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24E55" w:rsidTr="0088395E">
        <w:tc>
          <w:tcPr>
            <w:tcW w:w="4513" w:type="dxa"/>
            <w:tcBorders>
              <w:bottom w:val="single" w:sz="4" w:space="0" w:color="auto"/>
            </w:tcBorders>
            <w:tcMar>
              <w:bottom w:w="170" w:type="dxa"/>
            </w:tcMar>
          </w:tcPr>
          <w:p w:rsidR="00E504E5" w:rsidRPr="00F24E55" w:rsidRDefault="00E504E5" w:rsidP="00AB613D"/>
        </w:tc>
        <w:tc>
          <w:tcPr>
            <w:tcW w:w="4337" w:type="dxa"/>
            <w:tcBorders>
              <w:bottom w:val="single" w:sz="4" w:space="0" w:color="auto"/>
            </w:tcBorders>
            <w:tcMar>
              <w:left w:w="0" w:type="dxa"/>
              <w:right w:w="0" w:type="dxa"/>
            </w:tcMar>
          </w:tcPr>
          <w:p w:rsidR="00E504E5" w:rsidRPr="00F24E55" w:rsidRDefault="005E393E" w:rsidP="00AB613D">
            <w:r w:rsidRPr="00F24E55">
              <w:rPr>
                <w:noProof/>
                <w:lang w:val="en-US" w:eastAsia="en-US"/>
              </w:rPr>
              <w:drawing>
                <wp:inline distT="0" distB="0" distL="0" distR="0" wp14:anchorId="09F74576" wp14:editId="6E30681A">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24E55" w:rsidRDefault="00E504E5" w:rsidP="00AB613D">
            <w:pPr>
              <w:jc w:val="right"/>
            </w:pPr>
            <w:r w:rsidRPr="00F24E55">
              <w:rPr>
                <w:b/>
                <w:sz w:val="40"/>
                <w:szCs w:val="40"/>
              </w:rPr>
              <w:t>S</w:t>
            </w:r>
          </w:p>
        </w:tc>
      </w:tr>
      <w:tr w:rsidR="008B2CC1" w:rsidRPr="00F24E5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24E55" w:rsidRDefault="005E393E" w:rsidP="00AB613D">
            <w:pPr>
              <w:jc w:val="right"/>
              <w:rPr>
                <w:rFonts w:ascii="Arial Black" w:hAnsi="Arial Black"/>
                <w:caps/>
                <w:sz w:val="15"/>
              </w:rPr>
            </w:pPr>
            <w:r w:rsidRPr="00F24E55">
              <w:rPr>
                <w:rFonts w:ascii="Arial Black" w:hAnsi="Arial Black"/>
                <w:caps/>
                <w:sz w:val="15"/>
              </w:rPr>
              <w:t>CDIP/18/</w:t>
            </w:r>
            <w:bookmarkStart w:id="0" w:name="Code"/>
            <w:bookmarkEnd w:id="0"/>
            <w:r w:rsidR="00284C67" w:rsidRPr="00F24E55">
              <w:rPr>
                <w:rFonts w:ascii="Arial Black" w:hAnsi="Arial Black"/>
                <w:caps/>
                <w:sz w:val="15"/>
              </w:rPr>
              <w:t>5</w:t>
            </w:r>
          </w:p>
        </w:tc>
      </w:tr>
      <w:tr w:rsidR="008B2CC1" w:rsidRPr="00F24E55" w:rsidTr="00AB613D">
        <w:trPr>
          <w:trHeight w:hRule="exact" w:val="170"/>
        </w:trPr>
        <w:tc>
          <w:tcPr>
            <w:tcW w:w="9356" w:type="dxa"/>
            <w:gridSpan w:val="3"/>
            <w:noWrap/>
            <w:tcMar>
              <w:left w:w="0" w:type="dxa"/>
              <w:right w:w="0" w:type="dxa"/>
            </w:tcMar>
            <w:vAlign w:val="bottom"/>
          </w:tcPr>
          <w:p w:rsidR="008B2CC1" w:rsidRPr="00F24E55" w:rsidRDefault="008B2CC1" w:rsidP="00284C67">
            <w:pPr>
              <w:jc w:val="right"/>
              <w:rPr>
                <w:rFonts w:ascii="Arial Black" w:hAnsi="Arial Black"/>
                <w:caps/>
                <w:sz w:val="15"/>
              </w:rPr>
            </w:pPr>
            <w:r w:rsidRPr="00F24E55">
              <w:rPr>
                <w:rFonts w:ascii="Arial Black" w:hAnsi="Arial Black"/>
                <w:caps/>
                <w:sz w:val="15"/>
              </w:rPr>
              <w:t xml:space="preserve">ORIGINAL: </w:t>
            </w:r>
            <w:bookmarkStart w:id="1" w:name="Original"/>
            <w:bookmarkEnd w:id="1"/>
            <w:r w:rsidR="00284C67" w:rsidRPr="00F24E55">
              <w:rPr>
                <w:rFonts w:ascii="Arial Black" w:hAnsi="Arial Black"/>
                <w:caps/>
                <w:sz w:val="15"/>
              </w:rPr>
              <w:t xml:space="preserve"> inglés</w:t>
            </w:r>
          </w:p>
        </w:tc>
      </w:tr>
      <w:tr w:rsidR="008B2CC1" w:rsidRPr="00F24E55" w:rsidTr="00AB613D">
        <w:trPr>
          <w:trHeight w:hRule="exact" w:val="198"/>
        </w:trPr>
        <w:tc>
          <w:tcPr>
            <w:tcW w:w="9356" w:type="dxa"/>
            <w:gridSpan w:val="3"/>
            <w:tcMar>
              <w:left w:w="0" w:type="dxa"/>
              <w:right w:w="0" w:type="dxa"/>
            </w:tcMar>
            <w:vAlign w:val="bottom"/>
          </w:tcPr>
          <w:p w:rsidR="008B2CC1" w:rsidRPr="00F24E55" w:rsidRDefault="00675021" w:rsidP="0046793F">
            <w:pPr>
              <w:jc w:val="right"/>
              <w:rPr>
                <w:rFonts w:ascii="Arial Black" w:hAnsi="Arial Black"/>
                <w:caps/>
                <w:sz w:val="15"/>
              </w:rPr>
            </w:pPr>
            <w:r w:rsidRPr="00F24E55">
              <w:rPr>
                <w:rFonts w:ascii="Arial Black" w:hAnsi="Arial Black"/>
                <w:caps/>
                <w:sz w:val="15"/>
              </w:rPr>
              <w:t>fecha</w:t>
            </w:r>
            <w:r w:rsidR="008B2CC1" w:rsidRPr="00F24E55">
              <w:rPr>
                <w:rFonts w:ascii="Arial Black" w:hAnsi="Arial Black"/>
                <w:caps/>
                <w:sz w:val="15"/>
              </w:rPr>
              <w:t xml:space="preserve">: </w:t>
            </w:r>
            <w:bookmarkStart w:id="2" w:name="Date"/>
            <w:bookmarkEnd w:id="2"/>
            <w:r w:rsidR="00284C67" w:rsidRPr="00F24E55">
              <w:rPr>
                <w:rFonts w:ascii="Arial Black" w:hAnsi="Arial Black"/>
                <w:caps/>
                <w:sz w:val="15"/>
              </w:rPr>
              <w:t xml:space="preserve"> 8 DE AGOSTO DE 2016</w:t>
            </w:r>
          </w:p>
        </w:tc>
      </w:tr>
    </w:tbl>
    <w:p w:rsidR="008B2CC1" w:rsidRPr="00F24E55" w:rsidRDefault="008B2CC1" w:rsidP="008B2CC1"/>
    <w:p w:rsidR="008B2CC1" w:rsidRPr="00F24E55" w:rsidRDefault="008B2CC1" w:rsidP="008B2CC1"/>
    <w:p w:rsidR="008B2CC1" w:rsidRPr="00F24E55" w:rsidRDefault="008B2CC1" w:rsidP="008B2CC1"/>
    <w:p w:rsidR="008B2CC1" w:rsidRPr="00F24E55" w:rsidRDefault="008B2CC1" w:rsidP="008B2CC1"/>
    <w:p w:rsidR="008B2CC1" w:rsidRPr="00F24E55" w:rsidRDefault="008B2CC1" w:rsidP="008B2CC1"/>
    <w:p w:rsidR="00B67CDC" w:rsidRPr="00F24E55" w:rsidRDefault="005E393E" w:rsidP="00B67CDC">
      <w:pPr>
        <w:rPr>
          <w:b/>
          <w:sz w:val="28"/>
          <w:szCs w:val="28"/>
        </w:rPr>
      </w:pPr>
      <w:r w:rsidRPr="00F24E55">
        <w:rPr>
          <w:b/>
          <w:sz w:val="28"/>
          <w:szCs w:val="28"/>
        </w:rPr>
        <w:t>Comité de Desarrollo y Propiedad Intelectual (CDIP)</w:t>
      </w:r>
    </w:p>
    <w:p w:rsidR="003845C1" w:rsidRPr="00F24E55" w:rsidRDefault="003845C1" w:rsidP="003845C1"/>
    <w:p w:rsidR="003845C1" w:rsidRPr="00F24E55" w:rsidRDefault="003845C1" w:rsidP="003845C1"/>
    <w:p w:rsidR="00B67CDC" w:rsidRPr="00F24E55" w:rsidRDefault="005E393E" w:rsidP="00B67CDC">
      <w:pPr>
        <w:rPr>
          <w:b/>
          <w:sz w:val="24"/>
          <w:szCs w:val="24"/>
        </w:rPr>
      </w:pPr>
      <w:r w:rsidRPr="00F24E55">
        <w:rPr>
          <w:b/>
          <w:sz w:val="24"/>
          <w:szCs w:val="24"/>
        </w:rPr>
        <w:t>Decimoctava sesión</w:t>
      </w:r>
    </w:p>
    <w:p w:rsidR="00B67CDC" w:rsidRPr="00F24E55" w:rsidRDefault="005E393E" w:rsidP="00B67CDC">
      <w:pPr>
        <w:rPr>
          <w:b/>
          <w:sz w:val="24"/>
          <w:szCs w:val="24"/>
        </w:rPr>
      </w:pPr>
      <w:r w:rsidRPr="00F24E55">
        <w:rPr>
          <w:b/>
          <w:sz w:val="24"/>
          <w:szCs w:val="24"/>
        </w:rPr>
        <w:t>Ginebra, 31 de octubre a 4 de noviembre de 2016</w:t>
      </w:r>
    </w:p>
    <w:p w:rsidR="008B2CC1" w:rsidRPr="00F24E55" w:rsidRDefault="008B2CC1" w:rsidP="008B2CC1"/>
    <w:p w:rsidR="008B2CC1" w:rsidRPr="00F24E55" w:rsidRDefault="008B2CC1" w:rsidP="008B2CC1"/>
    <w:p w:rsidR="008B2CC1" w:rsidRPr="00F24E55" w:rsidRDefault="008B2CC1" w:rsidP="008B2CC1"/>
    <w:p w:rsidR="007D3E26" w:rsidRPr="00F24E55" w:rsidRDefault="0001752C" w:rsidP="007D3E26">
      <w:pPr>
        <w:rPr>
          <w:caps/>
          <w:sz w:val="24"/>
        </w:rPr>
      </w:pPr>
      <w:bookmarkStart w:id="3" w:name="TitleOfDoc"/>
      <w:bookmarkEnd w:id="3"/>
      <w:r w:rsidRPr="00F24E55">
        <w:rPr>
          <w:caps/>
          <w:sz w:val="24"/>
        </w:rPr>
        <w:t xml:space="preserve">PROPUESTA REVISADA </w:t>
      </w:r>
      <w:r w:rsidR="001559A2" w:rsidRPr="00F24E55">
        <w:rPr>
          <w:caps/>
          <w:sz w:val="24"/>
        </w:rPr>
        <w:t xml:space="preserve">DE </w:t>
      </w:r>
      <w:r w:rsidRPr="00F24E55">
        <w:rPr>
          <w:caps/>
          <w:sz w:val="24"/>
        </w:rPr>
        <w:t xml:space="preserve">PROCEDIMIENTO PARA ACTUALIZAR LA </w:t>
      </w:r>
      <w:r w:rsidR="001559A2" w:rsidRPr="00F24E55">
        <w:rPr>
          <w:caps/>
          <w:sz w:val="24"/>
        </w:rPr>
        <w:t>BASE DE DATOS SOBRE FLEXIBILIDADES</w:t>
      </w:r>
      <w:r w:rsidR="007D3E26" w:rsidRPr="00F24E55">
        <w:rPr>
          <w:caps/>
          <w:sz w:val="24"/>
        </w:rPr>
        <w:t xml:space="preserve"> </w:t>
      </w:r>
    </w:p>
    <w:p w:rsidR="007D3E26" w:rsidRPr="00F24E55" w:rsidRDefault="007D3E26" w:rsidP="007D3E26"/>
    <w:p w:rsidR="007D3E26" w:rsidRPr="00F24E55" w:rsidRDefault="001559A2" w:rsidP="007D3E26">
      <w:pPr>
        <w:rPr>
          <w:i/>
        </w:rPr>
      </w:pPr>
      <w:bookmarkStart w:id="4" w:name="Prepared"/>
      <w:bookmarkEnd w:id="4"/>
      <w:r w:rsidRPr="00F24E55">
        <w:rPr>
          <w:i/>
        </w:rPr>
        <w:t>preparada por la Secretaría</w:t>
      </w:r>
    </w:p>
    <w:p w:rsidR="007D3E26" w:rsidRPr="00F24E55" w:rsidRDefault="007D3E26" w:rsidP="007D3E26"/>
    <w:p w:rsidR="007D3E26" w:rsidRPr="00F24E55" w:rsidRDefault="007D3E26" w:rsidP="007D3E26"/>
    <w:p w:rsidR="007D3E26" w:rsidRPr="00F24E55" w:rsidRDefault="007D3E26" w:rsidP="007D3E26"/>
    <w:p w:rsidR="007D3E26" w:rsidRPr="00F24E55" w:rsidRDefault="007D3E26" w:rsidP="007D3E26"/>
    <w:p w:rsidR="007D3E26" w:rsidRPr="00F24E55" w:rsidRDefault="007D3E26" w:rsidP="007D3E26">
      <w:r w:rsidRPr="00F24E55">
        <w:t>1.</w:t>
      </w:r>
      <w:r w:rsidRPr="00F24E55">
        <w:tab/>
      </w:r>
      <w:r w:rsidR="001559A2" w:rsidRPr="00F24E55">
        <w:t>En su decimoséptima sesión, el Comité de Desarrollo y Propiedad Intelectual (CDIP) examinó el documento CD</w:t>
      </w:r>
      <w:r w:rsidR="001E758D" w:rsidRPr="00F24E55">
        <w:t>I</w:t>
      </w:r>
      <w:r w:rsidR="001559A2" w:rsidRPr="00F24E55">
        <w:t>P/17/5, “Procedimiento para actualizar</w:t>
      </w:r>
      <w:r w:rsidR="00E51929">
        <w:t xml:space="preserve"> </w:t>
      </w:r>
      <w:r w:rsidR="001559A2" w:rsidRPr="00F24E55">
        <w:t xml:space="preserve">la base de datos sobre flexibilidades”.  Se pidió a la Secretaría que revisara el documento a fin de incluir las </w:t>
      </w:r>
      <w:r w:rsidR="001E758D" w:rsidRPr="00E51929">
        <w:t>implicaciones</w:t>
      </w:r>
      <w:r w:rsidR="001559A2" w:rsidRPr="00F24E55">
        <w:t xml:space="preserve"> financieras </w:t>
      </w:r>
      <w:r w:rsidR="001E758D" w:rsidRPr="00F24E55">
        <w:t>de las</w:t>
      </w:r>
      <w:r w:rsidR="001559A2" w:rsidRPr="00F24E55">
        <w:t xml:space="preserve"> dos opciones </w:t>
      </w:r>
      <w:r w:rsidR="001E758D" w:rsidRPr="00F24E55">
        <w:t>que se presentan en el documento</w:t>
      </w:r>
      <w:r w:rsidR="001559A2" w:rsidRPr="00F24E55">
        <w:t xml:space="preserve"> y para estudiar una tercera opción, habida cuenta de las observaciones formuladas por los Estados miembros</w:t>
      </w:r>
      <w:r w:rsidRPr="00F24E55">
        <w:t xml:space="preserve">.  </w:t>
      </w:r>
    </w:p>
    <w:p w:rsidR="007D3E26" w:rsidRPr="00F24E55" w:rsidRDefault="007D3E26" w:rsidP="007D3E26"/>
    <w:p w:rsidR="007D3E26" w:rsidRPr="00F24E55" w:rsidRDefault="007D3E26" w:rsidP="007D3E26">
      <w:r w:rsidRPr="00F24E55">
        <w:t>2.</w:t>
      </w:r>
      <w:r w:rsidRPr="00F24E55">
        <w:tab/>
      </w:r>
      <w:r w:rsidR="001559A2" w:rsidRPr="00F24E55">
        <w:t xml:space="preserve">Se recuerda que la Secretaría elaboró el documento CDIP/17/5 en respuesta a la petición </w:t>
      </w:r>
      <w:r w:rsidR="000C342B">
        <w:t>que se le hizo</w:t>
      </w:r>
      <w:r w:rsidR="001559A2" w:rsidRPr="00F24E55">
        <w:t xml:space="preserve"> en la decimosexta sesión del Comité</w:t>
      </w:r>
      <w:r w:rsidR="000C342B">
        <w:t xml:space="preserve"> </w:t>
      </w:r>
      <w:r w:rsidR="001559A2" w:rsidRPr="00F24E55">
        <w:t xml:space="preserve">de que propusiera un procedimiento </w:t>
      </w:r>
      <w:r w:rsidR="00E51929">
        <w:t>que permitiera actualizar periódicamente</w:t>
      </w:r>
      <w:r w:rsidR="001559A2" w:rsidRPr="00F24E55">
        <w:t xml:space="preserve"> la base de datos sobre flexibilidades en el sistema de propiedad intelectual (P.I.).</w:t>
      </w:r>
    </w:p>
    <w:p w:rsidR="007D3E26" w:rsidRPr="00F24E55" w:rsidRDefault="007D3E26" w:rsidP="007D3E26"/>
    <w:p w:rsidR="007D3E26" w:rsidRPr="00F24E55" w:rsidRDefault="007D3E26" w:rsidP="007D3E26">
      <w:pPr>
        <w:rPr>
          <w:szCs w:val="22"/>
        </w:rPr>
      </w:pPr>
      <w:r w:rsidRPr="00F24E55">
        <w:t>3.</w:t>
      </w:r>
      <w:r w:rsidRPr="00F24E55">
        <w:tab/>
      </w:r>
      <w:r w:rsidR="000C342B">
        <w:t>En consecuencia</w:t>
      </w:r>
      <w:r w:rsidR="001559A2" w:rsidRPr="00F24E55">
        <w:t>, el Anexo del presente document</w:t>
      </w:r>
      <w:r w:rsidR="00AC5EC1" w:rsidRPr="00F24E55">
        <w:t>o contiene la propuesta revisada para la actualización de dicha base de datos</w:t>
      </w:r>
      <w:r w:rsidRPr="00F24E55">
        <w:rPr>
          <w:szCs w:val="22"/>
        </w:rPr>
        <w:t>.</w:t>
      </w:r>
    </w:p>
    <w:p w:rsidR="007D3E26" w:rsidRPr="00F24E55" w:rsidRDefault="007D3E26" w:rsidP="007D3E26">
      <w:pPr>
        <w:rPr>
          <w:szCs w:val="22"/>
        </w:rPr>
      </w:pPr>
    </w:p>
    <w:p w:rsidR="007D3E26" w:rsidRPr="00F24E55" w:rsidRDefault="007D3E26" w:rsidP="007D3E26">
      <w:pPr>
        <w:pStyle w:val="Endofdocument-Annex"/>
        <w:tabs>
          <w:tab w:val="left" w:pos="567"/>
        </w:tabs>
        <w:ind w:left="5533"/>
        <w:rPr>
          <w:i/>
          <w:iCs/>
          <w:szCs w:val="22"/>
          <w:lang w:val="es-ES"/>
        </w:rPr>
      </w:pPr>
      <w:r w:rsidRPr="00F24E55">
        <w:rPr>
          <w:i/>
          <w:iCs/>
          <w:szCs w:val="22"/>
          <w:lang w:val="es-ES"/>
        </w:rPr>
        <w:t>4.</w:t>
      </w:r>
      <w:r w:rsidRPr="00F24E55">
        <w:rPr>
          <w:i/>
          <w:iCs/>
          <w:szCs w:val="22"/>
          <w:lang w:val="es-ES"/>
        </w:rPr>
        <w:tab/>
      </w:r>
      <w:r w:rsidR="00AC5EC1" w:rsidRPr="00F24E55">
        <w:rPr>
          <w:i/>
          <w:iCs/>
          <w:szCs w:val="22"/>
          <w:lang w:val="es-ES"/>
        </w:rPr>
        <w:t>Se invita al CDIP a tomar nota de la información contenida en el Anexo del presente documento</w:t>
      </w:r>
      <w:r w:rsidRPr="00F24E55">
        <w:rPr>
          <w:i/>
          <w:iCs/>
          <w:szCs w:val="22"/>
          <w:lang w:val="es-ES"/>
        </w:rPr>
        <w:t>.</w:t>
      </w:r>
    </w:p>
    <w:p w:rsidR="007D3E26" w:rsidRPr="00F24E55" w:rsidRDefault="007D3E26" w:rsidP="007D3E26">
      <w:pPr>
        <w:ind w:left="5533"/>
        <w:rPr>
          <w:i/>
        </w:rPr>
      </w:pPr>
    </w:p>
    <w:p w:rsidR="007D3E26" w:rsidRPr="00F24E55" w:rsidRDefault="007D3E26" w:rsidP="007D3E26"/>
    <w:p w:rsidR="007D3E26" w:rsidRPr="00F24E55" w:rsidRDefault="007D3E26" w:rsidP="007D3E26"/>
    <w:p w:rsidR="007D3E26" w:rsidRPr="00F24E55" w:rsidRDefault="007D3E26" w:rsidP="007D3E26"/>
    <w:p w:rsidR="007D3E26" w:rsidRPr="00F24E55" w:rsidRDefault="007D3E26" w:rsidP="007D3E26">
      <w:pPr>
        <w:pStyle w:val="Endofdocument-Annex"/>
        <w:rPr>
          <w:lang w:val="es-ES"/>
        </w:rPr>
      </w:pPr>
      <w:r w:rsidRPr="00F24E55">
        <w:rPr>
          <w:lang w:val="es-ES"/>
        </w:rPr>
        <w:t>[</w:t>
      </w:r>
      <w:r w:rsidRPr="00F24E55">
        <w:rPr>
          <w:rStyle w:val="Endofdocument-AnnexChar"/>
          <w:lang w:val="es-ES"/>
        </w:rPr>
        <w:t>Sigue el Anexo</w:t>
      </w:r>
      <w:r w:rsidRPr="00F24E55">
        <w:rPr>
          <w:lang w:val="es-ES"/>
        </w:rPr>
        <w:t>]</w:t>
      </w:r>
    </w:p>
    <w:p w:rsidR="00F84474" w:rsidRPr="00F24E55" w:rsidRDefault="00F84474"/>
    <w:p w:rsidR="007D3E26" w:rsidRPr="00F24E55" w:rsidRDefault="007D3E26">
      <w:pPr>
        <w:sectPr w:rsidR="007D3E26" w:rsidRPr="00F24E55" w:rsidSect="00284C67">
          <w:headerReference w:type="default" r:id="rId9"/>
          <w:pgSz w:w="11907" w:h="16840" w:code="9"/>
          <w:pgMar w:top="567" w:right="1134" w:bottom="1418" w:left="1418" w:header="510" w:footer="1021" w:gutter="0"/>
          <w:cols w:space="720"/>
          <w:titlePg/>
          <w:docGrid w:linePitch="299"/>
        </w:sectPr>
      </w:pPr>
    </w:p>
    <w:p w:rsidR="00951555" w:rsidRPr="00F24E55" w:rsidRDefault="00AC5EC1" w:rsidP="00951555">
      <w:pPr>
        <w:pStyle w:val="NormalWeb"/>
        <w:numPr>
          <w:ilvl w:val="0"/>
          <w:numId w:val="7"/>
        </w:numPr>
        <w:kinsoku w:val="0"/>
        <w:overflowPunct w:val="0"/>
        <w:spacing w:before="96"/>
        <w:textAlignment w:val="baseline"/>
        <w:rPr>
          <w:rFonts w:ascii="Arial" w:eastAsiaTheme="minorEastAsia" w:hAnsi="Arial" w:cs="Arial"/>
          <w:b/>
          <w:color w:val="000000" w:themeColor="text1"/>
          <w:sz w:val="22"/>
          <w:szCs w:val="22"/>
          <w:lang w:val="es-ES"/>
        </w:rPr>
      </w:pPr>
      <w:r w:rsidRPr="00F24E55">
        <w:rPr>
          <w:rFonts w:ascii="Arial" w:eastAsiaTheme="minorEastAsia" w:hAnsi="Arial" w:cs="Arial"/>
          <w:b/>
          <w:color w:val="000000" w:themeColor="text1"/>
          <w:sz w:val="22"/>
          <w:szCs w:val="22"/>
          <w:lang w:val="es-ES"/>
        </w:rPr>
        <w:lastRenderedPageBreak/>
        <w:t>ANTECEDENTES</w:t>
      </w:r>
    </w:p>
    <w:p w:rsidR="00951555" w:rsidRPr="00F24E55" w:rsidRDefault="00951555" w:rsidP="00951555">
      <w:pPr>
        <w:pStyle w:val="NormalWeb"/>
        <w:kinsoku w:val="0"/>
        <w:overflowPunct w:val="0"/>
        <w:spacing w:before="96"/>
        <w:textAlignment w:val="baseline"/>
        <w:rPr>
          <w:rFonts w:ascii="Arial" w:eastAsiaTheme="minorEastAsia" w:hAnsi="Arial" w:cs="Arial"/>
          <w:color w:val="000000" w:themeColor="text1"/>
          <w:sz w:val="22"/>
          <w:szCs w:val="22"/>
          <w:lang w:val="es-ES"/>
        </w:rPr>
      </w:pPr>
    </w:p>
    <w:p w:rsidR="00951555" w:rsidRPr="00094CCE" w:rsidRDefault="00951555" w:rsidP="00951555">
      <w:r w:rsidRPr="00F24E55">
        <w:fldChar w:fldCharType="begin"/>
      </w:r>
      <w:r w:rsidRPr="00F24E55">
        <w:instrText xml:space="preserve"> AUTONUM  </w:instrText>
      </w:r>
      <w:r w:rsidRPr="00F24E55">
        <w:fldChar w:fldCharType="end"/>
      </w:r>
      <w:r w:rsidRPr="00F24E55">
        <w:tab/>
      </w:r>
      <w:r w:rsidR="00AC5EC1" w:rsidRPr="00F24E55">
        <w:t xml:space="preserve">La base de datos sobre flexibilidades en el sistema de </w:t>
      </w:r>
      <w:r w:rsidR="00E51929">
        <w:t>P.I.</w:t>
      </w:r>
      <w:r w:rsidR="00AC5EC1" w:rsidRPr="00F24E55">
        <w:t xml:space="preserve"> (en lo sucesivo, “la base de datos”) fue publicada en junio de 2013, tal como convino el Comité en su sexta sesión</w:t>
      </w:r>
      <w:r w:rsidRPr="00F24E55">
        <w:t xml:space="preserve">:  </w:t>
      </w:r>
      <w:hyperlink r:id="rId10" w:history="1">
        <w:r w:rsidR="00AC5EC1" w:rsidRPr="00094CCE">
          <w:rPr>
            <w:rStyle w:val="Hyperlink"/>
            <w:color w:val="auto"/>
            <w:u w:val="none"/>
          </w:rPr>
          <w:t>http://www.wipo.int/ip-development/es/agenda/flexibilities/search.jsp</w:t>
        </w:r>
      </w:hyperlink>
      <w:r w:rsidRPr="00094CCE">
        <w:t xml:space="preserve">.  </w:t>
      </w:r>
    </w:p>
    <w:p w:rsidR="00951555" w:rsidRPr="00F24E55" w:rsidRDefault="00951555" w:rsidP="00951555"/>
    <w:p w:rsidR="00951555" w:rsidRPr="00F24E55" w:rsidRDefault="00951555" w:rsidP="00951555">
      <w:r w:rsidRPr="00F24E55">
        <w:fldChar w:fldCharType="begin"/>
      </w:r>
      <w:r w:rsidRPr="00F24E55">
        <w:instrText xml:space="preserve"> AUTONUM  </w:instrText>
      </w:r>
      <w:r w:rsidRPr="00F24E55">
        <w:fldChar w:fldCharType="end"/>
      </w:r>
      <w:r w:rsidRPr="00F24E55">
        <w:tab/>
      </w:r>
      <w:r w:rsidR="00D91275" w:rsidRPr="00F24E55">
        <w:t xml:space="preserve">A raíz de una petición del Comité formulada en su decimoquinta sesión, la Secretaría actualizó la base de datos y presentó, en la decimosexta sesión del CDIP, un informe </w:t>
      </w:r>
      <w:r w:rsidR="000C342B">
        <w:t>acerca de dicha</w:t>
      </w:r>
      <w:r w:rsidR="00D91275" w:rsidRPr="00F24E55">
        <w:t xml:space="preserve"> actualización, contenido en el documento</w:t>
      </w:r>
      <w:r w:rsidR="00FA25D8">
        <w:t xml:space="preserve"> CDIP/16/</w:t>
      </w:r>
      <w:bookmarkStart w:id="6" w:name="_GoBack"/>
      <w:bookmarkEnd w:id="6"/>
      <w:r w:rsidRPr="00F24E55">
        <w:t xml:space="preserve">5. </w:t>
      </w:r>
    </w:p>
    <w:p w:rsidR="00951555" w:rsidRPr="00F24E55" w:rsidRDefault="00951555" w:rsidP="00951555"/>
    <w:p w:rsidR="00951555" w:rsidRPr="00F24E55" w:rsidRDefault="00951555" w:rsidP="00951555">
      <w:r w:rsidRPr="00F24E55">
        <w:fldChar w:fldCharType="begin"/>
      </w:r>
      <w:r w:rsidRPr="00F24E55">
        <w:instrText xml:space="preserve"> AUTONUM  </w:instrText>
      </w:r>
      <w:r w:rsidRPr="00F24E55">
        <w:fldChar w:fldCharType="end"/>
      </w:r>
      <w:r w:rsidRPr="00F24E55">
        <w:tab/>
      </w:r>
      <w:r w:rsidR="00D91275" w:rsidRPr="00F24E55">
        <w:t xml:space="preserve">Entre otras cosas, en el informe se destaca el actual contenido de la base de datos, que comprende 1.371 disposiciones de 202 jurisdicciones seleccionadas, extraídas de los documentos </w:t>
      </w:r>
      <w:r w:rsidR="00D91275" w:rsidRPr="00F24E55">
        <w:rPr>
          <w:szCs w:val="22"/>
        </w:rPr>
        <w:t xml:space="preserve">CDIP/5/4 Rev., </w:t>
      </w:r>
      <w:r w:rsidR="00D91275" w:rsidRPr="00F24E55">
        <w:t>CDIP/7/3 Add., CDIP/13/10 Rev. y CDIP/15/6</w:t>
      </w:r>
      <w:r w:rsidR="00D91275" w:rsidRPr="00F24E55">
        <w:rPr>
          <w:color w:val="000000"/>
          <w:szCs w:val="22"/>
        </w:rPr>
        <w:t xml:space="preserve"> Corr.</w:t>
      </w:r>
      <w:r w:rsidR="000C342B">
        <w:rPr>
          <w:color w:val="000000"/>
          <w:szCs w:val="22"/>
        </w:rPr>
        <w:t>,</w:t>
      </w:r>
      <w:r w:rsidR="00D91275" w:rsidRPr="00F24E55">
        <w:rPr>
          <w:color w:val="000000"/>
          <w:szCs w:val="22"/>
        </w:rPr>
        <w:t xml:space="preserve"> sobre flexibilidades en materia de patentes en el marco jurídico multilateral y su aplicación legislativa en los planos nacional y regional.  En dichas disposiciones se tratan las 14 flexibilidades siguientes</w:t>
      </w:r>
      <w:r w:rsidRPr="00F24E55">
        <w:rPr>
          <w:color w:val="000000"/>
          <w:szCs w:val="22"/>
        </w:rPr>
        <w:t>:</w:t>
      </w:r>
    </w:p>
    <w:p w:rsidR="00951555" w:rsidRPr="00F24E55" w:rsidRDefault="00951555" w:rsidP="00951555">
      <w:pPr>
        <w:pStyle w:val="ListParagraph"/>
        <w:ind w:left="1069"/>
        <w:rPr>
          <w:lang w:val="es-ES"/>
        </w:rPr>
      </w:pPr>
    </w:p>
    <w:p w:rsidR="00951555" w:rsidRPr="00F24E55" w:rsidRDefault="00951555" w:rsidP="00951555">
      <w:pPr>
        <w:pStyle w:val="ONUME"/>
        <w:numPr>
          <w:ilvl w:val="0"/>
          <w:numId w:val="0"/>
        </w:numPr>
        <w:spacing w:after="0"/>
        <w:ind w:left="567"/>
      </w:pPr>
      <w:r w:rsidRPr="00F24E55">
        <w:t>a)</w:t>
      </w:r>
      <w:r w:rsidRPr="00F24E55">
        <w:tab/>
      </w:r>
      <w:r w:rsidR="00D91275" w:rsidRPr="00F24E55">
        <w:t xml:space="preserve">Licencias obligatorias y </w:t>
      </w:r>
      <w:r w:rsidR="00547AAC" w:rsidRPr="00F24E55">
        <w:t>uso por el gobierno</w:t>
      </w:r>
      <w:r w:rsidRPr="00F24E55">
        <w:t xml:space="preserve">; </w:t>
      </w:r>
    </w:p>
    <w:p w:rsidR="00951555" w:rsidRPr="00F24E55" w:rsidRDefault="00951555" w:rsidP="00951555">
      <w:pPr>
        <w:pStyle w:val="ONUME"/>
        <w:numPr>
          <w:ilvl w:val="0"/>
          <w:numId w:val="0"/>
        </w:numPr>
        <w:spacing w:after="0"/>
        <w:ind w:left="567"/>
      </w:pPr>
      <w:r w:rsidRPr="00F24E55">
        <w:t>b)</w:t>
      </w:r>
      <w:r w:rsidRPr="00F24E55">
        <w:tab/>
      </w:r>
      <w:r w:rsidR="00547AAC" w:rsidRPr="00F24E55">
        <w:t>Agotamiento de los derechos</w:t>
      </w:r>
      <w:r w:rsidRPr="00F24E55">
        <w:t xml:space="preserve">; </w:t>
      </w:r>
    </w:p>
    <w:p w:rsidR="00951555" w:rsidRPr="00F24E55" w:rsidRDefault="00951555" w:rsidP="00951555">
      <w:pPr>
        <w:pStyle w:val="ONUME"/>
        <w:numPr>
          <w:ilvl w:val="0"/>
          <w:numId w:val="0"/>
        </w:numPr>
        <w:spacing w:after="0"/>
        <w:ind w:left="567"/>
      </w:pPr>
      <w:r w:rsidRPr="00F24E55">
        <w:t>c)</w:t>
      </w:r>
      <w:r w:rsidRPr="00F24E55">
        <w:tab/>
      </w:r>
      <w:r w:rsidR="00547AAC" w:rsidRPr="00F24E55">
        <w:t>Excepción relativa al examen reglamentario</w:t>
      </w:r>
      <w:r w:rsidRPr="00F24E55">
        <w:t>;</w:t>
      </w:r>
    </w:p>
    <w:p w:rsidR="00951555" w:rsidRPr="00F24E55" w:rsidRDefault="00951555" w:rsidP="00951555">
      <w:pPr>
        <w:pStyle w:val="ONUME"/>
        <w:numPr>
          <w:ilvl w:val="0"/>
          <w:numId w:val="0"/>
        </w:numPr>
        <w:spacing w:after="0"/>
        <w:ind w:left="567"/>
      </w:pPr>
      <w:r w:rsidRPr="00F24E55">
        <w:t>d)</w:t>
      </w:r>
      <w:r w:rsidRPr="00F24E55">
        <w:tab/>
      </w:r>
      <w:r w:rsidR="00547AAC" w:rsidRPr="00F24E55">
        <w:t>Exención con fines de investigación</w:t>
      </w:r>
      <w:r w:rsidRPr="00F24E55">
        <w:t xml:space="preserve">;  </w:t>
      </w:r>
    </w:p>
    <w:p w:rsidR="00951555" w:rsidRPr="00F24E55" w:rsidRDefault="00951555" w:rsidP="00951555">
      <w:pPr>
        <w:pStyle w:val="ONUME"/>
        <w:numPr>
          <w:ilvl w:val="0"/>
          <w:numId w:val="0"/>
        </w:numPr>
        <w:spacing w:after="0"/>
        <w:ind w:left="567"/>
      </w:pPr>
      <w:r w:rsidRPr="00F24E55">
        <w:t>e)</w:t>
      </w:r>
      <w:r w:rsidRPr="00F24E55">
        <w:tab/>
      </w:r>
      <w:r w:rsidR="00547AAC" w:rsidRPr="00F24E55">
        <w:t>Exclusiones respecto de la protección como modelo de utilidad</w:t>
      </w:r>
      <w:r w:rsidRPr="00F24E55">
        <w:t>;</w:t>
      </w:r>
    </w:p>
    <w:p w:rsidR="00951555" w:rsidRPr="00F24E55" w:rsidRDefault="00951555" w:rsidP="00951555">
      <w:pPr>
        <w:pStyle w:val="ONUME"/>
        <w:numPr>
          <w:ilvl w:val="0"/>
          <w:numId w:val="0"/>
        </w:numPr>
        <w:spacing w:after="0"/>
        <w:ind w:left="567"/>
      </w:pPr>
      <w:r w:rsidRPr="00F24E55">
        <w:t>f)</w:t>
      </w:r>
      <w:r w:rsidRPr="00F24E55">
        <w:tab/>
      </w:r>
      <w:r w:rsidR="00547AAC" w:rsidRPr="00F24E55">
        <w:t>Períodos de transición</w:t>
      </w:r>
      <w:r w:rsidRPr="00F24E55">
        <w:t>;</w:t>
      </w:r>
    </w:p>
    <w:p w:rsidR="00951555" w:rsidRPr="00F24E55" w:rsidRDefault="00951555" w:rsidP="00951555">
      <w:pPr>
        <w:pStyle w:val="ONUME"/>
        <w:numPr>
          <w:ilvl w:val="0"/>
          <w:numId w:val="0"/>
        </w:numPr>
        <w:spacing w:after="0"/>
        <w:ind w:left="567"/>
      </w:pPr>
      <w:r w:rsidRPr="00F24E55">
        <w:t>g)</w:t>
      </w:r>
      <w:r w:rsidRPr="00F24E55">
        <w:tab/>
      </w:r>
      <w:r w:rsidR="00547AAC" w:rsidRPr="00F24E55">
        <w:t>Patentabilidad de sustancias existentes en la naturaleza</w:t>
      </w:r>
      <w:r w:rsidRPr="00F24E55">
        <w:t>;</w:t>
      </w:r>
    </w:p>
    <w:p w:rsidR="00951555" w:rsidRPr="00F24E55" w:rsidRDefault="00951555" w:rsidP="00547AAC">
      <w:pPr>
        <w:pStyle w:val="ONUME"/>
        <w:numPr>
          <w:ilvl w:val="0"/>
          <w:numId w:val="0"/>
        </w:numPr>
        <w:tabs>
          <w:tab w:val="left" w:pos="567"/>
          <w:tab w:val="left" w:pos="1134"/>
          <w:tab w:val="left" w:pos="1701"/>
          <w:tab w:val="left" w:pos="2268"/>
          <w:tab w:val="left" w:pos="2835"/>
          <w:tab w:val="left" w:pos="3402"/>
          <w:tab w:val="left" w:pos="3969"/>
          <w:tab w:val="left" w:pos="4453"/>
        </w:tabs>
        <w:spacing w:after="0"/>
        <w:ind w:left="567"/>
      </w:pPr>
      <w:r w:rsidRPr="00F24E55">
        <w:t>h)</w:t>
      </w:r>
      <w:r w:rsidRPr="00F24E55">
        <w:tab/>
      </w:r>
      <w:r w:rsidR="00547AAC" w:rsidRPr="00F24E55">
        <w:t>Flexibilidades relativas a la divulgación</w:t>
      </w:r>
      <w:r w:rsidRPr="00F24E55">
        <w:t>;</w:t>
      </w:r>
      <w:r w:rsidR="00547AAC" w:rsidRPr="00F24E55">
        <w:tab/>
      </w:r>
    </w:p>
    <w:p w:rsidR="00951555" w:rsidRPr="00F24E55" w:rsidRDefault="00951555" w:rsidP="00951555">
      <w:pPr>
        <w:pStyle w:val="ONUME"/>
        <w:numPr>
          <w:ilvl w:val="0"/>
          <w:numId w:val="0"/>
        </w:numPr>
        <w:spacing w:after="0"/>
        <w:ind w:left="567"/>
      </w:pPr>
      <w:r w:rsidRPr="00F24E55">
        <w:t>i)</w:t>
      </w:r>
      <w:r w:rsidRPr="00F24E55">
        <w:tab/>
      </w:r>
      <w:r w:rsidR="00547AAC" w:rsidRPr="00F24E55">
        <w:t>Examen sustantivo</w:t>
      </w:r>
      <w:r w:rsidRPr="00F24E55">
        <w:t xml:space="preserve">; </w:t>
      </w:r>
    </w:p>
    <w:p w:rsidR="00951555" w:rsidRPr="00F24E55" w:rsidRDefault="00951555" w:rsidP="00547AAC">
      <w:pPr>
        <w:pStyle w:val="ONUME"/>
        <w:numPr>
          <w:ilvl w:val="0"/>
          <w:numId w:val="0"/>
        </w:numPr>
        <w:spacing w:after="0"/>
        <w:ind w:left="1134" w:hanging="567"/>
      </w:pPr>
      <w:r w:rsidRPr="00F24E55">
        <w:t>j)</w:t>
      </w:r>
      <w:r w:rsidRPr="00F24E55">
        <w:tab/>
      </w:r>
      <w:r w:rsidR="00547AAC" w:rsidRPr="00F24E55">
        <w:t>Verificación de oficio por parte de las Oficinas de P.I. de cláusulas anticompetitivas contenidas en contratos en licencia</w:t>
      </w:r>
      <w:r w:rsidRPr="00F24E55">
        <w:t>;</w:t>
      </w:r>
    </w:p>
    <w:p w:rsidR="00951555" w:rsidRPr="00F24E55" w:rsidRDefault="00951555" w:rsidP="00951555">
      <w:pPr>
        <w:pStyle w:val="ONUME"/>
        <w:numPr>
          <w:ilvl w:val="0"/>
          <w:numId w:val="0"/>
        </w:numPr>
        <w:spacing w:after="0"/>
        <w:ind w:left="567"/>
      </w:pPr>
      <w:r w:rsidRPr="00F24E55">
        <w:t>k)</w:t>
      </w:r>
      <w:r w:rsidRPr="00F24E55">
        <w:tab/>
      </w:r>
      <w:r w:rsidR="00547AAC" w:rsidRPr="00F24E55">
        <w:t>Alcance de la exclusión de la patentabilidad de plantas</w:t>
      </w:r>
      <w:r w:rsidRPr="00F24E55">
        <w:t xml:space="preserve">; </w:t>
      </w:r>
    </w:p>
    <w:p w:rsidR="00951555" w:rsidRPr="00F24E55" w:rsidRDefault="00951555" w:rsidP="00547AAC">
      <w:pPr>
        <w:pStyle w:val="ONUME"/>
        <w:numPr>
          <w:ilvl w:val="0"/>
          <w:numId w:val="0"/>
        </w:numPr>
        <w:spacing w:after="0"/>
        <w:ind w:left="1134" w:hanging="567"/>
      </w:pPr>
      <w:r w:rsidRPr="00F24E55">
        <w:t>l)</w:t>
      </w:r>
      <w:r w:rsidRPr="00F24E55">
        <w:tab/>
      </w:r>
      <w:r w:rsidR="00547AAC" w:rsidRPr="00F24E55">
        <w:t>Patentabilidad, o exclusión de la patentabilidad, de las invenciones relacionadas con programas informáticos</w:t>
      </w:r>
      <w:r w:rsidRPr="00F24E55">
        <w:t>;</w:t>
      </w:r>
    </w:p>
    <w:p w:rsidR="00951555" w:rsidRPr="00F24E55" w:rsidRDefault="00951555" w:rsidP="00547AAC">
      <w:pPr>
        <w:pStyle w:val="ONUME"/>
        <w:numPr>
          <w:ilvl w:val="0"/>
          <w:numId w:val="0"/>
        </w:numPr>
        <w:spacing w:after="0"/>
        <w:ind w:left="1134" w:hanging="567"/>
      </w:pPr>
      <w:r w:rsidRPr="00F24E55">
        <w:t>m)</w:t>
      </w:r>
      <w:r w:rsidRPr="00F24E55">
        <w:tab/>
      </w:r>
      <w:r w:rsidR="00547AAC" w:rsidRPr="00F24E55">
        <w:t>Flexibilidad para aplicar o no sanciones penales en la observancia de las patentes;  y</w:t>
      </w:r>
    </w:p>
    <w:p w:rsidR="00951555" w:rsidRPr="00F24E55" w:rsidRDefault="00951555" w:rsidP="00547AAC">
      <w:pPr>
        <w:pStyle w:val="ONUME"/>
        <w:numPr>
          <w:ilvl w:val="0"/>
          <w:numId w:val="0"/>
        </w:numPr>
        <w:spacing w:after="0"/>
        <w:ind w:left="1134" w:hanging="567"/>
      </w:pPr>
      <w:r w:rsidRPr="00F24E55">
        <w:t>n)</w:t>
      </w:r>
      <w:r w:rsidRPr="00F24E55">
        <w:tab/>
      </w:r>
      <w:r w:rsidR="00547AAC" w:rsidRPr="00F24E55">
        <w:t>Medidas relativas a la seguridad nacional (las llamadas “excepciones relativas a la seguridad”)</w:t>
      </w:r>
      <w:r w:rsidRPr="00F24E55">
        <w:t>.</w:t>
      </w:r>
    </w:p>
    <w:p w:rsidR="00951555" w:rsidRPr="00F24E55" w:rsidRDefault="00951555" w:rsidP="00951555"/>
    <w:p w:rsidR="00951555" w:rsidRPr="00F24E55" w:rsidRDefault="00951555" w:rsidP="00951555">
      <w:r w:rsidRPr="00F24E55">
        <w:fldChar w:fldCharType="begin"/>
      </w:r>
      <w:r w:rsidRPr="00F24E55">
        <w:instrText xml:space="preserve"> AUTONUM  </w:instrText>
      </w:r>
      <w:r w:rsidRPr="00F24E55">
        <w:fldChar w:fldCharType="end"/>
      </w:r>
      <w:r w:rsidRPr="00F24E55">
        <w:tab/>
      </w:r>
      <w:r w:rsidR="00657C7E">
        <w:t>En el marco del examen</w:t>
      </w:r>
      <w:r w:rsidR="00547AAC" w:rsidRPr="00F24E55">
        <w:t xml:space="preserve"> </w:t>
      </w:r>
      <w:r w:rsidR="00657C7E">
        <w:t>d</w:t>
      </w:r>
      <w:r w:rsidR="00547AAC" w:rsidRPr="00F24E55">
        <w:t>el informe mencionado,</w:t>
      </w:r>
      <w:r w:rsidR="001E758D" w:rsidRPr="00F24E55">
        <w:t xml:space="preserve"> el Comité pidió a la Secretaría que en su siguiente sesión propusiera un mecanismo que permita actualizar </w:t>
      </w:r>
      <w:r w:rsidR="00657C7E">
        <w:t>periódicamente la base de datos</w:t>
      </w:r>
      <w:r w:rsidR="001E758D" w:rsidRPr="00F24E55">
        <w:t xml:space="preserve"> teniendo en cuenta los comentarios formulados por los Estados</w:t>
      </w:r>
      <w:r w:rsidR="00657C7E">
        <w:t xml:space="preserve"> miembros</w:t>
      </w:r>
      <w:r w:rsidRPr="00F24E55">
        <w:t xml:space="preserve">. </w:t>
      </w:r>
    </w:p>
    <w:p w:rsidR="00951555" w:rsidRPr="00F24E55" w:rsidRDefault="00951555" w:rsidP="00951555"/>
    <w:p w:rsidR="00951555" w:rsidRPr="00F24E55" w:rsidRDefault="00951555" w:rsidP="00951555">
      <w:r w:rsidRPr="00F24E55">
        <w:fldChar w:fldCharType="begin"/>
      </w:r>
      <w:r w:rsidRPr="00F24E55">
        <w:instrText xml:space="preserve"> AUTONUM  </w:instrText>
      </w:r>
      <w:r w:rsidRPr="00F24E55">
        <w:fldChar w:fldCharType="end"/>
      </w:r>
      <w:r w:rsidRPr="00F24E55">
        <w:tab/>
      </w:r>
      <w:r w:rsidR="001E758D" w:rsidRPr="00F24E55">
        <w:t>En la decimoséptima sesión del CDIP, la Secretaría presentó al Comité dos posibles opciones para actualizar la base de datos sobre flexibilidades, contenidas en el documento CDIP/17/5.  Tras examinar el documento, el Comité pidió a la Secretaría que revisara la propuesta a fin de incluir las implicaciones financieras de dichas opciones y estudiar una tercera opción</w:t>
      </w:r>
      <w:r w:rsidR="00657C7E">
        <w:t>,</w:t>
      </w:r>
      <w:r w:rsidR="001E758D" w:rsidRPr="00F24E55">
        <w:t xml:space="preserve"> </w:t>
      </w:r>
      <w:r w:rsidR="00657C7E">
        <w:t>a la luz de</w:t>
      </w:r>
      <w:r w:rsidR="001E758D" w:rsidRPr="00F24E55">
        <w:t xml:space="preserve"> las observaciones formuladas por los Estados miembros</w:t>
      </w:r>
      <w:r w:rsidRPr="00F24E55">
        <w:t>.</w:t>
      </w:r>
    </w:p>
    <w:p w:rsidR="00951555" w:rsidRPr="00F24E55" w:rsidRDefault="00951555" w:rsidP="00951555"/>
    <w:p w:rsidR="00951555" w:rsidRPr="00F24E55" w:rsidRDefault="00951555" w:rsidP="00951555">
      <w:pPr>
        <w:rPr>
          <w:b/>
        </w:rPr>
      </w:pPr>
      <w:r w:rsidRPr="00F24E55">
        <w:fldChar w:fldCharType="begin"/>
      </w:r>
      <w:r w:rsidRPr="00F24E55">
        <w:instrText xml:space="preserve"> AUTONUM  </w:instrText>
      </w:r>
      <w:r w:rsidRPr="00F24E55">
        <w:fldChar w:fldCharType="end"/>
      </w:r>
      <w:r w:rsidRPr="00F24E55">
        <w:tab/>
      </w:r>
      <w:r w:rsidR="00ED02C8" w:rsidRPr="00F24E55">
        <w:t>Habida cuenta de que</w:t>
      </w:r>
      <w:r w:rsidR="0031243A">
        <w:t>,</w:t>
      </w:r>
      <w:r w:rsidR="00ED02C8" w:rsidRPr="00F24E55">
        <w:t xml:space="preserve"> por el momento</w:t>
      </w:r>
      <w:r w:rsidR="0031243A">
        <w:t>,</w:t>
      </w:r>
      <w:r w:rsidR="00ED02C8" w:rsidRPr="00F24E55">
        <w:t xml:space="preserve"> no </w:t>
      </w:r>
      <w:r w:rsidR="0031243A">
        <w:t>es posible</w:t>
      </w:r>
      <w:r w:rsidR="00ED02C8" w:rsidRPr="00F24E55">
        <w:t xml:space="preserve"> determinar la periodicidad de las actualizaciones que se incluirán en la base de datos, habrá que velar por que el mecanismo para actualizar la base de datos no suponga un uso inadecuado de los recursos humanos y financieros por la Organización.  Por consiguiente, para responder a las necesidades de los Estados miembros, se barajan las opciones siguientes como mecanismos </w:t>
      </w:r>
      <w:r w:rsidR="00657C7E">
        <w:t>sencillos,</w:t>
      </w:r>
      <w:r w:rsidR="00ED02C8" w:rsidRPr="00F24E55">
        <w:t xml:space="preserve"> pero seguros</w:t>
      </w:r>
      <w:r w:rsidRPr="00F24E55">
        <w:t>.</w:t>
      </w:r>
    </w:p>
    <w:p w:rsidR="00951555" w:rsidRPr="00F24E55" w:rsidRDefault="00951555" w:rsidP="00951555"/>
    <w:p w:rsidR="00951555" w:rsidRPr="00F24E55" w:rsidRDefault="00ED02C8" w:rsidP="00951555">
      <w:pPr>
        <w:pStyle w:val="NormalWeb"/>
        <w:numPr>
          <w:ilvl w:val="0"/>
          <w:numId w:val="7"/>
        </w:numPr>
        <w:kinsoku w:val="0"/>
        <w:overflowPunct w:val="0"/>
        <w:spacing w:before="96"/>
        <w:textAlignment w:val="baseline"/>
        <w:rPr>
          <w:rFonts w:ascii="Arial" w:hAnsi="Arial" w:cs="Arial"/>
          <w:b/>
          <w:caps/>
          <w:lang w:val="es-ES"/>
        </w:rPr>
      </w:pPr>
      <w:r w:rsidRPr="00F24E55">
        <w:rPr>
          <w:rFonts w:ascii="Arial" w:hAnsi="Arial" w:cs="Arial"/>
          <w:b/>
          <w:caps/>
          <w:lang w:val="es-ES"/>
        </w:rPr>
        <w:lastRenderedPageBreak/>
        <w:t>MECANISMO DE ACTUALIZACIÓN DE LA BASE DE DATOS SOBRE FLEXIBILIDADES</w:t>
      </w:r>
      <w:r w:rsidR="00951555" w:rsidRPr="00F24E55">
        <w:rPr>
          <w:rFonts w:ascii="Arial" w:hAnsi="Arial" w:cs="Arial"/>
          <w:b/>
          <w:caps/>
          <w:lang w:val="es-ES"/>
        </w:rPr>
        <w:t xml:space="preserve"> </w:t>
      </w:r>
    </w:p>
    <w:p w:rsidR="00951555" w:rsidRPr="00F24E55" w:rsidRDefault="00951555" w:rsidP="00951555">
      <w:pPr>
        <w:pStyle w:val="ListParagraph"/>
        <w:ind w:left="567"/>
        <w:rPr>
          <w:b/>
          <w:u w:val="single"/>
          <w:lang w:val="es-ES"/>
        </w:rPr>
      </w:pPr>
    </w:p>
    <w:p w:rsidR="00951555" w:rsidRPr="00F24E55" w:rsidRDefault="00ED02C8" w:rsidP="00951555">
      <w:pPr>
        <w:pStyle w:val="ONUME"/>
        <w:numPr>
          <w:ilvl w:val="0"/>
          <w:numId w:val="0"/>
        </w:numPr>
        <w:rPr>
          <w:bCs/>
          <w:u w:val="single"/>
        </w:rPr>
      </w:pPr>
      <w:r w:rsidRPr="00F24E55">
        <w:rPr>
          <w:bCs/>
          <w:u w:val="single"/>
        </w:rPr>
        <w:t>Opción</w:t>
      </w:r>
      <w:r w:rsidR="00951555" w:rsidRPr="00F24E55">
        <w:rPr>
          <w:bCs/>
          <w:u w:val="single"/>
        </w:rPr>
        <w:t xml:space="preserve"> I</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ED02C8" w:rsidRPr="00F24E55">
        <w:t xml:space="preserve">Los Estados miembros facilitarán a la Secretaría, mediante comunicaciones oficiales, información actualizada </w:t>
      </w:r>
      <w:r w:rsidR="00657C7E">
        <w:t>de sus</w:t>
      </w:r>
      <w:r w:rsidR="00ED02C8" w:rsidRPr="00F24E55">
        <w:t xml:space="preserve"> disposiciones nacionales relativas a las flexibilidades contempladas en la base de datos</w:t>
      </w:r>
      <w:r w:rsidRPr="00F24E55">
        <w:t xml:space="preserve">.  </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ED02C8" w:rsidRPr="00F24E55">
        <w:t xml:space="preserve">La información actualizada </w:t>
      </w:r>
      <w:r w:rsidR="00AD1873" w:rsidRPr="00F24E55">
        <w:t>que notifiquen</w:t>
      </w:r>
      <w:r w:rsidR="00ED02C8" w:rsidRPr="00F24E55">
        <w:t xml:space="preserve"> los Estados miembros </w:t>
      </w:r>
      <w:r w:rsidR="00645BD5">
        <w:t>podría referirse a</w:t>
      </w:r>
      <w:r w:rsidRPr="00F24E55">
        <w:t xml:space="preserve">: </w:t>
      </w:r>
    </w:p>
    <w:p w:rsidR="00951555" w:rsidRPr="00F24E55" w:rsidRDefault="00951555" w:rsidP="00951555">
      <w:pPr>
        <w:pStyle w:val="ONUME"/>
        <w:numPr>
          <w:ilvl w:val="0"/>
          <w:numId w:val="0"/>
        </w:numPr>
        <w:tabs>
          <w:tab w:val="num" w:pos="567"/>
        </w:tabs>
        <w:ind w:firstLine="567"/>
      </w:pPr>
      <w:r w:rsidRPr="00F24E55">
        <w:t>i)</w:t>
      </w:r>
      <w:r w:rsidRPr="00F24E55">
        <w:tab/>
      </w:r>
      <w:r w:rsidR="00ED02C8" w:rsidRPr="00F24E55">
        <w:t>La modificación de uno o varios artículos ya incluidos en la base de datos;  y/o</w:t>
      </w:r>
    </w:p>
    <w:p w:rsidR="00951555" w:rsidRPr="00F24E55" w:rsidRDefault="00951555" w:rsidP="00951555">
      <w:pPr>
        <w:pStyle w:val="ONUME"/>
        <w:numPr>
          <w:ilvl w:val="0"/>
          <w:numId w:val="0"/>
        </w:numPr>
        <w:tabs>
          <w:tab w:val="num" w:pos="567"/>
        </w:tabs>
        <w:ind w:left="574"/>
      </w:pPr>
      <w:r w:rsidRPr="00F24E55">
        <w:t>ii)</w:t>
      </w:r>
      <w:r w:rsidRPr="00F24E55">
        <w:tab/>
      </w:r>
      <w:r w:rsidR="00AD1873" w:rsidRPr="00F24E55">
        <w:t>Uno o varios artículos que no existían antes y que hayan sido aprobados en la legislación nacional en relación con las flexibilidades contenidas en la base de datos</w:t>
      </w:r>
      <w:r w:rsidRPr="00F24E55">
        <w:t>.</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ED02C8" w:rsidRPr="00F24E55">
        <w:t xml:space="preserve">La información actualizada que se notifique se incluirá inmediatamente en la base de datos, en un nuevo campo llamado “Información actualizada de los Estados miembros”.  En el campo se </w:t>
      </w:r>
      <w:r w:rsidR="00657C7E">
        <w:t>señalará claramente</w:t>
      </w:r>
      <w:r w:rsidR="00ED02C8" w:rsidRPr="00F24E55">
        <w:t xml:space="preserve"> que las disposiciones no han sido examinadas por la Secretaría para verificar</w:t>
      </w:r>
      <w:r w:rsidR="003C6D86" w:rsidRPr="00F24E55">
        <w:t xml:space="preserve"> el ámbito de aplicación</w:t>
      </w:r>
      <w:r w:rsidR="00ED02C8" w:rsidRPr="00F24E55">
        <w:t xml:space="preserve"> y los criterios convenidos por el Comité durante el examen de las flexibilidades específicas.</w:t>
      </w:r>
      <w:r w:rsidRPr="00F24E55">
        <w:rPr>
          <w:rStyle w:val="FootnoteReference"/>
        </w:rPr>
        <w:footnoteReference w:id="2"/>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AD1873" w:rsidRPr="00F24E55">
        <w:t>La Secretaría presentará un inform</w:t>
      </w:r>
      <w:r w:rsidR="00DF7AEB" w:rsidRPr="00F24E55">
        <w:t>e</w:t>
      </w:r>
      <w:r w:rsidR="00AD1873" w:rsidRPr="00F24E55">
        <w:t xml:space="preserve"> anual al CDIP sobre la información actualizada facilitada por los Estados miembros que haya sido añadida a la base de datos</w:t>
      </w:r>
      <w:r w:rsidRPr="00F24E55">
        <w:t>.</w:t>
      </w:r>
    </w:p>
    <w:p w:rsidR="00951555" w:rsidRPr="00F24E55" w:rsidRDefault="00951555" w:rsidP="00951555">
      <w:pPr>
        <w:pStyle w:val="ONUME"/>
        <w:numPr>
          <w:ilvl w:val="0"/>
          <w:numId w:val="0"/>
        </w:numPr>
        <w:rPr>
          <w:b/>
          <w:sz w:val="2"/>
          <w:u w:val="single"/>
        </w:rPr>
      </w:pPr>
      <w:r w:rsidRPr="00F24E55">
        <w:fldChar w:fldCharType="begin"/>
      </w:r>
      <w:r w:rsidRPr="00F24E55">
        <w:instrText xml:space="preserve"> AUTONUM  </w:instrText>
      </w:r>
      <w:r w:rsidRPr="00F24E55">
        <w:fldChar w:fldCharType="end"/>
      </w:r>
      <w:r w:rsidRPr="00F24E55">
        <w:tab/>
      </w:r>
      <w:r w:rsidR="00AD1873" w:rsidRPr="00F24E55">
        <w:t xml:space="preserve">A continuación </w:t>
      </w:r>
      <w:r w:rsidR="00657C7E">
        <w:t>figuran las necesidades presupuestarias, con carácter indicativo,</w:t>
      </w:r>
      <w:r w:rsidR="00AD1873" w:rsidRPr="00F24E55">
        <w:t xml:space="preserve"> </w:t>
      </w:r>
      <w:r w:rsidR="00657C7E">
        <w:t xml:space="preserve">para aplicar </w:t>
      </w:r>
      <w:r w:rsidR="0031243A">
        <w:t>la opción I</w:t>
      </w:r>
      <w:r w:rsidRPr="00F24E55">
        <w:t xml:space="preserve">.  </w:t>
      </w:r>
    </w:p>
    <w:tbl>
      <w:tblPr>
        <w:tblStyle w:val="TableGrid"/>
        <w:tblW w:w="0" w:type="auto"/>
        <w:tblLook w:val="04A0" w:firstRow="1" w:lastRow="0" w:firstColumn="1" w:lastColumn="0" w:noHBand="0" w:noVBand="1"/>
      </w:tblPr>
      <w:tblGrid>
        <w:gridCol w:w="4785"/>
        <w:gridCol w:w="4786"/>
      </w:tblGrid>
      <w:tr w:rsidR="00951555" w:rsidRPr="00F24E55" w:rsidTr="008A219A">
        <w:trPr>
          <w:trHeight w:val="310"/>
        </w:trPr>
        <w:tc>
          <w:tcPr>
            <w:tcW w:w="4785" w:type="dxa"/>
          </w:tcPr>
          <w:p w:rsidR="00951555" w:rsidRPr="00F24E55" w:rsidRDefault="005D00B0" w:rsidP="008A219A">
            <w:pPr>
              <w:pStyle w:val="ONUME"/>
              <w:numPr>
                <w:ilvl w:val="0"/>
                <w:numId w:val="0"/>
              </w:numPr>
              <w:rPr>
                <w:b/>
                <w:u w:val="single"/>
              </w:rPr>
            </w:pPr>
            <w:r w:rsidRPr="00F24E55">
              <w:rPr>
                <w:b/>
                <w:u w:val="single"/>
              </w:rPr>
              <w:t>Gastos no recurrentes</w:t>
            </w:r>
          </w:p>
        </w:tc>
        <w:tc>
          <w:tcPr>
            <w:tcW w:w="4786" w:type="dxa"/>
          </w:tcPr>
          <w:p w:rsidR="00951555" w:rsidRPr="00F24E55" w:rsidRDefault="005D00B0" w:rsidP="005D00B0">
            <w:pPr>
              <w:pStyle w:val="ONUMFS"/>
              <w:numPr>
                <w:ilvl w:val="0"/>
                <w:numId w:val="0"/>
              </w:numPr>
              <w:rPr>
                <w:b/>
                <w:u w:val="single"/>
              </w:rPr>
            </w:pPr>
            <w:r w:rsidRPr="00F24E55">
              <w:rPr>
                <w:b/>
                <w:u w:val="single"/>
              </w:rPr>
              <w:t>Gastos recurrentes por 5 actualizaciones anuales</w:t>
            </w:r>
          </w:p>
        </w:tc>
      </w:tr>
      <w:tr w:rsidR="00951555" w:rsidRPr="00F24E55" w:rsidTr="008A219A">
        <w:trPr>
          <w:trHeight w:val="310"/>
        </w:trPr>
        <w:tc>
          <w:tcPr>
            <w:tcW w:w="4785" w:type="dxa"/>
          </w:tcPr>
          <w:p w:rsidR="00951555" w:rsidRPr="00F24E55" w:rsidRDefault="00951555" w:rsidP="008A219A">
            <w:pPr>
              <w:pStyle w:val="ONUMFS"/>
              <w:numPr>
                <w:ilvl w:val="0"/>
                <w:numId w:val="0"/>
              </w:numPr>
              <w:spacing w:after="0"/>
            </w:pPr>
          </w:p>
          <w:p w:rsidR="00951555" w:rsidRPr="00F24E55" w:rsidRDefault="005D00B0" w:rsidP="008A219A">
            <w:pPr>
              <w:pStyle w:val="ONUMFS"/>
              <w:numPr>
                <w:ilvl w:val="0"/>
                <w:numId w:val="0"/>
              </w:numPr>
              <w:spacing w:after="0"/>
            </w:pPr>
            <w:r w:rsidRPr="00F24E55">
              <w:t>Desarrollo técnico</w:t>
            </w:r>
            <w:r w:rsidR="00951555" w:rsidRPr="00F24E55">
              <w:t>:  36</w:t>
            </w:r>
            <w:r w:rsidRPr="00F24E55">
              <w:t>.</w:t>
            </w:r>
            <w:r w:rsidR="00951555" w:rsidRPr="00F24E55">
              <w:t xml:space="preserve">833 </w:t>
            </w:r>
            <w:r w:rsidRPr="00F24E55">
              <w:t>francos suizos</w:t>
            </w:r>
          </w:p>
          <w:p w:rsidR="00951555" w:rsidRPr="00F24E55" w:rsidRDefault="00951555" w:rsidP="008A219A">
            <w:pPr>
              <w:pStyle w:val="ONUMFS"/>
              <w:numPr>
                <w:ilvl w:val="0"/>
                <w:numId w:val="0"/>
              </w:numPr>
              <w:spacing w:after="0"/>
              <w:rPr>
                <w:b/>
                <w:u w:val="single"/>
              </w:rPr>
            </w:pPr>
          </w:p>
        </w:tc>
        <w:tc>
          <w:tcPr>
            <w:tcW w:w="4786" w:type="dxa"/>
          </w:tcPr>
          <w:p w:rsidR="00951555" w:rsidRPr="00F24E55" w:rsidRDefault="00951555" w:rsidP="008A219A">
            <w:pPr>
              <w:pStyle w:val="ONUMFS"/>
              <w:numPr>
                <w:ilvl w:val="0"/>
                <w:numId w:val="0"/>
              </w:numPr>
              <w:spacing w:after="0"/>
            </w:pPr>
          </w:p>
          <w:p w:rsidR="00951555" w:rsidRPr="00F24E55" w:rsidRDefault="005D00B0" w:rsidP="005D00B0">
            <w:pPr>
              <w:pStyle w:val="ONUMFS"/>
              <w:numPr>
                <w:ilvl w:val="0"/>
                <w:numId w:val="0"/>
              </w:numPr>
              <w:spacing w:after="0"/>
              <w:rPr>
                <w:b/>
                <w:u w:val="single"/>
              </w:rPr>
            </w:pPr>
            <w:r w:rsidRPr="00F24E55">
              <w:t>Trabajo administrativo</w:t>
            </w:r>
            <w:r w:rsidR="00951555" w:rsidRPr="00F24E55">
              <w:t>:  4</w:t>
            </w:r>
            <w:r w:rsidRPr="00F24E55">
              <w:t>.</w:t>
            </w:r>
            <w:r w:rsidR="00951555" w:rsidRPr="00F24E55">
              <w:t xml:space="preserve">120 </w:t>
            </w:r>
            <w:r w:rsidRPr="00F24E55">
              <w:t>francos suizos</w:t>
            </w:r>
          </w:p>
        </w:tc>
      </w:tr>
    </w:tbl>
    <w:p w:rsidR="00951555" w:rsidRPr="00F24E55" w:rsidRDefault="00951555" w:rsidP="00951555">
      <w:pPr>
        <w:pStyle w:val="ONUMFS"/>
        <w:numPr>
          <w:ilvl w:val="0"/>
          <w:numId w:val="0"/>
        </w:numPr>
        <w:spacing w:after="0"/>
      </w:pPr>
    </w:p>
    <w:p w:rsidR="00951555" w:rsidRPr="00F24E55" w:rsidRDefault="00951555" w:rsidP="00951555">
      <w:pPr>
        <w:pStyle w:val="ONUMFS"/>
        <w:numPr>
          <w:ilvl w:val="0"/>
          <w:numId w:val="0"/>
        </w:numPr>
        <w:spacing w:after="0"/>
      </w:pPr>
      <w:r w:rsidRPr="00F24E55">
        <w:fldChar w:fldCharType="begin"/>
      </w:r>
      <w:r w:rsidRPr="00F24E55">
        <w:instrText xml:space="preserve"> AUTONUM  </w:instrText>
      </w:r>
      <w:r w:rsidRPr="00F24E55">
        <w:fldChar w:fldCharType="end"/>
      </w:r>
      <w:r w:rsidRPr="00F24E55">
        <w:tab/>
      </w:r>
      <w:r w:rsidR="005D00B0" w:rsidRPr="00F24E55">
        <w:t xml:space="preserve">Los gastos no recurrentes corresponden a la migración de la base de datos a una nueva plataforma.  Se recuerda que, como señaló la Secretaría en la decimoséptima sesión del CDIP, </w:t>
      </w:r>
      <w:r w:rsidR="00B06CCF">
        <w:t>dicha</w:t>
      </w:r>
      <w:r w:rsidR="005D00B0" w:rsidRPr="00F24E55">
        <w:t xml:space="preserve"> migración es necesaria para añadir nuevos campos a la base de datos e introducir nuevos datos </w:t>
      </w:r>
      <w:r w:rsidR="005241FB" w:rsidRPr="00F24E55">
        <w:t>con mayor rapidez y eficacia.</w:t>
      </w:r>
      <w:r w:rsidRPr="00F24E55">
        <w:t xml:space="preserve"> </w:t>
      </w:r>
    </w:p>
    <w:p w:rsidR="00951555" w:rsidRPr="00F24E55" w:rsidRDefault="00951555" w:rsidP="00951555">
      <w:pPr>
        <w:pStyle w:val="ONUMFS"/>
        <w:numPr>
          <w:ilvl w:val="0"/>
          <w:numId w:val="0"/>
        </w:numPr>
        <w:spacing w:after="0"/>
      </w:pPr>
    </w:p>
    <w:p w:rsidR="00951555" w:rsidRPr="00F24E55" w:rsidRDefault="00951555" w:rsidP="00951555">
      <w:pPr>
        <w:pStyle w:val="ONUMFS"/>
        <w:numPr>
          <w:ilvl w:val="0"/>
          <w:numId w:val="0"/>
        </w:numPr>
        <w:spacing w:after="0"/>
      </w:pPr>
      <w:r w:rsidRPr="00F24E55">
        <w:fldChar w:fldCharType="begin"/>
      </w:r>
      <w:r w:rsidRPr="00F24E55">
        <w:instrText xml:space="preserve"> AUTONUM  </w:instrText>
      </w:r>
      <w:r w:rsidRPr="00F24E55">
        <w:fldChar w:fldCharType="end"/>
      </w:r>
      <w:r w:rsidRPr="00F24E55">
        <w:tab/>
      </w:r>
      <w:r w:rsidR="005241FB" w:rsidRPr="00F24E55">
        <w:t>Los gastos recurrentes corresponden al trabajo administrativo que</w:t>
      </w:r>
      <w:r w:rsidR="00B06CCF">
        <w:t xml:space="preserve"> habría</w:t>
      </w:r>
      <w:r w:rsidR="005241FB" w:rsidRPr="00F24E55">
        <w:t xml:space="preserve"> que efectuar </w:t>
      </w:r>
      <w:r w:rsidR="00B06CCF">
        <w:t>para añadir</w:t>
      </w:r>
      <w:r w:rsidR="005241FB" w:rsidRPr="00F24E55">
        <w:t xml:space="preserve"> </w:t>
      </w:r>
      <w:r w:rsidR="00B06CCF">
        <w:t xml:space="preserve">la cifra hipotética </w:t>
      </w:r>
      <w:r w:rsidR="005241FB" w:rsidRPr="00F24E55">
        <w:t>de 5 actualizaciones por año</w:t>
      </w:r>
      <w:r w:rsidRPr="00F24E55">
        <w:t xml:space="preserve">. </w:t>
      </w:r>
    </w:p>
    <w:p w:rsidR="00951555" w:rsidRPr="00F24E55" w:rsidRDefault="00951555" w:rsidP="00951555">
      <w:pPr>
        <w:pStyle w:val="ONUMFS"/>
        <w:numPr>
          <w:ilvl w:val="0"/>
          <w:numId w:val="0"/>
        </w:numPr>
        <w:spacing w:after="0"/>
      </w:pPr>
    </w:p>
    <w:p w:rsidR="00951555" w:rsidRPr="00F24E55" w:rsidRDefault="00680036" w:rsidP="00951555">
      <w:pPr>
        <w:pStyle w:val="ONUMFS"/>
        <w:numPr>
          <w:ilvl w:val="0"/>
          <w:numId w:val="0"/>
        </w:numPr>
        <w:spacing w:after="0"/>
        <w:rPr>
          <w:bCs/>
          <w:u w:val="single"/>
        </w:rPr>
      </w:pPr>
      <w:r w:rsidRPr="00F24E55">
        <w:rPr>
          <w:bCs/>
          <w:u w:val="single"/>
        </w:rPr>
        <w:t>Opción</w:t>
      </w:r>
      <w:r w:rsidR="00951555" w:rsidRPr="00F24E55">
        <w:rPr>
          <w:bCs/>
          <w:u w:val="single"/>
        </w:rPr>
        <w:t xml:space="preserve"> II</w:t>
      </w:r>
    </w:p>
    <w:p w:rsidR="00951555" w:rsidRPr="00F24E55" w:rsidRDefault="00951555" w:rsidP="00951555">
      <w:pPr>
        <w:pStyle w:val="ONUME"/>
        <w:numPr>
          <w:ilvl w:val="0"/>
          <w:numId w:val="0"/>
        </w:numPr>
      </w:pP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680036" w:rsidRPr="00F24E55">
        <w:t>Los Estados miembros facilitarán a la Secretaría, mediante comunicaciones oficiales, información actualizada sobre sus disposiciones nacionales relativas a las flexibilidades contempladas en la base de datos</w:t>
      </w:r>
      <w:r w:rsidRPr="00F24E55">
        <w:t xml:space="preserve">.  </w:t>
      </w:r>
    </w:p>
    <w:p w:rsidR="00951555" w:rsidRPr="00F24E55" w:rsidRDefault="00951555" w:rsidP="00AE0A38">
      <w:pPr>
        <w:pStyle w:val="ONUME"/>
        <w:keepNext/>
        <w:keepLines/>
        <w:numPr>
          <w:ilvl w:val="0"/>
          <w:numId w:val="0"/>
        </w:numPr>
      </w:pPr>
      <w:r w:rsidRPr="00F24E55">
        <w:lastRenderedPageBreak/>
        <w:fldChar w:fldCharType="begin"/>
      </w:r>
      <w:r w:rsidRPr="00F24E55">
        <w:instrText xml:space="preserve"> AUTONUM  </w:instrText>
      </w:r>
      <w:r w:rsidRPr="00F24E55">
        <w:fldChar w:fldCharType="end"/>
      </w:r>
      <w:r w:rsidRPr="00F24E55">
        <w:tab/>
      </w:r>
      <w:r w:rsidR="003C6D86" w:rsidRPr="00F24E55">
        <w:t xml:space="preserve">La información actualizada que notifiquen los Estados miembros </w:t>
      </w:r>
      <w:r w:rsidR="00645BD5">
        <w:t>podría referirse a</w:t>
      </w:r>
      <w:r w:rsidRPr="00F24E55">
        <w:t xml:space="preserve">: </w:t>
      </w:r>
    </w:p>
    <w:p w:rsidR="00951555" w:rsidRPr="00F24E55" w:rsidRDefault="00951555" w:rsidP="00AE0A38">
      <w:pPr>
        <w:pStyle w:val="ONUME"/>
        <w:keepNext/>
        <w:keepLines/>
        <w:numPr>
          <w:ilvl w:val="0"/>
          <w:numId w:val="0"/>
        </w:numPr>
        <w:tabs>
          <w:tab w:val="num" w:pos="567"/>
        </w:tabs>
        <w:ind w:firstLine="567"/>
      </w:pPr>
      <w:r w:rsidRPr="00F24E55">
        <w:t>i)</w:t>
      </w:r>
      <w:r w:rsidRPr="00F24E55">
        <w:tab/>
      </w:r>
      <w:r w:rsidR="003C6D86" w:rsidRPr="00F24E55">
        <w:t>La modificación de uno o varios artículos ya incluidos en la base de datos;  y</w:t>
      </w:r>
    </w:p>
    <w:p w:rsidR="00951555" w:rsidRPr="00F24E55" w:rsidRDefault="00951555" w:rsidP="00951555">
      <w:pPr>
        <w:pStyle w:val="ONUME"/>
        <w:numPr>
          <w:ilvl w:val="0"/>
          <w:numId w:val="0"/>
        </w:numPr>
        <w:tabs>
          <w:tab w:val="num" w:pos="567"/>
        </w:tabs>
        <w:ind w:left="574"/>
      </w:pPr>
      <w:r w:rsidRPr="00F24E55">
        <w:t>ii)</w:t>
      </w:r>
      <w:r w:rsidRPr="00F24E55">
        <w:tab/>
      </w:r>
      <w:r w:rsidR="003C6D86" w:rsidRPr="00F24E55">
        <w:t>Uno o varios artículos que no existían antes y que hayan sido aprobados en la legislación nacional en relación con las flexibilidades contenidas en la base de datos</w:t>
      </w:r>
      <w:r w:rsidRPr="00F24E55">
        <w:t>.</w:t>
      </w:r>
    </w:p>
    <w:p w:rsidR="00951555" w:rsidRPr="00F24E55" w:rsidRDefault="00951555" w:rsidP="00951555">
      <w:pPr>
        <w:pStyle w:val="ONUME"/>
        <w:numPr>
          <w:ilvl w:val="0"/>
          <w:numId w:val="0"/>
        </w:numPr>
        <w:tabs>
          <w:tab w:val="num" w:pos="567"/>
        </w:tabs>
      </w:pPr>
      <w:r w:rsidRPr="00F24E55">
        <w:fldChar w:fldCharType="begin"/>
      </w:r>
      <w:r w:rsidRPr="00F24E55">
        <w:instrText xml:space="preserve"> AUTONUM  </w:instrText>
      </w:r>
      <w:r w:rsidRPr="00F24E55">
        <w:fldChar w:fldCharType="end"/>
      </w:r>
      <w:r w:rsidRPr="00F24E55">
        <w:tab/>
      </w:r>
      <w:r w:rsidR="003C6D86" w:rsidRPr="00F24E55">
        <w:t xml:space="preserve">La Secretaría llevará a cabo un examen para determinar si la información actualizada se ajusta al </w:t>
      </w:r>
      <w:r w:rsidR="00B06CCF">
        <w:t>ámbito de aplicación</w:t>
      </w:r>
      <w:r w:rsidR="003C6D86" w:rsidRPr="00F24E55">
        <w:t xml:space="preserve"> y los criterios convenidos por el Comité al estudiar cada una de las flexibilidades</w:t>
      </w:r>
      <w:r w:rsidRPr="00F24E55">
        <w:t>.</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3C6D86" w:rsidRPr="00F24E55">
        <w:t xml:space="preserve">Si dicha información actualizada se ajusta al ámbito de aplicación y los criterios </w:t>
      </w:r>
      <w:r w:rsidR="0031243A">
        <w:t>convenidos</w:t>
      </w:r>
      <w:r w:rsidR="003C6D86" w:rsidRPr="00F24E55">
        <w:t>, la Secretaría publicará la disposición o disposiciones actualizadas en la base de datos en un plazo de seis meses</w:t>
      </w:r>
      <w:r w:rsidRPr="00F24E55">
        <w:t xml:space="preserve">.  </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3C6D86" w:rsidRPr="00F24E55">
        <w:t xml:space="preserve">Si </w:t>
      </w:r>
      <w:r w:rsidR="00984E45" w:rsidRPr="00F24E55">
        <w:t>la información actualizada hace</w:t>
      </w:r>
      <w:r w:rsidR="003C6D86" w:rsidRPr="00F24E55">
        <w:t xml:space="preserve"> referencia a la modificación de uno o varios artículos ya incluidos en la base de datos, la disposición o disposiciones actualizadas sustituirán a las disposiciones vigentes.  Si </w:t>
      </w:r>
      <w:r w:rsidR="00984E45" w:rsidRPr="00F24E55">
        <w:t>la información actualizada hace</w:t>
      </w:r>
      <w:r w:rsidR="003C6D86" w:rsidRPr="00F24E55">
        <w:t xml:space="preserve"> referencia a artículos </w:t>
      </w:r>
      <w:r w:rsidR="00DF597F" w:rsidRPr="00F24E55">
        <w:t xml:space="preserve">que no existían antes, se añadirá </w:t>
      </w:r>
      <w:r w:rsidR="00B06CCF">
        <w:t>en el marco de</w:t>
      </w:r>
      <w:r w:rsidR="00DF597F" w:rsidRPr="00F24E55">
        <w:t xml:space="preserve"> la flexibilidad o flexibilidades pertinentes contenidas en la base de datos</w:t>
      </w:r>
      <w:r w:rsidRPr="00F24E55">
        <w:t>.</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DF597F" w:rsidRPr="00F24E55">
        <w:t xml:space="preserve">En caso de que la información actualizada no </w:t>
      </w:r>
      <w:r w:rsidR="00B06CCF">
        <w:t>se ajuste al</w:t>
      </w:r>
      <w:r w:rsidR="00DF597F" w:rsidRPr="00F24E55">
        <w:t xml:space="preserve"> ámbito de aplicación y criterios</w:t>
      </w:r>
      <w:r w:rsidR="00B06CCF">
        <w:t xml:space="preserve"> mencionados anteriormente</w:t>
      </w:r>
      <w:r w:rsidR="00DF597F" w:rsidRPr="00F24E55">
        <w:t>, la Secretaría comunicará a los respectivos Estados miembros los motivos para no actualizar la base de datos.</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DF597F" w:rsidRPr="00F24E55">
        <w:t>La Secretaría presenta</w:t>
      </w:r>
      <w:r w:rsidR="00B06CCF">
        <w:t>rá</w:t>
      </w:r>
      <w:r w:rsidR="00DF597F" w:rsidRPr="00F24E55">
        <w:t xml:space="preserve"> un informa anual al CDIP sobre los resultados del examen.</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657C7E" w:rsidRPr="00F24E55">
        <w:t xml:space="preserve">A continuación </w:t>
      </w:r>
      <w:r w:rsidR="00657C7E">
        <w:t>figuran las necesidades presupuestarias, con carácter indicativo,</w:t>
      </w:r>
      <w:r w:rsidR="00657C7E" w:rsidRPr="00F24E55">
        <w:t xml:space="preserve"> </w:t>
      </w:r>
      <w:r w:rsidR="00657C7E">
        <w:t xml:space="preserve">para </w:t>
      </w:r>
      <w:r w:rsidR="00B06CCF">
        <w:t xml:space="preserve">la aplicación de </w:t>
      </w:r>
      <w:r w:rsidR="0031243A">
        <w:t>la opción II</w:t>
      </w:r>
      <w:r w:rsidRPr="00F24E55">
        <w:t xml:space="preserve">.  </w:t>
      </w:r>
    </w:p>
    <w:p w:rsidR="00951555" w:rsidRPr="00F24E55" w:rsidRDefault="00951555" w:rsidP="00951555">
      <w:pPr>
        <w:pStyle w:val="ONUME"/>
        <w:numPr>
          <w:ilvl w:val="0"/>
          <w:numId w:val="0"/>
        </w:numPr>
        <w:spacing w:after="0"/>
      </w:pPr>
    </w:p>
    <w:tbl>
      <w:tblPr>
        <w:tblStyle w:val="TableGrid"/>
        <w:tblW w:w="0" w:type="auto"/>
        <w:tblLook w:val="04A0" w:firstRow="1" w:lastRow="0" w:firstColumn="1" w:lastColumn="0" w:noHBand="0" w:noVBand="1"/>
      </w:tblPr>
      <w:tblGrid>
        <w:gridCol w:w="4718"/>
        <w:gridCol w:w="4718"/>
      </w:tblGrid>
      <w:tr w:rsidR="00951555" w:rsidRPr="00F24E55" w:rsidTr="008A219A">
        <w:trPr>
          <w:trHeight w:val="257"/>
        </w:trPr>
        <w:tc>
          <w:tcPr>
            <w:tcW w:w="4718" w:type="dxa"/>
          </w:tcPr>
          <w:p w:rsidR="00951555" w:rsidRPr="00F24E55" w:rsidRDefault="00DF597F" w:rsidP="008A219A">
            <w:pPr>
              <w:pStyle w:val="ONUME"/>
              <w:numPr>
                <w:ilvl w:val="0"/>
                <w:numId w:val="0"/>
              </w:numPr>
              <w:rPr>
                <w:b/>
                <w:u w:val="single"/>
              </w:rPr>
            </w:pPr>
            <w:r w:rsidRPr="00F24E55">
              <w:rPr>
                <w:b/>
                <w:u w:val="single"/>
              </w:rPr>
              <w:t>Gastos no recurrentes</w:t>
            </w:r>
          </w:p>
        </w:tc>
        <w:tc>
          <w:tcPr>
            <w:tcW w:w="4718" w:type="dxa"/>
          </w:tcPr>
          <w:p w:rsidR="00951555" w:rsidRPr="00F24E55" w:rsidRDefault="00DF597F" w:rsidP="008A219A">
            <w:pPr>
              <w:pStyle w:val="ONUMFS"/>
              <w:numPr>
                <w:ilvl w:val="0"/>
                <w:numId w:val="0"/>
              </w:numPr>
              <w:rPr>
                <w:b/>
                <w:u w:val="single"/>
              </w:rPr>
            </w:pPr>
            <w:r w:rsidRPr="00F24E55">
              <w:rPr>
                <w:b/>
                <w:u w:val="single"/>
              </w:rPr>
              <w:t>Gastos recurrentes por 5 actualizaciones anuales</w:t>
            </w:r>
          </w:p>
        </w:tc>
      </w:tr>
      <w:tr w:rsidR="00951555" w:rsidRPr="00F24E55" w:rsidTr="008A219A">
        <w:trPr>
          <w:trHeight w:val="1160"/>
        </w:trPr>
        <w:tc>
          <w:tcPr>
            <w:tcW w:w="4718" w:type="dxa"/>
            <w:vMerge w:val="restart"/>
          </w:tcPr>
          <w:p w:rsidR="00951555" w:rsidRPr="00F24E55" w:rsidRDefault="00951555" w:rsidP="008A219A">
            <w:pPr>
              <w:pStyle w:val="ONUMFS"/>
              <w:numPr>
                <w:ilvl w:val="0"/>
                <w:numId w:val="0"/>
              </w:numPr>
              <w:spacing w:after="0"/>
            </w:pPr>
          </w:p>
          <w:p w:rsidR="00951555" w:rsidRPr="00F24E55" w:rsidRDefault="00951555" w:rsidP="008A219A">
            <w:pPr>
              <w:pStyle w:val="ONUMFS"/>
              <w:numPr>
                <w:ilvl w:val="0"/>
                <w:numId w:val="0"/>
              </w:numPr>
              <w:spacing w:after="0"/>
            </w:pPr>
          </w:p>
          <w:p w:rsidR="00951555" w:rsidRPr="00F24E55" w:rsidRDefault="00DF597F" w:rsidP="008A219A">
            <w:pPr>
              <w:pStyle w:val="ONUMFS"/>
              <w:numPr>
                <w:ilvl w:val="0"/>
                <w:numId w:val="0"/>
              </w:numPr>
              <w:spacing w:after="0"/>
            </w:pPr>
            <w:r w:rsidRPr="00F24E55">
              <w:t>Desarrollo técnico</w:t>
            </w:r>
            <w:r w:rsidR="00951555" w:rsidRPr="00F24E55">
              <w:t>: 36</w:t>
            </w:r>
            <w:r w:rsidRPr="00F24E55">
              <w:t>.</w:t>
            </w:r>
            <w:r w:rsidR="00951555" w:rsidRPr="00F24E55">
              <w:t xml:space="preserve">833 </w:t>
            </w:r>
            <w:r w:rsidRPr="00F24E55">
              <w:t>francos suizos</w:t>
            </w:r>
          </w:p>
          <w:p w:rsidR="00951555" w:rsidRPr="00F24E55" w:rsidRDefault="00951555" w:rsidP="008A219A">
            <w:pPr>
              <w:pStyle w:val="ONUME"/>
              <w:numPr>
                <w:ilvl w:val="0"/>
                <w:numId w:val="0"/>
              </w:numPr>
              <w:spacing w:after="0"/>
              <w:rPr>
                <w:b/>
                <w:u w:val="single"/>
              </w:rPr>
            </w:pPr>
          </w:p>
        </w:tc>
        <w:tc>
          <w:tcPr>
            <w:tcW w:w="4718" w:type="dxa"/>
          </w:tcPr>
          <w:p w:rsidR="00951555" w:rsidRPr="00F24E55" w:rsidRDefault="00951555" w:rsidP="008A219A">
            <w:pPr>
              <w:pStyle w:val="ONUME"/>
              <w:numPr>
                <w:ilvl w:val="0"/>
                <w:numId w:val="0"/>
              </w:numPr>
              <w:spacing w:after="0"/>
              <w:contextualSpacing/>
            </w:pPr>
          </w:p>
          <w:p w:rsidR="00951555" w:rsidRPr="00F24E55" w:rsidRDefault="00DF597F" w:rsidP="00951555">
            <w:pPr>
              <w:pStyle w:val="ONUME"/>
              <w:numPr>
                <w:ilvl w:val="0"/>
                <w:numId w:val="8"/>
              </w:numPr>
              <w:spacing w:after="0"/>
              <w:contextualSpacing/>
            </w:pPr>
            <w:r w:rsidRPr="00F24E55">
              <w:t>Trabajo jurídico</w:t>
            </w:r>
            <w:r w:rsidR="00951555" w:rsidRPr="00F24E55">
              <w:t>:  16</w:t>
            </w:r>
            <w:r w:rsidRPr="00F24E55">
              <w:t>.</w:t>
            </w:r>
            <w:r w:rsidR="00951555" w:rsidRPr="00F24E55">
              <w:t xml:space="preserve">767 </w:t>
            </w:r>
            <w:r w:rsidRPr="00F24E55">
              <w:t>francos suizos</w:t>
            </w:r>
          </w:p>
          <w:p w:rsidR="00951555" w:rsidRPr="00F24E55" w:rsidRDefault="00951555" w:rsidP="008A219A">
            <w:pPr>
              <w:pStyle w:val="ONUME"/>
              <w:numPr>
                <w:ilvl w:val="0"/>
                <w:numId w:val="0"/>
              </w:numPr>
              <w:spacing w:after="0"/>
              <w:contextualSpacing/>
            </w:pPr>
          </w:p>
          <w:p w:rsidR="00951555" w:rsidRDefault="00DF597F" w:rsidP="00D42E9C">
            <w:pPr>
              <w:pStyle w:val="ONUME"/>
              <w:numPr>
                <w:ilvl w:val="0"/>
                <w:numId w:val="8"/>
              </w:numPr>
              <w:spacing w:after="0"/>
              <w:contextualSpacing/>
            </w:pPr>
            <w:r w:rsidRPr="00F24E55">
              <w:t>Trabajo administrativo</w:t>
            </w:r>
            <w:r w:rsidR="00951555" w:rsidRPr="00F24E55">
              <w:t>:  16</w:t>
            </w:r>
            <w:r w:rsidRPr="00F24E55">
              <w:t>.</w:t>
            </w:r>
            <w:r w:rsidR="00951555" w:rsidRPr="00F24E55">
              <w:t xml:space="preserve">283 </w:t>
            </w:r>
            <w:r w:rsidRPr="00F24E55">
              <w:t>francos suizos</w:t>
            </w:r>
          </w:p>
          <w:p w:rsidR="00D42E9C" w:rsidRPr="00D42E9C" w:rsidRDefault="00D42E9C" w:rsidP="00D42E9C">
            <w:pPr>
              <w:pStyle w:val="ONUME"/>
              <w:numPr>
                <w:ilvl w:val="0"/>
                <w:numId w:val="0"/>
              </w:numPr>
              <w:spacing w:after="0"/>
              <w:contextualSpacing/>
            </w:pPr>
          </w:p>
        </w:tc>
      </w:tr>
      <w:tr w:rsidR="00951555" w:rsidRPr="00F24E55" w:rsidTr="008A219A">
        <w:trPr>
          <w:trHeight w:val="838"/>
        </w:trPr>
        <w:tc>
          <w:tcPr>
            <w:tcW w:w="4718" w:type="dxa"/>
            <w:vMerge/>
            <w:tcBorders>
              <w:bottom w:val="single" w:sz="4" w:space="0" w:color="auto"/>
            </w:tcBorders>
          </w:tcPr>
          <w:p w:rsidR="00951555" w:rsidRPr="00F24E55" w:rsidRDefault="00951555" w:rsidP="008A219A">
            <w:pPr>
              <w:pStyle w:val="ONUMFS"/>
              <w:numPr>
                <w:ilvl w:val="0"/>
                <w:numId w:val="0"/>
              </w:numPr>
              <w:spacing w:after="0"/>
            </w:pPr>
          </w:p>
        </w:tc>
        <w:tc>
          <w:tcPr>
            <w:tcW w:w="4718" w:type="dxa"/>
            <w:tcBorders>
              <w:bottom w:val="single" w:sz="4" w:space="0" w:color="auto"/>
            </w:tcBorders>
          </w:tcPr>
          <w:p w:rsidR="00951555" w:rsidRPr="00F24E55" w:rsidRDefault="00951555" w:rsidP="008A219A">
            <w:pPr>
              <w:pStyle w:val="ONUME"/>
              <w:numPr>
                <w:ilvl w:val="0"/>
                <w:numId w:val="0"/>
              </w:numPr>
              <w:spacing w:after="0"/>
              <w:contextualSpacing/>
              <w:rPr>
                <w:u w:val="single"/>
              </w:rPr>
            </w:pPr>
          </w:p>
          <w:p w:rsidR="00951555" w:rsidRPr="00F24E55" w:rsidRDefault="00951555" w:rsidP="00DF597F">
            <w:pPr>
              <w:pStyle w:val="ONUME"/>
              <w:numPr>
                <w:ilvl w:val="0"/>
                <w:numId w:val="0"/>
              </w:numPr>
              <w:spacing w:after="0"/>
              <w:contextualSpacing/>
            </w:pPr>
            <w:r w:rsidRPr="00F24E55">
              <w:t xml:space="preserve">          </w:t>
            </w:r>
            <w:r w:rsidRPr="00F24E55">
              <w:rPr>
                <w:u w:val="single"/>
              </w:rPr>
              <w:t>Total:  33</w:t>
            </w:r>
            <w:r w:rsidR="00DF597F" w:rsidRPr="00F24E55">
              <w:rPr>
                <w:u w:val="single"/>
              </w:rPr>
              <w:t>.</w:t>
            </w:r>
            <w:r w:rsidRPr="00F24E55">
              <w:rPr>
                <w:u w:val="single"/>
              </w:rPr>
              <w:t xml:space="preserve">050 </w:t>
            </w:r>
            <w:r w:rsidR="00DF597F" w:rsidRPr="00F24E55">
              <w:rPr>
                <w:u w:val="single"/>
              </w:rPr>
              <w:t>francos suizos</w:t>
            </w:r>
          </w:p>
        </w:tc>
      </w:tr>
    </w:tbl>
    <w:p w:rsidR="00951555" w:rsidRPr="00F24E55" w:rsidRDefault="00951555" w:rsidP="00951555"/>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654C0E" w:rsidRPr="00F24E55">
        <w:t>Cabe señalar que aunque est</w:t>
      </w:r>
      <w:r w:rsidR="0031243A">
        <w:t>a</w:t>
      </w:r>
      <w:r w:rsidR="00654C0E" w:rsidRPr="00F24E55">
        <w:t xml:space="preserve"> opción </w:t>
      </w:r>
      <w:r w:rsidR="00B06CCF">
        <w:t xml:space="preserve">no </w:t>
      </w:r>
      <w:r w:rsidR="00654C0E" w:rsidRPr="00F24E55">
        <w:t>implica en esencia la migración de la base de datos a una nueva plataforma, se sigue considerando adecuado llevarl</w:t>
      </w:r>
      <w:r w:rsidR="00B06CCF">
        <w:t>a</w:t>
      </w:r>
      <w:r w:rsidR="00654C0E" w:rsidRPr="00F24E55">
        <w:t xml:space="preserve"> a cabo, ya que</w:t>
      </w:r>
      <w:r w:rsidR="00B06CCF">
        <w:t>,</w:t>
      </w:r>
      <w:r w:rsidR="00654C0E" w:rsidRPr="00F24E55">
        <w:t xml:space="preserve"> en el sistema actual</w:t>
      </w:r>
      <w:r w:rsidR="00B06CCF">
        <w:t>,</w:t>
      </w:r>
      <w:r w:rsidR="00654C0E" w:rsidRPr="00F24E55">
        <w:t xml:space="preserve"> introducir nuevos datos es una tarea difícil y lenta.  Si el Comité aprueba esta opción, debería orientar a la Secretaría acerca de la posibilidad de establecer una nueva plataforma, como se prevé bajo el rubro de gastos no recurrentes que figura más arriba</w:t>
      </w:r>
      <w:r w:rsidRPr="00F24E55">
        <w:t xml:space="preserve">. </w:t>
      </w:r>
    </w:p>
    <w:p w:rsidR="00951555" w:rsidRPr="00F24E55" w:rsidRDefault="00951555" w:rsidP="00951555">
      <w:pPr>
        <w:spacing w:after="220"/>
      </w:pPr>
      <w:r w:rsidRPr="00F24E55">
        <w:fldChar w:fldCharType="begin"/>
      </w:r>
      <w:r w:rsidRPr="00F24E55">
        <w:instrText xml:space="preserve"> AUTONUM  </w:instrText>
      </w:r>
      <w:r w:rsidRPr="00F24E55">
        <w:fldChar w:fldCharType="end"/>
      </w:r>
      <w:r w:rsidRPr="00F24E55">
        <w:tab/>
      </w:r>
      <w:r w:rsidR="008929DC" w:rsidRPr="00F24E55">
        <w:t xml:space="preserve">Los </w:t>
      </w:r>
      <w:r w:rsidR="0031243A">
        <w:t>gastos</w:t>
      </w:r>
      <w:r w:rsidR="008929DC" w:rsidRPr="00F24E55">
        <w:t xml:space="preserve"> recurrentes se calculan con respecto a </w:t>
      </w:r>
      <w:r w:rsidR="0069476D">
        <w:t>una cifra hipotética</w:t>
      </w:r>
      <w:r w:rsidR="008929DC" w:rsidRPr="00F24E55">
        <w:t xml:space="preserve"> de 5 actualizaciones por año, pudiendo variar en función de la longitud y complejidad de la disposición o disposiciones o de todo factor imprevisto que pueda plantearse en el curso de la evaluación.</w:t>
      </w:r>
    </w:p>
    <w:p w:rsidR="00951555" w:rsidRPr="00F24E55" w:rsidRDefault="00951555" w:rsidP="00951555"/>
    <w:p w:rsidR="00951555" w:rsidRPr="00F24E55" w:rsidRDefault="005A130B" w:rsidP="00951555">
      <w:pPr>
        <w:spacing w:after="220"/>
        <w:rPr>
          <w:bCs/>
          <w:u w:val="single"/>
        </w:rPr>
      </w:pPr>
      <w:r w:rsidRPr="00F24E55">
        <w:rPr>
          <w:bCs/>
          <w:u w:val="single"/>
        </w:rPr>
        <w:t>Opción</w:t>
      </w:r>
      <w:r w:rsidR="00951555" w:rsidRPr="00F24E55">
        <w:rPr>
          <w:bCs/>
          <w:u w:val="single"/>
        </w:rPr>
        <w:t xml:space="preserve"> III </w:t>
      </w:r>
    </w:p>
    <w:p w:rsidR="00951555" w:rsidRPr="00F24E55" w:rsidRDefault="00A567E7" w:rsidP="00951555">
      <w:pPr>
        <w:spacing w:after="220"/>
      </w:pPr>
      <w:r w:rsidRPr="00F24E55">
        <w:t xml:space="preserve">Esta opción </w:t>
      </w:r>
      <w:r w:rsidR="00645BD5">
        <w:t>se ha elaborado a raíz</w:t>
      </w:r>
      <w:r w:rsidRPr="00F24E55">
        <w:t xml:space="preserve"> de la petición </w:t>
      </w:r>
      <w:r w:rsidR="00645BD5">
        <w:t>que se hizo</w:t>
      </w:r>
      <w:r w:rsidRPr="00F24E55">
        <w:t xml:space="preserve"> en la decimoséptima sesión del CDIP de estudiar una tercera opción </w:t>
      </w:r>
      <w:r w:rsidR="0031243A">
        <w:t>teniendo en</w:t>
      </w:r>
      <w:r w:rsidRPr="00F24E55">
        <w:t xml:space="preserve"> cuenta las observaciones formuladas por los Estados miembros.  En </w:t>
      </w:r>
      <w:r w:rsidR="00645BD5">
        <w:t>ella</w:t>
      </w:r>
      <w:r w:rsidRPr="00F24E55">
        <w:t xml:space="preserve"> se sintetizan elementos de la opción I y de la opción II, ya que el propósito es incluir la información actualizada </w:t>
      </w:r>
      <w:r w:rsidR="00645BD5">
        <w:t>que hayan facilitado</w:t>
      </w:r>
      <w:r w:rsidRPr="00F24E55">
        <w:t xml:space="preserve"> los Estados miembros en un nuevo campo de la base de datos</w:t>
      </w:r>
      <w:r w:rsidR="008A219A" w:rsidRPr="00F24E55">
        <w:t xml:space="preserve"> y </w:t>
      </w:r>
      <w:r w:rsidR="0031243A">
        <w:t>que la Secretaría examine</w:t>
      </w:r>
      <w:r w:rsidR="008A219A" w:rsidRPr="00F24E55">
        <w:t xml:space="preserve"> esas disposiciones</w:t>
      </w:r>
      <w:r w:rsidR="0031243A">
        <w:t xml:space="preserve"> ulteriormente</w:t>
      </w:r>
      <w:r w:rsidR="00951555" w:rsidRPr="00F24E55">
        <w:t>.</w:t>
      </w:r>
    </w:p>
    <w:p w:rsidR="00951555" w:rsidRPr="00F24E55" w:rsidRDefault="00951555" w:rsidP="00951555">
      <w:pPr>
        <w:spacing w:after="220"/>
      </w:pPr>
      <w:r w:rsidRPr="00F24E55">
        <w:fldChar w:fldCharType="begin"/>
      </w:r>
      <w:r w:rsidRPr="00F24E55">
        <w:instrText xml:space="preserve"> AUTONUM  </w:instrText>
      </w:r>
      <w:r w:rsidRPr="00F24E55">
        <w:fldChar w:fldCharType="end"/>
      </w:r>
      <w:r w:rsidRPr="00F24E55">
        <w:tab/>
      </w:r>
      <w:r w:rsidR="008A219A" w:rsidRPr="00F24E55">
        <w:t xml:space="preserve">Los Estados miembros facilitarán a la Secretaría, mediante comunicaciones oficiales, información actualizada </w:t>
      </w:r>
      <w:r w:rsidR="00645BD5">
        <w:t>de sus</w:t>
      </w:r>
      <w:r w:rsidR="008A219A" w:rsidRPr="00F24E55">
        <w:t xml:space="preserve"> disposiciones nacionales relativas a las flexibilidades contempladas en la base de datos</w:t>
      </w:r>
      <w:r w:rsidRPr="00F24E55">
        <w:t xml:space="preserve">.  </w:t>
      </w:r>
    </w:p>
    <w:p w:rsidR="00951555" w:rsidRPr="00F24E55" w:rsidRDefault="00951555" w:rsidP="00951555">
      <w:pPr>
        <w:keepNext/>
        <w:spacing w:after="220"/>
      </w:pPr>
      <w:r w:rsidRPr="00F24E55">
        <w:fldChar w:fldCharType="begin"/>
      </w:r>
      <w:r w:rsidRPr="00F24E55">
        <w:instrText xml:space="preserve"> AUTONUM  </w:instrText>
      </w:r>
      <w:r w:rsidRPr="00F24E55">
        <w:fldChar w:fldCharType="end"/>
      </w:r>
      <w:r w:rsidRPr="00F24E55">
        <w:tab/>
      </w:r>
      <w:r w:rsidR="008A219A" w:rsidRPr="00F24E55">
        <w:t xml:space="preserve">La información actualizada que notifiquen los Estados miembros </w:t>
      </w:r>
      <w:r w:rsidR="00645BD5">
        <w:t>podría referirse a</w:t>
      </w:r>
      <w:r w:rsidRPr="00F24E55">
        <w:t xml:space="preserve">: </w:t>
      </w:r>
    </w:p>
    <w:p w:rsidR="00951555" w:rsidRPr="00F24E55" w:rsidRDefault="00951555" w:rsidP="00951555">
      <w:pPr>
        <w:pStyle w:val="ONUME"/>
        <w:keepNext/>
        <w:numPr>
          <w:ilvl w:val="0"/>
          <w:numId w:val="0"/>
        </w:numPr>
        <w:tabs>
          <w:tab w:val="num" w:pos="567"/>
        </w:tabs>
        <w:ind w:firstLine="567"/>
      </w:pPr>
      <w:r w:rsidRPr="00F24E55">
        <w:t>i)</w:t>
      </w:r>
      <w:r w:rsidRPr="00F24E55">
        <w:tab/>
      </w:r>
      <w:r w:rsidR="008A219A" w:rsidRPr="00F24E55">
        <w:t>La modificación de uno o varios artículos ya incluidos en la base de datos;  y/o</w:t>
      </w:r>
    </w:p>
    <w:p w:rsidR="00951555" w:rsidRPr="00F24E55" w:rsidRDefault="00951555" w:rsidP="00951555">
      <w:pPr>
        <w:pStyle w:val="ONUME"/>
        <w:keepNext/>
        <w:numPr>
          <w:ilvl w:val="0"/>
          <w:numId w:val="0"/>
        </w:numPr>
        <w:tabs>
          <w:tab w:val="num" w:pos="567"/>
        </w:tabs>
        <w:ind w:left="574"/>
      </w:pPr>
      <w:r w:rsidRPr="00F24E55">
        <w:t>ii)</w:t>
      </w:r>
      <w:r w:rsidRPr="00F24E55">
        <w:tab/>
      </w:r>
      <w:r w:rsidR="008A219A" w:rsidRPr="00F24E55">
        <w:t>Uno o varios artículos que no existían antes y que hayan sido aprobados en la legislación nacional en relación con las flexibilidades contenidas en la base de datos</w:t>
      </w:r>
      <w:r w:rsidRPr="00F24E55">
        <w:t>.</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8A219A" w:rsidRPr="00F24E55">
        <w:t xml:space="preserve">La información actualizada que se </w:t>
      </w:r>
      <w:r w:rsidR="00DF7AEB" w:rsidRPr="00F24E55">
        <w:t>notifique se incluirá</w:t>
      </w:r>
      <w:r w:rsidR="008A219A" w:rsidRPr="00F24E55">
        <w:t xml:space="preserve"> inmediatamente en la base de datos</w:t>
      </w:r>
      <w:r w:rsidR="00DF7AEB" w:rsidRPr="00F24E55">
        <w:t>,</w:t>
      </w:r>
      <w:r w:rsidR="008A219A" w:rsidRPr="00F24E55">
        <w:t xml:space="preserve"> en un nuevo campo llamado “Información actualizada de los Estados miembros”.  </w:t>
      </w:r>
      <w:r w:rsidR="00DF7AEB" w:rsidRPr="00F24E55">
        <w:t xml:space="preserve">En el campo se señalará claramente que la inclusión de dichas disposiciones responde a la petición formulada por los Estados miembros y no </w:t>
      </w:r>
      <w:r w:rsidR="0041300A">
        <w:t>es en modo alguno el resultado de una evaluación</w:t>
      </w:r>
      <w:r w:rsidR="00DF7AEB" w:rsidRPr="00F24E55">
        <w:t xml:space="preserve"> efectuada por la Organización para verificar el ámbito de aplicación y los criterios convenidos por el Comité durante el examen de las flexibilidades específicas</w:t>
      </w:r>
      <w:r w:rsidRPr="00F24E55">
        <w:rPr>
          <w:color w:val="000000"/>
          <w:szCs w:val="22"/>
        </w:rPr>
        <w:t>.</w:t>
      </w:r>
    </w:p>
    <w:p w:rsidR="00951555" w:rsidRPr="00F24E55" w:rsidRDefault="00951555" w:rsidP="00951555">
      <w:pPr>
        <w:spacing w:after="220"/>
      </w:pPr>
      <w:r w:rsidRPr="00F24E55">
        <w:fldChar w:fldCharType="begin"/>
      </w:r>
      <w:r w:rsidRPr="00F24E55">
        <w:instrText xml:space="preserve"> AUTONUM  </w:instrText>
      </w:r>
      <w:r w:rsidRPr="00F24E55">
        <w:fldChar w:fldCharType="end"/>
      </w:r>
      <w:r w:rsidRPr="00F24E55">
        <w:tab/>
      </w:r>
      <w:r w:rsidR="00DF7AEB" w:rsidRPr="00F24E55">
        <w:t xml:space="preserve">La Secretaría efectuará un examen para determinar si la información actualizada </w:t>
      </w:r>
      <w:r w:rsidR="0041300A">
        <w:t>se ajusta al</w:t>
      </w:r>
      <w:r w:rsidR="00DF7AEB" w:rsidRPr="00F24E55">
        <w:t xml:space="preserve"> ámbito de aplicación y los criterios mencionados </w:t>
      </w:r>
      <w:r w:rsidR="00D268D1">
        <w:t>anteriormente</w:t>
      </w:r>
      <w:r w:rsidR="00DF7AEB" w:rsidRPr="00F24E55">
        <w:t>.</w:t>
      </w:r>
    </w:p>
    <w:p w:rsidR="00951555" w:rsidRPr="00F24E55" w:rsidRDefault="00951555" w:rsidP="00951555">
      <w:pPr>
        <w:spacing w:after="220"/>
      </w:pPr>
      <w:r w:rsidRPr="00F24E55">
        <w:fldChar w:fldCharType="begin"/>
      </w:r>
      <w:r w:rsidRPr="00F24E55">
        <w:instrText xml:space="preserve"> AUTONUM  </w:instrText>
      </w:r>
      <w:r w:rsidRPr="00F24E55">
        <w:fldChar w:fldCharType="end"/>
      </w:r>
      <w:r w:rsidRPr="00F24E55">
        <w:tab/>
      </w:r>
      <w:r w:rsidR="00DF7AEB" w:rsidRPr="00F24E55">
        <w:t xml:space="preserve">Si </w:t>
      </w:r>
      <w:r w:rsidR="0041300A">
        <w:t>dicha</w:t>
      </w:r>
      <w:r w:rsidR="00DF7AEB" w:rsidRPr="00F24E55">
        <w:t xml:space="preserve"> información actualizada </w:t>
      </w:r>
      <w:r w:rsidR="0041300A">
        <w:t>se ajusta</w:t>
      </w:r>
      <w:r w:rsidR="00DF7AEB" w:rsidRPr="00F24E55">
        <w:t xml:space="preserve"> </w:t>
      </w:r>
      <w:r w:rsidR="0041300A">
        <w:t>a</w:t>
      </w:r>
      <w:r w:rsidR="00DF7AEB" w:rsidRPr="00F24E55">
        <w:t>l ámbito de aplicación y los criterios</w:t>
      </w:r>
      <w:r w:rsidR="00F55574">
        <w:t xml:space="preserve"> </w:t>
      </w:r>
      <w:r w:rsidR="00D268D1">
        <w:t>convenidos</w:t>
      </w:r>
      <w:r w:rsidR="00DF7AEB" w:rsidRPr="00F24E55">
        <w:t xml:space="preserve">, la Secretaría procederá, en un plazo de seis meses, a trasladar la información actualizada </w:t>
      </w:r>
      <w:r w:rsidR="00D268D1">
        <w:t>que figura en el</w:t>
      </w:r>
      <w:r w:rsidR="00DF7AEB" w:rsidRPr="00F24E55">
        <w:t xml:space="preserve"> campo “Información actualizada de los Estados miembros” a la sección de la base de datos que contiene las disposiciones vigentes</w:t>
      </w:r>
      <w:r w:rsidRPr="00F24E55">
        <w:t>.</w:t>
      </w:r>
    </w:p>
    <w:p w:rsidR="00951555" w:rsidRPr="00F24E55" w:rsidRDefault="00951555" w:rsidP="00951555">
      <w:pPr>
        <w:spacing w:after="220"/>
      </w:pPr>
      <w:r w:rsidRPr="00F24E55">
        <w:fldChar w:fldCharType="begin"/>
      </w:r>
      <w:r w:rsidRPr="00F24E55">
        <w:instrText xml:space="preserve"> AUTONUM  </w:instrText>
      </w:r>
      <w:r w:rsidRPr="00F24E55">
        <w:fldChar w:fldCharType="end"/>
      </w:r>
      <w:r w:rsidRPr="00F24E55">
        <w:tab/>
      </w:r>
      <w:r w:rsidR="00984E45" w:rsidRPr="00F24E55">
        <w:t xml:space="preserve">Si la información actualizada hace referencia a la modificación de uno o varios artículos ya incluidos en la base de datos, la disposición o disposiciones actualizadas sustituirán a las disposiciones vigentes.  Si la información actualizada hace referencia a artículos que no existían antes, se añadirá </w:t>
      </w:r>
      <w:r w:rsidR="00F55574">
        <w:t xml:space="preserve">en el marco de </w:t>
      </w:r>
      <w:r w:rsidR="00984E45" w:rsidRPr="00F24E55">
        <w:t>la flexibilidad o flexibilidades contenidas en la base de datos</w:t>
      </w:r>
      <w:r w:rsidRPr="00F24E55">
        <w:t>.</w:t>
      </w:r>
    </w:p>
    <w:p w:rsidR="00951555" w:rsidRPr="00F24E55" w:rsidRDefault="00951555" w:rsidP="00984E45">
      <w:pPr>
        <w:spacing w:after="220"/>
      </w:pPr>
      <w:r w:rsidRPr="00F24E55">
        <w:fldChar w:fldCharType="begin"/>
      </w:r>
      <w:r w:rsidRPr="00F24E55">
        <w:instrText xml:space="preserve"> AUTONUM  </w:instrText>
      </w:r>
      <w:r w:rsidRPr="00F24E55">
        <w:fldChar w:fldCharType="end"/>
      </w:r>
      <w:r w:rsidRPr="00F24E55">
        <w:tab/>
      </w:r>
      <w:r w:rsidR="00984E45" w:rsidRPr="00F24E55">
        <w:t xml:space="preserve">La información actualizada que no </w:t>
      </w:r>
      <w:r w:rsidR="00F55574">
        <w:t>se ajuste</w:t>
      </w:r>
      <w:r w:rsidR="00984E45" w:rsidRPr="00F24E55">
        <w:t xml:space="preserve"> el ámbito de aplicación y los criterios </w:t>
      </w:r>
      <w:r w:rsidR="00D268D1">
        <w:t xml:space="preserve">convenidos </w:t>
      </w:r>
      <w:r w:rsidR="00984E45" w:rsidRPr="00F24E55">
        <w:t>permanecerá en el campo “Información actualizada de los Estados miembros”, salvo que los Estados miembros pidan explícitamente que se suprima</w:t>
      </w:r>
      <w:r w:rsidRPr="00F24E55">
        <w:t>.</w:t>
      </w:r>
    </w:p>
    <w:p w:rsidR="00951555" w:rsidRPr="00F24E55" w:rsidRDefault="00951555" w:rsidP="00CC539B">
      <w:pPr>
        <w:pStyle w:val="ONUME"/>
        <w:numPr>
          <w:ilvl w:val="0"/>
          <w:numId w:val="0"/>
        </w:numPr>
      </w:pPr>
      <w:r w:rsidRPr="00F24E55">
        <w:fldChar w:fldCharType="begin"/>
      </w:r>
      <w:r w:rsidRPr="00F24E55">
        <w:instrText xml:space="preserve"> AUTONUM  </w:instrText>
      </w:r>
      <w:r w:rsidRPr="00F24E55">
        <w:fldChar w:fldCharType="end"/>
      </w:r>
      <w:r w:rsidRPr="00F24E55">
        <w:tab/>
      </w:r>
      <w:r w:rsidR="00CC539B" w:rsidRPr="00F24E55">
        <w:t xml:space="preserve">La Secretaría presentará un informe anual al CDIP sobre la información actualizada facilitada por los Estados miembros y su </w:t>
      </w:r>
      <w:r w:rsidR="00222528">
        <w:t>incorporación</w:t>
      </w:r>
      <w:r w:rsidR="00CC539B" w:rsidRPr="00F24E55">
        <w:t xml:space="preserve"> a los distintos campos de la base de datos.</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657C7E" w:rsidRPr="00F24E55">
        <w:t xml:space="preserve">A continuación </w:t>
      </w:r>
      <w:r w:rsidR="00657C7E">
        <w:t>figuran las necesidades presupuestarias, con carácter indicativo,</w:t>
      </w:r>
      <w:r w:rsidR="00657C7E" w:rsidRPr="00F24E55">
        <w:t xml:space="preserve"> </w:t>
      </w:r>
      <w:r w:rsidR="00657C7E">
        <w:t>para aplicar es</w:t>
      </w:r>
      <w:r w:rsidR="00F55574">
        <w:t>t</w:t>
      </w:r>
      <w:r w:rsidR="00657C7E">
        <w:t>a opción</w:t>
      </w:r>
      <w:r w:rsidRPr="00F24E55">
        <w:t xml:space="preserve">.  </w:t>
      </w:r>
    </w:p>
    <w:tbl>
      <w:tblPr>
        <w:tblStyle w:val="TableGrid"/>
        <w:tblW w:w="0" w:type="auto"/>
        <w:tblLook w:val="04A0" w:firstRow="1" w:lastRow="0" w:firstColumn="1" w:lastColumn="0" w:noHBand="0" w:noVBand="1"/>
      </w:tblPr>
      <w:tblGrid>
        <w:gridCol w:w="4361"/>
        <w:gridCol w:w="5153"/>
      </w:tblGrid>
      <w:tr w:rsidR="00951555" w:rsidRPr="00F24E55" w:rsidTr="004770FB">
        <w:trPr>
          <w:trHeight w:val="294"/>
        </w:trPr>
        <w:tc>
          <w:tcPr>
            <w:tcW w:w="4361" w:type="dxa"/>
          </w:tcPr>
          <w:p w:rsidR="00951555" w:rsidRPr="00F24E55" w:rsidRDefault="00DF597F" w:rsidP="003A612A">
            <w:pPr>
              <w:pStyle w:val="ONUME"/>
              <w:keepNext/>
              <w:keepLines/>
              <w:numPr>
                <w:ilvl w:val="0"/>
                <w:numId w:val="0"/>
              </w:numPr>
              <w:rPr>
                <w:b/>
                <w:u w:val="single"/>
              </w:rPr>
            </w:pPr>
            <w:r w:rsidRPr="00F24E55">
              <w:rPr>
                <w:b/>
                <w:u w:val="single"/>
              </w:rPr>
              <w:lastRenderedPageBreak/>
              <w:t>Gastos no recurrentes</w:t>
            </w:r>
          </w:p>
        </w:tc>
        <w:tc>
          <w:tcPr>
            <w:tcW w:w="5153" w:type="dxa"/>
          </w:tcPr>
          <w:p w:rsidR="00951555" w:rsidRPr="00F24E55" w:rsidRDefault="00DF597F" w:rsidP="003A612A">
            <w:pPr>
              <w:pStyle w:val="ONUMFS"/>
              <w:keepNext/>
              <w:keepLines/>
              <w:numPr>
                <w:ilvl w:val="0"/>
                <w:numId w:val="0"/>
              </w:numPr>
              <w:rPr>
                <w:b/>
                <w:u w:val="single"/>
              </w:rPr>
            </w:pPr>
            <w:r w:rsidRPr="00F24E55">
              <w:rPr>
                <w:b/>
                <w:u w:val="single"/>
              </w:rPr>
              <w:t>Gastos recurrentes por 5 actualizaciones anuales</w:t>
            </w:r>
          </w:p>
        </w:tc>
      </w:tr>
      <w:tr w:rsidR="00951555" w:rsidRPr="00F24E55" w:rsidTr="004770FB">
        <w:trPr>
          <w:trHeight w:val="961"/>
        </w:trPr>
        <w:tc>
          <w:tcPr>
            <w:tcW w:w="4361" w:type="dxa"/>
            <w:vMerge w:val="restart"/>
          </w:tcPr>
          <w:p w:rsidR="00951555" w:rsidRPr="00F24E55" w:rsidRDefault="00951555" w:rsidP="003A612A">
            <w:pPr>
              <w:pStyle w:val="ONUMFS"/>
              <w:keepNext/>
              <w:keepLines/>
              <w:numPr>
                <w:ilvl w:val="0"/>
                <w:numId w:val="0"/>
              </w:numPr>
              <w:spacing w:after="0"/>
            </w:pPr>
          </w:p>
          <w:p w:rsidR="00951555" w:rsidRPr="00F24E55" w:rsidRDefault="00DF597F" w:rsidP="003A612A">
            <w:pPr>
              <w:pStyle w:val="ONUMFS"/>
              <w:keepNext/>
              <w:keepLines/>
              <w:numPr>
                <w:ilvl w:val="0"/>
                <w:numId w:val="0"/>
              </w:numPr>
              <w:spacing w:after="0"/>
            </w:pPr>
            <w:r w:rsidRPr="00F24E55">
              <w:t>Desarrollo técnico</w:t>
            </w:r>
            <w:r w:rsidR="00951555" w:rsidRPr="00F24E55">
              <w:t>: 36</w:t>
            </w:r>
            <w:r w:rsidRPr="00F24E55">
              <w:t>.</w:t>
            </w:r>
            <w:r w:rsidR="00951555" w:rsidRPr="00F24E55">
              <w:t xml:space="preserve">833 </w:t>
            </w:r>
            <w:r w:rsidRPr="00F24E55">
              <w:t>francos suizos</w:t>
            </w:r>
          </w:p>
          <w:p w:rsidR="00951555" w:rsidRPr="00F24E55" w:rsidRDefault="00951555" w:rsidP="003A612A">
            <w:pPr>
              <w:pStyle w:val="ONUME"/>
              <w:keepNext/>
              <w:keepLines/>
              <w:numPr>
                <w:ilvl w:val="0"/>
                <w:numId w:val="0"/>
              </w:numPr>
              <w:spacing w:after="0"/>
              <w:rPr>
                <w:b/>
                <w:u w:val="single"/>
              </w:rPr>
            </w:pPr>
          </w:p>
        </w:tc>
        <w:tc>
          <w:tcPr>
            <w:tcW w:w="5153" w:type="dxa"/>
          </w:tcPr>
          <w:p w:rsidR="00951555" w:rsidRPr="00F24E55" w:rsidRDefault="00951555" w:rsidP="003A612A">
            <w:pPr>
              <w:pStyle w:val="ONUME"/>
              <w:keepNext/>
              <w:keepLines/>
              <w:numPr>
                <w:ilvl w:val="0"/>
                <w:numId w:val="0"/>
              </w:numPr>
              <w:spacing w:after="0"/>
              <w:contextualSpacing/>
            </w:pPr>
          </w:p>
          <w:p w:rsidR="00951555" w:rsidRPr="00F24E55" w:rsidRDefault="00DF597F" w:rsidP="003A612A">
            <w:pPr>
              <w:pStyle w:val="ONUME"/>
              <w:keepNext/>
              <w:keepLines/>
              <w:numPr>
                <w:ilvl w:val="0"/>
                <w:numId w:val="8"/>
              </w:numPr>
              <w:spacing w:after="0"/>
              <w:contextualSpacing/>
            </w:pPr>
            <w:r w:rsidRPr="00F24E55">
              <w:t>Trabajo jurídico</w:t>
            </w:r>
            <w:r w:rsidR="00951555" w:rsidRPr="00F24E55">
              <w:t>:  16</w:t>
            </w:r>
            <w:r w:rsidRPr="00F24E55">
              <w:t>.</w:t>
            </w:r>
            <w:r w:rsidR="00951555" w:rsidRPr="00F24E55">
              <w:t xml:space="preserve">767 </w:t>
            </w:r>
            <w:r w:rsidRPr="00F24E55">
              <w:t>francos suizos</w:t>
            </w:r>
          </w:p>
          <w:p w:rsidR="00951555" w:rsidRPr="00F24E55" w:rsidRDefault="00951555" w:rsidP="003A612A">
            <w:pPr>
              <w:pStyle w:val="ONUME"/>
              <w:keepNext/>
              <w:keepLines/>
              <w:numPr>
                <w:ilvl w:val="0"/>
                <w:numId w:val="0"/>
              </w:numPr>
              <w:spacing w:after="0"/>
              <w:contextualSpacing/>
            </w:pPr>
          </w:p>
          <w:p w:rsidR="00951555" w:rsidRDefault="00DF597F" w:rsidP="00114788">
            <w:pPr>
              <w:pStyle w:val="ONUME"/>
              <w:keepNext/>
              <w:keepLines/>
              <w:numPr>
                <w:ilvl w:val="0"/>
                <w:numId w:val="8"/>
              </w:numPr>
              <w:spacing w:after="0"/>
              <w:contextualSpacing/>
            </w:pPr>
            <w:r w:rsidRPr="00F24E55">
              <w:t>Trabajo administrativo</w:t>
            </w:r>
            <w:r w:rsidR="00951555" w:rsidRPr="00F24E55">
              <w:t>:  16</w:t>
            </w:r>
            <w:r w:rsidRPr="00F24E55">
              <w:t>.</w:t>
            </w:r>
            <w:r w:rsidR="00951555" w:rsidRPr="00F24E55">
              <w:t xml:space="preserve">283 </w:t>
            </w:r>
            <w:r w:rsidRPr="00F24E55">
              <w:t>francos suizos</w:t>
            </w:r>
          </w:p>
          <w:p w:rsidR="00114788" w:rsidRPr="00114788" w:rsidRDefault="00114788" w:rsidP="00114788">
            <w:pPr>
              <w:pStyle w:val="ONUME"/>
              <w:keepNext/>
              <w:keepLines/>
              <w:numPr>
                <w:ilvl w:val="0"/>
                <w:numId w:val="0"/>
              </w:numPr>
              <w:spacing w:after="0"/>
              <w:contextualSpacing/>
            </w:pPr>
          </w:p>
        </w:tc>
      </w:tr>
      <w:tr w:rsidR="00951555" w:rsidRPr="00F24E55" w:rsidTr="004770FB">
        <w:trPr>
          <w:trHeight w:val="961"/>
        </w:trPr>
        <w:tc>
          <w:tcPr>
            <w:tcW w:w="4361" w:type="dxa"/>
            <w:vMerge/>
            <w:tcBorders>
              <w:bottom w:val="single" w:sz="4" w:space="0" w:color="auto"/>
            </w:tcBorders>
          </w:tcPr>
          <w:p w:rsidR="00951555" w:rsidRPr="00F24E55" w:rsidRDefault="00951555" w:rsidP="003A612A">
            <w:pPr>
              <w:pStyle w:val="ONUMFS"/>
              <w:keepNext/>
              <w:keepLines/>
              <w:numPr>
                <w:ilvl w:val="0"/>
                <w:numId w:val="0"/>
              </w:numPr>
            </w:pPr>
          </w:p>
        </w:tc>
        <w:tc>
          <w:tcPr>
            <w:tcW w:w="5153" w:type="dxa"/>
            <w:tcBorders>
              <w:bottom w:val="single" w:sz="4" w:space="0" w:color="auto"/>
            </w:tcBorders>
          </w:tcPr>
          <w:p w:rsidR="00951555" w:rsidRPr="00F24E55" w:rsidRDefault="00951555" w:rsidP="003A612A">
            <w:pPr>
              <w:pStyle w:val="ONUME"/>
              <w:keepNext/>
              <w:keepLines/>
              <w:numPr>
                <w:ilvl w:val="0"/>
                <w:numId w:val="0"/>
              </w:numPr>
              <w:contextualSpacing/>
              <w:rPr>
                <w:u w:val="single"/>
              </w:rPr>
            </w:pPr>
          </w:p>
          <w:p w:rsidR="00951555" w:rsidRPr="00F24E55" w:rsidRDefault="00951555" w:rsidP="003A612A">
            <w:pPr>
              <w:pStyle w:val="ONUME"/>
              <w:keepNext/>
              <w:keepLines/>
              <w:numPr>
                <w:ilvl w:val="0"/>
                <w:numId w:val="0"/>
              </w:numPr>
              <w:contextualSpacing/>
            </w:pPr>
            <w:r w:rsidRPr="00F24E55">
              <w:t xml:space="preserve">          </w:t>
            </w:r>
            <w:r w:rsidRPr="00F24E55">
              <w:rPr>
                <w:u w:val="single"/>
              </w:rPr>
              <w:t>Total:  33</w:t>
            </w:r>
            <w:r w:rsidR="00DF597F" w:rsidRPr="00F24E55">
              <w:rPr>
                <w:u w:val="single"/>
              </w:rPr>
              <w:t>.</w:t>
            </w:r>
            <w:r w:rsidRPr="00F24E55">
              <w:rPr>
                <w:u w:val="single"/>
              </w:rPr>
              <w:t xml:space="preserve">050 </w:t>
            </w:r>
            <w:r w:rsidR="00DF597F" w:rsidRPr="00F24E55">
              <w:rPr>
                <w:u w:val="single"/>
              </w:rPr>
              <w:t>francos suizos</w:t>
            </w:r>
          </w:p>
        </w:tc>
      </w:tr>
    </w:tbl>
    <w:p w:rsidR="00951555" w:rsidRPr="00F24E55" w:rsidRDefault="00951555" w:rsidP="003A612A">
      <w:pPr>
        <w:pStyle w:val="ONUME"/>
        <w:keepNext/>
        <w:keepLines/>
        <w:numPr>
          <w:ilvl w:val="0"/>
          <w:numId w:val="0"/>
        </w:numPr>
      </w:pP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CC539B" w:rsidRPr="00F24E55">
        <w:t xml:space="preserve">En el cuadro anterior figuran los gastos no recurrentes relativos al desarrollo técnico de una nueva plataforma y los gastos recurrentes con respecto a </w:t>
      </w:r>
      <w:r w:rsidR="00F55574">
        <w:t>una cifra hipotética</w:t>
      </w:r>
      <w:r w:rsidR="00CC539B" w:rsidRPr="00F24E55">
        <w:t xml:space="preserve"> de 5 actualizaciones por año.  El gasto recurrente podría variar en función de la longitud y complejidad de la disposición o disposiciones notificadas o de todo factor imprevisto que pueda plantearse en el curso de la evaluación</w:t>
      </w:r>
      <w:r w:rsidRPr="00F24E55">
        <w:t xml:space="preserve">.   </w:t>
      </w:r>
    </w:p>
    <w:p w:rsidR="00951555" w:rsidRPr="00F24E55" w:rsidRDefault="00951555" w:rsidP="00951555">
      <w:pPr>
        <w:pStyle w:val="ONUME"/>
        <w:numPr>
          <w:ilvl w:val="0"/>
          <w:numId w:val="0"/>
        </w:numPr>
      </w:pPr>
      <w:r w:rsidRPr="00F24E55">
        <w:fldChar w:fldCharType="begin"/>
      </w:r>
      <w:r w:rsidRPr="00F24E55">
        <w:instrText xml:space="preserve"> AUTONUM  </w:instrText>
      </w:r>
      <w:r w:rsidRPr="00F24E55">
        <w:fldChar w:fldCharType="end"/>
      </w:r>
      <w:r w:rsidRPr="00F24E55">
        <w:tab/>
      </w:r>
      <w:r w:rsidR="00CC539B" w:rsidRPr="00F24E55">
        <w:t xml:space="preserve">Los gastos recurrentes previstos en las tres anteriores opciones, correspondientes a </w:t>
      </w:r>
      <w:r w:rsidR="00F55574">
        <w:t>una cifra hipotética</w:t>
      </w:r>
      <w:r w:rsidR="00CC539B" w:rsidRPr="00F24E55">
        <w:t xml:space="preserve"> de 5 actualizaciones por año, podría</w:t>
      </w:r>
      <w:r w:rsidR="00222528">
        <w:t>n</w:t>
      </w:r>
      <w:r w:rsidR="00CC539B" w:rsidRPr="00F24E55">
        <w:t xml:space="preserve"> quedar absorbido</w:t>
      </w:r>
      <w:r w:rsidR="00222528">
        <w:t>s</w:t>
      </w:r>
      <w:r w:rsidR="00CC539B" w:rsidRPr="00F24E55">
        <w:t xml:space="preserve"> en los actuales recursos de la Organización.  No obstante, si fuera necesario tramitar nueva</w:t>
      </w:r>
      <w:r w:rsidR="00D268D1">
        <w:t xml:space="preserve"> información actualizada</w:t>
      </w:r>
      <w:r w:rsidR="00CC539B" w:rsidRPr="00F24E55">
        <w:t xml:space="preserve"> en el marco de cualquiera de las opciones descritas anteriormente, podrían necesitarse más recursos humanos y financieros</w:t>
      </w:r>
      <w:r w:rsidRPr="00F24E55">
        <w:t xml:space="preserve">. </w:t>
      </w:r>
    </w:p>
    <w:p w:rsidR="00951555" w:rsidRPr="00F24E55" w:rsidRDefault="00951555" w:rsidP="00951555">
      <w:pPr>
        <w:pStyle w:val="ONUME"/>
        <w:numPr>
          <w:ilvl w:val="0"/>
          <w:numId w:val="0"/>
        </w:numPr>
        <w:spacing w:after="0"/>
      </w:pPr>
      <w:r w:rsidRPr="00F24E55">
        <w:fldChar w:fldCharType="begin"/>
      </w:r>
      <w:r w:rsidRPr="00F24E55">
        <w:instrText xml:space="preserve"> AUTONUM  </w:instrText>
      </w:r>
      <w:r w:rsidRPr="00F24E55">
        <w:fldChar w:fldCharType="end"/>
      </w:r>
      <w:r w:rsidRPr="00F24E55">
        <w:tab/>
      </w:r>
      <w:r w:rsidR="005A130B" w:rsidRPr="00F24E55">
        <w:t xml:space="preserve">Sea cual sea la decisión que tome el Comité acerca de las opciones expuestas anteriormente, cabe señalar </w:t>
      </w:r>
      <w:r w:rsidR="00222528" w:rsidRPr="00F24E55">
        <w:t xml:space="preserve">también </w:t>
      </w:r>
      <w:r w:rsidR="005A130B" w:rsidRPr="00F24E55">
        <w:t xml:space="preserve">que la información actualizada solo se introducirá en la base de datos </w:t>
      </w:r>
      <w:r w:rsidR="00D268D1">
        <w:t>y</w:t>
      </w:r>
      <w:r w:rsidR="005A130B" w:rsidRPr="00F24E55">
        <w:t xml:space="preserve"> los documentos de base </w:t>
      </w:r>
      <w:r w:rsidR="00D268D1">
        <w:t xml:space="preserve">o </w:t>
      </w:r>
      <w:r w:rsidR="005A130B" w:rsidRPr="00F24E55">
        <w:t>cualquier otro documento pertinente</w:t>
      </w:r>
      <w:r w:rsidR="00D268D1">
        <w:t xml:space="preserve"> no se modificarán</w:t>
      </w:r>
      <w:r w:rsidRPr="00F24E55">
        <w:t>.</w:t>
      </w:r>
    </w:p>
    <w:p w:rsidR="00951555" w:rsidRPr="00F24E55" w:rsidRDefault="00951555" w:rsidP="004770FB">
      <w:pPr>
        <w:pStyle w:val="ONUME"/>
        <w:numPr>
          <w:ilvl w:val="0"/>
          <w:numId w:val="0"/>
        </w:numPr>
        <w:spacing w:after="0"/>
      </w:pPr>
    </w:p>
    <w:p w:rsidR="00951555" w:rsidRPr="00F24E55" w:rsidRDefault="00951555" w:rsidP="004770FB">
      <w:pPr>
        <w:pStyle w:val="ONUMFS"/>
        <w:numPr>
          <w:ilvl w:val="0"/>
          <w:numId w:val="0"/>
        </w:numPr>
        <w:spacing w:after="0"/>
      </w:pPr>
    </w:p>
    <w:p w:rsidR="00951555" w:rsidRPr="00F24E55" w:rsidRDefault="00951555" w:rsidP="004770FB">
      <w:pPr>
        <w:pStyle w:val="Endofdocument-Annex"/>
        <w:ind w:left="0"/>
        <w:rPr>
          <w:lang w:val="es-ES"/>
        </w:rPr>
      </w:pPr>
    </w:p>
    <w:p w:rsidR="00951555" w:rsidRPr="00F24E55" w:rsidRDefault="00951555" w:rsidP="00951555">
      <w:pPr>
        <w:pStyle w:val="Endofdocument-Annex"/>
        <w:rPr>
          <w:lang w:val="es-ES"/>
        </w:rPr>
      </w:pPr>
      <w:r w:rsidRPr="00F24E55">
        <w:rPr>
          <w:lang w:val="es-ES"/>
        </w:rPr>
        <w:t>[</w:t>
      </w:r>
      <w:r w:rsidR="00DF597F" w:rsidRPr="00F24E55">
        <w:rPr>
          <w:lang w:val="es-ES"/>
        </w:rPr>
        <w:t>Fin del Anexo y del documento</w:t>
      </w:r>
      <w:r w:rsidRPr="00F24E55">
        <w:rPr>
          <w:lang w:val="es-ES"/>
        </w:rPr>
        <w:t>]</w:t>
      </w:r>
    </w:p>
    <w:p w:rsidR="00152CEA" w:rsidRPr="00F24E55" w:rsidRDefault="00152CEA"/>
    <w:sectPr w:rsidR="00152CEA" w:rsidRPr="00F24E55" w:rsidSect="008A219A">
      <w:headerReference w:type="default" r:id="rId11"/>
      <w:footerReference w:type="default" r:id="rId12"/>
      <w:headerReference w:type="first" r:id="rId13"/>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19A" w:rsidRDefault="008A219A">
      <w:r>
        <w:separator/>
      </w:r>
    </w:p>
  </w:endnote>
  <w:endnote w:type="continuationSeparator" w:id="0">
    <w:p w:rsidR="008A219A" w:rsidRPr="009D30E6" w:rsidRDefault="008A219A" w:rsidP="007E663E">
      <w:pPr>
        <w:rPr>
          <w:sz w:val="17"/>
          <w:szCs w:val="17"/>
        </w:rPr>
      </w:pPr>
      <w:r w:rsidRPr="009D30E6">
        <w:rPr>
          <w:sz w:val="17"/>
          <w:szCs w:val="17"/>
        </w:rPr>
        <w:separator/>
      </w:r>
    </w:p>
    <w:p w:rsidR="008A219A" w:rsidRPr="007E663E" w:rsidRDefault="008A219A" w:rsidP="007E663E">
      <w:pPr>
        <w:spacing w:after="60"/>
        <w:rPr>
          <w:sz w:val="17"/>
          <w:szCs w:val="17"/>
        </w:rPr>
      </w:pPr>
      <w:r>
        <w:rPr>
          <w:sz w:val="17"/>
        </w:rPr>
        <w:t>[Continuación de la nota de la página anterior]</w:t>
      </w:r>
    </w:p>
  </w:endnote>
  <w:endnote w:type="continuationNotice" w:id="1">
    <w:p w:rsidR="008A219A" w:rsidRPr="007E663E" w:rsidRDefault="008A21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9A" w:rsidRDefault="008A2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19A" w:rsidRDefault="008A219A">
      <w:r>
        <w:separator/>
      </w:r>
    </w:p>
  </w:footnote>
  <w:footnote w:type="continuationSeparator" w:id="0">
    <w:p w:rsidR="008A219A" w:rsidRPr="009D30E6" w:rsidRDefault="008A219A" w:rsidP="007E663E">
      <w:pPr>
        <w:rPr>
          <w:sz w:val="17"/>
          <w:szCs w:val="17"/>
        </w:rPr>
      </w:pPr>
      <w:r w:rsidRPr="009D30E6">
        <w:rPr>
          <w:sz w:val="17"/>
          <w:szCs w:val="17"/>
        </w:rPr>
        <w:separator/>
      </w:r>
    </w:p>
    <w:p w:rsidR="008A219A" w:rsidRPr="007E663E" w:rsidRDefault="008A219A" w:rsidP="007E663E">
      <w:pPr>
        <w:spacing w:after="60"/>
        <w:rPr>
          <w:sz w:val="17"/>
          <w:szCs w:val="17"/>
        </w:rPr>
      </w:pPr>
      <w:r>
        <w:rPr>
          <w:sz w:val="17"/>
        </w:rPr>
        <w:t>[Continuación de la nota de la página anterior]</w:t>
      </w:r>
    </w:p>
  </w:footnote>
  <w:footnote w:type="continuationNotice" w:id="1">
    <w:p w:rsidR="008A219A" w:rsidRPr="007E663E" w:rsidRDefault="008A219A" w:rsidP="007E663E">
      <w:pPr>
        <w:spacing w:before="60"/>
        <w:jc w:val="right"/>
        <w:rPr>
          <w:sz w:val="17"/>
          <w:szCs w:val="17"/>
        </w:rPr>
      </w:pPr>
      <w:r w:rsidRPr="007E663E">
        <w:rPr>
          <w:sz w:val="17"/>
          <w:szCs w:val="17"/>
        </w:rPr>
        <w:t>[Sigue la nota en la página siguiente]</w:t>
      </w:r>
    </w:p>
  </w:footnote>
  <w:footnote w:id="2">
    <w:p w:rsidR="008A219A" w:rsidRPr="003C6D86" w:rsidRDefault="008A219A" w:rsidP="00951555">
      <w:pPr>
        <w:pStyle w:val="FootnoteText"/>
      </w:pPr>
      <w:r>
        <w:rPr>
          <w:rStyle w:val="FootnoteReference"/>
        </w:rPr>
        <w:footnoteRef/>
      </w:r>
      <w:r w:rsidRPr="003C6D86">
        <w:t xml:space="preserve"> Como se menciona en los párrafos anteriores, </w:t>
      </w:r>
      <w:r w:rsidR="00B06CCF">
        <w:t>actualmente</w:t>
      </w:r>
      <w:r w:rsidRPr="003C6D86">
        <w:t xml:space="preserve"> la base de datos </w:t>
      </w:r>
      <w:r w:rsidR="00B06CCF">
        <w:t>contiene</w:t>
      </w:r>
      <w:r w:rsidRPr="003C6D86">
        <w:t xml:space="preserve"> disposiciones extraídas de</w:t>
      </w:r>
      <w:r>
        <w:t xml:space="preserve"> </w:t>
      </w:r>
      <w:r w:rsidRPr="003C6D86">
        <w:t>l</w:t>
      </w:r>
      <w:r>
        <w:t xml:space="preserve">os </w:t>
      </w:r>
      <w:r w:rsidRPr="003C6D86">
        <w:t>documento</w:t>
      </w:r>
      <w:r>
        <w:t>s sobre</w:t>
      </w:r>
      <w:r w:rsidRPr="003C6D86">
        <w:t xml:space="preserve"> “Flexibilidades en materia de patentes en el</w:t>
      </w:r>
      <w:r>
        <w:t xml:space="preserve"> marco multilateral y su aplicación legislativa en los planos nacional y regional</w:t>
      </w:r>
      <w:r w:rsidR="00B06CCF">
        <w:t>”, a saber,</w:t>
      </w:r>
      <w:r w:rsidRPr="003C6D86">
        <w:rPr>
          <w:color w:val="000000"/>
          <w:szCs w:val="22"/>
        </w:rPr>
        <w:t xml:space="preserve"> CDIP/5/4,</w:t>
      </w:r>
      <w:r w:rsidRPr="003C6D86">
        <w:t xml:space="preserve"> CDIP/7/3 Add., CDIP/13/10 Rev, </w:t>
      </w:r>
      <w:r>
        <w:t>y</w:t>
      </w:r>
      <w:r w:rsidRPr="003C6D86">
        <w:t xml:space="preserve"> CDIP/15/6.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9A" w:rsidRDefault="008A219A" w:rsidP="00477D6B">
    <w:pPr>
      <w:jc w:val="right"/>
    </w:pPr>
    <w:bookmarkStart w:id="5" w:name="Code2"/>
    <w:bookmarkEnd w:id="5"/>
    <w:r>
      <w:t>CDIP/18/5</w:t>
    </w:r>
  </w:p>
  <w:p w:rsidR="008A219A" w:rsidRDefault="008A219A" w:rsidP="00477D6B">
    <w:pPr>
      <w:jc w:val="right"/>
    </w:pPr>
    <w:r>
      <w:t xml:space="preserve">página </w:t>
    </w:r>
    <w:r>
      <w:fldChar w:fldCharType="begin"/>
    </w:r>
    <w:r>
      <w:instrText xml:space="preserve"> PAGE  \* MERGEFORMAT </w:instrText>
    </w:r>
    <w:r>
      <w:fldChar w:fldCharType="separate"/>
    </w:r>
    <w:r w:rsidR="001E499B">
      <w:rPr>
        <w:noProof/>
      </w:rPr>
      <w:t>5</w:t>
    </w:r>
    <w:r>
      <w:fldChar w:fldCharType="end"/>
    </w:r>
  </w:p>
  <w:p w:rsidR="008A219A" w:rsidRDefault="008A219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9A" w:rsidRDefault="008A219A" w:rsidP="008A219A">
    <w:pPr>
      <w:pStyle w:val="Header"/>
      <w:jc w:val="right"/>
      <w:rPr>
        <w:lang w:val="fr-CH"/>
      </w:rPr>
    </w:pPr>
    <w:r>
      <w:rPr>
        <w:lang w:val="fr-CH"/>
      </w:rPr>
      <w:t>CDIP/18/5</w:t>
    </w:r>
  </w:p>
  <w:p w:rsidR="008A219A" w:rsidRDefault="008A219A" w:rsidP="008A219A">
    <w:pPr>
      <w:pStyle w:val="Header"/>
      <w:jc w:val="right"/>
      <w:rPr>
        <w:lang w:val="fr-CH"/>
      </w:rPr>
    </w:pPr>
    <w:r>
      <w:rPr>
        <w:lang w:val="fr-CH"/>
      </w:rPr>
      <w:t xml:space="preserve">Anexo, página </w:t>
    </w:r>
    <w:r w:rsidRPr="00291A49">
      <w:rPr>
        <w:lang w:val="fr-CH"/>
      </w:rPr>
      <w:fldChar w:fldCharType="begin"/>
    </w:r>
    <w:r w:rsidRPr="00291A49">
      <w:rPr>
        <w:lang w:val="fr-CH"/>
      </w:rPr>
      <w:instrText xml:space="preserve"> PAGE   \* MERGEFORMAT </w:instrText>
    </w:r>
    <w:r w:rsidRPr="00291A49">
      <w:rPr>
        <w:lang w:val="fr-CH"/>
      </w:rPr>
      <w:fldChar w:fldCharType="separate"/>
    </w:r>
    <w:r w:rsidR="00FA25D8">
      <w:rPr>
        <w:noProof/>
        <w:lang w:val="fr-CH"/>
      </w:rPr>
      <w:t>5</w:t>
    </w:r>
    <w:r w:rsidRPr="00291A49">
      <w:rPr>
        <w:noProof/>
        <w:lang w:val="fr-CH"/>
      </w:rPr>
      <w:fldChar w:fldCharType="end"/>
    </w:r>
  </w:p>
  <w:p w:rsidR="008A219A" w:rsidRDefault="008A219A" w:rsidP="008A219A">
    <w:pPr>
      <w:pStyle w:val="Header"/>
      <w:jc w:val="right"/>
      <w:rPr>
        <w:lang w:val="fr-CH"/>
      </w:rPr>
    </w:pPr>
  </w:p>
  <w:p w:rsidR="008A219A" w:rsidRPr="00DD4C78" w:rsidRDefault="008A219A" w:rsidP="008A219A">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9A" w:rsidRDefault="008A219A" w:rsidP="008A219A">
    <w:pPr>
      <w:pStyle w:val="Header"/>
      <w:jc w:val="right"/>
    </w:pPr>
    <w:r>
      <w:t>CDIP/18/5</w:t>
    </w:r>
  </w:p>
  <w:p w:rsidR="008A219A" w:rsidRDefault="008A219A" w:rsidP="008A219A">
    <w:pPr>
      <w:pStyle w:val="Header"/>
      <w:jc w:val="right"/>
    </w:pPr>
    <w:r>
      <w:t>ANEXO</w:t>
    </w:r>
  </w:p>
  <w:p w:rsidR="008A219A" w:rsidRDefault="008A219A" w:rsidP="008A219A">
    <w:pPr>
      <w:pStyle w:val="Header"/>
      <w:jc w:val="right"/>
    </w:pPr>
  </w:p>
  <w:p w:rsidR="008A219A" w:rsidRDefault="008A2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8209B4"/>
    <w:multiLevelType w:val="multilevel"/>
    <w:tmpl w:val="03C043D6"/>
    <w:lvl w:ilvl="0">
      <w:start w:val="1"/>
      <w:numFmt w:val="bullet"/>
      <w:lvlText w:val=""/>
      <w:lvlJc w:val="left"/>
      <w:pPr>
        <w:tabs>
          <w:tab w:val="num" w:pos="567"/>
        </w:tabs>
        <w:ind w:left="0" w:firstLine="0"/>
      </w:pPr>
      <w:rPr>
        <w:rFonts w:ascii="Symbol" w:hAnsi="Symbol"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86930DE"/>
    <w:multiLevelType w:val="hybridMultilevel"/>
    <w:tmpl w:val="08FC0712"/>
    <w:lvl w:ilvl="0" w:tplc="A60CAD62">
      <w:start w:val="1"/>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7"/>
    <w:rsid w:val="00010686"/>
    <w:rsid w:val="0001752C"/>
    <w:rsid w:val="00052915"/>
    <w:rsid w:val="00094CCE"/>
    <w:rsid w:val="000C342B"/>
    <w:rsid w:val="000D64D7"/>
    <w:rsid w:val="000E3BB3"/>
    <w:rsid w:val="000F5E56"/>
    <w:rsid w:val="00114788"/>
    <w:rsid w:val="001362EE"/>
    <w:rsid w:val="00152CEA"/>
    <w:rsid w:val="001559A2"/>
    <w:rsid w:val="0016201D"/>
    <w:rsid w:val="001832A6"/>
    <w:rsid w:val="001E499B"/>
    <w:rsid w:val="001E758D"/>
    <w:rsid w:val="00222528"/>
    <w:rsid w:val="002634C4"/>
    <w:rsid w:val="00284C67"/>
    <w:rsid w:val="002E0F47"/>
    <w:rsid w:val="002F4E68"/>
    <w:rsid w:val="0031243A"/>
    <w:rsid w:val="00354647"/>
    <w:rsid w:val="00377273"/>
    <w:rsid w:val="003845C1"/>
    <w:rsid w:val="00387287"/>
    <w:rsid w:val="003A612A"/>
    <w:rsid w:val="003B0559"/>
    <w:rsid w:val="003C1B3C"/>
    <w:rsid w:val="003C6D86"/>
    <w:rsid w:val="003E48F1"/>
    <w:rsid w:val="003F347A"/>
    <w:rsid w:val="0041300A"/>
    <w:rsid w:val="00414AA3"/>
    <w:rsid w:val="00423E3E"/>
    <w:rsid w:val="00427AF4"/>
    <w:rsid w:val="0045231F"/>
    <w:rsid w:val="004647DA"/>
    <w:rsid w:val="0046793F"/>
    <w:rsid w:val="004770FB"/>
    <w:rsid w:val="00477808"/>
    <w:rsid w:val="00477D6B"/>
    <w:rsid w:val="004A6C37"/>
    <w:rsid w:val="004B65C9"/>
    <w:rsid w:val="004E297D"/>
    <w:rsid w:val="004F3EFE"/>
    <w:rsid w:val="005241FB"/>
    <w:rsid w:val="00531B02"/>
    <w:rsid w:val="005332F0"/>
    <w:rsid w:val="00547AAC"/>
    <w:rsid w:val="0055013B"/>
    <w:rsid w:val="00571B99"/>
    <w:rsid w:val="005A130B"/>
    <w:rsid w:val="005D00B0"/>
    <w:rsid w:val="005E393E"/>
    <w:rsid w:val="00605827"/>
    <w:rsid w:val="00645BD5"/>
    <w:rsid w:val="00654C0E"/>
    <w:rsid w:val="00657C7E"/>
    <w:rsid w:val="00675021"/>
    <w:rsid w:val="00680036"/>
    <w:rsid w:val="0069476D"/>
    <w:rsid w:val="006A06C6"/>
    <w:rsid w:val="007224C8"/>
    <w:rsid w:val="00794BE2"/>
    <w:rsid w:val="007B71FE"/>
    <w:rsid w:val="007D3E26"/>
    <w:rsid w:val="007D781E"/>
    <w:rsid w:val="007E663E"/>
    <w:rsid w:val="00815082"/>
    <w:rsid w:val="00827F00"/>
    <w:rsid w:val="0088395E"/>
    <w:rsid w:val="008929DC"/>
    <w:rsid w:val="008A219A"/>
    <w:rsid w:val="008B2CC1"/>
    <w:rsid w:val="008C00F8"/>
    <w:rsid w:val="008E6BD6"/>
    <w:rsid w:val="0090731E"/>
    <w:rsid w:val="00951555"/>
    <w:rsid w:val="00966A22"/>
    <w:rsid w:val="00972F03"/>
    <w:rsid w:val="00984E45"/>
    <w:rsid w:val="009A0C8B"/>
    <w:rsid w:val="009B6241"/>
    <w:rsid w:val="00A16FC0"/>
    <w:rsid w:val="00A2570A"/>
    <w:rsid w:val="00A32C9E"/>
    <w:rsid w:val="00A567E7"/>
    <w:rsid w:val="00AB613D"/>
    <w:rsid w:val="00AC5EC1"/>
    <w:rsid w:val="00AD1873"/>
    <w:rsid w:val="00AE0A38"/>
    <w:rsid w:val="00AE7F20"/>
    <w:rsid w:val="00AF1B3D"/>
    <w:rsid w:val="00B06CCF"/>
    <w:rsid w:val="00B65A0A"/>
    <w:rsid w:val="00B67CDC"/>
    <w:rsid w:val="00B72D36"/>
    <w:rsid w:val="00BC4164"/>
    <w:rsid w:val="00BD2DCC"/>
    <w:rsid w:val="00C30C94"/>
    <w:rsid w:val="00C90559"/>
    <w:rsid w:val="00CA2251"/>
    <w:rsid w:val="00CC539B"/>
    <w:rsid w:val="00D268D1"/>
    <w:rsid w:val="00D42E9C"/>
    <w:rsid w:val="00D56C7C"/>
    <w:rsid w:val="00D71B4D"/>
    <w:rsid w:val="00D90289"/>
    <w:rsid w:val="00D91275"/>
    <w:rsid w:val="00D93D55"/>
    <w:rsid w:val="00DC4C60"/>
    <w:rsid w:val="00DF597F"/>
    <w:rsid w:val="00DF7AEB"/>
    <w:rsid w:val="00E0079A"/>
    <w:rsid w:val="00E444DA"/>
    <w:rsid w:val="00E45C84"/>
    <w:rsid w:val="00E504E5"/>
    <w:rsid w:val="00E51929"/>
    <w:rsid w:val="00E81EFB"/>
    <w:rsid w:val="00EB7A3E"/>
    <w:rsid w:val="00EC0957"/>
    <w:rsid w:val="00EC21FB"/>
    <w:rsid w:val="00EC401A"/>
    <w:rsid w:val="00ED02C8"/>
    <w:rsid w:val="00EF530A"/>
    <w:rsid w:val="00EF6622"/>
    <w:rsid w:val="00F24E55"/>
    <w:rsid w:val="00F55408"/>
    <w:rsid w:val="00F55574"/>
    <w:rsid w:val="00F66152"/>
    <w:rsid w:val="00F80845"/>
    <w:rsid w:val="00F84474"/>
    <w:rsid w:val="00FA0F0D"/>
    <w:rsid w:val="00FA25D8"/>
    <w:rsid w:val="00FA625D"/>
    <w:rsid w:val="00FD5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uiPriority w:val="99"/>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Endofdocument-AnnexChar">
    <w:name w:val="[End of document - Annex] Char"/>
    <w:link w:val="Endofdocument-Annex"/>
    <w:rsid w:val="007D3E26"/>
    <w:rPr>
      <w:rFonts w:ascii="Arial" w:eastAsia="SimSun" w:hAnsi="Arial" w:cs="Arial"/>
      <w:sz w:val="22"/>
      <w:lang w:eastAsia="zh-CN"/>
    </w:rPr>
  </w:style>
  <w:style w:type="character" w:customStyle="1" w:styleId="FootnoteTextChar">
    <w:name w:val="Footnote Text Char"/>
    <w:aliases w:val="Footnote Char"/>
    <w:link w:val="FootnoteText"/>
    <w:uiPriority w:val="99"/>
    <w:semiHidden/>
    <w:locked/>
    <w:rsid w:val="00951555"/>
    <w:rPr>
      <w:rFonts w:ascii="Arial" w:eastAsia="SimSun" w:hAnsi="Arial" w:cs="Arial"/>
      <w:sz w:val="18"/>
      <w:lang w:val="es-ES" w:eastAsia="zh-CN"/>
    </w:rPr>
  </w:style>
  <w:style w:type="character" w:customStyle="1" w:styleId="HeaderChar">
    <w:name w:val="Header Char"/>
    <w:link w:val="Header"/>
    <w:semiHidden/>
    <w:locked/>
    <w:rsid w:val="00951555"/>
    <w:rPr>
      <w:rFonts w:ascii="Arial" w:eastAsia="SimSun" w:hAnsi="Arial" w:cs="Arial"/>
      <w:sz w:val="22"/>
      <w:lang w:val="es-ES" w:eastAsia="zh-CN"/>
    </w:rPr>
  </w:style>
  <w:style w:type="character" w:styleId="FootnoteReference">
    <w:name w:val="footnote reference"/>
    <w:aliases w:val="callout"/>
    <w:rsid w:val="00951555"/>
    <w:rPr>
      <w:rFonts w:cs="Times New Roman"/>
      <w:vertAlign w:val="superscript"/>
    </w:rPr>
  </w:style>
  <w:style w:type="character" w:styleId="Hyperlink">
    <w:name w:val="Hyperlink"/>
    <w:uiPriority w:val="99"/>
    <w:rsid w:val="00951555"/>
    <w:rPr>
      <w:color w:val="0000FF"/>
      <w:u w:val="single"/>
    </w:rPr>
  </w:style>
  <w:style w:type="table" w:styleId="TableGrid">
    <w:name w:val="Table Grid"/>
    <w:basedOn w:val="TableNormal"/>
    <w:uiPriority w:val="59"/>
    <w:rsid w:val="009515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51555"/>
    <w:rPr>
      <w:rFonts w:ascii="Times New Roman" w:hAnsi="Times New Roman" w:cs="Times New Roman"/>
      <w:sz w:val="24"/>
      <w:szCs w:val="24"/>
      <w:lang w:val="en-US"/>
    </w:rPr>
  </w:style>
  <w:style w:type="paragraph" w:styleId="ListParagraph">
    <w:name w:val="List Paragraph"/>
    <w:basedOn w:val="Normal"/>
    <w:uiPriority w:val="34"/>
    <w:qFormat/>
    <w:rsid w:val="00951555"/>
    <w:pPr>
      <w:ind w:left="720"/>
      <w:contextualSpacing/>
    </w:pPr>
    <w:rPr>
      <w:lang w:val="en-US"/>
    </w:rPr>
  </w:style>
  <w:style w:type="paragraph" w:styleId="BalloonText">
    <w:name w:val="Balloon Text"/>
    <w:basedOn w:val="Normal"/>
    <w:link w:val="BalloonTextChar"/>
    <w:rsid w:val="0001752C"/>
    <w:rPr>
      <w:rFonts w:ascii="Tahoma" w:hAnsi="Tahoma" w:cs="Tahoma"/>
      <w:sz w:val="16"/>
      <w:szCs w:val="16"/>
    </w:rPr>
  </w:style>
  <w:style w:type="character" w:customStyle="1" w:styleId="BalloonTextChar">
    <w:name w:val="Balloon Text Char"/>
    <w:basedOn w:val="DefaultParagraphFont"/>
    <w:link w:val="BalloonText"/>
    <w:rsid w:val="0001752C"/>
    <w:rPr>
      <w:rFonts w:ascii="Tahoma" w:eastAsia="SimSun" w:hAnsi="Tahoma" w:cs="Tahoma"/>
      <w:sz w:val="16"/>
      <w:szCs w:val="16"/>
      <w:lang w:val="es-ES" w:eastAsia="zh-CN"/>
    </w:rPr>
  </w:style>
  <w:style w:type="character" w:styleId="FollowedHyperlink">
    <w:name w:val="FollowedHyperlink"/>
    <w:basedOn w:val="DefaultParagraphFont"/>
    <w:rsid w:val="00AC5E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uiPriority w:val="99"/>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Endofdocument-AnnexChar">
    <w:name w:val="[End of document - Annex] Char"/>
    <w:link w:val="Endofdocument-Annex"/>
    <w:rsid w:val="007D3E26"/>
    <w:rPr>
      <w:rFonts w:ascii="Arial" w:eastAsia="SimSun" w:hAnsi="Arial" w:cs="Arial"/>
      <w:sz w:val="22"/>
      <w:lang w:eastAsia="zh-CN"/>
    </w:rPr>
  </w:style>
  <w:style w:type="character" w:customStyle="1" w:styleId="FootnoteTextChar">
    <w:name w:val="Footnote Text Char"/>
    <w:aliases w:val="Footnote Char"/>
    <w:link w:val="FootnoteText"/>
    <w:uiPriority w:val="99"/>
    <w:semiHidden/>
    <w:locked/>
    <w:rsid w:val="00951555"/>
    <w:rPr>
      <w:rFonts w:ascii="Arial" w:eastAsia="SimSun" w:hAnsi="Arial" w:cs="Arial"/>
      <w:sz w:val="18"/>
      <w:lang w:val="es-ES" w:eastAsia="zh-CN"/>
    </w:rPr>
  </w:style>
  <w:style w:type="character" w:customStyle="1" w:styleId="HeaderChar">
    <w:name w:val="Header Char"/>
    <w:link w:val="Header"/>
    <w:semiHidden/>
    <w:locked/>
    <w:rsid w:val="00951555"/>
    <w:rPr>
      <w:rFonts w:ascii="Arial" w:eastAsia="SimSun" w:hAnsi="Arial" w:cs="Arial"/>
      <w:sz w:val="22"/>
      <w:lang w:val="es-ES" w:eastAsia="zh-CN"/>
    </w:rPr>
  </w:style>
  <w:style w:type="character" w:styleId="FootnoteReference">
    <w:name w:val="footnote reference"/>
    <w:aliases w:val="callout"/>
    <w:rsid w:val="00951555"/>
    <w:rPr>
      <w:rFonts w:cs="Times New Roman"/>
      <w:vertAlign w:val="superscript"/>
    </w:rPr>
  </w:style>
  <w:style w:type="character" w:styleId="Hyperlink">
    <w:name w:val="Hyperlink"/>
    <w:uiPriority w:val="99"/>
    <w:rsid w:val="00951555"/>
    <w:rPr>
      <w:color w:val="0000FF"/>
      <w:u w:val="single"/>
    </w:rPr>
  </w:style>
  <w:style w:type="table" w:styleId="TableGrid">
    <w:name w:val="Table Grid"/>
    <w:basedOn w:val="TableNormal"/>
    <w:uiPriority w:val="59"/>
    <w:rsid w:val="009515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51555"/>
    <w:rPr>
      <w:rFonts w:ascii="Times New Roman" w:hAnsi="Times New Roman" w:cs="Times New Roman"/>
      <w:sz w:val="24"/>
      <w:szCs w:val="24"/>
      <w:lang w:val="en-US"/>
    </w:rPr>
  </w:style>
  <w:style w:type="paragraph" w:styleId="ListParagraph">
    <w:name w:val="List Paragraph"/>
    <w:basedOn w:val="Normal"/>
    <w:uiPriority w:val="34"/>
    <w:qFormat/>
    <w:rsid w:val="00951555"/>
    <w:pPr>
      <w:ind w:left="720"/>
      <w:contextualSpacing/>
    </w:pPr>
    <w:rPr>
      <w:lang w:val="en-US"/>
    </w:rPr>
  </w:style>
  <w:style w:type="paragraph" w:styleId="BalloonText">
    <w:name w:val="Balloon Text"/>
    <w:basedOn w:val="Normal"/>
    <w:link w:val="BalloonTextChar"/>
    <w:rsid w:val="0001752C"/>
    <w:rPr>
      <w:rFonts w:ascii="Tahoma" w:hAnsi="Tahoma" w:cs="Tahoma"/>
      <w:sz w:val="16"/>
      <w:szCs w:val="16"/>
    </w:rPr>
  </w:style>
  <w:style w:type="character" w:customStyle="1" w:styleId="BalloonTextChar">
    <w:name w:val="Balloon Text Char"/>
    <w:basedOn w:val="DefaultParagraphFont"/>
    <w:link w:val="BalloonText"/>
    <w:rsid w:val="0001752C"/>
    <w:rPr>
      <w:rFonts w:ascii="Tahoma" w:eastAsia="SimSun" w:hAnsi="Tahoma" w:cs="Tahoma"/>
      <w:sz w:val="16"/>
      <w:szCs w:val="16"/>
      <w:lang w:val="es-ES" w:eastAsia="zh-CN"/>
    </w:rPr>
  </w:style>
  <w:style w:type="character" w:styleId="FollowedHyperlink">
    <w:name w:val="FollowedHyperlink"/>
    <w:basedOn w:val="DefaultParagraphFont"/>
    <w:rsid w:val="00AC5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ip-development/es/agenda/flexibilities/search.j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18 (S)</Template>
  <TotalTime>2</TotalTime>
  <Pages>6</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CDIP/18/5</vt:lpstr>
    </vt:vector>
  </TitlesOfParts>
  <Company>WIPO</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CDIP/18/5</dc:title>
  <dc:creator>CEVALLOS DUQUE Nilo</dc:creator>
  <cp:lastModifiedBy>LIZARZABURU AGUILAR María Daniela</cp:lastModifiedBy>
  <cp:revision>3</cp:revision>
  <cp:lastPrinted>2016-08-18T14:46:00Z</cp:lastPrinted>
  <dcterms:created xsi:type="dcterms:W3CDTF">2016-08-19T14:59:00Z</dcterms:created>
  <dcterms:modified xsi:type="dcterms:W3CDTF">2016-08-23T12:52:00Z</dcterms:modified>
</cp:coreProperties>
</file>