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9E2668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9E2668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E2668" w:rsidRDefault="005E393E" w:rsidP="00AB613D">
            <w:r w:rsidRPr="009E2668">
              <w:rPr>
                <w:noProof/>
                <w:lang w:val="en-US" w:eastAsia="en-US"/>
              </w:rPr>
              <w:drawing>
                <wp:inline distT="0" distB="0" distL="0" distR="0" wp14:anchorId="4F96B763" wp14:editId="64062D59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E2668" w:rsidRDefault="00E504E5" w:rsidP="00AB613D">
            <w:pPr>
              <w:jc w:val="right"/>
            </w:pPr>
            <w:r w:rsidRPr="009E2668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9E2668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E2668" w:rsidRDefault="005E393E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E2668">
              <w:rPr>
                <w:rFonts w:ascii="Arial Black" w:hAnsi="Arial Black"/>
                <w:caps/>
                <w:sz w:val="15"/>
              </w:rPr>
              <w:t>CDIP/18/</w:t>
            </w:r>
            <w:bookmarkStart w:id="0" w:name="Code"/>
            <w:bookmarkEnd w:id="0"/>
            <w:r w:rsidR="009715B7" w:rsidRPr="009E2668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8B2CC1" w:rsidRPr="009E2668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E2668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E2668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C3066E" w:rsidRPr="009E2668">
              <w:rPr>
                <w:rFonts w:ascii="Arial Black" w:hAnsi="Arial Black"/>
                <w:caps/>
                <w:sz w:val="15"/>
              </w:rPr>
              <w:t xml:space="preserve"> </w:t>
            </w:r>
            <w:r w:rsidR="009715B7" w:rsidRPr="009E2668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9E2668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E2668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E2668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E2668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C3066E" w:rsidRPr="009E2668">
              <w:rPr>
                <w:rFonts w:ascii="Arial Black" w:hAnsi="Arial Black"/>
                <w:caps/>
                <w:sz w:val="15"/>
              </w:rPr>
              <w:t xml:space="preserve"> </w:t>
            </w:r>
            <w:r w:rsidR="009715B7" w:rsidRPr="009E2668">
              <w:rPr>
                <w:rFonts w:ascii="Arial Black" w:hAnsi="Arial Black"/>
                <w:caps/>
                <w:sz w:val="15"/>
              </w:rPr>
              <w:t>22 DE JUNIO DE 2016</w:t>
            </w:r>
          </w:p>
        </w:tc>
      </w:tr>
    </w:tbl>
    <w:p w:rsidR="008B2CC1" w:rsidRPr="009E2668" w:rsidRDefault="008B2CC1" w:rsidP="008B2CC1"/>
    <w:p w:rsidR="008B2CC1" w:rsidRPr="009E2668" w:rsidRDefault="008B2CC1" w:rsidP="008B2CC1"/>
    <w:p w:rsidR="008B2CC1" w:rsidRPr="009E2668" w:rsidRDefault="008B2CC1" w:rsidP="008B2CC1"/>
    <w:p w:rsidR="008B2CC1" w:rsidRPr="009E2668" w:rsidRDefault="008B2CC1" w:rsidP="008B2CC1"/>
    <w:p w:rsidR="008B2CC1" w:rsidRPr="009E2668" w:rsidRDefault="008B2CC1" w:rsidP="008B2CC1"/>
    <w:p w:rsidR="00B67CDC" w:rsidRPr="009E2668" w:rsidRDefault="005E393E" w:rsidP="00B67CDC">
      <w:pPr>
        <w:rPr>
          <w:b/>
          <w:sz w:val="28"/>
          <w:szCs w:val="28"/>
        </w:rPr>
      </w:pPr>
      <w:r w:rsidRPr="009E2668">
        <w:rPr>
          <w:b/>
          <w:sz w:val="28"/>
          <w:szCs w:val="28"/>
        </w:rPr>
        <w:t>Comité de Desarrollo y Propiedad Intelectual (CDIP)</w:t>
      </w:r>
    </w:p>
    <w:p w:rsidR="003845C1" w:rsidRPr="009E2668" w:rsidRDefault="003845C1" w:rsidP="003845C1"/>
    <w:p w:rsidR="003845C1" w:rsidRPr="009E2668" w:rsidRDefault="003845C1" w:rsidP="003845C1"/>
    <w:p w:rsidR="00B67CDC" w:rsidRPr="009E2668" w:rsidRDefault="005E393E" w:rsidP="00B67CDC">
      <w:pPr>
        <w:rPr>
          <w:b/>
          <w:sz w:val="24"/>
          <w:szCs w:val="24"/>
        </w:rPr>
      </w:pPr>
      <w:r w:rsidRPr="009E2668">
        <w:rPr>
          <w:b/>
          <w:sz w:val="24"/>
          <w:szCs w:val="24"/>
        </w:rPr>
        <w:t>Decimoctava sesión</w:t>
      </w:r>
    </w:p>
    <w:p w:rsidR="00B67CDC" w:rsidRPr="009E2668" w:rsidRDefault="005E393E" w:rsidP="00B67CDC">
      <w:pPr>
        <w:rPr>
          <w:b/>
          <w:sz w:val="24"/>
          <w:szCs w:val="24"/>
        </w:rPr>
      </w:pPr>
      <w:r w:rsidRPr="009E2668">
        <w:rPr>
          <w:b/>
          <w:sz w:val="24"/>
          <w:szCs w:val="24"/>
        </w:rPr>
        <w:t>Ginebra, 31 de octubre a 4 de noviembre de 2016</w:t>
      </w:r>
    </w:p>
    <w:p w:rsidR="008B2CC1" w:rsidRPr="009E2668" w:rsidRDefault="008B2CC1" w:rsidP="008B2CC1"/>
    <w:p w:rsidR="008B2CC1" w:rsidRPr="009E2668" w:rsidRDefault="008B2CC1" w:rsidP="008B2CC1"/>
    <w:p w:rsidR="008B2CC1" w:rsidRPr="009E2668" w:rsidRDefault="008B2CC1" w:rsidP="008B2CC1"/>
    <w:p w:rsidR="00CE38F7" w:rsidRPr="009E2668" w:rsidRDefault="00AA4B4C" w:rsidP="00CE38F7">
      <w:pPr>
        <w:rPr>
          <w:caps/>
          <w:sz w:val="24"/>
        </w:rPr>
      </w:pPr>
      <w:bookmarkStart w:id="3" w:name="TitleOfDoc"/>
      <w:bookmarkEnd w:id="3"/>
      <w:r w:rsidRPr="009E2668">
        <w:rPr>
          <w:caps/>
          <w:sz w:val="24"/>
        </w:rPr>
        <w:t xml:space="preserve">INFORME </w:t>
      </w:r>
      <w:r w:rsidR="005D6D7D" w:rsidRPr="009E2668">
        <w:rPr>
          <w:caps/>
          <w:sz w:val="24"/>
        </w:rPr>
        <w:t>DE</w:t>
      </w:r>
      <w:r w:rsidRPr="009E2668">
        <w:rPr>
          <w:caps/>
          <w:sz w:val="24"/>
        </w:rPr>
        <w:t xml:space="preserve"> LA</w:t>
      </w:r>
      <w:r w:rsidR="00ED38F0" w:rsidRPr="009E2668">
        <w:rPr>
          <w:caps/>
          <w:sz w:val="24"/>
        </w:rPr>
        <w:t xml:space="preserve"> </w:t>
      </w:r>
      <w:r w:rsidR="00CE38F7" w:rsidRPr="009E2668">
        <w:t>CONFERENCIA</w:t>
      </w:r>
      <w:r w:rsidR="001E7A4F" w:rsidRPr="009E2668">
        <w:t xml:space="preserve"> INTERNACIONAL</w:t>
      </w:r>
      <w:r w:rsidR="00CE38F7" w:rsidRPr="009E2668">
        <w:t xml:space="preserve"> SOBRE PROPIEDAD INTELECTUAL Y DESARROLLO</w:t>
      </w:r>
    </w:p>
    <w:p w:rsidR="00ED38F0" w:rsidRPr="009E2668" w:rsidRDefault="00ED38F0" w:rsidP="00ED38F0">
      <w:pPr>
        <w:rPr>
          <w:caps/>
          <w:sz w:val="24"/>
        </w:rPr>
      </w:pPr>
    </w:p>
    <w:p w:rsidR="00ED38F0" w:rsidRPr="009E2668" w:rsidRDefault="00ED38F0" w:rsidP="00ED38F0"/>
    <w:p w:rsidR="00CE38F7" w:rsidRPr="009E2668" w:rsidRDefault="00C13359" w:rsidP="00CE38F7">
      <w:pPr>
        <w:rPr>
          <w:i/>
        </w:rPr>
      </w:pPr>
      <w:bookmarkStart w:id="4" w:name="Prepared"/>
      <w:bookmarkEnd w:id="4"/>
      <w:r w:rsidRPr="009E2668">
        <w:rPr>
          <w:i/>
        </w:rPr>
        <w:t xml:space="preserve">Documento </w:t>
      </w:r>
      <w:r w:rsidR="00CE38F7" w:rsidRPr="009E2668">
        <w:rPr>
          <w:i/>
        </w:rPr>
        <w:t>preparado por la Secretaría</w:t>
      </w:r>
    </w:p>
    <w:p w:rsidR="00ED38F0" w:rsidRPr="009E2668" w:rsidRDefault="00ED38F0" w:rsidP="00ED38F0"/>
    <w:p w:rsidR="00ED38F0" w:rsidRPr="009E2668" w:rsidRDefault="00ED38F0" w:rsidP="00ED38F0"/>
    <w:p w:rsidR="00ED38F0" w:rsidRPr="009E2668" w:rsidRDefault="00ED38F0" w:rsidP="00ED38F0">
      <w:pPr>
        <w:jc w:val="both"/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jc w:val="both"/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jc w:val="both"/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pStyle w:val="BodyText"/>
        <w:rPr>
          <w:lang w:eastAsia="en-US"/>
        </w:rPr>
      </w:pPr>
      <w:r w:rsidRPr="009E2668">
        <w:rPr>
          <w:lang w:eastAsia="en-US"/>
        </w:rPr>
        <w:fldChar w:fldCharType="begin"/>
      </w:r>
      <w:r w:rsidRPr="009E2668">
        <w:rPr>
          <w:lang w:eastAsia="en-US"/>
        </w:rPr>
        <w:instrText xml:space="preserve"> AUTONUM  </w:instrText>
      </w:r>
      <w:r w:rsidRPr="009E2668">
        <w:rPr>
          <w:lang w:eastAsia="en-US"/>
        </w:rPr>
        <w:fldChar w:fldCharType="end"/>
      </w:r>
      <w:r w:rsidRPr="009E2668">
        <w:rPr>
          <w:lang w:eastAsia="en-US"/>
        </w:rPr>
        <w:tab/>
      </w:r>
      <w:r w:rsidR="005D6D7D" w:rsidRPr="009E2668">
        <w:rPr>
          <w:lang w:eastAsia="en-US"/>
        </w:rPr>
        <w:t>La Conferencia</w:t>
      </w:r>
      <w:r w:rsidR="001E7A4F" w:rsidRPr="009E2668">
        <w:rPr>
          <w:lang w:eastAsia="en-US"/>
        </w:rPr>
        <w:t xml:space="preserve"> Internacional</w:t>
      </w:r>
      <w:r w:rsidR="005D6D7D" w:rsidRPr="009E2668">
        <w:rPr>
          <w:lang w:eastAsia="en-US"/>
        </w:rPr>
        <w:t xml:space="preserve"> sobre </w:t>
      </w:r>
      <w:r w:rsidR="00C13359" w:rsidRPr="009E2668">
        <w:rPr>
          <w:lang w:eastAsia="en-US"/>
        </w:rPr>
        <w:t>P.I.</w:t>
      </w:r>
      <w:r w:rsidR="005D6D7D" w:rsidRPr="009E2668">
        <w:rPr>
          <w:lang w:eastAsia="en-US"/>
        </w:rPr>
        <w:t xml:space="preserve"> y Desarrollo</w:t>
      </w:r>
      <w:r w:rsidRPr="009E2668">
        <w:rPr>
          <w:lang w:eastAsia="en-US"/>
        </w:rPr>
        <w:t xml:space="preserve"> </w:t>
      </w:r>
      <w:r w:rsidR="00D06662" w:rsidRPr="009E2668">
        <w:rPr>
          <w:lang w:eastAsia="en-US"/>
        </w:rPr>
        <w:t>tuvo lugar</w:t>
      </w:r>
      <w:r w:rsidR="00B268B7" w:rsidRPr="009E2668">
        <w:rPr>
          <w:lang w:eastAsia="en-US"/>
        </w:rPr>
        <w:t xml:space="preserve"> en la s</w:t>
      </w:r>
      <w:r w:rsidR="00715185" w:rsidRPr="009E2668">
        <w:rPr>
          <w:lang w:eastAsia="en-US"/>
        </w:rPr>
        <w:t>ede de la OMPI, en Ginebra, los días 7 y</w:t>
      </w:r>
      <w:r w:rsidR="00B268B7" w:rsidRPr="009E2668">
        <w:rPr>
          <w:lang w:eastAsia="en-US"/>
        </w:rPr>
        <w:t xml:space="preserve"> 8 de abril de 2016.  </w:t>
      </w:r>
      <w:r w:rsidR="00CA7B9E" w:rsidRPr="009E2668">
        <w:rPr>
          <w:lang w:eastAsia="en-US"/>
        </w:rPr>
        <w:t>La Conferencia</w:t>
      </w:r>
      <w:r w:rsidR="00703A84" w:rsidRPr="009E2668">
        <w:rPr>
          <w:lang w:eastAsia="en-US"/>
        </w:rPr>
        <w:t xml:space="preserve"> fue convocada</w:t>
      </w:r>
      <w:r w:rsidR="00CA7B9E" w:rsidRPr="009E2668">
        <w:rPr>
          <w:lang w:eastAsia="en-US"/>
        </w:rPr>
        <w:t xml:space="preserve"> conforme a l</w:t>
      </w:r>
      <w:r w:rsidR="00703A84" w:rsidRPr="009E2668">
        <w:rPr>
          <w:lang w:eastAsia="en-US"/>
        </w:rPr>
        <w:t>a decisión tomada por</w:t>
      </w:r>
      <w:r w:rsidR="00CA7B9E" w:rsidRPr="009E2668">
        <w:rPr>
          <w:lang w:eastAsia="en-US"/>
        </w:rPr>
        <w:t xml:space="preserve"> e</w:t>
      </w:r>
      <w:r w:rsidR="003A407F" w:rsidRPr="009E2668">
        <w:rPr>
          <w:lang w:eastAsia="en-US"/>
        </w:rPr>
        <w:t>l Comité de Des</w:t>
      </w:r>
      <w:r w:rsidR="00CA7B9E" w:rsidRPr="009E2668">
        <w:rPr>
          <w:lang w:eastAsia="en-US"/>
        </w:rPr>
        <w:t>arrollo y Propiedad Intelectual</w:t>
      </w:r>
      <w:r w:rsidR="00C13359" w:rsidRPr="009E2668">
        <w:rPr>
          <w:lang w:eastAsia="en-US"/>
        </w:rPr>
        <w:t xml:space="preserve"> (CDIP)</w:t>
      </w:r>
      <w:r w:rsidR="00D21F4D" w:rsidRPr="009E2668">
        <w:rPr>
          <w:lang w:eastAsia="en-US"/>
        </w:rPr>
        <w:t xml:space="preserve"> en su</w:t>
      </w:r>
      <w:r w:rsidR="00D06662" w:rsidRPr="009E2668">
        <w:rPr>
          <w:lang w:eastAsia="en-US"/>
        </w:rPr>
        <w:t xml:space="preserve"> decimocuarta sesión</w:t>
      </w:r>
      <w:r w:rsidR="00B268B7" w:rsidRPr="009E2668">
        <w:rPr>
          <w:lang w:eastAsia="en-US"/>
        </w:rPr>
        <w:t xml:space="preserve"> </w:t>
      </w:r>
      <w:r w:rsidRPr="009E2668">
        <w:rPr>
          <w:lang w:eastAsia="en-US"/>
        </w:rPr>
        <w:t>(</w:t>
      </w:r>
      <w:r w:rsidR="00D06662" w:rsidRPr="009E2668">
        <w:rPr>
          <w:lang w:eastAsia="en-US"/>
        </w:rPr>
        <w:t>véase el párrafo</w:t>
      </w:r>
      <w:r w:rsidRPr="009E2668">
        <w:rPr>
          <w:lang w:eastAsia="en-US"/>
        </w:rPr>
        <w:t xml:space="preserve"> 16 </w:t>
      </w:r>
      <w:r w:rsidR="00D06662" w:rsidRPr="009E2668">
        <w:rPr>
          <w:lang w:eastAsia="en-US"/>
        </w:rPr>
        <w:t>del</w:t>
      </w:r>
      <w:r w:rsidRPr="009E2668">
        <w:rPr>
          <w:lang w:eastAsia="en-US"/>
        </w:rPr>
        <w:t xml:space="preserve"> </w:t>
      </w:r>
      <w:r w:rsidR="00CE38F7" w:rsidRPr="009E2668">
        <w:t>Resumen de la Presidencia</w:t>
      </w:r>
      <w:r w:rsidR="00D06662" w:rsidRPr="009E2668">
        <w:rPr>
          <w:lang w:eastAsia="en-US"/>
        </w:rPr>
        <w:t>).</w:t>
      </w:r>
    </w:p>
    <w:p w:rsidR="00ED38F0" w:rsidRPr="009E2668" w:rsidRDefault="00ED38F0" w:rsidP="00ED38F0">
      <w:pPr>
        <w:pStyle w:val="BodyText"/>
        <w:rPr>
          <w:lang w:eastAsia="en-US"/>
        </w:rPr>
      </w:pPr>
      <w:r w:rsidRPr="009E2668">
        <w:rPr>
          <w:rFonts w:eastAsia="Times New Roman"/>
          <w:szCs w:val="22"/>
          <w:lang w:eastAsia="en-US"/>
        </w:rPr>
        <w:fldChar w:fldCharType="begin"/>
      </w:r>
      <w:r w:rsidRPr="009E2668">
        <w:rPr>
          <w:rFonts w:eastAsia="Times New Roman"/>
          <w:szCs w:val="22"/>
          <w:lang w:eastAsia="en-US"/>
        </w:rPr>
        <w:instrText xml:space="preserve"> AUTONUM  </w:instrText>
      </w:r>
      <w:r w:rsidRPr="009E2668">
        <w:rPr>
          <w:rFonts w:eastAsia="Times New Roman"/>
          <w:szCs w:val="22"/>
          <w:lang w:eastAsia="en-US"/>
        </w:rPr>
        <w:fldChar w:fldCharType="end"/>
      </w:r>
      <w:r w:rsidRPr="009E2668">
        <w:rPr>
          <w:rFonts w:eastAsia="Times New Roman"/>
          <w:szCs w:val="22"/>
          <w:lang w:eastAsia="en-US"/>
        </w:rPr>
        <w:tab/>
      </w:r>
      <w:r w:rsidR="00D06662" w:rsidRPr="009E2668">
        <w:rPr>
          <w:lang w:eastAsia="en-US"/>
        </w:rPr>
        <w:t xml:space="preserve">Se recuerda que </w:t>
      </w:r>
      <w:r w:rsidR="003A407F" w:rsidRPr="009E2668">
        <w:rPr>
          <w:lang w:eastAsia="en-US"/>
        </w:rPr>
        <w:t xml:space="preserve">la decisión de celebrar la Conferencia </w:t>
      </w:r>
      <w:r w:rsidR="00703A84" w:rsidRPr="009E2668">
        <w:rPr>
          <w:lang w:eastAsia="en-US"/>
        </w:rPr>
        <w:t>fue tomada</w:t>
      </w:r>
      <w:r w:rsidR="003A407F" w:rsidRPr="009E2668">
        <w:rPr>
          <w:lang w:eastAsia="en-US"/>
        </w:rPr>
        <w:t xml:space="preserve"> origina</w:t>
      </w:r>
      <w:r w:rsidR="00703A84" w:rsidRPr="009E2668">
        <w:rPr>
          <w:lang w:eastAsia="en-US"/>
        </w:rPr>
        <w:t>lmente por</w:t>
      </w:r>
      <w:r w:rsidR="003A407F" w:rsidRPr="009E2668">
        <w:rPr>
          <w:lang w:eastAsia="en-US"/>
        </w:rPr>
        <w:t xml:space="preserve"> </w:t>
      </w:r>
      <w:r w:rsidR="00D06662" w:rsidRPr="009E2668">
        <w:rPr>
          <w:lang w:eastAsia="en-US"/>
        </w:rPr>
        <w:t xml:space="preserve">el </w:t>
      </w:r>
      <w:r w:rsidR="003A407F" w:rsidRPr="009E2668">
        <w:rPr>
          <w:lang w:eastAsia="en-US"/>
        </w:rPr>
        <w:t>CDIP en su undécima sesión.</w:t>
      </w:r>
      <w:r w:rsidRPr="009E2668">
        <w:rPr>
          <w:lang w:eastAsia="en-US"/>
        </w:rPr>
        <w:t xml:space="preserve">  </w:t>
      </w:r>
      <w:r w:rsidR="00D21F4D" w:rsidRPr="009E2668">
        <w:rPr>
          <w:lang w:eastAsia="en-US"/>
        </w:rPr>
        <w:t>E</w:t>
      </w:r>
      <w:r w:rsidR="00703A84" w:rsidRPr="009E2668">
        <w:rPr>
          <w:lang w:eastAsia="en-US"/>
        </w:rPr>
        <w:t xml:space="preserve">n dicha </w:t>
      </w:r>
      <w:r w:rsidR="00D21F4D" w:rsidRPr="009E2668">
        <w:rPr>
          <w:lang w:eastAsia="en-US"/>
        </w:rPr>
        <w:t xml:space="preserve">decisión </w:t>
      </w:r>
      <w:r w:rsidR="00703A84" w:rsidRPr="009E2668">
        <w:rPr>
          <w:lang w:eastAsia="en-US"/>
        </w:rPr>
        <w:t>se dieron</w:t>
      </w:r>
      <w:r w:rsidR="00614D4C" w:rsidRPr="009E2668">
        <w:rPr>
          <w:lang w:eastAsia="en-US"/>
        </w:rPr>
        <w:t xml:space="preserve"> </w:t>
      </w:r>
      <w:r w:rsidR="00D21F4D" w:rsidRPr="009E2668">
        <w:rPr>
          <w:lang w:eastAsia="en-US"/>
        </w:rPr>
        <w:t>orientaciones para</w:t>
      </w:r>
      <w:r w:rsidR="00614D4C" w:rsidRPr="009E2668">
        <w:rPr>
          <w:lang w:eastAsia="en-US"/>
        </w:rPr>
        <w:t xml:space="preserve"> la Secretaría en lo relativo a los aspectos </w:t>
      </w:r>
      <w:r w:rsidR="00565403" w:rsidRPr="009E2668">
        <w:rPr>
          <w:lang w:eastAsia="en-US"/>
        </w:rPr>
        <w:t>de fondo</w:t>
      </w:r>
      <w:r w:rsidR="00614D4C" w:rsidRPr="009E2668">
        <w:rPr>
          <w:lang w:eastAsia="en-US"/>
        </w:rPr>
        <w:t xml:space="preserve"> y</w:t>
      </w:r>
      <w:r w:rsidRPr="009E2668">
        <w:rPr>
          <w:lang w:eastAsia="en-US"/>
        </w:rPr>
        <w:t xml:space="preserve"> </w:t>
      </w:r>
      <w:r w:rsidR="00565403" w:rsidRPr="009E2668">
        <w:rPr>
          <w:lang w:eastAsia="en-US"/>
        </w:rPr>
        <w:t>logísticos</w:t>
      </w:r>
      <w:r w:rsidR="00614D4C" w:rsidRPr="009E2668">
        <w:rPr>
          <w:lang w:eastAsia="en-US"/>
        </w:rPr>
        <w:t xml:space="preserve"> de la Conferencia y, </w:t>
      </w:r>
      <w:r w:rsidR="00C46620" w:rsidRPr="009E2668">
        <w:rPr>
          <w:lang w:eastAsia="en-US"/>
        </w:rPr>
        <w:t>entre otras cosas</w:t>
      </w:r>
      <w:r w:rsidRPr="009E2668">
        <w:rPr>
          <w:lang w:eastAsia="en-US"/>
        </w:rPr>
        <w:t xml:space="preserve">, </w:t>
      </w:r>
      <w:r w:rsidR="00D21F4D" w:rsidRPr="009E2668">
        <w:rPr>
          <w:rFonts w:eastAsia="Times New Roman"/>
          <w:szCs w:val="22"/>
          <w:lang w:eastAsia="en-US"/>
        </w:rPr>
        <w:t xml:space="preserve">se </w:t>
      </w:r>
      <w:r w:rsidR="00C46620" w:rsidRPr="009E2668">
        <w:rPr>
          <w:rFonts w:eastAsia="Times New Roman"/>
          <w:szCs w:val="22"/>
          <w:lang w:eastAsia="en-US"/>
        </w:rPr>
        <w:t>pidió</w:t>
      </w:r>
      <w:r w:rsidR="00D21F4D" w:rsidRPr="009E2668">
        <w:rPr>
          <w:rFonts w:eastAsia="Times New Roman"/>
          <w:szCs w:val="22"/>
          <w:lang w:eastAsia="en-US"/>
        </w:rPr>
        <w:t xml:space="preserve"> a la Secretaría que preparase u</w:t>
      </w:r>
      <w:r w:rsidR="00703A84" w:rsidRPr="009E2668">
        <w:rPr>
          <w:rFonts w:eastAsia="Times New Roman"/>
          <w:szCs w:val="22"/>
          <w:lang w:eastAsia="en-US"/>
        </w:rPr>
        <w:t xml:space="preserve">n informe fáctico </w:t>
      </w:r>
      <w:r w:rsidR="00C46620" w:rsidRPr="009E2668">
        <w:rPr>
          <w:rFonts w:eastAsia="Times New Roman"/>
          <w:szCs w:val="22"/>
          <w:lang w:eastAsia="en-US"/>
        </w:rPr>
        <w:t>donde</w:t>
      </w:r>
      <w:r w:rsidR="00565403" w:rsidRPr="009E2668">
        <w:rPr>
          <w:rFonts w:eastAsia="Times New Roman"/>
          <w:szCs w:val="22"/>
          <w:lang w:eastAsia="en-US"/>
        </w:rPr>
        <w:t xml:space="preserve"> se </w:t>
      </w:r>
      <w:r w:rsidR="002E1357" w:rsidRPr="009E2668">
        <w:rPr>
          <w:rFonts w:eastAsia="Times New Roman"/>
          <w:szCs w:val="22"/>
          <w:lang w:eastAsia="en-US"/>
        </w:rPr>
        <w:t>reseñasen</w:t>
      </w:r>
      <w:r w:rsidR="00565403" w:rsidRPr="009E2668">
        <w:rPr>
          <w:rFonts w:eastAsia="Times New Roman"/>
          <w:szCs w:val="22"/>
          <w:lang w:eastAsia="en-US"/>
        </w:rPr>
        <w:t xml:space="preserve"> </w:t>
      </w:r>
      <w:r w:rsidR="00D21F4D" w:rsidRPr="009E2668">
        <w:rPr>
          <w:rFonts w:eastAsia="Times New Roman"/>
          <w:szCs w:val="22"/>
          <w:lang w:eastAsia="en-US"/>
        </w:rPr>
        <w:t xml:space="preserve">los principales debates de la Conferencia, y que lo presentase al CDIP (véase el documento </w:t>
      </w:r>
      <w:r w:rsidRPr="009E2668">
        <w:rPr>
          <w:lang w:eastAsia="en-US"/>
        </w:rPr>
        <w:t>CDIP/11/5)</w:t>
      </w:r>
      <w:r w:rsidRPr="009E2668">
        <w:rPr>
          <w:rFonts w:eastAsia="Times New Roman"/>
          <w:szCs w:val="22"/>
          <w:lang w:eastAsia="en-US"/>
        </w:rPr>
        <w:t>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fldChar w:fldCharType="begin"/>
      </w:r>
      <w:r w:rsidRPr="009E2668">
        <w:rPr>
          <w:rFonts w:eastAsia="Times New Roman"/>
          <w:szCs w:val="22"/>
          <w:lang w:eastAsia="en-US"/>
        </w:rPr>
        <w:instrText xml:space="preserve"> AUTONUM  </w:instrText>
      </w:r>
      <w:r w:rsidRPr="009E2668">
        <w:rPr>
          <w:rFonts w:eastAsia="Times New Roman"/>
          <w:szCs w:val="22"/>
          <w:lang w:eastAsia="en-US"/>
        </w:rPr>
        <w:fldChar w:fldCharType="end"/>
      </w:r>
      <w:r w:rsidRPr="009E2668">
        <w:rPr>
          <w:rFonts w:eastAsia="Times New Roman"/>
          <w:szCs w:val="22"/>
          <w:lang w:eastAsia="en-US"/>
        </w:rPr>
        <w:tab/>
      </w:r>
      <w:r w:rsidR="00715185" w:rsidRPr="009E2668">
        <w:rPr>
          <w:rFonts w:eastAsia="Times New Roman"/>
          <w:szCs w:val="22"/>
          <w:lang w:eastAsia="en-US"/>
        </w:rPr>
        <w:t>En respuesta</w:t>
      </w:r>
      <w:r w:rsidR="00565403" w:rsidRPr="009E2668">
        <w:rPr>
          <w:rFonts w:eastAsia="Times New Roman"/>
          <w:szCs w:val="22"/>
          <w:lang w:eastAsia="en-US"/>
        </w:rPr>
        <w:t xml:space="preserve"> a esta petición</w:t>
      </w:r>
      <w:r w:rsidRPr="009E2668">
        <w:rPr>
          <w:rFonts w:eastAsia="Times New Roman"/>
          <w:szCs w:val="22"/>
          <w:lang w:eastAsia="en-US"/>
        </w:rPr>
        <w:t xml:space="preserve">, </w:t>
      </w:r>
      <w:r w:rsidR="00565403" w:rsidRPr="009E2668">
        <w:rPr>
          <w:rFonts w:eastAsia="Times New Roman"/>
          <w:szCs w:val="22"/>
          <w:lang w:eastAsia="en-US"/>
        </w:rPr>
        <w:t>el Anexo de este documento contiene el informe fáctico de la Conferencia.</w:t>
      </w:r>
    </w:p>
    <w:p w:rsidR="00ED38F0" w:rsidRPr="009E2668" w:rsidRDefault="00ED38F0" w:rsidP="00ED38F0">
      <w:pPr>
        <w:tabs>
          <w:tab w:val="left" w:pos="567"/>
        </w:tabs>
        <w:ind w:left="5534"/>
        <w:rPr>
          <w:rStyle w:val="ONUMFSChar"/>
          <w:i/>
        </w:rPr>
      </w:pPr>
      <w:r w:rsidRPr="009E2668">
        <w:rPr>
          <w:i/>
          <w:iCs/>
          <w:szCs w:val="22"/>
        </w:rPr>
        <w:fldChar w:fldCharType="begin"/>
      </w:r>
      <w:r w:rsidRPr="009E2668">
        <w:rPr>
          <w:i/>
          <w:iCs/>
          <w:szCs w:val="22"/>
        </w:rPr>
        <w:instrText xml:space="preserve"> AUTONUM  </w:instrText>
      </w:r>
      <w:r w:rsidRPr="009E2668">
        <w:rPr>
          <w:i/>
          <w:iCs/>
          <w:szCs w:val="22"/>
        </w:rPr>
        <w:fldChar w:fldCharType="end"/>
      </w:r>
      <w:r w:rsidRPr="009E2668">
        <w:rPr>
          <w:i/>
          <w:iCs/>
          <w:szCs w:val="22"/>
        </w:rPr>
        <w:tab/>
      </w:r>
      <w:r w:rsidR="00030484" w:rsidRPr="009E2668">
        <w:rPr>
          <w:i/>
          <w:iCs/>
        </w:rPr>
        <w:t xml:space="preserve">Se invita al CDIP a tomar nota de la información </w:t>
      </w:r>
      <w:r w:rsidR="00177E21" w:rsidRPr="009E2668">
        <w:rPr>
          <w:i/>
          <w:iCs/>
        </w:rPr>
        <w:t>contenida</w:t>
      </w:r>
      <w:r w:rsidR="00030484" w:rsidRPr="009E2668">
        <w:rPr>
          <w:i/>
          <w:iCs/>
        </w:rPr>
        <w:t xml:space="preserve"> en el Anexo del presente documento.</w:t>
      </w:r>
    </w:p>
    <w:p w:rsidR="00ED38F0" w:rsidRPr="009E2668" w:rsidRDefault="00ED38F0" w:rsidP="00ED38F0"/>
    <w:p w:rsidR="00ED38F0" w:rsidRPr="009E2668" w:rsidRDefault="00ED38F0" w:rsidP="00ED38F0"/>
    <w:p w:rsidR="00ED38F0" w:rsidRPr="009E2668" w:rsidRDefault="00ED38F0" w:rsidP="00ED38F0"/>
    <w:p w:rsidR="00ED38F0" w:rsidRPr="009E2668" w:rsidRDefault="00ED38F0" w:rsidP="00ED38F0">
      <w:pPr>
        <w:pStyle w:val="Endofdocument-Annex"/>
        <w:rPr>
          <w:lang w:val="es-ES"/>
        </w:rPr>
      </w:pPr>
      <w:r w:rsidRPr="009E2668">
        <w:rPr>
          <w:lang w:val="es-ES"/>
        </w:rPr>
        <w:t>[</w:t>
      </w:r>
      <w:r w:rsidR="00D07395" w:rsidRPr="009E2668">
        <w:rPr>
          <w:lang w:val="es-ES"/>
        </w:rPr>
        <w:t>Sigue el Anexo</w:t>
      </w:r>
      <w:r w:rsidRPr="009E2668">
        <w:rPr>
          <w:lang w:val="es-ES"/>
        </w:rPr>
        <w:t>]</w:t>
      </w:r>
    </w:p>
    <w:p w:rsidR="00ED38F0" w:rsidRPr="009E2668" w:rsidRDefault="00ED38F0" w:rsidP="00ED38F0">
      <w:pPr>
        <w:pStyle w:val="Endofdocument-Annex"/>
        <w:tabs>
          <w:tab w:val="left" w:pos="567"/>
        </w:tabs>
        <w:ind w:left="5533"/>
        <w:rPr>
          <w:rFonts w:eastAsia="Times New Roman"/>
          <w:szCs w:val="22"/>
          <w:lang w:val="es-ES" w:eastAsia="en-US"/>
        </w:rPr>
      </w:pPr>
    </w:p>
    <w:p w:rsidR="00ED38F0" w:rsidRPr="009E2668" w:rsidRDefault="00ED38F0" w:rsidP="00ED38F0">
      <w:pPr>
        <w:pStyle w:val="Endofdocument-Annex"/>
        <w:tabs>
          <w:tab w:val="left" w:pos="567"/>
        </w:tabs>
        <w:ind w:left="5533"/>
        <w:rPr>
          <w:rFonts w:eastAsia="Times New Roman"/>
          <w:szCs w:val="22"/>
          <w:lang w:val="es-ES" w:eastAsia="en-US"/>
        </w:rPr>
        <w:sectPr w:rsidR="00ED38F0" w:rsidRPr="009E2668" w:rsidSect="00FE1C83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D38F0" w:rsidRPr="009E2668" w:rsidRDefault="005D6D7D" w:rsidP="00ED38F0">
      <w:pPr>
        <w:pStyle w:val="Heading1"/>
        <w:ind w:left="567" w:hanging="567"/>
      </w:pPr>
      <w:r w:rsidRPr="009E2668">
        <w:lastRenderedPageBreak/>
        <w:t>informe de la</w:t>
      </w:r>
      <w:r w:rsidR="00ED38F0" w:rsidRPr="009E2668">
        <w:t xml:space="preserve"> </w:t>
      </w:r>
      <w:r w:rsidR="00CE38F7" w:rsidRPr="009E2668">
        <w:t xml:space="preserve">Conferencia </w:t>
      </w:r>
      <w:r w:rsidR="001E7A4F" w:rsidRPr="009E2668">
        <w:t xml:space="preserve">INTERNACIONAL </w:t>
      </w:r>
      <w:r w:rsidR="00CE38F7" w:rsidRPr="009E2668">
        <w:t xml:space="preserve">sobre </w:t>
      </w:r>
      <w:r w:rsidR="001E7A4F" w:rsidRPr="009E2668">
        <w:t>P.I.</w:t>
      </w:r>
      <w:r w:rsidR="00CE38F7" w:rsidRPr="009E2668">
        <w:t xml:space="preserve"> y Desarrollo</w:t>
      </w:r>
    </w:p>
    <w:p w:rsidR="00ED38F0" w:rsidRPr="009E2668" w:rsidRDefault="00ED38F0" w:rsidP="00ED38F0">
      <w:pPr>
        <w:ind w:left="567" w:hanging="567"/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1.</w:t>
      </w:r>
      <w:r w:rsidRPr="009E2668">
        <w:rPr>
          <w:rFonts w:eastAsia="Times New Roman"/>
          <w:szCs w:val="22"/>
          <w:lang w:eastAsia="en-US"/>
        </w:rPr>
        <w:tab/>
      </w:r>
      <w:r w:rsidR="005D6D7D" w:rsidRPr="009E2668">
        <w:rPr>
          <w:lang w:eastAsia="en-US"/>
        </w:rPr>
        <w:t xml:space="preserve">La Conferencia </w:t>
      </w:r>
      <w:r w:rsidR="00762AD4" w:rsidRPr="009E2668">
        <w:rPr>
          <w:lang w:eastAsia="en-US"/>
        </w:rPr>
        <w:t xml:space="preserve">Internacional </w:t>
      </w:r>
      <w:r w:rsidR="005D6D7D" w:rsidRPr="009E2668">
        <w:rPr>
          <w:lang w:eastAsia="en-US"/>
        </w:rPr>
        <w:t xml:space="preserve">sobre </w:t>
      </w:r>
      <w:r w:rsidR="00762AD4" w:rsidRPr="009E2668">
        <w:rPr>
          <w:lang w:eastAsia="en-US"/>
        </w:rPr>
        <w:t>P.I.</w:t>
      </w:r>
      <w:r w:rsidR="005D6D7D" w:rsidRPr="009E2668">
        <w:rPr>
          <w:lang w:eastAsia="en-US"/>
        </w:rPr>
        <w:t xml:space="preserve"> y Desarrollo </w:t>
      </w:r>
      <w:r w:rsidRPr="009E2668">
        <w:rPr>
          <w:lang w:eastAsia="en-US"/>
        </w:rPr>
        <w:t>(</w:t>
      </w:r>
      <w:r w:rsidR="006E26D0" w:rsidRPr="009E2668">
        <w:rPr>
          <w:lang w:eastAsia="en-US"/>
        </w:rPr>
        <w:t>en lo sucesivo</w:t>
      </w:r>
      <w:r w:rsidRPr="009E2668">
        <w:rPr>
          <w:lang w:eastAsia="en-US"/>
        </w:rPr>
        <w:t xml:space="preserve"> </w:t>
      </w:r>
      <w:r w:rsidR="006E26D0" w:rsidRPr="009E2668">
        <w:rPr>
          <w:lang w:eastAsia="en-US"/>
        </w:rPr>
        <w:t>"</w:t>
      </w:r>
      <w:r w:rsidR="00842484" w:rsidRPr="009E2668">
        <w:rPr>
          <w:lang w:eastAsia="en-US"/>
        </w:rPr>
        <w:t>la Conferencia</w:t>
      </w:r>
      <w:r w:rsidR="006E26D0" w:rsidRPr="009E2668">
        <w:rPr>
          <w:lang w:eastAsia="en-US"/>
        </w:rPr>
        <w:t>"</w:t>
      </w:r>
      <w:r w:rsidRPr="009E2668">
        <w:rPr>
          <w:lang w:eastAsia="en-US"/>
        </w:rPr>
        <w:t xml:space="preserve">) </w:t>
      </w:r>
      <w:r w:rsidR="00842484" w:rsidRPr="009E2668">
        <w:rPr>
          <w:rFonts w:eastAsia="Times New Roman"/>
          <w:szCs w:val="22"/>
          <w:lang w:eastAsia="en-US"/>
        </w:rPr>
        <w:t>se celebró los días 7 y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842484" w:rsidRPr="009E2668">
        <w:rPr>
          <w:rFonts w:eastAsia="Times New Roman"/>
          <w:szCs w:val="22"/>
          <w:lang w:eastAsia="en-US"/>
        </w:rPr>
        <w:t>8 de abril de 2016 en la sede de la OMPI, en Ginebra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C46620" w:rsidRPr="009E2668">
        <w:rPr>
          <w:rFonts w:eastAsia="Times New Roman"/>
          <w:szCs w:val="22"/>
          <w:lang w:eastAsia="en-US"/>
        </w:rPr>
        <w:t>El objetivo de l</w:t>
      </w:r>
      <w:r w:rsidR="00842484" w:rsidRPr="009E2668">
        <w:rPr>
          <w:rFonts w:eastAsia="Times New Roman"/>
          <w:szCs w:val="22"/>
          <w:lang w:eastAsia="en-US"/>
        </w:rPr>
        <w:t xml:space="preserve">a Conferencia </w:t>
      </w:r>
      <w:r w:rsidR="00763C7B" w:rsidRPr="009E2668">
        <w:rPr>
          <w:rFonts w:eastAsia="Times New Roman"/>
          <w:szCs w:val="22"/>
          <w:lang w:eastAsia="en-US"/>
        </w:rPr>
        <w:t>era</w:t>
      </w:r>
      <w:r w:rsidRPr="009E2668">
        <w:rPr>
          <w:rFonts w:eastAsia="Times New Roman"/>
          <w:szCs w:val="22"/>
          <w:lang w:eastAsia="en-US"/>
        </w:rPr>
        <w:t xml:space="preserve"> “</w:t>
      </w:r>
      <w:r w:rsidR="00030484" w:rsidRPr="009E2668">
        <w:t>examinar el papel de la P.I. en el desarrollo en los planos nacional, regional e internacional – Compartir experiencias y estudiar perspectivas futuras</w:t>
      </w:r>
      <w:r w:rsidR="00C3066E" w:rsidRPr="009E2668">
        <w:rPr>
          <w:rFonts w:eastAsia="Times New Roman"/>
          <w:szCs w:val="22"/>
          <w:lang w:eastAsia="en-US"/>
        </w:rPr>
        <w:t>”.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2.</w:t>
      </w:r>
      <w:r w:rsidRPr="009E2668">
        <w:rPr>
          <w:rFonts w:eastAsia="Times New Roman"/>
          <w:szCs w:val="22"/>
          <w:lang w:eastAsia="en-US"/>
        </w:rPr>
        <w:tab/>
      </w:r>
      <w:r w:rsidR="00763C7B" w:rsidRPr="009E2668">
        <w:rPr>
          <w:rFonts w:eastAsia="Times New Roman"/>
          <w:szCs w:val="22"/>
          <w:lang w:eastAsia="en-US"/>
        </w:rPr>
        <w:t>La</w:t>
      </w:r>
      <w:r w:rsidR="00842484" w:rsidRPr="009E2668">
        <w:rPr>
          <w:rFonts w:eastAsia="Times New Roman"/>
          <w:szCs w:val="22"/>
          <w:lang w:eastAsia="en-US"/>
        </w:rPr>
        <w:t xml:space="preserve"> Conferencia</w:t>
      </w:r>
      <w:r w:rsidR="00763C7B" w:rsidRPr="009E2668">
        <w:rPr>
          <w:rFonts w:eastAsia="Times New Roman"/>
          <w:szCs w:val="22"/>
          <w:lang w:eastAsia="en-US"/>
        </w:rPr>
        <w:t xml:space="preserve"> estaba abierta a la participación de los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030484" w:rsidRPr="009E2668">
        <w:t>Estados miembros, las organizaciones internacionales intergubernamentales (OII), las organizaciones no gubernamentales (ONG) y la sociedad civil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2E1357" w:rsidRPr="009E2668">
        <w:rPr>
          <w:rFonts w:eastAsia="Times New Roman"/>
          <w:szCs w:val="22"/>
          <w:lang w:eastAsia="en-US"/>
        </w:rPr>
        <w:t>Los idiomas de trabajo de la Conferencia fueron</w:t>
      </w:r>
      <w:r w:rsidR="00715185" w:rsidRPr="009E2668">
        <w:rPr>
          <w:rFonts w:eastAsia="Times New Roman"/>
          <w:szCs w:val="22"/>
          <w:lang w:eastAsia="en-US"/>
        </w:rPr>
        <w:t xml:space="preserve"> español, árabe, chino, francés, inglés y ruso</w:t>
      </w:r>
      <w:r w:rsidR="002E1357" w:rsidRPr="009E2668">
        <w:rPr>
          <w:rFonts w:eastAsia="Times New Roman"/>
          <w:szCs w:val="22"/>
          <w:lang w:eastAsia="en-US"/>
        </w:rPr>
        <w:t>, y se ofrecieron servicios de interpretación simultánea en todas las reuniones</w:t>
      </w:r>
      <w:r w:rsidRPr="009E2668">
        <w:rPr>
          <w:rFonts w:eastAsia="Times New Roman"/>
          <w:szCs w:val="22"/>
          <w:lang w:eastAsia="en-US"/>
        </w:rPr>
        <w:t>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szCs w:val="22"/>
        </w:rPr>
      </w:pPr>
      <w:r w:rsidRPr="009E2668">
        <w:rPr>
          <w:rFonts w:eastAsia="Times New Roman"/>
          <w:szCs w:val="22"/>
          <w:lang w:eastAsia="en-US"/>
        </w:rPr>
        <w:t>3.</w:t>
      </w:r>
      <w:r w:rsidRPr="009E2668">
        <w:rPr>
          <w:rFonts w:eastAsia="Times New Roman"/>
          <w:szCs w:val="22"/>
          <w:lang w:eastAsia="en-US"/>
        </w:rPr>
        <w:tab/>
      </w:r>
      <w:r w:rsidR="00762AD4" w:rsidRPr="009E2668">
        <w:rPr>
          <w:rFonts w:eastAsia="Times New Roman"/>
          <w:szCs w:val="22"/>
          <w:lang w:eastAsia="en-US"/>
        </w:rPr>
        <w:t xml:space="preserve">El </w:t>
      </w:r>
      <w:r w:rsidR="00763C7B" w:rsidRPr="009E2668">
        <w:rPr>
          <w:rFonts w:eastAsia="Times New Roman"/>
          <w:szCs w:val="22"/>
          <w:lang w:eastAsia="en-US"/>
        </w:rPr>
        <w:t>S</w:t>
      </w:r>
      <w:r w:rsidRPr="009E2668">
        <w:rPr>
          <w:rFonts w:eastAsia="Times New Roman"/>
          <w:szCs w:val="22"/>
          <w:lang w:eastAsia="en-US"/>
        </w:rPr>
        <w:t xml:space="preserve">r. Francis Gurry, Director General </w:t>
      </w:r>
      <w:r w:rsidR="002E1357" w:rsidRPr="009E2668">
        <w:rPr>
          <w:rFonts w:eastAsia="Times New Roman"/>
          <w:szCs w:val="22"/>
          <w:lang w:eastAsia="en-US"/>
        </w:rPr>
        <w:t>de la OMPI</w:t>
      </w:r>
      <w:r w:rsidRPr="009E2668">
        <w:rPr>
          <w:rFonts w:eastAsia="Times New Roman"/>
          <w:szCs w:val="22"/>
          <w:lang w:eastAsia="en-US"/>
        </w:rPr>
        <w:t xml:space="preserve">, </w:t>
      </w:r>
      <w:r w:rsidR="00763C7B" w:rsidRPr="009E2668">
        <w:rPr>
          <w:rFonts w:eastAsia="Times New Roman"/>
          <w:szCs w:val="22"/>
          <w:lang w:eastAsia="en-US"/>
        </w:rPr>
        <w:t>inauguró</w:t>
      </w:r>
      <w:r w:rsidR="002E1357" w:rsidRPr="009E2668">
        <w:rPr>
          <w:rFonts w:eastAsia="Times New Roman"/>
          <w:szCs w:val="22"/>
          <w:lang w:eastAsia="en-US"/>
        </w:rPr>
        <w:t xml:space="preserve"> la Conferencia</w:t>
      </w:r>
      <w:r w:rsidRPr="009E2668">
        <w:rPr>
          <w:rFonts w:eastAsia="Times New Roman"/>
          <w:szCs w:val="22"/>
          <w:lang w:eastAsia="en-US"/>
        </w:rPr>
        <w:t>,</w:t>
      </w:r>
      <w:r w:rsidR="00763C7B" w:rsidRPr="009E2668">
        <w:rPr>
          <w:rFonts w:eastAsia="Times New Roman"/>
          <w:szCs w:val="22"/>
          <w:lang w:eastAsia="en-US"/>
        </w:rPr>
        <w:t xml:space="preserve"> y a continuación pronunció unas observaciones introductorias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FF5BF1" w:rsidRPr="009E2668">
        <w:rPr>
          <w:szCs w:val="22"/>
        </w:rPr>
        <w:t>S.E.</w:t>
      </w:r>
      <w:r w:rsidR="00444904">
        <w:rPr>
          <w:szCs w:val="22"/>
        </w:rPr>
        <w:t xml:space="preserve"> el</w:t>
      </w:r>
      <w:r w:rsidR="00FF5BF1" w:rsidRPr="009E2668">
        <w:rPr>
          <w:szCs w:val="22"/>
        </w:rPr>
        <w:t xml:space="preserve"> Sr</w:t>
      </w:r>
      <w:r w:rsidRPr="009E2668">
        <w:rPr>
          <w:szCs w:val="22"/>
        </w:rPr>
        <w:t xml:space="preserve">. Alberto Pedro D’Alotto, </w:t>
      </w:r>
      <w:r w:rsidR="00DC2161" w:rsidRPr="009E2668">
        <w:rPr>
          <w:szCs w:val="22"/>
        </w:rPr>
        <w:t>Embajador y Representante Permanente de la Argentina ante la Oficina de las Naciones Unidas y otros Organismos Internacionales en Ginebra, y Presidente del Comité de Desarrollo y Propiedad Intelectual (CDIP)</w:t>
      </w:r>
      <w:r w:rsidR="00763C7B" w:rsidRPr="009E2668">
        <w:rPr>
          <w:szCs w:val="22"/>
        </w:rPr>
        <w:t>.</w:t>
      </w:r>
      <w:r w:rsidRPr="009E2668">
        <w:rPr>
          <w:rFonts w:eastAsia="Times New Roman"/>
          <w:szCs w:val="22"/>
          <w:lang w:eastAsia="en-US"/>
        </w:rPr>
        <w:t xml:space="preserve">  </w:t>
      </w:r>
      <w:r w:rsidR="00626B69" w:rsidRPr="009E2668">
        <w:rPr>
          <w:rFonts w:eastAsia="Times New Roman"/>
          <w:szCs w:val="22"/>
          <w:lang w:eastAsia="en-US"/>
        </w:rPr>
        <w:t>Seguidamente</w:t>
      </w:r>
      <w:r w:rsidR="00763C7B" w:rsidRPr="009E2668">
        <w:rPr>
          <w:rFonts w:eastAsia="Times New Roman"/>
          <w:szCs w:val="22"/>
          <w:lang w:eastAsia="en-US"/>
        </w:rPr>
        <w:t xml:space="preserve">, </w:t>
      </w:r>
      <w:r w:rsidR="00904230" w:rsidRPr="009E2668">
        <w:rPr>
          <w:szCs w:val="22"/>
        </w:rPr>
        <w:t>S.E.</w:t>
      </w:r>
      <w:r w:rsidR="00444904">
        <w:rPr>
          <w:szCs w:val="22"/>
        </w:rPr>
        <w:t xml:space="preserve"> el</w:t>
      </w:r>
      <w:r w:rsidR="00904230" w:rsidRPr="009E2668">
        <w:rPr>
          <w:szCs w:val="22"/>
        </w:rPr>
        <w:t xml:space="preserve"> Sr. Rob Davies, Ministro de Industria y Comercio de Sudáfrica,</w:t>
      </w:r>
      <w:r w:rsidRPr="009E2668">
        <w:rPr>
          <w:szCs w:val="22"/>
        </w:rPr>
        <w:t xml:space="preserve"> </w:t>
      </w:r>
      <w:r w:rsidR="00762AD4" w:rsidRPr="009E2668">
        <w:rPr>
          <w:szCs w:val="22"/>
        </w:rPr>
        <w:t>pronunció</w:t>
      </w:r>
      <w:r w:rsidR="00FF5BF1" w:rsidRPr="009E2668">
        <w:rPr>
          <w:szCs w:val="22"/>
        </w:rPr>
        <w:t xml:space="preserve"> la</w:t>
      </w:r>
      <w:r w:rsidRPr="009E2668">
        <w:rPr>
          <w:szCs w:val="22"/>
        </w:rPr>
        <w:t xml:space="preserve"> </w:t>
      </w:r>
      <w:r w:rsidR="00904230" w:rsidRPr="009E2668">
        <w:rPr>
          <w:szCs w:val="22"/>
        </w:rPr>
        <w:t>alocución principal</w:t>
      </w:r>
      <w:r w:rsidR="00FF5BF1" w:rsidRPr="009E2668">
        <w:rPr>
          <w:szCs w:val="22"/>
        </w:rPr>
        <w:t>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253837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4.</w:t>
      </w:r>
      <w:r w:rsidRPr="009E2668">
        <w:rPr>
          <w:rFonts w:eastAsia="Times New Roman"/>
          <w:szCs w:val="22"/>
          <w:lang w:eastAsia="en-US"/>
        </w:rPr>
        <w:tab/>
      </w:r>
      <w:r w:rsidR="00763C7B" w:rsidRPr="009E2668">
        <w:rPr>
          <w:rFonts w:eastAsia="Times New Roman"/>
          <w:szCs w:val="22"/>
          <w:lang w:eastAsia="en-US"/>
        </w:rPr>
        <w:t>En la Conferencia intervinieron</w:t>
      </w:r>
      <w:r w:rsidR="002144BC" w:rsidRPr="009E2668">
        <w:rPr>
          <w:rFonts w:eastAsia="Times New Roman"/>
          <w:szCs w:val="22"/>
          <w:lang w:eastAsia="en-US"/>
        </w:rPr>
        <w:t xml:space="preserve"> 21 ponentes, elegidos de entre una lista presentada previamente por la Secretaría y nuevas propuestas provenientes de los Estados miembros. 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444904">
        <w:rPr>
          <w:rFonts w:eastAsia="Times New Roman"/>
          <w:szCs w:val="22"/>
          <w:lang w:eastAsia="en-US"/>
        </w:rPr>
        <w:t xml:space="preserve">En la selección </w:t>
      </w:r>
      <w:r w:rsidR="00E56BF7" w:rsidRPr="009E2668">
        <w:rPr>
          <w:rFonts w:eastAsia="Times New Roman"/>
          <w:szCs w:val="22"/>
          <w:lang w:eastAsia="en-US"/>
        </w:rPr>
        <w:t>s</w:t>
      </w:r>
      <w:r w:rsidR="002144BC" w:rsidRPr="009E2668">
        <w:rPr>
          <w:rFonts w:eastAsia="Times New Roman"/>
          <w:szCs w:val="22"/>
          <w:lang w:eastAsia="en-US"/>
        </w:rPr>
        <w:t xml:space="preserve">e veló </w:t>
      </w:r>
      <w:r w:rsidR="00763C7B" w:rsidRPr="009E2668">
        <w:rPr>
          <w:rFonts w:eastAsia="Times New Roman"/>
          <w:szCs w:val="22"/>
          <w:lang w:eastAsia="en-US"/>
        </w:rPr>
        <w:t>debidamente</w:t>
      </w:r>
      <w:r w:rsidR="002144BC" w:rsidRPr="009E2668">
        <w:rPr>
          <w:rFonts w:eastAsia="Times New Roman"/>
          <w:szCs w:val="22"/>
          <w:lang w:eastAsia="en-US"/>
        </w:rPr>
        <w:t xml:space="preserve"> por el equilibrio geográfico</w:t>
      </w:r>
      <w:r w:rsidR="00E56BF7" w:rsidRPr="009E2668">
        <w:rPr>
          <w:rFonts w:eastAsia="Times New Roman"/>
          <w:szCs w:val="22"/>
          <w:lang w:eastAsia="en-US"/>
        </w:rPr>
        <w:t>, el nivel adecuado de conocimientos especializados y el equilibrio de opiniones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E56BF7" w:rsidRPr="009E2668">
        <w:rPr>
          <w:rFonts w:eastAsia="Times New Roman"/>
          <w:szCs w:val="22"/>
          <w:lang w:eastAsia="en-US"/>
        </w:rPr>
        <w:t>El perfil de los oradores puede consultarse en:</w:t>
      </w:r>
      <w:r w:rsidRPr="009E2668">
        <w:rPr>
          <w:rFonts w:eastAsia="Times New Roman"/>
          <w:szCs w:val="22"/>
          <w:lang w:eastAsia="en-US"/>
        </w:rPr>
        <w:t xml:space="preserve">  </w:t>
      </w:r>
      <w:hyperlink r:id="rId10" w:history="1">
        <w:r w:rsidRPr="00253837">
          <w:t>http://www.wipo.int/edocs/mdocs/mdocs/en/wipo_ipda_ge_16/wipo_ipda_ge_16_www_333738.pdf</w:t>
        </w:r>
      </w:hyperlink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5.</w:t>
      </w:r>
      <w:r w:rsidRPr="009E2668">
        <w:rPr>
          <w:rFonts w:eastAsia="Times New Roman"/>
          <w:szCs w:val="22"/>
          <w:lang w:eastAsia="en-US"/>
        </w:rPr>
        <w:tab/>
      </w:r>
      <w:r w:rsidR="00E56BF7" w:rsidRPr="009E2668">
        <w:rPr>
          <w:rFonts w:eastAsia="Times New Roman"/>
          <w:szCs w:val="22"/>
          <w:lang w:eastAsia="en-US"/>
        </w:rPr>
        <w:t>La Conferencia se estructuró en torno a los seis temas siguientes: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5F34CA" w:rsidP="00ED38F0">
      <w:pPr>
        <w:ind w:firstLine="567"/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i</w:t>
      </w:r>
      <w:r w:rsidR="00ED38F0" w:rsidRPr="009E2668">
        <w:rPr>
          <w:rFonts w:eastAsia="Times New Roman"/>
          <w:szCs w:val="22"/>
          <w:lang w:eastAsia="en-US"/>
        </w:rPr>
        <w:t>)</w:t>
      </w:r>
      <w:r w:rsidR="00ED38F0" w:rsidRPr="009E2668">
        <w:rPr>
          <w:rFonts w:eastAsia="Times New Roman"/>
          <w:szCs w:val="22"/>
          <w:lang w:eastAsia="en-US"/>
        </w:rPr>
        <w:tab/>
      </w:r>
      <w:r w:rsidR="00CE443D" w:rsidRPr="009E2668">
        <w:t>La función de la propiedad intelectual (P.I.) en el desarrollo social;</w:t>
      </w:r>
    </w:p>
    <w:p w:rsidR="00CE443D" w:rsidRPr="009E2668" w:rsidRDefault="005F34CA" w:rsidP="00ED38F0">
      <w:pPr>
        <w:ind w:firstLine="567"/>
      </w:pPr>
      <w:r w:rsidRPr="009E2668">
        <w:rPr>
          <w:rFonts w:eastAsia="Times New Roman"/>
          <w:szCs w:val="22"/>
          <w:lang w:eastAsia="en-US"/>
        </w:rPr>
        <w:t>ii</w:t>
      </w:r>
      <w:r w:rsidR="00ED38F0" w:rsidRPr="009E2668">
        <w:rPr>
          <w:rFonts w:eastAsia="Times New Roman"/>
          <w:szCs w:val="22"/>
          <w:lang w:eastAsia="en-US"/>
        </w:rPr>
        <w:t>)</w:t>
      </w:r>
      <w:r w:rsidR="00ED38F0" w:rsidRPr="009E2668">
        <w:rPr>
          <w:rFonts w:eastAsia="Times New Roman"/>
          <w:szCs w:val="22"/>
          <w:lang w:eastAsia="en-US"/>
        </w:rPr>
        <w:tab/>
      </w:r>
      <w:r w:rsidR="00CE443D" w:rsidRPr="009E2668">
        <w:t>La función de la propiedad intelectual (P.I.) en el desarrollo económico;</w:t>
      </w:r>
    </w:p>
    <w:p w:rsidR="00ED38F0" w:rsidRPr="009E2668" w:rsidRDefault="005F34CA" w:rsidP="00ED38F0">
      <w:pPr>
        <w:ind w:firstLine="567"/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iii</w:t>
      </w:r>
      <w:r w:rsidR="00ED38F0" w:rsidRPr="009E2668">
        <w:rPr>
          <w:rFonts w:eastAsia="Times New Roman"/>
          <w:szCs w:val="22"/>
          <w:lang w:eastAsia="en-US"/>
        </w:rPr>
        <w:t>)</w:t>
      </w:r>
      <w:r w:rsidR="00ED38F0" w:rsidRPr="009E2668">
        <w:rPr>
          <w:rFonts w:eastAsia="Times New Roman"/>
          <w:szCs w:val="22"/>
          <w:lang w:eastAsia="en-US"/>
        </w:rPr>
        <w:tab/>
      </w:r>
      <w:r w:rsidR="00CE443D" w:rsidRPr="009E2668">
        <w:t>La función de la propiedad intelectual (P.I.) en el desarrollo cultural;</w:t>
      </w:r>
    </w:p>
    <w:p w:rsidR="00ED38F0" w:rsidRPr="009E2668" w:rsidRDefault="005F34CA" w:rsidP="00C3066E">
      <w:pPr>
        <w:ind w:left="1134" w:hanging="567"/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iv</w:t>
      </w:r>
      <w:r w:rsidR="00ED38F0" w:rsidRPr="009E2668">
        <w:rPr>
          <w:rFonts w:eastAsia="Times New Roman"/>
          <w:szCs w:val="22"/>
          <w:lang w:eastAsia="en-US"/>
        </w:rPr>
        <w:t>)</w:t>
      </w:r>
      <w:r w:rsidR="00ED38F0" w:rsidRPr="009E2668">
        <w:rPr>
          <w:rFonts w:eastAsia="Times New Roman"/>
          <w:szCs w:val="22"/>
          <w:lang w:eastAsia="en-US"/>
        </w:rPr>
        <w:tab/>
      </w:r>
      <w:r w:rsidR="00CE443D" w:rsidRPr="009E2668">
        <w:t xml:space="preserve">La configuración de un sistema de P.I. dinámico: </w:t>
      </w:r>
      <w:r w:rsidR="00110677" w:rsidRPr="009E2668">
        <w:t xml:space="preserve"> </w:t>
      </w:r>
      <w:r w:rsidR="00CE443D" w:rsidRPr="009E2668">
        <w:t>Intercambio de prácticas, formulación de estrategias</w:t>
      </w:r>
      <w:r w:rsidR="00ED38F0" w:rsidRPr="009E2668">
        <w:rPr>
          <w:rFonts w:eastAsia="Times New Roman"/>
          <w:szCs w:val="22"/>
          <w:lang w:eastAsia="en-US"/>
        </w:rPr>
        <w:t>;</w:t>
      </w:r>
    </w:p>
    <w:p w:rsidR="00ED38F0" w:rsidRPr="009E2668" w:rsidRDefault="005F34CA" w:rsidP="00ED38F0">
      <w:pPr>
        <w:ind w:left="1134" w:hanging="567"/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v</w:t>
      </w:r>
      <w:r w:rsidR="00ED38F0" w:rsidRPr="009E2668">
        <w:rPr>
          <w:rFonts w:eastAsia="Times New Roman"/>
          <w:szCs w:val="22"/>
          <w:lang w:eastAsia="en-US"/>
        </w:rPr>
        <w:t>)</w:t>
      </w:r>
      <w:r w:rsidR="00ED38F0" w:rsidRPr="009E2668">
        <w:rPr>
          <w:rFonts w:eastAsia="Times New Roman"/>
          <w:szCs w:val="22"/>
          <w:lang w:eastAsia="en-US"/>
        </w:rPr>
        <w:tab/>
      </w:r>
      <w:r w:rsidR="00CE443D" w:rsidRPr="009E2668">
        <w:t>Cooperación mundial en el ámbito de la P.I. y el desarrollo:</w:t>
      </w:r>
      <w:r w:rsidR="00110677" w:rsidRPr="009E2668">
        <w:t xml:space="preserve"> </w:t>
      </w:r>
      <w:r w:rsidR="00CE443D" w:rsidRPr="009E2668">
        <w:t xml:space="preserve"> La función de la OMPI y de otros agentes clave</w:t>
      </w:r>
      <w:r w:rsidR="00ED38F0" w:rsidRPr="009E2668">
        <w:rPr>
          <w:rFonts w:eastAsia="Times New Roman"/>
          <w:szCs w:val="22"/>
          <w:lang w:eastAsia="en-US"/>
        </w:rPr>
        <w:t xml:space="preserve">; </w:t>
      </w:r>
      <w:r w:rsidR="00030484" w:rsidRPr="009E2668">
        <w:rPr>
          <w:rFonts w:eastAsia="Times New Roman"/>
          <w:szCs w:val="22"/>
          <w:lang w:eastAsia="en-US"/>
        </w:rPr>
        <w:t>y</w:t>
      </w:r>
    </w:p>
    <w:p w:rsidR="00ED38F0" w:rsidRPr="009E2668" w:rsidRDefault="005F34CA" w:rsidP="00ED38F0">
      <w:pPr>
        <w:ind w:firstLine="567"/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vi</w:t>
      </w:r>
      <w:r w:rsidR="00ED38F0" w:rsidRPr="009E2668">
        <w:rPr>
          <w:rFonts w:eastAsia="Times New Roman"/>
          <w:szCs w:val="22"/>
          <w:lang w:eastAsia="en-US"/>
        </w:rPr>
        <w:t>)</w:t>
      </w:r>
      <w:r w:rsidR="00ED38F0" w:rsidRPr="009E2668">
        <w:rPr>
          <w:rFonts w:eastAsia="Times New Roman"/>
          <w:szCs w:val="22"/>
          <w:lang w:eastAsia="en-US"/>
        </w:rPr>
        <w:tab/>
      </w:r>
      <w:r w:rsidR="00CE443D" w:rsidRPr="009E2668">
        <w:t xml:space="preserve">La P.I. al servicio del desarrollo: </w:t>
      </w:r>
      <w:r w:rsidR="00110677" w:rsidRPr="009E2668">
        <w:t xml:space="preserve"> </w:t>
      </w:r>
      <w:r w:rsidR="00CE443D" w:rsidRPr="009E2668">
        <w:t>Desafíos actuales y perspectivas</w:t>
      </w:r>
      <w:r w:rsidR="00ED38F0" w:rsidRPr="009E2668">
        <w:rPr>
          <w:rFonts w:eastAsia="Times New Roman"/>
          <w:szCs w:val="22"/>
          <w:lang w:eastAsia="en-US"/>
        </w:rPr>
        <w:t>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6.</w:t>
      </w:r>
      <w:r w:rsidRPr="009E2668">
        <w:rPr>
          <w:rFonts w:eastAsia="Times New Roman"/>
          <w:szCs w:val="22"/>
          <w:lang w:eastAsia="en-US"/>
        </w:rPr>
        <w:tab/>
      </w:r>
      <w:r w:rsidR="00E56BF7" w:rsidRPr="009E2668">
        <w:rPr>
          <w:rFonts w:eastAsia="Times New Roman"/>
          <w:szCs w:val="22"/>
          <w:lang w:eastAsia="en-US"/>
        </w:rPr>
        <w:t xml:space="preserve">Todos los temas se </w:t>
      </w:r>
      <w:r w:rsidR="00763C7B" w:rsidRPr="009E2668">
        <w:rPr>
          <w:rFonts w:eastAsia="Times New Roman"/>
          <w:szCs w:val="22"/>
          <w:lang w:eastAsia="en-US"/>
        </w:rPr>
        <w:t xml:space="preserve">debatieron </w:t>
      </w:r>
      <w:r w:rsidR="00E56BF7" w:rsidRPr="009E2668">
        <w:rPr>
          <w:rFonts w:eastAsia="Times New Roman"/>
          <w:szCs w:val="22"/>
          <w:lang w:eastAsia="en-US"/>
        </w:rPr>
        <w:t>en sesiones plenarias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E56BF7" w:rsidRPr="009E2668">
        <w:rPr>
          <w:rFonts w:eastAsia="Times New Roman"/>
          <w:szCs w:val="22"/>
          <w:lang w:eastAsia="en-US"/>
        </w:rPr>
        <w:t>Cada tema fue introducido por un moderador, pre</w:t>
      </w:r>
      <w:r w:rsidR="00CE2F90" w:rsidRPr="009E2668">
        <w:rPr>
          <w:rFonts w:eastAsia="Times New Roman"/>
          <w:szCs w:val="22"/>
          <w:lang w:eastAsia="en-US"/>
        </w:rPr>
        <w:t>sentado por los oradores y cerrado con la pres</w:t>
      </w:r>
      <w:r w:rsidR="00185014" w:rsidRPr="009E2668">
        <w:rPr>
          <w:rFonts w:eastAsia="Times New Roman"/>
          <w:szCs w:val="22"/>
          <w:lang w:eastAsia="en-US"/>
        </w:rPr>
        <w:t>entación de un estudio de caso para exponer el uso de</w:t>
      </w:r>
      <w:r w:rsidR="00CE2F90" w:rsidRPr="009E2668">
        <w:rPr>
          <w:rFonts w:eastAsia="Times New Roman"/>
          <w:szCs w:val="22"/>
          <w:lang w:eastAsia="en-US"/>
        </w:rPr>
        <w:t>l</w:t>
      </w:r>
      <w:r w:rsidR="00185014" w:rsidRPr="009E2668">
        <w:rPr>
          <w:rFonts w:eastAsia="Times New Roman"/>
          <w:szCs w:val="22"/>
          <w:lang w:eastAsia="en-US"/>
        </w:rPr>
        <w:t xml:space="preserve"> sistema </w:t>
      </w:r>
      <w:r w:rsidR="00106EFC" w:rsidRPr="009E2668">
        <w:rPr>
          <w:rFonts w:eastAsia="Times New Roman"/>
          <w:szCs w:val="22"/>
          <w:lang w:eastAsia="en-US"/>
        </w:rPr>
        <w:t xml:space="preserve"> </w:t>
      </w:r>
      <w:r w:rsidR="00CE2F90" w:rsidRPr="009E2668">
        <w:rPr>
          <w:rFonts w:eastAsia="Times New Roman"/>
          <w:szCs w:val="22"/>
          <w:lang w:eastAsia="en-US"/>
        </w:rPr>
        <w:t>de P.I. en la práctica, y su contribución al desarrollo social, económico y cultural.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7.</w:t>
      </w:r>
      <w:r w:rsidRPr="009E2668">
        <w:rPr>
          <w:rFonts w:eastAsia="Times New Roman"/>
          <w:szCs w:val="22"/>
          <w:lang w:eastAsia="en-US"/>
        </w:rPr>
        <w:tab/>
      </w:r>
      <w:r w:rsidR="00296CAF" w:rsidRPr="009E2668">
        <w:rPr>
          <w:rFonts w:eastAsia="Times New Roman"/>
          <w:szCs w:val="22"/>
          <w:lang w:eastAsia="en-US"/>
        </w:rPr>
        <w:t xml:space="preserve">Al final de cada tema, y en función del tiempo disponible, los participantes pudieron conversar con los </w:t>
      </w:r>
      <w:r w:rsidR="00D65147" w:rsidRPr="009E2668">
        <w:rPr>
          <w:rFonts w:eastAsia="Times New Roman"/>
          <w:szCs w:val="22"/>
          <w:lang w:eastAsia="en-US"/>
        </w:rPr>
        <w:t>oradores</w:t>
      </w:r>
      <w:r w:rsidR="00296CAF" w:rsidRPr="009E2668">
        <w:rPr>
          <w:rFonts w:eastAsia="Times New Roman"/>
          <w:szCs w:val="22"/>
          <w:lang w:eastAsia="en-US"/>
        </w:rPr>
        <w:t xml:space="preserve"> en una sesión de "preguntas y respuestas".</w:t>
      </w:r>
    </w:p>
    <w:p w:rsidR="00C3066E" w:rsidRPr="009E2668" w:rsidRDefault="00C3066E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8.</w:t>
      </w:r>
      <w:r w:rsidRPr="009E2668">
        <w:rPr>
          <w:rFonts w:eastAsia="Times New Roman"/>
          <w:szCs w:val="22"/>
          <w:lang w:eastAsia="en-US"/>
        </w:rPr>
        <w:tab/>
      </w:r>
      <w:r w:rsidR="00296CAF" w:rsidRPr="009E2668">
        <w:rPr>
          <w:rFonts w:eastAsia="Times New Roman"/>
          <w:szCs w:val="22"/>
          <w:lang w:eastAsia="en-US"/>
        </w:rPr>
        <w:t>Los seis estudios de caso presentados fueron: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ind w:firstLine="567"/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i)</w:t>
      </w:r>
      <w:r w:rsidRPr="009E2668">
        <w:rPr>
          <w:rFonts w:eastAsia="Times New Roman"/>
          <w:szCs w:val="22"/>
          <w:lang w:eastAsia="en-US"/>
        </w:rPr>
        <w:tab/>
      </w:r>
      <w:r w:rsidR="00754B1D" w:rsidRPr="009E2668">
        <w:rPr>
          <w:rFonts w:eastAsia="Times New Roman"/>
          <w:szCs w:val="22"/>
          <w:lang w:eastAsia="en-US"/>
        </w:rPr>
        <w:t>Con el corazón – Las marcas de la República de Moldova</w:t>
      </w:r>
      <w:r w:rsidRPr="009E2668">
        <w:rPr>
          <w:rFonts w:eastAsia="Times New Roman"/>
          <w:szCs w:val="22"/>
          <w:lang w:eastAsia="en-US"/>
        </w:rPr>
        <w:t xml:space="preserve">; </w:t>
      </w:r>
    </w:p>
    <w:p w:rsidR="00ED38F0" w:rsidRPr="009E2668" w:rsidRDefault="00ED38F0" w:rsidP="00ED38F0">
      <w:pPr>
        <w:ind w:left="1134" w:hanging="567"/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ii)</w:t>
      </w:r>
      <w:r w:rsidRPr="009E2668">
        <w:rPr>
          <w:rFonts w:eastAsia="Times New Roman"/>
          <w:szCs w:val="22"/>
          <w:lang w:eastAsia="en-US"/>
        </w:rPr>
        <w:tab/>
      </w:r>
      <w:r w:rsidR="00754B1D" w:rsidRPr="009E2668">
        <w:rPr>
          <w:rFonts w:eastAsia="Times New Roman"/>
          <w:szCs w:val="22"/>
          <w:lang w:eastAsia="en-US"/>
        </w:rPr>
        <w:t xml:space="preserve">Idear un programa sobre indicaciones geográficas para </w:t>
      </w:r>
      <w:r w:rsidR="00444904">
        <w:rPr>
          <w:rFonts w:eastAsia="Times New Roman"/>
          <w:szCs w:val="22"/>
          <w:lang w:eastAsia="en-US"/>
        </w:rPr>
        <w:t xml:space="preserve">el condimento </w:t>
      </w:r>
      <w:r w:rsidR="00444904">
        <w:rPr>
          <w:rFonts w:eastAsia="Times New Roman"/>
          <w:i/>
          <w:szCs w:val="22"/>
          <w:lang w:eastAsia="en-US"/>
        </w:rPr>
        <w:t>Jamaican Jerk</w:t>
      </w:r>
      <w:r w:rsidR="00754B1D" w:rsidRPr="009E2668">
        <w:rPr>
          <w:rFonts w:eastAsia="Times New Roman"/>
          <w:szCs w:val="22"/>
          <w:lang w:eastAsia="en-US"/>
        </w:rPr>
        <w:t xml:space="preserve"> de Jamaica</w:t>
      </w:r>
      <w:r w:rsidRPr="009E2668">
        <w:rPr>
          <w:rFonts w:eastAsia="Times New Roman"/>
          <w:szCs w:val="22"/>
          <w:lang w:eastAsia="en-US"/>
        </w:rPr>
        <w:t>;</w:t>
      </w:r>
    </w:p>
    <w:p w:rsidR="00ED38F0" w:rsidRPr="009E2668" w:rsidRDefault="00ED38F0" w:rsidP="00ED38F0">
      <w:pPr>
        <w:ind w:left="1134" w:hanging="567"/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iii)</w:t>
      </w:r>
      <w:r w:rsidRPr="009E2668">
        <w:rPr>
          <w:rFonts w:eastAsia="Times New Roman"/>
          <w:szCs w:val="22"/>
          <w:lang w:eastAsia="en-US"/>
        </w:rPr>
        <w:tab/>
      </w:r>
      <w:r w:rsidR="00754B1D" w:rsidRPr="009E2668">
        <w:rPr>
          <w:rFonts w:eastAsia="Times New Roman"/>
          <w:szCs w:val="22"/>
          <w:lang w:eastAsia="en-US"/>
        </w:rPr>
        <w:t>Aprovechar la propiedad intelectual para la comercialización de los resultados de la investigación:  la experiencia de una universidad paquistaní</w:t>
      </w:r>
      <w:r w:rsidRPr="009E2668">
        <w:rPr>
          <w:rFonts w:eastAsia="Times New Roman"/>
          <w:szCs w:val="22"/>
          <w:lang w:eastAsia="en-US"/>
        </w:rPr>
        <w:t>;</w:t>
      </w:r>
    </w:p>
    <w:p w:rsidR="00ED38F0" w:rsidRPr="009E2668" w:rsidRDefault="00ED38F0" w:rsidP="00ED38F0">
      <w:pPr>
        <w:ind w:firstLine="567"/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lastRenderedPageBreak/>
        <w:t>iv)</w:t>
      </w:r>
      <w:r w:rsidRPr="009E2668">
        <w:rPr>
          <w:rFonts w:eastAsia="Times New Roman"/>
          <w:szCs w:val="22"/>
          <w:lang w:eastAsia="en-US"/>
        </w:rPr>
        <w:tab/>
        <w:t xml:space="preserve">Amouage – </w:t>
      </w:r>
      <w:r w:rsidR="00715185" w:rsidRPr="009E2668">
        <w:rPr>
          <w:rFonts w:eastAsia="Times New Roman"/>
          <w:szCs w:val="22"/>
          <w:lang w:eastAsia="en-US"/>
        </w:rPr>
        <w:t>"El regalo de los reyes"</w:t>
      </w:r>
      <w:r w:rsidRPr="009E2668">
        <w:rPr>
          <w:rFonts w:eastAsia="Times New Roman"/>
          <w:szCs w:val="22"/>
          <w:lang w:eastAsia="en-US"/>
        </w:rPr>
        <w:t xml:space="preserve">, </w:t>
      </w:r>
      <w:r w:rsidR="00006C6F" w:rsidRPr="009E2668">
        <w:rPr>
          <w:rFonts w:eastAsia="Times New Roman"/>
          <w:szCs w:val="22"/>
          <w:lang w:eastAsia="en-US"/>
        </w:rPr>
        <w:t>fragancias tradicionales de Omán</w:t>
      </w:r>
      <w:r w:rsidRPr="009E2668">
        <w:rPr>
          <w:rFonts w:eastAsia="Times New Roman"/>
          <w:szCs w:val="22"/>
          <w:lang w:eastAsia="en-US"/>
        </w:rPr>
        <w:t>;</w:t>
      </w:r>
    </w:p>
    <w:p w:rsidR="00ED38F0" w:rsidRPr="009E2668" w:rsidRDefault="00ED38F0" w:rsidP="00ED38F0">
      <w:pPr>
        <w:ind w:firstLine="567"/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v)</w:t>
      </w:r>
      <w:r w:rsidRPr="009E2668">
        <w:rPr>
          <w:rFonts w:eastAsia="Times New Roman"/>
          <w:szCs w:val="22"/>
          <w:lang w:eastAsia="en-US"/>
        </w:rPr>
        <w:tab/>
      </w:r>
      <w:r w:rsidR="00D07395" w:rsidRPr="009E2668">
        <w:rPr>
          <w:rFonts w:eastAsia="Times New Roman"/>
          <w:szCs w:val="22"/>
          <w:lang w:eastAsia="en-US"/>
        </w:rPr>
        <w:t>Label TV y Radio - Rediseñar la imagen de marca de África</w:t>
      </w:r>
      <w:r w:rsidRPr="009E2668">
        <w:rPr>
          <w:rFonts w:eastAsia="Times New Roman"/>
          <w:szCs w:val="22"/>
          <w:lang w:eastAsia="en-US"/>
        </w:rPr>
        <w:t xml:space="preserve">;  </w:t>
      </w:r>
      <w:r w:rsidR="00793EB7" w:rsidRPr="009E2668">
        <w:rPr>
          <w:rFonts w:eastAsia="Times New Roman"/>
          <w:szCs w:val="22"/>
          <w:lang w:eastAsia="en-US"/>
        </w:rPr>
        <w:t>y</w:t>
      </w:r>
    </w:p>
    <w:p w:rsidR="00ED38F0" w:rsidRPr="009E2668" w:rsidRDefault="00ED38F0" w:rsidP="00ED38F0">
      <w:pPr>
        <w:ind w:firstLine="567"/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vi)</w:t>
      </w:r>
      <w:r w:rsidRPr="009E2668">
        <w:rPr>
          <w:rFonts w:eastAsia="Times New Roman"/>
          <w:szCs w:val="22"/>
          <w:lang w:eastAsia="en-US"/>
        </w:rPr>
        <w:tab/>
      </w:r>
      <w:r w:rsidR="00D07395" w:rsidRPr="009E2668">
        <w:rPr>
          <w:rFonts w:eastAsia="Times New Roman"/>
          <w:szCs w:val="22"/>
          <w:lang w:eastAsia="en-US"/>
        </w:rPr>
        <w:t xml:space="preserve">La configuración de un sistema de P.I. dinámico </w:t>
      </w:r>
      <w:r w:rsidR="00296CAF" w:rsidRPr="009E2668">
        <w:rPr>
          <w:rFonts w:eastAsia="Times New Roman"/>
          <w:szCs w:val="22"/>
          <w:lang w:eastAsia="en-US"/>
        </w:rPr>
        <w:t>en Etiopía</w:t>
      </w:r>
      <w:r w:rsidRPr="009E2668">
        <w:rPr>
          <w:rFonts w:eastAsia="Times New Roman"/>
          <w:szCs w:val="22"/>
          <w:lang w:eastAsia="en-US"/>
        </w:rPr>
        <w:t>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9D1430" w:rsidRPr="00BB754D" w:rsidRDefault="00ED38F0" w:rsidP="00ED38F0">
      <w:r w:rsidRPr="009E2668">
        <w:rPr>
          <w:rFonts w:eastAsia="Times New Roman"/>
          <w:szCs w:val="22"/>
          <w:lang w:eastAsia="en-US"/>
        </w:rPr>
        <w:t>9.</w:t>
      </w:r>
      <w:r w:rsidRPr="009E2668">
        <w:rPr>
          <w:rFonts w:eastAsia="Times New Roman"/>
          <w:szCs w:val="22"/>
          <w:lang w:eastAsia="en-US"/>
        </w:rPr>
        <w:tab/>
      </w:r>
      <w:r w:rsidR="007F5899" w:rsidRPr="009E2668">
        <w:rPr>
          <w:rFonts w:eastAsia="Times New Roman"/>
          <w:szCs w:val="22"/>
          <w:lang w:eastAsia="en-US"/>
        </w:rPr>
        <w:t xml:space="preserve">El programa de la Conferencia </w:t>
      </w:r>
      <w:r w:rsidR="00715185" w:rsidRPr="009E2668">
        <w:rPr>
          <w:rFonts w:eastAsia="Times New Roman"/>
          <w:szCs w:val="22"/>
          <w:lang w:eastAsia="en-US"/>
        </w:rPr>
        <w:t>puede consultarse</w:t>
      </w:r>
      <w:r w:rsidR="007F5899" w:rsidRPr="009E2668">
        <w:rPr>
          <w:rFonts w:eastAsia="Times New Roman"/>
          <w:szCs w:val="22"/>
          <w:lang w:eastAsia="en-US"/>
        </w:rPr>
        <w:t xml:space="preserve"> en</w:t>
      </w:r>
      <w:r w:rsidRPr="009E2668">
        <w:rPr>
          <w:rFonts w:eastAsia="Times New Roman"/>
          <w:szCs w:val="22"/>
          <w:lang w:eastAsia="en-US"/>
        </w:rPr>
        <w:t xml:space="preserve">:  </w:t>
      </w:r>
      <w:hyperlink r:id="rId11" w:history="1">
        <w:r w:rsidR="009D1430" w:rsidRPr="00BB754D">
          <w:rPr>
            <w:rStyle w:val="Hyperlink"/>
            <w:color w:val="auto"/>
            <w:u w:val="none"/>
          </w:rPr>
          <w:t>http://www.wipo.int/meetings/es/doc_details.jsp?doc_id=313876</w:t>
        </w:r>
      </w:hyperlink>
    </w:p>
    <w:p w:rsidR="00ED38F0" w:rsidRPr="009E2668" w:rsidRDefault="00ED38F0" w:rsidP="00ED38F0">
      <w:pPr>
        <w:rPr>
          <w:rStyle w:val="Hyperlink"/>
          <w:rFonts w:eastAsia="Times New Roman"/>
          <w:color w:val="auto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10.</w:t>
      </w:r>
      <w:r w:rsidRPr="009E2668">
        <w:rPr>
          <w:rFonts w:eastAsia="Times New Roman"/>
          <w:szCs w:val="22"/>
          <w:lang w:eastAsia="en-US"/>
        </w:rPr>
        <w:tab/>
      </w:r>
      <w:r w:rsidR="00DA1D66" w:rsidRPr="009E2668">
        <w:rPr>
          <w:rFonts w:eastAsia="Times New Roman"/>
          <w:szCs w:val="22"/>
          <w:lang w:eastAsia="en-US"/>
        </w:rPr>
        <w:t>Los resultados del trabajo de c</w:t>
      </w:r>
      <w:r w:rsidR="007F5899" w:rsidRPr="009E2668">
        <w:rPr>
          <w:rFonts w:eastAsia="Times New Roman"/>
          <w:szCs w:val="22"/>
          <w:lang w:eastAsia="en-US"/>
        </w:rPr>
        <w:t xml:space="preserve">uatro de los estudios de caso, </w:t>
      </w:r>
      <w:r w:rsidR="00793EB7" w:rsidRPr="009E2668">
        <w:rPr>
          <w:rFonts w:eastAsia="Times New Roman"/>
          <w:szCs w:val="22"/>
          <w:lang w:eastAsia="en-US"/>
        </w:rPr>
        <w:t>en concreto los de</w:t>
      </w:r>
      <w:r w:rsidR="007F5899" w:rsidRPr="009E2668">
        <w:rPr>
          <w:rFonts w:eastAsia="Times New Roman"/>
          <w:szCs w:val="22"/>
          <w:lang w:eastAsia="en-US"/>
        </w:rPr>
        <w:t xml:space="preserve"> Etiopía, Jamaica,</w:t>
      </w:r>
      <w:r w:rsidR="00793EB7" w:rsidRPr="009E2668">
        <w:rPr>
          <w:rFonts w:eastAsia="Times New Roman"/>
          <w:szCs w:val="22"/>
          <w:lang w:eastAsia="en-US"/>
        </w:rPr>
        <w:t xml:space="preserve"> </w:t>
      </w:r>
      <w:r w:rsidR="00715185" w:rsidRPr="009E2668">
        <w:rPr>
          <w:rFonts w:eastAsia="Times New Roman"/>
          <w:szCs w:val="22"/>
          <w:lang w:eastAsia="en-US"/>
        </w:rPr>
        <w:t>Moldova</w:t>
      </w:r>
      <w:r w:rsidR="00793EB7" w:rsidRPr="009E2668">
        <w:rPr>
          <w:rFonts w:eastAsia="Times New Roman"/>
          <w:szCs w:val="22"/>
          <w:lang w:eastAsia="en-US"/>
        </w:rPr>
        <w:t xml:space="preserve"> y Pakistán, </w:t>
      </w:r>
      <w:r w:rsidR="00DA1D66" w:rsidRPr="009E2668">
        <w:rPr>
          <w:rFonts w:eastAsia="Times New Roman"/>
          <w:szCs w:val="22"/>
          <w:lang w:eastAsia="en-US"/>
        </w:rPr>
        <w:t>se exhibieron</w:t>
      </w:r>
      <w:r w:rsidR="00793EB7" w:rsidRPr="009E2668">
        <w:rPr>
          <w:rFonts w:eastAsia="Times New Roman"/>
          <w:szCs w:val="22"/>
          <w:lang w:eastAsia="en-US"/>
        </w:rPr>
        <w:t xml:space="preserve"> fuera de la sala de </w:t>
      </w:r>
      <w:r w:rsidR="003B424A" w:rsidRPr="009E2668">
        <w:rPr>
          <w:rFonts w:eastAsia="Times New Roman"/>
          <w:szCs w:val="22"/>
          <w:lang w:eastAsia="en-US"/>
        </w:rPr>
        <w:t>conferencias</w:t>
      </w:r>
      <w:r w:rsidR="00793EB7" w:rsidRPr="009E2668">
        <w:rPr>
          <w:rFonts w:eastAsia="Times New Roman"/>
          <w:szCs w:val="22"/>
          <w:lang w:eastAsia="en-US"/>
        </w:rPr>
        <w:t xml:space="preserve">, </w:t>
      </w:r>
      <w:r w:rsidR="00715185" w:rsidRPr="009E2668">
        <w:rPr>
          <w:rFonts w:eastAsia="Times New Roman"/>
          <w:szCs w:val="22"/>
          <w:lang w:eastAsia="en-US"/>
        </w:rPr>
        <w:t>mediante</w:t>
      </w:r>
      <w:r w:rsidR="00793EB7" w:rsidRPr="009E2668">
        <w:rPr>
          <w:rFonts w:eastAsia="Times New Roman"/>
          <w:szCs w:val="22"/>
          <w:lang w:eastAsia="en-US"/>
        </w:rPr>
        <w:t xml:space="preserve"> material audiovisual y multimedia.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11.</w:t>
      </w:r>
      <w:r w:rsidRPr="009E2668">
        <w:rPr>
          <w:rFonts w:eastAsia="Times New Roman"/>
          <w:szCs w:val="22"/>
          <w:lang w:eastAsia="en-US"/>
        </w:rPr>
        <w:tab/>
      </w:r>
      <w:r w:rsidR="00721EC3" w:rsidRPr="009E2668">
        <w:rPr>
          <w:rFonts w:eastAsia="Times New Roman"/>
          <w:szCs w:val="22"/>
          <w:lang w:eastAsia="en-US"/>
        </w:rPr>
        <w:t xml:space="preserve">Además, se celebró un acto paralelo </w:t>
      </w:r>
      <w:r w:rsidR="00484329" w:rsidRPr="009E2668">
        <w:rPr>
          <w:rFonts w:eastAsia="Times New Roman"/>
          <w:szCs w:val="22"/>
          <w:lang w:eastAsia="en-US"/>
        </w:rPr>
        <w:t xml:space="preserve">con </w:t>
      </w:r>
      <w:r w:rsidR="00762AD4" w:rsidRPr="009E2668">
        <w:rPr>
          <w:rFonts w:eastAsia="Times New Roman"/>
          <w:szCs w:val="22"/>
          <w:lang w:eastAsia="en-US"/>
        </w:rPr>
        <w:t>una</w:t>
      </w:r>
      <w:r w:rsidR="00484329" w:rsidRPr="009E2668">
        <w:rPr>
          <w:rFonts w:eastAsia="Times New Roman"/>
          <w:szCs w:val="22"/>
          <w:lang w:eastAsia="en-US"/>
        </w:rPr>
        <w:t xml:space="preserve"> presentación</w:t>
      </w:r>
      <w:r w:rsidR="00FB1EF4" w:rsidRPr="009E2668">
        <w:rPr>
          <w:rFonts w:eastAsia="Times New Roman"/>
          <w:szCs w:val="22"/>
          <w:lang w:eastAsia="en-US"/>
        </w:rPr>
        <w:t xml:space="preserve"> </w:t>
      </w:r>
      <w:r w:rsidR="00762AD4" w:rsidRPr="009E2668">
        <w:rPr>
          <w:rFonts w:eastAsia="Times New Roman"/>
          <w:szCs w:val="22"/>
          <w:lang w:eastAsia="en-US"/>
        </w:rPr>
        <w:t>titulada</w:t>
      </w:r>
      <w:r w:rsidR="00721EC3" w:rsidRPr="009E2668">
        <w:rPr>
          <w:rFonts w:eastAsia="Times New Roman"/>
          <w:szCs w:val="22"/>
          <w:lang w:eastAsia="en-US"/>
        </w:rPr>
        <w:t xml:space="preserve"> "Transferencia de tecnología en Ceb</w:t>
      </w:r>
      <w:r w:rsidR="005F34CA" w:rsidRPr="009E2668">
        <w:rPr>
          <w:rFonts w:eastAsia="Times New Roman"/>
          <w:szCs w:val="22"/>
          <w:lang w:eastAsia="en-US"/>
        </w:rPr>
        <w:t>ú</w:t>
      </w:r>
      <w:r w:rsidR="00721EC3" w:rsidRPr="009E2668">
        <w:rPr>
          <w:rFonts w:eastAsia="Times New Roman"/>
          <w:szCs w:val="22"/>
          <w:lang w:eastAsia="en-US"/>
        </w:rPr>
        <w:t>, Filipinas", a cargo de la Sra. Evely</w:t>
      </w:r>
      <w:r w:rsidRPr="009E2668">
        <w:rPr>
          <w:rFonts w:eastAsia="Times New Roman"/>
          <w:szCs w:val="22"/>
          <w:lang w:eastAsia="en-US"/>
        </w:rPr>
        <w:t>n B. Taboada,</w:t>
      </w:r>
      <w:r w:rsidR="00484329" w:rsidRPr="009E2668">
        <w:rPr>
          <w:rFonts w:eastAsia="Times New Roman"/>
          <w:szCs w:val="22"/>
          <w:lang w:eastAsia="en-US"/>
        </w:rPr>
        <w:t xml:space="preserve"> Decana de la Escuela de Ingeniería de la Universidad de San Carlos, Filipinas, quien ha logrado convertir los desperdicios de fruta y verdura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484329" w:rsidRPr="009E2668">
        <w:rPr>
          <w:rFonts w:eastAsia="Times New Roman"/>
          <w:szCs w:val="22"/>
          <w:lang w:eastAsia="en-US"/>
        </w:rPr>
        <w:t>en productos innovadores y ha patentado esta tecnología</w:t>
      </w:r>
      <w:r w:rsidR="00C3066E" w:rsidRPr="009E2668">
        <w:rPr>
          <w:rFonts w:eastAsia="Times New Roman"/>
          <w:szCs w:val="22"/>
          <w:lang w:eastAsia="en-US"/>
        </w:rPr>
        <w:t xml:space="preserve">.  </w:t>
      </w:r>
      <w:r w:rsidR="00484329" w:rsidRPr="009E2668">
        <w:rPr>
          <w:rFonts w:eastAsia="Times New Roman"/>
          <w:szCs w:val="22"/>
          <w:lang w:eastAsia="en-US"/>
        </w:rPr>
        <w:t>La Sra</w:t>
      </w:r>
      <w:r w:rsidR="00787731" w:rsidRPr="009E2668">
        <w:rPr>
          <w:rFonts w:eastAsia="Times New Roman"/>
          <w:szCs w:val="22"/>
          <w:lang w:eastAsia="en-US"/>
        </w:rPr>
        <w:t>.</w:t>
      </w:r>
      <w:r w:rsidRPr="009E2668">
        <w:rPr>
          <w:rFonts w:eastAsia="Times New Roman"/>
          <w:szCs w:val="22"/>
          <w:lang w:eastAsia="en-US"/>
        </w:rPr>
        <w:t xml:space="preserve"> Taboada</w:t>
      </w:r>
      <w:r w:rsidR="00484329" w:rsidRPr="009E2668">
        <w:rPr>
          <w:rFonts w:eastAsia="Times New Roman"/>
          <w:szCs w:val="22"/>
          <w:lang w:eastAsia="en-US"/>
        </w:rPr>
        <w:t xml:space="preserve"> </w:t>
      </w:r>
      <w:r w:rsidR="00FB1EF4" w:rsidRPr="009E2668">
        <w:rPr>
          <w:rFonts w:eastAsia="Times New Roman"/>
          <w:szCs w:val="22"/>
          <w:lang w:eastAsia="en-US"/>
        </w:rPr>
        <w:t>ha seguido</w:t>
      </w:r>
      <w:r w:rsidR="00484329" w:rsidRPr="009E2668">
        <w:rPr>
          <w:rFonts w:eastAsia="Times New Roman"/>
          <w:szCs w:val="22"/>
          <w:lang w:eastAsia="en-US"/>
        </w:rPr>
        <w:t xml:space="preserve"> varios cursos de formación de la OMPI, lo que le ha servido para explotar el sistema de P.I. en beneficio de su país.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12.</w:t>
      </w:r>
      <w:r w:rsidRPr="009E2668">
        <w:rPr>
          <w:rFonts w:eastAsia="Times New Roman"/>
          <w:szCs w:val="22"/>
          <w:lang w:eastAsia="en-US"/>
        </w:rPr>
        <w:tab/>
      </w:r>
      <w:r w:rsidR="006E26D0" w:rsidRPr="009E2668">
        <w:rPr>
          <w:rFonts w:eastAsia="Times New Roman"/>
          <w:szCs w:val="22"/>
          <w:lang w:eastAsia="en-US"/>
        </w:rPr>
        <w:t>Se organizaron otras cuatro actividades paralelas, al margen de la Conferencia, con casetas en las que se presentaron los resultados de cuatro proyectos de la Age</w:t>
      </w:r>
      <w:r w:rsidR="00BD079E" w:rsidRPr="009E2668">
        <w:rPr>
          <w:rFonts w:eastAsia="Times New Roman"/>
          <w:szCs w:val="22"/>
          <w:lang w:eastAsia="en-US"/>
        </w:rPr>
        <w:t>nda para el Desarrollo, a saber: la b</w:t>
      </w:r>
      <w:r w:rsidR="006E26D0" w:rsidRPr="009E2668">
        <w:rPr>
          <w:rFonts w:eastAsia="Times New Roman"/>
          <w:szCs w:val="22"/>
          <w:lang w:eastAsia="en-US"/>
        </w:rPr>
        <w:t>ase de datos de</w:t>
      </w:r>
      <w:r w:rsidR="00787731" w:rsidRPr="009E2668">
        <w:rPr>
          <w:rFonts w:eastAsia="Times New Roman"/>
          <w:szCs w:val="22"/>
          <w:lang w:eastAsia="en-US"/>
        </w:rPr>
        <w:t>stinada a responder con los recursos disponibles a las necesidades de desarrollo relacionadas con la P.I.</w:t>
      </w:r>
      <w:r w:rsidR="006E26D0" w:rsidRPr="009E2668">
        <w:rPr>
          <w:rFonts w:eastAsia="Times New Roman"/>
          <w:szCs w:val="22"/>
          <w:lang w:eastAsia="en-US"/>
        </w:rPr>
        <w:t xml:space="preserve"> </w:t>
      </w:r>
      <w:r w:rsidRPr="009E2668">
        <w:rPr>
          <w:rFonts w:eastAsia="Times New Roman"/>
          <w:szCs w:val="22"/>
          <w:lang w:eastAsia="en-US"/>
        </w:rPr>
        <w:t>(</w:t>
      </w:r>
      <w:r w:rsidR="00787731" w:rsidRPr="009E2668">
        <w:rPr>
          <w:rFonts w:eastAsia="Times New Roman"/>
          <w:szCs w:val="22"/>
          <w:lang w:eastAsia="en-US"/>
        </w:rPr>
        <w:t xml:space="preserve">por sus siglas en inglés, </w:t>
      </w:r>
      <w:r w:rsidRPr="009E2668">
        <w:rPr>
          <w:rFonts w:eastAsia="Times New Roman"/>
          <w:szCs w:val="22"/>
          <w:lang w:eastAsia="en-US"/>
        </w:rPr>
        <w:t xml:space="preserve">IP-DMD), </w:t>
      </w:r>
      <w:r w:rsidR="00BD079E" w:rsidRPr="009E2668">
        <w:rPr>
          <w:rFonts w:eastAsia="Times New Roman"/>
          <w:szCs w:val="22"/>
          <w:lang w:eastAsia="en-US"/>
        </w:rPr>
        <w:t xml:space="preserve">los centros de apoyo a la </w:t>
      </w:r>
      <w:r w:rsidR="00FB1EF4" w:rsidRPr="009E2668">
        <w:rPr>
          <w:rFonts w:eastAsia="Times New Roman"/>
          <w:szCs w:val="22"/>
          <w:lang w:eastAsia="en-US"/>
        </w:rPr>
        <w:t>tecnología y la innovación (TISC</w:t>
      </w:r>
      <w:r w:rsidRPr="009E2668">
        <w:rPr>
          <w:rFonts w:eastAsia="Times New Roman"/>
          <w:szCs w:val="22"/>
          <w:lang w:eastAsia="en-US"/>
        </w:rPr>
        <w:t xml:space="preserve">), </w:t>
      </w:r>
      <w:r w:rsidR="00BD079E" w:rsidRPr="009E2668">
        <w:rPr>
          <w:rFonts w:eastAsia="Times New Roman"/>
          <w:szCs w:val="22"/>
          <w:lang w:eastAsia="en-US"/>
        </w:rPr>
        <w:t>el proyecto sobre la propiedad intelectual y el desarrollo de marcas de productos para fomentar las actividades comerciales en los países en desarrollo y los países menos adelantados (PMA) y un proyecto piloto para la creación de academias nacionales de P.I.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13.</w:t>
      </w:r>
      <w:r w:rsidRPr="009E2668">
        <w:rPr>
          <w:rFonts w:eastAsia="Times New Roman"/>
          <w:szCs w:val="22"/>
          <w:lang w:eastAsia="en-US"/>
        </w:rPr>
        <w:tab/>
      </w:r>
      <w:r w:rsidR="00BD079E" w:rsidRPr="009E2668">
        <w:rPr>
          <w:rFonts w:eastAsia="Times New Roman"/>
          <w:szCs w:val="22"/>
          <w:lang w:eastAsia="en-US"/>
        </w:rPr>
        <w:t xml:space="preserve">En el primer día de la Conferencia </w:t>
      </w:r>
      <w:r w:rsidR="00787731" w:rsidRPr="009E2668">
        <w:rPr>
          <w:rFonts w:eastAsia="Times New Roman"/>
          <w:szCs w:val="22"/>
          <w:lang w:eastAsia="en-US"/>
        </w:rPr>
        <w:t>hubo alrededor</w:t>
      </w:r>
      <w:r w:rsidR="00BD079E" w:rsidRPr="009E2668">
        <w:rPr>
          <w:rFonts w:eastAsia="Times New Roman"/>
          <w:szCs w:val="22"/>
          <w:lang w:eastAsia="en-US"/>
        </w:rPr>
        <w:t xml:space="preserve"> de 400 participantes, incluidos los delegados de más de 75 Estados miembros</w:t>
      </w:r>
      <w:r w:rsidRPr="009E2668">
        <w:rPr>
          <w:rFonts w:eastAsia="Times New Roman"/>
          <w:szCs w:val="22"/>
          <w:lang w:eastAsia="en-US"/>
        </w:rPr>
        <w:t xml:space="preserve">. </w:t>
      </w:r>
      <w:r w:rsidR="00062D36" w:rsidRPr="009E2668">
        <w:rPr>
          <w:rFonts w:eastAsia="Times New Roman"/>
          <w:szCs w:val="22"/>
          <w:lang w:eastAsia="en-US"/>
        </w:rPr>
        <w:t xml:space="preserve"> En</w:t>
      </w:r>
      <w:r w:rsidR="00787731" w:rsidRPr="009E2668">
        <w:rPr>
          <w:rFonts w:eastAsia="Times New Roman"/>
          <w:szCs w:val="22"/>
          <w:lang w:eastAsia="en-US"/>
        </w:rPr>
        <w:t>tre</w:t>
      </w:r>
      <w:r w:rsidR="00062D36" w:rsidRPr="009E2668">
        <w:rPr>
          <w:rFonts w:eastAsia="Times New Roman"/>
          <w:szCs w:val="22"/>
          <w:lang w:eastAsia="en-US"/>
        </w:rPr>
        <w:t xml:space="preserve"> ellos </w:t>
      </w:r>
      <w:r w:rsidR="00787731" w:rsidRPr="009E2668">
        <w:rPr>
          <w:rFonts w:eastAsia="Times New Roman"/>
          <w:szCs w:val="22"/>
          <w:lang w:eastAsia="en-US"/>
        </w:rPr>
        <w:t>estaban los</w:t>
      </w:r>
      <w:r w:rsidR="00062D36" w:rsidRPr="009E2668">
        <w:rPr>
          <w:rFonts w:eastAsia="Times New Roman"/>
          <w:szCs w:val="22"/>
          <w:lang w:eastAsia="en-US"/>
        </w:rPr>
        <w:t xml:space="preserve"> 26 delegados</w:t>
      </w:r>
      <w:r w:rsidR="00787731" w:rsidRPr="009E2668">
        <w:rPr>
          <w:rFonts w:eastAsia="Times New Roman"/>
          <w:szCs w:val="22"/>
          <w:lang w:eastAsia="en-US"/>
        </w:rPr>
        <w:t xml:space="preserve"> que recibieron financiación de</w:t>
      </w:r>
      <w:r w:rsidR="00062D36" w:rsidRPr="009E2668">
        <w:rPr>
          <w:rFonts w:eastAsia="Times New Roman"/>
          <w:szCs w:val="22"/>
          <w:lang w:eastAsia="en-US"/>
        </w:rPr>
        <w:t xml:space="preserve"> la OMPI para asistir a la decimoséptima sesión del CDIP, celebrada los días 11 a 15 de abril de 2016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136EDF" w:rsidRPr="009E2668">
        <w:rPr>
          <w:rFonts w:eastAsia="Times New Roman"/>
          <w:szCs w:val="22"/>
          <w:lang w:eastAsia="en-US"/>
        </w:rPr>
        <w:t xml:space="preserve">En los dos días que duró la Conferencia, hubo 600 personas </w:t>
      </w:r>
      <w:r w:rsidR="00787731" w:rsidRPr="009E2668">
        <w:rPr>
          <w:rFonts w:eastAsia="Times New Roman"/>
          <w:szCs w:val="22"/>
          <w:lang w:eastAsia="en-US"/>
        </w:rPr>
        <w:t>inscritas</w:t>
      </w:r>
      <w:r w:rsidR="00136EDF" w:rsidRPr="009E2668">
        <w:rPr>
          <w:rFonts w:eastAsia="Times New Roman"/>
          <w:szCs w:val="22"/>
          <w:lang w:eastAsia="en-US"/>
        </w:rPr>
        <w:t xml:space="preserve"> </w:t>
      </w:r>
      <w:r w:rsidR="00787731" w:rsidRPr="009E2668">
        <w:rPr>
          <w:rFonts w:eastAsia="Times New Roman"/>
          <w:szCs w:val="22"/>
          <w:lang w:eastAsia="en-US"/>
        </w:rPr>
        <w:t>para</w:t>
      </w:r>
      <w:r w:rsidR="00136EDF" w:rsidRPr="009E2668">
        <w:rPr>
          <w:rFonts w:eastAsia="Times New Roman"/>
          <w:szCs w:val="22"/>
          <w:lang w:eastAsia="en-US"/>
        </w:rPr>
        <w:t xml:space="preserve"> la difusión en directo por Internet.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14.</w:t>
      </w:r>
      <w:r w:rsidRPr="009E2668">
        <w:rPr>
          <w:rFonts w:eastAsia="Times New Roman"/>
          <w:szCs w:val="22"/>
          <w:lang w:eastAsia="en-US"/>
        </w:rPr>
        <w:tab/>
      </w:r>
      <w:r w:rsidR="00136EDF" w:rsidRPr="009E2668">
        <w:rPr>
          <w:rFonts w:eastAsia="Times New Roman"/>
          <w:szCs w:val="22"/>
          <w:lang w:eastAsia="en-US"/>
        </w:rPr>
        <w:t xml:space="preserve">En febrero de 2016, se creó una página web consagrada a </w:t>
      </w:r>
      <w:r w:rsidR="00C3066E" w:rsidRPr="009E2668">
        <w:rPr>
          <w:rFonts w:eastAsia="Times New Roman"/>
          <w:szCs w:val="22"/>
          <w:lang w:eastAsia="en-US"/>
        </w:rPr>
        <w:t>la Conferencia dentro del sitio </w:t>
      </w:r>
      <w:r w:rsidR="00136EDF" w:rsidRPr="009E2668">
        <w:rPr>
          <w:rFonts w:eastAsia="Times New Roman"/>
          <w:szCs w:val="22"/>
          <w:lang w:eastAsia="en-US"/>
        </w:rPr>
        <w:t>web</w:t>
      </w:r>
      <w:r w:rsidR="00136EDF" w:rsidRPr="009E2668">
        <w:rPr>
          <w:rStyle w:val="FootnoteReference"/>
          <w:rFonts w:eastAsia="Times New Roman"/>
          <w:szCs w:val="22"/>
          <w:lang w:eastAsia="en-US"/>
        </w:rPr>
        <w:footnoteReference w:id="2"/>
      </w:r>
      <w:r w:rsidR="00136EDF" w:rsidRPr="009E2668">
        <w:rPr>
          <w:rFonts w:eastAsia="Times New Roman"/>
          <w:szCs w:val="22"/>
          <w:lang w:eastAsia="en-US"/>
        </w:rPr>
        <w:t xml:space="preserve"> de la OMPI, </w:t>
      </w:r>
      <w:r w:rsidR="00592BA3" w:rsidRPr="009E2668">
        <w:rPr>
          <w:rFonts w:eastAsia="Times New Roman"/>
          <w:szCs w:val="22"/>
          <w:lang w:eastAsia="en-US"/>
        </w:rPr>
        <w:t xml:space="preserve">en la que se ha ido informando </w:t>
      </w:r>
      <w:r w:rsidR="00136EDF" w:rsidRPr="009E2668">
        <w:rPr>
          <w:rFonts w:eastAsia="Times New Roman"/>
          <w:szCs w:val="22"/>
          <w:lang w:eastAsia="en-US"/>
        </w:rPr>
        <w:t xml:space="preserve">desde entonces </w:t>
      </w:r>
      <w:r w:rsidR="00592BA3" w:rsidRPr="009E2668">
        <w:rPr>
          <w:rFonts w:eastAsia="Times New Roman"/>
          <w:szCs w:val="22"/>
          <w:lang w:eastAsia="en-US"/>
        </w:rPr>
        <w:t>de todo lo relativo a la Conferencia</w:t>
      </w:r>
      <w:r w:rsidR="00C3066E" w:rsidRPr="009E2668">
        <w:rPr>
          <w:rFonts w:eastAsia="Times New Roman"/>
          <w:szCs w:val="22"/>
          <w:lang w:eastAsia="en-US"/>
        </w:rPr>
        <w:t xml:space="preserve">.  </w:t>
      </w:r>
      <w:r w:rsidR="00592BA3" w:rsidRPr="009E2668">
        <w:rPr>
          <w:rFonts w:eastAsia="Times New Roman"/>
          <w:szCs w:val="22"/>
          <w:lang w:eastAsia="en-US"/>
        </w:rPr>
        <w:t>Esta página web contiene las presentaciones de la Conferencia así como los vídeos de las sesiones, disponibles a la carta</w:t>
      </w:r>
      <w:r w:rsidR="00C3066E" w:rsidRPr="009E2668">
        <w:rPr>
          <w:rFonts w:eastAsia="Times New Roman"/>
          <w:szCs w:val="22"/>
          <w:lang w:eastAsia="en-US"/>
        </w:rPr>
        <w:t xml:space="preserve">.  </w:t>
      </w:r>
      <w:r w:rsidR="00592BA3" w:rsidRPr="009E2668">
        <w:rPr>
          <w:rFonts w:eastAsia="Times New Roman"/>
          <w:szCs w:val="22"/>
          <w:lang w:eastAsia="en-US"/>
        </w:rPr>
        <w:t>La página sirvió también para la inscripción de los participantes, si bien</w:t>
      </w:r>
      <w:r w:rsidR="00787731" w:rsidRPr="009E2668">
        <w:rPr>
          <w:rFonts w:eastAsia="Times New Roman"/>
          <w:szCs w:val="22"/>
          <w:lang w:eastAsia="en-US"/>
        </w:rPr>
        <w:t xml:space="preserve"> se aceptaron también</w:t>
      </w:r>
      <w:r w:rsidR="00592BA3" w:rsidRPr="009E2668">
        <w:rPr>
          <w:rFonts w:eastAsia="Times New Roman"/>
          <w:szCs w:val="22"/>
          <w:lang w:eastAsia="en-US"/>
        </w:rPr>
        <w:t xml:space="preserve"> las inscripciones en persona.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15.</w:t>
      </w:r>
      <w:r w:rsidRPr="009E2668">
        <w:rPr>
          <w:rFonts w:eastAsia="Times New Roman"/>
          <w:szCs w:val="22"/>
          <w:lang w:eastAsia="en-US"/>
        </w:rPr>
        <w:tab/>
      </w:r>
      <w:r w:rsidR="00684C14" w:rsidRPr="009E2668">
        <w:rPr>
          <w:rFonts w:eastAsia="Times New Roman"/>
          <w:szCs w:val="22"/>
          <w:lang w:eastAsia="en-US"/>
        </w:rPr>
        <w:t xml:space="preserve">Todos los participantes recibieron una bolsa de bienvenida con material promocional e información sobre la Agenda </w:t>
      </w:r>
      <w:r w:rsidR="00FB1EF4" w:rsidRPr="009E2668">
        <w:rPr>
          <w:rFonts w:eastAsia="Times New Roman"/>
          <w:szCs w:val="22"/>
          <w:lang w:eastAsia="en-US"/>
        </w:rPr>
        <w:t xml:space="preserve">de la OMPI </w:t>
      </w:r>
      <w:r w:rsidR="00684C14" w:rsidRPr="009E2668">
        <w:rPr>
          <w:rFonts w:eastAsia="Times New Roman"/>
          <w:szCs w:val="22"/>
          <w:lang w:eastAsia="en-US"/>
        </w:rPr>
        <w:t xml:space="preserve">para el Desarrollo, así como un lápiz USB con las </w:t>
      </w:r>
      <w:r w:rsidR="00FB1EF4" w:rsidRPr="009E2668">
        <w:rPr>
          <w:rFonts w:eastAsia="Times New Roman"/>
          <w:szCs w:val="22"/>
          <w:lang w:eastAsia="en-US"/>
        </w:rPr>
        <w:t>ponencias</w:t>
      </w:r>
      <w:r w:rsidR="00684C14" w:rsidRPr="009E2668">
        <w:rPr>
          <w:rFonts w:eastAsia="Times New Roman"/>
          <w:szCs w:val="22"/>
          <w:lang w:eastAsia="en-US"/>
        </w:rPr>
        <w:t xml:space="preserve"> de los oradores ya guardadas.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16.</w:t>
      </w:r>
      <w:r w:rsidRPr="009E2668">
        <w:rPr>
          <w:rFonts w:eastAsia="Times New Roman"/>
          <w:szCs w:val="22"/>
          <w:lang w:eastAsia="en-US"/>
        </w:rPr>
        <w:tab/>
      </w:r>
      <w:r w:rsidR="00684C14" w:rsidRPr="009E2668">
        <w:rPr>
          <w:rFonts w:eastAsia="Times New Roman"/>
          <w:szCs w:val="22"/>
          <w:lang w:eastAsia="en-US"/>
        </w:rPr>
        <w:t xml:space="preserve">La primera </w:t>
      </w:r>
      <w:r w:rsidR="00FB1EF4" w:rsidRPr="009E2668">
        <w:rPr>
          <w:rFonts w:eastAsia="Times New Roman"/>
          <w:szCs w:val="22"/>
          <w:lang w:eastAsia="en-US"/>
        </w:rPr>
        <w:t>tarde</w:t>
      </w:r>
      <w:r w:rsidR="00684C14" w:rsidRPr="009E2668">
        <w:rPr>
          <w:rFonts w:eastAsia="Times New Roman"/>
          <w:szCs w:val="22"/>
          <w:lang w:eastAsia="en-US"/>
        </w:rPr>
        <w:t xml:space="preserve"> de la Conferencia, el Director General</w:t>
      </w:r>
      <w:r w:rsidR="00762AD4" w:rsidRPr="009E2668">
        <w:rPr>
          <w:rFonts w:eastAsia="Times New Roman"/>
          <w:szCs w:val="22"/>
          <w:lang w:eastAsia="en-US"/>
        </w:rPr>
        <w:t xml:space="preserve">, </w:t>
      </w:r>
      <w:r w:rsidR="00BC14EF" w:rsidRPr="009E2668">
        <w:rPr>
          <w:rFonts w:eastAsia="Times New Roman"/>
          <w:szCs w:val="22"/>
          <w:lang w:eastAsia="en-US"/>
        </w:rPr>
        <w:t>Sr.</w:t>
      </w:r>
      <w:r w:rsidR="00FB1EF4" w:rsidRPr="009E2668">
        <w:rPr>
          <w:rFonts w:eastAsia="Times New Roman"/>
          <w:szCs w:val="22"/>
          <w:lang w:eastAsia="en-US"/>
        </w:rPr>
        <w:t xml:space="preserve"> Francis Gurry</w:t>
      </w:r>
      <w:r w:rsidRPr="009E2668">
        <w:rPr>
          <w:rFonts w:eastAsia="Times New Roman"/>
          <w:szCs w:val="22"/>
          <w:lang w:eastAsia="en-US"/>
        </w:rPr>
        <w:t xml:space="preserve">, </w:t>
      </w:r>
      <w:r w:rsidR="00684C14" w:rsidRPr="009E2668">
        <w:rPr>
          <w:rFonts w:eastAsia="Times New Roman"/>
          <w:szCs w:val="22"/>
          <w:lang w:eastAsia="en-US"/>
        </w:rPr>
        <w:t>hizo de anfitrión en la concurrida recepción que se celebró en el edificio AB de la OMPI.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17.</w:t>
      </w:r>
      <w:r w:rsidRPr="009E2668">
        <w:rPr>
          <w:rFonts w:eastAsia="Times New Roman"/>
          <w:szCs w:val="22"/>
          <w:lang w:eastAsia="en-US"/>
        </w:rPr>
        <w:tab/>
      </w:r>
      <w:r w:rsidR="00684C14" w:rsidRPr="009E2668">
        <w:rPr>
          <w:rFonts w:eastAsia="Times New Roman"/>
          <w:szCs w:val="22"/>
          <w:lang w:eastAsia="en-US"/>
        </w:rPr>
        <w:t xml:space="preserve">Además de la mencionada página web, la Secretaría </w:t>
      </w:r>
      <w:r w:rsidR="00A93BE8" w:rsidRPr="009E2668">
        <w:rPr>
          <w:rFonts w:eastAsia="Times New Roman"/>
          <w:szCs w:val="22"/>
          <w:lang w:eastAsia="en-US"/>
        </w:rPr>
        <w:t xml:space="preserve">amplió el alcance de la promoción del </w:t>
      </w:r>
      <w:r w:rsidR="00063CF8" w:rsidRPr="009E2668">
        <w:rPr>
          <w:rFonts w:eastAsia="Times New Roman"/>
          <w:szCs w:val="22"/>
          <w:lang w:eastAsia="en-US"/>
        </w:rPr>
        <w:t>evento</w:t>
      </w:r>
      <w:r w:rsidR="00A93BE8" w:rsidRPr="009E2668">
        <w:rPr>
          <w:rFonts w:eastAsia="Times New Roman"/>
          <w:szCs w:val="22"/>
          <w:lang w:eastAsia="en-US"/>
        </w:rPr>
        <w:t xml:space="preserve"> haciendo uso de boletines internos, listas de correo y folletos, redes sociales como Twitter y Flicker, y medios especializa</w:t>
      </w:r>
      <w:r w:rsidR="00FB1EF4" w:rsidRPr="009E2668">
        <w:rPr>
          <w:rFonts w:eastAsia="Times New Roman"/>
          <w:szCs w:val="22"/>
          <w:lang w:eastAsia="en-US"/>
        </w:rPr>
        <w:t>dos en P.I. como IPwatch, entre otros</w:t>
      </w:r>
      <w:r w:rsidR="00A93BE8" w:rsidRPr="009E2668">
        <w:rPr>
          <w:rFonts w:eastAsia="Times New Roman"/>
          <w:szCs w:val="22"/>
          <w:lang w:eastAsia="en-US"/>
        </w:rPr>
        <w:t xml:space="preserve">.  Durante la Conferencia, los participantes </w:t>
      </w:r>
      <w:r w:rsidR="00DD319B" w:rsidRPr="009E2668">
        <w:rPr>
          <w:rFonts w:eastAsia="Times New Roman"/>
          <w:szCs w:val="22"/>
          <w:lang w:eastAsia="en-US"/>
        </w:rPr>
        <w:t>comentaron</w:t>
      </w:r>
      <w:r w:rsidR="00A93BE8" w:rsidRPr="009E2668">
        <w:rPr>
          <w:rFonts w:eastAsia="Times New Roman"/>
          <w:szCs w:val="22"/>
          <w:lang w:eastAsia="en-US"/>
        </w:rPr>
        <w:t xml:space="preserve"> </w:t>
      </w:r>
      <w:r w:rsidR="00063CF8" w:rsidRPr="009E2668">
        <w:rPr>
          <w:rFonts w:eastAsia="Times New Roman"/>
          <w:szCs w:val="22"/>
          <w:lang w:eastAsia="en-US"/>
        </w:rPr>
        <w:t>los aspectos destacados</w:t>
      </w:r>
      <w:r w:rsidR="00A93BE8" w:rsidRPr="009E2668">
        <w:rPr>
          <w:rFonts w:eastAsia="Times New Roman"/>
          <w:szCs w:val="22"/>
          <w:lang w:eastAsia="en-US"/>
        </w:rPr>
        <w:t xml:space="preserve"> de las ponencias en las redes sociales y algunos de los oradores fueron entrevistados por los medios</w:t>
      </w:r>
      <w:r w:rsidR="00063CF8" w:rsidRPr="009E2668">
        <w:rPr>
          <w:rFonts w:eastAsia="Times New Roman"/>
          <w:szCs w:val="22"/>
          <w:lang w:eastAsia="en-US"/>
        </w:rPr>
        <w:t>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lastRenderedPageBreak/>
        <w:t>18.</w:t>
      </w:r>
      <w:r w:rsidRPr="009E2668">
        <w:rPr>
          <w:rFonts w:eastAsia="Times New Roman"/>
          <w:szCs w:val="22"/>
          <w:lang w:eastAsia="en-US"/>
        </w:rPr>
        <w:tab/>
      </w:r>
      <w:r w:rsidR="00063CF8" w:rsidRPr="009E2668">
        <w:rPr>
          <w:rFonts w:eastAsia="Times New Roman"/>
          <w:szCs w:val="22"/>
          <w:lang w:eastAsia="en-US"/>
        </w:rPr>
        <w:t>La Secretaría de la OMPI recibió comentarios positivos durante la ceremonia de clausura y después de la Conferencia de parte de los Estados miembros, oradores, presentadores de</w:t>
      </w:r>
      <w:r w:rsidR="00C71912" w:rsidRPr="009E2668">
        <w:rPr>
          <w:rFonts w:eastAsia="Times New Roman"/>
          <w:szCs w:val="22"/>
          <w:lang w:eastAsia="en-US"/>
        </w:rPr>
        <w:t xml:space="preserve"> los</w:t>
      </w:r>
      <w:r w:rsidR="00063CF8" w:rsidRPr="009E2668">
        <w:rPr>
          <w:rFonts w:eastAsia="Times New Roman"/>
          <w:szCs w:val="22"/>
          <w:lang w:eastAsia="en-US"/>
        </w:rPr>
        <w:t xml:space="preserve"> estudios de caso</w:t>
      </w:r>
      <w:r w:rsidR="00774C43" w:rsidRPr="009E2668">
        <w:rPr>
          <w:rFonts w:eastAsia="Times New Roman"/>
          <w:szCs w:val="22"/>
          <w:lang w:eastAsia="en-US"/>
        </w:rPr>
        <w:t xml:space="preserve"> y participantes, quienes mostraron su satisfacción tanto por los aspectos de fondo como</w:t>
      </w:r>
      <w:r w:rsidR="00C71912" w:rsidRPr="009E2668">
        <w:rPr>
          <w:rFonts w:eastAsia="Times New Roman"/>
          <w:szCs w:val="22"/>
          <w:lang w:eastAsia="en-US"/>
        </w:rPr>
        <w:t xml:space="preserve"> por</w:t>
      </w:r>
      <w:r w:rsidR="00774C43" w:rsidRPr="009E2668">
        <w:rPr>
          <w:rFonts w:eastAsia="Times New Roman"/>
          <w:szCs w:val="22"/>
          <w:lang w:eastAsia="en-US"/>
        </w:rPr>
        <w:t xml:space="preserve"> los logísticos de la Conferencia.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774C43" w:rsidP="00C3066E">
      <w:pPr>
        <w:pStyle w:val="Heading1"/>
        <w:keepNext w:val="0"/>
        <w:ind w:left="567" w:hanging="567"/>
        <w:rPr>
          <w:rFonts w:eastAsia="Times New Roman"/>
          <w:b w:val="0"/>
          <w:bCs w:val="0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 xml:space="preserve">CEREMONIA DE </w:t>
      </w:r>
      <w:r w:rsidR="00ED6538" w:rsidRPr="009E2668">
        <w:rPr>
          <w:rFonts w:eastAsia="Times New Roman"/>
          <w:szCs w:val="22"/>
          <w:lang w:eastAsia="en-US"/>
        </w:rPr>
        <w:t>apertura</w:t>
      </w:r>
    </w:p>
    <w:p w:rsidR="00ED38F0" w:rsidRPr="009E2668" w:rsidRDefault="00ED38F0" w:rsidP="00ED38F0">
      <w:pPr>
        <w:ind w:left="360" w:hanging="360"/>
        <w:jc w:val="both"/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19.</w:t>
      </w:r>
      <w:r w:rsidRPr="009E2668">
        <w:rPr>
          <w:rFonts w:eastAsia="Times New Roman"/>
          <w:szCs w:val="22"/>
          <w:lang w:eastAsia="en-US"/>
        </w:rPr>
        <w:tab/>
      </w:r>
      <w:r w:rsidR="00774C43" w:rsidRPr="009E2668">
        <w:rPr>
          <w:rFonts w:eastAsia="Times New Roman"/>
          <w:szCs w:val="22"/>
          <w:lang w:eastAsia="en-US"/>
        </w:rPr>
        <w:t>El D</w:t>
      </w:r>
      <w:r w:rsidR="00DD319B" w:rsidRPr="009E2668">
        <w:rPr>
          <w:rFonts w:eastAsia="Times New Roman"/>
          <w:szCs w:val="22"/>
          <w:lang w:eastAsia="en-US"/>
        </w:rPr>
        <w:t>irector General de la OMPI,</w:t>
      </w:r>
      <w:r w:rsidR="00774C43" w:rsidRPr="009E2668">
        <w:rPr>
          <w:rFonts w:eastAsia="Times New Roman"/>
          <w:szCs w:val="22"/>
          <w:lang w:eastAsia="en-US"/>
        </w:rPr>
        <w:t xml:space="preserve"> Francis Gurry, dio la bienvenida a los participantes y expresó su satisfacción por acoger una Conferencia de este tipo, en particular </w:t>
      </w:r>
      <w:r w:rsidR="00250CA3" w:rsidRPr="009E2668">
        <w:rPr>
          <w:rFonts w:eastAsia="Times New Roman"/>
          <w:szCs w:val="22"/>
          <w:lang w:eastAsia="en-US"/>
        </w:rPr>
        <w:t>porque</w:t>
      </w:r>
      <w:r w:rsidR="005214F5" w:rsidRPr="009E2668">
        <w:rPr>
          <w:rFonts w:eastAsia="Times New Roman"/>
          <w:szCs w:val="22"/>
          <w:lang w:eastAsia="en-US"/>
        </w:rPr>
        <w:t xml:space="preserve"> la OMPI se caracteriza por el hecho de que su labor se cimenta en</w:t>
      </w:r>
      <w:r w:rsidR="002D6A4D" w:rsidRPr="009E2668">
        <w:rPr>
          <w:rFonts w:eastAsia="Times New Roman"/>
          <w:szCs w:val="22"/>
          <w:lang w:eastAsia="en-US"/>
        </w:rPr>
        <w:t xml:space="preserve"> </w:t>
      </w:r>
      <w:r w:rsidR="00031CD2" w:rsidRPr="009E2668">
        <w:rPr>
          <w:rFonts w:eastAsia="Times New Roman"/>
          <w:szCs w:val="22"/>
          <w:lang w:eastAsia="en-US"/>
        </w:rPr>
        <w:t xml:space="preserve">la </w:t>
      </w:r>
      <w:r w:rsidR="002D6A4D" w:rsidRPr="009E2668">
        <w:rPr>
          <w:rFonts w:eastAsia="Times New Roman"/>
          <w:szCs w:val="22"/>
          <w:lang w:eastAsia="en-US"/>
        </w:rPr>
        <w:t>colaboración</w:t>
      </w:r>
      <w:r w:rsidR="00031CD2" w:rsidRPr="009E2668">
        <w:rPr>
          <w:rFonts w:eastAsia="Times New Roman"/>
          <w:szCs w:val="22"/>
          <w:lang w:eastAsia="en-US"/>
        </w:rPr>
        <w:t xml:space="preserve"> entre los sectores público y privado.</w:t>
      </w:r>
      <w:r w:rsidR="00C3066E" w:rsidRPr="009E2668">
        <w:rPr>
          <w:rFonts w:eastAsia="Times New Roman"/>
          <w:szCs w:val="22"/>
          <w:lang w:eastAsia="en-US"/>
        </w:rPr>
        <w:t xml:space="preserve">  </w:t>
      </w:r>
      <w:r w:rsidR="0059782A" w:rsidRPr="009E2668">
        <w:rPr>
          <w:rFonts w:eastAsia="Times New Roman"/>
          <w:szCs w:val="22"/>
          <w:lang w:eastAsia="en-US"/>
        </w:rPr>
        <w:t xml:space="preserve">Destacó que la posición de la P.I. en el sistema económico mundial había dejado de ser periférica </w:t>
      </w:r>
      <w:r w:rsidR="00C71912" w:rsidRPr="009E2668">
        <w:rPr>
          <w:rFonts w:eastAsia="Times New Roman"/>
          <w:szCs w:val="22"/>
          <w:lang w:eastAsia="en-US"/>
        </w:rPr>
        <w:t xml:space="preserve">y ganaba en protagonismo a medida </w:t>
      </w:r>
      <w:r w:rsidR="0059782A" w:rsidRPr="009E2668">
        <w:rPr>
          <w:rFonts w:eastAsia="Times New Roman"/>
          <w:szCs w:val="22"/>
          <w:lang w:eastAsia="en-US"/>
        </w:rPr>
        <w:t xml:space="preserve">que los gobiernos de todo el mundo </w:t>
      </w:r>
      <w:r w:rsidR="00C71912" w:rsidRPr="009E2668">
        <w:rPr>
          <w:rFonts w:eastAsia="Times New Roman"/>
          <w:szCs w:val="22"/>
          <w:lang w:eastAsia="en-US"/>
        </w:rPr>
        <w:t>adoptaban</w:t>
      </w:r>
      <w:r w:rsidR="0059782A" w:rsidRPr="009E2668">
        <w:rPr>
          <w:rFonts w:eastAsia="Times New Roman"/>
          <w:szCs w:val="22"/>
          <w:lang w:eastAsia="en-US"/>
        </w:rPr>
        <w:t xml:space="preserve"> la innovación como una parte fundamental de sus estrategias económicas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59782A" w:rsidRPr="009E2668">
        <w:rPr>
          <w:rFonts w:eastAsia="Times New Roman"/>
          <w:szCs w:val="22"/>
          <w:lang w:eastAsia="en-US"/>
        </w:rPr>
        <w:t>La función de la P.I. en</w:t>
      </w:r>
      <w:r w:rsidR="000638C4" w:rsidRPr="009E2668">
        <w:rPr>
          <w:rFonts w:eastAsia="Times New Roman"/>
          <w:szCs w:val="22"/>
          <w:lang w:eastAsia="en-US"/>
        </w:rPr>
        <w:t xml:space="preserve"> relación con la innovación consiste en proteger la ventaja competitiva que confiere la innovación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0638C4" w:rsidRPr="009E2668">
        <w:rPr>
          <w:rFonts w:eastAsia="Times New Roman"/>
          <w:szCs w:val="22"/>
          <w:lang w:eastAsia="en-US"/>
        </w:rPr>
        <w:t>Por consiguiente, el tema propuesto por la Conferencia es de lo más oportuno</w:t>
      </w:r>
      <w:r w:rsidR="00C3066E" w:rsidRPr="009E2668">
        <w:rPr>
          <w:rFonts w:eastAsia="Times New Roman"/>
          <w:szCs w:val="22"/>
          <w:lang w:eastAsia="en-US"/>
        </w:rPr>
        <w:t xml:space="preserve">.  </w:t>
      </w:r>
      <w:r w:rsidR="000638C4" w:rsidRPr="009E2668">
        <w:rPr>
          <w:rFonts w:eastAsia="Times New Roman"/>
          <w:szCs w:val="22"/>
          <w:lang w:eastAsia="en-US"/>
        </w:rPr>
        <w:t xml:space="preserve">El texto completo del discurso de bienvenida del Director General está disponible en: </w:t>
      </w:r>
      <w:r w:rsidR="00C3066E" w:rsidRPr="009E2668">
        <w:rPr>
          <w:rFonts w:eastAsia="Times New Roman"/>
          <w:szCs w:val="22"/>
          <w:lang w:eastAsia="en-US"/>
        </w:rPr>
        <w:t xml:space="preserve"> </w:t>
      </w:r>
      <w:hyperlink r:id="rId12" w:history="1">
        <w:r w:rsidR="00031CD2" w:rsidRPr="00474567">
          <w:t>http://www.wipo.int/meetings/es/doc_details.jsp?doc_id=336662</w:t>
        </w:r>
      </w:hyperlink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1A17CF" w:rsidRDefault="00ED38F0" w:rsidP="00ED38F0">
      <w:pPr>
        <w:rPr>
          <w:szCs w:val="22"/>
        </w:rPr>
      </w:pPr>
      <w:r w:rsidRPr="009E2668">
        <w:rPr>
          <w:szCs w:val="22"/>
        </w:rPr>
        <w:t>20.</w:t>
      </w:r>
      <w:r w:rsidRPr="009E2668">
        <w:rPr>
          <w:szCs w:val="22"/>
        </w:rPr>
        <w:tab/>
      </w:r>
      <w:r w:rsidR="00904230" w:rsidRPr="009E2668">
        <w:rPr>
          <w:szCs w:val="22"/>
        </w:rPr>
        <w:t>S.E. Sr</w:t>
      </w:r>
      <w:r w:rsidRPr="009E2668">
        <w:rPr>
          <w:szCs w:val="22"/>
        </w:rPr>
        <w:t xml:space="preserve">. Alberto Pedro D'Alotto, </w:t>
      </w:r>
      <w:r w:rsidR="00904230" w:rsidRPr="009E2668">
        <w:rPr>
          <w:szCs w:val="22"/>
        </w:rPr>
        <w:t>Embajador y Representante Permanente de la Argentina ante la Oficina de las Naciones Unidas y otros Organismos Internacionales en Ginebra, y Presidente del Comité de Desarrollo y Propiedad Intelectual (CDIP)</w:t>
      </w:r>
      <w:r w:rsidRPr="009E2668">
        <w:rPr>
          <w:rFonts w:eastAsia="Times New Roman"/>
          <w:bCs/>
          <w:szCs w:val="22"/>
          <w:lang w:eastAsia="en-US"/>
        </w:rPr>
        <w:t xml:space="preserve"> </w:t>
      </w:r>
      <w:r w:rsidR="000638C4" w:rsidRPr="009E2668">
        <w:rPr>
          <w:rFonts w:eastAsia="Times New Roman"/>
          <w:szCs w:val="22"/>
          <w:lang w:eastAsia="en-US"/>
        </w:rPr>
        <w:t>agradeció a la OMPI su esfuerzo continuo en favor de la propiedad intelectual y el desarrollo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DD319B" w:rsidRPr="009E2668">
        <w:rPr>
          <w:rFonts w:eastAsia="Times New Roman"/>
          <w:szCs w:val="22"/>
          <w:lang w:eastAsia="en-US"/>
        </w:rPr>
        <w:t>Dijo</w:t>
      </w:r>
      <w:r w:rsidR="00E657E6" w:rsidRPr="009E2668">
        <w:rPr>
          <w:rFonts w:eastAsia="Times New Roman"/>
          <w:szCs w:val="22"/>
          <w:lang w:eastAsia="en-US"/>
        </w:rPr>
        <w:t xml:space="preserve"> que aunque la P.I. sea a veces invisible, desempeña un papel fundamental en el mundo actual, en la medida en que </w:t>
      </w:r>
      <w:r w:rsidR="005A2D3B" w:rsidRPr="009E2668">
        <w:rPr>
          <w:rFonts w:eastAsia="Times New Roman"/>
          <w:szCs w:val="22"/>
          <w:lang w:eastAsia="en-US"/>
        </w:rPr>
        <w:t xml:space="preserve">por </w:t>
      </w:r>
      <w:r w:rsidR="00E657E6" w:rsidRPr="009E2668">
        <w:rPr>
          <w:rFonts w:eastAsia="Times New Roman"/>
          <w:szCs w:val="22"/>
          <w:lang w:eastAsia="en-US"/>
        </w:rPr>
        <w:t>su carácter</w:t>
      </w:r>
      <w:r w:rsidR="005A2D3B" w:rsidRPr="009E2668">
        <w:rPr>
          <w:rFonts w:eastAsia="Times New Roman"/>
          <w:szCs w:val="22"/>
          <w:lang w:eastAsia="en-US"/>
        </w:rPr>
        <w:t xml:space="preserve"> transversal </w:t>
      </w:r>
      <w:r w:rsidR="00DD319B" w:rsidRPr="009E2668">
        <w:rPr>
          <w:rFonts w:eastAsia="Times New Roman"/>
          <w:szCs w:val="22"/>
          <w:lang w:eastAsia="en-US"/>
        </w:rPr>
        <w:t>incide</w:t>
      </w:r>
      <w:r w:rsidR="005A2D3B" w:rsidRPr="009E2668">
        <w:rPr>
          <w:rFonts w:eastAsia="Times New Roman"/>
          <w:szCs w:val="22"/>
          <w:lang w:eastAsia="en-US"/>
        </w:rPr>
        <w:t xml:space="preserve"> en todas las esferas de la vida humana como la mejora de</w:t>
      </w:r>
      <w:r w:rsidR="005214F5" w:rsidRPr="009E2668">
        <w:rPr>
          <w:rFonts w:eastAsia="Times New Roman"/>
          <w:szCs w:val="22"/>
          <w:lang w:eastAsia="en-US"/>
        </w:rPr>
        <w:t xml:space="preserve"> la atención</w:t>
      </w:r>
      <w:r w:rsidR="005A2D3B" w:rsidRPr="009E2668">
        <w:rPr>
          <w:rFonts w:eastAsia="Times New Roman"/>
          <w:szCs w:val="22"/>
          <w:lang w:eastAsia="en-US"/>
        </w:rPr>
        <w:t xml:space="preserve"> sanitari</w:t>
      </w:r>
      <w:r w:rsidR="005214F5" w:rsidRPr="009E2668">
        <w:rPr>
          <w:rFonts w:eastAsia="Times New Roman"/>
          <w:szCs w:val="22"/>
          <w:lang w:eastAsia="en-US"/>
        </w:rPr>
        <w:t>a</w:t>
      </w:r>
      <w:r w:rsidR="005A2D3B" w:rsidRPr="009E2668">
        <w:rPr>
          <w:rFonts w:eastAsia="Times New Roman"/>
          <w:szCs w:val="22"/>
          <w:lang w:eastAsia="en-US"/>
        </w:rPr>
        <w:t xml:space="preserve">, la promoción </w:t>
      </w:r>
      <w:r w:rsidR="00DD319B" w:rsidRPr="009E2668">
        <w:rPr>
          <w:rFonts w:eastAsia="Times New Roman"/>
          <w:szCs w:val="22"/>
          <w:lang w:eastAsia="en-US"/>
        </w:rPr>
        <w:t>de la educación</w:t>
      </w:r>
      <w:r w:rsidR="005A2D3B" w:rsidRPr="009E2668">
        <w:rPr>
          <w:rFonts w:eastAsia="Times New Roman"/>
          <w:szCs w:val="22"/>
          <w:lang w:eastAsia="en-US"/>
        </w:rPr>
        <w:t xml:space="preserve">, </w:t>
      </w:r>
      <w:r w:rsidR="005214F5" w:rsidRPr="009E2668">
        <w:rPr>
          <w:rFonts w:eastAsia="Times New Roman"/>
          <w:szCs w:val="22"/>
          <w:lang w:eastAsia="en-US"/>
        </w:rPr>
        <w:t xml:space="preserve">y </w:t>
      </w:r>
      <w:r w:rsidR="005A2D3B" w:rsidRPr="009E2668">
        <w:rPr>
          <w:rFonts w:eastAsia="Times New Roman"/>
          <w:szCs w:val="22"/>
          <w:lang w:eastAsia="en-US"/>
        </w:rPr>
        <w:t>la protección del medio ambiente y de los derechos civiles y políticos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5A2D3B" w:rsidRPr="009E2668">
        <w:rPr>
          <w:rFonts w:eastAsia="Times New Roman"/>
          <w:szCs w:val="22"/>
          <w:lang w:eastAsia="en-US"/>
        </w:rPr>
        <w:t>Habló de impulsar el progreso a través de la promoción del sistema de P.I.</w:t>
      </w:r>
      <w:r w:rsidR="001864C4" w:rsidRPr="009E2668">
        <w:rPr>
          <w:rFonts w:eastAsia="Times New Roman"/>
          <w:szCs w:val="22"/>
          <w:lang w:eastAsia="en-US"/>
        </w:rPr>
        <w:t>,</w:t>
      </w:r>
      <w:r w:rsidR="005A2D3B" w:rsidRPr="009E2668">
        <w:rPr>
          <w:rFonts w:eastAsia="Times New Roman"/>
          <w:szCs w:val="22"/>
          <w:lang w:eastAsia="en-US"/>
        </w:rPr>
        <w:t xml:space="preserve"> sin dejar por ello de salvaguardar</w:t>
      </w:r>
      <w:r w:rsidR="005214F5" w:rsidRPr="009E2668">
        <w:rPr>
          <w:rFonts w:eastAsia="Times New Roman"/>
          <w:szCs w:val="22"/>
          <w:lang w:eastAsia="en-US"/>
        </w:rPr>
        <w:t xml:space="preserve"> y promover</w:t>
      </w:r>
      <w:r w:rsidR="005A2D3B" w:rsidRPr="009E2668">
        <w:rPr>
          <w:rFonts w:eastAsia="Times New Roman"/>
          <w:szCs w:val="22"/>
          <w:lang w:eastAsia="en-US"/>
        </w:rPr>
        <w:t xml:space="preserve"> los intereses de</w:t>
      </w:r>
      <w:r w:rsidR="005214F5" w:rsidRPr="009E2668">
        <w:rPr>
          <w:rFonts w:eastAsia="Times New Roman"/>
          <w:szCs w:val="22"/>
          <w:lang w:eastAsia="en-US"/>
        </w:rPr>
        <w:t xml:space="preserve"> aquellos que necesitan el desarrollo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1864C4" w:rsidRPr="009E2668">
        <w:rPr>
          <w:rFonts w:eastAsia="Times New Roman"/>
          <w:szCs w:val="22"/>
          <w:lang w:eastAsia="en-US"/>
        </w:rPr>
        <w:t xml:space="preserve">El Embajador </w:t>
      </w:r>
      <w:r w:rsidRPr="009E2668">
        <w:rPr>
          <w:rFonts w:eastAsia="Times New Roman"/>
          <w:szCs w:val="22"/>
          <w:lang w:eastAsia="en-US"/>
        </w:rPr>
        <w:t xml:space="preserve">D’Alotto </w:t>
      </w:r>
      <w:r w:rsidR="001864C4" w:rsidRPr="009E2668">
        <w:rPr>
          <w:rFonts w:eastAsia="Times New Roman"/>
          <w:szCs w:val="22"/>
          <w:lang w:eastAsia="en-US"/>
        </w:rPr>
        <w:t xml:space="preserve">recordó la Agenda </w:t>
      </w:r>
      <w:r w:rsidR="008C2695" w:rsidRPr="009E2668">
        <w:rPr>
          <w:rFonts w:eastAsia="Times New Roman"/>
          <w:szCs w:val="22"/>
          <w:lang w:eastAsia="en-US"/>
        </w:rPr>
        <w:t>de</w:t>
      </w:r>
      <w:r w:rsidR="001864C4" w:rsidRPr="009E2668">
        <w:rPr>
          <w:rFonts w:eastAsia="Times New Roman"/>
          <w:szCs w:val="22"/>
          <w:lang w:eastAsia="en-US"/>
        </w:rPr>
        <w:t xml:space="preserve"> Desarrollo </w:t>
      </w:r>
      <w:r w:rsidR="00BB754D">
        <w:rPr>
          <w:rFonts w:eastAsia="Times New Roman"/>
          <w:szCs w:val="22"/>
          <w:lang w:eastAsia="en-US"/>
        </w:rPr>
        <w:t>Sostenible </w:t>
      </w:r>
      <w:r w:rsidR="001864C4" w:rsidRPr="009E2668">
        <w:rPr>
          <w:rFonts w:eastAsia="Times New Roman"/>
          <w:szCs w:val="22"/>
          <w:lang w:eastAsia="en-US"/>
        </w:rPr>
        <w:t xml:space="preserve">2030 e </w:t>
      </w:r>
      <w:r w:rsidR="008C2695" w:rsidRPr="009E2668">
        <w:rPr>
          <w:rFonts w:eastAsia="Times New Roman"/>
          <w:szCs w:val="22"/>
          <w:lang w:eastAsia="en-US"/>
        </w:rPr>
        <w:t>instó</w:t>
      </w:r>
      <w:r w:rsidR="001864C4" w:rsidRPr="009E2668">
        <w:rPr>
          <w:rFonts w:eastAsia="Times New Roman"/>
          <w:szCs w:val="22"/>
          <w:lang w:eastAsia="en-US"/>
        </w:rPr>
        <w:t xml:space="preserve"> a la OMPI, como parte del sistema de las Naciones Unidas, a que ayude en lo posible a los Estados miembros a conseguir sus objetivos y finalidades</w:t>
      </w:r>
      <w:r w:rsidR="00C3066E" w:rsidRPr="009E2668">
        <w:rPr>
          <w:rFonts w:eastAsia="Times New Roman"/>
          <w:szCs w:val="22"/>
          <w:lang w:eastAsia="en-US"/>
        </w:rPr>
        <w:t xml:space="preserve">.  </w:t>
      </w:r>
      <w:r w:rsidR="001864C4" w:rsidRPr="009E2668">
        <w:rPr>
          <w:rFonts w:eastAsia="Times New Roman"/>
          <w:szCs w:val="22"/>
          <w:lang w:eastAsia="en-US"/>
        </w:rPr>
        <w:t xml:space="preserve">El discurso completo del Embajador D'Alotto está disponible en: </w:t>
      </w:r>
      <w:r w:rsidRPr="009E2668">
        <w:rPr>
          <w:rFonts w:eastAsia="Times New Roman"/>
          <w:szCs w:val="22"/>
          <w:lang w:eastAsia="en-US"/>
        </w:rPr>
        <w:t xml:space="preserve"> </w:t>
      </w:r>
      <w:hyperlink r:id="rId13" w:history="1">
        <w:r w:rsidR="005214F5" w:rsidRPr="001A17CF">
          <w:rPr>
            <w:rStyle w:val="Hyperlink"/>
            <w:color w:val="auto"/>
            <w:szCs w:val="22"/>
            <w:u w:val="none"/>
          </w:rPr>
          <w:t>http://www.wipo.int/edocs/mdocs/mdocs/es/wipo_ipda_ge_16/wipo_ipda_ge_16_t2.pdf</w:t>
        </w:r>
      </w:hyperlink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1A17CF" w:rsidRDefault="00ED38F0" w:rsidP="00ED38F0">
      <w:pPr>
        <w:rPr>
          <w:szCs w:val="22"/>
        </w:rPr>
      </w:pPr>
      <w:r w:rsidRPr="009E2668">
        <w:rPr>
          <w:rFonts w:eastAsia="Times New Roman"/>
          <w:szCs w:val="22"/>
          <w:lang w:eastAsia="en-US"/>
        </w:rPr>
        <w:t>21.</w:t>
      </w:r>
      <w:r w:rsidRPr="009E2668">
        <w:rPr>
          <w:rFonts w:eastAsia="Times New Roman"/>
          <w:szCs w:val="22"/>
          <w:lang w:eastAsia="en-US"/>
        </w:rPr>
        <w:tab/>
      </w:r>
      <w:r w:rsidR="00BD416D" w:rsidRPr="009E2668">
        <w:rPr>
          <w:rFonts w:eastAsia="Times New Roman"/>
          <w:szCs w:val="22"/>
          <w:lang w:eastAsia="en-US"/>
        </w:rPr>
        <w:t>En su alocución principal, S.E. Sr</w:t>
      </w:r>
      <w:r w:rsidRPr="009E2668">
        <w:rPr>
          <w:rFonts w:eastAsia="Times New Roman"/>
          <w:szCs w:val="22"/>
          <w:lang w:eastAsia="en-US"/>
        </w:rPr>
        <w:t xml:space="preserve">. </w:t>
      </w:r>
      <w:r w:rsidRPr="009E2668">
        <w:rPr>
          <w:rFonts w:eastAsia="Times New Roman"/>
          <w:bCs/>
          <w:szCs w:val="22"/>
          <w:lang w:eastAsia="en-US"/>
        </w:rPr>
        <w:t>Rob Davies</w:t>
      </w:r>
      <w:r w:rsidR="00BD416D" w:rsidRPr="009E2668">
        <w:rPr>
          <w:rFonts w:eastAsia="Times New Roman"/>
          <w:szCs w:val="22"/>
          <w:lang w:eastAsia="en-US"/>
        </w:rPr>
        <w:t xml:space="preserve"> expuso una perspectiva general de cómo el sistema de </w:t>
      </w:r>
      <w:r w:rsidR="003D56DC" w:rsidRPr="009E2668">
        <w:rPr>
          <w:rFonts w:eastAsia="Times New Roman"/>
          <w:szCs w:val="22"/>
          <w:lang w:eastAsia="en-US"/>
        </w:rPr>
        <w:t>P.I.</w:t>
      </w:r>
      <w:r w:rsidR="00BD416D" w:rsidRPr="009E2668">
        <w:rPr>
          <w:rFonts w:eastAsia="Times New Roman"/>
          <w:szCs w:val="22"/>
          <w:lang w:eastAsia="en-US"/>
        </w:rPr>
        <w:t xml:space="preserve"> puede ayudar mejor a los países en desarrollo, incluidos los países menos adelantados (PMA), </w:t>
      </w:r>
      <w:r w:rsidR="00A94F62" w:rsidRPr="009E2668">
        <w:rPr>
          <w:rFonts w:eastAsia="Times New Roman"/>
          <w:szCs w:val="22"/>
          <w:lang w:eastAsia="en-US"/>
        </w:rPr>
        <w:t>en la consecución de</w:t>
      </w:r>
      <w:r w:rsidR="00BD416D" w:rsidRPr="009E2668">
        <w:rPr>
          <w:rFonts w:eastAsia="Times New Roman"/>
          <w:szCs w:val="22"/>
          <w:lang w:eastAsia="en-US"/>
        </w:rPr>
        <w:t xml:space="preserve"> sus objetivos </w:t>
      </w:r>
      <w:r w:rsidR="00A94F62" w:rsidRPr="009E2668">
        <w:rPr>
          <w:rFonts w:eastAsia="Times New Roman"/>
          <w:szCs w:val="22"/>
          <w:lang w:eastAsia="en-US"/>
        </w:rPr>
        <w:t>de desarrollo.</w:t>
      </w:r>
      <w:r w:rsidRPr="009E2668">
        <w:rPr>
          <w:rFonts w:eastAsia="Times New Roman"/>
          <w:szCs w:val="22"/>
          <w:lang w:eastAsia="en-US"/>
        </w:rPr>
        <w:t xml:space="preserve">  </w:t>
      </w:r>
      <w:r w:rsidR="00A94F62" w:rsidRPr="009E2668">
        <w:rPr>
          <w:rFonts w:eastAsia="Times New Roman"/>
          <w:szCs w:val="22"/>
          <w:lang w:eastAsia="en-US"/>
        </w:rPr>
        <w:t xml:space="preserve">Felicitó a la OMPI por las medidas emprendidas y </w:t>
      </w:r>
      <w:r w:rsidR="009A36ED" w:rsidRPr="009E2668">
        <w:rPr>
          <w:rFonts w:eastAsia="Times New Roman"/>
          <w:szCs w:val="22"/>
          <w:lang w:eastAsia="en-US"/>
        </w:rPr>
        <w:t>los esfuerzos constantes</w:t>
      </w:r>
      <w:r w:rsidR="00A94F62" w:rsidRPr="009E2668">
        <w:rPr>
          <w:rFonts w:eastAsia="Times New Roman"/>
          <w:szCs w:val="22"/>
          <w:lang w:eastAsia="en-US"/>
        </w:rPr>
        <w:t xml:space="preserve"> para aplicar las </w:t>
      </w:r>
      <w:r w:rsidR="00DD319B" w:rsidRPr="009E2668">
        <w:rPr>
          <w:rFonts w:eastAsia="Times New Roman"/>
          <w:szCs w:val="22"/>
          <w:lang w:eastAsia="en-US"/>
        </w:rPr>
        <w:t>recomendaciones de la Agenda para el</w:t>
      </w:r>
      <w:r w:rsidR="00A94F62" w:rsidRPr="009E2668">
        <w:rPr>
          <w:rFonts w:eastAsia="Times New Roman"/>
          <w:szCs w:val="22"/>
          <w:lang w:eastAsia="en-US"/>
        </w:rPr>
        <w:t xml:space="preserve"> Desarrollo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9A36ED" w:rsidRPr="009E2668">
        <w:rPr>
          <w:rFonts w:eastAsia="Times New Roman"/>
          <w:szCs w:val="22"/>
          <w:lang w:eastAsia="en-US"/>
        </w:rPr>
        <w:t xml:space="preserve">Bajo los auspicios de la OMPI, se está haciendo mucho para favorecer la relación </w:t>
      </w:r>
      <w:r w:rsidR="00F43440" w:rsidRPr="009E2668">
        <w:rPr>
          <w:rFonts w:eastAsia="Times New Roman"/>
          <w:szCs w:val="22"/>
          <w:lang w:eastAsia="en-US"/>
        </w:rPr>
        <w:t>que existe entre</w:t>
      </w:r>
      <w:r w:rsidR="003D56DC" w:rsidRPr="009E2668">
        <w:rPr>
          <w:rFonts w:eastAsia="Times New Roman"/>
          <w:szCs w:val="22"/>
          <w:lang w:eastAsia="en-US"/>
        </w:rPr>
        <w:t xml:space="preserve"> los </w:t>
      </w:r>
      <w:r w:rsidR="00BC14EF" w:rsidRPr="009E2668">
        <w:rPr>
          <w:rFonts w:eastAsia="Times New Roman"/>
          <w:szCs w:val="22"/>
          <w:lang w:eastAsia="en-US"/>
        </w:rPr>
        <w:t>sistemas</w:t>
      </w:r>
      <w:r w:rsidR="009A36ED" w:rsidRPr="009E2668">
        <w:rPr>
          <w:rFonts w:eastAsia="Times New Roman"/>
          <w:szCs w:val="22"/>
          <w:lang w:eastAsia="en-US"/>
        </w:rPr>
        <w:t xml:space="preserve"> de propiedad intelectual y el desarrollo económico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9A36ED" w:rsidRPr="009E2668">
        <w:rPr>
          <w:rFonts w:eastAsia="Times New Roman"/>
          <w:szCs w:val="22"/>
          <w:lang w:eastAsia="en-US"/>
        </w:rPr>
        <w:t xml:space="preserve">Cada país sigue un camino para conseguir el desarrollo económico y hace uso de </w:t>
      </w:r>
      <w:r w:rsidR="00F43440" w:rsidRPr="009E2668">
        <w:rPr>
          <w:rFonts w:eastAsia="Times New Roman"/>
          <w:szCs w:val="22"/>
          <w:lang w:eastAsia="en-US"/>
        </w:rPr>
        <w:t>los sistemas de protección</w:t>
      </w:r>
      <w:r w:rsidR="009A36ED" w:rsidRPr="009E2668">
        <w:rPr>
          <w:rFonts w:eastAsia="Times New Roman"/>
          <w:szCs w:val="22"/>
          <w:lang w:eastAsia="en-US"/>
        </w:rPr>
        <w:t xml:space="preserve"> de</w:t>
      </w:r>
      <w:r w:rsidR="00F43440" w:rsidRPr="009E2668">
        <w:rPr>
          <w:rFonts w:eastAsia="Times New Roman"/>
          <w:szCs w:val="22"/>
          <w:lang w:eastAsia="en-US"/>
        </w:rPr>
        <w:t xml:space="preserve"> la</w:t>
      </w:r>
      <w:r w:rsidR="009A36ED" w:rsidRPr="009E2668">
        <w:rPr>
          <w:rFonts w:eastAsia="Times New Roman"/>
          <w:szCs w:val="22"/>
          <w:lang w:eastAsia="en-US"/>
        </w:rPr>
        <w:t xml:space="preserve"> P.I. de manera diferente, en momentos diferentes,</w:t>
      </w:r>
      <w:r w:rsidR="00F43440" w:rsidRPr="009E2668">
        <w:rPr>
          <w:rFonts w:eastAsia="Times New Roman"/>
          <w:szCs w:val="22"/>
          <w:lang w:eastAsia="en-US"/>
        </w:rPr>
        <w:t xml:space="preserve"> </w:t>
      </w:r>
      <w:r w:rsidR="00411D78" w:rsidRPr="009E2668">
        <w:rPr>
          <w:rFonts w:eastAsia="Times New Roman"/>
          <w:szCs w:val="22"/>
          <w:lang w:eastAsia="en-US"/>
        </w:rPr>
        <w:t xml:space="preserve">en función </w:t>
      </w:r>
      <w:r w:rsidR="003D56DC" w:rsidRPr="009E2668">
        <w:rPr>
          <w:rFonts w:eastAsia="Times New Roman"/>
          <w:szCs w:val="22"/>
          <w:lang w:eastAsia="en-US"/>
        </w:rPr>
        <w:t>de la vía</w:t>
      </w:r>
      <w:r w:rsidR="00411D78" w:rsidRPr="009E2668">
        <w:rPr>
          <w:rFonts w:eastAsia="Times New Roman"/>
          <w:szCs w:val="22"/>
          <w:lang w:eastAsia="en-US"/>
        </w:rPr>
        <w:t xml:space="preserve"> de</w:t>
      </w:r>
      <w:r w:rsidR="00F43440" w:rsidRPr="009E2668">
        <w:rPr>
          <w:rFonts w:eastAsia="Times New Roman"/>
          <w:szCs w:val="22"/>
          <w:lang w:eastAsia="en-US"/>
        </w:rPr>
        <w:t xml:space="preserve"> desarrollo </w:t>
      </w:r>
      <w:r w:rsidR="00411D78" w:rsidRPr="009E2668">
        <w:rPr>
          <w:rFonts w:eastAsia="Times New Roman"/>
          <w:szCs w:val="22"/>
          <w:lang w:eastAsia="en-US"/>
        </w:rPr>
        <w:t xml:space="preserve">que </w:t>
      </w:r>
      <w:r w:rsidR="00DD319B" w:rsidRPr="009E2668">
        <w:rPr>
          <w:rFonts w:eastAsia="Times New Roman"/>
          <w:szCs w:val="22"/>
          <w:lang w:eastAsia="en-US"/>
        </w:rPr>
        <w:t>haya</w:t>
      </w:r>
      <w:r w:rsidR="00411D78" w:rsidRPr="009E2668">
        <w:rPr>
          <w:rFonts w:eastAsia="Times New Roman"/>
          <w:szCs w:val="22"/>
          <w:lang w:eastAsia="en-US"/>
        </w:rPr>
        <w:t xml:space="preserve"> emprendido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762AD4" w:rsidRPr="009E2668">
        <w:rPr>
          <w:rFonts w:eastAsia="Times New Roman"/>
          <w:szCs w:val="22"/>
          <w:lang w:eastAsia="en-US"/>
        </w:rPr>
        <w:t>Insistió en que es</w:t>
      </w:r>
      <w:r w:rsidR="00411D78" w:rsidRPr="009E2668">
        <w:rPr>
          <w:rFonts w:eastAsia="Times New Roman"/>
          <w:szCs w:val="22"/>
          <w:lang w:eastAsia="en-US"/>
        </w:rPr>
        <w:t xml:space="preserve"> necesario evaluar los </w:t>
      </w:r>
      <w:r w:rsidR="008C2695" w:rsidRPr="009E2668">
        <w:rPr>
          <w:rFonts w:eastAsia="Times New Roman"/>
          <w:szCs w:val="22"/>
          <w:lang w:eastAsia="en-US"/>
        </w:rPr>
        <w:t>costo</w:t>
      </w:r>
      <w:r w:rsidR="00411D78" w:rsidRPr="009E2668">
        <w:rPr>
          <w:rFonts w:eastAsia="Times New Roman"/>
          <w:szCs w:val="22"/>
          <w:lang w:eastAsia="en-US"/>
        </w:rPr>
        <w:t xml:space="preserve">s y los beneficios de las reformas de los derechos de P.I. en cada contexto.  Estas reformas </w:t>
      </w:r>
      <w:r w:rsidR="0084047F" w:rsidRPr="009E2668">
        <w:rPr>
          <w:rFonts w:eastAsia="Times New Roman"/>
          <w:szCs w:val="22"/>
          <w:lang w:eastAsia="en-US"/>
        </w:rPr>
        <w:t xml:space="preserve">deberían estar basadas en criterios firmes y en los resultados de </w:t>
      </w:r>
      <w:r w:rsidR="00440B32" w:rsidRPr="009E2668">
        <w:rPr>
          <w:rFonts w:eastAsia="Times New Roman"/>
          <w:szCs w:val="22"/>
          <w:lang w:eastAsia="en-US"/>
        </w:rPr>
        <w:t xml:space="preserve">amplias </w:t>
      </w:r>
      <w:r w:rsidR="0084047F" w:rsidRPr="009E2668">
        <w:rPr>
          <w:rFonts w:eastAsia="Times New Roman"/>
          <w:szCs w:val="22"/>
          <w:lang w:eastAsia="en-US"/>
        </w:rPr>
        <w:t>consultas realizadas e</w:t>
      </w:r>
      <w:r w:rsidR="00440B32" w:rsidRPr="009E2668">
        <w:rPr>
          <w:rFonts w:eastAsia="Times New Roman"/>
          <w:szCs w:val="22"/>
          <w:lang w:eastAsia="en-US"/>
        </w:rPr>
        <w:t>ntre los sectores afectados, el sector comercial y las empresas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440B32" w:rsidRPr="009E2668">
        <w:rPr>
          <w:rFonts w:eastAsia="Times New Roman"/>
          <w:szCs w:val="22"/>
          <w:lang w:eastAsia="en-US"/>
        </w:rPr>
        <w:t xml:space="preserve">Mencionó que </w:t>
      </w:r>
      <w:r w:rsidR="00DD319B" w:rsidRPr="009E2668">
        <w:rPr>
          <w:rFonts w:eastAsia="Times New Roman"/>
          <w:szCs w:val="22"/>
          <w:lang w:eastAsia="en-US"/>
        </w:rPr>
        <w:t xml:space="preserve">en </w:t>
      </w:r>
      <w:r w:rsidR="00440B32" w:rsidRPr="009E2668">
        <w:rPr>
          <w:rFonts w:eastAsia="Times New Roman"/>
          <w:szCs w:val="22"/>
          <w:lang w:eastAsia="en-US"/>
        </w:rPr>
        <w:t xml:space="preserve">el plan nacional </w:t>
      </w:r>
      <w:r w:rsidR="00B86AD1" w:rsidRPr="009E2668">
        <w:rPr>
          <w:rFonts w:eastAsia="Times New Roman"/>
          <w:szCs w:val="22"/>
          <w:lang w:eastAsia="en-US"/>
        </w:rPr>
        <w:t>para el</w:t>
      </w:r>
      <w:r w:rsidR="00440B32" w:rsidRPr="009E2668">
        <w:rPr>
          <w:rFonts w:eastAsia="Times New Roman"/>
          <w:szCs w:val="22"/>
          <w:lang w:eastAsia="en-US"/>
        </w:rPr>
        <w:t xml:space="preserve"> desarrollo de Sudáfrica </w:t>
      </w:r>
      <w:r w:rsidR="00DD319B" w:rsidRPr="009E2668">
        <w:rPr>
          <w:rFonts w:eastAsia="Times New Roman"/>
          <w:szCs w:val="22"/>
          <w:lang w:eastAsia="en-US"/>
        </w:rPr>
        <w:t>se ha</w:t>
      </w:r>
      <w:r w:rsidR="00440B32" w:rsidRPr="009E2668">
        <w:rPr>
          <w:rFonts w:eastAsia="Times New Roman"/>
          <w:szCs w:val="22"/>
          <w:lang w:eastAsia="en-US"/>
        </w:rPr>
        <w:t xml:space="preserve"> dado mu</w:t>
      </w:r>
      <w:r w:rsidR="00DD319B" w:rsidRPr="009E2668">
        <w:rPr>
          <w:rFonts w:eastAsia="Times New Roman"/>
          <w:szCs w:val="22"/>
          <w:lang w:eastAsia="en-US"/>
        </w:rPr>
        <w:t>cha importancia a la innovación y</w:t>
      </w:r>
      <w:r w:rsidR="00440B32" w:rsidRPr="009E2668">
        <w:rPr>
          <w:rFonts w:eastAsia="Times New Roman"/>
          <w:szCs w:val="22"/>
          <w:lang w:eastAsia="en-US"/>
        </w:rPr>
        <w:t xml:space="preserve"> a la me</w:t>
      </w:r>
      <w:r w:rsidR="00DD319B" w:rsidRPr="009E2668">
        <w:rPr>
          <w:rFonts w:eastAsia="Times New Roman"/>
          <w:szCs w:val="22"/>
          <w:lang w:eastAsia="en-US"/>
        </w:rPr>
        <w:t xml:space="preserve">jora de la productividad y </w:t>
      </w:r>
      <w:r w:rsidR="00B86AD1" w:rsidRPr="009E2668">
        <w:rPr>
          <w:rFonts w:eastAsia="Times New Roman"/>
          <w:szCs w:val="22"/>
          <w:lang w:eastAsia="en-US"/>
        </w:rPr>
        <w:t xml:space="preserve">se </w:t>
      </w:r>
      <w:r w:rsidR="00DD319B" w:rsidRPr="009E2668">
        <w:rPr>
          <w:rFonts w:eastAsia="Times New Roman"/>
          <w:szCs w:val="22"/>
          <w:lang w:eastAsia="en-US"/>
        </w:rPr>
        <w:t>ha</w:t>
      </w:r>
      <w:r w:rsidR="00440B32" w:rsidRPr="009E2668">
        <w:rPr>
          <w:rFonts w:eastAsia="Times New Roman"/>
          <w:szCs w:val="22"/>
          <w:lang w:eastAsia="en-US"/>
        </w:rPr>
        <w:t xml:space="preserve"> apostado con convicción por la econom</w:t>
      </w:r>
      <w:r w:rsidR="00FC6CDB" w:rsidRPr="009E2668">
        <w:rPr>
          <w:rFonts w:eastAsia="Times New Roman"/>
          <w:szCs w:val="22"/>
          <w:lang w:eastAsia="en-US"/>
        </w:rPr>
        <w:t>ía del conocimiento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FC6CDB" w:rsidRPr="009E2668">
        <w:rPr>
          <w:rFonts w:eastAsia="Times New Roman"/>
          <w:szCs w:val="22"/>
          <w:lang w:eastAsia="en-US"/>
        </w:rPr>
        <w:t xml:space="preserve">Sudáfrica </w:t>
      </w:r>
      <w:r w:rsidR="00560484" w:rsidRPr="009E2668">
        <w:rPr>
          <w:rFonts w:eastAsia="Times New Roman"/>
          <w:szCs w:val="22"/>
          <w:lang w:eastAsia="en-US"/>
        </w:rPr>
        <w:t>se caracteriza por una larga trayectoria en la</w:t>
      </w:r>
      <w:r w:rsidR="00FC6CDB" w:rsidRPr="009E2668">
        <w:rPr>
          <w:rFonts w:eastAsia="Times New Roman"/>
          <w:szCs w:val="22"/>
          <w:lang w:eastAsia="en-US"/>
        </w:rPr>
        <w:t xml:space="preserve"> protección de los derechos de P.I. y, como signatario de la OMPI, ha adoptado y aplicado todas las obligaciones previstas en el Acuerdo sobre los ADPIC.  A modo de conclusión, hizo un llamamiento a la OMPI</w:t>
      </w:r>
      <w:r w:rsidR="000507C6" w:rsidRPr="009E2668">
        <w:rPr>
          <w:rFonts w:eastAsia="Times New Roman"/>
          <w:szCs w:val="22"/>
          <w:lang w:eastAsia="en-US"/>
        </w:rPr>
        <w:t>,</w:t>
      </w:r>
      <w:r w:rsidR="00FC6CDB" w:rsidRPr="009E2668">
        <w:rPr>
          <w:rFonts w:eastAsia="Times New Roman"/>
          <w:szCs w:val="22"/>
          <w:lang w:eastAsia="en-US"/>
        </w:rPr>
        <w:t xml:space="preserve"> </w:t>
      </w:r>
      <w:r w:rsidR="000507C6" w:rsidRPr="009E2668">
        <w:rPr>
          <w:rFonts w:eastAsia="Times New Roman"/>
          <w:szCs w:val="22"/>
          <w:lang w:eastAsia="en-US"/>
        </w:rPr>
        <w:t>por medio</w:t>
      </w:r>
      <w:r w:rsidR="00FC6CDB" w:rsidRPr="009E2668">
        <w:rPr>
          <w:rFonts w:eastAsia="Times New Roman"/>
          <w:szCs w:val="22"/>
          <w:lang w:eastAsia="en-US"/>
        </w:rPr>
        <w:t xml:space="preserve"> del CDIP y </w:t>
      </w:r>
      <w:r w:rsidR="000507C6" w:rsidRPr="009E2668">
        <w:rPr>
          <w:rFonts w:eastAsia="Times New Roman"/>
          <w:szCs w:val="22"/>
          <w:lang w:eastAsia="en-US"/>
        </w:rPr>
        <w:t>en cumplimiento de</w:t>
      </w:r>
      <w:r w:rsidR="00FC6CDB" w:rsidRPr="009E2668">
        <w:rPr>
          <w:rFonts w:eastAsia="Times New Roman"/>
          <w:szCs w:val="22"/>
          <w:lang w:eastAsia="en-US"/>
        </w:rPr>
        <w:t xml:space="preserve"> la Agenda </w:t>
      </w:r>
      <w:r w:rsidR="000507C6" w:rsidRPr="009E2668">
        <w:rPr>
          <w:rFonts w:eastAsia="Times New Roman"/>
          <w:szCs w:val="22"/>
          <w:lang w:eastAsia="en-US"/>
        </w:rPr>
        <w:t xml:space="preserve">para el Desarrollo, para que respalde los esfuerzos </w:t>
      </w:r>
      <w:r w:rsidR="00560484" w:rsidRPr="009E2668">
        <w:rPr>
          <w:rFonts w:eastAsia="Times New Roman"/>
          <w:szCs w:val="22"/>
          <w:lang w:eastAsia="en-US"/>
        </w:rPr>
        <w:t>en curso para elaborar</w:t>
      </w:r>
      <w:r w:rsidR="000507C6" w:rsidRPr="009E2668">
        <w:rPr>
          <w:rFonts w:eastAsia="Times New Roman"/>
          <w:szCs w:val="22"/>
          <w:lang w:eastAsia="en-US"/>
        </w:rPr>
        <w:t xml:space="preserve"> políticas de P.I. que faciliten l</w:t>
      </w:r>
      <w:r w:rsidR="00560484" w:rsidRPr="009E2668">
        <w:rPr>
          <w:rFonts w:eastAsia="Times New Roman"/>
          <w:szCs w:val="22"/>
          <w:lang w:eastAsia="en-US"/>
        </w:rPr>
        <w:t>o</w:t>
      </w:r>
      <w:r w:rsidR="000507C6" w:rsidRPr="009E2668">
        <w:rPr>
          <w:rFonts w:eastAsia="Times New Roman"/>
          <w:szCs w:val="22"/>
          <w:lang w:eastAsia="en-US"/>
        </w:rPr>
        <w:t xml:space="preserve">s </w:t>
      </w:r>
      <w:r w:rsidR="00560484" w:rsidRPr="009E2668">
        <w:rPr>
          <w:rFonts w:eastAsia="Times New Roman"/>
          <w:szCs w:val="22"/>
          <w:lang w:eastAsia="en-US"/>
        </w:rPr>
        <w:t>objetivos de</w:t>
      </w:r>
      <w:r w:rsidR="000507C6" w:rsidRPr="009E2668">
        <w:rPr>
          <w:rFonts w:eastAsia="Times New Roman"/>
          <w:szCs w:val="22"/>
          <w:lang w:eastAsia="en-US"/>
        </w:rPr>
        <w:t xml:space="preserve"> industrializa</w:t>
      </w:r>
      <w:r w:rsidR="00560484" w:rsidRPr="009E2668">
        <w:rPr>
          <w:rFonts w:eastAsia="Times New Roman"/>
          <w:szCs w:val="22"/>
          <w:lang w:eastAsia="en-US"/>
        </w:rPr>
        <w:t>ción</w:t>
      </w:r>
      <w:r w:rsidR="000507C6" w:rsidRPr="009E2668">
        <w:rPr>
          <w:rFonts w:eastAsia="Times New Roman"/>
          <w:szCs w:val="22"/>
          <w:lang w:eastAsia="en-US"/>
        </w:rPr>
        <w:t xml:space="preserve"> de África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0507C6" w:rsidRPr="009E2668">
        <w:rPr>
          <w:rFonts w:eastAsia="Times New Roman"/>
          <w:szCs w:val="22"/>
          <w:lang w:eastAsia="en-US"/>
        </w:rPr>
        <w:t xml:space="preserve">El discurso completo de S.E. Sr. Rob Davies está disponible en: </w:t>
      </w:r>
      <w:r w:rsidR="001A17CF">
        <w:rPr>
          <w:rFonts w:eastAsia="Times New Roman"/>
          <w:szCs w:val="22"/>
          <w:lang w:eastAsia="en-US"/>
        </w:rPr>
        <w:t xml:space="preserve"> </w:t>
      </w:r>
      <w:hyperlink r:id="rId14" w:history="1">
        <w:r w:rsidRPr="001A17CF">
          <w:rPr>
            <w:rStyle w:val="Hyperlink"/>
            <w:color w:val="auto"/>
            <w:szCs w:val="22"/>
            <w:u w:val="none"/>
          </w:rPr>
          <w:t>http://www.wipo.int/meetings/en/doc_details.jsp?doc_id=335683</w:t>
        </w:r>
      </w:hyperlink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A74B4D" w:rsidP="00ED38F0">
      <w:pPr>
        <w:pStyle w:val="Heading1"/>
        <w:keepLines/>
        <w:ind w:left="567" w:hanging="567"/>
        <w:rPr>
          <w:rFonts w:eastAsia="Times New Roman"/>
          <w:b w:val="0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DELIBERACIONES</w:t>
      </w:r>
      <w:r w:rsidR="00ED38F0" w:rsidRPr="009E2668">
        <w:rPr>
          <w:rStyle w:val="FootnoteReference"/>
          <w:rFonts w:eastAsia="Times New Roman"/>
          <w:szCs w:val="22"/>
          <w:lang w:eastAsia="en-US"/>
        </w:rPr>
        <w:footnoteReference w:id="3"/>
      </w:r>
    </w:p>
    <w:p w:rsidR="00ED38F0" w:rsidRPr="009E2668" w:rsidRDefault="00ED38F0" w:rsidP="00ED38F0">
      <w:pPr>
        <w:keepNext/>
        <w:keepLines/>
        <w:jc w:val="both"/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22.</w:t>
      </w:r>
      <w:r w:rsidRPr="009E2668">
        <w:rPr>
          <w:rFonts w:eastAsia="Times New Roman"/>
          <w:szCs w:val="22"/>
          <w:lang w:eastAsia="en-US"/>
        </w:rPr>
        <w:tab/>
      </w:r>
      <w:r w:rsidR="00A74B4D" w:rsidRPr="009E2668">
        <w:rPr>
          <w:rFonts w:eastAsia="Times New Roman"/>
          <w:szCs w:val="22"/>
          <w:lang w:eastAsia="en-US"/>
        </w:rPr>
        <w:t>A la ceremonia de apertura siguió la introducción del Tema 1</w:t>
      </w:r>
      <w:r w:rsidRPr="009E2668">
        <w:rPr>
          <w:rFonts w:eastAsia="Times New Roman"/>
          <w:bCs/>
          <w:szCs w:val="22"/>
          <w:lang w:eastAsia="en-US"/>
        </w:rPr>
        <w:t xml:space="preserve">:  </w:t>
      </w:r>
      <w:r w:rsidR="00656515" w:rsidRPr="009E2668">
        <w:rPr>
          <w:rFonts w:eastAsia="Times New Roman"/>
          <w:bCs/>
          <w:i/>
          <w:iCs/>
          <w:szCs w:val="22"/>
          <w:lang w:eastAsia="en-US"/>
        </w:rPr>
        <w:t>La función de la propiedad intelectual (P.I.) en el desarrollo social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A74B4D" w:rsidRPr="009E2668">
        <w:rPr>
          <w:rFonts w:eastAsia="Times New Roman"/>
          <w:szCs w:val="22"/>
          <w:lang w:eastAsia="en-US"/>
        </w:rPr>
        <w:t>La Sr</w:t>
      </w:r>
      <w:r w:rsidR="009D1430" w:rsidRPr="009E2668">
        <w:rPr>
          <w:rFonts w:eastAsia="Times New Roman"/>
          <w:szCs w:val="22"/>
          <w:lang w:eastAsia="en-US"/>
        </w:rPr>
        <w:t>a</w:t>
      </w:r>
      <w:r w:rsidRPr="009E2668">
        <w:rPr>
          <w:rFonts w:eastAsia="Times New Roman"/>
          <w:szCs w:val="22"/>
          <w:lang w:eastAsia="en-US"/>
        </w:rPr>
        <w:t xml:space="preserve">. Wang Binying, </w:t>
      </w:r>
      <w:r w:rsidR="00754B1D" w:rsidRPr="009E2668">
        <w:rPr>
          <w:szCs w:val="22"/>
        </w:rPr>
        <w:t>Directora General Adjunta</w:t>
      </w:r>
      <w:r w:rsidR="00A74B4D" w:rsidRPr="009E2668">
        <w:rPr>
          <w:rFonts w:eastAsia="Times New Roman"/>
          <w:szCs w:val="22"/>
          <w:lang w:eastAsia="en-US"/>
        </w:rPr>
        <w:t xml:space="preserve"> de la OMPI</w:t>
      </w:r>
      <w:r w:rsidR="00B86AD1" w:rsidRPr="009E2668">
        <w:rPr>
          <w:rFonts w:eastAsia="Times New Roman"/>
          <w:szCs w:val="22"/>
          <w:lang w:eastAsia="en-US"/>
        </w:rPr>
        <w:t>,</w:t>
      </w:r>
      <w:r w:rsidR="00A74B4D" w:rsidRPr="009E2668">
        <w:rPr>
          <w:rFonts w:eastAsia="Times New Roman"/>
          <w:szCs w:val="22"/>
          <w:lang w:eastAsia="en-US"/>
        </w:rPr>
        <w:t xml:space="preserve"> moderó el debate sobre este tema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A74B4D" w:rsidRPr="009E2668">
        <w:rPr>
          <w:rFonts w:eastAsia="Times New Roman"/>
          <w:szCs w:val="22"/>
          <w:lang w:eastAsia="en-US"/>
        </w:rPr>
        <w:t>Los oradores</w:t>
      </w:r>
      <w:r w:rsidRPr="009E2668">
        <w:rPr>
          <w:rFonts w:eastAsia="Times New Roman"/>
          <w:szCs w:val="22"/>
          <w:lang w:eastAsia="en-US"/>
        </w:rPr>
        <w:t xml:space="preserve">, </w:t>
      </w:r>
      <w:r w:rsidR="009D1430" w:rsidRPr="009E2668">
        <w:rPr>
          <w:rFonts w:eastAsia="Times New Roman"/>
          <w:szCs w:val="22"/>
          <w:lang w:eastAsia="en-US"/>
        </w:rPr>
        <w:t xml:space="preserve">Sr. </w:t>
      </w:r>
      <w:r w:rsidRPr="009E2668">
        <w:rPr>
          <w:szCs w:val="22"/>
        </w:rPr>
        <w:t xml:space="preserve">Keith E. Maskus, </w:t>
      </w:r>
      <w:r w:rsidR="00A74B4D" w:rsidRPr="009E2668">
        <w:rPr>
          <w:szCs w:val="22"/>
        </w:rPr>
        <w:t>Vicedecano de Ciencias Sociales del</w:t>
      </w:r>
      <w:r w:rsidR="00754B1D" w:rsidRPr="009E2668">
        <w:rPr>
          <w:szCs w:val="22"/>
        </w:rPr>
        <w:t xml:space="preserve"> Departamento de Economía, Universidad de Colorado, Boulder (Estados Unidos de América)</w:t>
      </w:r>
      <w:r w:rsidRPr="009E2668">
        <w:rPr>
          <w:szCs w:val="22"/>
        </w:rPr>
        <w:t>,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A74B4D" w:rsidRPr="009E2668">
        <w:rPr>
          <w:rFonts w:eastAsia="Times New Roman"/>
          <w:szCs w:val="22"/>
          <w:lang w:eastAsia="en-US"/>
        </w:rPr>
        <w:t>y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560484" w:rsidRPr="009E2668">
        <w:rPr>
          <w:rFonts w:eastAsia="Times New Roman"/>
          <w:szCs w:val="22"/>
          <w:lang w:eastAsia="en-US"/>
        </w:rPr>
        <w:t xml:space="preserve">el </w:t>
      </w:r>
      <w:r w:rsidR="009D1430" w:rsidRPr="009E2668">
        <w:rPr>
          <w:rFonts w:eastAsia="Times New Roman"/>
          <w:szCs w:val="22"/>
          <w:lang w:eastAsia="en-US"/>
        </w:rPr>
        <w:t xml:space="preserve">Sr. </w:t>
      </w:r>
      <w:r w:rsidRPr="009E2668">
        <w:rPr>
          <w:rFonts w:eastAsia="Times New Roman"/>
          <w:szCs w:val="22"/>
          <w:lang w:eastAsia="en-US"/>
        </w:rPr>
        <w:t xml:space="preserve">Shamnad Basheer, </w:t>
      </w:r>
      <w:r w:rsidR="00754B1D" w:rsidRPr="009E2668">
        <w:t xml:space="preserve">Profesor </w:t>
      </w:r>
      <w:r w:rsidR="00754B1D" w:rsidRPr="009E2668">
        <w:rPr>
          <w:szCs w:val="22"/>
        </w:rPr>
        <w:t>Honorario de la Cátedra de Investigación en Derecho de la P.I.</w:t>
      </w:r>
      <w:r w:rsidR="005D6D7D" w:rsidRPr="009E2668">
        <w:rPr>
          <w:rFonts w:eastAsia="Times New Roman"/>
          <w:szCs w:val="22"/>
          <w:lang w:eastAsia="en-US"/>
        </w:rPr>
        <w:t xml:space="preserve"> en la </w:t>
      </w:r>
      <w:r w:rsidR="00A74B4D" w:rsidRPr="009E2668">
        <w:rPr>
          <w:rFonts w:eastAsia="Times New Roman"/>
          <w:szCs w:val="22"/>
          <w:lang w:eastAsia="en-US"/>
        </w:rPr>
        <w:t xml:space="preserve">Universidad de </w:t>
      </w:r>
      <w:r w:rsidR="005D6D7D" w:rsidRPr="009E2668">
        <w:rPr>
          <w:rFonts w:eastAsia="Times New Roman"/>
          <w:szCs w:val="22"/>
          <w:lang w:eastAsia="en-US"/>
        </w:rPr>
        <w:t xml:space="preserve">Nirma </w:t>
      </w:r>
      <w:r w:rsidR="00A74B4D" w:rsidRPr="009E2668">
        <w:rPr>
          <w:rFonts w:eastAsia="Times New Roman"/>
          <w:szCs w:val="22"/>
          <w:lang w:eastAsia="en-US"/>
        </w:rPr>
        <w:t>y f</w:t>
      </w:r>
      <w:r w:rsidR="005D6D7D" w:rsidRPr="009E2668">
        <w:rPr>
          <w:rFonts w:eastAsia="Times New Roman"/>
          <w:szCs w:val="22"/>
          <w:lang w:eastAsia="en-US"/>
        </w:rPr>
        <w:t>undador de</w:t>
      </w:r>
      <w:r w:rsidR="00694B8B" w:rsidRPr="009E2668">
        <w:rPr>
          <w:rFonts w:eastAsia="Times New Roman"/>
          <w:szCs w:val="22"/>
          <w:lang w:eastAsia="en-US"/>
        </w:rPr>
        <w:t xml:space="preserve"> SpicyIP, Bangalore (</w:t>
      </w:r>
      <w:r w:rsidRPr="009E2668">
        <w:rPr>
          <w:rFonts w:eastAsia="Times New Roman"/>
          <w:szCs w:val="22"/>
          <w:lang w:eastAsia="en-US"/>
        </w:rPr>
        <w:t>India</w:t>
      </w:r>
      <w:r w:rsidR="00694B8B" w:rsidRPr="009E2668">
        <w:rPr>
          <w:rFonts w:eastAsia="Times New Roman"/>
          <w:szCs w:val="22"/>
          <w:lang w:eastAsia="en-US"/>
        </w:rPr>
        <w:t>)</w:t>
      </w:r>
      <w:r w:rsidRPr="009E2668">
        <w:rPr>
          <w:rFonts w:eastAsia="Times New Roman"/>
          <w:szCs w:val="22"/>
          <w:lang w:eastAsia="en-US"/>
        </w:rPr>
        <w:t xml:space="preserve">, </w:t>
      </w:r>
      <w:r w:rsidR="00A74B4D" w:rsidRPr="009E2668">
        <w:rPr>
          <w:rFonts w:eastAsia="Times New Roman"/>
          <w:szCs w:val="22"/>
          <w:lang w:eastAsia="en-US"/>
        </w:rPr>
        <w:t>expusieron una perspectiva sobre el impacto de los derechos de P.I. en el desarrollo socia</w:t>
      </w:r>
      <w:r w:rsidR="00694B8B" w:rsidRPr="009E2668">
        <w:rPr>
          <w:rFonts w:eastAsia="Times New Roman"/>
          <w:szCs w:val="22"/>
          <w:lang w:eastAsia="en-US"/>
        </w:rPr>
        <w:t>l, destacando los problemas mund</w:t>
      </w:r>
      <w:r w:rsidR="00A74B4D" w:rsidRPr="009E2668">
        <w:rPr>
          <w:rFonts w:eastAsia="Times New Roman"/>
          <w:szCs w:val="22"/>
          <w:lang w:eastAsia="en-US"/>
        </w:rPr>
        <w:t>iales mayores en los que la P.I. podría favorecer el desarrollo sostenible, y cómo un sistema efectivo de P.I. podría beneficiar a la sociedad.</w:t>
      </w:r>
    </w:p>
    <w:p w:rsidR="00A74B4D" w:rsidRPr="009E2668" w:rsidRDefault="00A74B4D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A74B4D" w:rsidP="00ED38F0">
      <w:pPr>
        <w:rPr>
          <w:rFonts w:eastAsia="Times New Roman"/>
          <w:szCs w:val="22"/>
          <w:lang w:eastAsia="en-US"/>
        </w:rPr>
      </w:pPr>
      <w:r w:rsidRPr="009E2668">
        <w:rPr>
          <w:szCs w:val="22"/>
        </w:rPr>
        <w:t>23.</w:t>
      </w:r>
      <w:r w:rsidRPr="009E2668">
        <w:rPr>
          <w:szCs w:val="22"/>
        </w:rPr>
        <w:tab/>
      </w:r>
      <w:r w:rsidRPr="00B908C9">
        <w:rPr>
          <w:szCs w:val="22"/>
        </w:rPr>
        <w:t>El Sr.</w:t>
      </w:r>
      <w:r w:rsidR="00ED38F0" w:rsidRPr="00B908C9">
        <w:rPr>
          <w:rFonts w:eastAsia="Times New Roman"/>
          <w:bCs/>
          <w:szCs w:val="22"/>
          <w:lang w:eastAsia="en-US"/>
        </w:rPr>
        <w:t xml:space="preserve"> Maskus</w:t>
      </w:r>
      <w:r w:rsidR="00ED38F0" w:rsidRPr="00B908C9">
        <w:rPr>
          <w:rFonts w:eastAsia="Times New Roman"/>
          <w:szCs w:val="22"/>
          <w:lang w:eastAsia="en-US"/>
        </w:rPr>
        <w:t xml:space="preserve"> </w:t>
      </w:r>
      <w:r w:rsidR="009D31DF" w:rsidRPr="00B908C9">
        <w:rPr>
          <w:rFonts w:eastAsia="Times New Roman"/>
          <w:szCs w:val="22"/>
          <w:lang w:eastAsia="en-US"/>
        </w:rPr>
        <w:t xml:space="preserve">habló del concepto de desarrollo social, que </w:t>
      </w:r>
      <w:r w:rsidR="00694B8B" w:rsidRPr="00B908C9">
        <w:rPr>
          <w:rFonts w:eastAsia="Times New Roman"/>
          <w:szCs w:val="22"/>
          <w:lang w:eastAsia="en-US"/>
        </w:rPr>
        <w:t>en su opinión es</w:t>
      </w:r>
      <w:r w:rsidR="009D31DF" w:rsidRPr="00B908C9">
        <w:rPr>
          <w:rFonts w:eastAsia="Times New Roman"/>
          <w:szCs w:val="22"/>
          <w:lang w:eastAsia="en-US"/>
        </w:rPr>
        <w:t xml:space="preserve"> amplio y demasiado general, por lo que señaló su dificultad para abordarlo en una sola ponencia</w:t>
      </w:r>
      <w:r w:rsidR="00C3066E" w:rsidRPr="00B908C9">
        <w:rPr>
          <w:rFonts w:eastAsia="Times New Roman"/>
          <w:szCs w:val="22"/>
          <w:lang w:eastAsia="en-US"/>
        </w:rPr>
        <w:t xml:space="preserve">.  </w:t>
      </w:r>
      <w:r w:rsidR="009D31DF" w:rsidRPr="00B908C9">
        <w:rPr>
          <w:rFonts w:eastAsia="Times New Roman"/>
          <w:szCs w:val="22"/>
          <w:lang w:eastAsia="en-US"/>
        </w:rPr>
        <w:t xml:space="preserve">Lo definió como un crecimiento estable y sostenible de los mercados y las instituciones en el que se facilitan y acogen mejoras constantes de las condiciones de vida, en el que aumentan las posibilidades </w:t>
      </w:r>
      <w:r w:rsidR="002322CF" w:rsidRPr="00B908C9">
        <w:rPr>
          <w:rFonts w:eastAsia="Times New Roman"/>
          <w:szCs w:val="22"/>
          <w:lang w:eastAsia="en-US"/>
        </w:rPr>
        <w:t>que tiene</w:t>
      </w:r>
      <w:r w:rsidR="009D31DF" w:rsidRPr="00B908C9">
        <w:rPr>
          <w:rFonts w:eastAsia="Times New Roman"/>
          <w:szCs w:val="22"/>
          <w:lang w:eastAsia="en-US"/>
        </w:rPr>
        <w:t xml:space="preserve"> la sociedad, los gobiernos, las empresas, las instituciones educativas, las autoridades sanitarias, etc., </w:t>
      </w:r>
      <w:r w:rsidR="002322CF" w:rsidRPr="00B908C9">
        <w:rPr>
          <w:rFonts w:eastAsia="Times New Roman"/>
          <w:szCs w:val="22"/>
          <w:lang w:eastAsia="en-US"/>
        </w:rPr>
        <w:t>de</w:t>
      </w:r>
      <w:r w:rsidR="009D31DF" w:rsidRPr="00B908C9">
        <w:rPr>
          <w:rFonts w:eastAsia="Times New Roman"/>
          <w:szCs w:val="22"/>
          <w:lang w:eastAsia="en-US"/>
        </w:rPr>
        <w:t xml:space="preserve"> </w:t>
      </w:r>
      <w:r w:rsidR="002322CF" w:rsidRPr="00B908C9">
        <w:rPr>
          <w:rFonts w:eastAsia="Times New Roman"/>
          <w:szCs w:val="22"/>
          <w:lang w:eastAsia="en-US"/>
        </w:rPr>
        <w:t>responder a</w:t>
      </w:r>
      <w:r w:rsidR="009D31DF" w:rsidRPr="00B908C9">
        <w:rPr>
          <w:rFonts w:eastAsia="Times New Roman"/>
          <w:szCs w:val="22"/>
          <w:lang w:eastAsia="en-US"/>
        </w:rPr>
        <w:t xml:space="preserve"> las nece</w:t>
      </w:r>
      <w:r w:rsidR="002322CF" w:rsidRPr="00B908C9">
        <w:rPr>
          <w:rFonts w:eastAsia="Times New Roman"/>
          <w:szCs w:val="22"/>
          <w:lang w:eastAsia="en-US"/>
        </w:rPr>
        <w:t>sidades de bienestar físico e interacción social satisfactoria de los ciudadanos</w:t>
      </w:r>
      <w:r w:rsidR="00ED38F0" w:rsidRPr="00B908C9">
        <w:rPr>
          <w:rFonts w:eastAsia="Times New Roman"/>
          <w:bCs/>
          <w:szCs w:val="22"/>
          <w:lang w:eastAsia="en-US"/>
        </w:rPr>
        <w:t xml:space="preserve">.  </w:t>
      </w:r>
      <w:r w:rsidR="00560484" w:rsidRPr="00B908C9">
        <w:rPr>
          <w:rFonts w:eastAsia="Times New Roman"/>
          <w:bCs/>
          <w:szCs w:val="22"/>
          <w:lang w:eastAsia="en-US"/>
        </w:rPr>
        <w:t xml:space="preserve">Añadió que </w:t>
      </w:r>
      <w:r w:rsidR="002322CF" w:rsidRPr="00B908C9">
        <w:rPr>
          <w:rFonts w:eastAsia="Times New Roman"/>
          <w:bCs/>
          <w:szCs w:val="22"/>
          <w:lang w:eastAsia="en-US"/>
        </w:rPr>
        <w:t>los derechos de P.I. podrían influir de múltiples maneras y en múltiples ámbitos en estos procesos</w:t>
      </w:r>
      <w:r w:rsidR="00ED38F0" w:rsidRPr="00B908C9">
        <w:rPr>
          <w:rFonts w:eastAsia="Times New Roman"/>
          <w:bCs/>
          <w:szCs w:val="22"/>
          <w:lang w:eastAsia="en-US"/>
        </w:rPr>
        <w:t xml:space="preserve">.  </w:t>
      </w:r>
      <w:r w:rsidR="002322CF" w:rsidRPr="00B908C9">
        <w:rPr>
          <w:rFonts w:eastAsia="Times New Roman"/>
          <w:bCs/>
          <w:szCs w:val="22"/>
          <w:lang w:eastAsia="en-US"/>
        </w:rPr>
        <w:t xml:space="preserve">La efectividad de los derechos de P.I. depende de muchos factores socioeconómicos, como el nivel de desarrollo económico, el capital humano, la competencia, </w:t>
      </w:r>
      <w:r w:rsidR="00D73062" w:rsidRPr="00B908C9">
        <w:rPr>
          <w:rFonts w:eastAsia="Times New Roman"/>
          <w:bCs/>
          <w:szCs w:val="22"/>
          <w:lang w:eastAsia="en-US"/>
        </w:rPr>
        <w:t xml:space="preserve">la apertura a los mercados y las probabilidades de innovación y </w:t>
      </w:r>
      <w:r w:rsidR="00C72AB2" w:rsidRPr="00B908C9">
        <w:rPr>
          <w:rFonts w:eastAsia="Times New Roman"/>
          <w:bCs/>
          <w:szCs w:val="22"/>
          <w:lang w:eastAsia="en-US"/>
        </w:rPr>
        <w:t>creación</w:t>
      </w:r>
      <w:r w:rsidR="00D73062" w:rsidRPr="00B908C9">
        <w:rPr>
          <w:rFonts w:eastAsia="Times New Roman"/>
          <w:bCs/>
          <w:szCs w:val="22"/>
          <w:lang w:eastAsia="en-US"/>
        </w:rPr>
        <w:t xml:space="preserve">.  Los gobiernos </w:t>
      </w:r>
      <w:r w:rsidR="00694B8B" w:rsidRPr="00B908C9">
        <w:rPr>
          <w:rFonts w:eastAsia="Times New Roman"/>
          <w:bCs/>
          <w:szCs w:val="22"/>
          <w:lang w:eastAsia="en-US"/>
        </w:rPr>
        <w:t>podrían</w:t>
      </w:r>
      <w:r w:rsidR="00D73062" w:rsidRPr="00B908C9">
        <w:rPr>
          <w:rFonts w:eastAsia="Times New Roman"/>
          <w:bCs/>
          <w:szCs w:val="22"/>
          <w:lang w:eastAsia="en-US"/>
        </w:rPr>
        <w:t xml:space="preserve"> tomar medidas para optimizar la efectividad de los derechos de P.I. enmarcándolos en un sistema de objetivos de desarrollo más amplio. </w:t>
      </w:r>
      <w:r w:rsidR="00694B8B" w:rsidRPr="00B908C9">
        <w:rPr>
          <w:rFonts w:eastAsia="Times New Roman"/>
          <w:bCs/>
          <w:szCs w:val="22"/>
          <w:lang w:eastAsia="en-US"/>
        </w:rPr>
        <w:t xml:space="preserve"> </w:t>
      </w:r>
      <w:r w:rsidR="00D73062" w:rsidRPr="00B908C9">
        <w:rPr>
          <w:rFonts w:eastAsia="Times New Roman"/>
          <w:bCs/>
          <w:szCs w:val="22"/>
          <w:lang w:eastAsia="en-US"/>
        </w:rPr>
        <w:t>El Sr</w:t>
      </w:r>
      <w:r w:rsidR="00D73062" w:rsidRPr="00B908C9">
        <w:rPr>
          <w:rFonts w:eastAsia="Times New Roman"/>
          <w:szCs w:val="22"/>
          <w:lang w:eastAsia="en-US"/>
        </w:rPr>
        <w:t xml:space="preserve">. </w:t>
      </w:r>
      <w:r w:rsidR="00ED38F0" w:rsidRPr="00B908C9">
        <w:rPr>
          <w:rFonts w:eastAsia="Times New Roman"/>
          <w:szCs w:val="22"/>
          <w:lang w:eastAsia="en-US"/>
        </w:rPr>
        <w:t xml:space="preserve">Maskus </w:t>
      </w:r>
      <w:r w:rsidR="00D73062" w:rsidRPr="00B908C9">
        <w:rPr>
          <w:rFonts w:eastAsia="Times New Roman"/>
          <w:szCs w:val="22"/>
          <w:lang w:eastAsia="en-US"/>
        </w:rPr>
        <w:t xml:space="preserve">hizo primero una valoración cualitativa de las muchas maneras en las que se </w:t>
      </w:r>
      <w:r w:rsidR="00560484" w:rsidRPr="00B908C9">
        <w:rPr>
          <w:rFonts w:eastAsia="Times New Roman"/>
          <w:szCs w:val="22"/>
          <w:lang w:eastAsia="en-US"/>
        </w:rPr>
        <w:t xml:space="preserve">considera </w:t>
      </w:r>
      <w:r w:rsidR="00D73062" w:rsidRPr="00B908C9">
        <w:rPr>
          <w:rFonts w:eastAsia="Times New Roman"/>
          <w:szCs w:val="22"/>
          <w:lang w:eastAsia="en-US"/>
        </w:rPr>
        <w:t xml:space="preserve">que los derechos de P.I. </w:t>
      </w:r>
      <w:r w:rsidR="00560484" w:rsidRPr="00B908C9">
        <w:rPr>
          <w:rFonts w:eastAsia="Times New Roman"/>
          <w:szCs w:val="22"/>
          <w:lang w:eastAsia="en-US"/>
        </w:rPr>
        <w:t xml:space="preserve">pueden </w:t>
      </w:r>
      <w:r w:rsidR="00D73062" w:rsidRPr="00B908C9">
        <w:rPr>
          <w:rFonts w:eastAsia="Times New Roman"/>
          <w:szCs w:val="22"/>
          <w:lang w:eastAsia="en-US"/>
        </w:rPr>
        <w:t>beneficia</w:t>
      </w:r>
      <w:r w:rsidR="00560484" w:rsidRPr="00B908C9">
        <w:rPr>
          <w:rFonts w:eastAsia="Times New Roman"/>
          <w:szCs w:val="22"/>
          <w:lang w:eastAsia="en-US"/>
        </w:rPr>
        <w:t>r</w:t>
      </w:r>
      <w:r w:rsidR="00D73062" w:rsidRPr="00B908C9">
        <w:rPr>
          <w:rFonts w:eastAsia="Times New Roman"/>
          <w:szCs w:val="22"/>
          <w:lang w:eastAsia="en-US"/>
        </w:rPr>
        <w:t xml:space="preserve"> a la economía en</w:t>
      </w:r>
      <w:r w:rsidR="00C90349" w:rsidRPr="00B908C9">
        <w:rPr>
          <w:rFonts w:eastAsia="Times New Roman"/>
          <w:szCs w:val="22"/>
          <w:lang w:eastAsia="en-US"/>
        </w:rPr>
        <w:t xml:space="preserve"> lo que respecta al</w:t>
      </w:r>
      <w:r w:rsidR="00D73062" w:rsidRPr="00B908C9">
        <w:rPr>
          <w:rFonts w:eastAsia="Times New Roman"/>
          <w:szCs w:val="22"/>
          <w:lang w:eastAsia="en-US"/>
        </w:rPr>
        <w:t xml:space="preserve"> desarrollo económico y social, y después pasó a cuantificar los posibles </w:t>
      </w:r>
      <w:r w:rsidR="008C2695" w:rsidRPr="00B908C9">
        <w:rPr>
          <w:rFonts w:eastAsia="Times New Roman"/>
          <w:szCs w:val="22"/>
          <w:lang w:eastAsia="en-US"/>
        </w:rPr>
        <w:t>costo</w:t>
      </w:r>
      <w:r w:rsidR="00D73062" w:rsidRPr="00B908C9">
        <w:rPr>
          <w:rFonts w:eastAsia="Times New Roman"/>
          <w:szCs w:val="22"/>
          <w:lang w:eastAsia="en-US"/>
        </w:rPr>
        <w:t>s</w:t>
      </w:r>
      <w:r w:rsidR="00ED38F0" w:rsidRPr="00B908C9">
        <w:rPr>
          <w:rFonts w:eastAsia="Times New Roman"/>
          <w:szCs w:val="22"/>
          <w:lang w:eastAsia="en-US"/>
        </w:rPr>
        <w:t xml:space="preserve">.  </w:t>
      </w:r>
      <w:r w:rsidR="00444904">
        <w:rPr>
          <w:rFonts w:eastAsia="Times New Roman"/>
          <w:szCs w:val="22"/>
          <w:lang w:eastAsia="en-US"/>
        </w:rPr>
        <w:t>Ante todo hay que señalar</w:t>
      </w:r>
      <w:r w:rsidR="00575AA1" w:rsidRPr="00B908C9">
        <w:rPr>
          <w:rFonts w:eastAsia="Times New Roman"/>
          <w:szCs w:val="22"/>
          <w:lang w:eastAsia="en-US"/>
        </w:rPr>
        <w:t xml:space="preserve"> que se sabe relativamente poco de la relación entre los derechos de P.I</w:t>
      </w:r>
      <w:r w:rsidR="009D1430" w:rsidRPr="00B908C9">
        <w:rPr>
          <w:rFonts w:eastAsia="Times New Roman"/>
          <w:szCs w:val="22"/>
          <w:lang w:eastAsia="en-US"/>
        </w:rPr>
        <w:t>.</w:t>
      </w:r>
      <w:r w:rsidR="00575AA1" w:rsidRPr="00B908C9">
        <w:rPr>
          <w:rFonts w:eastAsia="Times New Roman"/>
          <w:szCs w:val="22"/>
          <w:lang w:eastAsia="en-US"/>
        </w:rPr>
        <w:t xml:space="preserve"> y la </w:t>
      </w:r>
      <w:r w:rsidR="00B86AD1" w:rsidRPr="00B908C9">
        <w:rPr>
          <w:rFonts w:eastAsia="Times New Roman"/>
          <w:szCs w:val="22"/>
          <w:lang w:eastAsia="en-US"/>
        </w:rPr>
        <w:t>competencia creativa</w:t>
      </w:r>
      <w:r w:rsidR="00575AA1" w:rsidRPr="00B908C9">
        <w:rPr>
          <w:rFonts w:eastAsia="Times New Roman"/>
          <w:szCs w:val="22"/>
          <w:lang w:eastAsia="en-US"/>
        </w:rPr>
        <w:t xml:space="preserve"> </w:t>
      </w:r>
      <w:r w:rsidR="00B86AD1" w:rsidRPr="00B908C9">
        <w:rPr>
          <w:rFonts w:eastAsia="Times New Roman"/>
          <w:szCs w:val="22"/>
          <w:lang w:eastAsia="en-US"/>
        </w:rPr>
        <w:t>e innovadora</w:t>
      </w:r>
      <w:r w:rsidR="00575AA1" w:rsidRPr="00B908C9">
        <w:rPr>
          <w:rFonts w:eastAsia="Times New Roman"/>
          <w:szCs w:val="22"/>
          <w:lang w:eastAsia="en-US"/>
        </w:rPr>
        <w:t xml:space="preserve"> </w:t>
      </w:r>
      <w:r w:rsidR="00B86AD1" w:rsidRPr="00B908C9">
        <w:rPr>
          <w:rFonts w:eastAsia="Times New Roman"/>
          <w:szCs w:val="22"/>
          <w:lang w:eastAsia="en-US"/>
        </w:rPr>
        <w:t>de</w:t>
      </w:r>
      <w:r w:rsidR="00575AA1" w:rsidRPr="00B908C9">
        <w:rPr>
          <w:rFonts w:eastAsia="Times New Roman"/>
          <w:szCs w:val="22"/>
          <w:lang w:eastAsia="en-US"/>
        </w:rPr>
        <w:t xml:space="preserve"> los países en desarrollo</w:t>
      </w:r>
      <w:r w:rsidR="00ED38F0" w:rsidRPr="00B908C9">
        <w:rPr>
          <w:rFonts w:eastAsia="Times New Roman"/>
          <w:szCs w:val="22"/>
          <w:lang w:eastAsia="en-US"/>
        </w:rPr>
        <w:t xml:space="preserve">.  </w:t>
      </w:r>
      <w:r w:rsidR="00575AA1" w:rsidRPr="00B908C9">
        <w:rPr>
          <w:rFonts w:eastAsia="Times New Roman"/>
          <w:szCs w:val="22"/>
          <w:lang w:eastAsia="en-US"/>
        </w:rPr>
        <w:t xml:space="preserve">Los estudios econométricos </w:t>
      </w:r>
      <w:r w:rsidR="00C90349" w:rsidRPr="00B908C9">
        <w:rPr>
          <w:rFonts w:eastAsia="Times New Roman"/>
          <w:szCs w:val="22"/>
          <w:lang w:eastAsia="en-US"/>
        </w:rPr>
        <w:t>apuntan a</w:t>
      </w:r>
      <w:r w:rsidR="00575AA1" w:rsidRPr="00B908C9">
        <w:rPr>
          <w:rFonts w:eastAsia="Times New Roman"/>
          <w:szCs w:val="22"/>
          <w:lang w:eastAsia="en-US"/>
        </w:rPr>
        <w:t xml:space="preserve"> que las reformas en materia de patentes p</w:t>
      </w:r>
      <w:r w:rsidR="00B86AD1" w:rsidRPr="00B908C9">
        <w:rPr>
          <w:rFonts w:eastAsia="Times New Roman"/>
          <w:szCs w:val="22"/>
          <w:lang w:eastAsia="en-US"/>
        </w:rPr>
        <w:t>ueden</w:t>
      </w:r>
      <w:r w:rsidR="00575AA1" w:rsidRPr="00B908C9">
        <w:rPr>
          <w:rFonts w:eastAsia="Times New Roman"/>
          <w:szCs w:val="22"/>
          <w:lang w:eastAsia="en-US"/>
        </w:rPr>
        <w:t xml:space="preserve"> estimular la innovación en las ec</w:t>
      </w:r>
      <w:r w:rsidR="00C90349" w:rsidRPr="00B908C9">
        <w:rPr>
          <w:rFonts w:eastAsia="Times New Roman"/>
          <w:szCs w:val="22"/>
          <w:lang w:eastAsia="en-US"/>
        </w:rPr>
        <w:t>onomías emergentes pero hay poco</w:t>
      </w:r>
      <w:r w:rsidR="00575AA1" w:rsidRPr="00B908C9">
        <w:rPr>
          <w:rFonts w:eastAsia="Times New Roman"/>
          <w:szCs w:val="22"/>
          <w:lang w:eastAsia="en-US"/>
        </w:rPr>
        <w:t xml:space="preserve">s </w:t>
      </w:r>
      <w:r w:rsidR="00C90349" w:rsidRPr="00B908C9">
        <w:rPr>
          <w:rFonts w:eastAsia="Times New Roman"/>
          <w:szCs w:val="22"/>
          <w:lang w:eastAsia="en-US"/>
        </w:rPr>
        <w:t xml:space="preserve">indicios </w:t>
      </w:r>
      <w:r w:rsidR="00575AA1" w:rsidRPr="00B908C9">
        <w:rPr>
          <w:rFonts w:eastAsia="Times New Roman"/>
          <w:szCs w:val="22"/>
          <w:lang w:eastAsia="en-US"/>
        </w:rPr>
        <w:t>de tal impacto en países más pobres.  Se necesitan más estudios acerca de los factores de</w:t>
      </w:r>
      <w:r w:rsidR="00C90349" w:rsidRPr="00B908C9">
        <w:rPr>
          <w:rFonts w:eastAsia="Times New Roman"/>
          <w:szCs w:val="22"/>
          <w:lang w:eastAsia="en-US"/>
        </w:rPr>
        <w:t xml:space="preserve"> creatividad</w:t>
      </w:r>
      <w:r w:rsidR="00AD4681" w:rsidRPr="00B908C9">
        <w:rPr>
          <w:rFonts w:eastAsia="Times New Roman"/>
          <w:szCs w:val="22"/>
          <w:lang w:eastAsia="en-US"/>
        </w:rPr>
        <w:t xml:space="preserve"> en los sectores informales y cómo </w:t>
      </w:r>
      <w:r w:rsidR="00B86AD1" w:rsidRPr="00B908C9">
        <w:rPr>
          <w:rFonts w:eastAsia="Times New Roman"/>
          <w:szCs w:val="22"/>
          <w:lang w:eastAsia="en-US"/>
        </w:rPr>
        <w:t xml:space="preserve">esta creatividad </w:t>
      </w:r>
      <w:r w:rsidR="00AD4681" w:rsidRPr="00B908C9">
        <w:rPr>
          <w:rFonts w:eastAsia="Times New Roman"/>
          <w:szCs w:val="22"/>
          <w:lang w:eastAsia="en-US"/>
        </w:rPr>
        <w:t>puede verse afectada por la propiedad intelectual, si es el caso</w:t>
      </w:r>
      <w:r w:rsidR="00ED38F0" w:rsidRPr="00B908C9">
        <w:rPr>
          <w:rFonts w:eastAsia="Times New Roman"/>
          <w:szCs w:val="22"/>
          <w:lang w:eastAsia="en-US"/>
        </w:rPr>
        <w:t xml:space="preserve">.  </w:t>
      </w:r>
      <w:r w:rsidR="00AD4681" w:rsidRPr="00B908C9">
        <w:rPr>
          <w:rFonts w:eastAsia="Times New Roman"/>
          <w:szCs w:val="22"/>
          <w:lang w:eastAsia="en-US"/>
        </w:rPr>
        <w:t xml:space="preserve">Los derechos de P.I. pueden ser una manera efectiva de aumentar los flujos tecnológicos por los canales </w:t>
      </w:r>
      <w:r w:rsidR="00C90349" w:rsidRPr="00B908C9">
        <w:rPr>
          <w:rFonts w:eastAsia="Times New Roman"/>
          <w:szCs w:val="22"/>
          <w:lang w:eastAsia="en-US"/>
        </w:rPr>
        <w:t>de mercado interno, pero a este respecto hay dos matices</w:t>
      </w:r>
      <w:r w:rsidR="00C3066E" w:rsidRPr="00B908C9">
        <w:rPr>
          <w:rFonts w:eastAsia="Times New Roman"/>
          <w:szCs w:val="22"/>
          <w:lang w:eastAsia="en-US"/>
        </w:rPr>
        <w:t xml:space="preserve">.  </w:t>
      </w:r>
      <w:r w:rsidR="00C90349" w:rsidRPr="00B908C9">
        <w:rPr>
          <w:rFonts w:eastAsia="Times New Roman"/>
          <w:szCs w:val="22"/>
          <w:lang w:eastAsia="en-US"/>
        </w:rPr>
        <w:t xml:space="preserve">En primer lugar, </w:t>
      </w:r>
      <w:r w:rsidR="00AD4681" w:rsidRPr="00B908C9">
        <w:rPr>
          <w:rFonts w:eastAsia="Times New Roman"/>
          <w:szCs w:val="22"/>
          <w:lang w:eastAsia="en-US"/>
        </w:rPr>
        <w:t xml:space="preserve">esa </w:t>
      </w:r>
      <w:r w:rsidR="00C90349" w:rsidRPr="00B908C9">
        <w:rPr>
          <w:rFonts w:eastAsia="Times New Roman"/>
          <w:szCs w:val="22"/>
          <w:lang w:eastAsia="en-US"/>
        </w:rPr>
        <w:t>premisa</w:t>
      </w:r>
      <w:r w:rsidR="00AD4681" w:rsidRPr="00B908C9">
        <w:rPr>
          <w:rFonts w:eastAsia="Times New Roman"/>
          <w:szCs w:val="22"/>
          <w:lang w:eastAsia="en-US"/>
        </w:rPr>
        <w:t xml:space="preserve"> </w:t>
      </w:r>
      <w:r w:rsidR="00694B8B" w:rsidRPr="00B908C9">
        <w:rPr>
          <w:rFonts w:eastAsia="Times New Roman"/>
          <w:szCs w:val="22"/>
          <w:lang w:eastAsia="en-US"/>
        </w:rPr>
        <w:t>es aplicable a</w:t>
      </w:r>
      <w:r w:rsidR="00AD4681" w:rsidRPr="00B908C9">
        <w:rPr>
          <w:rFonts w:eastAsia="Times New Roman"/>
          <w:szCs w:val="22"/>
          <w:lang w:eastAsia="en-US"/>
        </w:rPr>
        <w:t xml:space="preserve"> economías emergentes y de ingresos medios que cumplen ciertas condiciones </w:t>
      </w:r>
      <w:r w:rsidR="00694B8B" w:rsidRPr="00B908C9">
        <w:rPr>
          <w:rFonts w:eastAsia="Times New Roman"/>
          <w:szCs w:val="22"/>
          <w:lang w:eastAsia="en-US"/>
        </w:rPr>
        <w:t>mínimas</w:t>
      </w:r>
      <w:r w:rsidR="00ED38F0" w:rsidRPr="00B908C9">
        <w:rPr>
          <w:rFonts w:eastAsia="Times New Roman"/>
          <w:szCs w:val="22"/>
          <w:lang w:eastAsia="en-US"/>
        </w:rPr>
        <w:t>.</w:t>
      </w:r>
      <w:r w:rsidR="00AD4681" w:rsidRPr="00B908C9">
        <w:rPr>
          <w:rFonts w:eastAsia="Times New Roman"/>
          <w:szCs w:val="22"/>
          <w:lang w:eastAsia="en-US"/>
        </w:rPr>
        <w:t xml:space="preserve"> </w:t>
      </w:r>
      <w:r w:rsidR="00C3066E" w:rsidRPr="00B908C9">
        <w:rPr>
          <w:rFonts w:eastAsia="Times New Roman"/>
          <w:szCs w:val="22"/>
          <w:lang w:eastAsia="en-US"/>
        </w:rPr>
        <w:t xml:space="preserve"> </w:t>
      </w:r>
      <w:r w:rsidR="00C90349" w:rsidRPr="00B908C9">
        <w:rPr>
          <w:rFonts w:eastAsia="Times New Roman"/>
          <w:szCs w:val="22"/>
          <w:lang w:eastAsia="en-US"/>
        </w:rPr>
        <w:t>Y en segundo lugar</w:t>
      </w:r>
      <w:r w:rsidR="00AD4681" w:rsidRPr="00B908C9">
        <w:rPr>
          <w:rFonts w:eastAsia="Times New Roman"/>
          <w:szCs w:val="22"/>
          <w:lang w:eastAsia="en-US"/>
        </w:rPr>
        <w:t xml:space="preserve">, no existen muchas </w:t>
      </w:r>
      <w:r w:rsidR="00694B8B" w:rsidRPr="00B908C9">
        <w:rPr>
          <w:rFonts w:eastAsia="Times New Roman"/>
          <w:szCs w:val="22"/>
          <w:lang w:eastAsia="en-US"/>
        </w:rPr>
        <w:t>pruebas</w:t>
      </w:r>
      <w:r w:rsidR="00AD4681" w:rsidRPr="00B908C9">
        <w:rPr>
          <w:rFonts w:eastAsia="Times New Roman"/>
          <w:szCs w:val="22"/>
          <w:lang w:eastAsia="en-US"/>
        </w:rPr>
        <w:t xml:space="preserve"> de que afecte a las economías más pobres</w:t>
      </w:r>
      <w:r w:rsidR="00ED38F0" w:rsidRPr="00B908C9">
        <w:rPr>
          <w:rFonts w:eastAsia="Times New Roman"/>
          <w:szCs w:val="22"/>
          <w:lang w:eastAsia="en-US"/>
        </w:rPr>
        <w:t xml:space="preserve">.  </w:t>
      </w:r>
      <w:r w:rsidR="00AD4681" w:rsidRPr="00B908C9">
        <w:rPr>
          <w:rFonts w:eastAsia="Times New Roman"/>
          <w:szCs w:val="22"/>
          <w:lang w:eastAsia="en-US"/>
        </w:rPr>
        <w:t>Aunque la</w:t>
      </w:r>
      <w:r w:rsidR="00C90349" w:rsidRPr="00B908C9">
        <w:rPr>
          <w:rFonts w:eastAsia="Times New Roman"/>
          <w:szCs w:val="22"/>
          <w:lang w:eastAsia="en-US"/>
        </w:rPr>
        <w:t>s</w:t>
      </w:r>
      <w:r w:rsidR="00AD4681" w:rsidRPr="00B908C9">
        <w:rPr>
          <w:rFonts w:eastAsia="Times New Roman"/>
          <w:szCs w:val="22"/>
          <w:lang w:eastAsia="en-US"/>
        </w:rPr>
        <w:t xml:space="preserve"> conclusi</w:t>
      </w:r>
      <w:r w:rsidR="00C90349" w:rsidRPr="00B908C9">
        <w:rPr>
          <w:rFonts w:eastAsia="Times New Roman"/>
          <w:szCs w:val="22"/>
          <w:lang w:eastAsia="en-US"/>
        </w:rPr>
        <w:t>ones que se han obtenido son</w:t>
      </w:r>
      <w:r w:rsidR="00E31A41" w:rsidRPr="00B908C9">
        <w:rPr>
          <w:rFonts w:eastAsia="Times New Roman"/>
          <w:szCs w:val="22"/>
          <w:lang w:eastAsia="en-US"/>
        </w:rPr>
        <w:t xml:space="preserve"> interesante</w:t>
      </w:r>
      <w:r w:rsidR="00C90349" w:rsidRPr="00B908C9">
        <w:rPr>
          <w:rFonts w:eastAsia="Times New Roman"/>
          <w:szCs w:val="22"/>
          <w:lang w:eastAsia="en-US"/>
        </w:rPr>
        <w:t>s</w:t>
      </w:r>
      <w:r w:rsidR="00E31A41" w:rsidRPr="00B908C9">
        <w:rPr>
          <w:rFonts w:eastAsia="Times New Roman"/>
          <w:szCs w:val="22"/>
          <w:lang w:eastAsia="en-US"/>
        </w:rPr>
        <w:t>, no dice</w:t>
      </w:r>
      <w:r w:rsidR="00C90349" w:rsidRPr="00B908C9">
        <w:rPr>
          <w:rFonts w:eastAsia="Times New Roman"/>
          <w:szCs w:val="22"/>
          <w:lang w:eastAsia="en-US"/>
        </w:rPr>
        <w:t>n</w:t>
      </w:r>
      <w:r w:rsidR="00E31A41" w:rsidRPr="00B908C9">
        <w:rPr>
          <w:rFonts w:eastAsia="Times New Roman"/>
          <w:szCs w:val="22"/>
          <w:lang w:eastAsia="en-US"/>
        </w:rPr>
        <w:t xml:space="preserve"> demasiado acerca de los mecanismos </w:t>
      </w:r>
      <w:r w:rsidR="007C38CA" w:rsidRPr="00B908C9">
        <w:rPr>
          <w:rFonts w:eastAsia="Times New Roman"/>
          <w:szCs w:val="22"/>
          <w:lang w:eastAsia="en-US"/>
        </w:rPr>
        <w:t>de transferencia tecnológica</w:t>
      </w:r>
      <w:r w:rsidR="00E31A41" w:rsidRPr="00B908C9">
        <w:rPr>
          <w:rFonts w:eastAsia="Times New Roman"/>
          <w:szCs w:val="22"/>
          <w:lang w:eastAsia="en-US"/>
        </w:rPr>
        <w:t xml:space="preserve"> ni </w:t>
      </w:r>
      <w:r w:rsidR="00B908C9" w:rsidRPr="00B908C9">
        <w:rPr>
          <w:rFonts w:eastAsia="Times New Roman"/>
          <w:szCs w:val="22"/>
          <w:lang w:eastAsia="en-US"/>
        </w:rPr>
        <w:t>demuestran</w:t>
      </w:r>
      <w:r w:rsidR="00E31A41" w:rsidRPr="00B908C9">
        <w:rPr>
          <w:rFonts w:eastAsia="Times New Roman"/>
          <w:szCs w:val="22"/>
          <w:lang w:eastAsia="en-US"/>
        </w:rPr>
        <w:t xml:space="preserve"> los efectos que tienen los sistemas formales de derechos de P.I. en las imitaciones y otras formas de aprendizaje</w:t>
      </w:r>
      <w:r w:rsidR="00B908C9" w:rsidRPr="00B908C9">
        <w:rPr>
          <w:rFonts w:eastAsia="Times New Roman"/>
          <w:szCs w:val="22"/>
          <w:lang w:eastAsia="en-US"/>
        </w:rPr>
        <w:t xml:space="preserve"> sin fines lucrativos</w:t>
      </w:r>
      <w:r w:rsidR="00E31A41" w:rsidRPr="00B908C9">
        <w:rPr>
          <w:rFonts w:eastAsia="Times New Roman"/>
          <w:szCs w:val="22"/>
          <w:lang w:eastAsia="en-US"/>
        </w:rPr>
        <w:t>.</w:t>
      </w:r>
    </w:p>
    <w:p w:rsidR="00ED38F0" w:rsidRPr="009E2668" w:rsidRDefault="00ED38F0" w:rsidP="00ED38F0">
      <w:pPr>
        <w:jc w:val="both"/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24.</w:t>
      </w:r>
      <w:r w:rsidRPr="009E2668">
        <w:rPr>
          <w:rFonts w:eastAsia="Times New Roman"/>
          <w:szCs w:val="22"/>
          <w:lang w:eastAsia="en-US"/>
        </w:rPr>
        <w:tab/>
      </w:r>
      <w:r w:rsidR="0058080C" w:rsidRPr="009E2668">
        <w:rPr>
          <w:rFonts w:eastAsia="Times New Roman"/>
          <w:szCs w:val="22"/>
          <w:lang w:eastAsia="en-US"/>
        </w:rPr>
        <w:t>La presentación concluyó con algunas reflexiones sobre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9E3FC3" w:rsidRPr="009E2668">
        <w:rPr>
          <w:rFonts w:eastAsia="Times New Roman"/>
          <w:szCs w:val="22"/>
          <w:lang w:eastAsia="en-US"/>
        </w:rPr>
        <w:t>enseñanzas en materia</w:t>
      </w:r>
      <w:r w:rsidR="0058080C" w:rsidRPr="009E2668">
        <w:rPr>
          <w:rFonts w:eastAsia="Times New Roman"/>
          <w:szCs w:val="22"/>
          <w:lang w:eastAsia="en-US"/>
        </w:rPr>
        <w:t xml:space="preserve"> de política</w:t>
      </w:r>
      <w:r w:rsidR="009E3FC3" w:rsidRPr="009E2668">
        <w:rPr>
          <w:rFonts w:eastAsia="Times New Roman"/>
          <w:szCs w:val="22"/>
          <w:lang w:eastAsia="en-US"/>
        </w:rPr>
        <w:t>s</w:t>
      </w:r>
      <w:r w:rsidR="0058080C" w:rsidRPr="009E2668">
        <w:rPr>
          <w:rFonts w:eastAsia="Times New Roman"/>
          <w:szCs w:val="22"/>
          <w:lang w:eastAsia="en-US"/>
        </w:rPr>
        <w:t xml:space="preserve">. </w:t>
      </w:r>
      <w:r w:rsidR="00C3066E" w:rsidRPr="009E2668">
        <w:rPr>
          <w:rFonts w:eastAsia="Times New Roman"/>
          <w:szCs w:val="22"/>
          <w:lang w:eastAsia="en-US"/>
        </w:rPr>
        <w:t xml:space="preserve"> </w:t>
      </w:r>
      <w:r w:rsidR="0058080C" w:rsidRPr="009E2668">
        <w:rPr>
          <w:rFonts w:eastAsia="Times New Roman"/>
          <w:szCs w:val="22"/>
          <w:lang w:eastAsia="en-US"/>
        </w:rPr>
        <w:t>El Sr. Maskus destacó que en los países en desarrollo es indicado aprovechar la</w:t>
      </w:r>
      <w:r w:rsidR="009E3FC3" w:rsidRPr="009E2668">
        <w:rPr>
          <w:rFonts w:eastAsia="Times New Roman"/>
          <w:szCs w:val="22"/>
          <w:lang w:eastAsia="en-US"/>
        </w:rPr>
        <w:t>s</w:t>
      </w:r>
      <w:r w:rsidR="0058080C" w:rsidRPr="009E2668">
        <w:rPr>
          <w:rFonts w:eastAsia="Times New Roman"/>
          <w:szCs w:val="22"/>
          <w:lang w:eastAsia="en-US"/>
        </w:rPr>
        <w:t xml:space="preserve"> flexibilidad</w:t>
      </w:r>
      <w:r w:rsidR="009E3FC3" w:rsidRPr="009E2668">
        <w:rPr>
          <w:rFonts w:eastAsia="Times New Roman"/>
          <w:szCs w:val="22"/>
          <w:lang w:eastAsia="en-US"/>
        </w:rPr>
        <w:t>es</w:t>
      </w:r>
      <w:r w:rsidR="0058080C" w:rsidRPr="009E2668">
        <w:rPr>
          <w:rFonts w:eastAsia="Times New Roman"/>
          <w:szCs w:val="22"/>
          <w:lang w:eastAsia="en-US"/>
        </w:rPr>
        <w:t xml:space="preserve"> disponible</w:t>
      </w:r>
      <w:r w:rsidR="009E3FC3" w:rsidRPr="009E2668">
        <w:rPr>
          <w:rFonts w:eastAsia="Times New Roman"/>
          <w:szCs w:val="22"/>
          <w:lang w:eastAsia="en-US"/>
        </w:rPr>
        <w:t>s</w:t>
      </w:r>
      <w:r w:rsidR="0058080C" w:rsidRPr="009E2668">
        <w:rPr>
          <w:rFonts w:eastAsia="Times New Roman"/>
          <w:szCs w:val="22"/>
          <w:lang w:eastAsia="en-US"/>
        </w:rPr>
        <w:t xml:space="preserve"> </w:t>
      </w:r>
      <w:r w:rsidR="009E3FC3" w:rsidRPr="009E2668">
        <w:rPr>
          <w:rFonts w:eastAsia="Times New Roman"/>
          <w:szCs w:val="22"/>
          <w:lang w:eastAsia="en-US"/>
        </w:rPr>
        <w:t>con respecto a la concepción</w:t>
      </w:r>
      <w:r w:rsidR="0058080C" w:rsidRPr="009E2668">
        <w:rPr>
          <w:rFonts w:eastAsia="Times New Roman"/>
          <w:szCs w:val="22"/>
          <w:lang w:eastAsia="en-US"/>
        </w:rPr>
        <w:t xml:space="preserve"> y el alcance de los derechos de P.I.  Existen también formas para que los gobiernos puedan instar a los innovadores locales y a los creadores d</w:t>
      </w:r>
      <w:r w:rsidR="009E3FC3" w:rsidRPr="009E2668">
        <w:rPr>
          <w:rFonts w:eastAsia="Times New Roman"/>
          <w:szCs w:val="22"/>
          <w:lang w:eastAsia="en-US"/>
        </w:rPr>
        <w:t>e conocimiento</w:t>
      </w:r>
      <w:r w:rsidR="00BC14EF" w:rsidRPr="009E2668">
        <w:rPr>
          <w:rFonts w:eastAsia="Times New Roman"/>
          <w:szCs w:val="22"/>
          <w:lang w:eastAsia="en-US"/>
        </w:rPr>
        <w:t>s</w:t>
      </w:r>
      <w:r w:rsidR="009E3FC3" w:rsidRPr="009E2668">
        <w:rPr>
          <w:rFonts w:eastAsia="Times New Roman"/>
          <w:szCs w:val="22"/>
          <w:lang w:eastAsia="en-US"/>
        </w:rPr>
        <w:t xml:space="preserve"> a que utilicen este sistema de amplio alcance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58080C" w:rsidRPr="009E2668">
        <w:rPr>
          <w:rFonts w:eastAsia="Times New Roman"/>
          <w:szCs w:val="22"/>
          <w:lang w:eastAsia="en-US"/>
        </w:rPr>
        <w:t>Sin embargo</w:t>
      </w:r>
      <w:r w:rsidRPr="009E2668">
        <w:rPr>
          <w:rFonts w:eastAsia="Times New Roman"/>
          <w:szCs w:val="22"/>
          <w:lang w:eastAsia="en-US"/>
        </w:rPr>
        <w:t xml:space="preserve">, </w:t>
      </w:r>
      <w:r w:rsidR="0058080C" w:rsidRPr="009E2668">
        <w:rPr>
          <w:rFonts w:eastAsia="Times New Roman"/>
          <w:szCs w:val="22"/>
          <w:lang w:eastAsia="en-US"/>
        </w:rPr>
        <w:t xml:space="preserve">los derechos de P.I. </w:t>
      </w:r>
      <w:r w:rsidR="009E3FC3" w:rsidRPr="009E2668">
        <w:rPr>
          <w:rFonts w:eastAsia="Times New Roman"/>
          <w:szCs w:val="22"/>
          <w:lang w:eastAsia="en-US"/>
        </w:rPr>
        <w:t>deben</w:t>
      </w:r>
      <w:r w:rsidR="0058080C" w:rsidRPr="009E2668">
        <w:rPr>
          <w:rFonts w:eastAsia="Times New Roman"/>
          <w:szCs w:val="22"/>
          <w:lang w:eastAsia="en-US"/>
        </w:rPr>
        <w:t xml:space="preserve"> abordarse en un contexto más amplio de necesidades y estrategias de desarrollo.  Por último, se hicieron dos observaciones acerca de la manera en la que la </w:t>
      </w:r>
      <w:r w:rsidR="0058080C" w:rsidRPr="009E2668">
        <w:rPr>
          <w:rFonts w:eastAsia="Times New Roman"/>
          <w:szCs w:val="22"/>
          <w:lang w:eastAsia="en-US"/>
        </w:rPr>
        <w:lastRenderedPageBreak/>
        <w:t>comunidad internacional</w:t>
      </w:r>
      <w:r w:rsidR="00E21338" w:rsidRPr="009E2668">
        <w:rPr>
          <w:rFonts w:eastAsia="Times New Roman"/>
          <w:szCs w:val="22"/>
          <w:lang w:eastAsia="en-US"/>
        </w:rPr>
        <w:t xml:space="preserve"> puede ayudar a optimizar el flujo de información y conocimientos a fin de promover el desarrollo</w:t>
      </w:r>
      <w:r w:rsidR="00C3066E" w:rsidRPr="009E2668">
        <w:rPr>
          <w:rFonts w:eastAsia="Times New Roman"/>
          <w:szCs w:val="22"/>
          <w:lang w:eastAsia="en-US"/>
        </w:rPr>
        <w:t xml:space="preserve">.  </w:t>
      </w:r>
      <w:r w:rsidR="00E21338" w:rsidRPr="009E2668">
        <w:rPr>
          <w:rFonts w:eastAsia="Times New Roman"/>
          <w:szCs w:val="22"/>
          <w:lang w:eastAsia="en-US"/>
        </w:rPr>
        <w:t xml:space="preserve">Una sería crear nodos de acceso desde los que los investigadores y las empresas de los países pobres pudiesen acceder mejor al conocimiento y </w:t>
      </w:r>
      <w:r w:rsidR="009E3FC3" w:rsidRPr="009E2668">
        <w:rPr>
          <w:rFonts w:eastAsia="Times New Roman"/>
          <w:szCs w:val="22"/>
          <w:lang w:eastAsia="en-US"/>
        </w:rPr>
        <w:t>a</w:t>
      </w:r>
      <w:r w:rsidR="00E21338" w:rsidRPr="009E2668">
        <w:rPr>
          <w:rFonts w:eastAsia="Times New Roman"/>
          <w:szCs w:val="22"/>
          <w:lang w:eastAsia="en-US"/>
        </w:rPr>
        <w:t xml:space="preserve"> las tecnologías desarrolladas</w:t>
      </w:r>
      <w:r w:rsidR="009E3FC3" w:rsidRPr="009E2668">
        <w:rPr>
          <w:rFonts w:eastAsia="Times New Roman"/>
          <w:szCs w:val="22"/>
          <w:lang w:eastAsia="en-US"/>
        </w:rPr>
        <w:t>, en su mayor parte,</w:t>
      </w:r>
      <w:r w:rsidR="00E21338" w:rsidRPr="009E2668">
        <w:rPr>
          <w:rFonts w:eastAsia="Times New Roman"/>
          <w:szCs w:val="22"/>
          <w:lang w:eastAsia="en-US"/>
        </w:rPr>
        <w:t xml:space="preserve"> con fondos públicos</w:t>
      </w:r>
      <w:r w:rsidR="00C3066E" w:rsidRPr="009E2668">
        <w:rPr>
          <w:rFonts w:eastAsia="Times New Roman"/>
          <w:szCs w:val="22"/>
          <w:lang w:eastAsia="en-US"/>
        </w:rPr>
        <w:t xml:space="preserve">.  </w:t>
      </w:r>
      <w:r w:rsidR="00E21338" w:rsidRPr="009E2668">
        <w:rPr>
          <w:rFonts w:eastAsia="Times New Roman"/>
          <w:szCs w:val="22"/>
          <w:lang w:eastAsia="en-US"/>
        </w:rPr>
        <w:t>La segunda sería aumentar</w:t>
      </w:r>
      <w:r w:rsidR="009E3FC3" w:rsidRPr="009E2668">
        <w:rPr>
          <w:rFonts w:eastAsia="Times New Roman"/>
          <w:szCs w:val="22"/>
          <w:lang w:eastAsia="en-US"/>
        </w:rPr>
        <w:t>, mediante medidas a mediano</w:t>
      </w:r>
      <w:r w:rsidR="00E21338" w:rsidRPr="009E2668">
        <w:rPr>
          <w:rFonts w:eastAsia="Times New Roman"/>
          <w:szCs w:val="22"/>
          <w:lang w:eastAsia="en-US"/>
        </w:rPr>
        <w:t xml:space="preserve"> plazo</w:t>
      </w:r>
      <w:r w:rsidR="009E3FC3" w:rsidRPr="009E2668">
        <w:rPr>
          <w:rFonts w:eastAsia="Times New Roman"/>
          <w:szCs w:val="22"/>
          <w:lang w:eastAsia="en-US"/>
        </w:rPr>
        <w:t>,</w:t>
      </w:r>
      <w:r w:rsidR="00E21338" w:rsidRPr="009E2668">
        <w:rPr>
          <w:rFonts w:eastAsia="Times New Roman"/>
          <w:szCs w:val="22"/>
          <w:lang w:eastAsia="en-US"/>
        </w:rPr>
        <w:t xml:space="preserve"> la movilidad de la mano de obra cualificada, que ha resultado ser muy benef</w:t>
      </w:r>
      <w:r w:rsidR="00B7491D" w:rsidRPr="009E2668">
        <w:rPr>
          <w:rFonts w:eastAsia="Times New Roman"/>
          <w:szCs w:val="22"/>
          <w:lang w:eastAsia="en-US"/>
        </w:rPr>
        <w:t>iciosa para intensificar el tra</w:t>
      </w:r>
      <w:r w:rsidR="00E21338" w:rsidRPr="009E2668">
        <w:rPr>
          <w:rFonts w:eastAsia="Times New Roman"/>
          <w:szCs w:val="22"/>
          <w:lang w:eastAsia="en-US"/>
        </w:rPr>
        <w:t>svase de conocimiento internacional.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25.</w:t>
      </w:r>
      <w:r w:rsidRPr="009E2668">
        <w:rPr>
          <w:rFonts w:eastAsia="Times New Roman"/>
          <w:bCs/>
          <w:szCs w:val="22"/>
          <w:lang w:eastAsia="en-US"/>
        </w:rPr>
        <w:tab/>
      </w:r>
      <w:r w:rsidR="002164EB" w:rsidRPr="009E2668">
        <w:rPr>
          <w:rFonts w:eastAsia="Times New Roman"/>
          <w:bCs/>
          <w:szCs w:val="22"/>
          <w:lang w:eastAsia="en-US"/>
        </w:rPr>
        <w:t xml:space="preserve">El Sr. </w:t>
      </w:r>
      <w:r w:rsidRPr="009E2668">
        <w:rPr>
          <w:rFonts w:eastAsia="Times New Roman"/>
          <w:bCs/>
          <w:szCs w:val="22"/>
          <w:lang w:eastAsia="en-US"/>
        </w:rPr>
        <w:t>Shamnad Basheer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DE2B0C" w:rsidRPr="009E2668">
        <w:rPr>
          <w:rFonts w:eastAsia="Times New Roman"/>
          <w:szCs w:val="22"/>
          <w:lang w:eastAsia="en-US"/>
        </w:rPr>
        <w:t>señaló que el término</w:t>
      </w:r>
      <w:r w:rsidR="002164EB" w:rsidRPr="009E2668">
        <w:rPr>
          <w:rFonts w:eastAsia="Times New Roman"/>
          <w:szCs w:val="22"/>
          <w:lang w:eastAsia="en-US"/>
        </w:rPr>
        <w:t xml:space="preserve"> "desarrollo" </w:t>
      </w:r>
      <w:r w:rsidR="00DE2B0C" w:rsidRPr="009E2668">
        <w:rPr>
          <w:rFonts w:eastAsia="Times New Roman"/>
          <w:szCs w:val="22"/>
          <w:lang w:eastAsia="en-US"/>
        </w:rPr>
        <w:t>es muy</w:t>
      </w:r>
      <w:r w:rsidR="002164EB" w:rsidRPr="009E2668">
        <w:rPr>
          <w:rFonts w:eastAsia="Times New Roman"/>
          <w:szCs w:val="22"/>
          <w:lang w:eastAsia="en-US"/>
        </w:rPr>
        <w:t xml:space="preserve"> controvertido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DE2B0C" w:rsidRPr="009E2668">
        <w:rPr>
          <w:rFonts w:eastAsia="Times New Roman"/>
          <w:szCs w:val="22"/>
          <w:lang w:eastAsia="en-US"/>
        </w:rPr>
        <w:t>En su opinión,</w:t>
      </w:r>
      <w:r w:rsidR="002164EB" w:rsidRPr="009E2668">
        <w:rPr>
          <w:rFonts w:eastAsia="Times New Roman"/>
          <w:szCs w:val="22"/>
          <w:lang w:eastAsia="en-US"/>
        </w:rPr>
        <w:t xml:space="preserve"> significa bienestar general, tanto en el plano social como en el individual, y los actuales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DE2B0C" w:rsidRPr="009E2668">
        <w:rPr>
          <w:rFonts w:eastAsia="Times New Roman"/>
          <w:szCs w:val="22"/>
          <w:lang w:eastAsia="en-US"/>
        </w:rPr>
        <w:t>sistemas de innovación de la P.I.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2164EB" w:rsidRPr="009E2668">
        <w:rPr>
          <w:rFonts w:eastAsia="Times New Roman"/>
          <w:szCs w:val="22"/>
          <w:lang w:eastAsia="en-US"/>
        </w:rPr>
        <w:t xml:space="preserve">podrían ayudar a </w:t>
      </w:r>
      <w:r w:rsidR="00B71B19" w:rsidRPr="009E2668">
        <w:rPr>
          <w:rFonts w:eastAsia="Times New Roman"/>
          <w:szCs w:val="22"/>
          <w:lang w:eastAsia="en-US"/>
        </w:rPr>
        <w:t xml:space="preserve">impulsarlo </w:t>
      </w:r>
      <w:r w:rsidR="007C38CA" w:rsidRPr="009E2668">
        <w:rPr>
          <w:rFonts w:eastAsia="Times New Roman"/>
          <w:szCs w:val="22"/>
          <w:lang w:eastAsia="en-US"/>
        </w:rPr>
        <w:t>potenci</w:t>
      </w:r>
      <w:r w:rsidR="00DE2B0C" w:rsidRPr="009E2668">
        <w:rPr>
          <w:rFonts w:eastAsia="Times New Roman"/>
          <w:szCs w:val="22"/>
          <w:lang w:eastAsia="en-US"/>
        </w:rPr>
        <w:t>ando</w:t>
      </w:r>
      <w:r w:rsidR="00B71B19" w:rsidRPr="009E2668">
        <w:rPr>
          <w:rFonts w:eastAsia="Times New Roman"/>
          <w:szCs w:val="22"/>
          <w:lang w:eastAsia="en-US"/>
        </w:rPr>
        <w:t xml:space="preserve"> la diversidad, la democratización y la justicia distributiva.  Afirmó que la relación entre una mayor protección de los derechos de P.I. y </w:t>
      </w:r>
      <w:r w:rsidR="00DE2B0C" w:rsidRPr="009E2668">
        <w:rPr>
          <w:rFonts w:eastAsia="Times New Roman"/>
          <w:szCs w:val="22"/>
          <w:lang w:eastAsia="en-US"/>
        </w:rPr>
        <w:t>unos mayores índices de innovación sigue siendo discutible</w:t>
      </w:r>
      <w:r w:rsidR="00B71B19" w:rsidRPr="009E2668">
        <w:rPr>
          <w:rFonts w:eastAsia="Times New Roman"/>
          <w:szCs w:val="22"/>
          <w:lang w:eastAsia="en-US"/>
        </w:rPr>
        <w:t xml:space="preserve"> </w:t>
      </w:r>
      <w:r w:rsidR="00DE2B0C" w:rsidRPr="009E2668">
        <w:rPr>
          <w:rFonts w:eastAsia="Times New Roman"/>
          <w:szCs w:val="22"/>
          <w:lang w:eastAsia="en-US"/>
        </w:rPr>
        <w:t>empíricamente</w:t>
      </w:r>
      <w:r w:rsidR="00B71B19" w:rsidRPr="009E2668">
        <w:rPr>
          <w:rFonts w:eastAsia="Times New Roman"/>
          <w:szCs w:val="22"/>
          <w:lang w:eastAsia="en-US"/>
        </w:rPr>
        <w:t>, a falta de datos concluyentes que lo prueben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B71B19" w:rsidRPr="009E2668">
        <w:rPr>
          <w:rFonts w:eastAsia="Times New Roman"/>
          <w:szCs w:val="22"/>
          <w:lang w:eastAsia="en-US"/>
        </w:rPr>
        <w:t>Es necesario que los puntos d</w:t>
      </w:r>
      <w:r w:rsidR="00DE2B0C" w:rsidRPr="009E2668">
        <w:rPr>
          <w:rFonts w:eastAsia="Times New Roman"/>
          <w:szCs w:val="22"/>
          <w:lang w:eastAsia="en-US"/>
        </w:rPr>
        <w:t>e vista monocéntricos respecto de</w:t>
      </w:r>
      <w:r w:rsidR="00B71B19" w:rsidRPr="009E2668">
        <w:rPr>
          <w:rFonts w:eastAsia="Times New Roman"/>
          <w:szCs w:val="22"/>
          <w:lang w:eastAsia="en-US"/>
        </w:rPr>
        <w:t xml:space="preserve"> la P.I. cedan ante un punto de visto más plural, que </w:t>
      </w:r>
      <w:r w:rsidR="00141966" w:rsidRPr="009E2668">
        <w:rPr>
          <w:rFonts w:eastAsia="Times New Roman"/>
          <w:szCs w:val="22"/>
          <w:lang w:eastAsia="en-US"/>
        </w:rPr>
        <w:t xml:space="preserve">admita nociones "diversas" </w:t>
      </w:r>
      <w:r w:rsidR="00BC14EF" w:rsidRPr="009E2668">
        <w:rPr>
          <w:rFonts w:eastAsia="Times New Roman"/>
          <w:szCs w:val="22"/>
          <w:lang w:eastAsia="en-US"/>
        </w:rPr>
        <w:t>de</w:t>
      </w:r>
      <w:r w:rsidR="00141966" w:rsidRPr="009E2668">
        <w:rPr>
          <w:rFonts w:eastAsia="Times New Roman"/>
          <w:szCs w:val="22"/>
          <w:lang w:eastAsia="en-US"/>
        </w:rPr>
        <w:t xml:space="preserve"> las maneras en que puede incentivarse la innovación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01734B" w:rsidRPr="009E2668">
        <w:rPr>
          <w:rFonts w:eastAsia="Times New Roman"/>
          <w:szCs w:val="22"/>
          <w:lang w:eastAsia="en-US"/>
        </w:rPr>
        <w:t>La P.I. debería tratarse como una más de las herramientas capaces de generar innovación en sectores específicos, quizás en aquellos en los que se requiere</w:t>
      </w:r>
      <w:r w:rsidR="00DE2B0C" w:rsidRPr="009E2668">
        <w:rPr>
          <w:rFonts w:eastAsia="Times New Roman"/>
          <w:szCs w:val="22"/>
          <w:lang w:eastAsia="en-US"/>
        </w:rPr>
        <w:t>n</w:t>
      </w:r>
      <w:r w:rsidR="0001734B" w:rsidRPr="009E2668">
        <w:rPr>
          <w:rFonts w:eastAsia="Times New Roman"/>
          <w:szCs w:val="22"/>
          <w:lang w:eastAsia="en-US"/>
        </w:rPr>
        <w:t xml:space="preserve"> elevadas inversiones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635E59" w:rsidRPr="009E2668">
        <w:rPr>
          <w:rFonts w:eastAsia="Times New Roman"/>
          <w:szCs w:val="22"/>
          <w:lang w:eastAsia="en-US"/>
        </w:rPr>
        <w:t xml:space="preserve">Pero incluso </w:t>
      </w:r>
      <w:r w:rsidR="00DE2B0C" w:rsidRPr="009E2668">
        <w:rPr>
          <w:rFonts w:eastAsia="Times New Roman"/>
          <w:szCs w:val="22"/>
          <w:lang w:eastAsia="en-US"/>
        </w:rPr>
        <w:t>en tales casos</w:t>
      </w:r>
      <w:r w:rsidR="00635E59" w:rsidRPr="009E2668">
        <w:rPr>
          <w:rFonts w:eastAsia="Times New Roman"/>
          <w:szCs w:val="22"/>
          <w:lang w:eastAsia="en-US"/>
        </w:rPr>
        <w:t>,</w:t>
      </w:r>
      <w:r w:rsidR="000F6C8B" w:rsidRPr="009E2668">
        <w:rPr>
          <w:rFonts w:eastAsia="Times New Roman"/>
          <w:szCs w:val="22"/>
          <w:lang w:eastAsia="en-US"/>
        </w:rPr>
        <w:t xml:space="preserve"> </w:t>
      </w:r>
      <w:r w:rsidR="00DE2B0C" w:rsidRPr="009E2668">
        <w:rPr>
          <w:rFonts w:eastAsia="Times New Roman"/>
          <w:szCs w:val="22"/>
          <w:lang w:eastAsia="en-US"/>
        </w:rPr>
        <w:t>cabría pensar</w:t>
      </w:r>
      <w:r w:rsidR="000F6C8B" w:rsidRPr="009E2668">
        <w:rPr>
          <w:rFonts w:eastAsia="Times New Roman"/>
          <w:szCs w:val="22"/>
          <w:lang w:eastAsia="en-US"/>
        </w:rPr>
        <w:t xml:space="preserve"> en </w:t>
      </w:r>
      <w:r w:rsidR="00BC14EF" w:rsidRPr="009E2668">
        <w:rPr>
          <w:rFonts w:eastAsia="Times New Roman"/>
          <w:szCs w:val="22"/>
          <w:lang w:eastAsia="en-US"/>
        </w:rPr>
        <w:t>sistemas</w:t>
      </w:r>
      <w:r w:rsidR="00DE2B0C" w:rsidRPr="009E2668">
        <w:rPr>
          <w:rFonts w:eastAsia="Times New Roman"/>
          <w:szCs w:val="22"/>
          <w:lang w:eastAsia="en-US"/>
        </w:rPr>
        <w:t xml:space="preserve"> en los que se protej</w:t>
      </w:r>
      <w:r w:rsidR="00991783" w:rsidRPr="009E2668">
        <w:rPr>
          <w:rFonts w:eastAsia="Times New Roman"/>
          <w:szCs w:val="22"/>
          <w:lang w:eastAsia="en-US"/>
        </w:rPr>
        <w:t xml:space="preserve">a la inversión de manera </w:t>
      </w:r>
      <w:r w:rsidR="00DE2B0C" w:rsidRPr="009E2668">
        <w:rPr>
          <w:rFonts w:eastAsia="Times New Roman"/>
          <w:szCs w:val="22"/>
          <w:lang w:eastAsia="en-US"/>
        </w:rPr>
        <w:t>más directa, a diferencia del modelo</w:t>
      </w:r>
      <w:r w:rsidR="00991783" w:rsidRPr="009E2668">
        <w:rPr>
          <w:rFonts w:eastAsia="Times New Roman"/>
          <w:szCs w:val="22"/>
          <w:lang w:eastAsia="en-US"/>
        </w:rPr>
        <w:t xml:space="preserve"> de prote</w:t>
      </w:r>
      <w:r w:rsidR="00B554C2" w:rsidRPr="009E2668">
        <w:rPr>
          <w:rFonts w:eastAsia="Times New Roman"/>
          <w:szCs w:val="22"/>
          <w:lang w:eastAsia="en-US"/>
        </w:rPr>
        <w:t>cción estándar, y donde se favorezca</w:t>
      </w:r>
      <w:r w:rsidR="00991783" w:rsidRPr="009E2668">
        <w:rPr>
          <w:rFonts w:eastAsia="Times New Roman"/>
          <w:szCs w:val="22"/>
          <w:lang w:eastAsia="en-US"/>
        </w:rPr>
        <w:t xml:space="preserve"> la existencia de un filtro cognitivo muy indeterminado, </w:t>
      </w:r>
      <w:r w:rsidR="00DE2B0C" w:rsidRPr="009E2668">
        <w:rPr>
          <w:rFonts w:eastAsia="Times New Roman"/>
          <w:szCs w:val="22"/>
          <w:lang w:eastAsia="en-US"/>
        </w:rPr>
        <w:t xml:space="preserve">esto es, </w:t>
      </w:r>
      <w:r w:rsidR="00991783" w:rsidRPr="009E2668">
        <w:rPr>
          <w:rFonts w:eastAsia="Times New Roman"/>
          <w:szCs w:val="22"/>
          <w:lang w:eastAsia="en-US"/>
        </w:rPr>
        <w:t>el criterio de la actividad inventiva o no</w:t>
      </w:r>
      <w:r w:rsidR="00BC14EF" w:rsidRPr="009E2668">
        <w:rPr>
          <w:rFonts w:eastAsia="Times New Roman"/>
          <w:szCs w:val="22"/>
          <w:lang w:eastAsia="en-US"/>
        </w:rPr>
        <w:t xml:space="preserve"> evidencia</w:t>
      </w:r>
      <w:r w:rsidR="00991783" w:rsidRPr="009E2668">
        <w:rPr>
          <w:rFonts w:eastAsia="Times New Roman"/>
          <w:szCs w:val="22"/>
          <w:lang w:eastAsia="en-US"/>
        </w:rPr>
        <w:t>. Un filtro que a duras penas sirve para proteger la inversión, si es que la protección de la inversión puede calificarse como un fin digno para una política.</w:t>
      </w:r>
      <w:r w:rsidRPr="009E2668">
        <w:rPr>
          <w:rFonts w:eastAsia="Times New Roman"/>
          <w:szCs w:val="22"/>
          <w:lang w:eastAsia="en-US"/>
        </w:rPr>
        <w:t xml:space="preserve">  </w:t>
      </w:r>
      <w:r w:rsidR="00C50424" w:rsidRPr="009E2668">
        <w:rPr>
          <w:rFonts w:eastAsia="Times New Roman"/>
          <w:szCs w:val="22"/>
          <w:lang w:eastAsia="en-US"/>
        </w:rPr>
        <w:t>Cuando existe un</w:t>
      </w:r>
      <w:r w:rsidR="00991783" w:rsidRPr="009E2668">
        <w:rPr>
          <w:rFonts w:eastAsia="Times New Roman"/>
          <w:szCs w:val="22"/>
          <w:lang w:eastAsia="en-US"/>
        </w:rPr>
        <w:t xml:space="preserve"> compromiso con la diversidad o la pluralidad </w:t>
      </w:r>
      <w:r w:rsidR="00C50424" w:rsidRPr="009E2668">
        <w:rPr>
          <w:rFonts w:eastAsia="Times New Roman"/>
          <w:szCs w:val="22"/>
          <w:lang w:eastAsia="en-US"/>
        </w:rPr>
        <w:t xml:space="preserve">es más difícil terminar imponiendo un marco de P.I. </w:t>
      </w:r>
      <w:r w:rsidR="007F461E" w:rsidRPr="009E2668">
        <w:rPr>
          <w:rFonts w:eastAsia="Times New Roman"/>
          <w:szCs w:val="22"/>
          <w:lang w:eastAsia="en-US"/>
        </w:rPr>
        <w:t>en su mayor parte</w:t>
      </w:r>
      <w:r w:rsidR="00C50424" w:rsidRPr="009E2668">
        <w:rPr>
          <w:rFonts w:eastAsia="Times New Roman"/>
          <w:szCs w:val="22"/>
          <w:lang w:eastAsia="en-US"/>
        </w:rPr>
        <w:t xml:space="preserve"> formal a una economía </w:t>
      </w:r>
      <w:r w:rsidR="00DE2B0C" w:rsidRPr="009E2668">
        <w:rPr>
          <w:rFonts w:eastAsia="Times New Roman"/>
          <w:szCs w:val="22"/>
          <w:lang w:eastAsia="en-US"/>
        </w:rPr>
        <w:t xml:space="preserve">informal </w:t>
      </w:r>
      <w:r w:rsidR="00C50424" w:rsidRPr="009E2668">
        <w:rPr>
          <w:rFonts w:eastAsia="Times New Roman"/>
          <w:szCs w:val="22"/>
          <w:lang w:eastAsia="en-US"/>
        </w:rPr>
        <w:t xml:space="preserve">"en la sombra", algo que se venía haciendo en los debates sobre P.I. e innovación.  Por el contrario, significaría que se están haciendo esfuerzos para entender los sistemas de economía informal, </w:t>
      </w:r>
      <w:r w:rsidR="007F461E" w:rsidRPr="009E2668">
        <w:rPr>
          <w:rFonts w:eastAsia="Times New Roman"/>
          <w:szCs w:val="22"/>
          <w:lang w:eastAsia="en-US"/>
        </w:rPr>
        <w:t>la naturaleza</w:t>
      </w:r>
      <w:r w:rsidR="00C50424" w:rsidRPr="009E2668">
        <w:rPr>
          <w:rFonts w:eastAsia="Times New Roman"/>
          <w:szCs w:val="22"/>
          <w:lang w:eastAsia="en-US"/>
        </w:rPr>
        <w:t xml:space="preserve"> de los procesos innovadores, </w:t>
      </w:r>
      <w:r w:rsidR="007F461E" w:rsidRPr="009E2668">
        <w:rPr>
          <w:rFonts w:eastAsia="Times New Roman"/>
          <w:szCs w:val="22"/>
          <w:lang w:eastAsia="en-US"/>
        </w:rPr>
        <w:t>los motores</w:t>
      </w:r>
      <w:r w:rsidR="00C50424" w:rsidRPr="009E2668">
        <w:rPr>
          <w:rFonts w:eastAsia="Times New Roman"/>
          <w:szCs w:val="22"/>
          <w:lang w:eastAsia="en-US"/>
        </w:rPr>
        <w:t xml:space="preserve"> de la </w:t>
      </w:r>
      <w:r w:rsidR="008B7AC9" w:rsidRPr="009E2668">
        <w:rPr>
          <w:rFonts w:eastAsia="Times New Roman"/>
          <w:szCs w:val="22"/>
          <w:lang w:eastAsia="en-US"/>
        </w:rPr>
        <w:t>creación</w:t>
      </w:r>
      <w:r w:rsidR="007F461E" w:rsidRPr="009E2668">
        <w:rPr>
          <w:rFonts w:eastAsia="Times New Roman"/>
          <w:szCs w:val="22"/>
          <w:lang w:eastAsia="en-US"/>
        </w:rPr>
        <w:t xml:space="preserve">, los mecanismos de apropiación, los modos de dispersión y las formas de intercambiar los productos creativos antes de </w:t>
      </w:r>
      <w:r w:rsidR="00DE2B0C" w:rsidRPr="009E2668">
        <w:rPr>
          <w:rFonts w:eastAsia="Times New Roman"/>
          <w:szCs w:val="22"/>
          <w:lang w:eastAsia="en-US"/>
        </w:rPr>
        <w:t>adoptar</w:t>
      </w:r>
      <w:r w:rsidR="007F461E" w:rsidRPr="009E2668">
        <w:rPr>
          <w:rFonts w:eastAsia="Times New Roman"/>
          <w:szCs w:val="22"/>
          <w:lang w:eastAsia="en-US"/>
        </w:rPr>
        <w:t xml:space="preserve"> </w:t>
      </w:r>
      <w:r w:rsidR="00DE2B0C" w:rsidRPr="009E2668">
        <w:rPr>
          <w:rFonts w:eastAsia="Times New Roman"/>
          <w:szCs w:val="22"/>
          <w:lang w:eastAsia="en-US"/>
        </w:rPr>
        <w:t>unas</w:t>
      </w:r>
      <w:r w:rsidR="007F461E" w:rsidRPr="009E2668">
        <w:rPr>
          <w:rFonts w:eastAsia="Times New Roman"/>
          <w:szCs w:val="22"/>
          <w:lang w:eastAsia="en-US"/>
        </w:rPr>
        <w:t xml:space="preserve"> normas que propicien más </w:t>
      </w:r>
      <w:r w:rsidR="008B7AC9" w:rsidRPr="009E2668">
        <w:rPr>
          <w:rFonts w:eastAsia="Times New Roman"/>
          <w:szCs w:val="22"/>
          <w:lang w:eastAsia="en-US"/>
        </w:rPr>
        <w:t>creación</w:t>
      </w:r>
      <w:r w:rsidR="007F461E" w:rsidRPr="009E2668">
        <w:rPr>
          <w:rFonts w:eastAsia="Times New Roman"/>
          <w:szCs w:val="22"/>
          <w:lang w:eastAsia="en-US"/>
        </w:rPr>
        <w:t xml:space="preserve"> y desarrollo.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26.</w:t>
      </w:r>
      <w:r w:rsidRPr="009E2668">
        <w:rPr>
          <w:rFonts w:eastAsia="Times New Roman"/>
          <w:szCs w:val="22"/>
          <w:lang w:eastAsia="en-US"/>
        </w:rPr>
        <w:tab/>
      </w:r>
      <w:r w:rsidR="007F461E" w:rsidRPr="009E2668">
        <w:rPr>
          <w:rFonts w:eastAsia="Times New Roman"/>
          <w:szCs w:val="22"/>
          <w:lang w:eastAsia="en-US"/>
        </w:rPr>
        <w:t>El S</w:t>
      </w:r>
      <w:r w:rsidRPr="009E2668">
        <w:rPr>
          <w:rFonts w:eastAsia="Times New Roman"/>
          <w:szCs w:val="22"/>
          <w:lang w:eastAsia="en-US"/>
        </w:rPr>
        <w:t xml:space="preserve">r. Basheer </w:t>
      </w:r>
      <w:r w:rsidR="005D66C0" w:rsidRPr="009E2668">
        <w:rPr>
          <w:rFonts w:eastAsia="Times New Roman"/>
          <w:szCs w:val="22"/>
          <w:lang w:eastAsia="en-US"/>
        </w:rPr>
        <w:t>dijo</w:t>
      </w:r>
      <w:r w:rsidR="007F461E" w:rsidRPr="009E2668">
        <w:rPr>
          <w:rFonts w:eastAsia="Times New Roman"/>
          <w:szCs w:val="22"/>
          <w:lang w:eastAsia="en-US"/>
        </w:rPr>
        <w:t xml:space="preserve"> que </w:t>
      </w:r>
      <w:r w:rsidR="005D66C0" w:rsidRPr="009E2668">
        <w:rPr>
          <w:rFonts w:eastAsia="Times New Roman"/>
          <w:szCs w:val="22"/>
          <w:lang w:eastAsia="en-US"/>
        </w:rPr>
        <w:t>la retórica</w:t>
      </w:r>
      <w:r w:rsidR="007F461E" w:rsidRPr="009E2668">
        <w:rPr>
          <w:rFonts w:eastAsia="Times New Roman"/>
          <w:szCs w:val="22"/>
          <w:lang w:eastAsia="en-US"/>
        </w:rPr>
        <w:t xml:space="preserve"> en torno a la P.I. d</w:t>
      </w:r>
      <w:r w:rsidR="005D66C0" w:rsidRPr="009E2668">
        <w:rPr>
          <w:rFonts w:eastAsia="Times New Roman"/>
          <w:szCs w:val="22"/>
          <w:lang w:eastAsia="en-US"/>
        </w:rPr>
        <w:t>ebe democratizarse mucho más si lo que se quiere es que adquiera importancia</w:t>
      </w:r>
      <w:r w:rsidR="007F461E" w:rsidRPr="009E2668">
        <w:rPr>
          <w:rFonts w:eastAsia="Times New Roman"/>
          <w:szCs w:val="22"/>
          <w:lang w:eastAsia="en-US"/>
        </w:rPr>
        <w:t xml:space="preserve"> para la sociedad en su conjunto.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5D66C0" w:rsidRPr="009E2668">
        <w:rPr>
          <w:rFonts w:eastAsia="Times New Roman"/>
          <w:szCs w:val="22"/>
          <w:lang w:eastAsia="en-US"/>
        </w:rPr>
        <w:t xml:space="preserve"> Por consiguiente, la retórica en torno a la P.I. debe, en su opinión, ser rescatada del sacerdocio </w:t>
      </w:r>
      <w:r w:rsidR="007D5938" w:rsidRPr="009E2668">
        <w:rPr>
          <w:rFonts w:eastAsia="Times New Roman"/>
          <w:szCs w:val="22"/>
          <w:lang w:eastAsia="en-US"/>
        </w:rPr>
        <w:t>de los sistemas de</w:t>
      </w:r>
      <w:r w:rsidR="005D66C0" w:rsidRPr="009E2668">
        <w:rPr>
          <w:rFonts w:eastAsia="Times New Roman"/>
          <w:szCs w:val="22"/>
          <w:lang w:eastAsia="en-US"/>
        </w:rPr>
        <w:t xml:space="preserve"> P.I., del que forman parte un grupo selecto de juristas y responsables de la elaboración de políticas que utilizan un lenguaje </w:t>
      </w:r>
      <w:r w:rsidR="00DE2B0C" w:rsidRPr="009E2668">
        <w:rPr>
          <w:rFonts w:eastAsia="Times New Roman"/>
          <w:szCs w:val="22"/>
          <w:lang w:eastAsia="en-US"/>
        </w:rPr>
        <w:t>oscuro y</w:t>
      </w:r>
      <w:r w:rsidR="005D66C0" w:rsidRPr="009E2668">
        <w:rPr>
          <w:rFonts w:eastAsia="Times New Roman"/>
          <w:szCs w:val="22"/>
          <w:lang w:eastAsia="en-US"/>
        </w:rPr>
        <w:t xml:space="preserve"> exclusivo, y ser democratizada</w:t>
      </w:r>
      <w:r w:rsidR="00764A8D" w:rsidRPr="009E2668">
        <w:rPr>
          <w:rFonts w:eastAsia="Times New Roman"/>
          <w:szCs w:val="22"/>
          <w:lang w:eastAsia="en-US"/>
        </w:rPr>
        <w:t xml:space="preserve"> para que tengan cabida en su seno un conjunto más amplio de sectores interesados. Para finalizar, dijo que la mayoría de los problemas del mundo </w:t>
      </w:r>
      <w:r w:rsidR="00BC14EF" w:rsidRPr="009E2668">
        <w:rPr>
          <w:rFonts w:eastAsia="Times New Roman"/>
          <w:szCs w:val="22"/>
          <w:lang w:eastAsia="en-US"/>
        </w:rPr>
        <w:t>tenían que ver con la distribución</w:t>
      </w:r>
      <w:r w:rsidR="00B554C2" w:rsidRPr="009E2668">
        <w:rPr>
          <w:rFonts w:eastAsia="Times New Roman"/>
          <w:szCs w:val="22"/>
          <w:lang w:eastAsia="en-US"/>
        </w:rPr>
        <w:t xml:space="preserve">.  Si los </w:t>
      </w:r>
      <w:r w:rsidR="00BC14EF" w:rsidRPr="009E2668">
        <w:rPr>
          <w:rFonts w:eastAsia="Times New Roman"/>
          <w:szCs w:val="22"/>
          <w:lang w:eastAsia="en-US"/>
        </w:rPr>
        <w:t>sistemas</w:t>
      </w:r>
      <w:r w:rsidR="00764A8D" w:rsidRPr="009E2668">
        <w:rPr>
          <w:rFonts w:eastAsia="Times New Roman"/>
          <w:szCs w:val="22"/>
          <w:lang w:eastAsia="en-US"/>
        </w:rPr>
        <w:t xml:space="preserve"> en materia de protección de la P.I. encontrasen la manera de fomentar la justicia distributiva, se </w:t>
      </w:r>
      <w:r w:rsidR="007D5938" w:rsidRPr="009E2668">
        <w:rPr>
          <w:rFonts w:eastAsia="Times New Roman"/>
          <w:szCs w:val="22"/>
          <w:lang w:eastAsia="en-US"/>
        </w:rPr>
        <w:t>daría un gran paso</w:t>
      </w:r>
      <w:r w:rsidR="00764A8D" w:rsidRPr="009E2668">
        <w:rPr>
          <w:rFonts w:eastAsia="Times New Roman"/>
          <w:szCs w:val="22"/>
          <w:lang w:eastAsia="en-US"/>
        </w:rPr>
        <w:t xml:space="preserve"> en</w:t>
      </w:r>
      <w:r w:rsidR="007D5938" w:rsidRPr="009E2668">
        <w:rPr>
          <w:rFonts w:eastAsia="Times New Roman"/>
          <w:szCs w:val="22"/>
          <w:lang w:eastAsia="en-US"/>
        </w:rPr>
        <w:t xml:space="preserve"> la reparación de las muchas </w:t>
      </w:r>
      <w:r w:rsidR="009E2668">
        <w:rPr>
          <w:rFonts w:eastAsia="Times New Roman"/>
          <w:szCs w:val="22"/>
          <w:lang w:eastAsia="en-US"/>
        </w:rPr>
        <w:t>desigualdades</w:t>
      </w:r>
      <w:r w:rsidR="007D5938" w:rsidRPr="009E2668">
        <w:rPr>
          <w:rFonts w:eastAsia="Times New Roman"/>
          <w:szCs w:val="22"/>
          <w:lang w:eastAsia="en-US"/>
        </w:rPr>
        <w:t xml:space="preserve"> que según</w:t>
      </w:r>
      <w:r w:rsidR="00B554C2" w:rsidRPr="009E2668">
        <w:rPr>
          <w:rFonts w:eastAsia="Times New Roman"/>
          <w:szCs w:val="22"/>
          <w:lang w:eastAsia="en-US"/>
        </w:rPr>
        <w:t xml:space="preserve"> </w:t>
      </w:r>
      <w:r w:rsidR="00762AD4" w:rsidRPr="009E2668">
        <w:rPr>
          <w:rFonts w:eastAsia="Times New Roman"/>
          <w:szCs w:val="22"/>
          <w:lang w:eastAsia="en-US"/>
        </w:rPr>
        <w:t>dicen</w:t>
      </w:r>
      <w:r w:rsidR="00B554C2" w:rsidRPr="009E2668">
        <w:rPr>
          <w:rFonts w:eastAsia="Times New Roman"/>
          <w:szCs w:val="22"/>
          <w:lang w:eastAsia="en-US"/>
        </w:rPr>
        <w:t xml:space="preserve"> han provocado estos </w:t>
      </w:r>
      <w:r w:rsidR="00BC14EF" w:rsidRPr="009E2668">
        <w:rPr>
          <w:rFonts w:eastAsia="Times New Roman"/>
          <w:szCs w:val="22"/>
          <w:lang w:eastAsia="en-US"/>
        </w:rPr>
        <w:t>sistemas</w:t>
      </w:r>
      <w:r w:rsidRPr="009E2668">
        <w:rPr>
          <w:rFonts w:eastAsia="Times New Roman"/>
          <w:szCs w:val="22"/>
          <w:lang w:eastAsia="en-US"/>
        </w:rPr>
        <w:t xml:space="preserve">. </w:t>
      </w:r>
      <w:r w:rsidR="007D5938" w:rsidRPr="009E2668">
        <w:rPr>
          <w:rFonts w:eastAsia="Times New Roman"/>
          <w:szCs w:val="22"/>
          <w:lang w:eastAsia="en-US"/>
        </w:rPr>
        <w:t>La visión unidim</w:t>
      </w:r>
      <w:r w:rsidR="009E2668">
        <w:rPr>
          <w:rFonts w:eastAsia="Times New Roman"/>
          <w:szCs w:val="22"/>
          <w:lang w:eastAsia="en-US"/>
        </w:rPr>
        <w:t>ensional</w:t>
      </w:r>
      <w:r w:rsidR="007D5938" w:rsidRPr="009E2668">
        <w:rPr>
          <w:rFonts w:eastAsia="Times New Roman"/>
          <w:szCs w:val="22"/>
          <w:lang w:eastAsia="en-US"/>
        </w:rPr>
        <w:t xml:space="preserve"> con la q</w:t>
      </w:r>
      <w:r w:rsidR="00DE2B0C" w:rsidRPr="009E2668">
        <w:rPr>
          <w:rFonts w:eastAsia="Times New Roman"/>
          <w:szCs w:val="22"/>
          <w:lang w:eastAsia="en-US"/>
        </w:rPr>
        <w:t>ue se abordan los derechos de</w:t>
      </w:r>
      <w:r w:rsidR="007D5938" w:rsidRPr="009E2668">
        <w:rPr>
          <w:rFonts w:eastAsia="Times New Roman"/>
          <w:szCs w:val="22"/>
          <w:lang w:eastAsia="en-US"/>
        </w:rPr>
        <w:t xml:space="preserve"> P.I. y su observancia tiene que </w:t>
      </w:r>
      <w:r w:rsidR="00A2180E" w:rsidRPr="009E2668">
        <w:rPr>
          <w:rFonts w:eastAsia="Times New Roman"/>
          <w:szCs w:val="22"/>
          <w:lang w:eastAsia="en-US"/>
        </w:rPr>
        <w:t xml:space="preserve">dar paso a un marco mejorado en el que se preste la debida atención a las </w:t>
      </w:r>
      <w:r w:rsidR="00DE2B0C" w:rsidRPr="009E2668">
        <w:rPr>
          <w:rFonts w:eastAsia="Times New Roman"/>
          <w:szCs w:val="22"/>
          <w:lang w:eastAsia="en-US"/>
        </w:rPr>
        <w:t>obligaciones de</w:t>
      </w:r>
      <w:r w:rsidR="00A2180E" w:rsidRPr="009E2668">
        <w:rPr>
          <w:rFonts w:eastAsia="Times New Roman"/>
          <w:szCs w:val="22"/>
          <w:lang w:eastAsia="en-US"/>
        </w:rPr>
        <w:t xml:space="preserve"> P.I.</w:t>
      </w:r>
      <w:r w:rsidR="007D5938" w:rsidRPr="009E2668">
        <w:rPr>
          <w:rFonts w:eastAsia="Times New Roman"/>
          <w:szCs w:val="22"/>
          <w:lang w:eastAsia="en-US"/>
        </w:rPr>
        <w:t xml:space="preserve"> </w:t>
      </w:r>
      <w:r w:rsidR="00A2180E" w:rsidRPr="009E2668">
        <w:rPr>
          <w:rFonts w:eastAsia="Times New Roman"/>
          <w:szCs w:val="22"/>
          <w:lang w:eastAsia="en-US"/>
        </w:rPr>
        <w:t xml:space="preserve">y a aquellas </w:t>
      </w:r>
      <w:r w:rsidR="00B554C2" w:rsidRPr="009E2668">
        <w:rPr>
          <w:rFonts w:eastAsia="Times New Roman"/>
          <w:szCs w:val="22"/>
          <w:lang w:eastAsia="en-US"/>
        </w:rPr>
        <w:t xml:space="preserve">obligaciones que garanticen </w:t>
      </w:r>
      <w:r w:rsidR="00BC14EF" w:rsidRPr="009E2668">
        <w:rPr>
          <w:rFonts w:eastAsia="Times New Roman"/>
          <w:szCs w:val="22"/>
          <w:lang w:eastAsia="en-US"/>
        </w:rPr>
        <w:t>sistemas</w:t>
      </w:r>
      <w:r w:rsidR="00A2180E" w:rsidRPr="009E2668">
        <w:rPr>
          <w:rFonts w:eastAsia="Times New Roman"/>
          <w:szCs w:val="22"/>
          <w:lang w:eastAsia="en-US"/>
        </w:rPr>
        <w:t xml:space="preserve"> de P.I. más equita</w:t>
      </w:r>
      <w:r w:rsidR="00BC14EF" w:rsidRPr="009E2668">
        <w:rPr>
          <w:rFonts w:eastAsia="Times New Roman"/>
          <w:szCs w:val="22"/>
          <w:lang w:eastAsia="en-US"/>
        </w:rPr>
        <w:t>tivos</w:t>
      </w:r>
      <w:r w:rsidR="00A2180E" w:rsidRPr="009E2668">
        <w:rPr>
          <w:rFonts w:eastAsia="Times New Roman"/>
          <w:szCs w:val="22"/>
          <w:lang w:eastAsia="en-US"/>
        </w:rPr>
        <w:t xml:space="preserve"> desde u</w:t>
      </w:r>
      <w:r w:rsidR="000E60C4" w:rsidRPr="009E2668">
        <w:rPr>
          <w:rFonts w:eastAsia="Times New Roman"/>
          <w:szCs w:val="22"/>
          <w:lang w:eastAsia="en-US"/>
        </w:rPr>
        <w:t>n punto de vista distributivo, para que</w:t>
      </w:r>
      <w:r w:rsidR="00A2180E" w:rsidRPr="009E2668">
        <w:rPr>
          <w:rFonts w:eastAsia="Times New Roman"/>
          <w:szCs w:val="22"/>
          <w:lang w:eastAsia="en-US"/>
        </w:rPr>
        <w:t xml:space="preserve"> redunden en el bienestar social generalizado.</w:t>
      </w:r>
    </w:p>
    <w:p w:rsidR="00ED38F0" w:rsidRPr="009E2668" w:rsidRDefault="00ED38F0" w:rsidP="00ED38F0">
      <w:pPr>
        <w:jc w:val="both"/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bCs/>
          <w:iCs/>
          <w:szCs w:val="22"/>
          <w:lang w:eastAsia="en-US"/>
        </w:rPr>
      </w:pPr>
      <w:r w:rsidRPr="009E2668">
        <w:rPr>
          <w:rFonts w:eastAsia="Times New Roman"/>
          <w:bCs/>
          <w:iCs/>
          <w:szCs w:val="22"/>
          <w:lang w:eastAsia="en-US"/>
        </w:rPr>
        <w:t>27.</w:t>
      </w:r>
      <w:r w:rsidRPr="009E2668">
        <w:rPr>
          <w:rFonts w:eastAsia="Times New Roman"/>
          <w:bCs/>
          <w:iCs/>
          <w:szCs w:val="22"/>
          <w:lang w:eastAsia="en-US"/>
        </w:rPr>
        <w:tab/>
      </w:r>
      <w:r w:rsidR="00A2180E" w:rsidRPr="009E2668">
        <w:rPr>
          <w:rFonts w:eastAsia="Times New Roman"/>
          <w:bCs/>
          <w:iCs/>
          <w:szCs w:val="22"/>
          <w:lang w:eastAsia="en-US"/>
        </w:rPr>
        <w:t xml:space="preserve">Las presentaciones de los oradores fueron seguidas de dos estudios de caso, </w:t>
      </w:r>
      <w:r w:rsidR="00B51260" w:rsidRPr="009E2668">
        <w:rPr>
          <w:rFonts w:eastAsia="Times New Roman"/>
          <w:bCs/>
          <w:iCs/>
          <w:szCs w:val="22"/>
          <w:lang w:eastAsia="en-US"/>
        </w:rPr>
        <w:t xml:space="preserve">que mostraron la función de la P.I. en el desarrollo social y el uso </w:t>
      </w:r>
      <w:r w:rsidR="000E60C4" w:rsidRPr="009E2668">
        <w:rPr>
          <w:rFonts w:eastAsia="Times New Roman"/>
          <w:bCs/>
          <w:iCs/>
          <w:szCs w:val="22"/>
          <w:lang w:eastAsia="en-US"/>
        </w:rPr>
        <w:t xml:space="preserve">práctico </w:t>
      </w:r>
      <w:r w:rsidR="00B51260" w:rsidRPr="009E2668">
        <w:rPr>
          <w:rFonts w:eastAsia="Times New Roman"/>
          <w:bCs/>
          <w:iCs/>
          <w:szCs w:val="22"/>
          <w:lang w:eastAsia="en-US"/>
        </w:rPr>
        <w:t>que se hace de ella</w:t>
      </w:r>
      <w:r w:rsidR="00DE2B0C" w:rsidRPr="009E2668">
        <w:rPr>
          <w:rFonts w:eastAsia="Times New Roman"/>
          <w:bCs/>
          <w:iCs/>
          <w:szCs w:val="22"/>
          <w:lang w:eastAsia="en-US"/>
        </w:rPr>
        <w:t xml:space="preserve"> </w:t>
      </w:r>
      <w:r w:rsidR="00B51260" w:rsidRPr="009E2668">
        <w:rPr>
          <w:rFonts w:eastAsia="Times New Roman"/>
          <w:bCs/>
          <w:iCs/>
          <w:szCs w:val="22"/>
          <w:lang w:eastAsia="en-US"/>
        </w:rPr>
        <w:t>para fomentarlo, a saber:</w:t>
      </w:r>
    </w:p>
    <w:p w:rsidR="00B51260" w:rsidRPr="009E2668" w:rsidRDefault="00B51260" w:rsidP="00ED38F0">
      <w:pPr>
        <w:rPr>
          <w:rFonts w:eastAsia="Times New Roman"/>
          <w:bCs/>
          <w:iCs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i/>
          <w:iCs/>
          <w:szCs w:val="22"/>
          <w:lang w:eastAsia="en-US"/>
        </w:rPr>
      </w:pPr>
      <w:r w:rsidRPr="009E2668">
        <w:rPr>
          <w:rFonts w:eastAsia="Times New Roman"/>
          <w:bCs/>
          <w:iCs/>
          <w:szCs w:val="22"/>
          <w:lang w:eastAsia="en-US"/>
        </w:rPr>
        <w:t>28.</w:t>
      </w:r>
      <w:r w:rsidRPr="009E2668">
        <w:rPr>
          <w:rFonts w:eastAsia="Times New Roman"/>
          <w:bCs/>
          <w:iCs/>
          <w:szCs w:val="22"/>
          <w:lang w:eastAsia="en-US"/>
        </w:rPr>
        <w:tab/>
      </w:r>
      <w:r w:rsidR="00B51260" w:rsidRPr="009E2668">
        <w:rPr>
          <w:rFonts w:eastAsia="Times New Roman"/>
          <w:bCs/>
          <w:iCs/>
          <w:szCs w:val="22"/>
          <w:lang w:eastAsia="en-US"/>
        </w:rPr>
        <w:t>La presentación del estudio de caso titulado</w:t>
      </w:r>
      <w:r w:rsidRPr="009E2668">
        <w:rPr>
          <w:rFonts w:eastAsia="Times New Roman"/>
          <w:b/>
          <w:bCs/>
          <w:i/>
          <w:iCs/>
          <w:szCs w:val="22"/>
          <w:lang w:eastAsia="en-US"/>
        </w:rPr>
        <w:t xml:space="preserve"> </w:t>
      </w:r>
      <w:r w:rsidR="00754B1D" w:rsidRPr="009E2668">
        <w:rPr>
          <w:rFonts w:eastAsia="Times New Roman"/>
          <w:i/>
          <w:iCs/>
          <w:szCs w:val="22"/>
          <w:lang w:eastAsia="en-US"/>
        </w:rPr>
        <w:t xml:space="preserve">Con el corazón – Las marcas de la República de Moldova </w:t>
      </w:r>
      <w:r w:rsidR="00B51260" w:rsidRPr="009E2668">
        <w:rPr>
          <w:rFonts w:eastAsia="Times New Roman"/>
          <w:bCs/>
          <w:szCs w:val="22"/>
          <w:lang w:eastAsia="en-US"/>
        </w:rPr>
        <w:t>estuvo a cargo</w:t>
      </w:r>
      <w:r w:rsidRPr="009E2668">
        <w:rPr>
          <w:rFonts w:eastAsia="Times New Roman"/>
          <w:bCs/>
          <w:szCs w:val="22"/>
          <w:lang w:eastAsia="en-US"/>
        </w:rPr>
        <w:t xml:space="preserve"> </w:t>
      </w:r>
      <w:r w:rsidR="00B51260" w:rsidRPr="009E2668">
        <w:rPr>
          <w:rFonts w:eastAsia="Times New Roman"/>
          <w:bCs/>
          <w:szCs w:val="22"/>
          <w:lang w:eastAsia="en-US"/>
        </w:rPr>
        <w:t>del</w:t>
      </w:r>
      <w:r w:rsidRPr="009E2668">
        <w:rPr>
          <w:rFonts w:eastAsia="Times New Roman"/>
          <w:bCs/>
          <w:szCs w:val="22"/>
          <w:lang w:eastAsia="en-US"/>
        </w:rPr>
        <w:t xml:space="preserve"> </w:t>
      </w:r>
      <w:r w:rsidR="00754B1D" w:rsidRPr="009E2668">
        <w:rPr>
          <w:szCs w:val="22"/>
        </w:rPr>
        <w:t>Sr. Oct</w:t>
      </w:r>
      <w:r w:rsidR="00B51260" w:rsidRPr="009E2668">
        <w:rPr>
          <w:szCs w:val="22"/>
        </w:rPr>
        <w:t>avian Apostol, Director General del</w:t>
      </w:r>
      <w:r w:rsidR="00754B1D" w:rsidRPr="009E2668">
        <w:rPr>
          <w:szCs w:val="22"/>
        </w:rPr>
        <w:t xml:space="preserve"> Organismo Estatal de Propiedad Intelectual de la República de Moldova</w:t>
      </w:r>
      <w:r w:rsidRPr="009E2668">
        <w:rPr>
          <w:rFonts w:eastAsia="Times New Roman"/>
          <w:bCs/>
          <w:szCs w:val="22"/>
          <w:lang w:eastAsia="en-US"/>
        </w:rPr>
        <w:t xml:space="preserve">.  </w:t>
      </w:r>
      <w:r w:rsidR="00B51260" w:rsidRPr="009E2668">
        <w:rPr>
          <w:rFonts w:eastAsia="Times New Roman"/>
          <w:bCs/>
          <w:szCs w:val="22"/>
          <w:lang w:eastAsia="en-US"/>
        </w:rPr>
        <w:t xml:space="preserve">Este estudio de caso muestra el papel que desempeña la P.I. en el desarrollo socioeconómico de las empresas de </w:t>
      </w:r>
      <w:r w:rsidR="00536216" w:rsidRPr="009E2668">
        <w:rPr>
          <w:rFonts w:eastAsia="Times New Roman"/>
          <w:szCs w:val="22"/>
          <w:lang w:eastAsia="en-US"/>
        </w:rPr>
        <w:t>la industria ligera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B51260" w:rsidRPr="009E2668">
        <w:rPr>
          <w:szCs w:val="22"/>
        </w:rPr>
        <w:t>de la República de Moldova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754B1D" w:rsidRPr="009E2668">
        <w:rPr>
          <w:rFonts w:eastAsia="Times New Roman"/>
          <w:i/>
          <w:szCs w:val="22"/>
          <w:lang w:eastAsia="en-US"/>
        </w:rPr>
        <w:t xml:space="preserve">Con el corazón – Las marcas de la República de Moldova </w:t>
      </w:r>
      <w:r w:rsidR="00B51260" w:rsidRPr="009E2668">
        <w:rPr>
          <w:rFonts w:eastAsia="Times New Roman"/>
          <w:szCs w:val="22"/>
          <w:lang w:eastAsia="en-US"/>
        </w:rPr>
        <w:t>consiste en una plataforma de promoción de las marcas locales de la industria ligera</w:t>
      </w:r>
      <w:r w:rsidR="00536216" w:rsidRPr="009E2668">
        <w:rPr>
          <w:rFonts w:eastAsia="Times New Roman"/>
          <w:szCs w:val="22"/>
          <w:lang w:eastAsia="en-US"/>
        </w:rPr>
        <w:t xml:space="preserve">, donde se </w:t>
      </w:r>
      <w:r w:rsidR="00DE2B0C" w:rsidRPr="009E2668">
        <w:rPr>
          <w:rFonts w:eastAsia="Times New Roman"/>
          <w:szCs w:val="22"/>
          <w:lang w:eastAsia="en-US"/>
        </w:rPr>
        <w:lastRenderedPageBreak/>
        <w:t>originan</w:t>
      </w:r>
      <w:r w:rsidR="00536216" w:rsidRPr="009E2668">
        <w:rPr>
          <w:rFonts w:eastAsia="Times New Roman"/>
          <w:szCs w:val="22"/>
          <w:lang w:eastAsia="en-US"/>
        </w:rPr>
        <w:t xml:space="preserve"> conocimientos nuevos y se trabaja con los productores locales a fin de elaborar estrategias de promoción de las marcas locales y ajustarlas a los estándares europeos,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536216" w:rsidRPr="009E2668">
        <w:rPr>
          <w:rFonts w:eastAsia="Times New Roman"/>
          <w:szCs w:val="22"/>
          <w:lang w:eastAsia="en-US"/>
        </w:rPr>
        <w:t>de manera que puedan competir con las marcas europeas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536216" w:rsidRPr="009E2668">
        <w:rPr>
          <w:rFonts w:eastAsia="Times New Roman"/>
          <w:szCs w:val="22"/>
          <w:lang w:eastAsia="en-US"/>
        </w:rPr>
        <w:t xml:space="preserve">El proyecto empezó en el año 2012 y en solo tres años ha tenido un gran éxito en Moldova: </w:t>
      </w:r>
      <w:r w:rsidR="00660544" w:rsidRPr="009E2668">
        <w:rPr>
          <w:rFonts w:eastAsia="Times New Roman"/>
          <w:szCs w:val="22"/>
          <w:lang w:eastAsia="en-US"/>
        </w:rPr>
        <w:t xml:space="preserve"> </w:t>
      </w:r>
      <w:r w:rsidR="00536216" w:rsidRPr="009E2668">
        <w:rPr>
          <w:rFonts w:eastAsia="Times New Roman"/>
          <w:szCs w:val="22"/>
          <w:lang w:eastAsia="en-US"/>
        </w:rPr>
        <w:t>se han creado marcas nuevas, se han revitalizado las que había mediante el reposicionamiento de marcas</w:t>
      </w:r>
      <w:r w:rsidR="005A1461" w:rsidRPr="009E2668">
        <w:rPr>
          <w:rFonts w:eastAsia="Times New Roman"/>
          <w:szCs w:val="22"/>
          <w:lang w:eastAsia="en-US"/>
        </w:rPr>
        <w:t xml:space="preserve"> y se han descubierto marcas nuevas y prometedoras. Gracias a este proyecto, los consumidores de Moldova pueden sentirse hoy orgullosos de llevar marcas de moda locales.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B908C9" w:rsidRDefault="00ED38F0" w:rsidP="00ED38F0">
      <w:pPr>
        <w:rPr>
          <w:rFonts w:eastAsia="Times New Roman"/>
          <w:bCs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29</w:t>
      </w:r>
      <w:r w:rsidRPr="009E2668">
        <w:rPr>
          <w:rFonts w:eastAsia="Times New Roman"/>
          <w:i/>
          <w:iCs/>
          <w:szCs w:val="22"/>
          <w:lang w:eastAsia="en-US"/>
        </w:rPr>
        <w:t>.</w:t>
      </w:r>
      <w:r w:rsidRPr="009E2668">
        <w:rPr>
          <w:rFonts w:eastAsia="Times New Roman"/>
          <w:i/>
          <w:iCs/>
          <w:szCs w:val="22"/>
          <w:lang w:eastAsia="en-US"/>
        </w:rPr>
        <w:tab/>
      </w:r>
      <w:r w:rsidR="00754B1D" w:rsidRPr="009E2668">
        <w:rPr>
          <w:rFonts w:eastAsia="Times New Roman"/>
          <w:i/>
          <w:iCs/>
          <w:szCs w:val="22"/>
          <w:lang w:eastAsia="en-US"/>
        </w:rPr>
        <w:t xml:space="preserve">Idear un programa sobre indicaciones geográficas para </w:t>
      </w:r>
      <w:r w:rsidR="00444904">
        <w:rPr>
          <w:rFonts w:eastAsia="Times New Roman"/>
          <w:i/>
          <w:iCs/>
          <w:szCs w:val="22"/>
          <w:lang w:eastAsia="en-US"/>
        </w:rPr>
        <w:t>el condimento Jamaican Jerk</w:t>
      </w:r>
      <w:r w:rsidR="00754B1D" w:rsidRPr="009E2668">
        <w:rPr>
          <w:rFonts w:eastAsia="Times New Roman"/>
          <w:i/>
          <w:iCs/>
          <w:szCs w:val="22"/>
          <w:lang w:eastAsia="en-US"/>
        </w:rPr>
        <w:t xml:space="preserve"> de Jamaica</w:t>
      </w:r>
      <w:r w:rsidR="000A3CCB" w:rsidRPr="009E2668">
        <w:rPr>
          <w:rFonts w:eastAsia="Times New Roman"/>
          <w:i/>
          <w:iCs/>
          <w:szCs w:val="22"/>
          <w:lang w:eastAsia="en-US"/>
        </w:rPr>
        <w:t xml:space="preserve"> </w:t>
      </w:r>
      <w:r w:rsidR="000A3CCB" w:rsidRPr="009E2668">
        <w:rPr>
          <w:rFonts w:eastAsia="Times New Roman"/>
          <w:bCs/>
          <w:szCs w:val="22"/>
          <w:lang w:eastAsia="en-US"/>
        </w:rPr>
        <w:t>fue otro de los estudios de caso sobre el mismo bloque temático, presentado por la Sra. Sara Allen, Abogada y Directora del Proyecto sobre la protección de las indicaciones geográficas en Jamaica</w:t>
      </w:r>
      <w:r w:rsidRPr="009E2668">
        <w:rPr>
          <w:rFonts w:eastAsia="Times New Roman"/>
          <w:bCs/>
          <w:szCs w:val="22"/>
          <w:lang w:eastAsia="en-US"/>
        </w:rPr>
        <w:t xml:space="preserve">.  </w:t>
      </w:r>
      <w:r w:rsidR="00A307AE" w:rsidRPr="009E2668">
        <w:rPr>
          <w:rFonts w:eastAsia="Times New Roman"/>
          <w:bCs/>
          <w:szCs w:val="22"/>
          <w:lang w:eastAsia="en-US"/>
        </w:rPr>
        <w:t>El condimento</w:t>
      </w:r>
      <w:r w:rsidR="00B908C9">
        <w:rPr>
          <w:rFonts w:eastAsia="Times New Roman"/>
          <w:bCs/>
          <w:szCs w:val="22"/>
          <w:lang w:eastAsia="en-US"/>
        </w:rPr>
        <w:t xml:space="preserve"> </w:t>
      </w:r>
      <w:r w:rsidR="00B908C9">
        <w:rPr>
          <w:rFonts w:eastAsia="Times New Roman"/>
          <w:bCs/>
          <w:i/>
          <w:szCs w:val="22"/>
          <w:lang w:eastAsia="en-US"/>
        </w:rPr>
        <w:t>Jamaican Jerk</w:t>
      </w:r>
      <w:r w:rsidR="00B908C9">
        <w:rPr>
          <w:rFonts w:eastAsia="Times New Roman"/>
          <w:bCs/>
          <w:szCs w:val="22"/>
          <w:lang w:eastAsia="en-US"/>
        </w:rPr>
        <w:t xml:space="preserve"> </w:t>
      </w:r>
      <w:r w:rsidR="00A307AE" w:rsidRPr="009E2668">
        <w:rPr>
          <w:rFonts w:eastAsia="Times New Roman"/>
          <w:bCs/>
          <w:szCs w:val="22"/>
          <w:lang w:eastAsia="en-US"/>
        </w:rPr>
        <w:t>es típico de la gastronomía de</w:t>
      </w:r>
      <w:r w:rsidR="000A3CCB" w:rsidRPr="009E2668">
        <w:rPr>
          <w:rFonts w:eastAsia="Times New Roman"/>
          <w:bCs/>
          <w:szCs w:val="22"/>
          <w:lang w:eastAsia="en-US"/>
        </w:rPr>
        <w:t xml:space="preserve"> Jamaica. En 2008, </w:t>
      </w:r>
      <w:r w:rsidR="00F57B0F" w:rsidRPr="009E2668">
        <w:rPr>
          <w:rFonts w:eastAsia="Times New Roman"/>
          <w:bCs/>
          <w:szCs w:val="22"/>
          <w:lang w:eastAsia="en-US"/>
        </w:rPr>
        <w:t xml:space="preserve">como parte del proyecto de asistencia técnica </w:t>
      </w:r>
      <w:r w:rsidR="00A307AE" w:rsidRPr="009E2668">
        <w:rPr>
          <w:rFonts w:eastAsia="Times New Roman"/>
          <w:bCs/>
          <w:szCs w:val="22"/>
          <w:lang w:eastAsia="en-US"/>
        </w:rPr>
        <w:t xml:space="preserve">de </w:t>
      </w:r>
      <w:r w:rsidR="00F57B0F" w:rsidRPr="009E2668">
        <w:rPr>
          <w:rFonts w:eastAsia="Times New Roman"/>
          <w:bCs/>
          <w:szCs w:val="22"/>
          <w:lang w:eastAsia="en-US"/>
        </w:rPr>
        <w:t xml:space="preserve">la Oficina de Propiedad Intelectual de Jamaica (JIPO) y el Instituto Federal Suizo de Propiedad Intelectual (IPI), se identificó la necesidad de proteger </w:t>
      </w:r>
      <w:r w:rsidR="00BB0F1F" w:rsidRPr="009E2668">
        <w:rPr>
          <w:rFonts w:eastAsia="Times New Roman"/>
          <w:bCs/>
          <w:szCs w:val="22"/>
          <w:lang w:eastAsia="en-US"/>
        </w:rPr>
        <w:t>e</w:t>
      </w:r>
      <w:r w:rsidR="00B908C9">
        <w:rPr>
          <w:rFonts w:eastAsia="Times New Roman"/>
          <w:bCs/>
          <w:szCs w:val="22"/>
          <w:lang w:eastAsia="en-US"/>
        </w:rPr>
        <w:t>se</w:t>
      </w:r>
      <w:r w:rsidR="00BB0F1F" w:rsidRPr="009E2668">
        <w:rPr>
          <w:rFonts w:eastAsia="Times New Roman"/>
          <w:bCs/>
          <w:szCs w:val="22"/>
          <w:lang w:eastAsia="en-US"/>
        </w:rPr>
        <w:t xml:space="preserve"> condimento típico</w:t>
      </w:r>
      <w:r w:rsidRPr="009E2668">
        <w:rPr>
          <w:rFonts w:eastAsia="Times New Roman"/>
          <w:bCs/>
          <w:szCs w:val="22"/>
          <w:lang w:eastAsia="en-US"/>
        </w:rPr>
        <w:t xml:space="preserve">.  </w:t>
      </w:r>
      <w:r w:rsidR="00BB0F1F" w:rsidRPr="009E2668">
        <w:rPr>
          <w:rFonts w:eastAsia="Times New Roman"/>
          <w:bCs/>
          <w:szCs w:val="22"/>
          <w:lang w:eastAsia="en-US"/>
        </w:rPr>
        <w:t>El condimento existe</w:t>
      </w:r>
      <w:r w:rsidR="00F57B0F" w:rsidRPr="009E2668">
        <w:rPr>
          <w:rFonts w:eastAsia="Times New Roman"/>
          <w:bCs/>
          <w:szCs w:val="22"/>
          <w:lang w:eastAsia="en-US"/>
        </w:rPr>
        <w:t xml:space="preserve"> desde hace siglos y su popularidad ha crecido en las dos últimas décadas</w:t>
      </w:r>
      <w:r w:rsidRPr="009E2668">
        <w:rPr>
          <w:rFonts w:eastAsia="Times New Roman"/>
          <w:bCs/>
          <w:szCs w:val="22"/>
          <w:lang w:eastAsia="en-US"/>
        </w:rPr>
        <w:t xml:space="preserve">.  </w:t>
      </w:r>
      <w:r w:rsidR="00F57B0F" w:rsidRPr="009E2668">
        <w:rPr>
          <w:rFonts w:eastAsia="Times New Roman"/>
          <w:bCs/>
          <w:szCs w:val="22"/>
          <w:lang w:eastAsia="en-US"/>
        </w:rPr>
        <w:t>Gracias a la asistencia que re</w:t>
      </w:r>
      <w:r w:rsidR="00BB0F1F" w:rsidRPr="009E2668">
        <w:rPr>
          <w:rFonts w:eastAsia="Times New Roman"/>
          <w:bCs/>
          <w:szCs w:val="22"/>
          <w:lang w:eastAsia="en-US"/>
        </w:rPr>
        <w:t>cibieron, los productores del condimento</w:t>
      </w:r>
      <w:r w:rsidR="001D2FDC" w:rsidRPr="009E2668">
        <w:rPr>
          <w:rFonts w:eastAsia="Times New Roman"/>
          <w:bCs/>
          <w:szCs w:val="22"/>
          <w:lang w:eastAsia="en-US"/>
        </w:rPr>
        <w:t xml:space="preserve"> de Jamaica</w:t>
      </w:r>
      <w:r w:rsidR="006C7997" w:rsidRPr="009E2668">
        <w:rPr>
          <w:rFonts w:eastAsia="Times New Roman"/>
          <w:bCs/>
          <w:szCs w:val="22"/>
          <w:lang w:eastAsia="en-US"/>
        </w:rPr>
        <w:t xml:space="preserve"> pudieron organizarse, crear un</w:t>
      </w:r>
      <w:r w:rsidR="001D2FDC" w:rsidRPr="009E2668">
        <w:rPr>
          <w:rFonts w:eastAsia="Times New Roman"/>
          <w:bCs/>
          <w:szCs w:val="22"/>
          <w:lang w:eastAsia="en-US"/>
        </w:rPr>
        <w:t xml:space="preserve"> código</w:t>
      </w:r>
      <w:r w:rsidR="006C7997" w:rsidRPr="009E2668">
        <w:rPr>
          <w:rFonts w:eastAsia="Times New Roman"/>
          <w:bCs/>
          <w:szCs w:val="22"/>
          <w:lang w:eastAsia="en-US"/>
        </w:rPr>
        <w:t xml:space="preserve"> propio</w:t>
      </w:r>
      <w:r w:rsidR="001D2FDC" w:rsidRPr="009E2668">
        <w:rPr>
          <w:rFonts w:eastAsia="Times New Roman"/>
          <w:bCs/>
          <w:szCs w:val="22"/>
          <w:lang w:eastAsia="en-US"/>
        </w:rPr>
        <w:t xml:space="preserve"> de buenas prácticas, </w:t>
      </w:r>
      <w:r w:rsidR="006C7997" w:rsidRPr="009E2668">
        <w:rPr>
          <w:rFonts w:eastAsia="Times New Roman"/>
          <w:bCs/>
          <w:szCs w:val="22"/>
          <w:lang w:eastAsia="en-US"/>
        </w:rPr>
        <w:t>un</w:t>
      </w:r>
      <w:r w:rsidR="00BB0F1F" w:rsidRPr="009E2668">
        <w:rPr>
          <w:rFonts w:eastAsia="Times New Roman"/>
          <w:bCs/>
          <w:szCs w:val="22"/>
          <w:lang w:eastAsia="en-US"/>
        </w:rPr>
        <w:t xml:space="preserve"> manual</w:t>
      </w:r>
      <w:r w:rsidR="001D2FDC" w:rsidRPr="009E2668">
        <w:rPr>
          <w:rFonts w:eastAsia="Times New Roman"/>
          <w:bCs/>
          <w:szCs w:val="22"/>
          <w:lang w:eastAsia="en-US"/>
        </w:rPr>
        <w:t xml:space="preserve"> de control y registrar </w:t>
      </w:r>
      <w:r w:rsidR="00BB0F1F" w:rsidRPr="009E2668">
        <w:rPr>
          <w:rFonts w:eastAsia="Times New Roman"/>
          <w:bCs/>
          <w:szCs w:val="22"/>
          <w:lang w:eastAsia="en-US"/>
        </w:rPr>
        <w:t>su producto</w:t>
      </w:r>
      <w:r w:rsidR="001D2FDC" w:rsidRPr="009E2668">
        <w:rPr>
          <w:rFonts w:eastAsia="Times New Roman"/>
          <w:bCs/>
          <w:szCs w:val="22"/>
          <w:lang w:eastAsia="en-US"/>
        </w:rPr>
        <w:t xml:space="preserve"> como indicación geográfica. Se estima que </w:t>
      </w:r>
      <w:r w:rsidR="00A307AE" w:rsidRPr="009E2668">
        <w:rPr>
          <w:rFonts w:eastAsia="Times New Roman"/>
          <w:bCs/>
          <w:szCs w:val="22"/>
          <w:lang w:eastAsia="en-US"/>
        </w:rPr>
        <w:t>se exportan unas</w:t>
      </w:r>
      <w:r w:rsidR="001D2FDC" w:rsidRPr="009E2668">
        <w:rPr>
          <w:rFonts w:eastAsia="Times New Roman"/>
          <w:bCs/>
          <w:szCs w:val="22"/>
          <w:lang w:eastAsia="en-US"/>
        </w:rPr>
        <w:t xml:space="preserve"> 666.667 ca</w:t>
      </w:r>
      <w:r w:rsidR="00A307AE" w:rsidRPr="009E2668">
        <w:rPr>
          <w:rFonts w:eastAsia="Times New Roman"/>
          <w:bCs/>
          <w:szCs w:val="22"/>
          <w:lang w:eastAsia="en-US"/>
        </w:rPr>
        <w:t>jas de c</w:t>
      </w:r>
      <w:r w:rsidR="00BB0F1F" w:rsidRPr="009E2668">
        <w:rPr>
          <w:rFonts w:eastAsia="Times New Roman"/>
          <w:bCs/>
          <w:szCs w:val="22"/>
          <w:lang w:eastAsia="en-US"/>
        </w:rPr>
        <w:t>ondimento</w:t>
      </w:r>
      <w:r w:rsidR="00B908C9">
        <w:rPr>
          <w:rFonts w:eastAsia="Times New Roman"/>
          <w:bCs/>
          <w:szCs w:val="22"/>
          <w:lang w:eastAsia="en-US"/>
        </w:rPr>
        <w:t xml:space="preserve"> </w:t>
      </w:r>
      <w:r w:rsidR="00B908C9">
        <w:rPr>
          <w:rFonts w:eastAsia="Times New Roman"/>
          <w:bCs/>
          <w:i/>
          <w:szCs w:val="22"/>
          <w:lang w:eastAsia="en-US"/>
        </w:rPr>
        <w:t>Jamaican Jerk</w:t>
      </w:r>
      <w:r w:rsidR="00B908C9">
        <w:rPr>
          <w:rFonts w:eastAsia="Times New Roman"/>
          <w:bCs/>
          <w:szCs w:val="22"/>
          <w:lang w:eastAsia="en-US"/>
        </w:rPr>
        <w:t xml:space="preserve"> </w:t>
      </w:r>
      <w:r w:rsidR="00A307AE" w:rsidRPr="009E2668">
        <w:rPr>
          <w:rFonts w:eastAsia="Times New Roman"/>
          <w:bCs/>
          <w:szCs w:val="22"/>
          <w:lang w:eastAsia="en-US"/>
        </w:rPr>
        <w:t>por año</w:t>
      </w:r>
      <w:r w:rsidR="00BB0F1F" w:rsidRPr="009E2668">
        <w:rPr>
          <w:rFonts w:eastAsia="Times New Roman"/>
          <w:bCs/>
          <w:szCs w:val="22"/>
          <w:lang w:eastAsia="en-US"/>
        </w:rPr>
        <w:t xml:space="preserve">, por un valor </w:t>
      </w:r>
      <w:r w:rsidR="00BB0F1F" w:rsidRPr="00B908C9">
        <w:rPr>
          <w:rFonts w:eastAsia="Times New Roman"/>
          <w:bCs/>
          <w:szCs w:val="22"/>
          <w:lang w:eastAsia="en-US"/>
        </w:rPr>
        <w:t>de</w:t>
      </w:r>
      <w:r w:rsidR="001D2FDC" w:rsidRPr="00B908C9">
        <w:rPr>
          <w:rFonts w:eastAsia="Times New Roman"/>
          <w:bCs/>
          <w:szCs w:val="22"/>
          <w:lang w:eastAsia="en-US"/>
        </w:rPr>
        <w:t xml:space="preserve"> 15 millones de dólares estadounidenses, por lo que gracias al proyecto, alrededor de 16.000 </w:t>
      </w:r>
      <w:r w:rsidR="00BB0F1F" w:rsidRPr="00B908C9">
        <w:rPr>
          <w:rFonts w:eastAsia="Times New Roman"/>
          <w:bCs/>
          <w:szCs w:val="22"/>
          <w:lang w:eastAsia="en-US"/>
        </w:rPr>
        <w:t>agricultores</w:t>
      </w:r>
      <w:r w:rsidR="001D2FDC" w:rsidRPr="00B908C9">
        <w:rPr>
          <w:rFonts w:eastAsia="Times New Roman"/>
          <w:bCs/>
          <w:szCs w:val="22"/>
          <w:lang w:eastAsia="en-US"/>
        </w:rPr>
        <w:t xml:space="preserve"> jamaicanos</w:t>
      </w:r>
      <w:r w:rsidR="00BB0F1F" w:rsidRPr="00B908C9">
        <w:rPr>
          <w:rFonts w:eastAsia="Times New Roman"/>
          <w:bCs/>
          <w:szCs w:val="22"/>
          <w:lang w:eastAsia="en-US"/>
        </w:rPr>
        <w:t>, de los cuales 3.000 mujeres</w:t>
      </w:r>
      <w:r w:rsidR="00AB2059" w:rsidRPr="00B908C9">
        <w:rPr>
          <w:rFonts w:eastAsia="Times New Roman"/>
          <w:bCs/>
          <w:szCs w:val="22"/>
          <w:lang w:eastAsia="en-US"/>
        </w:rPr>
        <w:t>,</w:t>
      </w:r>
      <w:r w:rsidR="001D2FDC" w:rsidRPr="00B908C9">
        <w:rPr>
          <w:rFonts w:eastAsia="Times New Roman"/>
          <w:bCs/>
          <w:szCs w:val="22"/>
          <w:lang w:eastAsia="en-US"/>
        </w:rPr>
        <w:t xml:space="preserve"> </w:t>
      </w:r>
      <w:r w:rsidR="00B908C9" w:rsidRPr="00B908C9">
        <w:rPr>
          <w:rFonts w:eastAsia="Times New Roman"/>
          <w:bCs/>
          <w:szCs w:val="22"/>
          <w:lang w:eastAsia="en-US"/>
        </w:rPr>
        <w:t>han obtenido</w:t>
      </w:r>
      <w:r w:rsidR="001D2FDC" w:rsidRPr="00B908C9">
        <w:rPr>
          <w:rFonts w:eastAsia="Times New Roman"/>
          <w:bCs/>
          <w:szCs w:val="22"/>
          <w:lang w:eastAsia="en-US"/>
        </w:rPr>
        <w:t xml:space="preserve"> ingresos directos </w:t>
      </w:r>
      <w:r w:rsidR="00B908C9" w:rsidRPr="00B908C9">
        <w:rPr>
          <w:rFonts w:eastAsia="Times New Roman"/>
          <w:bCs/>
          <w:szCs w:val="22"/>
          <w:lang w:eastAsia="en-US"/>
        </w:rPr>
        <w:t>mediante el suministro de los ingredientes para elaborar el condimento y</w:t>
      </w:r>
      <w:r w:rsidR="006C7997" w:rsidRPr="00B908C9">
        <w:rPr>
          <w:rFonts w:eastAsia="Times New Roman"/>
          <w:bCs/>
          <w:szCs w:val="22"/>
          <w:lang w:eastAsia="en-US"/>
        </w:rPr>
        <w:t xml:space="preserve"> la salsa.</w:t>
      </w:r>
    </w:p>
    <w:p w:rsidR="00ED38F0" w:rsidRPr="009E2668" w:rsidRDefault="00ED38F0" w:rsidP="00ED38F0">
      <w:pPr>
        <w:rPr>
          <w:rFonts w:eastAsia="Times New Roman"/>
          <w:bCs/>
          <w:szCs w:val="22"/>
          <w:highlight w:val="yellow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30.</w:t>
      </w:r>
      <w:r w:rsidRPr="009E2668">
        <w:rPr>
          <w:rFonts w:eastAsia="Times New Roman"/>
          <w:bCs/>
          <w:szCs w:val="22"/>
          <w:lang w:eastAsia="en-US"/>
        </w:rPr>
        <w:tab/>
      </w:r>
      <w:r w:rsidR="00661DCC" w:rsidRPr="009E2668">
        <w:rPr>
          <w:rFonts w:eastAsia="Times New Roman"/>
          <w:bCs/>
          <w:szCs w:val="22"/>
          <w:lang w:eastAsia="en-US"/>
        </w:rPr>
        <w:t>Tema 2</w:t>
      </w:r>
      <w:r w:rsidRPr="009E2668">
        <w:rPr>
          <w:rFonts w:eastAsia="Times New Roman"/>
          <w:bCs/>
          <w:szCs w:val="22"/>
          <w:lang w:eastAsia="en-US"/>
        </w:rPr>
        <w:t xml:space="preserve">:  </w:t>
      </w:r>
      <w:r w:rsidR="00656515" w:rsidRPr="009E2668">
        <w:rPr>
          <w:rFonts w:eastAsia="Times New Roman"/>
          <w:bCs/>
          <w:i/>
          <w:iCs/>
          <w:szCs w:val="22"/>
          <w:lang w:eastAsia="en-US"/>
        </w:rPr>
        <w:t>La función de la propiedad intelectual (P.I.) en el desarrollo económico</w:t>
      </w:r>
      <w:r w:rsidRPr="009E2668">
        <w:rPr>
          <w:rFonts w:eastAsia="Times New Roman"/>
          <w:szCs w:val="22"/>
          <w:lang w:eastAsia="en-US"/>
        </w:rPr>
        <w:t xml:space="preserve">, </w:t>
      </w:r>
      <w:r w:rsidR="00661DCC" w:rsidRPr="009E2668">
        <w:rPr>
          <w:rFonts w:eastAsia="Times New Roman"/>
          <w:szCs w:val="22"/>
          <w:lang w:eastAsia="en-US"/>
        </w:rPr>
        <w:t>moderado por el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661DCC" w:rsidRPr="009E2668">
        <w:rPr>
          <w:rFonts w:eastAsia="Times New Roman"/>
          <w:szCs w:val="22"/>
          <w:lang w:eastAsia="en-US"/>
        </w:rPr>
        <w:t>Sr</w:t>
      </w:r>
      <w:r w:rsidRPr="009E2668">
        <w:rPr>
          <w:rFonts w:eastAsia="Times New Roman"/>
          <w:szCs w:val="22"/>
          <w:lang w:eastAsia="en-US"/>
        </w:rPr>
        <w:t xml:space="preserve">. Joakim Reiter, </w:t>
      </w:r>
      <w:r w:rsidR="0056760D" w:rsidRPr="009E2668">
        <w:rPr>
          <w:rFonts w:eastAsia="Times New Roman"/>
          <w:szCs w:val="22"/>
          <w:lang w:eastAsia="en-US"/>
        </w:rPr>
        <w:t>Secretario General Adjunto de la Conferencia de las Naciones Unidas sobre Comercio y Desarrollo (UNCTAD), Ginebra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56760D" w:rsidRPr="009E2668">
        <w:rPr>
          <w:rFonts w:eastAsia="Times New Roman"/>
          <w:szCs w:val="22"/>
          <w:lang w:eastAsia="en-US"/>
        </w:rPr>
        <w:t>Los tres oradores</w:t>
      </w:r>
      <w:r w:rsidR="00E77672" w:rsidRPr="009E2668">
        <w:rPr>
          <w:rFonts w:eastAsia="Times New Roman"/>
          <w:szCs w:val="22"/>
          <w:lang w:eastAsia="en-US"/>
        </w:rPr>
        <w:t xml:space="preserve"> de esta mesa fueron</w:t>
      </w:r>
      <w:r w:rsidRPr="009E2668">
        <w:rPr>
          <w:rFonts w:eastAsia="Times New Roman"/>
          <w:szCs w:val="22"/>
          <w:lang w:eastAsia="en-US"/>
        </w:rPr>
        <w:t xml:space="preserve">:  </w:t>
      </w:r>
      <w:r w:rsidR="001162E8" w:rsidRPr="009E2668">
        <w:rPr>
          <w:rFonts w:eastAsia="Times New Roman"/>
          <w:szCs w:val="22"/>
          <w:lang w:eastAsia="en-US"/>
        </w:rPr>
        <w:t>el S</w:t>
      </w:r>
      <w:r w:rsidRPr="009E2668">
        <w:rPr>
          <w:rFonts w:eastAsia="Times New Roman"/>
          <w:szCs w:val="22"/>
          <w:lang w:eastAsia="en-US"/>
        </w:rPr>
        <w:t xml:space="preserve">r. Henning Grosse Ruse-Khan, </w:t>
      </w:r>
      <w:r w:rsidR="006637DE" w:rsidRPr="009E2668">
        <w:rPr>
          <w:rFonts w:eastAsia="Times New Roman"/>
          <w:szCs w:val="22"/>
          <w:lang w:eastAsia="en-US"/>
        </w:rPr>
        <w:t xml:space="preserve">profesor de </w:t>
      </w:r>
      <w:r w:rsidR="00AB3FC7" w:rsidRPr="009E2668">
        <w:rPr>
          <w:rFonts w:eastAsia="Times New Roman"/>
          <w:szCs w:val="22"/>
          <w:lang w:eastAsia="en-US"/>
        </w:rPr>
        <w:t>Derecho de la</w:t>
      </w:r>
      <w:r w:rsidR="006637DE" w:rsidRPr="009E2668">
        <w:rPr>
          <w:rFonts w:eastAsia="Times New Roman"/>
          <w:szCs w:val="22"/>
          <w:lang w:eastAsia="en-US"/>
        </w:rPr>
        <w:t xml:space="preserve"> </w:t>
      </w:r>
      <w:r w:rsidR="00AB3FC7" w:rsidRPr="009E2668">
        <w:rPr>
          <w:rFonts w:eastAsia="Times New Roman"/>
          <w:szCs w:val="22"/>
          <w:lang w:eastAsia="en-US"/>
        </w:rPr>
        <w:t>p</w:t>
      </w:r>
      <w:r w:rsidR="006637DE" w:rsidRPr="009E2668">
        <w:rPr>
          <w:rFonts w:eastAsia="Times New Roman"/>
          <w:szCs w:val="22"/>
          <w:lang w:eastAsia="en-US"/>
        </w:rPr>
        <w:t xml:space="preserve">ropiedad </w:t>
      </w:r>
      <w:r w:rsidR="00AB3FC7" w:rsidRPr="009E2668">
        <w:rPr>
          <w:rFonts w:eastAsia="Times New Roman"/>
          <w:szCs w:val="22"/>
          <w:lang w:eastAsia="en-US"/>
        </w:rPr>
        <w:t>I</w:t>
      </w:r>
      <w:r w:rsidR="006637DE" w:rsidRPr="009E2668">
        <w:rPr>
          <w:rFonts w:eastAsia="Times New Roman"/>
          <w:szCs w:val="22"/>
          <w:lang w:eastAsia="en-US"/>
        </w:rPr>
        <w:t>ntelectual en la Universidad de</w:t>
      </w:r>
      <w:r w:rsidR="00E77672" w:rsidRPr="009E2668">
        <w:rPr>
          <w:rFonts w:eastAsia="Times New Roman"/>
          <w:szCs w:val="22"/>
          <w:lang w:eastAsia="en-US"/>
        </w:rPr>
        <w:t xml:space="preserve"> Cambridge (Reino Unido);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E77672" w:rsidRPr="009E2668">
        <w:rPr>
          <w:rFonts w:eastAsia="Times New Roman"/>
          <w:szCs w:val="22"/>
          <w:lang w:eastAsia="en-US"/>
        </w:rPr>
        <w:t>el Sr.</w:t>
      </w:r>
      <w:r w:rsidRPr="009E2668">
        <w:rPr>
          <w:rFonts w:eastAsia="Times New Roman"/>
          <w:szCs w:val="22"/>
          <w:lang w:eastAsia="en-US"/>
        </w:rPr>
        <w:t xml:space="preserve"> Carlos Maria Correa, </w:t>
      </w:r>
      <w:r w:rsidR="005D6D7D" w:rsidRPr="009E2668">
        <w:t xml:space="preserve">Director del Centro de Estudios Interdisciplinarios de Derecho Industrial y </w:t>
      </w:r>
      <w:r w:rsidR="00AB3FC7" w:rsidRPr="009E2668">
        <w:t>Economí</w:t>
      </w:r>
      <w:r w:rsidR="00FD716C" w:rsidRPr="009E2668">
        <w:t>a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5D6D7D" w:rsidRPr="009E2668">
        <w:rPr>
          <w:rFonts w:eastAsia="Times New Roman"/>
          <w:szCs w:val="22"/>
          <w:lang w:eastAsia="en-US"/>
        </w:rPr>
        <w:t>y de los cursos de posgrado sobre propiedad intelectual de la Facultad de Derecho de la Universidad de Buenos Aires</w:t>
      </w:r>
      <w:r w:rsidR="00E77672" w:rsidRPr="009E2668">
        <w:rPr>
          <w:rFonts w:eastAsia="Times New Roman"/>
          <w:szCs w:val="22"/>
          <w:lang w:eastAsia="en-US"/>
        </w:rPr>
        <w:t>;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E77672" w:rsidRPr="009E2668">
        <w:rPr>
          <w:rFonts w:eastAsia="Times New Roman"/>
          <w:szCs w:val="22"/>
          <w:lang w:eastAsia="en-US"/>
        </w:rPr>
        <w:t>y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E77672" w:rsidRPr="009E2668">
        <w:rPr>
          <w:rFonts w:eastAsia="Times New Roman"/>
          <w:szCs w:val="22"/>
          <w:lang w:eastAsia="en-US"/>
        </w:rPr>
        <w:t>el Sr. Ivan Bliznets, Rector de la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5D6D7D" w:rsidRPr="009E2668">
        <w:rPr>
          <w:rFonts w:eastAsia="Times New Roman"/>
          <w:szCs w:val="22"/>
          <w:lang w:eastAsia="en-US"/>
        </w:rPr>
        <w:t>Academia Estatal Rusa de Propiedad Intelectual</w:t>
      </w:r>
      <w:r w:rsidR="00851CE8" w:rsidRPr="009E2668">
        <w:rPr>
          <w:rFonts w:eastAsia="Times New Roman"/>
          <w:szCs w:val="22"/>
          <w:lang w:eastAsia="en-US"/>
        </w:rPr>
        <w:t>, Moscú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590AB7" w:rsidRPr="009E2668">
        <w:rPr>
          <w:rFonts w:eastAsia="Times New Roman"/>
          <w:szCs w:val="22"/>
          <w:lang w:eastAsia="en-US"/>
        </w:rPr>
        <w:t xml:space="preserve">Los oradores </w:t>
      </w:r>
      <w:r w:rsidR="00A21DA6" w:rsidRPr="009E2668">
        <w:rPr>
          <w:rFonts w:eastAsia="Times New Roman"/>
          <w:szCs w:val="22"/>
          <w:lang w:eastAsia="en-US"/>
        </w:rPr>
        <w:t>intercambiaron puntos de vista</w:t>
      </w:r>
      <w:r w:rsidR="00590AB7" w:rsidRPr="009E2668">
        <w:rPr>
          <w:rFonts w:eastAsia="Times New Roman"/>
          <w:szCs w:val="22"/>
          <w:lang w:eastAsia="en-US"/>
        </w:rPr>
        <w:t xml:space="preserve"> sobre cómo puede el sistema de P.I. utilizarse para inducir y favorecer el progreso y el desarrollo.  </w:t>
      </w:r>
      <w:r w:rsidR="00A21DA6" w:rsidRPr="009E2668">
        <w:rPr>
          <w:rFonts w:eastAsia="Times New Roman"/>
          <w:szCs w:val="22"/>
          <w:lang w:eastAsia="en-US"/>
        </w:rPr>
        <w:t>Además,</w:t>
      </w:r>
      <w:r w:rsidR="00590AB7" w:rsidRPr="009E2668">
        <w:rPr>
          <w:rFonts w:eastAsia="Times New Roman"/>
          <w:szCs w:val="22"/>
          <w:lang w:eastAsia="en-US"/>
        </w:rPr>
        <w:t xml:space="preserve"> analizaron la manera en la que la P.I. </w:t>
      </w:r>
      <w:r w:rsidR="001162E8" w:rsidRPr="009E2668">
        <w:rPr>
          <w:rFonts w:eastAsia="Times New Roman"/>
          <w:szCs w:val="22"/>
          <w:lang w:eastAsia="en-US"/>
        </w:rPr>
        <w:t>podría contribuir a fomentar</w:t>
      </w:r>
      <w:r w:rsidR="00590AB7" w:rsidRPr="009E2668">
        <w:rPr>
          <w:rFonts w:eastAsia="Times New Roman"/>
          <w:szCs w:val="22"/>
          <w:lang w:eastAsia="en-US"/>
        </w:rPr>
        <w:t xml:space="preserve"> la innovación y la </w:t>
      </w:r>
      <w:r w:rsidR="008B7AC9" w:rsidRPr="009E2668">
        <w:rPr>
          <w:rFonts w:eastAsia="Times New Roman"/>
          <w:szCs w:val="22"/>
          <w:lang w:eastAsia="en-US"/>
        </w:rPr>
        <w:t>creación</w:t>
      </w:r>
      <w:r w:rsidR="000D4415" w:rsidRPr="009E2668">
        <w:rPr>
          <w:rFonts w:eastAsia="Times New Roman"/>
          <w:szCs w:val="22"/>
          <w:lang w:eastAsia="en-US"/>
        </w:rPr>
        <w:t xml:space="preserve">, </w:t>
      </w:r>
      <w:r w:rsidR="001162E8" w:rsidRPr="009E2668">
        <w:rPr>
          <w:rFonts w:eastAsia="Times New Roman"/>
          <w:szCs w:val="22"/>
          <w:lang w:eastAsia="en-US"/>
        </w:rPr>
        <w:t>a propiciar</w:t>
      </w:r>
      <w:r w:rsidR="000D4415" w:rsidRPr="009E2668">
        <w:rPr>
          <w:rFonts w:eastAsia="Times New Roman"/>
          <w:szCs w:val="22"/>
          <w:lang w:eastAsia="en-US"/>
        </w:rPr>
        <w:t xml:space="preserve"> u</w:t>
      </w:r>
      <w:r w:rsidR="00FC1A28" w:rsidRPr="009E2668">
        <w:rPr>
          <w:rFonts w:eastAsia="Times New Roman"/>
          <w:szCs w:val="22"/>
          <w:lang w:eastAsia="en-US"/>
        </w:rPr>
        <w:t>na transferencia efectiva de tecnología</w:t>
      </w:r>
      <w:r w:rsidR="00A21DA6" w:rsidRPr="009E2668">
        <w:rPr>
          <w:rFonts w:eastAsia="Times New Roman"/>
          <w:szCs w:val="22"/>
          <w:lang w:eastAsia="en-US"/>
        </w:rPr>
        <w:t>s</w:t>
      </w:r>
      <w:r w:rsidR="000D4415" w:rsidRPr="009E2668">
        <w:rPr>
          <w:rFonts w:eastAsia="Times New Roman"/>
          <w:szCs w:val="22"/>
          <w:lang w:eastAsia="en-US"/>
        </w:rPr>
        <w:t xml:space="preserve"> y </w:t>
      </w:r>
      <w:r w:rsidR="001162E8" w:rsidRPr="009E2668">
        <w:rPr>
          <w:rFonts w:eastAsia="Times New Roman"/>
          <w:szCs w:val="22"/>
          <w:lang w:eastAsia="en-US"/>
        </w:rPr>
        <w:t>a maximizar</w:t>
      </w:r>
      <w:r w:rsidR="00FC1A28" w:rsidRPr="009E2668">
        <w:rPr>
          <w:rFonts w:eastAsia="Times New Roman"/>
          <w:szCs w:val="22"/>
          <w:lang w:eastAsia="en-US"/>
        </w:rPr>
        <w:t xml:space="preserve"> </w:t>
      </w:r>
      <w:r w:rsidR="001162E8" w:rsidRPr="009E2668">
        <w:rPr>
          <w:rFonts w:eastAsia="Times New Roman"/>
          <w:szCs w:val="22"/>
          <w:lang w:eastAsia="en-US"/>
        </w:rPr>
        <w:t>su</w:t>
      </w:r>
      <w:r w:rsidR="00FC1A28" w:rsidRPr="009E2668">
        <w:rPr>
          <w:rFonts w:eastAsia="Times New Roman"/>
          <w:szCs w:val="22"/>
          <w:lang w:eastAsia="en-US"/>
        </w:rPr>
        <w:t xml:space="preserve"> potencial </w:t>
      </w:r>
      <w:r w:rsidR="001162E8" w:rsidRPr="009E2668">
        <w:rPr>
          <w:rFonts w:eastAsia="Times New Roman"/>
          <w:szCs w:val="22"/>
          <w:lang w:eastAsia="en-US"/>
        </w:rPr>
        <w:t>para impulsar una competencia dinámica</w:t>
      </w:r>
      <w:r w:rsidR="00660544" w:rsidRPr="009E2668">
        <w:rPr>
          <w:rFonts w:eastAsia="Times New Roman"/>
          <w:szCs w:val="22"/>
          <w:lang w:eastAsia="en-US"/>
        </w:rPr>
        <w:t>,</w:t>
      </w:r>
      <w:r w:rsidR="001162E8" w:rsidRPr="009E2668">
        <w:rPr>
          <w:rFonts w:eastAsia="Times New Roman"/>
          <w:szCs w:val="22"/>
          <w:lang w:eastAsia="en-US"/>
        </w:rPr>
        <w:t xml:space="preserve"> y</w:t>
      </w:r>
      <w:r w:rsidR="00FC1A28" w:rsidRPr="009E2668">
        <w:rPr>
          <w:rFonts w:eastAsia="Times New Roman"/>
          <w:szCs w:val="22"/>
          <w:lang w:eastAsia="en-US"/>
        </w:rPr>
        <w:t xml:space="preserve"> cómo</w:t>
      </w:r>
      <w:r w:rsidR="001162E8" w:rsidRPr="009E2668">
        <w:rPr>
          <w:rFonts w:eastAsia="Times New Roman"/>
          <w:szCs w:val="22"/>
          <w:lang w:eastAsia="en-US"/>
        </w:rPr>
        <w:t xml:space="preserve"> podrían</w:t>
      </w:r>
      <w:r w:rsidR="00FC1A28" w:rsidRPr="009E2668">
        <w:rPr>
          <w:rFonts w:eastAsia="Times New Roman"/>
          <w:szCs w:val="22"/>
          <w:lang w:eastAsia="en-US"/>
        </w:rPr>
        <w:t xml:space="preserve"> los países </w:t>
      </w:r>
      <w:r w:rsidR="001162E8" w:rsidRPr="009E2668">
        <w:rPr>
          <w:rFonts w:eastAsia="Times New Roman"/>
          <w:szCs w:val="22"/>
          <w:lang w:eastAsia="en-US"/>
        </w:rPr>
        <w:t xml:space="preserve">aprovechar </w:t>
      </w:r>
      <w:r w:rsidR="00FC1A28" w:rsidRPr="009E2668">
        <w:rPr>
          <w:rFonts w:eastAsia="Times New Roman"/>
          <w:szCs w:val="22"/>
          <w:lang w:eastAsia="en-US"/>
        </w:rPr>
        <w:t>las flexibilidades</w:t>
      </w:r>
      <w:r w:rsidR="00A21DA6" w:rsidRPr="009E2668">
        <w:rPr>
          <w:rFonts w:eastAsia="Times New Roman"/>
          <w:szCs w:val="22"/>
          <w:lang w:eastAsia="en-US"/>
        </w:rPr>
        <w:t xml:space="preserve"> que ofrece </w:t>
      </w:r>
      <w:r w:rsidR="00FC1A28" w:rsidRPr="009E2668">
        <w:rPr>
          <w:rFonts w:eastAsia="Times New Roman"/>
          <w:szCs w:val="22"/>
          <w:lang w:eastAsia="en-US"/>
        </w:rPr>
        <w:t xml:space="preserve">el sistema </w:t>
      </w:r>
      <w:r w:rsidR="001162E8" w:rsidRPr="009E2668">
        <w:rPr>
          <w:rFonts w:eastAsia="Times New Roman"/>
          <w:szCs w:val="22"/>
          <w:lang w:eastAsia="en-US"/>
        </w:rPr>
        <w:t>mundial</w:t>
      </w:r>
      <w:r w:rsidR="00FC1A28" w:rsidRPr="009E2668">
        <w:rPr>
          <w:rFonts w:eastAsia="Times New Roman"/>
          <w:szCs w:val="22"/>
          <w:lang w:eastAsia="en-US"/>
        </w:rPr>
        <w:t xml:space="preserve"> de P.I. y </w:t>
      </w:r>
      <w:r w:rsidR="00A21DA6" w:rsidRPr="009E2668">
        <w:rPr>
          <w:rFonts w:eastAsia="Times New Roman"/>
          <w:szCs w:val="22"/>
          <w:lang w:eastAsia="en-US"/>
        </w:rPr>
        <w:t>qué aporta dicho sistema a las respectivas</w:t>
      </w:r>
      <w:r w:rsidR="001162E8" w:rsidRPr="009E2668">
        <w:rPr>
          <w:rFonts w:eastAsia="Times New Roman"/>
          <w:szCs w:val="22"/>
          <w:lang w:eastAsia="en-US"/>
        </w:rPr>
        <w:t xml:space="preserve"> economías nacionales.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31.</w:t>
      </w:r>
      <w:r w:rsidRPr="009E2668">
        <w:rPr>
          <w:rFonts w:eastAsia="Times New Roman"/>
          <w:bCs/>
          <w:szCs w:val="22"/>
          <w:lang w:eastAsia="en-US"/>
        </w:rPr>
        <w:tab/>
      </w:r>
      <w:r w:rsidR="00FC1A28" w:rsidRPr="009E2668">
        <w:rPr>
          <w:rFonts w:eastAsia="Times New Roman"/>
          <w:bCs/>
          <w:szCs w:val="22"/>
          <w:lang w:eastAsia="en-US"/>
        </w:rPr>
        <w:t>El S</w:t>
      </w:r>
      <w:r w:rsidRPr="009E2668">
        <w:rPr>
          <w:rFonts w:eastAsia="Times New Roman"/>
          <w:bCs/>
          <w:szCs w:val="22"/>
          <w:lang w:eastAsia="en-US"/>
        </w:rPr>
        <w:t>r. Henning Ruse-Khan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FC1A28" w:rsidRPr="009E2668">
        <w:rPr>
          <w:rFonts w:eastAsia="Times New Roman"/>
          <w:szCs w:val="22"/>
          <w:lang w:eastAsia="en-US"/>
        </w:rPr>
        <w:t xml:space="preserve">centró su </w:t>
      </w:r>
      <w:r w:rsidR="00DE1911" w:rsidRPr="009E2668">
        <w:rPr>
          <w:rFonts w:eastAsia="Times New Roman"/>
          <w:szCs w:val="22"/>
          <w:lang w:eastAsia="en-US"/>
        </w:rPr>
        <w:t>intervención</w:t>
      </w:r>
      <w:r w:rsidR="00FC1A28" w:rsidRPr="009E2668">
        <w:rPr>
          <w:rFonts w:eastAsia="Times New Roman"/>
          <w:szCs w:val="22"/>
          <w:lang w:eastAsia="en-US"/>
        </w:rPr>
        <w:t xml:space="preserve"> en </w:t>
      </w:r>
      <w:r w:rsidR="00DE1911" w:rsidRPr="009E2668">
        <w:rPr>
          <w:rFonts w:eastAsia="Times New Roman"/>
          <w:szCs w:val="22"/>
          <w:lang w:eastAsia="en-US"/>
        </w:rPr>
        <w:t xml:space="preserve">la </w:t>
      </w:r>
      <w:r w:rsidR="00FC1A28" w:rsidRPr="009E2668">
        <w:rPr>
          <w:rFonts w:eastAsia="Times New Roman"/>
          <w:szCs w:val="22"/>
          <w:lang w:eastAsia="en-US"/>
        </w:rPr>
        <w:t xml:space="preserve">protección de los </w:t>
      </w:r>
      <w:r w:rsidR="00A21DA6" w:rsidRPr="009E2668">
        <w:rPr>
          <w:rFonts w:eastAsia="Times New Roman"/>
          <w:szCs w:val="22"/>
          <w:lang w:eastAsia="en-US"/>
        </w:rPr>
        <w:t>modelos de utilidad en Alemania y a ese respecto se refirió a</w:t>
      </w:r>
      <w:r w:rsidR="00FC1A28" w:rsidRPr="009E2668">
        <w:rPr>
          <w:rFonts w:eastAsia="Times New Roman"/>
          <w:szCs w:val="22"/>
          <w:lang w:eastAsia="en-US"/>
        </w:rPr>
        <w:t xml:space="preserve"> una ley especial destinada a proteger</w:t>
      </w:r>
      <w:r w:rsidR="00A71640" w:rsidRPr="009E2668">
        <w:rPr>
          <w:rFonts w:eastAsia="Times New Roman"/>
          <w:szCs w:val="22"/>
          <w:lang w:eastAsia="en-US"/>
        </w:rPr>
        <w:t xml:space="preserve"> las innovaciones</w:t>
      </w:r>
      <w:r w:rsidR="00DE1911" w:rsidRPr="009E2668">
        <w:rPr>
          <w:rFonts w:eastAsia="Times New Roman"/>
          <w:szCs w:val="22"/>
          <w:lang w:eastAsia="en-US"/>
        </w:rPr>
        <w:t xml:space="preserve"> y mejoras</w:t>
      </w:r>
      <w:r w:rsidR="00A71640" w:rsidRPr="009E2668">
        <w:rPr>
          <w:rFonts w:eastAsia="Times New Roman"/>
          <w:szCs w:val="22"/>
          <w:lang w:eastAsia="en-US"/>
        </w:rPr>
        <w:t xml:space="preserve"> </w:t>
      </w:r>
      <w:r w:rsidR="00DE1911" w:rsidRPr="009E2668">
        <w:rPr>
          <w:rFonts w:eastAsia="Times New Roman"/>
          <w:szCs w:val="22"/>
          <w:lang w:eastAsia="en-US"/>
        </w:rPr>
        <w:t>pequeñas o graduales procedentes</w:t>
      </w:r>
      <w:r w:rsidR="00A71640" w:rsidRPr="009E2668">
        <w:rPr>
          <w:rFonts w:eastAsia="Times New Roman"/>
          <w:szCs w:val="22"/>
          <w:lang w:eastAsia="en-US"/>
        </w:rPr>
        <w:t xml:space="preserve"> </w:t>
      </w:r>
      <w:r w:rsidR="00DE1911" w:rsidRPr="009E2668">
        <w:rPr>
          <w:rFonts w:eastAsia="Times New Roman"/>
          <w:szCs w:val="22"/>
          <w:lang w:eastAsia="en-US"/>
        </w:rPr>
        <w:t>d</w:t>
      </w:r>
      <w:r w:rsidR="00206147" w:rsidRPr="009E2668">
        <w:rPr>
          <w:rFonts w:eastAsia="Times New Roman"/>
          <w:szCs w:val="22"/>
          <w:lang w:eastAsia="en-US"/>
        </w:rPr>
        <w:t>el sector tecnológico</w:t>
      </w:r>
      <w:r w:rsidR="00DE1911" w:rsidRPr="009E2668">
        <w:rPr>
          <w:rFonts w:eastAsia="Times New Roman"/>
          <w:szCs w:val="22"/>
          <w:lang w:eastAsia="en-US"/>
        </w:rPr>
        <w:t>,</w:t>
      </w:r>
      <w:r w:rsidR="00206147" w:rsidRPr="009E2668">
        <w:rPr>
          <w:rFonts w:eastAsia="Times New Roman"/>
          <w:szCs w:val="22"/>
          <w:lang w:eastAsia="en-US"/>
        </w:rPr>
        <w:t xml:space="preserve"> </w:t>
      </w:r>
      <w:r w:rsidR="00DE1911" w:rsidRPr="009E2668">
        <w:rPr>
          <w:rFonts w:eastAsia="Times New Roman"/>
          <w:szCs w:val="22"/>
          <w:lang w:eastAsia="en-US"/>
        </w:rPr>
        <w:t>y que fue importante en</w:t>
      </w:r>
      <w:r w:rsidR="00A21DA6" w:rsidRPr="009E2668">
        <w:rPr>
          <w:rFonts w:eastAsia="Times New Roman"/>
          <w:szCs w:val="22"/>
          <w:lang w:eastAsia="en-US"/>
        </w:rPr>
        <w:t xml:space="preserve"> el momento de su introducción pues fue una </w:t>
      </w:r>
      <w:r w:rsidR="00206147" w:rsidRPr="009E2668">
        <w:rPr>
          <w:rFonts w:eastAsia="Times New Roman"/>
          <w:szCs w:val="22"/>
          <w:lang w:eastAsia="en-US"/>
        </w:rPr>
        <w:t>herramienta</w:t>
      </w:r>
      <w:r w:rsidR="00A21DA6" w:rsidRPr="009E2668">
        <w:rPr>
          <w:rFonts w:eastAsia="Times New Roman"/>
          <w:szCs w:val="22"/>
          <w:lang w:eastAsia="en-US"/>
        </w:rPr>
        <w:t xml:space="preserve"> que</w:t>
      </w:r>
      <w:r w:rsidR="00206147" w:rsidRPr="009E2668">
        <w:rPr>
          <w:rFonts w:eastAsia="Times New Roman"/>
          <w:szCs w:val="22"/>
          <w:lang w:eastAsia="en-US"/>
        </w:rPr>
        <w:t xml:space="preserve"> se utilizó en un primer momento para c</w:t>
      </w:r>
      <w:r w:rsidR="00A21DA6" w:rsidRPr="009E2668">
        <w:rPr>
          <w:rFonts w:eastAsia="Times New Roman"/>
          <w:szCs w:val="22"/>
          <w:lang w:eastAsia="en-US"/>
        </w:rPr>
        <w:t>olmar las lagunas</w:t>
      </w:r>
      <w:r w:rsidR="00206147" w:rsidRPr="009E2668">
        <w:rPr>
          <w:rFonts w:eastAsia="Times New Roman"/>
          <w:szCs w:val="22"/>
          <w:lang w:eastAsia="en-US"/>
        </w:rPr>
        <w:t xml:space="preserve"> </w:t>
      </w:r>
      <w:r w:rsidR="00A21DA6" w:rsidRPr="009E2668">
        <w:rPr>
          <w:rFonts w:eastAsia="Times New Roman"/>
          <w:szCs w:val="22"/>
          <w:lang w:eastAsia="en-US"/>
        </w:rPr>
        <w:t>de la protección por patente</w:t>
      </w:r>
      <w:r w:rsidR="002D44AA" w:rsidRPr="009E2668">
        <w:rPr>
          <w:rFonts w:eastAsia="Times New Roman"/>
          <w:szCs w:val="22"/>
          <w:lang w:eastAsia="en-US"/>
        </w:rPr>
        <w:t>, por ejemplo</w:t>
      </w:r>
      <w:r w:rsidR="00A21DA6" w:rsidRPr="009E2668">
        <w:rPr>
          <w:rFonts w:eastAsia="Times New Roman"/>
          <w:szCs w:val="22"/>
          <w:lang w:eastAsia="en-US"/>
        </w:rPr>
        <w:t>, al conceder</w:t>
      </w:r>
      <w:r w:rsidR="002D44AA" w:rsidRPr="009E2668">
        <w:rPr>
          <w:rFonts w:eastAsia="Times New Roman"/>
          <w:szCs w:val="22"/>
          <w:lang w:eastAsia="en-US"/>
        </w:rPr>
        <w:t xml:space="preserve"> una protección rápida y provisional válida para las solicitudes en trámite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2D44AA" w:rsidRPr="009E2668">
        <w:rPr>
          <w:rFonts w:eastAsia="Times New Roman"/>
          <w:szCs w:val="22"/>
          <w:lang w:eastAsia="en-US"/>
        </w:rPr>
        <w:t xml:space="preserve">Subrayó que el término "desarrollo económico" debía entenderse </w:t>
      </w:r>
      <w:r w:rsidR="00DE1911" w:rsidRPr="009E2668">
        <w:rPr>
          <w:rFonts w:eastAsia="Times New Roman"/>
          <w:szCs w:val="22"/>
          <w:lang w:eastAsia="en-US"/>
        </w:rPr>
        <w:t>en</w:t>
      </w:r>
      <w:r w:rsidR="002D44AA" w:rsidRPr="009E2668">
        <w:rPr>
          <w:rFonts w:eastAsia="Times New Roman"/>
          <w:szCs w:val="22"/>
          <w:lang w:eastAsia="en-US"/>
        </w:rPr>
        <w:t xml:space="preserve"> un contexto más amplio de desarrollo sostenible, </w:t>
      </w:r>
      <w:r w:rsidR="00CA7127" w:rsidRPr="009E2668">
        <w:rPr>
          <w:rFonts w:eastAsia="Times New Roman"/>
          <w:szCs w:val="22"/>
          <w:lang w:eastAsia="en-US"/>
        </w:rPr>
        <w:t xml:space="preserve">el cual </w:t>
      </w:r>
      <w:r w:rsidR="00660544" w:rsidRPr="009E2668">
        <w:rPr>
          <w:rFonts w:eastAsia="Times New Roman"/>
          <w:szCs w:val="22"/>
          <w:lang w:eastAsia="en-US"/>
        </w:rPr>
        <w:t>busca</w:t>
      </w:r>
      <w:r w:rsidR="00CA7127" w:rsidRPr="009E2668">
        <w:rPr>
          <w:rFonts w:eastAsia="Times New Roman"/>
          <w:szCs w:val="22"/>
          <w:lang w:eastAsia="en-US"/>
        </w:rPr>
        <w:t xml:space="preserve">, a su vez, </w:t>
      </w:r>
      <w:r w:rsidR="002D44AA" w:rsidRPr="009E2668">
        <w:rPr>
          <w:rFonts w:eastAsia="Times New Roman"/>
          <w:szCs w:val="22"/>
          <w:lang w:eastAsia="en-US"/>
        </w:rPr>
        <w:t>un equilibrio entre los objetivos e intereses económicos, sociales y medioambi</w:t>
      </w:r>
      <w:r w:rsidR="00E40F25" w:rsidRPr="009E2668">
        <w:rPr>
          <w:rFonts w:eastAsia="Times New Roman"/>
          <w:szCs w:val="22"/>
          <w:lang w:eastAsia="en-US"/>
        </w:rPr>
        <w:t>entales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681430" w:rsidRPr="009E2668">
        <w:rPr>
          <w:rFonts w:eastAsia="Times New Roman"/>
          <w:szCs w:val="22"/>
          <w:lang w:eastAsia="en-US"/>
        </w:rPr>
        <w:t>Este mismo enfoque amplio e integrado</w:t>
      </w:r>
      <w:r w:rsidR="00E40F25" w:rsidRPr="009E2668">
        <w:rPr>
          <w:rFonts w:eastAsia="Times New Roman"/>
          <w:szCs w:val="22"/>
          <w:lang w:eastAsia="en-US"/>
        </w:rPr>
        <w:t xml:space="preserve"> </w:t>
      </w:r>
      <w:r w:rsidR="00681430" w:rsidRPr="009E2668">
        <w:rPr>
          <w:rFonts w:eastAsia="Times New Roman"/>
          <w:szCs w:val="22"/>
          <w:lang w:eastAsia="en-US"/>
        </w:rPr>
        <w:t xml:space="preserve">se utilizó para el término </w:t>
      </w:r>
      <w:r w:rsidR="00E40F25" w:rsidRPr="009E2668">
        <w:rPr>
          <w:rFonts w:eastAsia="Times New Roman"/>
          <w:szCs w:val="22"/>
          <w:lang w:eastAsia="en-US"/>
        </w:rPr>
        <w:t>"sis</w:t>
      </w:r>
      <w:r w:rsidR="00CA7127" w:rsidRPr="009E2668">
        <w:rPr>
          <w:rFonts w:eastAsia="Times New Roman"/>
          <w:szCs w:val="22"/>
          <w:lang w:eastAsia="en-US"/>
        </w:rPr>
        <w:t xml:space="preserve">tema de P.I.". </w:t>
      </w:r>
      <w:r w:rsidR="00681430" w:rsidRPr="009E2668">
        <w:rPr>
          <w:rFonts w:eastAsia="Times New Roman"/>
          <w:szCs w:val="22"/>
          <w:lang w:eastAsia="en-US"/>
        </w:rPr>
        <w:t xml:space="preserve">En </w:t>
      </w:r>
      <w:r w:rsidR="005A6EB7" w:rsidRPr="009E2668">
        <w:rPr>
          <w:rFonts w:eastAsia="Times New Roman"/>
          <w:szCs w:val="22"/>
          <w:lang w:eastAsia="en-US"/>
        </w:rPr>
        <w:t>un</w:t>
      </w:r>
      <w:r w:rsidR="00E40F25" w:rsidRPr="009E2668">
        <w:rPr>
          <w:rFonts w:eastAsia="Times New Roman"/>
          <w:szCs w:val="22"/>
          <w:lang w:eastAsia="en-US"/>
        </w:rPr>
        <w:t xml:space="preserve"> "sistema de P.I." </w:t>
      </w:r>
      <w:r w:rsidR="005A6EB7" w:rsidRPr="009E2668">
        <w:rPr>
          <w:rFonts w:eastAsia="Times New Roman"/>
          <w:szCs w:val="22"/>
          <w:lang w:eastAsia="en-US"/>
        </w:rPr>
        <w:t>están presentes elementos</w:t>
      </w:r>
      <w:r w:rsidR="00CC3C9A" w:rsidRPr="009E2668">
        <w:rPr>
          <w:rFonts w:eastAsia="Times New Roman"/>
          <w:szCs w:val="22"/>
          <w:lang w:eastAsia="en-US"/>
        </w:rPr>
        <w:t xml:space="preserve"> de</w:t>
      </w:r>
      <w:r w:rsidR="00E40F25" w:rsidRPr="009E2668">
        <w:rPr>
          <w:rFonts w:eastAsia="Times New Roman"/>
          <w:szCs w:val="22"/>
          <w:lang w:eastAsia="en-US"/>
        </w:rPr>
        <w:t xml:space="preserve"> protección, </w:t>
      </w:r>
      <w:r w:rsidR="005A6EB7" w:rsidRPr="009E2668">
        <w:rPr>
          <w:rFonts w:eastAsia="Times New Roman"/>
          <w:szCs w:val="22"/>
          <w:lang w:eastAsia="en-US"/>
        </w:rPr>
        <w:t xml:space="preserve">pero también se hacen concesiones </w:t>
      </w:r>
      <w:r w:rsidR="00CC3C9A" w:rsidRPr="009E2668">
        <w:rPr>
          <w:rFonts w:eastAsia="Times New Roman"/>
          <w:szCs w:val="22"/>
          <w:lang w:eastAsia="en-US"/>
        </w:rPr>
        <w:t>para la</w:t>
      </w:r>
      <w:r w:rsidR="00E40F25" w:rsidRPr="009E2668">
        <w:rPr>
          <w:rFonts w:eastAsia="Times New Roman"/>
          <w:szCs w:val="22"/>
          <w:lang w:eastAsia="en-US"/>
        </w:rPr>
        <w:t xml:space="preserve"> imitación, </w:t>
      </w:r>
      <w:r w:rsidR="00CC3C9A" w:rsidRPr="009E2668">
        <w:rPr>
          <w:rFonts w:eastAsia="Times New Roman"/>
          <w:szCs w:val="22"/>
          <w:lang w:eastAsia="en-US"/>
        </w:rPr>
        <w:t xml:space="preserve">las </w:t>
      </w:r>
      <w:r w:rsidR="00E40F25" w:rsidRPr="009E2668">
        <w:rPr>
          <w:rFonts w:eastAsia="Times New Roman"/>
          <w:szCs w:val="22"/>
          <w:lang w:eastAsia="en-US"/>
        </w:rPr>
        <w:t xml:space="preserve">limitaciones y </w:t>
      </w:r>
      <w:r w:rsidR="00CC3C9A" w:rsidRPr="009E2668">
        <w:rPr>
          <w:rFonts w:eastAsia="Times New Roman"/>
          <w:szCs w:val="22"/>
          <w:lang w:eastAsia="en-US"/>
        </w:rPr>
        <w:t xml:space="preserve">el </w:t>
      </w:r>
      <w:r w:rsidR="00E40F25" w:rsidRPr="009E2668">
        <w:rPr>
          <w:rFonts w:eastAsia="Times New Roman"/>
          <w:szCs w:val="22"/>
          <w:lang w:eastAsia="en-US"/>
        </w:rPr>
        <w:t xml:space="preserve">dominio público.  Este enfoque </w:t>
      </w:r>
      <w:r w:rsidR="005A6EB7" w:rsidRPr="009E2668">
        <w:rPr>
          <w:rFonts w:eastAsia="Times New Roman"/>
          <w:szCs w:val="22"/>
          <w:lang w:eastAsia="en-US"/>
        </w:rPr>
        <w:t>integrado</w:t>
      </w:r>
      <w:r w:rsidR="00E40F25" w:rsidRPr="009E2668">
        <w:rPr>
          <w:rFonts w:eastAsia="Times New Roman"/>
          <w:szCs w:val="22"/>
          <w:lang w:eastAsia="en-US"/>
        </w:rPr>
        <w:t xml:space="preserve"> encuentra su</w:t>
      </w:r>
      <w:r w:rsidR="00431DC4" w:rsidRPr="009E2668">
        <w:rPr>
          <w:rFonts w:eastAsia="Times New Roman"/>
          <w:szCs w:val="22"/>
          <w:lang w:eastAsia="en-US"/>
        </w:rPr>
        <w:t xml:space="preserve"> justificación normativa en el A</w:t>
      </w:r>
      <w:r w:rsidR="00C3066E" w:rsidRPr="009E2668">
        <w:rPr>
          <w:rFonts w:eastAsia="Times New Roman"/>
          <w:szCs w:val="22"/>
          <w:lang w:eastAsia="en-US"/>
        </w:rPr>
        <w:t>rtículo </w:t>
      </w:r>
      <w:r w:rsidR="00E40F25" w:rsidRPr="009E2668">
        <w:rPr>
          <w:rFonts w:eastAsia="Times New Roman"/>
          <w:szCs w:val="22"/>
          <w:lang w:eastAsia="en-US"/>
        </w:rPr>
        <w:t>7 del Acuerdo sobre los ADPIC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CC3C9A" w:rsidRPr="009E2668">
        <w:rPr>
          <w:rFonts w:eastAsia="Times New Roman"/>
          <w:szCs w:val="22"/>
          <w:lang w:eastAsia="en-US"/>
        </w:rPr>
        <w:t>En él se</w:t>
      </w:r>
      <w:r w:rsidR="0000333F" w:rsidRPr="009E2668">
        <w:rPr>
          <w:rFonts w:eastAsia="Times New Roman"/>
          <w:szCs w:val="22"/>
          <w:lang w:eastAsia="en-US"/>
        </w:rPr>
        <w:t xml:space="preserve"> recoge la postura común de los miembros de la OMC </w:t>
      </w:r>
      <w:r w:rsidR="00CC3C9A" w:rsidRPr="009E2668">
        <w:rPr>
          <w:rFonts w:eastAsia="Times New Roman"/>
          <w:szCs w:val="22"/>
          <w:lang w:eastAsia="en-US"/>
        </w:rPr>
        <w:t>sobre los objetivos</w:t>
      </w:r>
      <w:r w:rsidR="00503CF5" w:rsidRPr="009E2668">
        <w:rPr>
          <w:rFonts w:eastAsia="Times New Roman"/>
          <w:szCs w:val="22"/>
          <w:lang w:eastAsia="en-US"/>
        </w:rPr>
        <w:t xml:space="preserve"> prácticos y generales</w:t>
      </w:r>
      <w:r w:rsidR="00CC3C9A" w:rsidRPr="009E2668">
        <w:rPr>
          <w:rFonts w:eastAsia="Times New Roman"/>
          <w:szCs w:val="22"/>
          <w:lang w:eastAsia="en-US"/>
        </w:rPr>
        <w:t xml:space="preserve"> del sistema de P.I.</w:t>
      </w:r>
      <w:r w:rsidR="00503CF5" w:rsidRPr="009E2668">
        <w:rPr>
          <w:rFonts w:eastAsia="Times New Roman"/>
          <w:szCs w:val="22"/>
          <w:lang w:eastAsia="en-US"/>
        </w:rPr>
        <w:t>, a saber: contribuir a la promoción</w:t>
      </w:r>
      <w:r w:rsidR="00CC3C9A" w:rsidRPr="009E2668">
        <w:rPr>
          <w:rFonts w:eastAsia="Times New Roman"/>
          <w:szCs w:val="22"/>
          <w:lang w:eastAsia="en-US"/>
        </w:rPr>
        <w:t xml:space="preserve"> </w:t>
      </w:r>
      <w:r w:rsidR="0000333F" w:rsidRPr="009E2668">
        <w:rPr>
          <w:rFonts w:eastAsia="Times New Roman"/>
          <w:szCs w:val="22"/>
          <w:lang w:eastAsia="en-US"/>
        </w:rPr>
        <w:t xml:space="preserve">de la innovación </w:t>
      </w:r>
      <w:r w:rsidR="00503CF5" w:rsidRPr="009E2668">
        <w:rPr>
          <w:rFonts w:eastAsia="Times New Roman"/>
          <w:szCs w:val="22"/>
          <w:lang w:eastAsia="en-US"/>
        </w:rPr>
        <w:t xml:space="preserve">tecnológica </w:t>
      </w:r>
      <w:r w:rsidR="0000333F" w:rsidRPr="009E2668">
        <w:rPr>
          <w:rFonts w:eastAsia="Times New Roman"/>
          <w:szCs w:val="22"/>
          <w:lang w:eastAsia="en-US"/>
        </w:rPr>
        <w:t>y a la transferencia y difusión de la tecnolog</w:t>
      </w:r>
      <w:r w:rsidR="00093A69" w:rsidRPr="009E2668">
        <w:rPr>
          <w:rFonts w:eastAsia="Times New Roman"/>
          <w:szCs w:val="22"/>
          <w:lang w:eastAsia="en-US"/>
        </w:rPr>
        <w:t>ía.</w:t>
      </w:r>
    </w:p>
    <w:p w:rsidR="00ED38F0" w:rsidRPr="009E2668" w:rsidRDefault="00ED38F0" w:rsidP="00ED38F0">
      <w:pPr>
        <w:jc w:val="both"/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lastRenderedPageBreak/>
        <w:t>32.</w:t>
      </w:r>
      <w:r w:rsidRPr="009E2668">
        <w:rPr>
          <w:rFonts w:eastAsia="Times New Roman"/>
          <w:szCs w:val="22"/>
          <w:lang w:eastAsia="en-US"/>
        </w:rPr>
        <w:tab/>
      </w:r>
      <w:r w:rsidR="00503CF5" w:rsidRPr="009E2668">
        <w:rPr>
          <w:rFonts w:eastAsia="Times New Roman"/>
          <w:szCs w:val="22"/>
          <w:lang w:eastAsia="en-US"/>
        </w:rPr>
        <w:t>A continuación</w:t>
      </w:r>
      <w:r w:rsidR="005A6EB7" w:rsidRPr="009E2668">
        <w:rPr>
          <w:rFonts w:eastAsia="Times New Roman"/>
          <w:szCs w:val="22"/>
          <w:lang w:eastAsia="en-US"/>
        </w:rPr>
        <w:t>,</w:t>
      </w:r>
      <w:r w:rsidR="00503CF5" w:rsidRPr="009E2668">
        <w:rPr>
          <w:rFonts w:eastAsia="Times New Roman"/>
          <w:szCs w:val="22"/>
          <w:lang w:eastAsia="en-US"/>
        </w:rPr>
        <w:t xml:space="preserve"> </w:t>
      </w:r>
      <w:r w:rsidR="00467CFF" w:rsidRPr="009E2668">
        <w:rPr>
          <w:rFonts w:eastAsia="Times New Roman"/>
          <w:szCs w:val="22"/>
          <w:lang w:eastAsia="en-US"/>
        </w:rPr>
        <w:t>puso</w:t>
      </w:r>
      <w:r w:rsidR="00093A69" w:rsidRPr="009E2668">
        <w:rPr>
          <w:rFonts w:eastAsia="Times New Roman"/>
          <w:szCs w:val="22"/>
          <w:lang w:eastAsia="en-US"/>
        </w:rPr>
        <w:t xml:space="preserve"> ejemplos </w:t>
      </w:r>
      <w:r w:rsidR="00CC7091" w:rsidRPr="009E2668">
        <w:rPr>
          <w:rFonts w:eastAsia="Times New Roman"/>
          <w:szCs w:val="22"/>
          <w:lang w:eastAsia="en-US"/>
        </w:rPr>
        <w:t>que prueban</w:t>
      </w:r>
      <w:r w:rsidR="00503CF5" w:rsidRPr="009E2668">
        <w:rPr>
          <w:rFonts w:eastAsia="Times New Roman"/>
          <w:szCs w:val="22"/>
          <w:lang w:eastAsia="en-US"/>
        </w:rPr>
        <w:t xml:space="preserve"> que</w:t>
      </w:r>
      <w:r w:rsidR="00093A69" w:rsidRPr="009E2668">
        <w:rPr>
          <w:rFonts w:eastAsia="Times New Roman"/>
          <w:szCs w:val="22"/>
          <w:lang w:eastAsia="en-US"/>
        </w:rPr>
        <w:t xml:space="preserve"> los países </w:t>
      </w:r>
      <w:r w:rsidR="00503CF5" w:rsidRPr="009E2668">
        <w:rPr>
          <w:rFonts w:eastAsia="Times New Roman"/>
          <w:szCs w:val="22"/>
          <w:lang w:eastAsia="en-US"/>
        </w:rPr>
        <w:t>se han servido</w:t>
      </w:r>
      <w:r w:rsidR="00093A69" w:rsidRPr="009E2668">
        <w:rPr>
          <w:rFonts w:eastAsia="Times New Roman"/>
          <w:szCs w:val="22"/>
          <w:lang w:eastAsia="en-US"/>
        </w:rPr>
        <w:t xml:space="preserve"> históricamente</w:t>
      </w:r>
      <w:r w:rsidR="00503CF5" w:rsidRPr="009E2668">
        <w:rPr>
          <w:rFonts w:eastAsia="Times New Roman"/>
          <w:szCs w:val="22"/>
          <w:lang w:eastAsia="en-US"/>
        </w:rPr>
        <w:t xml:space="preserve"> de</w:t>
      </w:r>
      <w:r w:rsidR="00CC7091" w:rsidRPr="009E2668">
        <w:rPr>
          <w:rFonts w:eastAsia="Times New Roman"/>
          <w:szCs w:val="22"/>
          <w:lang w:eastAsia="en-US"/>
        </w:rPr>
        <w:t xml:space="preserve"> los sistemas de</w:t>
      </w:r>
      <w:r w:rsidR="00093A69" w:rsidRPr="009E2668">
        <w:rPr>
          <w:rFonts w:eastAsia="Times New Roman"/>
          <w:szCs w:val="22"/>
          <w:lang w:eastAsia="en-US"/>
        </w:rPr>
        <w:t xml:space="preserve"> protección de la P.I., así como</w:t>
      </w:r>
      <w:r w:rsidR="00503CF5" w:rsidRPr="009E2668">
        <w:rPr>
          <w:rFonts w:eastAsia="Times New Roman"/>
          <w:szCs w:val="22"/>
          <w:lang w:eastAsia="en-US"/>
        </w:rPr>
        <w:t xml:space="preserve"> de</w:t>
      </w:r>
      <w:r w:rsidR="00CC7091" w:rsidRPr="009E2668">
        <w:rPr>
          <w:rFonts w:eastAsia="Times New Roman"/>
          <w:szCs w:val="22"/>
          <w:lang w:eastAsia="en-US"/>
        </w:rPr>
        <w:t xml:space="preserve"> la ausencia de ellos</w:t>
      </w:r>
      <w:r w:rsidR="00093A69" w:rsidRPr="009E2668">
        <w:rPr>
          <w:rFonts w:eastAsia="Times New Roman"/>
          <w:szCs w:val="22"/>
          <w:lang w:eastAsia="en-US"/>
        </w:rPr>
        <w:t xml:space="preserve">, </w:t>
      </w:r>
      <w:r w:rsidR="00503CF5" w:rsidRPr="009E2668">
        <w:rPr>
          <w:rFonts w:eastAsia="Times New Roman"/>
          <w:szCs w:val="22"/>
          <w:lang w:eastAsia="en-US"/>
        </w:rPr>
        <w:t>para promover</w:t>
      </w:r>
      <w:r w:rsidR="00093A69" w:rsidRPr="009E2668">
        <w:rPr>
          <w:rFonts w:eastAsia="Times New Roman"/>
          <w:szCs w:val="22"/>
          <w:lang w:eastAsia="en-US"/>
        </w:rPr>
        <w:t xml:space="preserve"> su desarrollo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093A69" w:rsidRPr="009E2668">
        <w:rPr>
          <w:rFonts w:eastAsia="Times New Roman"/>
          <w:szCs w:val="22"/>
          <w:lang w:eastAsia="en-US"/>
        </w:rPr>
        <w:t xml:space="preserve">Varios de estos ejemplos históricos </w:t>
      </w:r>
      <w:r w:rsidR="00A21DA6" w:rsidRPr="009E2668">
        <w:rPr>
          <w:rFonts w:eastAsia="Times New Roman"/>
          <w:szCs w:val="22"/>
          <w:lang w:eastAsia="en-US"/>
        </w:rPr>
        <w:t>dan a pensar</w:t>
      </w:r>
      <w:r w:rsidR="00093A69" w:rsidRPr="009E2668">
        <w:rPr>
          <w:rFonts w:eastAsia="Times New Roman"/>
          <w:szCs w:val="22"/>
          <w:lang w:eastAsia="en-US"/>
        </w:rPr>
        <w:t xml:space="preserve"> que los países han optado por una gran variedad de enfoques, si bien todos</w:t>
      </w:r>
      <w:r w:rsidR="00467CFF" w:rsidRPr="009E2668">
        <w:rPr>
          <w:rFonts w:eastAsia="Times New Roman"/>
          <w:szCs w:val="22"/>
          <w:lang w:eastAsia="en-US"/>
        </w:rPr>
        <w:t xml:space="preserve"> ellos</w:t>
      </w:r>
      <w:r w:rsidR="00093A69" w:rsidRPr="009E2668">
        <w:rPr>
          <w:rFonts w:eastAsia="Times New Roman"/>
          <w:szCs w:val="22"/>
          <w:lang w:eastAsia="en-US"/>
        </w:rPr>
        <w:t xml:space="preserve"> </w:t>
      </w:r>
      <w:r w:rsidR="00CC7091" w:rsidRPr="009E2668">
        <w:rPr>
          <w:rFonts w:eastAsia="Times New Roman"/>
          <w:szCs w:val="22"/>
          <w:lang w:eastAsia="en-US"/>
        </w:rPr>
        <w:t>tienen</w:t>
      </w:r>
      <w:r w:rsidR="00093A69" w:rsidRPr="009E2668">
        <w:rPr>
          <w:rFonts w:eastAsia="Times New Roman"/>
          <w:szCs w:val="22"/>
          <w:lang w:eastAsia="en-US"/>
        </w:rPr>
        <w:t xml:space="preserve"> algo en común: </w:t>
      </w:r>
      <w:r w:rsidR="00FF6842" w:rsidRPr="009E2668">
        <w:rPr>
          <w:rFonts w:eastAsia="Times New Roman"/>
          <w:szCs w:val="22"/>
          <w:lang w:eastAsia="en-US"/>
        </w:rPr>
        <w:t>adaptar</w:t>
      </w:r>
      <w:r w:rsidR="00093A69" w:rsidRPr="009E2668">
        <w:rPr>
          <w:rFonts w:eastAsia="Times New Roman"/>
          <w:szCs w:val="22"/>
          <w:lang w:eastAsia="en-US"/>
        </w:rPr>
        <w:t xml:space="preserve"> </w:t>
      </w:r>
      <w:r w:rsidR="00467CFF" w:rsidRPr="009E2668">
        <w:rPr>
          <w:rFonts w:eastAsia="Times New Roman"/>
          <w:szCs w:val="22"/>
          <w:lang w:eastAsia="en-US"/>
        </w:rPr>
        <w:t>el</w:t>
      </w:r>
      <w:r w:rsidR="00093A69" w:rsidRPr="009E2668">
        <w:rPr>
          <w:rFonts w:eastAsia="Times New Roman"/>
          <w:szCs w:val="22"/>
          <w:lang w:eastAsia="en-US"/>
        </w:rPr>
        <w:t xml:space="preserve"> sistema de P.I. a las necesidades </w:t>
      </w:r>
      <w:r w:rsidR="00467CFF" w:rsidRPr="009E2668">
        <w:rPr>
          <w:rFonts w:eastAsia="Times New Roman"/>
          <w:szCs w:val="22"/>
          <w:lang w:eastAsia="en-US"/>
        </w:rPr>
        <w:t>nacionales</w:t>
      </w:r>
      <w:r w:rsidR="00093A69" w:rsidRPr="009E2668">
        <w:rPr>
          <w:rFonts w:eastAsia="Times New Roman"/>
          <w:szCs w:val="22"/>
          <w:lang w:eastAsia="en-US"/>
        </w:rPr>
        <w:t xml:space="preserve"> de desarrollo.</w:t>
      </w:r>
      <w:r w:rsidR="00FF6842" w:rsidRPr="009E2668">
        <w:rPr>
          <w:rFonts w:eastAsia="Times New Roman"/>
          <w:szCs w:val="22"/>
          <w:lang w:eastAsia="en-US"/>
        </w:rPr>
        <w:t xml:space="preserve">  Los países que </w:t>
      </w:r>
      <w:r w:rsidR="0059019B" w:rsidRPr="009E2668">
        <w:rPr>
          <w:rFonts w:eastAsia="Times New Roman"/>
          <w:szCs w:val="22"/>
          <w:lang w:eastAsia="en-US"/>
        </w:rPr>
        <w:t>tomaron decisiones fundamentadas respecto a su sistema</w:t>
      </w:r>
      <w:r w:rsidR="00FF6842" w:rsidRPr="009E2668">
        <w:rPr>
          <w:rFonts w:eastAsia="Times New Roman"/>
          <w:szCs w:val="22"/>
          <w:lang w:eastAsia="en-US"/>
        </w:rPr>
        <w:t xml:space="preserve"> de P.I. </w:t>
      </w:r>
      <w:r w:rsidR="00467CFF" w:rsidRPr="009E2668">
        <w:rPr>
          <w:rFonts w:eastAsia="Times New Roman"/>
          <w:szCs w:val="22"/>
          <w:lang w:eastAsia="en-US"/>
        </w:rPr>
        <w:t xml:space="preserve">trataron que </w:t>
      </w:r>
      <w:r w:rsidR="0059019B" w:rsidRPr="009E2668">
        <w:rPr>
          <w:rFonts w:eastAsia="Times New Roman"/>
          <w:szCs w:val="22"/>
          <w:lang w:eastAsia="en-US"/>
        </w:rPr>
        <w:t xml:space="preserve">dicho sistema </w:t>
      </w:r>
      <w:r w:rsidR="00467CFF" w:rsidRPr="009E2668">
        <w:rPr>
          <w:rFonts w:eastAsia="Times New Roman"/>
          <w:szCs w:val="22"/>
          <w:lang w:eastAsia="en-US"/>
        </w:rPr>
        <w:t>se adaptara</w:t>
      </w:r>
      <w:r w:rsidR="00FF6842" w:rsidRPr="009E2668">
        <w:rPr>
          <w:rFonts w:eastAsia="Times New Roman"/>
          <w:szCs w:val="22"/>
          <w:lang w:eastAsia="en-US"/>
        </w:rPr>
        <w:t xml:space="preserve"> </w:t>
      </w:r>
      <w:r w:rsidR="00467CFF" w:rsidRPr="009E2668">
        <w:rPr>
          <w:rFonts w:eastAsia="Times New Roman"/>
          <w:szCs w:val="22"/>
          <w:lang w:eastAsia="en-US"/>
        </w:rPr>
        <w:t>a su</w:t>
      </w:r>
      <w:r w:rsidR="00FF6842" w:rsidRPr="009E2668">
        <w:rPr>
          <w:rFonts w:eastAsia="Times New Roman"/>
          <w:szCs w:val="22"/>
          <w:lang w:eastAsia="en-US"/>
        </w:rPr>
        <w:t xml:space="preserve"> nivel de desarrollo </w:t>
      </w:r>
      <w:r w:rsidR="005A6EB7" w:rsidRPr="009E2668">
        <w:rPr>
          <w:rFonts w:eastAsia="Times New Roman"/>
          <w:szCs w:val="22"/>
          <w:lang w:eastAsia="en-US"/>
        </w:rPr>
        <w:t>nacional</w:t>
      </w:r>
      <w:r w:rsidRPr="009E2668">
        <w:rPr>
          <w:rFonts w:eastAsia="Times New Roman"/>
          <w:szCs w:val="22"/>
          <w:lang w:eastAsia="en-US"/>
        </w:rPr>
        <w:t xml:space="preserve">. </w:t>
      </w:r>
      <w:r w:rsidR="00FF6842" w:rsidRPr="009E2668">
        <w:rPr>
          <w:rFonts w:eastAsia="Times New Roman"/>
          <w:szCs w:val="22"/>
          <w:lang w:eastAsia="en-US"/>
        </w:rPr>
        <w:t xml:space="preserve"> Más aún, algunos sugieren que "la historia de las leyes relativas a la P.I. de los países ahora desarrollados </w:t>
      </w:r>
      <w:r w:rsidR="00467CFF" w:rsidRPr="009E2668">
        <w:rPr>
          <w:rFonts w:eastAsia="Times New Roman"/>
          <w:szCs w:val="22"/>
          <w:lang w:eastAsia="en-US"/>
        </w:rPr>
        <w:t>muestra</w:t>
      </w:r>
      <w:r w:rsidR="00FF6842" w:rsidRPr="009E2668">
        <w:rPr>
          <w:rFonts w:eastAsia="Times New Roman"/>
          <w:szCs w:val="22"/>
          <w:lang w:eastAsia="en-US"/>
        </w:rPr>
        <w:t xml:space="preserve"> que no in</w:t>
      </w:r>
      <w:r w:rsidR="00467CFF" w:rsidRPr="009E2668">
        <w:rPr>
          <w:rFonts w:eastAsia="Times New Roman"/>
          <w:szCs w:val="22"/>
          <w:lang w:eastAsia="en-US"/>
        </w:rPr>
        <w:t>trodujeron sistemas</w:t>
      </w:r>
      <w:r w:rsidR="0059019B" w:rsidRPr="009E2668">
        <w:rPr>
          <w:rFonts w:eastAsia="Times New Roman"/>
          <w:szCs w:val="22"/>
          <w:lang w:eastAsia="en-US"/>
        </w:rPr>
        <w:t xml:space="preserve"> firmes</w:t>
      </w:r>
      <w:r w:rsidR="00467CFF" w:rsidRPr="009E2668">
        <w:rPr>
          <w:rFonts w:eastAsia="Times New Roman"/>
          <w:szCs w:val="22"/>
          <w:lang w:eastAsia="en-US"/>
        </w:rPr>
        <w:t xml:space="preserve"> de protecció</w:t>
      </w:r>
      <w:r w:rsidR="00FF6842" w:rsidRPr="009E2668">
        <w:rPr>
          <w:rFonts w:eastAsia="Times New Roman"/>
          <w:szCs w:val="22"/>
          <w:lang w:eastAsia="en-US"/>
        </w:rPr>
        <w:t>n hasta que el nivel de desarrollo lo permitió"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FF6842" w:rsidRPr="009E2668">
        <w:rPr>
          <w:rFonts w:eastAsia="Times New Roman"/>
          <w:szCs w:val="22"/>
          <w:lang w:eastAsia="en-US"/>
        </w:rPr>
        <w:t xml:space="preserve">En consecuencia, </w:t>
      </w:r>
      <w:r w:rsidR="006C20B9" w:rsidRPr="009E2668">
        <w:rPr>
          <w:rFonts w:eastAsia="Times New Roman"/>
          <w:szCs w:val="22"/>
          <w:lang w:eastAsia="en-US"/>
        </w:rPr>
        <w:t>puede decirse</w:t>
      </w:r>
      <w:r w:rsidR="00FF6842" w:rsidRPr="009E2668">
        <w:rPr>
          <w:rFonts w:eastAsia="Times New Roman"/>
          <w:szCs w:val="22"/>
          <w:lang w:eastAsia="en-US"/>
        </w:rPr>
        <w:t xml:space="preserve"> que no existe un modelo único válido para diseñar sistemas nacionales de P.I.  En Alem</w:t>
      </w:r>
      <w:r w:rsidR="004E28C7" w:rsidRPr="009E2668">
        <w:rPr>
          <w:rFonts w:eastAsia="Times New Roman"/>
          <w:szCs w:val="22"/>
          <w:lang w:eastAsia="en-US"/>
        </w:rPr>
        <w:t xml:space="preserve">ania, </w:t>
      </w:r>
      <w:r w:rsidR="001A503C" w:rsidRPr="009E2668">
        <w:rPr>
          <w:rFonts w:eastAsia="Times New Roman"/>
          <w:szCs w:val="22"/>
          <w:lang w:eastAsia="en-US"/>
        </w:rPr>
        <w:t>la razón para establecer en</w:t>
      </w:r>
      <w:r w:rsidR="00096242" w:rsidRPr="009E2668">
        <w:rPr>
          <w:rFonts w:eastAsia="Times New Roman"/>
          <w:szCs w:val="22"/>
          <w:lang w:eastAsia="en-US"/>
        </w:rPr>
        <w:t xml:space="preserve"> 1891</w:t>
      </w:r>
      <w:r w:rsidR="001A503C" w:rsidRPr="009E2668">
        <w:rPr>
          <w:rFonts w:eastAsia="Times New Roman"/>
          <w:szCs w:val="22"/>
          <w:lang w:eastAsia="en-US"/>
        </w:rPr>
        <w:t xml:space="preserve"> un sistema para proteger</w:t>
      </w:r>
      <w:r w:rsidR="00FF6842" w:rsidRPr="009E2668">
        <w:rPr>
          <w:rFonts w:eastAsia="Times New Roman"/>
          <w:szCs w:val="22"/>
          <w:lang w:eastAsia="en-US"/>
        </w:rPr>
        <w:t xml:space="preserve"> herramientas de trabajo nuevas y mejoradas </w:t>
      </w:r>
      <w:r w:rsidR="004E28C7" w:rsidRPr="009E2668">
        <w:rPr>
          <w:rFonts w:eastAsia="Times New Roman"/>
          <w:szCs w:val="22"/>
          <w:lang w:eastAsia="en-US"/>
        </w:rPr>
        <w:t>y</w:t>
      </w:r>
      <w:r w:rsidR="00FF6842" w:rsidRPr="009E2668">
        <w:rPr>
          <w:rFonts w:eastAsia="Times New Roman"/>
          <w:szCs w:val="22"/>
          <w:lang w:eastAsia="en-US"/>
        </w:rPr>
        <w:t xml:space="preserve"> otros objetos </w:t>
      </w:r>
      <w:r w:rsidR="0059019B" w:rsidRPr="009E2668">
        <w:rPr>
          <w:rFonts w:eastAsia="Times New Roman"/>
          <w:szCs w:val="22"/>
          <w:lang w:eastAsia="en-US"/>
        </w:rPr>
        <w:t>funcionales</w:t>
      </w:r>
      <w:r w:rsidR="00096242" w:rsidRPr="009E2668">
        <w:rPr>
          <w:rFonts w:eastAsia="Times New Roman"/>
          <w:szCs w:val="22"/>
          <w:lang w:eastAsia="en-US"/>
        </w:rPr>
        <w:t xml:space="preserve"> </w:t>
      </w:r>
      <w:r w:rsidR="0099498C" w:rsidRPr="009E2668">
        <w:rPr>
          <w:rFonts w:eastAsia="Times New Roman"/>
          <w:szCs w:val="22"/>
          <w:lang w:eastAsia="en-US"/>
        </w:rPr>
        <w:t xml:space="preserve">respondía directamente a la laguna que se percibía en la </w:t>
      </w:r>
      <w:r w:rsidR="00096242" w:rsidRPr="009E2668">
        <w:rPr>
          <w:rFonts w:eastAsia="Times New Roman"/>
          <w:szCs w:val="22"/>
          <w:lang w:eastAsia="en-US"/>
        </w:rPr>
        <w:t>protección</w:t>
      </w:r>
      <w:r w:rsidR="000D222F" w:rsidRPr="009E2668">
        <w:rPr>
          <w:rFonts w:eastAsia="Times New Roman"/>
          <w:szCs w:val="22"/>
          <w:lang w:eastAsia="en-US"/>
        </w:rPr>
        <w:t xml:space="preserve"> </w:t>
      </w:r>
      <w:r w:rsidR="0099498C" w:rsidRPr="009E2668">
        <w:rPr>
          <w:rFonts w:eastAsia="Times New Roman"/>
          <w:szCs w:val="22"/>
          <w:lang w:eastAsia="en-US"/>
        </w:rPr>
        <w:t>debido a las elevadas exigencias que se imponían para la protección por patente</w:t>
      </w:r>
      <w:r w:rsidR="000D222F" w:rsidRPr="009E2668">
        <w:rPr>
          <w:rFonts w:eastAsia="Times New Roman"/>
          <w:szCs w:val="22"/>
          <w:lang w:eastAsia="en-US"/>
        </w:rPr>
        <w:t>, así como a la ausencia de protección</w:t>
      </w:r>
      <w:r w:rsidR="0099498C" w:rsidRPr="009E2668">
        <w:rPr>
          <w:rFonts w:eastAsia="Times New Roman"/>
          <w:szCs w:val="22"/>
          <w:lang w:eastAsia="en-US"/>
        </w:rPr>
        <w:t xml:space="preserve"> como diseño de</w:t>
      </w:r>
      <w:r w:rsidR="00F35C46" w:rsidRPr="009E2668">
        <w:rPr>
          <w:rFonts w:eastAsia="Times New Roman"/>
          <w:szCs w:val="22"/>
          <w:lang w:eastAsia="en-US"/>
        </w:rPr>
        <w:t xml:space="preserve"> las</w:t>
      </w:r>
      <w:r w:rsidR="000D222F" w:rsidRPr="009E2668">
        <w:rPr>
          <w:rFonts w:eastAsia="Times New Roman"/>
          <w:szCs w:val="22"/>
          <w:lang w:eastAsia="en-US"/>
        </w:rPr>
        <w:t xml:space="preserve"> mejoras técnicas o </w:t>
      </w:r>
      <w:r w:rsidR="00F35C46" w:rsidRPr="009E2668">
        <w:rPr>
          <w:rFonts w:eastAsia="Times New Roman"/>
          <w:szCs w:val="22"/>
          <w:lang w:eastAsia="en-US"/>
        </w:rPr>
        <w:t xml:space="preserve">de </w:t>
      </w:r>
      <w:r w:rsidR="000D222F" w:rsidRPr="009E2668">
        <w:rPr>
          <w:rFonts w:eastAsia="Times New Roman"/>
          <w:szCs w:val="22"/>
          <w:lang w:eastAsia="en-US"/>
        </w:rPr>
        <w:t>cualquier otro elemento funcional de un producto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801F6F" w:rsidRPr="009E2668">
        <w:rPr>
          <w:rFonts w:eastAsia="Times New Roman"/>
          <w:szCs w:val="22"/>
          <w:lang w:eastAsia="en-US"/>
        </w:rPr>
        <w:t>Según los datos sobre solicitudes, el sistema de modelos de utilidad fue muy bien recibido por la industria desde sus inicios, en concreto por las p</w:t>
      </w:r>
      <w:r w:rsidR="0099498C" w:rsidRPr="009E2668">
        <w:rPr>
          <w:rFonts w:eastAsia="Times New Roman"/>
          <w:szCs w:val="22"/>
          <w:lang w:eastAsia="en-US"/>
        </w:rPr>
        <w:t>equeñas y medianas empresas</w:t>
      </w:r>
      <w:r w:rsidR="00801F6F" w:rsidRPr="009E2668">
        <w:rPr>
          <w:rFonts w:eastAsia="Times New Roman"/>
          <w:szCs w:val="22"/>
          <w:lang w:eastAsia="en-US"/>
        </w:rPr>
        <w:t xml:space="preserve"> alemanas.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33.</w:t>
      </w:r>
      <w:r w:rsidRPr="009E2668">
        <w:rPr>
          <w:rFonts w:eastAsia="Times New Roman"/>
          <w:szCs w:val="22"/>
          <w:lang w:eastAsia="en-US"/>
        </w:rPr>
        <w:tab/>
      </w:r>
      <w:r w:rsidR="0098403D" w:rsidRPr="009E2668">
        <w:rPr>
          <w:rFonts w:eastAsia="Times New Roman"/>
          <w:szCs w:val="22"/>
          <w:lang w:eastAsia="en-US"/>
        </w:rPr>
        <w:t xml:space="preserve">Para terminar, el orador </w:t>
      </w:r>
      <w:r w:rsidR="00F35C46" w:rsidRPr="009E2668">
        <w:rPr>
          <w:rFonts w:eastAsia="Times New Roman"/>
          <w:szCs w:val="22"/>
          <w:lang w:eastAsia="en-US"/>
        </w:rPr>
        <w:t>habló de</w:t>
      </w:r>
      <w:r w:rsidR="0098403D" w:rsidRPr="009E2668">
        <w:rPr>
          <w:rFonts w:eastAsia="Times New Roman"/>
          <w:szCs w:val="22"/>
          <w:lang w:eastAsia="en-US"/>
        </w:rPr>
        <w:t xml:space="preserve"> dos problemas concretos </w:t>
      </w:r>
      <w:r w:rsidR="00F35C46" w:rsidRPr="009E2668">
        <w:rPr>
          <w:rFonts w:eastAsia="Times New Roman"/>
          <w:szCs w:val="22"/>
          <w:lang w:eastAsia="en-US"/>
        </w:rPr>
        <w:t>que surgen cuando se identifica la necesidad de diseñar un sistema nacional de P.I</w:t>
      </w:r>
      <w:r w:rsidR="001A503C" w:rsidRPr="009E2668">
        <w:rPr>
          <w:rFonts w:eastAsia="Times New Roman"/>
          <w:szCs w:val="22"/>
          <w:lang w:eastAsia="en-US"/>
        </w:rPr>
        <w:t>.</w:t>
      </w:r>
      <w:r w:rsidR="00F35C46" w:rsidRPr="009E2668">
        <w:rPr>
          <w:rFonts w:eastAsia="Times New Roman"/>
          <w:szCs w:val="22"/>
          <w:lang w:eastAsia="en-US"/>
        </w:rPr>
        <w:t xml:space="preserve"> flexible</w:t>
      </w:r>
      <w:r w:rsidR="0099498C" w:rsidRPr="009E2668">
        <w:rPr>
          <w:rFonts w:eastAsia="Times New Roman"/>
          <w:szCs w:val="22"/>
          <w:lang w:eastAsia="en-US"/>
        </w:rPr>
        <w:t xml:space="preserve"> y</w:t>
      </w:r>
      <w:r w:rsidR="00382AFC" w:rsidRPr="009E2668">
        <w:rPr>
          <w:rFonts w:eastAsia="Times New Roman"/>
          <w:szCs w:val="22"/>
          <w:lang w:eastAsia="en-US"/>
        </w:rPr>
        <w:t xml:space="preserve"> </w:t>
      </w:r>
      <w:r w:rsidR="00F35C46" w:rsidRPr="009E2668">
        <w:rPr>
          <w:rFonts w:eastAsia="Times New Roman"/>
          <w:szCs w:val="22"/>
          <w:lang w:eastAsia="en-US"/>
        </w:rPr>
        <w:t>que se adapte</w:t>
      </w:r>
      <w:r w:rsidR="00382AFC" w:rsidRPr="009E2668">
        <w:rPr>
          <w:rFonts w:eastAsia="Times New Roman"/>
          <w:szCs w:val="22"/>
          <w:lang w:eastAsia="en-US"/>
        </w:rPr>
        <w:t xml:space="preserve"> a las necesidades específicas del país</w:t>
      </w:r>
      <w:r w:rsidR="0099498C" w:rsidRPr="009E2668">
        <w:rPr>
          <w:rFonts w:eastAsia="Times New Roman"/>
          <w:szCs w:val="22"/>
          <w:lang w:eastAsia="en-US"/>
        </w:rPr>
        <w:t>,</w:t>
      </w:r>
      <w:r w:rsidR="00382AFC" w:rsidRPr="009E2668">
        <w:rPr>
          <w:rFonts w:eastAsia="Times New Roman"/>
          <w:szCs w:val="22"/>
          <w:lang w:eastAsia="en-US"/>
        </w:rPr>
        <w:t xml:space="preserve"> que con toda probabilidad</w:t>
      </w:r>
      <w:r w:rsidR="0099498C" w:rsidRPr="009E2668">
        <w:rPr>
          <w:rFonts w:eastAsia="Times New Roman"/>
          <w:szCs w:val="22"/>
          <w:lang w:eastAsia="en-US"/>
        </w:rPr>
        <w:t xml:space="preserve"> irán cambiando con el tiempo.</w:t>
      </w:r>
      <w:r w:rsidR="00382AFC" w:rsidRPr="009E2668">
        <w:rPr>
          <w:rFonts w:eastAsia="Times New Roman"/>
          <w:szCs w:val="22"/>
          <w:lang w:eastAsia="en-US"/>
        </w:rPr>
        <w:t xml:space="preserve">  En primer lugar, la</w:t>
      </w:r>
      <w:r w:rsidR="002669C5" w:rsidRPr="009E2668">
        <w:rPr>
          <w:rFonts w:eastAsia="Times New Roman"/>
          <w:szCs w:val="22"/>
          <w:lang w:eastAsia="en-US"/>
        </w:rPr>
        <w:t>s</w:t>
      </w:r>
      <w:r w:rsidR="00382AFC" w:rsidRPr="009E2668">
        <w:rPr>
          <w:rFonts w:eastAsia="Times New Roman"/>
          <w:szCs w:val="22"/>
          <w:lang w:eastAsia="en-US"/>
        </w:rPr>
        <w:t xml:space="preserve"> norma</w:t>
      </w:r>
      <w:r w:rsidR="002669C5" w:rsidRPr="009E2668">
        <w:rPr>
          <w:rFonts w:eastAsia="Times New Roman"/>
          <w:szCs w:val="22"/>
          <w:lang w:eastAsia="en-US"/>
        </w:rPr>
        <w:t>s</w:t>
      </w:r>
      <w:r w:rsidR="00382AFC" w:rsidRPr="009E2668">
        <w:rPr>
          <w:rFonts w:eastAsia="Times New Roman"/>
          <w:szCs w:val="22"/>
          <w:lang w:eastAsia="en-US"/>
        </w:rPr>
        <w:t xml:space="preserve"> de P.I. </w:t>
      </w:r>
      <w:r w:rsidR="002669C5" w:rsidRPr="009E2668">
        <w:rPr>
          <w:rFonts w:eastAsia="Times New Roman"/>
          <w:szCs w:val="22"/>
          <w:lang w:eastAsia="en-US"/>
        </w:rPr>
        <w:t>que se contemplan</w:t>
      </w:r>
      <w:r w:rsidR="001A503C" w:rsidRPr="009E2668">
        <w:rPr>
          <w:rFonts w:eastAsia="Times New Roman"/>
          <w:szCs w:val="22"/>
          <w:lang w:eastAsia="en-US"/>
        </w:rPr>
        <w:t xml:space="preserve"> en</w:t>
      </w:r>
      <w:r w:rsidR="00382AFC" w:rsidRPr="009E2668">
        <w:rPr>
          <w:rFonts w:eastAsia="Times New Roman"/>
          <w:szCs w:val="22"/>
          <w:lang w:eastAsia="en-US"/>
        </w:rPr>
        <w:t xml:space="preserve"> los </w:t>
      </w:r>
      <w:r w:rsidR="002669C5" w:rsidRPr="009E2668">
        <w:rPr>
          <w:rFonts w:eastAsia="Times New Roman"/>
          <w:szCs w:val="22"/>
          <w:lang w:eastAsia="en-US"/>
        </w:rPr>
        <w:t>t</w:t>
      </w:r>
      <w:r w:rsidR="00382AFC" w:rsidRPr="009E2668">
        <w:rPr>
          <w:rFonts w:eastAsia="Times New Roman"/>
          <w:szCs w:val="22"/>
          <w:lang w:eastAsia="en-US"/>
        </w:rPr>
        <w:t xml:space="preserve">ratados de </w:t>
      </w:r>
      <w:r w:rsidR="002669C5" w:rsidRPr="009E2668">
        <w:rPr>
          <w:rFonts w:eastAsia="Times New Roman"/>
          <w:szCs w:val="22"/>
          <w:lang w:eastAsia="en-US"/>
        </w:rPr>
        <w:t>l</w:t>
      </w:r>
      <w:r w:rsidR="00382AFC" w:rsidRPr="009E2668">
        <w:rPr>
          <w:rFonts w:eastAsia="Times New Roman"/>
          <w:szCs w:val="22"/>
          <w:lang w:eastAsia="en-US"/>
        </w:rPr>
        <w:t xml:space="preserve">ibre </w:t>
      </w:r>
      <w:r w:rsidR="002669C5" w:rsidRPr="009E2668">
        <w:rPr>
          <w:rFonts w:eastAsia="Times New Roman"/>
          <w:szCs w:val="22"/>
          <w:lang w:eastAsia="en-US"/>
        </w:rPr>
        <w:t>c</w:t>
      </w:r>
      <w:r w:rsidR="00382AFC" w:rsidRPr="009E2668">
        <w:rPr>
          <w:rFonts w:eastAsia="Times New Roman"/>
          <w:szCs w:val="22"/>
          <w:lang w:eastAsia="en-US"/>
        </w:rPr>
        <w:t xml:space="preserve">omercio </w:t>
      </w:r>
      <w:r w:rsidR="002669C5" w:rsidRPr="009E2668">
        <w:rPr>
          <w:rFonts w:eastAsia="Times New Roman"/>
          <w:szCs w:val="22"/>
          <w:lang w:eastAsia="en-US"/>
        </w:rPr>
        <w:t xml:space="preserve">son </w:t>
      </w:r>
      <w:r w:rsidR="00382AFC" w:rsidRPr="009E2668">
        <w:rPr>
          <w:rFonts w:eastAsia="Times New Roman"/>
          <w:szCs w:val="22"/>
          <w:lang w:eastAsia="en-US"/>
        </w:rPr>
        <w:t>cada vez más exhaustiva</w:t>
      </w:r>
      <w:r w:rsidR="002669C5" w:rsidRPr="009E2668">
        <w:rPr>
          <w:rFonts w:eastAsia="Times New Roman"/>
          <w:szCs w:val="22"/>
          <w:lang w:eastAsia="en-US"/>
        </w:rPr>
        <w:t>s</w:t>
      </w:r>
      <w:r w:rsidR="00382AFC" w:rsidRPr="009E2668">
        <w:rPr>
          <w:rFonts w:eastAsia="Times New Roman"/>
          <w:szCs w:val="22"/>
          <w:lang w:eastAsia="en-US"/>
        </w:rPr>
        <w:t xml:space="preserve"> y preceptiva</w:t>
      </w:r>
      <w:r w:rsidR="002669C5" w:rsidRPr="009E2668">
        <w:rPr>
          <w:rFonts w:eastAsia="Times New Roman"/>
          <w:szCs w:val="22"/>
          <w:lang w:eastAsia="en-US"/>
        </w:rPr>
        <w:t>s</w:t>
      </w:r>
      <w:r w:rsidR="00D47FEC" w:rsidRPr="009E2668">
        <w:rPr>
          <w:rFonts w:eastAsia="Times New Roman"/>
          <w:szCs w:val="22"/>
          <w:lang w:eastAsia="en-US"/>
        </w:rPr>
        <w:t xml:space="preserve">, </w:t>
      </w:r>
      <w:r w:rsidR="00A935C4" w:rsidRPr="009E2668">
        <w:rPr>
          <w:rFonts w:eastAsia="Times New Roman"/>
          <w:szCs w:val="22"/>
          <w:lang w:eastAsia="en-US"/>
        </w:rPr>
        <w:t xml:space="preserve">a menudo como consecuencia de incorporar al texto de </w:t>
      </w:r>
      <w:r w:rsidR="00D47FEC" w:rsidRPr="009E2668">
        <w:rPr>
          <w:rFonts w:eastAsia="Times New Roman"/>
          <w:szCs w:val="22"/>
          <w:lang w:eastAsia="en-US"/>
        </w:rPr>
        <w:t>los acuerdos internacionales</w:t>
      </w:r>
      <w:r w:rsidR="00A935C4" w:rsidRPr="009E2668">
        <w:rPr>
          <w:rFonts w:eastAsia="Times New Roman"/>
          <w:szCs w:val="22"/>
          <w:lang w:eastAsia="en-US"/>
        </w:rPr>
        <w:t xml:space="preserve"> las leyes del país </w:t>
      </w:r>
      <w:r w:rsidR="002669C5" w:rsidRPr="009E2668">
        <w:rPr>
          <w:rFonts w:eastAsia="Times New Roman"/>
          <w:szCs w:val="22"/>
          <w:lang w:eastAsia="en-US"/>
        </w:rPr>
        <w:t xml:space="preserve">que </w:t>
      </w:r>
      <w:r w:rsidR="00A935C4" w:rsidRPr="009E2668">
        <w:rPr>
          <w:rFonts w:eastAsia="Times New Roman"/>
          <w:szCs w:val="22"/>
          <w:lang w:eastAsia="en-US"/>
        </w:rPr>
        <w:t xml:space="preserve">más </w:t>
      </w:r>
      <w:r w:rsidR="002669C5" w:rsidRPr="009E2668">
        <w:rPr>
          <w:rFonts w:eastAsia="Times New Roman"/>
          <w:szCs w:val="22"/>
          <w:lang w:eastAsia="en-US"/>
        </w:rPr>
        <w:t>utiliza la</w:t>
      </w:r>
      <w:r w:rsidR="00A935C4" w:rsidRPr="009E2668">
        <w:rPr>
          <w:rFonts w:eastAsia="Times New Roman"/>
          <w:szCs w:val="22"/>
          <w:lang w:eastAsia="en-US"/>
        </w:rPr>
        <w:t xml:space="preserve"> P.I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2669C5" w:rsidRPr="009E2668">
        <w:rPr>
          <w:rFonts w:eastAsia="Times New Roman"/>
          <w:szCs w:val="22"/>
          <w:lang w:eastAsia="en-US"/>
        </w:rPr>
        <w:t>En el tratado esas normas pasan a ser obligaciones y se incorporan a</w:t>
      </w:r>
      <w:r w:rsidR="00065ABC" w:rsidRPr="009E2668">
        <w:rPr>
          <w:rFonts w:eastAsia="Times New Roman"/>
          <w:szCs w:val="22"/>
          <w:lang w:eastAsia="en-US"/>
        </w:rPr>
        <w:t xml:space="preserve"> la legislación internacional, </w:t>
      </w:r>
      <w:r w:rsidR="00980D29" w:rsidRPr="009E2668">
        <w:rPr>
          <w:rFonts w:eastAsia="Times New Roman"/>
          <w:szCs w:val="22"/>
          <w:lang w:eastAsia="en-US"/>
        </w:rPr>
        <w:t>con pocas posibilidades de adaptación a las necesidades cambiantes de los países</w:t>
      </w:r>
      <w:r w:rsidR="00065ABC" w:rsidRPr="009E2668">
        <w:rPr>
          <w:rFonts w:eastAsia="Times New Roman"/>
          <w:szCs w:val="22"/>
          <w:lang w:eastAsia="en-US"/>
        </w:rPr>
        <w:t xml:space="preserve">. Esta situación </w:t>
      </w:r>
      <w:r w:rsidR="00B244C8" w:rsidRPr="009E2668">
        <w:rPr>
          <w:rFonts w:eastAsia="Times New Roman"/>
          <w:szCs w:val="22"/>
          <w:lang w:eastAsia="en-US"/>
        </w:rPr>
        <w:t>se ha producido a menudo sin transparencia y sin mecanismos de integración, con una participación desigual de todas las partes interesadas pertinentes</w:t>
      </w:r>
      <w:r w:rsidRPr="009E2668">
        <w:rPr>
          <w:rFonts w:eastAsia="Times New Roman"/>
          <w:szCs w:val="22"/>
          <w:lang w:eastAsia="en-US"/>
        </w:rPr>
        <w:t xml:space="preserve">, </w:t>
      </w:r>
      <w:r w:rsidR="00A8029B" w:rsidRPr="009E2668">
        <w:rPr>
          <w:rFonts w:eastAsia="Times New Roman"/>
          <w:szCs w:val="22"/>
          <w:lang w:eastAsia="en-US"/>
        </w:rPr>
        <w:t>deficiencias que no podrá</w:t>
      </w:r>
      <w:r w:rsidR="000C3480" w:rsidRPr="009E2668">
        <w:rPr>
          <w:rFonts w:eastAsia="Times New Roman"/>
          <w:szCs w:val="22"/>
          <w:lang w:eastAsia="en-US"/>
        </w:rPr>
        <w:t xml:space="preserve">n ser corregidas en los procesos de </w:t>
      </w:r>
      <w:r w:rsidR="00A8029B" w:rsidRPr="009E2668">
        <w:rPr>
          <w:rFonts w:eastAsia="Times New Roman"/>
          <w:szCs w:val="22"/>
          <w:lang w:eastAsia="en-US"/>
        </w:rPr>
        <w:t>ejecución</w:t>
      </w:r>
      <w:r w:rsidR="000C3480" w:rsidRPr="009E2668">
        <w:rPr>
          <w:rFonts w:eastAsia="Times New Roman"/>
          <w:szCs w:val="22"/>
          <w:lang w:eastAsia="en-US"/>
        </w:rPr>
        <w:t xml:space="preserve"> si las normas </w:t>
      </w:r>
      <w:r w:rsidR="00A8029B" w:rsidRPr="009E2668">
        <w:rPr>
          <w:rFonts w:eastAsia="Times New Roman"/>
          <w:szCs w:val="22"/>
          <w:lang w:eastAsia="en-US"/>
        </w:rPr>
        <w:t xml:space="preserve">en materia </w:t>
      </w:r>
      <w:r w:rsidR="002669C5" w:rsidRPr="009E2668">
        <w:rPr>
          <w:rFonts w:eastAsia="Times New Roman"/>
          <w:szCs w:val="22"/>
          <w:lang w:eastAsia="en-US"/>
        </w:rPr>
        <w:t>de P.I. detalladas en los t</w:t>
      </w:r>
      <w:r w:rsidR="000C3480" w:rsidRPr="009E2668">
        <w:rPr>
          <w:rFonts w:eastAsia="Times New Roman"/>
          <w:szCs w:val="22"/>
          <w:lang w:eastAsia="en-US"/>
        </w:rPr>
        <w:t xml:space="preserve">ratados de </w:t>
      </w:r>
      <w:r w:rsidR="002669C5" w:rsidRPr="009E2668">
        <w:rPr>
          <w:rFonts w:eastAsia="Times New Roman"/>
          <w:szCs w:val="22"/>
          <w:lang w:eastAsia="en-US"/>
        </w:rPr>
        <w:t>libre com</w:t>
      </w:r>
      <w:r w:rsidR="000C3480" w:rsidRPr="009E2668">
        <w:rPr>
          <w:rFonts w:eastAsia="Times New Roman"/>
          <w:szCs w:val="22"/>
          <w:lang w:eastAsia="en-US"/>
        </w:rPr>
        <w:t xml:space="preserve">ercio no </w:t>
      </w:r>
      <w:r w:rsidR="00ED3AB0" w:rsidRPr="009E2668">
        <w:rPr>
          <w:rFonts w:eastAsia="Times New Roman"/>
          <w:szCs w:val="22"/>
          <w:lang w:eastAsia="en-US"/>
        </w:rPr>
        <w:t>se aplican con flexibilidad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ED3AB0" w:rsidRPr="009E2668">
        <w:rPr>
          <w:rFonts w:eastAsia="Times New Roman"/>
          <w:szCs w:val="22"/>
          <w:lang w:eastAsia="en-US"/>
        </w:rPr>
        <w:t xml:space="preserve">Con esto no se pretende criticar </w:t>
      </w:r>
      <w:r w:rsidR="000C3480" w:rsidRPr="009E2668">
        <w:rPr>
          <w:rFonts w:eastAsia="Times New Roman"/>
          <w:szCs w:val="22"/>
          <w:lang w:eastAsia="en-US"/>
        </w:rPr>
        <w:t xml:space="preserve">las normas </w:t>
      </w:r>
      <w:r w:rsidR="00ED3AB0" w:rsidRPr="009E2668">
        <w:rPr>
          <w:rFonts w:eastAsia="Times New Roman"/>
          <w:szCs w:val="22"/>
          <w:lang w:eastAsia="en-US"/>
        </w:rPr>
        <w:t>en materia de</w:t>
      </w:r>
      <w:r w:rsidR="000C3480" w:rsidRPr="009E2668">
        <w:rPr>
          <w:rFonts w:eastAsia="Times New Roman"/>
          <w:szCs w:val="22"/>
          <w:lang w:eastAsia="en-US"/>
        </w:rPr>
        <w:t xml:space="preserve"> P.I. </w:t>
      </w:r>
      <w:r w:rsidR="00ED3AB0" w:rsidRPr="009E2668">
        <w:rPr>
          <w:rFonts w:eastAsia="Times New Roman"/>
          <w:szCs w:val="22"/>
          <w:lang w:eastAsia="en-US"/>
        </w:rPr>
        <w:t xml:space="preserve">que recogen los </w:t>
      </w:r>
      <w:r w:rsidR="002669C5" w:rsidRPr="009E2668">
        <w:rPr>
          <w:rFonts w:eastAsia="Times New Roman"/>
          <w:szCs w:val="22"/>
          <w:lang w:eastAsia="en-US"/>
        </w:rPr>
        <w:t>t</w:t>
      </w:r>
      <w:r w:rsidR="000C3480" w:rsidRPr="009E2668">
        <w:rPr>
          <w:rFonts w:eastAsia="Times New Roman"/>
          <w:szCs w:val="22"/>
          <w:lang w:eastAsia="en-US"/>
        </w:rPr>
        <w:t xml:space="preserve">ratados de </w:t>
      </w:r>
      <w:r w:rsidR="002669C5" w:rsidRPr="009E2668">
        <w:rPr>
          <w:rFonts w:eastAsia="Times New Roman"/>
          <w:szCs w:val="22"/>
          <w:lang w:eastAsia="en-US"/>
        </w:rPr>
        <w:t>l</w:t>
      </w:r>
      <w:r w:rsidR="000C3480" w:rsidRPr="009E2668">
        <w:rPr>
          <w:rFonts w:eastAsia="Times New Roman"/>
          <w:szCs w:val="22"/>
          <w:lang w:eastAsia="en-US"/>
        </w:rPr>
        <w:t xml:space="preserve">ibre </w:t>
      </w:r>
      <w:r w:rsidR="002669C5" w:rsidRPr="009E2668">
        <w:rPr>
          <w:rFonts w:eastAsia="Times New Roman"/>
          <w:szCs w:val="22"/>
          <w:lang w:eastAsia="en-US"/>
        </w:rPr>
        <w:t>c</w:t>
      </w:r>
      <w:r w:rsidR="000C3480" w:rsidRPr="009E2668">
        <w:rPr>
          <w:rFonts w:eastAsia="Times New Roman"/>
          <w:szCs w:val="22"/>
          <w:lang w:eastAsia="en-US"/>
        </w:rPr>
        <w:t>omercio</w:t>
      </w:r>
      <w:r w:rsidRPr="009E2668">
        <w:rPr>
          <w:rFonts w:eastAsia="Times New Roman"/>
          <w:szCs w:val="22"/>
          <w:lang w:eastAsia="en-US"/>
        </w:rPr>
        <w:t xml:space="preserve">:  </w:t>
      </w:r>
      <w:r w:rsidR="001A503C" w:rsidRPr="009E2668">
        <w:rPr>
          <w:rFonts w:eastAsia="Times New Roman"/>
          <w:szCs w:val="22"/>
          <w:lang w:eastAsia="en-US"/>
        </w:rPr>
        <w:t>su carácter e</w:t>
      </w:r>
      <w:r w:rsidR="00DD4F24" w:rsidRPr="009E2668">
        <w:rPr>
          <w:rFonts w:eastAsia="Times New Roman"/>
          <w:szCs w:val="22"/>
          <w:lang w:eastAsia="en-US"/>
        </w:rPr>
        <w:t>specífico y exhaustivo resulta</w:t>
      </w:r>
      <w:r w:rsidR="001A503C" w:rsidRPr="009E2668">
        <w:rPr>
          <w:rFonts w:eastAsia="Times New Roman"/>
          <w:szCs w:val="22"/>
          <w:lang w:eastAsia="en-US"/>
        </w:rPr>
        <w:t xml:space="preserve"> muy problemático partiendo del supuesto básico de que no cabe una solución única en lo que respecta a los sistemas nacionales de P.I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EC481B" w:rsidRPr="009E2668">
        <w:rPr>
          <w:rFonts w:eastAsia="Times New Roman"/>
          <w:szCs w:val="22"/>
          <w:lang w:eastAsia="en-US"/>
        </w:rPr>
        <w:t xml:space="preserve">En segundo lugar, la tendencia actual a utilizar los mecanismos </w:t>
      </w:r>
      <w:r w:rsidR="00364E98" w:rsidRPr="009E2668">
        <w:rPr>
          <w:rFonts w:eastAsia="Times New Roman"/>
          <w:szCs w:val="22"/>
          <w:lang w:eastAsia="en-US"/>
        </w:rPr>
        <w:t>de solución de controversias entre inversores y Estados</w:t>
      </w:r>
      <w:r w:rsidR="009E2668">
        <w:rPr>
          <w:rFonts w:eastAsia="Times New Roman"/>
          <w:szCs w:val="22"/>
          <w:lang w:eastAsia="en-US"/>
        </w:rPr>
        <w:t xml:space="preserve"> </w:t>
      </w:r>
      <w:r w:rsidR="00364E98" w:rsidRPr="009E2668">
        <w:rPr>
          <w:rFonts w:eastAsia="Times New Roman"/>
          <w:szCs w:val="22"/>
          <w:lang w:eastAsia="en-US"/>
        </w:rPr>
        <w:t xml:space="preserve">para dirimir el cumplimiento de las leyes internacionales de P.I. podría muy bien </w:t>
      </w:r>
      <w:r w:rsidR="00565CBE" w:rsidRPr="009E2668">
        <w:rPr>
          <w:rFonts w:eastAsia="Times New Roman"/>
          <w:szCs w:val="22"/>
          <w:lang w:eastAsia="en-US"/>
        </w:rPr>
        <w:t>tener un impacto en</w:t>
      </w:r>
      <w:r w:rsidR="00364E98" w:rsidRPr="009E2668">
        <w:rPr>
          <w:rFonts w:eastAsia="Times New Roman"/>
          <w:szCs w:val="22"/>
          <w:lang w:eastAsia="en-US"/>
        </w:rPr>
        <w:t xml:space="preserve"> la capacida</w:t>
      </w:r>
      <w:r w:rsidR="00316068" w:rsidRPr="009E2668">
        <w:rPr>
          <w:rFonts w:eastAsia="Times New Roman"/>
          <w:szCs w:val="22"/>
          <w:lang w:eastAsia="en-US"/>
        </w:rPr>
        <w:t>d y la voluntad de los E</w:t>
      </w:r>
      <w:r w:rsidR="00AF27C8" w:rsidRPr="009E2668">
        <w:rPr>
          <w:rFonts w:eastAsia="Times New Roman"/>
          <w:szCs w:val="22"/>
          <w:lang w:eastAsia="en-US"/>
        </w:rPr>
        <w:t xml:space="preserve">stados </w:t>
      </w:r>
      <w:r w:rsidR="00565CBE" w:rsidRPr="009E2668">
        <w:rPr>
          <w:rFonts w:eastAsia="Times New Roman"/>
          <w:szCs w:val="22"/>
          <w:lang w:eastAsia="en-US"/>
        </w:rPr>
        <w:t>de</w:t>
      </w:r>
      <w:r w:rsidR="00364E98" w:rsidRPr="009E2668">
        <w:rPr>
          <w:rFonts w:eastAsia="Times New Roman"/>
          <w:szCs w:val="22"/>
          <w:lang w:eastAsia="en-US"/>
        </w:rPr>
        <w:t xml:space="preserve"> utilizar las flexibilidades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364E98" w:rsidRPr="009E2668">
        <w:rPr>
          <w:rFonts w:eastAsia="Times New Roman"/>
          <w:szCs w:val="22"/>
          <w:lang w:eastAsia="en-US"/>
        </w:rPr>
        <w:t xml:space="preserve">del sistema </w:t>
      </w:r>
      <w:r w:rsidR="001A402E" w:rsidRPr="009E2668">
        <w:rPr>
          <w:rFonts w:eastAsia="Times New Roman"/>
          <w:szCs w:val="22"/>
          <w:lang w:eastAsia="en-US"/>
        </w:rPr>
        <w:t xml:space="preserve">multilateral </w:t>
      </w:r>
      <w:r w:rsidR="00364E98" w:rsidRPr="009E2668">
        <w:rPr>
          <w:rFonts w:eastAsia="Times New Roman"/>
          <w:szCs w:val="22"/>
          <w:lang w:eastAsia="en-US"/>
        </w:rPr>
        <w:t xml:space="preserve">de </w:t>
      </w:r>
      <w:r w:rsidR="001A402E" w:rsidRPr="009E2668">
        <w:rPr>
          <w:rFonts w:eastAsia="Times New Roman"/>
          <w:szCs w:val="22"/>
          <w:lang w:eastAsia="en-US"/>
        </w:rPr>
        <w:t xml:space="preserve">P.I. </w:t>
      </w:r>
      <w:r w:rsidR="00364E98" w:rsidRPr="009E2668">
        <w:rPr>
          <w:rFonts w:eastAsia="Times New Roman"/>
          <w:szCs w:val="22"/>
          <w:lang w:eastAsia="en-US"/>
        </w:rPr>
        <w:t xml:space="preserve">conforme al Acuerdo de la OMC sobre los ADPIC y </w:t>
      </w:r>
      <w:r w:rsidR="001A402E" w:rsidRPr="009E2668">
        <w:rPr>
          <w:rFonts w:eastAsia="Times New Roman"/>
          <w:szCs w:val="22"/>
          <w:lang w:eastAsia="en-US"/>
        </w:rPr>
        <w:t xml:space="preserve">a </w:t>
      </w:r>
      <w:r w:rsidR="00364E98" w:rsidRPr="009E2668">
        <w:rPr>
          <w:rFonts w:eastAsia="Times New Roman"/>
          <w:szCs w:val="22"/>
          <w:lang w:eastAsia="en-US"/>
        </w:rPr>
        <w:t xml:space="preserve">los acuerdos </w:t>
      </w:r>
      <w:r w:rsidR="00565CBE" w:rsidRPr="009E2668">
        <w:rPr>
          <w:rFonts w:eastAsia="Times New Roman"/>
          <w:szCs w:val="22"/>
          <w:lang w:eastAsia="en-US"/>
        </w:rPr>
        <w:t>fundamentales</w:t>
      </w:r>
      <w:r w:rsidR="00364E98" w:rsidRPr="009E2668">
        <w:rPr>
          <w:rFonts w:eastAsia="Times New Roman"/>
          <w:szCs w:val="22"/>
          <w:lang w:eastAsia="en-US"/>
        </w:rPr>
        <w:t xml:space="preserve"> de la OMPI.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34.</w:t>
      </w:r>
      <w:r w:rsidRPr="009E2668">
        <w:rPr>
          <w:rFonts w:eastAsia="Times New Roman"/>
          <w:bCs/>
          <w:szCs w:val="22"/>
          <w:lang w:eastAsia="en-US"/>
        </w:rPr>
        <w:tab/>
      </w:r>
      <w:r w:rsidR="008367C6" w:rsidRPr="009E2668">
        <w:rPr>
          <w:rFonts w:eastAsia="Times New Roman"/>
          <w:bCs/>
          <w:szCs w:val="22"/>
          <w:lang w:eastAsia="en-US"/>
        </w:rPr>
        <w:t>El S</w:t>
      </w:r>
      <w:r w:rsidRPr="009E2668">
        <w:rPr>
          <w:rFonts w:eastAsia="Times New Roman"/>
          <w:bCs/>
          <w:szCs w:val="22"/>
          <w:lang w:eastAsia="en-US"/>
        </w:rPr>
        <w:t>r. Carlos Maria Correa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8367C6" w:rsidRPr="009E2668">
        <w:rPr>
          <w:rFonts w:eastAsia="Times New Roman"/>
          <w:szCs w:val="22"/>
          <w:lang w:eastAsia="en-US"/>
        </w:rPr>
        <w:t xml:space="preserve">dijo que </w:t>
      </w:r>
      <w:r w:rsidR="001A503C" w:rsidRPr="009E2668">
        <w:rPr>
          <w:rFonts w:eastAsia="Times New Roman"/>
          <w:szCs w:val="22"/>
          <w:lang w:eastAsia="en-US"/>
        </w:rPr>
        <w:t>es</w:t>
      </w:r>
      <w:r w:rsidR="008D1862" w:rsidRPr="009E2668">
        <w:rPr>
          <w:rFonts w:eastAsia="Times New Roman"/>
          <w:szCs w:val="22"/>
          <w:lang w:eastAsia="en-US"/>
        </w:rPr>
        <w:t xml:space="preserve"> habitual encontrarse con dos ideas preconcebidas</w:t>
      </w:r>
      <w:r w:rsidR="002B47F3" w:rsidRPr="009E2668">
        <w:rPr>
          <w:rFonts w:eastAsia="Times New Roman"/>
          <w:szCs w:val="22"/>
          <w:lang w:eastAsia="en-US"/>
        </w:rPr>
        <w:t>:  que la propiedad intelectual promueve la innovación y que la innovación genera crecimiento económico.  En su opinión, la influencia de l</w:t>
      </w:r>
      <w:r w:rsidR="0028265A" w:rsidRPr="009E2668">
        <w:rPr>
          <w:rFonts w:eastAsia="Times New Roman"/>
          <w:szCs w:val="22"/>
          <w:lang w:eastAsia="en-US"/>
        </w:rPr>
        <w:t>os sistemas de</w:t>
      </w:r>
      <w:r w:rsidR="002B47F3" w:rsidRPr="009E2668">
        <w:rPr>
          <w:rFonts w:eastAsia="Times New Roman"/>
          <w:szCs w:val="22"/>
          <w:lang w:eastAsia="en-US"/>
        </w:rPr>
        <w:t xml:space="preserve"> protección de la propiedad intelectual sobre la innovación, en el caso co</w:t>
      </w:r>
      <w:r w:rsidR="0028265A" w:rsidRPr="009E2668">
        <w:rPr>
          <w:rFonts w:eastAsia="Times New Roman"/>
          <w:szCs w:val="22"/>
          <w:lang w:eastAsia="en-US"/>
        </w:rPr>
        <w:t>ncreto de las patentes, depende</w:t>
      </w:r>
      <w:r w:rsidR="002B47F3" w:rsidRPr="009E2668">
        <w:rPr>
          <w:rFonts w:eastAsia="Times New Roman"/>
          <w:szCs w:val="22"/>
          <w:lang w:eastAsia="en-US"/>
        </w:rPr>
        <w:t xml:space="preserve"> en su mayor parte del contexto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2B47F3" w:rsidRPr="009E2668">
        <w:rPr>
          <w:rFonts w:eastAsia="Times New Roman"/>
          <w:szCs w:val="22"/>
          <w:lang w:eastAsia="en-US"/>
        </w:rPr>
        <w:t xml:space="preserve">Centró su presentación en algunos aspectos </w:t>
      </w:r>
      <w:r w:rsidR="008D1862" w:rsidRPr="009E2668">
        <w:rPr>
          <w:rFonts w:eastAsia="Times New Roman"/>
          <w:szCs w:val="22"/>
          <w:lang w:eastAsia="en-US"/>
        </w:rPr>
        <w:t>fundamentales extraídos de</w:t>
      </w:r>
      <w:r w:rsidR="002B47F3" w:rsidRPr="009E2668">
        <w:rPr>
          <w:rFonts w:eastAsia="Times New Roman"/>
          <w:szCs w:val="22"/>
          <w:lang w:eastAsia="en-US"/>
        </w:rPr>
        <w:t xml:space="preserve"> la historia y </w:t>
      </w:r>
      <w:r w:rsidR="008D1862" w:rsidRPr="009E2668">
        <w:rPr>
          <w:rFonts w:eastAsia="Times New Roman"/>
          <w:szCs w:val="22"/>
          <w:lang w:eastAsia="en-US"/>
        </w:rPr>
        <w:t>el estudio económico</w:t>
      </w:r>
      <w:r w:rsidR="002B47F3" w:rsidRPr="009E2668">
        <w:rPr>
          <w:rFonts w:eastAsia="Times New Roman"/>
          <w:szCs w:val="22"/>
          <w:lang w:eastAsia="en-US"/>
        </w:rPr>
        <w:t xml:space="preserve"> de la pr</w:t>
      </w:r>
      <w:r w:rsidR="0028265A" w:rsidRPr="009E2668">
        <w:rPr>
          <w:rFonts w:eastAsia="Times New Roman"/>
          <w:szCs w:val="22"/>
          <w:lang w:eastAsia="en-US"/>
        </w:rPr>
        <w:t>opiedad intelectual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2B47F3" w:rsidRPr="009E2668">
        <w:rPr>
          <w:rFonts w:eastAsia="Times New Roman"/>
          <w:szCs w:val="22"/>
          <w:lang w:eastAsia="en-US"/>
        </w:rPr>
        <w:t xml:space="preserve">Los países industrializados de hoy se desarrollaron en </w:t>
      </w:r>
      <w:r w:rsidR="0028265A" w:rsidRPr="009E2668">
        <w:rPr>
          <w:rFonts w:eastAsia="Times New Roman"/>
          <w:szCs w:val="22"/>
          <w:lang w:eastAsia="en-US"/>
        </w:rPr>
        <w:t>un marco libre de sistemas de protección de la</w:t>
      </w:r>
      <w:r w:rsidR="002B47F3" w:rsidRPr="009E2668">
        <w:rPr>
          <w:rFonts w:eastAsia="Times New Roman"/>
          <w:szCs w:val="22"/>
          <w:lang w:eastAsia="en-US"/>
        </w:rPr>
        <w:t xml:space="preserve"> propiedad intelectual o con sistemas flexibles.  La propiedad intelectual no es siempre una garantía </w:t>
      </w:r>
      <w:r w:rsidR="00AF27C8" w:rsidRPr="009E2668">
        <w:rPr>
          <w:rFonts w:eastAsia="Times New Roman"/>
          <w:szCs w:val="22"/>
          <w:lang w:eastAsia="en-US"/>
        </w:rPr>
        <w:t>de</w:t>
      </w:r>
      <w:r w:rsidR="002B47F3" w:rsidRPr="009E2668">
        <w:rPr>
          <w:rFonts w:eastAsia="Times New Roman"/>
          <w:szCs w:val="22"/>
          <w:lang w:eastAsia="en-US"/>
        </w:rPr>
        <w:t xml:space="preserve"> innovación y las</w:t>
      </w:r>
      <w:r w:rsidR="001359BC" w:rsidRPr="009E2668">
        <w:rPr>
          <w:rFonts w:eastAsia="Times New Roman"/>
          <w:szCs w:val="22"/>
          <w:lang w:eastAsia="en-US"/>
        </w:rPr>
        <w:t xml:space="preserve"> patentes pueden en ocasiones ser un freno </w:t>
      </w:r>
      <w:r w:rsidR="00AF27C8" w:rsidRPr="009E2668">
        <w:rPr>
          <w:rFonts w:eastAsia="Times New Roman"/>
          <w:szCs w:val="22"/>
          <w:lang w:eastAsia="en-US"/>
        </w:rPr>
        <w:t>en vez de un motor para desarrollarla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1359BC" w:rsidRPr="009E2668">
        <w:rPr>
          <w:rFonts w:eastAsia="Times New Roman"/>
          <w:szCs w:val="22"/>
          <w:lang w:eastAsia="en-US"/>
        </w:rPr>
        <w:t>Destacó que los países en desarrollo no se han benef</w:t>
      </w:r>
      <w:r w:rsidR="00AF27C8" w:rsidRPr="009E2668">
        <w:rPr>
          <w:rFonts w:eastAsia="Times New Roman"/>
          <w:szCs w:val="22"/>
          <w:lang w:eastAsia="en-US"/>
        </w:rPr>
        <w:t>iciado del fortalecimiento de los sistemas de</w:t>
      </w:r>
      <w:r w:rsidR="001359BC" w:rsidRPr="009E2668">
        <w:rPr>
          <w:rFonts w:eastAsia="Times New Roman"/>
          <w:szCs w:val="22"/>
          <w:lang w:eastAsia="en-US"/>
        </w:rPr>
        <w:t xml:space="preserve"> protección y que la influencia de la propiedad intelectual varía según los distintos estadios de desarrollo</w:t>
      </w:r>
      <w:r w:rsidR="008D1862" w:rsidRPr="009E2668">
        <w:rPr>
          <w:rFonts w:eastAsia="Times New Roman"/>
          <w:szCs w:val="22"/>
          <w:lang w:eastAsia="en-US"/>
        </w:rPr>
        <w:t xml:space="preserve"> económico</w:t>
      </w:r>
      <w:r w:rsidR="001359BC" w:rsidRPr="009E2668">
        <w:rPr>
          <w:rFonts w:eastAsia="Times New Roman"/>
          <w:szCs w:val="22"/>
          <w:lang w:eastAsia="en-US"/>
        </w:rPr>
        <w:t xml:space="preserve"> (iniciación, internalización, generación).  El Acuerdo sobre los ADPIC reconoce en el </w:t>
      </w:r>
      <w:r w:rsidR="001A503C" w:rsidRPr="009E2668">
        <w:rPr>
          <w:rFonts w:eastAsia="Times New Roman"/>
          <w:szCs w:val="22"/>
          <w:lang w:eastAsia="en-US"/>
        </w:rPr>
        <w:t>A</w:t>
      </w:r>
      <w:r w:rsidR="001359BC" w:rsidRPr="009E2668">
        <w:rPr>
          <w:rFonts w:eastAsia="Times New Roman"/>
          <w:szCs w:val="22"/>
          <w:lang w:eastAsia="en-US"/>
        </w:rPr>
        <w:t xml:space="preserve">rtículo 66.1 la necesidad de adoptar un enfoque evolutivo, </w:t>
      </w:r>
      <w:r w:rsidR="00316068" w:rsidRPr="009E2668">
        <w:rPr>
          <w:rFonts w:eastAsia="Times New Roman"/>
          <w:szCs w:val="22"/>
          <w:lang w:eastAsia="en-US"/>
        </w:rPr>
        <w:t>pero solo respecto de</w:t>
      </w:r>
      <w:r w:rsidR="00AF27C8" w:rsidRPr="009E2668">
        <w:rPr>
          <w:rFonts w:eastAsia="Times New Roman"/>
          <w:szCs w:val="22"/>
          <w:lang w:eastAsia="en-US"/>
        </w:rPr>
        <w:t xml:space="preserve"> los países menos adelantados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AF27C8" w:rsidRPr="009E2668">
        <w:rPr>
          <w:rFonts w:eastAsia="Times New Roman"/>
          <w:szCs w:val="22"/>
          <w:lang w:eastAsia="en-US"/>
        </w:rPr>
        <w:t>(PMA).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lastRenderedPageBreak/>
        <w:t>35.</w:t>
      </w:r>
      <w:r w:rsidRPr="009E2668">
        <w:rPr>
          <w:rFonts w:eastAsia="Times New Roman"/>
          <w:bCs/>
          <w:szCs w:val="22"/>
          <w:lang w:eastAsia="en-US"/>
        </w:rPr>
        <w:tab/>
      </w:r>
      <w:r w:rsidR="00CB796C" w:rsidRPr="009E2668">
        <w:rPr>
          <w:rFonts w:eastAsia="Times New Roman"/>
          <w:bCs/>
          <w:szCs w:val="22"/>
          <w:lang w:eastAsia="en-US"/>
        </w:rPr>
        <w:t>El Sr</w:t>
      </w:r>
      <w:r w:rsidRPr="009E2668">
        <w:rPr>
          <w:rFonts w:eastAsia="Times New Roman"/>
          <w:bCs/>
          <w:szCs w:val="22"/>
          <w:lang w:eastAsia="en-US"/>
        </w:rPr>
        <w:t xml:space="preserve"> Ivan Bliznets </w:t>
      </w:r>
      <w:r w:rsidR="00CB796C" w:rsidRPr="009E2668">
        <w:rPr>
          <w:rFonts w:eastAsia="Times New Roman"/>
          <w:szCs w:val="22"/>
          <w:lang w:eastAsia="en-US"/>
        </w:rPr>
        <w:t>habló de la estrecha relación</w:t>
      </w:r>
      <w:r w:rsidR="00C11E6A" w:rsidRPr="009E2668">
        <w:rPr>
          <w:rFonts w:eastAsia="Times New Roman"/>
          <w:szCs w:val="22"/>
          <w:lang w:eastAsia="en-US"/>
        </w:rPr>
        <w:t xml:space="preserve"> que existe</w:t>
      </w:r>
      <w:r w:rsidR="00CB796C" w:rsidRPr="009E2668">
        <w:rPr>
          <w:rFonts w:eastAsia="Times New Roman"/>
          <w:szCs w:val="22"/>
          <w:lang w:eastAsia="en-US"/>
        </w:rPr>
        <w:t xml:space="preserve"> entre </w:t>
      </w:r>
      <w:r w:rsidR="000B4F29" w:rsidRPr="009E2668">
        <w:rPr>
          <w:rFonts w:eastAsia="Times New Roman"/>
          <w:szCs w:val="22"/>
          <w:lang w:eastAsia="en-US"/>
        </w:rPr>
        <w:t xml:space="preserve">el </w:t>
      </w:r>
      <w:r w:rsidR="008D1862" w:rsidRPr="009E2668">
        <w:t>instituto de propiedad intelectual de la Federación de Rusia</w:t>
      </w:r>
      <w:r w:rsidR="000B4F29" w:rsidRPr="009E2668">
        <w:rPr>
          <w:rFonts w:eastAsia="Times New Roman"/>
          <w:szCs w:val="22"/>
          <w:lang w:eastAsia="en-US"/>
        </w:rPr>
        <w:t xml:space="preserve"> y el sistema nacional </w:t>
      </w:r>
      <w:r w:rsidR="00B908C9">
        <w:rPr>
          <w:rFonts w:eastAsia="Times New Roman"/>
          <w:szCs w:val="22"/>
          <w:lang w:eastAsia="en-US"/>
        </w:rPr>
        <w:t xml:space="preserve">de </w:t>
      </w:r>
      <w:r w:rsidR="000B4F29" w:rsidRPr="009E2668">
        <w:rPr>
          <w:rFonts w:eastAsia="Times New Roman"/>
          <w:szCs w:val="22"/>
          <w:lang w:eastAsia="en-US"/>
        </w:rPr>
        <w:t>innovación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316068" w:rsidRPr="009E2668">
        <w:rPr>
          <w:rFonts w:eastAsia="Times New Roman"/>
          <w:szCs w:val="22"/>
          <w:lang w:eastAsia="en-US"/>
        </w:rPr>
        <w:t xml:space="preserve"> Actualmente, </w:t>
      </w:r>
      <w:r w:rsidR="00B908C9">
        <w:rPr>
          <w:rFonts w:eastAsia="Times New Roman"/>
          <w:szCs w:val="22"/>
          <w:lang w:eastAsia="en-US"/>
        </w:rPr>
        <w:t>las innovaciones para el desarrollo</w:t>
      </w:r>
      <w:r w:rsidR="00C11E6A" w:rsidRPr="009E2668">
        <w:rPr>
          <w:rFonts w:eastAsia="Times New Roman"/>
          <w:szCs w:val="22"/>
          <w:lang w:eastAsia="en-US"/>
        </w:rPr>
        <w:t xml:space="preserve"> parece</w:t>
      </w:r>
      <w:r w:rsidR="00B908C9">
        <w:rPr>
          <w:rFonts w:eastAsia="Times New Roman"/>
          <w:szCs w:val="22"/>
          <w:lang w:eastAsia="en-US"/>
        </w:rPr>
        <w:t>n ser el principal f</w:t>
      </w:r>
      <w:r w:rsidR="00C11E6A" w:rsidRPr="009E2668">
        <w:rPr>
          <w:rFonts w:eastAsia="Times New Roman"/>
          <w:szCs w:val="22"/>
          <w:lang w:eastAsia="en-US"/>
        </w:rPr>
        <w:t>actor que</w:t>
      </w:r>
      <w:r w:rsidR="00B908C9">
        <w:rPr>
          <w:rFonts w:eastAsia="Times New Roman"/>
          <w:szCs w:val="22"/>
          <w:lang w:eastAsia="en-US"/>
        </w:rPr>
        <w:t xml:space="preserve"> influye</w:t>
      </w:r>
      <w:r w:rsidR="000B4F29" w:rsidRPr="009E2668">
        <w:rPr>
          <w:rFonts w:eastAsia="Times New Roman"/>
          <w:szCs w:val="22"/>
          <w:lang w:eastAsia="en-US"/>
        </w:rPr>
        <w:t xml:space="preserve"> en el bienestar económico ruso</w:t>
      </w:r>
      <w:r w:rsidR="00316068" w:rsidRPr="009E2668">
        <w:rPr>
          <w:rFonts w:eastAsia="Times New Roman"/>
          <w:szCs w:val="22"/>
          <w:lang w:eastAsia="en-US"/>
        </w:rPr>
        <w:t xml:space="preserve"> a largo plazo</w:t>
      </w:r>
      <w:r w:rsidR="000B4F29" w:rsidRPr="009E2668">
        <w:rPr>
          <w:rFonts w:eastAsia="Times New Roman"/>
          <w:szCs w:val="22"/>
          <w:lang w:eastAsia="en-US"/>
        </w:rPr>
        <w:t xml:space="preserve">.  El Sr. Bliznets </w:t>
      </w:r>
      <w:r w:rsidR="00B908C9">
        <w:rPr>
          <w:rFonts w:eastAsia="Times New Roman"/>
          <w:szCs w:val="22"/>
          <w:lang w:eastAsia="en-US"/>
        </w:rPr>
        <w:t>ofreció</w:t>
      </w:r>
      <w:r w:rsidR="000B4F29" w:rsidRPr="009E2668">
        <w:rPr>
          <w:rFonts w:eastAsia="Times New Roman"/>
          <w:szCs w:val="22"/>
          <w:lang w:eastAsia="en-US"/>
        </w:rPr>
        <w:t xml:space="preserve"> algunos ejemplo</w:t>
      </w:r>
      <w:r w:rsidR="009D4D47" w:rsidRPr="009E2668">
        <w:rPr>
          <w:rFonts w:eastAsia="Times New Roman"/>
          <w:szCs w:val="22"/>
          <w:lang w:eastAsia="en-US"/>
        </w:rPr>
        <w:t>s</w:t>
      </w:r>
      <w:r w:rsidR="000B4F29" w:rsidRPr="009E2668">
        <w:rPr>
          <w:rFonts w:eastAsia="Times New Roman"/>
          <w:szCs w:val="22"/>
          <w:lang w:eastAsia="en-US"/>
        </w:rPr>
        <w:t xml:space="preserve"> de </w:t>
      </w:r>
      <w:r w:rsidR="009D4D47" w:rsidRPr="009E2668">
        <w:rPr>
          <w:rFonts w:eastAsia="Times New Roman"/>
          <w:szCs w:val="22"/>
          <w:lang w:eastAsia="en-US"/>
        </w:rPr>
        <w:t xml:space="preserve">los sectores </w:t>
      </w:r>
      <w:r w:rsidR="00B908C9">
        <w:rPr>
          <w:rFonts w:eastAsia="Times New Roman"/>
          <w:szCs w:val="22"/>
          <w:lang w:eastAsia="en-US"/>
        </w:rPr>
        <w:t xml:space="preserve">de </w:t>
      </w:r>
      <w:r w:rsidR="006F7DEF" w:rsidRPr="009E2668">
        <w:rPr>
          <w:rFonts w:eastAsia="Times New Roman"/>
          <w:szCs w:val="22"/>
          <w:lang w:eastAsia="en-US"/>
        </w:rPr>
        <w:t xml:space="preserve">desarrollo innovador en </w:t>
      </w:r>
      <w:r w:rsidR="003C1889" w:rsidRPr="009E2668">
        <w:rPr>
          <w:rFonts w:eastAsia="Times New Roman"/>
          <w:szCs w:val="22"/>
          <w:lang w:eastAsia="en-US"/>
        </w:rPr>
        <w:t xml:space="preserve">la Federación de </w:t>
      </w:r>
      <w:r w:rsidR="006F7DEF" w:rsidRPr="009E2668">
        <w:rPr>
          <w:rFonts w:eastAsia="Times New Roman"/>
          <w:szCs w:val="22"/>
          <w:lang w:eastAsia="en-US"/>
        </w:rPr>
        <w:t xml:space="preserve">Rusia, los resultados conseguidos en estos sectores y los problemas que </w:t>
      </w:r>
      <w:r w:rsidR="00316068" w:rsidRPr="009E2668">
        <w:rPr>
          <w:rFonts w:eastAsia="Times New Roman"/>
          <w:szCs w:val="22"/>
          <w:lang w:eastAsia="en-US"/>
        </w:rPr>
        <w:t>se han planteado</w:t>
      </w:r>
      <w:r w:rsidR="006F7DEF" w:rsidRPr="00891B8E">
        <w:rPr>
          <w:rFonts w:eastAsia="Times New Roman"/>
          <w:szCs w:val="22"/>
          <w:lang w:eastAsia="en-US"/>
        </w:rPr>
        <w:t xml:space="preserve">. </w:t>
      </w:r>
      <w:r w:rsidR="00316068" w:rsidRPr="00891B8E">
        <w:rPr>
          <w:rFonts w:eastAsia="Times New Roman"/>
          <w:szCs w:val="22"/>
          <w:lang w:eastAsia="en-US"/>
        </w:rPr>
        <w:t xml:space="preserve"> </w:t>
      </w:r>
      <w:r w:rsidR="006F7DEF" w:rsidRPr="00891B8E">
        <w:rPr>
          <w:rFonts w:eastAsia="Times New Roman"/>
          <w:szCs w:val="22"/>
          <w:lang w:eastAsia="en-US"/>
        </w:rPr>
        <w:t xml:space="preserve">La influencia </w:t>
      </w:r>
      <w:r w:rsidR="00C11E6A" w:rsidRPr="00891B8E">
        <w:rPr>
          <w:rFonts w:eastAsia="Times New Roman"/>
          <w:szCs w:val="22"/>
          <w:lang w:eastAsia="en-US"/>
        </w:rPr>
        <w:t>d</w:t>
      </w:r>
      <w:r w:rsidR="006F7DEF" w:rsidRPr="00891B8E">
        <w:rPr>
          <w:rFonts w:eastAsia="Times New Roman"/>
          <w:szCs w:val="22"/>
          <w:lang w:eastAsia="en-US"/>
        </w:rPr>
        <w:t xml:space="preserve">el instituto de propiedad intelectual sobre las dinámicas de los procesos de innovación </w:t>
      </w:r>
      <w:r w:rsidR="003C1889" w:rsidRPr="00891B8E">
        <w:rPr>
          <w:rFonts w:eastAsia="Times New Roman"/>
          <w:szCs w:val="22"/>
          <w:lang w:eastAsia="en-US"/>
        </w:rPr>
        <w:t>se puso de relieve</w:t>
      </w:r>
      <w:r w:rsidR="007B0814" w:rsidRPr="00891B8E">
        <w:rPr>
          <w:rFonts w:eastAsia="Times New Roman"/>
          <w:szCs w:val="22"/>
          <w:lang w:eastAsia="en-US"/>
        </w:rPr>
        <w:t xml:space="preserve"> </w:t>
      </w:r>
      <w:r w:rsidR="00C11E6A" w:rsidRPr="00891B8E">
        <w:rPr>
          <w:rFonts w:eastAsia="Times New Roman"/>
          <w:szCs w:val="22"/>
          <w:lang w:eastAsia="en-US"/>
        </w:rPr>
        <w:t>durante</w:t>
      </w:r>
      <w:r w:rsidR="007B0814" w:rsidRPr="00891B8E">
        <w:rPr>
          <w:rFonts w:eastAsia="Times New Roman"/>
          <w:szCs w:val="22"/>
          <w:lang w:eastAsia="en-US"/>
        </w:rPr>
        <w:t xml:space="preserve"> la elaboración</w:t>
      </w:r>
      <w:r w:rsidR="006F7DEF" w:rsidRPr="00891B8E">
        <w:rPr>
          <w:rFonts w:eastAsia="Times New Roman"/>
          <w:szCs w:val="22"/>
          <w:lang w:eastAsia="en-US"/>
        </w:rPr>
        <w:t xml:space="preserve"> </w:t>
      </w:r>
      <w:r w:rsidR="007B0814" w:rsidRPr="00891B8E">
        <w:rPr>
          <w:rFonts w:eastAsia="Times New Roman"/>
          <w:szCs w:val="22"/>
          <w:lang w:eastAsia="en-US"/>
        </w:rPr>
        <w:t>de</w:t>
      </w:r>
      <w:r w:rsidR="006F7DEF" w:rsidRPr="00891B8E">
        <w:rPr>
          <w:rFonts w:eastAsia="Times New Roman"/>
          <w:szCs w:val="22"/>
          <w:lang w:eastAsia="en-US"/>
        </w:rPr>
        <w:t xml:space="preserve"> la estrategia nacional </w:t>
      </w:r>
      <w:r w:rsidR="007B0814" w:rsidRPr="00891B8E">
        <w:rPr>
          <w:rFonts w:eastAsia="Times New Roman"/>
          <w:szCs w:val="22"/>
          <w:lang w:eastAsia="en-US"/>
        </w:rPr>
        <w:t>de propiedad intelectual</w:t>
      </w:r>
      <w:r w:rsidRPr="00891B8E">
        <w:rPr>
          <w:rFonts w:eastAsia="Times New Roman"/>
          <w:szCs w:val="22"/>
          <w:lang w:eastAsia="en-US"/>
        </w:rPr>
        <w:t xml:space="preserve">.  </w:t>
      </w:r>
      <w:r w:rsidR="009D4D47" w:rsidRPr="00891B8E">
        <w:rPr>
          <w:rFonts w:eastAsia="Times New Roman"/>
          <w:szCs w:val="22"/>
          <w:lang w:eastAsia="en-US"/>
        </w:rPr>
        <w:t xml:space="preserve">Habló </w:t>
      </w:r>
      <w:r w:rsidR="00FC3352" w:rsidRPr="00891B8E">
        <w:rPr>
          <w:rFonts w:eastAsia="Times New Roman"/>
          <w:szCs w:val="22"/>
          <w:lang w:eastAsia="en-US"/>
        </w:rPr>
        <w:t>también</w:t>
      </w:r>
      <w:r w:rsidR="00891B8E" w:rsidRPr="00891B8E">
        <w:rPr>
          <w:rFonts w:eastAsia="Times New Roman"/>
          <w:szCs w:val="22"/>
          <w:lang w:eastAsia="en-US"/>
        </w:rPr>
        <w:t xml:space="preserve"> de los resultados</w:t>
      </w:r>
      <w:r w:rsidR="00FC3352" w:rsidRPr="00891B8E">
        <w:rPr>
          <w:rFonts w:eastAsia="Times New Roman"/>
          <w:szCs w:val="22"/>
          <w:lang w:eastAsia="en-US"/>
        </w:rPr>
        <w:t xml:space="preserve"> </w:t>
      </w:r>
      <w:r w:rsidR="009D4D47" w:rsidRPr="00891B8E">
        <w:rPr>
          <w:rFonts w:eastAsia="Times New Roman"/>
          <w:szCs w:val="22"/>
          <w:lang w:eastAsia="en-US"/>
        </w:rPr>
        <w:t>de</w:t>
      </w:r>
      <w:r w:rsidR="00891B8E" w:rsidRPr="00891B8E">
        <w:rPr>
          <w:rFonts w:eastAsia="Times New Roman"/>
          <w:szCs w:val="22"/>
          <w:lang w:eastAsia="en-US"/>
        </w:rPr>
        <w:t>l</w:t>
      </w:r>
      <w:r w:rsidR="009D4D47" w:rsidRPr="00891B8E">
        <w:rPr>
          <w:rFonts w:eastAsia="Times New Roman"/>
          <w:szCs w:val="22"/>
          <w:lang w:eastAsia="en-US"/>
        </w:rPr>
        <w:t xml:space="preserve"> rendimiento económico </w:t>
      </w:r>
      <w:r w:rsidR="00891B8E" w:rsidRPr="00891B8E">
        <w:rPr>
          <w:rFonts w:eastAsia="Times New Roman"/>
          <w:szCs w:val="22"/>
          <w:lang w:eastAsia="en-US"/>
        </w:rPr>
        <w:t>que se atribuyen al</w:t>
      </w:r>
      <w:r w:rsidR="00C11E6A" w:rsidRPr="00891B8E">
        <w:rPr>
          <w:rFonts w:eastAsia="Times New Roman"/>
          <w:szCs w:val="22"/>
          <w:lang w:eastAsia="en-US"/>
        </w:rPr>
        <w:t xml:space="preserve"> instituto de propiedad i</w:t>
      </w:r>
      <w:r w:rsidR="009D4D47" w:rsidRPr="00891B8E">
        <w:rPr>
          <w:rFonts w:eastAsia="Times New Roman"/>
          <w:szCs w:val="22"/>
          <w:lang w:eastAsia="en-US"/>
        </w:rPr>
        <w:t xml:space="preserve">ntelectual en la economía rusa así como </w:t>
      </w:r>
      <w:r w:rsidR="00891B8E" w:rsidRPr="00891B8E">
        <w:rPr>
          <w:rFonts w:eastAsia="Times New Roman"/>
          <w:szCs w:val="22"/>
          <w:lang w:eastAsia="en-US"/>
        </w:rPr>
        <w:t>de</w:t>
      </w:r>
      <w:r w:rsidR="00C11E6A" w:rsidRPr="00891B8E">
        <w:rPr>
          <w:rFonts w:eastAsia="Times New Roman"/>
          <w:szCs w:val="22"/>
          <w:lang w:eastAsia="en-US"/>
        </w:rPr>
        <w:t xml:space="preserve"> la importancia</w:t>
      </w:r>
      <w:r w:rsidR="009D4D47" w:rsidRPr="00891B8E">
        <w:rPr>
          <w:rFonts w:eastAsia="Times New Roman"/>
          <w:szCs w:val="22"/>
          <w:lang w:eastAsia="en-US"/>
        </w:rPr>
        <w:t xml:space="preserve"> de la propiedad industrial y el derecho de autor en la economía y en el producto interior bruto</w:t>
      </w:r>
      <w:r w:rsidRPr="00891B8E">
        <w:rPr>
          <w:rFonts w:eastAsia="Times New Roman"/>
          <w:szCs w:val="22"/>
          <w:lang w:eastAsia="en-US"/>
        </w:rPr>
        <w:t xml:space="preserve">.  </w:t>
      </w:r>
      <w:r w:rsidR="009D4D47" w:rsidRPr="00891B8E">
        <w:rPr>
          <w:rFonts w:eastAsia="Times New Roman"/>
          <w:szCs w:val="22"/>
          <w:lang w:eastAsia="en-US"/>
        </w:rPr>
        <w:t>Destacó la experiencia de</w:t>
      </w:r>
      <w:r w:rsidR="003C1889" w:rsidRPr="00891B8E">
        <w:rPr>
          <w:rFonts w:eastAsia="Times New Roman"/>
          <w:szCs w:val="22"/>
          <w:lang w:eastAsia="en-US"/>
        </w:rPr>
        <w:t xml:space="preserve"> la Federación de</w:t>
      </w:r>
      <w:r w:rsidR="009D4D47" w:rsidRPr="00891B8E">
        <w:rPr>
          <w:rFonts w:eastAsia="Times New Roman"/>
          <w:szCs w:val="22"/>
          <w:lang w:eastAsia="en-US"/>
        </w:rPr>
        <w:t xml:space="preserve"> Rusia en los procesos de comercialización mediante la</w:t>
      </w:r>
      <w:r w:rsidR="009D4D47" w:rsidRPr="009E2668">
        <w:rPr>
          <w:rFonts w:eastAsia="Times New Roman"/>
          <w:szCs w:val="22"/>
          <w:lang w:eastAsia="en-US"/>
        </w:rPr>
        <w:t xml:space="preserve"> creación de un registro de propiedad intelectual en </w:t>
      </w:r>
      <w:r w:rsidR="003C1889" w:rsidRPr="009E2668">
        <w:rPr>
          <w:rFonts w:eastAsia="Times New Roman"/>
          <w:szCs w:val="22"/>
          <w:lang w:eastAsia="en-US"/>
        </w:rPr>
        <w:t xml:space="preserve">la Federación de </w:t>
      </w:r>
      <w:r w:rsidR="009D4D47" w:rsidRPr="009E2668">
        <w:rPr>
          <w:rFonts w:eastAsia="Times New Roman"/>
          <w:szCs w:val="22"/>
          <w:lang w:eastAsia="en-US"/>
        </w:rPr>
        <w:t>Rusia y de</w:t>
      </w:r>
      <w:r w:rsidR="004A3005" w:rsidRPr="009E2668">
        <w:rPr>
          <w:rFonts w:eastAsia="Times New Roman"/>
          <w:szCs w:val="22"/>
          <w:lang w:eastAsia="en-US"/>
        </w:rPr>
        <w:t xml:space="preserve">l apoyo estatal que reciben las pequeñas y medianas empresas innovadoras.  Al final de </w:t>
      </w:r>
      <w:r w:rsidR="00C11E6A" w:rsidRPr="009E2668">
        <w:rPr>
          <w:rFonts w:eastAsia="Times New Roman"/>
          <w:szCs w:val="22"/>
          <w:lang w:eastAsia="en-US"/>
        </w:rPr>
        <w:t>su intervención</w:t>
      </w:r>
      <w:r w:rsidR="004A3005" w:rsidRPr="009E2668">
        <w:rPr>
          <w:rFonts w:eastAsia="Times New Roman"/>
          <w:szCs w:val="22"/>
          <w:lang w:eastAsia="en-US"/>
        </w:rPr>
        <w:t xml:space="preserve">, el Sr. Bliznets </w:t>
      </w:r>
      <w:r w:rsidR="00565CBE" w:rsidRPr="009E2668">
        <w:rPr>
          <w:rFonts w:eastAsia="Times New Roman"/>
          <w:szCs w:val="22"/>
          <w:lang w:eastAsia="en-US"/>
        </w:rPr>
        <w:t>habló de</w:t>
      </w:r>
      <w:r w:rsidR="004A3005" w:rsidRPr="009E2668">
        <w:rPr>
          <w:rFonts w:eastAsia="Times New Roman"/>
          <w:szCs w:val="22"/>
          <w:lang w:eastAsia="en-US"/>
        </w:rPr>
        <w:t xml:space="preserve"> los problemas que impiden el desarrollo potencial de la economía del país, la </w:t>
      </w:r>
      <w:r w:rsidR="00C11E6A" w:rsidRPr="009E2668">
        <w:rPr>
          <w:rFonts w:eastAsia="Times New Roman"/>
          <w:szCs w:val="22"/>
          <w:lang w:eastAsia="en-US"/>
        </w:rPr>
        <w:t>relación</w:t>
      </w:r>
      <w:r w:rsidR="004A3005" w:rsidRPr="009E2668">
        <w:rPr>
          <w:rFonts w:eastAsia="Times New Roman"/>
          <w:szCs w:val="22"/>
          <w:lang w:eastAsia="en-US"/>
        </w:rPr>
        <w:t xml:space="preserve"> entre una economía desarrollada y una educación impartida por especialistas en la materia, los esfuerzos realizados por </w:t>
      </w:r>
      <w:r w:rsidR="003C1889" w:rsidRPr="009E2668">
        <w:rPr>
          <w:rFonts w:eastAsia="Times New Roman"/>
          <w:szCs w:val="22"/>
          <w:lang w:eastAsia="en-US"/>
        </w:rPr>
        <w:t xml:space="preserve">la Federación de </w:t>
      </w:r>
      <w:r w:rsidR="004A3005" w:rsidRPr="009E2668">
        <w:rPr>
          <w:rFonts w:eastAsia="Times New Roman"/>
          <w:szCs w:val="22"/>
          <w:lang w:eastAsia="en-US"/>
        </w:rPr>
        <w:t>Rusia en este sentido y los proyectos</w:t>
      </w:r>
      <w:r w:rsidR="00346FDD" w:rsidRPr="009E2668">
        <w:rPr>
          <w:rFonts w:eastAsia="Times New Roman"/>
          <w:szCs w:val="22"/>
          <w:lang w:eastAsia="en-US"/>
        </w:rPr>
        <w:t xml:space="preserve"> que ya existen</w:t>
      </w:r>
      <w:r w:rsidR="004A3005" w:rsidRPr="009E2668">
        <w:rPr>
          <w:rFonts w:eastAsia="Times New Roman"/>
          <w:szCs w:val="22"/>
          <w:lang w:eastAsia="en-US"/>
        </w:rPr>
        <w:t xml:space="preserve"> </w:t>
      </w:r>
      <w:r w:rsidR="00346FDD" w:rsidRPr="009E2668">
        <w:rPr>
          <w:rFonts w:eastAsia="Times New Roman"/>
          <w:szCs w:val="22"/>
          <w:lang w:eastAsia="en-US"/>
        </w:rPr>
        <w:t>para promover</w:t>
      </w:r>
      <w:r w:rsidR="004A3005" w:rsidRPr="009E2668">
        <w:rPr>
          <w:rFonts w:eastAsia="Times New Roman"/>
          <w:szCs w:val="22"/>
          <w:lang w:eastAsia="en-US"/>
        </w:rPr>
        <w:t xml:space="preserve"> la educación </w:t>
      </w:r>
      <w:r w:rsidR="00346FDD" w:rsidRPr="009E2668">
        <w:rPr>
          <w:rFonts w:eastAsia="Times New Roman"/>
          <w:szCs w:val="22"/>
          <w:lang w:eastAsia="en-US"/>
        </w:rPr>
        <w:t>en el ámbito de</w:t>
      </w:r>
      <w:r w:rsidR="004A3005" w:rsidRPr="009E2668">
        <w:rPr>
          <w:rFonts w:eastAsia="Times New Roman"/>
          <w:szCs w:val="22"/>
          <w:lang w:eastAsia="en-US"/>
        </w:rPr>
        <w:t xml:space="preserve"> la propiedad intelectual.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bCs/>
          <w:iCs/>
          <w:szCs w:val="22"/>
          <w:lang w:eastAsia="en-US"/>
        </w:rPr>
      </w:pPr>
      <w:r w:rsidRPr="009E2668">
        <w:rPr>
          <w:rFonts w:eastAsia="Times New Roman"/>
          <w:bCs/>
          <w:iCs/>
          <w:szCs w:val="22"/>
          <w:lang w:eastAsia="en-US"/>
        </w:rPr>
        <w:t>36.</w:t>
      </w:r>
      <w:r w:rsidRPr="009E2668">
        <w:rPr>
          <w:rFonts w:eastAsia="Times New Roman"/>
          <w:bCs/>
          <w:iCs/>
          <w:szCs w:val="22"/>
          <w:lang w:eastAsia="en-US"/>
        </w:rPr>
        <w:tab/>
      </w:r>
      <w:r w:rsidR="004A3005" w:rsidRPr="009E2668">
        <w:rPr>
          <w:rFonts w:eastAsia="Times New Roman"/>
          <w:bCs/>
          <w:iCs/>
          <w:szCs w:val="22"/>
          <w:lang w:eastAsia="en-US"/>
        </w:rPr>
        <w:t xml:space="preserve">Tras la intervención de los oradores, se presentaron dos estudios de caso sobre </w:t>
      </w:r>
      <w:r w:rsidR="006114C1" w:rsidRPr="009E2668">
        <w:rPr>
          <w:rFonts w:eastAsia="Times New Roman"/>
          <w:bCs/>
          <w:iCs/>
          <w:szCs w:val="22"/>
          <w:lang w:eastAsia="en-US"/>
        </w:rPr>
        <w:t>la función práctica</w:t>
      </w:r>
      <w:r w:rsidR="004A3005" w:rsidRPr="009E2668">
        <w:rPr>
          <w:rFonts w:eastAsia="Times New Roman"/>
          <w:bCs/>
          <w:iCs/>
          <w:szCs w:val="22"/>
          <w:lang w:eastAsia="en-US"/>
        </w:rPr>
        <w:t xml:space="preserve"> </w:t>
      </w:r>
      <w:r w:rsidR="006114C1" w:rsidRPr="009E2668">
        <w:rPr>
          <w:rFonts w:eastAsia="Times New Roman"/>
          <w:bCs/>
          <w:iCs/>
          <w:szCs w:val="22"/>
          <w:lang w:eastAsia="en-US"/>
        </w:rPr>
        <w:t>de</w:t>
      </w:r>
      <w:r w:rsidR="004A3005" w:rsidRPr="009E2668">
        <w:rPr>
          <w:rFonts w:eastAsia="Times New Roman"/>
          <w:bCs/>
          <w:iCs/>
          <w:szCs w:val="22"/>
          <w:lang w:eastAsia="en-US"/>
        </w:rPr>
        <w:t xml:space="preserve"> la P.I. en el desarrollo económico, a saber: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b/>
          <w:bCs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37.</w:t>
      </w:r>
      <w:r w:rsidRPr="009E2668">
        <w:rPr>
          <w:rFonts w:eastAsia="Times New Roman"/>
          <w:i/>
          <w:iCs/>
          <w:szCs w:val="22"/>
          <w:lang w:eastAsia="en-US"/>
        </w:rPr>
        <w:tab/>
      </w:r>
      <w:r w:rsidR="006114C1" w:rsidRPr="009E2668">
        <w:rPr>
          <w:rFonts w:eastAsia="Times New Roman"/>
          <w:iCs/>
          <w:szCs w:val="22"/>
          <w:lang w:eastAsia="en-US"/>
        </w:rPr>
        <w:t>El</w:t>
      </w:r>
      <w:r w:rsidR="004A3005" w:rsidRPr="009E2668">
        <w:rPr>
          <w:rFonts w:eastAsia="Times New Roman"/>
          <w:iCs/>
          <w:szCs w:val="22"/>
          <w:lang w:eastAsia="en-US"/>
        </w:rPr>
        <w:t xml:space="preserve"> estudio de caso</w:t>
      </w:r>
      <w:r w:rsidR="004A3005" w:rsidRPr="009E2668">
        <w:rPr>
          <w:rFonts w:eastAsia="Times New Roman"/>
          <w:i/>
          <w:iCs/>
          <w:szCs w:val="22"/>
          <w:lang w:eastAsia="en-US"/>
        </w:rPr>
        <w:t xml:space="preserve"> </w:t>
      </w:r>
      <w:r w:rsidR="00754B1D" w:rsidRPr="009E2668">
        <w:rPr>
          <w:rFonts w:eastAsia="Times New Roman"/>
          <w:i/>
          <w:iCs/>
          <w:szCs w:val="22"/>
          <w:lang w:eastAsia="en-US"/>
        </w:rPr>
        <w:t>Aprovechar la propiedad intelectual para la comercialización de los resultados de la investigación:  la experiencia de una universidad paquistaní</w:t>
      </w:r>
      <w:r w:rsidR="006114C1" w:rsidRPr="009E2668">
        <w:rPr>
          <w:rFonts w:eastAsia="Times New Roman"/>
          <w:i/>
          <w:iCs/>
          <w:szCs w:val="22"/>
          <w:lang w:eastAsia="en-US"/>
        </w:rPr>
        <w:t xml:space="preserve">, </w:t>
      </w:r>
      <w:r w:rsidR="00765FED" w:rsidRPr="009E2668">
        <w:rPr>
          <w:rFonts w:eastAsia="Times New Roman"/>
          <w:iCs/>
          <w:szCs w:val="22"/>
          <w:lang w:eastAsia="en-US"/>
        </w:rPr>
        <w:t>presentado por el</w:t>
      </w:r>
      <w:r w:rsidR="006114C1" w:rsidRPr="009E2668">
        <w:rPr>
          <w:rFonts w:eastAsia="Times New Roman"/>
          <w:i/>
          <w:iCs/>
          <w:szCs w:val="22"/>
          <w:lang w:eastAsia="en-US"/>
        </w:rPr>
        <w:t xml:space="preserve"> </w:t>
      </w:r>
      <w:r w:rsidR="004A3005" w:rsidRPr="009E2668">
        <w:rPr>
          <w:rFonts w:eastAsia="Times New Roman"/>
          <w:bCs/>
          <w:szCs w:val="22"/>
          <w:lang w:eastAsia="en-US"/>
        </w:rPr>
        <w:t>Sr</w:t>
      </w:r>
      <w:r w:rsidRPr="009E2668">
        <w:rPr>
          <w:rFonts w:eastAsia="Times New Roman"/>
          <w:bCs/>
          <w:szCs w:val="22"/>
          <w:lang w:eastAsia="en-US"/>
        </w:rPr>
        <w:t xml:space="preserve">. Arshad Ali, </w:t>
      </w:r>
      <w:r w:rsidR="006114C1" w:rsidRPr="009E2668">
        <w:rPr>
          <w:rFonts w:eastAsia="Times New Roman"/>
          <w:bCs/>
          <w:szCs w:val="22"/>
          <w:lang w:eastAsia="en-US"/>
        </w:rPr>
        <w:t>Rector y Vicecanciller de la</w:t>
      </w:r>
      <w:r w:rsidR="00266A2E" w:rsidRPr="009E2668">
        <w:rPr>
          <w:rFonts w:eastAsia="Times New Roman"/>
          <w:bCs/>
          <w:szCs w:val="22"/>
          <w:lang w:eastAsia="en-US"/>
        </w:rPr>
        <w:t xml:space="preserve"> </w:t>
      </w:r>
      <w:r w:rsidR="00266A2E" w:rsidRPr="009E2668">
        <w:rPr>
          <w:rFonts w:eastAsia="Times New Roman"/>
          <w:bCs/>
          <w:i/>
          <w:szCs w:val="22"/>
          <w:lang w:eastAsia="en-US"/>
        </w:rPr>
        <w:t xml:space="preserve">National Textile University </w:t>
      </w:r>
      <w:r w:rsidR="00266A2E" w:rsidRPr="009E2668">
        <w:rPr>
          <w:rFonts w:eastAsia="Times New Roman"/>
          <w:bCs/>
          <w:szCs w:val="22"/>
          <w:lang w:eastAsia="en-US"/>
        </w:rPr>
        <w:t>de</w:t>
      </w:r>
      <w:r w:rsidR="003C1889" w:rsidRPr="009E2668">
        <w:rPr>
          <w:rFonts w:eastAsia="Times New Roman"/>
          <w:bCs/>
          <w:szCs w:val="22"/>
          <w:lang w:eastAsia="en-US"/>
        </w:rPr>
        <w:t>l</w:t>
      </w:r>
      <w:r w:rsidR="00266A2E" w:rsidRPr="009E2668">
        <w:rPr>
          <w:rFonts w:eastAsia="Times New Roman"/>
          <w:bCs/>
          <w:szCs w:val="22"/>
          <w:lang w:eastAsia="en-US"/>
        </w:rPr>
        <w:t xml:space="preserve"> Pakistán</w:t>
      </w:r>
      <w:r w:rsidRPr="009E2668">
        <w:rPr>
          <w:rFonts w:eastAsia="Times New Roman"/>
          <w:bCs/>
          <w:szCs w:val="22"/>
          <w:lang w:eastAsia="en-US"/>
        </w:rPr>
        <w:t xml:space="preserve">.  </w:t>
      </w:r>
      <w:r w:rsidR="003C1889" w:rsidRPr="009E2668">
        <w:rPr>
          <w:rFonts w:eastAsia="Times New Roman"/>
          <w:bCs/>
          <w:szCs w:val="22"/>
          <w:lang w:eastAsia="en-US"/>
        </w:rPr>
        <w:t>En él se muestra</w:t>
      </w:r>
      <w:r w:rsidR="00266A2E" w:rsidRPr="009E2668">
        <w:rPr>
          <w:rFonts w:eastAsia="Times New Roman"/>
          <w:bCs/>
          <w:szCs w:val="22"/>
          <w:lang w:eastAsia="en-US"/>
        </w:rPr>
        <w:t xml:space="preserve"> de qué forma la</w:t>
      </w:r>
      <w:r w:rsidRPr="009E2668">
        <w:rPr>
          <w:rFonts w:eastAsia="Times New Roman"/>
          <w:bCs/>
          <w:szCs w:val="22"/>
          <w:lang w:eastAsia="en-US"/>
        </w:rPr>
        <w:t xml:space="preserve"> </w:t>
      </w:r>
      <w:r w:rsidRPr="009E2668">
        <w:rPr>
          <w:rFonts w:eastAsia="Times New Roman"/>
          <w:bCs/>
          <w:i/>
          <w:szCs w:val="22"/>
          <w:lang w:eastAsia="en-US"/>
        </w:rPr>
        <w:t>National University of Science and Technology of Pakistan</w:t>
      </w:r>
      <w:r w:rsidRPr="009E2668">
        <w:rPr>
          <w:rFonts w:eastAsia="Times New Roman"/>
          <w:bCs/>
          <w:szCs w:val="22"/>
          <w:lang w:eastAsia="en-US"/>
        </w:rPr>
        <w:t xml:space="preserve"> (NUST) </w:t>
      </w:r>
      <w:r w:rsidR="00266A2E" w:rsidRPr="009E2668">
        <w:rPr>
          <w:rFonts w:eastAsia="Times New Roman"/>
          <w:bCs/>
          <w:szCs w:val="22"/>
          <w:lang w:eastAsia="en-US"/>
        </w:rPr>
        <w:t>ha abordado las cuestiones de</w:t>
      </w:r>
      <w:r w:rsidR="00765FED" w:rsidRPr="009E2668">
        <w:rPr>
          <w:rFonts w:eastAsia="Times New Roman"/>
          <w:bCs/>
          <w:szCs w:val="22"/>
          <w:lang w:eastAsia="en-US"/>
        </w:rPr>
        <w:t xml:space="preserve"> la</w:t>
      </w:r>
      <w:r w:rsidR="00266A2E" w:rsidRPr="009E2668">
        <w:rPr>
          <w:rFonts w:eastAsia="Times New Roman"/>
          <w:bCs/>
          <w:szCs w:val="22"/>
          <w:lang w:eastAsia="en-US"/>
        </w:rPr>
        <w:t xml:space="preserve"> P.I. en su trabajo </w:t>
      </w:r>
      <w:r w:rsidR="00765FED" w:rsidRPr="009E2668">
        <w:rPr>
          <w:rFonts w:eastAsia="Times New Roman"/>
          <w:bCs/>
          <w:szCs w:val="22"/>
          <w:lang w:eastAsia="en-US"/>
        </w:rPr>
        <w:t>de colaboración</w:t>
      </w:r>
      <w:r w:rsidR="00266A2E" w:rsidRPr="009E2668">
        <w:rPr>
          <w:rFonts w:eastAsia="Times New Roman"/>
          <w:bCs/>
          <w:szCs w:val="22"/>
          <w:lang w:eastAsia="en-US"/>
        </w:rPr>
        <w:t xml:space="preserve"> con </w:t>
      </w:r>
      <w:r w:rsidR="00765FED" w:rsidRPr="009E2668">
        <w:rPr>
          <w:rFonts w:eastAsia="Times New Roman"/>
          <w:bCs/>
          <w:szCs w:val="22"/>
          <w:lang w:eastAsia="en-US"/>
        </w:rPr>
        <w:t>el sector empresarial</w:t>
      </w:r>
      <w:r w:rsidR="00266A2E" w:rsidRPr="009E2668">
        <w:rPr>
          <w:rFonts w:eastAsia="Times New Roman"/>
          <w:bCs/>
          <w:szCs w:val="22"/>
          <w:lang w:eastAsia="en-US"/>
        </w:rPr>
        <w:t xml:space="preserve">, y </w:t>
      </w:r>
      <w:r w:rsidR="00765FED" w:rsidRPr="009E2668">
        <w:rPr>
          <w:rFonts w:eastAsia="Times New Roman"/>
          <w:bCs/>
          <w:szCs w:val="22"/>
          <w:lang w:eastAsia="en-US"/>
        </w:rPr>
        <w:t>cómo</w:t>
      </w:r>
      <w:r w:rsidR="00266A2E" w:rsidRPr="009E2668">
        <w:rPr>
          <w:rFonts w:eastAsia="Times New Roman"/>
          <w:bCs/>
          <w:szCs w:val="22"/>
          <w:lang w:eastAsia="en-US"/>
        </w:rPr>
        <w:t xml:space="preserve"> </w:t>
      </w:r>
      <w:r w:rsidR="003C1889" w:rsidRPr="009E2668">
        <w:rPr>
          <w:rFonts w:eastAsia="Times New Roman"/>
          <w:bCs/>
          <w:szCs w:val="22"/>
          <w:lang w:eastAsia="en-US"/>
        </w:rPr>
        <w:t xml:space="preserve">ha establecido </w:t>
      </w:r>
      <w:r w:rsidR="00266A2E" w:rsidRPr="009E2668">
        <w:rPr>
          <w:rFonts w:eastAsia="Times New Roman"/>
          <w:bCs/>
          <w:szCs w:val="22"/>
          <w:lang w:eastAsia="en-US"/>
        </w:rPr>
        <w:t>estructuras re</w:t>
      </w:r>
      <w:r w:rsidR="003C1889" w:rsidRPr="009E2668">
        <w:rPr>
          <w:rFonts w:eastAsia="Times New Roman"/>
          <w:bCs/>
          <w:szCs w:val="22"/>
          <w:lang w:eastAsia="en-US"/>
        </w:rPr>
        <w:t>glamentarias</w:t>
      </w:r>
      <w:r w:rsidR="00266A2E" w:rsidRPr="009E2668">
        <w:rPr>
          <w:rFonts w:eastAsia="Times New Roman"/>
          <w:bCs/>
          <w:szCs w:val="22"/>
          <w:lang w:eastAsia="en-US"/>
        </w:rPr>
        <w:t xml:space="preserve"> y administrativas con las que sistematizar la comercialización de tecnologías</w:t>
      </w:r>
      <w:r w:rsidRPr="009E2668">
        <w:rPr>
          <w:rFonts w:eastAsia="Times New Roman"/>
          <w:bCs/>
          <w:szCs w:val="22"/>
          <w:lang w:eastAsia="en-US"/>
        </w:rPr>
        <w:t>.</w:t>
      </w:r>
      <w:r w:rsidR="003C1889" w:rsidRPr="009E2668">
        <w:rPr>
          <w:rFonts w:eastAsia="Times New Roman"/>
          <w:bCs/>
          <w:szCs w:val="22"/>
          <w:lang w:eastAsia="en-US"/>
        </w:rPr>
        <w:t xml:space="preserve">  </w:t>
      </w:r>
      <w:r w:rsidR="00266A2E" w:rsidRPr="009E2668">
        <w:rPr>
          <w:rFonts w:eastAsia="Calibri"/>
          <w:szCs w:val="22"/>
          <w:lang w:eastAsia="en-US"/>
        </w:rPr>
        <w:t>El software desarrollado fue patentado en</w:t>
      </w:r>
      <w:r w:rsidR="003C1889" w:rsidRPr="009E2668">
        <w:rPr>
          <w:rFonts w:eastAsia="Calibri"/>
          <w:szCs w:val="22"/>
          <w:lang w:eastAsia="en-US"/>
        </w:rPr>
        <w:t xml:space="preserve"> los</w:t>
      </w:r>
      <w:r w:rsidR="00266A2E" w:rsidRPr="009E2668">
        <w:rPr>
          <w:rFonts w:eastAsia="Calibri"/>
          <w:szCs w:val="22"/>
          <w:lang w:eastAsia="en-US"/>
        </w:rPr>
        <w:t xml:space="preserve"> Esta</w:t>
      </w:r>
      <w:r w:rsidR="003C1889" w:rsidRPr="009E2668">
        <w:rPr>
          <w:rFonts w:eastAsia="Calibri"/>
          <w:szCs w:val="22"/>
          <w:lang w:eastAsia="en-US"/>
        </w:rPr>
        <w:t xml:space="preserve">dos Unidos de América.  </w:t>
      </w:r>
      <w:r w:rsidR="0094553B" w:rsidRPr="009E2668">
        <w:rPr>
          <w:rFonts w:eastAsia="Times New Roman"/>
          <w:bCs/>
          <w:szCs w:val="22"/>
          <w:lang w:eastAsia="en-US"/>
        </w:rPr>
        <w:t>Gracias a l</w:t>
      </w:r>
      <w:r w:rsidR="00765FED" w:rsidRPr="009E2668">
        <w:rPr>
          <w:rFonts w:eastAsia="Times New Roman"/>
          <w:bCs/>
          <w:szCs w:val="22"/>
          <w:lang w:eastAsia="en-US"/>
        </w:rPr>
        <w:t>os activos de</w:t>
      </w:r>
      <w:r w:rsidR="00266A2E" w:rsidRPr="009E2668">
        <w:rPr>
          <w:rFonts w:eastAsia="Times New Roman"/>
          <w:bCs/>
          <w:szCs w:val="22"/>
          <w:lang w:eastAsia="en-US"/>
        </w:rPr>
        <w:t xml:space="preserve"> P.I. </w:t>
      </w:r>
      <w:r w:rsidR="00765FED" w:rsidRPr="009E2668">
        <w:rPr>
          <w:rFonts w:eastAsia="Times New Roman"/>
          <w:bCs/>
          <w:szCs w:val="22"/>
          <w:lang w:eastAsia="en-US"/>
        </w:rPr>
        <w:t>generados</w:t>
      </w:r>
      <w:r w:rsidR="00266A2E" w:rsidRPr="009E2668">
        <w:rPr>
          <w:rFonts w:eastAsia="Times New Roman"/>
          <w:bCs/>
          <w:szCs w:val="22"/>
          <w:lang w:eastAsia="en-US"/>
        </w:rPr>
        <w:t xml:space="preserve"> en </w:t>
      </w:r>
      <w:r w:rsidR="0094553B" w:rsidRPr="009E2668">
        <w:rPr>
          <w:rFonts w:eastAsia="Times New Roman"/>
          <w:bCs/>
          <w:szCs w:val="22"/>
          <w:lang w:eastAsia="en-US"/>
        </w:rPr>
        <w:t xml:space="preserve">la </w:t>
      </w:r>
      <w:r w:rsidR="00266A2E" w:rsidRPr="009E2668">
        <w:rPr>
          <w:rFonts w:eastAsia="Times New Roman"/>
          <w:bCs/>
          <w:szCs w:val="22"/>
          <w:lang w:eastAsia="en-US"/>
        </w:rPr>
        <w:t>NUST</w:t>
      </w:r>
      <w:r w:rsidR="0094553B" w:rsidRPr="009E2668">
        <w:rPr>
          <w:rFonts w:eastAsia="Times New Roman"/>
          <w:bCs/>
          <w:szCs w:val="22"/>
          <w:lang w:eastAsia="en-US"/>
        </w:rPr>
        <w:t xml:space="preserve">, las compañías de Silicon Valley quisieron explotar el talento paquistaní, </w:t>
      </w:r>
      <w:r w:rsidR="003C1889" w:rsidRPr="009E2668">
        <w:rPr>
          <w:rFonts w:eastAsia="Times New Roman"/>
          <w:bCs/>
          <w:szCs w:val="22"/>
          <w:lang w:eastAsia="en-US"/>
        </w:rPr>
        <w:t>y hoy</w:t>
      </w:r>
      <w:r w:rsidR="0094553B" w:rsidRPr="009E2668">
        <w:rPr>
          <w:rFonts w:eastAsia="Times New Roman"/>
          <w:bCs/>
          <w:szCs w:val="22"/>
          <w:lang w:eastAsia="en-US"/>
        </w:rPr>
        <w:t xml:space="preserve"> cuenta con un equipo de 175 profesionales. Para la NUST, la experiencia de trabajar con empresas de países desarrollados </w:t>
      </w:r>
      <w:r w:rsidR="006E2A9E" w:rsidRPr="009E2668">
        <w:rPr>
          <w:rFonts w:eastAsia="Times New Roman"/>
          <w:bCs/>
          <w:szCs w:val="22"/>
          <w:lang w:eastAsia="en-US"/>
        </w:rPr>
        <w:t>contribuyó de manera</w:t>
      </w:r>
      <w:r w:rsidR="0094553B" w:rsidRPr="009E2668">
        <w:rPr>
          <w:rFonts w:eastAsia="Times New Roman"/>
          <w:bCs/>
          <w:szCs w:val="22"/>
          <w:lang w:eastAsia="en-US"/>
        </w:rPr>
        <w:t xml:space="preserve"> importante</w:t>
      </w:r>
      <w:r w:rsidR="006E2A9E" w:rsidRPr="009E2668">
        <w:rPr>
          <w:rFonts w:eastAsia="Times New Roman"/>
          <w:bCs/>
          <w:szCs w:val="22"/>
          <w:lang w:eastAsia="en-US"/>
        </w:rPr>
        <w:t xml:space="preserve"> a mejorar</w:t>
      </w:r>
      <w:r w:rsidR="0094553B" w:rsidRPr="009E2668">
        <w:rPr>
          <w:rFonts w:eastAsia="Times New Roman"/>
          <w:bCs/>
          <w:szCs w:val="22"/>
          <w:lang w:eastAsia="en-US"/>
        </w:rPr>
        <w:t xml:space="preserve"> la base de conocimientos</w:t>
      </w:r>
      <w:r w:rsidR="009713E0" w:rsidRPr="009E2668">
        <w:rPr>
          <w:rFonts w:eastAsia="Times New Roman"/>
          <w:bCs/>
          <w:szCs w:val="22"/>
          <w:lang w:eastAsia="en-US"/>
        </w:rPr>
        <w:t xml:space="preserve">, </w:t>
      </w:r>
      <w:r w:rsidR="006E2A9E" w:rsidRPr="009E2668">
        <w:rPr>
          <w:rFonts w:eastAsia="Times New Roman"/>
          <w:bCs/>
          <w:szCs w:val="22"/>
          <w:lang w:eastAsia="en-US"/>
        </w:rPr>
        <w:t>y la existencia de un sistema fuerte de</w:t>
      </w:r>
      <w:r w:rsidR="009713E0" w:rsidRPr="009E2668">
        <w:rPr>
          <w:rFonts w:eastAsia="Times New Roman"/>
          <w:bCs/>
          <w:szCs w:val="22"/>
          <w:lang w:eastAsia="en-US"/>
        </w:rPr>
        <w:t xml:space="preserve"> P.I. </w:t>
      </w:r>
      <w:r w:rsidR="006E2A9E" w:rsidRPr="009E2668">
        <w:rPr>
          <w:rFonts w:eastAsia="Times New Roman"/>
          <w:bCs/>
          <w:szCs w:val="22"/>
          <w:lang w:eastAsia="en-US"/>
        </w:rPr>
        <w:t>mejoró las</w:t>
      </w:r>
      <w:r w:rsidR="009713E0" w:rsidRPr="009E2668">
        <w:rPr>
          <w:rFonts w:eastAsia="Times New Roman"/>
          <w:bCs/>
          <w:szCs w:val="22"/>
          <w:lang w:eastAsia="en-US"/>
        </w:rPr>
        <w:t xml:space="preserve"> oportunidades económicas </w:t>
      </w:r>
      <w:r w:rsidR="006E2A9E" w:rsidRPr="009E2668">
        <w:rPr>
          <w:rFonts w:eastAsia="Times New Roman"/>
          <w:bCs/>
          <w:szCs w:val="22"/>
          <w:lang w:eastAsia="en-US"/>
        </w:rPr>
        <w:t>de sus jóvenes licenciados y favoreció</w:t>
      </w:r>
      <w:r w:rsidR="009713E0" w:rsidRPr="009E2668">
        <w:rPr>
          <w:rFonts w:eastAsia="Times New Roman"/>
          <w:bCs/>
          <w:szCs w:val="22"/>
          <w:lang w:eastAsia="en-US"/>
        </w:rPr>
        <w:t xml:space="preserve"> el espíritu empresarial</w:t>
      </w:r>
      <w:r w:rsidRPr="009E2668">
        <w:rPr>
          <w:rFonts w:eastAsia="Times New Roman"/>
          <w:bCs/>
          <w:szCs w:val="22"/>
          <w:lang w:eastAsia="en-US"/>
        </w:rPr>
        <w:t>.</w:t>
      </w:r>
    </w:p>
    <w:p w:rsidR="00ED38F0" w:rsidRPr="009E2668" w:rsidRDefault="00ED38F0" w:rsidP="00ED38F0">
      <w:pPr>
        <w:rPr>
          <w:rFonts w:eastAsia="Times New Roman"/>
          <w:bCs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bCs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38.</w:t>
      </w:r>
      <w:r w:rsidRPr="009E2668">
        <w:rPr>
          <w:rFonts w:eastAsia="Times New Roman"/>
          <w:bCs/>
          <w:szCs w:val="22"/>
          <w:lang w:eastAsia="en-US"/>
        </w:rPr>
        <w:tab/>
      </w:r>
      <w:r w:rsidR="00B41AF2" w:rsidRPr="009E2668">
        <w:rPr>
          <w:rFonts w:eastAsia="Times New Roman"/>
          <w:bCs/>
          <w:szCs w:val="22"/>
          <w:lang w:eastAsia="en-US"/>
        </w:rPr>
        <w:t xml:space="preserve">El segundo estudio de caso se centró en la experiencia con las fragancias tradicionales de Omán de </w:t>
      </w:r>
      <w:r w:rsidR="00B41AF2" w:rsidRPr="009E2668">
        <w:rPr>
          <w:rFonts w:eastAsia="Times New Roman"/>
          <w:bCs/>
          <w:i/>
          <w:szCs w:val="22"/>
          <w:lang w:eastAsia="en-US"/>
        </w:rPr>
        <w:t>Amouage</w:t>
      </w:r>
      <w:r w:rsidR="00B41AF2" w:rsidRPr="009E2668">
        <w:rPr>
          <w:rFonts w:eastAsia="Times New Roman"/>
          <w:bCs/>
          <w:szCs w:val="22"/>
          <w:lang w:eastAsia="en-US"/>
        </w:rPr>
        <w:t xml:space="preserve">, una </w:t>
      </w:r>
      <w:r w:rsidR="008E4CBA" w:rsidRPr="009E2668">
        <w:rPr>
          <w:rFonts w:eastAsia="Times New Roman"/>
          <w:bCs/>
          <w:szCs w:val="22"/>
          <w:lang w:eastAsia="en-US"/>
        </w:rPr>
        <w:t>fábrica</w:t>
      </w:r>
      <w:r w:rsidR="00B41AF2" w:rsidRPr="009E2668">
        <w:rPr>
          <w:rFonts w:eastAsia="Times New Roman"/>
          <w:bCs/>
          <w:szCs w:val="22"/>
          <w:lang w:eastAsia="en-US"/>
        </w:rPr>
        <w:t xml:space="preserve"> de perfumes de lujo de Omán que utiliza ingredientes tradicionales de Oriente Medio para sus perfumes. La presentación estuvo a cargo del Sr. Rabin Chatterjee, su Director Financiero.  </w:t>
      </w:r>
      <w:r w:rsidR="00B41AF2" w:rsidRPr="009E2668">
        <w:rPr>
          <w:rFonts w:eastAsia="Times New Roman"/>
          <w:bCs/>
          <w:i/>
          <w:szCs w:val="22"/>
          <w:lang w:eastAsia="en-US"/>
        </w:rPr>
        <w:t>Amouage</w:t>
      </w:r>
      <w:r w:rsidR="00B41AF2" w:rsidRPr="009E2668">
        <w:rPr>
          <w:rFonts w:eastAsia="Times New Roman"/>
          <w:bCs/>
          <w:szCs w:val="22"/>
          <w:lang w:eastAsia="en-US"/>
        </w:rPr>
        <w:t xml:space="preserve"> </w:t>
      </w:r>
      <w:r w:rsidR="00835D62" w:rsidRPr="009E2668">
        <w:rPr>
          <w:rFonts w:eastAsia="Times New Roman"/>
          <w:bCs/>
          <w:szCs w:val="22"/>
          <w:lang w:eastAsia="en-US"/>
        </w:rPr>
        <w:t>ha combinado la tradición</w:t>
      </w:r>
      <w:r w:rsidR="00B41AF2" w:rsidRPr="009E2668">
        <w:rPr>
          <w:rFonts w:eastAsia="Times New Roman"/>
          <w:bCs/>
          <w:szCs w:val="22"/>
          <w:lang w:eastAsia="en-US"/>
        </w:rPr>
        <w:t xml:space="preserve"> de Omán </w:t>
      </w:r>
      <w:r w:rsidR="008E4CBA" w:rsidRPr="009E2668">
        <w:rPr>
          <w:rFonts w:eastAsia="Times New Roman"/>
          <w:bCs/>
          <w:szCs w:val="22"/>
          <w:lang w:eastAsia="en-US"/>
        </w:rPr>
        <w:t>con un procedimiento creativo y original de fabricación, una fuerte imagen de marca y un diseño innovador para desarrollar una de las líneas de perfume mejor consideradas en su categoría</w:t>
      </w:r>
      <w:r w:rsidRPr="009E2668">
        <w:rPr>
          <w:rFonts w:eastAsia="Times New Roman"/>
          <w:bCs/>
          <w:szCs w:val="22"/>
          <w:lang w:eastAsia="en-US"/>
        </w:rPr>
        <w:t xml:space="preserve">. </w:t>
      </w:r>
      <w:r w:rsidR="008E4CBA" w:rsidRPr="009E2668">
        <w:rPr>
          <w:rFonts w:eastAsia="Times New Roman"/>
          <w:bCs/>
          <w:szCs w:val="22"/>
          <w:lang w:eastAsia="en-US"/>
        </w:rPr>
        <w:t xml:space="preserve">Protegida por el sistema de P.I., la perfumería </w:t>
      </w:r>
      <w:r w:rsidR="00B10E50" w:rsidRPr="009E2668">
        <w:rPr>
          <w:rFonts w:eastAsia="Times New Roman"/>
          <w:bCs/>
          <w:szCs w:val="22"/>
          <w:lang w:eastAsia="en-US"/>
        </w:rPr>
        <w:t>exporta</w:t>
      </w:r>
      <w:r w:rsidR="008E4CBA" w:rsidRPr="009E2668">
        <w:rPr>
          <w:rFonts w:eastAsia="Times New Roman"/>
          <w:bCs/>
          <w:szCs w:val="22"/>
          <w:lang w:eastAsia="en-US"/>
        </w:rPr>
        <w:t xml:space="preserve"> el legado, la cultura y las fragancias de Omán a todo el mundo.</w:t>
      </w:r>
    </w:p>
    <w:p w:rsidR="00ED38F0" w:rsidRPr="009E2668" w:rsidRDefault="00ED38F0" w:rsidP="00ED38F0">
      <w:pPr>
        <w:rPr>
          <w:rFonts w:eastAsia="Times New Roman"/>
          <w:bCs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39.</w:t>
      </w:r>
      <w:r w:rsidRPr="009E2668">
        <w:rPr>
          <w:rFonts w:eastAsia="Times New Roman"/>
          <w:bCs/>
          <w:szCs w:val="22"/>
          <w:lang w:eastAsia="en-US"/>
        </w:rPr>
        <w:tab/>
      </w:r>
      <w:r w:rsidR="00835D62" w:rsidRPr="009E2668">
        <w:rPr>
          <w:rFonts w:eastAsia="Times New Roman"/>
          <w:bCs/>
          <w:szCs w:val="22"/>
          <w:lang w:eastAsia="en-US"/>
        </w:rPr>
        <w:t xml:space="preserve">El </w:t>
      </w:r>
      <w:r w:rsidR="008E4CBA" w:rsidRPr="009E2668">
        <w:rPr>
          <w:rFonts w:eastAsia="Times New Roman"/>
          <w:bCs/>
          <w:szCs w:val="22"/>
          <w:lang w:eastAsia="en-US"/>
        </w:rPr>
        <w:t xml:space="preserve">Tema 3: </w:t>
      </w:r>
      <w:r w:rsidR="00BA0206" w:rsidRPr="009E2668">
        <w:rPr>
          <w:rFonts w:eastAsia="Times New Roman"/>
          <w:bCs/>
          <w:szCs w:val="22"/>
          <w:lang w:eastAsia="en-US"/>
        </w:rPr>
        <w:t xml:space="preserve"> </w:t>
      </w:r>
      <w:r w:rsidR="00656515" w:rsidRPr="009E2668">
        <w:rPr>
          <w:rFonts w:eastAsia="Times New Roman"/>
          <w:bCs/>
          <w:i/>
          <w:iCs/>
          <w:szCs w:val="22"/>
          <w:lang w:eastAsia="en-US"/>
        </w:rPr>
        <w:t>La función de la propiedad intelectual (P.I.) en el desarrollo cultural</w:t>
      </w:r>
      <w:r w:rsidRPr="009E2668">
        <w:rPr>
          <w:rFonts w:eastAsia="Times New Roman"/>
          <w:szCs w:val="22"/>
          <w:lang w:eastAsia="en-US"/>
        </w:rPr>
        <w:t xml:space="preserve">, </w:t>
      </w:r>
      <w:r w:rsidR="00835D62" w:rsidRPr="009E2668">
        <w:rPr>
          <w:rFonts w:eastAsia="Times New Roman"/>
          <w:szCs w:val="22"/>
          <w:lang w:eastAsia="en-US"/>
        </w:rPr>
        <w:t xml:space="preserve">fue </w:t>
      </w:r>
      <w:r w:rsidR="00A1431A" w:rsidRPr="009E2668">
        <w:rPr>
          <w:rFonts w:eastAsia="Times New Roman"/>
          <w:szCs w:val="22"/>
          <w:lang w:eastAsia="en-US"/>
        </w:rPr>
        <w:t>moderado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A1431A" w:rsidRPr="009E2668">
        <w:rPr>
          <w:rFonts w:eastAsia="Times New Roman"/>
          <w:szCs w:val="22"/>
          <w:lang w:eastAsia="en-US"/>
        </w:rPr>
        <w:t>por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A1431A" w:rsidRPr="009E2668">
        <w:rPr>
          <w:rFonts w:eastAsia="Times New Roman"/>
          <w:szCs w:val="22"/>
          <w:lang w:eastAsia="en-US"/>
        </w:rPr>
        <w:t>el Sr</w:t>
      </w:r>
      <w:r w:rsidRPr="009E2668">
        <w:rPr>
          <w:rFonts w:eastAsia="Times New Roman"/>
          <w:szCs w:val="22"/>
          <w:lang w:eastAsia="en-US"/>
        </w:rPr>
        <w:t xml:space="preserve">. Minelik Alemu Getahun, </w:t>
      </w:r>
      <w:r w:rsidR="00A1431A" w:rsidRPr="009E2668">
        <w:rPr>
          <w:rFonts w:eastAsia="Times New Roman"/>
          <w:szCs w:val="22"/>
          <w:lang w:eastAsia="en-US"/>
        </w:rPr>
        <w:t>Subdirector General de la OMPI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0D2EEF" w:rsidRPr="009E2668">
        <w:rPr>
          <w:rFonts w:eastAsia="Times New Roman"/>
          <w:szCs w:val="22"/>
          <w:lang w:eastAsia="en-US"/>
        </w:rPr>
        <w:t>Los dos oradores de esta mesa,</w:t>
      </w:r>
      <w:r w:rsidR="00A1431A" w:rsidRPr="009E2668">
        <w:rPr>
          <w:rFonts w:eastAsia="Times New Roman"/>
          <w:szCs w:val="22"/>
          <w:lang w:eastAsia="en-US"/>
        </w:rPr>
        <w:t xml:space="preserve"> la Sra.</w:t>
      </w:r>
      <w:r w:rsidRPr="009E2668">
        <w:rPr>
          <w:rFonts w:eastAsia="Times New Roman"/>
          <w:szCs w:val="22"/>
          <w:lang w:eastAsia="en-US"/>
        </w:rPr>
        <w:t xml:space="preserve"> Irini Stamatoudi, </w:t>
      </w:r>
      <w:r w:rsidR="000D2EEF" w:rsidRPr="009E2668">
        <w:rPr>
          <w:rFonts w:eastAsia="Times New Roman"/>
          <w:szCs w:val="22"/>
          <w:lang w:eastAsia="en-US"/>
        </w:rPr>
        <w:t>Directora General de la</w:t>
      </w:r>
      <w:r w:rsidR="00A1431A" w:rsidRPr="009E2668">
        <w:rPr>
          <w:rFonts w:eastAsia="Times New Roman"/>
          <w:szCs w:val="22"/>
          <w:lang w:eastAsia="en-US"/>
        </w:rPr>
        <w:t xml:space="preserve"> Organizació</w:t>
      </w:r>
      <w:r w:rsidR="000D2EEF" w:rsidRPr="009E2668">
        <w:rPr>
          <w:rFonts w:eastAsia="Times New Roman"/>
          <w:szCs w:val="22"/>
          <w:lang w:eastAsia="en-US"/>
        </w:rPr>
        <w:t>n Helénica de Derecho de Autor y el Sr.</w:t>
      </w:r>
      <w:r w:rsidRPr="009E2668">
        <w:rPr>
          <w:rFonts w:eastAsia="Times New Roman"/>
          <w:szCs w:val="22"/>
          <w:lang w:eastAsia="en-US"/>
        </w:rPr>
        <w:t xml:space="preserve"> Mihaly Ficsor, </w:t>
      </w:r>
      <w:r w:rsidR="000D2EEF" w:rsidRPr="009E2668">
        <w:rPr>
          <w:rFonts w:eastAsia="Times New Roman"/>
          <w:szCs w:val="22"/>
          <w:lang w:eastAsia="en-US"/>
        </w:rPr>
        <w:t>Presidente de la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Pr="009E2668">
        <w:rPr>
          <w:rFonts w:eastAsia="Times New Roman"/>
          <w:i/>
          <w:szCs w:val="22"/>
          <w:lang w:eastAsia="en-US"/>
        </w:rPr>
        <w:t>Central and Eastern European Copyright Alliance</w:t>
      </w:r>
      <w:r w:rsidRPr="009E2668">
        <w:rPr>
          <w:rFonts w:eastAsia="Times New Roman"/>
          <w:szCs w:val="22"/>
          <w:lang w:eastAsia="en-US"/>
        </w:rPr>
        <w:t xml:space="preserve"> (CEECA), Budapest, </w:t>
      </w:r>
      <w:r w:rsidR="000D2EEF" w:rsidRPr="009E2668">
        <w:rPr>
          <w:rFonts w:eastAsia="Times New Roman"/>
          <w:szCs w:val="22"/>
          <w:lang w:eastAsia="en-US"/>
        </w:rPr>
        <w:t xml:space="preserve">expusieron sus opiniones sobre los marcos políticos y otros elementos </w:t>
      </w:r>
      <w:r w:rsidR="00B10E50" w:rsidRPr="009E2668">
        <w:rPr>
          <w:rFonts w:eastAsia="Times New Roman"/>
          <w:szCs w:val="22"/>
          <w:lang w:eastAsia="en-US"/>
        </w:rPr>
        <w:t>necesarios</w:t>
      </w:r>
      <w:r w:rsidR="000D2EEF" w:rsidRPr="009E2668">
        <w:rPr>
          <w:rFonts w:eastAsia="Times New Roman"/>
          <w:szCs w:val="22"/>
          <w:lang w:eastAsia="en-US"/>
        </w:rPr>
        <w:t xml:space="preserve"> para que</w:t>
      </w:r>
      <w:r w:rsidR="00B10E50" w:rsidRPr="009E2668">
        <w:rPr>
          <w:rFonts w:eastAsia="Times New Roman"/>
          <w:szCs w:val="22"/>
          <w:lang w:eastAsia="en-US"/>
        </w:rPr>
        <w:t xml:space="preserve"> </w:t>
      </w:r>
      <w:r w:rsidR="000D2EEF" w:rsidRPr="009E2668">
        <w:rPr>
          <w:rFonts w:eastAsia="Times New Roman"/>
          <w:szCs w:val="22"/>
          <w:lang w:eastAsia="en-US"/>
        </w:rPr>
        <w:t>el sistema de P.I.</w:t>
      </w:r>
      <w:r w:rsidR="00835D62" w:rsidRPr="009E2668">
        <w:rPr>
          <w:rFonts w:eastAsia="Times New Roman"/>
          <w:szCs w:val="22"/>
          <w:lang w:eastAsia="en-US"/>
        </w:rPr>
        <w:t xml:space="preserve"> desempeñe una función eficaz</w:t>
      </w:r>
      <w:r w:rsidR="00B10E50" w:rsidRPr="009E2668">
        <w:rPr>
          <w:rFonts w:eastAsia="Times New Roman"/>
          <w:szCs w:val="22"/>
          <w:lang w:eastAsia="en-US"/>
        </w:rPr>
        <w:t xml:space="preserve"> en el</w:t>
      </w:r>
      <w:r w:rsidR="000D2EEF" w:rsidRPr="009E2668">
        <w:rPr>
          <w:rFonts w:eastAsia="Times New Roman"/>
          <w:szCs w:val="22"/>
          <w:lang w:eastAsia="en-US"/>
        </w:rPr>
        <w:t xml:space="preserve"> desarrollo cultural y </w:t>
      </w:r>
      <w:r w:rsidR="00B10E50" w:rsidRPr="009E2668">
        <w:rPr>
          <w:rFonts w:eastAsia="Times New Roman"/>
          <w:szCs w:val="22"/>
          <w:lang w:eastAsia="en-US"/>
        </w:rPr>
        <w:t>hablaron de</w:t>
      </w:r>
      <w:r w:rsidR="000D2EEF" w:rsidRPr="009E2668">
        <w:rPr>
          <w:rFonts w:eastAsia="Times New Roman"/>
          <w:szCs w:val="22"/>
          <w:lang w:eastAsia="en-US"/>
        </w:rPr>
        <w:t xml:space="preserve"> </w:t>
      </w:r>
      <w:r w:rsidR="00B10E50" w:rsidRPr="009E2668">
        <w:rPr>
          <w:rFonts w:eastAsia="Times New Roman"/>
          <w:szCs w:val="22"/>
          <w:lang w:eastAsia="en-US"/>
        </w:rPr>
        <w:t>cómo se</w:t>
      </w:r>
      <w:r w:rsidR="000D2EEF" w:rsidRPr="009E2668">
        <w:rPr>
          <w:rFonts w:eastAsia="Times New Roman"/>
          <w:szCs w:val="22"/>
          <w:lang w:eastAsia="en-US"/>
        </w:rPr>
        <w:t xml:space="preserve"> puede ayudar a los países a proteger y </w:t>
      </w:r>
      <w:r w:rsidR="00835D62" w:rsidRPr="009E2668">
        <w:rPr>
          <w:rFonts w:eastAsia="Times New Roman"/>
          <w:szCs w:val="22"/>
          <w:lang w:eastAsia="en-US"/>
        </w:rPr>
        <w:t>prese</w:t>
      </w:r>
      <w:r w:rsidR="000D2EEF" w:rsidRPr="009E2668">
        <w:rPr>
          <w:rFonts w:eastAsia="Times New Roman"/>
          <w:szCs w:val="22"/>
          <w:lang w:eastAsia="en-US"/>
        </w:rPr>
        <w:t>r</w:t>
      </w:r>
      <w:r w:rsidR="00835D62" w:rsidRPr="009E2668">
        <w:rPr>
          <w:rFonts w:eastAsia="Times New Roman"/>
          <w:szCs w:val="22"/>
          <w:lang w:eastAsia="en-US"/>
        </w:rPr>
        <w:t>var</w:t>
      </w:r>
      <w:r w:rsidR="000D2EEF" w:rsidRPr="009E2668">
        <w:rPr>
          <w:rFonts w:eastAsia="Times New Roman"/>
          <w:szCs w:val="22"/>
          <w:lang w:eastAsia="en-US"/>
        </w:rPr>
        <w:t xml:space="preserve"> su cultura y </w:t>
      </w:r>
      <w:r w:rsidR="00B10E50" w:rsidRPr="009E2668">
        <w:rPr>
          <w:rFonts w:eastAsia="Times New Roman"/>
          <w:szCs w:val="22"/>
          <w:lang w:eastAsia="en-US"/>
        </w:rPr>
        <w:t>a obtener beneficios económicos de ella</w:t>
      </w:r>
      <w:r w:rsidR="000D2EEF" w:rsidRPr="009E2668">
        <w:rPr>
          <w:rFonts w:eastAsia="Times New Roman"/>
          <w:szCs w:val="22"/>
          <w:lang w:eastAsia="en-US"/>
        </w:rPr>
        <w:t>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b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lastRenderedPageBreak/>
        <w:t>40.</w:t>
      </w:r>
      <w:r w:rsidRPr="009E2668">
        <w:rPr>
          <w:rFonts w:eastAsia="Times New Roman"/>
          <w:bCs/>
          <w:szCs w:val="22"/>
          <w:lang w:eastAsia="en-US"/>
        </w:rPr>
        <w:tab/>
      </w:r>
      <w:r w:rsidR="00233CE9" w:rsidRPr="009E2668">
        <w:rPr>
          <w:rFonts w:eastAsia="Times New Roman"/>
          <w:bCs/>
          <w:szCs w:val="22"/>
          <w:lang w:eastAsia="en-US"/>
        </w:rPr>
        <w:t>La Sra</w:t>
      </w:r>
      <w:r w:rsidRPr="009E2668">
        <w:rPr>
          <w:rFonts w:eastAsia="Times New Roman"/>
          <w:bCs/>
          <w:szCs w:val="22"/>
          <w:lang w:eastAsia="en-US"/>
        </w:rPr>
        <w:t>. Irini Stamatoudi</w:t>
      </w:r>
      <w:r w:rsidRPr="009E2668">
        <w:rPr>
          <w:rFonts w:eastAsia="Times New Roman"/>
          <w:b/>
          <w:szCs w:val="22"/>
          <w:lang w:eastAsia="en-US"/>
        </w:rPr>
        <w:t xml:space="preserve"> </w:t>
      </w:r>
      <w:r w:rsidR="00200CCF" w:rsidRPr="009E2668">
        <w:rPr>
          <w:rFonts w:eastAsia="Times New Roman"/>
          <w:szCs w:val="22"/>
          <w:lang w:eastAsia="en-US"/>
        </w:rPr>
        <w:t>hizo referencia</w:t>
      </w:r>
      <w:r w:rsidR="00233CE9" w:rsidRPr="009E2668">
        <w:rPr>
          <w:rFonts w:eastAsia="Times New Roman"/>
          <w:szCs w:val="22"/>
          <w:lang w:eastAsia="en-US"/>
        </w:rPr>
        <w:t xml:space="preserve"> a las recomendaciones 16 y 20 de la Agenda de la OMPI para el Desarrollo</w:t>
      </w:r>
      <w:r w:rsidR="00B10E50" w:rsidRPr="009E2668">
        <w:rPr>
          <w:rFonts w:eastAsia="Times New Roman"/>
          <w:szCs w:val="22"/>
          <w:lang w:eastAsia="en-US"/>
        </w:rPr>
        <w:t>,</w:t>
      </w:r>
      <w:r w:rsidR="00233CE9" w:rsidRPr="009E2668">
        <w:rPr>
          <w:rFonts w:eastAsia="Times New Roman"/>
          <w:szCs w:val="22"/>
          <w:lang w:eastAsia="en-US"/>
        </w:rPr>
        <w:t xml:space="preserve"> </w:t>
      </w:r>
      <w:r w:rsidR="00200CCF" w:rsidRPr="009E2668">
        <w:rPr>
          <w:rFonts w:eastAsia="Times New Roman"/>
          <w:szCs w:val="22"/>
          <w:lang w:eastAsia="en-US"/>
        </w:rPr>
        <w:t>donde se habla</w:t>
      </w:r>
      <w:r w:rsidR="00233CE9" w:rsidRPr="009E2668">
        <w:rPr>
          <w:rFonts w:eastAsia="Times New Roman"/>
          <w:szCs w:val="22"/>
          <w:lang w:eastAsia="en-US"/>
        </w:rPr>
        <w:t xml:space="preserve"> de un dominio público "abundante", "accesible" y "sólido". </w:t>
      </w:r>
      <w:r w:rsidR="00C82DAF">
        <w:rPr>
          <w:rFonts w:eastAsia="Times New Roman"/>
          <w:szCs w:val="22"/>
          <w:lang w:eastAsia="en-US"/>
        </w:rPr>
        <w:t xml:space="preserve"> </w:t>
      </w:r>
      <w:r w:rsidR="00233CE9" w:rsidRPr="009E2668">
        <w:rPr>
          <w:rFonts w:eastAsia="Times New Roman"/>
          <w:szCs w:val="22"/>
          <w:lang w:eastAsia="en-US"/>
        </w:rPr>
        <w:t>Aunque existe mucha literatura relativa a la noción del dominio público</w:t>
      </w:r>
      <w:r w:rsidR="004E73F4" w:rsidRPr="009E2668">
        <w:rPr>
          <w:rFonts w:eastAsia="Times New Roman"/>
          <w:szCs w:val="22"/>
          <w:lang w:eastAsia="en-US"/>
        </w:rPr>
        <w:t xml:space="preserve"> y sus efectos en la economía y en la sociedad, en su opinión esta discusión </w:t>
      </w:r>
      <w:r w:rsidR="00200CCF" w:rsidRPr="009E2668">
        <w:rPr>
          <w:rFonts w:eastAsia="Times New Roman"/>
          <w:szCs w:val="22"/>
          <w:lang w:eastAsia="en-US"/>
        </w:rPr>
        <w:t>es más oportuna</w:t>
      </w:r>
      <w:r w:rsidR="004E73F4" w:rsidRPr="009E2668">
        <w:rPr>
          <w:rFonts w:eastAsia="Times New Roman"/>
          <w:szCs w:val="22"/>
          <w:lang w:eastAsia="en-US"/>
        </w:rPr>
        <w:t xml:space="preserve"> si cabe con la evolución de las nuevas tecnologías, Internet y una necesidad mayor de </w:t>
      </w:r>
      <w:r w:rsidR="00200CCF" w:rsidRPr="009E2668">
        <w:rPr>
          <w:rFonts w:eastAsia="Times New Roman"/>
          <w:szCs w:val="22"/>
          <w:lang w:eastAsia="en-US"/>
        </w:rPr>
        <w:t>acceder a los contenidos y diversificar sus usos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4E73F4" w:rsidRPr="009E2668">
        <w:rPr>
          <w:rFonts w:eastAsia="Times New Roman"/>
          <w:szCs w:val="22"/>
          <w:lang w:eastAsia="en-US"/>
        </w:rPr>
        <w:t>La Sra</w:t>
      </w:r>
      <w:r w:rsidRPr="009E2668">
        <w:rPr>
          <w:rFonts w:eastAsia="Times New Roman"/>
          <w:szCs w:val="22"/>
          <w:lang w:eastAsia="en-US"/>
        </w:rPr>
        <w:t>.</w:t>
      </w:r>
      <w:r w:rsidR="004E73F4" w:rsidRPr="009E2668">
        <w:rPr>
          <w:rFonts w:eastAsia="Times New Roman"/>
          <w:szCs w:val="22"/>
          <w:lang w:eastAsia="en-US"/>
        </w:rPr>
        <w:t xml:space="preserve"> Stamatoudi </w:t>
      </w:r>
      <w:r w:rsidR="00200CCF" w:rsidRPr="009E2668">
        <w:rPr>
          <w:rFonts w:eastAsia="Times New Roman"/>
          <w:szCs w:val="22"/>
          <w:lang w:eastAsia="en-US"/>
        </w:rPr>
        <w:t>ofreció</w:t>
      </w:r>
      <w:r w:rsidR="004E73F4" w:rsidRPr="009E2668">
        <w:rPr>
          <w:rFonts w:eastAsia="Times New Roman"/>
          <w:szCs w:val="22"/>
          <w:lang w:eastAsia="en-US"/>
        </w:rPr>
        <w:t xml:space="preserve"> un</w:t>
      </w:r>
      <w:r w:rsidR="00B61D96" w:rsidRPr="009E2668">
        <w:rPr>
          <w:rFonts w:eastAsia="Times New Roman"/>
          <w:szCs w:val="22"/>
          <w:lang w:eastAsia="en-US"/>
        </w:rPr>
        <w:t>a</w:t>
      </w:r>
      <w:r w:rsidR="004E73F4" w:rsidRPr="009E2668">
        <w:rPr>
          <w:rFonts w:eastAsia="Times New Roman"/>
          <w:szCs w:val="22"/>
          <w:lang w:eastAsia="en-US"/>
        </w:rPr>
        <w:t xml:space="preserve"> definición amplia de la noción de dominio público, </w:t>
      </w:r>
      <w:r w:rsidR="00B61D96" w:rsidRPr="009E2668">
        <w:rPr>
          <w:rFonts w:eastAsia="Times New Roman"/>
          <w:szCs w:val="22"/>
          <w:lang w:eastAsia="en-US"/>
        </w:rPr>
        <w:t xml:space="preserve">partiendo de la base de que ha evolucionado en los últimos años y </w:t>
      </w:r>
      <w:r w:rsidR="00200CCF" w:rsidRPr="009E2668">
        <w:rPr>
          <w:rFonts w:eastAsia="Times New Roman"/>
          <w:szCs w:val="22"/>
          <w:lang w:eastAsia="en-US"/>
        </w:rPr>
        <w:t xml:space="preserve">se ha </w:t>
      </w:r>
      <w:r w:rsidR="0029435B" w:rsidRPr="009E2668">
        <w:rPr>
          <w:rFonts w:eastAsia="Times New Roman"/>
          <w:szCs w:val="22"/>
          <w:lang w:eastAsia="en-US"/>
        </w:rPr>
        <w:t>distinguido</w:t>
      </w:r>
      <w:r w:rsidR="00B61D96" w:rsidRPr="009E2668">
        <w:rPr>
          <w:rFonts w:eastAsia="Times New Roman"/>
          <w:szCs w:val="22"/>
          <w:lang w:eastAsia="en-US"/>
        </w:rPr>
        <w:t xml:space="preserve"> del derecho de autor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B61D96" w:rsidRPr="009E2668">
        <w:rPr>
          <w:rFonts w:eastAsia="Times New Roman"/>
          <w:szCs w:val="22"/>
          <w:lang w:eastAsia="en-US"/>
        </w:rPr>
        <w:t xml:space="preserve">Explicó que las nuevas iniciativas en favor de acuerdos tipo de concesión de licencias relacionadas con usos permisivos de las obras protegidas por derecho de autor, como </w:t>
      </w:r>
      <w:r w:rsidR="003958F2" w:rsidRPr="009E2668">
        <w:rPr>
          <w:rFonts w:eastAsia="Times New Roman"/>
          <w:szCs w:val="22"/>
          <w:lang w:eastAsia="en-US"/>
        </w:rPr>
        <w:t>es el caso d</w:t>
      </w:r>
      <w:r w:rsidR="00F02C83" w:rsidRPr="009E2668">
        <w:rPr>
          <w:rFonts w:eastAsia="Times New Roman"/>
          <w:szCs w:val="22"/>
          <w:lang w:eastAsia="en-US"/>
        </w:rPr>
        <w:t>el</w:t>
      </w:r>
      <w:r w:rsidR="00B61D96" w:rsidRPr="009E2668">
        <w:rPr>
          <w:rFonts w:eastAsia="Times New Roman"/>
          <w:szCs w:val="22"/>
          <w:lang w:eastAsia="en-US"/>
        </w:rPr>
        <w:t xml:space="preserve"> software de código abierto y las licencias </w:t>
      </w:r>
      <w:r w:rsidR="00F02C83" w:rsidRPr="009E2668">
        <w:rPr>
          <w:rFonts w:eastAsia="Times New Roman"/>
          <w:i/>
          <w:szCs w:val="22"/>
          <w:lang w:eastAsia="en-US"/>
        </w:rPr>
        <w:t>Creative Commons</w:t>
      </w:r>
      <w:r w:rsidR="00F02C83" w:rsidRPr="009E2668">
        <w:rPr>
          <w:rFonts w:eastAsia="Times New Roman"/>
          <w:szCs w:val="22"/>
          <w:lang w:eastAsia="en-US"/>
        </w:rPr>
        <w:t xml:space="preserve">, así como </w:t>
      </w:r>
      <w:r w:rsidR="00FC4451" w:rsidRPr="009E2668">
        <w:rPr>
          <w:rFonts w:eastAsia="Times New Roman"/>
          <w:szCs w:val="22"/>
          <w:lang w:eastAsia="en-US"/>
        </w:rPr>
        <w:t>las ficciones jurídicas</w:t>
      </w:r>
      <w:r w:rsidR="00F02C83" w:rsidRPr="009E2668">
        <w:rPr>
          <w:rFonts w:eastAsia="Times New Roman"/>
          <w:szCs w:val="22"/>
          <w:lang w:eastAsia="en-US"/>
        </w:rPr>
        <w:t xml:space="preserve"> o </w:t>
      </w:r>
      <w:r w:rsidR="00FC4451" w:rsidRPr="009E2668">
        <w:rPr>
          <w:rFonts w:eastAsia="Times New Roman"/>
          <w:szCs w:val="22"/>
          <w:lang w:eastAsia="en-US"/>
        </w:rPr>
        <w:t xml:space="preserve">los acuerdos </w:t>
      </w:r>
      <w:r w:rsidR="00F02C83" w:rsidRPr="009E2668">
        <w:rPr>
          <w:rFonts w:eastAsia="Times New Roman"/>
          <w:szCs w:val="22"/>
          <w:lang w:eastAsia="en-US"/>
        </w:rPr>
        <w:t xml:space="preserve">voluntarios destinados a </w:t>
      </w:r>
      <w:r w:rsidR="00FC4451" w:rsidRPr="009E2668">
        <w:rPr>
          <w:rFonts w:eastAsia="Times New Roman"/>
          <w:szCs w:val="22"/>
          <w:lang w:eastAsia="en-US"/>
        </w:rPr>
        <w:t>promover</w:t>
      </w:r>
      <w:r w:rsidR="00F02C83" w:rsidRPr="009E2668">
        <w:rPr>
          <w:rFonts w:eastAsia="Times New Roman"/>
          <w:szCs w:val="22"/>
          <w:lang w:eastAsia="en-US"/>
        </w:rPr>
        <w:t xml:space="preserve"> determinados usos de las obras protegidas por derecho de autor, tales como las obras huérfanas y las no disponibles en el comercio, </w:t>
      </w:r>
      <w:r w:rsidR="00101735" w:rsidRPr="009E2668">
        <w:rPr>
          <w:rFonts w:eastAsia="Times New Roman"/>
          <w:szCs w:val="22"/>
          <w:lang w:eastAsia="en-US"/>
        </w:rPr>
        <w:t>han conformado un</w:t>
      </w:r>
      <w:r w:rsidR="00200CCF" w:rsidRPr="009E2668">
        <w:rPr>
          <w:rFonts w:eastAsia="Times New Roman"/>
          <w:szCs w:val="22"/>
          <w:lang w:eastAsia="en-US"/>
        </w:rPr>
        <w:t xml:space="preserve"> "nuev</w:t>
      </w:r>
      <w:r w:rsidR="00101735" w:rsidRPr="009E2668">
        <w:rPr>
          <w:rFonts w:eastAsia="Times New Roman"/>
          <w:szCs w:val="22"/>
          <w:lang w:eastAsia="en-US"/>
        </w:rPr>
        <w:t xml:space="preserve">o ámbito </w:t>
      </w:r>
      <w:r w:rsidR="00200CCF" w:rsidRPr="009E2668">
        <w:rPr>
          <w:rFonts w:eastAsia="Times New Roman"/>
          <w:szCs w:val="22"/>
          <w:lang w:eastAsia="en-US"/>
        </w:rPr>
        <w:t xml:space="preserve">", </w:t>
      </w:r>
      <w:r w:rsidR="00F02C83" w:rsidRPr="009E2668">
        <w:rPr>
          <w:rFonts w:eastAsia="Times New Roman"/>
          <w:szCs w:val="22"/>
          <w:lang w:eastAsia="en-US"/>
        </w:rPr>
        <w:t>a medio camino entre el derecho de autor y el dominio público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F02C83" w:rsidRPr="009E2668">
        <w:rPr>
          <w:rFonts w:eastAsia="Times New Roman"/>
          <w:szCs w:val="22"/>
          <w:lang w:eastAsia="en-US"/>
        </w:rPr>
        <w:t>La Sra</w:t>
      </w:r>
      <w:r w:rsidRPr="009E2668">
        <w:rPr>
          <w:rFonts w:eastAsia="Times New Roman"/>
          <w:szCs w:val="22"/>
          <w:lang w:eastAsia="en-US"/>
        </w:rPr>
        <w:t xml:space="preserve">. Stamatoudi </w:t>
      </w:r>
      <w:r w:rsidR="00F02C83" w:rsidRPr="009E2668">
        <w:rPr>
          <w:rFonts w:eastAsia="Times New Roman"/>
          <w:szCs w:val="22"/>
          <w:lang w:eastAsia="en-US"/>
        </w:rPr>
        <w:t>comentó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F02C83" w:rsidRPr="009E2668">
        <w:rPr>
          <w:rFonts w:eastAsia="Times New Roman"/>
          <w:szCs w:val="22"/>
          <w:lang w:eastAsia="en-US"/>
        </w:rPr>
        <w:t>que tanto el dominio público como los "usos permisivos" se defin</w:t>
      </w:r>
      <w:r w:rsidR="003958F2" w:rsidRPr="009E2668">
        <w:rPr>
          <w:rFonts w:eastAsia="Times New Roman"/>
          <w:szCs w:val="22"/>
          <w:lang w:eastAsia="en-US"/>
        </w:rPr>
        <w:t>en</w:t>
      </w:r>
      <w:r w:rsidR="00F02C83" w:rsidRPr="009E2668">
        <w:rPr>
          <w:rFonts w:eastAsia="Times New Roman"/>
          <w:szCs w:val="22"/>
          <w:lang w:eastAsia="en-US"/>
        </w:rPr>
        <w:t xml:space="preserve"> siempre en relación directa con el derecho de autor. 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F02C83" w:rsidRPr="009E2668">
        <w:rPr>
          <w:rFonts w:eastAsia="Times New Roman"/>
          <w:szCs w:val="22"/>
          <w:lang w:eastAsia="en-US"/>
        </w:rPr>
        <w:t xml:space="preserve">Un dominio público </w:t>
      </w:r>
      <w:r w:rsidR="003958F2" w:rsidRPr="009E2668">
        <w:rPr>
          <w:rFonts w:eastAsia="Times New Roman"/>
          <w:szCs w:val="22"/>
          <w:lang w:eastAsia="en-US"/>
        </w:rPr>
        <w:t>sólido</w:t>
      </w:r>
      <w:r w:rsidR="00F02C83" w:rsidRPr="009E2668">
        <w:rPr>
          <w:rFonts w:eastAsia="Times New Roman"/>
          <w:szCs w:val="22"/>
          <w:lang w:eastAsia="en-US"/>
        </w:rPr>
        <w:t xml:space="preserve"> no tiene por qué ir en contra del derecho de autor.</w:t>
      </w:r>
      <w:r w:rsidR="00101735" w:rsidRPr="009E2668">
        <w:rPr>
          <w:rFonts w:eastAsia="Times New Roman"/>
          <w:szCs w:val="22"/>
          <w:lang w:eastAsia="en-US"/>
        </w:rPr>
        <w:t xml:space="preserve"> </w:t>
      </w:r>
      <w:r w:rsidR="00FC4451" w:rsidRPr="009E2668">
        <w:rPr>
          <w:rFonts w:eastAsia="Times New Roman"/>
          <w:szCs w:val="22"/>
          <w:lang w:eastAsia="en-US"/>
        </w:rPr>
        <w:t xml:space="preserve"> </w:t>
      </w:r>
      <w:r w:rsidR="00101735" w:rsidRPr="009E2668">
        <w:rPr>
          <w:rFonts w:eastAsia="Times New Roman"/>
          <w:szCs w:val="22"/>
          <w:lang w:eastAsia="en-US"/>
        </w:rPr>
        <w:t>Co</w:t>
      </w:r>
      <w:r w:rsidR="00F02C83" w:rsidRPr="009E2668">
        <w:rPr>
          <w:rFonts w:eastAsia="Times New Roman"/>
          <w:szCs w:val="22"/>
          <w:lang w:eastAsia="en-US"/>
        </w:rPr>
        <w:t>mplementa</w:t>
      </w:r>
      <w:r w:rsidR="00101735" w:rsidRPr="009E2668">
        <w:rPr>
          <w:rFonts w:eastAsia="Times New Roman"/>
          <w:szCs w:val="22"/>
          <w:lang w:eastAsia="en-US"/>
        </w:rPr>
        <w:t xml:space="preserve"> el derecho de autor</w:t>
      </w:r>
      <w:r w:rsidR="00F02C83" w:rsidRPr="009E2668">
        <w:rPr>
          <w:rFonts w:eastAsia="Times New Roman"/>
          <w:szCs w:val="22"/>
          <w:lang w:eastAsia="en-US"/>
        </w:rPr>
        <w:t xml:space="preserve"> y </w:t>
      </w:r>
      <w:r w:rsidR="00FC4451" w:rsidRPr="009E2668">
        <w:rPr>
          <w:rFonts w:eastAsia="Times New Roman"/>
          <w:szCs w:val="22"/>
          <w:lang w:eastAsia="en-US"/>
        </w:rPr>
        <w:t>contribuye a</w:t>
      </w:r>
      <w:r w:rsidR="003958F2" w:rsidRPr="009E2668">
        <w:rPr>
          <w:rFonts w:eastAsia="Times New Roman"/>
          <w:szCs w:val="22"/>
          <w:lang w:eastAsia="en-US"/>
        </w:rPr>
        <w:t xml:space="preserve"> alcanzar importantes objetivos económicos y sociales.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41.</w:t>
      </w:r>
      <w:r w:rsidRPr="009E2668">
        <w:rPr>
          <w:rFonts w:eastAsia="Times New Roman"/>
          <w:bCs/>
          <w:szCs w:val="22"/>
          <w:lang w:eastAsia="en-US"/>
        </w:rPr>
        <w:tab/>
      </w:r>
      <w:r w:rsidR="00A46785" w:rsidRPr="009E2668">
        <w:rPr>
          <w:rFonts w:eastAsia="Times New Roman"/>
          <w:bCs/>
          <w:szCs w:val="22"/>
          <w:lang w:eastAsia="en-US"/>
        </w:rPr>
        <w:t>El S</w:t>
      </w:r>
      <w:r w:rsidRPr="009E2668">
        <w:rPr>
          <w:rFonts w:eastAsia="Times New Roman"/>
          <w:bCs/>
          <w:szCs w:val="22"/>
          <w:lang w:eastAsia="en-US"/>
        </w:rPr>
        <w:t>r. Mihaly Ficsor</w:t>
      </w:r>
      <w:r w:rsidRPr="009E2668">
        <w:rPr>
          <w:rFonts w:eastAsia="Times New Roman"/>
          <w:b/>
          <w:szCs w:val="22"/>
          <w:lang w:eastAsia="en-US"/>
        </w:rPr>
        <w:t xml:space="preserve"> </w:t>
      </w:r>
      <w:r w:rsidR="00A46785" w:rsidRPr="009E2668">
        <w:rPr>
          <w:rFonts w:eastAsia="Times New Roman"/>
          <w:szCs w:val="22"/>
          <w:lang w:eastAsia="en-US"/>
        </w:rPr>
        <w:t>dijo en su presentación que para mantener o resta</w:t>
      </w:r>
      <w:r w:rsidR="004403D9" w:rsidRPr="009E2668">
        <w:rPr>
          <w:rFonts w:eastAsia="Times New Roman"/>
          <w:szCs w:val="22"/>
          <w:lang w:eastAsia="en-US"/>
        </w:rPr>
        <w:t>blecer</w:t>
      </w:r>
      <w:r w:rsidR="00A46785" w:rsidRPr="009E2668">
        <w:rPr>
          <w:rFonts w:eastAsia="Times New Roman"/>
          <w:szCs w:val="22"/>
          <w:lang w:eastAsia="en-US"/>
        </w:rPr>
        <w:t xml:space="preserve"> la credibilidad del derecho de autor</w:t>
      </w:r>
      <w:r w:rsidR="00A46785" w:rsidRPr="009E2668">
        <w:rPr>
          <w:rFonts w:eastAsia="Times New Roman"/>
          <w:szCs w:val="22"/>
          <w:vertAlign w:val="superscript"/>
          <w:lang w:eastAsia="en-US"/>
        </w:rPr>
        <w:footnoteReference w:id="4"/>
      </w:r>
      <w:r w:rsidR="00A46785" w:rsidRPr="009E2668">
        <w:rPr>
          <w:rFonts w:eastAsia="Times New Roman"/>
          <w:szCs w:val="22"/>
          <w:lang w:eastAsia="en-US"/>
        </w:rPr>
        <w:t xml:space="preserve"> y su aceptación pública, y para </w:t>
      </w:r>
      <w:r w:rsidR="002B6D2C" w:rsidRPr="009E2668">
        <w:rPr>
          <w:rFonts w:eastAsia="Times New Roman"/>
          <w:szCs w:val="22"/>
          <w:lang w:eastAsia="en-US"/>
        </w:rPr>
        <w:t xml:space="preserve">que incida </w:t>
      </w:r>
      <w:r w:rsidR="004403D9" w:rsidRPr="009E2668">
        <w:rPr>
          <w:rFonts w:eastAsia="Times New Roman"/>
          <w:szCs w:val="22"/>
          <w:lang w:eastAsia="en-US"/>
        </w:rPr>
        <w:t xml:space="preserve">realmente </w:t>
      </w:r>
      <w:r w:rsidR="002B6D2C" w:rsidRPr="009E2668">
        <w:rPr>
          <w:rFonts w:eastAsia="Times New Roman"/>
          <w:szCs w:val="22"/>
          <w:lang w:eastAsia="en-US"/>
        </w:rPr>
        <w:t>en</w:t>
      </w:r>
      <w:r w:rsidR="00A46785" w:rsidRPr="009E2668">
        <w:rPr>
          <w:rFonts w:eastAsia="Times New Roman"/>
          <w:szCs w:val="22"/>
          <w:lang w:eastAsia="en-US"/>
        </w:rPr>
        <w:t xml:space="preserve"> el desarrollo econ</w:t>
      </w:r>
      <w:r w:rsidR="002B6D2C" w:rsidRPr="009E2668">
        <w:rPr>
          <w:rFonts w:eastAsia="Times New Roman"/>
          <w:szCs w:val="22"/>
          <w:lang w:eastAsia="en-US"/>
        </w:rPr>
        <w:t>ómico, social y cultural</w:t>
      </w:r>
      <w:r w:rsidR="00597880" w:rsidRPr="009E2668">
        <w:rPr>
          <w:rFonts w:eastAsia="Times New Roman"/>
          <w:szCs w:val="22"/>
          <w:lang w:eastAsia="en-US"/>
        </w:rPr>
        <w:t>,</w:t>
      </w:r>
      <w:r w:rsidR="00A46785" w:rsidRPr="009E2668">
        <w:rPr>
          <w:rFonts w:eastAsia="Times New Roman"/>
          <w:szCs w:val="22"/>
          <w:lang w:eastAsia="en-US"/>
        </w:rPr>
        <w:t xml:space="preserve"> </w:t>
      </w:r>
      <w:r w:rsidR="002B6D2C" w:rsidRPr="009E2668">
        <w:rPr>
          <w:rFonts w:eastAsia="Times New Roman"/>
          <w:szCs w:val="22"/>
          <w:lang w:eastAsia="en-US"/>
        </w:rPr>
        <w:t>debe funci</w:t>
      </w:r>
      <w:r w:rsidR="00597880" w:rsidRPr="009E2668">
        <w:rPr>
          <w:rFonts w:eastAsia="Times New Roman"/>
          <w:szCs w:val="22"/>
          <w:lang w:eastAsia="en-US"/>
        </w:rPr>
        <w:t xml:space="preserve">onar tal y como </w:t>
      </w:r>
      <w:r w:rsidR="0022396D" w:rsidRPr="009E2668">
        <w:rPr>
          <w:rFonts w:eastAsia="Times New Roman"/>
          <w:szCs w:val="22"/>
          <w:lang w:eastAsia="en-US"/>
        </w:rPr>
        <w:t>está</w:t>
      </w:r>
      <w:r w:rsidR="00597880" w:rsidRPr="009E2668">
        <w:rPr>
          <w:rFonts w:eastAsia="Times New Roman"/>
          <w:szCs w:val="22"/>
          <w:lang w:eastAsia="en-US"/>
        </w:rPr>
        <w:t xml:space="preserve"> "</w:t>
      </w:r>
      <w:r w:rsidR="0022396D" w:rsidRPr="009E2668">
        <w:rPr>
          <w:rFonts w:eastAsia="Times New Roman"/>
          <w:szCs w:val="22"/>
          <w:lang w:eastAsia="en-US"/>
        </w:rPr>
        <w:t>previsto", e</w:t>
      </w:r>
      <w:r w:rsidR="00597880" w:rsidRPr="009E2668">
        <w:rPr>
          <w:rFonts w:eastAsia="Times New Roman"/>
          <w:szCs w:val="22"/>
          <w:lang w:eastAsia="en-US"/>
        </w:rPr>
        <w:t>s decir,</w:t>
      </w:r>
      <w:r w:rsidR="002B6D2C" w:rsidRPr="009E2668">
        <w:rPr>
          <w:rFonts w:eastAsia="Times New Roman"/>
          <w:szCs w:val="22"/>
          <w:lang w:eastAsia="en-US"/>
        </w:rPr>
        <w:t xml:space="preserve"> </w:t>
      </w:r>
      <w:r w:rsidR="00597880" w:rsidRPr="009E2668">
        <w:rPr>
          <w:rFonts w:eastAsia="Times New Roman"/>
          <w:szCs w:val="22"/>
          <w:lang w:eastAsia="en-US"/>
        </w:rPr>
        <w:t>que</w:t>
      </w:r>
      <w:r w:rsidR="002B6D2C" w:rsidRPr="009E2668">
        <w:rPr>
          <w:rFonts w:eastAsia="Times New Roman"/>
          <w:szCs w:val="22"/>
          <w:lang w:eastAsia="en-US"/>
        </w:rPr>
        <w:t xml:space="preserve"> </w:t>
      </w:r>
      <w:r w:rsidR="00597880" w:rsidRPr="009E2668">
        <w:rPr>
          <w:rFonts w:eastAsia="Times New Roman"/>
          <w:szCs w:val="22"/>
          <w:lang w:eastAsia="en-US"/>
        </w:rPr>
        <w:t>l</w:t>
      </w:r>
      <w:r w:rsidR="002B6D2C" w:rsidRPr="009E2668">
        <w:rPr>
          <w:rFonts w:eastAsia="Times New Roman"/>
          <w:szCs w:val="22"/>
          <w:lang w:eastAsia="en-US"/>
        </w:rPr>
        <w:t>a concesión de derechos morales y de autor a los creadores, autores y artistas intérpretes</w:t>
      </w:r>
      <w:r w:rsidR="00DE0791" w:rsidRPr="009E2668">
        <w:rPr>
          <w:rFonts w:eastAsia="Times New Roman"/>
          <w:szCs w:val="22"/>
          <w:lang w:eastAsia="en-US"/>
        </w:rPr>
        <w:t xml:space="preserve"> </w:t>
      </w:r>
      <w:r w:rsidR="0022396D" w:rsidRPr="009E2668">
        <w:rPr>
          <w:rFonts w:eastAsia="Times New Roman"/>
          <w:szCs w:val="22"/>
          <w:lang w:eastAsia="en-US"/>
        </w:rPr>
        <w:t>o ejecutantes fomente el</w:t>
      </w:r>
      <w:r w:rsidR="00DE0791" w:rsidRPr="009E2668">
        <w:rPr>
          <w:rFonts w:eastAsia="Times New Roman"/>
          <w:szCs w:val="22"/>
          <w:lang w:eastAsia="en-US"/>
        </w:rPr>
        <w:t xml:space="preserve"> desarrollo económico, social y cultural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2B6D2C" w:rsidRPr="009E2668">
        <w:rPr>
          <w:rFonts w:eastAsia="Times New Roman"/>
          <w:szCs w:val="22"/>
          <w:lang w:eastAsia="en-US"/>
        </w:rPr>
        <w:t>En el plano internacional, esa función "</w:t>
      </w:r>
      <w:r w:rsidR="0022396D" w:rsidRPr="009E2668">
        <w:rPr>
          <w:rFonts w:eastAsia="Times New Roman"/>
          <w:szCs w:val="22"/>
          <w:lang w:eastAsia="en-US"/>
        </w:rPr>
        <w:t>prevista</w:t>
      </w:r>
      <w:r w:rsidR="002B6D2C" w:rsidRPr="009E2668">
        <w:rPr>
          <w:rFonts w:eastAsia="Times New Roman"/>
          <w:szCs w:val="22"/>
          <w:lang w:eastAsia="en-US"/>
        </w:rPr>
        <w:t>" debe prevalecer no sólo en determinados países, sino en todos</w:t>
      </w:r>
      <w:r w:rsidR="0029435B" w:rsidRPr="009E2668">
        <w:rPr>
          <w:rFonts w:eastAsia="Times New Roman"/>
          <w:szCs w:val="22"/>
          <w:lang w:eastAsia="en-US"/>
        </w:rPr>
        <w:t>,</w:t>
      </w:r>
      <w:r w:rsidR="002B6D2C" w:rsidRPr="009E2668">
        <w:rPr>
          <w:rFonts w:eastAsia="Times New Roman"/>
          <w:szCs w:val="22"/>
          <w:lang w:eastAsia="en-US"/>
        </w:rPr>
        <w:t xml:space="preserve"> </w:t>
      </w:r>
      <w:r w:rsidR="00DE0791" w:rsidRPr="009E2668">
        <w:rPr>
          <w:rFonts w:eastAsia="Times New Roman"/>
          <w:szCs w:val="22"/>
          <w:lang w:eastAsia="en-US"/>
        </w:rPr>
        <w:t>a fin de que se desarrolle, proteja y favorezca la diversidad cultural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DE0791" w:rsidRPr="009E2668">
        <w:rPr>
          <w:rFonts w:eastAsia="Times New Roman"/>
          <w:szCs w:val="22"/>
          <w:lang w:eastAsia="en-US"/>
        </w:rPr>
        <w:t>El derecho de autor debería también funcionar como "</w:t>
      </w:r>
      <w:r w:rsidR="0022396D" w:rsidRPr="009E2668">
        <w:rPr>
          <w:rFonts w:eastAsia="Times New Roman"/>
          <w:szCs w:val="22"/>
          <w:lang w:eastAsia="en-US"/>
        </w:rPr>
        <w:t>previsto</w:t>
      </w:r>
      <w:r w:rsidR="00DE0791" w:rsidRPr="009E2668">
        <w:rPr>
          <w:rFonts w:eastAsia="Times New Roman"/>
          <w:szCs w:val="22"/>
          <w:lang w:eastAsia="en-US"/>
        </w:rPr>
        <w:t>" y</w:t>
      </w:r>
      <w:r w:rsidR="00FC658C" w:rsidRPr="009E2668">
        <w:rPr>
          <w:rFonts w:eastAsia="Times New Roman"/>
          <w:szCs w:val="22"/>
          <w:lang w:eastAsia="en-US"/>
        </w:rPr>
        <w:t xml:space="preserve"> garantizar el acceso adecuado a</w:t>
      </w:r>
      <w:r w:rsidR="00DE0791" w:rsidRPr="009E2668">
        <w:rPr>
          <w:rFonts w:eastAsia="Times New Roman"/>
          <w:szCs w:val="22"/>
          <w:lang w:eastAsia="en-US"/>
        </w:rPr>
        <w:t xml:space="preserve"> las creaciones protegidas, necesario para los fines </w:t>
      </w:r>
      <w:r w:rsidR="001A503C" w:rsidRPr="009E2668">
        <w:rPr>
          <w:rFonts w:eastAsia="Times New Roman"/>
          <w:szCs w:val="22"/>
          <w:lang w:eastAsia="en-US"/>
        </w:rPr>
        <w:t>de</w:t>
      </w:r>
      <w:r w:rsidR="00DE0791" w:rsidRPr="009E2668">
        <w:rPr>
          <w:rFonts w:eastAsia="Times New Roman"/>
          <w:szCs w:val="22"/>
          <w:lang w:eastAsia="en-US"/>
        </w:rPr>
        <w:t xml:space="preserve"> desarrollo y para que las personas puedan participar activamente en la vida política y cultural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A12C16" w:rsidRPr="009E2668">
        <w:rPr>
          <w:rFonts w:eastAsia="Times New Roman"/>
          <w:szCs w:val="22"/>
          <w:lang w:eastAsia="en-US"/>
        </w:rPr>
        <w:t>El establecimiento de un marco equilibrado y adecuado de excepciones y limitaciones al derecho de autor es un medio importante para el desarrollo económico, social y cultural.</w:t>
      </w:r>
    </w:p>
    <w:p w:rsidR="00ED38F0" w:rsidRPr="009E2668" w:rsidRDefault="00ED38F0" w:rsidP="00ED38F0">
      <w:pPr>
        <w:contextualSpacing/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42.</w:t>
      </w:r>
      <w:r w:rsidRPr="009E2668">
        <w:rPr>
          <w:rFonts w:eastAsia="Times New Roman"/>
          <w:bCs/>
          <w:szCs w:val="22"/>
          <w:lang w:eastAsia="en-US"/>
        </w:rPr>
        <w:tab/>
      </w:r>
      <w:r w:rsidR="005851CD" w:rsidRPr="009E2668">
        <w:rPr>
          <w:rFonts w:eastAsia="Times New Roman"/>
          <w:bCs/>
          <w:szCs w:val="22"/>
          <w:lang w:eastAsia="en-US"/>
        </w:rPr>
        <w:t>El S</w:t>
      </w:r>
      <w:r w:rsidRPr="009E2668">
        <w:rPr>
          <w:rFonts w:eastAsia="Times New Roman"/>
          <w:bCs/>
          <w:szCs w:val="22"/>
          <w:lang w:eastAsia="en-US"/>
        </w:rPr>
        <w:t>r. Ficsor</w:t>
      </w:r>
      <w:r w:rsidRPr="009E2668">
        <w:rPr>
          <w:rFonts w:eastAsia="Times New Roman"/>
          <w:b/>
          <w:szCs w:val="22"/>
          <w:lang w:eastAsia="en-US"/>
        </w:rPr>
        <w:t xml:space="preserve"> </w:t>
      </w:r>
      <w:r w:rsidR="005851CD" w:rsidRPr="009E2668">
        <w:rPr>
          <w:rFonts w:eastAsia="Times New Roman"/>
          <w:szCs w:val="22"/>
          <w:lang w:eastAsia="en-US"/>
        </w:rPr>
        <w:t xml:space="preserve">hizo </w:t>
      </w:r>
      <w:r w:rsidR="00D27CB7" w:rsidRPr="009E2668">
        <w:rPr>
          <w:rFonts w:eastAsia="Times New Roman"/>
          <w:szCs w:val="22"/>
          <w:lang w:eastAsia="en-US"/>
        </w:rPr>
        <w:t>algunas consideraciones en su opinión necesarias</w:t>
      </w:r>
      <w:r w:rsidR="005851CD" w:rsidRPr="009E2668">
        <w:rPr>
          <w:rFonts w:eastAsia="Times New Roman"/>
          <w:szCs w:val="22"/>
          <w:lang w:eastAsia="en-US"/>
        </w:rPr>
        <w:t xml:space="preserve">, en especial </w:t>
      </w:r>
      <w:r w:rsidR="00D27CB7" w:rsidRPr="009E2668">
        <w:rPr>
          <w:rFonts w:eastAsia="Times New Roman"/>
          <w:szCs w:val="22"/>
          <w:lang w:eastAsia="en-US"/>
        </w:rPr>
        <w:t>relacionadas con</w:t>
      </w:r>
      <w:r w:rsidR="005851CD" w:rsidRPr="009E2668">
        <w:rPr>
          <w:rFonts w:eastAsia="Times New Roman"/>
          <w:szCs w:val="22"/>
          <w:lang w:eastAsia="en-US"/>
        </w:rPr>
        <w:t xml:space="preserve"> los principios de la Agenda de la OMPI para el Desarrollo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4575ED" w:rsidRPr="009E2668">
        <w:rPr>
          <w:rFonts w:eastAsia="Times New Roman"/>
          <w:szCs w:val="22"/>
          <w:lang w:eastAsia="en-US"/>
        </w:rPr>
        <w:t>Lo que hace falta son</w:t>
      </w:r>
      <w:r w:rsidR="005851CD" w:rsidRPr="009E2668">
        <w:rPr>
          <w:rFonts w:eastAsia="Times New Roman"/>
          <w:szCs w:val="22"/>
          <w:lang w:eastAsia="en-US"/>
        </w:rPr>
        <w:t xml:space="preserve"> soluciones efectivas y </w:t>
      </w:r>
      <w:r w:rsidR="002C2511" w:rsidRPr="009E2668">
        <w:rPr>
          <w:rFonts w:eastAsia="Times New Roman"/>
          <w:szCs w:val="22"/>
          <w:lang w:eastAsia="en-US"/>
        </w:rPr>
        <w:t>prácticas</w:t>
      </w:r>
      <w:r w:rsidR="005851CD" w:rsidRPr="009E2668">
        <w:rPr>
          <w:rFonts w:eastAsia="Times New Roman"/>
          <w:szCs w:val="22"/>
          <w:lang w:eastAsia="en-US"/>
        </w:rPr>
        <w:t xml:space="preserve">, y </w:t>
      </w:r>
      <w:r w:rsidR="00D27CB7" w:rsidRPr="009E2668">
        <w:rPr>
          <w:rFonts w:eastAsia="Times New Roman"/>
          <w:szCs w:val="22"/>
          <w:lang w:eastAsia="en-US"/>
        </w:rPr>
        <w:t>menos</w:t>
      </w:r>
      <w:r w:rsidR="005851CD" w:rsidRPr="009E2668">
        <w:rPr>
          <w:rFonts w:eastAsia="Times New Roman"/>
          <w:szCs w:val="22"/>
          <w:lang w:eastAsia="en-US"/>
        </w:rPr>
        <w:t xml:space="preserve"> debates </w:t>
      </w:r>
      <w:r w:rsidR="00147B3B" w:rsidRPr="009E2668">
        <w:rPr>
          <w:rFonts w:eastAsia="Times New Roman"/>
          <w:szCs w:val="22"/>
          <w:lang w:eastAsia="en-US"/>
        </w:rPr>
        <w:t>ideológicos</w:t>
      </w:r>
      <w:r w:rsidR="005851CD" w:rsidRPr="009E2668">
        <w:rPr>
          <w:rFonts w:eastAsia="Times New Roman"/>
          <w:szCs w:val="22"/>
          <w:lang w:eastAsia="en-US"/>
        </w:rPr>
        <w:t xml:space="preserve"> </w:t>
      </w:r>
      <w:r w:rsidR="00147B3B" w:rsidRPr="009E2668">
        <w:rPr>
          <w:rFonts w:eastAsia="Times New Roman"/>
          <w:szCs w:val="22"/>
          <w:lang w:eastAsia="en-US"/>
        </w:rPr>
        <w:t>entre</w:t>
      </w:r>
      <w:r w:rsidR="005851CD" w:rsidRPr="009E2668">
        <w:rPr>
          <w:rFonts w:eastAsia="Times New Roman"/>
          <w:szCs w:val="22"/>
          <w:lang w:eastAsia="en-US"/>
        </w:rPr>
        <w:t xml:space="preserve"> académicos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5851CD" w:rsidRPr="009E2668">
        <w:rPr>
          <w:rFonts w:eastAsia="Times New Roman"/>
          <w:szCs w:val="22"/>
          <w:lang w:eastAsia="en-US"/>
        </w:rPr>
        <w:t xml:space="preserve">Deberían explotarse al máximo </w:t>
      </w:r>
      <w:r w:rsidR="00147B3B" w:rsidRPr="009E2668">
        <w:rPr>
          <w:rFonts w:eastAsia="Times New Roman"/>
          <w:szCs w:val="22"/>
          <w:lang w:eastAsia="en-US"/>
        </w:rPr>
        <w:t>las excepciones y</w:t>
      </w:r>
      <w:r w:rsidR="005851CD" w:rsidRPr="009E2668">
        <w:rPr>
          <w:rFonts w:eastAsia="Times New Roman"/>
          <w:szCs w:val="22"/>
          <w:lang w:eastAsia="en-US"/>
        </w:rPr>
        <w:t xml:space="preserve"> limitaciones que contemplan los tratados internacionales</w:t>
      </w:r>
      <w:r w:rsidR="003C521F" w:rsidRPr="009E2668">
        <w:rPr>
          <w:rFonts w:eastAsia="Times New Roman"/>
          <w:szCs w:val="22"/>
          <w:lang w:eastAsia="en-US"/>
        </w:rPr>
        <w:t xml:space="preserve"> para fines de interés público y</w:t>
      </w:r>
      <w:r w:rsidR="005851CD" w:rsidRPr="009E2668">
        <w:rPr>
          <w:rFonts w:eastAsia="Times New Roman"/>
          <w:szCs w:val="22"/>
          <w:lang w:eastAsia="en-US"/>
        </w:rPr>
        <w:t xml:space="preserve"> desarrollo</w:t>
      </w:r>
      <w:r w:rsidRPr="009E2668">
        <w:rPr>
          <w:rFonts w:eastAsia="Times New Roman"/>
          <w:szCs w:val="22"/>
          <w:lang w:eastAsia="en-US"/>
        </w:rPr>
        <w:t xml:space="preserve">. </w:t>
      </w:r>
      <w:r w:rsidR="00147B3B" w:rsidRPr="009E2668">
        <w:rPr>
          <w:rFonts w:eastAsia="Times New Roman"/>
          <w:szCs w:val="22"/>
          <w:lang w:eastAsia="en-US"/>
        </w:rPr>
        <w:t>El Apéndice del</w:t>
      </w:r>
      <w:r w:rsidR="007B035E" w:rsidRPr="009E2668">
        <w:rPr>
          <w:rFonts w:eastAsia="Times New Roman"/>
          <w:szCs w:val="22"/>
          <w:lang w:eastAsia="en-US"/>
        </w:rPr>
        <w:t xml:space="preserve"> Convenio de Berna, a pesar de estar </w:t>
      </w:r>
      <w:r w:rsidR="003C521F" w:rsidRPr="009E2668">
        <w:rPr>
          <w:rFonts w:eastAsia="Times New Roman"/>
          <w:szCs w:val="22"/>
          <w:lang w:eastAsia="en-US"/>
        </w:rPr>
        <w:t>incorporado</w:t>
      </w:r>
      <w:r w:rsidR="007B035E" w:rsidRPr="009E2668">
        <w:rPr>
          <w:rFonts w:eastAsia="Times New Roman"/>
          <w:szCs w:val="22"/>
          <w:lang w:eastAsia="en-US"/>
        </w:rPr>
        <w:t xml:space="preserve"> </w:t>
      </w:r>
      <w:r w:rsidR="00147B3B" w:rsidRPr="009E2668">
        <w:rPr>
          <w:rFonts w:eastAsia="Times New Roman"/>
          <w:szCs w:val="22"/>
          <w:lang w:eastAsia="en-US"/>
        </w:rPr>
        <w:t xml:space="preserve">por referencia </w:t>
      </w:r>
      <w:r w:rsidR="003C521F" w:rsidRPr="009E2668">
        <w:rPr>
          <w:rFonts w:eastAsia="Times New Roman"/>
          <w:szCs w:val="22"/>
          <w:lang w:eastAsia="en-US"/>
        </w:rPr>
        <w:t xml:space="preserve">al </w:t>
      </w:r>
      <w:r w:rsidR="007B035E" w:rsidRPr="009E2668">
        <w:rPr>
          <w:rFonts w:eastAsia="Times New Roman"/>
          <w:szCs w:val="22"/>
          <w:lang w:eastAsia="en-US"/>
        </w:rPr>
        <w:t>Acuerdo sobre los ADPIC y</w:t>
      </w:r>
      <w:r w:rsidR="00147B3B" w:rsidRPr="009E2668">
        <w:rPr>
          <w:rFonts w:eastAsia="Times New Roman"/>
          <w:szCs w:val="22"/>
          <w:lang w:eastAsia="en-US"/>
        </w:rPr>
        <w:t xml:space="preserve"> </w:t>
      </w:r>
      <w:r w:rsidR="003C521F" w:rsidRPr="009E2668">
        <w:rPr>
          <w:rFonts w:eastAsia="Times New Roman"/>
          <w:szCs w:val="22"/>
          <w:lang w:eastAsia="en-US"/>
        </w:rPr>
        <w:t>al</w:t>
      </w:r>
      <w:r w:rsidR="007B035E" w:rsidRPr="009E2668">
        <w:rPr>
          <w:rFonts w:eastAsia="Times New Roman"/>
          <w:szCs w:val="22"/>
          <w:lang w:eastAsia="en-US"/>
        </w:rPr>
        <w:t xml:space="preserve"> Tratado de la OMPI sobre Derecho de Autor</w:t>
      </w:r>
      <w:r w:rsidRPr="009E2668">
        <w:rPr>
          <w:rFonts w:eastAsia="Times New Roman"/>
          <w:szCs w:val="22"/>
          <w:lang w:eastAsia="en-US"/>
        </w:rPr>
        <w:t xml:space="preserve"> (WCT), </w:t>
      </w:r>
      <w:r w:rsidR="007B035E" w:rsidRPr="009E2668">
        <w:rPr>
          <w:rFonts w:eastAsia="Times New Roman"/>
          <w:szCs w:val="22"/>
          <w:lang w:eastAsia="en-US"/>
        </w:rPr>
        <w:t xml:space="preserve">no ha podido nunca cumplir el objetivo de </w:t>
      </w:r>
      <w:r w:rsidR="00613C66" w:rsidRPr="009E2668">
        <w:rPr>
          <w:rFonts w:eastAsia="Times New Roman"/>
          <w:szCs w:val="22"/>
          <w:lang w:eastAsia="en-US"/>
        </w:rPr>
        <w:t>dispensar</w:t>
      </w:r>
      <w:r w:rsidR="007B035E" w:rsidRPr="009E2668">
        <w:rPr>
          <w:rFonts w:eastAsia="Times New Roman"/>
          <w:szCs w:val="22"/>
          <w:lang w:eastAsia="en-US"/>
        </w:rPr>
        <w:t xml:space="preserve"> a los países en desarrollo un trato </w:t>
      </w:r>
      <w:r w:rsidR="00EB4FC1" w:rsidRPr="009E2668">
        <w:rPr>
          <w:rFonts w:eastAsia="Times New Roman"/>
          <w:szCs w:val="22"/>
          <w:lang w:eastAsia="en-US"/>
        </w:rPr>
        <w:t>preferencial (mediante licencias obligatorias de traducción y reproducción) para fines educativos y de investigación, porque sus normas de procedimiento son muy complejas</w:t>
      </w:r>
      <w:r w:rsidR="007C1C3F" w:rsidRPr="009E2668">
        <w:rPr>
          <w:rFonts w:eastAsia="Times New Roman"/>
          <w:szCs w:val="22"/>
          <w:lang w:eastAsia="en-US"/>
        </w:rPr>
        <w:t xml:space="preserve"> y los plazos estipulados</w:t>
      </w:r>
      <w:r w:rsidR="00D27CB7" w:rsidRPr="009E2668">
        <w:rPr>
          <w:rFonts w:eastAsia="Times New Roman"/>
          <w:szCs w:val="22"/>
          <w:lang w:eastAsia="en-US"/>
        </w:rPr>
        <w:t>,</w:t>
      </w:r>
      <w:r w:rsidR="007C1C3F" w:rsidRPr="009E2668">
        <w:rPr>
          <w:rFonts w:eastAsia="Times New Roman"/>
          <w:szCs w:val="22"/>
          <w:lang w:eastAsia="en-US"/>
        </w:rPr>
        <w:t xml:space="preserve"> muy largos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30401D" w:rsidRPr="009E2668">
        <w:rPr>
          <w:rFonts w:eastAsia="Times New Roman"/>
          <w:szCs w:val="22"/>
          <w:lang w:eastAsia="en-US"/>
        </w:rPr>
        <w:t>Tras</w:t>
      </w:r>
      <w:r w:rsidR="001A6BD8" w:rsidRPr="009E2668">
        <w:rPr>
          <w:rFonts w:eastAsia="Times New Roman"/>
          <w:szCs w:val="22"/>
          <w:lang w:eastAsia="en-US"/>
        </w:rPr>
        <w:t xml:space="preserve"> los</w:t>
      </w:r>
      <w:r w:rsidR="0030401D" w:rsidRPr="009E2668">
        <w:rPr>
          <w:rFonts w:eastAsia="Times New Roman"/>
          <w:szCs w:val="22"/>
          <w:lang w:eastAsia="en-US"/>
        </w:rPr>
        <w:t xml:space="preserve"> espectacular</w:t>
      </w:r>
      <w:r w:rsidR="001A6BD8" w:rsidRPr="009E2668">
        <w:rPr>
          <w:rFonts w:eastAsia="Times New Roman"/>
          <w:szCs w:val="22"/>
          <w:lang w:eastAsia="en-US"/>
        </w:rPr>
        <w:t>es</w:t>
      </w:r>
      <w:r w:rsidR="0030401D" w:rsidRPr="009E2668">
        <w:rPr>
          <w:rFonts w:eastAsia="Times New Roman"/>
          <w:szCs w:val="22"/>
          <w:lang w:eastAsia="en-US"/>
        </w:rPr>
        <w:t xml:space="preserve"> avance</w:t>
      </w:r>
      <w:r w:rsidR="001A6BD8" w:rsidRPr="009E2668">
        <w:rPr>
          <w:rFonts w:eastAsia="Times New Roman"/>
          <w:szCs w:val="22"/>
          <w:lang w:eastAsia="en-US"/>
        </w:rPr>
        <w:t>s</w:t>
      </w:r>
      <w:r w:rsidR="0030401D" w:rsidRPr="009E2668">
        <w:rPr>
          <w:rFonts w:eastAsia="Times New Roman"/>
          <w:szCs w:val="22"/>
          <w:lang w:eastAsia="en-US"/>
        </w:rPr>
        <w:t xml:space="preserve"> tecnológico</w:t>
      </w:r>
      <w:r w:rsidR="001A6BD8" w:rsidRPr="009E2668">
        <w:rPr>
          <w:rFonts w:eastAsia="Times New Roman"/>
          <w:szCs w:val="22"/>
          <w:lang w:eastAsia="en-US"/>
        </w:rPr>
        <w:t>s</w:t>
      </w:r>
      <w:r w:rsidR="0030401D" w:rsidRPr="009E2668">
        <w:rPr>
          <w:rFonts w:eastAsia="Times New Roman"/>
          <w:szCs w:val="22"/>
          <w:lang w:eastAsia="en-US"/>
        </w:rPr>
        <w:t xml:space="preserve"> que se </w:t>
      </w:r>
      <w:r w:rsidR="00613C66" w:rsidRPr="009E2668">
        <w:rPr>
          <w:rFonts w:eastAsia="Times New Roman"/>
          <w:szCs w:val="22"/>
          <w:lang w:eastAsia="en-US"/>
        </w:rPr>
        <w:t>ha</w:t>
      </w:r>
      <w:r w:rsidR="001A6BD8" w:rsidRPr="009E2668">
        <w:rPr>
          <w:rFonts w:eastAsia="Times New Roman"/>
          <w:szCs w:val="22"/>
          <w:lang w:eastAsia="en-US"/>
        </w:rPr>
        <w:t>n</w:t>
      </w:r>
      <w:r w:rsidR="00613C66" w:rsidRPr="009E2668">
        <w:rPr>
          <w:rFonts w:eastAsia="Times New Roman"/>
          <w:szCs w:val="22"/>
          <w:lang w:eastAsia="en-US"/>
        </w:rPr>
        <w:t xml:space="preserve"> producido, ha dejado de ser relevante</w:t>
      </w:r>
      <w:r w:rsidR="0030401D" w:rsidRPr="009E2668">
        <w:rPr>
          <w:rFonts w:eastAsia="Times New Roman"/>
          <w:szCs w:val="22"/>
          <w:lang w:eastAsia="en-US"/>
        </w:rPr>
        <w:t>.  Sin embargo, los principios con los que se adoptó y los objetivos que se fijó siguen aún vigentes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30401D" w:rsidRPr="009E2668">
        <w:rPr>
          <w:rFonts w:eastAsia="Times New Roman"/>
          <w:szCs w:val="22"/>
          <w:lang w:eastAsia="en-US"/>
        </w:rPr>
        <w:t>Estaría justificada la revisión de estos principios y la manera en qu</w:t>
      </w:r>
      <w:r w:rsidR="007C1C3F" w:rsidRPr="009E2668">
        <w:rPr>
          <w:rFonts w:eastAsia="Times New Roman"/>
          <w:szCs w:val="22"/>
          <w:lang w:eastAsia="en-US"/>
        </w:rPr>
        <w:t>e</w:t>
      </w:r>
      <w:r w:rsidR="0030401D" w:rsidRPr="009E2668">
        <w:rPr>
          <w:rFonts w:eastAsia="Times New Roman"/>
          <w:szCs w:val="22"/>
          <w:lang w:eastAsia="en-US"/>
        </w:rPr>
        <w:t xml:space="preserve"> pueden aplicarse y servir en el ámbito</w:t>
      </w:r>
      <w:r w:rsidR="007C1C3F" w:rsidRPr="009E2668">
        <w:rPr>
          <w:rFonts w:eastAsia="Times New Roman"/>
          <w:szCs w:val="22"/>
          <w:lang w:eastAsia="en-US"/>
        </w:rPr>
        <w:t xml:space="preserve"> digital</w:t>
      </w:r>
      <w:r w:rsidR="00613C66" w:rsidRPr="009E2668">
        <w:rPr>
          <w:rFonts w:eastAsia="Times New Roman"/>
          <w:szCs w:val="22"/>
          <w:lang w:eastAsia="en-US"/>
        </w:rPr>
        <w:t xml:space="preserve">.  En los intentos por introducir excepciones y limitaciones </w:t>
      </w:r>
      <w:r w:rsidR="00DF5B1A" w:rsidRPr="009E2668">
        <w:rPr>
          <w:rFonts w:eastAsia="Times New Roman"/>
          <w:szCs w:val="22"/>
          <w:lang w:eastAsia="en-US"/>
        </w:rPr>
        <w:t xml:space="preserve">a la protección </w:t>
      </w:r>
      <w:r w:rsidR="00613C66" w:rsidRPr="009E2668">
        <w:rPr>
          <w:rFonts w:eastAsia="Times New Roman"/>
          <w:szCs w:val="22"/>
          <w:lang w:eastAsia="en-US"/>
        </w:rPr>
        <w:t>en el ámbito digital, parece necesario contar con normas específicas a estas cuestiones,</w:t>
      </w:r>
      <w:r w:rsidR="00DF5B1A" w:rsidRPr="009E2668">
        <w:rPr>
          <w:rFonts w:eastAsia="Times New Roman"/>
          <w:szCs w:val="22"/>
          <w:lang w:eastAsia="en-US"/>
        </w:rPr>
        <w:t xml:space="preserve"> importantes desde el punto de vista del desarrollo, tales como la </w:t>
      </w:r>
      <w:r w:rsidR="001A6BD8" w:rsidRPr="009E2668">
        <w:rPr>
          <w:rFonts w:eastAsia="Times New Roman"/>
          <w:szCs w:val="22"/>
          <w:lang w:eastAsia="en-US"/>
        </w:rPr>
        <w:t xml:space="preserve">enseñanza </w:t>
      </w:r>
      <w:r w:rsidR="00DF5B1A" w:rsidRPr="009E2668">
        <w:rPr>
          <w:rFonts w:eastAsia="Times New Roman"/>
          <w:szCs w:val="22"/>
          <w:lang w:eastAsia="en-US"/>
        </w:rPr>
        <w:t>a distancia, la digitalización, el uso de las obras huérfanas y el acce</w:t>
      </w:r>
      <w:r w:rsidR="00FC658C" w:rsidRPr="009E2668">
        <w:rPr>
          <w:rFonts w:eastAsia="Times New Roman"/>
          <w:szCs w:val="22"/>
          <w:lang w:eastAsia="en-US"/>
        </w:rPr>
        <w:t>so de</w:t>
      </w:r>
      <w:r w:rsidR="00DF5B1A" w:rsidRPr="009E2668">
        <w:rPr>
          <w:rFonts w:eastAsia="Times New Roman"/>
          <w:szCs w:val="22"/>
          <w:lang w:eastAsia="en-US"/>
        </w:rPr>
        <w:t xml:space="preserve"> las obras no disponibles en el comercio.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D23C9E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43.</w:t>
      </w:r>
      <w:r w:rsidRPr="009E2668">
        <w:rPr>
          <w:rFonts w:eastAsia="Times New Roman"/>
          <w:szCs w:val="22"/>
          <w:lang w:eastAsia="en-US"/>
        </w:rPr>
        <w:tab/>
      </w:r>
      <w:r w:rsidR="00DF5B1A" w:rsidRPr="009E2668">
        <w:rPr>
          <w:rFonts w:eastAsia="Times New Roman"/>
          <w:szCs w:val="22"/>
          <w:lang w:eastAsia="en-US"/>
        </w:rPr>
        <w:t xml:space="preserve">El Sr. Ficsor habló a su vez de la propuesta presentada por el Grupo de Países de América Latina y el Caribe (GRULAC) en </w:t>
      </w:r>
      <w:r w:rsidR="00D23C9E" w:rsidRPr="009E2668">
        <w:rPr>
          <w:rFonts w:eastAsia="Times New Roman"/>
          <w:szCs w:val="22"/>
          <w:lang w:eastAsia="en-US"/>
        </w:rPr>
        <w:t xml:space="preserve">la reunión de </w:t>
      </w:r>
      <w:r w:rsidR="00DF5B1A" w:rsidRPr="009E2668">
        <w:rPr>
          <w:rFonts w:eastAsia="Times New Roman"/>
          <w:szCs w:val="22"/>
          <w:lang w:eastAsia="en-US"/>
        </w:rPr>
        <w:t>diciembre de 2015</w:t>
      </w:r>
      <w:r w:rsidR="00D23C9E" w:rsidRPr="009E2668">
        <w:rPr>
          <w:rFonts w:eastAsia="Times New Roman"/>
          <w:szCs w:val="22"/>
          <w:lang w:eastAsia="en-US"/>
        </w:rPr>
        <w:t xml:space="preserve"> del SCCR</w:t>
      </w:r>
      <w:r w:rsidRPr="009E2668">
        <w:rPr>
          <w:rFonts w:eastAsia="Times New Roman"/>
          <w:szCs w:val="22"/>
          <w:lang w:eastAsia="en-US"/>
        </w:rPr>
        <w:t>.</w:t>
      </w:r>
      <w:r w:rsidR="00D23C9E" w:rsidRPr="009E2668">
        <w:rPr>
          <w:rFonts w:eastAsia="Times New Roman"/>
          <w:szCs w:val="22"/>
          <w:lang w:eastAsia="en-US"/>
        </w:rPr>
        <w:t xml:space="preserve">  Aunque los proyectos centrados en las excepciones y limitaciones </w:t>
      </w:r>
      <w:r w:rsidR="00BB54A6" w:rsidRPr="009E2668">
        <w:rPr>
          <w:rFonts w:eastAsia="Times New Roman"/>
          <w:szCs w:val="22"/>
          <w:lang w:eastAsia="en-US"/>
        </w:rPr>
        <w:t>al</w:t>
      </w:r>
      <w:r w:rsidR="00D23C9E" w:rsidRPr="009E2668">
        <w:rPr>
          <w:rFonts w:eastAsia="Times New Roman"/>
          <w:szCs w:val="22"/>
          <w:lang w:eastAsia="en-US"/>
        </w:rPr>
        <w:t xml:space="preserve"> derecho de autor </w:t>
      </w:r>
      <w:r w:rsidR="00BB54A6" w:rsidRPr="009E2668">
        <w:rPr>
          <w:rFonts w:eastAsia="Times New Roman"/>
          <w:szCs w:val="22"/>
          <w:lang w:eastAsia="en-US"/>
        </w:rPr>
        <w:t>en favor d</w:t>
      </w:r>
      <w:r w:rsidR="00D23C9E" w:rsidRPr="009E2668">
        <w:rPr>
          <w:rFonts w:eastAsia="Times New Roman"/>
          <w:szCs w:val="22"/>
          <w:lang w:eastAsia="en-US"/>
        </w:rPr>
        <w:t xml:space="preserve">el </w:t>
      </w:r>
      <w:r w:rsidR="00D23C9E" w:rsidRPr="009E2668">
        <w:rPr>
          <w:rFonts w:eastAsia="Times New Roman"/>
          <w:szCs w:val="22"/>
          <w:lang w:eastAsia="en-US"/>
        </w:rPr>
        <w:lastRenderedPageBreak/>
        <w:t>desarrollo son un elemento fundamental de la Agenda para el Desarrollo, se debería prestar también la debida atención a la protección y la observancia del derecho de autor.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44.</w:t>
      </w:r>
      <w:r w:rsidRPr="009E2668">
        <w:rPr>
          <w:rFonts w:eastAsia="Times New Roman"/>
          <w:szCs w:val="22"/>
          <w:lang w:eastAsia="en-US"/>
        </w:rPr>
        <w:tab/>
      </w:r>
      <w:r w:rsidR="00D23C9E" w:rsidRPr="009E2668">
        <w:rPr>
          <w:rFonts w:eastAsia="Times New Roman"/>
          <w:szCs w:val="22"/>
          <w:lang w:eastAsia="en-US"/>
        </w:rPr>
        <w:t>A las p</w:t>
      </w:r>
      <w:r w:rsidR="00EE18EB" w:rsidRPr="009E2668">
        <w:rPr>
          <w:rFonts w:eastAsia="Times New Roman"/>
          <w:szCs w:val="22"/>
          <w:lang w:eastAsia="en-US"/>
        </w:rPr>
        <w:t>onencias</w:t>
      </w:r>
      <w:r w:rsidR="00D23C9E" w:rsidRPr="009E2668">
        <w:rPr>
          <w:rFonts w:eastAsia="Times New Roman"/>
          <w:szCs w:val="22"/>
          <w:lang w:eastAsia="en-US"/>
        </w:rPr>
        <w:t xml:space="preserve"> de los oradores </w:t>
      </w:r>
      <w:r w:rsidR="00E864D1" w:rsidRPr="009E2668">
        <w:rPr>
          <w:rFonts w:eastAsia="Times New Roman"/>
          <w:szCs w:val="22"/>
          <w:lang w:eastAsia="en-US"/>
        </w:rPr>
        <w:t>siguió</w:t>
      </w:r>
      <w:r w:rsidR="00D23C9E" w:rsidRPr="009E2668">
        <w:rPr>
          <w:rFonts w:eastAsia="Times New Roman"/>
          <w:szCs w:val="22"/>
          <w:lang w:eastAsia="en-US"/>
        </w:rPr>
        <w:t xml:space="preserve"> la presentación de un estudio de caso sobre </w:t>
      </w:r>
      <w:r w:rsidR="00BB54A6" w:rsidRPr="009E2668">
        <w:rPr>
          <w:rFonts w:eastAsia="Times New Roman"/>
          <w:szCs w:val="22"/>
          <w:lang w:eastAsia="en-US"/>
        </w:rPr>
        <w:t>la función</w:t>
      </w:r>
      <w:r w:rsidR="00D23C9E" w:rsidRPr="009E2668">
        <w:rPr>
          <w:rFonts w:eastAsia="Times New Roman"/>
          <w:szCs w:val="22"/>
          <w:lang w:eastAsia="en-US"/>
        </w:rPr>
        <w:t xml:space="preserve"> de la P.I. en la promoción del desarrollo cultural.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904B32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45.</w:t>
      </w:r>
      <w:r w:rsidRPr="009E2668">
        <w:rPr>
          <w:rFonts w:eastAsia="Times New Roman"/>
          <w:szCs w:val="22"/>
          <w:lang w:eastAsia="en-US"/>
        </w:rPr>
        <w:tab/>
      </w:r>
      <w:r w:rsidR="00FE1C83" w:rsidRPr="009E2668">
        <w:rPr>
          <w:rFonts w:eastAsia="Times New Roman"/>
          <w:szCs w:val="22"/>
          <w:lang w:eastAsia="en-US"/>
        </w:rPr>
        <w:t>El estu</w:t>
      </w:r>
      <w:r w:rsidR="00BB54A6" w:rsidRPr="009E2668">
        <w:rPr>
          <w:rFonts w:eastAsia="Times New Roman"/>
          <w:szCs w:val="22"/>
          <w:lang w:eastAsia="en-US"/>
        </w:rPr>
        <w:t>dio de caso de este tema lleva</w:t>
      </w:r>
      <w:r w:rsidR="00FE1C83" w:rsidRPr="009E2668">
        <w:rPr>
          <w:rFonts w:eastAsia="Times New Roman"/>
          <w:szCs w:val="22"/>
          <w:lang w:eastAsia="en-US"/>
        </w:rPr>
        <w:t xml:space="preserve"> por título </w:t>
      </w:r>
      <w:r w:rsidR="00904B32" w:rsidRPr="009E2668">
        <w:rPr>
          <w:rFonts w:eastAsia="Times New Roman"/>
          <w:i/>
          <w:szCs w:val="22"/>
          <w:lang w:eastAsia="en-US"/>
        </w:rPr>
        <w:t>Label TV y</w:t>
      </w:r>
      <w:r w:rsidR="00D07395" w:rsidRPr="009E2668">
        <w:rPr>
          <w:rFonts w:eastAsia="Times New Roman"/>
          <w:i/>
          <w:szCs w:val="22"/>
          <w:lang w:eastAsia="en-US"/>
        </w:rPr>
        <w:t xml:space="preserve"> Radio - Rediseñar la imagen de marca de África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FE1C83" w:rsidRPr="009E2668">
        <w:rPr>
          <w:rFonts w:eastAsia="Times New Roman"/>
          <w:szCs w:val="22"/>
          <w:lang w:eastAsia="en-US"/>
        </w:rPr>
        <w:t xml:space="preserve">La presentación estuvo a cargo del Sr. </w:t>
      </w:r>
      <w:r w:rsidRPr="009E2668">
        <w:rPr>
          <w:rFonts w:eastAsia="Times New Roman"/>
          <w:szCs w:val="22"/>
          <w:lang w:eastAsia="en-US"/>
        </w:rPr>
        <w:t xml:space="preserve">Mactar Silla, </w:t>
      </w:r>
      <w:r w:rsidR="00FE1C83" w:rsidRPr="009E2668">
        <w:rPr>
          <w:rFonts w:eastAsia="Times New Roman"/>
          <w:szCs w:val="22"/>
          <w:lang w:eastAsia="en-US"/>
        </w:rPr>
        <w:t xml:space="preserve">Fundador y Gerente General de </w:t>
      </w:r>
      <w:r w:rsidR="00FE1C83" w:rsidRPr="009E2668">
        <w:rPr>
          <w:rFonts w:eastAsia="Times New Roman"/>
          <w:i/>
          <w:szCs w:val="22"/>
          <w:lang w:eastAsia="en-US"/>
        </w:rPr>
        <w:t>Label TV</w:t>
      </w:r>
      <w:r w:rsidR="00904B32" w:rsidRPr="009E2668">
        <w:rPr>
          <w:rFonts w:eastAsia="Times New Roman"/>
          <w:i/>
          <w:szCs w:val="22"/>
          <w:lang w:eastAsia="en-US"/>
        </w:rPr>
        <w:t xml:space="preserve"> y</w:t>
      </w:r>
      <w:r w:rsidRPr="009E2668">
        <w:rPr>
          <w:rFonts w:eastAsia="Times New Roman"/>
          <w:i/>
          <w:szCs w:val="22"/>
          <w:lang w:eastAsia="en-US"/>
        </w:rPr>
        <w:t xml:space="preserve"> Radio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904B32" w:rsidRPr="009E2668">
        <w:rPr>
          <w:rFonts w:eastAsia="Times New Roman"/>
          <w:szCs w:val="22"/>
          <w:lang w:eastAsia="en-US"/>
        </w:rPr>
        <w:t>y antiguo D</w:t>
      </w:r>
      <w:r w:rsidR="00FE1C83" w:rsidRPr="009E2668">
        <w:rPr>
          <w:rFonts w:eastAsia="Times New Roman"/>
          <w:szCs w:val="22"/>
          <w:lang w:eastAsia="en-US"/>
        </w:rPr>
        <w:t xml:space="preserve">irector del canal internacional de la cadena francesa </w:t>
      </w:r>
      <w:r w:rsidR="00904B32" w:rsidRPr="009E2668">
        <w:rPr>
          <w:rFonts w:eastAsia="Times New Roman"/>
          <w:szCs w:val="22"/>
          <w:lang w:eastAsia="en-US"/>
        </w:rPr>
        <w:t>T</w:t>
      </w:r>
      <w:r w:rsidR="00904B32" w:rsidRPr="009E2668">
        <w:rPr>
          <w:rFonts w:eastAsia="Times New Roman"/>
          <w:i/>
          <w:szCs w:val="22"/>
          <w:lang w:eastAsia="en-US"/>
        </w:rPr>
        <w:t>V5 Afrique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904B32" w:rsidRPr="009E2668">
        <w:rPr>
          <w:rFonts w:eastAsia="Times New Roman"/>
          <w:szCs w:val="22"/>
          <w:lang w:eastAsia="en-US"/>
        </w:rPr>
        <w:t>El S</w:t>
      </w:r>
      <w:r w:rsidRPr="009E2668">
        <w:rPr>
          <w:rFonts w:eastAsia="Times New Roman"/>
          <w:szCs w:val="22"/>
          <w:lang w:eastAsia="en-US"/>
        </w:rPr>
        <w:t xml:space="preserve">r. Silla </w:t>
      </w:r>
      <w:r w:rsidR="00904B32" w:rsidRPr="009E2668">
        <w:rPr>
          <w:rFonts w:eastAsia="Times New Roman"/>
          <w:szCs w:val="22"/>
          <w:lang w:eastAsia="en-US"/>
        </w:rPr>
        <w:t>presentó un proyecto innovador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904B32" w:rsidRPr="009E2668">
        <w:rPr>
          <w:rFonts w:eastAsia="Times New Roman"/>
          <w:szCs w:val="22"/>
          <w:lang w:eastAsia="en-US"/>
        </w:rPr>
        <w:t xml:space="preserve">relacionado con </w:t>
      </w:r>
      <w:r w:rsidR="00EE18EB" w:rsidRPr="009E2668">
        <w:rPr>
          <w:rFonts w:eastAsia="Times New Roman"/>
          <w:szCs w:val="22"/>
          <w:lang w:eastAsia="en-US"/>
        </w:rPr>
        <w:t>la</w:t>
      </w:r>
      <w:r w:rsidR="00904B32" w:rsidRPr="009E2668">
        <w:rPr>
          <w:rFonts w:eastAsia="Times New Roman"/>
          <w:szCs w:val="22"/>
          <w:lang w:eastAsia="en-US"/>
        </w:rPr>
        <w:t xml:space="preserve"> radiodifusión y destinado a impulsar y renovar la imagen de África en el mundo a través de una emisión </w:t>
      </w:r>
      <w:r w:rsidR="00BB54A6" w:rsidRPr="009E2668">
        <w:rPr>
          <w:rFonts w:eastAsia="Times New Roman"/>
          <w:szCs w:val="22"/>
          <w:lang w:eastAsia="en-US"/>
        </w:rPr>
        <w:t>internacional</w:t>
      </w:r>
      <w:r w:rsidR="00904B32" w:rsidRPr="009E2668">
        <w:rPr>
          <w:rFonts w:eastAsia="Times New Roman"/>
          <w:szCs w:val="22"/>
          <w:lang w:eastAsia="en-US"/>
        </w:rPr>
        <w:t xml:space="preserve"> de radiodifusión. 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904B32" w:rsidRPr="009E2668">
        <w:rPr>
          <w:rFonts w:eastAsia="Times New Roman"/>
          <w:szCs w:val="22"/>
          <w:lang w:eastAsia="en-US"/>
        </w:rPr>
        <w:t xml:space="preserve">Este proyecto nació en 2012 para promover y guiar la transición del sector de los medios audiovisuales de África a la era digital y se considera el proyecto audiovisual más ambicioso y movilizador de África.  La principal motivación del Sr. Silla </w:t>
      </w:r>
      <w:r w:rsidR="00AF44E3" w:rsidRPr="009E2668">
        <w:rPr>
          <w:rFonts w:eastAsia="Times New Roman"/>
          <w:szCs w:val="22"/>
          <w:lang w:eastAsia="en-US"/>
        </w:rPr>
        <w:t>al iniciar el proyecto fue crear un canal panafricano de radio y televisión en el corazón del continente a fin de paliar la falta de desarrollo en el sector</w:t>
      </w:r>
      <w:r w:rsidR="000F49F9" w:rsidRPr="009E2668">
        <w:rPr>
          <w:rFonts w:eastAsia="Times New Roman"/>
          <w:szCs w:val="22"/>
          <w:lang w:eastAsia="en-US"/>
        </w:rPr>
        <w:t>. Sabía que África estaba marginada</w:t>
      </w:r>
      <w:r w:rsidR="00AF44E3" w:rsidRPr="009E2668">
        <w:rPr>
          <w:rFonts w:eastAsia="Times New Roman"/>
          <w:szCs w:val="22"/>
          <w:lang w:eastAsia="en-US"/>
        </w:rPr>
        <w:t xml:space="preserve"> de la industria cinematográfica, </w:t>
      </w:r>
      <w:r w:rsidR="00C20FEE" w:rsidRPr="009E2668">
        <w:rPr>
          <w:rFonts w:eastAsia="Times New Roman"/>
          <w:szCs w:val="22"/>
          <w:lang w:eastAsia="en-US"/>
        </w:rPr>
        <w:t xml:space="preserve">de </w:t>
      </w:r>
      <w:r w:rsidR="00AF44E3" w:rsidRPr="009E2668">
        <w:rPr>
          <w:rFonts w:eastAsia="Times New Roman"/>
          <w:szCs w:val="22"/>
          <w:lang w:eastAsia="en-US"/>
        </w:rPr>
        <w:t xml:space="preserve">la producción y la distribución de materiales y servicios audiovisuales. También </w:t>
      </w:r>
      <w:r w:rsidR="000F49F9" w:rsidRPr="009E2668">
        <w:rPr>
          <w:rFonts w:eastAsia="Times New Roman"/>
          <w:szCs w:val="22"/>
          <w:lang w:eastAsia="en-US"/>
        </w:rPr>
        <w:t>sabía que había que</w:t>
      </w:r>
      <w:r w:rsidR="00AF44E3" w:rsidRPr="009E2668">
        <w:rPr>
          <w:rFonts w:eastAsia="Times New Roman"/>
          <w:szCs w:val="22"/>
          <w:lang w:eastAsia="en-US"/>
        </w:rPr>
        <w:t xml:space="preserve"> </w:t>
      </w:r>
      <w:r w:rsidR="000F49F9" w:rsidRPr="009E2668">
        <w:rPr>
          <w:rFonts w:eastAsia="Times New Roman"/>
          <w:szCs w:val="22"/>
          <w:lang w:eastAsia="en-US"/>
        </w:rPr>
        <w:t>encontrar</w:t>
      </w:r>
      <w:r w:rsidR="00AF44E3" w:rsidRPr="009E2668">
        <w:rPr>
          <w:rFonts w:eastAsia="Times New Roman"/>
          <w:szCs w:val="22"/>
          <w:lang w:eastAsia="en-US"/>
        </w:rPr>
        <w:t xml:space="preserve"> una herramienta que sirviese para afincar la cultura emergente que estaba </w:t>
      </w:r>
      <w:r w:rsidR="000F49F9" w:rsidRPr="009E2668">
        <w:rPr>
          <w:rFonts w:eastAsia="Times New Roman"/>
          <w:szCs w:val="22"/>
          <w:lang w:eastAsia="en-US"/>
        </w:rPr>
        <w:t>surgiendo</w:t>
      </w:r>
      <w:r w:rsidR="00AF44E3" w:rsidRPr="009E2668">
        <w:rPr>
          <w:rFonts w:eastAsia="Times New Roman"/>
          <w:szCs w:val="22"/>
          <w:lang w:eastAsia="en-US"/>
        </w:rPr>
        <w:t xml:space="preserve"> en África. Esta herramienta fue la digitalización de la</w:t>
      </w:r>
      <w:r w:rsidR="00EE18EB" w:rsidRPr="009E2668">
        <w:rPr>
          <w:rFonts w:eastAsia="Times New Roman"/>
          <w:szCs w:val="22"/>
          <w:lang w:eastAsia="en-US"/>
        </w:rPr>
        <w:t>s actividades tradicionales de</w:t>
      </w:r>
      <w:r w:rsidR="00AF44E3" w:rsidRPr="009E2668">
        <w:rPr>
          <w:rFonts w:eastAsia="Times New Roman"/>
          <w:szCs w:val="22"/>
          <w:lang w:eastAsia="en-US"/>
        </w:rPr>
        <w:t xml:space="preserve"> radiodifusión.  Su estudio de caso</w:t>
      </w:r>
      <w:r w:rsidR="00ED0264" w:rsidRPr="009E2668">
        <w:rPr>
          <w:rFonts w:eastAsia="Times New Roman"/>
          <w:szCs w:val="22"/>
          <w:lang w:eastAsia="en-US"/>
        </w:rPr>
        <w:t xml:space="preserve"> </w:t>
      </w:r>
      <w:r w:rsidR="001468B9" w:rsidRPr="009E2668">
        <w:rPr>
          <w:rFonts w:eastAsia="Times New Roman"/>
          <w:szCs w:val="22"/>
          <w:lang w:eastAsia="en-US"/>
        </w:rPr>
        <w:t>puso de relieve también el auge de</w:t>
      </w:r>
      <w:r w:rsidR="000F49F9" w:rsidRPr="009E2668">
        <w:rPr>
          <w:rFonts w:eastAsia="Times New Roman"/>
          <w:szCs w:val="22"/>
          <w:lang w:eastAsia="en-US"/>
        </w:rPr>
        <w:t xml:space="preserve"> </w:t>
      </w:r>
      <w:r w:rsidR="001468B9" w:rsidRPr="009E2668">
        <w:rPr>
          <w:rFonts w:eastAsia="Times New Roman"/>
          <w:szCs w:val="22"/>
          <w:lang w:eastAsia="en-US"/>
        </w:rPr>
        <w:t xml:space="preserve">las </w:t>
      </w:r>
      <w:r w:rsidR="000F49F9" w:rsidRPr="009E2668">
        <w:rPr>
          <w:rFonts w:eastAsia="Times New Roman"/>
          <w:szCs w:val="22"/>
          <w:lang w:eastAsia="en-US"/>
        </w:rPr>
        <w:t>cadenas de televisión de África en la década anterior</w:t>
      </w:r>
      <w:r w:rsidR="001468B9" w:rsidRPr="009E2668">
        <w:rPr>
          <w:rFonts w:eastAsia="Times New Roman"/>
          <w:szCs w:val="22"/>
          <w:lang w:eastAsia="en-US"/>
        </w:rPr>
        <w:t xml:space="preserve">, </w:t>
      </w:r>
      <w:r w:rsidR="000F49F9" w:rsidRPr="009E2668">
        <w:rPr>
          <w:rFonts w:eastAsia="Times New Roman"/>
          <w:szCs w:val="22"/>
          <w:lang w:eastAsia="en-US"/>
        </w:rPr>
        <w:t xml:space="preserve"> que </w:t>
      </w:r>
      <w:r w:rsidR="001468B9" w:rsidRPr="009E2668">
        <w:rPr>
          <w:rFonts w:eastAsia="Times New Roman"/>
          <w:szCs w:val="22"/>
          <w:lang w:eastAsia="en-US"/>
        </w:rPr>
        <w:t xml:space="preserve">hoy </w:t>
      </w:r>
      <w:r w:rsidR="00991C40" w:rsidRPr="009E2668">
        <w:rPr>
          <w:rFonts w:eastAsia="Times New Roman"/>
          <w:szCs w:val="22"/>
          <w:lang w:eastAsia="en-US"/>
        </w:rPr>
        <w:t>están</w:t>
      </w:r>
      <w:r w:rsidR="000F49F9" w:rsidRPr="009E2668">
        <w:rPr>
          <w:rFonts w:eastAsia="Times New Roman"/>
          <w:szCs w:val="22"/>
          <w:lang w:eastAsia="en-US"/>
        </w:rPr>
        <w:t xml:space="preserve"> inmersas en un</w:t>
      </w:r>
      <w:r w:rsidR="00ED0264" w:rsidRPr="009E2668">
        <w:rPr>
          <w:rFonts w:eastAsia="Times New Roman"/>
          <w:szCs w:val="22"/>
          <w:lang w:eastAsia="en-US"/>
        </w:rPr>
        <w:t xml:space="preserve"> proceso de transición hacia los medios digitales. La mayoría de los países han empezado la transición</w:t>
      </w:r>
      <w:r w:rsidR="00AF44E3" w:rsidRPr="009E2668">
        <w:rPr>
          <w:rFonts w:eastAsia="Times New Roman"/>
          <w:szCs w:val="22"/>
          <w:lang w:eastAsia="en-US"/>
        </w:rPr>
        <w:t xml:space="preserve"> </w:t>
      </w:r>
      <w:r w:rsidR="00ED0264" w:rsidRPr="009E2668">
        <w:rPr>
          <w:rFonts w:eastAsia="Times New Roman"/>
          <w:szCs w:val="22"/>
          <w:lang w:eastAsia="en-US"/>
        </w:rPr>
        <w:t xml:space="preserve">pero sólo cuatro la han culminado con éxito. Se necesitan más incentivos y más </w:t>
      </w:r>
      <w:r w:rsidR="00991C40" w:rsidRPr="009E2668">
        <w:rPr>
          <w:rFonts w:eastAsia="Times New Roman"/>
          <w:szCs w:val="22"/>
          <w:lang w:eastAsia="en-US"/>
        </w:rPr>
        <w:t>directrices</w:t>
      </w:r>
      <w:r w:rsidR="00ED0264" w:rsidRPr="009E2668">
        <w:rPr>
          <w:rFonts w:eastAsia="Times New Roman"/>
          <w:szCs w:val="22"/>
          <w:lang w:eastAsia="en-US"/>
        </w:rPr>
        <w:t xml:space="preserve"> para conseguirlo.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46.</w:t>
      </w:r>
      <w:r w:rsidRPr="009E2668">
        <w:rPr>
          <w:rFonts w:eastAsia="Times New Roman"/>
          <w:bCs/>
          <w:szCs w:val="22"/>
          <w:lang w:eastAsia="en-US"/>
        </w:rPr>
        <w:tab/>
      </w:r>
      <w:r w:rsidR="00ED0264" w:rsidRPr="009E2668">
        <w:rPr>
          <w:rFonts w:eastAsia="Times New Roman"/>
          <w:bCs/>
          <w:szCs w:val="22"/>
          <w:lang w:eastAsia="en-US"/>
        </w:rPr>
        <w:t xml:space="preserve">Tema </w:t>
      </w:r>
      <w:r w:rsidR="00565CBE" w:rsidRPr="009E2668">
        <w:rPr>
          <w:rFonts w:eastAsia="Times New Roman"/>
          <w:bCs/>
          <w:szCs w:val="22"/>
          <w:lang w:eastAsia="en-US"/>
        </w:rPr>
        <w:t>4</w:t>
      </w:r>
      <w:r w:rsidRPr="009E2668">
        <w:rPr>
          <w:rFonts w:eastAsia="Times New Roman"/>
          <w:bCs/>
          <w:szCs w:val="22"/>
          <w:lang w:eastAsia="en-US"/>
        </w:rPr>
        <w:t xml:space="preserve">:  </w:t>
      </w:r>
      <w:r w:rsidR="00656515" w:rsidRPr="009E2668">
        <w:rPr>
          <w:rFonts w:eastAsia="Times New Roman"/>
          <w:bCs/>
          <w:i/>
          <w:iCs/>
          <w:szCs w:val="22"/>
          <w:lang w:eastAsia="en-US"/>
        </w:rPr>
        <w:t xml:space="preserve">La configuración de un sistema de P.I. dinámico: Intercambio de prácticas, formulación de estrategias, </w:t>
      </w:r>
      <w:r w:rsidR="00ED0264" w:rsidRPr="009E2668">
        <w:rPr>
          <w:rFonts w:eastAsia="Times New Roman"/>
          <w:szCs w:val="22"/>
          <w:lang w:eastAsia="en-US"/>
        </w:rPr>
        <w:t xml:space="preserve">moderado por el Sr. </w:t>
      </w:r>
      <w:r w:rsidRPr="009E2668">
        <w:rPr>
          <w:rFonts w:eastAsia="Times New Roman"/>
          <w:szCs w:val="22"/>
          <w:lang w:eastAsia="en-US"/>
        </w:rPr>
        <w:t xml:space="preserve">John Sandage, </w:t>
      </w:r>
      <w:r w:rsidR="00ED0264" w:rsidRPr="009E2668">
        <w:rPr>
          <w:rFonts w:eastAsia="Times New Roman"/>
          <w:szCs w:val="22"/>
          <w:lang w:eastAsia="en-US"/>
        </w:rPr>
        <w:t>Director General Adjunto, Sector de Patentes y Tecnología de la OMPI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ED0264" w:rsidRPr="009E2668">
        <w:rPr>
          <w:rFonts w:eastAsia="Times New Roman"/>
          <w:szCs w:val="22"/>
          <w:lang w:eastAsia="en-US"/>
        </w:rPr>
        <w:t xml:space="preserve">Hubo tres oradores en la mesa para tratar este tema, a saber: </w:t>
      </w:r>
      <w:r w:rsidR="009D1430" w:rsidRPr="009E2668">
        <w:rPr>
          <w:szCs w:val="22"/>
        </w:rPr>
        <w:t>Sr.</w:t>
      </w:r>
      <w:r w:rsidRPr="009E2668">
        <w:rPr>
          <w:szCs w:val="22"/>
        </w:rPr>
        <w:t xml:space="preserve"> Andrew Christie, </w:t>
      </w:r>
      <w:r w:rsidR="009D1430" w:rsidRPr="009E2668">
        <w:rPr>
          <w:szCs w:val="22"/>
        </w:rPr>
        <w:t xml:space="preserve">Profesor, </w:t>
      </w:r>
      <w:r w:rsidR="00ED0264" w:rsidRPr="009E2668">
        <w:rPr>
          <w:szCs w:val="22"/>
        </w:rPr>
        <w:t>Cátedra de Propiedad Intelectual “Davies Collison Cave”, Facultad de Derecho de la Universidad de Melbourne (</w:t>
      </w:r>
      <w:r w:rsidRPr="009E2668">
        <w:rPr>
          <w:szCs w:val="22"/>
        </w:rPr>
        <w:t>Australia</w:t>
      </w:r>
      <w:r w:rsidR="00ED0264" w:rsidRPr="009E2668">
        <w:rPr>
          <w:szCs w:val="22"/>
        </w:rPr>
        <w:t>)</w:t>
      </w:r>
      <w:r w:rsidR="00ED0264" w:rsidRPr="009E2668">
        <w:rPr>
          <w:rFonts w:eastAsia="Times New Roman"/>
          <w:szCs w:val="22"/>
          <w:lang w:eastAsia="en-US"/>
        </w:rPr>
        <w:t xml:space="preserve">; 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ED0264" w:rsidRPr="009E2668">
        <w:rPr>
          <w:rFonts w:eastAsia="Times New Roman"/>
          <w:szCs w:val="22"/>
          <w:lang w:eastAsia="en-US"/>
        </w:rPr>
        <w:t>Sr.</w:t>
      </w:r>
      <w:r w:rsidRPr="009E2668">
        <w:rPr>
          <w:rFonts w:eastAsia="Times New Roman"/>
          <w:szCs w:val="22"/>
          <w:lang w:eastAsia="en-US"/>
        </w:rPr>
        <w:t xml:space="preserve"> Maximiliano Santa Cruz, </w:t>
      </w:r>
      <w:r w:rsidR="00ED0264" w:rsidRPr="009E2668">
        <w:rPr>
          <w:rFonts w:eastAsia="Times New Roman"/>
          <w:szCs w:val="22"/>
          <w:lang w:eastAsia="en-US"/>
        </w:rPr>
        <w:t>Director, Instituto Nacional de Propiedad Industrial (INAPI) de Chile</w:t>
      </w:r>
      <w:r w:rsidRPr="009E2668">
        <w:rPr>
          <w:rFonts w:eastAsia="Times New Roman"/>
          <w:szCs w:val="22"/>
          <w:lang w:eastAsia="en-US"/>
        </w:rPr>
        <w:t>,</w:t>
      </w:r>
      <w:r w:rsidR="00C61C45" w:rsidRPr="009E2668">
        <w:rPr>
          <w:rFonts w:eastAsia="Times New Roman"/>
          <w:szCs w:val="22"/>
          <w:lang w:eastAsia="en-US"/>
        </w:rPr>
        <w:t xml:space="preserve"> Santiago de Chile,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C61C45" w:rsidRPr="009E2668">
        <w:rPr>
          <w:rFonts w:eastAsia="Times New Roman"/>
          <w:szCs w:val="22"/>
          <w:lang w:eastAsia="en-US"/>
        </w:rPr>
        <w:t>y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C61C45" w:rsidRPr="009E2668">
        <w:rPr>
          <w:rFonts w:eastAsia="Times New Roman"/>
          <w:szCs w:val="22"/>
          <w:lang w:eastAsia="en-US"/>
        </w:rPr>
        <w:t>Sra</w:t>
      </w:r>
      <w:r w:rsidRPr="009E2668">
        <w:rPr>
          <w:rFonts w:eastAsia="Times New Roman"/>
          <w:szCs w:val="22"/>
          <w:lang w:eastAsia="en-US"/>
        </w:rPr>
        <w:t xml:space="preserve">. Anzhela Plionkina, </w:t>
      </w:r>
      <w:r w:rsidR="00C61C45" w:rsidRPr="009E2668">
        <w:rPr>
          <w:rFonts w:eastAsia="Times New Roman"/>
          <w:szCs w:val="22"/>
          <w:lang w:eastAsia="en-US"/>
        </w:rPr>
        <w:t>Directora General Adjunta, Centro Nacional de Propiedad Intelectual de Belarús</w:t>
      </w:r>
      <w:r w:rsidRPr="009E2668">
        <w:rPr>
          <w:rFonts w:eastAsia="Times New Roman"/>
          <w:szCs w:val="22"/>
          <w:lang w:eastAsia="en-US"/>
        </w:rPr>
        <w:t>, Minsk,</w:t>
      </w:r>
      <w:r w:rsidR="00C61C45" w:rsidRPr="009E2668">
        <w:rPr>
          <w:rFonts w:eastAsia="Times New Roman"/>
          <w:szCs w:val="22"/>
          <w:lang w:eastAsia="en-US"/>
        </w:rPr>
        <w:t xml:space="preserve"> quienes compartieron prácticas exitosas en materia de gestión estratégica del derecho de autor y los derechos conexos, así como de los derechos de propiedad in</w:t>
      </w:r>
      <w:r w:rsidR="001468B9" w:rsidRPr="009E2668">
        <w:rPr>
          <w:rFonts w:eastAsia="Times New Roman"/>
          <w:szCs w:val="22"/>
          <w:lang w:eastAsia="en-US"/>
        </w:rPr>
        <w:t>dustrial</w:t>
      </w:r>
      <w:r w:rsidR="00C61C45" w:rsidRPr="009E2668">
        <w:rPr>
          <w:rFonts w:eastAsia="Times New Roman"/>
          <w:szCs w:val="22"/>
          <w:lang w:eastAsia="en-US"/>
        </w:rPr>
        <w:t>,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C61C45" w:rsidRPr="009E2668">
        <w:rPr>
          <w:rFonts w:eastAsia="Times New Roman"/>
          <w:szCs w:val="22"/>
          <w:lang w:eastAsia="en-US"/>
        </w:rPr>
        <w:t>destinada</w:t>
      </w:r>
      <w:r w:rsidR="00994347" w:rsidRPr="009E2668">
        <w:rPr>
          <w:rFonts w:eastAsia="Times New Roman"/>
          <w:szCs w:val="22"/>
          <w:lang w:eastAsia="en-US"/>
        </w:rPr>
        <w:t xml:space="preserve">s a diseñar un sistema </w:t>
      </w:r>
      <w:r w:rsidR="00C61C45" w:rsidRPr="009E2668">
        <w:rPr>
          <w:rFonts w:eastAsia="Times New Roman"/>
          <w:szCs w:val="22"/>
          <w:lang w:eastAsia="en-US"/>
        </w:rPr>
        <w:t>de P.I</w:t>
      </w:r>
      <w:r w:rsidR="0029435B" w:rsidRPr="009E2668">
        <w:rPr>
          <w:rFonts w:eastAsia="Times New Roman"/>
          <w:szCs w:val="22"/>
          <w:lang w:eastAsia="en-US"/>
        </w:rPr>
        <w:t>.</w:t>
      </w:r>
      <w:r w:rsidR="00994347" w:rsidRPr="009E2668">
        <w:rPr>
          <w:rFonts w:eastAsia="Times New Roman"/>
          <w:szCs w:val="22"/>
          <w:lang w:eastAsia="en-US"/>
        </w:rPr>
        <w:t xml:space="preserve"> dinámico</w:t>
      </w:r>
      <w:r w:rsidR="00C61C45" w:rsidRPr="009E2668">
        <w:rPr>
          <w:rFonts w:eastAsia="Times New Roman"/>
          <w:szCs w:val="22"/>
          <w:lang w:eastAsia="en-US"/>
        </w:rPr>
        <w:t>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2E5A90" w:rsidRPr="009E2668" w:rsidRDefault="00ED38F0" w:rsidP="00ED38F0">
      <w:pPr>
        <w:rPr>
          <w:rFonts w:eastAsia="Times New Roman"/>
          <w:szCs w:val="22"/>
          <w:lang w:eastAsia="en-US"/>
        </w:rPr>
      </w:pPr>
      <w:r w:rsidRPr="00891B8E">
        <w:rPr>
          <w:szCs w:val="22"/>
        </w:rPr>
        <w:t>47.</w:t>
      </w:r>
      <w:r w:rsidRPr="00891B8E">
        <w:rPr>
          <w:szCs w:val="22"/>
        </w:rPr>
        <w:tab/>
      </w:r>
      <w:r w:rsidR="009D1430" w:rsidRPr="00891B8E">
        <w:rPr>
          <w:szCs w:val="22"/>
        </w:rPr>
        <w:t>El Sr</w:t>
      </w:r>
      <w:r w:rsidR="00C61C45" w:rsidRPr="009E2668">
        <w:rPr>
          <w:szCs w:val="22"/>
        </w:rPr>
        <w:t>.</w:t>
      </w:r>
      <w:r w:rsidRPr="009E2668">
        <w:rPr>
          <w:szCs w:val="22"/>
        </w:rPr>
        <w:t xml:space="preserve"> </w:t>
      </w:r>
      <w:r w:rsidRPr="009E2668">
        <w:rPr>
          <w:rFonts w:eastAsia="Times New Roman"/>
          <w:bCs/>
          <w:szCs w:val="22"/>
          <w:lang w:eastAsia="en-US"/>
        </w:rPr>
        <w:t>Christie</w:t>
      </w:r>
      <w:r w:rsidRPr="009E2668">
        <w:rPr>
          <w:rFonts w:eastAsia="Times New Roman"/>
          <w:b/>
          <w:szCs w:val="22"/>
          <w:lang w:eastAsia="en-US"/>
        </w:rPr>
        <w:t xml:space="preserve"> </w:t>
      </w:r>
      <w:r w:rsidR="00C61C45" w:rsidRPr="009E2668">
        <w:rPr>
          <w:rFonts w:eastAsia="Times New Roman"/>
          <w:szCs w:val="22"/>
          <w:lang w:eastAsia="en-US"/>
        </w:rPr>
        <w:t>habló de las características de un sistema de P.I</w:t>
      </w:r>
      <w:r w:rsidR="0029435B" w:rsidRPr="009E2668">
        <w:rPr>
          <w:rFonts w:eastAsia="Times New Roman"/>
          <w:szCs w:val="22"/>
          <w:lang w:eastAsia="en-US"/>
        </w:rPr>
        <w:t>.</w:t>
      </w:r>
      <w:r w:rsidR="00994347" w:rsidRPr="009E2668">
        <w:rPr>
          <w:rFonts w:eastAsia="Times New Roman"/>
          <w:szCs w:val="22"/>
          <w:lang w:eastAsia="en-US"/>
        </w:rPr>
        <w:t xml:space="preserve"> dinámico</w:t>
      </w:r>
      <w:r w:rsidRPr="009E2668">
        <w:rPr>
          <w:rFonts w:eastAsia="Times New Roman"/>
          <w:szCs w:val="22"/>
          <w:lang w:eastAsia="en-US"/>
        </w:rPr>
        <w:t>.</w:t>
      </w:r>
      <w:r w:rsidRPr="009E2668">
        <w:rPr>
          <w:rFonts w:eastAsia="Times New Roman"/>
          <w:bCs/>
          <w:szCs w:val="22"/>
          <w:lang w:eastAsia="en-US"/>
        </w:rPr>
        <w:t xml:space="preserve">  </w:t>
      </w:r>
      <w:r w:rsidR="00A6744A" w:rsidRPr="009E2668">
        <w:rPr>
          <w:rFonts w:eastAsia="Times New Roman"/>
          <w:bCs/>
          <w:szCs w:val="22"/>
          <w:lang w:eastAsia="en-US"/>
        </w:rPr>
        <w:t>En su opinión, para considerar que un</w:t>
      </w:r>
      <w:r w:rsidR="00701809" w:rsidRPr="009E2668">
        <w:rPr>
          <w:rFonts w:eastAsia="Times New Roman"/>
          <w:bCs/>
          <w:szCs w:val="22"/>
          <w:lang w:eastAsia="en-US"/>
        </w:rPr>
        <w:t xml:space="preserve"> </w:t>
      </w:r>
      <w:r w:rsidR="00BC14EF" w:rsidRPr="009E2668">
        <w:rPr>
          <w:rFonts w:eastAsia="Times New Roman"/>
          <w:bCs/>
          <w:szCs w:val="22"/>
          <w:lang w:eastAsia="en-US"/>
        </w:rPr>
        <w:t>sistema</w:t>
      </w:r>
      <w:r w:rsidR="00701809" w:rsidRPr="009E2668">
        <w:rPr>
          <w:rFonts w:eastAsia="Times New Roman"/>
          <w:bCs/>
          <w:szCs w:val="22"/>
          <w:lang w:eastAsia="en-US"/>
        </w:rPr>
        <w:t xml:space="preserve"> </w:t>
      </w:r>
      <w:r w:rsidR="00A6744A" w:rsidRPr="009E2668">
        <w:rPr>
          <w:rFonts w:eastAsia="Times New Roman"/>
          <w:bCs/>
          <w:szCs w:val="22"/>
          <w:lang w:eastAsia="en-US"/>
        </w:rPr>
        <w:t>de propiedad intelectual (P.I.)</w:t>
      </w:r>
      <w:r w:rsidR="00701809" w:rsidRPr="009E2668">
        <w:rPr>
          <w:rFonts w:eastAsia="Times New Roman"/>
          <w:bCs/>
          <w:szCs w:val="22"/>
          <w:lang w:eastAsia="en-US"/>
        </w:rPr>
        <w:t xml:space="preserve"> </w:t>
      </w:r>
      <w:r w:rsidR="00A6744A" w:rsidRPr="009E2668">
        <w:rPr>
          <w:rFonts w:eastAsia="Times New Roman"/>
          <w:bCs/>
          <w:szCs w:val="22"/>
          <w:lang w:eastAsia="en-US"/>
        </w:rPr>
        <w:t xml:space="preserve"> (y sus componentes, como el derecho de autor o el Derecho de patentes) es dinámico, debe contener la mayor parte, si no todos los elementos que caracterizan un sistema complejo.  </w:t>
      </w:r>
      <w:r w:rsidR="00A54BF6" w:rsidRPr="009E2668">
        <w:rPr>
          <w:rFonts w:eastAsia="Times New Roman"/>
          <w:bCs/>
          <w:szCs w:val="22"/>
          <w:lang w:eastAsia="en-US"/>
        </w:rPr>
        <w:t>Todo sistema cabal de P.I. que funcione dinámicamente</w:t>
      </w:r>
      <w:r w:rsidR="00701809" w:rsidRPr="009E2668">
        <w:rPr>
          <w:rFonts w:eastAsia="Times New Roman"/>
          <w:bCs/>
          <w:szCs w:val="22"/>
          <w:lang w:eastAsia="en-US"/>
        </w:rPr>
        <w:t xml:space="preserve"> </w:t>
      </w:r>
      <w:r w:rsidR="000A575F" w:rsidRPr="009E2668">
        <w:rPr>
          <w:rFonts w:eastAsia="Times New Roman"/>
          <w:bCs/>
          <w:szCs w:val="22"/>
          <w:lang w:eastAsia="en-US"/>
        </w:rPr>
        <w:t>es sumamente complejo.</w:t>
      </w:r>
      <w:r w:rsidR="003A0200" w:rsidRPr="009E2668">
        <w:rPr>
          <w:rFonts w:eastAsia="Times New Roman"/>
          <w:bCs/>
          <w:szCs w:val="22"/>
          <w:lang w:eastAsia="en-US"/>
        </w:rPr>
        <w:t xml:space="preserve">  </w:t>
      </w:r>
      <w:r w:rsidR="00D3474C" w:rsidRPr="009E2668">
        <w:rPr>
          <w:rFonts w:eastAsia="Times New Roman"/>
          <w:szCs w:val="22"/>
          <w:lang w:eastAsia="en-US"/>
        </w:rPr>
        <w:t>Así y todo, los factores</w:t>
      </w:r>
      <w:r w:rsidR="000A575F" w:rsidRPr="009E2668">
        <w:rPr>
          <w:rFonts w:eastAsia="Times New Roman"/>
          <w:szCs w:val="22"/>
          <w:lang w:eastAsia="en-US"/>
        </w:rPr>
        <w:t xml:space="preserve"> clave a ese </w:t>
      </w:r>
      <w:r w:rsidR="009E2668" w:rsidRPr="009E2668">
        <w:rPr>
          <w:rFonts w:eastAsia="Times New Roman"/>
          <w:szCs w:val="22"/>
          <w:lang w:eastAsia="en-US"/>
        </w:rPr>
        <w:t>respecto</w:t>
      </w:r>
      <w:r w:rsidR="000A575F" w:rsidRPr="009E2668">
        <w:rPr>
          <w:rFonts w:eastAsia="Times New Roman"/>
          <w:szCs w:val="22"/>
          <w:lang w:eastAsia="en-US"/>
        </w:rPr>
        <w:t xml:space="preserve"> son fáciles de entender y, dicho llanamente, son de tres tipos</w:t>
      </w:r>
      <w:r w:rsidR="00D3474C" w:rsidRPr="009E2668">
        <w:rPr>
          <w:rFonts w:eastAsia="Times New Roman"/>
          <w:szCs w:val="22"/>
          <w:lang w:eastAsia="en-US"/>
        </w:rPr>
        <w:t>:  tecnológicos, sociales y</w:t>
      </w:r>
      <w:r w:rsidR="00891B8E">
        <w:rPr>
          <w:rFonts w:eastAsia="Times New Roman"/>
          <w:szCs w:val="22"/>
          <w:lang w:eastAsia="en-US"/>
        </w:rPr>
        <w:t xml:space="preserve"> reglamentarios</w:t>
      </w:r>
      <w:r w:rsidR="00D3474C" w:rsidRPr="009E2668">
        <w:rPr>
          <w:rFonts w:eastAsia="Times New Roman"/>
          <w:szCs w:val="22"/>
          <w:lang w:eastAsia="en-US"/>
        </w:rPr>
        <w:t xml:space="preserve">.  </w:t>
      </w:r>
      <w:r w:rsidR="00C24645" w:rsidRPr="009E2668">
        <w:rPr>
          <w:rFonts w:eastAsia="Times New Roman"/>
          <w:szCs w:val="22"/>
          <w:lang w:eastAsia="en-US"/>
        </w:rPr>
        <w:t xml:space="preserve">La interrelación de estos factores incide en el carácter del </w:t>
      </w:r>
      <w:r w:rsidR="00BC14EF" w:rsidRPr="009E2668">
        <w:rPr>
          <w:rFonts w:eastAsia="Times New Roman"/>
          <w:szCs w:val="22"/>
          <w:lang w:eastAsia="en-US"/>
        </w:rPr>
        <w:t>sistema</w:t>
      </w:r>
      <w:r w:rsidR="00C24645" w:rsidRPr="009E2668">
        <w:rPr>
          <w:rFonts w:eastAsia="Times New Roman"/>
          <w:szCs w:val="22"/>
          <w:lang w:eastAsia="en-US"/>
        </w:rPr>
        <w:t xml:space="preserve"> de P.I</w:t>
      </w:r>
      <w:r w:rsidR="00D3474C" w:rsidRPr="009E2668">
        <w:rPr>
          <w:rFonts w:eastAsia="Times New Roman"/>
          <w:szCs w:val="22"/>
          <w:lang w:eastAsia="en-US"/>
        </w:rPr>
        <w:t xml:space="preserve">.  Los factores tecnológicos son aquellos relacionados con las tecnologías que conforman el </w:t>
      </w:r>
      <w:r w:rsidR="00DD3DC1" w:rsidRPr="009E2668">
        <w:rPr>
          <w:rFonts w:eastAsia="Times New Roman"/>
          <w:szCs w:val="22"/>
          <w:lang w:eastAsia="en-US"/>
        </w:rPr>
        <w:t>objeto</w:t>
      </w:r>
      <w:r w:rsidR="00D3474C" w:rsidRPr="009E2668">
        <w:rPr>
          <w:rFonts w:eastAsia="Times New Roman"/>
          <w:szCs w:val="22"/>
          <w:lang w:eastAsia="en-US"/>
        </w:rPr>
        <w:t xml:space="preserve"> protegido por el </w:t>
      </w:r>
      <w:r w:rsidR="00BC14EF" w:rsidRPr="009E2668">
        <w:rPr>
          <w:rFonts w:eastAsia="Times New Roman"/>
          <w:szCs w:val="22"/>
          <w:lang w:eastAsia="en-US"/>
        </w:rPr>
        <w:t>sistema</w:t>
      </w:r>
      <w:r w:rsidR="00D3474C" w:rsidRPr="009E2668">
        <w:rPr>
          <w:rFonts w:eastAsia="Times New Roman"/>
          <w:szCs w:val="22"/>
          <w:lang w:eastAsia="en-US"/>
        </w:rPr>
        <w:t xml:space="preserve"> de P.I. en cuestión.  Los factores sociales son los relacionados con la manera en la que las entidades privadas, </w:t>
      </w:r>
      <w:r w:rsidR="000A575F" w:rsidRPr="009E2668">
        <w:rPr>
          <w:rFonts w:eastAsia="Times New Roman"/>
          <w:szCs w:val="22"/>
          <w:lang w:eastAsia="en-US"/>
        </w:rPr>
        <w:t>ya sea a nivel individual como a nivel colectivo,</w:t>
      </w:r>
      <w:r w:rsidR="00D3474C" w:rsidRPr="009E2668">
        <w:rPr>
          <w:rFonts w:eastAsia="Times New Roman"/>
          <w:szCs w:val="22"/>
          <w:lang w:eastAsia="en-US"/>
        </w:rPr>
        <w:t xml:space="preserve">  participan en el </w:t>
      </w:r>
      <w:r w:rsidR="00BC14EF" w:rsidRPr="009E2668">
        <w:rPr>
          <w:rFonts w:eastAsia="Times New Roman"/>
          <w:szCs w:val="22"/>
          <w:lang w:eastAsia="en-US"/>
        </w:rPr>
        <w:t>sistema</w:t>
      </w:r>
      <w:r w:rsidR="00D3474C" w:rsidRPr="009E2668">
        <w:rPr>
          <w:rFonts w:eastAsia="Times New Roman"/>
          <w:szCs w:val="22"/>
          <w:lang w:eastAsia="en-US"/>
        </w:rPr>
        <w:t xml:space="preserve"> de P.I.  Los factores </w:t>
      </w:r>
      <w:r w:rsidR="00891B8E">
        <w:rPr>
          <w:rFonts w:eastAsia="Times New Roman"/>
          <w:szCs w:val="22"/>
          <w:lang w:eastAsia="en-US"/>
        </w:rPr>
        <w:t xml:space="preserve">reglamentarios </w:t>
      </w:r>
      <w:r w:rsidR="00823E89" w:rsidRPr="009E2668">
        <w:rPr>
          <w:rFonts w:eastAsia="Times New Roman"/>
          <w:szCs w:val="22"/>
          <w:lang w:eastAsia="en-US"/>
        </w:rPr>
        <w:t>se refieren</w:t>
      </w:r>
      <w:r w:rsidR="00D3474C" w:rsidRPr="009E2668">
        <w:rPr>
          <w:rFonts w:eastAsia="Times New Roman"/>
          <w:szCs w:val="22"/>
          <w:lang w:eastAsia="en-US"/>
        </w:rPr>
        <w:t xml:space="preserve"> a la forma en </w:t>
      </w:r>
      <w:r w:rsidR="00823E89" w:rsidRPr="009E2668">
        <w:rPr>
          <w:rFonts w:eastAsia="Times New Roman"/>
          <w:szCs w:val="22"/>
          <w:lang w:eastAsia="en-US"/>
        </w:rPr>
        <w:t xml:space="preserve">la </w:t>
      </w:r>
      <w:r w:rsidR="00D3474C" w:rsidRPr="009E2668">
        <w:rPr>
          <w:rFonts w:eastAsia="Times New Roman"/>
          <w:szCs w:val="22"/>
          <w:lang w:eastAsia="en-US"/>
        </w:rPr>
        <w:t>que las entidades públicas, los gobiernos y sus organismos reg</w:t>
      </w:r>
      <w:r w:rsidR="00891B8E">
        <w:rPr>
          <w:rFonts w:eastAsia="Times New Roman"/>
          <w:szCs w:val="22"/>
          <w:lang w:eastAsia="en-US"/>
        </w:rPr>
        <w:t>lamentan</w:t>
      </w:r>
      <w:r w:rsidR="00D3474C" w:rsidRPr="009E2668">
        <w:rPr>
          <w:rFonts w:eastAsia="Times New Roman"/>
          <w:szCs w:val="22"/>
          <w:lang w:eastAsia="en-US"/>
        </w:rPr>
        <w:t xml:space="preserve"> la aplicación del </w:t>
      </w:r>
      <w:r w:rsidR="00BC14EF" w:rsidRPr="009E2668">
        <w:rPr>
          <w:rFonts w:eastAsia="Times New Roman"/>
          <w:szCs w:val="22"/>
          <w:lang w:eastAsia="en-US"/>
        </w:rPr>
        <w:t>sistema</w:t>
      </w:r>
      <w:r w:rsidR="00D3474C" w:rsidRPr="009E2668">
        <w:rPr>
          <w:rFonts w:eastAsia="Times New Roman"/>
          <w:szCs w:val="22"/>
          <w:lang w:eastAsia="en-US"/>
        </w:rPr>
        <w:t xml:space="preserve"> de P.I.  Estos pu</w:t>
      </w:r>
      <w:r w:rsidR="00823E89" w:rsidRPr="009E2668">
        <w:rPr>
          <w:rFonts w:eastAsia="Times New Roman"/>
          <w:szCs w:val="22"/>
          <w:lang w:eastAsia="en-US"/>
        </w:rPr>
        <w:t xml:space="preserve">ntos se aplican a todos los </w:t>
      </w:r>
      <w:r w:rsidR="00BC14EF" w:rsidRPr="009E2668">
        <w:rPr>
          <w:rFonts w:eastAsia="Times New Roman"/>
          <w:szCs w:val="22"/>
          <w:lang w:eastAsia="en-US"/>
        </w:rPr>
        <w:t>sistemas</w:t>
      </w:r>
      <w:r w:rsidR="00D3474C" w:rsidRPr="009E2668">
        <w:rPr>
          <w:rFonts w:eastAsia="Times New Roman"/>
          <w:szCs w:val="22"/>
          <w:lang w:eastAsia="en-US"/>
        </w:rPr>
        <w:t xml:space="preserve"> de P.I.</w:t>
      </w:r>
      <w:r w:rsidR="0067316F" w:rsidRPr="009E2668">
        <w:rPr>
          <w:rFonts w:eastAsia="Times New Roman"/>
          <w:szCs w:val="22"/>
          <w:lang w:eastAsia="en-US"/>
        </w:rPr>
        <w:t xml:space="preserve">  </w:t>
      </w:r>
      <w:r w:rsidR="00492791" w:rsidRPr="009E2668">
        <w:rPr>
          <w:rFonts w:eastAsia="Times New Roman"/>
          <w:szCs w:val="22"/>
          <w:lang w:eastAsia="en-US"/>
        </w:rPr>
        <w:t xml:space="preserve">Como ejemplo, el Sr. Christie </w:t>
      </w:r>
      <w:r w:rsidR="000A575F" w:rsidRPr="009E2668">
        <w:rPr>
          <w:rFonts w:eastAsia="Times New Roman"/>
          <w:szCs w:val="22"/>
          <w:lang w:eastAsia="en-US"/>
        </w:rPr>
        <w:t xml:space="preserve">se refirió al </w:t>
      </w:r>
      <w:r w:rsidR="00BC14EF" w:rsidRPr="009E2668">
        <w:rPr>
          <w:rFonts w:eastAsia="Times New Roman"/>
          <w:szCs w:val="22"/>
          <w:lang w:eastAsia="en-US"/>
        </w:rPr>
        <w:t>sistema</w:t>
      </w:r>
      <w:r w:rsidR="00492791" w:rsidRPr="009E2668">
        <w:rPr>
          <w:rFonts w:eastAsia="Times New Roman"/>
          <w:szCs w:val="22"/>
          <w:lang w:eastAsia="en-US"/>
        </w:rPr>
        <w:t xml:space="preserve"> de </w:t>
      </w:r>
      <w:r w:rsidR="002E5A90" w:rsidRPr="009E2668">
        <w:rPr>
          <w:rFonts w:eastAsia="Times New Roman"/>
          <w:szCs w:val="22"/>
          <w:lang w:eastAsia="en-US"/>
        </w:rPr>
        <w:t>derecho</w:t>
      </w:r>
      <w:r w:rsidR="00492791" w:rsidRPr="009E2668">
        <w:rPr>
          <w:rFonts w:eastAsia="Times New Roman"/>
          <w:szCs w:val="22"/>
          <w:lang w:eastAsia="en-US"/>
        </w:rPr>
        <w:t xml:space="preserve"> de au</w:t>
      </w:r>
      <w:r w:rsidR="00C24645" w:rsidRPr="009E2668">
        <w:rPr>
          <w:rFonts w:eastAsia="Times New Roman"/>
          <w:szCs w:val="22"/>
          <w:lang w:eastAsia="en-US"/>
        </w:rPr>
        <w:t xml:space="preserve">tor. A continuación </w:t>
      </w:r>
      <w:r w:rsidR="002E5A90" w:rsidRPr="009E2668">
        <w:rPr>
          <w:rFonts w:eastAsia="Times New Roman"/>
          <w:szCs w:val="22"/>
          <w:lang w:eastAsia="en-US"/>
        </w:rPr>
        <w:t>se refirió al</w:t>
      </w:r>
      <w:r w:rsidR="00891B8E">
        <w:rPr>
          <w:rFonts w:eastAsia="Times New Roman"/>
          <w:szCs w:val="22"/>
          <w:lang w:eastAsia="en-US"/>
        </w:rPr>
        <w:t xml:space="preserve"> problema que plantea l</w:t>
      </w:r>
      <w:r w:rsidR="002E5A90" w:rsidRPr="009E2668">
        <w:rPr>
          <w:rFonts w:eastAsia="Times New Roman"/>
          <w:szCs w:val="22"/>
          <w:lang w:eastAsia="en-US"/>
        </w:rPr>
        <w:t xml:space="preserve">a </w:t>
      </w:r>
      <w:r w:rsidR="00D76F5A">
        <w:rPr>
          <w:rFonts w:eastAsia="Times New Roman"/>
          <w:szCs w:val="22"/>
          <w:lang w:eastAsia="en-US"/>
        </w:rPr>
        <w:t>formulación</w:t>
      </w:r>
      <w:r w:rsidR="002E5A90" w:rsidRPr="009E2668">
        <w:rPr>
          <w:rFonts w:eastAsia="Times New Roman"/>
          <w:szCs w:val="22"/>
          <w:lang w:eastAsia="en-US"/>
        </w:rPr>
        <w:t xml:space="preserve"> de </w:t>
      </w:r>
      <w:r w:rsidR="00D76F5A">
        <w:rPr>
          <w:rFonts w:eastAsia="Times New Roman"/>
          <w:szCs w:val="22"/>
          <w:lang w:eastAsia="en-US"/>
        </w:rPr>
        <w:t>reglamentación</w:t>
      </w:r>
      <w:r w:rsidR="002E5A90" w:rsidRPr="009E2668">
        <w:rPr>
          <w:rFonts w:eastAsia="Times New Roman"/>
          <w:szCs w:val="22"/>
          <w:lang w:eastAsia="en-US"/>
        </w:rPr>
        <w:t xml:space="preserve"> y concretamente a los problemas que plantea la formulación de </w:t>
      </w:r>
      <w:r w:rsidR="00D76F5A">
        <w:rPr>
          <w:rFonts w:eastAsia="Times New Roman"/>
          <w:szCs w:val="22"/>
          <w:lang w:eastAsia="en-US"/>
        </w:rPr>
        <w:t>reglamentación</w:t>
      </w:r>
      <w:r w:rsidR="002E5A90" w:rsidRPr="009E2668">
        <w:rPr>
          <w:rFonts w:eastAsia="Times New Roman"/>
          <w:szCs w:val="22"/>
          <w:lang w:eastAsia="en-US"/>
        </w:rPr>
        <w:t xml:space="preserve"> para un sistema dinámico de P.I. </w:t>
      </w:r>
    </w:p>
    <w:p w:rsidR="002E5A90" w:rsidRPr="009E2668" w:rsidRDefault="002E5A90" w:rsidP="00ED38F0">
      <w:pPr>
        <w:rPr>
          <w:rFonts w:eastAsia="Times New Roman"/>
          <w:szCs w:val="22"/>
          <w:lang w:eastAsia="en-US"/>
        </w:rPr>
      </w:pPr>
    </w:p>
    <w:p w:rsidR="008B5CCF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48.</w:t>
      </w:r>
      <w:r w:rsidRPr="009E2668">
        <w:rPr>
          <w:rFonts w:eastAsia="Times New Roman"/>
          <w:bCs/>
          <w:szCs w:val="22"/>
          <w:lang w:eastAsia="en-US"/>
        </w:rPr>
        <w:tab/>
      </w:r>
      <w:r w:rsidR="00492791" w:rsidRPr="009E2668">
        <w:rPr>
          <w:rFonts w:eastAsia="Times New Roman"/>
          <w:bCs/>
          <w:szCs w:val="22"/>
          <w:lang w:eastAsia="en-US"/>
        </w:rPr>
        <w:t>El Sr</w:t>
      </w:r>
      <w:r w:rsidRPr="009E2668">
        <w:rPr>
          <w:rFonts w:eastAsia="Times New Roman"/>
          <w:bCs/>
          <w:szCs w:val="22"/>
          <w:lang w:eastAsia="en-US"/>
        </w:rPr>
        <w:t>. Maximilliano Santa Cruz</w:t>
      </w:r>
      <w:r w:rsidRPr="009E2668">
        <w:rPr>
          <w:rFonts w:eastAsia="Times New Roman"/>
          <w:b/>
          <w:szCs w:val="22"/>
          <w:lang w:eastAsia="en-US"/>
        </w:rPr>
        <w:t xml:space="preserve"> </w:t>
      </w:r>
      <w:r w:rsidR="00E67E7B" w:rsidRPr="009E2668">
        <w:rPr>
          <w:rFonts w:eastAsia="Times New Roman"/>
          <w:szCs w:val="22"/>
          <w:lang w:eastAsia="en-US"/>
        </w:rPr>
        <w:t>empezó preguntando</w:t>
      </w:r>
      <w:r w:rsidR="00492791" w:rsidRPr="009E2668">
        <w:rPr>
          <w:rFonts w:eastAsia="Times New Roman"/>
          <w:szCs w:val="22"/>
          <w:lang w:eastAsia="en-US"/>
        </w:rPr>
        <w:t xml:space="preserve"> qué era un sistema de P.I</w:t>
      </w:r>
      <w:r w:rsidR="0029435B" w:rsidRPr="009E2668">
        <w:rPr>
          <w:rFonts w:eastAsia="Times New Roman"/>
          <w:szCs w:val="22"/>
          <w:lang w:eastAsia="en-US"/>
        </w:rPr>
        <w:t>.</w:t>
      </w:r>
      <w:r w:rsidR="00994347" w:rsidRPr="009E2668">
        <w:rPr>
          <w:rFonts w:eastAsia="Times New Roman"/>
          <w:szCs w:val="22"/>
          <w:lang w:eastAsia="en-US"/>
        </w:rPr>
        <w:t xml:space="preserve"> dinámico</w:t>
      </w:r>
      <w:r w:rsidR="00492791" w:rsidRPr="009E2668">
        <w:rPr>
          <w:rFonts w:eastAsia="Times New Roman"/>
          <w:szCs w:val="22"/>
          <w:lang w:eastAsia="en-US"/>
        </w:rPr>
        <w:t xml:space="preserve">.  </w:t>
      </w:r>
      <w:r w:rsidR="00E67E7B" w:rsidRPr="009E2668">
        <w:rPr>
          <w:rFonts w:eastAsia="Times New Roman"/>
          <w:szCs w:val="22"/>
          <w:lang w:eastAsia="en-US"/>
        </w:rPr>
        <w:t>Para que un sistema de P.I.</w:t>
      </w:r>
      <w:r w:rsidR="00492791" w:rsidRPr="009E2668">
        <w:rPr>
          <w:rFonts w:eastAsia="Times New Roman"/>
          <w:szCs w:val="22"/>
          <w:lang w:eastAsia="en-US"/>
        </w:rPr>
        <w:t xml:space="preserve"> </w:t>
      </w:r>
      <w:r w:rsidR="00E67E7B" w:rsidRPr="009E2668">
        <w:rPr>
          <w:rFonts w:eastAsia="Times New Roman"/>
          <w:szCs w:val="22"/>
          <w:lang w:eastAsia="en-US"/>
        </w:rPr>
        <w:t>funcione, se necesita</w:t>
      </w:r>
      <w:r w:rsidR="00492791" w:rsidRPr="009E2668">
        <w:rPr>
          <w:rFonts w:eastAsia="Times New Roman"/>
          <w:szCs w:val="22"/>
          <w:lang w:eastAsia="en-US"/>
        </w:rPr>
        <w:t xml:space="preserve"> </w:t>
      </w:r>
      <w:r w:rsidR="00E67E7B" w:rsidRPr="009E2668">
        <w:rPr>
          <w:rFonts w:eastAsia="Times New Roman"/>
          <w:szCs w:val="22"/>
          <w:lang w:eastAsia="en-US"/>
        </w:rPr>
        <w:t xml:space="preserve">un conjunto de elementos que trabajen </w:t>
      </w:r>
      <w:r w:rsidR="00E67E7B" w:rsidRPr="009E2668">
        <w:rPr>
          <w:rFonts w:eastAsia="Times New Roman"/>
          <w:szCs w:val="22"/>
          <w:lang w:eastAsia="en-US"/>
        </w:rPr>
        <w:lastRenderedPageBreak/>
        <w:t>junto</w:t>
      </w:r>
      <w:r w:rsidR="00492791" w:rsidRPr="009E2668">
        <w:rPr>
          <w:rFonts w:eastAsia="Times New Roman"/>
          <w:szCs w:val="22"/>
          <w:lang w:eastAsia="en-US"/>
        </w:rPr>
        <w:t xml:space="preserve">s como parte de un mecanismo o red interconectada, un todo complejo (por ejemplo, normas, infraestructura, </w:t>
      </w:r>
      <w:r w:rsidR="00E67E7B" w:rsidRPr="009E2668">
        <w:rPr>
          <w:rFonts w:eastAsia="Times New Roman"/>
          <w:szCs w:val="22"/>
          <w:lang w:eastAsia="en-US"/>
        </w:rPr>
        <w:t>tecnologías</w:t>
      </w:r>
      <w:r w:rsidR="00492791" w:rsidRPr="009E2668">
        <w:rPr>
          <w:rFonts w:eastAsia="Times New Roman"/>
          <w:szCs w:val="22"/>
          <w:lang w:eastAsia="en-US"/>
        </w:rPr>
        <w:t xml:space="preserve">, </w:t>
      </w:r>
      <w:r w:rsidR="00E67E7B" w:rsidRPr="009E2668">
        <w:rPr>
          <w:rFonts w:eastAsia="Times New Roman"/>
          <w:szCs w:val="22"/>
          <w:lang w:eastAsia="en-US"/>
        </w:rPr>
        <w:t>agencias</w:t>
      </w:r>
      <w:r w:rsidR="00492791" w:rsidRPr="009E2668">
        <w:rPr>
          <w:rFonts w:eastAsia="Times New Roman"/>
          <w:szCs w:val="22"/>
          <w:lang w:eastAsia="en-US"/>
        </w:rPr>
        <w:t xml:space="preserve">, </w:t>
      </w:r>
      <w:r w:rsidR="008B5CCF" w:rsidRPr="009E2668">
        <w:rPr>
          <w:rFonts w:eastAsia="Times New Roman"/>
          <w:szCs w:val="22"/>
          <w:lang w:eastAsia="en-US"/>
        </w:rPr>
        <w:t>agentes</w:t>
      </w:r>
      <w:r w:rsidR="00492791" w:rsidRPr="009E2668">
        <w:rPr>
          <w:rFonts w:eastAsia="Times New Roman"/>
          <w:szCs w:val="22"/>
          <w:lang w:eastAsia="en-US"/>
        </w:rPr>
        <w:t xml:space="preserve">), y </w:t>
      </w:r>
      <w:r w:rsidR="00E67E7B" w:rsidRPr="009E2668">
        <w:rPr>
          <w:rFonts w:eastAsia="Times New Roman"/>
          <w:szCs w:val="22"/>
          <w:lang w:eastAsia="en-US"/>
        </w:rPr>
        <w:t>puesto que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E67E7B" w:rsidRPr="009E2668">
        <w:rPr>
          <w:rFonts w:eastAsia="Times New Roman"/>
          <w:szCs w:val="22"/>
          <w:lang w:eastAsia="en-US"/>
        </w:rPr>
        <w:t>las</w:t>
      </w:r>
      <w:r w:rsidR="008B5CCF" w:rsidRPr="009E2668">
        <w:rPr>
          <w:rFonts w:eastAsia="Times New Roman"/>
          <w:szCs w:val="22"/>
          <w:lang w:eastAsia="en-US"/>
        </w:rPr>
        <w:t xml:space="preserve"> sociedad</w:t>
      </w:r>
      <w:r w:rsidR="00C20FEE" w:rsidRPr="009E2668">
        <w:rPr>
          <w:rFonts w:eastAsia="Times New Roman"/>
          <w:szCs w:val="22"/>
          <w:lang w:eastAsia="en-US"/>
        </w:rPr>
        <w:t>es</w:t>
      </w:r>
      <w:r w:rsidR="008B5CCF" w:rsidRPr="009E2668">
        <w:rPr>
          <w:rFonts w:eastAsia="Times New Roman"/>
          <w:szCs w:val="22"/>
          <w:lang w:eastAsia="en-US"/>
        </w:rPr>
        <w:t xml:space="preserve"> moderna</w:t>
      </w:r>
      <w:r w:rsidR="00E67E7B" w:rsidRPr="009E2668">
        <w:rPr>
          <w:rFonts w:eastAsia="Times New Roman"/>
          <w:szCs w:val="22"/>
          <w:lang w:eastAsia="en-US"/>
        </w:rPr>
        <w:t>s</w:t>
      </w:r>
      <w:r w:rsidR="008B5CCF" w:rsidRPr="009E2668">
        <w:rPr>
          <w:rFonts w:eastAsia="Times New Roman"/>
          <w:szCs w:val="22"/>
          <w:lang w:eastAsia="en-US"/>
        </w:rPr>
        <w:t xml:space="preserve"> y democrática</w:t>
      </w:r>
      <w:r w:rsidR="00E67E7B" w:rsidRPr="009E2668">
        <w:rPr>
          <w:rFonts w:eastAsia="Times New Roman"/>
          <w:szCs w:val="22"/>
          <w:lang w:eastAsia="en-US"/>
        </w:rPr>
        <w:t xml:space="preserve">s </w:t>
      </w:r>
      <w:r w:rsidR="008B5CCF" w:rsidRPr="009E2668">
        <w:rPr>
          <w:rFonts w:eastAsia="Times New Roman"/>
          <w:szCs w:val="22"/>
          <w:lang w:eastAsia="en-US"/>
        </w:rPr>
        <w:t>incorpora</w:t>
      </w:r>
      <w:r w:rsidR="00E67E7B" w:rsidRPr="009E2668">
        <w:rPr>
          <w:rFonts w:eastAsia="Times New Roman"/>
          <w:szCs w:val="22"/>
          <w:lang w:eastAsia="en-US"/>
        </w:rPr>
        <w:t>n</w:t>
      </w:r>
      <w:r w:rsidR="008B5CCF" w:rsidRPr="009E2668">
        <w:rPr>
          <w:rFonts w:eastAsia="Times New Roman"/>
          <w:szCs w:val="22"/>
          <w:lang w:eastAsia="en-US"/>
        </w:rPr>
        <w:t xml:space="preserve"> nuevos agentes en el sistema (por ejemplo, sociedad civil, pacientes, usuarios), </w:t>
      </w:r>
      <w:r w:rsidR="00E67E7B" w:rsidRPr="009E2668">
        <w:rPr>
          <w:rFonts w:eastAsia="Times New Roman"/>
          <w:szCs w:val="22"/>
          <w:lang w:eastAsia="en-US"/>
        </w:rPr>
        <w:t>siempre existen</w:t>
      </w:r>
      <w:r w:rsidR="008B5CCF" w:rsidRPr="009E2668">
        <w:rPr>
          <w:rFonts w:eastAsia="Times New Roman"/>
          <w:szCs w:val="22"/>
          <w:lang w:eastAsia="en-US"/>
        </w:rPr>
        <w:t xml:space="preserve"> nuevos </w:t>
      </w:r>
      <w:r w:rsidR="009E2668" w:rsidRPr="009E2668">
        <w:rPr>
          <w:rFonts w:eastAsia="Times New Roman"/>
          <w:szCs w:val="22"/>
          <w:lang w:eastAsia="en-US"/>
        </w:rPr>
        <w:t>desafíos</w:t>
      </w:r>
      <w:r w:rsidR="008B5CCF" w:rsidRPr="009E2668">
        <w:rPr>
          <w:rFonts w:eastAsia="Times New Roman"/>
          <w:szCs w:val="22"/>
          <w:lang w:eastAsia="en-US"/>
        </w:rPr>
        <w:t xml:space="preserve"> para las oficinas de P.I. </w:t>
      </w:r>
      <w:r w:rsidR="00E67E7B" w:rsidRPr="009E2668">
        <w:rPr>
          <w:rFonts w:eastAsia="Times New Roman"/>
          <w:szCs w:val="22"/>
          <w:lang w:eastAsia="en-US"/>
        </w:rPr>
        <w:t xml:space="preserve"> </w:t>
      </w:r>
      <w:r w:rsidR="008B5CCF" w:rsidRPr="009E2668">
        <w:rPr>
          <w:rFonts w:eastAsia="Times New Roman"/>
          <w:szCs w:val="22"/>
          <w:lang w:eastAsia="en-US"/>
        </w:rPr>
        <w:t xml:space="preserve">El Sr. Santa Cruz dijo estar de acuerdo con que un sistema de P.I. </w:t>
      </w:r>
      <w:r w:rsidR="00E67E7B" w:rsidRPr="009E2668">
        <w:rPr>
          <w:rFonts w:eastAsia="Times New Roman"/>
          <w:szCs w:val="22"/>
          <w:lang w:eastAsia="en-US"/>
        </w:rPr>
        <w:t xml:space="preserve">dinámico </w:t>
      </w:r>
      <w:r w:rsidR="008B5CCF" w:rsidRPr="009E2668">
        <w:rPr>
          <w:rFonts w:eastAsia="Times New Roman"/>
          <w:szCs w:val="22"/>
          <w:lang w:eastAsia="en-US"/>
        </w:rPr>
        <w:t xml:space="preserve">es aquel que cambia y se adapta a las nuevas circunstancias, a las expectativas y necesidades sociales, económicas y legales. Habló a continuación del papel que la oficina de P.I. debería desempeñar en el desarrollo y la </w:t>
      </w:r>
      <w:r w:rsidR="002B559F" w:rsidRPr="009E2668">
        <w:rPr>
          <w:rFonts w:eastAsia="Times New Roman"/>
          <w:szCs w:val="22"/>
          <w:lang w:eastAsia="en-US"/>
        </w:rPr>
        <w:t>gestión</w:t>
      </w:r>
      <w:r w:rsidR="008B5CCF" w:rsidRPr="009E2668">
        <w:rPr>
          <w:rFonts w:eastAsia="Times New Roman"/>
          <w:szCs w:val="22"/>
          <w:lang w:eastAsia="en-US"/>
        </w:rPr>
        <w:t xml:space="preserve"> de un sistema de P.I.</w:t>
      </w:r>
      <w:r w:rsidR="002B559F" w:rsidRPr="009E2668">
        <w:rPr>
          <w:rFonts w:eastAsia="Times New Roman"/>
          <w:szCs w:val="22"/>
          <w:lang w:eastAsia="en-US"/>
        </w:rPr>
        <w:t xml:space="preserve"> dinámico.  En concreto, habló de un cambio en las </w:t>
      </w:r>
      <w:r w:rsidR="00C20FEE" w:rsidRPr="009E2668">
        <w:rPr>
          <w:rFonts w:eastAsia="Times New Roman"/>
          <w:szCs w:val="22"/>
          <w:lang w:eastAsia="en-US"/>
        </w:rPr>
        <w:t>competencias</w:t>
      </w:r>
      <w:r w:rsidR="008B5CCF" w:rsidRPr="009E2668">
        <w:rPr>
          <w:rFonts w:eastAsia="Times New Roman"/>
          <w:szCs w:val="22"/>
          <w:lang w:eastAsia="en-US"/>
        </w:rPr>
        <w:t xml:space="preserve"> de las oficinas de P.I.</w:t>
      </w:r>
      <w:r w:rsidR="00FA2176" w:rsidRPr="009E2668">
        <w:rPr>
          <w:rFonts w:eastAsia="Times New Roman"/>
          <w:szCs w:val="22"/>
          <w:lang w:eastAsia="en-US"/>
        </w:rPr>
        <w:t xml:space="preserve">  Las oficinas de P.I., en particular las de los países en desarrollo, deberían ir más allá del papel que </w:t>
      </w:r>
      <w:r w:rsidR="002B559F" w:rsidRPr="009E2668">
        <w:rPr>
          <w:rFonts w:eastAsia="Times New Roman"/>
          <w:szCs w:val="22"/>
          <w:lang w:eastAsia="en-US"/>
        </w:rPr>
        <w:t>tradicionalmente suelen desempeñar</w:t>
      </w:r>
      <w:r w:rsidR="00FA2176" w:rsidRPr="009E2668">
        <w:rPr>
          <w:rFonts w:eastAsia="Times New Roman"/>
          <w:szCs w:val="22"/>
          <w:lang w:eastAsia="en-US"/>
        </w:rPr>
        <w:t xml:space="preserve"> en la gesti</w:t>
      </w:r>
      <w:r w:rsidR="00DC110F" w:rsidRPr="009E2668">
        <w:rPr>
          <w:rFonts w:eastAsia="Times New Roman"/>
          <w:szCs w:val="22"/>
          <w:lang w:eastAsia="en-US"/>
        </w:rPr>
        <w:t>ón eficiente de sus registros (</w:t>
      </w:r>
      <w:r w:rsidR="00FA2176" w:rsidRPr="009E2668">
        <w:rPr>
          <w:rFonts w:eastAsia="Times New Roman"/>
          <w:szCs w:val="22"/>
          <w:lang w:eastAsia="en-US"/>
        </w:rPr>
        <w:t xml:space="preserve">por ejemplo:  </w:t>
      </w:r>
      <w:r w:rsidR="009F0917" w:rsidRPr="009E2668">
        <w:rPr>
          <w:rFonts w:eastAsia="Times New Roman"/>
          <w:szCs w:val="22"/>
          <w:lang w:eastAsia="en-US"/>
        </w:rPr>
        <w:t>puntualidad</w:t>
      </w:r>
      <w:r w:rsidR="00FA2176" w:rsidRPr="009E2668">
        <w:rPr>
          <w:rFonts w:eastAsia="Times New Roman"/>
          <w:szCs w:val="22"/>
          <w:lang w:eastAsia="en-US"/>
        </w:rPr>
        <w:t xml:space="preserve">, calidad, transparencia, estándares, sensibilización) y participar de manera activa en </w:t>
      </w:r>
      <w:r w:rsidR="009F0917" w:rsidRPr="009E2668">
        <w:rPr>
          <w:rFonts w:eastAsia="Times New Roman"/>
          <w:szCs w:val="22"/>
          <w:lang w:eastAsia="en-US"/>
        </w:rPr>
        <w:t>los ámbitos de la innovación</w:t>
      </w:r>
      <w:r w:rsidR="00FA2176" w:rsidRPr="009E2668">
        <w:rPr>
          <w:rFonts w:eastAsia="Times New Roman"/>
          <w:szCs w:val="22"/>
          <w:lang w:eastAsia="en-US"/>
        </w:rPr>
        <w:t xml:space="preserve"> y </w:t>
      </w:r>
      <w:r w:rsidR="009F0917" w:rsidRPr="009E2668">
        <w:rPr>
          <w:rFonts w:eastAsia="Times New Roman"/>
          <w:szCs w:val="22"/>
          <w:lang w:eastAsia="en-US"/>
        </w:rPr>
        <w:t>de las empresas</w:t>
      </w:r>
      <w:r w:rsidR="00FA2176" w:rsidRPr="009E2668">
        <w:rPr>
          <w:rFonts w:eastAsia="Times New Roman"/>
          <w:szCs w:val="22"/>
          <w:lang w:eastAsia="en-US"/>
        </w:rPr>
        <w:t xml:space="preserve">.  En otras palabras, una oficina de P.I. moderna debería </w:t>
      </w:r>
      <w:r w:rsidR="00E864D1" w:rsidRPr="009E2668">
        <w:rPr>
          <w:rFonts w:eastAsia="Times New Roman"/>
          <w:szCs w:val="22"/>
          <w:lang w:eastAsia="en-US"/>
        </w:rPr>
        <w:t>ayudar a conseguir</w:t>
      </w:r>
      <w:r w:rsidR="00FA2176" w:rsidRPr="009E2668">
        <w:rPr>
          <w:rFonts w:eastAsia="Times New Roman"/>
          <w:szCs w:val="22"/>
          <w:lang w:eastAsia="en-US"/>
        </w:rPr>
        <w:t xml:space="preserve"> los objetivos del sistema de P.I., que no son</w:t>
      </w:r>
      <w:r w:rsidR="005D3FCC" w:rsidRPr="009E2668">
        <w:rPr>
          <w:rFonts w:eastAsia="Times New Roman"/>
          <w:szCs w:val="22"/>
          <w:lang w:eastAsia="en-US"/>
        </w:rPr>
        <w:t xml:space="preserve"> otros</w:t>
      </w:r>
      <w:r w:rsidR="00FA2176" w:rsidRPr="009E2668">
        <w:rPr>
          <w:rFonts w:eastAsia="Times New Roman"/>
          <w:szCs w:val="22"/>
          <w:lang w:eastAsia="en-US"/>
        </w:rPr>
        <w:t xml:space="preserve"> </w:t>
      </w:r>
      <w:r w:rsidR="005D3FCC" w:rsidRPr="009E2668">
        <w:rPr>
          <w:rFonts w:eastAsia="Times New Roman"/>
          <w:szCs w:val="22"/>
          <w:lang w:eastAsia="en-US"/>
        </w:rPr>
        <w:t>sino los de contribuir a la promoción de la innovación y a la transferencia y difusión de la t</w:t>
      </w:r>
      <w:r w:rsidR="00DC110F" w:rsidRPr="009E2668">
        <w:rPr>
          <w:rFonts w:eastAsia="Times New Roman"/>
          <w:szCs w:val="22"/>
          <w:lang w:eastAsia="en-US"/>
        </w:rPr>
        <w:t>ecnología y el conocimiento (</w:t>
      </w:r>
      <w:r w:rsidR="005D3FCC" w:rsidRPr="009E2668">
        <w:rPr>
          <w:rFonts w:eastAsia="Times New Roman"/>
          <w:szCs w:val="22"/>
          <w:lang w:eastAsia="en-US"/>
        </w:rPr>
        <w:t xml:space="preserve">por ejemplo, equilibrio, dominio público, flexibilidades, acceso, </w:t>
      </w:r>
      <w:r w:rsidR="00C24645" w:rsidRPr="009E2668">
        <w:rPr>
          <w:rFonts w:eastAsia="Times New Roman"/>
          <w:szCs w:val="22"/>
          <w:lang w:eastAsia="en-US"/>
        </w:rPr>
        <w:t>interrelación con la competencia</w:t>
      </w:r>
      <w:r w:rsidR="005D3FCC" w:rsidRPr="009E2668">
        <w:rPr>
          <w:rFonts w:eastAsia="Times New Roman"/>
          <w:szCs w:val="22"/>
          <w:lang w:eastAsia="en-US"/>
        </w:rPr>
        <w:t xml:space="preserve">, salud pública y educación).  Para terminar, habló de algunos ejemplos y logros de la Oficina de P.I. de Chile (INAPI). Se refirió a lo que esta Oficina había estado haciendo </w:t>
      </w:r>
      <w:r w:rsidR="00762263" w:rsidRPr="009E2668">
        <w:rPr>
          <w:rFonts w:eastAsia="Times New Roman"/>
          <w:szCs w:val="22"/>
          <w:lang w:eastAsia="en-US"/>
        </w:rPr>
        <w:t xml:space="preserve">para </w:t>
      </w:r>
      <w:r w:rsidR="002F5D70" w:rsidRPr="009E2668">
        <w:rPr>
          <w:rFonts w:eastAsia="Times New Roman"/>
          <w:szCs w:val="22"/>
          <w:lang w:eastAsia="en-US"/>
        </w:rPr>
        <w:t>ampliar</w:t>
      </w:r>
      <w:r w:rsidR="00762263" w:rsidRPr="009E2668">
        <w:rPr>
          <w:rFonts w:eastAsia="Times New Roman"/>
          <w:szCs w:val="22"/>
          <w:lang w:eastAsia="en-US"/>
        </w:rPr>
        <w:t xml:space="preserve"> sus </w:t>
      </w:r>
      <w:r w:rsidR="002F5D70" w:rsidRPr="009E2668">
        <w:rPr>
          <w:rFonts w:eastAsia="Times New Roman"/>
          <w:szCs w:val="22"/>
          <w:lang w:eastAsia="en-US"/>
        </w:rPr>
        <w:t>competencias</w:t>
      </w:r>
      <w:r w:rsidR="00762263" w:rsidRPr="009E2668">
        <w:rPr>
          <w:rFonts w:eastAsia="Times New Roman"/>
          <w:szCs w:val="22"/>
          <w:lang w:eastAsia="en-US"/>
        </w:rPr>
        <w:t xml:space="preserve"> </w:t>
      </w:r>
      <w:r w:rsidR="002F5D70" w:rsidRPr="009E2668">
        <w:rPr>
          <w:rFonts w:eastAsia="Times New Roman"/>
          <w:szCs w:val="22"/>
          <w:lang w:eastAsia="en-US"/>
        </w:rPr>
        <w:t>habituales</w:t>
      </w:r>
      <w:r w:rsidR="00762263" w:rsidRPr="009E2668">
        <w:rPr>
          <w:rFonts w:eastAsia="Times New Roman"/>
          <w:szCs w:val="22"/>
          <w:lang w:eastAsia="en-US"/>
        </w:rPr>
        <w:t>, como por ejemplo</w:t>
      </w:r>
      <w:r w:rsidR="00DC110F" w:rsidRPr="009E2668">
        <w:rPr>
          <w:rFonts w:eastAsia="Times New Roman"/>
          <w:szCs w:val="22"/>
          <w:lang w:eastAsia="en-US"/>
        </w:rPr>
        <w:t>,</w:t>
      </w:r>
      <w:r w:rsidR="00762263" w:rsidRPr="009E2668">
        <w:rPr>
          <w:rFonts w:eastAsia="Times New Roman"/>
          <w:szCs w:val="22"/>
          <w:lang w:eastAsia="en-US"/>
        </w:rPr>
        <w:t xml:space="preserve"> </w:t>
      </w:r>
      <w:r w:rsidR="00DC110F" w:rsidRPr="009E2668">
        <w:rPr>
          <w:rFonts w:eastAsia="Times New Roman"/>
          <w:szCs w:val="22"/>
          <w:lang w:eastAsia="en-US"/>
        </w:rPr>
        <w:t>elaborar</w:t>
      </w:r>
      <w:r w:rsidR="00762263" w:rsidRPr="009E2668">
        <w:rPr>
          <w:rFonts w:eastAsia="Times New Roman"/>
          <w:szCs w:val="22"/>
          <w:lang w:eastAsia="en-US"/>
        </w:rPr>
        <w:t xml:space="preserve"> una estrategia de P.I.</w:t>
      </w:r>
    </w:p>
    <w:p w:rsidR="00ED38F0" w:rsidRPr="009E2668" w:rsidRDefault="00ED38F0" w:rsidP="00ED38F0">
      <w:pPr>
        <w:rPr>
          <w:rFonts w:eastAsia="Times New Roman"/>
          <w:b/>
          <w:szCs w:val="22"/>
          <w:lang w:eastAsia="en-US"/>
        </w:rPr>
      </w:pPr>
    </w:p>
    <w:p w:rsidR="003A7DE4" w:rsidRPr="009E2668" w:rsidRDefault="00ED38F0" w:rsidP="00ED38F0">
      <w:pPr>
        <w:rPr>
          <w:rFonts w:eastAsia="Times New Roman"/>
          <w:bCs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49.</w:t>
      </w:r>
      <w:r w:rsidRPr="009E2668">
        <w:rPr>
          <w:rFonts w:eastAsia="Times New Roman"/>
          <w:szCs w:val="22"/>
          <w:lang w:eastAsia="en-US"/>
        </w:rPr>
        <w:tab/>
      </w:r>
      <w:r w:rsidR="003A7DE4" w:rsidRPr="009E2668">
        <w:rPr>
          <w:rFonts w:eastAsia="Times New Roman"/>
          <w:szCs w:val="22"/>
          <w:lang w:eastAsia="en-US"/>
        </w:rPr>
        <w:t>La Sr.</w:t>
      </w:r>
      <w:r w:rsidRPr="009E2668">
        <w:rPr>
          <w:rFonts w:eastAsia="Times New Roman"/>
          <w:bCs/>
          <w:szCs w:val="22"/>
          <w:lang w:eastAsia="en-US"/>
        </w:rPr>
        <w:t xml:space="preserve"> Plionkina</w:t>
      </w:r>
      <w:r w:rsidR="003A7DE4" w:rsidRPr="009E2668">
        <w:rPr>
          <w:rFonts w:eastAsia="Times New Roman"/>
          <w:bCs/>
          <w:szCs w:val="22"/>
          <w:lang w:eastAsia="en-US"/>
        </w:rPr>
        <w:t xml:space="preserve"> </w:t>
      </w:r>
      <w:r w:rsidR="009F0917" w:rsidRPr="009E2668">
        <w:rPr>
          <w:rFonts w:eastAsia="Times New Roman"/>
          <w:bCs/>
          <w:szCs w:val="22"/>
          <w:lang w:eastAsia="en-US"/>
        </w:rPr>
        <w:t>abordó varios</w:t>
      </w:r>
      <w:r w:rsidR="00DC110F" w:rsidRPr="009E2668">
        <w:rPr>
          <w:rFonts w:eastAsia="Times New Roman"/>
          <w:bCs/>
          <w:szCs w:val="22"/>
          <w:lang w:eastAsia="en-US"/>
        </w:rPr>
        <w:t xml:space="preserve"> problemas que</w:t>
      </w:r>
      <w:r w:rsidR="003A7DE4" w:rsidRPr="009E2668">
        <w:rPr>
          <w:rFonts w:eastAsia="Times New Roman"/>
          <w:bCs/>
          <w:szCs w:val="22"/>
          <w:lang w:eastAsia="en-US"/>
        </w:rPr>
        <w:t xml:space="preserve"> ha</w:t>
      </w:r>
      <w:r w:rsidR="009F0917" w:rsidRPr="009E2668">
        <w:rPr>
          <w:rFonts w:eastAsia="Times New Roman"/>
          <w:bCs/>
          <w:szCs w:val="22"/>
          <w:lang w:eastAsia="en-US"/>
        </w:rPr>
        <w:t xml:space="preserve"> planteado la introducción de</w:t>
      </w:r>
      <w:r w:rsidR="003A7DE4" w:rsidRPr="009E2668">
        <w:rPr>
          <w:rFonts w:eastAsia="Times New Roman"/>
          <w:bCs/>
          <w:szCs w:val="22"/>
          <w:lang w:eastAsia="en-US"/>
        </w:rPr>
        <w:t xml:space="preserve"> un sistema de P.I. </w:t>
      </w:r>
      <w:r w:rsidR="00DC110F" w:rsidRPr="009E2668">
        <w:rPr>
          <w:rFonts w:eastAsia="Times New Roman"/>
          <w:bCs/>
          <w:szCs w:val="22"/>
          <w:lang w:eastAsia="en-US"/>
        </w:rPr>
        <w:t xml:space="preserve">dinámico </w:t>
      </w:r>
      <w:r w:rsidR="00EE2CC8" w:rsidRPr="009E2668">
        <w:rPr>
          <w:rFonts w:eastAsia="Times New Roman"/>
          <w:bCs/>
          <w:szCs w:val="22"/>
          <w:lang w:eastAsia="en-US"/>
        </w:rPr>
        <w:t xml:space="preserve"> en </w:t>
      </w:r>
      <w:r w:rsidR="003A7DE4" w:rsidRPr="009E2668">
        <w:rPr>
          <w:rFonts w:eastAsia="Times New Roman"/>
          <w:bCs/>
          <w:szCs w:val="22"/>
          <w:lang w:eastAsia="en-US"/>
        </w:rPr>
        <w:t>Belarús.</w:t>
      </w:r>
      <w:r w:rsidR="00690AB3" w:rsidRPr="009E2668">
        <w:rPr>
          <w:rFonts w:eastAsia="Times New Roman"/>
          <w:bCs/>
          <w:szCs w:val="22"/>
          <w:lang w:eastAsia="en-US"/>
        </w:rPr>
        <w:t xml:space="preserve">  Una de las </w:t>
      </w:r>
      <w:r w:rsidR="00811215" w:rsidRPr="009E2668">
        <w:rPr>
          <w:rFonts w:eastAsia="Times New Roman"/>
          <w:bCs/>
          <w:szCs w:val="22"/>
          <w:lang w:eastAsia="en-US"/>
        </w:rPr>
        <w:t>características</w:t>
      </w:r>
      <w:r w:rsidR="00690AB3" w:rsidRPr="009E2668">
        <w:rPr>
          <w:rFonts w:eastAsia="Times New Roman"/>
          <w:bCs/>
          <w:szCs w:val="22"/>
          <w:lang w:eastAsia="en-US"/>
        </w:rPr>
        <w:t xml:space="preserve"> principales </w:t>
      </w:r>
      <w:r w:rsidR="00811215" w:rsidRPr="009E2668">
        <w:rPr>
          <w:rFonts w:eastAsia="Times New Roman"/>
          <w:bCs/>
          <w:szCs w:val="22"/>
          <w:lang w:eastAsia="en-US"/>
        </w:rPr>
        <w:t>de</w:t>
      </w:r>
      <w:r w:rsidR="00690AB3" w:rsidRPr="009E2668">
        <w:rPr>
          <w:rFonts w:eastAsia="Times New Roman"/>
          <w:bCs/>
          <w:szCs w:val="22"/>
          <w:lang w:eastAsia="en-US"/>
        </w:rPr>
        <w:t xml:space="preserve"> la independencia Belarús</w:t>
      </w:r>
      <w:r w:rsidR="00F81C86" w:rsidRPr="009E2668">
        <w:rPr>
          <w:rFonts w:eastAsia="Times New Roman"/>
          <w:bCs/>
          <w:szCs w:val="22"/>
          <w:lang w:eastAsia="en-US"/>
        </w:rPr>
        <w:t xml:space="preserve"> </w:t>
      </w:r>
      <w:r w:rsidR="00EE2CC8" w:rsidRPr="009E2668">
        <w:rPr>
          <w:rFonts w:eastAsia="Times New Roman"/>
          <w:bCs/>
          <w:szCs w:val="22"/>
          <w:lang w:eastAsia="en-US"/>
        </w:rPr>
        <w:t xml:space="preserve">como Estado </w:t>
      </w:r>
      <w:r w:rsidR="00F81C86" w:rsidRPr="009E2668">
        <w:rPr>
          <w:rFonts w:eastAsia="Times New Roman"/>
          <w:bCs/>
          <w:szCs w:val="22"/>
          <w:lang w:eastAsia="en-US"/>
        </w:rPr>
        <w:t>en 1991</w:t>
      </w:r>
      <w:r w:rsidR="00690AB3" w:rsidRPr="009E2668">
        <w:rPr>
          <w:rFonts w:eastAsia="Times New Roman"/>
          <w:bCs/>
          <w:szCs w:val="22"/>
          <w:lang w:eastAsia="en-US"/>
        </w:rPr>
        <w:t xml:space="preserve"> fue la </w:t>
      </w:r>
      <w:r w:rsidR="00F81C86" w:rsidRPr="009E2668">
        <w:rPr>
          <w:rFonts w:eastAsia="Times New Roman"/>
          <w:bCs/>
          <w:szCs w:val="22"/>
          <w:lang w:eastAsia="en-US"/>
        </w:rPr>
        <w:t>elaboración</w:t>
      </w:r>
      <w:r w:rsidR="00690AB3" w:rsidRPr="009E2668">
        <w:rPr>
          <w:rFonts w:eastAsia="Times New Roman"/>
          <w:bCs/>
          <w:szCs w:val="22"/>
          <w:lang w:eastAsia="en-US"/>
        </w:rPr>
        <w:t xml:space="preserve"> de un sistema nacional de </w:t>
      </w:r>
      <w:r w:rsidR="009E2668" w:rsidRPr="009E2668">
        <w:rPr>
          <w:rFonts w:eastAsia="Times New Roman"/>
          <w:bCs/>
          <w:szCs w:val="22"/>
          <w:lang w:eastAsia="en-US"/>
        </w:rPr>
        <w:t>P.I.</w:t>
      </w:r>
      <w:r w:rsidR="00690AB3" w:rsidRPr="009E2668">
        <w:rPr>
          <w:rFonts w:eastAsia="Times New Roman"/>
          <w:bCs/>
          <w:szCs w:val="22"/>
          <w:lang w:eastAsia="en-US"/>
        </w:rPr>
        <w:t xml:space="preserve">:  </w:t>
      </w:r>
      <w:r w:rsidR="00F81C86" w:rsidRPr="009E2668">
        <w:rPr>
          <w:rFonts w:eastAsia="Times New Roman"/>
          <w:bCs/>
          <w:szCs w:val="22"/>
          <w:lang w:eastAsia="en-US"/>
        </w:rPr>
        <w:t>mediante la</w:t>
      </w:r>
      <w:r w:rsidR="00690AB3" w:rsidRPr="009E2668">
        <w:rPr>
          <w:rFonts w:eastAsia="Times New Roman"/>
          <w:bCs/>
          <w:szCs w:val="22"/>
          <w:lang w:eastAsia="en-US"/>
        </w:rPr>
        <w:t xml:space="preserve"> creación de</w:t>
      </w:r>
      <w:r w:rsidR="002F5D70" w:rsidRPr="009E2668">
        <w:rPr>
          <w:rFonts w:eastAsia="Times New Roman"/>
          <w:bCs/>
          <w:szCs w:val="22"/>
          <w:lang w:eastAsia="en-US"/>
        </w:rPr>
        <w:t xml:space="preserve"> una</w:t>
      </w:r>
      <w:r w:rsidR="00690AB3" w:rsidRPr="009E2668">
        <w:rPr>
          <w:rFonts w:eastAsia="Times New Roman"/>
          <w:bCs/>
          <w:szCs w:val="22"/>
          <w:lang w:eastAsia="en-US"/>
        </w:rPr>
        <w:t xml:space="preserve"> infraestructura</w:t>
      </w:r>
      <w:r w:rsidR="00F81C86" w:rsidRPr="009E2668">
        <w:rPr>
          <w:rFonts w:eastAsia="Times New Roman"/>
          <w:bCs/>
          <w:szCs w:val="22"/>
          <w:lang w:eastAsia="en-US"/>
        </w:rPr>
        <w:t xml:space="preserve"> de P.I.</w:t>
      </w:r>
      <w:r w:rsidR="002F5D70" w:rsidRPr="009E2668">
        <w:rPr>
          <w:rFonts w:eastAsia="Times New Roman"/>
          <w:bCs/>
          <w:szCs w:val="22"/>
          <w:lang w:eastAsia="en-US"/>
        </w:rPr>
        <w:t xml:space="preserve"> y</w:t>
      </w:r>
      <w:r w:rsidR="00690AB3" w:rsidRPr="009E2668">
        <w:rPr>
          <w:rFonts w:eastAsia="Times New Roman"/>
          <w:bCs/>
          <w:szCs w:val="22"/>
          <w:lang w:eastAsia="en-US"/>
        </w:rPr>
        <w:t xml:space="preserve"> </w:t>
      </w:r>
      <w:r w:rsidR="00F81C86" w:rsidRPr="009E2668">
        <w:rPr>
          <w:rFonts w:eastAsia="Times New Roman"/>
          <w:bCs/>
          <w:szCs w:val="22"/>
          <w:lang w:eastAsia="en-US"/>
        </w:rPr>
        <w:t>un marco legal</w:t>
      </w:r>
      <w:r w:rsidR="00690AB3" w:rsidRPr="009E2668">
        <w:rPr>
          <w:rFonts w:eastAsia="Times New Roman"/>
          <w:bCs/>
          <w:szCs w:val="22"/>
          <w:lang w:eastAsia="en-US"/>
        </w:rPr>
        <w:t xml:space="preserve">. La idea era crear un sistema de P.I. </w:t>
      </w:r>
      <w:r w:rsidR="00F81C86" w:rsidRPr="009E2668">
        <w:rPr>
          <w:rFonts w:eastAsia="Times New Roman"/>
          <w:bCs/>
          <w:szCs w:val="22"/>
          <w:lang w:eastAsia="en-US"/>
        </w:rPr>
        <w:t xml:space="preserve">independiente </w:t>
      </w:r>
      <w:r w:rsidR="00EE2CC8" w:rsidRPr="009E2668">
        <w:rPr>
          <w:rFonts w:eastAsia="Times New Roman"/>
          <w:bCs/>
          <w:szCs w:val="22"/>
          <w:lang w:eastAsia="en-US"/>
        </w:rPr>
        <w:t>para el nuevo E</w:t>
      </w:r>
      <w:r w:rsidR="00690AB3" w:rsidRPr="009E2668">
        <w:rPr>
          <w:rFonts w:eastAsia="Times New Roman"/>
          <w:bCs/>
          <w:szCs w:val="22"/>
          <w:lang w:eastAsia="en-US"/>
        </w:rPr>
        <w:t>stado</w:t>
      </w:r>
      <w:r w:rsidR="00F81C86" w:rsidRPr="009E2668">
        <w:rPr>
          <w:rFonts w:eastAsia="Times New Roman"/>
          <w:bCs/>
          <w:szCs w:val="22"/>
          <w:lang w:eastAsia="en-US"/>
        </w:rPr>
        <w:t>, con unos</w:t>
      </w:r>
      <w:r w:rsidR="00690AB3" w:rsidRPr="009E2668">
        <w:rPr>
          <w:rFonts w:eastAsia="Times New Roman"/>
          <w:bCs/>
          <w:szCs w:val="22"/>
          <w:lang w:eastAsia="en-US"/>
        </w:rPr>
        <w:t xml:space="preserve"> recursos humanos y materiales</w:t>
      </w:r>
      <w:r w:rsidR="00F81C86" w:rsidRPr="009E2668">
        <w:rPr>
          <w:rFonts w:eastAsia="Times New Roman"/>
          <w:bCs/>
          <w:szCs w:val="22"/>
          <w:lang w:eastAsia="en-US"/>
        </w:rPr>
        <w:t xml:space="preserve"> limitados</w:t>
      </w:r>
      <w:r w:rsidR="00690AB3" w:rsidRPr="009E2668">
        <w:rPr>
          <w:rFonts w:eastAsia="Times New Roman"/>
          <w:bCs/>
          <w:szCs w:val="22"/>
          <w:lang w:eastAsia="en-US"/>
        </w:rPr>
        <w:t xml:space="preserve">, </w:t>
      </w:r>
      <w:r w:rsidR="00F81C86" w:rsidRPr="009E2668">
        <w:rPr>
          <w:rFonts w:eastAsia="Times New Roman"/>
          <w:bCs/>
          <w:szCs w:val="22"/>
          <w:lang w:eastAsia="en-US"/>
        </w:rPr>
        <w:t xml:space="preserve"> formar</w:t>
      </w:r>
      <w:r w:rsidR="00690AB3" w:rsidRPr="009E2668">
        <w:rPr>
          <w:rFonts w:eastAsia="Times New Roman"/>
          <w:bCs/>
          <w:szCs w:val="22"/>
          <w:lang w:eastAsia="en-US"/>
        </w:rPr>
        <w:t xml:space="preserve"> instituciones de P.I. </w:t>
      </w:r>
      <w:r w:rsidR="00F81C86" w:rsidRPr="009E2668">
        <w:rPr>
          <w:rFonts w:eastAsia="Times New Roman"/>
          <w:bCs/>
          <w:szCs w:val="22"/>
          <w:lang w:eastAsia="en-US"/>
        </w:rPr>
        <w:t xml:space="preserve">nuevas </w:t>
      </w:r>
      <w:r w:rsidR="00690AB3" w:rsidRPr="009E2668">
        <w:rPr>
          <w:rFonts w:eastAsia="Times New Roman"/>
          <w:bCs/>
          <w:szCs w:val="22"/>
          <w:lang w:eastAsia="en-US"/>
        </w:rPr>
        <w:t xml:space="preserve">(desconocidas o atípicas para el sistema legislativo soviético) y </w:t>
      </w:r>
      <w:r w:rsidR="00EE2CC8" w:rsidRPr="009E2668">
        <w:rPr>
          <w:rFonts w:eastAsia="Times New Roman"/>
          <w:bCs/>
          <w:szCs w:val="22"/>
          <w:lang w:eastAsia="en-US"/>
        </w:rPr>
        <w:t xml:space="preserve">tomar las disposiciones necesarias a los fines de la transición desde </w:t>
      </w:r>
      <w:r w:rsidR="00690AB3" w:rsidRPr="009E2668">
        <w:rPr>
          <w:rFonts w:eastAsia="Times New Roman"/>
          <w:bCs/>
          <w:szCs w:val="22"/>
          <w:lang w:eastAsia="en-US"/>
        </w:rPr>
        <w:t>un sistema de "certificados de autor" a un</w:t>
      </w:r>
      <w:r w:rsidR="00EE2CC8" w:rsidRPr="009E2668">
        <w:rPr>
          <w:rFonts w:eastAsia="Times New Roman"/>
          <w:bCs/>
          <w:szCs w:val="22"/>
          <w:lang w:eastAsia="en-US"/>
        </w:rPr>
        <w:t xml:space="preserve"> sistema de</w:t>
      </w:r>
      <w:r w:rsidR="00690AB3" w:rsidRPr="009E2668">
        <w:rPr>
          <w:rFonts w:eastAsia="Times New Roman"/>
          <w:bCs/>
          <w:szCs w:val="22"/>
          <w:lang w:eastAsia="en-US"/>
        </w:rPr>
        <w:t xml:space="preserve"> derechos exclusivos</w:t>
      </w:r>
      <w:r w:rsidR="00EE2CC8" w:rsidRPr="009E2668">
        <w:rPr>
          <w:rFonts w:eastAsia="Times New Roman"/>
          <w:bCs/>
          <w:szCs w:val="22"/>
          <w:lang w:eastAsia="en-US"/>
        </w:rPr>
        <w:t xml:space="preserve">, </w:t>
      </w:r>
      <w:r w:rsidR="00A93AA4" w:rsidRPr="009E2668">
        <w:rPr>
          <w:rFonts w:eastAsia="Times New Roman"/>
          <w:bCs/>
          <w:szCs w:val="22"/>
          <w:lang w:eastAsia="en-US"/>
        </w:rPr>
        <w:t>que supondría un cambio difícil de asimilar para el público.</w:t>
      </w:r>
      <w:r w:rsidR="00690AB3" w:rsidRPr="009E2668">
        <w:rPr>
          <w:rFonts w:eastAsia="Times New Roman"/>
          <w:bCs/>
          <w:szCs w:val="22"/>
          <w:lang w:eastAsia="en-US"/>
        </w:rPr>
        <w:t xml:space="preserve"> La integración del sistema nacional de P.I. </w:t>
      </w:r>
      <w:r w:rsidR="00A21AB2" w:rsidRPr="009E2668">
        <w:rPr>
          <w:rFonts w:eastAsia="Times New Roman"/>
          <w:bCs/>
          <w:szCs w:val="22"/>
          <w:lang w:eastAsia="en-US"/>
        </w:rPr>
        <w:t xml:space="preserve">bielorruso en el sistema internacional fue bastante difícil. Belarús </w:t>
      </w:r>
      <w:r w:rsidR="00F81C86" w:rsidRPr="009E2668">
        <w:rPr>
          <w:rFonts w:eastAsia="Times New Roman"/>
          <w:bCs/>
          <w:szCs w:val="22"/>
          <w:lang w:eastAsia="en-US"/>
        </w:rPr>
        <w:t>suscribió</w:t>
      </w:r>
      <w:r w:rsidR="00A21AB2" w:rsidRPr="009E2668">
        <w:rPr>
          <w:rFonts w:eastAsia="Times New Roman"/>
          <w:bCs/>
          <w:szCs w:val="22"/>
          <w:lang w:eastAsia="en-US"/>
        </w:rPr>
        <w:t xml:space="preserve"> </w:t>
      </w:r>
      <w:r w:rsidR="00811215" w:rsidRPr="009E2668">
        <w:rPr>
          <w:rFonts w:eastAsia="Times New Roman"/>
          <w:bCs/>
          <w:szCs w:val="22"/>
          <w:lang w:eastAsia="en-US"/>
        </w:rPr>
        <w:t>16</w:t>
      </w:r>
      <w:r w:rsidR="00A21AB2" w:rsidRPr="009E2668">
        <w:rPr>
          <w:rFonts w:eastAsia="Times New Roman"/>
          <w:bCs/>
          <w:szCs w:val="22"/>
          <w:lang w:eastAsia="en-US"/>
        </w:rPr>
        <w:t xml:space="preserve"> tratados y acuerdos internacionales administrados por la OMPI.  En el plano regional, Belarús entró a formar parte con pleno derecho del Convenio sobre la Patente Euroasiática.  En lo que respecta a la aplicación de la política estatal en materia de P.I. se han alcanzado algunos</w:t>
      </w:r>
      <w:r w:rsidR="00A93AA4" w:rsidRPr="009E2668">
        <w:rPr>
          <w:rFonts w:eastAsia="Times New Roman"/>
          <w:bCs/>
          <w:szCs w:val="22"/>
          <w:lang w:eastAsia="en-US"/>
        </w:rPr>
        <w:t xml:space="preserve"> objetivos</w:t>
      </w:r>
      <w:r w:rsidR="00A21AB2" w:rsidRPr="009E2668">
        <w:rPr>
          <w:rFonts w:eastAsia="Times New Roman"/>
          <w:bCs/>
          <w:szCs w:val="22"/>
          <w:lang w:eastAsia="en-US"/>
        </w:rPr>
        <w:t>, desti</w:t>
      </w:r>
      <w:r w:rsidR="00F30C3E" w:rsidRPr="009E2668">
        <w:rPr>
          <w:rFonts w:eastAsia="Times New Roman"/>
          <w:bCs/>
          <w:szCs w:val="22"/>
          <w:lang w:eastAsia="en-US"/>
        </w:rPr>
        <w:t>nados a mejorar la gestión de los activos de</w:t>
      </w:r>
      <w:r w:rsidR="00A21AB2" w:rsidRPr="009E2668">
        <w:rPr>
          <w:rFonts w:eastAsia="Times New Roman"/>
          <w:bCs/>
          <w:szCs w:val="22"/>
          <w:lang w:eastAsia="en-US"/>
        </w:rPr>
        <w:t xml:space="preserve"> P.I. y </w:t>
      </w:r>
      <w:r w:rsidR="00A93AA4" w:rsidRPr="009E2668">
        <w:rPr>
          <w:rFonts w:eastAsia="Times New Roman"/>
          <w:bCs/>
          <w:szCs w:val="22"/>
          <w:lang w:eastAsia="en-US"/>
        </w:rPr>
        <w:t>la enseñanza de la</w:t>
      </w:r>
      <w:r w:rsidR="00A21AB2" w:rsidRPr="009E2668">
        <w:rPr>
          <w:rFonts w:eastAsia="Times New Roman"/>
          <w:bCs/>
          <w:szCs w:val="22"/>
          <w:lang w:eastAsia="en-US"/>
        </w:rPr>
        <w:t xml:space="preserve"> P.I., así como</w:t>
      </w:r>
      <w:r w:rsidR="00A93AA4" w:rsidRPr="009E2668">
        <w:rPr>
          <w:rFonts w:eastAsia="Times New Roman"/>
          <w:bCs/>
          <w:szCs w:val="22"/>
          <w:lang w:eastAsia="en-US"/>
        </w:rPr>
        <w:t xml:space="preserve"> a</w:t>
      </w:r>
      <w:r w:rsidR="00A21AB2" w:rsidRPr="009E2668">
        <w:rPr>
          <w:rFonts w:eastAsia="Times New Roman"/>
          <w:bCs/>
          <w:szCs w:val="22"/>
          <w:lang w:eastAsia="en-US"/>
        </w:rPr>
        <w:t xml:space="preserve"> sensibilizar al público de la importancia que tiene la P.I. en el desarrollo social y económico. La Estrategia de</w:t>
      </w:r>
      <w:r w:rsidR="00A93AA4" w:rsidRPr="009E2668">
        <w:rPr>
          <w:rFonts w:eastAsia="Times New Roman"/>
          <w:bCs/>
          <w:szCs w:val="22"/>
          <w:lang w:eastAsia="en-US"/>
        </w:rPr>
        <w:t xml:space="preserve"> P.I. de</w:t>
      </w:r>
      <w:r w:rsidR="00A21AB2" w:rsidRPr="009E2668">
        <w:rPr>
          <w:rFonts w:eastAsia="Times New Roman"/>
          <w:bCs/>
          <w:szCs w:val="22"/>
          <w:lang w:eastAsia="en-US"/>
        </w:rPr>
        <w:t xml:space="preserve"> Belarús</w:t>
      </w:r>
      <w:r w:rsidR="00A64D69" w:rsidRPr="009E2668">
        <w:rPr>
          <w:rFonts w:eastAsia="Times New Roman"/>
          <w:bCs/>
          <w:szCs w:val="22"/>
          <w:lang w:eastAsia="en-US"/>
        </w:rPr>
        <w:t xml:space="preserve"> para los años 2012-2020 </w:t>
      </w:r>
      <w:r w:rsidR="00E24ABA" w:rsidRPr="009E2668">
        <w:rPr>
          <w:rFonts w:eastAsia="Times New Roman"/>
          <w:bCs/>
          <w:szCs w:val="22"/>
          <w:lang w:eastAsia="en-US"/>
        </w:rPr>
        <w:t>tuvo en cuenta</w:t>
      </w:r>
      <w:r w:rsidR="00A64D69" w:rsidRPr="009E2668">
        <w:rPr>
          <w:rFonts w:eastAsia="Times New Roman"/>
          <w:bCs/>
          <w:szCs w:val="22"/>
          <w:lang w:eastAsia="en-US"/>
        </w:rPr>
        <w:t xml:space="preserve"> los</w:t>
      </w:r>
      <w:r w:rsidR="00FD32A1" w:rsidRPr="009E2668">
        <w:rPr>
          <w:rFonts w:eastAsia="Times New Roman"/>
          <w:bCs/>
          <w:szCs w:val="22"/>
          <w:lang w:eastAsia="en-US"/>
        </w:rPr>
        <w:t xml:space="preserve"> principales</w:t>
      </w:r>
      <w:r w:rsidR="00A64D69" w:rsidRPr="009E2668">
        <w:rPr>
          <w:rFonts w:eastAsia="Times New Roman"/>
          <w:bCs/>
          <w:szCs w:val="22"/>
          <w:lang w:eastAsia="en-US"/>
        </w:rPr>
        <w:t xml:space="preserve"> </w:t>
      </w:r>
      <w:r w:rsidR="002E6A90" w:rsidRPr="009E2668">
        <w:rPr>
          <w:rFonts w:eastAsia="Times New Roman"/>
          <w:bCs/>
          <w:szCs w:val="22"/>
          <w:lang w:eastAsia="en-US"/>
        </w:rPr>
        <w:t>problemas</w:t>
      </w:r>
      <w:r w:rsidR="00FD32A1" w:rsidRPr="009E2668">
        <w:rPr>
          <w:rFonts w:eastAsia="Times New Roman"/>
          <w:bCs/>
          <w:szCs w:val="22"/>
          <w:lang w:eastAsia="en-US"/>
        </w:rPr>
        <w:t xml:space="preserve"> y dificultades</w:t>
      </w:r>
      <w:r w:rsidR="00A64D69" w:rsidRPr="009E2668">
        <w:rPr>
          <w:rFonts w:eastAsia="Times New Roman"/>
          <w:bCs/>
          <w:szCs w:val="22"/>
          <w:lang w:eastAsia="en-US"/>
        </w:rPr>
        <w:t xml:space="preserve"> </w:t>
      </w:r>
      <w:r w:rsidR="005574D5" w:rsidRPr="009E2668">
        <w:rPr>
          <w:rFonts w:eastAsia="Times New Roman"/>
          <w:bCs/>
          <w:szCs w:val="22"/>
          <w:lang w:eastAsia="en-US"/>
        </w:rPr>
        <w:t>que tiene que afrontar</w:t>
      </w:r>
      <w:r w:rsidR="00A64D69" w:rsidRPr="009E2668">
        <w:rPr>
          <w:rFonts w:eastAsia="Times New Roman"/>
          <w:bCs/>
          <w:szCs w:val="22"/>
          <w:lang w:eastAsia="en-US"/>
        </w:rPr>
        <w:t xml:space="preserve"> el sistema de P.I. para promover el desarrollo sostenible</w:t>
      </w:r>
      <w:r w:rsidR="00E24ABA" w:rsidRPr="009E2668">
        <w:rPr>
          <w:rFonts w:eastAsia="Times New Roman"/>
          <w:bCs/>
          <w:szCs w:val="22"/>
          <w:lang w:eastAsia="en-US"/>
        </w:rPr>
        <w:t xml:space="preserve">. </w:t>
      </w:r>
      <w:r w:rsidR="00F0556B" w:rsidRPr="009E2668">
        <w:rPr>
          <w:rFonts w:eastAsia="Times New Roman"/>
          <w:bCs/>
          <w:szCs w:val="22"/>
          <w:lang w:eastAsia="en-US"/>
        </w:rPr>
        <w:t xml:space="preserve"> En </w:t>
      </w:r>
      <w:r w:rsidR="00427D7B" w:rsidRPr="009E2668">
        <w:rPr>
          <w:rFonts w:eastAsia="Times New Roman"/>
          <w:bCs/>
          <w:szCs w:val="22"/>
          <w:lang w:eastAsia="en-US"/>
        </w:rPr>
        <w:t xml:space="preserve">el contexto de la creación de un sistema económico innovador, </w:t>
      </w:r>
      <w:r w:rsidR="00F0556B" w:rsidRPr="009E2668">
        <w:rPr>
          <w:rFonts w:eastAsia="Times New Roman"/>
          <w:bCs/>
          <w:szCs w:val="22"/>
          <w:lang w:eastAsia="en-US"/>
        </w:rPr>
        <w:t xml:space="preserve">la Oficina de P.I. debería </w:t>
      </w:r>
      <w:r w:rsidR="005E4F0E" w:rsidRPr="009E2668">
        <w:rPr>
          <w:rFonts w:eastAsia="Times New Roman"/>
          <w:bCs/>
          <w:szCs w:val="22"/>
          <w:lang w:eastAsia="en-US"/>
        </w:rPr>
        <w:t>prestar más</w:t>
      </w:r>
      <w:r w:rsidR="00F0556B" w:rsidRPr="009E2668">
        <w:rPr>
          <w:rFonts w:eastAsia="Times New Roman"/>
          <w:bCs/>
          <w:szCs w:val="22"/>
          <w:lang w:eastAsia="en-US"/>
        </w:rPr>
        <w:t xml:space="preserve"> servicios en el campo de la innovación y la comercialización de </w:t>
      </w:r>
      <w:r w:rsidR="00427D7B" w:rsidRPr="009E2668">
        <w:rPr>
          <w:rFonts w:eastAsia="Times New Roman"/>
          <w:bCs/>
          <w:szCs w:val="22"/>
          <w:lang w:eastAsia="en-US"/>
        </w:rPr>
        <w:t xml:space="preserve">los </w:t>
      </w:r>
      <w:r w:rsidR="006B3DDF" w:rsidRPr="009E2668">
        <w:rPr>
          <w:rFonts w:eastAsia="Times New Roman"/>
          <w:bCs/>
          <w:szCs w:val="22"/>
          <w:lang w:eastAsia="en-US"/>
        </w:rPr>
        <w:t>activos de P.I</w:t>
      </w:r>
      <w:r w:rsidR="00F0556B" w:rsidRPr="009E2668">
        <w:rPr>
          <w:rFonts w:eastAsia="Times New Roman"/>
          <w:bCs/>
          <w:szCs w:val="22"/>
          <w:lang w:eastAsia="en-US"/>
        </w:rPr>
        <w:t>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F0556B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50.</w:t>
      </w:r>
      <w:r w:rsidRPr="009E2668">
        <w:rPr>
          <w:rFonts w:eastAsia="Times New Roman"/>
          <w:bCs/>
          <w:szCs w:val="22"/>
          <w:lang w:eastAsia="en-US"/>
        </w:rPr>
        <w:tab/>
      </w:r>
      <w:r w:rsidR="00E24ABA" w:rsidRPr="009E2668">
        <w:rPr>
          <w:rFonts w:eastAsia="Times New Roman"/>
          <w:bCs/>
          <w:szCs w:val="22"/>
          <w:lang w:eastAsia="en-US"/>
        </w:rPr>
        <w:t>La Sra</w:t>
      </w:r>
      <w:r w:rsidRPr="009E2668">
        <w:rPr>
          <w:rFonts w:eastAsia="Times New Roman"/>
          <w:bCs/>
          <w:szCs w:val="22"/>
          <w:lang w:eastAsia="en-US"/>
        </w:rPr>
        <w:t>. Plionkina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E24ABA" w:rsidRPr="009E2668">
        <w:rPr>
          <w:rFonts w:eastAsia="Times New Roman"/>
          <w:szCs w:val="22"/>
          <w:lang w:eastAsia="en-US"/>
        </w:rPr>
        <w:t>dijo que los p</w:t>
      </w:r>
      <w:r w:rsidR="000D3DD3" w:rsidRPr="009E2668">
        <w:rPr>
          <w:rFonts w:eastAsia="Times New Roman"/>
          <w:szCs w:val="22"/>
          <w:lang w:eastAsia="en-US"/>
        </w:rPr>
        <w:t>roductores nacionales ya están</w:t>
      </w:r>
      <w:r w:rsidR="00E24ABA" w:rsidRPr="009E2668">
        <w:rPr>
          <w:rFonts w:eastAsia="Times New Roman"/>
          <w:szCs w:val="22"/>
          <w:lang w:eastAsia="en-US"/>
        </w:rPr>
        <w:t xml:space="preserve"> utilizando con éxito el sistema de P.I. como un medio de desarrollo económico, como es el caso de grandes compañías bielorrusas especializadas en la ingeniería mecánica, </w:t>
      </w:r>
      <w:r w:rsidR="00CD7357" w:rsidRPr="009E2668">
        <w:rPr>
          <w:rFonts w:eastAsia="Times New Roman"/>
          <w:szCs w:val="22"/>
          <w:lang w:eastAsia="en-US"/>
        </w:rPr>
        <w:t xml:space="preserve">los </w:t>
      </w:r>
      <w:r w:rsidR="00E24ABA" w:rsidRPr="009E2668">
        <w:rPr>
          <w:rFonts w:eastAsia="Times New Roman"/>
          <w:szCs w:val="22"/>
          <w:lang w:eastAsia="en-US"/>
        </w:rPr>
        <w:t>sector</w:t>
      </w:r>
      <w:r w:rsidR="00CD7357" w:rsidRPr="009E2668">
        <w:rPr>
          <w:rFonts w:eastAsia="Times New Roman"/>
          <w:szCs w:val="22"/>
          <w:lang w:eastAsia="en-US"/>
        </w:rPr>
        <w:t>es</w:t>
      </w:r>
      <w:r w:rsidR="00E24ABA" w:rsidRPr="009E2668">
        <w:rPr>
          <w:rFonts w:eastAsia="Times New Roman"/>
          <w:szCs w:val="22"/>
          <w:lang w:eastAsia="en-US"/>
        </w:rPr>
        <w:t xml:space="preserve"> químico</w:t>
      </w:r>
      <w:r w:rsidR="00CD7357" w:rsidRPr="009E2668">
        <w:rPr>
          <w:rFonts w:eastAsia="Times New Roman"/>
          <w:szCs w:val="22"/>
          <w:lang w:eastAsia="en-US"/>
        </w:rPr>
        <w:t xml:space="preserve"> y</w:t>
      </w:r>
      <w:r w:rsidR="00E24ABA" w:rsidRPr="009E2668">
        <w:rPr>
          <w:rFonts w:eastAsia="Times New Roman"/>
          <w:szCs w:val="22"/>
          <w:lang w:eastAsia="en-US"/>
        </w:rPr>
        <w:t xml:space="preserve"> alimentario y la industria ligera, así como </w:t>
      </w:r>
      <w:r w:rsidR="00F0556B" w:rsidRPr="009E2668">
        <w:rPr>
          <w:rFonts w:eastAsia="Times New Roman"/>
          <w:szCs w:val="22"/>
          <w:lang w:eastAsia="en-US"/>
        </w:rPr>
        <w:t xml:space="preserve">conocidas </w:t>
      </w:r>
      <w:r w:rsidR="00E24ABA" w:rsidRPr="009E2668">
        <w:rPr>
          <w:rFonts w:eastAsia="Times New Roman"/>
          <w:szCs w:val="22"/>
          <w:lang w:eastAsia="en-US"/>
        </w:rPr>
        <w:t xml:space="preserve">empresas </w:t>
      </w:r>
      <w:r w:rsidR="00F0556B" w:rsidRPr="009E2668">
        <w:rPr>
          <w:rFonts w:eastAsia="Times New Roman"/>
          <w:szCs w:val="22"/>
          <w:lang w:eastAsia="en-US"/>
        </w:rPr>
        <w:t>emergentes</w:t>
      </w:r>
      <w:r w:rsidR="00E24ABA" w:rsidRPr="009E2668">
        <w:rPr>
          <w:rFonts w:eastAsia="Times New Roman"/>
          <w:szCs w:val="22"/>
          <w:lang w:eastAsia="en-US"/>
        </w:rPr>
        <w:t xml:space="preserve"> </w:t>
      </w:r>
      <w:r w:rsidR="00CD7357" w:rsidRPr="009E2668">
        <w:rPr>
          <w:rFonts w:eastAsia="Times New Roman"/>
          <w:szCs w:val="22"/>
          <w:lang w:eastAsia="en-US"/>
        </w:rPr>
        <w:t>en el ámbito de las tecnologías de la información</w:t>
      </w:r>
      <w:r w:rsidRPr="009E2668">
        <w:rPr>
          <w:rFonts w:eastAsia="Times New Roman"/>
          <w:szCs w:val="22"/>
          <w:lang w:eastAsia="en-US"/>
        </w:rPr>
        <w:t>.</w:t>
      </w:r>
      <w:r w:rsidR="00F0556B" w:rsidRPr="009E2668">
        <w:rPr>
          <w:rFonts w:eastAsia="Times New Roman"/>
          <w:szCs w:val="22"/>
          <w:lang w:eastAsia="en-US"/>
        </w:rPr>
        <w:t xml:space="preserve">  Al mismo tiempo, se ha establecido un sistema nacional de marcas </w:t>
      </w:r>
      <w:r w:rsidR="00CD7357" w:rsidRPr="009E2668">
        <w:rPr>
          <w:rFonts w:eastAsia="Times New Roman"/>
          <w:szCs w:val="22"/>
          <w:lang w:eastAsia="en-US"/>
        </w:rPr>
        <w:t>como parte d</w:t>
      </w:r>
      <w:r w:rsidR="00F0556B" w:rsidRPr="009E2668">
        <w:rPr>
          <w:rFonts w:eastAsia="Times New Roman"/>
          <w:szCs w:val="22"/>
          <w:lang w:eastAsia="en-US"/>
        </w:rPr>
        <w:t xml:space="preserve">el sistema de P.I. Sin embargo, la participación de las empresas pequeñas en estos procesos es aún insuficiente.  Para terminar, comentó que </w:t>
      </w:r>
      <w:r w:rsidR="002E6A90" w:rsidRPr="009E2668">
        <w:rPr>
          <w:rFonts w:eastAsia="Times New Roman"/>
          <w:szCs w:val="22"/>
          <w:lang w:eastAsia="en-US"/>
        </w:rPr>
        <w:t>es</w:t>
      </w:r>
      <w:r w:rsidR="00F0556B" w:rsidRPr="009E2668">
        <w:rPr>
          <w:rFonts w:eastAsia="Times New Roman"/>
          <w:szCs w:val="22"/>
          <w:lang w:eastAsia="en-US"/>
        </w:rPr>
        <w:t xml:space="preserve"> importante que el sistema nacional de P.I. </w:t>
      </w:r>
      <w:r w:rsidR="002E6A90" w:rsidRPr="009E2668">
        <w:rPr>
          <w:rFonts w:eastAsia="Times New Roman"/>
          <w:szCs w:val="22"/>
          <w:lang w:eastAsia="en-US"/>
        </w:rPr>
        <w:t>cumpla</w:t>
      </w:r>
      <w:r w:rsidR="00EC3A15" w:rsidRPr="009E2668">
        <w:rPr>
          <w:rFonts w:eastAsia="Times New Roman"/>
          <w:szCs w:val="22"/>
          <w:lang w:eastAsia="en-US"/>
        </w:rPr>
        <w:t xml:space="preserve"> con</w:t>
      </w:r>
      <w:r w:rsidR="00F0556B" w:rsidRPr="009E2668">
        <w:rPr>
          <w:rFonts w:eastAsia="Times New Roman"/>
          <w:szCs w:val="22"/>
          <w:lang w:eastAsia="en-US"/>
        </w:rPr>
        <w:t xml:space="preserve"> </w:t>
      </w:r>
      <w:r w:rsidR="00CD7357" w:rsidRPr="009E2668">
        <w:rPr>
          <w:rFonts w:eastAsia="Times New Roman"/>
          <w:szCs w:val="22"/>
          <w:lang w:eastAsia="en-US"/>
        </w:rPr>
        <w:t xml:space="preserve">las </w:t>
      </w:r>
      <w:r w:rsidR="009E2668" w:rsidRPr="009E2668">
        <w:rPr>
          <w:rFonts w:eastAsia="Times New Roman"/>
          <w:szCs w:val="22"/>
          <w:lang w:eastAsia="en-US"/>
        </w:rPr>
        <w:t>normas</w:t>
      </w:r>
      <w:r w:rsidR="00CD7357" w:rsidRPr="009E2668">
        <w:rPr>
          <w:rFonts w:eastAsia="Times New Roman"/>
          <w:szCs w:val="22"/>
          <w:lang w:eastAsia="en-US"/>
        </w:rPr>
        <w:t xml:space="preserve"> </w:t>
      </w:r>
      <w:r w:rsidR="00F0556B" w:rsidRPr="009E2668">
        <w:rPr>
          <w:rFonts w:eastAsia="Times New Roman"/>
          <w:szCs w:val="22"/>
          <w:lang w:eastAsia="en-US"/>
        </w:rPr>
        <w:t xml:space="preserve">internacionales </w:t>
      </w:r>
      <w:r w:rsidR="00EC3A15" w:rsidRPr="009E2668">
        <w:rPr>
          <w:rFonts w:eastAsia="Times New Roman"/>
          <w:szCs w:val="22"/>
          <w:lang w:eastAsia="en-US"/>
        </w:rPr>
        <w:t>pertinentes</w:t>
      </w:r>
      <w:r w:rsidR="00F0556B" w:rsidRPr="009E2668">
        <w:rPr>
          <w:rFonts w:eastAsia="Times New Roman"/>
          <w:szCs w:val="22"/>
          <w:lang w:eastAsia="en-US"/>
        </w:rPr>
        <w:t xml:space="preserve">, </w:t>
      </w:r>
      <w:r w:rsidR="002E6A90" w:rsidRPr="009E2668">
        <w:rPr>
          <w:rFonts w:eastAsia="Times New Roman"/>
          <w:szCs w:val="22"/>
          <w:lang w:eastAsia="en-US"/>
        </w:rPr>
        <w:t>aunque se necesita</w:t>
      </w:r>
      <w:r w:rsidR="00F0556B" w:rsidRPr="009E2668">
        <w:rPr>
          <w:rFonts w:eastAsia="Times New Roman"/>
          <w:szCs w:val="22"/>
          <w:lang w:eastAsia="en-US"/>
        </w:rPr>
        <w:t xml:space="preserve"> un enfoque más flexible</w:t>
      </w:r>
      <w:r w:rsidR="00A61326" w:rsidRPr="009E2668">
        <w:rPr>
          <w:rFonts w:eastAsia="Times New Roman"/>
          <w:szCs w:val="22"/>
          <w:lang w:eastAsia="en-US"/>
        </w:rPr>
        <w:t xml:space="preserve"> en la etapa de formación, </w:t>
      </w:r>
      <w:r w:rsidR="00425578" w:rsidRPr="009E2668">
        <w:rPr>
          <w:rFonts w:eastAsia="Times New Roman"/>
          <w:szCs w:val="22"/>
          <w:lang w:eastAsia="en-US"/>
        </w:rPr>
        <w:t>que respete</w:t>
      </w:r>
      <w:r w:rsidR="00F0556B" w:rsidRPr="009E2668">
        <w:rPr>
          <w:rFonts w:eastAsia="Times New Roman"/>
          <w:szCs w:val="22"/>
          <w:lang w:eastAsia="en-US"/>
        </w:rPr>
        <w:t xml:space="preserve"> las circunstancias </w:t>
      </w:r>
      <w:r w:rsidR="00EC3A15" w:rsidRPr="009E2668">
        <w:rPr>
          <w:rFonts w:eastAsia="Times New Roman"/>
          <w:szCs w:val="22"/>
          <w:lang w:eastAsia="en-US"/>
        </w:rPr>
        <w:t>particulares</w:t>
      </w:r>
      <w:r w:rsidR="00A61326" w:rsidRPr="009E2668">
        <w:rPr>
          <w:rFonts w:eastAsia="Times New Roman"/>
          <w:szCs w:val="22"/>
          <w:lang w:eastAsia="en-US"/>
        </w:rPr>
        <w:t xml:space="preserve"> de </w:t>
      </w:r>
      <w:r w:rsidR="000D3DD3" w:rsidRPr="009E2668">
        <w:rPr>
          <w:rFonts w:eastAsia="Times New Roman"/>
          <w:szCs w:val="22"/>
          <w:lang w:eastAsia="en-US"/>
        </w:rPr>
        <w:t>cada</w:t>
      </w:r>
      <w:r w:rsidR="00A61326" w:rsidRPr="009E2668">
        <w:rPr>
          <w:rFonts w:eastAsia="Times New Roman"/>
          <w:szCs w:val="22"/>
          <w:lang w:eastAsia="en-US"/>
        </w:rPr>
        <w:t xml:space="preserve"> país.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bCs/>
          <w:iCs/>
          <w:szCs w:val="22"/>
          <w:lang w:eastAsia="en-US"/>
        </w:rPr>
      </w:pPr>
      <w:r w:rsidRPr="009E2668">
        <w:rPr>
          <w:rFonts w:eastAsia="Times New Roman"/>
          <w:bCs/>
          <w:iCs/>
          <w:szCs w:val="22"/>
          <w:lang w:eastAsia="en-US"/>
        </w:rPr>
        <w:t>51.</w:t>
      </w:r>
      <w:r w:rsidRPr="009E2668">
        <w:rPr>
          <w:rFonts w:eastAsia="Times New Roman"/>
          <w:bCs/>
          <w:iCs/>
          <w:szCs w:val="22"/>
          <w:lang w:eastAsia="en-US"/>
        </w:rPr>
        <w:tab/>
      </w:r>
      <w:r w:rsidR="004A389B" w:rsidRPr="009E2668">
        <w:rPr>
          <w:rFonts w:eastAsia="Times New Roman"/>
          <w:bCs/>
          <w:iCs/>
          <w:szCs w:val="22"/>
          <w:lang w:eastAsia="en-US"/>
        </w:rPr>
        <w:t xml:space="preserve">A las intervenciones de los oradores siguió la presentación del sexto estudio de caso, en el que se mostró </w:t>
      </w:r>
      <w:r w:rsidR="00740203" w:rsidRPr="009E2668">
        <w:rPr>
          <w:rFonts w:eastAsia="Times New Roman"/>
          <w:bCs/>
          <w:iCs/>
          <w:szCs w:val="22"/>
          <w:lang w:eastAsia="en-US"/>
        </w:rPr>
        <w:t>cómo la configuración de</w:t>
      </w:r>
      <w:r w:rsidR="004A389B" w:rsidRPr="009E2668">
        <w:rPr>
          <w:rFonts w:eastAsia="Times New Roman"/>
          <w:bCs/>
          <w:iCs/>
          <w:szCs w:val="22"/>
          <w:lang w:eastAsia="en-US"/>
        </w:rPr>
        <w:t xml:space="preserve"> un sistema de P.I. </w:t>
      </w:r>
      <w:r w:rsidR="00E6223F" w:rsidRPr="009E2668">
        <w:rPr>
          <w:rFonts w:eastAsia="Times New Roman"/>
          <w:bCs/>
          <w:iCs/>
          <w:szCs w:val="22"/>
          <w:lang w:eastAsia="en-US"/>
        </w:rPr>
        <w:t xml:space="preserve">dinámico </w:t>
      </w:r>
      <w:r w:rsidR="00740203" w:rsidRPr="009E2668">
        <w:rPr>
          <w:rFonts w:eastAsia="Times New Roman"/>
          <w:bCs/>
          <w:iCs/>
          <w:szCs w:val="22"/>
          <w:lang w:eastAsia="en-US"/>
        </w:rPr>
        <w:t>favorece</w:t>
      </w:r>
      <w:r w:rsidR="004A389B" w:rsidRPr="009E2668">
        <w:rPr>
          <w:rFonts w:eastAsia="Times New Roman"/>
          <w:bCs/>
          <w:iCs/>
          <w:szCs w:val="22"/>
          <w:lang w:eastAsia="en-US"/>
        </w:rPr>
        <w:t xml:space="preserve"> el desarrollo, utilizando como ejemplo </w:t>
      </w:r>
      <w:r w:rsidR="00A707A2" w:rsidRPr="009E2668">
        <w:rPr>
          <w:rFonts w:eastAsia="Times New Roman"/>
          <w:bCs/>
          <w:iCs/>
          <w:szCs w:val="22"/>
          <w:lang w:eastAsia="en-US"/>
        </w:rPr>
        <w:t>la experiencia</w:t>
      </w:r>
      <w:r w:rsidR="004A389B" w:rsidRPr="009E2668">
        <w:rPr>
          <w:rFonts w:eastAsia="Times New Roman"/>
          <w:bCs/>
          <w:iCs/>
          <w:szCs w:val="22"/>
          <w:lang w:eastAsia="en-US"/>
        </w:rPr>
        <w:t xml:space="preserve"> de Etiopía.</w:t>
      </w:r>
    </w:p>
    <w:p w:rsidR="00ED38F0" w:rsidRPr="009E2668" w:rsidRDefault="00ED38F0" w:rsidP="00ED38F0">
      <w:pPr>
        <w:rPr>
          <w:rFonts w:eastAsia="Times New Roman"/>
          <w:bCs/>
          <w:iCs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bCs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lastRenderedPageBreak/>
        <w:t>52.</w:t>
      </w:r>
      <w:r w:rsidRPr="009E2668">
        <w:rPr>
          <w:rFonts w:eastAsia="Times New Roman"/>
          <w:i/>
          <w:iCs/>
          <w:szCs w:val="22"/>
          <w:lang w:eastAsia="en-US"/>
        </w:rPr>
        <w:tab/>
      </w:r>
      <w:r w:rsidR="0020166A" w:rsidRPr="009E2668">
        <w:rPr>
          <w:rFonts w:eastAsia="Times New Roman"/>
          <w:iCs/>
          <w:szCs w:val="22"/>
          <w:lang w:eastAsia="en-US"/>
        </w:rPr>
        <w:t>El estudio de caso</w:t>
      </w:r>
      <w:r w:rsidR="0020166A" w:rsidRPr="009E2668">
        <w:rPr>
          <w:rFonts w:eastAsia="Times New Roman"/>
          <w:i/>
          <w:iCs/>
          <w:szCs w:val="22"/>
          <w:lang w:eastAsia="en-US"/>
        </w:rPr>
        <w:t xml:space="preserve"> </w:t>
      </w:r>
      <w:r w:rsidR="004A389B" w:rsidRPr="009E2668">
        <w:rPr>
          <w:rFonts w:eastAsia="Times New Roman"/>
          <w:i/>
          <w:iCs/>
          <w:szCs w:val="22"/>
          <w:lang w:eastAsia="en-US"/>
        </w:rPr>
        <w:t xml:space="preserve">La configuración de un sistema de P.I. dinámico en Etiopía </w:t>
      </w:r>
      <w:r w:rsidR="0020166A" w:rsidRPr="009E2668">
        <w:rPr>
          <w:rFonts w:eastAsia="Times New Roman"/>
          <w:bCs/>
          <w:szCs w:val="22"/>
          <w:lang w:eastAsia="en-US"/>
        </w:rPr>
        <w:t>fue presentado por el Sr</w:t>
      </w:r>
      <w:r w:rsidRPr="009E2668">
        <w:rPr>
          <w:rFonts w:eastAsia="Times New Roman"/>
          <w:bCs/>
          <w:szCs w:val="22"/>
          <w:lang w:eastAsia="en-US"/>
        </w:rPr>
        <w:t xml:space="preserve">. Getachew Alemu, </w:t>
      </w:r>
      <w:r w:rsidR="0020166A" w:rsidRPr="009E2668">
        <w:rPr>
          <w:rFonts w:eastAsia="Times New Roman"/>
          <w:bCs/>
          <w:szCs w:val="22"/>
          <w:lang w:eastAsia="en-US"/>
        </w:rPr>
        <w:t xml:space="preserve">Consultor y Abogado de propiedad intelectual, Estudio de Abogados </w:t>
      </w:r>
      <w:r w:rsidR="0020166A" w:rsidRPr="009E2668">
        <w:rPr>
          <w:rFonts w:eastAsia="Times New Roman"/>
          <w:bCs/>
          <w:i/>
          <w:szCs w:val="22"/>
          <w:lang w:eastAsia="en-US"/>
        </w:rPr>
        <w:t>Getachew and Associates</w:t>
      </w:r>
      <w:r w:rsidR="0020166A" w:rsidRPr="009E2668">
        <w:rPr>
          <w:rFonts w:eastAsia="Times New Roman"/>
          <w:bCs/>
          <w:szCs w:val="22"/>
          <w:lang w:eastAsia="en-US"/>
        </w:rPr>
        <w:t xml:space="preserve"> de</w:t>
      </w:r>
      <w:r w:rsidRPr="009E2668">
        <w:rPr>
          <w:rFonts w:eastAsia="Times New Roman"/>
          <w:bCs/>
          <w:szCs w:val="22"/>
          <w:lang w:eastAsia="en-US"/>
        </w:rPr>
        <w:t xml:space="preserve"> Addis Ababa.  </w:t>
      </w:r>
      <w:r w:rsidR="0020166A" w:rsidRPr="009E2668">
        <w:rPr>
          <w:rFonts w:eastAsia="Times New Roman"/>
          <w:bCs/>
          <w:szCs w:val="22"/>
          <w:lang w:eastAsia="en-US"/>
        </w:rPr>
        <w:t>En su presentación mostró la experiencia de la Oficina de P.I</w:t>
      </w:r>
      <w:r w:rsidR="0029435B" w:rsidRPr="009E2668">
        <w:rPr>
          <w:rFonts w:eastAsia="Times New Roman"/>
          <w:bCs/>
          <w:szCs w:val="22"/>
          <w:lang w:eastAsia="en-US"/>
        </w:rPr>
        <w:t>.</w:t>
      </w:r>
      <w:r w:rsidR="0020166A" w:rsidRPr="009E2668">
        <w:rPr>
          <w:rFonts w:eastAsia="Times New Roman"/>
          <w:bCs/>
          <w:szCs w:val="22"/>
          <w:lang w:eastAsia="en-US"/>
        </w:rPr>
        <w:t xml:space="preserve"> de Etiopía en el desarrollo de políticas y procedimientos en materia de P.I., </w:t>
      </w:r>
      <w:r w:rsidR="00E6223F" w:rsidRPr="009E2668">
        <w:rPr>
          <w:rFonts w:eastAsia="Times New Roman"/>
          <w:bCs/>
          <w:szCs w:val="22"/>
          <w:lang w:eastAsia="en-US"/>
        </w:rPr>
        <w:t>y</w:t>
      </w:r>
      <w:r w:rsidR="0020166A" w:rsidRPr="009E2668">
        <w:rPr>
          <w:rFonts w:eastAsia="Times New Roman"/>
          <w:bCs/>
          <w:szCs w:val="22"/>
          <w:lang w:eastAsia="en-US"/>
        </w:rPr>
        <w:t xml:space="preserve"> en la gestión de distintas herramientas de P.I. orientadas a configurar un sistema de P.I.</w:t>
      </w:r>
      <w:r w:rsidR="00E6223F" w:rsidRPr="009E2668">
        <w:rPr>
          <w:rFonts w:eastAsia="Times New Roman"/>
          <w:bCs/>
          <w:szCs w:val="22"/>
          <w:lang w:eastAsia="en-US"/>
        </w:rPr>
        <w:t xml:space="preserve"> dinámico</w:t>
      </w:r>
      <w:r w:rsidR="0020166A" w:rsidRPr="009E2668">
        <w:rPr>
          <w:rFonts w:eastAsia="Times New Roman"/>
          <w:bCs/>
          <w:szCs w:val="22"/>
          <w:lang w:eastAsia="en-US"/>
        </w:rPr>
        <w:t xml:space="preserve"> que fomente el desarrollo.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53.</w:t>
      </w:r>
      <w:r w:rsidRPr="009E2668">
        <w:rPr>
          <w:rFonts w:eastAsia="Times New Roman"/>
          <w:bCs/>
          <w:szCs w:val="22"/>
          <w:lang w:eastAsia="en-US"/>
        </w:rPr>
        <w:tab/>
      </w:r>
      <w:r w:rsidR="005B383C" w:rsidRPr="009E2668">
        <w:rPr>
          <w:rFonts w:eastAsia="Times New Roman"/>
          <w:bCs/>
          <w:szCs w:val="22"/>
          <w:lang w:eastAsia="en-US"/>
        </w:rPr>
        <w:t>Tema 5</w:t>
      </w:r>
      <w:r w:rsidRPr="009E2668">
        <w:rPr>
          <w:rFonts w:eastAsia="Times New Roman"/>
          <w:bCs/>
          <w:szCs w:val="22"/>
          <w:lang w:eastAsia="en-US"/>
        </w:rPr>
        <w:t xml:space="preserve">:  </w:t>
      </w:r>
      <w:r w:rsidR="00656515" w:rsidRPr="009E2668">
        <w:rPr>
          <w:rFonts w:eastAsia="Times New Roman"/>
          <w:bCs/>
          <w:i/>
          <w:iCs/>
          <w:szCs w:val="22"/>
          <w:lang w:eastAsia="en-US"/>
        </w:rPr>
        <w:t xml:space="preserve">Cooperación mundial en el ámbito de la P.I. y el desarrollo: </w:t>
      </w:r>
      <w:r w:rsidR="00CD7357" w:rsidRPr="009E2668">
        <w:rPr>
          <w:rFonts w:eastAsia="Times New Roman"/>
          <w:bCs/>
          <w:i/>
          <w:iCs/>
          <w:szCs w:val="22"/>
          <w:lang w:eastAsia="en-US"/>
        </w:rPr>
        <w:t xml:space="preserve"> </w:t>
      </w:r>
      <w:r w:rsidR="00656515" w:rsidRPr="009E2668">
        <w:rPr>
          <w:rFonts w:eastAsia="Times New Roman"/>
          <w:bCs/>
          <w:i/>
          <w:iCs/>
          <w:szCs w:val="22"/>
          <w:lang w:eastAsia="en-US"/>
        </w:rPr>
        <w:t>La función de la OMPI y de otros agentes clave</w:t>
      </w:r>
      <w:r w:rsidRPr="009E2668">
        <w:rPr>
          <w:rFonts w:eastAsia="Times New Roman"/>
          <w:szCs w:val="22"/>
          <w:lang w:eastAsia="en-US"/>
        </w:rPr>
        <w:t xml:space="preserve">, </w:t>
      </w:r>
      <w:r w:rsidR="0045291F" w:rsidRPr="009E2668">
        <w:rPr>
          <w:rFonts w:eastAsia="Times New Roman"/>
          <w:szCs w:val="22"/>
          <w:lang w:eastAsia="en-US"/>
        </w:rPr>
        <w:t>moderado por el S</w:t>
      </w:r>
      <w:r w:rsidRPr="009E2668">
        <w:rPr>
          <w:rFonts w:eastAsia="Times New Roman"/>
          <w:szCs w:val="22"/>
          <w:lang w:eastAsia="en-US"/>
        </w:rPr>
        <w:t xml:space="preserve">r. Naresh Prasad, </w:t>
      </w:r>
      <w:r w:rsidR="0045291F" w:rsidRPr="009E2668">
        <w:rPr>
          <w:rFonts w:eastAsia="Times New Roman"/>
          <w:szCs w:val="22"/>
          <w:lang w:eastAsia="en-US"/>
        </w:rPr>
        <w:t>Subdirector General y Jefe de Gabinete, Oficina del Director General de la OMPI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CD7357" w:rsidRPr="009E2668">
        <w:rPr>
          <w:rFonts w:eastAsia="Times New Roman"/>
          <w:szCs w:val="22"/>
          <w:lang w:eastAsia="en-US"/>
        </w:rPr>
        <w:t>En la mesa redonda participaron representantes de</w:t>
      </w:r>
      <w:r w:rsidR="0045291F" w:rsidRPr="009E2668">
        <w:rPr>
          <w:rFonts w:eastAsia="Times New Roman"/>
          <w:szCs w:val="22"/>
          <w:lang w:eastAsia="en-US"/>
        </w:rPr>
        <w:t xml:space="preserve"> dos organizaciones intergubernamentales</w:t>
      </w:r>
      <w:r w:rsidR="00C6426F" w:rsidRPr="009E2668">
        <w:rPr>
          <w:rFonts w:eastAsia="Times New Roman"/>
          <w:szCs w:val="22"/>
          <w:lang w:eastAsia="en-US"/>
        </w:rPr>
        <w:t xml:space="preserve"> (UNCTAD y OMC)</w:t>
      </w:r>
      <w:r w:rsidRPr="009E2668">
        <w:rPr>
          <w:rFonts w:eastAsia="Times New Roman"/>
          <w:szCs w:val="22"/>
          <w:lang w:eastAsia="en-US"/>
        </w:rPr>
        <w:t xml:space="preserve">, </w:t>
      </w:r>
      <w:r w:rsidR="00CD7357" w:rsidRPr="009E2668">
        <w:rPr>
          <w:rFonts w:eastAsia="Times New Roman"/>
          <w:szCs w:val="22"/>
          <w:lang w:eastAsia="en-US"/>
        </w:rPr>
        <w:t>de varias ONG</w:t>
      </w:r>
      <w:r w:rsidR="00C6426F" w:rsidRPr="009E2668">
        <w:rPr>
          <w:rFonts w:eastAsia="Times New Roman"/>
          <w:szCs w:val="22"/>
          <w:lang w:eastAsia="en-US"/>
        </w:rPr>
        <w:t xml:space="preserve"> </w:t>
      </w:r>
      <w:r w:rsidRPr="009E2668">
        <w:rPr>
          <w:rFonts w:eastAsia="Times New Roman"/>
          <w:szCs w:val="22"/>
          <w:lang w:eastAsia="en-US"/>
        </w:rPr>
        <w:t xml:space="preserve">– </w:t>
      </w:r>
      <w:r w:rsidRPr="009E2668">
        <w:rPr>
          <w:rFonts w:eastAsia="Times New Roman"/>
          <w:i/>
          <w:szCs w:val="22"/>
          <w:lang w:eastAsia="en-US"/>
        </w:rPr>
        <w:t>Medicines Patent Pool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C6426F" w:rsidRPr="009E2668">
        <w:rPr>
          <w:rFonts w:eastAsia="Times New Roman"/>
          <w:szCs w:val="22"/>
          <w:lang w:eastAsia="en-US"/>
        </w:rPr>
        <w:t>y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C6426F" w:rsidRPr="009E2668">
        <w:rPr>
          <w:rFonts w:eastAsia="Times New Roman"/>
          <w:szCs w:val="22"/>
          <w:lang w:eastAsia="en-US"/>
        </w:rPr>
        <w:t>la Oficina Técnica de Asuntos Europeos</w:t>
      </w:r>
      <w:r w:rsidR="00740203" w:rsidRPr="009E2668">
        <w:rPr>
          <w:rFonts w:eastAsia="Times New Roman"/>
          <w:szCs w:val="22"/>
          <w:lang w:eastAsia="en-US"/>
        </w:rPr>
        <w:t>, ONCE</w:t>
      </w:r>
      <w:r w:rsidR="00FB54DC" w:rsidRPr="009E2668">
        <w:rPr>
          <w:rFonts w:eastAsia="Times New Roman"/>
          <w:szCs w:val="22"/>
          <w:lang w:eastAsia="en-US"/>
        </w:rPr>
        <w:t xml:space="preserve"> Internacional,</w:t>
      </w:r>
      <w:r w:rsidR="00C6426F" w:rsidRPr="009E2668">
        <w:rPr>
          <w:rFonts w:eastAsia="Times New Roman"/>
          <w:szCs w:val="22"/>
          <w:lang w:eastAsia="en-US"/>
        </w:rPr>
        <w:t xml:space="preserve"> España</w:t>
      </w:r>
      <w:r w:rsidR="00F551C4" w:rsidRPr="009E2668">
        <w:rPr>
          <w:rFonts w:eastAsia="Times New Roman"/>
          <w:szCs w:val="22"/>
          <w:lang w:eastAsia="en-US"/>
        </w:rPr>
        <w:t xml:space="preserve"> – y un representante del sector privado (</w:t>
      </w:r>
      <w:r w:rsidR="00F551C4" w:rsidRPr="009E2668">
        <w:rPr>
          <w:rFonts w:eastAsia="Times New Roman"/>
          <w:i/>
          <w:szCs w:val="22"/>
          <w:lang w:eastAsia="en-US"/>
        </w:rPr>
        <w:t>Knowles Intellectual Property Strategies</w:t>
      </w:r>
      <w:r w:rsidR="00F551C4" w:rsidRPr="009E2668">
        <w:rPr>
          <w:rFonts w:eastAsia="Times New Roman"/>
          <w:szCs w:val="22"/>
          <w:lang w:eastAsia="en-US"/>
        </w:rPr>
        <w:t>), quienes explicaron</w:t>
      </w:r>
      <w:r w:rsidR="00CD7357" w:rsidRPr="009E2668">
        <w:rPr>
          <w:rFonts w:eastAsia="Times New Roman"/>
          <w:szCs w:val="22"/>
          <w:lang w:eastAsia="en-US"/>
        </w:rPr>
        <w:t xml:space="preserve"> el papel que desempeñan sus respectivas entidades en</w:t>
      </w:r>
      <w:r w:rsidR="00F551C4" w:rsidRPr="009E2668">
        <w:rPr>
          <w:rFonts w:eastAsia="Times New Roman"/>
          <w:szCs w:val="22"/>
          <w:lang w:eastAsia="en-US"/>
        </w:rPr>
        <w:t xml:space="preserve"> la cooperación </w:t>
      </w:r>
      <w:r w:rsidR="00CD7357" w:rsidRPr="009E2668">
        <w:rPr>
          <w:rFonts w:eastAsia="Times New Roman"/>
          <w:szCs w:val="22"/>
          <w:lang w:eastAsia="en-US"/>
        </w:rPr>
        <w:t>mundial</w:t>
      </w:r>
      <w:r w:rsidR="00F551C4" w:rsidRPr="009E2668">
        <w:rPr>
          <w:rFonts w:eastAsia="Times New Roman"/>
          <w:szCs w:val="22"/>
          <w:lang w:eastAsia="en-US"/>
        </w:rPr>
        <w:t xml:space="preserve"> para la P.I. y el desarrollo</w:t>
      </w:r>
      <w:r w:rsidR="00A707A2" w:rsidRPr="009E2668">
        <w:rPr>
          <w:rFonts w:eastAsia="Times New Roman"/>
          <w:szCs w:val="22"/>
          <w:lang w:eastAsia="en-US"/>
        </w:rPr>
        <w:t>,</w:t>
      </w:r>
      <w:r w:rsidR="00F551C4" w:rsidRPr="009E2668">
        <w:rPr>
          <w:rFonts w:eastAsia="Times New Roman"/>
          <w:szCs w:val="22"/>
          <w:lang w:eastAsia="en-US"/>
        </w:rPr>
        <w:t xml:space="preserve"> y expusieron los beneficios </w:t>
      </w:r>
      <w:r w:rsidR="00DB43A9" w:rsidRPr="009E2668">
        <w:rPr>
          <w:rFonts w:eastAsia="Times New Roman"/>
          <w:szCs w:val="22"/>
          <w:lang w:eastAsia="en-US"/>
        </w:rPr>
        <w:t>que representa</w:t>
      </w:r>
      <w:r w:rsidR="00F551C4" w:rsidRPr="009E2668">
        <w:rPr>
          <w:rFonts w:eastAsia="Times New Roman"/>
          <w:szCs w:val="22"/>
          <w:lang w:eastAsia="en-US"/>
        </w:rPr>
        <w:t xml:space="preserve"> para el crecimiento económico la adopción de un sistema de P.I.</w:t>
      </w:r>
      <w:r w:rsidR="00242533" w:rsidRPr="009E2668">
        <w:rPr>
          <w:rFonts w:eastAsia="Times New Roman"/>
          <w:szCs w:val="22"/>
          <w:lang w:eastAsia="en-US"/>
        </w:rPr>
        <w:t xml:space="preserve"> efectivo.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54.</w:t>
      </w:r>
      <w:r w:rsidRPr="009E2668">
        <w:rPr>
          <w:rFonts w:eastAsia="Times New Roman"/>
          <w:bCs/>
          <w:szCs w:val="22"/>
          <w:lang w:eastAsia="en-US"/>
        </w:rPr>
        <w:tab/>
      </w:r>
      <w:r w:rsidR="00740AD8" w:rsidRPr="009E2668">
        <w:rPr>
          <w:rFonts w:eastAsia="Times New Roman"/>
          <w:bCs/>
          <w:szCs w:val="22"/>
          <w:lang w:eastAsia="en-US"/>
        </w:rPr>
        <w:t xml:space="preserve">El Sr. Yi intervino en </w:t>
      </w:r>
      <w:r w:rsidR="00512D72" w:rsidRPr="009E2668">
        <w:rPr>
          <w:rFonts w:eastAsia="Times New Roman"/>
          <w:bCs/>
          <w:szCs w:val="22"/>
          <w:lang w:eastAsia="en-US"/>
        </w:rPr>
        <w:t>nombre</w:t>
      </w:r>
      <w:r w:rsidR="00740AD8" w:rsidRPr="009E2668">
        <w:rPr>
          <w:rFonts w:eastAsia="Times New Roman"/>
          <w:bCs/>
          <w:szCs w:val="22"/>
          <w:lang w:eastAsia="en-US"/>
        </w:rPr>
        <w:t xml:space="preserve"> de la OMC. Subrayó que una cooperación internacional continua y sólida será fundamental para que el sistema de propiedad intelectual </w:t>
      </w:r>
      <w:r w:rsidR="00CD7357" w:rsidRPr="009E2668">
        <w:rPr>
          <w:rFonts w:eastAsia="Times New Roman"/>
          <w:bCs/>
          <w:szCs w:val="22"/>
          <w:lang w:eastAsia="en-US"/>
        </w:rPr>
        <w:t>sustente</w:t>
      </w:r>
      <w:r w:rsidR="00512D72" w:rsidRPr="009E2668">
        <w:rPr>
          <w:rFonts w:eastAsia="Times New Roman"/>
          <w:bCs/>
          <w:szCs w:val="22"/>
          <w:lang w:eastAsia="en-US"/>
        </w:rPr>
        <w:t xml:space="preserve"> y prom</w:t>
      </w:r>
      <w:r w:rsidR="00CD7357" w:rsidRPr="009E2668">
        <w:rPr>
          <w:rFonts w:eastAsia="Times New Roman"/>
          <w:bCs/>
          <w:szCs w:val="22"/>
          <w:lang w:eastAsia="en-US"/>
        </w:rPr>
        <w:t>ueva</w:t>
      </w:r>
      <w:r w:rsidR="00512D72" w:rsidRPr="009E2668">
        <w:rPr>
          <w:rFonts w:eastAsia="Times New Roman"/>
          <w:bCs/>
          <w:szCs w:val="22"/>
          <w:lang w:eastAsia="en-US"/>
        </w:rPr>
        <w:t xml:space="preserve"> el desarrollo económico.  Para la OMC, la OMPI ha sido un aliado indispensable en materia de desarrollo desde que se fundó la OMC.  Habló del </w:t>
      </w:r>
      <w:r w:rsidR="007B035E" w:rsidRPr="009E2668">
        <w:rPr>
          <w:rFonts w:eastAsia="Times New Roman"/>
          <w:szCs w:val="22"/>
          <w:lang w:eastAsia="en-US"/>
        </w:rPr>
        <w:t xml:space="preserve">Acuerdo sobre los ADPIC </w:t>
      </w:r>
      <w:r w:rsidR="00512D72" w:rsidRPr="009E2668">
        <w:rPr>
          <w:rFonts w:eastAsia="Times New Roman"/>
          <w:szCs w:val="22"/>
          <w:lang w:eastAsia="en-US"/>
        </w:rPr>
        <w:t>y mencionó los 20 años transcurridos desde que la OMPI y la OMC firma</w:t>
      </w:r>
      <w:r w:rsidR="00524554" w:rsidRPr="009E2668">
        <w:rPr>
          <w:rFonts w:eastAsia="Times New Roman"/>
          <w:szCs w:val="22"/>
          <w:lang w:eastAsia="en-US"/>
        </w:rPr>
        <w:t>ron</w:t>
      </w:r>
      <w:r w:rsidR="00512D72" w:rsidRPr="009E2668">
        <w:rPr>
          <w:rFonts w:eastAsia="Times New Roman"/>
          <w:szCs w:val="22"/>
          <w:lang w:eastAsia="en-US"/>
        </w:rPr>
        <w:t xml:space="preserve"> un acuerdo que </w:t>
      </w:r>
      <w:r w:rsidR="00524554" w:rsidRPr="009E2668">
        <w:rPr>
          <w:rFonts w:eastAsia="Times New Roman"/>
          <w:szCs w:val="22"/>
          <w:lang w:eastAsia="en-US"/>
        </w:rPr>
        <w:t>puso</w:t>
      </w:r>
      <w:r w:rsidR="00512D72" w:rsidRPr="009E2668">
        <w:rPr>
          <w:rFonts w:eastAsia="Times New Roman"/>
          <w:szCs w:val="22"/>
          <w:lang w:eastAsia="en-US"/>
        </w:rPr>
        <w:t xml:space="preserve"> la cooperación para el desarrollo en el centro de la colaboración entre las dos Organizaciones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512D72" w:rsidRPr="009E2668">
        <w:rPr>
          <w:rFonts w:eastAsia="Times New Roman"/>
          <w:szCs w:val="22"/>
          <w:lang w:eastAsia="en-US"/>
        </w:rPr>
        <w:t xml:space="preserve">Como es natural, esta cooperación ha evolucionado y se ha diversificado con los años, pero algunas tendencias </w:t>
      </w:r>
      <w:r w:rsidR="00524554" w:rsidRPr="009E2668">
        <w:rPr>
          <w:rFonts w:eastAsia="Times New Roman"/>
          <w:szCs w:val="22"/>
          <w:lang w:eastAsia="en-US"/>
        </w:rPr>
        <w:t>sobresalen de entre el resto</w:t>
      </w:r>
      <w:r w:rsidR="00512D72" w:rsidRPr="009E2668">
        <w:rPr>
          <w:rFonts w:eastAsia="Times New Roman"/>
          <w:szCs w:val="22"/>
          <w:lang w:eastAsia="en-US"/>
        </w:rPr>
        <w:t>. El Sr. Yi destacó algunas de ellas y dio algunos ejemplos del trabajo realizado.</w:t>
      </w:r>
    </w:p>
    <w:p w:rsidR="00ED38F0" w:rsidRPr="009E2668" w:rsidRDefault="00ED38F0" w:rsidP="00ED38F0">
      <w:pPr>
        <w:jc w:val="both"/>
        <w:rPr>
          <w:rFonts w:eastAsia="Times New Roman"/>
          <w:szCs w:val="22"/>
          <w:lang w:eastAsia="en-US"/>
        </w:rPr>
      </w:pPr>
    </w:p>
    <w:p w:rsidR="00D9200D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55.</w:t>
      </w:r>
      <w:r w:rsidRPr="009E2668">
        <w:rPr>
          <w:rFonts w:eastAsia="Times New Roman"/>
          <w:szCs w:val="22"/>
          <w:lang w:eastAsia="en-US"/>
        </w:rPr>
        <w:tab/>
      </w:r>
      <w:r w:rsidR="00512D72" w:rsidRPr="009E2668">
        <w:rPr>
          <w:rFonts w:eastAsia="Times New Roman"/>
          <w:szCs w:val="22"/>
          <w:lang w:eastAsia="en-US"/>
        </w:rPr>
        <w:t>El S</w:t>
      </w:r>
      <w:r w:rsidRPr="009E2668">
        <w:rPr>
          <w:rFonts w:eastAsia="Times New Roman"/>
          <w:szCs w:val="22"/>
          <w:lang w:eastAsia="en-US"/>
        </w:rPr>
        <w:t xml:space="preserve">r. Yi </w:t>
      </w:r>
      <w:r w:rsidR="000F2551" w:rsidRPr="009E2668">
        <w:rPr>
          <w:rFonts w:eastAsia="Times New Roman"/>
          <w:szCs w:val="22"/>
          <w:lang w:eastAsia="en-US"/>
        </w:rPr>
        <w:t xml:space="preserve">dijo </w:t>
      </w:r>
      <w:r w:rsidR="00512D72" w:rsidRPr="009E2668">
        <w:rPr>
          <w:rFonts w:eastAsia="Times New Roman"/>
          <w:szCs w:val="22"/>
          <w:lang w:eastAsia="en-US"/>
        </w:rPr>
        <w:t>que la coordinación</w:t>
      </w:r>
      <w:r w:rsidR="00D164D5" w:rsidRPr="009E2668">
        <w:rPr>
          <w:rFonts w:eastAsia="Times New Roman"/>
          <w:szCs w:val="22"/>
          <w:lang w:eastAsia="en-US"/>
        </w:rPr>
        <w:t xml:space="preserve">, el valor </w:t>
      </w:r>
      <w:r w:rsidR="006114C1" w:rsidRPr="009E2668">
        <w:rPr>
          <w:rFonts w:eastAsia="Times New Roman"/>
          <w:szCs w:val="22"/>
          <w:lang w:eastAsia="en-US"/>
        </w:rPr>
        <w:t>añadido</w:t>
      </w:r>
      <w:r w:rsidR="00D164D5" w:rsidRPr="009E2668">
        <w:rPr>
          <w:rFonts w:eastAsia="Times New Roman"/>
          <w:szCs w:val="22"/>
          <w:lang w:eastAsia="en-US"/>
        </w:rPr>
        <w:t xml:space="preserve"> y los bucles de retroalimentación positiva eran importantes prioridades para el futuro y que debían </w:t>
      </w:r>
      <w:r w:rsidR="00242533" w:rsidRPr="009E2668">
        <w:rPr>
          <w:rFonts w:eastAsia="Times New Roman"/>
          <w:szCs w:val="22"/>
          <w:lang w:eastAsia="en-US"/>
        </w:rPr>
        <w:t>darse pasos en este sentido</w:t>
      </w:r>
      <w:r w:rsidR="00D164D5" w:rsidRPr="009E2668">
        <w:rPr>
          <w:rFonts w:eastAsia="Times New Roman"/>
          <w:szCs w:val="22"/>
          <w:lang w:eastAsia="en-US"/>
        </w:rPr>
        <w:t>. Dijo también que le parecía esencial centrar la atención en los PMA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A954F5" w:rsidRPr="009E2668">
        <w:rPr>
          <w:rFonts w:eastAsia="Times New Roman"/>
          <w:szCs w:val="22"/>
          <w:lang w:eastAsia="en-US"/>
        </w:rPr>
        <w:t xml:space="preserve">Las normas de la OMC </w:t>
      </w:r>
      <w:r w:rsidR="00242533" w:rsidRPr="009E2668">
        <w:rPr>
          <w:rFonts w:eastAsia="Times New Roman"/>
          <w:szCs w:val="22"/>
          <w:lang w:eastAsia="en-US"/>
        </w:rPr>
        <w:t>contemplan</w:t>
      </w:r>
      <w:r w:rsidR="00A954F5" w:rsidRPr="009E2668">
        <w:rPr>
          <w:rFonts w:eastAsia="Times New Roman"/>
          <w:szCs w:val="22"/>
          <w:lang w:eastAsia="en-US"/>
        </w:rPr>
        <w:t xml:space="preserve"> la máxima flexibilidad </w:t>
      </w:r>
      <w:r w:rsidR="00242533" w:rsidRPr="009E2668">
        <w:rPr>
          <w:rFonts w:eastAsia="Times New Roman"/>
          <w:szCs w:val="22"/>
          <w:lang w:eastAsia="en-US"/>
        </w:rPr>
        <w:t>para</w:t>
      </w:r>
      <w:r w:rsidR="00A954F5" w:rsidRPr="009E2668">
        <w:rPr>
          <w:rFonts w:eastAsia="Times New Roman"/>
          <w:szCs w:val="22"/>
          <w:lang w:eastAsia="en-US"/>
        </w:rPr>
        <w:t xml:space="preserve"> los PMA y se han tomado importantes decisiones para que esta flexibilidad </w:t>
      </w:r>
      <w:r w:rsidR="00242533" w:rsidRPr="009E2668">
        <w:rPr>
          <w:rFonts w:eastAsia="Times New Roman"/>
          <w:szCs w:val="22"/>
          <w:lang w:eastAsia="en-US"/>
        </w:rPr>
        <w:t>surta efecto</w:t>
      </w:r>
      <w:r w:rsidR="00A954F5" w:rsidRPr="009E2668">
        <w:rPr>
          <w:rFonts w:eastAsia="Times New Roman"/>
          <w:szCs w:val="22"/>
          <w:lang w:eastAsia="en-US"/>
        </w:rPr>
        <w:t>.  El reto consiste</w:t>
      </w:r>
      <w:r w:rsidR="00242533" w:rsidRPr="009E2668">
        <w:rPr>
          <w:rFonts w:eastAsia="Times New Roman"/>
          <w:szCs w:val="22"/>
          <w:lang w:eastAsia="en-US"/>
        </w:rPr>
        <w:t xml:space="preserve"> ahora</w:t>
      </w:r>
      <w:r w:rsidR="00A954F5" w:rsidRPr="009E2668">
        <w:rPr>
          <w:rFonts w:eastAsia="Times New Roman"/>
          <w:szCs w:val="22"/>
          <w:lang w:eastAsia="en-US"/>
        </w:rPr>
        <w:t xml:space="preserve"> en respaldar adecuadamente a los PMA</w:t>
      </w:r>
      <w:r w:rsidR="00D9200D" w:rsidRPr="009E2668">
        <w:rPr>
          <w:rFonts w:eastAsia="Times New Roman"/>
          <w:szCs w:val="22"/>
          <w:lang w:eastAsia="en-US"/>
        </w:rPr>
        <w:t xml:space="preserve">, reconociendo que sus necesidades y sus circunstancias son diversas y distintas, en un momento en el que intentan sentar las bases </w:t>
      </w:r>
      <w:r w:rsidR="00582CF2" w:rsidRPr="009E2668">
        <w:rPr>
          <w:rFonts w:eastAsia="Times New Roman"/>
          <w:szCs w:val="22"/>
          <w:lang w:eastAsia="en-US"/>
        </w:rPr>
        <w:t>para el desarrollo de</w:t>
      </w:r>
      <w:r w:rsidR="00D9200D" w:rsidRPr="009E2668">
        <w:rPr>
          <w:rFonts w:eastAsia="Times New Roman"/>
          <w:szCs w:val="22"/>
          <w:lang w:eastAsia="en-US"/>
        </w:rPr>
        <w:t xml:space="preserve"> su capacidad tecnológica, fomentar su creatividad e inventiva, encontrar </w:t>
      </w:r>
      <w:r w:rsidR="00582CF2" w:rsidRPr="009E2668">
        <w:rPr>
          <w:rFonts w:eastAsia="Times New Roman"/>
          <w:szCs w:val="22"/>
          <w:lang w:eastAsia="en-US"/>
        </w:rPr>
        <w:t>un</w:t>
      </w:r>
      <w:r w:rsidR="00D9200D" w:rsidRPr="009E2668">
        <w:rPr>
          <w:rFonts w:eastAsia="Times New Roman"/>
          <w:szCs w:val="22"/>
          <w:lang w:eastAsia="en-US"/>
        </w:rPr>
        <w:t xml:space="preserve"> lugar en las cadenas de valor </w:t>
      </w:r>
      <w:r w:rsidR="002C41A5" w:rsidRPr="009E2668">
        <w:rPr>
          <w:rFonts w:eastAsia="Times New Roman"/>
          <w:szCs w:val="22"/>
          <w:lang w:eastAsia="en-US"/>
        </w:rPr>
        <w:t>mundial</w:t>
      </w:r>
      <w:r w:rsidR="00D9200D" w:rsidRPr="009E2668">
        <w:rPr>
          <w:rFonts w:eastAsia="Times New Roman"/>
          <w:szCs w:val="22"/>
          <w:lang w:eastAsia="en-US"/>
        </w:rPr>
        <w:t xml:space="preserve"> y obtener más valor de las características distintivas y tradicionales de sus productos locales. </w:t>
      </w:r>
      <w:r w:rsidR="004024DF" w:rsidRPr="009E2668">
        <w:rPr>
          <w:rFonts w:eastAsia="Times New Roman"/>
          <w:szCs w:val="22"/>
          <w:lang w:eastAsia="en-US"/>
        </w:rPr>
        <w:t xml:space="preserve">Aunque </w:t>
      </w:r>
      <w:r w:rsidR="000F2551" w:rsidRPr="009E2668">
        <w:rPr>
          <w:rFonts w:eastAsia="Times New Roman"/>
          <w:szCs w:val="22"/>
          <w:lang w:eastAsia="en-US"/>
        </w:rPr>
        <w:t>desde el punto de vista económico sean considerados</w:t>
      </w:r>
      <w:r w:rsidR="004024DF" w:rsidRPr="009E2668">
        <w:rPr>
          <w:rFonts w:eastAsia="Times New Roman"/>
          <w:szCs w:val="22"/>
          <w:lang w:eastAsia="en-US"/>
        </w:rPr>
        <w:t xml:space="preserve"> pobres en recursos, los </w:t>
      </w:r>
      <w:r w:rsidR="000F2551" w:rsidRPr="009E2668">
        <w:rPr>
          <w:rFonts w:eastAsia="Times New Roman"/>
          <w:szCs w:val="22"/>
          <w:lang w:eastAsia="en-US"/>
        </w:rPr>
        <w:t xml:space="preserve">PMA </w:t>
      </w:r>
      <w:r w:rsidR="004024DF" w:rsidRPr="009E2668">
        <w:rPr>
          <w:rFonts w:eastAsia="Times New Roman"/>
          <w:szCs w:val="22"/>
          <w:lang w:eastAsia="en-US"/>
        </w:rPr>
        <w:t xml:space="preserve">son muy ricos en recursos intelectuales y humanos, y cuentan con un gran potencial para abrir </w:t>
      </w:r>
      <w:r w:rsidR="002C41A5" w:rsidRPr="009E2668">
        <w:rPr>
          <w:rFonts w:eastAsia="Times New Roman"/>
          <w:szCs w:val="22"/>
          <w:lang w:eastAsia="en-US"/>
        </w:rPr>
        <w:t>nuevas vías</w:t>
      </w:r>
      <w:r w:rsidR="004024DF" w:rsidRPr="009E2668">
        <w:rPr>
          <w:rFonts w:eastAsia="Times New Roman"/>
          <w:szCs w:val="22"/>
          <w:lang w:eastAsia="en-US"/>
        </w:rPr>
        <w:t xml:space="preserve"> para el desarrollo en lo que respecta al uso de nuevas tecnologías.  No obstante, dijo que era esencial que hubiese una esmerada coordinación y</w:t>
      </w:r>
      <w:r w:rsidR="00541949" w:rsidRPr="009E2668">
        <w:rPr>
          <w:rFonts w:eastAsia="Times New Roman"/>
          <w:szCs w:val="22"/>
          <w:lang w:eastAsia="en-US"/>
        </w:rPr>
        <w:t xml:space="preserve"> un buen en</w:t>
      </w:r>
      <w:r w:rsidR="000F2551" w:rsidRPr="009E2668">
        <w:rPr>
          <w:rFonts w:eastAsia="Times New Roman"/>
          <w:szCs w:val="22"/>
          <w:lang w:eastAsia="en-US"/>
        </w:rPr>
        <w:t>foque, más adaptado y matizado en función de</w:t>
      </w:r>
      <w:r w:rsidR="00541949" w:rsidRPr="009E2668">
        <w:rPr>
          <w:rFonts w:eastAsia="Times New Roman"/>
          <w:szCs w:val="22"/>
          <w:lang w:eastAsia="en-US"/>
        </w:rPr>
        <w:t xml:space="preserve"> las circunstancias individuales, si se quería que el sistema multilateral sirviese de ayuda a los PMA en la explotación de este potencial.</w:t>
      </w:r>
    </w:p>
    <w:p w:rsidR="00D9200D" w:rsidRPr="009E2668" w:rsidRDefault="00D9200D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56.</w:t>
      </w:r>
      <w:r w:rsidRPr="009E2668">
        <w:rPr>
          <w:rFonts w:eastAsia="Times New Roman"/>
          <w:bCs/>
          <w:szCs w:val="22"/>
          <w:lang w:eastAsia="en-US"/>
        </w:rPr>
        <w:tab/>
      </w:r>
      <w:r w:rsidR="00EC617C" w:rsidRPr="009E2668">
        <w:rPr>
          <w:rFonts w:eastAsia="Times New Roman"/>
          <w:szCs w:val="22"/>
          <w:lang w:eastAsia="en-US"/>
        </w:rPr>
        <w:t>El Sr</w:t>
      </w:r>
      <w:r w:rsidRPr="009E2668">
        <w:rPr>
          <w:rFonts w:eastAsia="Times New Roman"/>
          <w:szCs w:val="22"/>
          <w:lang w:eastAsia="en-US"/>
        </w:rPr>
        <w:t xml:space="preserve">. Guillermo Valles, Director </w:t>
      </w:r>
      <w:r w:rsidR="00D35074" w:rsidRPr="009E2668">
        <w:rPr>
          <w:rFonts w:eastAsia="Times New Roman"/>
          <w:szCs w:val="22"/>
          <w:lang w:eastAsia="en-US"/>
        </w:rPr>
        <w:t>de</w:t>
      </w:r>
      <w:r w:rsidR="002C41A5" w:rsidRPr="009E2668">
        <w:rPr>
          <w:rFonts w:eastAsia="Times New Roman"/>
          <w:szCs w:val="22"/>
          <w:lang w:eastAsia="en-US"/>
        </w:rPr>
        <w:t xml:space="preserve"> la </w:t>
      </w:r>
      <w:r w:rsidR="00F10084" w:rsidRPr="009E2668">
        <w:rPr>
          <w:rFonts w:eastAsia="Times New Roman"/>
          <w:szCs w:val="22"/>
          <w:lang w:eastAsia="en-US"/>
        </w:rPr>
        <w:t>D</w:t>
      </w:r>
      <w:r w:rsidR="002C41A5" w:rsidRPr="009E2668">
        <w:rPr>
          <w:rFonts w:eastAsia="Times New Roman"/>
          <w:szCs w:val="22"/>
          <w:lang w:eastAsia="en-US"/>
        </w:rPr>
        <w:t>ivisión de</w:t>
      </w:r>
      <w:r w:rsidR="00DD48F5" w:rsidRPr="009E2668">
        <w:rPr>
          <w:rFonts w:eastAsia="Times New Roman"/>
          <w:szCs w:val="22"/>
          <w:lang w:eastAsia="en-US"/>
        </w:rPr>
        <w:t xml:space="preserve"> la UNCTAD de</w:t>
      </w:r>
      <w:r w:rsidR="009C1EA8" w:rsidRPr="009E2668">
        <w:rPr>
          <w:rFonts w:eastAsia="Times New Roman"/>
          <w:szCs w:val="22"/>
          <w:lang w:eastAsia="en-US"/>
        </w:rPr>
        <w:t xml:space="preserve"> Comercio Internacional de Bienes y Servicios y </w:t>
      </w:r>
      <w:r w:rsidR="002C41A5" w:rsidRPr="009E2668">
        <w:rPr>
          <w:rFonts w:eastAsia="Times New Roman"/>
          <w:szCs w:val="22"/>
          <w:lang w:eastAsia="en-US"/>
        </w:rPr>
        <w:t>de los Productos Básicos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9C1EA8" w:rsidRPr="009E2668">
        <w:rPr>
          <w:rFonts w:eastAsia="Times New Roman"/>
          <w:szCs w:val="22"/>
          <w:lang w:eastAsia="en-US"/>
        </w:rPr>
        <w:t>intervino en representación del S</w:t>
      </w:r>
      <w:r w:rsidRPr="009E2668">
        <w:rPr>
          <w:rFonts w:eastAsia="Times New Roman"/>
          <w:szCs w:val="22"/>
          <w:lang w:eastAsia="en-US"/>
        </w:rPr>
        <w:t xml:space="preserve">r. Joakim Reiter.  </w:t>
      </w:r>
      <w:r w:rsidR="009C1EA8" w:rsidRPr="009E2668">
        <w:rPr>
          <w:rFonts w:eastAsia="Times New Roman"/>
          <w:szCs w:val="22"/>
          <w:lang w:eastAsia="en-US"/>
        </w:rPr>
        <w:t xml:space="preserve">Destacó la larga contribución de la UNCTAD </w:t>
      </w:r>
      <w:r w:rsidR="00582CF2" w:rsidRPr="009E2668">
        <w:rPr>
          <w:rFonts w:eastAsia="Times New Roman"/>
          <w:szCs w:val="22"/>
          <w:lang w:eastAsia="en-US"/>
        </w:rPr>
        <w:t>a</w:t>
      </w:r>
      <w:r w:rsidR="0051452E" w:rsidRPr="009E2668">
        <w:rPr>
          <w:rFonts w:eastAsia="Times New Roman"/>
          <w:szCs w:val="22"/>
          <w:lang w:eastAsia="en-US"/>
        </w:rPr>
        <w:t xml:space="preserve"> la labor</w:t>
      </w:r>
      <w:r w:rsidR="009C1EA8" w:rsidRPr="009E2668">
        <w:rPr>
          <w:rFonts w:eastAsia="Times New Roman"/>
          <w:szCs w:val="22"/>
          <w:lang w:eastAsia="en-US"/>
        </w:rPr>
        <w:t xml:space="preserve"> de la OMPI.  La UNCTAD es el organismo de las Naciones Unidas que más esfuerzos destina a tratar de manera integrada la P.I. y la</w:t>
      </w:r>
      <w:r w:rsidR="00DD48F5" w:rsidRPr="009E2668">
        <w:rPr>
          <w:rFonts w:eastAsia="Times New Roman"/>
          <w:szCs w:val="22"/>
          <w:lang w:eastAsia="en-US"/>
        </w:rPr>
        <w:t xml:space="preserve"> problemática del</w:t>
      </w:r>
      <w:r w:rsidR="009C1EA8" w:rsidRPr="009E2668">
        <w:rPr>
          <w:rFonts w:eastAsia="Times New Roman"/>
          <w:szCs w:val="22"/>
          <w:lang w:eastAsia="en-US"/>
        </w:rPr>
        <w:t xml:space="preserve"> desarrollo, desde su tercera conferencia ministerial de </w:t>
      </w:r>
      <w:r w:rsidRPr="009E2668">
        <w:rPr>
          <w:rFonts w:eastAsia="Times New Roman"/>
          <w:szCs w:val="22"/>
          <w:lang w:eastAsia="en-US"/>
        </w:rPr>
        <w:t xml:space="preserve">1972.  </w:t>
      </w:r>
      <w:r w:rsidR="009C1EA8" w:rsidRPr="009E2668">
        <w:rPr>
          <w:rFonts w:eastAsia="Times New Roman"/>
          <w:szCs w:val="22"/>
          <w:lang w:eastAsia="en-US"/>
        </w:rPr>
        <w:t xml:space="preserve">La </w:t>
      </w:r>
      <w:r w:rsidRPr="009E2668">
        <w:rPr>
          <w:rFonts w:eastAsia="Times New Roman"/>
          <w:szCs w:val="22"/>
          <w:lang w:eastAsia="en-US"/>
        </w:rPr>
        <w:t xml:space="preserve">UNCTAD </w:t>
      </w:r>
      <w:r w:rsidR="009C1EA8" w:rsidRPr="009E2668">
        <w:rPr>
          <w:rFonts w:eastAsia="Times New Roman"/>
          <w:szCs w:val="22"/>
          <w:lang w:eastAsia="en-US"/>
        </w:rPr>
        <w:t xml:space="preserve">ha participado en muchos de los </w:t>
      </w:r>
      <w:r w:rsidR="00582CF2" w:rsidRPr="009E2668">
        <w:rPr>
          <w:rFonts w:eastAsia="Times New Roman"/>
          <w:szCs w:val="22"/>
          <w:lang w:eastAsia="en-US"/>
        </w:rPr>
        <w:t>proyectos</w:t>
      </w:r>
      <w:r w:rsidR="009C1EA8" w:rsidRPr="009E2668">
        <w:rPr>
          <w:rFonts w:eastAsia="Times New Roman"/>
          <w:szCs w:val="22"/>
          <w:lang w:eastAsia="en-US"/>
        </w:rPr>
        <w:t xml:space="preserve"> de la OMPI, entre otros, </w:t>
      </w:r>
      <w:r w:rsidR="00DD48F5" w:rsidRPr="009E2668">
        <w:rPr>
          <w:rFonts w:eastAsia="Times New Roman"/>
          <w:szCs w:val="22"/>
          <w:lang w:eastAsia="en-US"/>
        </w:rPr>
        <w:t xml:space="preserve">en </w:t>
      </w:r>
      <w:r w:rsidR="009C1EA8" w:rsidRPr="009E2668">
        <w:rPr>
          <w:rFonts w:eastAsia="Times New Roman"/>
          <w:szCs w:val="22"/>
          <w:lang w:eastAsia="en-US"/>
        </w:rPr>
        <w:t xml:space="preserve">la elaboración de un informe especial en relación con el </w:t>
      </w:r>
      <w:r w:rsidR="007B035E" w:rsidRPr="009E2668">
        <w:rPr>
          <w:rFonts w:eastAsia="Times New Roman"/>
          <w:szCs w:val="22"/>
          <w:lang w:eastAsia="en-US"/>
        </w:rPr>
        <w:t>Acuerdo sobre los ADPIC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9C1EA8" w:rsidRPr="009E2668">
        <w:rPr>
          <w:rFonts w:eastAsia="Times New Roman"/>
          <w:szCs w:val="22"/>
          <w:lang w:eastAsia="en-US"/>
        </w:rPr>
        <w:t xml:space="preserve">y los países en desarrollo, y </w:t>
      </w:r>
      <w:r w:rsidR="00DD48F5" w:rsidRPr="009E2668">
        <w:rPr>
          <w:rFonts w:eastAsia="Times New Roman"/>
          <w:szCs w:val="22"/>
          <w:lang w:eastAsia="en-US"/>
        </w:rPr>
        <w:t xml:space="preserve">en </w:t>
      </w:r>
      <w:r w:rsidR="009C1EA8" w:rsidRPr="009E2668">
        <w:rPr>
          <w:rFonts w:eastAsia="Times New Roman"/>
          <w:szCs w:val="22"/>
          <w:lang w:eastAsia="en-US"/>
        </w:rPr>
        <w:t xml:space="preserve">un </w:t>
      </w:r>
      <w:r w:rsidR="006364AE" w:rsidRPr="009E2668">
        <w:rPr>
          <w:rFonts w:eastAsia="Times New Roman"/>
          <w:szCs w:val="22"/>
          <w:lang w:eastAsia="en-US"/>
        </w:rPr>
        <w:t>libro básico</w:t>
      </w:r>
      <w:r w:rsidR="009C1EA8" w:rsidRPr="009E2668">
        <w:rPr>
          <w:rFonts w:eastAsia="Times New Roman"/>
          <w:szCs w:val="22"/>
          <w:lang w:eastAsia="en-US"/>
        </w:rPr>
        <w:t xml:space="preserve"> sobre desarrollo</w:t>
      </w:r>
      <w:r w:rsidR="006364AE" w:rsidRPr="009E2668">
        <w:rPr>
          <w:rFonts w:eastAsia="Times New Roman"/>
          <w:szCs w:val="22"/>
          <w:lang w:eastAsia="en-US"/>
        </w:rPr>
        <w:t xml:space="preserve"> en el que se ofrece</w:t>
      </w:r>
      <w:r w:rsidR="009C1EA8" w:rsidRPr="009E2668">
        <w:rPr>
          <w:rFonts w:eastAsia="Times New Roman"/>
          <w:szCs w:val="22"/>
          <w:lang w:eastAsia="en-US"/>
        </w:rPr>
        <w:t xml:space="preserve"> una interpretación de cada una </w:t>
      </w:r>
      <w:r w:rsidR="006364AE" w:rsidRPr="009E2668">
        <w:rPr>
          <w:rFonts w:eastAsia="Times New Roman"/>
          <w:szCs w:val="22"/>
          <w:lang w:eastAsia="en-US"/>
        </w:rPr>
        <w:t xml:space="preserve">de las </w:t>
      </w:r>
      <w:r w:rsidR="006114C1" w:rsidRPr="009E2668">
        <w:rPr>
          <w:rFonts w:eastAsia="Times New Roman"/>
          <w:szCs w:val="22"/>
          <w:lang w:eastAsia="en-US"/>
        </w:rPr>
        <w:t>disposiciones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6364AE" w:rsidRPr="009E2668">
        <w:rPr>
          <w:rFonts w:eastAsia="Times New Roman"/>
          <w:szCs w:val="22"/>
          <w:lang w:eastAsia="en-US"/>
        </w:rPr>
        <w:t>del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7B035E" w:rsidRPr="009E2668">
        <w:rPr>
          <w:rFonts w:eastAsia="Times New Roman"/>
          <w:szCs w:val="22"/>
          <w:lang w:eastAsia="en-US"/>
        </w:rPr>
        <w:t>Acuerdo sobre los ADPIC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6364AE" w:rsidRPr="009E2668">
        <w:rPr>
          <w:rFonts w:eastAsia="Times New Roman"/>
          <w:szCs w:val="22"/>
          <w:lang w:eastAsia="en-US"/>
        </w:rPr>
        <w:t>Habló en concreto de la recomendación 40 de la Agenda de la OMPI para el Desarrollo, en la que se pide a la Organización que intensifique su cooperación en cuestiones relacionadas con la P.I. con todos los organismos de las Naciones Unidas, incluida la UNCTAD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4575ED" w:rsidRPr="009E2668">
        <w:rPr>
          <w:rFonts w:eastAsia="Times New Roman"/>
          <w:szCs w:val="22"/>
          <w:lang w:eastAsia="en-US"/>
        </w:rPr>
        <w:t>En ese contexto</w:t>
      </w:r>
      <w:r w:rsidRPr="009E2668">
        <w:rPr>
          <w:rFonts w:eastAsia="Times New Roman"/>
          <w:szCs w:val="22"/>
          <w:lang w:eastAsia="en-US"/>
        </w:rPr>
        <w:t>,</w:t>
      </w:r>
      <w:r w:rsidR="006364AE" w:rsidRPr="009E2668">
        <w:rPr>
          <w:rFonts w:eastAsia="Times New Roman"/>
          <w:szCs w:val="22"/>
          <w:lang w:eastAsia="en-US"/>
        </w:rPr>
        <w:t xml:space="preserve"> la</w:t>
      </w:r>
      <w:r w:rsidRPr="009E2668">
        <w:rPr>
          <w:rFonts w:eastAsia="Times New Roman"/>
          <w:szCs w:val="22"/>
          <w:lang w:eastAsia="en-US"/>
        </w:rPr>
        <w:t xml:space="preserve"> UNCTAD</w:t>
      </w:r>
      <w:r w:rsidR="006E6903" w:rsidRPr="009E2668">
        <w:rPr>
          <w:rFonts w:eastAsia="Times New Roman"/>
          <w:szCs w:val="22"/>
          <w:lang w:eastAsia="en-US"/>
        </w:rPr>
        <w:t xml:space="preserve"> </w:t>
      </w:r>
      <w:r w:rsidR="00DD48F5" w:rsidRPr="009E2668">
        <w:rPr>
          <w:rFonts w:eastAsia="Times New Roman"/>
          <w:szCs w:val="22"/>
          <w:lang w:eastAsia="en-US"/>
        </w:rPr>
        <w:t>tiene</w:t>
      </w:r>
      <w:r w:rsidR="006E6903" w:rsidRPr="009E2668">
        <w:rPr>
          <w:rFonts w:eastAsia="Times New Roman"/>
          <w:szCs w:val="22"/>
          <w:lang w:eastAsia="en-US"/>
        </w:rPr>
        <w:t xml:space="preserve"> un mandato y una </w:t>
      </w:r>
      <w:r w:rsidR="000914CE" w:rsidRPr="009E2668">
        <w:rPr>
          <w:rFonts w:eastAsia="Times New Roman"/>
          <w:szCs w:val="22"/>
          <w:lang w:eastAsia="en-US"/>
        </w:rPr>
        <w:t xml:space="preserve">larga </w:t>
      </w:r>
      <w:r w:rsidR="000914CE" w:rsidRPr="009E2668">
        <w:rPr>
          <w:rFonts w:eastAsia="Times New Roman"/>
          <w:szCs w:val="22"/>
          <w:lang w:eastAsia="en-US"/>
        </w:rPr>
        <w:lastRenderedPageBreak/>
        <w:t>tradición en materia de</w:t>
      </w:r>
      <w:r w:rsidR="006E6903" w:rsidRPr="009E2668">
        <w:rPr>
          <w:rFonts w:eastAsia="Times New Roman"/>
          <w:szCs w:val="22"/>
          <w:lang w:eastAsia="en-US"/>
        </w:rPr>
        <w:t xml:space="preserve"> cooperación en el ámbito de la P.I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6E6903" w:rsidRPr="009E2668">
        <w:rPr>
          <w:rFonts w:eastAsia="Times New Roman"/>
          <w:szCs w:val="22"/>
          <w:lang w:eastAsia="en-US"/>
        </w:rPr>
        <w:t xml:space="preserve">Hoy en día, la P.I. no sólo es </w:t>
      </w:r>
      <w:r w:rsidR="00F3354D" w:rsidRPr="009E2668">
        <w:rPr>
          <w:rFonts w:eastAsia="Times New Roman"/>
          <w:szCs w:val="22"/>
          <w:lang w:eastAsia="en-US"/>
        </w:rPr>
        <w:t xml:space="preserve">una cuestión </w:t>
      </w:r>
      <w:r w:rsidR="006E6903" w:rsidRPr="009E2668">
        <w:rPr>
          <w:rFonts w:eastAsia="Times New Roman"/>
          <w:szCs w:val="22"/>
          <w:lang w:eastAsia="en-US"/>
        </w:rPr>
        <w:t xml:space="preserve">fundamental para los objetivos empresariales o comerciales sino que es una cuestión </w:t>
      </w:r>
      <w:r w:rsidR="000E220B" w:rsidRPr="009E2668">
        <w:rPr>
          <w:rFonts w:eastAsia="Times New Roman"/>
          <w:szCs w:val="22"/>
          <w:lang w:eastAsia="en-US"/>
        </w:rPr>
        <w:t>transversal que es imperativo tener en cuenta a los fines del desarrollo.</w:t>
      </w:r>
      <w:r w:rsidRPr="009E2668">
        <w:rPr>
          <w:rFonts w:eastAsia="Times New Roman"/>
          <w:szCs w:val="22"/>
          <w:lang w:eastAsia="en-US"/>
        </w:rPr>
        <w:t xml:space="preserve">  </w:t>
      </w:r>
      <w:r w:rsidR="0051452E" w:rsidRPr="009E2668">
        <w:rPr>
          <w:rFonts w:eastAsia="Times New Roman"/>
          <w:szCs w:val="22"/>
          <w:lang w:eastAsia="en-US"/>
        </w:rPr>
        <w:t>As</w:t>
      </w:r>
      <w:r w:rsidR="001D3F37" w:rsidRPr="009E2668">
        <w:rPr>
          <w:rFonts w:eastAsia="Times New Roman"/>
          <w:szCs w:val="22"/>
          <w:lang w:eastAsia="en-US"/>
        </w:rPr>
        <w:t>í quedó</w:t>
      </w:r>
      <w:r w:rsidR="0051452E" w:rsidRPr="009E2668">
        <w:rPr>
          <w:rFonts w:eastAsia="Times New Roman"/>
          <w:szCs w:val="22"/>
          <w:lang w:eastAsia="en-US"/>
        </w:rPr>
        <w:t xml:space="preserve"> </w:t>
      </w:r>
      <w:r w:rsidR="001D3F37" w:rsidRPr="009E2668">
        <w:rPr>
          <w:rFonts w:eastAsia="Times New Roman"/>
          <w:szCs w:val="22"/>
          <w:lang w:eastAsia="en-US"/>
        </w:rPr>
        <w:t>reflejado</w:t>
      </w:r>
      <w:r w:rsidR="0051452E" w:rsidRPr="009E2668">
        <w:rPr>
          <w:rFonts w:eastAsia="Times New Roman"/>
          <w:szCs w:val="22"/>
          <w:lang w:eastAsia="en-US"/>
        </w:rPr>
        <w:t xml:space="preserve"> en la Agenda 2030 para el Desarrollo Sostenible</w:t>
      </w:r>
      <w:r w:rsidR="001D3F37" w:rsidRPr="009E2668">
        <w:rPr>
          <w:rFonts w:eastAsia="Times New Roman"/>
          <w:szCs w:val="22"/>
          <w:lang w:eastAsia="en-US"/>
        </w:rPr>
        <w:t>:  todas las organizaciones internacionales necesita</w:t>
      </w:r>
      <w:r w:rsidR="00F3354D" w:rsidRPr="009E2668">
        <w:rPr>
          <w:rFonts w:eastAsia="Times New Roman"/>
          <w:szCs w:val="22"/>
          <w:lang w:eastAsia="en-US"/>
        </w:rPr>
        <w:t>n</w:t>
      </w:r>
      <w:r w:rsidR="001D3F37" w:rsidRPr="009E2668">
        <w:rPr>
          <w:rFonts w:eastAsia="Times New Roman"/>
          <w:szCs w:val="22"/>
          <w:lang w:eastAsia="en-US"/>
        </w:rPr>
        <w:t xml:space="preserve"> contar con una estrategia común en favor del desarrollo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837517" w:rsidRPr="009E2668">
        <w:rPr>
          <w:rFonts w:eastAsia="Times New Roman"/>
          <w:szCs w:val="22"/>
          <w:lang w:eastAsia="en-US"/>
        </w:rPr>
        <w:t>El S</w:t>
      </w:r>
      <w:r w:rsidRPr="009E2668">
        <w:rPr>
          <w:rFonts w:eastAsia="Times New Roman"/>
          <w:szCs w:val="22"/>
          <w:lang w:eastAsia="en-US"/>
        </w:rPr>
        <w:t>r. Valles</w:t>
      </w:r>
      <w:r w:rsidR="00837517" w:rsidRPr="009E2668">
        <w:rPr>
          <w:rFonts w:eastAsia="Times New Roman"/>
          <w:szCs w:val="22"/>
          <w:lang w:eastAsia="en-US"/>
        </w:rPr>
        <w:t xml:space="preserve"> dijo que la contribución de la UNCTAD se basa en sus tres ejes de trabajo, a saber:  investigación y análisis, cooperación técnica y búsqueda del consenso intergubernamental. </w:t>
      </w:r>
      <w:r w:rsidR="000914CE" w:rsidRPr="009E2668">
        <w:rPr>
          <w:rFonts w:eastAsia="Times New Roman"/>
          <w:szCs w:val="22"/>
          <w:lang w:eastAsia="en-US"/>
        </w:rPr>
        <w:t xml:space="preserve">Su labor puede </w:t>
      </w:r>
      <w:r w:rsidR="00F3354D" w:rsidRPr="009E2668">
        <w:rPr>
          <w:rFonts w:eastAsia="Times New Roman"/>
          <w:szCs w:val="22"/>
          <w:lang w:eastAsia="en-US"/>
        </w:rPr>
        <w:t xml:space="preserve">realzarse al colaborar </w:t>
      </w:r>
      <w:r w:rsidR="00967E0B" w:rsidRPr="009E2668">
        <w:rPr>
          <w:rFonts w:eastAsia="Times New Roman"/>
          <w:szCs w:val="22"/>
          <w:lang w:eastAsia="en-US"/>
        </w:rPr>
        <w:t>con</w:t>
      </w:r>
      <w:r w:rsidR="00F3354D" w:rsidRPr="009E2668">
        <w:rPr>
          <w:rFonts w:eastAsia="Times New Roman"/>
          <w:szCs w:val="22"/>
          <w:lang w:eastAsia="en-US"/>
        </w:rPr>
        <w:t xml:space="preserve"> la OMPI y </w:t>
      </w:r>
      <w:r w:rsidR="000914CE" w:rsidRPr="009E2668">
        <w:rPr>
          <w:rFonts w:eastAsia="Times New Roman"/>
          <w:szCs w:val="22"/>
          <w:lang w:eastAsia="en-US"/>
        </w:rPr>
        <w:t>también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967E0B" w:rsidRPr="009E2668">
        <w:rPr>
          <w:rFonts w:eastAsia="Times New Roman"/>
          <w:szCs w:val="22"/>
          <w:lang w:eastAsia="en-US"/>
        </w:rPr>
        <w:t>con</w:t>
      </w:r>
      <w:r w:rsidR="000914CE" w:rsidRPr="009E2668">
        <w:rPr>
          <w:rFonts w:eastAsia="Times New Roman"/>
          <w:szCs w:val="22"/>
          <w:lang w:eastAsia="en-US"/>
        </w:rPr>
        <w:t xml:space="preserve"> la OMC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837517" w:rsidRPr="009E2668">
        <w:rPr>
          <w:rFonts w:eastAsia="Times New Roman"/>
          <w:szCs w:val="22"/>
          <w:lang w:eastAsia="en-US"/>
        </w:rPr>
        <w:t xml:space="preserve">Por último, destacó que </w:t>
      </w:r>
      <w:r w:rsidR="00967E0B" w:rsidRPr="009E2668">
        <w:rPr>
          <w:rFonts w:eastAsia="Times New Roman"/>
          <w:szCs w:val="22"/>
          <w:lang w:eastAsia="en-US"/>
        </w:rPr>
        <w:t xml:space="preserve">tomar iniciativas en </w:t>
      </w:r>
      <w:r w:rsidR="0034401F" w:rsidRPr="009E2668">
        <w:rPr>
          <w:rFonts w:eastAsia="Times New Roman"/>
          <w:szCs w:val="22"/>
          <w:lang w:eastAsia="en-US"/>
        </w:rPr>
        <w:t xml:space="preserve">el ámbito del desarrollo </w:t>
      </w:r>
      <w:r w:rsidR="00B7596E" w:rsidRPr="009E2668">
        <w:rPr>
          <w:rFonts w:eastAsia="Times New Roman"/>
          <w:szCs w:val="22"/>
          <w:lang w:eastAsia="en-US"/>
        </w:rPr>
        <w:t>es</w:t>
      </w:r>
      <w:r w:rsidR="0034401F" w:rsidRPr="009E2668">
        <w:rPr>
          <w:rFonts w:eastAsia="Times New Roman"/>
          <w:szCs w:val="22"/>
          <w:lang w:eastAsia="en-US"/>
        </w:rPr>
        <w:t xml:space="preserve"> una cuestión de equilibrio y que e</w:t>
      </w:r>
      <w:r w:rsidR="00B7596E" w:rsidRPr="009E2668">
        <w:rPr>
          <w:rFonts w:eastAsia="Times New Roman"/>
          <w:szCs w:val="22"/>
          <w:lang w:eastAsia="en-US"/>
        </w:rPr>
        <w:t>n este sentido no hay</w:t>
      </w:r>
      <w:r w:rsidR="0034401F" w:rsidRPr="009E2668">
        <w:rPr>
          <w:rFonts w:eastAsia="Times New Roman"/>
          <w:szCs w:val="22"/>
          <w:lang w:eastAsia="en-US"/>
        </w:rPr>
        <w:t xml:space="preserve"> soluciones universales a las </w:t>
      </w:r>
      <w:r w:rsidR="005574D5" w:rsidRPr="009E2668">
        <w:rPr>
          <w:rFonts w:eastAsia="Times New Roman"/>
          <w:szCs w:val="22"/>
          <w:lang w:eastAsia="en-US"/>
        </w:rPr>
        <w:t>dificultades</w:t>
      </w:r>
      <w:r w:rsidR="0034401F" w:rsidRPr="009E2668">
        <w:rPr>
          <w:rFonts w:eastAsia="Times New Roman"/>
          <w:szCs w:val="22"/>
          <w:lang w:eastAsia="en-US"/>
        </w:rPr>
        <w:t xml:space="preserve"> y </w:t>
      </w:r>
      <w:r w:rsidR="005574D5" w:rsidRPr="009E2668">
        <w:rPr>
          <w:rFonts w:eastAsia="Times New Roman"/>
          <w:szCs w:val="22"/>
          <w:lang w:eastAsia="en-US"/>
        </w:rPr>
        <w:t>necesidades de desarrollo</w:t>
      </w:r>
      <w:r w:rsidR="0034401F" w:rsidRPr="009E2668">
        <w:rPr>
          <w:rFonts w:eastAsia="Times New Roman"/>
          <w:szCs w:val="22"/>
          <w:lang w:eastAsia="en-US"/>
        </w:rPr>
        <w:t xml:space="preserve"> nacionales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34401F" w:rsidRPr="009E2668">
        <w:rPr>
          <w:rFonts w:eastAsia="Times New Roman"/>
          <w:szCs w:val="22"/>
          <w:lang w:eastAsia="en-US"/>
        </w:rPr>
        <w:t>Se necesita alcanzar un equilibrio entre l</w:t>
      </w:r>
      <w:r w:rsidR="000E5F23" w:rsidRPr="009E2668">
        <w:rPr>
          <w:rFonts w:eastAsia="Times New Roman"/>
          <w:szCs w:val="22"/>
          <w:lang w:eastAsia="en-US"/>
        </w:rPr>
        <w:t>a competencia</w:t>
      </w:r>
      <w:r w:rsidR="0034401F" w:rsidRPr="009E2668">
        <w:rPr>
          <w:rFonts w:eastAsia="Times New Roman"/>
          <w:szCs w:val="22"/>
          <w:lang w:eastAsia="en-US"/>
        </w:rPr>
        <w:t xml:space="preserve"> y los </w:t>
      </w:r>
      <w:r w:rsidR="000E5F23" w:rsidRPr="009E2668">
        <w:rPr>
          <w:rFonts w:eastAsia="Times New Roman"/>
          <w:szCs w:val="22"/>
          <w:lang w:eastAsia="en-US"/>
        </w:rPr>
        <w:t xml:space="preserve">mercados de acceso </w:t>
      </w:r>
      <w:r w:rsidR="0034401F" w:rsidRPr="009E2668">
        <w:rPr>
          <w:rFonts w:eastAsia="Times New Roman"/>
          <w:szCs w:val="22"/>
          <w:lang w:eastAsia="en-US"/>
        </w:rPr>
        <w:t xml:space="preserve">irrestricto en beneficio del consumidor y de la protección de la P.I., y los esfuerzos de la UNCTAD, </w:t>
      </w:r>
      <w:r w:rsidR="00B74E71" w:rsidRPr="009E2668">
        <w:rPr>
          <w:rFonts w:eastAsia="Times New Roman"/>
          <w:szCs w:val="22"/>
          <w:lang w:eastAsia="en-US"/>
        </w:rPr>
        <w:t>en cooperación</w:t>
      </w:r>
      <w:r w:rsidR="0034401F" w:rsidRPr="009E2668">
        <w:rPr>
          <w:rFonts w:eastAsia="Times New Roman"/>
          <w:szCs w:val="22"/>
          <w:lang w:eastAsia="en-US"/>
        </w:rPr>
        <w:t xml:space="preserve"> con l</w:t>
      </w:r>
      <w:r w:rsidR="00B7596E" w:rsidRPr="009E2668">
        <w:rPr>
          <w:rFonts w:eastAsia="Times New Roman"/>
          <w:szCs w:val="22"/>
          <w:lang w:eastAsia="en-US"/>
        </w:rPr>
        <w:t>a OMPI, deben encaminarse en es</w:t>
      </w:r>
      <w:r w:rsidR="0034401F" w:rsidRPr="009E2668">
        <w:rPr>
          <w:rFonts w:eastAsia="Times New Roman"/>
          <w:szCs w:val="22"/>
          <w:lang w:eastAsia="en-US"/>
        </w:rPr>
        <w:t>e sentido.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57.</w:t>
      </w:r>
      <w:r w:rsidRPr="009E2668">
        <w:rPr>
          <w:rFonts w:eastAsia="Times New Roman"/>
          <w:bCs/>
          <w:szCs w:val="22"/>
          <w:lang w:eastAsia="en-US"/>
        </w:rPr>
        <w:tab/>
      </w:r>
      <w:r w:rsidR="0034401F" w:rsidRPr="009E2668">
        <w:rPr>
          <w:rFonts w:eastAsia="Times New Roman"/>
          <w:bCs/>
          <w:szCs w:val="22"/>
          <w:lang w:eastAsia="en-US"/>
        </w:rPr>
        <w:t>La Sra</w:t>
      </w:r>
      <w:r w:rsidR="008B7AC9" w:rsidRPr="009E2668">
        <w:rPr>
          <w:rFonts w:eastAsia="Times New Roman"/>
          <w:bCs/>
          <w:szCs w:val="22"/>
          <w:lang w:eastAsia="en-US"/>
        </w:rPr>
        <w:t>. B</w:t>
      </w:r>
      <w:r w:rsidR="00E26350">
        <w:rPr>
          <w:rFonts w:eastAsia="Times New Roman"/>
          <w:bCs/>
          <w:szCs w:val="22"/>
          <w:lang w:eastAsia="en-US"/>
        </w:rPr>
        <w:t>á</w:t>
      </w:r>
      <w:r w:rsidR="008B7AC9" w:rsidRPr="009E2668">
        <w:rPr>
          <w:rFonts w:eastAsia="Times New Roman"/>
          <w:bCs/>
          <w:szCs w:val="22"/>
          <w:lang w:eastAsia="en-US"/>
        </w:rPr>
        <w:t>rbara Mart</w:t>
      </w:r>
      <w:r w:rsidR="00E26350">
        <w:rPr>
          <w:rFonts w:eastAsia="Times New Roman"/>
          <w:bCs/>
          <w:szCs w:val="22"/>
          <w:lang w:eastAsia="en-US"/>
        </w:rPr>
        <w:t>í</w:t>
      </w:r>
      <w:r w:rsidR="008B7AC9" w:rsidRPr="009E2668">
        <w:rPr>
          <w:rFonts w:eastAsia="Times New Roman"/>
          <w:bCs/>
          <w:szCs w:val="22"/>
          <w:lang w:eastAsia="en-US"/>
        </w:rPr>
        <w:t>n Muñ</w:t>
      </w:r>
      <w:r w:rsidRPr="009E2668">
        <w:rPr>
          <w:rFonts w:eastAsia="Times New Roman"/>
          <w:bCs/>
          <w:szCs w:val="22"/>
          <w:lang w:eastAsia="en-US"/>
        </w:rPr>
        <w:t xml:space="preserve">oz </w:t>
      </w:r>
      <w:r w:rsidR="009E4595" w:rsidRPr="009E2668">
        <w:rPr>
          <w:rFonts w:eastAsia="Times New Roman"/>
          <w:bCs/>
          <w:szCs w:val="22"/>
          <w:lang w:eastAsia="en-US"/>
        </w:rPr>
        <w:t>intervino en nombre de la Organización Nacional de Ciegos Españoles</w:t>
      </w:r>
      <w:r w:rsidR="00FB54DC" w:rsidRPr="009E2668">
        <w:rPr>
          <w:rFonts w:eastAsia="Times New Roman"/>
          <w:bCs/>
          <w:szCs w:val="22"/>
          <w:lang w:eastAsia="en-US"/>
        </w:rPr>
        <w:t xml:space="preserve"> (ONCE)</w:t>
      </w:r>
      <w:r w:rsidR="009E4595" w:rsidRPr="009E2668">
        <w:rPr>
          <w:rFonts w:eastAsia="Times New Roman"/>
          <w:bCs/>
          <w:szCs w:val="22"/>
          <w:lang w:eastAsia="en-US"/>
        </w:rPr>
        <w:t>, un</w:t>
      </w:r>
      <w:r w:rsidR="00F3354D" w:rsidRPr="009E2668">
        <w:rPr>
          <w:rFonts w:eastAsia="Times New Roman"/>
          <w:bCs/>
          <w:szCs w:val="22"/>
          <w:lang w:eastAsia="en-US"/>
        </w:rPr>
        <w:t>a corporación de derecho público de carácter social que lleva a cabo acciones en favor de la inclusión social</w:t>
      </w:r>
      <w:r w:rsidR="00DA779F" w:rsidRPr="009E2668">
        <w:rPr>
          <w:rFonts w:eastAsia="Times New Roman"/>
          <w:bCs/>
          <w:szCs w:val="22"/>
          <w:lang w:eastAsia="en-US"/>
        </w:rPr>
        <w:t>, la no</w:t>
      </w:r>
      <w:r w:rsidR="00F3354D" w:rsidRPr="009E2668">
        <w:rPr>
          <w:rFonts w:eastAsia="Times New Roman"/>
          <w:bCs/>
          <w:szCs w:val="22"/>
          <w:lang w:eastAsia="en-US"/>
        </w:rPr>
        <w:t xml:space="preserve"> discriminación</w:t>
      </w:r>
      <w:r w:rsidR="00DA779F" w:rsidRPr="009E2668">
        <w:rPr>
          <w:rFonts w:eastAsia="Times New Roman"/>
          <w:bCs/>
          <w:szCs w:val="22"/>
          <w:lang w:eastAsia="en-US"/>
        </w:rPr>
        <w:t>, la igualdad de oportunidades y la defensa de los derechos de un colectivo formado por más de 72.000 personas en España.  Para cumplir con sus objetivos, la Organización presta servicios a las personas ciegas</w:t>
      </w:r>
      <w:r w:rsidR="007277E4" w:rsidRPr="009E2668">
        <w:rPr>
          <w:rFonts w:eastAsia="Times New Roman"/>
          <w:bCs/>
          <w:szCs w:val="22"/>
          <w:lang w:eastAsia="en-US"/>
        </w:rPr>
        <w:t>,</w:t>
      </w:r>
      <w:r w:rsidR="00DA779F" w:rsidRPr="009E2668">
        <w:rPr>
          <w:rFonts w:eastAsia="Times New Roman"/>
          <w:bCs/>
          <w:szCs w:val="22"/>
          <w:lang w:eastAsia="en-US"/>
        </w:rPr>
        <w:t xml:space="preserve"> </w:t>
      </w:r>
      <w:r w:rsidR="007277E4" w:rsidRPr="009E2668">
        <w:rPr>
          <w:rFonts w:eastAsia="Times New Roman"/>
          <w:bCs/>
          <w:szCs w:val="22"/>
          <w:lang w:eastAsia="en-US"/>
        </w:rPr>
        <w:t>por ejemplo,</w:t>
      </w:r>
      <w:r w:rsidR="00DA779F" w:rsidRPr="009E2668">
        <w:rPr>
          <w:rFonts w:eastAsia="Times New Roman"/>
          <w:bCs/>
          <w:szCs w:val="22"/>
          <w:lang w:eastAsia="en-US"/>
        </w:rPr>
        <w:t xml:space="preserve"> acceso a la información, acceso al mercado laboral, a la cultura y </w:t>
      </w:r>
      <w:r w:rsidR="00D401F5" w:rsidRPr="009E2668">
        <w:rPr>
          <w:rFonts w:eastAsia="Times New Roman"/>
          <w:bCs/>
          <w:szCs w:val="22"/>
          <w:lang w:eastAsia="en-US"/>
        </w:rPr>
        <w:t xml:space="preserve">a </w:t>
      </w:r>
      <w:r w:rsidR="00DA779F" w:rsidRPr="009E2668">
        <w:rPr>
          <w:rFonts w:eastAsia="Times New Roman"/>
          <w:bCs/>
          <w:szCs w:val="22"/>
          <w:lang w:eastAsia="en-US"/>
        </w:rPr>
        <w:t xml:space="preserve">la inclusión social. </w:t>
      </w:r>
      <w:r w:rsidR="00DA779F" w:rsidRPr="009E2668">
        <w:rPr>
          <w:rFonts w:eastAsia="Times New Roman"/>
          <w:szCs w:val="22"/>
          <w:lang w:eastAsia="en-US"/>
        </w:rPr>
        <w:t xml:space="preserve"> Destacó la importancia del Tratado de la OMPI de Marrakech, al que denominó la primera convención sobre derechos humanos del siglo XXI</w:t>
      </w:r>
      <w:r w:rsidR="00CE0EAC" w:rsidRPr="009E2668">
        <w:rPr>
          <w:rFonts w:eastAsia="Times New Roman"/>
          <w:szCs w:val="22"/>
          <w:lang w:eastAsia="en-US"/>
        </w:rPr>
        <w:t>.  Dijo que el Tratado era sobre todo importante porque las personas con discapacidad para leer o quienes son ciegos o tienen restringida la visión necesitan poder acceder a todo como los demás, necesitan como los demás acceder a la cultura, al ocio, al empleo, por razones de integración, necesitan sentirse ellos mismos, sentir que forman parte activa de la sociedad, de la</w:t>
      </w:r>
      <w:r w:rsidR="00D401F5" w:rsidRPr="009E2668">
        <w:rPr>
          <w:rFonts w:eastAsia="Times New Roman"/>
          <w:szCs w:val="22"/>
          <w:lang w:eastAsia="en-US"/>
        </w:rPr>
        <w:t xml:space="preserve"> sociedad</w:t>
      </w:r>
      <w:r w:rsidR="00CE0EAC" w:rsidRPr="009E2668">
        <w:rPr>
          <w:rFonts w:eastAsia="Times New Roman"/>
          <w:szCs w:val="22"/>
          <w:lang w:eastAsia="en-US"/>
        </w:rPr>
        <w:t xml:space="preserve"> global</w:t>
      </w:r>
      <w:r w:rsidR="00D401F5" w:rsidRPr="009E2668">
        <w:rPr>
          <w:rFonts w:eastAsia="Times New Roman"/>
          <w:szCs w:val="22"/>
          <w:lang w:eastAsia="en-US"/>
        </w:rPr>
        <w:t>izada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CE0EAC" w:rsidRPr="009E2668">
        <w:rPr>
          <w:rFonts w:eastAsia="Times New Roman"/>
          <w:szCs w:val="22"/>
          <w:lang w:eastAsia="en-US"/>
        </w:rPr>
        <w:t>Es un derecho humano y para que pueda</w:t>
      </w:r>
      <w:r w:rsidR="00D401F5" w:rsidRPr="009E2668">
        <w:rPr>
          <w:rFonts w:eastAsia="Times New Roman"/>
          <w:szCs w:val="22"/>
          <w:lang w:eastAsia="en-US"/>
        </w:rPr>
        <w:t xml:space="preserve"> ser efectivo en las personas con discapacidad se necesitan instrumentos jurídicos vinculantes</w:t>
      </w:r>
      <w:r w:rsidR="008B7AC9" w:rsidRPr="009E2668">
        <w:rPr>
          <w:rFonts w:eastAsia="Times New Roman"/>
          <w:szCs w:val="22"/>
          <w:lang w:eastAsia="en-US"/>
        </w:rPr>
        <w:t xml:space="preserve"> que contemplen la producción y la distribución legal de obras </w:t>
      </w:r>
      <w:r w:rsidR="007277E4" w:rsidRPr="009E2668">
        <w:rPr>
          <w:rFonts w:eastAsia="Times New Roman"/>
          <w:szCs w:val="22"/>
          <w:lang w:eastAsia="en-US"/>
        </w:rPr>
        <w:t>en</w:t>
      </w:r>
      <w:r w:rsidR="008B7AC9" w:rsidRPr="009E2668">
        <w:rPr>
          <w:rFonts w:eastAsia="Times New Roman"/>
          <w:szCs w:val="22"/>
          <w:lang w:eastAsia="en-US"/>
        </w:rPr>
        <w:t xml:space="preserve"> format</w:t>
      </w:r>
      <w:r w:rsidR="00B7596E" w:rsidRPr="009E2668">
        <w:rPr>
          <w:rFonts w:eastAsia="Times New Roman"/>
          <w:szCs w:val="22"/>
          <w:lang w:eastAsia="en-US"/>
        </w:rPr>
        <w:t>os accesibles y el acceso a ella</w:t>
      </w:r>
      <w:r w:rsidR="008B7AC9" w:rsidRPr="009E2668">
        <w:rPr>
          <w:rFonts w:eastAsia="Times New Roman"/>
          <w:szCs w:val="22"/>
          <w:lang w:eastAsia="en-US"/>
        </w:rPr>
        <w:t>s sin restricciones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8B7AC9" w:rsidRPr="009E2668">
        <w:rPr>
          <w:rFonts w:eastAsia="Times New Roman"/>
          <w:szCs w:val="22"/>
          <w:lang w:eastAsia="en-US"/>
        </w:rPr>
        <w:t xml:space="preserve">La Sra. Muñoz dijo que el carácter territorial de la legislación </w:t>
      </w:r>
      <w:r w:rsidR="00F3354D" w:rsidRPr="009E2668">
        <w:rPr>
          <w:rFonts w:eastAsia="Times New Roman"/>
          <w:szCs w:val="22"/>
          <w:lang w:eastAsia="en-US"/>
        </w:rPr>
        <w:t>sobre</w:t>
      </w:r>
      <w:r w:rsidR="008B7AC9" w:rsidRPr="009E2668">
        <w:rPr>
          <w:rFonts w:eastAsia="Times New Roman"/>
          <w:szCs w:val="22"/>
          <w:lang w:eastAsia="en-US"/>
        </w:rPr>
        <w:t xml:space="preserve"> P.I. </w:t>
      </w:r>
      <w:r w:rsidR="00F3354D" w:rsidRPr="009E2668">
        <w:rPr>
          <w:rFonts w:eastAsia="Times New Roman"/>
          <w:szCs w:val="22"/>
          <w:lang w:eastAsia="en-US"/>
        </w:rPr>
        <w:t xml:space="preserve">hace que sea imposible para las instituciones que se dedican </w:t>
      </w:r>
      <w:r w:rsidR="008B7AC9" w:rsidRPr="009E2668">
        <w:rPr>
          <w:rFonts w:eastAsia="Times New Roman"/>
          <w:szCs w:val="22"/>
          <w:lang w:eastAsia="en-US"/>
        </w:rPr>
        <w:t xml:space="preserve">a la promoción y distribución de obras </w:t>
      </w:r>
      <w:r w:rsidR="00F3354D" w:rsidRPr="009E2668">
        <w:rPr>
          <w:rFonts w:eastAsia="Times New Roman"/>
          <w:szCs w:val="22"/>
          <w:lang w:eastAsia="en-US"/>
        </w:rPr>
        <w:t xml:space="preserve">en </w:t>
      </w:r>
      <w:r w:rsidR="008B7AC9" w:rsidRPr="009E2668">
        <w:rPr>
          <w:rFonts w:eastAsia="Times New Roman"/>
          <w:szCs w:val="22"/>
          <w:lang w:eastAsia="en-US"/>
        </w:rPr>
        <w:t xml:space="preserve">formatos accesibles </w:t>
      </w:r>
      <w:r w:rsidR="00EC665D" w:rsidRPr="009E2668">
        <w:rPr>
          <w:rFonts w:eastAsia="Times New Roman"/>
          <w:szCs w:val="22"/>
          <w:lang w:eastAsia="en-US"/>
        </w:rPr>
        <w:t xml:space="preserve">intercambiarlas </w:t>
      </w:r>
      <w:r w:rsidR="008B7AC9" w:rsidRPr="009E2668">
        <w:rPr>
          <w:rFonts w:eastAsia="Times New Roman"/>
          <w:szCs w:val="22"/>
          <w:lang w:eastAsia="en-US"/>
        </w:rPr>
        <w:t xml:space="preserve">con otros países de la misma </w:t>
      </w:r>
      <w:r w:rsidR="00EC665D" w:rsidRPr="009E2668">
        <w:rPr>
          <w:rFonts w:eastAsia="Times New Roman"/>
          <w:szCs w:val="22"/>
          <w:lang w:eastAsia="en-US"/>
        </w:rPr>
        <w:t>región lingüística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EC665D" w:rsidRPr="009E2668">
        <w:rPr>
          <w:rFonts w:eastAsia="Times New Roman"/>
          <w:szCs w:val="22"/>
          <w:lang w:eastAsia="en-US"/>
        </w:rPr>
        <w:t>Resulta imposible elegir, escoger lecturas en otras lenguas, y no es posible acceder a las copias de estas instituciones por varias razones.  Sólo el cinco por ciento de todas las obras publicadas en un año se hicieron en formato</w:t>
      </w:r>
      <w:r w:rsidR="00F3354D" w:rsidRPr="009E2668">
        <w:rPr>
          <w:rFonts w:eastAsia="Times New Roman"/>
          <w:szCs w:val="22"/>
          <w:lang w:eastAsia="en-US"/>
        </w:rPr>
        <w:t xml:space="preserve"> accesible</w:t>
      </w:r>
      <w:r w:rsidR="00EC665D" w:rsidRPr="009E2668">
        <w:rPr>
          <w:rFonts w:eastAsia="Times New Roman"/>
          <w:szCs w:val="22"/>
          <w:lang w:eastAsia="en-US"/>
        </w:rPr>
        <w:t>, gracias al gran esfuerzo de</w:t>
      </w:r>
      <w:r w:rsidR="007277E4" w:rsidRPr="009E2668">
        <w:rPr>
          <w:rFonts w:eastAsia="Times New Roman"/>
          <w:szCs w:val="22"/>
          <w:lang w:eastAsia="en-US"/>
        </w:rPr>
        <w:t xml:space="preserve"> las personas con discapacidad</w:t>
      </w:r>
      <w:r w:rsidR="00EC665D" w:rsidRPr="009E2668">
        <w:rPr>
          <w:rFonts w:eastAsia="Times New Roman"/>
          <w:szCs w:val="22"/>
          <w:lang w:eastAsia="en-US"/>
        </w:rPr>
        <w:t>.  El Tratado de Marrakech es un excelente instrumento para las personas con discapacidad que no tienen acceso a estos formatos.  Este logro se debe al esfuerzo y la participación de las personas que trabajan en el ámbito de la cooperación para el desarrollo.</w:t>
      </w:r>
    </w:p>
    <w:p w:rsidR="00ED38F0" w:rsidRPr="009E2668" w:rsidRDefault="00ED38F0" w:rsidP="00ED38F0">
      <w:pPr>
        <w:jc w:val="both"/>
        <w:rPr>
          <w:rFonts w:eastAsia="Times New Roman"/>
          <w:b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58.</w:t>
      </w:r>
      <w:r w:rsidRPr="009E2668">
        <w:rPr>
          <w:rFonts w:eastAsia="Times New Roman"/>
          <w:bCs/>
          <w:szCs w:val="22"/>
          <w:lang w:eastAsia="en-US"/>
        </w:rPr>
        <w:tab/>
      </w:r>
      <w:r w:rsidR="009E7A86" w:rsidRPr="009E2668">
        <w:rPr>
          <w:rFonts w:eastAsia="Times New Roman"/>
          <w:bCs/>
          <w:szCs w:val="22"/>
          <w:lang w:eastAsia="en-US"/>
        </w:rPr>
        <w:t xml:space="preserve">El Sr. Esteban </w:t>
      </w:r>
      <w:r w:rsidRPr="009E2668">
        <w:rPr>
          <w:rFonts w:eastAsia="Times New Roman"/>
          <w:bCs/>
          <w:szCs w:val="22"/>
          <w:lang w:eastAsia="en-US"/>
        </w:rPr>
        <w:t xml:space="preserve">Burrone </w:t>
      </w:r>
      <w:r w:rsidR="009E7A86" w:rsidRPr="009E2668">
        <w:rPr>
          <w:rFonts w:eastAsia="Times New Roman"/>
          <w:bCs/>
          <w:szCs w:val="22"/>
          <w:lang w:eastAsia="en-US"/>
        </w:rPr>
        <w:t xml:space="preserve">habló en nombre de </w:t>
      </w:r>
      <w:r w:rsidRPr="009E2668">
        <w:rPr>
          <w:rFonts w:eastAsia="Times New Roman"/>
          <w:i/>
          <w:szCs w:val="22"/>
          <w:lang w:eastAsia="en-US"/>
        </w:rPr>
        <w:t>Medicines Patent Pool</w:t>
      </w:r>
      <w:r w:rsidRPr="009E2668">
        <w:rPr>
          <w:rFonts w:eastAsia="Times New Roman"/>
          <w:szCs w:val="22"/>
          <w:lang w:eastAsia="en-US"/>
        </w:rPr>
        <w:t xml:space="preserve"> (MPP).  </w:t>
      </w:r>
      <w:r w:rsidR="009E7A86" w:rsidRPr="009E2668">
        <w:rPr>
          <w:rFonts w:eastAsia="Times New Roman"/>
          <w:szCs w:val="22"/>
          <w:lang w:eastAsia="en-US"/>
        </w:rPr>
        <w:t>Explicó que MPP es una ONG creada para mejorar el acceso a medic</w:t>
      </w:r>
      <w:r w:rsidR="002D1523" w:rsidRPr="009E2668">
        <w:rPr>
          <w:rFonts w:eastAsia="Times New Roman"/>
          <w:szCs w:val="22"/>
          <w:lang w:eastAsia="en-US"/>
        </w:rPr>
        <w:t>amentos</w:t>
      </w:r>
      <w:r w:rsidR="009E7A86" w:rsidRPr="009E2668">
        <w:rPr>
          <w:rFonts w:eastAsia="Times New Roman"/>
          <w:szCs w:val="22"/>
          <w:lang w:eastAsia="en-US"/>
        </w:rPr>
        <w:t xml:space="preserve"> de calidad</w:t>
      </w:r>
      <w:r w:rsidR="008519C0" w:rsidRPr="009E2668">
        <w:rPr>
          <w:rFonts w:eastAsia="Times New Roman"/>
          <w:szCs w:val="22"/>
          <w:lang w:eastAsia="en-US"/>
        </w:rPr>
        <w:t xml:space="preserve">, </w:t>
      </w:r>
      <w:r w:rsidR="007277E4" w:rsidRPr="009E2668">
        <w:rPr>
          <w:rFonts w:eastAsia="Times New Roman"/>
          <w:szCs w:val="22"/>
          <w:lang w:eastAsia="en-US"/>
        </w:rPr>
        <w:t>tanto</w:t>
      </w:r>
      <w:r w:rsidR="009E7A86" w:rsidRPr="009E2668">
        <w:rPr>
          <w:rFonts w:eastAsia="Times New Roman"/>
          <w:szCs w:val="22"/>
          <w:lang w:eastAsia="en-US"/>
        </w:rPr>
        <w:t xml:space="preserve"> existentes </w:t>
      </w:r>
      <w:r w:rsidR="007277E4" w:rsidRPr="009E2668">
        <w:rPr>
          <w:rFonts w:eastAsia="Times New Roman"/>
          <w:szCs w:val="22"/>
          <w:lang w:eastAsia="en-US"/>
        </w:rPr>
        <w:t>como</w:t>
      </w:r>
      <w:r w:rsidR="008519C0" w:rsidRPr="009E2668">
        <w:rPr>
          <w:rFonts w:eastAsia="Times New Roman"/>
          <w:szCs w:val="22"/>
          <w:lang w:eastAsia="en-US"/>
        </w:rPr>
        <w:t xml:space="preserve"> </w:t>
      </w:r>
      <w:r w:rsidR="009E7A86" w:rsidRPr="009E2668">
        <w:rPr>
          <w:rFonts w:eastAsia="Times New Roman"/>
          <w:szCs w:val="22"/>
          <w:lang w:eastAsia="en-US"/>
        </w:rPr>
        <w:t>nuev</w:t>
      </w:r>
      <w:r w:rsidR="002D1523" w:rsidRPr="009E2668">
        <w:rPr>
          <w:rFonts w:eastAsia="Times New Roman"/>
          <w:szCs w:val="22"/>
          <w:lang w:eastAsia="en-US"/>
        </w:rPr>
        <w:t>o</w:t>
      </w:r>
      <w:r w:rsidR="009E7A86" w:rsidRPr="009E2668">
        <w:rPr>
          <w:rFonts w:eastAsia="Times New Roman"/>
          <w:szCs w:val="22"/>
          <w:lang w:eastAsia="en-US"/>
        </w:rPr>
        <w:t>s</w:t>
      </w:r>
      <w:r w:rsidR="008519C0" w:rsidRPr="009E2668">
        <w:rPr>
          <w:rFonts w:eastAsia="Times New Roman"/>
          <w:szCs w:val="22"/>
          <w:lang w:eastAsia="en-US"/>
        </w:rPr>
        <w:t>,</w:t>
      </w:r>
      <w:r w:rsidR="009E7A86" w:rsidRPr="009E2668">
        <w:rPr>
          <w:rFonts w:eastAsia="Times New Roman"/>
          <w:szCs w:val="22"/>
          <w:lang w:eastAsia="en-US"/>
        </w:rPr>
        <w:t xml:space="preserve"> </w:t>
      </w:r>
      <w:r w:rsidR="008519C0" w:rsidRPr="009E2668">
        <w:rPr>
          <w:rFonts w:eastAsia="Times New Roman"/>
          <w:szCs w:val="22"/>
          <w:lang w:eastAsia="en-US"/>
        </w:rPr>
        <w:t>de</w:t>
      </w:r>
      <w:r w:rsidR="009E7A86" w:rsidRPr="009E2668">
        <w:rPr>
          <w:rFonts w:eastAsia="Times New Roman"/>
          <w:szCs w:val="22"/>
          <w:lang w:eastAsia="en-US"/>
        </w:rPr>
        <w:t xml:space="preserve"> las personas que viven con el</w:t>
      </w:r>
      <w:r w:rsidR="008519C0" w:rsidRPr="009E2668">
        <w:rPr>
          <w:rFonts w:eastAsia="Times New Roman"/>
          <w:szCs w:val="22"/>
          <w:lang w:eastAsia="en-US"/>
        </w:rPr>
        <w:t xml:space="preserve"> VIH en los países en desarrollo.  Fue creada en 2010 a petición de la comunidad i</w:t>
      </w:r>
      <w:r w:rsidR="00CE1E5B" w:rsidRPr="009E2668">
        <w:rPr>
          <w:rFonts w:eastAsia="Times New Roman"/>
          <w:szCs w:val="22"/>
          <w:lang w:eastAsia="en-US"/>
        </w:rPr>
        <w:t xml:space="preserve">nternacional y </w:t>
      </w:r>
      <w:r w:rsidR="000D1C5B" w:rsidRPr="009E2668">
        <w:rPr>
          <w:rFonts w:eastAsia="Times New Roman"/>
          <w:szCs w:val="22"/>
          <w:lang w:eastAsia="en-US"/>
        </w:rPr>
        <w:t>por medio</w:t>
      </w:r>
      <w:r w:rsidR="00CE1E5B" w:rsidRPr="009E2668">
        <w:rPr>
          <w:rFonts w:eastAsia="Times New Roman"/>
          <w:szCs w:val="22"/>
          <w:lang w:eastAsia="en-US"/>
        </w:rPr>
        <w:t xml:space="preserve"> del nuevo mecanismo de financiación UNITAID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CE1E5B" w:rsidRPr="009E2668">
        <w:rPr>
          <w:rFonts w:eastAsia="Times New Roman"/>
          <w:szCs w:val="22"/>
          <w:lang w:eastAsia="en-US"/>
        </w:rPr>
        <w:t>Tiene como misión facilitar el acceso a tratamientos baratos y adecuados para el VIH, el virus de la hepatitis C y la tuberculosis</w:t>
      </w:r>
      <w:r w:rsidR="0039207B" w:rsidRPr="009E2668">
        <w:rPr>
          <w:rFonts w:eastAsia="Times New Roman"/>
          <w:szCs w:val="22"/>
          <w:lang w:eastAsia="en-US"/>
        </w:rPr>
        <w:t xml:space="preserve"> en países de ingresos bajos y medianos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84606F" w:rsidRPr="009E2668">
        <w:rPr>
          <w:rFonts w:eastAsia="Times New Roman"/>
          <w:szCs w:val="22"/>
          <w:lang w:eastAsia="en-US"/>
        </w:rPr>
        <w:t>En virtud de un modelo de negocio innovador, el MPP trabaja con los gobiernos, el sector privado, la sociedad civil, las organizaciones internacionales, grupos de pacientes y otras partes interesadas a fin de estimar el tipo de medicinas necesarias, priorizarlas y solicitar las licencias</w:t>
      </w:r>
      <w:r w:rsidR="002D1523" w:rsidRPr="009E2668">
        <w:rPr>
          <w:rFonts w:eastAsia="Times New Roman"/>
          <w:szCs w:val="22"/>
          <w:lang w:eastAsia="en-US"/>
        </w:rPr>
        <w:t xml:space="preserve"> que se precisan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DD1418" w:rsidRPr="009E2668">
        <w:rPr>
          <w:rFonts w:eastAsia="Times New Roman"/>
          <w:szCs w:val="22"/>
          <w:lang w:eastAsia="en-US"/>
        </w:rPr>
        <w:t xml:space="preserve">Esta organización fomenta el uso de </w:t>
      </w:r>
      <w:r w:rsidR="002D1523" w:rsidRPr="009E2668">
        <w:rPr>
          <w:rFonts w:eastAsia="Times New Roman"/>
          <w:szCs w:val="22"/>
          <w:lang w:eastAsia="en-US"/>
        </w:rPr>
        <w:t xml:space="preserve">medicamentos </w:t>
      </w:r>
      <w:r w:rsidR="00DD1418" w:rsidRPr="009E2668">
        <w:rPr>
          <w:rFonts w:eastAsia="Times New Roman"/>
          <w:szCs w:val="22"/>
          <w:lang w:eastAsia="en-US"/>
        </w:rPr>
        <w:t>genéric</w:t>
      </w:r>
      <w:r w:rsidR="002D1523" w:rsidRPr="009E2668">
        <w:rPr>
          <w:rFonts w:eastAsia="Times New Roman"/>
          <w:szCs w:val="22"/>
          <w:lang w:eastAsia="en-US"/>
        </w:rPr>
        <w:t>o</w:t>
      </w:r>
      <w:r w:rsidR="00DD1418" w:rsidRPr="009E2668">
        <w:rPr>
          <w:rFonts w:eastAsia="Times New Roman"/>
          <w:szCs w:val="22"/>
          <w:lang w:eastAsia="en-US"/>
        </w:rPr>
        <w:t xml:space="preserve">s y el desarrollo de nuevas </w:t>
      </w:r>
      <w:r w:rsidR="008A2D70" w:rsidRPr="009E2668">
        <w:rPr>
          <w:rFonts w:eastAsia="Times New Roman"/>
          <w:szCs w:val="22"/>
          <w:lang w:eastAsia="en-US"/>
        </w:rPr>
        <w:t>formulaciones</w:t>
      </w:r>
      <w:r w:rsidR="00DD1418" w:rsidRPr="009E2668">
        <w:rPr>
          <w:rFonts w:eastAsia="Times New Roman"/>
          <w:szCs w:val="22"/>
          <w:lang w:eastAsia="en-US"/>
        </w:rPr>
        <w:t xml:space="preserve"> a través de los consorcios de patentes.  Hasta la fecha, el MPP ha firmado acuerdos con siete titulares de patentes para doce tratamientos antirretrovirales del VIH y un tratamiento antiviral de acción directa para la hepatit</w:t>
      </w:r>
      <w:r w:rsidR="004300E0" w:rsidRPr="009E2668">
        <w:rPr>
          <w:rFonts w:eastAsia="Times New Roman"/>
          <w:szCs w:val="22"/>
          <w:lang w:eastAsia="en-US"/>
        </w:rPr>
        <w:t>is C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942CC6" w:rsidRPr="009E2668">
        <w:rPr>
          <w:rFonts w:eastAsia="Times New Roman"/>
          <w:szCs w:val="22"/>
          <w:lang w:eastAsia="en-US"/>
        </w:rPr>
        <w:t>Sus socios</w:t>
      </w:r>
      <w:r w:rsidR="00526B7C" w:rsidRPr="009E2668">
        <w:rPr>
          <w:rFonts w:eastAsia="Times New Roman"/>
          <w:szCs w:val="22"/>
          <w:lang w:eastAsia="en-US"/>
        </w:rPr>
        <w:t xml:space="preserve"> fabricantes de medicamentos</w:t>
      </w:r>
      <w:r w:rsidR="00942CC6" w:rsidRPr="009E2668">
        <w:rPr>
          <w:rFonts w:eastAsia="Times New Roman"/>
          <w:szCs w:val="22"/>
          <w:lang w:eastAsia="en-US"/>
        </w:rPr>
        <w:t xml:space="preserve"> genéricos han distribuido </w:t>
      </w:r>
      <w:r w:rsidR="000D1C5B" w:rsidRPr="009E2668">
        <w:rPr>
          <w:rFonts w:eastAsia="Times New Roman"/>
          <w:szCs w:val="22"/>
          <w:lang w:eastAsia="en-US"/>
        </w:rPr>
        <w:t xml:space="preserve">en 117 países </w:t>
      </w:r>
      <w:r w:rsidR="00942CC6" w:rsidRPr="009E2668">
        <w:rPr>
          <w:rFonts w:eastAsia="Times New Roman"/>
          <w:szCs w:val="22"/>
          <w:lang w:eastAsia="en-US"/>
        </w:rPr>
        <w:t>más de 7 millones</w:t>
      </w:r>
      <w:r w:rsidR="00526B7C" w:rsidRPr="009E2668">
        <w:rPr>
          <w:rFonts w:eastAsia="Times New Roman"/>
          <w:szCs w:val="22"/>
          <w:lang w:eastAsia="en-US"/>
        </w:rPr>
        <w:t xml:space="preserve"> de años-paciente</w:t>
      </w:r>
      <w:r w:rsidR="00942CC6" w:rsidRPr="009E2668">
        <w:rPr>
          <w:rFonts w:eastAsia="Times New Roman"/>
          <w:szCs w:val="22"/>
          <w:lang w:eastAsia="en-US"/>
        </w:rPr>
        <w:t xml:space="preserve"> de medic</w:t>
      </w:r>
      <w:r w:rsidR="002D1523" w:rsidRPr="009E2668">
        <w:rPr>
          <w:rFonts w:eastAsia="Times New Roman"/>
          <w:szCs w:val="22"/>
          <w:lang w:eastAsia="en-US"/>
        </w:rPr>
        <w:t>amentos</w:t>
      </w:r>
      <w:r w:rsidR="00526B7C" w:rsidRPr="009E2668">
        <w:rPr>
          <w:rFonts w:eastAsia="Times New Roman"/>
          <w:szCs w:val="22"/>
          <w:lang w:eastAsia="en-US"/>
        </w:rPr>
        <w:t xml:space="preserve"> contra el VIH</w:t>
      </w:r>
      <w:r w:rsidR="002D1523" w:rsidRPr="009E2668">
        <w:rPr>
          <w:rFonts w:eastAsia="Times New Roman"/>
          <w:szCs w:val="22"/>
          <w:lang w:eastAsia="en-US"/>
        </w:rPr>
        <w:t xml:space="preserve"> recomendado</w:t>
      </w:r>
      <w:r w:rsidR="00942CC6" w:rsidRPr="009E2668">
        <w:rPr>
          <w:rFonts w:eastAsia="Times New Roman"/>
          <w:szCs w:val="22"/>
          <w:lang w:eastAsia="en-US"/>
        </w:rPr>
        <w:t xml:space="preserve">s por la OMS.  La </w:t>
      </w:r>
      <w:r w:rsidR="000D1C5B" w:rsidRPr="009E2668">
        <w:rPr>
          <w:rFonts w:eastAsia="Times New Roman"/>
          <w:szCs w:val="22"/>
          <w:lang w:eastAsia="en-US"/>
        </w:rPr>
        <w:t>ventaja</w:t>
      </w:r>
      <w:r w:rsidR="00942CC6" w:rsidRPr="009E2668">
        <w:rPr>
          <w:rFonts w:eastAsia="Times New Roman"/>
          <w:szCs w:val="22"/>
          <w:lang w:eastAsia="en-US"/>
        </w:rPr>
        <w:t xml:space="preserve"> fundamental de los acuerdos de MPP es que alcanzan una zona geográfica muy amplia con </w:t>
      </w:r>
      <w:r w:rsidR="00942CC6" w:rsidRPr="009E2668">
        <w:rPr>
          <w:rFonts w:eastAsia="Times New Roman"/>
          <w:szCs w:val="22"/>
          <w:lang w:eastAsia="en-US"/>
        </w:rPr>
        <w:lastRenderedPageBreak/>
        <w:t xml:space="preserve">licencias que cubren países en los que reside el 87-93% de las personas que viven con </w:t>
      </w:r>
      <w:r w:rsidR="000D1C5B" w:rsidRPr="009E2668">
        <w:rPr>
          <w:rFonts w:eastAsia="Times New Roman"/>
          <w:szCs w:val="22"/>
          <w:lang w:eastAsia="en-US"/>
        </w:rPr>
        <w:t xml:space="preserve">el </w:t>
      </w:r>
      <w:r w:rsidR="00942CC6" w:rsidRPr="009E2668">
        <w:rPr>
          <w:rFonts w:eastAsia="Times New Roman"/>
          <w:szCs w:val="22"/>
          <w:lang w:eastAsia="en-US"/>
        </w:rPr>
        <w:t>VIH en los países en desarrollo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942CC6" w:rsidRPr="009E2668">
        <w:rPr>
          <w:rFonts w:eastAsia="Times New Roman"/>
          <w:szCs w:val="22"/>
          <w:lang w:eastAsia="en-US"/>
        </w:rPr>
        <w:t xml:space="preserve">Las licencias obtenidas por </w:t>
      </w:r>
      <w:r w:rsidRPr="009E2668">
        <w:rPr>
          <w:rFonts w:eastAsia="Times New Roman"/>
          <w:szCs w:val="22"/>
          <w:lang w:eastAsia="en-US"/>
        </w:rPr>
        <w:t xml:space="preserve">MPP </w:t>
      </w:r>
      <w:r w:rsidR="00942CC6" w:rsidRPr="009E2668">
        <w:rPr>
          <w:rFonts w:eastAsia="Times New Roman"/>
          <w:szCs w:val="22"/>
          <w:lang w:eastAsia="en-US"/>
        </w:rPr>
        <w:t xml:space="preserve">son transparentes y todos los textos de los </w:t>
      </w:r>
      <w:r w:rsidR="00526B7C" w:rsidRPr="009E2668">
        <w:rPr>
          <w:rFonts w:eastAsia="Times New Roman"/>
          <w:szCs w:val="22"/>
          <w:lang w:eastAsia="en-US"/>
        </w:rPr>
        <w:t xml:space="preserve">contratos </w:t>
      </w:r>
      <w:r w:rsidR="00942CC6" w:rsidRPr="009E2668">
        <w:rPr>
          <w:rFonts w:eastAsia="Times New Roman"/>
          <w:szCs w:val="22"/>
          <w:lang w:eastAsia="en-US"/>
        </w:rPr>
        <w:t>de licencia están disponibles en Internet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942CC6" w:rsidRPr="009E2668">
        <w:rPr>
          <w:rFonts w:eastAsia="Times New Roman"/>
          <w:szCs w:val="22"/>
          <w:lang w:eastAsia="en-US"/>
        </w:rPr>
        <w:t xml:space="preserve">Las licencias son también compatibles con las flexibilidades </w:t>
      </w:r>
      <w:r w:rsidR="00546AF9" w:rsidRPr="009E2668">
        <w:rPr>
          <w:rFonts w:eastAsia="Times New Roman"/>
          <w:szCs w:val="22"/>
          <w:lang w:eastAsia="en-US"/>
        </w:rPr>
        <w:t xml:space="preserve">previstas </w:t>
      </w:r>
      <w:r w:rsidR="000914CE" w:rsidRPr="009E2668">
        <w:rPr>
          <w:rFonts w:eastAsia="Times New Roman"/>
          <w:szCs w:val="22"/>
          <w:lang w:eastAsia="en-US"/>
        </w:rPr>
        <w:t>en</w:t>
      </w:r>
      <w:r w:rsidR="00546AF9" w:rsidRPr="009E2668">
        <w:rPr>
          <w:rFonts w:eastAsia="Times New Roman"/>
          <w:szCs w:val="22"/>
          <w:lang w:eastAsia="en-US"/>
        </w:rPr>
        <w:t xml:space="preserve"> el</w:t>
      </w:r>
      <w:r w:rsidR="00942CC6" w:rsidRPr="009E2668">
        <w:rPr>
          <w:rFonts w:eastAsia="Times New Roman"/>
          <w:szCs w:val="22"/>
          <w:lang w:eastAsia="en-US"/>
        </w:rPr>
        <w:t xml:space="preserve"> </w:t>
      </w:r>
      <w:r w:rsidR="007B035E" w:rsidRPr="009E2668">
        <w:rPr>
          <w:rFonts w:eastAsia="Times New Roman"/>
          <w:szCs w:val="22"/>
          <w:lang w:eastAsia="en-US"/>
        </w:rPr>
        <w:t xml:space="preserve">Acuerdo sobre los ADPIC </w:t>
      </w:r>
      <w:r w:rsidR="00942CC6" w:rsidRPr="009E2668">
        <w:rPr>
          <w:rFonts w:eastAsia="Times New Roman"/>
          <w:szCs w:val="22"/>
          <w:lang w:eastAsia="en-US"/>
        </w:rPr>
        <w:t xml:space="preserve">y </w:t>
      </w:r>
      <w:r w:rsidR="00526B7C" w:rsidRPr="009E2668">
        <w:rPr>
          <w:rFonts w:eastAsia="Times New Roman"/>
          <w:szCs w:val="22"/>
          <w:lang w:eastAsia="en-US"/>
        </w:rPr>
        <w:t>en ellas se tienen en cuenta</w:t>
      </w:r>
      <w:r w:rsidR="0059398F" w:rsidRPr="009E2668">
        <w:rPr>
          <w:rFonts w:eastAsia="Times New Roman"/>
          <w:szCs w:val="22"/>
          <w:lang w:eastAsia="en-US"/>
        </w:rPr>
        <w:t xml:space="preserve"> cuestiones relativas al </w:t>
      </w:r>
      <w:r w:rsidR="006114C1" w:rsidRPr="009E2668">
        <w:rPr>
          <w:rFonts w:eastAsia="Times New Roman"/>
          <w:szCs w:val="22"/>
          <w:lang w:eastAsia="en-US"/>
        </w:rPr>
        <w:t>desvío de medicamentos</w:t>
      </w:r>
      <w:r w:rsidR="0059398F" w:rsidRPr="009E2668">
        <w:rPr>
          <w:rFonts w:eastAsia="Times New Roman"/>
          <w:szCs w:val="22"/>
          <w:lang w:eastAsia="en-US"/>
        </w:rPr>
        <w:t xml:space="preserve"> y a la farmacovigilancia.</w:t>
      </w:r>
      <w:r w:rsidRPr="009E2668">
        <w:rPr>
          <w:rFonts w:eastAsia="Times New Roman"/>
          <w:szCs w:val="22"/>
          <w:lang w:eastAsia="en-US"/>
        </w:rPr>
        <w:t xml:space="preserve">  </w:t>
      </w:r>
      <w:r w:rsidR="0059398F" w:rsidRPr="009E2668">
        <w:rPr>
          <w:rFonts w:eastAsia="Times New Roman"/>
          <w:szCs w:val="22"/>
          <w:lang w:eastAsia="en-US"/>
        </w:rPr>
        <w:t xml:space="preserve">El MPP reconoce que la obtención de licencias orientadas a la salud pública es sólo una pieza del </w:t>
      </w:r>
      <w:r w:rsidR="009E2668">
        <w:rPr>
          <w:rFonts w:eastAsia="Times New Roman"/>
          <w:szCs w:val="22"/>
          <w:lang w:eastAsia="en-US"/>
        </w:rPr>
        <w:t>rompecabezas</w:t>
      </w:r>
      <w:r w:rsidR="0059398F" w:rsidRPr="009E2668">
        <w:rPr>
          <w:rFonts w:eastAsia="Times New Roman"/>
          <w:szCs w:val="22"/>
          <w:lang w:eastAsia="en-US"/>
        </w:rPr>
        <w:t xml:space="preserve"> del "acceso a l</w:t>
      </w:r>
      <w:r w:rsidR="00526B7C" w:rsidRPr="009E2668">
        <w:rPr>
          <w:rFonts w:eastAsia="Times New Roman"/>
          <w:szCs w:val="22"/>
          <w:lang w:eastAsia="en-US"/>
        </w:rPr>
        <w:t>o</w:t>
      </w:r>
      <w:r w:rsidR="0059398F" w:rsidRPr="009E2668">
        <w:rPr>
          <w:rFonts w:eastAsia="Times New Roman"/>
          <w:szCs w:val="22"/>
          <w:lang w:eastAsia="en-US"/>
        </w:rPr>
        <w:t>s medic</w:t>
      </w:r>
      <w:r w:rsidR="00526B7C" w:rsidRPr="009E2668">
        <w:rPr>
          <w:rFonts w:eastAsia="Times New Roman"/>
          <w:szCs w:val="22"/>
          <w:lang w:eastAsia="en-US"/>
        </w:rPr>
        <w:t>amentos</w:t>
      </w:r>
      <w:r w:rsidR="0059398F" w:rsidRPr="009E2668">
        <w:rPr>
          <w:rFonts w:eastAsia="Times New Roman"/>
          <w:szCs w:val="22"/>
          <w:lang w:eastAsia="en-US"/>
        </w:rPr>
        <w:t>".  Siguen aún sin abordarse otras dificultades como el precio, l</w:t>
      </w:r>
      <w:r w:rsidR="00526B7C" w:rsidRPr="009E2668">
        <w:rPr>
          <w:rFonts w:eastAsia="Times New Roman"/>
          <w:szCs w:val="22"/>
          <w:lang w:eastAsia="en-US"/>
        </w:rPr>
        <w:t>a</w:t>
      </w:r>
      <w:r w:rsidR="0059398F" w:rsidRPr="009E2668">
        <w:rPr>
          <w:rFonts w:eastAsia="Times New Roman"/>
          <w:szCs w:val="22"/>
          <w:lang w:eastAsia="en-US"/>
        </w:rPr>
        <w:t xml:space="preserve"> regulación, el estigma social, la I+D, la financiación de tratamientos y el problema de la fabricación local.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bCs/>
          <w:szCs w:val="22"/>
          <w:lang w:eastAsia="en-US"/>
        </w:rPr>
        <w:t>59.</w:t>
      </w:r>
      <w:r w:rsidRPr="009E2668">
        <w:rPr>
          <w:rFonts w:eastAsia="Times New Roman"/>
          <w:bCs/>
          <w:szCs w:val="22"/>
          <w:lang w:eastAsia="en-US"/>
        </w:rPr>
        <w:tab/>
      </w:r>
      <w:r w:rsidR="00CE7237" w:rsidRPr="009E2668">
        <w:rPr>
          <w:rFonts w:eastAsia="Times New Roman"/>
          <w:bCs/>
          <w:szCs w:val="22"/>
          <w:lang w:eastAsia="en-US"/>
        </w:rPr>
        <w:t>La presentación de la Sra</w:t>
      </w:r>
      <w:r w:rsidRPr="009E2668">
        <w:rPr>
          <w:rFonts w:eastAsia="Times New Roman"/>
          <w:bCs/>
          <w:szCs w:val="22"/>
          <w:lang w:eastAsia="en-US"/>
        </w:rPr>
        <w:t>. Knowles</w:t>
      </w:r>
      <w:r w:rsidRPr="009E2668">
        <w:rPr>
          <w:rFonts w:eastAsia="Times New Roman"/>
          <w:szCs w:val="22"/>
          <w:lang w:eastAsia="en-US"/>
        </w:rPr>
        <w:t xml:space="preserve"> </w:t>
      </w:r>
      <w:r w:rsidR="00CE7237" w:rsidRPr="009E2668">
        <w:rPr>
          <w:rFonts w:eastAsia="Times New Roman"/>
          <w:szCs w:val="22"/>
          <w:lang w:eastAsia="en-US"/>
        </w:rPr>
        <w:t xml:space="preserve">se centró en las entidades y organizaciones de los países desarrollados que pueden respaldar iniciativas en materia de propiedad intelectual en los países en desarrollo y </w:t>
      </w:r>
      <w:r w:rsidR="00844878" w:rsidRPr="009E2668">
        <w:rPr>
          <w:rFonts w:eastAsia="Times New Roman"/>
          <w:szCs w:val="22"/>
          <w:lang w:eastAsia="en-US"/>
        </w:rPr>
        <w:t>en los</w:t>
      </w:r>
      <w:r w:rsidR="00584537" w:rsidRPr="009E2668">
        <w:rPr>
          <w:rFonts w:eastAsia="Times New Roman"/>
          <w:szCs w:val="22"/>
          <w:lang w:eastAsia="en-US"/>
        </w:rPr>
        <w:t xml:space="preserve"> </w:t>
      </w:r>
      <w:r w:rsidR="008A59E4" w:rsidRPr="009E2668">
        <w:rPr>
          <w:rFonts w:eastAsia="Times New Roman"/>
          <w:szCs w:val="22"/>
          <w:lang w:eastAsia="en-US"/>
        </w:rPr>
        <w:t>PMA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9D6BF0" w:rsidRPr="009E2668">
        <w:rPr>
          <w:rFonts w:eastAsia="Times New Roman"/>
          <w:szCs w:val="22"/>
          <w:lang w:eastAsia="en-US"/>
        </w:rPr>
        <w:t xml:space="preserve">Dijo que </w:t>
      </w:r>
      <w:r w:rsidR="008A59E4" w:rsidRPr="009E2668">
        <w:rPr>
          <w:rFonts w:eastAsia="Times New Roman"/>
          <w:szCs w:val="22"/>
          <w:lang w:eastAsia="en-US"/>
        </w:rPr>
        <w:t>un gran número de ellas están deseosas d</w:t>
      </w:r>
      <w:r w:rsidR="00844878" w:rsidRPr="009E2668">
        <w:rPr>
          <w:rFonts w:eastAsia="Times New Roman"/>
          <w:szCs w:val="22"/>
          <w:lang w:eastAsia="en-US"/>
        </w:rPr>
        <w:t xml:space="preserve">e facilitar información, orientación, </w:t>
      </w:r>
      <w:r w:rsidR="00584537" w:rsidRPr="009E2668">
        <w:rPr>
          <w:rFonts w:eastAsia="Times New Roman"/>
          <w:szCs w:val="22"/>
          <w:lang w:eastAsia="en-US"/>
        </w:rPr>
        <w:t>cooperación técnica</w:t>
      </w:r>
      <w:r w:rsidR="00844878" w:rsidRPr="009E2668">
        <w:rPr>
          <w:rFonts w:eastAsia="Times New Roman"/>
          <w:szCs w:val="22"/>
          <w:lang w:eastAsia="en-US"/>
        </w:rPr>
        <w:t xml:space="preserve"> y contactos.  También señaló que e</w:t>
      </w:r>
      <w:r w:rsidR="008A59E4" w:rsidRPr="009E2668">
        <w:rPr>
          <w:rFonts w:eastAsia="Times New Roman"/>
          <w:szCs w:val="22"/>
          <w:lang w:eastAsia="en-US"/>
        </w:rPr>
        <w:t>l suministro de asistencia eficaz para el desarrollo regional de la P.I. es una responsabilidad que incumbe tanto a los países desarrollados como a los países en desarrollo.</w:t>
      </w:r>
      <w:r w:rsidR="00844878" w:rsidRPr="009E2668">
        <w:rPr>
          <w:rFonts w:eastAsia="Times New Roman"/>
          <w:szCs w:val="22"/>
          <w:lang w:eastAsia="en-US"/>
        </w:rPr>
        <w:t xml:space="preserve"> </w:t>
      </w:r>
      <w:r w:rsidR="008A59E4" w:rsidRPr="009E2668">
        <w:rPr>
          <w:rFonts w:eastAsia="Times New Roman"/>
          <w:szCs w:val="22"/>
          <w:lang w:eastAsia="en-US"/>
        </w:rPr>
        <w:t xml:space="preserve"> </w:t>
      </w:r>
      <w:r w:rsidR="00844878" w:rsidRPr="009E2668">
        <w:rPr>
          <w:rFonts w:eastAsia="Times New Roman"/>
          <w:szCs w:val="22"/>
          <w:lang w:eastAsia="en-US"/>
        </w:rPr>
        <w:t xml:space="preserve">Habló del </w:t>
      </w:r>
      <w:r w:rsidR="00431DC4" w:rsidRPr="009E2668">
        <w:rPr>
          <w:rFonts w:eastAsia="Times New Roman"/>
          <w:szCs w:val="22"/>
          <w:lang w:eastAsia="en-US"/>
        </w:rPr>
        <w:t>A</w:t>
      </w:r>
      <w:r w:rsidR="00DE701A" w:rsidRPr="009E2668">
        <w:rPr>
          <w:rFonts w:eastAsia="Times New Roman"/>
          <w:szCs w:val="22"/>
          <w:lang w:eastAsia="en-US"/>
        </w:rPr>
        <w:t>rtículo</w:t>
      </w:r>
      <w:r w:rsidR="00534145">
        <w:rPr>
          <w:rFonts w:eastAsia="Times New Roman"/>
          <w:szCs w:val="22"/>
          <w:lang w:eastAsia="en-US"/>
        </w:rPr>
        <w:t> </w:t>
      </w:r>
      <w:bookmarkStart w:id="5" w:name="_GoBack"/>
      <w:bookmarkEnd w:id="5"/>
      <w:r w:rsidR="00584537" w:rsidRPr="009E2668">
        <w:rPr>
          <w:rFonts w:eastAsia="Times New Roman"/>
          <w:szCs w:val="22"/>
          <w:lang w:eastAsia="en-US"/>
        </w:rPr>
        <w:t>66</w:t>
      </w:r>
      <w:r w:rsidR="00431DC4" w:rsidRPr="009E2668">
        <w:rPr>
          <w:rFonts w:eastAsia="Times New Roman"/>
          <w:szCs w:val="22"/>
          <w:lang w:eastAsia="en-US"/>
        </w:rPr>
        <w:t>.2</w:t>
      </w:r>
      <w:r w:rsidR="00584537" w:rsidRPr="009E2668">
        <w:rPr>
          <w:rFonts w:eastAsia="Times New Roman"/>
          <w:szCs w:val="22"/>
          <w:lang w:eastAsia="en-US"/>
        </w:rPr>
        <w:t xml:space="preserve"> </w:t>
      </w:r>
      <w:r w:rsidR="00844878" w:rsidRPr="009E2668">
        <w:rPr>
          <w:rFonts w:eastAsia="Times New Roman"/>
          <w:szCs w:val="22"/>
          <w:lang w:eastAsia="en-US"/>
        </w:rPr>
        <w:t xml:space="preserve">del </w:t>
      </w:r>
      <w:r w:rsidR="007B035E" w:rsidRPr="009E2668">
        <w:rPr>
          <w:rFonts w:eastAsia="Times New Roman"/>
          <w:szCs w:val="22"/>
          <w:lang w:eastAsia="en-US"/>
        </w:rPr>
        <w:t>Acuerdo sobre los ADPIC</w:t>
      </w:r>
      <w:r w:rsidR="00584537" w:rsidRPr="009E2668">
        <w:rPr>
          <w:rFonts w:eastAsia="Times New Roman"/>
          <w:szCs w:val="22"/>
          <w:lang w:eastAsia="en-US"/>
        </w:rPr>
        <w:t>, en el que se dice</w:t>
      </w:r>
      <w:r w:rsidR="008A59E4" w:rsidRPr="009E2668">
        <w:rPr>
          <w:rFonts w:eastAsia="Times New Roman"/>
          <w:szCs w:val="22"/>
          <w:lang w:eastAsia="en-US"/>
        </w:rPr>
        <w:t xml:space="preserve"> que los países desarrollados mi</w:t>
      </w:r>
      <w:r w:rsidR="00584537" w:rsidRPr="009E2668">
        <w:rPr>
          <w:rFonts w:eastAsia="Times New Roman"/>
          <w:szCs w:val="22"/>
          <w:lang w:eastAsia="en-US"/>
        </w:rPr>
        <w:t>embros ofrecerán a las empresas e instituciones de su territorio incentivos destinados a fomentar y propiciar la transferencia de tecnología a los países menos adelantados, con el fin de que éstos puedan establecer una base tecnológica sólida y viable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C35C60" w:rsidRPr="009E2668">
        <w:rPr>
          <w:rFonts w:eastAsia="Times New Roman"/>
          <w:szCs w:val="22"/>
          <w:lang w:eastAsia="en-US"/>
        </w:rPr>
        <w:t xml:space="preserve">Se ha solicitado a los países desarrollados que elaboren anualmente informes sobre las iniciativas emprendidas en cumplimiento del </w:t>
      </w:r>
      <w:r w:rsidR="00431DC4" w:rsidRPr="009E2668">
        <w:rPr>
          <w:rFonts w:eastAsia="Times New Roman"/>
          <w:szCs w:val="22"/>
          <w:lang w:eastAsia="en-US"/>
        </w:rPr>
        <w:t>A</w:t>
      </w:r>
      <w:r w:rsidR="00C35C60" w:rsidRPr="009E2668">
        <w:rPr>
          <w:rFonts w:eastAsia="Times New Roman"/>
          <w:szCs w:val="22"/>
          <w:lang w:eastAsia="en-US"/>
        </w:rPr>
        <w:t>rtículo 66</w:t>
      </w:r>
      <w:r w:rsidR="00431DC4" w:rsidRPr="009E2668">
        <w:rPr>
          <w:rFonts w:eastAsia="Times New Roman"/>
          <w:szCs w:val="22"/>
          <w:lang w:eastAsia="en-US"/>
        </w:rPr>
        <w:t>.2</w:t>
      </w:r>
      <w:r w:rsidR="00C35C60" w:rsidRPr="009E2668">
        <w:rPr>
          <w:rFonts w:eastAsia="Times New Roman"/>
          <w:szCs w:val="22"/>
          <w:lang w:eastAsia="en-US"/>
        </w:rPr>
        <w:t>. Algunos lo han hecho, pero no todos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C35C60" w:rsidRPr="009E2668">
        <w:rPr>
          <w:rFonts w:eastAsia="Times New Roman"/>
          <w:szCs w:val="22"/>
          <w:lang w:eastAsia="en-US"/>
        </w:rPr>
        <w:t xml:space="preserve">La Sra. </w:t>
      </w:r>
      <w:r w:rsidRPr="009E2668">
        <w:rPr>
          <w:rFonts w:eastAsia="Times New Roman"/>
          <w:szCs w:val="22"/>
          <w:lang w:eastAsia="en-US"/>
        </w:rPr>
        <w:t xml:space="preserve">Knowles </w:t>
      </w:r>
      <w:r w:rsidR="00C35C60" w:rsidRPr="009E2668">
        <w:rPr>
          <w:rFonts w:eastAsia="Times New Roman"/>
          <w:szCs w:val="22"/>
          <w:lang w:eastAsia="en-US"/>
        </w:rPr>
        <w:t>dijo que la OMC, y quizás la OMPI, podrían incitar a los países que actualmente no están elaborando estos informes a que lo</w:t>
      </w:r>
      <w:r w:rsidR="008A59E4" w:rsidRPr="009E2668">
        <w:rPr>
          <w:rFonts w:eastAsia="Times New Roman"/>
          <w:szCs w:val="22"/>
          <w:lang w:eastAsia="en-US"/>
        </w:rPr>
        <w:t xml:space="preserve"> hagan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C35C60" w:rsidRPr="009E2668">
        <w:rPr>
          <w:rFonts w:eastAsia="Times New Roman"/>
          <w:szCs w:val="22"/>
          <w:lang w:eastAsia="en-US"/>
        </w:rPr>
        <w:t xml:space="preserve">Se sugirió que la OMC </w:t>
      </w:r>
      <w:r w:rsidR="00D372C0" w:rsidRPr="009E2668">
        <w:rPr>
          <w:rFonts w:eastAsia="Times New Roman"/>
          <w:szCs w:val="22"/>
          <w:lang w:eastAsia="en-US"/>
        </w:rPr>
        <w:t>establezca</w:t>
      </w:r>
      <w:r w:rsidR="00C35C60" w:rsidRPr="009E2668">
        <w:rPr>
          <w:rFonts w:eastAsia="Times New Roman"/>
          <w:szCs w:val="22"/>
          <w:lang w:eastAsia="en-US"/>
        </w:rPr>
        <w:t xml:space="preserve"> un </w:t>
      </w:r>
      <w:r w:rsidR="00CF7685" w:rsidRPr="009E2668">
        <w:rPr>
          <w:rFonts w:eastAsia="Times New Roman"/>
          <w:szCs w:val="22"/>
          <w:lang w:eastAsia="en-US"/>
        </w:rPr>
        <w:t xml:space="preserve">portal </w:t>
      </w:r>
      <w:r w:rsidR="00C41F52" w:rsidRPr="009E2668">
        <w:rPr>
          <w:rFonts w:eastAsia="Times New Roman"/>
          <w:szCs w:val="22"/>
          <w:lang w:eastAsia="en-US"/>
        </w:rPr>
        <w:t>dedicado a</w:t>
      </w:r>
      <w:r w:rsidR="00CF7685" w:rsidRPr="009E2668">
        <w:rPr>
          <w:rFonts w:eastAsia="Times New Roman"/>
          <w:szCs w:val="22"/>
          <w:lang w:eastAsia="en-US"/>
        </w:rPr>
        <w:t xml:space="preserve"> </w:t>
      </w:r>
      <w:r w:rsidR="00C41F52" w:rsidRPr="009E2668">
        <w:rPr>
          <w:rFonts w:eastAsia="Times New Roman"/>
          <w:szCs w:val="22"/>
          <w:lang w:eastAsia="en-US"/>
        </w:rPr>
        <w:t>recopilar</w:t>
      </w:r>
      <w:r w:rsidR="00CF7685" w:rsidRPr="009E2668">
        <w:rPr>
          <w:rFonts w:eastAsia="Times New Roman"/>
          <w:szCs w:val="22"/>
          <w:lang w:eastAsia="en-US"/>
        </w:rPr>
        <w:t xml:space="preserve"> los informes </w:t>
      </w:r>
      <w:r w:rsidR="000914CE" w:rsidRPr="009E2668">
        <w:rPr>
          <w:rFonts w:eastAsia="Times New Roman"/>
          <w:szCs w:val="22"/>
          <w:lang w:eastAsia="en-US"/>
        </w:rPr>
        <w:t>estipulados en el</w:t>
      </w:r>
      <w:r w:rsidR="00CF7685" w:rsidRPr="009E2668">
        <w:rPr>
          <w:rFonts w:eastAsia="Times New Roman"/>
          <w:szCs w:val="22"/>
          <w:lang w:eastAsia="en-US"/>
        </w:rPr>
        <w:t xml:space="preserve"> </w:t>
      </w:r>
      <w:r w:rsidR="00431DC4" w:rsidRPr="009E2668">
        <w:rPr>
          <w:rFonts w:eastAsia="Times New Roman"/>
          <w:szCs w:val="22"/>
          <w:lang w:eastAsia="en-US"/>
        </w:rPr>
        <w:t>A</w:t>
      </w:r>
      <w:r w:rsidR="00CF7685" w:rsidRPr="009E2668">
        <w:rPr>
          <w:rFonts w:eastAsia="Times New Roman"/>
          <w:szCs w:val="22"/>
          <w:lang w:eastAsia="en-US"/>
        </w:rPr>
        <w:t>rtículo 6</w:t>
      </w:r>
      <w:r w:rsidR="00C41F52" w:rsidRPr="009E2668">
        <w:rPr>
          <w:rFonts w:eastAsia="Times New Roman"/>
          <w:szCs w:val="22"/>
          <w:lang w:eastAsia="en-US"/>
        </w:rPr>
        <w:t>6</w:t>
      </w:r>
      <w:r w:rsidR="00431DC4" w:rsidRPr="009E2668">
        <w:rPr>
          <w:rFonts w:eastAsia="Times New Roman"/>
          <w:szCs w:val="22"/>
          <w:lang w:eastAsia="en-US"/>
        </w:rPr>
        <w:t>.2</w:t>
      </w:r>
      <w:r w:rsidR="00CF7685" w:rsidRPr="009E2668">
        <w:rPr>
          <w:rFonts w:eastAsia="Times New Roman"/>
          <w:szCs w:val="22"/>
          <w:lang w:eastAsia="en-US"/>
        </w:rPr>
        <w:t xml:space="preserve">, en el que se </w:t>
      </w:r>
      <w:r w:rsidR="00C41F52" w:rsidRPr="009E2668">
        <w:rPr>
          <w:rFonts w:eastAsia="Times New Roman"/>
          <w:szCs w:val="22"/>
          <w:lang w:eastAsia="en-US"/>
        </w:rPr>
        <w:t>present</w:t>
      </w:r>
      <w:r w:rsidR="00D372C0" w:rsidRPr="009E2668">
        <w:rPr>
          <w:rFonts w:eastAsia="Times New Roman"/>
          <w:szCs w:val="22"/>
          <w:lang w:eastAsia="en-US"/>
        </w:rPr>
        <w:t>en</w:t>
      </w:r>
      <w:r w:rsidR="00CF7685" w:rsidRPr="009E2668">
        <w:rPr>
          <w:rFonts w:eastAsia="Times New Roman"/>
          <w:szCs w:val="22"/>
          <w:lang w:eastAsia="en-US"/>
        </w:rPr>
        <w:t xml:space="preserve"> </w:t>
      </w:r>
      <w:r w:rsidR="00C41F52" w:rsidRPr="009E2668">
        <w:rPr>
          <w:rFonts w:eastAsia="Times New Roman"/>
          <w:szCs w:val="22"/>
          <w:lang w:eastAsia="en-US"/>
        </w:rPr>
        <w:t xml:space="preserve">con claridad </w:t>
      </w:r>
      <w:r w:rsidR="00DE701A" w:rsidRPr="009E2668">
        <w:rPr>
          <w:rFonts w:eastAsia="Times New Roman"/>
          <w:szCs w:val="22"/>
          <w:lang w:eastAsia="en-US"/>
        </w:rPr>
        <w:t>los</w:t>
      </w:r>
      <w:r w:rsidR="00C41F52" w:rsidRPr="009E2668">
        <w:rPr>
          <w:rFonts w:eastAsia="Times New Roman"/>
          <w:szCs w:val="22"/>
          <w:lang w:eastAsia="en-US"/>
        </w:rPr>
        <w:t xml:space="preserve"> resúmenes</w:t>
      </w:r>
      <w:r w:rsidR="00FB34F8" w:rsidRPr="009E2668">
        <w:rPr>
          <w:rFonts w:eastAsia="Times New Roman"/>
          <w:szCs w:val="22"/>
          <w:lang w:eastAsia="en-US"/>
        </w:rPr>
        <w:t xml:space="preserve">, </w:t>
      </w:r>
      <w:r w:rsidR="00C41F52" w:rsidRPr="009E2668">
        <w:rPr>
          <w:rFonts w:eastAsia="Times New Roman"/>
          <w:szCs w:val="22"/>
          <w:lang w:eastAsia="en-US"/>
        </w:rPr>
        <w:t>y se d</w:t>
      </w:r>
      <w:r w:rsidR="00D372C0" w:rsidRPr="009E2668">
        <w:rPr>
          <w:rFonts w:eastAsia="Times New Roman"/>
          <w:szCs w:val="22"/>
          <w:lang w:eastAsia="en-US"/>
        </w:rPr>
        <w:t>é</w:t>
      </w:r>
      <w:r w:rsidR="00C41F52" w:rsidRPr="009E2668">
        <w:rPr>
          <w:rFonts w:eastAsia="Times New Roman"/>
          <w:szCs w:val="22"/>
          <w:lang w:eastAsia="en-US"/>
        </w:rPr>
        <w:t xml:space="preserve"> </w:t>
      </w:r>
      <w:r w:rsidR="00D93E11" w:rsidRPr="009E2668">
        <w:rPr>
          <w:rFonts w:eastAsia="Times New Roman"/>
          <w:szCs w:val="22"/>
          <w:lang w:eastAsia="en-US"/>
        </w:rPr>
        <w:t xml:space="preserve">toda </w:t>
      </w:r>
      <w:r w:rsidR="00C41F52" w:rsidRPr="009E2668">
        <w:rPr>
          <w:rFonts w:eastAsia="Times New Roman"/>
          <w:szCs w:val="22"/>
          <w:lang w:eastAsia="en-US"/>
        </w:rPr>
        <w:t xml:space="preserve">la información </w:t>
      </w:r>
      <w:r w:rsidR="00FB34F8" w:rsidRPr="009E2668">
        <w:rPr>
          <w:rFonts w:eastAsia="Times New Roman"/>
          <w:szCs w:val="22"/>
          <w:lang w:eastAsia="en-US"/>
        </w:rPr>
        <w:t>práctica</w:t>
      </w:r>
      <w:r w:rsidR="00D93E11" w:rsidRPr="009E2668">
        <w:rPr>
          <w:rFonts w:eastAsia="Times New Roman"/>
          <w:szCs w:val="22"/>
          <w:lang w:eastAsia="en-US"/>
        </w:rPr>
        <w:t xml:space="preserve"> necesaria para</w:t>
      </w:r>
      <w:r w:rsidR="00FB34F8" w:rsidRPr="009E2668">
        <w:rPr>
          <w:rFonts w:eastAsia="Times New Roman"/>
          <w:szCs w:val="22"/>
          <w:lang w:eastAsia="en-US"/>
        </w:rPr>
        <w:t xml:space="preserve"> </w:t>
      </w:r>
      <w:r w:rsidR="00D91AEA" w:rsidRPr="009E2668">
        <w:rPr>
          <w:rFonts w:eastAsia="Times New Roman"/>
          <w:szCs w:val="22"/>
          <w:lang w:eastAsia="en-US"/>
        </w:rPr>
        <w:t xml:space="preserve">que </w:t>
      </w:r>
      <w:r w:rsidR="00FB34F8" w:rsidRPr="009E2668">
        <w:rPr>
          <w:rFonts w:eastAsia="Times New Roman"/>
          <w:szCs w:val="22"/>
          <w:lang w:eastAsia="en-US"/>
        </w:rPr>
        <w:t xml:space="preserve">los países en desarrollo </w:t>
      </w:r>
      <w:r w:rsidR="00D93E11" w:rsidRPr="009E2668">
        <w:rPr>
          <w:rFonts w:eastAsia="Times New Roman"/>
          <w:szCs w:val="22"/>
          <w:lang w:eastAsia="en-US"/>
        </w:rPr>
        <w:t>puedan contactar</w:t>
      </w:r>
      <w:r w:rsidR="00FB34F8" w:rsidRPr="009E2668">
        <w:rPr>
          <w:rFonts w:eastAsia="Times New Roman"/>
          <w:szCs w:val="22"/>
          <w:lang w:eastAsia="en-US"/>
        </w:rPr>
        <w:t xml:space="preserve"> con posibles fuentes de ayuda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FB34F8" w:rsidRPr="009E2668">
        <w:rPr>
          <w:rFonts w:eastAsia="Times New Roman"/>
          <w:szCs w:val="22"/>
          <w:lang w:eastAsia="en-US"/>
        </w:rPr>
        <w:t xml:space="preserve">Se sugirió también el establecimiento de un fondo administrado por la OMPI y financiado por los </w:t>
      </w:r>
      <w:r w:rsidR="00D372C0" w:rsidRPr="009E2668">
        <w:rPr>
          <w:rFonts w:eastAsia="Times New Roman"/>
          <w:szCs w:val="22"/>
          <w:lang w:eastAsia="en-US"/>
        </w:rPr>
        <w:t>países desarrollados para financiar los gastos de presentación nacional e internacional de base respecto de un número concreto de solicitudes de patente válidas que haya sido presentadas por inventores de PMA o de países en desarrollo.  Se</w:t>
      </w:r>
      <w:r w:rsidR="00A532EF" w:rsidRPr="009E2668">
        <w:rPr>
          <w:rFonts w:eastAsia="Times New Roman"/>
          <w:szCs w:val="22"/>
          <w:lang w:eastAsia="en-US"/>
        </w:rPr>
        <w:t xml:space="preserve"> incentivar</w:t>
      </w:r>
      <w:r w:rsidR="00D372C0" w:rsidRPr="009E2668">
        <w:rPr>
          <w:rFonts w:eastAsia="Times New Roman"/>
          <w:szCs w:val="22"/>
          <w:lang w:eastAsia="en-US"/>
        </w:rPr>
        <w:t>ía</w:t>
      </w:r>
      <w:r w:rsidR="007652E9" w:rsidRPr="009E2668">
        <w:rPr>
          <w:rFonts w:eastAsia="Times New Roman"/>
          <w:szCs w:val="22"/>
          <w:lang w:eastAsia="en-US"/>
        </w:rPr>
        <w:t>n</w:t>
      </w:r>
      <w:r w:rsidR="00A532EF" w:rsidRPr="009E2668">
        <w:rPr>
          <w:rFonts w:eastAsia="Times New Roman"/>
          <w:szCs w:val="22"/>
          <w:lang w:eastAsia="en-US"/>
        </w:rPr>
        <w:t xml:space="preserve"> y </w:t>
      </w:r>
      <w:r w:rsidR="007652E9" w:rsidRPr="009E2668">
        <w:rPr>
          <w:rFonts w:eastAsia="Times New Roman"/>
          <w:szCs w:val="22"/>
          <w:lang w:eastAsia="en-US"/>
        </w:rPr>
        <w:t xml:space="preserve">recompensarían </w:t>
      </w:r>
      <w:r w:rsidR="00D372C0" w:rsidRPr="009E2668">
        <w:rPr>
          <w:rFonts w:eastAsia="Times New Roman"/>
          <w:szCs w:val="22"/>
          <w:lang w:eastAsia="en-US"/>
        </w:rPr>
        <w:t>así</w:t>
      </w:r>
      <w:r w:rsidR="00A532EF" w:rsidRPr="009E2668">
        <w:rPr>
          <w:rFonts w:eastAsia="Times New Roman"/>
          <w:szCs w:val="22"/>
          <w:lang w:eastAsia="en-US"/>
        </w:rPr>
        <w:t xml:space="preserve"> los esfuerzos innovadores de estas regiones.</w:t>
      </w:r>
    </w:p>
    <w:p w:rsidR="00A532EF" w:rsidRPr="009E2668" w:rsidRDefault="00A532EF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60.</w:t>
      </w:r>
      <w:r w:rsidRPr="009E2668">
        <w:rPr>
          <w:rFonts w:eastAsia="Times New Roman"/>
          <w:szCs w:val="22"/>
          <w:lang w:eastAsia="en-US"/>
        </w:rPr>
        <w:tab/>
      </w:r>
      <w:r w:rsidR="00031A78" w:rsidRPr="009E2668">
        <w:rPr>
          <w:rFonts w:eastAsia="Times New Roman"/>
          <w:szCs w:val="22"/>
          <w:lang w:eastAsia="en-US"/>
        </w:rPr>
        <w:t>La Sra.</w:t>
      </w:r>
      <w:r w:rsidRPr="009E2668">
        <w:rPr>
          <w:rFonts w:eastAsia="Times New Roman"/>
          <w:szCs w:val="22"/>
          <w:lang w:eastAsia="en-US"/>
        </w:rPr>
        <w:t xml:space="preserve"> Knowles </w:t>
      </w:r>
      <w:r w:rsidR="00D93E11" w:rsidRPr="009E2668">
        <w:rPr>
          <w:rFonts w:eastAsia="Times New Roman"/>
          <w:szCs w:val="22"/>
          <w:lang w:eastAsia="en-US"/>
        </w:rPr>
        <w:t>habló de la importante función</w:t>
      </w:r>
      <w:r w:rsidR="00031A78" w:rsidRPr="009E2668">
        <w:rPr>
          <w:rFonts w:eastAsia="Times New Roman"/>
          <w:szCs w:val="22"/>
          <w:lang w:eastAsia="en-US"/>
        </w:rPr>
        <w:t xml:space="preserve"> que</w:t>
      </w:r>
      <w:r w:rsidR="00D93E11" w:rsidRPr="009E2668">
        <w:rPr>
          <w:rFonts w:eastAsia="Times New Roman"/>
          <w:szCs w:val="22"/>
          <w:lang w:eastAsia="en-US"/>
        </w:rPr>
        <w:t xml:space="preserve"> </w:t>
      </w:r>
      <w:r w:rsidR="00A808EC" w:rsidRPr="009E2668">
        <w:rPr>
          <w:rFonts w:eastAsia="Times New Roman"/>
          <w:szCs w:val="22"/>
          <w:lang w:eastAsia="en-US"/>
        </w:rPr>
        <w:t>desempeñan</w:t>
      </w:r>
      <w:r w:rsidR="009E2668">
        <w:rPr>
          <w:rFonts w:eastAsia="Times New Roman"/>
          <w:szCs w:val="22"/>
          <w:lang w:eastAsia="en-US"/>
        </w:rPr>
        <w:t xml:space="preserve"> </w:t>
      </w:r>
      <w:r w:rsidR="00031A78" w:rsidRPr="009E2668">
        <w:rPr>
          <w:rFonts w:eastAsia="Times New Roman"/>
          <w:szCs w:val="22"/>
          <w:lang w:eastAsia="en-US"/>
        </w:rPr>
        <w:t>los investigadores de los países</w:t>
      </w:r>
      <w:r w:rsidR="000A5767" w:rsidRPr="009E2668">
        <w:rPr>
          <w:rFonts w:eastAsia="Times New Roman"/>
          <w:szCs w:val="22"/>
          <w:lang w:eastAsia="en-US"/>
        </w:rPr>
        <w:t xml:space="preserve"> en desarrollo</w:t>
      </w:r>
      <w:r w:rsidR="00A808EC" w:rsidRPr="009E2668">
        <w:rPr>
          <w:rFonts w:eastAsia="Times New Roman"/>
          <w:szCs w:val="22"/>
          <w:lang w:eastAsia="en-US"/>
        </w:rPr>
        <w:t xml:space="preserve"> en la comunicación a </w:t>
      </w:r>
      <w:r w:rsidR="00247887" w:rsidRPr="009E2668">
        <w:rPr>
          <w:rFonts w:eastAsia="Times New Roman"/>
          <w:szCs w:val="22"/>
          <w:lang w:eastAsia="en-US"/>
        </w:rPr>
        <w:t>los países desarrollados</w:t>
      </w:r>
      <w:r w:rsidR="00A808EC" w:rsidRPr="009E2668">
        <w:rPr>
          <w:rFonts w:eastAsia="Times New Roman"/>
          <w:szCs w:val="22"/>
          <w:lang w:eastAsia="en-US"/>
        </w:rPr>
        <w:t xml:space="preserve"> de lo que necesitan para progresar en los proyectos de</w:t>
      </w:r>
      <w:r w:rsidR="00B74E71" w:rsidRPr="009E2668">
        <w:rPr>
          <w:rFonts w:eastAsia="Times New Roman"/>
          <w:szCs w:val="22"/>
          <w:lang w:eastAsia="en-US"/>
        </w:rPr>
        <w:t xml:space="preserve"> innovación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B74E71" w:rsidRPr="009E2668">
        <w:rPr>
          <w:rFonts w:eastAsia="Times New Roman"/>
          <w:szCs w:val="22"/>
          <w:lang w:eastAsia="en-US"/>
        </w:rPr>
        <w:t>Dio algunos consejos prácticos</w:t>
      </w:r>
      <w:r w:rsidR="00A808EC" w:rsidRPr="009E2668">
        <w:rPr>
          <w:rFonts w:eastAsia="Times New Roman"/>
          <w:szCs w:val="22"/>
          <w:lang w:eastAsia="en-US"/>
        </w:rPr>
        <w:t xml:space="preserve"> a ese respecto</w:t>
      </w:r>
      <w:r w:rsidR="00B74E71" w:rsidRPr="009E2668">
        <w:rPr>
          <w:rFonts w:eastAsia="Times New Roman"/>
          <w:szCs w:val="22"/>
          <w:lang w:eastAsia="en-US"/>
        </w:rPr>
        <w:t>, a saber:  ser específico</w:t>
      </w:r>
      <w:r w:rsidR="009D6BF0" w:rsidRPr="009E2668">
        <w:rPr>
          <w:rFonts w:eastAsia="Times New Roman"/>
          <w:szCs w:val="22"/>
          <w:lang w:eastAsia="en-US"/>
        </w:rPr>
        <w:t>s</w:t>
      </w:r>
      <w:r w:rsidR="00B74E71" w:rsidRPr="009E2668">
        <w:rPr>
          <w:rFonts w:eastAsia="Times New Roman"/>
          <w:szCs w:val="22"/>
          <w:lang w:eastAsia="en-US"/>
        </w:rPr>
        <w:t xml:space="preserve"> y saber bien qué es lo que se necesita; hacer que sea el grupo interesado el que pida la ayuda (para que la petición sea más clara); utilizar los canales adecuados y pedir aquello que las entidades de los países desarrollados pueden tener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0A5767" w:rsidRPr="009E2668">
        <w:rPr>
          <w:rFonts w:eastAsia="Times New Roman"/>
          <w:szCs w:val="22"/>
          <w:lang w:eastAsia="en-US"/>
        </w:rPr>
        <w:t xml:space="preserve">La OMPI podría convertirse en el </w:t>
      </w:r>
      <w:r w:rsidR="00AC65D0" w:rsidRPr="009E2668">
        <w:rPr>
          <w:rFonts w:eastAsia="Times New Roman"/>
          <w:szCs w:val="22"/>
          <w:lang w:eastAsia="en-US"/>
        </w:rPr>
        <w:t xml:space="preserve">facilitador de estas comunicaciones entre el solicitante y el posible asistente, aumentando así las posibilidades de éxito.  Dijo también que uno de los principales obstáculos para la investigación científica en los países en desarrollo es la disponibilidad de equipos e </w:t>
      </w:r>
      <w:r w:rsidR="009E2668" w:rsidRPr="009E2668">
        <w:rPr>
          <w:rFonts w:eastAsia="Times New Roman"/>
          <w:szCs w:val="22"/>
          <w:lang w:eastAsia="en-US"/>
        </w:rPr>
        <w:t>instrumentos</w:t>
      </w:r>
      <w:r w:rsidR="00AC65D0" w:rsidRPr="009E2668">
        <w:rPr>
          <w:rFonts w:eastAsia="Times New Roman"/>
          <w:szCs w:val="22"/>
          <w:lang w:eastAsia="en-US"/>
        </w:rPr>
        <w:t xml:space="preserve"> para la investigación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AC65D0" w:rsidRPr="009E2668">
        <w:rPr>
          <w:rFonts w:eastAsia="Times New Roman"/>
          <w:szCs w:val="22"/>
          <w:lang w:eastAsia="en-US"/>
        </w:rPr>
        <w:t xml:space="preserve">Sugirió que se incentivase a las compañías y organizaciones de los países desarrollados a donar equipos usados y </w:t>
      </w:r>
      <w:r w:rsidR="00504153" w:rsidRPr="009E2668">
        <w:rPr>
          <w:rFonts w:eastAsia="Times New Roman"/>
          <w:szCs w:val="22"/>
          <w:lang w:eastAsia="en-US"/>
        </w:rPr>
        <w:t>reactivos de laboratorio</w:t>
      </w:r>
      <w:r w:rsidR="00AC65D0" w:rsidRPr="009E2668">
        <w:rPr>
          <w:rFonts w:eastAsia="Times New Roman"/>
          <w:szCs w:val="22"/>
          <w:lang w:eastAsia="en-US"/>
        </w:rPr>
        <w:t xml:space="preserve"> y a impartir formación sobre su uso si fuese necesario. La OMPI podría también c</w:t>
      </w:r>
      <w:r w:rsidR="009D6BF0" w:rsidRPr="009E2668">
        <w:rPr>
          <w:rFonts w:eastAsia="Times New Roman"/>
          <w:szCs w:val="22"/>
          <w:lang w:eastAsia="en-US"/>
        </w:rPr>
        <w:t>rear un tablón de anuncios en su página</w:t>
      </w:r>
      <w:r w:rsidR="00AC65D0" w:rsidRPr="009E2668">
        <w:rPr>
          <w:rFonts w:eastAsia="Times New Roman"/>
          <w:szCs w:val="22"/>
          <w:lang w:eastAsia="en-US"/>
        </w:rPr>
        <w:t xml:space="preserve"> web</w:t>
      </w:r>
      <w:r w:rsidR="004862A0" w:rsidRPr="009E2668">
        <w:rPr>
          <w:rFonts w:eastAsia="Times New Roman"/>
          <w:szCs w:val="22"/>
          <w:lang w:eastAsia="en-US"/>
        </w:rPr>
        <w:t xml:space="preserve"> </w:t>
      </w:r>
      <w:r w:rsidR="009D6BF0" w:rsidRPr="009E2668">
        <w:rPr>
          <w:rFonts w:eastAsia="Times New Roman"/>
          <w:szCs w:val="22"/>
          <w:lang w:eastAsia="en-US"/>
        </w:rPr>
        <w:t>donde</w:t>
      </w:r>
      <w:r w:rsidR="004862A0" w:rsidRPr="009E2668">
        <w:rPr>
          <w:rFonts w:eastAsia="Times New Roman"/>
          <w:szCs w:val="22"/>
          <w:lang w:eastAsia="en-US"/>
        </w:rPr>
        <w:t xml:space="preserve"> los países en desarrollo pudiesen difundir sus peticiones relacionadas con artículos específicos para la investigación</w:t>
      </w:r>
      <w:r w:rsidRPr="009E2668">
        <w:rPr>
          <w:rFonts w:eastAsia="Times New Roman"/>
          <w:szCs w:val="22"/>
          <w:lang w:eastAsia="en-US"/>
        </w:rPr>
        <w:t xml:space="preserve">. </w:t>
      </w:r>
      <w:r w:rsidR="00681139" w:rsidRPr="009E2668">
        <w:rPr>
          <w:rFonts w:eastAsia="Times New Roman"/>
          <w:szCs w:val="22"/>
          <w:lang w:eastAsia="en-US"/>
        </w:rPr>
        <w:t xml:space="preserve"> Se ha venido observando que lo que más demandan los investigadores de los países en desarrollo es el acceso a la experiencia y los conocimientos técnicos de los investigadores más reputados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F2030E" w:rsidRPr="009E2668">
        <w:rPr>
          <w:rFonts w:eastAsia="Times New Roman"/>
          <w:szCs w:val="22"/>
          <w:lang w:eastAsia="en-US"/>
        </w:rPr>
        <w:t xml:space="preserve">Se cree que la OMPI podría también en este sentido crear un portal web </w:t>
      </w:r>
      <w:r w:rsidR="00662DDB" w:rsidRPr="009E2668">
        <w:rPr>
          <w:rFonts w:eastAsia="Times New Roman"/>
          <w:szCs w:val="22"/>
          <w:lang w:eastAsia="en-US"/>
        </w:rPr>
        <w:t>a modo de</w:t>
      </w:r>
      <w:r w:rsidR="00F2030E" w:rsidRPr="009E2668">
        <w:rPr>
          <w:rFonts w:eastAsia="Times New Roman"/>
          <w:szCs w:val="22"/>
          <w:lang w:eastAsia="en-US"/>
        </w:rPr>
        <w:t xml:space="preserve"> </w:t>
      </w:r>
      <w:r w:rsidR="00B740B8" w:rsidRPr="009E2668">
        <w:rPr>
          <w:rFonts w:eastAsia="Times New Roman"/>
          <w:szCs w:val="22"/>
          <w:lang w:eastAsia="en-US"/>
        </w:rPr>
        <w:t>grupo</w:t>
      </w:r>
      <w:r w:rsidR="00F2030E" w:rsidRPr="009E2668">
        <w:rPr>
          <w:rFonts w:eastAsia="Times New Roman"/>
          <w:szCs w:val="22"/>
          <w:lang w:eastAsia="en-US"/>
        </w:rPr>
        <w:t xml:space="preserve"> de </w:t>
      </w:r>
      <w:r w:rsidR="008A2D70" w:rsidRPr="009E2668">
        <w:rPr>
          <w:rFonts w:eastAsia="Times New Roman"/>
          <w:szCs w:val="22"/>
          <w:lang w:eastAsia="en-US"/>
        </w:rPr>
        <w:t xml:space="preserve">debate </w:t>
      </w:r>
      <w:r w:rsidR="00662DDB" w:rsidRPr="009E2668">
        <w:rPr>
          <w:rFonts w:eastAsia="Times New Roman"/>
          <w:szCs w:val="22"/>
          <w:lang w:eastAsia="en-US"/>
        </w:rPr>
        <w:t xml:space="preserve">e información </w:t>
      </w:r>
      <w:r w:rsidR="00F2030E" w:rsidRPr="009E2668">
        <w:rPr>
          <w:rFonts w:eastAsia="Times New Roman"/>
          <w:szCs w:val="22"/>
          <w:lang w:eastAsia="en-US"/>
        </w:rPr>
        <w:t xml:space="preserve">sobre temas científicos y técnicos específicos como formulaciones farmacéuticas o sistemas de administración de medicamentos, </w:t>
      </w:r>
      <w:r w:rsidR="0030637F" w:rsidRPr="009E2668">
        <w:rPr>
          <w:rFonts w:eastAsia="Times New Roman"/>
          <w:szCs w:val="22"/>
          <w:lang w:eastAsia="en-US"/>
        </w:rPr>
        <w:t>soluciones de tipo tecnológico, cuestiones sobre los dispositivos m</w:t>
      </w:r>
      <w:r w:rsidR="00662DDB" w:rsidRPr="009E2668">
        <w:rPr>
          <w:rFonts w:eastAsia="Times New Roman"/>
          <w:szCs w:val="22"/>
          <w:lang w:eastAsia="en-US"/>
        </w:rPr>
        <w:t>édicos, etc., y sobre las mejores prácticas jurídicas para alcanzar acuerdos de transferencia de tecnología y tramitar solicitudes de patente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B740B8" w:rsidRPr="009E2668">
        <w:rPr>
          <w:rFonts w:eastAsia="Times New Roman"/>
          <w:szCs w:val="22"/>
          <w:lang w:eastAsia="en-US"/>
        </w:rPr>
        <w:t xml:space="preserve">Si a esto añadimos el entusiasmo de muchos grupos interesados clave de los países desarrollados por </w:t>
      </w:r>
      <w:r w:rsidR="00B740B8" w:rsidRPr="009E2668">
        <w:rPr>
          <w:rFonts w:eastAsia="Times New Roman"/>
          <w:szCs w:val="22"/>
          <w:lang w:eastAsia="en-US"/>
        </w:rPr>
        <w:lastRenderedPageBreak/>
        <w:t xml:space="preserve">enseñar y prestar asistencia, se </w:t>
      </w:r>
      <w:r w:rsidR="001F3323" w:rsidRPr="009E2668">
        <w:rPr>
          <w:rFonts w:eastAsia="Times New Roman"/>
          <w:szCs w:val="22"/>
          <w:lang w:eastAsia="en-US"/>
        </w:rPr>
        <w:t>podría favorecer</w:t>
      </w:r>
      <w:r w:rsidR="00B740B8" w:rsidRPr="009E2668">
        <w:rPr>
          <w:rFonts w:eastAsia="Times New Roman"/>
          <w:szCs w:val="22"/>
          <w:lang w:eastAsia="en-US"/>
        </w:rPr>
        <w:t xml:space="preserve"> la innovación en los países en desarrollo, lo que </w:t>
      </w:r>
      <w:r w:rsidR="009D6BF0" w:rsidRPr="009E2668">
        <w:rPr>
          <w:rFonts w:eastAsia="Times New Roman"/>
          <w:szCs w:val="22"/>
          <w:lang w:eastAsia="en-US"/>
        </w:rPr>
        <w:t>impulsaría</w:t>
      </w:r>
      <w:r w:rsidR="00B740B8" w:rsidRPr="009E2668">
        <w:rPr>
          <w:rFonts w:eastAsia="Times New Roman"/>
          <w:szCs w:val="22"/>
          <w:lang w:eastAsia="en-US"/>
        </w:rPr>
        <w:t xml:space="preserve"> el desarrollo económico, reduciría la exportación de competencias y </w:t>
      </w:r>
      <w:r w:rsidR="001F3323" w:rsidRPr="009E2668">
        <w:rPr>
          <w:rFonts w:eastAsia="Times New Roman"/>
          <w:szCs w:val="22"/>
          <w:lang w:eastAsia="en-US"/>
        </w:rPr>
        <w:t>mejoraría</w:t>
      </w:r>
      <w:r w:rsidR="00963123" w:rsidRPr="009E2668">
        <w:rPr>
          <w:rFonts w:eastAsia="Times New Roman"/>
          <w:szCs w:val="22"/>
          <w:lang w:eastAsia="en-US"/>
        </w:rPr>
        <w:t xml:space="preserve"> la calidad de vida.</w:t>
      </w:r>
      <w:r w:rsidRPr="009E2668">
        <w:rPr>
          <w:rFonts w:eastAsia="Times New Roman"/>
          <w:szCs w:val="22"/>
          <w:lang w:eastAsia="en-US"/>
        </w:rPr>
        <w:t xml:space="preserve"> </w:t>
      </w: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61.</w:t>
      </w:r>
      <w:r w:rsidRPr="009E2668">
        <w:rPr>
          <w:rFonts w:eastAsia="Times New Roman"/>
          <w:szCs w:val="22"/>
          <w:lang w:eastAsia="en-US"/>
        </w:rPr>
        <w:tab/>
      </w:r>
      <w:r w:rsidR="0068075A" w:rsidRPr="009E2668">
        <w:rPr>
          <w:rFonts w:eastAsia="Times New Roman"/>
          <w:szCs w:val="22"/>
          <w:lang w:eastAsia="en-US"/>
        </w:rPr>
        <w:t xml:space="preserve">El Tema 6 y último de la Conferencia Internacional </w:t>
      </w:r>
      <w:r w:rsidR="0004203C" w:rsidRPr="009E2668">
        <w:rPr>
          <w:rFonts w:eastAsia="Times New Roman"/>
          <w:szCs w:val="22"/>
          <w:lang w:eastAsia="en-US"/>
        </w:rPr>
        <w:t>llevaba por título</w:t>
      </w:r>
      <w:r w:rsidRPr="009E2668">
        <w:rPr>
          <w:rFonts w:eastAsia="Times New Roman"/>
          <w:b/>
          <w:szCs w:val="22"/>
          <w:lang w:eastAsia="en-US"/>
        </w:rPr>
        <w:t xml:space="preserve">  </w:t>
      </w:r>
      <w:r w:rsidR="00656515" w:rsidRPr="009E2668">
        <w:rPr>
          <w:rFonts w:eastAsia="Times New Roman"/>
          <w:bCs/>
          <w:i/>
          <w:iCs/>
          <w:szCs w:val="22"/>
          <w:lang w:eastAsia="en-US"/>
        </w:rPr>
        <w:t xml:space="preserve">La P.I. al servicio del desarrollo: </w:t>
      </w:r>
      <w:r w:rsidR="001A17CF">
        <w:rPr>
          <w:rFonts w:eastAsia="Times New Roman"/>
          <w:bCs/>
          <w:i/>
          <w:iCs/>
          <w:szCs w:val="22"/>
          <w:lang w:eastAsia="en-US"/>
        </w:rPr>
        <w:t xml:space="preserve"> </w:t>
      </w:r>
      <w:r w:rsidR="00656515" w:rsidRPr="009E2668">
        <w:rPr>
          <w:rFonts w:eastAsia="Times New Roman"/>
          <w:bCs/>
          <w:i/>
          <w:iCs/>
          <w:szCs w:val="22"/>
          <w:lang w:eastAsia="en-US"/>
        </w:rPr>
        <w:t>Desafíos actuales y perspectivas</w:t>
      </w:r>
      <w:r w:rsidR="0068075A" w:rsidRPr="009E2668">
        <w:rPr>
          <w:rFonts w:eastAsia="Times New Roman"/>
          <w:bCs/>
          <w:i/>
          <w:iCs/>
          <w:szCs w:val="22"/>
          <w:lang w:eastAsia="en-US"/>
        </w:rPr>
        <w:t xml:space="preserve">, </w:t>
      </w:r>
      <w:r w:rsidR="0068075A" w:rsidRPr="009E2668">
        <w:rPr>
          <w:rFonts w:eastAsia="Times New Roman"/>
          <w:bCs/>
          <w:iCs/>
          <w:szCs w:val="22"/>
          <w:lang w:eastAsia="en-US"/>
        </w:rPr>
        <w:t xml:space="preserve">y fue moderado por el Sr. </w:t>
      </w:r>
      <w:r w:rsidRPr="009E2668">
        <w:rPr>
          <w:rFonts w:eastAsia="Times New Roman"/>
          <w:szCs w:val="22"/>
          <w:lang w:eastAsia="en-US"/>
        </w:rPr>
        <w:t xml:space="preserve">Mario Matus, </w:t>
      </w:r>
      <w:r w:rsidR="0068075A" w:rsidRPr="009E2668">
        <w:rPr>
          <w:rFonts w:eastAsia="Times New Roman"/>
          <w:szCs w:val="22"/>
          <w:lang w:eastAsia="en-US"/>
        </w:rPr>
        <w:t>Director General Adjunto de la OMPI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68075A" w:rsidRPr="009E2668">
        <w:rPr>
          <w:rFonts w:eastAsia="Times New Roman"/>
          <w:szCs w:val="22"/>
          <w:lang w:eastAsia="en-US"/>
        </w:rPr>
        <w:t>Esta mesa congregó a todos los oradores de la Conferencia para hablar sobre los desafíos actuales y las perspectivas en materia de P.I</w:t>
      </w:r>
      <w:r w:rsidR="0029435B" w:rsidRPr="009E2668">
        <w:rPr>
          <w:rFonts w:eastAsia="Times New Roman"/>
          <w:szCs w:val="22"/>
          <w:lang w:eastAsia="en-US"/>
        </w:rPr>
        <w:t>.</w:t>
      </w:r>
      <w:r w:rsidR="0068075A" w:rsidRPr="009E2668">
        <w:rPr>
          <w:rFonts w:eastAsia="Times New Roman"/>
          <w:szCs w:val="22"/>
          <w:lang w:eastAsia="en-US"/>
        </w:rPr>
        <w:t xml:space="preserve"> para el </w:t>
      </w:r>
      <w:r w:rsidR="0004203C" w:rsidRPr="009E2668">
        <w:rPr>
          <w:rFonts w:eastAsia="Times New Roman"/>
          <w:szCs w:val="22"/>
          <w:lang w:eastAsia="en-US"/>
        </w:rPr>
        <w:t>d</w:t>
      </w:r>
      <w:r w:rsidR="0068075A" w:rsidRPr="009E2668">
        <w:rPr>
          <w:rFonts w:eastAsia="Times New Roman"/>
          <w:szCs w:val="22"/>
          <w:lang w:eastAsia="en-US"/>
        </w:rPr>
        <w:t>esarrollo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68075A" w:rsidRPr="009E2668">
        <w:rPr>
          <w:rFonts w:eastAsia="Times New Roman"/>
          <w:szCs w:val="22"/>
          <w:lang w:eastAsia="en-US"/>
        </w:rPr>
        <w:t xml:space="preserve">Cada orador tuvo tres minutos para exponer </w:t>
      </w:r>
      <w:r w:rsidR="008407ED" w:rsidRPr="009E2668">
        <w:rPr>
          <w:rFonts w:eastAsia="Times New Roman"/>
          <w:szCs w:val="22"/>
          <w:lang w:eastAsia="en-US"/>
        </w:rPr>
        <w:t xml:space="preserve">su visión en cuanto a </w:t>
      </w:r>
      <w:r w:rsidR="001975D3" w:rsidRPr="009E2668">
        <w:rPr>
          <w:rFonts w:eastAsia="Times New Roman"/>
          <w:szCs w:val="22"/>
          <w:lang w:eastAsia="en-US"/>
        </w:rPr>
        <w:t>la posible manera de encarar es</w:t>
      </w:r>
      <w:r w:rsidR="008407ED" w:rsidRPr="009E2668">
        <w:rPr>
          <w:rFonts w:eastAsia="Times New Roman"/>
          <w:szCs w:val="22"/>
          <w:lang w:eastAsia="en-US"/>
        </w:rPr>
        <w:t>os desafíos.</w:t>
      </w:r>
    </w:p>
    <w:p w:rsidR="008407ED" w:rsidRPr="009E2668" w:rsidRDefault="008407ED" w:rsidP="00ED38F0">
      <w:pPr>
        <w:rPr>
          <w:rFonts w:eastAsia="Times New Roman"/>
          <w:szCs w:val="22"/>
          <w:lang w:eastAsia="en-US"/>
        </w:rPr>
      </w:pPr>
    </w:p>
    <w:p w:rsidR="00ED38F0" w:rsidRPr="009E2668" w:rsidRDefault="00ED38F0" w:rsidP="00ED38F0">
      <w:pPr>
        <w:rPr>
          <w:rFonts w:eastAsia="Times New Roman"/>
          <w:szCs w:val="22"/>
          <w:lang w:eastAsia="en-US"/>
        </w:rPr>
      </w:pPr>
      <w:r w:rsidRPr="009E2668">
        <w:rPr>
          <w:rFonts w:eastAsia="Times New Roman"/>
          <w:szCs w:val="22"/>
          <w:lang w:eastAsia="en-US"/>
        </w:rPr>
        <w:t>62.</w:t>
      </w:r>
      <w:r w:rsidRPr="009E2668">
        <w:rPr>
          <w:rFonts w:eastAsia="Times New Roman"/>
          <w:szCs w:val="22"/>
          <w:lang w:eastAsia="en-US"/>
        </w:rPr>
        <w:tab/>
      </w:r>
      <w:r w:rsidR="008407ED" w:rsidRPr="009E2668">
        <w:rPr>
          <w:rFonts w:eastAsia="Times New Roman"/>
          <w:szCs w:val="22"/>
          <w:lang w:eastAsia="en-US"/>
        </w:rPr>
        <w:t>Algunos dijeron que había que centrarse en la investigación y en la reflexión política, en la transparencia, se habló de reunir información y emprender el mayor número posible de estudios para entender de verdad cómo</w:t>
      </w:r>
      <w:r w:rsidR="008A302C" w:rsidRPr="009E2668">
        <w:rPr>
          <w:rFonts w:eastAsia="Times New Roman"/>
          <w:szCs w:val="22"/>
          <w:lang w:eastAsia="en-US"/>
        </w:rPr>
        <w:t xml:space="preserve"> pueden funcionar juntas</w:t>
      </w:r>
      <w:r w:rsidR="008407ED" w:rsidRPr="009E2668">
        <w:rPr>
          <w:rFonts w:eastAsia="Times New Roman"/>
          <w:szCs w:val="22"/>
          <w:lang w:eastAsia="en-US"/>
        </w:rPr>
        <w:t xml:space="preserve"> la P.I</w:t>
      </w:r>
      <w:r w:rsidR="0029435B" w:rsidRPr="009E2668">
        <w:rPr>
          <w:rFonts w:eastAsia="Times New Roman"/>
          <w:szCs w:val="22"/>
          <w:lang w:eastAsia="en-US"/>
        </w:rPr>
        <w:t>.</w:t>
      </w:r>
      <w:r w:rsidR="008407ED" w:rsidRPr="009E2668">
        <w:rPr>
          <w:rFonts w:eastAsia="Times New Roman"/>
          <w:szCs w:val="22"/>
          <w:lang w:eastAsia="en-US"/>
        </w:rPr>
        <w:t>, la innovación, el crecimiento y el desarrollo</w:t>
      </w:r>
      <w:r w:rsidRPr="009E2668">
        <w:rPr>
          <w:rFonts w:eastAsia="Times New Roman"/>
          <w:szCs w:val="22"/>
          <w:lang w:eastAsia="en-US"/>
        </w:rPr>
        <w:t xml:space="preserve">.  </w:t>
      </w:r>
      <w:r w:rsidR="008A302C" w:rsidRPr="009E2668">
        <w:rPr>
          <w:rFonts w:eastAsia="Times New Roman"/>
          <w:szCs w:val="22"/>
          <w:lang w:eastAsia="en-US"/>
        </w:rPr>
        <w:t xml:space="preserve">Se incitó también a </w:t>
      </w:r>
      <w:r w:rsidR="00133A30" w:rsidRPr="009E2668">
        <w:rPr>
          <w:rFonts w:eastAsia="Times New Roman"/>
          <w:szCs w:val="22"/>
          <w:lang w:eastAsia="en-US"/>
        </w:rPr>
        <w:t>actualizar los estudios existentes</w:t>
      </w:r>
      <w:r w:rsidR="00E66C00" w:rsidRPr="009E2668">
        <w:rPr>
          <w:rFonts w:eastAsia="Times New Roman"/>
          <w:szCs w:val="22"/>
          <w:lang w:eastAsia="en-US"/>
        </w:rPr>
        <w:t xml:space="preserve"> y formar personal especializado </w:t>
      </w:r>
      <w:r w:rsidR="008A302C" w:rsidRPr="009E2668">
        <w:rPr>
          <w:rFonts w:eastAsia="Times New Roman"/>
          <w:szCs w:val="22"/>
          <w:lang w:eastAsia="en-US"/>
        </w:rPr>
        <w:t xml:space="preserve">en el ámbito de la P.I. Casi todos estuvieron de acuerdo en que </w:t>
      </w:r>
      <w:r w:rsidR="001A503C" w:rsidRPr="009E2668">
        <w:rPr>
          <w:rFonts w:eastAsia="Times New Roman"/>
          <w:szCs w:val="22"/>
          <w:lang w:eastAsia="en-US"/>
        </w:rPr>
        <w:t>no existe una solución única</w:t>
      </w:r>
      <w:r w:rsidR="00A1002B" w:rsidRPr="009E2668">
        <w:rPr>
          <w:rFonts w:eastAsia="Times New Roman"/>
          <w:szCs w:val="22"/>
          <w:lang w:eastAsia="en-US"/>
        </w:rPr>
        <w:t xml:space="preserve"> válida</w:t>
      </w:r>
      <w:r w:rsidR="008A302C" w:rsidRPr="009E2668">
        <w:rPr>
          <w:rFonts w:eastAsia="Times New Roman"/>
          <w:szCs w:val="22"/>
          <w:lang w:eastAsia="en-US"/>
        </w:rPr>
        <w:t xml:space="preserve"> para poner la P.I. al servicio del desarrollo.  </w:t>
      </w:r>
      <w:r w:rsidR="00A1002B" w:rsidRPr="009E2668">
        <w:rPr>
          <w:rFonts w:eastAsia="Times New Roman"/>
          <w:szCs w:val="22"/>
          <w:lang w:eastAsia="en-US"/>
        </w:rPr>
        <w:t xml:space="preserve">Se habló de que había que concentrar los esfuerzos en las cuestiones en las que había más posibilidades de progreso, como la digitalización, la </w:t>
      </w:r>
      <w:r w:rsidR="00133A30" w:rsidRPr="009E2668">
        <w:rPr>
          <w:rFonts w:eastAsia="Times New Roman"/>
          <w:szCs w:val="22"/>
          <w:lang w:eastAsia="en-US"/>
        </w:rPr>
        <w:t>enseñanza por medios</w:t>
      </w:r>
      <w:r w:rsidR="00A1002B" w:rsidRPr="009E2668">
        <w:rPr>
          <w:rFonts w:eastAsia="Times New Roman"/>
          <w:szCs w:val="22"/>
          <w:lang w:eastAsia="en-US"/>
        </w:rPr>
        <w:t xml:space="preserve"> digital</w:t>
      </w:r>
      <w:r w:rsidR="00133A30" w:rsidRPr="009E2668">
        <w:rPr>
          <w:rFonts w:eastAsia="Times New Roman"/>
          <w:szCs w:val="22"/>
          <w:lang w:eastAsia="en-US"/>
        </w:rPr>
        <w:t>es</w:t>
      </w:r>
      <w:r w:rsidR="00A1002B" w:rsidRPr="009E2668">
        <w:rPr>
          <w:rFonts w:eastAsia="Times New Roman"/>
          <w:szCs w:val="22"/>
          <w:lang w:eastAsia="en-US"/>
        </w:rPr>
        <w:t>, las obras huérfanas y las obra</w:t>
      </w:r>
      <w:r w:rsidR="00E66C00" w:rsidRPr="009E2668">
        <w:rPr>
          <w:rFonts w:eastAsia="Times New Roman"/>
          <w:szCs w:val="22"/>
          <w:lang w:eastAsia="en-US"/>
        </w:rPr>
        <w:t xml:space="preserve">s </w:t>
      </w:r>
      <w:r w:rsidR="00CC53FB" w:rsidRPr="009E2668">
        <w:rPr>
          <w:rFonts w:eastAsia="Times New Roman"/>
          <w:szCs w:val="22"/>
          <w:lang w:eastAsia="en-US"/>
        </w:rPr>
        <w:t xml:space="preserve">no disponibles en el </w:t>
      </w:r>
      <w:r w:rsidR="00A1002B" w:rsidRPr="009E2668">
        <w:rPr>
          <w:rFonts w:eastAsia="Times New Roman"/>
          <w:szCs w:val="22"/>
          <w:lang w:eastAsia="en-US"/>
        </w:rPr>
        <w:t xml:space="preserve">comercio, entre otras. Se instó a utilizar las flexibilidades disponibles en materia de P.I., en concreto se habló de </w:t>
      </w:r>
      <w:r w:rsidR="00E66C00" w:rsidRPr="009E2668">
        <w:rPr>
          <w:rFonts w:eastAsia="Times New Roman"/>
          <w:szCs w:val="22"/>
          <w:lang w:eastAsia="en-US"/>
        </w:rPr>
        <w:t>aplicar</w:t>
      </w:r>
      <w:r w:rsidR="00A1002B" w:rsidRPr="009E2668">
        <w:rPr>
          <w:rFonts w:eastAsia="Times New Roman"/>
          <w:szCs w:val="22"/>
          <w:lang w:eastAsia="en-US"/>
        </w:rPr>
        <w:t xml:space="preserve"> de una manera flexible </w:t>
      </w:r>
      <w:r w:rsidR="00E66C00" w:rsidRPr="009E2668">
        <w:rPr>
          <w:rFonts w:eastAsia="Times New Roman"/>
          <w:szCs w:val="22"/>
          <w:lang w:eastAsia="en-US"/>
        </w:rPr>
        <w:t>l</w:t>
      </w:r>
      <w:r w:rsidR="00427D7B" w:rsidRPr="009E2668">
        <w:rPr>
          <w:rFonts w:eastAsia="Times New Roman"/>
          <w:szCs w:val="22"/>
          <w:lang w:eastAsia="en-US"/>
        </w:rPr>
        <w:t>a regla de los tres pasos.</w:t>
      </w:r>
    </w:p>
    <w:p w:rsidR="00ED38F0" w:rsidRPr="009E2668" w:rsidRDefault="00ED38F0" w:rsidP="00ED38F0"/>
    <w:p w:rsidR="00ED38F0" w:rsidRPr="009E2668" w:rsidRDefault="00ED38F0" w:rsidP="00ED38F0"/>
    <w:p w:rsidR="00ED38F0" w:rsidRPr="009E2668" w:rsidRDefault="00ED38F0" w:rsidP="00ED38F0"/>
    <w:p w:rsidR="00152CEA" w:rsidRPr="009E2668" w:rsidRDefault="00ED38F0" w:rsidP="00ED38F0">
      <w:pPr>
        <w:pStyle w:val="Endofdocument-Annex"/>
        <w:rPr>
          <w:lang w:val="es-ES"/>
        </w:rPr>
      </w:pPr>
      <w:r w:rsidRPr="009E2668">
        <w:rPr>
          <w:lang w:val="es-ES"/>
        </w:rPr>
        <w:t>[</w:t>
      </w:r>
      <w:r w:rsidR="002B5447" w:rsidRPr="009E2668">
        <w:rPr>
          <w:lang w:val="es-ES"/>
        </w:rPr>
        <w:t>Fin del Anexo y del documento</w:t>
      </w:r>
      <w:r w:rsidRPr="009E2668">
        <w:rPr>
          <w:lang w:val="es-ES"/>
        </w:rPr>
        <w:t xml:space="preserve">] </w:t>
      </w:r>
    </w:p>
    <w:sectPr w:rsidR="00152CEA" w:rsidRPr="009E2668" w:rsidSect="009715B7">
      <w:headerReference w:type="default" r:id="rId15"/>
      <w:headerReference w:type="first" r:id="rId16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6F" w:rsidRDefault="0084686F">
      <w:r>
        <w:separator/>
      </w:r>
    </w:p>
  </w:endnote>
  <w:endnote w:type="continuationSeparator" w:id="0">
    <w:p w:rsidR="0084686F" w:rsidRPr="009D30E6" w:rsidRDefault="0084686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4686F" w:rsidRPr="007E663E" w:rsidRDefault="0084686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4686F" w:rsidRPr="007E663E" w:rsidRDefault="0084686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6F" w:rsidRDefault="0084686F">
      <w:r>
        <w:separator/>
      </w:r>
    </w:p>
  </w:footnote>
  <w:footnote w:type="continuationSeparator" w:id="0">
    <w:p w:rsidR="0084686F" w:rsidRPr="009D30E6" w:rsidRDefault="0084686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4686F" w:rsidRPr="007E663E" w:rsidRDefault="0084686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4686F" w:rsidRPr="007E663E" w:rsidRDefault="0084686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DE2B0C" w:rsidRDefault="00DE2B0C" w:rsidP="00136E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36EDF">
        <w:t>http://www.wipo.int/meetings/es/details.jsp?meeting_id=28522</w:t>
      </w:r>
    </w:p>
  </w:footnote>
  <w:footnote w:id="3">
    <w:p w:rsidR="00DE2B0C" w:rsidRPr="009E2668" w:rsidRDefault="00DE2B0C" w:rsidP="00ED38F0">
      <w:pPr>
        <w:pStyle w:val="FootnoteText"/>
      </w:pPr>
      <w:r>
        <w:rPr>
          <w:rStyle w:val="FootnoteReference"/>
        </w:rPr>
        <w:footnoteRef/>
      </w:r>
      <w:r w:rsidRPr="00253837">
        <w:t xml:space="preserve"> </w:t>
      </w:r>
      <w:r w:rsidRPr="009E2668">
        <w:t>Las intervenciones de los oradores contenidas en el presente informe están basadas en los resúmenes escritos enviados a la Secretaría por los oradores.</w:t>
      </w:r>
    </w:p>
  </w:footnote>
  <w:footnote w:id="4">
    <w:p w:rsidR="00DE2B0C" w:rsidRPr="009E2668" w:rsidRDefault="00DE2B0C" w:rsidP="00A46785">
      <w:pPr>
        <w:pStyle w:val="FootnoteText"/>
      </w:pPr>
      <w:r w:rsidRPr="009E2668">
        <w:rPr>
          <w:rStyle w:val="FootnoteReference"/>
        </w:rPr>
        <w:footnoteRef/>
      </w:r>
      <w:r w:rsidRPr="009E2668">
        <w:t xml:space="preserve"> </w:t>
      </w:r>
      <w:r w:rsidR="00BB54A6" w:rsidRPr="009E2668">
        <w:t>En la presentación</w:t>
      </w:r>
      <w:r w:rsidRPr="009E2668">
        <w:t xml:space="preserve"> </w:t>
      </w:r>
      <w:r w:rsidR="00BB54A6" w:rsidRPr="009E2668">
        <w:t>d</w:t>
      </w:r>
      <w:r w:rsidRPr="009E2668">
        <w:t>el Sr Ficsor</w:t>
      </w:r>
      <w:r w:rsidR="00BB54A6" w:rsidRPr="009E2668">
        <w:t>,</w:t>
      </w:r>
      <w:r w:rsidRPr="009E2668">
        <w:t xml:space="preserve"> </w:t>
      </w:r>
      <w:r w:rsidR="00BB54A6" w:rsidRPr="009E2668">
        <w:t>la mención "derecho de autor" se refiere también</w:t>
      </w:r>
      <w:r w:rsidRPr="009E2668">
        <w:t xml:space="preserve"> a los derechos conexos</w:t>
      </w:r>
      <w:r w:rsidR="00C20FEE" w:rsidRPr="009E266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0C" w:rsidRDefault="00DE2B0C" w:rsidP="00FE1C83">
    <w:pPr>
      <w:pStyle w:val="Header"/>
      <w:jc w:val="right"/>
      <w:rPr>
        <w:lang w:val="fr-CH"/>
      </w:rPr>
    </w:pPr>
    <w:r>
      <w:rPr>
        <w:lang w:val="fr-CH"/>
      </w:rPr>
      <w:t>CDIP/18/3</w:t>
    </w:r>
  </w:p>
  <w:p w:rsidR="00DE2B0C" w:rsidRDefault="00DE2B0C" w:rsidP="00FE1C83">
    <w:pPr>
      <w:pStyle w:val="Header"/>
      <w:jc w:val="right"/>
      <w:rPr>
        <w:lang w:val="fr-CH"/>
      </w:rPr>
    </w:pPr>
    <w:r>
      <w:rPr>
        <w:lang w:val="fr-CH"/>
      </w:rPr>
      <w:t xml:space="preserve">page </w:t>
    </w:r>
    <w:r w:rsidRPr="00304703">
      <w:rPr>
        <w:lang w:val="fr-CH"/>
      </w:rPr>
      <w:fldChar w:fldCharType="begin"/>
    </w:r>
    <w:r w:rsidRPr="00304703">
      <w:rPr>
        <w:lang w:val="fr-CH"/>
      </w:rPr>
      <w:instrText xml:space="preserve"> PAGE   \* MERGEFORMAT </w:instrText>
    </w:r>
    <w:r w:rsidRPr="00304703">
      <w:rPr>
        <w:lang w:val="fr-CH"/>
      </w:rPr>
      <w:fldChar w:fldCharType="separate"/>
    </w:r>
    <w:r w:rsidR="008475C9">
      <w:rPr>
        <w:noProof/>
        <w:lang w:val="fr-CH"/>
      </w:rPr>
      <w:t>16</w:t>
    </w:r>
    <w:r w:rsidRPr="00304703">
      <w:rPr>
        <w:noProof/>
        <w:lang w:val="fr-CH"/>
      </w:rPr>
      <w:fldChar w:fldCharType="end"/>
    </w:r>
  </w:p>
  <w:p w:rsidR="00DE2B0C" w:rsidRDefault="00DE2B0C" w:rsidP="00FE1C83">
    <w:pPr>
      <w:pStyle w:val="Header"/>
      <w:jc w:val="right"/>
      <w:rPr>
        <w:lang w:val="fr-CH"/>
      </w:rPr>
    </w:pPr>
  </w:p>
  <w:p w:rsidR="00DE2B0C" w:rsidRPr="00DD4C78" w:rsidRDefault="00DE2B0C" w:rsidP="00FE1C83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0C" w:rsidRDefault="00DE2B0C" w:rsidP="00477D6B">
    <w:pPr>
      <w:jc w:val="right"/>
    </w:pPr>
    <w:bookmarkStart w:id="6" w:name="Code2"/>
    <w:bookmarkEnd w:id="6"/>
    <w:r>
      <w:t>CDIP/18/3</w:t>
    </w:r>
  </w:p>
  <w:p w:rsidR="00DE2B0C" w:rsidRDefault="00DE2B0C" w:rsidP="00477D6B">
    <w:pPr>
      <w:jc w:val="right"/>
    </w:pPr>
    <w:r>
      <w:t xml:space="preserve">Anexo, página </w:t>
    </w:r>
    <w:r>
      <w:fldChar w:fldCharType="begin"/>
    </w:r>
    <w:r>
      <w:instrText xml:space="preserve"> PAGE  \* MERGEFORMAT </w:instrText>
    </w:r>
    <w:r>
      <w:fldChar w:fldCharType="separate"/>
    </w:r>
    <w:r w:rsidR="00534145">
      <w:rPr>
        <w:noProof/>
      </w:rPr>
      <w:t>15</w:t>
    </w:r>
    <w:r>
      <w:fldChar w:fldCharType="end"/>
    </w:r>
  </w:p>
  <w:p w:rsidR="00DE2B0C" w:rsidRDefault="00DE2B0C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0C" w:rsidRDefault="00DE2B0C" w:rsidP="00ED38F0">
    <w:pPr>
      <w:jc w:val="right"/>
    </w:pPr>
    <w:r>
      <w:t>CDIP/18/3</w:t>
    </w:r>
  </w:p>
  <w:p w:rsidR="00DE2B0C" w:rsidRDefault="00DE2B0C" w:rsidP="00ED38F0">
    <w:pPr>
      <w:pStyle w:val="Header"/>
      <w:jc w:val="right"/>
    </w:pPr>
    <w:r>
      <w:t>ANEXO</w:t>
    </w:r>
  </w:p>
  <w:p w:rsidR="00DE2B0C" w:rsidRDefault="00DE2B0C" w:rsidP="00ED38F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B7"/>
    <w:rsid w:val="00002039"/>
    <w:rsid w:val="0000333F"/>
    <w:rsid w:val="00005C0E"/>
    <w:rsid w:val="00006C6F"/>
    <w:rsid w:val="00010686"/>
    <w:rsid w:val="0001734B"/>
    <w:rsid w:val="00030484"/>
    <w:rsid w:val="00031A78"/>
    <w:rsid w:val="00031CD2"/>
    <w:rsid w:val="00034F6C"/>
    <w:rsid w:val="00035D72"/>
    <w:rsid w:val="0004203C"/>
    <w:rsid w:val="000507C6"/>
    <w:rsid w:val="00052915"/>
    <w:rsid w:val="00062D36"/>
    <w:rsid w:val="000638C4"/>
    <w:rsid w:val="00063CF8"/>
    <w:rsid w:val="00065ABC"/>
    <w:rsid w:val="000914CE"/>
    <w:rsid w:val="00093A69"/>
    <w:rsid w:val="00096242"/>
    <w:rsid w:val="000A3CCB"/>
    <w:rsid w:val="000A575F"/>
    <w:rsid w:val="000A5767"/>
    <w:rsid w:val="000B4F29"/>
    <w:rsid w:val="000C3480"/>
    <w:rsid w:val="000D1C5B"/>
    <w:rsid w:val="000D222F"/>
    <w:rsid w:val="000D2804"/>
    <w:rsid w:val="000D2EEF"/>
    <w:rsid w:val="000D3DD3"/>
    <w:rsid w:val="000D4415"/>
    <w:rsid w:val="000E220B"/>
    <w:rsid w:val="000E3BB3"/>
    <w:rsid w:val="000E5F23"/>
    <w:rsid w:val="000E60C4"/>
    <w:rsid w:val="000F2551"/>
    <w:rsid w:val="000F49F9"/>
    <w:rsid w:val="000F5E56"/>
    <w:rsid w:val="000F6C8B"/>
    <w:rsid w:val="00101735"/>
    <w:rsid w:val="00106EFC"/>
    <w:rsid w:val="00110677"/>
    <w:rsid w:val="00111CED"/>
    <w:rsid w:val="001162E8"/>
    <w:rsid w:val="00133A30"/>
    <w:rsid w:val="001359BC"/>
    <w:rsid w:val="001362EE"/>
    <w:rsid w:val="00136EDF"/>
    <w:rsid w:val="00141966"/>
    <w:rsid w:val="001468B9"/>
    <w:rsid w:val="00147B3B"/>
    <w:rsid w:val="00152CEA"/>
    <w:rsid w:val="00177E21"/>
    <w:rsid w:val="001832A6"/>
    <w:rsid w:val="00185014"/>
    <w:rsid w:val="001864C4"/>
    <w:rsid w:val="001975D3"/>
    <w:rsid w:val="001A17CF"/>
    <w:rsid w:val="001A402E"/>
    <w:rsid w:val="001A503C"/>
    <w:rsid w:val="001A6BD8"/>
    <w:rsid w:val="001B52C9"/>
    <w:rsid w:val="001D0437"/>
    <w:rsid w:val="001D2FDC"/>
    <w:rsid w:val="001D3F37"/>
    <w:rsid w:val="001E7A4F"/>
    <w:rsid w:val="001F3323"/>
    <w:rsid w:val="00200CCF"/>
    <w:rsid w:val="0020166A"/>
    <w:rsid w:val="00206147"/>
    <w:rsid w:val="002066B4"/>
    <w:rsid w:val="002144BC"/>
    <w:rsid w:val="002164EB"/>
    <w:rsid w:val="0022396D"/>
    <w:rsid w:val="002322CF"/>
    <w:rsid w:val="00233CE9"/>
    <w:rsid w:val="00242533"/>
    <w:rsid w:val="00247887"/>
    <w:rsid w:val="00250CA3"/>
    <w:rsid w:val="00253837"/>
    <w:rsid w:val="002634C4"/>
    <w:rsid w:val="002669C5"/>
    <w:rsid w:val="00266A2E"/>
    <w:rsid w:val="0028265A"/>
    <w:rsid w:val="0029435B"/>
    <w:rsid w:val="00296CAF"/>
    <w:rsid w:val="002B47F3"/>
    <w:rsid w:val="002B5447"/>
    <w:rsid w:val="002B559F"/>
    <w:rsid w:val="002B6D2C"/>
    <w:rsid w:val="002C2511"/>
    <w:rsid w:val="002C41A5"/>
    <w:rsid w:val="002C497D"/>
    <w:rsid w:val="002D1523"/>
    <w:rsid w:val="002D44AA"/>
    <w:rsid w:val="002D6A4D"/>
    <w:rsid w:val="002E0F47"/>
    <w:rsid w:val="002E1357"/>
    <w:rsid w:val="002E5A90"/>
    <w:rsid w:val="002E6A90"/>
    <w:rsid w:val="002E71FB"/>
    <w:rsid w:val="002F4E68"/>
    <w:rsid w:val="002F5D70"/>
    <w:rsid w:val="0030401D"/>
    <w:rsid w:val="0030637F"/>
    <w:rsid w:val="00316068"/>
    <w:rsid w:val="0034401F"/>
    <w:rsid w:val="00346FDD"/>
    <w:rsid w:val="00353B99"/>
    <w:rsid w:val="00354647"/>
    <w:rsid w:val="00355D41"/>
    <w:rsid w:val="00364E98"/>
    <w:rsid w:val="00377273"/>
    <w:rsid w:val="00382AFC"/>
    <w:rsid w:val="003845C1"/>
    <w:rsid w:val="00387287"/>
    <w:rsid w:val="0039207B"/>
    <w:rsid w:val="003958F2"/>
    <w:rsid w:val="003A0200"/>
    <w:rsid w:val="003A407F"/>
    <w:rsid w:val="003A7DE4"/>
    <w:rsid w:val="003B424A"/>
    <w:rsid w:val="003C1889"/>
    <w:rsid w:val="003C521F"/>
    <w:rsid w:val="003D3A1C"/>
    <w:rsid w:val="003D56DC"/>
    <w:rsid w:val="003E48F1"/>
    <w:rsid w:val="003F347A"/>
    <w:rsid w:val="004024DF"/>
    <w:rsid w:val="00411D78"/>
    <w:rsid w:val="00423E3E"/>
    <w:rsid w:val="00425578"/>
    <w:rsid w:val="00427AF4"/>
    <w:rsid w:val="00427D7B"/>
    <w:rsid w:val="004300E0"/>
    <w:rsid w:val="00431DC4"/>
    <w:rsid w:val="004403D9"/>
    <w:rsid w:val="00440B32"/>
    <w:rsid w:val="00444904"/>
    <w:rsid w:val="0045231F"/>
    <w:rsid w:val="0045291F"/>
    <w:rsid w:val="004575ED"/>
    <w:rsid w:val="004647DA"/>
    <w:rsid w:val="0046793F"/>
    <w:rsid w:val="00467CFF"/>
    <w:rsid w:val="00474567"/>
    <w:rsid w:val="00477808"/>
    <w:rsid w:val="00477D6B"/>
    <w:rsid w:val="00484329"/>
    <w:rsid w:val="00485289"/>
    <w:rsid w:val="004862A0"/>
    <w:rsid w:val="00490DB4"/>
    <w:rsid w:val="00492791"/>
    <w:rsid w:val="004A3005"/>
    <w:rsid w:val="004A389B"/>
    <w:rsid w:val="004A6C37"/>
    <w:rsid w:val="004E28C7"/>
    <w:rsid w:val="004E297D"/>
    <w:rsid w:val="004E73F4"/>
    <w:rsid w:val="00503CF5"/>
    <w:rsid w:val="00504153"/>
    <w:rsid w:val="00512D72"/>
    <w:rsid w:val="0051452E"/>
    <w:rsid w:val="005214F5"/>
    <w:rsid w:val="00524554"/>
    <w:rsid w:val="00526B7C"/>
    <w:rsid w:val="00526E98"/>
    <w:rsid w:val="00531B02"/>
    <w:rsid w:val="005332F0"/>
    <w:rsid w:val="00534145"/>
    <w:rsid w:val="00536216"/>
    <w:rsid w:val="00541949"/>
    <w:rsid w:val="00546AF9"/>
    <w:rsid w:val="0055013B"/>
    <w:rsid w:val="005574D5"/>
    <w:rsid w:val="00560484"/>
    <w:rsid w:val="00565403"/>
    <w:rsid w:val="00565CBE"/>
    <w:rsid w:val="0056760D"/>
    <w:rsid w:val="00571B99"/>
    <w:rsid w:val="00575AA1"/>
    <w:rsid w:val="0058080C"/>
    <w:rsid w:val="00580834"/>
    <w:rsid w:val="00582CF2"/>
    <w:rsid w:val="00584537"/>
    <w:rsid w:val="005851CD"/>
    <w:rsid w:val="0059019B"/>
    <w:rsid w:val="00590AB7"/>
    <w:rsid w:val="00592BA3"/>
    <w:rsid w:val="0059398F"/>
    <w:rsid w:val="0059782A"/>
    <w:rsid w:val="00597880"/>
    <w:rsid w:val="005A1461"/>
    <w:rsid w:val="005A2D3B"/>
    <w:rsid w:val="005A6EB7"/>
    <w:rsid w:val="005B383C"/>
    <w:rsid w:val="005D3FCC"/>
    <w:rsid w:val="005D66C0"/>
    <w:rsid w:val="005D6D7D"/>
    <w:rsid w:val="005E393E"/>
    <w:rsid w:val="005E4F0E"/>
    <w:rsid w:val="005F34CA"/>
    <w:rsid w:val="00605827"/>
    <w:rsid w:val="006114C1"/>
    <w:rsid w:val="00613C66"/>
    <w:rsid w:val="00614D4C"/>
    <w:rsid w:val="00620E6F"/>
    <w:rsid w:val="00626B69"/>
    <w:rsid w:val="00635E59"/>
    <w:rsid w:val="006364AE"/>
    <w:rsid w:val="00656515"/>
    <w:rsid w:val="00660544"/>
    <w:rsid w:val="00661DCC"/>
    <w:rsid w:val="00662DDB"/>
    <w:rsid w:val="006637DE"/>
    <w:rsid w:val="0067316F"/>
    <w:rsid w:val="00675021"/>
    <w:rsid w:val="0068075A"/>
    <w:rsid w:val="00681139"/>
    <w:rsid w:val="00681430"/>
    <w:rsid w:val="00684C14"/>
    <w:rsid w:val="00690AB3"/>
    <w:rsid w:val="00694B8B"/>
    <w:rsid w:val="006A06C6"/>
    <w:rsid w:val="006B3DDF"/>
    <w:rsid w:val="006B6F32"/>
    <w:rsid w:val="006C20B9"/>
    <w:rsid w:val="006C7997"/>
    <w:rsid w:val="006E26D0"/>
    <w:rsid w:val="006E2A9E"/>
    <w:rsid w:val="006E6903"/>
    <w:rsid w:val="006F7DEF"/>
    <w:rsid w:val="00701809"/>
    <w:rsid w:val="00703A84"/>
    <w:rsid w:val="00715185"/>
    <w:rsid w:val="00721EC3"/>
    <w:rsid w:val="007224C8"/>
    <w:rsid w:val="007277E4"/>
    <w:rsid w:val="00740203"/>
    <w:rsid w:val="00740AD8"/>
    <w:rsid w:val="007502B1"/>
    <w:rsid w:val="00754B1D"/>
    <w:rsid w:val="00762263"/>
    <w:rsid w:val="00762AD4"/>
    <w:rsid w:val="00763C7B"/>
    <w:rsid w:val="00764A8D"/>
    <w:rsid w:val="007652E9"/>
    <w:rsid w:val="00765FED"/>
    <w:rsid w:val="00774C43"/>
    <w:rsid w:val="00787731"/>
    <w:rsid w:val="00793EB7"/>
    <w:rsid w:val="00794BE2"/>
    <w:rsid w:val="007B035E"/>
    <w:rsid w:val="007B0814"/>
    <w:rsid w:val="007B71FE"/>
    <w:rsid w:val="007C1C3F"/>
    <w:rsid w:val="007C38CA"/>
    <w:rsid w:val="007D4165"/>
    <w:rsid w:val="007D5938"/>
    <w:rsid w:val="007D781E"/>
    <w:rsid w:val="007E663E"/>
    <w:rsid w:val="007F461E"/>
    <w:rsid w:val="007F5899"/>
    <w:rsid w:val="00801F6F"/>
    <w:rsid w:val="00811215"/>
    <w:rsid w:val="00815082"/>
    <w:rsid w:val="00820BB3"/>
    <w:rsid w:val="00823E89"/>
    <w:rsid w:val="00835D62"/>
    <w:rsid w:val="008367C6"/>
    <w:rsid w:val="00837517"/>
    <w:rsid w:val="0084047F"/>
    <w:rsid w:val="008407ED"/>
    <w:rsid w:val="00842484"/>
    <w:rsid w:val="00844878"/>
    <w:rsid w:val="0084606F"/>
    <w:rsid w:val="0084686F"/>
    <w:rsid w:val="008475C9"/>
    <w:rsid w:val="008519C0"/>
    <w:rsid w:val="00851CE8"/>
    <w:rsid w:val="00867B18"/>
    <w:rsid w:val="0088395E"/>
    <w:rsid w:val="00891B8E"/>
    <w:rsid w:val="008A2D70"/>
    <w:rsid w:val="008A302C"/>
    <w:rsid w:val="008A59E4"/>
    <w:rsid w:val="008B2CC1"/>
    <w:rsid w:val="008B5CCF"/>
    <w:rsid w:val="008B7AC9"/>
    <w:rsid w:val="008C00F8"/>
    <w:rsid w:val="008C2695"/>
    <w:rsid w:val="008D1862"/>
    <w:rsid w:val="008E4CBA"/>
    <w:rsid w:val="008E6BD6"/>
    <w:rsid w:val="00904230"/>
    <w:rsid w:val="00904B32"/>
    <w:rsid w:val="0090731E"/>
    <w:rsid w:val="009163ED"/>
    <w:rsid w:val="00942CC6"/>
    <w:rsid w:val="0094553B"/>
    <w:rsid w:val="00957E36"/>
    <w:rsid w:val="00963123"/>
    <w:rsid w:val="0096699F"/>
    <w:rsid w:val="00966A22"/>
    <w:rsid w:val="00967E0B"/>
    <w:rsid w:val="009713E0"/>
    <w:rsid w:val="009715B7"/>
    <w:rsid w:val="00972F03"/>
    <w:rsid w:val="00980D29"/>
    <w:rsid w:val="0098403D"/>
    <w:rsid w:val="00991783"/>
    <w:rsid w:val="00991C40"/>
    <w:rsid w:val="00992857"/>
    <w:rsid w:val="00994347"/>
    <w:rsid w:val="0099498C"/>
    <w:rsid w:val="009A0C8B"/>
    <w:rsid w:val="009A36ED"/>
    <w:rsid w:val="009B45A9"/>
    <w:rsid w:val="009B6241"/>
    <w:rsid w:val="009B7DE0"/>
    <w:rsid w:val="009C072A"/>
    <w:rsid w:val="009C1EA8"/>
    <w:rsid w:val="009D1430"/>
    <w:rsid w:val="009D31DF"/>
    <w:rsid w:val="009D4D47"/>
    <w:rsid w:val="009D6BF0"/>
    <w:rsid w:val="009E2668"/>
    <w:rsid w:val="009E3FC3"/>
    <w:rsid w:val="009E4595"/>
    <w:rsid w:val="009E7A86"/>
    <w:rsid w:val="009F0917"/>
    <w:rsid w:val="009F77BE"/>
    <w:rsid w:val="00A1002B"/>
    <w:rsid w:val="00A12C16"/>
    <w:rsid w:val="00A1431A"/>
    <w:rsid w:val="00A16FC0"/>
    <w:rsid w:val="00A20644"/>
    <w:rsid w:val="00A2180E"/>
    <w:rsid w:val="00A21AB2"/>
    <w:rsid w:val="00A21DA6"/>
    <w:rsid w:val="00A307AE"/>
    <w:rsid w:val="00A32C9E"/>
    <w:rsid w:val="00A46785"/>
    <w:rsid w:val="00A532EF"/>
    <w:rsid w:val="00A54BF6"/>
    <w:rsid w:val="00A5733C"/>
    <w:rsid w:val="00A61326"/>
    <w:rsid w:val="00A64D69"/>
    <w:rsid w:val="00A6744A"/>
    <w:rsid w:val="00A707A2"/>
    <w:rsid w:val="00A71640"/>
    <w:rsid w:val="00A74B4D"/>
    <w:rsid w:val="00A8029B"/>
    <w:rsid w:val="00A808EC"/>
    <w:rsid w:val="00A935C4"/>
    <w:rsid w:val="00A93AA4"/>
    <w:rsid w:val="00A93BE8"/>
    <w:rsid w:val="00A94F62"/>
    <w:rsid w:val="00A954F5"/>
    <w:rsid w:val="00AA4B4C"/>
    <w:rsid w:val="00AB2059"/>
    <w:rsid w:val="00AB3FC7"/>
    <w:rsid w:val="00AB613D"/>
    <w:rsid w:val="00AC65D0"/>
    <w:rsid w:val="00AD4681"/>
    <w:rsid w:val="00AE7F20"/>
    <w:rsid w:val="00AF27C8"/>
    <w:rsid w:val="00AF44E3"/>
    <w:rsid w:val="00B10E50"/>
    <w:rsid w:val="00B17567"/>
    <w:rsid w:val="00B244C8"/>
    <w:rsid w:val="00B2592E"/>
    <w:rsid w:val="00B268B7"/>
    <w:rsid w:val="00B41AF2"/>
    <w:rsid w:val="00B51260"/>
    <w:rsid w:val="00B554C2"/>
    <w:rsid w:val="00B61D96"/>
    <w:rsid w:val="00B64D27"/>
    <w:rsid w:val="00B65A0A"/>
    <w:rsid w:val="00B67CDC"/>
    <w:rsid w:val="00B71B19"/>
    <w:rsid w:val="00B72D36"/>
    <w:rsid w:val="00B740B8"/>
    <w:rsid w:val="00B7491D"/>
    <w:rsid w:val="00B74E71"/>
    <w:rsid w:val="00B7596E"/>
    <w:rsid w:val="00B86AD1"/>
    <w:rsid w:val="00B908C9"/>
    <w:rsid w:val="00BA0206"/>
    <w:rsid w:val="00BB0F1F"/>
    <w:rsid w:val="00BB54A6"/>
    <w:rsid w:val="00BB754D"/>
    <w:rsid w:val="00BC14EF"/>
    <w:rsid w:val="00BC4164"/>
    <w:rsid w:val="00BD079E"/>
    <w:rsid w:val="00BD2DCC"/>
    <w:rsid w:val="00BD416D"/>
    <w:rsid w:val="00BE1BCF"/>
    <w:rsid w:val="00C11E6A"/>
    <w:rsid w:val="00C13359"/>
    <w:rsid w:val="00C20FEE"/>
    <w:rsid w:val="00C21089"/>
    <w:rsid w:val="00C24645"/>
    <w:rsid w:val="00C3066E"/>
    <w:rsid w:val="00C35C60"/>
    <w:rsid w:val="00C40921"/>
    <w:rsid w:val="00C41F52"/>
    <w:rsid w:val="00C46620"/>
    <w:rsid w:val="00C50424"/>
    <w:rsid w:val="00C61C45"/>
    <w:rsid w:val="00C6426F"/>
    <w:rsid w:val="00C71912"/>
    <w:rsid w:val="00C72AB2"/>
    <w:rsid w:val="00C82DAF"/>
    <w:rsid w:val="00C90349"/>
    <w:rsid w:val="00C90559"/>
    <w:rsid w:val="00CA2251"/>
    <w:rsid w:val="00CA7127"/>
    <w:rsid w:val="00CA7B9E"/>
    <w:rsid w:val="00CB796C"/>
    <w:rsid w:val="00CC3C9A"/>
    <w:rsid w:val="00CC53FB"/>
    <w:rsid w:val="00CC7091"/>
    <w:rsid w:val="00CD7357"/>
    <w:rsid w:val="00CE098C"/>
    <w:rsid w:val="00CE0EAC"/>
    <w:rsid w:val="00CE1E5B"/>
    <w:rsid w:val="00CE2F90"/>
    <w:rsid w:val="00CE38F7"/>
    <w:rsid w:val="00CE443D"/>
    <w:rsid w:val="00CE7237"/>
    <w:rsid w:val="00CF7685"/>
    <w:rsid w:val="00D06662"/>
    <w:rsid w:val="00D07395"/>
    <w:rsid w:val="00D164D5"/>
    <w:rsid w:val="00D21F4D"/>
    <w:rsid w:val="00D23C9E"/>
    <w:rsid w:val="00D27CB7"/>
    <w:rsid w:val="00D32088"/>
    <w:rsid w:val="00D3474C"/>
    <w:rsid w:val="00D35074"/>
    <w:rsid w:val="00D372C0"/>
    <w:rsid w:val="00D401F5"/>
    <w:rsid w:val="00D47FEC"/>
    <w:rsid w:val="00D52E90"/>
    <w:rsid w:val="00D56C7C"/>
    <w:rsid w:val="00D65147"/>
    <w:rsid w:val="00D71B4D"/>
    <w:rsid w:val="00D73062"/>
    <w:rsid w:val="00D76F5A"/>
    <w:rsid w:val="00D90289"/>
    <w:rsid w:val="00D91AEA"/>
    <w:rsid w:val="00D9200D"/>
    <w:rsid w:val="00D93D55"/>
    <w:rsid w:val="00D93E11"/>
    <w:rsid w:val="00DA1D66"/>
    <w:rsid w:val="00DA779F"/>
    <w:rsid w:val="00DB43A9"/>
    <w:rsid w:val="00DC110F"/>
    <w:rsid w:val="00DC2161"/>
    <w:rsid w:val="00DC3417"/>
    <w:rsid w:val="00DC4C60"/>
    <w:rsid w:val="00DD1418"/>
    <w:rsid w:val="00DD319B"/>
    <w:rsid w:val="00DD3DC1"/>
    <w:rsid w:val="00DD48F5"/>
    <w:rsid w:val="00DD4F24"/>
    <w:rsid w:val="00DE0791"/>
    <w:rsid w:val="00DE1911"/>
    <w:rsid w:val="00DE2B0C"/>
    <w:rsid w:val="00DE6C98"/>
    <w:rsid w:val="00DE701A"/>
    <w:rsid w:val="00DF5B1A"/>
    <w:rsid w:val="00E0079A"/>
    <w:rsid w:val="00E21338"/>
    <w:rsid w:val="00E24ABA"/>
    <w:rsid w:val="00E26350"/>
    <w:rsid w:val="00E31A41"/>
    <w:rsid w:val="00E33B8A"/>
    <w:rsid w:val="00E40F25"/>
    <w:rsid w:val="00E444DA"/>
    <w:rsid w:val="00E45C84"/>
    <w:rsid w:val="00E504E5"/>
    <w:rsid w:val="00E56BF7"/>
    <w:rsid w:val="00E6223F"/>
    <w:rsid w:val="00E657E6"/>
    <w:rsid w:val="00E66C00"/>
    <w:rsid w:val="00E67E7B"/>
    <w:rsid w:val="00E77672"/>
    <w:rsid w:val="00E864D1"/>
    <w:rsid w:val="00EB4FC1"/>
    <w:rsid w:val="00EB7A3E"/>
    <w:rsid w:val="00EC3A15"/>
    <w:rsid w:val="00EC401A"/>
    <w:rsid w:val="00EC481B"/>
    <w:rsid w:val="00EC617C"/>
    <w:rsid w:val="00EC665D"/>
    <w:rsid w:val="00ED0264"/>
    <w:rsid w:val="00ED38F0"/>
    <w:rsid w:val="00ED3AB0"/>
    <w:rsid w:val="00ED6538"/>
    <w:rsid w:val="00EE18EB"/>
    <w:rsid w:val="00EE2CC8"/>
    <w:rsid w:val="00EF530A"/>
    <w:rsid w:val="00EF6622"/>
    <w:rsid w:val="00F02C83"/>
    <w:rsid w:val="00F0556B"/>
    <w:rsid w:val="00F10084"/>
    <w:rsid w:val="00F2030E"/>
    <w:rsid w:val="00F24FB9"/>
    <w:rsid w:val="00F26289"/>
    <w:rsid w:val="00F30C3E"/>
    <w:rsid w:val="00F3354D"/>
    <w:rsid w:val="00F35766"/>
    <w:rsid w:val="00F35C46"/>
    <w:rsid w:val="00F43440"/>
    <w:rsid w:val="00F551C4"/>
    <w:rsid w:val="00F55408"/>
    <w:rsid w:val="00F57B0F"/>
    <w:rsid w:val="00F66152"/>
    <w:rsid w:val="00F80845"/>
    <w:rsid w:val="00F81C86"/>
    <w:rsid w:val="00F84474"/>
    <w:rsid w:val="00FA0F0D"/>
    <w:rsid w:val="00FA2176"/>
    <w:rsid w:val="00FB1EF4"/>
    <w:rsid w:val="00FB34F8"/>
    <w:rsid w:val="00FB54DC"/>
    <w:rsid w:val="00FC1A28"/>
    <w:rsid w:val="00FC3352"/>
    <w:rsid w:val="00FC4451"/>
    <w:rsid w:val="00FC658C"/>
    <w:rsid w:val="00FC6CDB"/>
    <w:rsid w:val="00FD32A1"/>
    <w:rsid w:val="00FD59D1"/>
    <w:rsid w:val="00FD716C"/>
    <w:rsid w:val="00FE101E"/>
    <w:rsid w:val="00FE1C83"/>
    <w:rsid w:val="00FE1EC6"/>
    <w:rsid w:val="00FF5BF1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Endofdocument-AnnexChar">
    <w:name w:val="[End of document - Annex] Char"/>
    <w:link w:val="Endofdocument-Annex"/>
    <w:rsid w:val="00ED38F0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aliases w:val="Footnote Char"/>
    <w:link w:val="FootnoteText"/>
    <w:semiHidden/>
    <w:locked/>
    <w:rsid w:val="00ED38F0"/>
    <w:rPr>
      <w:rFonts w:ascii="Arial" w:eastAsia="SimSun" w:hAnsi="Arial" w:cs="Arial"/>
      <w:sz w:val="18"/>
      <w:lang w:val="es-ES" w:eastAsia="zh-CN"/>
    </w:rPr>
  </w:style>
  <w:style w:type="character" w:customStyle="1" w:styleId="HeaderChar">
    <w:name w:val="Header Char"/>
    <w:link w:val="Header"/>
    <w:semiHidden/>
    <w:locked/>
    <w:rsid w:val="00ED38F0"/>
    <w:rPr>
      <w:rFonts w:ascii="Arial" w:eastAsia="SimSun" w:hAnsi="Arial" w:cs="Arial"/>
      <w:sz w:val="22"/>
      <w:lang w:val="es-ES" w:eastAsia="zh-CN"/>
    </w:rPr>
  </w:style>
  <w:style w:type="character" w:styleId="FootnoteReference">
    <w:name w:val="footnote reference"/>
    <w:rsid w:val="00ED38F0"/>
    <w:rPr>
      <w:rFonts w:cs="Times New Roman"/>
      <w:vertAlign w:val="superscript"/>
    </w:rPr>
  </w:style>
  <w:style w:type="character" w:styleId="Hyperlink">
    <w:name w:val="Hyperlink"/>
    <w:uiPriority w:val="99"/>
    <w:rsid w:val="00ED38F0"/>
    <w:rPr>
      <w:color w:val="0000FF"/>
      <w:u w:val="single"/>
    </w:rPr>
  </w:style>
  <w:style w:type="character" w:customStyle="1" w:styleId="Heading1Char">
    <w:name w:val="Heading 1 Char"/>
    <w:link w:val="Heading1"/>
    <w:rsid w:val="00ED38F0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ONUMFSChar">
    <w:name w:val="ONUM FS Char"/>
    <w:basedOn w:val="DefaultParagraphFont"/>
    <w:link w:val="ONUMFS"/>
    <w:rsid w:val="00ED38F0"/>
    <w:rPr>
      <w:rFonts w:ascii="Arial" w:eastAsia="SimSun" w:hAnsi="Arial" w:cs="Arial"/>
      <w:sz w:val="22"/>
      <w:lang w:val="es-ES" w:eastAsia="zh-CN"/>
    </w:rPr>
  </w:style>
  <w:style w:type="paragraph" w:styleId="BalloonText">
    <w:name w:val="Balloon Text"/>
    <w:basedOn w:val="Normal"/>
    <w:link w:val="BalloonTextChar"/>
    <w:rsid w:val="00DC3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3417"/>
    <w:rPr>
      <w:rFonts w:ascii="Tahoma" w:eastAsia="SimSun" w:hAnsi="Tahoma" w:cs="Tahoma"/>
      <w:sz w:val="16"/>
      <w:szCs w:val="16"/>
      <w:lang w:val="es-ES" w:eastAsia="zh-CN"/>
    </w:rPr>
  </w:style>
  <w:style w:type="character" w:styleId="FollowedHyperlink">
    <w:name w:val="FollowedHyperlink"/>
    <w:basedOn w:val="DefaultParagraphFont"/>
    <w:rsid w:val="00136E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Endofdocument-AnnexChar">
    <w:name w:val="[End of document - Annex] Char"/>
    <w:link w:val="Endofdocument-Annex"/>
    <w:rsid w:val="00ED38F0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aliases w:val="Footnote Char"/>
    <w:link w:val="FootnoteText"/>
    <w:semiHidden/>
    <w:locked/>
    <w:rsid w:val="00ED38F0"/>
    <w:rPr>
      <w:rFonts w:ascii="Arial" w:eastAsia="SimSun" w:hAnsi="Arial" w:cs="Arial"/>
      <w:sz w:val="18"/>
      <w:lang w:val="es-ES" w:eastAsia="zh-CN"/>
    </w:rPr>
  </w:style>
  <w:style w:type="character" w:customStyle="1" w:styleId="HeaderChar">
    <w:name w:val="Header Char"/>
    <w:link w:val="Header"/>
    <w:semiHidden/>
    <w:locked/>
    <w:rsid w:val="00ED38F0"/>
    <w:rPr>
      <w:rFonts w:ascii="Arial" w:eastAsia="SimSun" w:hAnsi="Arial" w:cs="Arial"/>
      <w:sz w:val="22"/>
      <w:lang w:val="es-ES" w:eastAsia="zh-CN"/>
    </w:rPr>
  </w:style>
  <w:style w:type="character" w:styleId="FootnoteReference">
    <w:name w:val="footnote reference"/>
    <w:rsid w:val="00ED38F0"/>
    <w:rPr>
      <w:rFonts w:cs="Times New Roman"/>
      <w:vertAlign w:val="superscript"/>
    </w:rPr>
  </w:style>
  <w:style w:type="character" w:styleId="Hyperlink">
    <w:name w:val="Hyperlink"/>
    <w:uiPriority w:val="99"/>
    <w:rsid w:val="00ED38F0"/>
    <w:rPr>
      <w:color w:val="0000FF"/>
      <w:u w:val="single"/>
    </w:rPr>
  </w:style>
  <w:style w:type="character" w:customStyle="1" w:styleId="Heading1Char">
    <w:name w:val="Heading 1 Char"/>
    <w:link w:val="Heading1"/>
    <w:rsid w:val="00ED38F0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ONUMFSChar">
    <w:name w:val="ONUM FS Char"/>
    <w:basedOn w:val="DefaultParagraphFont"/>
    <w:link w:val="ONUMFS"/>
    <w:rsid w:val="00ED38F0"/>
    <w:rPr>
      <w:rFonts w:ascii="Arial" w:eastAsia="SimSun" w:hAnsi="Arial" w:cs="Arial"/>
      <w:sz w:val="22"/>
      <w:lang w:val="es-ES" w:eastAsia="zh-CN"/>
    </w:rPr>
  </w:style>
  <w:style w:type="paragraph" w:styleId="BalloonText">
    <w:name w:val="Balloon Text"/>
    <w:basedOn w:val="Normal"/>
    <w:link w:val="BalloonTextChar"/>
    <w:rsid w:val="00DC3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3417"/>
    <w:rPr>
      <w:rFonts w:ascii="Tahoma" w:eastAsia="SimSun" w:hAnsi="Tahoma" w:cs="Tahoma"/>
      <w:sz w:val="16"/>
      <w:szCs w:val="16"/>
      <w:lang w:val="es-ES" w:eastAsia="zh-CN"/>
    </w:rPr>
  </w:style>
  <w:style w:type="character" w:styleId="FollowedHyperlink">
    <w:name w:val="FollowedHyperlink"/>
    <w:basedOn w:val="DefaultParagraphFont"/>
    <w:rsid w:val="00136E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ipo.int/edocs/mdocs/mdocs/es/wipo_ipda_ge_16/wipo_ipda_ge_16_t2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ipo.int/meetings/es/doc_details.jsp?doc_id=33666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po.int/meetings/es/doc_details.jsp?doc_id=31387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wipo.int/edocs/mdocs/mdocs/en/wipo_ipda_ge_16/wipo_ipda_ge_16_www_333738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wipo.int/meetings/en/doc_details.jsp?doc_id=3356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16</Pages>
  <Words>9511</Words>
  <Characters>54216</Characters>
  <Application>Microsoft Office Word</Application>
  <DocSecurity>0</DocSecurity>
  <Lines>451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CDIP/18/3</vt:lpstr>
      <vt:lpstr>CDIP/18/3</vt:lpstr>
    </vt:vector>
  </TitlesOfParts>
  <Company>WIPO</Company>
  <LinksUpToDate>false</LinksUpToDate>
  <CharactersWithSpaces>63600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CDIP/18/3</dc:title>
  <dc:creator/>
  <dc:description>DD (trad. ext.) - 6/8/2016 // KP (QC) - 12/8/2016</dc:description>
  <cp:lastModifiedBy>CEVALLOS DUQUE Nilo</cp:lastModifiedBy>
  <cp:revision>45</cp:revision>
  <cp:lastPrinted>2016-08-16T16:06:00Z</cp:lastPrinted>
  <dcterms:created xsi:type="dcterms:W3CDTF">2016-08-12T11:34:00Z</dcterms:created>
  <dcterms:modified xsi:type="dcterms:W3CDTF">2016-08-17T09:09:00Z</dcterms:modified>
</cp:coreProperties>
</file>