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5B603D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5B603D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5B603D" w:rsidRDefault="005839AA" w:rsidP="00AB613D">
            <w:r w:rsidRPr="005B603D">
              <w:rPr>
                <w:noProof/>
                <w:lang w:val="en-US" w:eastAsia="en-US"/>
              </w:rPr>
              <w:drawing>
                <wp:inline distT="0" distB="0" distL="0" distR="0" wp14:anchorId="799C20F8" wp14:editId="75A9B098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5B603D" w:rsidRDefault="00E504E5" w:rsidP="00AB613D">
            <w:pPr>
              <w:jc w:val="right"/>
            </w:pPr>
            <w:r w:rsidRPr="005B603D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5B603D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5B603D" w:rsidRDefault="005839AA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B603D">
              <w:rPr>
                <w:rFonts w:ascii="Arial Black" w:hAnsi="Arial Black"/>
                <w:caps/>
                <w:sz w:val="15"/>
              </w:rPr>
              <w:t>CDIP/16/</w:t>
            </w:r>
            <w:bookmarkStart w:id="0" w:name="Code"/>
            <w:bookmarkEnd w:id="0"/>
            <w:r w:rsidR="00AF290C" w:rsidRPr="005B603D">
              <w:rPr>
                <w:rFonts w:ascii="Arial Black" w:hAnsi="Arial Black"/>
                <w:caps/>
                <w:sz w:val="15"/>
              </w:rPr>
              <w:t>INF/2</w:t>
            </w:r>
          </w:p>
        </w:tc>
      </w:tr>
      <w:tr w:rsidR="008B2CC1" w:rsidRPr="005B603D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5B603D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B603D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5B603D">
              <w:rPr>
                <w:rFonts w:ascii="Arial Black" w:hAnsi="Arial Black"/>
                <w:caps/>
                <w:sz w:val="15"/>
              </w:rPr>
              <w:t xml:space="preserve"> </w:t>
            </w:r>
            <w:r w:rsidRPr="005B603D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AF290C" w:rsidRPr="005B603D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5B603D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5B603D" w:rsidRDefault="0067502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B603D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5B603D">
              <w:rPr>
                <w:rFonts w:ascii="Arial Black" w:hAnsi="Arial Black"/>
                <w:caps/>
                <w:sz w:val="15"/>
              </w:rPr>
              <w:t>:</w:t>
            </w:r>
            <w:r w:rsidR="00F84474" w:rsidRPr="005B603D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5B603D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AF290C" w:rsidRPr="005B603D">
              <w:rPr>
                <w:rFonts w:ascii="Arial Black" w:hAnsi="Arial Black"/>
                <w:caps/>
                <w:sz w:val="15"/>
              </w:rPr>
              <w:t>28 DE SEPTIEMBRE DE 2015</w:t>
            </w:r>
          </w:p>
        </w:tc>
      </w:tr>
    </w:tbl>
    <w:p w:rsidR="008B2CC1" w:rsidRPr="005B603D" w:rsidRDefault="008B2CC1" w:rsidP="008B2CC1"/>
    <w:p w:rsidR="008B2CC1" w:rsidRPr="005B603D" w:rsidRDefault="008B2CC1" w:rsidP="008B2CC1"/>
    <w:p w:rsidR="008B2CC1" w:rsidRPr="005B603D" w:rsidRDefault="008B2CC1" w:rsidP="008B2CC1"/>
    <w:p w:rsidR="008B2CC1" w:rsidRPr="005B603D" w:rsidRDefault="008B2CC1" w:rsidP="008B2CC1"/>
    <w:p w:rsidR="008B2CC1" w:rsidRPr="005B603D" w:rsidRDefault="008B2CC1" w:rsidP="008B2CC1"/>
    <w:p w:rsidR="00B67CDC" w:rsidRPr="005B603D" w:rsidRDefault="005839AA" w:rsidP="00B67CDC">
      <w:pPr>
        <w:rPr>
          <w:b/>
          <w:sz w:val="28"/>
          <w:szCs w:val="28"/>
        </w:rPr>
      </w:pPr>
      <w:r w:rsidRPr="005B603D">
        <w:rPr>
          <w:b/>
          <w:sz w:val="28"/>
          <w:szCs w:val="28"/>
        </w:rPr>
        <w:t>Comité de Desarrollo y Propiedad Intelectual (CDIP)</w:t>
      </w:r>
    </w:p>
    <w:p w:rsidR="003845C1" w:rsidRPr="005B603D" w:rsidRDefault="003845C1" w:rsidP="003845C1"/>
    <w:p w:rsidR="003845C1" w:rsidRPr="005B603D" w:rsidRDefault="003845C1" w:rsidP="003845C1"/>
    <w:p w:rsidR="00B67CDC" w:rsidRPr="005B603D" w:rsidRDefault="005839AA" w:rsidP="00B67CDC">
      <w:pPr>
        <w:rPr>
          <w:b/>
          <w:sz w:val="24"/>
          <w:szCs w:val="24"/>
        </w:rPr>
      </w:pPr>
      <w:r w:rsidRPr="005B603D">
        <w:rPr>
          <w:b/>
          <w:sz w:val="24"/>
          <w:szCs w:val="24"/>
        </w:rPr>
        <w:t>Decimosexta s</w:t>
      </w:r>
      <w:r w:rsidR="00B67CDC" w:rsidRPr="005B603D">
        <w:rPr>
          <w:b/>
          <w:sz w:val="24"/>
          <w:szCs w:val="24"/>
        </w:rPr>
        <w:t>esión</w:t>
      </w:r>
    </w:p>
    <w:p w:rsidR="00B67CDC" w:rsidRPr="005B603D" w:rsidRDefault="005839AA" w:rsidP="00B67CDC">
      <w:pPr>
        <w:rPr>
          <w:b/>
          <w:sz w:val="24"/>
          <w:szCs w:val="24"/>
        </w:rPr>
      </w:pPr>
      <w:r w:rsidRPr="005B603D">
        <w:rPr>
          <w:b/>
          <w:sz w:val="24"/>
          <w:szCs w:val="24"/>
        </w:rPr>
        <w:t>Ginebra, 9 a 13 de noviembre de 2015</w:t>
      </w:r>
    </w:p>
    <w:p w:rsidR="008B2CC1" w:rsidRPr="005B603D" w:rsidRDefault="008B2CC1" w:rsidP="008B2CC1"/>
    <w:p w:rsidR="008B2CC1" w:rsidRPr="005B603D" w:rsidRDefault="008B2CC1" w:rsidP="008B2CC1"/>
    <w:p w:rsidR="008B2CC1" w:rsidRPr="005B603D" w:rsidRDefault="008B2CC1" w:rsidP="008B2CC1"/>
    <w:p w:rsidR="008B2CC1" w:rsidRPr="005B603D" w:rsidRDefault="003E3AF7" w:rsidP="008B2CC1">
      <w:pPr>
        <w:rPr>
          <w:caps/>
          <w:sz w:val="24"/>
        </w:rPr>
      </w:pPr>
      <w:bookmarkStart w:id="3" w:name="TitleOfDoc"/>
      <w:bookmarkEnd w:id="3"/>
      <w:r w:rsidRPr="005B603D">
        <w:rPr>
          <w:caps/>
          <w:sz w:val="24"/>
        </w:rPr>
        <w:t>resumen de la</w:t>
      </w:r>
      <w:r w:rsidR="00755728" w:rsidRPr="005B603D">
        <w:rPr>
          <w:caps/>
          <w:sz w:val="24"/>
        </w:rPr>
        <w:t xml:space="preserve"> </w:t>
      </w:r>
      <w:r w:rsidRPr="005B603D">
        <w:rPr>
          <w:caps/>
          <w:sz w:val="24"/>
        </w:rPr>
        <w:t>Guía de concesión de licencias de marcas</w:t>
      </w:r>
    </w:p>
    <w:p w:rsidR="008B2CC1" w:rsidRPr="005B603D" w:rsidRDefault="008B2CC1" w:rsidP="008B2CC1"/>
    <w:p w:rsidR="008B2CC1" w:rsidRPr="005B603D" w:rsidRDefault="003E3AF7" w:rsidP="00965D37">
      <w:pPr>
        <w:rPr>
          <w:i/>
        </w:rPr>
      </w:pPr>
      <w:bookmarkStart w:id="4" w:name="Prepared"/>
      <w:bookmarkEnd w:id="4"/>
      <w:r w:rsidRPr="005B603D">
        <w:rPr>
          <w:i/>
        </w:rPr>
        <w:t>preparado por el</w:t>
      </w:r>
      <w:r w:rsidR="00755728" w:rsidRPr="005B603D">
        <w:rPr>
          <w:i/>
        </w:rPr>
        <w:t xml:space="preserve"> </w:t>
      </w:r>
      <w:r w:rsidRPr="005B603D">
        <w:rPr>
          <w:i/>
          <w:iCs/>
          <w:szCs w:val="22"/>
        </w:rPr>
        <w:t>S</w:t>
      </w:r>
      <w:r w:rsidR="00755728" w:rsidRPr="005B603D">
        <w:rPr>
          <w:i/>
          <w:iCs/>
          <w:szCs w:val="22"/>
        </w:rPr>
        <w:t xml:space="preserve">r. Kenneth D. McKay, </w:t>
      </w:r>
      <w:r w:rsidR="00965D37" w:rsidRPr="005B603D">
        <w:rPr>
          <w:i/>
          <w:iCs/>
          <w:szCs w:val="22"/>
        </w:rPr>
        <w:t>socio y abogado de</w:t>
      </w:r>
      <w:r w:rsidRPr="005B603D">
        <w:rPr>
          <w:i/>
          <w:iCs/>
          <w:szCs w:val="22"/>
        </w:rPr>
        <w:t xml:space="preserve"> </w:t>
      </w:r>
      <w:r w:rsidR="00755728" w:rsidRPr="005B603D">
        <w:rPr>
          <w:i/>
          <w:iCs/>
          <w:szCs w:val="22"/>
        </w:rPr>
        <w:t>Sim Low</w:t>
      </w:r>
      <w:r w:rsidRPr="005B603D">
        <w:rPr>
          <w:i/>
          <w:iCs/>
          <w:szCs w:val="22"/>
        </w:rPr>
        <w:t>man Ashton &amp; McKay LLP, Toronto</w:t>
      </w:r>
      <w:r w:rsidR="00755728" w:rsidRPr="005B603D">
        <w:rPr>
          <w:i/>
          <w:iCs/>
          <w:szCs w:val="22"/>
        </w:rPr>
        <w:t xml:space="preserve"> </w:t>
      </w:r>
      <w:r w:rsidRPr="005B603D">
        <w:rPr>
          <w:i/>
          <w:iCs/>
          <w:szCs w:val="22"/>
        </w:rPr>
        <w:t>(Canadá)</w:t>
      </w:r>
      <w:r w:rsidR="00755728" w:rsidRPr="005B603D">
        <w:rPr>
          <w:rStyle w:val="FootnoteReference"/>
          <w:i/>
          <w:iCs/>
          <w:szCs w:val="22"/>
        </w:rPr>
        <w:footnoteReference w:id="2"/>
      </w:r>
    </w:p>
    <w:p w:rsidR="008B2CC1" w:rsidRPr="005B603D" w:rsidRDefault="008B2CC1" w:rsidP="003845C1"/>
    <w:p w:rsidR="000F5E56" w:rsidRPr="005B603D" w:rsidRDefault="000F5E56"/>
    <w:p w:rsidR="00F84474" w:rsidRPr="005B603D" w:rsidRDefault="00F84474"/>
    <w:p w:rsidR="00F84474" w:rsidRDefault="00F84474"/>
    <w:p w:rsidR="006619EA" w:rsidRPr="005B603D" w:rsidRDefault="006619EA" w:rsidP="006619EA"/>
    <w:p w:rsidR="00965D37" w:rsidRPr="005B603D" w:rsidRDefault="00666B02" w:rsidP="006619EA">
      <w:pPr>
        <w:pStyle w:val="ONUMFS"/>
      </w:pPr>
      <w:r w:rsidRPr="005B603D">
        <w:t xml:space="preserve">El presente documento contiene un resumen de la Guía de concesión de licencias de marcas, preparada </w:t>
      </w:r>
      <w:r w:rsidR="006D760F" w:rsidRPr="005B603D">
        <w:t>en el marco</w:t>
      </w:r>
      <w:r w:rsidRPr="005B603D">
        <w:t xml:space="preserve"> </w:t>
      </w:r>
      <w:r w:rsidR="006D760F" w:rsidRPr="005B603D">
        <w:t>d</w:t>
      </w:r>
      <w:r w:rsidRPr="005B603D">
        <w:t xml:space="preserve">el proyecto sobre la estructura de apoyo a la innovación y la transferencia de tecnología para las instituciones nacionales (CDIP/3/INF/2).  La guía ha sido elaborada por el Sr. </w:t>
      </w:r>
      <w:r w:rsidRPr="005B603D">
        <w:rPr>
          <w:szCs w:val="22"/>
        </w:rPr>
        <w:t>Kenneth D. McKay, socio y abogado de Sim Lowman Ashton &amp; McKay LLP, Toronto, Canadá.</w:t>
      </w:r>
    </w:p>
    <w:p w:rsidR="00666B02" w:rsidRPr="006619EA" w:rsidRDefault="00666B02" w:rsidP="006619EA">
      <w:pPr>
        <w:pStyle w:val="ONUMFS"/>
        <w:ind w:left="4536"/>
        <w:rPr>
          <w:i/>
        </w:rPr>
      </w:pPr>
      <w:r w:rsidRPr="006619EA">
        <w:rPr>
          <w:i/>
        </w:rPr>
        <w:t>Se invita al CDIP a tomar nota de la información contenida en este documento.</w:t>
      </w:r>
    </w:p>
    <w:p w:rsidR="00755728" w:rsidRPr="005B603D" w:rsidRDefault="00755728" w:rsidP="006619EA">
      <w:pPr>
        <w:pStyle w:val="ONUMFS"/>
        <w:numPr>
          <w:ilvl w:val="0"/>
          <w:numId w:val="0"/>
        </w:numPr>
        <w:tabs>
          <w:tab w:val="left" w:pos="7207"/>
        </w:tabs>
        <w:spacing w:after="0"/>
      </w:pPr>
    </w:p>
    <w:p w:rsidR="00755728" w:rsidRPr="005B603D" w:rsidRDefault="00755728" w:rsidP="006619EA">
      <w:pPr>
        <w:rPr>
          <w:szCs w:val="22"/>
        </w:rPr>
      </w:pPr>
    </w:p>
    <w:p w:rsidR="00755728" w:rsidRPr="005B603D" w:rsidRDefault="00755728" w:rsidP="006619EA">
      <w:pPr>
        <w:rPr>
          <w:szCs w:val="22"/>
        </w:rPr>
      </w:pPr>
      <w:r w:rsidRPr="005B603D">
        <w:rPr>
          <w:szCs w:val="22"/>
        </w:rPr>
        <w:br w:type="page"/>
      </w:r>
    </w:p>
    <w:p w:rsidR="00755728" w:rsidRPr="005B603D" w:rsidRDefault="006D760F" w:rsidP="006619EA">
      <w:pPr>
        <w:pStyle w:val="Heading1"/>
      </w:pPr>
      <w:r w:rsidRPr="005B603D">
        <w:lastRenderedPageBreak/>
        <w:t>RESUMEN</w:t>
      </w:r>
    </w:p>
    <w:p w:rsidR="00755728" w:rsidRPr="005B603D" w:rsidRDefault="00755728" w:rsidP="006619EA"/>
    <w:p w:rsidR="006D760F" w:rsidRPr="005B603D" w:rsidRDefault="000271A9" w:rsidP="006619EA">
      <w:pPr>
        <w:pStyle w:val="ONUMFS"/>
        <w:numPr>
          <w:ilvl w:val="0"/>
          <w:numId w:val="0"/>
        </w:numPr>
      </w:pPr>
      <w:r>
        <w:t>El objeto de la Guía</w:t>
      </w:r>
      <w:r w:rsidR="006D760F" w:rsidRPr="005B603D">
        <w:t xml:space="preserve"> </w:t>
      </w:r>
      <w:r>
        <w:t>es proporcionar</w:t>
      </w:r>
      <w:r w:rsidR="006D760F" w:rsidRPr="005B603D">
        <w:t xml:space="preserve"> información fácil de leer y una lista de verificación en lo relativo a los acuerdos de licencia</w:t>
      </w:r>
      <w:r>
        <w:t>s</w:t>
      </w:r>
      <w:r w:rsidR="006123DA" w:rsidRPr="005B603D">
        <w:t xml:space="preserve"> de marca</w:t>
      </w:r>
      <w:r>
        <w:t>s</w:t>
      </w:r>
      <w:r w:rsidR="006D760F" w:rsidRPr="005B603D">
        <w:t xml:space="preserve"> y acuerdos conexos</w:t>
      </w:r>
      <w:r w:rsidR="00102327" w:rsidRPr="005B603D">
        <w:t>,</w:t>
      </w:r>
      <w:r w:rsidR="006D760F" w:rsidRPr="005B603D">
        <w:t xml:space="preserve"> que </w:t>
      </w:r>
      <w:r w:rsidR="00102327" w:rsidRPr="005B603D">
        <w:t xml:space="preserve">son frecuentes en </w:t>
      </w:r>
      <w:r w:rsidR="00102327" w:rsidRPr="000271A9">
        <w:t xml:space="preserve">la creación de franquicias en torno a una marca y </w:t>
      </w:r>
      <w:r>
        <w:t xml:space="preserve">otras </w:t>
      </w:r>
      <w:r w:rsidR="00102327" w:rsidRPr="000271A9">
        <w:t xml:space="preserve">franquicias </w:t>
      </w:r>
      <w:r>
        <w:t>de ese tipo</w:t>
      </w:r>
      <w:r w:rsidR="00102327" w:rsidRPr="005B603D">
        <w:t xml:space="preserve">.  No </w:t>
      </w:r>
      <w:r w:rsidR="006123DA" w:rsidRPr="005B603D">
        <w:t>se pretende que se</w:t>
      </w:r>
      <w:r>
        <w:t xml:space="preserve"> considere</w:t>
      </w:r>
      <w:r w:rsidR="006123DA" w:rsidRPr="005B603D">
        <w:t xml:space="preserve"> una obra de consulta acreditada.</w:t>
      </w:r>
    </w:p>
    <w:p w:rsidR="006123DA" w:rsidRPr="005B603D" w:rsidRDefault="006123DA" w:rsidP="006619EA">
      <w:pPr>
        <w:pStyle w:val="ONUMFS"/>
        <w:numPr>
          <w:ilvl w:val="0"/>
          <w:numId w:val="0"/>
        </w:numPr>
      </w:pPr>
      <w:r w:rsidRPr="005B603D">
        <w:t>La publicación comienza con una breve historia sobre cómo y por qué surgi</w:t>
      </w:r>
      <w:r w:rsidR="00AB5B01" w:rsidRPr="005B603D">
        <w:t>ó</w:t>
      </w:r>
      <w:r w:rsidRPr="005B603D">
        <w:t xml:space="preserve"> la concesión de licencias de marca</w:t>
      </w:r>
      <w:r w:rsidR="000271A9">
        <w:t>s</w:t>
      </w:r>
      <w:r w:rsidRPr="005B603D">
        <w:t xml:space="preserve"> y </w:t>
      </w:r>
      <w:r w:rsidR="000271A9">
        <w:t>se aborda</w:t>
      </w:r>
      <w:r w:rsidRPr="005B603D">
        <w:t xml:space="preserve"> brevemente las franquicias, la explotación de productos derivados, la alianza de marcas</w:t>
      </w:r>
      <w:r w:rsidR="00AB5B01" w:rsidRPr="005B603D">
        <w:t>, las normas de control de calidad y las razones para conceder licencias en el capítulo 1 (págs. 1 a 9).  A continuación,</w:t>
      </w:r>
      <w:r w:rsidR="00D36329" w:rsidRPr="005B603D">
        <w:t xml:space="preserve"> en el capítulo 2 (págs. 10 a 17), se debate cuál</w:t>
      </w:r>
      <w:r w:rsidR="00D30293">
        <w:t>es</w:t>
      </w:r>
      <w:r w:rsidR="00D36329" w:rsidRPr="005B603D">
        <w:t xml:space="preserve"> </w:t>
      </w:r>
      <w:r w:rsidR="00026444">
        <w:t>son las diligencias</w:t>
      </w:r>
      <w:r w:rsidR="000271A9" w:rsidRPr="005B603D">
        <w:t xml:space="preserve"> </w:t>
      </w:r>
      <w:r w:rsidR="00D36329" w:rsidRPr="005B603D">
        <w:t>previa</w:t>
      </w:r>
      <w:r w:rsidR="00026444">
        <w:t>s</w:t>
      </w:r>
      <w:r w:rsidR="00D36329" w:rsidRPr="005B603D">
        <w:t xml:space="preserve"> a la concesión de una licencia tanto </w:t>
      </w:r>
      <w:r w:rsidR="00D36329" w:rsidRPr="000271A9">
        <w:t>en el caso</w:t>
      </w:r>
      <w:r w:rsidR="00D36329" w:rsidRPr="005B603D">
        <w:t xml:space="preserve"> del licenciante como del licenciatario.</w:t>
      </w:r>
      <w:r w:rsidR="00AB5B01" w:rsidRPr="005B603D">
        <w:t xml:space="preserve"> </w:t>
      </w:r>
      <w:r w:rsidR="00D36329" w:rsidRPr="005B603D">
        <w:t xml:space="preserve"> Se </w:t>
      </w:r>
      <w:r w:rsidR="00AB5B01" w:rsidRPr="005B603D">
        <w:t>de</w:t>
      </w:r>
      <w:r w:rsidR="00D36329" w:rsidRPr="005B603D">
        <w:t>staca</w:t>
      </w:r>
      <w:r w:rsidR="00AB5B01" w:rsidRPr="005B603D">
        <w:t xml:space="preserve"> la importancia de que cada parte en las licencias conozca las habilidades de la otra</w:t>
      </w:r>
      <w:r w:rsidR="00D36329" w:rsidRPr="005B603D">
        <w:t xml:space="preserve"> parte</w:t>
      </w:r>
      <w:r w:rsidR="00AB5B01" w:rsidRPr="005B603D">
        <w:t xml:space="preserve"> para que la licencia sea lo más prov</w:t>
      </w:r>
      <w:r w:rsidR="00D36329" w:rsidRPr="005B603D">
        <w:t>echosa posible para ambas</w:t>
      </w:r>
      <w:r w:rsidR="00AB5B01" w:rsidRPr="005B603D">
        <w:t>.</w:t>
      </w:r>
    </w:p>
    <w:p w:rsidR="00EF0D97" w:rsidRPr="005B603D" w:rsidRDefault="00AB5B01" w:rsidP="006619EA">
      <w:pPr>
        <w:pStyle w:val="ONUMFS"/>
        <w:numPr>
          <w:ilvl w:val="0"/>
          <w:numId w:val="0"/>
        </w:numPr>
      </w:pPr>
      <w:r w:rsidRPr="005B603D">
        <w:t>La</w:t>
      </w:r>
      <w:r w:rsidR="00026444">
        <w:t>s</w:t>
      </w:r>
      <w:r w:rsidRPr="005B603D">
        <w:t xml:space="preserve"> diligencia</w:t>
      </w:r>
      <w:r w:rsidR="00026444">
        <w:t>s</w:t>
      </w:r>
      <w:r w:rsidRPr="005B603D">
        <w:t xml:space="preserve"> previa</w:t>
      </w:r>
      <w:r w:rsidR="00026444">
        <w:t>s</w:t>
      </w:r>
      <w:r w:rsidRPr="005B603D">
        <w:t xml:space="preserve"> a la concesión de la licencia </w:t>
      </w:r>
      <w:r w:rsidR="00D36329" w:rsidRPr="005B603D">
        <w:t>precede a un examen más técnico de la valoración de las marcas desde el punto de vista tanto del licenciante como del licenciatario en el capítulo 3 (págs. 18 a 23).  Después de los tres primeros cap</w:t>
      </w:r>
      <w:r w:rsidR="00EF0D97" w:rsidRPr="005B603D">
        <w:t xml:space="preserve">ítulos, figura en el capítulo 4 (págs. 24 a 63) un análisis de los principales elementos de un acuerdo de licencia de marca, incluido el </w:t>
      </w:r>
      <w:r w:rsidR="00EF0D97" w:rsidRPr="000271A9">
        <w:t>principio de equidad</w:t>
      </w:r>
      <w:r w:rsidR="00EF0D97" w:rsidRPr="005B603D">
        <w:t xml:space="preserve"> en </w:t>
      </w:r>
      <w:r w:rsidR="000271A9">
        <w:t>los arreglos relativos a la</w:t>
      </w:r>
      <w:r w:rsidR="00EF0D97" w:rsidRPr="000271A9">
        <w:t xml:space="preserve"> licencia</w:t>
      </w:r>
      <w:r w:rsidR="00EF0D97" w:rsidRPr="005B603D">
        <w:t>.</w:t>
      </w:r>
      <w:r w:rsidR="00290B42" w:rsidRPr="005B603D">
        <w:t xml:space="preserve">  </w:t>
      </w:r>
      <w:r w:rsidR="00EF0D97" w:rsidRPr="005B603D">
        <w:t xml:space="preserve">Las disposiciones sustantivas que figuran a continuación se tratan en relación con la importancia de las </w:t>
      </w:r>
      <w:r w:rsidR="000271A9">
        <w:t xml:space="preserve">disposiciones </w:t>
      </w:r>
      <w:r w:rsidR="00EF0D97" w:rsidRPr="005B603D">
        <w:t xml:space="preserve">sobre el control de calidad y la aplicación efectiva de </w:t>
      </w:r>
      <w:r w:rsidR="00A20490" w:rsidRPr="005B603D">
        <w:t>las</w:t>
      </w:r>
      <w:r w:rsidR="000271A9">
        <w:t xml:space="preserve"> mismas</w:t>
      </w:r>
      <w:r w:rsidR="00EF0D97" w:rsidRPr="005B603D">
        <w:t xml:space="preserve"> (págs. 25 a 27), el apartado de definiciones (págs. </w:t>
      </w:r>
      <w:r w:rsidR="00A20490" w:rsidRPr="005B603D">
        <w:t>28</w:t>
      </w:r>
      <w:r w:rsidR="00EF0D97" w:rsidRPr="005B603D">
        <w:t xml:space="preserve"> a </w:t>
      </w:r>
      <w:r w:rsidR="00A20490" w:rsidRPr="005B603D">
        <w:t>30</w:t>
      </w:r>
      <w:r w:rsidR="00EF0D97" w:rsidRPr="005B603D">
        <w:t>)</w:t>
      </w:r>
      <w:r w:rsidR="00A20490" w:rsidRPr="005B603D">
        <w:t xml:space="preserve">, las cláusulas de concesión de la licencia (págs. 30 a 34), las cláusulas de </w:t>
      </w:r>
      <w:r w:rsidR="00A20490" w:rsidRPr="000271A9">
        <w:t>anulación</w:t>
      </w:r>
      <w:r w:rsidR="00A20490" w:rsidRPr="005B603D">
        <w:t xml:space="preserve"> y la solución extrajudicial de controversias y la obligación permanente de las partes después de la </w:t>
      </w:r>
      <w:r w:rsidR="00A20490" w:rsidRPr="000271A9">
        <w:t>anulación</w:t>
      </w:r>
      <w:r w:rsidR="00A20490" w:rsidRPr="005B603D">
        <w:t xml:space="preserve"> (págs. 35 a 38), las cláusulas de control de calidad (págs. </w:t>
      </w:r>
      <w:r w:rsidR="00C630EB" w:rsidRPr="005B603D">
        <w:t>41</w:t>
      </w:r>
      <w:r w:rsidR="00A20490" w:rsidRPr="005B603D">
        <w:t xml:space="preserve"> </w:t>
      </w:r>
      <w:r w:rsidR="000271A9">
        <w:t>y</w:t>
      </w:r>
      <w:r w:rsidR="00A20490" w:rsidRPr="005B603D">
        <w:t> 4</w:t>
      </w:r>
      <w:r w:rsidR="00C630EB" w:rsidRPr="005B603D">
        <w:t>2</w:t>
      </w:r>
      <w:r w:rsidR="00A20490" w:rsidRPr="005B603D">
        <w:t>)</w:t>
      </w:r>
      <w:r w:rsidR="00C630EB" w:rsidRPr="005B603D">
        <w:t xml:space="preserve">, el </w:t>
      </w:r>
      <w:r w:rsidR="00C630EB" w:rsidRPr="000271A9">
        <w:t>marcado</w:t>
      </w:r>
      <w:r w:rsidR="00C630EB" w:rsidRPr="005B603D">
        <w:t xml:space="preserve"> y mantenimiento de las marcas (págs. 43), la información confidencial</w:t>
      </w:r>
      <w:r w:rsidR="005D77AF" w:rsidRPr="005B603D">
        <w:t>,</w:t>
      </w:r>
      <w:r w:rsidR="00C630EB" w:rsidRPr="005B603D">
        <w:t xml:space="preserve"> la infracción </w:t>
      </w:r>
      <w:r w:rsidR="005D77AF" w:rsidRPr="005B603D">
        <w:t xml:space="preserve">o el cambio de los derechos (págs. 44 </w:t>
      </w:r>
      <w:r w:rsidR="000271A9">
        <w:t>y</w:t>
      </w:r>
      <w:r w:rsidR="005D77AF" w:rsidRPr="005B603D">
        <w:t xml:space="preserve"> 45), las cláusulas de no competir y no contratar personal (págs. 46 y 47), </w:t>
      </w:r>
      <w:r w:rsidR="00290B42" w:rsidRPr="005B603D">
        <w:t xml:space="preserve">las disposiciones relativas al </w:t>
      </w:r>
      <w:r w:rsidR="00290B42" w:rsidRPr="000271A9">
        <w:t>pactante</w:t>
      </w:r>
      <w:r w:rsidR="00290B42" w:rsidRPr="005B603D">
        <w:t xml:space="preserve"> y </w:t>
      </w:r>
      <w:r w:rsidR="00290B42" w:rsidRPr="000271A9">
        <w:t>garante</w:t>
      </w:r>
      <w:r w:rsidR="00290B42" w:rsidRPr="005B603D">
        <w:t xml:space="preserve"> para particulares (pág. 47), el seguro y las cláusulas de indemnización (págs. 47 y 48), las cláusulas relativas a los pagos y las regalías (págs. 50 a 53), las </w:t>
      </w:r>
      <w:r w:rsidR="00290B42" w:rsidRPr="000271A9">
        <w:t xml:space="preserve">cláusulas </w:t>
      </w:r>
      <w:r w:rsidR="000271A9">
        <w:t xml:space="preserve">legales </w:t>
      </w:r>
      <w:r w:rsidR="00290B42" w:rsidRPr="000271A9">
        <w:t>generales o estándar</w:t>
      </w:r>
      <w:r w:rsidR="00290B42" w:rsidRPr="005B603D">
        <w:t xml:space="preserve"> (págs. 53 </w:t>
      </w:r>
      <w:r w:rsidR="000271A9">
        <w:t>a</w:t>
      </w:r>
      <w:r w:rsidR="00290B42" w:rsidRPr="005B603D">
        <w:t> 62).</w:t>
      </w:r>
    </w:p>
    <w:p w:rsidR="002751D7" w:rsidRPr="005B603D" w:rsidRDefault="00290B42" w:rsidP="006619EA">
      <w:pPr>
        <w:pStyle w:val="ONUMFS"/>
        <w:numPr>
          <w:ilvl w:val="0"/>
          <w:numId w:val="0"/>
        </w:numPr>
      </w:pPr>
      <w:r w:rsidRPr="005B603D">
        <w:t xml:space="preserve">Por lo tanto, el manual trata diversas cuestiones generales relacionadas con las licencias como las leyes antimonopolio, la concesión de licencias por Internet, la quiebra y la concesión de licencias </w:t>
      </w:r>
      <w:r w:rsidR="00E978C0" w:rsidRPr="005B603D">
        <w:t xml:space="preserve">de marcas </w:t>
      </w:r>
      <w:r w:rsidRPr="005B603D">
        <w:t>colectivas</w:t>
      </w:r>
      <w:r w:rsidR="00E978C0" w:rsidRPr="005B603D">
        <w:t xml:space="preserve"> y de certificación</w:t>
      </w:r>
      <w:r w:rsidR="002751D7" w:rsidRPr="005B603D">
        <w:t xml:space="preserve"> (págs. 63 a 65)</w:t>
      </w:r>
      <w:r w:rsidR="00E978C0" w:rsidRPr="005B603D">
        <w:t>.</w:t>
      </w:r>
    </w:p>
    <w:p w:rsidR="00E978C0" w:rsidRDefault="00E978C0" w:rsidP="00E40F93">
      <w:pPr>
        <w:pStyle w:val="ONUMFS"/>
        <w:numPr>
          <w:ilvl w:val="0"/>
          <w:numId w:val="0"/>
        </w:numPr>
        <w:spacing w:after="0"/>
      </w:pPr>
      <w:r w:rsidRPr="005B603D">
        <w:t>A continuación, sigue una serie de anexos sobre cuestiones específicas como el anexo 1</w:t>
      </w:r>
      <w:r w:rsidR="000271A9">
        <w:t>,</w:t>
      </w:r>
      <w:r w:rsidRPr="005B603D">
        <w:t xml:space="preserve"> sobre </w:t>
      </w:r>
      <w:r w:rsidR="000271A9">
        <w:t>los diversos</w:t>
      </w:r>
      <w:r w:rsidRPr="005B603D">
        <w:t xml:space="preserve"> derechos de P.I., es decir, las patentes (pág. 65), las marcas (pág. 67), los diseños industriales (pág. 67), los secretos comerciales (pág. 68) y el derecho de autor (pág</w:t>
      </w:r>
      <w:r w:rsidR="002751D7" w:rsidRPr="005B603D">
        <w:t>s</w:t>
      </w:r>
      <w:r w:rsidRPr="005B603D">
        <w:t>. 68 y 69);  el anexo 2</w:t>
      </w:r>
      <w:r w:rsidR="000271A9">
        <w:t>,</w:t>
      </w:r>
      <w:r w:rsidRPr="005B603D">
        <w:t xml:space="preserve"> sobre la importancia de redactar en un lenguaje sencillo (págs. 71 a 78);  el anexo 3</w:t>
      </w:r>
      <w:r w:rsidR="000271A9">
        <w:t>,</w:t>
      </w:r>
      <w:r w:rsidRPr="005B603D">
        <w:t xml:space="preserve"> sobre otros acuerdos relevantes relacionados con la concesión de licencias de franquicia, como los contratos de arrendamiento</w:t>
      </w:r>
      <w:r w:rsidR="000271A9">
        <w:t xml:space="preserve"> y los</w:t>
      </w:r>
      <w:r w:rsidRPr="005B603D">
        <w:t xml:space="preserve"> acuerdos con fabricantes, entre otros (págs. 78 a 86);  </w:t>
      </w:r>
      <w:r w:rsidR="000271A9">
        <w:t xml:space="preserve">en </w:t>
      </w:r>
      <w:r w:rsidRPr="005B603D">
        <w:t xml:space="preserve">el anexo 4 </w:t>
      </w:r>
      <w:r w:rsidR="000271A9">
        <w:t xml:space="preserve">figura </w:t>
      </w:r>
      <w:r w:rsidRPr="005B603D">
        <w:t xml:space="preserve">un </w:t>
      </w:r>
      <w:r w:rsidR="000271A9">
        <w:t>borrador</w:t>
      </w:r>
      <w:r w:rsidR="002751D7" w:rsidRPr="005B603D">
        <w:t xml:space="preserve"> de </w:t>
      </w:r>
      <w:r w:rsidRPr="005B603D">
        <w:t xml:space="preserve">acuerdo de </w:t>
      </w:r>
      <w:r w:rsidR="002751D7" w:rsidRPr="005B603D">
        <w:t>licencia de</w:t>
      </w:r>
      <w:r w:rsidRPr="005B603D">
        <w:t xml:space="preserve"> marca</w:t>
      </w:r>
      <w:r w:rsidR="002751D7" w:rsidRPr="005B603D">
        <w:t xml:space="preserve"> con una </w:t>
      </w:r>
      <w:r w:rsidR="002751D7" w:rsidRPr="000271A9">
        <w:t>entidad vinculada</w:t>
      </w:r>
      <w:r w:rsidR="002751D7" w:rsidRPr="005B603D">
        <w:t xml:space="preserve"> (págs. 87 a 90);  </w:t>
      </w:r>
      <w:r w:rsidR="000271A9">
        <w:t xml:space="preserve">en </w:t>
      </w:r>
      <w:r w:rsidR="002751D7" w:rsidRPr="005B603D">
        <w:t xml:space="preserve">el anexo 5 </w:t>
      </w:r>
      <w:r w:rsidR="000271A9">
        <w:t xml:space="preserve">figura </w:t>
      </w:r>
      <w:r w:rsidR="000271A9" w:rsidRPr="005B603D">
        <w:t xml:space="preserve">un </w:t>
      </w:r>
      <w:r w:rsidR="000271A9">
        <w:t>borrador</w:t>
      </w:r>
      <w:r w:rsidR="000271A9" w:rsidRPr="005B603D">
        <w:t xml:space="preserve"> </w:t>
      </w:r>
      <w:r w:rsidR="002751D7" w:rsidRPr="005B603D">
        <w:t xml:space="preserve">de acuerdo de licencia de marca con una entidad ajena (págs. 91 a 116);  y el anexo 6 </w:t>
      </w:r>
      <w:r w:rsidR="000271A9">
        <w:t>contien</w:t>
      </w:r>
      <w:r w:rsidR="002751D7" w:rsidRPr="005B603D">
        <w:t>e una lista de verificación de diligencias</w:t>
      </w:r>
      <w:r w:rsidRPr="005B603D">
        <w:t xml:space="preserve"> </w:t>
      </w:r>
      <w:r w:rsidR="002751D7" w:rsidRPr="005B603D">
        <w:t>previas a un acuerdo de licencia de marca.</w:t>
      </w:r>
    </w:p>
    <w:p w:rsidR="00E40F93" w:rsidRDefault="00E40F93" w:rsidP="00E40F93">
      <w:pPr>
        <w:pStyle w:val="ONUMFS"/>
        <w:numPr>
          <w:ilvl w:val="0"/>
          <w:numId w:val="0"/>
        </w:numPr>
        <w:spacing w:after="0"/>
      </w:pPr>
    </w:p>
    <w:p w:rsidR="00E40F93" w:rsidRPr="005B603D" w:rsidRDefault="00E40F93" w:rsidP="00E40F93">
      <w:pPr>
        <w:pStyle w:val="ONUMFS"/>
        <w:numPr>
          <w:ilvl w:val="0"/>
          <w:numId w:val="0"/>
        </w:numPr>
        <w:spacing w:after="0"/>
      </w:pPr>
    </w:p>
    <w:p w:rsidR="00755728" w:rsidRPr="005B603D" w:rsidRDefault="00755728" w:rsidP="00E40F93">
      <w:pPr>
        <w:pStyle w:val="ONUMFS"/>
        <w:numPr>
          <w:ilvl w:val="0"/>
          <w:numId w:val="0"/>
        </w:numPr>
        <w:spacing w:after="0"/>
      </w:pPr>
      <w:bookmarkStart w:id="5" w:name="_GoBack"/>
      <w:bookmarkEnd w:id="5"/>
    </w:p>
    <w:p w:rsidR="00152CEA" w:rsidRPr="005B603D" w:rsidRDefault="00755728" w:rsidP="006619EA">
      <w:pPr>
        <w:pStyle w:val="Endofdocument-Annex"/>
        <w:rPr>
          <w:lang w:val="es-ES"/>
        </w:rPr>
      </w:pPr>
      <w:r w:rsidRPr="005B603D">
        <w:rPr>
          <w:lang w:val="es-ES"/>
        </w:rPr>
        <w:t>[</w:t>
      </w:r>
      <w:r w:rsidR="002751D7" w:rsidRPr="005B603D">
        <w:rPr>
          <w:lang w:val="es-ES"/>
        </w:rPr>
        <w:t>Fin del</w:t>
      </w:r>
      <w:r w:rsidRPr="005B603D">
        <w:rPr>
          <w:lang w:val="es-ES"/>
        </w:rPr>
        <w:t xml:space="preserve"> document</w:t>
      </w:r>
      <w:r w:rsidR="002751D7" w:rsidRPr="005B603D">
        <w:rPr>
          <w:lang w:val="es-ES"/>
        </w:rPr>
        <w:t>o</w:t>
      </w:r>
      <w:r w:rsidRPr="005B603D">
        <w:rPr>
          <w:lang w:val="es-ES"/>
        </w:rPr>
        <w:t>]</w:t>
      </w:r>
    </w:p>
    <w:sectPr w:rsidR="00152CEA" w:rsidRPr="005B603D" w:rsidSect="00AF290C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90C" w:rsidRDefault="00AF290C">
      <w:r>
        <w:separator/>
      </w:r>
    </w:p>
  </w:endnote>
  <w:endnote w:type="continuationSeparator" w:id="0">
    <w:p w:rsidR="00AF290C" w:rsidRPr="009D30E6" w:rsidRDefault="00AF290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F290C" w:rsidRPr="007E663E" w:rsidRDefault="00AF290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AF290C" w:rsidRPr="007E663E" w:rsidRDefault="00AF290C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90C" w:rsidRDefault="00AF290C">
      <w:r>
        <w:separator/>
      </w:r>
    </w:p>
  </w:footnote>
  <w:footnote w:type="continuationSeparator" w:id="0">
    <w:p w:rsidR="00AF290C" w:rsidRPr="009D30E6" w:rsidRDefault="00AF290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F290C" w:rsidRPr="007E663E" w:rsidRDefault="00AF290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AF290C" w:rsidRPr="007E663E" w:rsidRDefault="00AF290C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755728" w:rsidRPr="00867454" w:rsidRDefault="00755728" w:rsidP="00755728">
      <w:pPr>
        <w:pStyle w:val="FootnoteText"/>
      </w:pPr>
      <w:r>
        <w:rPr>
          <w:rStyle w:val="FootnoteReference"/>
        </w:rPr>
        <w:footnoteRef/>
      </w:r>
      <w:r w:rsidRPr="00867454">
        <w:t xml:space="preserve"> </w:t>
      </w:r>
      <w:r w:rsidR="00867454" w:rsidRPr="00867454">
        <w:rPr>
          <w:szCs w:val="18"/>
        </w:rPr>
        <w:t xml:space="preserve">Las opiniones expresadas en </w:t>
      </w:r>
      <w:r w:rsidR="00965D37">
        <w:rPr>
          <w:szCs w:val="18"/>
        </w:rPr>
        <w:t>la guía son so</w:t>
      </w:r>
      <w:r w:rsidR="00867454" w:rsidRPr="00867454">
        <w:rPr>
          <w:szCs w:val="18"/>
        </w:rPr>
        <w:t>lo las de su autor y no reflejan necesariamente el punto de vista de los Estados miembros de la OMPI ni el de su Secretaría</w:t>
      </w:r>
      <w:r w:rsidRPr="00867454"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AF290C" w:rsidP="00477D6B">
    <w:pPr>
      <w:jc w:val="right"/>
    </w:pPr>
    <w:bookmarkStart w:id="6" w:name="Code2"/>
    <w:bookmarkEnd w:id="6"/>
    <w:r>
      <w:t>CDIP/16/INF/2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E40F93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0C"/>
    <w:rsid w:val="00010686"/>
    <w:rsid w:val="00026444"/>
    <w:rsid w:val="000271A9"/>
    <w:rsid w:val="00052915"/>
    <w:rsid w:val="00062830"/>
    <w:rsid w:val="000E3BB3"/>
    <w:rsid w:val="000F0D91"/>
    <w:rsid w:val="000F5E56"/>
    <w:rsid w:val="00102327"/>
    <w:rsid w:val="001362EE"/>
    <w:rsid w:val="00152CEA"/>
    <w:rsid w:val="001832A6"/>
    <w:rsid w:val="002634C4"/>
    <w:rsid w:val="002751D7"/>
    <w:rsid w:val="00290B42"/>
    <w:rsid w:val="002E0F47"/>
    <w:rsid w:val="002F4E68"/>
    <w:rsid w:val="00354647"/>
    <w:rsid w:val="00377273"/>
    <w:rsid w:val="003845C1"/>
    <w:rsid w:val="00387287"/>
    <w:rsid w:val="003E3AF7"/>
    <w:rsid w:val="003E48F1"/>
    <w:rsid w:val="003F347A"/>
    <w:rsid w:val="00423E3E"/>
    <w:rsid w:val="00427AF4"/>
    <w:rsid w:val="0045231F"/>
    <w:rsid w:val="004647DA"/>
    <w:rsid w:val="00477808"/>
    <w:rsid w:val="00477D6B"/>
    <w:rsid w:val="004A6C37"/>
    <w:rsid w:val="004E297D"/>
    <w:rsid w:val="005332F0"/>
    <w:rsid w:val="0055013B"/>
    <w:rsid w:val="00571B99"/>
    <w:rsid w:val="005839AA"/>
    <w:rsid w:val="005B603D"/>
    <w:rsid w:val="005D77AF"/>
    <w:rsid w:val="00601189"/>
    <w:rsid w:val="00605827"/>
    <w:rsid w:val="006123DA"/>
    <w:rsid w:val="006619EA"/>
    <w:rsid w:val="00666B02"/>
    <w:rsid w:val="00675021"/>
    <w:rsid w:val="006A06C6"/>
    <w:rsid w:val="006D760F"/>
    <w:rsid w:val="007224C8"/>
    <w:rsid w:val="00755728"/>
    <w:rsid w:val="00794BE2"/>
    <w:rsid w:val="007B71FE"/>
    <w:rsid w:val="007D781E"/>
    <w:rsid w:val="007E663E"/>
    <w:rsid w:val="00815082"/>
    <w:rsid w:val="00853969"/>
    <w:rsid w:val="00867454"/>
    <w:rsid w:val="0088395E"/>
    <w:rsid w:val="008B2CC1"/>
    <w:rsid w:val="008E6BD6"/>
    <w:rsid w:val="0090731E"/>
    <w:rsid w:val="00965D37"/>
    <w:rsid w:val="00966A22"/>
    <w:rsid w:val="00972F03"/>
    <w:rsid w:val="009A0C8B"/>
    <w:rsid w:val="009B6241"/>
    <w:rsid w:val="00A16FC0"/>
    <w:rsid w:val="00A20490"/>
    <w:rsid w:val="00A32C9E"/>
    <w:rsid w:val="00AB5B01"/>
    <w:rsid w:val="00AB613D"/>
    <w:rsid w:val="00AE7F20"/>
    <w:rsid w:val="00AF290C"/>
    <w:rsid w:val="00B10E42"/>
    <w:rsid w:val="00B65A0A"/>
    <w:rsid w:val="00B67CDC"/>
    <w:rsid w:val="00B72D36"/>
    <w:rsid w:val="00BC4164"/>
    <w:rsid w:val="00BD28F0"/>
    <w:rsid w:val="00BD2DCC"/>
    <w:rsid w:val="00C630EB"/>
    <w:rsid w:val="00C90559"/>
    <w:rsid w:val="00CA2251"/>
    <w:rsid w:val="00D30293"/>
    <w:rsid w:val="00D36329"/>
    <w:rsid w:val="00D56C7C"/>
    <w:rsid w:val="00D71B4D"/>
    <w:rsid w:val="00D90289"/>
    <w:rsid w:val="00D93D55"/>
    <w:rsid w:val="00DC4C60"/>
    <w:rsid w:val="00E0079A"/>
    <w:rsid w:val="00E40F93"/>
    <w:rsid w:val="00E444DA"/>
    <w:rsid w:val="00E45C84"/>
    <w:rsid w:val="00E504E5"/>
    <w:rsid w:val="00E978C0"/>
    <w:rsid w:val="00EB7A3E"/>
    <w:rsid w:val="00EC401A"/>
    <w:rsid w:val="00EF0D97"/>
    <w:rsid w:val="00EF530A"/>
    <w:rsid w:val="00EF6622"/>
    <w:rsid w:val="00F55408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styleId="FootnoteReference">
    <w:name w:val="footnote reference"/>
    <w:rsid w:val="00755728"/>
    <w:rPr>
      <w:vertAlign w:val="superscript"/>
    </w:rPr>
  </w:style>
  <w:style w:type="paragraph" w:styleId="BalloonText">
    <w:name w:val="Balloon Text"/>
    <w:basedOn w:val="Normal"/>
    <w:link w:val="BalloonTextChar"/>
    <w:rsid w:val="003E3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3AF7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styleId="FootnoteReference">
    <w:name w:val="footnote reference"/>
    <w:rsid w:val="00755728"/>
    <w:rPr>
      <w:vertAlign w:val="superscript"/>
    </w:rPr>
  </w:style>
  <w:style w:type="paragraph" w:styleId="BalloonText">
    <w:name w:val="Balloon Text"/>
    <w:basedOn w:val="Normal"/>
    <w:link w:val="BalloonTextChar"/>
    <w:rsid w:val="003E3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3AF7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6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 16 (S).dotm</Template>
  <TotalTime>8</TotalTime>
  <Pages>2</Pages>
  <Words>758</Words>
  <Characters>3654</Characters>
  <Application>Microsoft Office Word</Application>
  <DocSecurity>0</DocSecurity>
  <Lines>85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CDIP/16/INF/2</vt:lpstr>
    </vt:vector>
  </TitlesOfParts>
  <Company>WIPO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CDIP/16/INF/2</dc:title>
  <dc:creator>CEVALLOS DUQUE Nilo</dc:creator>
  <dc:description>ID - 12.10.2015</dc:description>
  <cp:lastModifiedBy>BRACI Biljana</cp:lastModifiedBy>
  <cp:revision>3</cp:revision>
  <cp:lastPrinted>2015-10-13T08:34:00Z</cp:lastPrinted>
  <dcterms:created xsi:type="dcterms:W3CDTF">2015-10-14T13:28:00Z</dcterms:created>
  <dcterms:modified xsi:type="dcterms:W3CDTF">2015-10-14T13:34:00Z</dcterms:modified>
</cp:coreProperties>
</file>