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421C3" w:rsidRPr="00E421C3" w:rsidTr="0088395E">
        <w:tc>
          <w:tcPr>
            <w:tcW w:w="4513" w:type="dxa"/>
            <w:tcBorders>
              <w:bottom w:val="single" w:sz="4" w:space="0" w:color="auto"/>
            </w:tcBorders>
            <w:tcMar>
              <w:bottom w:w="170" w:type="dxa"/>
            </w:tcMar>
          </w:tcPr>
          <w:p w:rsidR="00E504E5" w:rsidRPr="00E421C3" w:rsidRDefault="00E504E5" w:rsidP="00AB3AB3">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E421C3" w:rsidRDefault="005839AA" w:rsidP="00AB3AB3">
            <w:pPr>
              <w:rPr>
                <w:lang w:val="es-ES_tradnl"/>
              </w:rPr>
            </w:pPr>
            <w:r w:rsidRPr="00E421C3">
              <w:rPr>
                <w:noProof/>
                <w:lang w:val="en-US" w:eastAsia="en-US"/>
              </w:rPr>
              <w:drawing>
                <wp:inline distT="0" distB="0" distL="0" distR="0" wp14:anchorId="0889543E" wp14:editId="1771822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421C3" w:rsidRDefault="00E504E5" w:rsidP="00AB3AB3">
            <w:pPr>
              <w:jc w:val="right"/>
              <w:rPr>
                <w:lang w:val="es-ES_tradnl"/>
              </w:rPr>
            </w:pPr>
            <w:r w:rsidRPr="00E421C3">
              <w:rPr>
                <w:b/>
                <w:sz w:val="40"/>
                <w:szCs w:val="40"/>
                <w:lang w:val="es-ES_tradnl"/>
              </w:rPr>
              <w:t>S</w:t>
            </w:r>
          </w:p>
        </w:tc>
      </w:tr>
      <w:tr w:rsidR="00E421C3" w:rsidRPr="00E421C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421C3" w:rsidRDefault="005839AA" w:rsidP="00AB3AB3">
            <w:pPr>
              <w:jc w:val="right"/>
              <w:rPr>
                <w:rFonts w:ascii="Arial Black" w:hAnsi="Arial Black"/>
                <w:caps/>
                <w:sz w:val="15"/>
                <w:lang w:val="es-ES_tradnl"/>
              </w:rPr>
            </w:pPr>
            <w:r w:rsidRPr="00E421C3">
              <w:rPr>
                <w:rFonts w:ascii="Arial Black" w:hAnsi="Arial Black"/>
                <w:caps/>
                <w:sz w:val="15"/>
                <w:lang w:val="es-ES_tradnl"/>
              </w:rPr>
              <w:t>CDIP/16/</w:t>
            </w:r>
            <w:bookmarkStart w:id="1" w:name="Code"/>
            <w:bookmarkEnd w:id="1"/>
            <w:r w:rsidR="00552D0B" w:rsidRPr="00E421C3">
              <w:rPr>
                <w:rFonts w:ascii="Arial Black" w:hAnsi="Arial Black"/>
                <w:caps/>
                <w:sz w:val="15"/>
                <w:lang w:val="es-ES_tradnl"/>
              </w:rPr>
              <w:t>3</w:t>
            </w:r>
          </w:p>
        </w:tc>
      </w:tr>
      <w:tr w:rsidR="00E421C3" w:rsidRPr="00E421C3" w:rsidTr="00552D0B">
        <w:trPr>
          <w:trHeight w:hRule="exact" w:val="227"/>
        </w:trPr>
        <w:tc>
          <w:tcPr>
            <w:tcW w:w="9356" w:type="dxa"/>
            <w:gridSpan w:val="3"/>
            <w:noWrap/>
            <w:tcMar>
              <w:left w:w="0" w:type="dxa"/>
              <w:right w:w="0" w:type="dxa"/>
            </w:tcMar>
            <w:vAlign w:val="bottom"/>
          </w:tcPr>
          <w:p w:rsidR="008B2CC1" w:rsidRPr="00E421C3" w:rsidRDefault="008B2CC1" w:rsidP="00AB3AB3">
            <w:pPr>
              <w:jc w:val="right"/>
              <w:rPr>
                <w:rFonts w:ascii="Arial Black" w:hAnsi="Arial Black"/>
                <w:caps/>
                <w:sz w:val="15"/>
                <w:lang w:val="es-ES_tradnl"/>
              </w:rPr>
            </w:pPr>
            <w:r w:rsidRPr="00E421C3">
              <w:rPr>
                <w:rFonts w:ascii="Arial Black" w:hAnsi="Arial Black"/>
                <w:caps/>
                <w:sz w:val="15"/>
                <w:lang w:val="es-ES_tradnl"/>
              </w:rPr>
              <w:t>ORIGINAL:</w:t>
            </w:r>
            <w:r w:rsidR="00F84474" w:rsidRPr="00E421C3">
              <w:rPr>
                <w:rFonts w:ascii="Arial Black" w:hAnsi="Arial Black"/>
                <w:caps/>
                <w:sz w:val="15"/>
                <w:lang w:val="es-ES_tradnl"/>
              </w:rPr>
              <w:t xml:space="preserve"> </w:t>
            </w:r>
            <w:r w:rsidRPr="00E421C3">
              <w:rPr>
                <w:rFonts w:ascii="Arial Black" w:hAnsi="Arial Black"/>
                <w:caps/>
                <w:sz w:val="15"/>
                <w:lang w:val="es-ES_tradnl"/>
              </w:rPr>
              <w:t xml:space="preserve"> </w:t>
            </w:r>
            <w:bookmarkStart w:id="2" w:name="Original"/>
            <w:bookmarkEnd w:id="2"/>
            <w:r w:rsidR="00552D0B" w:rsidRPr="00E421C3">
              <w:rPr>
                <w:rFonts w:ascii="Arial Black" w:hAnsi="Arial Black"/>
                <w:caps/>
                <w:sz w:val="15"/>
                <w:lang w:val="es-ES_tradnl"/>
              </w:rPr>
              <w:t>INGLÉS</w:t>
            </w:r>
          </w:p>
        </w:tc>
      </w:tr>
      <w:tr w:rsidR="00552D0B" w:rsidRPr="00E421C3" w:rsidTr="00AB613D">
        <w:trPr>
          <w:trHeight w:hRule="exact" w:val="198"/>
        </w:trPr>
        <w:tc>
          <w:tcPr>
            <w:tcW w:w="9356" w:type="dxa"/>
            <w:gridSpan w:val="3"/>
            <w:tcMar>
              <w:left w:w="0" w:type="dxa"/>
              <w:right w:w="0" w:type="dxa"/>
            </w:tcMar>
            <w:vAlign w:val="bottom"/>
          </w:tcPr>
          <w:p w:rsidR="008B2CC1" w:rsidRPr="00E421C3" w:rsidRDefault="00675021" w:rsidP="00AB3AB3">
            <w:pPr>
              <w:jc w:val="right"/>
              <w:rPr>
                <w:rFonts w:ascii="Arial Black" w:hAnsi="Arial Black"/>
                <w:caps/>
                <w:sz w:val="15"/>
                <w:lang w:val="es-ES_tradnl"/>
              </w:rPr>
            </w:pPr>
            <w:r w:rsidRPr="00E421C3">
              <w:rPr>
                <w:rFonts w:ascii="Arial Black" w:hAnsi="Arial Black"/>
                <w:caps/>
                <w:sz w:val="15"/>
                <w:lang w:val="es-ES_tradnl"/>
              </w:rPr>
              <w:t>fecha</w:t>
            </w:r>
            <w:r w:rsidR="008B2CC1" w:rsidRPr="00E421C3">
              <w:rPr>
                <w:rFonts w:ascii="Arial Black" w:hAnsi="Arial Black"/>
                <w:caps/>
                <w:sz w:val="15"/>
                <w:lang w:val="es-ES_tradnl"/>
              </w:rPr>
              <w:t>:</w:t>
            </w:r>
            <w:r w:rsidR="00F84474" w:rsidRPr="00E421C3">
              <w:rPr>
                <w:rFonts w:ascii="Arial Black" w:hAnsi="Arial Black"/>
                <w:caps/>
                <w:sz w:val="15"/>
                <w:lang w:val="es-ES_tradnl"/>
              </w:rPr>
              <w:t xml:space="preserve"> </w:t>
            </w:r>
            <w:r w:rsidR="008B2CC1" w:rsidRPr="00E421C3">
              <w:rPr>
                <w:rFonts w:ascii="Arial Black" w:hAnsi="Arial Black"/>
                <w:caps/>
                <w:sz w:val="15"/>
                <w:lang w:val="es-ES_tradnl"/>
              </w:rPr>
              <w:t xml:space="preserve"> </w:t>
            </w:r>
            <w:bookmarkStart w:id="3" w:name="Date"/>
            <w:bookmarkEnd w:id="3"/>
            <w:r w:rsidR="00552D0B" w:rsidRPr="00E421C3">
              <w:rPr>
                <w:rFonts w:ascii="Arial Black" w:hAnsi="Arial Black"/>
                <w:caps/>
                <w:sz w:val="15"/>
                <w:lang w:val="es-ES_tradnl"/>
              </w:rPr>
              <w:t>10 DE agosto DE 2015</w:t>
            </w:r>
          </w:p>
        </w:tc>
      </w:tr>
    </w:tbl>
    <w:p w:rsidR="008B2CC1" w:rsidRPr="00E421C3" w:rsidRDefault="008B2CC1" w:rsidP="00AB3AB3">
      <w:pPr>
        <w:rPr>
          <w:lang w:val="es-ES_tradnl"/>
        </w:rPr>
      </w:pPr>
    </w:p>
    <w:p w:rsidR="008B2CC1" w:rsidRPr="00E421C3" w:rsidRDefault="008B2CC1" w:rsidP="00AB3AB3">
      <w:pPr>
        <w:rPr>
          <w:lang w:val="es-ES_tradnl"/>
        </w:rPr>
      </w:pPr>
    </w:p>
    <w:p w:rsidR="008B2CC1" w:rsidRPr="00E421C3" w:rsidRDefault="008B2CC1" w:rsidP="00AB3AB3">
      <w:pPr>
        <w:rPr>
          <w:lang w:val="es-ES_tradnl"/>
        </w:rPr>
      </w:pPr>
    </w:p>
    <w:p w:rsidR="008B2CC1" w:rsidRPr="00E421C3" w:rsidRDefault="008B2CC1" w:rsidP="00AB3AB3">
      <w:pPr>
        <w:rPr>
          <w:lang w:val="es-ES_tradnl"/>
        </w:rPr>
      </w:pPr>
    </w:p>
    <w:p w:rsidR="008B2CC1" w:rsidRPr="00E421C3" w:rsidRDefault="008B2CC1" w:rsidP="00AB3AB3">
      <w:pPr>
        <w:rPr>
          <w:lang w:val="es-ES_tradnl"/>
        </w:rPr>
      </w:pPr>
    </w:p>
    <w:p w:rsidR="00B67CDC" w:rsidRPr="00E421C3" w:rsidRDefault="005839AA" w:rsidP="00AB3AB3">
      <w:pPr>
        <w:rPr>
          <w:b/>
          <w:sz w:val="28"/>
          <w:szCs w:val="28"/>
          <w:lang w:val="es-ES_tradnl"/>
        </w:rPr>
      </w:pPr>
      <w:r w:rsidRPr="00E421C3">
        <w:rPr>
          <w:b/>
          <w:sz w:val="28"/>
          <w:szCs w:val="28"/>
          <w:lang w:val="es-ES_tradnl"/>
        </w:rPr>
        <w:t>Comité de Desarrollo y Propiedad Intelectual (CDIP)</w:t>
      </w:r>
    </w:p>
    <w:p w:rsidR="003845C1" w:rsidRPr="00E421C3" w:rsidRDefault="003845C1" w:rsidP="00AB3AB3">
      <w:pPr>
        <w:rPr>
          <w:lang w:val="es-ES_tradnl"/>
        </w:rPr>
      </w:pPr>
    </w:p>
    <w:p w:rsidR="003845C1" w:rsidRPr="00E421C3" w:rsidRDefault="003845C1" w:rsidP="00AB3AB3">
      <w:pPr>
        <w:rPr>
          <w:lang w:val="es-ES_tradnl"/>
        </w:rPr>
      </w:pPr>
    </w:p>
    <w:p w:rsidR="00B67CDC" w:rsidRPr="00E421C3" w:rsidRDefault="005839AA" w:rsidP="00AB3AB3">
      <w:pPr>
        <w:rPr>
          <w:b/>
          <w:sz w:val="24"/>
          <w:szCs w:val="24"/>
          <w:lang w:val="es-ES_tradnl"/>
        </w:rPr>
      </w:pPr>
      <w:r w:rsidRPr="00E421C3">
        <w:rPr>
          <w:b/>
          <w:sz w:val="24"/>
          <w:szCs w:val="24"/>
          <w:lang w:val="es-ES_tradnl"/>
        </w:rPr>
        <w:t>Decimo</w:t>
      </w:r>
      <w:r w:rsidR="00DB404B" w:rsidRPr="00E421C3">
        <w:rPr>
          <w:b/>
          <w:sz w:val="24"/>
          <w:szCs w:val="24"/>
          <w:lang w:val="es-ES_tradnl"/>
        </w:rPr>
        <w:t>sexta sesión</w:t>
      </w:r>
    </w:p>
    <w:p w:rsidR="00B67CDC" w:rsidRPr="00E421C3" w:rsidRDefault="005839AA" w:rsidP="00AB3AB3">
      <w:pPr>
        <w:rPr>
          <w:b/>
          <w:sz w:val="24"/>
          <w:szCs w:val="24"/>
          <w:lang w:val="es-ES_tradnl"/>
        </w:rPr>
      </w:pPr>
      <w:r w:rsidRPr="00E421C3">
        <w:rPr>
          <w:b/>
          <w:sz w:val="24"/>
          <w:szCs w:val="24"/>
          <w:lang w:val="es-ES_tradnl"/>
        </w:rPr>
        <w:t>Ginebra, 9 a 13 de noviembre de 2015</w:t>
      </w:r>
    </w:p>
    <w:p w:rsidR="008B2CC1" w:rsidRPr="00E421C3" w:rsidRDefault="008B2CC1" w:rsidP="00AB3AB3">
      <w:pPr>
        <w:rPr>
          <w:lang w:val="es-ES_tradnl"/>
        </w:rPr>
      </w:pPr>
    </w:p>
    <w:p w:rsidR="008B2CC1" w:rsidRPr="00E421C3" w:rsidRDefault="008B2CC1" w:rsidP="00AB3AB3">
      <w:pPr>
        <w:rPr>
          <w:lang w:val="es-ES_tradnl"/>
        </w:rPr>
      </w:pPr>
    </w:p>
    <w:p w:rsidR="008B2CC1" w:rsidRPr="00E421C3" w:rsidRDefault="008B2CC1" w:rsidP="00AB3AB3">
      <w:pPr>
        <w:rPr>
          <w:lang w:val="es-ES_tradnl"/>
        </w:rPr>
      </w:pPr>
    </w:p>
    <w:p w:rsidR="00552D0B" w:rsidRPr="00E421C3" w:rsidRDefault="00552D0B" w:rsidP="00AB3AB3">
      <w:pPr>
        <w:rPr>
          <w:caps/>
          <w:sz w:val="24"/>
          <w:lang w:val="es-ES_tradnl"/>
        </w:rPr>
      </w:pPr>
      <w:bookmarkStart w:id="4" w:name="TitleOfDoc"/>
      <w:bookmarkEnd w:id="4"/>
      <w:r w:rsidRPr="00E421C3">
        <w:rPr>
          <w:caps/>
          <w:sz w:val="24"/>
          <w:lang w:val="es-ES_tradnl"/>
        </w:rPr>
        <w:t xml:space="preserve">informe de evaluación del proyecto sobre propiedad intelectual y </w:t>
      </w:r>
      <w:r w:rsidR="00B874F4" w:rsidRPr="00E421C3">
        <w:rPr>
          <w:caps/>
          <w:sz w:val="24"/>
          <w:lang w:val="es-ES_tradnl"/>
        </w:rPr>
        <w:t>transferencia</w:t>
      </w:r>
      <w:r w:rsidRPr="00E421C3">
        <w:rPr>
          <w:caps/>
          <w:sz w:val="24"/>
          <w:lang w:val="es-ES_tradnl"/>
        </w:rPr>
        <w:t xml:space="preserve"> de tecnología:  desafíos comunes y búsqueda de soluciones </w:t>
      </w:r>
    </w:p>
    <w:p w:rsidR="00552D0B" w:rsidRPr="00E421C3" w:rsidRDefault="00552D0B" w:rsidP="00AB3AB3">
      <w:pPr>
        <w:rPr>
          <w:lang w:val="es-ES_tradnl"/>
        </w:rPr>
      </w:pPr>
    </w:p>
    <w:p w:rsidR="00552D0B" w:rsidRPr="00E421C3" w:rsidRDefault="00552D0B" w:rsidP="00AB3AB3">
      <w:pPr>
        <w:rPr>
          <w:i/>
          <w:lang w:val="es-ES_tradnl"/>
        </w:rPr>
      </w:pPr>
      <w:bookmarkStart w:id="5" w:name="Prepared"/>
      <w:bookmarkEnd w:id="5"/>
      <w:r w:rsidRPr="00E421C3">
        <w:rPr>
          <w:i/>
          <w:lang w:val="es-ES_tradnl"/>
        </w:rPr>
        <w:t>preparado por el Sr. Daniel Keller, Consultor, Leubringen</w:t>
      </w:r>
      <w:r w:rsidR="002037EB" w:rsidRPr="00E421C3">
        <w:rPr>
          <w:i/>
          <w:lang w:val="es-ES_tradnl"/>
        </w:rPr>
        <w:t xml:space="preserve"> (</w:t>
      </w:r>
      <w:r w:rsidRPr="00E421C3">
        <w:rPr>
          <w:i/>
          <w:lang w:val="es-ES_tradnl"/>
        </w:rPr>
        <w:t>Suiza</w:t>
      </w:r>
      <w:r w:rsidR="002037EB" w:rsidRPr="00E421C3">
        <w:rPr>
          <w:i/>
          <w:lang w:val="es-ES_tradnl"/>
        </w:rPr>
        <w:t>)</w:t>
      </w:r>
      <w:r w:rsidRPr="00E421C3">
        <w:rPr>
          <w:i/>
          <w:lang w:val="es-ES_tradnl"/>
        </w:rPr>
        <w:t>, y el Sr. Rachid Khan, Jefe, Innovación Mundial y P.I., Estados Unidos de América y Asia, Dhahran (Arabia Saudita)</w:t>
      </w:r>
    </w:p>
    <w:p w:rsidR="00552D0B" w:rsidRPr="00E421C3" w:rsidRDefault="00552D0B" w:rsidP="00AB3AB3">
      <w:pPr>
        <w:rPr>
          <w:i/>
          <w:lang w:val="es-ES_tradnl"/>
        </w:rPr>
      </w:pPr>
    </w:p>
    <w:p w:rsidR="00552D0B" w:rsidRPr="00E421C3" w:rsidRDefault="00552D0B" w:rsidP="00AB3AB3">
      <w:pPr>
        <w:rPr>
          <w:lang w:val="es-ES_tradnl"/>
        </w:rPr>
      </w:pPr>
    </w:p>
    <w:p w:rsidR="00552D0B" w:rsidRPr="00E421C3" w:rsidRDefault="00552D0B" w:rsidP="00AB3AB3">
      <w:pPr>
        <w:rPr>
          <w:lang w:val="es-ES_tradnl"/>
        </w:rPr>
      </w:pPr>
    </w:p>
    <w:p w:rsidR="00552D0B" w:rsidRPr="00E421C3" w:rsidRDefault="00552D0B" w:rsidP="00AB3AB3">
      <w:pPr>
        <w:rPr>
          <w:lang w:val="es-ES_tradnl"/>
        </w:rPr>
      </w:pPr>
    </w:p>
    <w:p w:rsidR="00552D0B" w:rsidRPr="00E421C3" w:rsidRDefault="00552D0B" w:rsidP="00AB3AB3">
      <w:pPr>
        <w:rPr>
          <w:lang w:val="es-ES_tradnl"/>
        </w:rPr>
      </w:pPr>
    </w:p>
    <w:p w:rsidR="00552D0B" w:rsidRPr="00E421C3" w:rsidRDefault="004F4D9F" w:rsidP="00CA1F0F">
      <w:pPr>
        <w:rPr>
          <w:bCs/>
          <w:szCs w:val="22"/>
          <w:lang w:val="es-ES_tradnl"/>
        </w:rPr>
      </w:pPr>
      <w:r w:rsidRPr="00E421C3">
        <w:rPr>
          <w:lang w:val="es-ES_tradnl"/>
        </w:rPr>
        <w:fldChar w:fldCharType="begin"/>
      </w:r>
      <w:r w:rsidR="00552D0B" w:rsidRPr="00E421C3">
        <w:rPr>
          <w:lang w:val="es-ES_tradnl"/>
        </w:rPr>
        <w:instrText xml:space="preserve"> AUTONUM  </w:instrText>
      </w:r>
      <w:r w:rsidRPr="00E421C3">
        <w:rPr>
          <w:lang w:val="es-ES_tradnl"/>
        </w:rPr>
        <w:fldChar w:fldCharType="end"/>
      </w:r>
      <w:r w:rsidR="00552D0B" w:rsidRPr="00E421C3">
        <w:rPr>
          <w:lang w:val="es-ES_tradnl"/>
        </w:rPr>
        <w:tab/>
      </w:r>
      <w:r w:rsidR="00552D0B" w:rsidRPr="00E421C3">
        <w:rPr>
          <w:bCs/>
          <w:szCs w:val="22"/>
          <w:lang w:val="es-ES_tradnl"/>
        </w:rPr>
        <w:t xml:space="preserve">El Anexo del </w:t>
      </w:r>
      <w:r w:rsidR="00C207E0" w:rsidRPr="00E421C3">
        <w:rPr>
          <w:bCs/>
          <w:szCs w:val="22"/>
          <w:lang w:val="es-ES_tradnl"/>
        </w:rPr>
        <w:t>presente</w:t>
      </w:r>
      <w:r w:rsidR="00552D0B" w:rsidRPr="00E421C3">
        <w:rPr>
          <w:bCs/>
          <w:szCs w:val="22"/>
          <w:lang w:val="es-ES_tradnl"/>
        </w:rPr>
        <w:t xml:space="preserve"> </w:t>
      </w:r>
      <w:r w:rsidR="009465F9" w:rsidRPr="00E421C3">
        <w:rPr>
          <w:bCs/>
          <w:szCs w:val="22"/>
          <w:lang w:val="es-ES_tradnl"/>
        </w:rPr>
        <w:t>documento</w:t>
      </w:r>
      <w:r w:rsidR="00552D0B" w:rsidRPr="00E421C3">
        <w:rPr>
          <w:bCs/>
          <w:szCs w:val="22"/>
          <w:lang w:val="es-ES_tradnl"/>
        </w:rPr>
        <w:t xml:space="preserve"> contiene un informe de evaluación externa e independiente del proyecto sobre “Propiedad intelectual y </w:t>
      </w:r>
      <w:r w:rsidR="00B874F4" w:rsidRPr="00E421C3">
        <w:rPr>
          <w:bCs/>
          <w:szCs w:val="22"/>
          <w:lang w:val="es-ES_tradnl"/>
        </w:rPr>
        <w:t>transferencia</w:t>
      </w:r>
      <w:r w:rsidR="00552D0B" w:rsidRPr="00E421C3">
        <w:rPr>
          <w:bCs/>
          <w:szCs w:val="22"/>
          <w:lang w:val="es-ES_tradnl"/>
        </w:rPr>
        <w:t xml:space="preserve"> de tecnología:  desafíos comunes y búsqueda de soluciones”, efectuado por el Sr. Daniel Keller, Consultor en EvalCo Sàrl, Leubringen</w:t>
      </w:r>
      <w:r w:rsidR="00E4697E" w:rsidRPr="00E421C3">
        <w:rPr>
          <w:bCs/>
          <w:szCs w:val="22"/>
          <w:lang w:val="es-ES_tradnl"/>
        </w:rPr>
        <w:t xml:space="preserve"> (</w:t>
      </w:r>
      <w:r w:rsidR="00552D0B" w:rsidRPr="00E421C3">
        <w:rPr>
          <w:bCs/>
          <w:szCs w:val="22"/>
          <w:lang w:val="es-ES_tradnl"/>
        </w:rPr>
        <w:t>Suiza</w:t>
      </w:r>
      <w:r w:rsidR="00E4697E" w:rsidRPr="00E421C3">
        <w:rPr>
          <w:bCs/>
          <w:szCs w:val="22"/>
          <w:lang w:val="es-ES_tradnl"/>
        </w:rPr>
        <w:t>)</w:t>
      </w:r>
      <w:r w:rsidR="00552D0B" w:rsidRPr="00E421C3">
        <w:rPr>
          <w:bCs/>
          <w:szCs w:val="22"/>
          <w:lang w:val="es-ES_tradnl"/>
        </w:rPr>
        <w:t>, y el Sr. Rachid Khan, Jefe, Innovación Mundial y P.I., Estados Unidos de América</w:t>
      </w:r>
      <w:r w:rsidR="00CC0FD7" w:rsidRPr="00E421C3">
        <w:rPr>
          <w:bCs/>
          <w:szCs w:val="22"/>
          <w:lang w:val="es-ES_tradnl"/>
        </w:rPr>
        <w:t xml:space="preserve"> </w:t>
      </w:r>
      <w:r w:rsidR="00552D0B" w:rsidRPr="00E421C3">
        <w:rPr>
          <w:bCs/>
          <w:szCs w:val="22"/>
          <w:lang w:val="es-ES_tradnl"/>
        </w:rPr>
        <w:t>y Asia, Dhahran</w:t>
      </w:r>
      <w:r w:rsidR="00E4697E" w:rsidRPr="00E421C3">
        <w:rPr>
          <w:bCs/>
          <w:szCs w:val="22"/>
          <w:lang w:val="es-ES_tradnl"/>
        </w:rPr>
        <w:t xml:space="preserve"> (</w:t>
      </w:r>
      <w:r w:rsidR="00552D0B" w:rsidRPr="00E421C3">
        <w:rPr>
          <w:bCs/>
          <w:szCs w:val="22"/>
          <w:lang w:val="es-ES_tradnl"/>
        </w:rPr>
        <w:t>Arabia Saudita</w:t>
      </w:r>
      <w:r w:rsidR="00E4697E" w:rsidRPr="00E421C3">
        <w:rPr>
          <w:bCs/>
          <w:szCs w:val="22"/>
          <w:lang w:val="es-ES_tradnl"/>
        </w:rPr>
        <w:t>)</w:t>
      </w:r>
      <w:r w:rsidR="00552D0B" w:rsidRPr="00E421C3">
        <w:rPr>
          <w:bCs/>
          <w:szCs w:val="22"/>
          <w:lang w:val="es-ES_tradnl"/>
        </w:rPr>
        <w:t>.</w:t>
      </w:r>
    </w:p>
    <w:p w:rsidR="00552D0B" w:rsidRPr="00E421C3" w:rsidRDefault="00552D0B" w:rsidP="00CA1F0F">
      <w:pPr>
        <w:rPr>
          <w:szCs w:val="22"/>
          <w:lang w:val="es-ES_tradnl"/>
        </w:rPr>
      </w:pPr>
    </w:p>
    <w:p w:rsidR="00552D0B" w:rsidRPr="00E421C3" w:rsidRDefault="00552D0B" w:rsidP="00CA1F0F">
      <w:pPr>
        <w:pStyle w:val="Endofdocument-Annex"/>
        <w:tabs>
          <w:tab w:val="left" w:pos="567"/>
          <w:tab w:val="left" w:pos="5387"/>
        </w:tabs>
        <w:ind w:left="4950"/>
        <w:rPr>
          <w:i/>
          <w:iCs/>
          <w:szCs w:val="22"/>
          <w:lang w:val="es-ES_tradnl"/>
        </w:rPr>
      </w:pPr>
      <w:r w:rsidRPr="00E421C3">
        <w:rPr>
          <w:i/>
          <w:iCs/>
          <w:szCs w:val="22"/>
          <w:lang w:val="es-ES_tradnl"/>
        </w:rPr>
        <w:t>2.</w:t>
      </w:r>
      <w:r w:rsidRPr="00E421C3">
        <w:rPr>
          <w:i/>
          <w:iCs/>
          <w:szCs w:val="22"/>
          <w:lang w:val="es-ES_tradnl"/>
        </w:rPr>
        <w:tab/>
        <w:t xml:space="preserve">Se invita al CDIP a tomar nota de la información contenida en el </w:t>
      </w:r>
      <w:r w:rsidR="00C207E0" w:rsidRPr="00E421C3">
        <w:rPr>
          <w:i/>
          <w:iCs/>
          <w:szCs w:val="22"/>
          <w:lang w:val="es-ES_tradnl"/>
        </w:rPr>
        <w:t>presente</w:t>
      </w:r>
      <w:r w:rsidRPr="00E421C3">
        <w:rPr>
          <w:i/>
          <w:iCs/>
          <w:szCs w:val="22"/>
          <w:lang w:val="es-ES_tradnl"/>
        </w:rPr>
        <w:t xml:space="preserve"> </w:t>
      </w:r>
      <w:r w:rsidR="009465F9" w:rsidRPr="00E421C3">
        <w:rPr>
          <w:i/>
          <w:iCs/>
          <w:szCs w:val="22"/>
          <w:lang w:val="es-ES_tradnl"/>
        </w:rPr>
        <w:t>documento</w:t>
      </w:r>
      <w:r w:rsidRPr="00E421C3">
        <w:rPr>
          <w:i/>
          <w:iCs/>
          <w:szCs w:val="22"/>
          <w:lang w:val="es-ES_tradnl"/>
        </w:rPr>
        <w:t>.</w:t>
      </w:r>
    </w:p>
    <w:p w:rsidR="00552D0B" w:rsidRPr="00E421C3" w:rsidRDefault="00552D0B" w:rsidP="00CA1F0F">
      <w:pPr>
        <w:rPr>
          <w:lang w:val="es-ES_tradnl"/>
        </w:rPr>
      </w:pPr>
    </w:p>
    <w:p w:rsidR="00552D0B" w:rsidRPr="00E421C3" w:rsidRDefault="00552D0B" w:rsidP="00CA1F0F">
      <w:pPr>
        <w:rPr>
          <w:lang w:val="es-ES_tradnl"/>
        </w:rPr>
      </w:pPr>
    </w:p>
    <w:p w:rsidR="00552D0B" w:rsidRPr="00E421C3" w:rsidRDefault="00552D0B" w:rsidP="00CA1F0F">
      <w:pPr>
        <w:rPr>
          <w:lang w:val="es-ES_tradnl"/>
        </w:rPr>
      </w:pPr>
    </w:p>
    <w:p w:rsidR="00552D0B" w:rsidRPr="00E421C3" w:rsidRDefault="00552D0B" w:rsidP="00CA1F0F">
      <w:pPr>
        <w:pStyle w:val="Endofdocument-Annex"/>
        <w:rPr>
          <w:lang w:val="es-ES_tradnl"/>
        </w:rPr>
      </w:pPr>
      <w:r w:rsidRPr="00E421C3">
        <w:rPr>
          <w:lang w:val="es-ES_tradnl"/>
        </w:rPr>
        <w:t>[Sigue el Anexo]</w:t>
      </w:r>
    </w:p>
    <w:p w:rsidR="00552D0B" w:rsidRPr="00E421C3" w:rsidRDefault="00552D0B" w:rsidP="00CA1F0F">
      <w:pPr>
        <w:rPr>
          <w:lang w:val="es-ES_tradnl"/>
        </w:rPr>
      </w:pPr>
    </w:p>
    <w:p w:rsidR="00552D0B" w:rsidRPr="00E421C3" w:rsidRDefault="00552D0B" w:rsidP="00CA1F0F">
      <w:pPr>
        <w:rPr>
          <w:lang w:val="es-ES_tradnl"/>
        </w:rPr>
      </w:pPr>
    </w:p>
    <w:p w:rsidR="00552D0B" w:rsidRPr="00E421C3" w:rsidRDefault="00552D0B" w:rsidP="00CA1F0F">
      <w:pPr>
        <w:rPr>
          <w:lang w:val="es-ES_tradnl"/>
        </w:rPr>
        <w:sectPr w:rsidR="00552D0B" w:rsidRPr="00E421C3" w:rsidSect="00B93307">
          <w:headerReference w:type="default" r:id="rId10"/>
          <w:pgSz w:w="11907" w:h="16840" w:code="9"/>
          <w:pgMar w:top="567" w:right="1134" w:bottom="1418" w:left="1418" w:header="510" w:footer="1021" w:gutter="0"/>
          <w:cols w:space="720"/>
          <w:titlePg/>
          <w:docGrid w:linePitch="299"/>
        </w:sectPr>
      </w:pPr>
    </w:p>
    <w:p w:rsidR="00552D0B" w:rsidRPr="00E421C3" w:rsidRDefault="00552D0B" w:rsidP="00CA1F0F">
      <w:pPr>
        <w:rPr>
          <w:b/>
          <w:bCs/>
          <w:lang w:val="es-ES_tradnl"/>
        </w:rPr>
      </w:pPr>
      <w:r w:rsidRPr="00E421C3">
        <w:rPr>
          <w:b/>
          <w:bCs/>
          <w:lang w:val="es-ES_tradnl"/>
        </w:rPr>
        <w:lastRenderedPageBreak/>
        <w:t>ÍNDICE</w:t>
      </w:r>
    </w:p>
    <w:p w:rsidR="00552D0B" w:rsidRPr="00E421C3" w:rsidRDefault="00552D0B" w:rsidP="00CA1F0F">
      <w:pPr>
        <w:rPr>
          <w:bCs/>
          <w:lang w:val="es-ES_tradnl"/>
        </w:rPr>
      </w:pPr>
    </w:p>
    <w:p w:rsidR="009F5F97" w:rsidRPr="00E421C3" w:rsidRDefault="004F4D9F" w:rsidP="00CA1F0F">
      <w:pPr>
        <w:pStyle w:val="TOC1"/>
        <w:rPr>
          <w:rFonts w:asciiTheme="minorHAnsi" w:eastAsiaTheme="minorEastAsia" w:hAnsiTheme="minorHAnsi" w:cstheme="minorBidi"/>
          <w:b w:val="0"/>
          <w:caps w:val="0"/>
          <w:noProof/>
          <w:szCs w:val="22"/>
          <w:lang w:val="es-ES_tradnl" w:eastAsia="en-US"/>
        </w:rPr>
      </w:pPr>
      <w:r w:rsidRPr="00E421C3">
        <w:rPr>
          <w:bCs/>
          <w:lang w:val="es-ES_tradnl"/>
        </w:rPr>
        <w:fldChar w:fldCharType="begin"/>
      </w:r>
      <w:r w:rsidR="00552D0B" w:rsidRPr="00E421C3">
        <w:rPr>
          <w:bCs/>
          <w:lang w:val="es-ES_tradnl"/>
        </w:rPr>
        <w:instrText xml:space="preserve"> TOC \o "1-3" \h \z \u </w:instrText>
      </w:r>
      <w:r w:rsidRPr="00E421C3">
        <w:rPr>
          <w:bCs/>
          <w:lang w:val="es-ES_tradnl"/>
        </w:rPr>
        <w:fldChar w:fldCharType="separate"/>
      </w:r>
      <w:hyperlink w:anchor="_Toc435110639" w:history="1">
        <w:r w:rsidR="009F5F97" w:rsidRPr="00E421C3">
          <w:rPr>
            <w:rStyle w:val="Hyperlink"/>
            <w:noProof/>
            <w:color w:val="auto"/>
            <w:lang w:val="es-ES_tradnl"/>
          </w:rPr>
          <w:t>INTRODUCCIÓN</w:t>
        </w:r>
        <w:r w:rsidR="009F5F97" w:rsidRPr="00E421C3">
          <w:rPr>
            <w:noProof/>
            <w:webHidden/>
            <w:lang w:val="es-ES_tradnl"/>
          </w:rPr>
          <w:tab/>
        </w:r>
        <w:r w:rsidRPr="00E421C3">
          <w:rPr>
            <w:noProof/>
            <w:webHidden/>
            <w:lang w:val="es-ES_tradnl"/>
          </w:rPr>
          <w:fldChar w:fldCharType="begin"/>
        </w:r>
        <w:r w:rsidR="009F5F97" w:rsidRPr="00E421C3">
          <w:rPr>
            <w:noProof/>
            <w:webHidden/>
            <w:lang w:val="es-ES_tradnl"/>
          </w:rPr>
          <w:instrText xml:space="preserve"> PAGEREF _Toc435110639 \h </w:instrText>
        </w:r>
        <w:r w:rsidRPr="00E421C3">
          <w:rPr>
            <w:noProof/>
            <w:webHidden/>
            <w:lang w:val="es-ES_tradnl"/>
          </w:rPr>
        </w:r>
        <w:r w:rsidRPr="00E421C3">
          <w:rPr>
            <w:noProof/>
            <w:webHidden/>
            <w:lang w:val="es-ES_tradnl"/>
          </w:rPr>
          <w:fldChar w:fldCharType="separate"/>
        </w:r>
        <w:r w:rsidR="00247217" w:rsidRPr="00E421C3">
          <w:rPr>
            <w:noProof/>
            <w:webHidden/>
            <w:lang w:val="es-ES_tradnl"/>
          </w:rPr>
          <w:t>7</w:t>
        </w:r>
        <w:r w:rsidRPr="00E421C3">
          <w:rPr>
            <w:noProof/>
            <w:webHidden/>
            <w:lang w:val="es-ES_tradnl"/>
          </w:rPr>
          <w:fldChar w:fldCharType="end"/>
        </w:r>
      </w:hyperlink>
    </w:p>
    <w:p w:rsidR="009F5F97" w:rsidRPr="00E421C3" w:rsidRDefault="00006AB8" w:rsidP="00CA1F0F">
      <w:pPr>
        <w:pStyle w:val="TOC2"/>
        <w:tabs>
          <w:tab w:val="left" w:pos="880"/>
          <w:tab w:val="right" w:leader="dot" w:pos="9345"/>
        </w:tabs>
        <w:rPr>
          <w:rFonts w:asciiTheme="minorHAnsi" w:eastAsiaTheme="minorEastAsia" w:hAnsiTheme="minorHAnsi" w:cstheme="minorBidi"/>
          <w:caps w:val="0"/>
          <w:noProof/>
          <w:szCs w:val="22"/>
          <w:lang w:val="es-ES_tradnl" w:eastAsia="en-US"/>
        </w:rPr>
      </w:pPr>
      <w:hyperlink w:anchor="_Toc435110640" w:history="1">
        <w:r w:rsidR="009F5F97" w:rsidRPr="00E421C3">
          <w:rPr>
            <w:rStyle w:val="Hyperlink"/>
            <w:noProof/>
            <w:color w:val="auto"/>
            <w:lang w:val="es-ES_tradnl"/>
          </w:rPr>
          <w:t>a)</w:t>
        </w:r>
        <w:r w:rsidR="009F5F97" w:rsidRPr="00E421C3">
          <w:rPr>
            <w:rFonts w:asciiTheme="minorHAnsi" w:eastAsiaTheme="minorEastAsia" w:hAnsiTheme="minorHAnsi" w:cstheme="minorBidi"/>
            <w:caps w:val="0"/>
            <w:noProof/>
            <w:szCs w:val="22"/>
            <w:lang w:val="es-ES_tradnl" w:eastAsia="en-US"/>
          </w:rPr>
          <w:tab/>
        </w:r>
        <w:r w:rsidR="007E4243" w:rsidRPr="00E421C3">
          <w:rPr>
            <w:rStyle w:val="Hyperlink"/>
            <w:noProof/>
            <w:color w:val="auto"/>
            <w:lang w:val="es-ES_tradnl"/>
          </w:rPr>
          <w:t>Antecedente</w:t>
        </w:r>
        <w:r w:rsidR="00E0793E" w:rsidRPr="00E421C3">
          <w:rPr>
            <w:rStyle w:val="Hyperlink"/>
            <w:noProof/>
            <w:color w:val="auto"/>
            <w:lang w:val="es-ES_tradnl"/>
          </w:rPr>
          <w:t>s</w:t>
        </w:r>
        <w:r w:rsidR="007E4243" w:rsidRPr="00E421C3">
          <w:rPr>
            <w:rStyle w:val="Hyperlink"/>
            <w:noProof/>
            <w:color w:val="auto"/>
            <w:lang w:val="es-ES_tradnl"/>
          </w:rPr>
          <w:t xml:space="preserve"> y descripción del proyecto</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_Toc435110640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7</w:t>
        </w:r>
        <w:r w:rsidR="004F4D9F" w:rsidRPr="00E421C3">
          <w:rPr>
            <w:noProof/>
            <w:webHidden/>
            <w:lang w:val="es-ES_tradnl"/>
          </w:rPr>
          <w:fldChar w:fldCharType="end"/>
        </w:r>
      </w:hyperlink>
    </w:p>
    <w:p w:rsidR="009F5F97" w:rsidRPr="00E421C3" w:rsidRDefault="00006AB8" w:rsidP="00CA1F0F">
      <w:pPr>
        <w:pStyle w:val="TOC2"/>
        <w:tabs>
          <w:tab w:val="left" w:pos="880"/>
          <w:tab w:val="right" w:leader="dot" w:pos="9345"/>
        </w:tabs>
        <w:rPr>
          <w:rFonts w:asciiTheme="minorHAnsi" w:eastAsiaTheme="minorEastAsia" w:hAnsiTheme="minorHAnsi" w:cstheme="minorBidi"/>
          <w:caps w:val="0"/>
          <w:noProof/>
          <w:szCs w:val="22"/>
          <w:lang w:val="es-ES_tradnl" w:eastAsia="en-US"/>
        </w:rPr>
      </w:pPr>
      <w:hyperlink w:anchor="_Toc435110641" w:history="1">
        <w:r w:rsidR="009F5F97" w:rsidRPr="00E421C3">
          <w:rPr>
            <w:rStyle w:val="Hyperlink"/>
            <w:noProof/>
            <w:color w:val="auto"/>
            <w:lang w:val="es-ES_tradnl"/>
          </w:rPr>
          <w:t>b)</w:t>
        </w:r>
        <w:r w:rsidR="009F5F97" w:rsidRPr="00E421C3">
          <w:rPr>
            <w:rFonts w:asciiTheme="minorHAnsi" w:eastAsiaTheme="minorEastAsia" w:hAnsiTheme="minorHAnsi" w:cstheme="minorBidi"/>
            <w:caps w:val="0"/>
            <w:noProof/>
            <w:szCs w:val="22"/>
            <w:lang w:val="es-ES_tradnl" w:eastAsia="en-US"/>
          </w:rPr>
          <w:tab/>
        </w:r>
        <w:r w:rsidR="00347454" w:rsidRPr="00E421C3">
          <w:rPr>
            <w:rStyle w:val="Hyperlink"/>
            <w:noProof/>
            <w:color w:val="auto"/>
            <w:lang w:val="es-ES_tradnl"/>
          </w:rPr>
          <w:t>Alcance</w:t>
        </w:r>
        <w:r w:rsidR="009F5F97" w:rsidRPr="00E421C3">
          <w:rPr>
            <w:rStyle w:val="Hyperlink"/>
            <w:noProof/>
            <w:color w:val="auto"/>
            <w:lang w:val="es-ES_tradnl"/>
          </w:rPr>
          <w:t xml:space="preserve">, </w:t>
        </w:r>
        <w:r w:rsidR="0024050E" w:rsidRPr="00E421C3">
          <w:rPr>
            <w:rStyle w:val="Hyperlink"/>
            <w:noProof/>
            <w:color w:val="auto"/>
            <w:lang w:val="es-ES_tradnl"/>
          </w:rPr>
          <w:t>propósito</w:t>
        </w:r>
        <w:r w:rsidR="009F5F97" w:rsidRPr="00E421C3">
          <w:rPr>
            <w:rStyle w:val="Hyperlink"/>
            <w:noProof/>
            <w:color w:val="auto"/>
            <w:lang w:val="es-ES_tradnl"/>
          </w:rPr>
          <w:t xml:space="preserve">, </w:t>
        </w:r>
        <w:r w:rsidR="003036A4" w:rsidRPr="00E421C3">
          <w:rPr>
            <w:rStyle w:val="Hyperlink"/>
            <w:noProof/>
            <w:color w:val="auto"/>
            <w:lang w:val="es-ES_tradnl"/>
          </w:rPr>
          <w:t>metodología</w:t>
        </w:r>
        <w:r w:rsidR="000F0F14" w:rsidRPr="00E421C3">
          <w:rPr>
            <w:rStyle w:val="Hyperlink"/>
            <w:noProof/>
            <w:color w:val="auto"/>
            <w:lang w:val="es-ES_tradnl"/>
          </w:rPr>
          <w:t xml:space="preserve"> y </w:t>
        </w:r>
        <w:r w:rsidR="00604CD5" w:rsidRPr="00E421C3">
          <w:rPr>
            <w:rStyle w:val="Hyperlink"/>
            <w:noProof/>
            <w:color w:val="auto"/>
            <w:lang w:val="es-ES_tradnl"/>
          </w:rPr>
          <w:t xml:space="preserve">LIMITACIONES DE la </w:t>
        </w:r>
        <w:r w:rsidR="00C207E0" w:rsidRPr="00E421C3">
          <w:rPr>
            <w:rStyle w:val="Hyperlink"/>
            <w:noProof/>
            <w:color w:val="auto"/>
            <w:lang w:val="es-ES_tradnl"/>
          </w:rPr>
          <w:t>presente</w:t>
        </w:r>
        <w:r w:rsidR="00604CD5" w:rsidRPr="00E421C3">
          <w:rPr>
            <w:rStyle w:val="Hyperlink"/>
            <w:noProof/>
            <w:color w:val="auto"/>
            <w:lang w:val="es-ES_tradnl"/>
          </w:rPr>
          <w:t xml:space="preserve"> EVALUACIÓ</w:t>
        </w:r>
        <w:r w:rsidR="009E5ABA" w:rsidRPr="00E421C3">
          <w:rPr>
            <w:rStyle w:val="Hyperlink"/>
            <w:noProof/>
            <w:color w:val="auto"/>
            <w:lang w:val="es-ES_tradnl"/>
          </w:rPr>
          <w:t>n</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_Toc435110641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10</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42" w:history="1">
        <w:r w:rsidR="009F5F97" w:rsidRPr="00E421C3">
          <w:rPr>
            <w:rStyle w:val="Hyperlink"/>
            <w:noProof/>
            <w:color w:val="auto"/>
            <w:lang w:val="es-ES_tradnl"/>
          </w:rPr>
          <w:t>i)</w:t>
        </w:r>
        <w:r w:rsidR="009F5F97" w:rsidRPr="00E421C3">
          <w:rPr>
            <w:rFonts w:asciiTheme="minorHAnsi" w:eastAsiaTheme="minorEastAsia" w:hAnsiTheme="minorHAnsi" w:cstheme="minorBidi"/>
            <w:noProof/>
            <w:szCs w:val="22"/>
            <w:lang w:val="es-ES_tradnl" w:eastAsia="en-US"/>
          </w:rPr>
          <w:tab/>
        </w:r>
        <w:r w:rsidR="00347454" w:rsidRPr="00E421C3">
          <w:rPr>
            <w:rStyle w:val="Hyperlink"/>
            <w:noProof/>
            <w:color w:val="auto"/>
            <w:lang w:val="es-ES_tradnl"/>
          </w:rPr>
          <w:t>Alcance</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_Toc435110642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10</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43" w:history="1">
        <w:r w:rsidR="009F5F97" w:rsidRPr="00E421C3">
          <w:rPr>
            <w:rStyle w:val="Hyperlink"/>
            <w:noProof/>
            <w:color w:val="auto"/>
            <w:lang w:val="es-ES_tradnl"/>
          </w:rPr>
          <w:t>ii)</w:t>
        </w:r>
        <w:r w:rsidR="009F5F97" w:rsidRPr="00E421C3">
          <w:rPr>
            <w:rFonts w:asciiTheme="minorHAnsi" w:eastAsiaTheme="minorEastAsia" w:hAnsiTheme="minorHAnsi" w:cstheme="minorBidi"/>
            <w:noProof/>
            <w:szCs w:val="22"/>
            <w:lang w:val="es-ES_tradnl" w:eastAsia="en-US"/>
          </w:rPr>
          <w:tab/>
        </w:r>
        <w:r w:rsidR="004E5E25" w:rsidRPr="00E421C3">
          <w:rPr>
            <w:rStyle w:val="Hyperlink"/>
            <w:noProof/>
            <w:color w:val="auto"/>
            <w:lang w:val="es-ES_tradnl"/>
          </w:rPr>
          <w:t>Propósito principal</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_Toc435110643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10</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44" w:history="1">
        <w:r w:rsidR="009F5F97" w:rsidRPr="00E421C3">
          <w:rPr>
            <w:rStyle w:val="Hyperlink"/>
            <w:noProof/>
            <w:color w:val="auto"/>
            <w:lang w:val="es-ES_tradnl"/>
          </w:rPr>
          <w:t>iii)</w:t>
        </w:r>
        <w:r w:rsidR="009F5F97" w:rsidRPr="00E421C3">
          <w:rPr>
            <w:rFonts w:asciiTheme="minorHAnsi" w:eastAsiaTheme="minorEastAsia" w:hAnsiTheme="minorHAnsi" w:cstheme="minorBidi"/>
            <w:noProof/>
            <w:szCs w:val="22"/>
            <w:lang w:val="es-ES_tradnl" w:eastAsia="en-US"/>
          </w:rPr>
          <w:tab/>
        </w:r>
        <w:r w:rsidR="003036A4" w:rsidRPr="00E421C3">
          <w:rPr>
            <w:rStyle w:val="Hyperlink"/>
            <w:noProof/>
            <w:color w:val="auto"/>
            <w:lang w:val="es-ES_tradnl"/>
          </w:rPr>
          <w:t>Metodología</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_Toc435110644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10</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45" w:history="1">
        <w:r w:rsidR="009F5F97" w:rsidRPr="00E421C3">
          <w:rPr>
            <w:rStyle w:val="Hyperlink"/>
            <w:noProof/>
            <w:color w:val="auto"/>
            <w:lang w:val="es-ES_tradnl"/>
          </w:rPr>
          <w:t>iv)</w:t>
        </w:r>
        <w:r w:rsidR="009F5F97" w:rsidRPr="00E421C3">
          <w:rPr>
            <w:rFonts w:asciiTheme="minorHAnsi" w:eastAsiaTheme="minorEastAsia" w:hAnsiTheme="minorHAnsi" w:cstheme="minorBidi"/>
            <w:noProof/>
            <w:szCs w:val="22"/>
            <w:lang w:val="es-ES_tradnl" w:eastAsia="en-US"/>
          </w:rPr>
          <w:tab/>
        </w:r>
        <w:r w:rsidR="001C341F" w:rsidRPr="00E421C3">
          <w:rPr>
            <w:rStyle w:val="Hyperlink"/>
            <w:noProof/>
            <w:color w:val="auto"/>
            <w:lang w:val="es-ES_tradnl"/>
          </w:rPr>
          <w:t xml:space="preserve">Limitaciones </w:t>
        </w:r>
        <w:r w:rsidR="008C6BA6" w:rsidRPr="00E421C3">
          <w:rPr>
            <w:rStyle w:val="Hyperlink"/>
            <w:noProof/>
            <w:color w:val="auto"/>
            <w:lang w:val="es-ES_tradnl"/>
          </w:rPr>
          <w:t xml:space="preserve">principales de la </w:t>
        </w:r>
        <w:r w:rsidR="00C207E0" w:rsidRPr="00E421C3">
          <w:rPr>
            <w:rStyle w:val="Hyperlink"/>
            <w:noProof/>
            <w:color w:val="auto"/>
            <w:lang w:val="es-ES_tradnl"/>
          </w:rPr>
          <w:t>presente</w:t>
        </w:r>
        <w:r w:rsidR="008C6BA6" w:rsidRPr="00E421C3">
          <w:rPr>
            <w:rStyle w:val="Hyperlink"/>
            <w:noProof/>
            <w:color w:val="auto"/>
            <w:lang w:val="es-ES_tradnl"/>
          </w:rPr>
          <w:t xml:space="preserve"> evaluación</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_Toc435110645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11</w:t>
        </w:r>
        <w:r w:rsidR="004F4D9F" w:rsidRPr="00E421C3">
          <w:rPr>
            <w:noProof/>
            <w:webHidden/>
            <w:lang w:val="es-ES_tradnl"/>
          </w:rPr>
          <w:fldChar w:fldCharType="end"/>
        </w:r>
      </w:hyperlink>
    </w:p>
    <w:p w:rsidR="009F5F97" w:rsidRPr="00E421C3" w:rsidRDefault="00006AB8" w:rsidP="00CA1F0F">
      <w:pPr>
        <w:pStyle w:val="TOC1"/>
        <w:rPr>
          <w:rFonts w:asciiTheme="minorHAnsi" w:eastAsiaTheme="minorEastAsia" w:hAnsiTheme="minorHAnsi" w:cstheme="minorBidi"/>
          <w:b w:val="0"/>
          <w:caps w:val="0"/>
          <w:noProof/>
          <w:szCs w:val="22"/>
          <w:lang w:val="es-ES_tradnl" w:eastAsia="en-US"/>
        </w:rPr>
      </w:pPr>
      <w:hyperlink w:anchor="_Toc435110646" w:history="1">
        <w:r w:rsidR="009F5F97" w:rsidRPr="00E421C3">
          <w:rPr>
            <w:rStyle w:val="Hyperlink"/>
            <w:noProof/>
            <w:color w:val="auto"/>
            <w:lang w:val="es-ES_tradnl"/>
          </w:rPr>
          <w:t>2.</w:t>
        </w:r>
        <w:r w:rsidR="009F5F97" w:rsidRPr="00E421C3">
          <w:rPr>
            <w:rFonts w:asciiTheme="minorHAnsi" w:eastAsiaTheme="minorEastAsia" w:hAnsiTheme="minorHAnsi" w:cstheme="minorBidi"/>
            <w:b w:val="0"/>
            <w:caps w:val="0"/>
            <w:noProof/>
            <w:szCs w:val="22"/>
            <w:lang w:val="es-ES_tradnl" w:eastAsia="en-US"/>
          </w:rPr>
          <w:tab/>
        </w:r>
        <w:r w:rsidR="00184D01" w:rsidRPr="00E421C3">
          <w:rPr>
            <w:rStyle w:val="Hyperlink"/>
            <w:noProof/>
            <w:color w:val="auto"/>
            <w:lang w:val="es-ES_tradnl"/>
          </w:rPr>
          <w:t>CONSTATACIONES</w:t>
        </w:r>
        <w:r w:rsidR="00A029DB" w:rsidRPr="00E421C3">
          <w:rPr>
            <w:rStyle w:val="Hyperlink"/>
            <w:noProof/>
            <w:color w:val="auto"/>
            <w:lang w:val="es-ES_tradnl"/>
          </w:rPr>
          <w:t xml:space="preserve"> y</w:t>
        </w:r>
        <w:r w:rsidR="009F5F97" w:rsidRPr="00E421C3">
          <w:rPr>
            <w:rStyle w:val="Hyperlink"/>
            <w:noProof/>
            <w:color w:val="auto"/>
            <w:lang w:val="es-ES_tradnl"/>
          </w:rPr>
          <w:t xml:space="preserve"> </w:t>
        </w:r>
        <w:r w:rsidR="000346E9" w:rsidRPr="00E421C3">
          <w:rPr>
            <w:rStyle w:val="Hyperlink"/>
            <w:noProof/>
            <w:color w:val="auto"/>
            <w:lang w:val="es-ES_tradnl"/>
          </w:rPr>
          <w:t>VALORACIÓN</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_Toc435110646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12</w:t>
        </w:r>
        <w:r w:rsidR="004F4D9F" w:rsidRPr="00E421C3">
          <w:rPr>
            <w:noProof/>
            <w:webHidden/>
            <w:lang w:val="es-ES_tradnl"/>
          </w:rPr>
          <w:fldChar w:fldCharType="end"/>
        </w:r>
      </w:hyperlink>
    </w:p>
    <w:p w:rsidR="009F5F97" w:rsidRPr="00E421C3" w:rsidRDefault="00006AB8" w:rsidP="00CA1F0F">
      <w:pPr>
        <w:pStyle w:val="TOC2"/>
        <w:tabs>
          <w:tab w:val="left" w:pos="880"/>
          <w:tab w:val="right" w:leader="dot" w:pos="9345"/>
        </w:tabs>
        <w:rPr>
          <w:rFonts w:asciiTheme="minorHAnsi" w:eastAsiaTheme="minorEastAsia" w:hAnsiTheme="minorHAnsi" w:cstheme="minorBidi"/>
          <w:caps w:val="0"/>
          <w:noProof/>
          <w:szCs w:val="22"/>
          <w:lang w:val="es-ES_tradnl" w:eastAsia="en-US"/>
        </w:rPr>
      </w:pPr>
      <w:hyperlink w:anchor="_Toc435110647" w:history="1">
        <w:r w:rsidR="009F5F97" w:rsidRPr="00E421C3">
          <w:rPr>
            <w:rStyle w:val="Hyperlink"/>
            <w:noProof/>
            <w:color w:val="auto"/>
            <w:lang w:val="es-ES_tradnl"/>
          </w:rPr>
          <w:t>A)</w:t>
        </w:r>
        <w:r w:rsidR="009F5F97" w:rsidRPr="00E421C3">
          <w:rPr>
            <w:rFonts w:asciiTheme="minorHAnsi" w:eastAsiaTheme="minorEastAsia" w:hAnsiTheme="minorHAnsi" w:cstheme="minorBidi"/>
            <w:caps w:val="0"/>
            <w:noProof/>
            <w:szCs w:val="22"/>
            <w:lang w:val="es-ES_tradnl" w:eastAsia="en-US"/>
          </w:rPr>
          <w:tab/>
        </w:r>
        <w:r w:rsidR="000003C9" w:rsidRPr="00E421C3">
          <w:rPr>
            <w:rStyle w:val="Hyperlink"/>
            <w:noProof/>
            <w:color w:val="auto"/>
            <w:lang w:val="es-ES_tradnl"/>
          </w:rPr>
          <w:t>PREPARACIÓN</w:t>
        </w:r>
        <w:r w:rsidR="006C3141" w:rsidRPr="00E421C3">
          <w:rPr>
            <w:rStyle w:val="Hyperlink"/>
            <w:noProof/>
            <w:color w:val="auto"/>
            <w:lang w:val="es-ES_tradnl"/>
          </w:rPr>
          <w:t>Y DIRECCIÓN del proyecto</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_Toc435110647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12</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48" w:history="1">
        <w:r w:rsidR="009F5F97" w:rsidRPr="00E421C3">
          <w:rPr>
            <w:rStyle w:val="Hyperlink"/>
            <w:noProof/>
            <w:color w:val="auto"/>
            <w:lang w:val="es-ES_tradnl"/>
          </w:rPr>
          <w:t>i)</w:t>
        </w:r>
        <w:r w:rsidR="009F5F97" w:rsidRPr="00E421C3">
          <w:rPr>
            <w:rFonts w:asciiTheme="minorHAnsi" w:eastAsiaTheme="minorEastAsia" w:hAnsiTheme="minorHAnsi" w:cstheme="minorBidi"/>
            <w:noProof/>
            <w:szCs w:val="22"/>
            <w:lang w:val="es-ES_tradnl" w:eastAsia="en-US"/>
          </w:rPr>
          <w:tab/>
        </w:r>
        <w:r w:rsidR="00A351DF" w:rsidRPr="00E421C3">
          <w:rPr>
            <w:rStyle w:val="Hyperlink"/>
            <w:noProof/>
            <w:color w:val="auto"/>
            <w:lang w:val="es-ES_tradnl"/>
          </w:rPr>
          <w:t>P</w:t>
        </w:r>
        <w:r w:rsidR="006D01DB" w:rsidRPr="00E421C3">
          <w:rPr>
            <w:rStyle w:val="Hyperlink"/>
            <w:noProof/>
            <w:color w:val="auto"/>
            <w:lang w:val="es-ES_tradnl"/>
          </w:rPr>
          <w:t>reparación del proyecto</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_Toc435110648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12</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49" w:history="1">
        <w:r w:rsidR="009F5F97" w:rsidRPr="00E421C3">
          <w:rPr>
            <w:rStyle w:val="Hyperlink"/>
            <w:noProof/>
            <w:color w:val="auto"/>
            <w:lang w:val="es-ES_tradnl"/>
          </w:rPr>
          <w:t>ii)</w:t>
        </w:r>
        <w:r w:rsidR="009F5F97" w:rsidRPr="00E421C3">
          <w:rPr>
            <w:rFonts w:asciiTheme="minorHAnsi" w:eastAsiaTheme="minorEastAsia" w:hAnsiTheme="minorHAnsi" w:cstheme="minorBidi"/>
            <w:noProof/>
            <w:szCs w:val="22"/>
            <w:lang w:val="es-ES_tradnl" w:eastAsia="en-US"/>
          </w:rPr>
          <w:tab/>
        </w:r>
        <w:r w:rsidR="00E77656" w:rsidRPr="00E421C3">
          <w:rPr>
            <w:rStyle w:val="Hyperlink"/>
            <w:noProof/>
            <w:color w:val="auto"/>
            <w:lang w:val="es-ES_tradnl"/>
          </w:rPr>
          <w:t xml:space="preserve">Uso de </w:t>
        </w:r>
        <w:r w:rsidR="00D0568B" w:rsidRPr="00E421C3">
          <w:rPr>
            <w:rStyle w:val="Hyperlink"/>
            <w:noProof/>
            <w:color w:val="auto"/>
            <w:lang w:val="es-ES_tradnl"/>
          </w:rPr>
          <w:t>instrumento</w:t>
        </w:r>
        <w:r w:rsidR="00C47146" w:rsidRPr="00E421C3">
          <w:rPr>
            <w:rStyle w:val="Hyperlink"/>
            <w:noProof/>
            <w:color w:val="auto"/>
            <w:lang w:val="es-ES_tradnl"/>
          </w:rPr>
          <w:t xml:space="preserve">s de </w:t>
        </w:r>
        <w:r w:rsidR="00FB4DA1" w:rsidRPr="00E421C3">
          <w:rPr>
            <w:rStyle w:val="Hyperlink"/>
            <w:noProof/>
            <w:color w:val="auto"/>
            <w:lang w:val="es-ES_tradnl"/>
          </w:rPr>
          <w:t>planificación</w:t>
        </w:r>
        <w:r w:rsidR="00C47146" w:rsidRPr="00E421C3">
          <w:rPr>
            <w:rStyle w:val="Hyperlink"/>
            <w:noProof/>
            <w:color w:val="auto"/>
            <w:lang w:val="es-ES_tradnl"/>
          </w:rPr>
          <w:t xml:space="preserve"> y </w:t>
        </w:r>
        <w:r w:rsidR="003A70E3" w:rsidRPr="00E421C3">
          <w:rPr>
            <w:rStyle w:val="Hyperlink"/>
            <w:noProof/>
            <w:color w:val="auto"/>
            <w:lang w:val="es-ES_tradnl"/>
          </w:rPr>
          <w:t>supervisión</w:t>
        </w:r>
        <w:r w:rsidR="00C47146" w:rsidRPr="00E421C3">
          <w:rPr>
            <w:rStyle w:val="Hyperlink"/>
            <w:noProof/>
            <w:color w:val="auto"/>
            <w:lang w:val="es-ES_tradnl"/>
          </w:rPr>
          <w:t xml:space="preserve"> de proyectos</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_Toc435110649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13</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50" w:history="1">
        <w:r w:rsidR="009F5F97" w:rsidRPr="00E421C3">
          <w:rPr>
            <w:rStyle w:val="Hyperlink"/>
            <w:noProof/>
            <w:color w:val="auto"/>
            <w:lang w:val="es-ES_tradnl"/>
          </w:rPr>
          <w:t>iii)</w:t>
        </w:r>
        <w:r w:rsidR="009F5F97" w:rsidRPr="00E421C3">
          <w:rPr>
            <w:rFonts w:asciiTheme="minorHAnsi" w:eastAsiaTheme="minorEastAsia" w:hAnsiTheme="minorHAnsi" w:cstheme="minorBidi"/>
            <w:noProof/>
            <w:szCs w:val="22"/>
            <w:lang w:val="es-ES_tradnl" w:eastAsia="en-US"/>
          </w:rPr>
          <w:tab/>
        </w:r>
        <w:r w:rsidR="00A351DF" w:rsidRPr="00E421C3">
          <w:rPr>
            <w:rStyle w:val="Hyperlink"/>
            <w:noProof/>
            <w:color w:val="auto"/>
            <w:lang w:val="es-ES_tradnl"/>
          </w:rPr>
          <w:t>Di</w:t>
        </w:r>
        <w:r w:rsidR="00293A99" w:rsidRPr="00E421C3">
          <w:rPr>
            <w:rStyle w:val="Hyperlink"/>
            <w:noProof/>
            <w:color w:val="auto"/>
            <w:lang w:val="es-ES_tradnl"/>
          </w:rPr>
          <w:t>rección del proyecto</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_Toc435110650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14</w:t>
        </w:r>
        <w:r w:rsidR="004F4D9F" w:rsidRPr="00E421C3">
          <w:rPr>
            <w:noProof/>
            <w:webHidden/>
            <w:lang w:val="es-ES_tradnl"/>
          </w:rPr>
          <w:fldChar w:fldCharType="end"/>
        </w:r>
      </w:hyperlink>
    </w:p>
    <w:p w:rsidR="009F5F97" w:rsidRPr="00E421C3" w:rsidRDefault="00006AB8" w:rsidP="00CA1F0F">
      <w:pPr>
        <w:pStyle w:val="TOC2"/>
        <w:tabs>
          <w:tab w:val="left" w:pos="880"/>
          <w:tab w:val="right" w:leader="dot" w:pos="9345"/>
        </w:tabs>
        <w:rPr>
          <w:rFonts w:asciiTheme="minorHAnsi" w:eastAsiaTheme="minorEastAsia" w:hAnsiTheme="minorHAnsi" w:cstheme="minorBidi"/>
          <w:caps w:val="0"/>
          <w:noProof/>
          <w:szCs w:val="22"/>
          <w:lang w:val="es-ES_tradnl" w:eastAsia="en-US"/>
        </w:rPr>
      </w:pPr>
      <w:hyperlink w:anchor="_Toc435110651" w:history="1">
        <w:r w:rsidR="009F5F97" w:rsidRPr="00E421C3">
          <w:rPr>
            <w:rStyle w:val="Hyperlink"/>
            <w:noProof/>
            <w:color w:val="auto"/>
            <w:lang w:val="es-ES_tradnl"/>
          </w:rPr>
          <w:t>b)</w:t>
        </w:r>
        <w:r w:rsidR="009F5F97" w:rsidRPr="00E421C3">
          <w:rPr>
            <w:rFonts w:asciiTheme="minorHAnsi" w:eastAsiaTheme="minorEastAsia" w:hAnsiTheme="minorHAnsi" w:cstheme="minorBidi"/>
            <w:caps w:val="0"/>
            <w:noProof/>
            <w:szCs w:val="22"/>
            <w:lang w:val="es-ES_tradnl" w:eastAsia="en-US"/>
          </w:rPr>
          <w:tab/>
        </w:r>
        <w:r w:rsidR="00910BA2" w:rsidRPr="00E421C3">
          <w:rPr>
            <w:rStyle w:val="Hyperlink"/>
            <w:noProof/>
            <w:color w:val="auto"/>
            <w:lang w:val="es-ES_tradnl"/>
          </w:rPr>
          <w:t>PERTINENCIA</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_Toc435110651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15</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52" w:history="1">
        <w:r w:rsidR="009F5F97" w:rsidRPr="00E421C3">
          <w:rPr>
            <w:rStyle w:val="Hyperlink"/>
            <w:noProof/>
            <w:color w:val="auto"/>
            <w:lang w:val="es-ES_tradnl"/>
          </w:rPr>
          <w:t>i)</w:t>
        </w:r>
        <w:r w:rsidR="009F5F97" w:rsidRPr="00E421C3">
          <w:rPr>
            <w:rFonts w:asciiTheme="minorHAnsi" w:eastAsiaTheme="minorEastAsia" w:hAnsiTheme="minorHAnsi" w:cstheme="minorBidi"/>
            <w:noProof/>
            <w:szCs w:val="22"/>
            <w:lang w:val="es-ES_tradnl" w:eastAsia="en-US"/>
          </w:rPr>
          <w:tab/>
        </w:r>
        <w:r w:rsidR="00910BA2" w:rsidRPr="00E421C3">
          <w:rPr>
            <w:rStyle w:val="Hyperlink"/>
            <w:noProof/>
            <w:color w:val="auto"/>
            <w:lang w:val="es-ES_tradnl"/>
          </w:rPr>
          <w:t>Pertinencia</w:t>
        </w:r>
        <w:r w:rsidR="00947C3A" w:rsidRPr="00E421C3">
          <w:rPr>
            <w:rStyle w:val="Hyperlink"/>
            <w:noProof/>
            <w:color w:val="auto"/>
            <w:lang w:val="es-ES_tradnl"/>
          </w:rPr>
          <w:t xml:space="preserve"> política</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_Toc435110652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15</w:t>
        </w:r>
        <w:r w:rsidR="004F4D9F" w:rsidRPr="00E421C3">
          <w:rPr>
            <w:noProof/>
            <w:webHidden/>
            <w:lang w:val="es-ES_tradnl"/>
          </w:rPr>
          <w:fldChar w:fldCharType="end"/>
        </w:r>
      </w:hyperlink>
    </w:p>
    <w:p w:rsidR="009F5F97" w:rsidRPr="00E421C3" w:rsidRDefault="00006AB8" w:rsidP="00CA1F0F">
      <w:pPr>
        <w:pStyle w:val="TOC2"/>
        <w:tabs>
          <w:tab w:val="left" w:pos="880"/>
          <w:tab w:val="right" w:leader="dot" w:pos="9345"/>
        </w:tabs>
        <w:rPr>
          <w:rFonts w:asciiTheme="minorHAnsi" w:eastAsiaTheme="minorEastAsia" w:hAnsiTheme="minorHAnsi" w:cstheme="minorBidi"/>
          <w:caps w:val="0"/>
          <w:noProof/>
          <w:szCs w:val="22"/>
          <w:lang w:val="es-ES_tradnl" w:eastAsia="en-US"/>
        </w:rPr>
      </w:pPr>
      <w:hyperlink w:anchor="_Toc435110653" w:history="1">
        <w:r w:rsidR="009F5F97" w:rsidRPr="00E421C3">
          <w:rPr>
            <w:rStyle w:val="Hyperlink"/>
            <w:noProof/>
            <w:color w:val="auto"/>
            <w:lang w:val="es-ES_tradnl"/>
          </w:rPr>
          <w:t>c)</w:t>
        </w:r>
        <w:r w:rsidR="009F5F97" w:rsidRPr="00E421C3">
          <w:rPr>
            <w:rFonts w:asciiTheme="minorHAnsi" w:eastAsiaTheme="minorEastAsia" w:hAnsiTheme="minorHAnsi" w:cstheme="minorBidi"/>
            <w:caps w:val="0"/>
            <w:noProof/>
            <w:szCs w:val="22"/>
            <w:lang w:val="es-ES_tradnl" w:eastAsia="en-US"/>
          </w:rPr>
          <w:tab/>
        </w:r>
        <w:r w:rsidR="00721510" w:rsidRPr="00E421C3">
          <w:rPr>
            <w:rStyle w:val="Hyperlink"/>
            <w:noProof/>
            <w:color w:val="auto"/>
            <w:lang w:val="es-ES_tradnl"/>
          </w:rPr>
          <w:t>EFICACIA</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_Toc435110653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16</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54" w:history="1">
        <w:r w:rsidR="009F5F97" w:rsidRPr="00E421C3">
          <w:rPr>
            <w:rStyle w:val="Hyperlink"/>
            <w:noProof/>
            <w:color w:val="auto"/>
            <w:lang w:val="es-ES_tradnl"/>
          </w:rPr>
          <w:t>i)</w:t>
        </w:r>
        <w:r w:rsidR="009F5F97" w:rsidRPr="00E421C3">
          <w:rPr>
            <w:rFonts w:asciiTheme="minorHAnsi" w:eastAsiaTheme="minorEastAsia" w:hAnsiTheme="minorHAnsi" w:cstheme="minorBidi"/>
            <w:noProof/>
            <w:szCs w:val="22"/>
            <w:lang w:val="es-ES_tradnl" w:eastAsia="en-US"/>
          </w:rPr>
          <w:tab/>
        </w:r>
        <w:r w:rsidR="00AD68B1" w:rsidRPr="00E421C3">
          <w:rPr>
            <w:rStyle w:val="Hyperlink"/>
            <w:noProof/>
            <w:color w:val="auto"/>
            <w:lang w:val="es-ES_tradnl"/>
          </w:rPr>
          <w:t>Producto</w:t>
        </w:r>
        <w:r w:rsidR="009F5F97" w:rsidRPr="00E421C3">
          <w:rPr>
            <w:rStyle w:val="Hyperlink"/>
            <w:noProof/>
            <w:color w:val="auto"/>
            <w:lang w:val="es-ES_tradnl"/>
          </w:rPr>
          <w:t xml:space="preserve"> 1:  </w:t>
        </w:r>
        <w:r w:rsidR="009901A7" w:rsidRPr="00E421C3">
          <w:rPr>
            <w:rStyle w:val="Hyperlink"/>
            <w:noProof/>
            <w:color w:val="auto"/>
            <w:lang w:val="es-ES_tradnl"/>
          </w:rPr>
          <w:t>R</w:t>
        </w:r>
        <w:r w:rsidR="00A35744" w:rsidRPr="00E421C3">
          <w:rPr>
            <w:rStyle w:val="Hyperlink"/>
            <w:noProof/>
            <w:color w:val="auto"/>
            <w:lang w:val="es-ES_tradnl"/>
          </w:rPr>
          <w:t>euniones regionales de consulta sobre transferencia de tecnología</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_Toc435110654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16</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55" w:history="1">
        <w:r w:rsidR="009F5F97" w:rsidRPr="00E421C3">
          <w:rPr>
            <w:rStyle w:val="Hyperlink"/>
            <w:noProof/>
            <w:color w:val="auto"/>
            <w:lang w:val="es-ES_tradnl"/>
          </w:rPr>
          <w:t>ii)</w:t>
        </w:r>
        <w:r w:rsidR="009F5F97" w:rsidRPr="00E421C3">
          <w:rPr>
            <w:rFonts w:asciiTheme="minorHAnsi" w:eastAsiaTheme="minorEastAsia" w:hAnsiTheme="minorHAnsi" w:cstheme="minorBidi"/>
            <w:noProof/>
            <w:szCs w:val="22"/>
            <w:lang w:val="es-ES_tradnl" w:eastAsia="en-US"/>
          </w:rPr>
          <w:tab/>
        </w:r>
        <w:r w:rsidR="00AD68B1" w:rsidRPr="00E421C3">
          <w:rPr>
            <w:rStyle w:val="Hyperlink"/>
            <w:noProof/>
            <w:color w:val="auto"/>
            <w:lang w:val="es-ES_tradnl"/>
          </w:rPr>
          <w:t>Producto</w:t>
        </w:r>
        <w:r w:rsidR="009F5F97" w:rsidRPr="00E421C3">
          <w:rPr>
            <w:rStyle w:val="Hyperlink"/>
            <w:noProof/>
            <w:color w:val="auto"/>
            <w:lang w:val="es-ES_tradnl"/>
          </w:rPr>
          <w:t xml:space="preserve"> 2:  </w:t>
        </w:r>
        <w:r w:rsidR="00F12D1B" w:rsidRPr="00E421C3">
          <w:rPr>
            <w:rStyle w:val="Hyperlink"/>
            <w:noProof/>
            <w:color w:val="auto"/>
            <w:lang w:val="es-ES_tradnl"/>
          </w:rPr>
          <w:t>E</w:t>
        </w:r>
        <w:r w:rsidR="0075082B" w:rsidRPr="00E421C3">
          <w:rPr>
            <w:rStyle w:val="Hyperlink"/>
            <w:noProof/>
            <w:color w:val="auto"/>
            <w:lang w:val="es-ES_tradnl"/>
          </w:rPr>
          <w:t>studios analíticos</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_Toc435110655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16</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56" w:history="1">
        <w:r w:rsidR="009F5F97" w:rsidRPr="00E421C3">
          <w:rPr>
            <w:rStyle w:val="Hyperlink"/>
            <w:noProof/>
            <w:color w:val="auto"/>
            <w:lang w:val="es-ES_tradnl"/>
          </w:rPr>
          <w:t>iii)</w:t>
        </w:r>
        <w:r w:rsidR="009F5F97" w:rsidRPr="00E421C3">
          <w:rPr>
            <w:rFonts w:asciiTheme="minorHAnsi" w:eastAsiaTheme="minorEastAsia" w:hAnsiTheme="minorHAnsi" w:cstheme="minorBidi"/>
            <w:noProof/>
            <w:szCs w:val="22"/>
            <w:lang w:val="es-ES_tradnl" w:eastAsia="en-US"/>
          </w:rPr>
          <w:tab/>
        </w:r>
        <w:r w:rsidR="00AD68B1" w:rsidRPr="00E421C3">
          <w:rPr>
            <w:rStyle w:val="Hyperlink"/>
            <w:noProof/>
            <w:color w:val="auto"/>
            <w:lang w:val="es-ES_tradnl"/>
          </w:rPr>
          <w:t>Producto</w:t>
        </w:r>
        <w:r w:rsidR="009F5F97" w:rsidRPr="00E421C3">
          <w:rPr>
            <w:rStyle w:val="Hyperlink"/>
            <w:noProof/>
            <w:color w:val="auto"/>
            <w:lang w:val="es-ES_tradnl"/>
          </w:rPr>
          <w:t xml:space="preserve"> 3:  </w:t>
        </w:r>
        <w:r w:rsidR="001C6F8B" w:rsidRPr="00E421C3">
          <w:rPr>
            <w:rStyle w:val="Hyperlink"/>
            <w:noProof/>
            <w:color w:val="auto"/>
            <w:lang w:val="es-ES_tradnl"/>
          </w:rPr>
          <w:t>Documento conceptual</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_Toc435110656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18</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57" w:history="1">
        <w:r w:rsidR="009F5F97" w:rsidRPr="00E421C3">
          <w:rPr>
            <w:rStyle w:val="Hyperlink"/>
            <w:noProof/>
            <w:color w:val="auto"/>
            <w:lang w:val="es-ES_tradnl"/>
          </w:rPr>
          <w:t>iv)</w:t>
        </w:r>
        <w:r w:rsidR="009F5F97" w:rsidRPr="00E421C3">
          <w:rPr>
            <w:rFonts w:asciiTheme="minorHAnsi" w:eastAsiaTheme="minorEastAsia" w:hAnsiTheme="minorHAnsi" w:cstheme="minorBidi"/>
            <w:noProof/>
            <w:szCs w:val="22"/>
            <w:lang w:val="es-ES_tradnl" w:eastAsia="en-US"/>
          </w:rPr>
          <w:tab/>
        </w:r>
        <w:r w:rsidR="00AD68B1" w:rsidRPr="00E421C3">
          <w:rPr>
            <w:rStyle w:val="Hyperlink"/>
            <w:noProof/>
            <w:color w:val="auto"/>
            <w:lang w:val="es-ES_tradnl"/>
          </w:rPr>
          <w:t>Producto</w:t>
        </w:r>
        <w:r w:rsidR="009F5F97" w:rsidRPr="00E421C3">
          <w:rPr>
            <w:rStyle w:val="Hyperlink"/>
            <w:noProof/>
            <w:color w:val="auto"/>
            <w:lang w:val="es-ES_tradnl"/>
          </w:rPr>
          <w:t xml:space="preserve"> 4:  </w:t>
        </w:r>
        <w:r w:rsidR="001D4BDE" w:rsidRPr="00E421C3">
          <w:rPr>
            <w:rStyle w:val="Hyperlink"/>
            <w:noProof/>
            <w:color w:val="auto"/>
            <w:lang w:val="es-ES_tradnl"/>
          </w:rPr>
          <w:t>Materiales didácticos</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_Toc435110657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18</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58" w:history="1">
        <w:r w:rsidR="009F5F97" w:rsidRPr="00E421C3">
          <w:rPr>
            <w:rStyle w:val="Hyperlink"/>
            <w:noProof/>
            <w:color w:val="auto"/>
            <w:lang w:val="es-ES_tradnl"/>
          </w:rPr>
          <w:t>v)</w:t>
        </w:r>
        <w:r w:rsidR="009F5F97" w:rsidRPr="00E421C3">
          <w:rPr>
            <w:rFonts w:asciiTheme="minorHAnsi" w:eastAsiaTheme="minorEastAsia" w:hAnsiTheme="minorHAnsi" w:cstheme="minorBidi"/>
            <w:noProof/>
            <w:szCs w:val="22"/>
            <w:lang w:val="es-ES_tradnl" w:eastAsia="en-US"/>
          </w:rPr>
          <w:tab/>
        </w:r>
        <w:r w:rsidR="00AD68B1" w:rsidRPr="00E421C3">
          <w:rPr>
            <w:rStyle w:val="Hyperlink"/>
            <w:noProof/>
            <w:color w:val="auto"/>
            <w:lang w:val="es-ES_tradnl"/>
          </w:rPr>
          <w:t>Producto</w:t>
        </w:r>
        <w:r w:rsidR="009F5F97" w:rsidRPr="00E421C3">
          <w:rPr>
            <w:rStyle w:val="Hyperlink"/>
            <w:noProof/>
            <w:color w:val="auto"/>
            <w:lang w:val="es-ES_tradnl"/>
          </w:rPr>
          <w:t xml:space="preserve"> 5:  </w:t>
        </w:r>
        <w:r w:rsidR="00EE5920" w:rsidRPr="00E421C3">
          <w:rPr>
            <w:rStyle w:val="Hyperlink"/>
            <w:noProof/>
            <w:color w:val="auto"/>
            <w:lang w:val="es-ES_tradnl"/>
          </w:rPr>
          <w:t>Foro</w:t>
        </w:r>
        <w:r w:rsidR="00CC48FB" w:rsidRPr="00E421C3">
          <w:rPr>
            <w:rStyle w:val="Hyperlink"/>
            <w:noProof/>
            <w:color w:val="auto"/>
            <w:lang w:val="es-ES_tradnl"/>
          </w:rPr>
          <w:t xml:space="preserve"> internacional de expertos</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_Toc435110658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18</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59" w:history="1">
        <w:r w:rsidR="009F5F97" w:rsidRPr="00E421C3">
          <w:rPr>
            <w:rStyle w:val="Hyperlink"/>
            <w:noProof/>
            <w:color w:val="auto"/>
            <w:lang w:val="es-ES_tradnl"/>
          </w:rPr>
          <w:t>vi)</w:t>
        </w:r>
        <w:r w:rsidR="009F5F97" w:rsidRPr="00E421C3">
          <w:rPr>
            <w:rFonts w:asciiTheme="minorHAnsi" w:eastAsiaTheme="minorEastAsia" w:hAnsiTheme="minorHAnsi" w:cstheme="minorBidi"/>
            <w:noProof/>
            <w:szCs w:val="22"/>
            <w:lang w:val="es-ES_tradnl" w:eastAsia="en-US"/>
          </w:rPr>
          <w:tab/>
        </w:r>
        <w:r w:rsidR="00AD68B1" w:rsidRPr="00E421C3">
          <w:rPr>
            <w:rStyle w:val="Hyperlink"/>
            <w:noProof/>
            <w:color w:val="auto"/>
            <w:lang w:val="es-ES_tradnl"/>
          </w:rPr>
          <w:t>Producto</w:t>
        </w:r>
        <w:r w:rsidR="009F5F97" w:rsidRPr="00E421C3">
          <w:rPr>
            <w:rStyle w:val="Hyperlink"/>
            <w:noProof/>
            <w:color w:val="auto"/>
            <w:lang w:val="es-ES_tradnl"/>
          </w:rPr>
          <w:t xml:space="preserve"> 6:  </w:t>
        </w:r>
        <w:r w:rsidR="001F708C" w:rsidRPr="00E421C3">
          <w:rPr>
            <w:rStyle w:val="Hyperlink"/>
            <w:noProof/>
            <w:color w:val="auto"/>
            <w:lang w:val="es-ES_tradnl"/>
          </w:rPr>
          <w:t xml:space="preserve">Foro en </w:t>
        </w:r>
        <w:r w:rsidR="00713148" w:rsidRPr="00E421C3">
          <w:rPr>
            <w:rStyle w:val="Hyperlink"/>
            <w:noProof/>
            <w:color w:val="auto"/>
            <w:lang w:val="es-ES_tradnl"/>
          </w:rPr>
          <w:t>Internet</w:t>
        </w:r>
        <w:r w:rsidR="00095505" w:rsidRPr="00E421C3">
          <w:rPr>
            <w:rStyle w:val="Hyperlink"/>
            <w:noProof/>
            <w:color w:val="auto"/>
            <w:lang w:val="es-ES_tradnl"/>
          </w:rPr>
          <w:t xml:space="preserve"> sobre transferencia</w:t>
        </w:r>
        <w:r w:rsidR="00423EBE" w:rsidRPr="00E421C3">
          <w:rPr>
            <w:rStyle w:val="Hyperlink"/>
            <w:noProof/>
            <w:color w:val="auto"/>
            <w:lang w:val="es-ES_tradnl"/>
          </w:rPr>
          <w:t xml:space="preserve"> de tecnología</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_Toc435110659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19</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60" w:history="1">
        <w:r w:rsidR="009F5F97" w:rsidRPr="00E421C3">
          <w:rPr>
            <w:rStyle w:val="Hyperlink"/>
            <w:noProof/>
            <w:color w:val="auto"/>
            <w:lang w:val="es-ES_tradnl"/>
          </w:rPr>
          <w:t>vii)</w:t>
        </w:r>
        <w:r w:rsidR="009F5F97" w:rsidRPr="00E421C3">
          <w:rPr>
            <w:rFonts w:asciiTheme="minorHAnsi" w:eastAsiaTheme="minorEastAsia" w:hAnsiTheme="minorHAnsi" w:cstheme="minorBidi"/>
            <w:noProof/>
            <w:szCs w:val="22"/>
            <w:lang w:val="es-ES_tradnl" w:eastAsia="en-US"/>
          </w:rPr>
          <w:tab/>
        </w:r>
        <w:r w:rsidR="00AD68B1" w:rsidRPr="00E421C3">
          <w:rPr>
            <w:rStyle w:val="Hyperlink"/>
            <w:noProof/>
            <w:color w:val="auto"/>
            <w:lang w:val="es-ES_tradnl"/>
          </w:rPr>
          <w:t>Producto</w:t>
        </w:r>
        <w:r w:rsidR="009F5F97" w:rsidRPr="00E421C3">
          <w:rPr>
            <w:rStyle w:val="Hyperlink"/>
            <w:noProof/>
            <w:color w:val="auto"/>
            <w:lang w:val="es-ES_tradnl"/>
          </w:rPr>
          <w:t xml:space="preserve"> 7:  Incorpora</w:t>
        </w:r>
        <w:r w:rsidR="00744247" w:rsidRPr="00E421C3">
          <w:rPr>
            <w:rStyle w:val="Hyperlink"/>
            <w:noProof/>
            <w:color w:val="auto"/>
            <w:lang w:val="es-ES_tradnl"/>
          </w:rPr>
          <w:t>ción de los resultados</w:t>
        </w:r>
        <w:r w:rsidR="00DD514D" w:rsidRPr="00E421C3">
          <w:rPr>
            <w:rStyle w:val="Hyperlink"/>
            <w:noProof/>
            <w:color w:val="auto"/>
            <w:lang w:val="es-ES_tradnl"/>
          </w:rPr>
          <w:t xml:space="preserve"> del </w:t>
        </w:r>
        <w:r w:rsidR="00D32D0A" w:rsidRPr="00E421C3">
          <w:rPr>
            <w:rStyle w:val="Hyperlink"/>
            <w:noProof/>
            <w:color w:val="auto"/>
            <w:lang w:val="es-ES_tradnl"/>
          </w:rPr>
          <w:t>proyecto en la labor</w:t>
        </w:r>
        <w:r w:rsidR="001948CA" w:rsidRPr="00E421C3">
          <w:rPr>
            <w:rStyle w:val="Hyperlink"/>
            <w:noProof/>
            <w:color w:val="auto"/>
            <w:lang w:val="es-ES_tradnl"/>
          </w:rPr>
          <w:t xml:space="preserve"> de la OMPI </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_Toc435110660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19</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61" w:history="1">
        <w:r w:rsidR="009F5F97" w:rsidRPr="00E421C3">
          <w:rPr>
            <w:rStyle w:val="Hyperlink"/>
            <w:noProof/>
            <w:color w:val="auto"/>
            <w:lang w:val="es-ES_tradnl"/>
          </w:rPr>
          <w:t>viii)</w:t>
        </w:r>
        <w:r w:rsidR="009F5F97" w:rsidRPr="00E421C3">
          <w:rPr>
            <w:rFonts w:asciiTheme="minorHAnsi" w:eastAsiaTheme="minorEastAsia" w:hAnsiTheme="minorHAnsi" w:cstheme="minorBidi"/>
            <w:noProof/>
            <w:szCs w:val="22"/>
            <w:lang w:val="es-ES_tradnl" w:eastAsia="en-US"/>
          </w:rPr>
          <w:tab/>
        </w:r>
        <w:r w:rsidR="00830112" w:rsidRPr="00E421C3">
          <w:rPr>
            <w:rStyle w:val="Hyperlink"/>
            <w:noProof/>
            <w:color w:val="auto"/>
            <w:lang w:val="es-ES_tradnl"/>
          </w:rPr>
          <w:t xml:space="preserve">Efectos iniciales </w:t>
        </w:r>
        <w:r w:rsidR="005C1A4C" w:rsidRPr="00E421C3">
          <w:rPr>
            <w:rStyle w:val="Hyperlink"/>
            <w:noProof/>
            <w:color w:val="auto"/>
            <w:lang w:val="es-ES_tradnl"/>
          </w:rPr>
          <w:t xml:space="preserve">observados en lo que respecta </w:t>
        </w:r>
        <w:r w:rsidR="001649F7" w:rsidRPr="00E421C3">
          <w:rPr>
            <w:rStyle w:val="Hyperlink"/>
            <w:noProof/>
            <w:color w:val="auto"/>
            <w:lang w:val="es-ES_tradnl"/>
          </w:rPr>
          <w:t xml:space="preserve">a </w:t>
        </w:r>
        <w:r w:rsidR="009F5F97" w:rsidRPr="00E421C3">
          <w:rPr>
            <w:rStyle w:val="Hyperlink"/>
            <w:noProof/>
            <w:color w:val="auto"/>
            <w:lang w:val="es-ES_tradnl"/>
          </w:rPr>
          <w:t>“</w:t>
        </w:r>
        <w:r w:rsidR="004B45B1" w:rsidRPr="00E421C3">
          <w:rPr>
            <w:rStyle w:val="Hyperlink"/>
            <w:noProof/>
            <w:color w:val="auto"/>
            <w:lang w:val="es-ES_tradnl"/>
          </w:rPr>
          <w:t>mejorar la comprensión</w:t>
        </w:r>
        <w:r w:rsidR="009F5F97" w:rsidRPr="00E421C3">
          <w:rPr>
            <w:rStyle w:val="Hyperlink"/>
            <w:noProof/>
            <w:color w:val="auto"/>
            <w:lang w:val="es-ES_tradnl"/>
          </w:rPr>
          <w:t>”</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_Toc435110661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19</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62" w:history="1">
        <w:r w:rsidR="009F5F97" w:rsidRPr="00E421C3">
          <w:rPr>
            <w:rStyle w:val="Hyperlink"/>
            <w:noProof/>
            <w:color w:val="auto"/>
            <w:lang w:val="es-ES_tradnl"/>
          </w:rPr>
          <w:t>ix)</w:t>
        </w:r>
        <w:r w:rsidR="009F5F97" w:rsidRPr="00E421C3">
          <w:rPr>
            <w:rFonts w:asciiTheme="minorHAnsi" w:eastAsiaTheme="minorEastAsia" w:hAnsiTheme="minorHAnsi" w:cstheme="minorBidi"/>
            <w:noProof/>
            <w:szCs w:val="22"/>
            <w:lang w:val="es-ES_tradnl" w:eastAsia="en-US"/>
          </w:rPr>
          <w:tab/>
        </w:r>
        <w:r w:rsidR="00D429C5" w:rsidRPr="00E421C3">
          <w:rPr>
            <w:rStyle w:val="Hyperlink"/>
            <w:noProof/>
            <w:color w:val="auto"/>
            <w:lang w:val="es-ES_tradnl"/>
          </w:rPr>
          <w:t>Otros efectos</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_Toc435110662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22</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63" w:history="1">
        <w:r w:rsidR="009F5F97" w:rsidRPr="00E421C3">
          <w:rPr>
            <w:rStyle w:val="Hyperlink"/>
            <w:noProof/>
            <w:color w:val="auto"/>
            <w:lang w:val="es-ES_tradnl"/>
          </w:rPr>
          <w:t>x)</w:t>
        </w:r>
        <w:r w:rsidR="009F5F97" w:rsidRPr="00E421C3">
          <w:rPr>
            <w:rFonts w:asciiTheme="minorHAnsi" w:eastAsiaTheme="minorEastAsia" w:hAnsiTheme="minorHAnsi" w:cstheme="minorBidi"/>
            <w:noProof/>
            <w:szCs w:val="22"/>
            <w:lang w:val="es-ES_tradnl" w:eastAsia="en-US"/>
          </w:rPr>
          <w:tab/>
        </w:r>
        <w:r w:rsidR="009A1596" w:rsidRPr="00E421C3">
          <w:rPr>
            <w:rStyle w:val="Hyperlink"/>
            <w:noProof/>
            <w:color w:val="auto"/>
            <w:lang w:val="es-ES_tradnl"/>
          </w:rPr>
          <w:t>Incidencia</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_Toc435110663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22</w:t>
        </w:r>
        <w:r w:rsidR="004F4D9F" w:rsidRPr="00E421C3">
          <w:rPr>
            <w:noProof/>
            <w:webHidden/>
            <w:lang w:val="es-ES_tradnl"/>
          </w:rPr>
          <w:fldChar w:fldCharType="end"/>
        </w:r>
      </w:hyperlink>
    </w:p>
    <w:p w:rsidR="009F5F97" w:rsidRPr="00E421C3" w:rsidRDefault="00006AB8" w:rsidP="00CA1F0F">
      <w:pPr>
        <w:pStyle w:val="TOC2"/>
        <w:tabs>
          <w:tab w:val="left" w:pos="880"/>
          <w:tab w:val="right" w:leader="dot" w:pos="9345"/>
        </w:tabs>
        <w:rPr>
          <w:rFonts w:asciiTheme="minorHAnsi" w:eastAsiaTheme="minorEastAsia" w:hAnsiTheme="minorHAnsi" w:cstheme="minorBidi"/>
          <w:caps w:val="0"/>
          <w:noProof/>
          <w:szCs w:val="22"/>
          <w:lang w:val="es-ES_tradnl" w:eastAsia="en-US"/>
        </w:rPr>
      </w:pPr>
      <w:hyperlink w:anchor="_Toc435110664" w:history="1">
        <w:r w:rsidR="009F5F97" w:rsidRPr="00E421C3">
          <w:rPr>
            <w:rStyle w:val="Hyperlink"/>
            <w:noProof/>
            <w:color w:val="auto"/>
            <w:lang w:val="es-ES_tradnl"/>
          </w:rPr>
          <w:t>D)</w:t>
        </w:r>
        <w:r w:rsidR="009F5F97" w:rsidRPr="00E421C3">
          <w:rPr>
            <w:rFonts w:asciiTheme="minorHAnsi" w:eastAsiaTheme="minorEastAsia" w:hAnsiTheme="minorHAnsi" w:cstheme="minorBidi"/>
            <w:caps w:val="0"/>
            <w:noProof/>
            <w:szCs w:val="22"/>
            <w:lang w:val="es-ES_tradnl" w:eastAsia="en-US"/>
          </w:rPr>
          <w:tab/>
        </w:r>
        <w:r w:rsidR="009F5F97" w:rsidRPr="00E421C3">
          <w:rPr>
            <w:rStyle w:val="Hyperlink"/>
            <w:noProof/>
            <w:color w:val="auto"/>
            <w:lang w:val="es-ES_tradnl"/>
          </w:rPr>
          <w:t>E</w:t>
        </w:r>
        <w:r w:rsidR="00237733" w:rsidRPr="00E421C3">
          <w:rPr>
            <w:rStyle w:val="Hyperlink"/>
            <w:noProof/>
            <w:color w:val="auto"/>
            <w:lang w:val="es-ES_tradnl"/>
          </w:rPr>
          <w:t>ficiencia</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_Toc435110664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23</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65" w:history="1">
        <w:r w:rsidR="009F5F97" w:rsidRPr="00E421C3">
          <w:rPr>
            <w:rStyle w:val="Hyperlink"/>
            <w:noProof/>
            <w:color w:val="auto"/>
            <w:lang w:val="es-ES_tradnl"/>
          </w:rPr>
          <w:t>i)</w:t>
        </w:r>
        <w:r w:rsidR="009F5F97" w:rsidRPr="00E421C3">
          <w:rPr>
            <w:rFonts w:asciiTheme="minorHAnsi" w:eastAsiaTheme="minorEastAsia" w:hAnsiTheme="minorHAnsi" w:cstheme="minorBidi"/>
            <w:noProof/>
            <w:szCs w:val="22"/>
            <w:lang w:val="es-ES_tradnl" w:eastAsia="en-US"/>
          </w:rPr>
          <w:tab/>
        </w:r>
        <w:r w:rsidR="00E216CC" w:rsidRPr="00E421C3">
          <w:rPr>
            <w:rStyle w:val="Hyperlink"/>
            <w:noProof/>
            <w:color w:val="auto"/>
            <w:lang w:val="es-ES_tradnl"/>
          </w:rPr>
          <w:t>Ejecución presupuestaria</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_Toc435110665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23</w:t>
        </w:r>
        <w:r w:rsidR="004F4D9F" w:rsidRPr="00E421C3">
          <w:rPr>
            <w:noProof/>
            <w:webHidden/>
            <w:lang w:val="es-ES_tradnl"/>
          </w:rPr>
          <w:fldChar w:fldCharType="end"/>
        </w:r>
      </w:hyperlink>
    </w:p>
    <w:p w:rsidR="009F5F97" w:rsidRPr="00E421C3" w:rsidRDefault="00006AB8" w:rsidP="00CA1F0F">
      <w:pPr>
        <w:pStyle w:val="TOC3"/>
        <w:rPr>
          <w:rFonts w:asciiTheme="minorHAnsi" w:eastAsiaTheme="minorEastAsia" w:hAnsiTheme="minorHAnsi" w:cstheme="minorBidi"/>
          <w:noProof/>
          <w:szCs w:val="22"/>
          <w:lang w:val="es-ES_tradnl" w:eastAsia="en-US"/>
        </w:rPr>
      </w:pPr>
      <w:hyperlink w:anchor="_Toc435110666" w:history="1">
        <w:r w:rsidR="009F5F97" w:rsidRPr="00E421C3">
          <w:rPr>
            <w:rStyle w:val="Hyperlink"/>
            <w:noProof/>
            <w:color w:val="auto"/>
            <w:lang w:val="es-ES_tradnl"/>
          </w:rPr>
          <w:t>ii)</w:t>
        </w:r>
        <w:r w:rsidR="009F5F97" w:rsidRPr="00E421C3">
          <w:rPr>
            <w:rFonts w:asciiTheme="minorHAnsi" w:eastAsiaTheme="minorEastAsia" w:hAnsiTheme="minorHAnsi" w:cstheme="minorBidi"/>
            <w:noProof/>
            <w:szCs w:val="22"/>
            <w:lang w:val="es-ES_tradnl" w:eastAsia="en-US"/>
          </w:rPr>
          <w:tab/>
        </w:r>
        <w:r w:rsidR="004D4B38" w:rsidRPr="00E421C3">
          <w:rPr>
            <w:rStyle w:val="Hyperlink"/>
            <w:noProof/>
            <w:color w:val="auto"/>
            <w:lang w:val="es-ES_tradnl"/>
          </w:rPr>
          <w:t>Sinergi</w:t>
        </w:r>
        <w:r w:rsidR="006B0C15" w:rsidRPr="00E421C3">
          <w:rPr>
            <w:rStyle w:val="Hyperlink"/>
            <w:noProof/>
            <w:color w:val="auto"/>
            <w:lang w:val="es-ES_tradnl"/>
          </w:rPr>
          <w:t>as</w:t>
        </w:r>
        <w:r w:rsidR="00CF5544" w:rsidRPr="00E421C3">
          <w:rPr>
            <w:rStyle w:val="Hyperlink"/>
            <w:noProof/>
            <w:color w:val="auto"/>
            <w:lang w:val="es-ES_tradnl"/>
          </w:rPr>
          <w:t xml:space="preserve"> con </w:t>
        </w:r>
        <w:r w:rsidR="00206312" w:rsidRPr="00E421C3">
          <w:rPr>
            <w:rStyle w:val="Hyperlink"/>
            <w:noProof/>
            <w:color w:val="auto"/>
            <w:lang w:val="es-ES_tradnl"/>
          </w:rPr>
          <w:t>otras actividades realizadas</w:t>
        </w:r>
        <w:r w:rsidR="0030715B" w:rsidRPr="00E421C3">
          <w:rPr>
            <w:rStyle w:val="Hyperlink"/>
            <w:noProof/>
            <w:color w:val="auto"/>
            <w:lang w:val="es-ES_tradnl"/>
          </w:rPr>
          <w:t xml:space="preserve"> por </w:t>
        </w:r>
        <w:r w:rsidR="0044540B" w:rsidRPr="00E421C3">
          <w:rPr>
            <w:rStyle w:val="Hyperlink"/>
            <w:noProof/>
            <w:color w:val="auto"/>
            <w:lang w:val="es-ES_tradnl"/>
          </w:rPr>
          <w:t>la Secretaría</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_Toc435110666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24</w:t>
        </w:r>
        <w:r w:rsidR="004F4D9F" w:rsidRPr="00E421C3">
          <w:rPr>
            <w:noProof/>
            <w:webHidden/>
            <w:lang w:val="es-ES_tradnl"/>
          </w:rPr>
          <w:fldChar w:fldCharType="end"/>
        </w:r>
      </w:hyperlink>
    </w:p>
    <w:p w:rsidR="009F5F97" w:rsidRPr="00E421C3" w:rsidRDefault="00006AB8" w:rsidP="00CA1F0F">
      <w:pPr>
        <w:pStyle w:val="TOC2"/>
        <w:tabs>
          <w:tab w:val="left" w:pos="880"/>
          <w:tab w:val="right" w:leader="dot" w:pos="9345"/>
        </w:tabs>
        <w:rPr>
          <w:rFonts w:asciiTheme="minorHAnsi" w:eastAsiaTheme="minorEastAsia" w:hAnsiTheme="minorHAnsi" w:cstheme="minorBidi"/>
          <w:caps w:val="0"/>
          <w:noProof/>
          <w:szCs w:val="22"/>
          <w:lang w:val="es-ES_tradnl" w:eastAsia="en-US"/>
        </w:rPr>
      </w:pPr>
      <w:hyperlink w:anchor="_Toc435110667" w:history="1">
        <w:r w:rsidR="009F5F97" w:rsidRPr="00E421C3">
          <w:rPr>
            <w:rStyle w:val="Hyperlink"/>
            <w:noProof/>
            <w:color w:val="auto"/>
            <w:lang w:val="es-ES_tradnl"/>
          </w:rPr>
          <w:t>E)</w:t>
        </w:r>
        <w:r w:rsidR="009F5F97" w:rsidRPr="00E421C3">
          <w:rPr>
            <w:rFonts w:asciiTheme="minorHAnsi" w:eastAsiaTheme="minorEastAsia" w:hAnsiTheme="minorHAnsi" w:cstheme="minorBidi"/>
            <w:caps w:val="0"/>
            <w:noProof/>
            <w:szCs w:val="22"/>
            <w:lang w:val="es-ES_tradnl" w:eastAsia="en-US"/>
          </w:rPr>
          <w:tab/>
        </w:r>
        <w:r w:rsidR="00AE1A3B" w:rsidRPr="00E421C3">
          <w:rPr>
            <w:rStyle w:val="Hyperlink"/>
            <w:noProof/>
            <w:color w:val="auto"/>
            <w:lang w:val="es-ES_tradnl"/>
          </w:rPr>
          <w:t>Probabilidad</w:t>
        </w:r>
        <w:r w:rsidR="00A866D1" w:rsidRPr="00E421C3">
          <w:rPr>
            <w:rStyle w:val="Hyperlink"/>
            <w:noProof/>
            <w:color w:val="auto"/>
            <w:lang w:val="es-ES_tradnl"/>
          </w:rPr>
          <w:t xml:space="preserve"> </w:t>
        </w:r>
        <w:r w:rsidR="00C931AA" w:rsidRPr="00E421C3">
          <w:rPr>
            <w:rStyle w:val="Hyperlink"/>
            <w:noProof/>
            <w:color w:val="auto"/>
            <w:lang w:val="es-ES_tradnl"/>
          </w:rPr>
          <w:t>DE SOSTENIBILIDAD DE LOS RESULTADOS</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_Toc435110667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24</w:t>
        </w:r>
        <w:r w:rsidR="004F4D9F" w:rsidRPr="00E421C3">
          <w:rPr>
            <w:noProof/>
            <w:webHidden/>
            <w:lang w:val="es-ES_tradnl"/>
          </w:rPr>
          <w:fldChar w:fldCharType="end"/>
        </w:r>
      </w:hyperlink>
    </w:p>
    <w:p w:rsidR="009F5F97" w:rsidRPr="00E421C3" w:rsidRDefault="00006AB8" w:rsidP="00CA1F0F">
      <w:pPr>
        <w:pStyle w:val="TOC1"/>
        <w:rPr>
          <w:rFonts w:asciiTheme="minorHAnsi" w:eastAsiaTheme="minorEastAsia" w:hAnsiTheme="minorHAnsi" w:cstheme="minorBidi"/>
          <w:b w:val="0"/>
          <w:caps w:val="0"/>
          <w:noProof/>
          <w:szCs w:val="22"/>
          <w:lang w:val="es-ES_tradnl" w:eastAsia="en-US"/>
        </w:rPr>
      </w:pPr>
      <w:hyperlink w:anchor="_Toc435110668" w:history="1">
        <w:r w:rsidR="009F5F97" w:rsidRPr="00E421C3">
          <w:rPr>
            <w:rStyle w:val="Hyperlink"/>
            <w:noProof/>
            <w:color w:val="auto"/>
            <w:lang w:val="es-ES_tradnl"/>
          </w:rPr>
          <w:t>3.</w:t>
        </w:r>
        <w:r w:rsidR="009F5F97" w:rsidRPr="00E421C3">
          <w:rPr>
            <w:rFonts w:asciiTheme="minorHAnsi" w:eastAsiaTheme="minorEastAsia" w:hAnsiTheme="minorHAnsi" w:cstheme="minorBidi"/>
            <w:b w:val="0"/>
            <w:caps w:val="0"/>
            <w:noProof/>
            <w:szCs w:val="22"/>
            <w:lang w:val="es-ES_tradnl" w:eastAsia="en-US"/>
          </w:rPr>
          <w:tab/>
        </w:r>
        <w:r w:rsidR="009F5F97" w:rsidRPr="00E421C3">
          <w:rPr>
            <w:rStyle w:val="Hyperlink"/>
            <w:noProof/>
            <w:color w:val="auto"/>
            <w:lang w:val="es-ES_tradnl"/>
          </w:rPr>
          <w:t>CONCLUSIONES</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_Toc435110668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25</w:t>
        </w:r>
        <w:r w:rsidR="004F4D9F" w:rsidRPr="00E421C3">
          <w:rPr>
            <w:noProof/>
            <w:webHidden/>
            <w:lang w:val="es-ES_tradnl"/>
          </w:rPr>
          <w:fldChar w:fldCharType="end"/>
        </w:r>
      </w:hyperlink>
    </w:p>
    <w:p w:rsidR="009F5F97" w:rsidRPr="00E421C3" w:rsidRDefault="00006AB8" w:rsidP="00CA1F0F">
      <w:pPr>
        <w:pStyle w:val="TOC1"/>
        <w:rPr>
          <w:rFonts w:asciiTheme="minorHAnsi" w:eastAsiaTheme="minorEastAsia" w:hAnsiTheme="minorHAnsi" w:cstheme="minorBidi"/>
          <w:b w:val="0"/>
          <w:caps w:val="0"/>
          <w:noProof/>
          <w:szCs w:val="22"/>
          <w:lang w:val="es-ES_tradnl" w:eastAsia="en-US"/>
        </w:rPr>
      </w:pPr>
      <w:hyperlink w:anchor="_Toc435110669" w:history="1">
        <w:r w:rsidR="009F5F97" w:rsidRPr="00E421C3">
          <w:rPr>
            <w:rStyle w:val="Hyperlink"/>
            <w:noProof/>
            <w:color w:val="auto"/>
            <w:lang w:val="es-ES_tradnl"/>
          </w:rPr>
          <w:t>4.</w:t>
        </w:r>
        <w:r w:rsidR="009F5F97" w:rsidRPr="00E421C3">
          <w:rPr>
            <w:rFonts w:asciiTheme="minorHAnsi" w:eastAsiaTheme="minorEastAsia" w:hAnsiTheme="minorHAnsi" w:cstheme="minorBidi"/>
            <w:b w:val="0"/>
            <w:caps w:val="0"/>
            <w:noProof/>
            <w:szCs w:val="22"/>
            <w:lang w:val="es-ES_tradnl" w:eastAsia="en-US"/>
          </w:rPr>
          <w:tab/>
        </w:r>
        <w:r w:rsidR="009F5F97" w:rsidRPr="00E421C3">
          <w:rPr>
            <w:rStyle w:val="Hyperlink"/>
            <w:noProof/>
            <w:color w:val="auto"/>
            <w:lang w:val="es-ES_tradnl"/>
          </w:rPr>
          <w:t>RecomendaCionEs</w:t>
        </w:r>
        <w:r w:rsidR="009F5F97" w:rsidRPr="00E421C3">
          <w:rPr>
            <w:noProof/>
            <w:webHidden/>
            <w:lang w:val="es-ES_tradnl"/>
          </w:rPr>
          <w:tab/>
        </w:r>
        <w:r w:rsidR="004F4D9F" w:rsidRPr="00E421C3">
          <w:rPr>
            <w:noProof/>
            <w:webHidden/>
            <w:lang w:val="es-ES_tradnl"/>
          </w:rPr>
          <w:fldChar w:fldCharType="begin"/>
        </w:r>
        <w:r w:rsidR="009F5F97" w:rsidRPr="00E421C3">
          <w:rPr>
            <w:noProof/>
            <w:webHidden/>
            <w:lang w:val="es-ES_tradnl"/>
          </w:rPr>
          <w:instrText xml:space="preserve"> PAGEREF _Toc435110669 \h </w:instrText>
        </w:r>
        <w:r w:rsidR="004F4D9F" w:rsidRPr="00E421C3">
          <w:rPr>
            <w:noProof/>
            <w:webHidden/>
            <w:lang w:val="es-ES_tradnl"/>
          </w:rPr>
        </w:r>
        <w:r w:rsidR="004F4D9F" w:rsidRPr="00E421C3">
          <w:rPr>
            <w:noProof/>
            <w:webHidden/>
            <w:lang w:val="es-ES_tradnl"/>
          </w:rPr>
          <w:fldChar w:fldCharType="separate"/>
        </w:r>
        <w:r w:rsidR="00247217" w:rsidRPr="00E421C3">
          <w:rPr>
            <w:noProof/>
            <w:webHidden/>
            <w:lang w:val="es-ES_tradnl"/>
          </w:rPr>
          <w:t>27</w:t>
        </w:r>
        <w:r w:rsidR="004F4D9F" w:rsidRPr="00E421C3">
          <w:rPr>
            <w:noProof/>
            <w:webHidden/>
            <w:lang w:val="es-ES_tradnl"/>
          </w:rPr>
          <w:fldChar w:fldCharType="end"/>
        </w:r>
      </w:hyperlink>
    </w:p>
    <w:p w:rsidR="00552D0B" w:rsidRPr="00E421C3" w:rsidRDefault="004F4D9F" w:rsidP="00CA1F0F">
      <w:pPr>
        <w:rPr>
          <w:b/>
          <w:bCs/>
          <w:lang w:val="es-ES_tradnl"/>
        </w:rPr>
      </w:pPr>
      <w:r w:rsidRPr="00E421C3">
        <w:rPr>
          <w:lang w:val="es-ES_tradnl"/>
        </w:rPr>
        <w:fldChar w:fldCharType="end"/>
      </w:r>
    </w:p>
    <w:p w:rsidR="00552D0B" w:rsidRPr="00E421C3" w:rsidRDefault="00552D0B" w:rsidP="00CA1F0F">
      <w:pPr>
        <w:rPr>
          <w:lang w:val="es-ES_tradnl"/>
        </w:rPr>
      </w:pPr>
      <w:r w:rsidRPr="00E421C3">
        <w:rPr>
          <w:lang w:val="es-ES_tradnl"/>
        </w:rPr>
        <w:br w:type="page"/>
      </w:r>
    </w:p>
    <w:p w:rsidR="00552D0B" w:rsidRPr="00E421C3" w:rsidRDefault="00552D0B" w:rsidP="00CA1F0F">
      <w:pPr>
        <w:rPr>
          <w:b/>
          <w:bCs/>
          <w:lang w:val="es-ES_tradnl"/>
        </w:rPr>
      </w:pPr>
      <w:bookmarkStart w:id="6" w:name="_Toc335712747"/>
      <w:r w:rsidRPr="00E421C3">
        <w:rPr>
          <w:b/>
          <w:bCs/>
          <w:lang w:val="es-ES_tradnl"/>
        </w:rPr>
        <w:lastRenderedPageBreak/>
        <w:t>LISTA DE SIGLAS</w:t>
      </w:r>
      <w:bookmarkEnd w:id="6"/>
    </w:p>
    <w:p w:rsidR="00552D0B" w:rsidRPr="00E421C3" w:rsidRDefault="00552D0B" w:rsidP="00CA1F0F">
      <w:pPr>
        <w:rPr>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5"/>
      </w:tblGrid>
      <w:tr w:rsidR="00E421C3" w:rsidRPr="00E421C3" w:rsidTr="00B93307">
        <w:tc>
          <w:tcPr>
            <w:tcW w:w="2376" w:type="dxa"/>
          </w:tcPr>
          <w:p w:rsidR="00DC3F77" w:rsidRPr="00E421C3" w:rsidRDefault="00DC3F77" w:rsidP="00CA1F0F">
            <w:pPr>
              <w:rPr>
                <w:b/>
                <w:bCs/>
                <w:lang w:val="es-ES_tradnl"/>
              </w:rPr>
            </w:pPr>
            <w:r w:rsidRPr="00E421C3">
              <w:rPr>
                <w:b/>
                <w:bCs/>
                <w:lang w:val="es-ES_tradnl"/>
              </w:rPr>
              <w:t>A.D.</w:t>
            </w:r>
          </w:p>
        </w:tc>
        <w:tc>
          <w:tcPr>
            <w:tcW w:w="7195" w:type="dxa"/>
          </w:tcPr>
          <w:p w:rsidR="00DC3F77" w:rsidRPr="00E421C3" w:rsidRDefault="00DC3F77" w:rsidP="00CA1F0F">
            <w:pPr>
              <w:rPr>
                <w:lang w:val="es-ES_tradnl"/>
              </w:rPr>
            </w:pPr>
            <w:r w:rsidRPr="00E421C3">
              <w:rPr>
                <w:lang w:val="es-ES_tradnl"/>
              </w:rPr>
              <w:t>Agenda para el Desarrollo</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Acuerdo sobre los ADPIC</w:t>
            </w:r>
          </w:p>
        </w:tc>
        <w:tc>
          <w:tcPr>
            <w:tcW w:w="7195" w:type="dxa"/>
          </w:tcPr>
          <w:p w:rsidR="00DC3F77" w:rsidRPr="00E421C3" w:rsidRDefault="00DC3F77" w:rsidP="00CA1F0F">
            <w:pPr>
              <w:rPr>
                <w:lang w:val="es-ES_tradnl"/>
              </w:rPr>
            </w:pPr>
            <w:r w:rsidRPr="00E421C3">
              <w:rPr>
                <w:lang w:val="es-ES_tradnl"/>
              </w:rPr>
              <w:t xml:space="preserve">Acuerdo sobre los </w:t>
            </w:r>
            <w:r w:rsidR="008B24E5" w:rsidRPr="00E421C3">
              <w:rPr>
                <w:lang w:val="es-ES_tradnl"/>
              </w:rPr>
              <w:t>Aspecto</w:t>
            </w:r>
            <w:r w:rsidRPr="00E421C3">
              <w:rPr>
                <w:lang w:val="es-ES_tradnl"/>
              </w:rPr>
              <w:t>s de los Derechos de Propiedad Intelectual relacionados con el Comercio</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CAD</w:t>
            </w:r>
          </w:p>
        </w:tc>
        <w:tc>
          <w:tcPr>
            <w:tcW w:w="7195" w:type="dxa"/>
          </w:tcPr>
          <w:p w:rsidR="00DC3F77" w:rsidRPr="00E421C3" w:rsidRDefault="00DC3F77" w:rsidP="00CA1F0F">
            <w:pPr>
              <w:rPr>
                <w:lang w:val="es-ES_tradnl"/>
              </w:rPr>
            </w:pPr>
            <w:r w:rsidRPr="00E421C3">
              <w:rPr>
                <w:lang w:val="es-ES_tradnl"/>
              </w:rPr>
              <w:t xml:space="preserve">Comité de </w:t>
            </w:r>
            <w:r w:rsidR="00E11F83" w:rsidRPr="00E421C3">
              <w:rPr>
                <w:lang w:val="es-ES_tradnl"/>
              </w:rPr>
              <w:t xml:space="preserve">Ayuda al </w:t>
            </w:r>
            <w:r w:rsidRPr="00E421C3">
              <w:rPr>
                <w:lang w:val="es-ES_tradnl"/>
              </w:rPr>
              <w:t>Desarrollo (de la OCDE)</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CDIP</w:t>
            </w:r>
          </w:p>
        </w:tc>
        <w:tc>
          <w:tcPr>
            <w:tcW w:w="7195" w:type="dxa"/>
          </w:tcPr>
          <w:p w:rsidR="00DC3F77" w:rsidRPr="00E421C3" w:rsidRDefault="00DC3F77" w:rsidP="00CA1F0F">
            <w:pPr>
              <w:rPr>
                <w:lang w:val="es-ES_tradnl"/>
              </w:rPr>
            </w:pPr>
            <w:r w:rsidRPr="00E421C3">
              <w:rPr>
                <w:lang w:val="es-ES_tradnl"/>
              </w:rPr>
              <w:t>Comité de Desarrollo y Propiedad Intelectual</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CHF</w:t>
            </w:r>
          </w:p>
        </w:tc>
        <w:tc>
          <w:tcPr>
            <w:tcW w:w="7195" w:type="dxa"/>
          </w:tcPr>
          <w:p w:rsidR="00DC3F77" w:rsidRPr="00E421C3" w:rsidRDefault="00DC3F77" w:rsidP="00CA1F0F">
            <w:pPr>
              <w:rPr>
                <w:lang w:val="es-ES_tradnl"/>
              </w:rPr>
            </w:pPr>
            <w:r w:rsidRPr="00E421C3">
              <w:rPr>
                <w:lang w:val="es-ES_tradnl"/>
              </w:rPr>
              <w:t>Francos suizos</w:t>
            </w:r>
          </w:p>
        </w:tc>
      </w:tr>
      <w:tr w:rsidR="00E421C3" w:rsidRPr="00E421C3" w:rsidTr="00B93307">
        <w:tc>
          <w:tcPr>
            <w:tcW w:w="2376" w:type="dxa"/>
          </w:tcPr>
          <w:p w:rsidR="00DC3F77" w:rsidRPr="00E421C3" w:rsidRDefault="00DC3F77" w:rsidP="00CA1F0F">
            <w:pPr>
              <w:rPr>
                <w:b/>
                <w:bCs/>
                <w:lang w:val="es-ES_tradnl"/>
              </w:rPr>
            </w:pPr>
            <w:r w:rsidRPr="00E421C3">
              <w:rPr>
                <w:b/>
                <w:lang w:val="es-ES_tradnl"/>
              </w:rPr>
              <w:t>CMNUCC</w:t>
            </w:r>
          </w:p>
        </w:tc>
        <w:tc>
          <w:tcPr>
            <w:tcW w:w="7195" w:type="dxa"/>
          </w:tcPr>
          <w:p w:rsidR="00DC3F77" w:rsidRPr="00E421C3" w:rsidRDefault="00DC3F77" w:rsidP="00CA1F0F">
            <w:pPr>
              <w:rPr>
                <w:lang w:val="es-ES_tradnl"/>
              </w:rPr>
            </w:pPr>
            <w:r w:rsidRPr="00E421C3">
              <w:rPr>
                <w:lang w:val="es-ES_tradnl"/>
              </w:rPr>
              <w:t>Convención Marco de las Naciones Unidas sobre el Cambio Climático</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DACD</w:t>
            </w:r>
          </w:p>
        </w:tc>
        <w:tc>
          <w:tcPr>
            <w:tcW w:w="7195" w:type="dxa"/>
          </w:tcPr>
          <w:p w:rsidR="00DC3F77" w:rsidRPr="00E421C3" w:rsidRDefault="00DC3F77" w:rsidP="00CA1F0F">
            <w:pPr>
              <w:rPr>
                <w:lang w:val="es-ES_tradnl"/>
              </w:rPr>
            </w:pPr>
            <w:r w:rsidRPr="00E421C3">
              <w:rPr>
                <w:lang w:val="es-ES_tradnl"/>
              </w:rPr>
              <w:t>División de Coordinación de la Agenda para el Desarrollo</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I+D</w:t>
            </w:r>
          </w:p>
        </w:tc>
        <w:tc>
          <w:tcPr>
            <w:tcW w:w="7195" w:type="dxa"/>
          </w:tcPr>
          <w:p w:rsidR="00DC3F77" w:rsidRPr="00E421C3" w:rsidRDefault="00DC3F77" w:rsidP="00CA1F0F">
            <w:pPr>
              <w:rPr>
                <w:lang w:val="es-ES_tradnl"/>
              </w:rPr>
            </w:pPr>
            <w:r w:rsidRPr="00E421C3">
              <w:rPr>
                <w:lang w:val="es-ES_tradnl"/>
              </w:rPr>
              <w:t>Investigación y desarrollo</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IED</w:t>
            </w:r>
          </w:p>
        </w:tc>
        <w:tc>
          <w:tcPr>
            <w:tcW w:w="7195" w:type="dxa"/>
          </w:tcPr>
          <w:p w:rsidR="00DC3F77" w:rsidRPr="00E421C3" w:rsidRDefault="002C6A8A" w:rsidP="00CA1F0F">
            <w:pPr>
              <w:rPr>
                <w:lang w:val="es-ES_tradnl"/>
              </w:rPr>
            </w:pPr>
            <w:r w:rsidRPr="00E421C3">
              <w:rPr>
                <w:lang w:val="es-ES_tradnl"/>
              </w:rPr>
              <w:t>Inversiones</w:t>
            </w:r>
            <w:r w:rsidR="00DC3F77" w:rsidRPr="00E421C3">
              <w:rPr>
                <w:lang w:val="es-ES_tradnl"/>
              </w:rPr>
              <w:t xml:space="preserve"> extranjeras directas</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Indicadores SMART</w:t>
            </w:r>
          </w:p>
        </w:tc>
        <w:tc>
          <w:tcPr>
            <w:tcW w:w="7195" w:type="dxa"/>
          </w:tcPr>
          <w:p w:rsidR="00DC3F77" w:rsidRPr="00E421C3" w:rsidRDefault="00DC3F77" w:rsidP="00CA1F0F">
            <w:pPr>
              <w:rPr>
                <w:lang w:val="es-ES_tradnl"/>
              </w:rPr>
            </w:pPr>
            <w:r w:rsidRPr="00E421C3">
              <w:rPr>
                <w:lang w:val="es-ES_tradnl"/>
              </w:rPr>
              <w:t>Calificación de los indicadores como específicos, mensurables, realizables, pertinentes y sujetos a plazo, por sus siglas en inglés (</w:t>
            </w:r>
            <w:r w:rsidR="00E35786" w:rsidRPr="00E421C3">
              <w:rPr>
                <w:i/>
                <w:lang w:val="es-ES_tradnl"/>
              </w:rPr>
              <w:t>Específico</w:t>
            </w:r>
            <w:r w:rsidRPr="00E421C3">
              <w:rPr>
                <w:i/>
                <w:lang w:val="es-ES_tradnl"/>
              </w:rPr>
              <w:t xml:space="preserve">, </w:t>
            </w:r>
            <w:r w:rsidR="00A77FE6" w:rsidRPr="00E421C3">
              <w:rPr>
                <w:i/>
                <w:lang w:val="es-ES_tradnl"/>
              </w:rPr>
              <w:t>Mensurable</w:t>
            </w:r>
            <w:r w:rsidRPr="00E421C3">
              <w:rPr>
                <w:i/>
                <w:lang w:val="es-ES_tradnl"/>
              </w:rPr>
              <w:t>, Ambitious, Relevant</w:t>
            </w:r>
            <w:r w:rsidR="000F0F14" w:rsidRPr="00E421C3">
              <w:rPr>
                <w:i/>
                <w:lang w:val="es-ES_tradnl"/>
              </w:rPr>
              <w:t xml:space="preserve"> y </w:t>
            </w:r>
            <w:r w:rsidR="003500BD" w:rsidRPr="00E421C3">
              <w:rPr>
                <w:i/>
                <w:lang w:val="es-ES_tradnl"/>
              </w:rPr>
              <w:t>Time-bound</w:t>
            </w:r>
            <w:r w:rsidRPr="00E421C3">
              <w:rPr>
                <w:lang w:val="es-ES_tradnl"/>
              </w:rPr>
              <w:t>)</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OCDE</w:t>
            </w:r>
          </w:p>
        </w:tc>
        <w:tc>
          <w:tcPr>
            <w:tcW w:w="7195" w:type="dxa"/>
          </w:tcPr>
          <w:p w:rsidR="00DC3F77" w:rsidRPr="00E421C3" w:rsidRDefault="00DC3F77" w:rsidP="00CA1F0F">
            <w:pPr>
              <w:rPr>
                <w:lang w:val="es-ES_tradnl"/>
              </w:rPr>
            </w:pPr>
            <w:r w:rsidRPr="00E421C3">
              <w:rPr>
                <w:lang w:val="es-ES_tradnl"/>
              </w:rPr>
              <w:t>Organización de Cooperación y Desarrollo Económicos</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OMC</w:t>
            </w:r>
          </w:p>
        </w:tc>
        <w:tc>
          <w:tcPr>
            <w:tcW w:w="7195" w:type="dxa"/>
          </w:tcPr>
          <w:p w:rsidR="00DC3F77" w:rsidRPr="00E421C3" w:rsidRDefault="00DC3F77" w:rsidP="00CA1F0F">
            <w:pPr>
              <w:rPr>
                <w:lang w:val="es-ES_tradnl"/>
              </w:rPr>
            </w:pPr>
            <w:r w:rsidRPr="00E421C3">
              <w:rPr>
                <w:lang w:val="es-ES_tradnl"/>
              </w:rPr>
              <w:t>Organización Mundial del Comercio</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OMPI</w:t>
            </w:r>
          </w:p>
        </w:tc>
        <w:tc>
          <w:tcPr>
            <w:tcW w:w="7195" w:type="dxa"/>
          </w:tcPr>
          <w:p w:rsidR="00DC3F77" w:rsidRPr="00E421C3" w:rsidRDefault="00DC3F77" w:rsidP="00CA1F0F">
            <w:pPr>
              <w:rPr>
                <w:lang w:val="es-ES_tradnl"/>
              </w:rPr>
            </w:pPr>
            <w:r w:rsidRPr="00E421C3">
              <w:rPr>
                <w:lang w:val="es-ES_tradnl"/>
              </w:rPr>
              <w:t>Organización Mundial de la Propiedad Intelectual</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OMS</w:t>
            </w:r>
          </w:p>
        </w:tc>
        <w:tc>
          <w:tcPr>
            <w:tcW w:w="7195" w:type="dxa"/>
          </w:tcPr>
          <w:p w:rsidR="00DC3F77" w:rsidRPr="00E421C3" w:rsidRDefault="00DC3F77" w:rsidP="00CA1F0F">
            <w:pPr>
              <w:rPr>
                <w:lang w:val="es-ES_tradnl"/>
              </w:rPr>
            </w:pPr>
            <w:r w:rsidRPr="00E421C3">
              <w:rPr>
                <w:lang w:val="es-ES_tradnl"/>
              </w:rPr>
              <w:t>Organización Mundial de la Salud</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ONU</w:t>
            </w:r>
          </w:p>
        </w:tc>
        <w:tc>
          <w:tcPr>
            <w:tcW w:w="7195" w:type="dxa"/>
          </w:tcPr>
          <w:p w:rsidR="00DC3F77" w:rsidRPr="00E421C3" w:rsidRDefault="00DC3F77" w:rsidP="00CA1F0F">
            <w:pPr>
              <w:rPr>
                <w:lang w:val="es-ES_tradnl"/>
              </w:rPr>
            </w:pPr>
            <w:r w:rsidRPr="00E421C3">
              <w:rPr>
                <w:lang w:val="es-ES_tradnl"/>
              </w:rPr>
              <w:t>Naciones Unidas</w:t>
            </w:r>
          </w:p>
        </w:tc>
      </w:tr>
      <w:tr w:rsidR="00E421C3" w:rsidRPr="00E421C3" w:rsidTr="00B93307">
        <w:tc>
          <w:tcPr>
            <w:tcW w:w="2376" w:type="dxa"/>
          </w:tcPr>
          <w:p w:rsidR="00DC3F77" w:rsidRPr="00E421C3" w:rsidRDefault="00DC3F77" w:rsidP="00CA1F0F">
            <w:pPr>
              <w:rPr>
                <w:b/>
                <w:lang w:val="es-ES_tradnl"/>
              </w:rPr>
            </w:pPr>
            <w:r w:rsidRPr="00E421C3">
              <w:rPr>
                <w:b/>
                <w:lang w:val="es-ES_tradnl"/>
              </w:rPr>
              <w:t>ONUDI</w:t>
            </w:r>
          </w:p>
        </w:tc>
        <w:tc>
          <w:tcPr>
            <w:tcW w:w="7195" w:type="dxa"/>
          </w:tcPr>
          <w:p w:rsidR="00DC3F77" w:rsidRPr="00E421C3" w:rsidRDefault="00DC3F77" w:rsidP="00CA1F0F">
            <w:pPr>
              <w:rPr>
                <w:lang w:val="es-ES_tradnl"/>
              </w:rPr>
            </w:pPr>
            <w:r w:rsidRPr="00E421C3">
              <w:rPr>
                <w:lang w:val="es-ES_tradnl"/>
              </w:rPr>
              <w:t>Organización de las Naciones Unidas para el Desarrollo Industrial</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P.I.</w:t>
            </w:r>
          </w:p>
        </w:tc>
        <w:tc>
          <w:tcPr>
            <w:tcW w:w="7195" w:type="dxa"/>
          </w:tcPr>
          <w:p w:rsidR="00DC3F77" w:rsidRPr="00E421C3" w:rsidRDefault="00DC3F77" w:rsidP="00CA1F0F">
            <w:pPr>
              <w:rPr>
                <w:lang w:val="es-ES_tradnl"/>
              </w:rPr>
            </w:pPr>
            <w:r w:rsidRPr="00E421C3">
              <w:rPr>
                <w:lang w:val="es-ES_tradnl"/>
              </w:rPr>
              <w:t>Propiedad intelectual</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PMA</w:t>
            </w:r>
          </w:p>
        </w:tc>
        <w:tc>
          <w:tcPr>
            <w:tcW w:w="7195" w:type="dxa"/>
          </w:tcPr>
          <w:p w:rsidR="00DC3F77" w:rsidRPr="00E421C3" w:rsidRDefault="00DC3F77" w:rsidP="00CA1F0F">
            <w:pPr>
              <w:rPr>
                <w:lang w:val="es-ES_tradnl"/>
              </w:rPr>
            </w:pPr>
            <w:r w:rsidRPr="00E421C3">
              <w:rPr>
                <w:lang w:val="es-ES_tradnl"/>
              </w:rPr>
              <w:t>Países menos adelantados</w:t>
            </w:r>
          </w:p>
        </w:tc>
      </w:tr>
      <w:tr w:rsidR="00E421C3" w:rsidRPr="00E421C3" w:rsidTr="00B93307">
        <w:tc>
          <w:tcPr>
            <w:tcW w:w="2376" w:type="dxa"/>
          </w:tcPr>
          <w:p w:rsidR="00DC3F77" w:rsidRPr="00E421C3" w:rsidRDefault="00DC3F77" w:rsidP="00CA1F0F">
            <w:pPr>
              <w:rPr>
                <w:b/>
                <w:lang w:val="es-ES_tradnl"/>
              </w:rPr>
            </w:pPr>
            <w:r w:rsidRPr="00E421C3">
              <w:rPr>
                <w:b/>
                <w:lang w:val="es-ES_tradnl"/>
              </w:rPr>
              <w:t>PNUMA</w:t>
            </w:r>
          </w:p>
        </w:tc>
        <w:tc>
          <w:tcPr>
            <w:tcW w:w="7195" w:type="dxa"/>
          </w:tcPr>
          <w:p w:rsidR="00DC3F77" w:rsidRPr="00E421C3" w:rsidRDefault="00B23474" w:rsidP="00CA1F0F">
            <w:pPr>
              <w:rPr>
                <w:lang w:val="es-ES_tradnl"/>
              </w:rPr>
            </w:pPr>
            <w:r w:rsidRPr="00E421C3">
              <w:rPr>
                <w:lang w:val="es-ES_tradnl"/>
              </w:rPr>
              <w:t>Programa</w:t>
            </w:r>
            <w:r w:rsidR="00DC3F77" w:rsidRPr="00E421C3">
              <w:rPr>
                <w:lang w:val="es-ES_tradnl"/>
              </w:rPr>
              <w:t xml:space="preserve"> de las Naciones Unidas sobre Medio Ambiente</w:t>
            </w:r>
          </w:p>
        </w:tc>
      </w:tr>
      <w:tr w:rsidR="00E421C3" w:rsidRPr="00E421C3" w:rsidTr="00B93307">
        <w:tc>
          <w:tcPr>
            <w:tcW w:w="2376" w:type="dxa"/>
          </w:tcPr>
          <w:p w:rsidR="00DC3F77" w:rsidRPr="00E421C3" w:rsidRDefault="00DC3F77" w:rsidP="00CA1F0F">
            <w:pPr>
              <w:rPr>
                <w:b/>
                <w:bCs/>
                <w:lang w:val="es-ES_tradnl"/>
              </w:rPr>
            </w:pPr>
            <w:r w:rsidRPr="00E421C3">
              <w:rPr>
                <w:b/>
                <w:bCs/>
                <w:lang w:val="es-ES_tradnl"/>
              </w:rPr>
              <w:t>UNCTAD</w:t>
            </w:r>
          </w:p>
        </w:tc>
        <w:tc>
          <w:tcPr>
            <w:tcW w:w="7195" w:type="dxa"/>
          </w:tcPr>
          <w:p w:rsidR="00DC3F77" w:rsidRPr="00E421C3" w:rsidRDefault="00DC3F77" w:rsidP="00CA1F0F">
            <w:pPr>
              <w:rPr>
                <w:lang w:val="es-ES_tradnl"/>
              </w:rPr>
            </w:pPr>
            <w:r w:rsidRPr="00E421C3">
              <w:rPr>
                <w:lang w:val="es-ES_tradnl"/>
              </w:rPr>
              <w:t>Conferencia de las Naciones Unidas sobre Comercio y Desarrollo</w:t>
            </w:r>
          </w:p>
        </w:tc>
      </w:tr>
      <w:tr w:rsidR="00DC3F77" w:rsidRPr="00E421C3" w:rsidTr="00B93307">
        <w:tc>
          <w:tcPr>
            <w:tcW w:w="2376" w:type="dxa"/>
          </w:tcPr>
          <w:p w:rsidR="00DC3F77" w:rsidRPr="00E421C3" w:rsidRDefault="00DC3F77" w:rsidP="00CA1F0F">
            <w:pPr>
              <w:rPr>
                <w:b/>
                <w:bCs/>
                <w:lang w:val="es-ES_tradnl"/>
              </w:rPr>
            </w:pPr>
            <w:r w:rsidRPr="00E421C3">
              <w:rPr>
                <w:b/>
                <w:lang w:val="es-ES_tradnl"/>
              </w:rPr>
              <w:t>WBCSD</w:t>
            </w:r>
          </w:p>
        </w:tc>
        <w:tc>
          <w:tcPr>
            <w:tcW w:w="7195" w:type="dxa"/>
          </w:tcPr>
          <w:p w:rsidR="00DC3F77" w:rsidRPr="00E421C3" w:rsidRDefault="00DC3F77" w:rsidP="00CA1F0F">
            <w:pPr>
              <w:rPr>
                <w:lang w:val="es-ES_tradnl"/>
              </w:rPr>
            </w:pPr>
            <w:r w:rsidRPr="00E421C3">
              <w:rPr>
                <w:lang w:val="es-ES_tradnl"/>
              </w:rPr>
              <w:t>Consejo Empresarial Mundial de Desarrollo Sostenible</w:t>
            </w:r>
          </w:p>
        </w:tc>
      </w:tr>
    </w:tbl>
    <w:p w:rsidR="00552D0B" w:rsidRPr="00E421C3" w:rsidRDefault="00552D0B" w:rsidP="00CA1F0F">
      <w:pPr>
        <w:rPr>
          <w:lang w:val="es-ES_tradnl"/>
        </w:rPr>
      </w:pPr>
    </w:p>
    <w:p w:rsidR="00552D0B" w:rsidRPr="00E421C3" w:rsidRDefault="00552D0B" w:rsidP="00CA1F0F">
      <w:pPr>
        <w:rPr>
          <w:lang w:val="es-ES_tradnl"/>
        </w:rPr>
      </w:pPr>
      <w:r w:rsidRPr="00E421C3">
        <w:rPr>
          <w:lang w:val="es-ES_tradnl"/>
        </w:rPr>
        <w:br w:type="page"/>
      </w:r>
    </w:p>
    <w:p w:rsidR="00552D0B" w:rsidRPr="00E421C3" w:rsidRDefault="00552D0B" w:rsidP="00CA1F0F">
      <w:pPr>
        <w:rPr>
          <w:b/>
          <w:bCs/>
          <w:lang w:val="es-ES_tradnl"/>
        </w:rPr>
      </w:pPr>
      <w:r w:rsidRPr="00E421C3">
        <w:rPr>
          <w:b/>
          <w:bCs/>
          <w:lang w:val="es-ES_tradnl"/>
        </w:rPr>
        <w:lastRenderedPageBreak/>
        <w:t>RESUMEN</w:t>
      </w:r>
    </w:p>
    <w:p w:rsidR="00552D0B" w:rsidRPr="00E421C3" w:rsidRDefault="00552D0B" w:rsidP="00CA1F0F">
      <w:pPr>
        <w:rPr>
          <w:b/>
          <w:bCs/>
          <w:lang w:val="es-ES_tradnl"/>
        </w:rPr>
      </w:pPr>
    </w:p>
    <w:p w:rsidR="00552D0B" w:rsidRPr="00E421C3" w:rsidRDefault="00552D0B" w:rsidP="00CA1F0F">
      <w:pPr>
        <w:rPr>
          <w:lang w:val="es-ES_tradnl"/>
        </w:rPr>
      </w:pPr>
      <w:r w:rsidRPr="00E421C3">
        <w:rPr>
          <w:lang w:val="es-ES_tradnl"/>
        </w:rPr>
        <w:t xml:space="preserve">La </w:t>
      </w:r>
      <w:r w:rsidR="00C207E0" w:rsidRPr="00E421C3">
        <w:rPr>
          <w:lang w:val="es-ES_tradnl"/>
        </w:rPr>
        <w:t>presente</w:t>
      </w:r>
      <w:r w:rsidRPr="00E421C3">
        <w:rPr>
          <w:lang w:val="es-ES_tradnl"/>
        </w:rPr>
        <w:t xml:space="preserve"> evaluación final independiente, encargada por la Secretaría, abarca el “Proyecto sobre </w:t>
      </w:r>
      <w:r w:rsidRPr="00E421C3">
        <w:rPr>
          <w:bCs/>
          <w:szCs w:val="22"/>
          <w:lang w:val="es-ES_tradnl"/>
        </w:rPr>
        <w:t xml:space="preserve">propiedad Intelectual y </w:t>
      </w:r>
      <w:r w:rsidR="00B874F4" w:rsidRPr="00E421C3">
        <w:rPr>
          <w:bCs/>
          <w:szCs w:val="22"/>
          <w:lang w:val="es-ES_tradnl"/>
        </w:rPr>
        <w:t>transferencia</w:t>
      </w:r>
      <w:r w:rsidRPr="00E421C3">
        <w:rPr>
          <w:bCs/>
          <w:szCs w:val="22"/>
          <w:lang w:val="es-ES_tradnl"/>
        </w:rPr>
        <w:t xml:space="preserve"> de tecnología:  desafíos comunes y búsqueda de soluciones” (código del proyecto:  DA_19_25_26_28, “el proyecto”) en el marco de la Agenda para el Desarrollo (AD) y se rige por el mandato establecido el 14 de mayo de 2015.</w:t>
      </w:r>
    </w:p>
    <w:p w:rsidR="00552D0B" w:rsidRPr="00E421C3" w:rsidRDefault="00552D0B" w:rsidP="00CA1F0F">
      <w:pPr>
        <w:rPr>
          <w:lang w:val="es-ES_tradnl"/>
        </w:rPr>
      </w:pPr>
    </w:p>
    <w:p w:rsidR="00552D0B" w:rsidRPr="00E421C3" w:rsidRDefault="00552D0B" w:rsidP="00CA1F0F">
      <w:pPr>
        <w:rPr>
          <w:lang w:val="es-ES_tradnl"/>
        </w:rPr>
      </w:pPr>
      <w:r w:rsidRPr="00E421C3">
        <w:rPr>
          <w:lang w:val="es-ES_tradnl"/>
        </w:rPr>
        <w:t>El trabajo fue llevado a cabo entre el 1 de junio y el 13 de noviembre de 2015 por dos evaluadores externos (el Sr. Daniel Keller, EvalCo Sàrl</w:t>
      </w:r>
      <w:r w:rsidR="007513D9" w:rsidRPr="00E421C3">
        <w:rPr>
          <w:lang w:val="es-ES_tradnl"/>
        </w:rPr>
        <w:t xml:space="preserve"> (</w:t>
      </w:r>
      <w:r w:rsidRPr="00E421C3">
        <w:rPr>
          <w:lang w:val="es-ES_tradnl"/>
        </w:rPr>
        <w:t>Suiza</w:t>
      </w:r>
      <w:r w:rsidR="007513D9" w:rsidRPr="00E421C3">
        <w:rPr>
          <w:lang w:val="es-ES_tradnl"/>
        </w:rPr>
        <w:t>)</w:t>
      </w:r>
      <w:r w:rsidRPr="00E421C3">
        <w:rPr>
          <w:lang w:val="es-ES_tradnl"/>
        </w:rPr>
        <w:t>, y el Dr. Rashid Khan, Innovación Mundial y P.I., EE.UU. y Asia), en estrecha colaboración con la División de Coordinación de la Agenda para el Desarrollo (DACD).</w:t>
      </w:r>
    </w:p>
    <w:p w:rsidR="00552D0B" w:rsidRPr="00E421C3" w:rsidRDefault="00552D0B" w:rsidP="00CA1F0F">
      <w:pPr>
        <w:rPr>
          <w:lang w:val="es-ES_tradnl"/>
        </w:rPr>
      </w:pPr>
    </w:p>
    <w:p w:rsidR="00552D0B" w:rsidRPr="00E421C3" w:rsidRDefault="00552D0B" w:rsidP="00CA1F0F">
      <w:pPr>
        <w:rPr>
          <w:lang w:val="es-ES_tradnl"/>
        </w:rPr>
      </w:pPr>
      <w:r w:rsidRPr="00E421C3">
        <w:rPr>
          <w:lang w:val="es-ES_tradnl"/>
        </w:rPr>
        <w:t xml:space="preserve">La </w:t>
      </w:r>
      <w:r w:rsidR="00B874F4" w:rsidRPr="00E421C3">
        <w:rPr>
          <w:lang w:val="es-ES_tradnl"/>
        </w:rPr>
        <w:t>transferencia</w:t>
      </w:r>
      <w:r w:rsidRPr="00E421C3">
        <w:rPr>
          <w:lang w:val="es-ES_tradnl"/>
        </w:rPr>
        <w:t xml:space="preserve"> de tecnología es, definida de forma oficiosa, el proceso de difusión y absorción de tecnología comercial.  La </w:t>
      </w:r>
      <w:r w:rsidR="00B874F4" w:rsidRPr="00E421C3">
        <w:rPr>
          <w:lang w:val="es-ES_tradnl"/>
        </w:rPr>
        <w:t>transferencia</w:t>
      </w:r>
      <w:r w:rsidRPr="00E421C3">
        <w:rPr>
          <w:lang w:val="es-ES_tradnl"/>
        </w:rPr>
        <w:t xml:space="preserve"> de tecnología comercial comprende no solamente la venta y la licencia de derechos de propiedad industrial (sin incluir las marcas), sino también la aportación de conocimientos prácticos, competencias, ideas y experiencia técnica en diferentes formas.  La introducción de una tecnología en el país receptor fomenta el conocimiento de esa tecnología.  Se espera que la difusión de tecnología, que constituye una ventaja adicional de la </w:t>
      </w:r>
      <w:r w:rsidR="00B874F4" w:rsidRPr="00E421C3">
        <w:rPr>
          <w:lang w:val="es-ES_tradnl"/>
        </w:rPr>
        <w:t>transferencia</w:t>
      </w:r>
      <w:r w:rsidRPr="00E421C3">
        <w:rPr>
          <w:lang w:val="es-ES_tradnl"/>
        </w:rPr>
        <w:t xml:space="preserve"> de tecnología, tenga efectos indirectos en la economía.</w:t>
      </w:r>
    </w:p>
    <w:p w:rsidR="00552D0B" w:rsidRPr="00E421C3" w:rsidRDefault="00552D0B" w:rsidP="00CA1F0F">
      <w:pPr>
        <w:rPr>
          <w:lang w:val="es-ES_tradnl"/>
        </w:rPr>
      </w:pPr>
    </w:p>
    <w:p w:rsidR="00552D0B" w:rsidRPr="00E421C3" w:rsidRDefault="00552D0B" w:rsidP="00CA1F0F">
      <w:pPr>
        <w:rPr>
          <w:lang w:val="es-ES_tradnl"/>
        </w:rPr>
      </w:pPr>
      <w:r w:rsidRPr="00E421C3">
        <w:rPr>
          <w:lang w:val="es-ES_tradnl"/>
        </w:rPr>
        <w:t xml:space="preserve">El proyecto fue aprobado por la </w:t>
      </w:r>
      <w:r w:rsidR="00DB404B" w:rsidRPr="00E421C3">
        <w:rPr>
          <w:lang w:val="es-ES_tradnl"/>
        </w:rPr>
        <w:t>sexta sesión del Comité</w:t>
      </w:r>
      <w:r w:rsidRPr="00E421C3">
        <w:rPr>
          <w:lang w:val="es-ES_tradnl"/>
        </w:rPr>
        <w:t xml:space="preserve"> de Desarrollo y Propiedad Intelectual (CDIP) en Ginebra (22 a 26 de noviembre de 2010) en forma de propuesta temática inicial (CDIP/6/4 Rev.), a partir de la cual se elaboró, posteriormente, un </w:t>
      </w:r>
      <w:r w:rsidR="00DE592C" w:rsidRPr="00E421C3">
        <w:rPr>
          <w:lang w:val="es-ES_tradnl"/>
        </w:rPr>
        <w:t>documento relativo al proyecto</w:t>
      </w:r>
      <w:r w:rsidRPr="00E421C3">
        <w:rPr>
          <w:lang w:val="es-ES_tradnl"/>
        </w:rPr>
        <w:t xml:space="preserve"> específico (CDIP/8/7).</w:t>
      </w:r>
    </w:p>
    <w:p w:rsidR="00552D0B" w:rsidRPr="00E421C3" w:rsidRDefault="00552D0B" w:rsidP="00CA1F0F">
      <w:pPr>
        <w:rPr>
          <w:lang w:val="es-ES_tradnl"/>
        </w:rPr>
      </w:pPr>
    </w:p>
    <w:p w:rsidR="00552D0B" w:rsidRPr="00E421C3" w:rsidRDefault="00552D0B" w:rsidP="00CA1F0F">
      <w:pPr>
        <w:rPr>
          <w:lang w:val="es-ES_tradnl"/>
        </w:rPr>
      </w:pPr>
      <w:r w:rsidRPr="00E421C3">
        <w:rPr>
          <w:lang w:val="es-ES_tradnl"/>
        </w:rPr>
        <w:t xml:space="preserve">El proyecto, en cuyo marco se celebraron cinco reuniones regionales y se elaboraron seis estudios analíticos examinados por </w:t>
      </w:r>
      <w:r w:rsidR="009A1094" w:rsidRPr="00E421C3">
        <w:rPr>
          <w:lang w:val="es-ES_tradnl"/>
        </w:rPr>
        <w:t>experto</w:t>
      </w:r>
      <w:r w:rsidRPr="00E421C3">
        <w:rPr>
          <w:lang w:val="es-ES_tradnl"/>
        </w:rPr>
        <w:t xml:space="preserve">s, que aportaron información en un foro de </w:t>
      </w:r>
      <w:r w:rsidR="00BC5B6B" w:rsidRPr="00E421C3">
        <w:rPr>
          <w:lang w:val="es-ES_tradnl"/>
        </w:rPr>
        <w:t>experto</w:t>
      </w:r>
      <w:r w:rsidRPr="00E421C3">
        <w:rPr>
          <w:lang w:val="es-ES_tradnl"/>
        </w:rPr>
        <w:t xml:space="preserve">s, tenía por objeto desarrollar las ideas de los especialistas para fomentar la </w:t>
      </w:r>
      <w:r w:rsidR="00B874F4" w:rsidRPr="00E421C3">
        <w:rPr>
          <w:lang w:val="es-ES_tradnl"/>
        </w:rPr>
        <w:t>transferencia</w:t>
      </w:r>
      <w:r w:rsidRPr="00E421C3">
        <w:rPr>
          <w:lang w:val="es-ES_tradnl"/>
        </w:rPr>
        <w:t xml:space="preserve"> internacional de tecnología.  Con ello se quería contribuir al estudio de nuevas vías de creación de acuerdos de colaboración en el ámbito de la propiedad intelectual (P.I.) a escala internacional y de mejorar la comprensión y el consenso sobre posibles iniciativas o políticas de P.I. destinadas a potenciar la </w:t>
      </w:r>
      <w:r w:rsidR="00B874F4" w:rsidRPr="00E421C3">
        <w:rPr>
          <w:lang w:val="es-ES_tradnl"/>
        </w:rPr>
        <w:t>transferencia</w:t>
      </w:r>
      <w:r w:rsidRPr="00E421C3">
        <w:rPr>
          <w:lang w:val="es-ES_tradnl"/>
        </w:rPr>
        <w:t xml:space="preserve"> de tecnología.</w:t>
      </w:r>
    </w:p>
    <w:p w:rsidR="00552D0B" w:rsidRPr="00E421C3" w:rsidRDefault="00552D0B" w:rsidP="00CA1F0F">
      <w:pPr>
        <w:rPr>
          <w:lang w:val="es-ES_tradnl"/>
        </w:rPr>
      </w:pPr>
    </w:p>
    <w:p w:rsidR="00552D0B" w:rsidRPr="00E421C3" w:rsidRDefault="00552D0B" w:rsidP="00CA1F0F">
      <w:pPr>
        <w:rPr>
          <w:lang w:val="es-ES_tradnl"/>
        </w:rPr>
      </w:pPr>
      <w:r w:rsidRPr="00E421C3">
        <w:rPr>
          <w:lang w:val="es-ES_tradnl"/>
        </w:rPr>
        <w:t>En principio, estaba previsto que el proyecto durase 27 meses (del 1 de enero de</w:t>
      </w:r>
      <w:r w:rsidR="007A15CD" w:rsidRPr="00E421C3">
        <w:rPr>
          <w:lang w:val="es-ES_tradnl"/>
        </w:rPr>
        <w:t xml:space="preserve"> de 2011</w:t>
      </w:r>
      <w:r w:rsidRPr="00E421C3">
        <w:rPr>
          <w:lang w:val="es-ES_tradnl"/>
        </w:rPr>
        <w:t xml:space="preserve"> hasta el 31 de marzo de</w:t>
      </w:r>
      <w:r w:rsidR="007A15CD" w:rsidRPr="00E421C3">
        <w:rPr>
          <w:lang w:val="es-ES_tradnl"/>
        </w:rPr>
        <w:t xml:space="preserve"> de 2013</w:t>
      </w:r>
      <w:r w:rsidRPr="00E421C3">
        <w:rPr>
          <w:lang w:val="es-ES_tradnl"/>
        </w:rPr>
        <w:t>).  La ejecución se inició en enero de</w:t>
      </w:r>
      <w:r w:rsidR="007A15CD" w:rsidRPr="00E421C3">
        <w:rPr>
          <w:lang w:val="es-ES_tradnl"/>
        </w:rPr>
        <w:t xml:space="preserve"> de 2011</w:t>
      </w:r>
      <w:r w:rsidRPr="00E421C3">
        <w:rPr>
          <w:lang w:val="es-ES_tradnl"/>
        </w:rPr>
        <w:t xml:space="preserve"> y terminó oficialmente en julio de 2014 (43 meses), tras establecer dos prórrogas sin costo.  No obstante, más allá de esa fecha siguieron llevándose a cabo algunas actividades.  Hasta el final de junio de 2015 no se finalizó un borrador del foro en </w:t>
      </w:r>
      <w:r w:rsidR="00713148" w:rsidRPr="00E421C3">
        <w:rPr>
          <w:lang w:val="es-ES_tradnl"/>
        </w:rPr>
        <w:t>Internet</w:t>
      </w:r>
      <w:r w:rsidRPr="00E421C3">
        <w:rPr>
          <w:lang w:val="es-ES_tradnl"/>
        </w:rPr>
        <w:t xml:space="preserve"> (tras 54 meses).  Todavía no se han dado los pasos específicos para incorporar los </w:t>
      </w:r>
      <w:r w:rsidR="00EE62ED" w:rsidRPr="00E421C3">
        <w:rPr>
          <w:lang w:val="es-ES_tradnl"/>
        </w:rPr>
        <w:t>efectos</w:t>
      </w:r>
      <w:r w:rsidRPr="00E421C3">
        <w:rPr>
          <w:lang w:val="es-ES_tradnl"/>
        </w:rPr>
        <w:t xml:space="preserve"> del proyecto en los </w:t>
      </w:r>
      <w:r w:rsidR="00B23474" w:rsidRPr="00E421C3">
        <w:rPr>
          <w:lang w:val="es-ES_tradnl"/>
        </w:rPr>
        <w:t>Programa</w:t>
      </w:r>
      <w:r w:rsidRPr="00E421C3">
        <w:rPr>
          <w:lang w:val="es-ES_tradnl"/>
        </w:rPr>
        <w:t xml:space="preserve">s de la OMPI, como estaba previsto en el </w:t>
      </w:r>
      <w:r w:rsidR="009465F9" w:rsidRPr="00E421C3">
        <w:rPr>
          <w:lang w:val="es-ES_tradnl"/>
        </w:rPr>
        <w:t>documento</w:t>
      </w:r>
      <w:r w:rsidRPr="00E421C3">
        <w:rPr>
          <w:lang w:val="es-ES_tradnl"/>
        </w:rPr>
        <w:t xml:space="preserve"> del proyecto.</w:t>
      </w:r>
    </w:p>
    <w:p w:rsidR="00552D0B" w:rsidRPr="00E421C3" w:rsidRDefault="00552D0B" w:rsidP="00CA1F0F">
      <w:pPr>
        <w:rPr>
          <w:lang w:val="es-ES_tradnl"/>
        </w:rPr>
      </w:pPr>
    </w:p>
    <w:p w:rsidR="00552D0B" w:rsidRPr="00E421C3" w:rsidRDefault="00552D0B" w:rsidP="00CA1F0F">
      <w:pPr>
        <w:rPr>
          <w:iCs/>
          <w:lang w:val="es-ES_tradnl"/>
        </w:rPr>
      </w:pPr>
      <w:r w:rsidRPr="00E421C3">
        <w:rPr>
          <w:iCs/>
          <w:lang w:val="es-ES_tradnl"/>
        </w:rPr>
        <w:t>Sobre la base del último informe financiero oficial al final de mayo de 2015, se desembolsó el 76,8% del total del presupuesto de 1.532.000 francos suizos (incluidos 549.000 francos suizos con cargo a costos de personal y 983.000 francos suizos con cargo a costos no relativos a personal).</w:t>
      </w:r>
    </w:p>
    <w:p w:rsidR="00552D0B" w:rsidRPr="00E421C3" w:rsidRDefault="00552D0B" w:rsidP="00CA1F0F">
      <w:pPr>
        <w:rPr>
          <w:iCs/>
          <w:lang w:val="es-ES_tradnl"/>
        </w:rPr>
      </w:pPr>
    </w:p>
    <w:p w:rsidR="00552D0B" w:rsidRPr="00E421C3" w:rsidRDefault="00552D0B" w:rsidP="00CA1F0F">
      <w:pPr>
        <w:rPr>
          <w:lang w:val="es-ES_tradnl"/>
        </w:rPr>
      </w:pPr>
      <w:r w:rsidRPr="00E421C3">
        <w:rPr>
          <w:lang w:val="es-ES_tradnl"/>
        </w:rPr>
        <w:t>La evaluación permitió extraer las siguientes conclusiones:</w:t>
      </w:r>
    </w:p>
    <w:p w:rsidR="00552D0B" w:rsidRPr="00E421C3" w:rsidRDefault="00552D0B" w:rsidP="00CA1F0F">
      <w:pPr>
        <w:rPr>
          <w:lang w:val="es-ES_tradnl"/>
        </w:rPr>
      </w:pPr>
    </w:p>
    <w:p w:rsidR="00552D0B" w:rsidRPr="00E421C3" w:rsidRDefault="00552D0B" w:rsidP="00CA1F0F">
      <w:pPr>
        <w:rPr>
          <w:i/>
          <w:iCs/>
          <w:lang w:val="es-ES_tradnl"/>
        </w:rPr>
      </w:pPr>
      <w:r w:rsidRPr="00E421C3">
        <w:rPr>
          <w:i/>
          <w:iCs/>
          <w:lang w:val="es-ES_tradnl"/>
        </w:rPr>
        <w:t xml:space="preserve">Conclusión 1:  El proyecto dio lugar a </w:t>
      </w:r>
      <w:r w:rsidR="00AD68B1" w:rsidRPr="00E421C3">
        <w:rPr>
          <w:i/>
          <w:iCs/>
          <w:lang w:val="es-ES_tradnl"/>
        </w:rPr>
        <w:t>producto</w:t>
      </w:r>
      <w:r w:rsidRPr="00E421C3">
        <w:rPr>
          <w:i/>
          <w:iCs/>
          <w:lang w:val="es-ES_tradnl"/>
        </w:rPr>
        <w:t xml:space="preserve">s sumamente pertinentes, aunque algunos de ellos no llegaron a realizarse.  Los aportes concretos fueron, con algunas excepciones, de buena calidad.  Si bien hubo </w:t>
      </w:r>
      <w:r w:rsidR="00B75D25" w:rsidRPr="00E421C3">
        <w:rPr>
          <w:i/>
          <w:iCs/>
          <w:lang w:val="es-ES_tradnl"/>
        </w:rPr>
        <w:t>importante</w:t>
      </w:r>
      <w:r w:rsidRPr="00E421C3">
        <w:rPr>
          <w:i/>
          <w:iCs/>
          <w:lang w:val="es-ES_tradnl"/>
        </w:rPr>
        <w:t>s retrasos en la ejecución del proyecto que incidieron en su eficacia, en general, la Secretaría hizo un uso adecuado de los recursos.</w:t>
      </w:r>
    </w:p>
    <w:p w:rsidR="00552D0B" w:rsidRPr="00E421C3" w:rsidRDefault="00552D0B" w:rsidP="00CA1F0F">
      <w:pPr>
        <w:rPr>
          <w:b/>
          <w:bCs/>
          <w:lang w:val="es-ES_tradnl"/>
        </w:rPr>
      </w:pPr>
    </w:p>
    <w:p w:rsidR="00552D0B" w:rsidRPr="00E421C3" w:rsidRDefault="00552D0B" w:rsidP="00CA1F0F">
      <w:pPr>
        <w:rPr>
          <w:bCs/>
          <w:lang w:val="es-ES_tradnl"/>
        </w:rPr>
      </w:pPr>
      <w:r w:rsidRPr="00E421C3">
        <w:rPr>
          <w:bCs/>
          <w:lang w:val="es-ES_tradnl"/>
        </w:rPr>
        <w:t xml:space="preserve">Los resultados de las conferencias y los estudios financiados en el marco del Proyecto contribuyeron a determinar y examinar los obstáculos a la </w:t>
      </w:r>
      <w:r w:rsidR="00B874F4" w:rsidRPr="00E421C3">
        <w:rPr>
          <w:bCs/>
          <w:lang w:val="es-ES_tradnl"/>
        </w:rPr>
        <w:t>transferencia</w:t>
      </w:r>
      <w:r w:rsidRPr="00E421C3">
        <w:rPr>
          <w:bCs/>
          <w:lang w:val="es-ES_tradnl"/>
        </w:rPr>
        <w:t xml:space="preserve"> de tecnología, a </w:t>
      </w:r>
      <w:r w:rsidRPr="00E421C3">
        <w:rPr>
          <w:bCs/>
          <w:lang w:val="es-ES_tradnl"/>
        </w:rPr>
        <w:lastRenderedPageBreak/>
        <w:t xml:space="preserve">determinar las </w:t>
      </w:r>
      <w:r w:rsidR="001D1966" w:rsidRPr="00E421C3">
        <w:rPr>
          <w:bCs/>
          <w:lang w:val="es-ES_tradnl"/>
        </w:rPr>
        <w:t>prácticas óptimas</w:t>
      </w:r>
      <w:r w:rsidRPr="00E421C3">
        <w:rPr>
          <w:bCs/>
          <w:lang w:val="es-ES_tradnl"/>
        </w:rPr>
        <w:t xml:space="preserve"> a partir de los estudios de casos de experiencias satisfactorias y a examinar los resultados entre un público limitado.  Por otra parte, el Proyecto no ha </w:t>
      </w:r>
      <w:r w:rsidR="00EE62ED" w:rsidRPr="00E421C3">
        <w:rPr>
          <w:bCs/>
          <w:lang w:val="es-ES_tradnl"/>
        </w:rPr>
        <w:t>generado efectos</w:t>
      </w:r>
      <w:r w:rsidRPr="00E421C3">
        <w:rPr>
          <w:bCs/>
          <w:lang w:val="es-ES_tradnl"/>
        </w:rPr>
        <w:t xml:space="preserve"> concretos de mayor envergadura.</w:t>
      </w:r>
    </w:p>
    <w:p w:rsidR="00552D0B" w:rsidRPr="00E421C3" w:rsidRDefault="00552D0B" w:rsidP="00CA1F0F">
      <w:pPr>
        <w:rPr>
          <w:bCs/>
          <w:lang w:val="es-ES_tradnl"/>
        </w:rPr>
      </w:pPr>
    </w:p>
    <w:p w:rsidR="00552D0B" w:rsidRPr="00E421C3" w:rsidRDefault="00552D0B" w:rsidP="00CA1F0F">
      <w:pPr>
        <w:rPr>
          <w:bCs/>
          <w:lang w:val="es-ES_tradnl"/>
        </w:rPr>
      </w:pPr>
      <w:r w:rsidRPr="00E421C3">
        <w:rPr>
          <w:bCs/>
          <w:lang w:val="es-ES_tradnl"/>
        </w:rPr>
        <w:t xml:space="preserve">Todavía no se han </w:t>
      </w:r>
      <w:r w:rsidR="007530AD" w:rsidRPr="00E421C3">
        <w:rPr>
          <w:bCs/>
          <w:lang w:val="es-ES_tradnl"/>
        </w:rPr>
        <w:t xml:space="preserve">creado </w:t>
      </w:r>
      <w:r w:rsidR="00D00B8C" w:rsidRPr="00E421C3">
        <w:rPr>
          <w:bCs/>
          <w:lang w:val="es-ES_tradnl"/>
        </w:rPr>
        <w:t>los instrumentos</w:t>
      </w:r>
      <w:r w:rsidR="007530AD" w:rsidRPr="00E421C3">
        <w:rPr>
          <w:bCs/>
          <w:lang w:val="es-ES_tradnl"/>
        </w:rPr>
        <w:t xml:space="preserve"> previsto</w:t>
      </w:r>
      <w:r w:rsidRPr="00E421C3">
        <w:rPr>
          <w:bCs/>
          <w:lang w:val="es-ES_tradnl"/>
        </w:rPr>
        <w:t xml:space="preserve">s para el fortalecimiento de capacidades;  por otra parte, el borrador del foro en </w:t>
      </w:r>
      <w:r w:rsidR="00713148" w:rsidRPr="00E421C3">
        <w:rPr>
          <w:bCs/>
          <w:lang w:val="es-ES_tradnl"/>
        </w:rPr>
        <w:t>Internet</w:t>
      </w:r>
      <w:r w:rsidRPr="00E421C3">
        <w:rPr>
          <w:bCs/>
          <w:lang w:val="es-ES_tradnl"/>
        </w:rPr>
        <w:t xml:space="preserve"> no se terminó hasta un año después de la finalización oficial del proyecto.  Todavía no se han tomado las medidas destinadas a integrar los resultados del Proyecto en las actividades </w:t>
      </w:r>
      <w:r w:rsidR="00AD0266" w:rsidRPr="00E421C3">
        <w:rPr>
          <w:bCs/>
          <w:lang w:val="es-ES_tradnl"/>
        </w:rPr>
        <w:t>programáticas</w:t>
      </w:r>
      <w:r w:rsidRPr="00E421C3">
        <w:rPr>
          <w:bCs/>
          <w:lang w:val="es-ES_tradnl"/>
        </w:rPr>
        <w:t xml:space="preserve"> existen</w:t>
      </w:r>
      <w:r w:rsidR="00E8708F" w:rsidRPr="00E421C3">
        <w:rPr>
          <w:bCs/>
          <w:lang w:val="es-ES_tradnl"/>
        </w:rPr>
        <w:t xml:space="preserve">tes en la OMPI.  Del texto del </w:t>
      </w:r>
      <w:r w:rsidR="00AD68B1" w:rsidRPr="00E421C3">
        <w:rPr>
          <w:bCs/>
          <w:lang w:val="es-ES_tradnl"/>
        </w:rPr>
        <w:t>producto</w:t>
      </w:r>
      <w:r w:rsidRPr="00E421C3">
        <w:rPr>
          <w:bCs/>
          <w:lang w:val="es-ES_tradnl"/>
        </w:rPr>
        <w:t xml:space="preserve"> 7 se desprende que los </w:t>
      </w:r>
      <w:r w:rsidR="00B7043E" w:rsidRPr="00E421C3">
        <w:rPr>
          <w:bCs/>
          <w:lang w:val="es-ES_tradnl"/>
        </w:rPr>
        <w:t xml:space="preserve">Estados </w:t>
      </w:r>
      <w:r w:rsidR="003E586F" w:rsidRPr="00E421C3">
        <w:rPr>
          <w:bCs/>
          <w:lang w:val="es-ES_tradnl"/>
        </w:rPr>
        <w:t>miembros</w:t>
      </w:r>
      <w:r w:rsidRPr="00E421C3">
        <w:rPr>
          <w:bCs/>
          <w:lang w:val="es-ES_tradnl"/>
        </w:rPr>
        <w:t xml:space="preserve"> esperan que la Secretaría </w:t>
      </w:r>
      <w:r w:rsidR="00C207E0" w:rsidRPr="00E421C3">
        <w:rPr>
          <w:bCs/>
          <w:lang w:val="es-ES_tradnl"/>
        </w:rPr>
        <w:t>presente</w:t>
      </w:r>
      <w:r w:rsidRPr="00E421C3">
        <w:rPr>
          <w:bCs/>
          <w:lang w:val="es-ES_tradnl"/>
        </w:rPr>
        <w:t xml:space="preserve"> una propuesta específica, una vez examinados los resultados del foro internacional de </w:t>
      </w:r>
      <w:r w:rsidR="00BC5B6B" w:rsidRPr="00E421C3">
        <w:rPr>
          <w:bCs/>
          <w:lang w:val="es-ES_tradnl"/>
        </w:rPr>
        <w:t>experto</w:t>
      </w:r>
      <w:r w:rsidRPr="00E421C3">
        <w:rPr>
          <w:bCs/>
          <w:lang w:val="es-ES_tradnl"/>
        </w:rPr>
        <w:t>s.</w:t>
      </w:r>
    </w:p>
    <w:p w:rsidR="00552D0B" w:rsidRPr="00E421C3" w:rsidRDefault="00552D0B" w:rsidP="00CA1F0F">
      <w:pPr>
        <w:rPr>
          <w:bCs/>
          <w:lang w:val="es-ES_tradnl"/>
        </w:rPr>
      </w:pPr>
    </w:p>
    <w:p w:rsidR="00552D0B" w:rsidRPr="00E421C3" w:rsidRDefault="00552D0B" w:rsidP="00CA1F0F">
      <w:pPr>
        <w:rPr>
          <w:lang w:val="es-ES_tradnl"/>
        </w:rPr>
      </w:pPr>
      <w:r w:rsidRPr="00E421C3">
        <w:rPr>
          <w:lang w:val="es-ES_tradnl"/>
        </w:rPr>
        <w:t xml:space="preserve">La ejecución del proyecto se desarrolló en general a un ritmo lento, y llevó el doble del tiempo que se había previsto.  Pese al establecimiento de dos prórrogas sin costo, algunas actividades siguieron efectuándose tras la finalización oficial del Proyecto y no se llevaron a término hasta junio de 2015.  Los </w:t>
      </w:r>
      <w:r w:rsidR="00C200C6" w:rsidRPr="00E421C3">
        <w:rPr>
          <w:lang w:val="es-ES_tradnl"/>
        </w:rPr>
        <w:t>problema</w:t>
      </w:r>
      <w:r w:rsidRPr="00E421C3">
        <w:rPr>
          <w:lang w:val="es-ES_tradnl"/>
        </w:rPr>
        <w:t xml:space="preserve">s de gestión, agravados por diversas </w:t>
      </w:r>
      <w:r w:rsidR="00E87124" w:rsidRPr="00E421C3">
        <w:rPr>
          <w:lang w:val="es-ES_tradnl"/>
        </w:rPr>
        <w:t>reestructura</w:t>
      </w:r>
      <w:r w:rsidR="004D644C" w:rsidRPr="00E421C3">
        <w:rPr>
          <w:lang w:val="es-ES_tradnl"/>
        </w:rPr>
        <w:t xml:space="preserve">s administrativas </w:t>
      </w:r>
      <w:r w:rsidRPr="00E421C3">
        <w:rPr>
          <w:lang w:val="es-ES_tradnl"/>
        </w:rPr>
        <w:t>en el seno de la OMPI, contribuyeron a los retrasos.</w:t>
      </w:r>
    </w:p>
    <w:p w:rsidR="00552D0B" w:rsidRPr="00E421C3" w:rsidRDefault="00552D0B" w:rsidP="00CA1F0F">
      <w:pPr>
        <w:rPr>
          <w:lang w:val="es-ES_tradnl"/>
        </w:rPr>
      </w:pPr>
    </w:p>
    <w:p w:rsidR="00552D0B" w:rsidRPr="00E421C3" w:rsidRDefault="00552D0B" w:rsidP="00CA1F0F">
      <w:pPr>
        <w:rPr>
          <w:i/>
          <w:iCs/>
          <w:lang w:val="es-ES_tradnl"/>
        </w:rPr>
      </w:pPr>
      <w:r w:rsidRPr="00E421C3">
        <w:rPr>
          <w:i/>
          <w:iCs/>
          <w:lang w:val="es-ES_tradnl"/>
        </w:rPr>
        <w:t>Conclusión 2:  Si no se da seguimiento al proyecto, es poco probable que l</w:t>
      </w:r>
      <w:r w:rsidR="00EE62ED" w:rsidRPr="00E421C3">
        <w:rPr>
          <w:i/>
          <w:iCs/>
          <w:lang w:val="es-ES_tradnl"/>
        </w:rPr>
        <w:t xml:space="preserve">os </w:t>
      </w:r>
      <w:r w:rsidR="00AD68B1" w:rsidRPr="00E421C3">
        <w:rPr>
          <w:i/>
          <w:iCs/>
          <w:lang w:val="es-ES_tradnl"/>
        </w:rPr>
        <w:t>producto</w:t>
      </w:r>
      <w:r w:rsidR="00EE62ED" w:rsidRPr="00E421C3">
        <w:rPr>
          <w:i/>
          <w:iCs/>
          <w:lang w:val="es-ES_tradnl"/>
        </w:rPr>
        <w:t>s</w:t>
      </w:r>
      <w:r w:rsidRPr="00E421C3">
        <w:rPr>
          <w:i/>
          <w:iCs/>
          <w:lang w:val="es-ES_tradnl"/>
        </w:rPr>
        <w:t xml:space="preserve"> </w:t>
      </w:r>
      <w:r w:rsidR="00EE62ED" w:rsidRPr="00E421C3">
        <w:rPr>
          <w:i/>
          <w:iCs/>
          <w:lang w:val="es-ES_tradnl"/>
        </w:rPr>
        <w:t xml:space="preserve">obtenidos </w:t>
      </w:r>
      <w:r w:rsidR="00E8708F" w:rsidRPr="00E421C3">
        <w:rPr>
          <w:i/>
          <w:iCs/>
          <w:lang w:val="es-ES_tradnl"/>
        </w:rPr>
        <w:t xml:space="preserve">se materialicen en </w:t>
      </w:r>
      <w:r w:rsidR="00EE62ED" w:rsidRPr="00E421C3">
        <w:rPr>
          <w:i/>
          <w:iCs/>
          <w:lang w:val="es-ES_tradnl"/>
        </w:rPr>
        <w:t>efectos</w:t>
      </w:r>
      <w:r w:rsidRPr="00E421C3">
        <w:rPr>
          <w:i/>
          <w:iCs/>
          <w:lang w:val="es-ES_tradnl"/>
        </w:rPr>
        <w:t xml:space="preserve"> concretos </w:t>
      </w:r>
      <w:r w:rsidR="00EE62ED" w:rsidRPr="00E421C3">
        <w:rPr>
          <w:i/>
          <w:iCs/>
          <w:lang w:val="es-ES_tradnl"/>
        </w:rPr>
        <w:t xml:space="preserve">y sostenibles </w:t>
      </w:r>
      <w:r w:rsidRPr="00E421C3">
        <w:rPr>
          <w:i/>
          <w:iCs/>
          <w:lang w:val="es-ES_tradnl"/>
        </w:rPr>
        <w:t>que produzcan beneficios de mayor envergadura, esto es</w:t>
      </w:r>
      <w:r w:rsidR="00EE62ED" w:rsidRPr="00E421C3">
        <w:rPr>
          <w:i/>
          <w:iCs/>
          <w:lang w:val="es-ES_tradnl"/>
        </w:rPr>
        <w:t>,</w:t>
      </w:r>
      <w:r w:rsidRPr="00E421C3">
        <w:rPr>
          <w:i/>
          <w:iCs/>
          <w:lang w:val="es-ES_tradnl"/>
        </w:rPr>
        <w:t xml:space="preserve"> que la mayoría de los recursos consignados al proyecto se perderían.</w:t>
      </w:r>
    </w:p>
    <w:p w:rsidR="00552D0B" w:rsidRPr="00E421C3" w:rsidRDefault="00552D0B" w:rsidP="00CA1F0F">
      <w:pPr>
        <w:rPr>
          <w:bCs/>
          <w:lang w:val="es-ES_tradnl"/>
        </w:rPr>
      </w:pPr>
    </w:p>
    <w:p w:rsidR="00552D0B" w:rsidRPr="00E421C3" w:rsidRDefault="00552D0B" w:rsidP="00CA1F0F">
      <w:pPr>
        <w:rPr>
          <w:bCs/>
          <w:lang w:val="es-ES_tradnl"/>
        </w:rPr>
      </w:pPr>
      <w:r w:rsidRPr="00E421C3">
        <w:rPr>
          <w:bCs/>
          <w:lang w:val="es-ES_tradnl"/>
        </w:rPr>
        <w:t>Si no se da seguimi</w:t>
      </w:r>
      <w:r w:rsidR="00E8708F" w:rsidRPr="00E421C3">
        <w:rPr>
          <w:bCs/>
          <w:lang w:val="es-ES_tradnl"/>
        </w:rPr>
        <w:t>ento al proyecto, esto es, si lo</w:t>
      </w:r>
      <w:r w:rsidRPr="00E421C3">
        <w:rPr>
          <w:bCs/>
          <w:lang w:val="es-ES_tradnl"/>
        </w:rPr>
        <w:t xml:space="preserve">s </w:t>
      </w:r>
      <w:r w:rsidR="00AD68B1" w:rsidRPr="00E421C3">
        <w:rPr>
          <w:bCs/>
          <w:lang w:val="es-ES_tradnl"/>
        </w:rPr>
        <w:t>producto</w:t>
      </w:r>
      <w:r w:rsidR="00E8708F" w:rsidRPr="00E421C3">
        <w:rPr>
          <w:bCs/>
          <w:lang w:val="es-ES_tradnl"/>
        </w:rPr>
        <w:t>s obtenido</w:t>
      </w:r>
      <w:r w:rsidRPr="00E421C3">
        <w:rPr>
          <w:bCs/>
          <w:lang w:val="es-ES_tradnl"/>
        </w:rPr>
        <w:t xml:space="preserve">s no se utilizan para impulsar el apoyo de la OMPI a las actividades de </w:t>
      </w:r>
      <w:r w:rsidR="00B874F4" w:rsidRPr="00E421C3">
        <w:rPr>
          <w:bCs/>
          <w:lang w:val="es-ES_tradnl"/>
        </w:rPr>
        <w:t>transferencia</w:t>
      </w:r>
      <w:r w:rsidRPr="00E421C3">
        <w:rPr>
          <w:bCs/>
          <w:lang w:val="es-ES_tradnl"/>
        </w:rPr>
        <w:t xml:space="preserve"> de tecnología, el alcance e incidencia del proyecto en el desarrollo socioeconómico seguirán siendo muy limitados.  Los </w:t>
      </w:r>
      <w:r w:rsidR="00B75D25" w:rsidRPr="00E421C3">
        <w:rPr>
          <w:bCs/>
          <w:lang w:val="es-ES_tradnl"/>
        </w:rPr>
        <w:t>importante</w:t>
      </w:r>
      <w:r w:rsidRPr="00E421C3">
        <w:rPr>
          <w:bCs/>
          <w:lang w:val="es-ES_tradnl"/>
        </w:rPr>
        <w:t>s resultados obtenidos en un principio y los fondos invertidos en generarlos se perderían.  La potencial sostenibilidad de los resultados y la eficacia del proyecto se mantendrían en un nivel bajo.</w:t>
      </w:r>
    </w:p>
    <w:p w:rsidR="00552D0B" w:rsidRPr="00E421C3" w:rsidRDefault="00552D0B" w:rsidP="00CA1F0F">
      <w:pPr>
        <w:rPr>
          <w:bCs/>
          <w:lang w:val="es-ES_tradnl"/>
        </w:rPr>
      </w:pPr>
    </w:p>
    <w:p w:rsidR="00552D0B" w:rsidRPr="00E421C3" w:rsidRDefault="00552D0B" w:rsidP="00CA1F0F">
      <w:pPr>
        <w:rPr>
          <w:bCs/>
          <w:i/>
          <w:iCs/>
          <w:lang w:val="es-ES_tradnl"/>
        </w:rPr>
      </w:pPr>
      <w:r w:rsidRPr="00E421C3">
        <w:rPr>
          <w:bCs/>
          <w:i/>
          <w:iCs/>
          <w:lang w:val="es-ES_tradnl"/>
        </w:rPr>
        <w:t xml:space="preserve">Conclusión 3:  Los </w:t>
      </w:r>
      <w:r w:rsidR="00BC5B6B" w:rsidRPr="00E421C3">
        <w:rPr>
          <w:bCs/>
          <w:i/>
          <w:iCs/>
          <w:lang w:val="es-ES_tradnl"/>
        </w:rPr>
        <w:t>experto</w:t>
      </w:r>
      <w:r w:rsidRPr="00E421C3">
        <w:rPr>
          <w:bCs/>
          <w:i/>
          <w:iCs/>
          <w:lang w:val="es-ES_tradnl"/>
        </w:rPr>
        <w:t xml:space="preserve">s han señalado algunas áreas en que el fortalecimiento de los servicios de la OMPI contribuiría de manera realista a facilitar la </w:t>
      </w:r>
      <w:r w:rsidR="00B874F4" w:rsidRPr="00E421C3">
        <w:rPr>
          <w:bCs/>
          <w:i/>
          <w:iCs/>
          <w:lang w:val="es-ES_tradnl"/>
        </w:rPr>
        <w:t>transferencia</w:t>
      </w:r>
      <w:r w:rsidRPr="00E421C3">
        <w:rPr>
          <w:bCs/>
          <w:i/>
          <w:iCs/>
          <w:lang w:val="es-ES_tradnl"/>
        </w:rPr>
        <w:t xml:space="preserve">.  Por otra parte, también se puso de manifiesto que para fomentar la </w:t>
      </w:r>
      <w:r w:rsidR="00B874F4" w:rsidRPr="00E421C3">
        <w:rPr>
          <w:bCs/>
          <w:i/>
          <w:iCs/>
          <w:lang w:val="es-ES_tradnl"/>
        </w:rPr>
        <w:t>transferencia</w:t>
      </w:r>
      <w:r w:rsidRPr="00E421C3">
        <w:rPr>
          <w:bCs/>
          <w:i/>
          <w:iCs/>
          <w:lang w:val="es-ES_tradnl"/>
        </w:rPr>
        <w:t xml:space="preserve"> de tecnología es necesario aplicar muy diversas medidas, muchas de las cuales no entran en el mandato de la OMPI.  Para establecer las condiciones propicias a la </w:t>
      </w:r>
      <w:r w:rsidR="00B874F4" w:rsidRPr="00E421C3">
        <w:rPr>
          <w:bCs/>
          <w:i/>
          <w:iCs/>
          <w:lang w:val="es-ES_tradnl"/>
        </w:rPr>
        <w:t>transferencia</w:t>
      </w:r>
      <w:r w:rsidRPr="00E421C3">
        <w:rPr>
          <w:bCs/>
          <w:i/>
          <w:iCs/>
          <w:lang w:val="es-ES_tradnl"/>
        </w:rPr>
        <w:t xml:space="preserve"> de tecnología es necesario que se inviertan esfuerzos concertados dentro y fuera del sistema de la</w:t>
      </w:r>
      <w:r w:rsidR="00DC3F77" w:rsidRPr="00E421C3">
        <w:rPr>
          <w:bCs/>
          <w:i/>
          <w:iCs/>
          <w:lang w:val="es-ES_tradnl"/>
        </w:rPr>
        <w:t xml:space="preserve"> ONU</w:t>
      </w:r>
      <w:r w:rsidRPr="00E421C3">
        <w:rPr>
          <w:bCs/>
          <w:i/>
          <w:iCs/>
          <w:lang w:val="es-ES_tradnl"/>
        </w:rPr>
        <w:t>.</w:t>
      </w:r>
    </w:p>
    <w:p w:rsidR="00552D0B" w:rsidRPr="00E421C3" w:rsidRDefault="00552D0B" w:rsidP="00CA1F0F">
      <w:pPr>
        <w:rPr>
          <w:b/>
          <w:lang w:val="es-ES_tradnl"/>
        </w:rPr>
      </w:pPr>
    </w:p>
    <w:p w:rsidR="00552D0B" w:rsidRPr="00E421C3" w:rsidRDefault="00552D0B" w:rsidP="00CA1F0F">
      <w:pPr>
        <w:rPr>
          <w:lang w:val="es-ES_tradnl"/>
        </w:rPr>
      </w:pPr>
      <w:r w:rsidRPr="00E421C3">
        <w:rPr>
          <w:lang w:val="es-ES_tradnl"/>
        </w:rPr>
        <w:t xml:space="preserve">La </w:t>
      </w:r>
      <w:r w:rsidR="00B874F4" w:rsidRPr="00E421C3">
        <w:rPr>
          <w:lang w:val="es-ES_tradnl"/>
        </w:rPr>
        <w:t>transferencia</w:t>
      </w:r>
      <w:r w:rsidRPr="00E421C3">
        <w:rPr>
          <w:lang w:val="es-ES_tradnl"/>
        </w:rPr>
        <w:t xml:space="preserve"> de tecnología no es un servicio que podría “integrarse” en otras actividades institucionales.  La incorporación de las recomendaciones del proyecto en los </w:t>
      </w:r>
      <w:r w:rsidR="00B23474" w:rsidRPr="00E421C3">
        <w:rPr>
          <w:lang w:val="es-ES_tradnl"/>
        </w:rPr>
        <w:t>Programa</w:t>
      </w:r>
      <w:r w:rsidRPr="00E421C3">
        <w:rPr>
          <w:lang w:val="es-ES_tradnl"/>
        </w:rPr>
        <w:t xml:space="preserve">s pertinentes de la OMPI, como se refleja en el texto del </w:t>
      </w:r>
      <w:r w:rsidR="00AD68B1" w:rsidRPr="00E421C3">
        <w:rPr>
          <w:lang w:val="es-ES_tradnl"/>
        </w:rPr>
        <w:t>producto</w:t>
      </w:r>
      <w:r w:rsidRPr="00E421C3">
        <w:rPr>
          <w:lang w:val="es-ES_tradnl"/>
        </w:rPr>
        <w:t xml:space="preserve"> 7, aprobado por consenso por los </w:t>
      </w:r>
      <w:r w:rsidR="00B7043E" w:rsidRPr="00E421C3">
        <w:rPr>
          <w:lang w:val="es-ES_tradnl"/>
        </w:rPr>
        <w:t xml:space="preserve">Estados </w:t>
      </w:r>
      <w:r w:rsidR="003E586F" w:rsidRPr="00E421C3">
        <w:rPr>
          <w:lang w:val="es-ES_tradnl"/>
        </w:rPr>
        <w:t>miembros</w:t>
      </w:r>
      <w:r w:rsidRPr="00E421C3">
        <w:rPr>
          <w:lang w:val="es-ES_tradnl"/>
        </w:rPr>
        <w:t xml:space="preserve">, era una de los principales objetivos del proyecto.  Lo cual podría indicar que los </w:t>
      </w:r>
      <w:r w:rsidR="00B7043E" w:rsidRPr="00E421C3">
        <w:rPr>
          <w:lang w:val="es-ES_tradnl"/>
        </w:rPr>
        <w:t xml:space="preserve">Estados </w:t>
      </w:r>
      <w:r w:rsidR="003E586F" w:rsidRPr="00E421C3">
        <w:rPr>
          <w:lang w:val="es-ES_tradnl"/>
        </w:rPr>
        <w:t>miembros</w:t>
      </w:r>
      <w:r w:rsidRPr="00E421C3">
        <w:rPr>
          <w:lang w:val="es-ES_tradnl"/>
        </w:rPr>
        <w:t xml:space="preserve"> esperan que la Secretaría </w:t>
      </w:r>
      <w:r w:rsidR="00C207E0" w:rsidRPr="00E421C3">
        <w:rPr>
          <w:lang w:val="es-ES_tradnl"/>
        </w:rPr>
        <w:t>presente</w:t>
      </w:r>
      <w:r w:rsidRPr="00E421C3">
        <w:rPr>
          <w:lang w:val="es-ES_tradnl"/>
        </w:rPr>
        <w:t xml:space="preserve"> una propuesta concreta, tras examinar las principales conclusiones del proyecto en la decimo</w:t>
      </w:r>
      <w:r w:rsidR="00DB404B" w:rsidRPr="00E421C3">
        <w:rPr>
          <w:lang w:val="es-ES_tradnl"/>
        </w:rPr>
        <w:t>sexta sesión</w:t>
      </w:r>
      <w:r w:rsidRPr="00E421C3">
        <w:rPr>
          <w:lang w:val="es-ES_tradnl"/>
        </w:rPr>
        <w:t xml:space="preserve"> del CDIP, que se celebrará próximamente.</w:t>
      </w:r>
    </w:p>
    <w:p w:rsidR="00552D0B" w:rsidRPr="00E421C3" w:rsidRDefault="00552D0B" w:rsidP="00CA1F0F">
      <w:pPr>
        <w:rPr>
          <w:lang w:val="es-ES_tradnl"/>
        </w:rPr>
      </w:pPr>
    </w:p>
    <w:p w:rsidR="00552D0B" w:rsidRPr="00E421C3" w:rsidRDefault="00552D0B" w:rsidP="00CA1F0F">
      <w:pPr>
        <w:rPr>
          <w:lang w:val="es-ES_tradnl"/>
        </w:rPr>
      </w:pPr>
      <w:r w:rsidRPr="00E421C3">
        <w:rPr>
          <w:lang w:val="es-ES_tradnl"/>
        </w:rPr>
        <w:t xml:space="preserve">Para elaborar un plan de futuras medidas es necesario determinar las actividades existentes de la OMPI relacionadas con la </w:t>
      </w:r>
      <w:r w:rsidR="00B874F4" w:rsidRPr="00E421C3">
        <w:rPr>
          <w:lang w:val="es-ES_tradnl"/>
        </w:rPr>
        <w:t>transferencia</w:t>
      </w:r>
      <w:r w:rsidRPr="00E421C3">
        <w:rPr>
          <w:lang w:val="es-ES_tradnl"/>
        </w:rPr>
        <w:t xml:space="preserve"> de tecnología;  definir las necesidades a partir de las conclusiones del proyecto y posteriormente formular una propuesta sobre cómo mejorar o complementar los servicios existentes, cuando proceda.</w:t>
      </w:r>
    </w:p>
    <w:p w:rsidR="00552D0B" w:rsidRPr="00E421C3" w:rsidRDefault="00552D0B" w:rsidP="00CA1F0F">
      <w:pPr>
        <w:rPr>
          <w:lang w:val="es-ES_tradnl"/>
        </w:rPr>
      </w:pPr>
    </w:p>
    <w:p w:rsidR="00552D0B" w:rsidRPr="00E421C3" w:rsidRDefault="00552D0B" w:rsidP="00CA1F0F">
      <w:pPr>
        <w:rPr>
          <w:lang w:val="es-ES_tradnl"/>
        </w:rPr>
      </w:pPr>
      <w:r w:rsidRPr="00E421C3">
        <w:rPr>
          <w:lang w:val="es-ES_tradnl"/>
        </w:rPr>
        <w:t>Son muchos los</w:t>
      </w:r>
      <w:r w:rsidR="00FA446C" w:rsidRPr="00E421C3">
        <w:rPr>
          <w:lang w:val="es-ES_tradnl"/>
        </w:rPr>
        <w:t xml:space="preserve"> </w:t>
      </w:r>
      <w:r w:rsidR="00667C7A" w:rsidRPr="00E421C3">
        <w:rPr>
          <w:lang w:val="es-ES_tradnl"/>
        </w:rPr>
        <w:t>factor</w:t>
      </w:r>
      <w:r w:rsidRPr="00E421C3">
        <w:rPr>
          <w:lang w:val="es-ES_tradnl"/>
        </w:rPr>
        <w:t xml:space="preserve">es que inciden en la capacidad de los países en desarrollo para aprovechar las ventajas que ofrece la </w:t>
      </w:r>
      <w:r w:rsidR="00B874F4" w:rsidRPr="00E421C3">
        <w:rPr>
          <w:lang w:val="es-ES_tradnl"/>
        </w:rPr>
        <w:t>transferencia</w:t>
      </w:r>
      <w:r w:rsidRPr="00E421C3">
        <w:rPr>
          <w:lang w:val="es-ES_tradnl"/>
        </w:rPr>
        <w:t xml:space="preserve"> de tecnología, de los cuales, muchos no guardan relación directa con la P.I.  Por ello, es muy </w:t>
      </w:r>
      <w:r w:rsidR="00B75D25" w:rsidRPr="00E421C3">
        <w:rPr>
          <w:lang w:val="es-ES_tradnl"/>
        </w:rPr>
        <w:t>importante</w:t>
      </w:r>
      <w:r w:rsidRPr="00E421C3">
        <w:rPr>
          <w:lang w:val="es-ES_tradnl"/>
        </w:rPr>
        <w:t xml:space="preserve"> colaborar estrechamente con otras organizaciones internacionales dentro y fuera del sistema de la</w:t>
      </w:r>
      <w:r w:rsidR="00DC3F77" w:rsidRPr="00E421C3">
        <w:rPr>
          <w:lang w:val="es-ES_tradnl"/>
        </w:rPr>
        <w:t xml:space="preserve"> ONU</w:t>
      </w:r>
      <w:r w:rsidRPr="00E421C3">
        <w:rPr>
          <w:lang w:val="es-ES_tradnl"/>
        </w:rPr>
        <w:t xml:space="preserve">.  Al tener un conocimiento profundo de la cuestión desde una perspectiva de P.I., la OMPI podrá contribuir </w:t>
      </w:r>
      <w:r w:rsidRPr="00E421C3">
        <w:rPr>
          <w:lang w:val="es-ES_tradnl"/>
        </w:rPr>
        <w:lastRenderedPageBreak/>
        <w:t xml:space="preserve">activamente a establecer un marco que propicie la </w:t>
      </w:r>
      <w:r w:rsidR="00B874F4" w:rsidRPr="00E421C3">
        <w:rPr>
          <w:lang w:val="es-ES_tradnl"/>
        </w:rPr>
        <w:t>transferencia</w:t>
      </w:r>
      <w:r w:rsidRPr="00E421C3">
        <w:rPr>
          <w:lang w:val="es-ES_tradnl"/>
        </w:rPr>
        <w:t xml:space="preserve"> de tecnología, en particular, participando regularmente en los foros internacionales sobre la materia.</w:t>
      </w:r>
    </w:p>
    <w:p w:rsidR="00552D0B" w:rsidRPr="00E421C3" w:rsidRDefault="00552D0B" w:rsidP="00CA1F0F">
      <w:pPr>
        <w:rPr>
          <w:lang w:val="es-ES_tradnl"/>
        </w:rPr>
      </w:pPr>
    </w:p>
    <w:p w:rsidR="00552D0B" w:rsidRPr="00E421C3" w:rsidRDefault="00552D0B" w:rsidP="00CA1F0F">
      <w:pPr>
        <w:rPr>
          <w:bCs/>
          <w:i/>
          <w:iCs/>
          <w:lang w:val="es-ES_tradnl"/>
        </w:rPr>
      </w:pPr>
      <w:r w:rsidRPr="00E421C3">
        <w:rPr>
          <w:bCs/>
          <w:i/>
          <w:iCs/>
          <w:lang w:val="es-ES_tradnl"/>
        </w:rPr>
        <w:t xml:space="preserve">Conclusión 4:  La utilización de </w:t>
      </w:r>
      <w:r w:rsidR="00D00B8C" w:rsidRPr="00E421C3">
        <w:rPr>
          <w:bCs/>
          <w:i/>
          <w:iCs/>
          <w:lang w:val="es-ES_tradnl"/>
        </w:rPr>
        <w:t>instrumentos</w:t>
      </w:r>
      <w:r w:rsidRPr="00E421C3">
        <w:rPr>
          <w:bCs/>
          <w:i/>
          <w:iCs/>
          <w:lang w:val="es-ES_tradnl"/>
        </w:rPr>
        <w:t xml:space="preserve"> estándar de supervisión y planificación de proyectos puede mejorarse mucho.  De la evaluación se desprende que hay que fortalecer la función de la DACD relativa a una supervisión más regular de los progresos y la calidad de los proyectos de la A.D. e implantar una formación básica y obligatoria destinada a los directores de proyecto.</w:t>
      </w:r>
    </w:p>
    <w:p w:rsidR="00552D0B" w:rsidRPr="00E421C3" w:rsidRDefault="00552D0B" w:rsidP="00CA1F0F">
      <w:pPr>
        <w:rPr>
          <w:bCs/>
          <w:i/>
          <w:iCs/>
          <w:lang w:val="es-ES_tradnl"/>
        </w:rPr>
      </w:pPr>
    </w:p>
    <w:p w:rsidR="00552D0B" w:rsidRPr="00E421C3" w:rsidRDefault="00552D0B" w:rsidP="00CA1F0F">
      <w:pPr>
        <w:rPr>
          <w:lang w:val="es-ES_tradnl"/>
        </w:rPr>
      </w:pPr>
      <w:r w:rsidRPr="00E421C3">
        <w:rPr>
          <w:lang w:val="es-ES_tradnl"/>
        </w:rPr>
        <w:t xml:space="preserve">No se aplicó el marco lógico como </w:t>
      </w:r>
      <w:r w:rsidR="00D00B8C" w:rsidRPr="00E421C3">
        <w:rPr>
          <w:lang w:val="es-ES_tradnl"/>
        </w:rPr>
        <w:t>instrumento</w:t>
      </w:r>
      <w:r w:rsidRPr="00E421C3">
        <w:rPr>
          <w:lang w:val="es-ES_tradnl"/>
        </w:rPr>
        <w:t xml:space="preserve"> estándar para la planificación, supervisión y evaluación del proyecto.  En la planificación y en la </w:t>
      </w:r>
      <w:r w:rsidR="008948CF" w:rsidRPr="00E421C3">
        <w:rPr>
          <w:lang w:val="es-ES_tradnl"/>
        </w:rPr>
        <w:t>presentac</w:t>
      </w:r>
      <w:r w:rsidRPr="00E421C3">
        <w:rPr>
          <w:lang w:val="es-ES_tradnl"/>
        </w:rPr>
        <w:t xml:space="preserve">ión de informes, se hizo más hincapié en las actividades que en los resultados.  Cabe señalar que, en lo que respecta a todos los proyectos de la A.D. recientes, la Secretaría ha invertido ya </w:t>
      </w:r>
      <w:r w:rsidR="00B75D25" w:rsidRPr="00E421C3">
        <w:rPr>
          <w:lang w:val="es-ES_tradnl"/>
        </w:rPr>
        <w:t>importante</w:t>
      </w:r>
      <w:r w:rsidRPr="00E421C3">
        <w:rPr>
          <w:lang w:val="es-ES_tradnl"/>
        </w:rPr>
        <w:t xml:space="preserve">s esfuerzos en seguir impulsando el enfoque de </w:t>
      </w:r>
      <w:r w:rsidR="00165596" w:rsidRPr="00E421C3">
        <w:rPr>
          <w:lang w:val="es-ES_tradnl"/>
        </w:rPr>
        <w:t>dirección por</w:t>
      </w:r>
      <w:r w:rsidRPr="00E421C3">
        <w:rPr>
          <w:lang w:val="es-ES_tradnl"/>
        </w:rPr>
        <w:t xml:space="preserve"> resultados.</w:t>
      </w:r>
    </w:p>
    <w:p w:rsidR="00552D0B" w:rsidRPr="00E421C3" w:rsidRDefault="00552D0B" w:rsidP="00CA1F0F">
      <w:pPr>
        <w:rPr>
          <w:lang w:val="es-ES_tradnl"/>
        </w:rPr>
      </w:pPr>
    </w:p>
    <w:p w:rsidR="00552D0B" w:rsidRPr="00E421C3" w:rsidRDefault="00552D0B" w:rsidP="00CA1F0F">
      <w:pPr>
        <w:rPr>
          <w:lang w:val="es-ES_tradnl"/>
        </w:rPr>
      </w:pPr>
      <w:r w:rsidRPr="00E421C3">
        <w:rPr>
          <w:lang w:val="es-ES_tradnl"/>
        </w:rPr>
        <w:t xml:space="preserve">Las conclusiones de la evaluación ponen de relieve la necesidad de que la Secretaría, y en particular la DACD, mejoren los mecanismos de supervisión y control de calidad del proyecto.  La exigencia de una autorización de la DACD en lo que respecta a las principales etapas de la ejecución del proyecto (por ejemplo, la prestación de servicios, la </w:t>
      </w:r>
      <w:r w:rsidR="009E1AF5" w:rsidRPr="00E421C3">
        <w:rPr>
          <w:lang w:val="es-ES_tradnl"/>
        </w:rPr>
        <w:t>publicación</w:t>
      </w:r>
      <w:r w:rsidRPr="00E421C3">
        <w:rPr>
          <w:lang w:val="es-ES_tradnl"/>
        </w:rPr>
        <w:t xml:space="preserve"> de material, </w:t>
      </w:r>
      <w:r w:rsidR="00A75FF4" w:rsidRPr="00E421C3">
        <w:rPr>
          <w:lang w:val="es-ES_tradnl"/>
        </w:rPr>
        <w:t>etcétera</w:t>
      </w:r>
      <w:r w:rsidRPr="00E421C3">
        <w:rPr>
          <w:lang w:val="es-ES_tradnl"/>
        </w:rPr>
        <w:t xml:space="preserve">) y la </w:t>
      </w:r>
      <w:r w:rsidR="00B23474" w:rsidRPr="00E421C3">
        <w:rPr>
          <w:lang w:val="es-ES_tradnl"/>
        </w:rPr>
        <w:t>Programa</w:t>
      </w:r>
      <w:r w:rsidRPr="00E421C3">
        <w:rPr>
          <w:lang w:val="es-ES_tradnl"/>
        </w:rPr>
        <w:t xml:space="preserve">ción de reuniones periódicas con los directores de proyecto permitiría a la DACD intervenir antes de que ocurra un </w:t>
      </w:r>
      <w:r w:rsidR="00C200C6" w:rsidRPr="00E421C3">
        <w:rPr>
          <w:lang w:val="es-ES_tradnl"/>
        </w:rPr>
        <w:t>problema</w:t>
      </w:r>
      <w:r w:rsidRPr="00E421C3">
        <w:rPr>
          <w:lang w:val="es-ES_tradnl"/>
        </w:rPr>
        <w:t>.</w:t>
      </w:r>
    </w:p>
    <w:p w:rsidR="00552D0B" w:rsidRPr="00E421C3" w:rsidRDefault="00552D0B" w:rsidP="00CA1F0F">
      <w:pPr>
        <w:rPr>
          <w:lang w:val="es-ES_tradnl"/>
        </w:rPr>
      </w:pPr>
    </w:p>
    <w:p w:rsidR="00552D0B" w:rsidRPr="00E421C3" w:rsidRDefault="00552D0B" w:rsidP="00CA1F0F">
      <w:pPr>
        <w:rPr>
          <w:lang w:val="es-ES_tradnl"/>
        </w:rPr>
      </w:pPr>
    </w:p>
    <w:p w:rsidR="00552D0B" w:rsidRPr="00E421C3" w:rsidRDefault="00552D0B" w:rsidP="00CA1F0F">
      <w:pPr>
        <w:rPr>
          <w:lang w:val="es-ES_tradnl"/>
        </w:rPr>
      </w:pPr>
      <w:r w:rsidRPr="00E421C3">
        <w:rPr>
          <w:lang w:val="es-ES_tradnl"/>
        </w:rPr>
        <w:t>RECOMENDACIONES</w:t>
      </w:r>
    </w:p>
    <w:p w:rsidR="00552D0B" w:rsidRPr="00E421C3" w:rsidRDefault="00552D0B" w:rsidP="00CA1F0F">
      <w:pPr>
        <w:rPr>
          <w:lang w:val="es-ES_tradnl"/>
        </w:rPr>
      </w:pPr>
    </w:p>
    <w:p w:rsidR="00552D0B" w:rsidRPr="00E421C3" w:rsidRDefault="00552D0B" w:rsidP="00CA1F0F">
      <w:pPr>
        <w:rPr>
          <w:i/>
          <w:iCs/>
          <w:lang w:val="es-ES_tradnl"/>
        </w:rPr>
      </w:pPr>
      <w:r w:rsidRPr="00E421C3">
        <w:rPr>
          <w:i/>
          <w:iCs/>
          <w:lang w:val="es-ES_tradnl"/>
        </w:rPr>
        <w:t xml:space="preserve">Recomendación 1 (a partir de las conclusiones 2 y 3) para los </w:t>
      </w:r>
      <w:r w:rsidR="00B7043E" w:rsidRPr="00E421C3">
        <w:rPr>
          <w:i/>
          <w:iCs/>
          <w:lang w:val="es-ES_tradnl"/>
        </w:rPr>
        <w:t xml:space="preserve">Estados </w:t>
      </w:r>
      <w:r w:rsidR="003E586F" w:rsidRPr="00E421C3">
        <w:rPr>
          <w:i/>
          <w:iCs/>
          <w:lang w:val="es-ES_tradnl"/>
        </w:rPr>
        <w:t>miembros</w:t>
      </w:r>
      <w:r w:rsidRPr="00E421C3">
        <w:rPr>
          <w:i/>
          <w:iCs/>
          <w:lang w:val="es-ES_tradnl"/>
        </w:rPr>
        <w:t xml:space="preserve"> y la Secretaría de la OMPI sobre la formulación de una propuesta acerca de cómo podría la OMPI seguir contribuyendo a facilitar la </w:t>
      </w:r>
      <w:r w:rsidR="00B874F4" w:rsidRPr="00E421C3">
        <w:rPr>
          <w:i/>
          <w:iCs/>
          <w:lang w:val="es-ES_tradnl"/>
        </w:rPr>
        <w:t>transferencia</w:t>
      </w:r>
      <w:r w:rsidRPr="00E421C3">
        <w:rPr>
          <w:i/>
          <w:iCs/>
          <w:lang w:val="es-ES_tradnl"/>
        </w:rPr>
        <w:t xml:space="preserve"> de tecnología:</w:t>
      </w:r>
    </w:p>
    <w:p w:rsidR="00552D0B" w:rsidRPr="00E421C3" w:rsidRDefault="00552D0B" w:rsidP="00CA1F0F">
      <w:pPr>
        <w:rPr>
          <w:bCs/>
          <w:lang w:val="es-ES_tradnl"/>
        </w:rPr>
      </w:pPr>
    </w:p>
    <w:p w:rsidR="00552D0B" w:rsidRPr="00E421C3" w:rsidRDefault="00552D0B" w:rsidP="00CA1F0F">
      <w:pPr>
        <w:rPr>
          <w:bCs/>
          <w:lang w:val="es-ES_tradnl"/>
        </w:rPr>
      </w:pPr>
      <w:r w:rsidRPr="00E421C3">
        <w:rPr>
          <w:bCs/>
          <w:lang w:val="es-ES_tradnl"/>
        </w:rPr>
        <w:t>Tras el examen de los resultados del proyecto en la decimo</w:t>
      </w:r>
      <w:r w:rsidR="00DB404B" w:rsidRPr="00E421C3">
        <w:rPr>
          <w:bCs/>
          <w:lang w:val="es-ES_tradnl"/>
        </w:rPr>
        <w:t>sexta sesión</w:t>
      </w:r>
      <w:r w:rsidRPr="00E421C3">
        <w:rPr>
          <w:bCs/>
          <w:lang w:val="es-ES_tradnl"/>
        </w:rPr>
        <w:t xml:space="preserve"> del CDIP, que se celebrará próximamente, los </w:t>
      </w:r>
      <w:r w:rsidR="00B7043E" w:rsidRPr="00E421C3">
        <w:rPr>
          <w:bCs/>
          <w:lang w:val="es-ES_tradnl"/>
        </w:rPr>
        <w:t xml:space="preserve">Estados </w:t>
      </w:r>
      <w:r w:rsidR="003E586F" w:rsidRPr="00E421C3">
        <w:rPr>
          <w:bCs/>
          <w:lang w:val="es-ES_tradnl"/>
        </w:rPr>
        <w:t>miembros</w:t>
      </w:r>
      <w:r w:rsidRPr="00E421C3">
        <w:rPr>
          <w:bCs/>
          <w:lang w:val="es-ES_tradnl"/>
        </w:rPr>
        <w:t xml:space="preserve"> deberían considerar la posibilidad de pedir a la Secretaría que determine los servicios que la OMPI presta actualmente en el campo de la </w:t>
      </w:r>
      <w:r w:rsidR="00B874F4" w:rsidRPr="00E421C3">
        <w:rPr>
          <w:bCs/>
          <w:lang w:val="es-ES_tradnl"/>
        </w:rPr>
        <w:t>transferencia</w:t>
      </w:r>
      <w:r w:rsidRPr="00E421C3">
        <w:rPr>
          <w:bCs/>
          <w:lang w:val="es-ES_tradnl"/>
        </w:rPr>
        <w:t xml:space="preserve"> de tecnología y, teniendo en cuenta las conclusiones del proyecto, cómo completarlos y mejorarlos.</w:t>
      </w:r>
    </w:p>
    <w:p w:rsidR="00552D0B" w:rsidRPr="00E421C3" w:rsidRDefault="00552D0B" w:rsidP="00CA1F0F">
      <w:pPr>
        <w:rPr>
          <w:bCs/>
          <w:lang w:val="es-ES_tradnl"/>
        </w:rPr>
      </w:pPr>
    </w:p>
    <w:p w:rsidR="00552D0B" w:rsidRPr="00E421C3" w:rsidRDefault="00552D0B" w:rsidP="00CA1F0F">
      <w:pPr>
        <w:rPr>
          <w:i/>
          <w:iCs/>
          <w:lang w:val="es-ES_tradnl"/>
        </w:rPr>
      </w:pPr>
      <w:r w:rsidRPr="00E421C3">
        <w:rPr>
          <w:i/>
          <w:iCs/>
          <w:lang w:val="es-ES_tradnl"/>
        </w:rPr>
        <w:t xml:space="preserve">Recomendación 2 (a partir de las conclusiones 2 y 3) para los </w:t>
      </w:r>
      <w:r w:rsidR="00B7043E" w:rsidRPr="00E421C3">
        <w:rPr>
          <w:i/>
          <w:iCs/>
          <w:lang w:val="es-ES_tradnl"/>
        </w:rPr>
        <w:t xml:space="preserve">Estados </w:t>
      </w:r>
      <w:r w:rsidR="003E586F" w:rsidRPr="00E421C3">
        <w:rPr>
          <w:i/>
          <w:iCs/>
          <w:lang w:val="es-ES_tradnl"/>
        </w:rPr>
        <w:t>miembros</w:t>
      </w:r>
      <w:r w:rsidRPr="00E421C3">
        <w:rPr>
          <w:i/>
          <w:iCs/>
          <w:lang w:val="es-ES_tradnl"/>
        </w:rPr>
        <w:t xml:space="preserve"> y la Secretaría de la OMPI sobre el posible contenido de una propuesta específica (siempre que los </w:t>
      </w:r>
      <w:r w:rsidR="00B7043E" w:rsidRPr="00E421C3">
        <w:rPr>
          <w:i/>
          <w:iCs/>
          <w:lang w:val="es-ES_tradnl"/>
        </w:rPr>
        <w:t xml:space="preserve">Estados </w:t>
      </w:r>
      <w:r w:rsidR="003E586F" w:rsidRPr="00E421C3">
        <w:rPr>
          <w:i/>
          <w:iCs/>
          <w:lang w:val="es-ES_tradnl"/>
        </w:rPr>
        <w:t>miembros</w:t>
      </w:r>
      <w:r w:rsidRPr="00E421C3">
        <w:rPr>
          <w:i/>
          <w:iCs/>
          <w:lang w:val="es-ES_tradnl"/>
        </w:rPr>
        <w:t xml:space="preserve"> aprueben la anterior recomendación 1):</w:t>
      </w:r>
    </w:p>
    <w:p w:rsidR="00552D0B" w:rsidRPr="00E421C3" w:rsidRDefault="00552D0B" w:rsidP="00CA1F0F">
      <w:pPr>
        <w:rPr>
          <w:b/>
          <w:bCs/>
          <w:lang w:val="es-ES_tradnl"/>
        </w:rPr>
      </w:pPr>
    </w:p>
    <w:p w:rsidR="00552D0B" w:rsidRPr="00E421C3" w:rsidRDefault="00552D0B" w:rsidP="00CA1F0F">
      <w:pPr>
        <w:rPr>
          <w:lang w:val="es-ES_tradnl"/>
        </w:rPr>
      </w:pPr>
      <w:r w:rsidRPr="00E421C3">
        <w:rPr>
          <w:lang w:val="es-ES_tradnl"/>
        </w:rPr>
        <w:t>A partir de las conclusiones de la evaluación, la Secretaría podría, en particular, considerar la posibilidad de dar apoyo en los siguientes ámbitos de acción:</w:t>
      </w:r>
    </w:p>
    <w:p w:rsidR="00552D0B" w:rsidRPr="00E421C3" w:rsidRDefault="00552D0B" w:rsidP="00CA1F0F">
      <w:pPr>
        <w:rPr>
          <w:bCs/>
          <w:lang w:val="es-ES_tradnl"/>
        </w:rPr>
      </w:pPr>
    </w:p>
    <w:p w:rsidR="00552D0B" w:rsidRPr="00E421C3" w:rsidRDefault="00552D0B" w:rsidP="00CA1F0F">
      <w:pPr>
        <w:numPr>
          <w:ilvl w:val="0"/>
          <w:numId w:val="8"/>
        </w:numPr>
        <w:spacing w:after="220"/>
        <w:rPr>
          <w:lang w:val="es-ES_tradnl"/>
        </w:rPr>
      </w:pPr>
      <w:r w:rsidRPr="00E421C3">
        <w:rPr>
          <w:lang w:val="es-ES_tradnl"/>
        </w:rPr>
        <w:t xml:space="preserve">Seguir identificando, recabando e intercambiando las </w:t>
      </w:r>
      <w:r w:rsidR="001D1966" w:rsidRPr="00E421C3">
        <w:rPr>
          <w:lang w:val="es-ES_tradnl"/>
        </w:rPr>
        <w:t>prácticas óptimas</w:t>
      </w:r>
      <w:r w:rsidRPr="00E421C3">
        <w:rPr>
          <w:lang w:val="es-ES_tradnl"/>
        </w:rPr>
        <w:t xml:space="preserve"> en el campo de la </w:t>
      </w:r>
      <w:r w:rsidR="00B874F4" w:rsidRPr="00E421C3">
        <w:rPr>
          <w:lang w:val="es-ES_tradnl"/>
        </w:rPr>
        <w:t>transferencia</w:t>
      </w:r>
      <w:r w:rsidRPr="00E421C3">
        <w:rPr>
          <w:lang w:val="es-ES_tradnl"/>
        </w:rPr>
        <w:t xml:space="preserve"> de tecnología mediante nuevos estudios de casos y dar cuenta de las experiencias satisfactorias que se hayan producido como consecuencia de la colaboración entre países en desarrollo y países desarrollados.  Sería especialmente interesante determinar los </w:t>
      </w:r>
      <w:r w:rsidR="00AA2F9E" w:rsidRPr="00E421C3">
        <w:rPr>
          <w:lang w:val="es-ES_tradnl"/>
        </w:rPr>
        <w:t>modelo</w:t>
      </w:r>
      <w:r w:rsidRPr="00E421C3">
        <w:rPr>
          <w:lang w:val="es-ES_tradnl"/>
        </w:rPr>
        <w:t>s de desarrollo de países que hayan adquirido recientemente la categoría de países desarrollados.</w:t>
      </w:r>
    </w:p>
    <w:p w:rsidR="00552D0B" w:rsidRPr="00E421C3" w:rsidRDefault="00552D0B" w:rsidP="00CA1F0F">
      <w:pPr>
        <w:numPr>
          <w:ilvl w:val="0"/>
          <w:numId w:val="8"/>
        </w:numPr>
        <w:spacing w:after="220"/>
        <w:rPr>
          <w:lang w:val="es-ES_tradnl"/>
        </w:rPr>
      </w:pPr>
      <w:r w:rsidRPr="00E421C3">
        <w:rPr>
          <w:lang w:val="es-ES_tradnl"/>
        </w:rPr>
        <w:t>Seguir ejecutando actividades de fortalecimiento de capacidades de carácter práctico (lo que incluye la elaboración de manuales) adaptadas a usuarios específicos, especialmente, a los PMA.</w:t>
      </w:r>
    </w:p>
    <w:p w:rsidR="00552D0B" w:rsidRPr="00E421C3" w:rsidRDefault="00552D0B" w:rsidP="00CA1F0F">
      <w:pPr>
        <w:numPr>
          <w:ilvl w:val="0"/>
          <w:numId w:val="8"/>
        </w:numPr>
        <w:spacing w:after="220"/>
        <w:rPr>
          <w:lang w:val="es-ES_tradnl"/>
        </w:rPr>
      </w:pPr>
      <w:r w:rsidRPr="00E421C3">
        <w:rPr>
          <w:lang w:val="es-ES_tradnl"/>
        </w:rPr>
        <w:t xml:space="preserve">Seguir ofreciendo fortalecimiento de capacidades a los proveedores de servicios en los ámbitos de la P.I. o la innovación en países en desarrollo, por ejemplo, a Oficinas de P.I., centros de </w:t>
      </w:r>
      <w:r w:rsidR="00B874F4" w:rsidRPr="00E421C3">
        <w:rPr>
          <w:lang w:val="es-ES_tradnl"/>
        </w:rPr>
        <w:t>transferencia</w:t>
      </w:r>
      <w:r w:rsidRPr="00E421C3">
        <w:rPr>
          <w:lang w:val="es-ES_tradnl"/>
        </w:rPr>
        <w:t xml:space="preserve"> de tecnología, etcétera.</w:t>
      </w:r>
    </w:p>
    <w:p w:rsidR="00552D0B" w:rsidRPr="00E421C3" w:rsidRDefault="00552D0B" w:rsidP="00CA1F0F">
      <w:pPr>
        <w:numPr>
          <w:ilvl w:val="0"/>
          <w:numId w:val="8"/>
        </w:numPr>
        <w:spacing w:after="220"/>
        <w:rPr>
          <w:lang w:val="es-ES_tradnl"/>
        </w:rPr>
      </w:pPr>
      <w:r w:rsidRPr="00E421C3">
        <w:rPr>
          <w:lang w:val="es-ES_tradnl"/>
        </w:rPr>
        <w:lastRenderedPageBreak/>
        <w:t xml:space="preserve">Respaldar y </w:t>
      </w:r>
      <w:r w:rsidR="000F10E2" w:rsidRPr="00E421C3">
        <w:rPr>
          <w:lang w:val="es-ES_tradnl"/>
        </w:rPr>
        <w:t>documenta</w:t>
      </w:r>
      <w:r w:rsidRPr="00E421C3">
        <w:rPr>
          <w:lang w:val="es-ES_tradnl"/>
        </w:rPr>
        <w:t xml:space="preserve">r actividades piloto específicas en el marco de la </w:t>
      </w:r>
      <w:r w:rsidR="00B874F4" w:rsidRPr="00E421C3">
        <w:rPr>
          <w:lang w:val="es-ES_tradnl"/>
        </w:rPr>
        <w:t>transferencia</w:t>
      </w:r>
      <w:r w:rsidRPr="00E421C3">
        <w:rPr>
          <w:lang w:val="es-ES_tradnl"/>
        </w:rPr>
        <w:t xml:space="preserve"> de tecnología, destinadas a los países en desarrollo a los fines de demostración.</w:t>
      </w:r>
    </w:p>
    <w:p w:rsidR="00552D0B" w:rsidRPr="00E421C3" w:rsidRDefault="00552D0B" w:rsidP="00CA1F0F">
      <w:pPr>
        <w:numPr>
          <w:ilvl w:val="0"/>
          <w:numId w:val="8"/>
        </w:numPr>
        <w:spacing w:after="220"/>
        <w:rPr>
          <w:lang w:val="es-ES_tradnl"/>
        </w:rPr>
      </w:pPr>
      <w:r w:rsidRPr="00E421C3">
        <w:rPr>
          <w:lang w:val="es-ES_tradnl"/>
        </w:rPr>
        <w:t xml:space="preserve">Proporcionar asesoramiento de políticas específico y adaptado a las necesidades de los </w:t>
      </w:r>
      <w:r w:rsidR="00B7043E" w:rsidRPr="00E421C3">
        <w:rPr>
          <w:lang w:val="es-ES_tradnl"/>
        </w:rPr>
        <w:t xml:space="preserve">Estados </w:t>
      </w:r>
      <w:r w:rsidR="003E586F" w:rsidRPr="00E421C3">
        <w:rPr>
          <w:lang w:val="es-ES_tradnl"/>
        </w:rPr>
        <w:t>miembros</w:t>
      </w:r>
      <w:r w:rsidRPr="00E421C3">
        <w:rPr>
          <w:lang w:val="es-ES_tradnl"/>
        </w:rPr>
        <w:t xml:space="preserve">, en particular, de los países en desarrollo y los PMA, para crear y habilitar un marco jurídico para la </w:t>
      </w:r>
      <w:r w:rsidR="00B874F4" w:rsidRPr="00E421C3">
        <w:rPr>
          <w:lang w:val="es-ES_tradnl"/>
        </w:rPr>
        <w:t>transferencia</w:t>
      </w:r>
      <w:r w:rsidRPr="00E421C3">
        <w:rPr>
          <w:lang w:val="es-ES_tradnl"/>
        </w:rPr>
        <w:t xml:space="preserve"> de tecnología.  Cabe incluir asesoramiento sobre la utilización de las flexibilidades previstas en los acuerdos internacionales.</w:t>
      </w:r>
    </w:p>
    <w:p w:rsidR="00552D0B" w:rsidRPr="00E421C3" w:rsidRDefault="00552D0B" w:rsidP="00CA1F0F">
      <w:pPr>
        <w:numPr>
          <w:ilvl w:val="0"/>
          <w:numId w:val="8"/>
        </w:numPr>
        <w:spacing w:after="220"/>
        <w:rPr>
          <w:lang w:val="es-ES_tradnl"/>
        </w:rPr>
      </w:pPr>
      <w:r w:rsidRPr="00E421C3">
        <w:rPr>
          <w:lang w:val="es-ES_tradnl"/>
        </w:rPr>
        <w:t xml:space="preserve">Añadir las capacidades analíticas de la base de datos </w:t>
      </w:r>
      <w:r w:rsidR="00F96021" w:rsidRPr="00E421C3">
        <w:rPr>
          <w:lang w:val="es-ES_tradnl"/>
        </w:rPr>
        <w:t>Patentscope</w:t>
      </w:r>
      <w:r w:rsidRPr="00E421C3">
        <w:rPr>
          <w:lang w:val="es-ES_tradnl"/>
        </w:rPr>
        <w:t xml:space="preserve"> para potenciar la utilidad de la información contenida en </w:t>
      </w:r>
      <w:r w:rsidR="00DE4171" w:rsidRPr="00E421C3">
        <w:rPr>
          <w:lang w:val="es-ES_tradnl"/>
        </w:rPr>
        <w:t>patente</w:t>
      </w:r>
      <w:r w:rsidRPr="00E421C3">
        <w:rPr>
          <w:lang w:val="es-ES_tradnl"/>
        </w:rPr>
        <w:t>s para el usuario común de cualquier país, incluidos los PMA.  Considerar la posibilidad de facilitar un mecanismo de “extracción de datos y visualización de datos estadísticos y pruebas de P.I.”</w:t>
      </w:r>
    </w:p>
    <w:p w:rsidR="00552D0B" w:rsidRPr="00E421C3" w:rsidRDefault="00552D0B" w:rsidP="00CA1F0F">
      <w:pPr>
        <w:numPr>
          <w:ilvl w:val="0"/>
          <w:numId w:val="8"/>
        </w:numPr>
        <w:spacing w:after="220"/>
        <w:rPr>
          <w:lang w:val="es-ES_tradnl"/>
        </w:rPr>
      </w:pPr>
      <w:r w:rsidRPr="00E421C3">
        <w:rPr>
          <w:lang w:val="es-ES_tradnl"/>
        </w:rPr>
        <w:t xml:space="preserve">Mejorar la utilidad del sitio web sobre </w:t>
      </w:r>
      <w:r w:rsidR="00B874F4" w:rsidRPr="00E421C3">
        <w:rPr>
          <w:lang w:val="es-ES_tradnl"/>
        </w:rPr>
        <w:t>transferencia</w:t>
      </w:r>
      <w:r w:rsidRPr="00E421C3">
        <w:rPr>
          <w:lang w:val="es-ES_tradnl"/>
        </w:rPr>
        <w:t xml:space="preserve"> de tecnología de modo que </w:t>
      </w:r>
      <w:r w:rsidR="00C207E0" w:rsidRPr="00E421C3">
        <w:rPr>
          <w:lang w:val="es-ES_tradnl"/>
        </w:rPr>
        <w:t>presente</w:t>
      </w:r>
      <w:r w:rsidRPr="00E421C3">
        <w:rPr>
          <w:lang w:val="es-ES_tradnl"/>
        </w:rPr>
        <w:t xml:space="preserve"> todas las actividades de la OMPI así como sus recursos e instituciones nacionales.</w:t>
      </w:r>
    </w:p>
    <w:p w:rsidR="00552D0B" w:rsidRPr="00E421C3" w:rsidRDefault="00552D0B" w:rsidP="00CA1F0F">
      <w:pPr>
        <w:numPr>
          <w:ilvl w:val="0"/>
          <w:numId w:val="8"/>
        </w:numPr>
        <w:spacing w:after="220"/>
        <w:rPr>
          <w:lang w:val="es-ES_tradnl"/>
        </w:rPr>
      </w:pPr>
      <w:r w:rsidRPr="00E421C3">
        <w:rPr>
          <w:lang w:val="es-ES_tradnl"/>
        </w:rPr>
        <w:t xml:space="preserve">Asesorar a los </w:t>
      </w:r>
      <w:r w:rsidR="00B7043E" w:rsidRPr="00E421C3">
        <w:rPr>
          <w:lang w:val="es-ES_tradnl"/>
        </w:rPr>
        <w:t xml:space="preserve">Estados </w:t>
      </w:r>
      <w:r w:rsidR="003E586F" w:rsidRPr="00E421C3">
        <w:rPr>
          <w:lang w:val="es-ES_tradnl"/>
        </w:rPr>
        <w:t>miembros</w:t>
      </w:r>
      <w:r w:rsidRPr="00E421C3">
        <w:rPr>
          <w:lang w:val="es-ES_tradnl"/>
        </w:rPr>
        <w:t xml:space="preserve"> acerca de las prácticas </w:t>
      </w:r>
      <w:r w:rsidR="001D1966" w:rsidRPr="00E421C3">
        <w:rPr>
          <w:lang w:val="es-ES_tradnl"/>
        </w:rPr>
        <w:t xml:space="preserve">óptimas </w:t>
      </w:r>
      <w:r w:rsidRPr="00E421C3">
        <w:rPr>
          <w:lang w:val="es-ES_tradnl"/>
        </w:rPr>
        <w:t>para el desarrollo de infraestructuras y redes de innovación eficientes.</w:t>
      </w:r>
    </w:p>
    <w:p w:rsidR="00552D0B" w:rsidRPr="00E421C3" w:rsidRDefault="00552D0B" w:rsidP="00CA1F0F">
      <w:pPr>
        <w:rPr>
          <w:lang w:val="es-ES_tradnl"/>
        </w:rPr>
      </w:pPr>
    </w:p>
    <w:p w:rsidR="00552D0B" w:rsidRPr="00E421C3" w:rsidRDefault="00552D0B" w:rsidP="00CA1F0F">
      <w:pPr>
        <w:keepNext/>
        <w:keepLines/>
        <w:rPr>
          <w:i/>
          <w:iCs/>
          <w:lang w:val="es-ES_tradnl"/>
        </w:rPr>
      </w:pPr>
      <w:r w:rsidRPr="00E421C3">
        <w:rPr>
          <w:i/>
          <w:iCs/>
          <w:lang w:val="es-ES_tradnl"/>
        </w:rPr>
        <w:t xml:space="preserve">Recomendación 3 (a partir de la conclusión 3) para la Secretaría de la OMPI a fin de potenciar la presencia de la OMPI en conferencias y foros relacionados con la </w:t>
      </w:r>
      <w:r w:rsidR="00B874F4" w:rsidRPr="00E421C3">
        <w:rPr>
          <w:i/>
          <w:iCs/>
          <w:lang w:val="es-ES_tradnl"/>
        </w:rPr>
        <w:t>transferencia</w:t>
      </w:r>
      <w:r w:rsidRPr="00E421C3">
        <w:rPr>
          <w:i/>
          <w:iCs/>
          <w:lang w:val="es-ES_tradnl"/>
        </w:rPr>
        <w:t xml:space="preserve"> de tecnología:</w:t>
      </w:r>
    </w:p>
    <w:p w:rsidR="00552D0B" w:rsidRPr="00E421C3" w:rsidRDefault="00552D0B" w:rsidP="00CA1F0F">
      <w:pPr>
        <w:keepNext/>
        <w:keepLines/>
        <w:rPr>
          <w:b/>
          <w:bCs/>
          <w:lang w:val="es-ES_tradnl"/>
        </w:rPr>
      </w:pPr>
    </w:p>
    <w:p w:rsidR="00552D0B" w:rsidRPr="00E421C3" w:rsidRDefault="00552D0B" w:rsidP="00CA1F0F">
      <w:pPr>
        <w:keepNext/>
        <w:keepLines/>
        <w:rPr>
          <w:bCs/>
          <w:lang w:val="es-ES_tradnl"/>
        </w:rPr>
      </w:pPr>
      <w:r w:rsidRPr="00E421C3">
        <w:rPr>
          <w:bCs/>
          <w:lang w:val="es-ES_tradnl"/>
        </w:rPr>
        <w:t xml:space="preserve">La Secretaría debería afianzar su presencia en los foros y conferencias internacionales sobre </w:t>
      </w:r>
      <w:r w:rsidR="00B874F4" w:rsidRPr="00E421C3">
        <w:rPr>
          <w:bCs/>
          <w:lang w:val="es-ES_tradnl"/>
        </w:rPr>
        <w:t>transferencia</w:t>
      </w:r>
      <w:r w:rsidRPr="00E421C3">
        <w:rPr>
          <w:bCs/>
          <w:lang w:val="es-ES_tradnl"/>
        </w:rPr>
        <w:t xml:space="preserve"> de tecnología a fin de crear visibilidad, aportar sus conocimientos técnicos y aprovechar la experiencia de los diversos </w:t>
      </w:r>
      <w:r w:rsidR="00B3034A" w:rsidRPr="00E421C3">
        <w:rPr>
          <w:bCs/>
          <w:lang w:val="es-ES_tradnl"/>
        </w:rPr>
        <w:t>participante</w:t>
      </w:r>
      <w:r w:rsidRPr="00E421C3">
        <w:rPr>
          <w:bCs/>
          <w:lang w:val="es-ES_tradnl"/>
        </w:rPr>
        <w:t>s en tales eventos.</w:t>
      </w:r>
    </w:p>
    <w:p w:rsidR="00552D0B" w:rsidRPr="00E421C3" w:rsidRDefault="00552D0B" w:rsidP="00CA1F0F">
      <w:pPr>
        <w:keepNext/>
        <w:keepLines/>
        <w:rPr>
          <w:b/>
          <w:bCs/>
          <w:lang w:val="es-ES_tradnl"/>
        </w:rPr>
      </w:pPr>
    </w:p>
    <w:p w:rsidR="00552D0B" w:rsidRPr="00E421C3" w:rsidRDefault="00552D0B" w:rsidP="00CA1F0F">
      <w:pPr>
        <w:rPr>
          <w:i/>
          <w:iCs/>
          <w:lang w:val="es-ES_tradnl"/>
        </w:rPr>
      </w:pPr>
      <w:r w:rsidRPr="00E421C3">
        <w:rPr>
          <w:i/>
          <w:iCs/>
          <w:lang w:val="es-ES_tradnl"/>
        </w:rPr>
        <w:t xml:space="preserve">Recomendación 4 (a partir de la conclusión 4) para la Secretaría de la OMPI sobre el fortalecimiento de sus capacidades de </w:t>
      </w:r>
      <w:r w:rsidR="00902679" w:rsidRPr="00E421C3">
        <w:rPr>
          <w:i/>
          <w:iCs/>
          <w:lang w:val="es-ES_tradnl"/>
        </w:rPr>
        <w:t>dirección</w:t>
      </w:r>
      <w:r w:rsidRPr="00E421C3">
        <w:rPr>
          <w:i/>
          <w:iCs/>
          <w:lang w:val="es-ES_tradnl"/>
        </w:rPr>
        <w:t xml:space="preserve"> de proyectos y del control de calidad de los proyectos de la AD:</w:t>
      </w:r>
    </w:p>
    <w:p w:rsidR="00552D0B" w:rsidRPr="00E421C3" w:rsidRDefault="00552D0B" w:rsidP="00CA1F0F">
      <w:pPr>
        <w:rPr>
          <w:i/>
          <w:iCs/>
          <w:lang w:val="es-ES_tradnl"/>
        </w:rPr>
      </w:pPr>
    </w:p>
    <w:p w:rsidR="00552D0B" w:rsidRPr="00E421C3" w:rsidRDefault="00552D0B" w:rsidP="00CA1F0F">
      <w:pPr>
        <w:numPr>
          <w:ilvl w:val="0"/>
          <w:numId w:val="7"/>
        </w:numPr>
        <w:rPr>
          <w:bCs/>
          <w:lang w:val="es-ES_tradnl"/>
        </w:rPr>
      </w:pPr>
      <w:r w:rsidRPr="00E421C3">
        <w:rPr>
          <w:bCs/>
          <w:lang w:val="es-ES_tradnl"/>
        </w:rPr>
        <w:t xml:space="preserve">Aplicar </w:t>
      </w:r>
      <w:r w:rsidR="00D00B8C" w:rsidRPr="00E421C3">
        <w:rPr>
          <w:bCs/>
          <w:lang w:val="es-ES_tradnl"/>
        </w:rPr>
        <w:t>el instrumento</w:t>
      </w:r>
      <w:r w:rsidRPr="00E421C3">
        <w:rPr>
          <w:bCs/>
          <w:lang w:val="es-ES_tradnl"/>
        </w:rPr>
        <w:t xml:space="preserve"> de marco lógico en las tareas de planificación, supervisión y evaluación.</w:t>
      </w:r>
    </w:p>
    <w:p w:rsidR="00552D0B" w:rsidRPr="00E421C3" w:rsidRDefault="00552D0B" w:rsidP="00CA1F0F">
      <w:pPr>
        <w:ind w:left="567"/>
        <w:rPr>
          <w:bCs/>
          <w:lang w:val="es-ES_tradnl"/>
        </w:rPr>
      </w:pPr>
    </w:p>
    <w:p w:rsidR="00552D0B" w:rsidRPr="00E421C3" w:rsidRDefault="00552D0B" w:rsidP="00CA1F0F">
      <w:pPr>
        <w:numPr>
          <w:ilvl w:val="0"/>
          <w:numId w:val="7"/>
        </w:numPr>
        <w:rPr>
          <w:bCs/>
          <w:lang w:val="es-ES_tradnl"/>
        </w:rPr>
      </w:pPr>
      <w:r w:rsidRPr="00E421C3">
        <w:rPr>
          <w:bCs/>
          <w:lang w:val="es-ES_tradnl"/>
        </w:rPr>
        <w:t xml:space="preserve">Introducir cursos obligatorios de </w:t>
      </w:r>
      <w:r w:rsidR="003F1BAE" w:rsidRPr="00E421C3">
        <w:rPr>
          <w:bCs/>
          <w:lang w:val="es-ES_tradnl"/>
        </w:rPr>
        <w:t>dirección de proyectos</w:t>
      </w:r>
      <w:r w:rsidRPr="00E421C3">
        <w:rPr>
          <w:bCs/>
          <w:lang w:val="es-ES_tradnl"/>
        </w:rPr>
        <w:t xml:space="preserve"> dirigidos a los directores de proyecto.</w:t>
      </w:r>
    </w:p>
    <w:p w:rsidR="00552D0B" w:rsidRPr="00E421C3" w:rsidRDefault="00552D0B" w:rsidP="00CA1F0F">
      <w:pPr>
        <w:ind w:left="567"/>
        <w:rPr>
          <w:bCs/>
          <w:lang w:val="es-ES_tradnl"/>
        </w:rPr>
      </w:pPr>
    </w:p>
    <w:p w:rsidR="00552D0B" w:rsidRPr="00E421C3" w:rsidRDefault="00552D0B" w:rsidP="00CA1F0F">
      <w:pPr>
        <w:numPr>
          <w:ilvl w:val="0"/>
          <w:numId w:val="7"/>
        </w:numPr>
        <w:rPr>
          <w:bCs/>
          <w:lang w:val="es-ES_tradnl"/>
        </w:rPr>
      </w:pPr>
      <w:r w:rsidRPr="00E421C3">
        <w:rPr>
          <w:bCs/>
          <w:lang w:val="es-ES_tradnl"/>
        </w:rPr>
        <w:t>Considerar la posibilidad de introducir un mecanismo en que se pida a la DACD que dé su autorización en las principales decisiones del personal directivo relacionadas con los proyectos de la AD.</w:t>
      </w:r>
    </w:p>
    <w:p w:rsidR="00552D0B" w:rsidRPr="00E421C3" w:rsidRDefault="00552D0B" w:rsidP="00CA1F0F">
      <w:pPr>
        <w:ind w:left="567"/>
        <w:rPr>
          <w:bCs/>
          <w:lang w:val="es-ES_tradnl"/>
        </w:rPr>
      </w:pPr>
    </w:p>
    <w:p w:rsidR="00552D0B" w:rsidRPr="00E421C3" w:rsidRDefault="00B23474" w:rsidP="00CA1F0F">
      <w:pPr>
        <w:numPr>
          <w:ilvl w:val="0"/>
          <w:numId w:val="7"/>
        </w:numPr>
        <w:rPr>
          <w:bCs/>
          <w:lang w:val="es-ES_tradnl"/>
        </w:rPr>
      </w:pPr>
      <w:r w:rsidRPr="00E421C3">
        <w:rPr>
          <w:bCs/>
          <w:lang w:val="es-ES_tradnl"/>
        </w:rPr>
        <w:t>Programa</w:t>
      </w:r>
      <w:r w:rsidR="00552D0B" w:rsidRPr="00E421C3">
        <w:rPr>
          <w:bCs/>
          <w:lang w:val="es-ES_tradnl"/>
        </w:rPr>
        <w:t>r reuniones periódicas con los directores de proyectos de la AD para examinar los avances efectuados.</w:t>
      </w:r>
    </w:p>
    <w:p w:rsidR="00552D0B" w:rsidRPr="00E421C3" w:rsidRDefault="00552D0B" w:rsidP="00CA1F0F">
      <w:pPr>
        <w:rPr>
          <w:lang w:val="es-ES_tradnl"/>
        </w:rPr>
      </w:pPr>
    </w:p>
    <w:p w:rsidR="00552D0B" w:rsidRPr="00E421C3" w:rsidRDefault="00552D0B" w:rsidP="00CA1F0F">
      <w:pPr>
        <w:rPr>
          <w:lang w:val="es-ES_tradnl"/>
        </w:rPr>
      </w:pPr>
    </w:p>
    <w:p w:rsidR="00552D0B" w:rsidRPr="00E421C3" w:rsidRDefault="00552D0B" w:rsidP="00CA1F0F">
      <w:pPr>
        <w:rPr>
          <w:lang w:val="es-ES_tradnl"/>
        </w:rPr>
      </w:pPr>
      <w:r w:rsidRPr="00E421C3">
        <w:rPr>
          <w:lang w:val="es-ES_tradnl"/>
        </w:rPr>
        <w:br w:type="page"/>
      </w:r>
    </w:p>
    <w:p w:rsidR="00B93307" w:rsidRPr="00E421C3" w:rsidRDefault="00AB5D17" w:rsidP="00CA1F0F">
      <w:pPr>
        <w:pStyle w:val="Heading1"/>
        <w:rPr>
          <w:lang w:val="es-ES_tradnl"/>
        </w:rPr>
      </w:pPr>
      <w:bookmarkStart w:id="7" w:name="_Toc435110639"/>
      <w:r w:rsidRPr="00E421C3">
        <w:rPr>
          <w:lang w:val="es-ES_tradnl"/>
        </w:rPr>
        <w:lastRenderedPageBreak/>
        <w:t>INTRODUCCIÓN</w:t>
      </w:r>
      <w:bookmarkEnd w:id="7"/>
    </w:p>
    <w:p w:rsidR="00B93307" w:rsidRPr="00E421C3" w:rsidRDefault="00B93307" w:rsidP="00CA1F0F">
      <w:pPr>
        <w:rPr>
          <w:lang w:val="es-ES_tradnl"/>
        </w:rPr>
      </w:pPr>
    </w:p>
    <w:p w:rsidR="00B93307" w:rsidRPr="00E421C3" w:rsidRDefault="00025A12" w:rsidP="00CA1F0F">
      <w:pPr>
        <w:pStyle w:val="ONUME"/>
        <w:rPr>
          <w:lang w:val="es-ES_tradnl"/>
        </w:rPr>
      </w:pPr>
      <w:r w:rsidRPr="00E421C3">
        <w:rPr>
          <w:lang w:val="es-ES_tradnl"/>
        </w:rPr>
        <w:t xml:space="preserve">La </w:t>
      </w:r>
      <w:r w:rsidR="00C207E0" w:rsidRPr="00E421C3">
        <w:rPr>
          <w:lang w:val="es-ES_tradnl"/>
        </w:rPr>
        <w:t>presente</w:t>
      </w:r>
      <w:r w:rsidRPr="00E421C3">
        <w:rPr>
          <w:lang w:val="es-ES_tradnl"/>
        </w:rPr>
        <w:t xml:space="preserve"> </w:t>
      </w:r>
      <w:r w:rsidR="00C50783" w:rsidRPr="00E421C3">
        <w:rPr>
          <w:lang w:val="es-ES_tradnl"/>
        </w:rPr>
        <w:t>evaluación final</w:t>
      </w:r>
      <w:r w:rsidR="00B93307" w:rsidRPr="00E421C3">
        <w:rPr>
          <w:lang w:val="es-ES_tradnl"/>
        </w:rPr>
        <w:t xml:space="preserve"> </w:t>
      </w:r>
      <w:r w:rsidR="00425F2F" w:rsidRPr="00E421C3">
        <w:rPr>
          <w:lang w:val="es-ES_tradnl"/>
        </w:rPr>
        <w:t>independiente encargada</w:t>
      </w:r>
      <w:r w:rsidR="0030715B" w:rsidRPr="00E421C3">
        <w:rPr>
          <w:lang w:val="es-ES_tradnl"/>
        </w:rPr>
        <w:t xml:space="preserve"> por </w:t>
      </w:r>
      <w:r w:rsidR="0044540B" w:rsidRPr="00E421C3">
        <w:rPr>
          <w:lang w:val="es-ES_tradnl"/>
        </w:rPr>
        <w:t>la Secretaría</w:t>
      </w:r>
      <w:r w:rsidR="00B93307" w:rsidRPr="00E421C3">
        <w:rPr>
          <w:lang w:val="es-ES_tradnl"/>
        </w:rPr>
        <w:t xml:space="preserve"> </w:t>
      </w:r>
      <w:r w:rsidRPr="00E421C3">
        <w:rPr>
          <w:lang w:val="es-ES_tradnl"/>
        </w:rPr>
        <w:t xml:space="preserve">abarca el </w:t>
      </w:r>
      <w:r w:rsidR="001A7DE8" w:rsidRPr="00E421C3">
        <w:rPr>
          <w:i/>
          <w:iCs/>
          <w:lang w:val="es-ES_tradnl"/>
        </w:rPr>
        <w:t>P</w:t>
      </w:r>
      <w:r w:rsidR="000C4550" w:rsidRPr="00E421C3">
        <w:rPr>
          <w:i/>
          <w:iCs/>
          <w:lang w:val="es-ES_tradnl"/>
        </w:rPr>
        <w:t>royecto</w:t>
      </w:r>
      <w:r w:rsidR="004143E9" w:rsidRPr="00E421C3">
        <w:rPr>
          <w:i/>
          <w:iCs/>
          <w:lang w:val="es-ES_tradnl"/>
        </w:rPr>
        <w:t xml:space="preserve"> sobre </w:t>
      </w:r>
      <w:r w:rsidR="00545366" w:rsidRPr="00E421C3">
        <w:rPr>
          <w:i/>
          <w:iCs/>
          <w:lang w:val="es-ES_tradnl"/>
        </w:rPr>
        <w:t>propiedad intelectual</w:t>
      </w:r>
      <w:r w:rsidR="004143E9" w:rsidRPr="00E421C3">
        <w:rPr>
          <w:i/>
          <w:iCs/>
          <w:lang w:val="es-ES_tradnl"/>
        </w:rPr>
        <w:t xml:space="preserve"> y </w:t>
      </w:r>
      <w:r w:rsidR="00B874F4" w:rsidRPr="00E421C3">
        <w:rPr>
          <w:i/>
          <w:iCs/>
          <w:lang w:val="es-ES_tradnl"/>
        </w:rPr>
        <w:t>transferencia</w:t>
      </w:r>
      <w:r w:rsidR="000213EE" w:rsidRPr="00E421C3">
        <w:rPr>
          <w:i/>
          <w:iCs/>
          <w:lang w:val="es-ES_tradnl"/>
        </w:rPr>
        <w:t xml:space="preserve"> de tecnología</w:t>
      </w:r>
      <w:r w:rsidR="006E7F8D" w:rsidRPr="00E421C3">
        <w:rPr>
          <w:i/>
          <w:iCs/>
          <w:lang w:val="es-ES_tradnl"/>
        </w:rPr>
        <w:t>:  desafíos</w:t>
      </w:r>
      <w:r w:rsidR="004143E9" w:rsidRPr="00E421C3">
        <w:rPr>
          <w:i/>
          <w:iCs/>
          <w:lang w:val="es-ES_tradnl"/>
        </w:rPr>
        <w:t xml:space="preserve"> comunes y </w:t>
      </w:r>
      <w:r w:rsidR="00B61BB2" w:rsidRPr="00E421C3">
        <w:rPr>
          <w:i/>
          <w:iCs/>
          <w:lang w:val="es-ES_tradnl"/>
        </w:rPr>
        <w:t>búsqueda de soluciones</w:t>
      </w:r>
      <w:r w:rsidR="00B93307" w:rsidRPr="00E421C3">
        <w:rPr>
          <w:lang w:val="es-ES_tradnl"/>
        </w:rPr>
        <w:t xml:space="preserve"> (</w:t>
      </w:r>
      <w:r w:rsidR="0096262F" w:rsidRPr="00E421C3">
        <w:rPr>
          <w:lang w:val="es-ES_tradnl"/>
        </w:rPr>
        <w:t>código del proyecto</w:t>
      </w:r>
      <w:r w:rsidR="00B93307" w:rsidRPr="00E421C3">
        <w:rPr>
          <w:lang w:val="es-ES_tradnl"/>
        </w:rPr>
        <w:t>:  DA_19_25_26_28, “</w:t>
      </w:r>
      <w:r w:rsidR="00AF66F9" w:rsidRPr="00E421C3">
        <w:rPr>
          <w:lang w:val="es-ES_tradnl"/>
        </w:rPr>
        <w:t xml:space="preserve">el </w:t>
      </w:r>
      <w:r w:rsidR="000C4550" w:rsidRPr="00E421C3">
        <w:rPr>
          <w:lang w:val="es-ES_tradnl"/>
        </w:rPr>
        <w:t>proyecto</w:t>
      </w:r>
      <w:r w:rsidR="00B93307" w:rsidRPr="00E421C3">
        <w:rPr>
          <w:lang w:val="es-ES_tradnl"/>
        </w:rPr>
        <w:t>”)</w:t>
      </w:r>
      <w:r w:rsidR="00840109" w:rsidRPr="00E421C3">
        <w:rPr>
          <w:lang w:val="es-ES_tradnl"/>
        </w:rPr>
        <w:t xml:space="preserve"> (</w:t>
      </w:r>
      <w:r w:rsidR="00E11257" w:rsidRPr="00E421C3">
        <w:rPr>
          <w:lang w:val="es-ES_tradnl"/>
        </w:rPr>
        <w:t xml:space="preserve">véase </w:t>
      </w:r>
      <w:r w:rsidR="00346BEB" w:rsidRPr="00E421C3">
        <w:rPr>
          <w:lang w:val="es-ES_tradnl"/>
        </w:rPr>
        <w:t xml:space="preserve">el </w:t>
      </w:r>
      <w:r w:rsidR="00840109" w:rsidRPr="00E421C3">
        <w:rPr>
          <w:lang w:val="es-ES_tradnl"/>
        </w:rPr>
        <w:t>Apéndice</w:t>
      </w:r>
      <w:r w:rsidR="00B93307" w:rsidRPr="00E421C3">
        <w:rPr>
          <w:lang w:val="es-ES_tradnl"/>
        </w:rPr>
        <w:t> I</w:t>
      </w:r>
      <w:r w:rsidR="00840109" w:rsidRPr="00E421C3">
        <w:rPr>
          <w:lang w:val="es-ES_tradnl"/>
        </w:rPr>
        <w:t>)</w:t>
      </w:r>
      <w:r w:rsidR="00924B1A" w:rsidRPr="00E421C3">
        <w:rPr>
          <w:lang w:val="es-ES_tradnl"/>
        </w:rPr>
        <w:t xml:space="preserve"> ejecutado en el marco de la Agenda para el Desarrollo</w:t>
      </w:r>
      <w:r w:rsidR="00B93307" w:rsidRPr="00E421C3">
        <w:rPr>
          <w:lang w:val="es-ES_tradnl"/>
        </w:rPr>
        <w:t>.</w:t>
      </w:r>
    </w:p>
    <w:p w:rsidR="00B93307" w:rsidRPr="00E421C3" w:rsidRDefault="00D26F2A" w:rsidP="00CA1F0F">
      <w:pPr>
        <w:pStyle w:val="ONUME"/>
        <w:rPr>
          <w:lang w:val="es-ES_tradnl"/>
        </w:rPr>
      </w:pPr>
      <w:r w:rsidRPr="00E421C3">
        <w:rPr>
          <w:lang w:val="es-ES_tradnl"/>
        </w:rPr>
        <w:t>Con arreglo al mandato</w:t>
      </w:r>
      <w:r w:rsidR="00B93307" w:rsidRPr="00E421C3">
        <w:rPr>
          <w:lang w:val="es-ES_tradnl"/>
        </w:rPr>
        <w:t xml:space="preserve"> </w:t>
      </w:r>
      <w:r w:rsidRPr="00E421C3">
        <w:rPr>
          <w:lang w:val="es-ES_tradnl"/>
        </w:rPr>
        <w:t xml:space="preserve">de fecha </w:t>
      </w:r>
      <w:r w:rsidR="00B93307" w:rsidRPr="00E421C3">
        <w:rPr>
          <w:lang w:val="es-ES_tradnl"/>
        </w:rPr>
        <w:t>14</w:t>
      </w:r>
      <w:r w:rsidRPr="00E421C3">
        <w:rPr>
          <w:lang w:val="es-ES_tradnl"/>
        </w:rPr>
        <w:t xml:space="preserve"> de mayo </w:t>
      </w:r>
      <w:r w:rsidR="005027CB" w:rsidRPr="00E421C3">
        <w:rPr>
          <w:lang w:val="es-ES_tradnl"/>
        </w:rPr>
        <w:t>de</w:t>
      </w:r>
      <w:r w:rsidR="00B93307" w:rsidRPr="00E421C3">
        <w:rPr>
          <w:lang w:val="es-ES_tradnl"/>
        </w:rPr>
        <w:t xml:space="preserve"> 2015 (</w:t>
      </w:r>
      <w:r w:rsidR="00840109" w:rsidRPr="00E421C3">
        <w:rPr>
          <w:lang w:val="es-ES_tradnl"/>
        </w:rPr>
        <w:t>Apéndice</w:t>
      </w:r>
      <w:r w:rsidR="00B93307" w:rsidRPr="00E421C3">
        <w:rPr>
          <w:lang w:val="es-ES_tradnl"/>
        </w:rPr>
        <w:t xml:space="preserve"> I), </w:t>
      </w:r>
      <w:r w:rsidR="00E87724" w:rsidRPr="00E421C3">
        <w:rPr>
          <w:lang w:val="es-ES_tradnl"/>
        </w:rPr>
        <w:t>la evaluación</w:t>
      </w:r>
      <w:r w:rsidR="00B93307" w:rsidRPr="00E421C3">
        <w:rPr>
          <w:lang w:val="es-ES_tradnl"/>
        </w:rPr>
        <w:t xml:space="preserve"> </w:t>
      </w:r>
      <w:r w:rsidR="00E87724" w:rsidRPr="00E421C3">
        <w:rPr>
          <w:lang w:val="es-ES_tradnl"/>
        </w:rPr>
        <w:t xml:space="preserve">fue realizada </w:t>
      </w:r>
      <w:r w:rsidR="00613BA7" w:rsidRPr="00E421C3">
        <w:rPr>
          <w:lang w:val="es-ES_tradnl"/>
        </w:rPr>
        <w:t>entre</w:t>
      </w:r>
      <w:r w:rsidR="00901731" w:rsidRPr="00E421C3">
        <w:rPr>
          <w:lang w:val="es-ES_tradnl"/>
        </w:rPr>
        <w:t xml:space="preserve"> el </w:t>
      </w:r>
      <w:r w:rsidR="00B93307" w:rsidRPr="00E421C3">
        <w:rPr>
          <w:lang w:val="es-ES_tradnl"/>
        </w:rPr>
        <w:t xml:space="preserve">1 </w:t>
      </w:r>
      <w:r w:rsidR="00613BA7" w:rsidRPr="00E421C3">
        <w:rPr>
          <w:lang w:val="es-ES_tradnl"/>
        </w:rPr>
        <w:t>de junio y</w:t>
      </w:r>
      <w:r w:rsidR="000F0F14" w:rsidRPr="00E421C3">
        <w:rPr>
          <w:lang w:val="es-ES_tradnl"/>
        </w:rPr>
        <w:t xml:space="preserve"> el </w:t>
      </w:r>
      <w:r w:rsidR="00B93307" w:rsidRPr="00E421C3">
        <w:rPr>
          <w:lang w:val="es-ES_tradnl"/>
        </w:rPr>
        <w:t>13</w:t>
      </w:r>
      <w:r w:rsidR="00032EAB" w:rsidRPr="00E421C3">
        <w:rPr>
          <w:lang w:val="es-ES_tradnl"/>
        </w:rPr>
        <w:t xml:space="preserve"> </w:t>
      </w:r>
      <w:r w:rsidR="000F0F14" w:rsidRPr="00E421C3">
        <w:rPr>
          <w:lang w:val="es-ES_tradnl"/>
        </w:rPr>
        <w:t xml:space="preserve">de noviembre </w:t>
      </w:r>
      <w:r w:rsidR="00032EAB" w:rsidRPr="00E421C3">
        <w:rPr>
          <w:lang w:val="es-ES_tradnl"/>
        </w:rPr>
        <w:t>de 2015</w:t>
      </w:r>
      <w:r w:rsidR="0030715B" w:rsidRPr="00E421C3">
        <w:rPr>
          <w:lang w:val="es-ES_tradnl"/>
        </w:rPr>
        <w:t xml:space="preserve"> por </w:t>
      </w:r>
      <w:r w:rsidR="003264E6" w:rsidRPr="00E421C3">
        <w:rPr>
          <w:lang w:val="es-ES_tradnl"/>
        </w:rPr>
        <w:t xml:space="preserve">dos </w:t>
      </w:r>
      <w:r w:rsidR="00241D27" w:rsidRPr="00E421C3">
        <w:rPr>
          <w:lang w:val="es-ES_tradnl"/>
        </w:rPr>
        <w:t>evaluadores</w:t>
      </w:r>
      <w:r w:rsidR="009752C6" w:rsidRPr="00E421C3">
        <w:rPr>
          <w:lang w:val="es-ES_tradnl"/>
        </w:rPr>
        <w:t xml:space="preserve"> externos independientes</w:t>
      </w:r>
      <w:r w:rsidR="00B93307" w:rsidRPr="00E421C3">
        <w:rPr>
          <w:rStyle w:val="FootnoteReference"/>
          <w:lang w:val="es-ES_tradnl"/>
        </w:rPr>
        <w:footnoteReference w:id="2"/>
      </w:r>
      <w:r w:rsidR="00B93307" w:rsidRPr="00E421C3">
        <w:rPr>
          <w:lang w:val="es-ES_tradnl"/>
        </w:rPr>
        <w:t xml:space="preserve"> </w:t>
      </w:r>
      <w:r w:rsidR="009D3E12" w:rsidRPr="00E421C3">
        <w:rPr>
          <w:lang w:val="es-ES_tradnl"/>
        </w:rPr>
        <w:t xml:space="preserve">en estrecha </w:t>
      </w:r>
      <w:r w:rsidR="00B93307" w:rsidRPr="00E421C3">
        <w:rPr>
          <w:lang w:val="es-ES_tradnl"/>
        </w:rPr>
        <w:t>co</w:t>
      </w:r>
      <w:r w:rsidR="0097519D" w:rsidRPr="00E421C3">
        <w:rPr>
          <w:lang w:val="es-ES_tradnl"/>
        </w:rPr>
        <w:t>labora</w:t>
      </w:r>
      <w:r w:rsidR="009E5ABA" w:rsidRPr="00E421C3">
        <w:rPr>
          <w:lang w:val="es-ES_tradnl"/>
        </w:rPr>
        <w:t>ción</w:t>
      </w:r>
      <w:r w:rsidR="00CF5544" w:rsidRPr="00E421C3">
        <w:rPr>
          <w:lang w:val="es-ES_tradnl"/>
        </w:rPr>
        <w:t xml:space="preserve"> con </w:t>
      </w:r>
      <w:r w:rsidR="001A7DE8" w:rsidRPr="00E421C3">
        <w:rPr>
          <w:lang w:val="es-ES_tradnl"/>
        </w:rPr>
        <w:t xml:space="preserve">la </w:t>
      </w:r>
      <w:r w:rsidR="00A23640" w:rsidRPr="00E421C3">
        <w:rPr>
          <w:lang w:val="es-ES_tradnl"/>
        </w:rPr>
        <w:t>División</w:t>
      </w:r>
      <w:r w:rsidR="007B25E3" w:rsidRPr="00E421C3">
        <w:rPr>
          <w:lang w:val="es-ES_tradnl"/>
        </w:rPr>
        <w:t xml:space="preserve"> de Coordinación de la Agenda para el Desarrollo</w:t>
      </w:r>
      <w:r w:rsidR="00B93307" w:rsidRPr="00E421C3">
        <w:rPr>
          <w:lang w:val="es-ES_tradnl"/>
        </w:rPr>
        <w:t xml:space="preserve"> (DACD).</w:t>
      </w:r>
    </w:p>
    <w:p w:rsidR="00857147" w:rsidRPr="00E421C3" w:rsidRDefault="00857147" w:rsidP="00857147">
      <w:pPr>
        <w:pStyle w:val="ONUME"/>
        <w:numPr>
          <w:ilvl w:val="0"/>
          <w:numId w:val="0"/>
        </w:numPr>
        <w:rPr>
          <w:lang w:val="es-ES_tradnl"/>
        </w:rPr>
      </w:pPr>
    </w:p>
    <w:p w:rsidR="00B93307" w:rsidRPr="00E421C3" w:rsidRDefault="00B93307" w:rsidP="00857147">
      <w:pPr>
        <w:pStyle w:val="Heading2"/>
        <w:keepNext w:val="0"/>
        <w:numPr>
          <w:ilvl w:val="1"/>
          <w:numId w:val="0"/>
        </w:numPr>
        <w:tabs>
          <w:tab w:val="num" w:pos="567"/>
        </w:tabs>
        <w:spacing w:before="0" w:after="220"/>
        <w:jc w:val="both"/>
        <w:rPr>
          <w:lang w:val="es-ES_tradnl"/>
        </w:rPr>
      </w:pPr>
      <w:bookmarkStart w:id="8" w:name="_Toc435110640"/>
      <w:r w:rsidRPr="00E421C3">
        <w:rPr>
          <w:lang w:val="es-ES_tradnl"/>
        </w:rPr>
        <w:t>a)</w:t>
      </w:r>
      <w:r w:rsidRPr="00E421C3">
        <w:rPr>
          <w:lang w:val="es-ES_tradnl"/>
        </w:rPr>
        <w:tab/>
      </w:r>
      <w:r w:rsidR="001E4E9F" w:rsidRPr="00E421C3">
        <w:rPr>
          <w:lang w:val="es-ES_tradnl"/>
        </w:rPr>
        <w:t xml:space="preserve">ANTECEDENTES Y DESCRIPCIÓN DEL </w:t>
      </w:r>
      <w:r w:rsidR="00F61551" w:rsidRPr="00E421C3">
        <w:rPr>
          <w:lang w:val="es-ES_tradnl"/>
        </w:rPr>
        <w:t>PROYECTO</w:t>
      </w:r>
      <w:bookmarkEnd w:id="8"/>
    </w:p>
    <w:p w:rsidR="00B93307" w:rsidRPr="00E421C3" w:rsidRDefault="002C6D8A" w:rsidP="00CA1F0F">
      <w:pPr>
        <w:pStyle w:val="ONUME"/>
        <w:jc w:val="both"/>
        <w:rPr>
          <w:lang w:val="es-ES_tradnl"/>
        </w:rPr>
      </w:pPr>
      <w:r w:rsidRPr="00E421C3">
        <w:rPr>
          <w:lang w:val="es-ES_tradnl"/>
        </w:rPr>
        <w:t>El proyecto</w:t>
      </w:r>
      <w:r w:rsidR="00B93307" w:rsidRPr="00E421C3">
        <w:rPr>
          <w:lang w:val="es-ES_tradnl"/>
        </w:rPr>
        <w:t xml:space="preserve"> </w:t>
      </w:r>
      <w:r w:rsidR="00C25E0E" w:rsidRPr="00E421C3">
        <w:rPr>
          <w:lang w:val="es-ES_tradnl"/>
        </w:rPr>
        <w:t>fue aprobado</w:t>
      </w:r>
      <w:r w:rsidR="0030715B" w:rsidRPr="00E421C3">
        <w:rPr>
          <w:lang w:val="es-ES_tradnl"/>
        </w:rPr>
        <w:t xml:space="preserve"> </w:t>
      </w:r>
      <w:r w:rsidR="005A6DA2" w:rsidRPr="00E421C3">
        <w:rPr>
          <w:lang w:val="es-ES_tradnl"/>
        </w:rPr>
        <w:t xml:space="preserve">en la </w:t>
      </w:r>
      <w:r w:rsidR="00DB404B" w:rsidRPr="00E421C3">
        <w:rPr>
          <w:lang w:val="es-ES_tradnl"/>
        </w:rPr>
        <w:t>sexta sesión del Comité</w:t>
      </w:r>
      <w:r w:rsidR="00A92674" w:rsidRPr="00E421C3">
        <w:rPr>
          <w:lang w:val="es-ES_tradnl"/>
        </w:rPr>
        <w:t xml:space="preserve"> </w:t>
      </w:r>
      <w:r w:rsidR="00C62F25" w:rsidRPr="00E421C3">
        <w:rPr>
          <w:lang w:val="es-ES_tradnl"/>
        </w:rPr>
        <w:t>de Desarrollo y Propiedad Intelectual</w:t>
      </w:r>
      <w:r w:rsidR="00B93307" w:rsidRPr="00E421C3">
        <w:rPr>
          <w:lang w:val="es-ES_tradnl"/>
        </w:rPr>
        <w:t xml:space="preserve"> (CDIP)</w:t>
      </w:r>
      <w:r w:rsidR="004B41ED" w:rsidRPr="00E421C3">
        <w:rPr>
          <w:lang w:val="es-ES_tradnl"/>
        </w:rPr>
        <w:t>,</w:t>
      </w:r>
      <w:r w:rsidR="00B93307" w:rsidRPr="00E421C3">
        <w:rPr>
          <w:lang w:val="es-ES_tradnl"/>
        </w:rPr>
        <w:t xml:space="preserve"> </w:t>
      </w:r>
      <w:r w:rsidR="004B41ED" w:rsidRPr="00E421C3">
        <w:rPr>
          <w:lang w:val="es-ES_tradnl"/>
        </w:rPr>
        <w:t xml:space="preserve">reunido </w:t>
      </w:r>
      <w:r w:rsidR="003C1506" w:rsidRPr="00E421C3">
        <w:rPr>
          <w:lang w:val="es-ES_tradnl"/>
        </w:rPr>
        <w:t>en Ginebra</w:t>
      </w:r>
      <w:r w:rsidR="00B93307" w:rsidRPr="00E421C3">
        <w:rPr>
          <w:lang w:val="es-ES_tradnl"/>
        </w:rPr>
        <w:t xml:space="preserve"> (22 </w:t>
      </w:r>
      <w:r w:rsidR="00775848" w:rsidRPr="00E421C3">
        <w:rPr>
          <w:lang w:val="es-ES_tradnl"/>
        </w:rPr>
        <w:t xml:space="preserve">a </w:t>
      </w:r>
      <w:r w:rsidR="00B93307" w:rsidRPr="00E421C3">
        <w:rPr>
          <w:lang w:val="es-ES_tradnl"/>
        </w:rPr>
        <w:t>26</w:t>
      </w:r>
      <w:r w:rsidR="00775848" w:rsidRPr="00E421C3">
        <w:rPr>
          <w:lang w:val="es-ES_tradnl"/>
        </w:rPr>
        <w:t xml:space="preserve"> de noviembre de </w:t>
      </w:r>
      <w:r w:rsidR="00B93307" w:rsidRPr="00E421C3">
        <w:rPr>
          <w:lang w:val="es-ES_tradnl"/>
        </w:rPr>
        <w:t xml:space="preserve">2010).  </w:t>
      </w:r>
      <w:r w:rsidR="005E43B2" w:rsidRPr="00E421C3">
        <w:rPr>
          <w:lang w:val="es-ES_tradnl"/>
        </w:rPr>
        <w:t xml:space="preserve">La </w:t>
      </w:r>
      <w:r w:rsidR="001F7964" w:rsidRPr="00E421C3">
        <w:rPr>
          <w:lang w:val="es-ES_tradnl"/>
        </w:rPr>
        <w:t>propuesta</w:t>
      </w:r>
      <w:r w:rsidR="00B93307" w:rsidRPr="00E421C3">
        <w:rPr>
          <w:lang w:val="es-ES_tradnl"/>
        </w:rPr>
        <w:t xml:space="preserve"> </w:t>
      </w:r>
      <w:r w:rsidR="001F7964" w:rsidRPr="00E421C3">
        <w:rPr>
          <w:lang w:val="es-ES_tradnl"/>
        </w:rPr>
        <w:t xml:space="preserve">temática inicial </w:t>
      </w:r>
      <w:r w:rsidR="00B93307" w:rsidRPr="00E421C3">
        <w:rPr>
          <w:lang w:val="es-ES_tradnl"/>
        </w:rPr>
        <w:t xml:space="preserve">(CDIP/6/4 Rev.) </w:t>
      </w:r>
      <w:r w:rsidR="001D2F55" w:rsidRPr="00E421C3">
        <w:rPr>
          <w:lang w:val="es-ES_tradnl"/>
        </w:rPr>
        <w:t xml:space="preserve">se plasmó posteriormente en </w:t>
      </w:r>
      <w:r w:rsidR="00017774" w:rsidRPr="00E421C3">
        <w:rPr>
          <w:lang w:val="es-ES_tradnl"/>
        </w:rPr>
        <w:t xml:space="preserve">un </w:t>
      </w:r>
      <w:r w:rsidR="00DE592C" w:rsidRPr="00E421C3">
        <w:rPr>
          <w:lang w:val="es-ES_tradnl"/>
        </w:rPr>
        <w:t xml:space="preserve">documento </w:t>
      </w:r>
      <w:r w:rsidR="004B41ED" w:rsidRPr="00E421C3">
        <w:rPr>
          <w:lang w:val="es-ES_tradnl"/>
        </w:rPr>
        <w:t xml:space="preserve">específico </w:t>
      </w:r>
      <w:r w:rsidR="00DE592C" w:rsidRPr="00E421C3">
        <w:rPr>
          <w:lang w:val="es-ES_tradnl"/>
        </w:rPr>
        <w:t>relativo al proyecto</w:t>
      </w:r>
      <w:r w:rsidR="00B93307" w:rsidRPr="00E421C3">
        <w:rPr>
          <w:lang w:val="es-ES_tradnl"/>
        </w:rPr>
        <w:t xml:space="preserve"> (CDIP/8/7), </w:t>
      </w:r>
      <w:r w:rsidR="0083062C" w:rsidRPr="00E421C3">
        <w:rPr>
          <w:lang w:val="es-ES_tradnl"/>
        </w:rPr>
        <w:t xml:space="preserve">que fue </w:t>
      </w:r>
      <w:r w:rsidR="00CA14EA" w:rsidRPr="00E421C3">
        <w:rPr>
          <w:lang w:val="es-ES_tradnl"/>
        </w:rPr>
        <w:t>aprobado</w:t>
      </w:r>
      <w:r w:rsidR="0030715B" w:rsidRPr="00E421C3">
        <w:rPr>
          <w:lang w:val="es-ES_tradnl"/>
        </w:rPr>
        <w:t xml:space="preserve"> </w:t>
      </w:r>
      <w:r w:rsidR="003049BF" w:rsidRPr="00E421C3">
        <w:rPr>
          <w:lang w:val="es-ES_tradnl"/>
        </w:rPr>
        <w:t xml:space="preserve">en la octava </w:t>
      </w:r>
      <w:r w:rsidR="005A6DA2" w:rsidRPr="00E421C3">
        <w:rPr>
          <w:lang w:val="es-ES_tradnl"/>
        </w:rPr>
        <w:t>sesión</w:t>
      </w:r>
      <w:r w:rsidR="002C69D2" w:rsidRPr="00E421C3">
        <w:rPr>
          <w:lang w:val="es-ES_tradnl"/>
        </w:rPr>
        <w:t xml:space="preserve"> del </w:t>
      </w:r>
      <w:r w:rsidR="003049BF" w:rsidRPr="00E421C3">
        <w:rPr>
          <w:lang w:val="es-ES_tradnl"/>
        </w:rPr>
        <w:t>CDIP</w:t>
      </w:r>
      <w:r w:rsidR="00B93307" w:rsidRPr="00E421C3">
        <w:rPr>
          <w:lang w:val="es-ES_tradnl"/>
        </w:rPr>
        <w:t xml:space="preserve"> </w:t>
      </w:r>
      <w:r w:rsidR="00B4353C" w:rsidRPr="00E421C3">
        <w:rPr>
          <w:lang w:val="es-ES_tradnl"/>
        </w:rPr>
        <w:t xml:space="preserve">en </w:t>
      </w:r>
      <w:r w:rsidR="00C52536" w:rsidRPr="00E421C3">
        <w:rPr>
          <w:lang w:val="es-ES_tradnl"/>
        </w:rPr>
        <w:t>noviembre</w:t>
      </w:r>
      <w:r w:rsidR="007A15CD" w:rsidRPr="00E421C3">
        <w:rPr>
          <w:lang w:val="es-ES_tradnl"/>
        </w:rPr>
        <w:t xml:space="preserve"> de 2011</w:t>
      </w:r>
      <w:r w:rsidR="000F0F14" w:rsidRPr="00E421C3">
        <w:rPr>
          <w:lang w:val="es-ES_tradnl"/>
        </w:rPr>
        <w:t xml:space="preserve"> y</w:t>
      </w:r>
      <w:r w:rsidR="00DC450E" w:rsidRPr="00E421C3">
        <w:rPr>
          <w:lang w:val="es-ES_tradnl"/>
        </w:rPr>
        <w:t xml:space="preserve"> </w:t>
      </w:r>
      <w:r w:rsidR="00AA2E13" w:rsidRPr="00E421C3">
        <w:rPr>
          <w:lang w:val="es-ES_tradnl"/>
        </w:rPr>
        <w:t xml:space="preserve">en </w:t>
      </w:r>
      <w:r w:rsidR="00DC450E" w:rsidRPr="00E421C3">
        <w:rPr>
          <w:lang w:val="es-ES_tradnl"/>
        </w:rPr>
        <w:t>el cual</w:t>
      </w:r>
      <w:r w:rsidR="000F0F14" w:rsidRPr="00E421C3">
        <w:rPr>
          <w:lang w:val="es-ES_tradnl"/>
        </w:rPr>
        <w:t xml:space="preserve"> </w:t>
      </w:r>
      <w:r w:rsidR="00AA2E13" w:rsidRPr="00E421C3">
        <w:rPr>
          <w:lang w:val="es-ES_tradnl"/>
        </w:rPr>
        <w:t xml:space="preserve">se </w:t>
      </w:r>
      <w:r w:rsidR="00B4353C" w:rsidRPr="00E421C3">
        <w:rPr>
          <w:lang w:val="es-ES_tradnl"/>
        </w:rPr>
        <w:t>establece</w:t>
      </w:r>
      <w:r w:rsidR="00AA2E13" w:rsidRPr="00E421C3">
        <w:rPr>
          <w:lang w:val="es-ES_tradnl"/>
        </w:rPr>
        <w:t>n</w:t>
      </w:r>
      <w:r w:rsidR="00B4353C" w:rsidRPr="00E421C3">
        <w:rPr>
          <w:lang w:val="es-ES_tradnl"/>
        </w:rPr>
        <w:t xml:space="preserve"> </w:t>
      </w:r>
      <w:r w:rsidR="00487FF3" w:rsidRPr="00E421C3">
        <w:rPr>
          <w:lang w:val="es-ES_tradnl"/>
        </w:rPr>
        <w:t xml:space="preserve">los </w:t>
      </w:r>
      <w:r w:rsidR="00B4353C" w:rsidRPr="00E421C3">
        <w:rPr>
          <w:lang w:val="es-ES_tradnl"/>
        </w:rPr>
        <w:t>objetivo</w:t>
      </w:r>
      <w:r w:rsidR="00B93307" w:rsidRPr="00E421C3">
        <w:rPr>
          <w:lang w:val="es-ES_tradnl"/>
        </w:rPr>
        <w:t>s</w:t>
      </w:r>
      <w:r w:rsidR="00B4353C" w:rsidRPr="00E421C3">
        <w:rPr>
          <w:lang w:val="es-ES_tradnl"/>
        </w:rPr>
        <w:t xml:space="preserve"> detallados</w:t>
      </w:r>
      <w:r w:rsidR="00B93307" w:rsidRPr="00E421C3">
        <w:rPr>
          <w:lang w:val="es-ES_tradnl"/>
        </w:rPr>
        <w:t xml:space="preserve">, </w:t>
      </w:r>
      <w:r w:rsidR="00A612EA" w:rsidRPr="00E421C3">
        <w:rPr>
          <w:lang w:val="es-ES_tradnl"/>
        </w:rPr>
        <w:t>la estrategia</w:t>
      </w:r>
      <w:r w:rsidR="000F0F14" w:rsidRPr="00E421C3">
        <w:rPr>
          <w:lang w:val="es-ES_tradnl"/>
        </w:rPr>
        <w:t xml:space="preserve"> </w:t>
      </w:r>
      <w:r w:rsidR="00A612EA" w:rsidRPr="00E421C3">
        <w:rPr>
          <w:lang w:val="es-ES_tradnl"/>
        </w:rPr>
        <w:t xml:space="preserve">de ejecución </w:t>
      </w:r>
      <w:r w:rsidR="000F0F14" w:rsidRPr="00E421C3">
        <w:rPr>
          <w:lang w:val="es-ES_tradnl"/>
        </w:rPr>
        <w:t xml:space="preserve">y </w:t>
      </w:r>
      <w:r w:rsidR="00A612EA" w:rsidRPr="00E421C3">
        <w:rPr>
          <w:lang w:val="es-ES_tradnl"/>
        </w:rPr>
        <w:t xml:space="preserve">la </w:t>
      </w:r>
      <w:r w:rsidR="00B93307" w:rsidRPr="00E421C3">
        <w:rPr>
          <w:lang w:val="es-ES_tradnl"/>
        </w:rPr>
        <w:t>descrip</w:t>
      </w:r>
      <w:r w:rsidR="009E5ABA" w:rsidRPr="00E421C3">
        <w:rPr>
          <w:lang w:val="es-ES_tradnl"/>
        </w:rPr>
        <w:t>ción</w:t>
      </w:r>
      <w:r w:rsidR="00A866D1" w:rsidRPr="00E421C3">
        <w:rPr>
          <w:lang w:val="es-ES_tradnl"/>
        </w:rPr>
        <w:t xml:space="preserve"> </w:t>
      </w:r>
      <w:r w:rsidR="00CB5D22" w:rsidRPr="00E421C3">
        <w:rPr>
          <w:lang w:val="es-ES_tradnl"/>
        </w:rPr>
        <w:t>detallada</w:t>
      </w:r>
      <w:r w:rsidR="00061104" w:rsidRPr="00E421C3">
        <w:rPr>
          <w:lang w:val="es-ES_tradnl"/>
        </w:rPr>
        <w:t xml:space="preserve"> </w:t>
      </w:r>
      <w:r w:rsidR="00A866D1" w:rsidRPr="00E421C3">
        <w:rPr>
          <w:lang w:val="es-ES_tradnl"/>
        </w:rPr>
        <w:t xml:space="preserve">de </w:t>
      </w:r>
      <w:r w:rsidR="006E76EA" w:rsidRPr="00E421C3">
        <w:rPr>
          <w:lang w:val="es-ES_tradnl"/>
        </w:rPr>
        <w:t xml:space="preserve">todas las </w:t>
      </w:r>
      <w:r w:rsidR="00D67ACF" w:rsidRPr="00E421C3">
        <w:rPr>
          <w:lang w:val="es-ES_tradnl"/>
        </w:rPr>
        <w:t>actividades</w:t>
      </w:r>
      <w:r w:rsidR="00B93307" w:rsidRPr="00E421C3">
        <w:rPr>
          <w:lang w:val="es-ES_tradnl"/>
        </w:rPr>
        <w:t xml:space="preserve"> (CDIP/8/7).  </w:t>
      </w:r>
      <w:r w:rsidR="000E1AD8" w:rsidRPr="00E421C3">
        <w:rPr>
          <w:lang w:val="es-ES_tradnl"/>
        </w:rPr>
        <w:t xml:space="preserve">Una </w:t>
      </w:r>
      <w:r w:rsidR="00F20F8C" w:rsidRPr="00E421C3">
        <w:rPr>
          <w:lang w:val="es-ES_tradnl"/>
        </w:rPr>
        <w:t>versión</w:t>
      </w:r>
      <w:r w:rsidR="00A866D1" w:rsidRPr="00E421C3">
        <w:rPr>
          <w:lang w:val="es-ES_tradnl"/>
        </w:rPr>
        <w:t xml:space="preserve"> </w:t>
      </w:r>
      <w:r w:rsidR="000E1AD8" w:rsidRPr="00E421C3">
        <w:rPr>
          <w:lang w:val="es-ES_tradnl"/>
        </w:rPr>
        <w:t>revisada</w:t>
      </w:r>
      <w:r w:rsidR="00817275" w:rsidRPr="00E421C3">
        <w:rPr>
          <w:lang w:val="es-ES_tradnl"/>
        </w:rPr>
        <w:t xml:space="preserve"> del </w:t>
      </w:r>
      <w:r w:rsidR="009465F9" w:rsidRPr="00E421C3">
        <w:rPr>
          <w:lang w:val="es-ES_tradnl"/>
        </w:rPr>
        <w:t>documento</w:t>
      </w:r>
      <w:r w:rsidR="00B93307" w:rsidRPr="00E421C3">
        <w:rPr>
          <w:lang w:val="es-ES_tradnl"/>
        </w:rPr>
        <w:t xml:space="preserve"> (</w:t>
      </w:r>
      <w:r w:rsidR="00EA3E4C" w:rsidRPr="00E421C3">
        <w:rPr>
          <w:lang w:val="es-ES_tradnl"/>
        </w:rPr>
        <w:t xml:space="preserve">actualización del </w:t>
      </w:r>
      <w:r w:rsidR="00A77E66" w:rsidRPr="00E421C3">
        <w:rPr>
          <w:lang w:val="es-ES_tradnl"/>
        </w:rPr>
        <w:t xml:space="preserve">plazo </w:t>
      </w:r>
      <w:r w:rsidR="008A6721" w:rsidRPr="00E421C3">
        <w:rPr>
          <w:lang w:val="es-ES_tradnl"/>
        </w:rPr>
        <w:t xml:space="preserve">de ejecución </w:t>
      </w:r>
      <w:r w:rsidR="00EA3E4C" w:rsidRPr="00E421C3">
        <w:rPr>
          <w:lang w:val="es-ES_tradnl"/>
        </w:rPr>
        <w:t xml:space="preserve">y </w:t>
      </w:r>
      <w:r w:rsidR="008A6721" w:rsidRPr="00E421C3">
        <w:rPr>
          <w:lang w:val="es-ES_tradnl"/>
        </w:rPr>
        <w:t>d</w:t>
      </w:r>
      <w:r w:rsidR="00EA3E4C" w:rsidRPr="00E421C3">
        <w:rPr>
          <w:lang w:val="es-ES_tradnl"/>
        </w:rPr>
        <w:t>el presupuesto</w:t>
      </w:r>
      <w:r w:rsidR="00B93307" w:rsidRPr="00E421C3">
        <w:rPr>
          <w:lang w:val="es-ES_tradnl"/>
        </w:rPr>
        <w:t>)</w:t>
      </w:r>
      <w:r w:rsidR="00E169FF" w:rsidRPr="00E421C3">
        <w:rPr>
          <w:lang w:val="es-ES_tradnl"/>
        </w:rPr>
        <w:t xml:space="preserve"> </w:t>
      </w:r>
      <w:r w:rsidR="0083062C" w:rsidRPr="00E421C3">
        <w:rPr>
          <w:lang w:val="es-ES_tradnl"/>
        </w:rPr>
        <w:t xml:space="preserve">fue </w:t>
      </w:r>
      <w:r w:rsidR="00322043" w:rsidRPr="00E421C3">
        <w:rPr>
          <w:lang w:val="es-ES_tradnl"/>
        </w:rPr>
        <w:t>presenta</w:t>
      </w:r>
      <w:r w:rsidR="0046760C" w:rsidRPr="00E421C3">
        <w:rPr>
          <w:lang w:val="es-ES_tradnl"/>
        </w:rPr>
        <w:t>da</w:t>
      </w:r>
      <w:r w:rsidR="00B93307" w:rsidRPr="00E421C3">
        <w:rPr>
          <w:lang w:val="es-ES_tradnl"/>
        </w:rPr>
        <w:t xml:space="preserve"> </w:t>
      </w:r>
      <w:r w:rsidR="00825A09" w:rsidRPr="00E421C3">
        <w:rPr>
          <w:lang w:val="es-ES_tradnl"/>
        </w:rPr>
        <w:t xml:space="preserve">en la novena </w:t>
      </w:r>
      <w:r w:rsidR="005A6DA2" w:rsidRPr="00E421C3">
        <w:rPr>
          <w:lang w:val="es-ES_tradnl"/>
        </w:rPr>
        <w:t>sesión</w:t>
      </w:r>
      <w:r w:rsidR="002C69D2" w:rsidRPr="00E421C3">
        <w:rPr>
          <w:lang w:val="es-ES_tradnl"/>
        </w:rPr>
        <w:t xml:space="preserve"> del </w:t>
      </w:r>
      <w:r w:rsidR="003049BF" w:rsidRPr="00E421C3">
        <w:rPr>
          <w:lang w:val="es-ES_tradnl"/>
        </w:rPr>
        <w:t>CDIP</w:t>
      </w:r>
      <w:r w:rsidR="00A160B9" w:rsidRPr="00E421C3">
        <w:rPr>
          <w:lang w:val="es-ES_tradnl"/>
        </w:rPr>
        <w:t xml:space="preserve"> en marzo </w:t>
      </w:r>
      <w:r w:rsidR="007A15CD" w:rsidRPr="00E421C3">
        <w:rPr>
          <w:lang w:val="es-ES_tradnl"/>
        </w:rPr>
        <w:t>de 2012</w:t>
      </w:r>
      <w:r w:rsidR="00B93307" w:rsidRPr="00E421C3">
        <w:rPr>
          <w:lang w:val="es-ES_tradnl"/>
        </w:rPr>
        <w:t xml:space="preserve"> </w:t>
      </w:r>
      <w:r w:rsidR="00A7072F" w:rsidRPr="00E421C3">
        <w:rPr>
          <w:lang w:val="es-ES_tradnl"/>
        </w:rPr>
        <w:t xml:space="preserve">con fines de </w:t>
      </w:r>
      <w:r w:rsidR="00B93307" w:rsidRPr="00E421C3">
        <w:rPr>
          <w:lang w:val="es-ES_tradnl"/>
        </w:rPr>
        <w:t>informa</w:t>
      </w:r>
      <w:r w:rsidR="009E5ABA" w:rsidRPr="00E421C3">
        <w:rPr>
          <w:lang w:val="es-ES_tradnl"/>
        </w:rPr>
        <w:t>ción</w:t>
      </w:r>
      <w:r w:rsidR="00B93307" w:rsidRPr="00E421C3">
        <w:rPr>
          <w:lang w:val="es-ES_tradnl"/>
        </w:rPr>
        <w:t xml:space="preserve"> (CDIP/9/INF/4, 13</w:t>
      </w:r>
      <w:r w:rsidR="00A7072F" w:rsidRPr="00E421C3">
        <w:rPr>
          <w:lang w:val="es-ES_tradnl"/>
        </w:rPr>
        <w:t xml:space="preserve"> de marzo </w:t>
      </w:r>
      <w:r w:rsidR="007A15CD" w:rsidRPr="00E421C3">
        <w:rPr>
          <w:lang w:val="es-ES_tradnl"/>
        </w:rPr>
        <w:t>de 2012</w:t>
      </w:r>
      <w:r w:rsidR="00B93307" w:rsidRPr="00E421C3">
        <w:rPr>
          <w:lang w:val="es-ES_tradnl"/>
        </w:rPr>
        <w:t>).</w:t>
      </w:r>
    </w:p>
    <w:p w:rsidR="00B93307" w:rsidRPr="00E421C3" w:rsidRDefault="00C746F3" w:rsidP="00CA1F0F">
      <w:pPr>
        <w:pStyle w:val="ONUME"/>
        <w:rPr>
          <w:lang w:val="es-ES_tradnl"/>
        </w:rPr>
      </w:pPr>
      <w:r w:rsidRPr="00E421C3">
        <w:rPr>
          <w:lang w:val="es-ES_tradnl"/>
        </w:rPr>
        <w:t xml:space="preserve">El </w:t>
      </w:r>
      <w:r w:rsidR="00EA3E4C" w:rsidRPr="00E421C3">
        <w:rPr>
          <w:lang w:val="es-ES_tradnl"/>
        </w:rPr>
        <w:t>presupuesto</w:t>
      </w:r>
      <w:r w:rsidR="00E169FF" w:rsidRPr="00E421C3">
        <w:rPr>
          <w:lang w:val="es-ES_tradnl"/>
        </w:rPr>
        <w:t xml:space="preserve"> </w:t>
      </w:r>
      <w:r w:rsidRPr="00E421C3">
        <w:rPr>
          <w:lang w:val="es-ES_tradnl"/>
        </w:rPr>
        <w:t xml:space="preserve">total </w:t>
      </w:r>
      <w:r w:rsidR="00DB6C89" w:rsidRPr="00E421C3">
        <w:rPr>
          <w:lang w:val="es-ES_tradnl"/>
        </w:rPr>
        <w:t xml:space="preserve">ascendió a </w:t>
      </w:r>
      <w:r w:rsidR="00B93307" w:rsidRPr="00E421C3">
        <w:rPr>
          <w:lang w:val="es-ES_tradnl"/>
        </w:rPr>
        <w:t>1</w:t>
      </w:r>
      <w:r w:rsidR="005A21D0" w:rsidRPr="00E421C3">
        <w:rPr>
          <w:lang w:val="es-ES_tradnl"/>
        </w:rPr>
        <w:t>.</w:t>
      </w:r>
      <w:r w:rsidR="00B93307" w:rsidRPr="00E421C3">
        <w:rPr>
          <w:lang w:val="es-ES_tradnl"/>
        </w:rPr>
        <w:t>532</w:t>
      </w:r>
      <w:r w:rsidR="00D6269E" w:rsidRPr="00E421C3">
        <w:rPr>
          <w:lang w:val="es-ES_tradnl"/>
        </w:rPr>
        <w:t>.000</w:t>
      </w:r>
      <w:r w:rsidR="00B93307" w:rsidRPr="00E421C3">
        <w:rPr>
          <w:lang w:val="es-ES_tradnl"/>
        </w:rPr>
        <w:t xml:space="preserve"> </w:t>
      </w:r>
      <w:r w:rsidR="00010CDF" w:rsidRPr="00E421C3">
        <w:rPr>
          <w:lang w:val="es-ES_tradnl"/>
        </w:rPr>
        <w:t>francos suizos</w:t>
      </w:r>
      <w:r w:rsidR="00B93307" w:rsidRPr="00E421C3">
        <w:rPr>
          <w:lang w:val="es-ES_tradnl"/>
        </w:rPr>
        <w:t xml:space="preserve"> (</w:t>
      </w:r>
      <w:r w:rsidR="00800314" w:rsidRPr="00E421C3">
        <w:rPr>
          <w:lang w:val="es-ES_tradnl"/>
        </w:rPr>
        <w:t xml:space="preserve">comprendidos </w:t>
      </w:r>
      <w:r w:rsidR="00B93307" w:rsidRPr="00E421C3">
        <w:rPr>
          <w:lang w:val="es-ES_tradnl"/>
        </w:rPr>
        <w:t>549</w:t>
      </w:r>
      <w:r w:rsidR="00D6269E" w:rsidRPr="00E421C3">
        <w:rPr>
          <w:lang w:val="es-ES_tradnl"/>
        </w:rPr>
        <w:t>.000</w:t>
      </w:r>
      <w:r w:rsidR="00B93307" w:rsidRPr="00E421C3">
        <w:rPr>
          <w:lang w:val="es-ES_tradnl"/>
        </w:rPr>
        <w:t xml:space="preserve"> </w:t>
      </w:r>
      <w:r w:rsidR="00010CDF" w:rsidRPr="00E421C3">
        <w:rPr>
          <w:lang w:val="es-ES_tradnl"/>
        </w:rPr>
        <w:t>francos suizos</w:t>
      </w:r>
      <w:r w:rsidR="00B93307" w:rsidRPr="00E421C3">
        <w:rPr>
          <w:lang w:val="es-ES_tradnl"/>
        </w:rPr>
        <w:t xml:space="preserve"> </w:t>
      </w:r>
      <w:r w:rsidR="00AD4C8D" w:rsidRPr="00E421C3">
        <w:rPr>
          <w:lang w:val="es-ES_tradnl"/>
        </w:rPr>
        <w:t>con cargo a costos de</w:t>
      </w:r>
      <w:r w:rsidR="003E5AC7" w:rsidRPr="00E421C3">
        <w:rPr>
          <w:lang w:val="es-ES_tradnl"/>
        </w:rPr>
        <w:t xml:space="preserve"> </w:t>
      </w:r>
      <w:r w:rsidR="00B53B6C" w:rsidRPr="00E421C3">
        <w:rPr>
          <w:lang w:val="es-ES_tradnl"/>
        </w:rPr>
        <w:t>personal</w:t>
      </w:r>
      <w:r w:rsidR="000F0F14" w:rsidRPr="00E421C3">
        <w:rPr>
          <w:lang w:val="es-ES_tradnl"/>
        </w:rPr>
        <w:t xml:space="preserve"> y </w:t>
      </w:r>
      <w:r w:rsidR="00B93307" w:rsidRPr="00E421C3">
        <w:rPr>
          <w:lang w:val="es-ES_tradnl"/>
        </w:rPr>
        <w:t>983</w:t>
      </w:r>
      <w:r w:rsidR="00D6269E" w:rsidRPr="00E421C3">
        <w:rPr>
          <w:lang w:val="es-ES_tradnl"/>
        </w:rPr>
        <w:t>.000</w:t>
      </w:r>
      <w:r w:rsidR="00B93307" w:rsidRPr="00E421C3">
        <w:rPr>
          <w:lang w:val="es-ES_tradnl"/>
        </w:rPr>
        <w:t xml:space="preserve"> </w:t>
      </w:r>
      <w:r w:rsidR="00010CDF" w:rsidRPr="00E421C3">
        <w:rPr>
          <w:lang w:val="es-ES_tradnl"/>
        </w:rPr>
        <w:t>francos suizos</w:t>
      </w:r>
      <w:r w:rsidR="00B93307" w:rsidRPr="00E421C3">
        <w:rPr>
          <w:lang w:val="es-ES_tradnl"/>
        </w:rPr>
        <w:t xml:space="preserve"> </w:t>
      </w:r>
      <w:r w:rsidR="00283EBF" w:rsidRPr="00E421C3">
        <w:rPr>
          <w:lang w:val="es-ES_tradnl"/>
        </w:rPr>
        <w:t>con cargo a costos</w:t>
      </w:r>
      <w:r w:rsidR="00AD2B5F" w:rsidRPr="00E421C3">
        <w:rPr>
          <w:lang w:val="es-ES_tradnl"/>
        </w:rPr>
        <w:t xml:space="preserve"> no relativos al </w:t>
      </w:r>
      <w:r w:rsidR="00B53B6C" w:rsidRPr="00E421C3">
        <w:rPr>
          <w:lang w:val="es-ES_tradnl"/>
        </w:rPr>
        <w:t>personal</w:t>
      </w:r>
      <w:r w:rsidR="00B93307" w:rsidRPr="00E421C3">
        <w:rPr>
          <w:lang w:val="es-ES_tradnl"/>
        </w:rPr>
        <w:t>)</w:t>
      </w:r>
      <w:r w:rsidR="00B93307" w:rsidRPr="00E421C3">
        <w:rPr>
          <w:rStyle w:val="FootnoteReference"/>
          <w:lang w:val="es-ES_tradnl"/>
        </w:rPr>
        <w:footnoteReference w:id="3"/>
      </w:r>
      <w:r w:rsidR="00B93307" w:rsidRPr="00E421C3">
        <w:rPr>
          <w:lang w:val="es-ES_tradnl"/>
        </w:rPr>
        <w:t xml:space="preserve">.  </w:t>
      </w:r>
      <w:r w:rsidR="00095D79" w:rsidRPr="00E421C3">
        <w:rPr>
          <w:lang w:val="es-ES_tradnl"/>
        </w:rPr>
        <w:t xml:space="preserve">La duración del </w:t>
      </w:r>
      <w:r w:rsidR="00F61551" w:rsidRPr="00E421C3">
        <w:rPr>
          <w:lang w:val="es-ES_tradnl"/>
        </w:rPr>
        <w:t>proyecto</w:t>
      </w:r>
      <w:r w:rsidR="00B93307" w:rsidRPr="00E421C3">
        <w:rPr>
          <w:lang w:val="es-ES_tradnl"/>
        </w:rPr>
        <w:t xml:space="preserve"> </w:t>
      </w:r>
      <w:r w:rsidR="0083062C" w:rsidRPr="00E421C3">
        <w:rPr>
          <w:lang w:val="es-ES_tradnl"/>
        </w:rPr>
        <w:t xml:space="preserve">fue </w:t>
      </w:r>
      <w:r w:rsidR="00886EE8" w:rsidRPr="00E421C3">
        <w:rPr>
          <w:lang w:val="es-ES_tradnl"/>
        </w:rPr>
        <w:t xml:space="preserve">fijada originalmente en </w:t>
      </w:r>
      <w:r w:rsidR="00B93307" w:rsidRPr="00E421C3">
        <w:rPr>
          <w:lang w:val="es-ES_tradnl"/>
        </w:rPr>
        <w:t xml:space="preserve">27 </w:t>
      </w:r>
      <w:r w:rsidR="00440989" w:rsidRPr="00E421C3">
        <w:rPr>
          <w:lang w:val="es-ES_tradnl"/>
        </w:rPr>
        <w:t>meses</w:t>
      </w:r>
      <w:r w:rsidR="00B93307" w:rsidRPr="00E421C3">
        <w:rPr>
          <w:lang w:val="es-ES_tradnl"/>
        </w:rPr>
        <w:t xml:space="preserve"> (</w:t>
      </w:r>
      <w:r w:rsidR="00572CE7" w:rsidRPr="00E421C3">
        <w:rPr>
          <w:lang w:val="es-ES_tradnl"/>
        </w:rPr>
        <w:t>enero</w:t>
      </w:r>
      <w:r w:rsidR="007A15CD" w:rsidRPr="00E421C3">
        <w:rPr>
          <w:lang w:val="es-ES_tradnl"/>
        </w:rPr>
        <w:t xml:space="preserve"> de 2011</w:t>
      </w:r>
      <w:r w:rsidR="00D61082" w:rsidRPr="00E421C3">
        <w:rPr>
          <w:lang w:val="es-ES_tradnl"/>
        </w:rPr>
        <w:t xml:space="preserve"> a marzo</w:t>
      </w:r>
      <w:r w:rsidR="007A15CD" w:rsidRPr="00E421C3">
        <w:rPr>
          <w:lang w:val="es-ES_tradnl"/>
        </w:rPr>
        <w:t xml:space="preserve"> de 2013</w:t>
      </w:r>
      <w:r w:rsidR="00B93307" w:rsidRPr="00E421C3">
        <w:rPr>
          <w:lang w:val="es-ES_tradnl"/>
        </w:rPr>
        <w:t>).</w:t>
      </w:r>
      <w:r w:rsidR="00334CF0" w:rsidRPr="00E421C3">
        <w:rPr>
          <w:lang w:val="es-ES_tradnl"/>
        </w:rPr>
        <w:t xml:space="preserve"> </w:t>
      </w:r>
      <w:r w:rsidR="00B93307" w:rsidRPr="00E421C3">
        <w:rPr>
          <w:lang w:val="es-ES_tradnl"/>
        </w:rPr>
        <w:t xml:space="preserve"> </w:t>
      </w:r>
      <w:r w:rsidR="00BC5DB0" w:rsidRPr="00E421C3">
        <w:rPr>
          <w:lang w:val="es-ES_tradnl"/>
        </w:rPr>
        <w:t>La ejecución</w:t>
      </w:r>
      <w:r w:rsidR="00B93307" w:rsidRPr="00E421C3">
        <w:rPr>
          <w:lang w:val="es-ES_tradnl"/>
        </w:rPr>
        <w:t xml:space="preserve"> </w:t>
      </w:r>
      <w:r w:rsidR="00BC5DB0" w:rsidRPr="00E421C3">
        <w:rPr>
          <w:lang w:val="es-ES_tradnl"/>
        </w:rPr>
        <w:t xml:space="preserve">comenzó </w:t>
      </w:r>
      <w:r w:rsidR="00A160B9" w:rsidRPr="00E421C3">
        <w:rPr>
          <w:lang w:val="es-ES_tradnl"/>
        </w:rPr>
        <w:t xml:space="preserve">en </w:t>
      </w:r>
      <w:r w:rsidR="00572CE7" w:rsidRPr="00E421C3">
        <w:rPr>
          <w:lang w:val="es-ES_tradnl"/>
        </w:rPr>
        <w:t>enero</w:t>
      </w:r>
      <w:r w:rsidR="007A15CD" w:rsidRPr="00E421C3">
        <w:rPr>
          <w:lang w:val="es-ES_tradnl"/>
        </w:rPr>
        <w:t xml:space="preserve"> de 2011</w:t>
      </w:r>
      <w:r w:rsidR="000F0F14" w:rsidRPr="00E421C3">
        <w:rPr>
          <w:lang w:val="es-ES_tradnl"/>
        </w:rPr>
        <w:t xml:space="preserve"> y </w:t>
      </w:r>
      <w:r w:rsidR="003F5109" w:rsidRPr="00E421C3">
        <w:rPr>
          <w:lang w:val="es-ES_tradnl"/>
        </w:rPr>
        <w:t xml:space="preserve">concluyó oficialmente en </w:t>
      </w:r>
      <w:r w:rsidR="00857147" w:rsidRPr="00E421C3">
        <w:rPr>
          <w:lang w:val="es-ES_tradnl"/>
        </w:rPr>
        <w:t>julio de </w:t>
      </w:r>
      <w:r w:rsidR="00B93307" w:rsidRPr="00E421C3">
        <w:rPr>
          <w:lang w:val="es-ES_tradnl"/>
        </w:rPr>
        <w:t xml:space="preserve">2014 (43 </w:t>
      </w:r>
      <w:r w:rsidR="00440989" w:rsidRPr="00E421C3">
        <w:rPr>
          <w:lang w:val="es-ES_tradnl"/>
        </w:rPr>
        <w:t>meses</w:t>
      </w:r>
      <w:r w:rsidR="008568F8" w:rsidRPr="00E421C3">
        <w:rPr>
          <w:lang w:val="es-ES_tradnl"/>
        </w:rPr>
        <w:t>), tras establecer</w:t>
      </w:r>
      <w:r w:rsidR="0066190D" w:rsidRPr="00E421C3">
        <w:rPr>
          <w:lang w:val="es-ES_tradnl"/>
        </w:rPr>
        <w:t>se</w:t>
      </w:r>
      <w:r w:rsidR="008568F8" w:rsidRPr="00E421C3">
        <w:rPr>
          <w:lang w:val="es-ES_tradnl"/>
        </w:rPr>
        <w:t xml:space="preserve"> </w:t>
      </w:r>
      <w:r w:rsidR="003264E6" w:rsidRPr="00E421C3">
        <w:rPr>
          <w:lang w:val="es-ES_tradnl"/>
        </w:rPr>
        <w:t>dos</w:t>
      </w:r>
      <w:r w:rsidR="00B93307" w:rsidRPr="00E421C3">
        <w:rPr>
          <w:lang w:val="es-ES_tradnl"/>
        </w:rPr>
        <w:t xml:space="preserve"> </w:t>
      </w:r>
      <w:r w:rsidR="008568F8" w:rsidRPr="00E421C3">
        <w:rPr>
          <w:lang w:val="es-ES_tradnl"/>
        </w:rPr>
        <w:t>prórrogas</w:t>
      </w:r>
      <w:r w:rsidR="00B93307" w:rsidRPr="00E421C3">
        <w:rPr>
          <w:lang w:val="es-ES_tradnl"/>
        </w:rPr>
        <w:t xml:space="preserve"> </w:t>
      </w:r>
      <w:r w:rsidR="008568F8" w:rsidRPr="00E421C3">
        <w:rPr>
          <w:lang w:val="es-ES_tradnl"/>
        </w:rPr>
        <w:t>sin costos, que fueron aprobadas</w:t>
      </w:r>
      <w:r w:rsidR="0030715B" w:rsidRPr="00E421C3">
        <w:rPr>
          <w:lang w:val="es-ES_tradnl"/>
        </w:rPr>
        <w:t xml:space="preserve"> por </w:t>
      </w:r>
      <w:r w:rsidR="003049BF" w:rsidRPr="00E421C3">
        <w:rPr>
          <w:lang w:val="es-ES_tradnl"/>
        </w:rPr>
        <w:t>el CDIP</w:t>
      </w:r>
      <w:r w:rsidR="00B93307" w:rsidRPr="00E421C3">
        <w:rPr>
          <w:rStyle w:val="FootnoteReference"/>
          <w:lang w:val="es-ES_tradnl"/>
        </w:rPr>
        <w:footnoteReference w:id="4"/>
      </w:r>
      <w:r w:rsidR="00B93307" w:rsidRPr="00E421C3">
        <w:rPr>
          <w:lang w:val="es-ES_tradnl"/>
        </w:rPr>
        <w:t xml:space="preserve">.  </w:t>
      </w:r>
      <w:r w:rsidR="009104E7" w:rsidRPr="00E421C3">
        <w:rPr>
          <w:lang w:val="es-ES_tradnl"/>
        </w:rPr>
        <w:t>No obstante, prosiguió la e</w:t>
      </w:r>
      <w:r w:rsidR="00BC5DB0" w:rsidRPr="00E421C3">
        <w:rPr>
          <w:lang w:val="es-ES_tradnl"/>
        </w:rPr>
        <w:t>jecución</w:t>
      </w:r>
      <w:r w:rsidR="00A866D1" w:rsidRPr="00E421C3">
        <w:rPr>
          <w:lang w:val="es-ES_tradnl"/>
        </w:rPr>
        <w:t xml:space="preserve"> de </w:t>
      </w:r>
      <w:r w:rsidR="009104E7" w:rsidRPr="00E421C3">
        <w:rPr>
          <w:lang w:val="es-ES_tradnl"/>
        </w:rPr>
        <w:t xml:space="preserve">algunas </w:t>
      </w:r>
      <w:r w:rsidR="00D67ACF" w:rsidRPr="00E421C3">
        <w:rPr>
          <w:lang w:val="es-ES_tradnl"/>
        </w:rPr>
        <w:t>actividades</w:t>
      </w:r>
      <w:r w:rsidR="00B93307" w:rsidRPr="00E421C3">
        <w:rPr>
          <w:lang w:val="es-ES_tradnl"/>
        </w:rPr>
        <w:t xml:space="preserve">.  </w:t>
      </w:r>
      <w:r w:rsidR="001D0236" w:rsidRPr="00E421C3">
        <w:rPr>
          <w:lang w:val="es-ES_tradnl"/>
        </w:rPr>
        <w:t>El proyecto</w:t>
      </w:r>
      <w:r w:rsidR="00A866D1" w:rsidRPr="00E421C3">
        <w:rPr>
          <w:lang w:val="es-ES_tradnl"/>
        </w:rPr>
        <w:t xml:space="preserve"> </w:t>
      </w:r>
      <w:r w:rsidR="001D0236" w:rsidRPr="00E421C3">
        <w:rPr>
          <w:lang w:val="es-ES_tradnl"/>
        </w:rPr>
        <w:t xml:space="preserve">del foro en </w:t>
      </w:r>
      <w:r w:rsidR="00713148" w:rsidRPr="00E421C3">
        <w:rPr>
          <w:lang w:val="es-ES_tradnl"/>
        </w:rPr>
        <w:t>Internet</w:t>
      </w:r>
      <w:r w:rsidR="00B93307" w:rsidRPr="00E421C3">
        <w:rPr>
          <w:lang w:val="es-ES_tradnl"/>
        </w:rPr>
        <w:t xml:space="preserve"> </w:t>
      </w:r>
      <w:r w:rsidR="001D0236" w:rsidRPr="00E421C3">
        <w:rPr>
          <w:lang w:val="es-ES_tradnl"/>
        </w:rPr>
        <w:t xml:space="preserve">previsto </w:t>
      </w:r>
      <w:r w:rsidR="00B93307" w:rsidRPr="00E421C3">
        <w:rPr>
          <w:lang w:val="es-ES_tradnl"/>
        </w:rPr>
        <w:t>(</w:t>
      </w:r>
      <w:r w:rsidR="00AD68B1" w:rsidRPr="00E421C3">
        <w:rPr>
          <w:lang w:val="es-ES_tradnl"/>
        </w:rPr>
        <w:t>producto</w:t>
      </w:r>
      <w:r w:rsidR="00B93307" w:rsidRPr="00E421C3">
        <w:rPr>
          <w:lang w:val="es-ES_tradnl"/>
        </w:rPr>
        <w:t xml:space="preserve"> 6)</w:t>
      </w:r>
      <w:r w:rsidR="00E169FF" w:rsidRPr="00E421C3">
        <w:rPr>
          <w:lang w:val="es-ES_tradnl"/>
        </w:rPr>
        <w:t xml:space="preserve"> </w:t>
      </w:r>
      <w:r w:rsidR="00D51639" w:rsidRPr="00E421C3">
        <w:rPr>
          <w:lang w:val="es-ES_tradnl"/>
        </w:rPr>
        <w:t xml:space="preserve">no fue culminado hasta finales de </w:t>
      </w:r>
      <w:r w:rsidR="00D22F41" w:rsidRPr="00E421C3">
        <w:rPr>
          <w:lang w:val="es-ES_tradnl"/>
        </w:rPr>
        <w:t>junio</w:t>
      </w:r>
      <w:r w:rsidR="00B93307" w:rsidRPr="00E421C3">
        <w:rPr>
          <w:lang w:val="es-ES_tradnl"/>
        </w:rPr>
        <w:t xml:space="preserve"> </w:t>
      </w:r>
      <w:r w:rsidR="00D22F41" w:rsidRPr="00E421C3">
        <w:rPr>
          <w:lang w:val="es-ES_tradnl"/>
        </w:rPr>
        <w:t xml:space="preserve">de </w:t>
      </w:r>
      <w:r w:rsidR="00B93307" w:rsidRPr="00E421C3">
        <w:rPr>
          <w:lang w:val="es-ES_tradnl"/>
        </w:rPr>
        <w:t>2015 (</w:t>
      </w:r>
      <w:r w:rsidR="00334CF0" w:rsidRPr="00E421C3">
        <w:rPr>
          <w:lang w:val="es-ES_tradnl"/>
        </w:rPr>
        <w:t xml:space="preserve">al cabo de 54 </w:t>
      </w:r>
      <w:r w:rsidR="00440989" w:rsidRPr="00E421C3">
        <w:rPr>
          <w:lang w:val="es-ES_tradnl"/>
        </w:rPr>
        <w:t>meses</w:t>
      </w:r>
      <w:r w:rsidR="00B93307" w:rsidRPr="00E421C3">
        <w:rPr>
          <w:lang w:val="es-ES_tradnl"/>
        </w:rPr>
        <w:t>)</w:t>
      </w:r>
      <w:r w:rsidR="000F0F14" w:rsidRPr="00E421C3">
        <w:rPr>
          <w:lang w:val="es-ES_tradnl"/>
        </w:rPr>
        <w:t xml:space="preserve"> y</w:t>
      </w:r>
      <w:r w:rsidR="009D6523" w:rsidRPr="00E421C3">
        <w:rPr>
          <w:lang w:val="es-ES_tradnl"/>
        </w:rPr>
        <w:t xml:space="preserve">, </w:t>
      </w:r>
      <w:r w:rsidR="00503B7A" w:rsidRPr="00E421C3">
        <w:rPr>
          <w:lang w:val="es-ES_tradnl"/>
        </w:rPr>
        <w:t>a la fecha</w:t>
      </w:r>
      <w:r w:rsidR="009D6523" w:rsidRPr="00E421C3">
        <w:rPr>
          <w:lang w:val="es-ES_tradnl"/>
        </w:rPr>
        <w:t>,</w:t>
      </w:r>
      <w:r w:rsidR="00503B7A" w:rsidRPr="00E421C3">
        <w:rPr>
          <w:lang w:val="es-ES_tradnl"/>
        </w:rPr>
        <w:t xml:space="preserve"> no </w:t>
      </w:r>
      <w:r w:rsidR="00832ABF" w:rsidRPr="00E421C3">
        <w:rPr>
          <w:lang w:val="es-ES_tradnl"/>
        </w:rPr>
        <w:t xml:space="preserve">se adoptaron </w:t>
      </w:r>
      <w:r w:rsidR="00503B7A" w:rsidRPr="00E421C3">
        <w:rPr>
          <w:lang w:val="es-ES_tradnl"/>
        </w:rPr>
        <w:t xml:space="preserve">medidas para incorporar los </w:t>
      </w:r>
      <w:r w:rsidR="00B21CFA" w:rsidRPr="00E421C3">
        <w:rPr>
          <w:lang w:val="es-ES_tradnl"/>
        </w:rPr>
        <w:t xml:space="preserve">efectos </w:t>
      </w:r>
      <w:r w:rsidR="00C6797B" w:rsidRPr="00E421C3">
        <w:rPr>
          <w:lang w:val="es-ES_tradnl"/>
        </w:rPr>
        <w:t>del proyecto</w:t>
      </w:r>
      <w:r w:rsidR="00A160B9" w:rsidRPr="00E421C3">
        <w:rPr>
          <w:lang w:val="es-ES_tradnl"/>
        </w:rPr>
        <w:t xml:space="preserve"> en </w:t>
      </w:r>
      <w:r w:rsidR="00252D62" w:rsidRPr="00E421C3">
        <w:rPr>
          <w:lang w:val="es-ES_tradnl"/>
        </w:rPr>
        <w:t xml:space="preserve">las </w:t>
      </w:r>
      <w:r w:rsidR="00D67ACF" w:rsidRPr="00E421C3">
        <w:rPr>
          <w:lang w:val="es-ES_tradnl"/>
        </w:rPr>
        <w:t>actividades</w:t>
      </w:r>
      <w:r w:rsidR="00B93307" w:rsidRPr="00E421C3">
        <w:rPr>
          <w:lang w:val="es-ES_tradnl"/>
        </w:rPr>
        <w:t xml:space="preserve"> </w:t>
      </w:r>
      <w:r w:rsidR="00252D62" w:rsidRPr="00E421C3">
        <w:rPr>
          <w:lang w:val="es-ES_tradnl"/>
        </w:rPr>
        <w:t xml:space="preserve">de la OMPI </w:t>
      </w:r>
      <w:r w:rsidR="00B93307" w:rsidRPr="00E421C3">
        <w:rPr>
          <w:lang w:val="es-ES_tradnl"/>
        </w:rPr>
        <w:t>(</w:t>
      </w:r>
      <w:r w:rsidR="00AD68B1" w:rsidRPr="00E421C3">
        <w:rPr>
          <w:lang w:val="es-ES_tradnl"/>
        </w:rPr>
        <w:t>producto</w:t>
      </w:r>
      <w:r w:rsidR="00B93307" w:rsidRPr="00E421C3">
        <w:rPr>
          <w:lang w:val="es-ES_tradnl"/>
        </w:rPr>
        <w:t xml:space="preserve"> 7).</w:t>
      </w:r>
    </w:p>
    <w:p w:rsidR="00B93307" w:rsidRPr="00E421C3" w:rsidRDefault="007D6B34" w:rsidP="00CA1F0F">
      <w:pPr>
        <w:pStyle w:val="ONUME"/>
        <w:rPr>
          <w:lang w:val="es-ES_tradnl"/>
        </w:rPr>
      </w:pPr>
      <w:r w:rsidRPr="00E421C3">
        <w:rPr>
          <w:lang w:val="es-ES_tradnl"/>
        </w:rPr>
        <w:t>El proyecto</w:t>
      </w:r>
      <w:r w:rsidR="00E169FF" w:rsidRPr="00E421C3">
        <w:rPr>
          <w:lang w:val="es-ES_tradnl"/>
        </w:rPr>
        <w:t xml:space="preserve"> </w:t>
      </w:r>
      <w:r w:rsidR="00B82D12" w:rsidRPr="00E421C3">
        <w:rPr>
          <w:lang w:val="es-ES_tradnl"/>
        </w:rPr>
        <w:t xml:space="preserve">fue concebido en respuesta a las </w:t>
      </w:r>
      <w:r w:rsidR="00D01CCE" w:rsidRPr="00E421C3">
        <w:rPr>
          <w:lang w:val="es-ES_tradnl"/>
        </w:rPr>
        <w:t>siguientes</w:t>
      </w:r>
      <w:r w:rsidR="00B93307" w:rsidRPr="00E421C3">
        <w:rPr>
          <w:lang w:val="es-ES_tradnl"/>
        </w:rPr>
        <w:t xml:space="preserve"> </w:t>
      </w:r>
      <w:r w:rsidR="00225086" w:rsidRPr="00E421C3">
        <w:rPr>
          <w:lang w:val="es-ES_tradnl"/>
        </w:rPr>
        <w:t>recomendaciones de la Agenda para el Desarrollo</w:t>
      </w:r>
      <w:r w:rsidR="00B93307" w:rsidRPr="00E421C3">
        <w:rPr>
          <w:lang w:val="es-ES_tradnl"/>
        </w:rPr>
        <w:t>:</w:t>
      </w:r>
    </w:p>
    <w:p w:rsidR="00B93307" w:rsidRPr="00E421C3" w:rsidRDefault="00AB5D17" w:rsidP="00CA1F0F">
      <w:pPr>
        <w:pStyle w:val="ONUME"/>
        <w:numPr>
          <w:ilvl w:val="1"/>
          <w:numId w:val="5"/>
        </w:numPr>
        <w:rPr>
          <w:lang w:val="es-ES_tradnl"/>
        </w:rPr>
      </w:pPr>
      <w:r w:rsidRPr="00E421C3">
        <w:rPr>
          <w:lang w:val="es-ES_tradnl"/>
        </w:rPr>
        <w:t>Recomendación Nº 19 (Categoría B):  “En el marco del mandato de la OMPI, emprender los debates sobre cómo facilitar aún más a los países en desarrollo y los PMA el acceso a la información y la tecnología, a fin de fomentar la creatividad y la innovación y fortalecer tales actividades en curso en la OMPI</w:t>
      </w:r>
      <w:r w:rsidR="00B93307" w:rsidRPr="00E421C3">
        <w:rPr>
          <w:lang w:val="es-ES_tradnl"/>
        </w:rPr>
        <w:t>.</w:t>
      </w:r>
    </w:p>
    <w:p w:rsidR="00B93307" w:rsidRPr="00E421C3" w:rsidRDefault="00AB5D17" w:rsidP="00CA1F0F">
      <w:pPr>
        <w:pStyle w:val="ONUME"/>
        <w:numPr>
          <w:ilvl w:val="1"/>
          <w:numId w:val="5"/>
        </w:numPr>
        <w:rPr>
          <w:lang w:val="es-ES_tradnl"/>
        </w:rPr>
      </w:pPr>
      <w:r w:rsidRPr="00E421C3">
        <w:rPr>
          <w:lang w:val="es-ES_tradnl"/>
        </w:rPr>
        <w:t xml:space="preserve">Recomendación Nº 25 (categoría C):  “Estudiar qué políticas e iniciativas relacionadas con la </w:t>
      </w:r>
      <w:r w:rsidR="00DC3F77" w:rsidRPr="00E421C3">
        <w:rPr>
          <w:lang w:val="es-ES_tradnl"/>
        </w:rPr>
        <w:t>P.I.</w:t>
      </w:r>
      <w:r w:rsidRPr="00E421C3">
        <w:rPr>
          <w:lang w:val="es-ES_tradnl"/>
        </w:rPr>
        <w:t xml:space="preserve"> son necesarias para fomentar la </w:t>
      </w:r>
      <w:r w:rsidR="00B874F4" w:rsidRPr="00E421C3">
        <w:rPr>
          <w:lang w:val="es-ES_tradnl"/>
        </w:rPr>
        <w:t>transferencia</w:t>
      </w:r>
      <w:r w:rsidRPr="00E421C3">
        <w:rPr>
          <w:lang w:val="es-ES_tradnl"/>
        </w:rPr>
        <w:t xml:space="preserve">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B93307" w:rsidRPr="00E421C3" w:rsidRDefault="00AB5D17" w:rsidP="00CA1F0F">
      <w:pPr>
        <w:pStyle w:val="ONUME"/>
        <w:numPr>
          <w:ilvl w:val="1"/>
          <w:numId w:val="5"/>
        </w:numPr>
        <w:rPr>
          <w:lang w:val="es-ES_tradnl"/>
        </w:rPr>
      </w:pPr>
      <w:r w:rsidRPr="00E421C3">
        <w:rPr>
          <w:lang w:val="es-ES_tradnl"/>
        </w:rPr>
        <w:lastRenderedPageBreak/>
        <w:t xml:space="preserve">Recomendación Nº 26 (categoría C):  “Alentar a los </w:t>
      </w:r>
      <w:r w:rsidR="00B7043E" w:rsidRPr="00E421C3">
        <w:rPr>
          <w:lang w:val="es-ES_tradnl"/>
        </w:rPr>
        <w:t xml:space="preserve">Estados </w:t>
      </w:r>
      <w:r w:rsidR="003E586F" w:rsidRPr="00E421C3">
        <w:rPr>
          <w:lang w:val="es-ES_tradnl"/>
        </w:rPr>
        <w:t>miembros</w:t>
      </w:r>
      <w:r w:rsidRPr="00E421C3">
        <w:rPr>
          <w:lang w:val="es-ES_tradnl"/>
        </w:rPr>
        <w:t>, especialmente a los países desarrollados, a que insten a sus instituciones científicas y de investigación a fomentar la cooperación y el intercambio con las instituciones de investigación y desarrollo de los países en desarrollo, en especial los PMA</w:t>
      </w:r>
      <w:r w:rsidR="00B93307" w:rsidRPr="00E421C3">
        <w:rPr>
          <w:lang w:val="es-ES_tradnl"/>
        </w:rPr>
        <w:t>.”</w:t>
      </w:r>
    </w:p>
    <w:p w:rsidR="00B93307" w:rsidRPr="00E421C3" w:rsidRDefault="00AB5D17" w:rsidP="00CA1F0F">
      <w:pPr>
        <w:pStyle w:val="ONUME"/>
        <w:numPr>
          <w:ilvl w:val="1"/>
          <w:numId w:val="5"/>
        </w:numPr>
        <w:rPr>
          <w:lang w:val="es-ES_tradnl"/>
        </w:rPr>
      </w:pPr>
      <w:r w:rsidRPr="00E421C3">
        <w:rPr>
          <w:lang w:val="es-ES_tradnl"/>
        </w:rPr>
        <w:t xml:space="preserve">Recomendación Nº 8 (categoría C):  </w:t>
      </w:r>
      <w:r w:rsidR="007C5DC4" w:rsidRPr="00E421C3">
        <w:rPr>
          <w:lang w:val="es-ES_tradnl"/>
        </w:rPr>
        <w:t xml:space="preserve">“Estudiar </w:t>
      </w:r>
      <w:r w:rsidRPr="00E421C3">
        <w:rPr>
          <w:lang w:val="es-ES_tradnl"/>
        </w:rPr>
        <w:t xml:space="preserve">las políticas y medidas de apoyo a la P.I. que podrían adoptar los </w:t>
      </w:r>
      <w:r w:rsidR="00B7043E" w:rsidRPr="00E421C3">
        <w:rPr>
          <w:lang w:val="es-ES_tradnl"/>
        </w:rPr>
        <w:t xml:space="preserve">Estados </w:t>
      </w:r>
      <w:r w:rsidR="003E586F" w:rsidRPr="00E421C3">
        <w:rPr>
          <w:lang w:val="es-ES_tradnl"/>
        </w:rPr>
        <w:t>miembros</w:t>
      </w:r>
      <w:r w:rsidRPr="00E421C3">
        <w:rPr>
          <w:lang w:val="es-ES_tradnl"/>
        </w:rPr>
        <w:t xml:space="preserve">, en especial los países desarrollados, para fomentar la </w:t>
      </w:r>
      <w:r w:rsidR="00B874F4" w:rsidRPr="00E421C3">
        <w:rPr>
          <w:lang w:val="es-ES_tradnl"/>
        </w:rPr>
        <w:t>transferencia</w:t>
      </w:r>
      <w:r w:rsidRPr="00E421C3">
        <w:rPr>
          <w:lang w:val="es-ES_tradnl"/>
        </w:rPr>
        <w:t xml:space="preserve"> y difusión de tecnología a los países en desarrollo.”</w:t>
      </w:r>
    </w:p>
    <w:p w:rsidR="00B93307" w:rsidRPr="00E421C3" w:rsidRDefault="009F18CE" w:rsidP="00CA1F0F">
      <w:pPr>
        <w:pStyle w:val="ONUME"/>
        <w:rPr>
          <w:lang w:val="es-ES_tradnl"/>
        </w:rPr>
      </w:pPr>
      <w:r w:rsidRPr="00E421C3">
        <w:rPr>
          <w:lang w:val="es-ES_tradnl"/>
        </w:rPr>
        <w:t>Dicho de forma simple</w:t>
      </w:r>
      <w:r w:rsidR="00B93307" w:rsidRPr="00E421C3">
        <w:rPr>
          <w:lang w:val="es-ES_tradnl"/>
        </w:rPr>
        <w:t xml:space="preserve">, </w:t>
      </w:r>
      <w:r w:rsidR="00A907EC" w:rsidRPr="00E421C3">
        <w:rPr>
          <w:lang w:val="es-ES_tradnl"/>
        </w:rPr>
        <w:t xml:space="preserve">la </w:t>
      </w:r>
      <w:r w:rsidR="00423EBE" w:rsidRPr="00E421C3">
        <w:rPr>
          <w:lang w:val="es-ES_tradnl"/>
        </w:rPr>
        <w:t>transferencia de tecnología</w:t>
      </w:r>
      <w:r w:rsidR="00B93307" w:rsidRPr="00E421C3">
        <w:rPr>
          <w:lang w:val="es-ES_tradnl"/>
        </w:rPr>
        <w:t xml:space="preserve"> </w:t>
      </w:r>
      <w:r w:rsidR="00C97DFB" w:rsidRPr="00E421C3">
        <w:rPr>
          <w:lang w:val="es-ES_tradnl"/>
        </w:rPr>
        <w:t xml:space="preserve">es </w:t>
      </w:r>
      <w:r w:rsidR="00C87890" w:rsidRPr="00E421C3">
        <w:rPr>
          <w:lang w:val="es-ES_tradnl"/>
        </w:rPr>
        <w:t>el proceso</w:t>
      </w:r>
      <w:r w:rsidR="00A866D1" w:rsidRPr="00E421C3">
        <w:rPr>
          <w:lang w:val="es-ES_tradnl"/>
        </w:rPr>
        <w:t xml:space="preserve"> de </w:t>
      </w:r>
      <w:r w:rsidR="00DA1B2B" w:rsidRPr="00E421C3">
        <w:rPr>
          <w:lang w:val="es-ES_tradnl"/>
        </w:rPr>
        <w:t>difusión</w:t>
      </w:r>
      <w:r w:rsidR="000F0F14" w:rsidRPr="00E421C3">
        <w:rPr>
          <w:lang w:val="es-ES_tradnl"/>
        </w:rPr>
        <w:t xml:space="preserve"> y </w:t>
      </w:r>
      <w:r w:rsidR="00B93307" w:rsidRPr="00E421C3">
        <w:rPr>
          <w:lang w:val="es-ES_tradnl"/>
        </w:rPr>
        <w:t>a</w:t>
      </w:r>
      <w:r w:rsidR="00C968B1" w:rsidRPr="00E421C3">
        <w:rPr>
          <w:lang w:val="es-ES_tradnl"/>
        </w:rPr>
        <w:t>bsorc</w:t>
      </w:r>
      <w:r w:rsidR="009E5ABA" w:rsidRPr="00E421C3">
        <w:rPr>
          <w:lang w:val="es-ES_tradnl"/>
        </w:rPr>
        <w:t>ión</w:t>
      </w:r>
      <w:r w:rsidR="00A866D1" w:rsidRPr="00E421C3">
        <w:rPr>
          <w:lang w:val="es-ES_tradnl"/>
        </w:rPr>
        <w:t xml:space="preserve"> de </w:t>
      </w:r>
      <w:r w:rsidR="00C968B1" w:rsidRPr="00E421C3">
        <w:rPr>
          <w:lang w:val="es-ES_tradnl"/>
        </w:rPr>
        <w:t xml:space="preserve">la </w:t>
      </w:r>
      <w:r w:rsidR="000E2B6D" w:rsidRPr="00E421C3">
        <w:rPr>
          <w:lang w:val="es-ES_tradnl"/>
        </w:rPr>
        <w:t>tecnología comercial</w:t>
      </w:r>
      <w:r w:rsidR="00B93307" w:rsidRPr="00E421C3">
        <w:rPr>
          <w:lang w:val="es-ES_tradnl"/>
        </w:rPr>
        <w:t xml:space="preserve">.  </w:t>
      </w:r>
      <w:r w:rsidR="00C97DFB" w:rsidRPr="00E421C3">
        <w:rPr>
          <w:lang w:val="es-ES_tradnl"/>
        </w:rPr>
        <w:t>La transferencia</w:t>
      </w:r>
      <w:r w:rsidR="00A866D1" w:rsidRPr="00E421C3">
        <w:rPr>
          <w:lang w:val="es-ES_tradnl"/>
        </w:rPr>
        <w:t xml:space="preserve"> de </w:t>
      </w:r>
      <w:r w:rsidR="000E2B6D" w:rsidRPr="00E421C3">
        <w:rPr>
          <w:lang w:val="es-ES_tradnl"/>
        </w:rPr>
        <w:t>tecnología comercial</w:t>
      </w:r>
      <w:r w:rsidR="00B93307" w:rsidRPr="00E421C3">
        <w:rPr>
          <w:lang w:val="es-ES_tradnl"/>
        </w:rPr>
        <w:t xml:space="preserve"> </w:t>
      </w:r>
      <w:r w:rsidR="00634BD9" w:rsidRPr="00E421C3">
        <w:rPr>
          <w:lang w:val="es-ES_tradnl"/>
        </w:rPr>
        <w:t>comprende no solamente la venta y la concesión de licencia</w:t>
      </w:r>
      <w:r w:rsidR="00EE08AB" w:rsidRPr="00E421C3">
        <w:rPr>
          <w:lang w:val="es-ES_tradnl"/>
        </w:rPr>
        <w:t>s</w:t>
      </w:r>
      <w:r w:rsidR="00634BD9" w:rsidRPr="00E421C3">
        <w:rPr>
          <w:lang w:val="es-ES_tradnl"/>
        </w:rPr>
        <w:t xml:space="preserve"> </w:t>
      </w:r>
      <w:r w:rsidR="00A866D1" w:rsidRPr="00E421C3">
        <w:rPr>
          <w:lang w:val="es-ES_tradnl"/>
        </w:rPr>
        <w:t xml:space="preserve">de </w:t>
      </w:r>
      <w:r w:rsidR="00634BD9" w:rsidRPr="00E421C3">
        <w:rPr>
          <w:lang w:val="es-ES_tradnl"/>
        </w:rPr>
        <w:t>derechos de propiedad industrial</w:t>
      </w:r>
      <w:r w:rsidR="00B93307" w:rsidRPr="00E421C3">
        <w:rPr>
          <w:lang w:val="es-ES_tradnl"/>
        </w:rPr>
        <w:t xml:space="preserve"> (</w:t>
      </w:r>
      <w:r w:rsidR="00EE08AB" w:rsidRPr="00E421C3">
        <w:rPr>
          <w:lang w:val="es-ES_tradnl"/>
        </w:rPr>
        <w:t>sin incluir las marcas</w:t>
      </w:r>
      <w:r w:rsidR="00B93307" w:rsidRPr="00E421C3">
        <w:rPr>
          <w:lang w:val="es-ES_tradnl"/>
        </w:rPr>
        <w:t xml:space="preserve">), </w:t>
      </w:r>
      <w:r w:rsidR="00EE08AB" w:rsidRPr="00E421C3">
        <w:rPr>
          <w:lang w:val="es-ES_tradnl"/>
        </w:rPr>
        <w:t xml:space="preserve">sino también </w:t>
      </w:r>
      <w:r w:rsidR="00A55121" w:rsidRPr="00E421C3">
        <w:rPr>
          <w:lang w:val="es-ES_tradnl"/>
        </w:rPr>
        <w:t xml:space="preserve">la aportación de </w:t>
      </w:r>
      <w:r w:rsidR="00FD5351" w:rsidRPr="00E421C3">
        <w:rPr>
          <w:lang w:val="es-ES_tradnl"/>
        </w:rPr>
        <w:t>conocimientos prácticos</w:t>
      </w:r>
      <w:r w:rsidR="00B93307" w:rsidRPr="00E421C3">
        <w:rPr>
          <w:lang w:val="es-ES_tradnl"/>
        </w:rPr>
        <w:t xml:space="preserve">, </w:t>
      </w:r>
      <w:r w:rsidR="002A604F" w:rsidRPr="00E421C3">
        <w:rPr>
          <w:lang w:val="es-ES_tradnl"/>
        </w:rPr>
        <w:t>métodos</w:t>
      </w:r>
      <w:r w:rsidR="00B93307" w:rsidRPr="00E421C3">
        <w:rPr>
          <w:lang w:val="es-ES_tradnl"/>
        </w:rPr>
        <w:t>, ideas</w:t>
      </w:r>
      <w:r w:rsidR="000F0F14" w:rsidRPr="00E421C3">
        <w:rPr>
          <w:lang w:val="es-ES_tradnl"/>
        </w:rPr>
        <w:t xml:space="preserve"> y </w:t>
      </w:r>
      <w:r w:rsidR="00EE07AB" w:rsidRPr="00E421C3">
        <w:rPr>
          <w:lang w:val="es-ES_tradnl"/>
        </w:rPr>
        <w:t>experiencia</w:t>
      </w:r>
      <w:r w:rsidR="00B93307" w:rsidRPr="00E421C3">
        <w:rPr>
          <w:lang w:val="es-ES_tradnl"/>
        </w:rPr>
        <w:t xml:space="preserve"> </w:t>
      </w:r>
      <w:r w:rsidR="00EE07AB" w:rsidRPr="00E421C3">
        <w:rPr>
          <w:lang w:val="es-ES_tradnl"/>
        </w:rPr>
        <w:t>técnica</w:t>
      </w:r>
      <w:r w:rsidR="004F5053" w:rsidRPr="00E421C3">
        <w:rPr>
          <w:lang w:val="es-ES_tradnl"/>
        </w:rPr>
        <w:t xml:space="preserve"> en diferentes formas</w:t>
      </w:r>
      <w:r w:rsidR="00B93307" w:rsidRPr="00E421C3">
        <w:rPr>
          <w:lang w:val="es-ES_tradnl"/>
        </w:rPr>
        <w:t xml:space="preserve">.  </w:t>
      </w:r>
      <w:r w:rsidR="00B81DB4" w:rsidRPr="00E421C3">
        <w:rPr>
          <w:lang w:val="es-ES_tradnl"/>
        </w:rPr>
        <w:t xml:space="preserve">La </w:t>
      </w:r>
      <w:r w:rsidR="00B93307" w:rsidRPr="00E421C3">
        <w:rPr>
          <w:lang w:val="es-ES_tradnl"/>
        </w:rPr>
        <w:t>introduc</w:t>
      </w:r>
      <w:r w:rsidR="009E5ABA" w:rsidRPr="00E421C3">
        <w:rPr>
          <w:lang w:val="es-ES_tradnl"/>
        </w:rPr>
        <w:t>ción</w:t>
      </w:r>
      <w:r w:rsidR="00A866D1" w:rsidRPr="00E421C3">
        <w:rPr>
          <w:lang w:val="es-ES_tradnl"/>
        </w:rPr>
        <w:t xml:space="preserve"> de </w:t>
      </w:r>
      <w:r w:rsidR="00DD289A" w:rsidRPr="00E421C3">
        <w:rPr>
          <w:lang w:val="es-ES_tradnl"/>
        </w:rPr>
        <w:t xml:space="preserve">una </w:t>
      </w:r>
      <w:r w:rsidR="00DF5797" w:rsidRPr="00E421C3">
        <w:rPr>
          <w:lang w:val="es-ES_tradnl"/>
        </w:rPr>
        <w:t>tecnología</w:t>
      </w:r>
      <w:r w:rsidR="00B93307" w:rsidRPr="00E421C3">
        <w:rPr>
          <w:lang w:val="es-ES_tradnl"/>
        </w:rPr>
        <w:t xml:space="preserve"> </w:t>
      </w:r>
      <w:r w:rsidR="0035472B" w:rsidRPr="00E421C3">
        <w:rPr>
          <w:lang w:val="es-ES_tradnl"/>
        </w:rPr>
        <w:t>en el país</w:t>
      </w:r>
      <w:r w:rsidR="00B93307" w:rsidRPr="00E421C3">
        <w:rPr>
          <w:lang w:val="es-ES_tradnl"/>
        </w:rPr>
        <w:t xml:space="preserve"> </w:t>
      </w:r>
      <w:r w:rsidR="0035472B" w:rsidRPr="00E421C3">
        <w:rPr>
          <w:lang w:val="es-ES_tradnl"/>
        </w:rPr>
        <w:t xml:space="preserve">receptor </w:t>
      </w:r>
      <w:r w:rsidR="00F145F4" w:rsidRPr="00E421C3">
        <w:rPr>
          <w:lang w:val="es-ES_tradnl"/>
        </w:rPr>
        <w:t xml:space="preserve">fomenta el conocimiento de esa </w:t>
      </w:r>
      <w:r w:rsidR="00DF5797" w:rsidRPr="00E421C3">
        <w:rPr>
          <w:lang w:val="es-ES_tradnl"/>
        </w:rPr>
        <w:t>tecnología</w:t>
      </w:r>
      <w:r w:rsidR="00B93307" w:rsidRPr="00E421C3">
        <w:rPr>
          <w:lang w:val="es-ES_tradnl"/>
        </w:rPr>
        <w:t xml:space="preserve">. </w:t>
      </w:r>
    </w:p>
    <w:p w:rsidR="00B93307" w:rsidRPr="00E421C3" w:rsidRDefault="00C527A5" w:rsidP="00CA1F0F">
      <w:pPr>
        <w:pStyle w:val="ONUME"/>
        <w:rPr>
          <w:lang w:val="es-ES_tradnl"/>
        </w:rPr>
      </w:pPr>
      <w:r w:rsidRPr="00E421C3">
        <w:rPr>
          <w:lang w:val="es-ES_tradnl"/>
        </w:rPr>
        <w:t>Se espera que l</w:t>
      </w:r>
      <w:r w:rsidR="0087608D" w:rsidRPr="00E421C3">
        <w:rPr>
          <w:lang w:val="es-ES_tradnl"/>
        </w:rPr>
        <w:t>a difusión de la tecnología</w:t>
      </w:r>
      <w:r w:rsidR="00EE629C" w:rsidRPr="00E421C3">
        <w:rPr>
          <w:lang w:val="es-ES_tradnl"/>
        </w:rPr>
        <w:t xml:space="preserve">, que constituye una ventaja complementaria de la </w:t>
      </w:r>
      <w:r w:rsidR="00423EBE" w:rsidRPr="00E421C3">
        <w:rPr>
          <w:lang w:val="es-ES_tradnl"/>
        </w:rPr>
        <w:t>transferencia de tecnología</w:t>
      </w:r>
      <w:r w:rsidR="00EE629C" w:rsidRPr="00E421C3">
        <w:rPr>
          <w:lang w:val="es-ES_tradnl"/>
        </w:rPr>
        <w:t xml:space="preserve">, </w:t>
      </w:r>
      <w:r w:rsidR="00B0282F" w:rsidRPr="00E421C3">
        <w:rPr>
          <w:lang w:val="es-ES_tradnl"/>
        </w:rPr>
        <w:t xml:space="preserve">tenga efectos indirectos en el conjunto de la </w:t>
      </w:r>
      <w:r w:rsidR="00561700" w:rsidRPr="00E421C3">
        <w:rPr>
          <w:lang w:val="es-ES_tradnl"/>
        </w:rPr>
        <w:t>economía</w:t>
      </w:r>
      <w:r w:rsidR="00B93307" w:rsidRPr="00E421C3">
        <w:rPr>
          <w:rStyle w:val="FootnoteReference"/>
          <w:lang w:val="es-ES_tradnl"/>
        </w:rPr>
        <w:footnoteReference w:id="5"/>
      </w:r>
      <w:r w:rsidR="0097280A" w:rsidRPr="00E421C3">
        <w:rPr>
          <w:lang w:val="es-ES_tradnl"/>
        </w:rPr>
        <w:t>.</w:t>
      </w:r>
    </w:p>
    <w:p w:rsidR="00B93307" w:rsidRPr="00E421C3" w:rsidRDefault="00005A60" w:rsidP="00CA1F0F">
      <w:pPr>
        <w:pStyle w:val="ONUME"/>
        <w:rPr>
          <w:lang w:val="es-ES_tradnl"/>
        </w:rPr>
      </w:pPr>
      <w:r w:rsidRPr="00E421C3">
        <w:rPr>
          <w:lang w:val="es-ES_tradnl"/>
        </w:rPr>
        <w:t>La t</w:t>
      </w:r>
      <w:r w:rsidR="00423EBE" w:rsidRPr="00E421C3">
        <w:rPr>
          <w:lang w:val="es-ES_tradnl"/>
        </w:rPr>
        <w:t>ransferencia de tecnología</w:t>
      </w:r>
      <w:r w:rsidR="00B93307" w:rsidRPr="00E421C3">
        <w:rPr>
          <w:lang w:val="es-ES_tradnl"/>
        </w:rPr>
        <w:t xml:space="preserve"> </w:t>
      </w:r>
      <w:r w:rsidR="002E757F" w:rsidRPr="00E421C3">
        <w:rPr>
          <w:lang w:val="es-ES_tradnl"/>
        </w:rPr>
        <w:t xml:space="preserve">ocurre </w:t>
      </w:r>
      <w:r w:rsidR="00C0361C" w:rsidRPr="00E421C3">
        <w:rPr>
          <w:lang w:val="es-ES_tradnl"/>
        </w:rPr>
        <w:t>tanto</w:t>
      </w:r>
      <w:r w:rsidR="00305FB6" w:rsidRPr="00E421C3">
        <w:rPr>
          <w:lang w:val="es-ES_tradnl"/>
        </w:rPr>
        <w:t xml:space="preserve"> </w:t>
      </w:r>
      <w:r w:rsidR="0093557B" w:rsidRPr="00E421C3">
        <w:rPr>
          <w:lang w:val="es-ES_tradnl"/>
        </w:rPr>
        <w:t xml:space="preserve">desde </w:t>
      </w:r>
      <w:r w:rsidR="00802C51" w:rsidRPr="00E421C3">
        <w:rPr>
          <w:lang w:val="es-ES_tradnl"/>
        </w:rPr>
        <w:t xml:space="preserve">los países desarrollados </w:t>
      </w:r>
      <w:r w:rsidR="00C0361C" w:rsidRPr="00E421C3">
        <w:rPr>
          <w:lang w:val="es-ES_tradnl"/>
        </w:rPr>
        <w:t xml:space="preserve">como </w:t>
      </w:r>
      <w:r w:rsidR="004E6E97" w:rsidRPr="00E421C3">
        <w:rPr>
          <w:lang w:val="es-ES_tradnl"/>
        </w:rPr>
        <w:t xml:space="preserve">desde </w:t>
      </w:r>
      <w:r w:rsidR="00802C51" w:rsidRPr="00E421C3">
        <w:rPr>
          <w:lang w:val="es-ES_tradnl"/>
        </w:rPr>
        <w:t xml:space="preserve">los </w:t>
      </w:r>
      <w:r w:rsidR="009B23BE" w:rsidRPr="00E421C3">
        <w:rPr>
          <w:lang w:val="es-ES_tradnl"/>
        </w:rPr>
        <w:t>países en desarrollo</w:t>
      </w:r>
      <w:r w:rsidR="00B93307" w:rsidRPr="00E421C3">
        <w:rPr>
          <w:lang w:val="es-ES_tradnl"/>
        </w:rPr>
        <w:t xml:space="preserve">.  </w:t>
      </w:r>
      <w:r w:rsidR="00DB2DF0" w:rsidRPr="00E421C3">
        <w:rPr>
          <w:lang w:val="es-ES_tradnl"/>
        </w:rPr>
        <w:t>Está aumentando</w:t>
      </w:r>
      <w:r w:rsidR="00DA02D1" w:rsidRPr="00E421C3">
        <w:rPr>
          <w:lang w:val="es-ES_tradnl"/>
        </w:rPr>
        <w:t xml:space="preserve"> </w:t>
      </w:r>
      <w:r w:rsidR="00FB12FF" w:rsidRPr="00E421C3">
        <w:rPr>
          <w:lang w:val="es-ES_tradnl"/>
        </w:rPr>
        <w:t xml:space="preserve">la </w:t>
      </w:r>
      <w:r w:rsidR="000743FF" w:rsidRPr="00E421C3">
        <w:rPr>
          <w:lang w:val="es-ES_tradnl"/>
        </w:rPr>
        <w:t>circula</w:t>
      </w:r>
      <w:r w:rsidR="00FB12FF" w:rsidRPr="00E421C3">
        <w:rPr>
          <w:lang w:val="es-ES_tradnl"/>
        </w:rPr>
        <w:t>ción de la tecnología</w:t>
      </w:r>
      <w:r w:rsidR="000743FF" w:rsidRPr="00E421C3">
        <w:rPr>
          <w:lang w:val="es-ES_tradnl"/>
        </w:rPr>
        <w:t xml:space="preserve"> </w:t>
      </w:r>
      <w:r w:rsidR="00DA02D1" w:rsidRPr="00E421C3">
        <w:rPr>
          <w:lang w:val="es-ES_tradnl"/>
        </w:rPr>
        <w:t xml:space="preserve">desde algunos </w:t>
      </w:r>
      <w:r w:rsidR="009B23BE" w:rsidRPr="00E421C3">
        <w:rPr>
          <w:lang w:val="es-ES_tradnl"/>
        </w:rPr>
        <w:t>países en desarrollo</w:t>
      </w:r>
      <w:r w:rsidR="00B93307" w:rsidRPr="00E421C3">
        <w:rPr>
          <w:lang w:val="es-ES_tradnl"/>
        </w:rPr>
        <w:t xml:space="preserve"> </w:t>
      </w:r>
      <w:r w:rsidR="00DA02D1" w:rsidRPr="00E421C3">
        <w:rPr>
          <w:lang w:val="es-ES_tradnl"/>
        </w:rPr>
        <w:t>en dirección a los países desarrollados</w:t>
      </w:r>
      <w:r w:rsidR="00B93307" w:rsidRPr="00E421C3">
        <w:rPr>
          <w:lang w:val="es-ES_tradnl"/>
        </w:rPr>
        <w:t>.</w:t>
      </w:r>
    </w:p>
    <w:p w:rsidR="00B93307" w:rsidRPr="00E421C3" w:rsidRDefault="007D6B34" w:rsidP="00CA1F0F">
      <w:pPr>
        <w:pStyle w:val="ONUME"/>
        <w:jc w:val="both"/>
        <w:rPr>
          <w:lang w:val="es-ES_tradnl"/>
        </w:rPr>
      </w:pPr>
      <w:r w:rsidRPr="00E421C3">
        <w:rPr>
          <w:lang w:val="es-ES_tradnl"/>
        </w:rPr>
        <w:t>E</w:t>
      </w:r>
      <w:r w:rsidR="002B0298" w:rsidRPr="00E421C3">
        <w:rPr>
          <w:lang w:val="es-ES_tradnl"/>
        </w:rPr>
        <w:t xml:space="preserve">n el </w:t>
      </w:r>
      <w:r w:rsidRPr="00E421C3">
        <w:rPr>
          <w:lang w:val="es-ES_tradnl"/>
        </w:rPr>
        <w:t>proyecto</w:t>
      </w:r>
      <w:r w:rsidR="00B93307" w:rsidRPr="00E421C3">
        <w:rPr>
          <w:lang w:val="es-ES_tradnl"/>
        </w:rPr>
        <w:t xml:space="preserve"> </w:t>
      </w:r>
      <w:r w:rsidR="002B0298" w:rsidRPr="00E421C3">
        <w:rPr>
          <w:lang w:val="es-ES_tradnl"/>
        </w:rPr>
        <w:t xml:space="preserve">se plasman las ideas de los </w:t>
      </w:r>
      <w:r w:rsidR="00BC5B6B" w:rsidRPr="00E421C3">
        <w:rPr>
          <w:lang w:val="es-ES_tradnl"/>
        </w:rPr>
        <w:t>experto</w:t>
      </w:r>
      <w:r w:rsidR="002B0298" w:rsidRPr="00E421C3">
        <w:rPr>
          <w:lang w:val="es-ES_tradnl"/>
        </w:rPr>
        <w:t xml:space="preserve">s para </w:t>
      </w:r>
      <w:r w:rsidR="00131FD5" w:rsidRPr="00E421C3">
        <w:rPr>
          <w:lang w:val="es-ES_tradnl"/>
        </w:rPr>
        <w:t>promover</w:t>
      </w:r>
      <w:r w:rsidR="00BE33EA" w:rsidRPr="00E421C3">
        <w:rPr>
          <w:lang w:val="es-ES_tradnl"/>
        </w:rPr>
        <w:t xml:space="preserve"> la</w:t>
      </w:r>
      <w:r w:rsidR="00B93307" w:rsidRPr="00E421C3">
        <w:rPr>
          <w:lang w:val="es-ES_tradnl"/>
        </w:rPr>
        <w:t xml:space="preserve"> </w:t>
      </w:r>
      <w:r w:rsidR="00932764" w:rsidRPr="00E421C3">
        <w:rPr>
          <w:lang w:val="es-ES_tradnl"/>
        </w:rPr>
        <w:t>transferencia de tecnología a escala internacional</w:t>
      </w:r>
      <w:r w:rsidR="00F524D9" w:rsidRPr="00E421C3">
        <w:rPr>
          <w:lang w:val="es-ES_tradnl"/>
        </w:rPr>
        <w:t xml:space="preserve">, las cuales </w:t>
      </w:r>
      <w:r w:rsidR="00065AEE" w:rsidRPr="00E421C3">
        <w:rPr>
          <w:lang w:val="es-ES_tradnl"/>
        </w:rPr>
        <w:t xml:space="preserve">emanaron </w:t>
      </w:r>
      <w:r w:rsidR="00DA1786" w:rsidRPr="00E421C3">
        <w:rPr>
          <w:lang w:val="es-ES_tradnl"/>
        </w:rPr>
        <w:t xml:space="preserve">de </w:t>
      </w:r>
      <w:r w:rsidR="00B73912" w:rsidRPr="00E421C3">
        <w:rPr>
          <w:lang w:val="es-ES_tradnl"/>
        </w:rPr>
        <w:t>cinco reuniones regionale</w:t>
      </w:r>
      <w:r w:rsidR="00B93307" w:rsidRPr="00E421C3">
        <w:rPr>
          <w:lang w:val="es-ES_tradnl"/>
        </w:rPr>
        <w:t>s</w:t>
      </w:r>
      <w:r w:rsidR="000F0F14" w:rsidRPr="00E421C3">
        <w:rPr>
          <w:lang w:val="es-ES_tradnl"/>
        </w:rPr>
        <w:t xml:space="preserve"> y </w:t>
      </w:r>
      <w:r w:rsidR="00DA1786" w:rsidRPr="00E421C3">
        <w:rPr>
          <w:lang w:val="es-ES_tradnl"/>
        </w:rPr>
        <w:t xml:space="preserve">de la </w:t>
      </w:r>
      <w:r w:rsidR="005B052C" w:rsidRPr="00E421C3">
        <w:rPr>
          <w:lang w:val="es-ES_tradnl"/>
        </w:rPr>
        <w:t xml:space="preserve">elaboración de seis </w:t>
      </w:r>
      <w:r w:rsidR="008D3F60" w:rsidRPr="00E421C3">
        <w:rPr>
          <w:lang w:val="es-ES_tradnl"/>
        </w:rPr>
        <w:t xml:space="preserve">estudios analíticos examinados por </w:t>
      </w:r>
      <w:r w:rsidR="00BC5B6B" w:rsidRPr="00E421C3">
        <w:rPr>
          <w:lang w:val="es-ES_tradnl"/>
        </w:rPr>
        <w:t>experto</w:t>
      </w:r>
      <w:r w:rsidR="008D3F60" w:rsidRPr="00E421C3">
        <w:rPr>
          <w:lang w:val="es-ES_tradnl"/>
        </w:rPr>
        <w:t>s</w:t>
      </w:r>
      <w:r w:rsidR="00BF4087" w:rsidRPr="00E421C3">
        <w:rPr>
          <w:lang w:val="es-ES_tradnl"/>
        </w:rPr>
        <w:t xml:space="preserve"> y fueron expuestas en un </w:t>
      </w:r>
      <w:r w:rsidR="00172F83" w:rsidRPr="00E421C3">
        <w:rPr>
          <w:lang w:val="es-ES_tradnl"/>
        </w:rPr>
        <w:t xml:space="preserve">foro de </w:t>
      </w:r>
      <w:r w:rsidR="00BC5B6B" w:rsidRPr="00E421C3">
        <w:rPr>
          <w:lang w:val="es-ES_tradnl"/>
        </w:rPr>
        <w:t>experto</w:t>
      </w:r>
      <w:r w:rsidR="00172F83" w:rsidRPr="00E421C3">
        <w:rPr>
          <w:lang w:val="es-ES_tradnl"/>
        </w:rPr>
        <w:t>s</w:t>
      </w:r>
      <w:r w:rsidR="00B93307" w:rsidRPr="00E421C3">
        <w:rPr>
          <w:lang w:val="es-ES_tradnl"/>
        </w:rPr>
        <w:t xml:space="preserve">.  </w:t>
      </w:r>
      <w:r w:rsidR="00AF1D3D" w:rsidRPr="00E421C3">
        <w:rPr>
          <w:lang w:val="es-ES_tradnl"/>
        </w:rPr>
        <w:t>El objetivo</w:t>
      </w:r>
      <w:r w:rsidR="00E169FF" w:rsidRPr="00E421C3">
        <w:rPr>
          <w:lang w:val="es-ES_tradnl"/>
        </w:rPr>
        <w:t xml:space="preserve"> </w:t>
      </w:r>
      <w:r w:rsidR="0083062C" w:rsidRPr="00E421C3">
        <w:rPr>
          <w:lang w:val="es-ES_tradnl"/>
        </w:rPr>
        <w:t xml:space="preserve">fue </w:t>
      </w:r>
      <w:r w:rsidR="006B60F3" w:rsidRPr="00E421C3">
        <w:rPr>
          <w:lang w:val="es-ES_tradnl"/>
        </w:rPr>
        <w:t>explorar</w:t>
      </w:r>
      <w:r w:rsidR="00B93307" w:rsidRPr="00E421C3">
        <w:rPr>
          <w:lang w:val="es-ES_tradnl"/>
        </w:rPr>
        <w:t xml:space="preserve"> </w:t>
      </w:r>
      <w:r w:rsidR="006B60F3" w:rsidRPr="00E421C3">
        <w:rPr>
          <w:lang w:val="es-ES_tradnl"/>
        </w:rPr>
        <w:t>nuev</w:t>
      </w:r>
      <w:r w:rsidR="004B45B1" w:rsidRPr="00E421C3">
        <w:rPr>
          <w:lang w:val="es-ES_tradnl"/>
        </w:rPr>
        <w:t xml:space="preserve">os mecanismos de </w:t>
      </w:r>
      <w:r w:rsidR="00930E0F" w:rsidRPr="00E421C3">
        <w:rPr>
          <w:lang w:val="es-ES_tradnl"/>
        </w:rPr>
        <w:t xml:space="preserve">colaboración </w:t>
      </w:r>
      <w:r w:rsidR="00FC4CD2" w:rsidRPr="00E421C3">
        <w:rPr>
          <w:lang w:val="es-ES_tradnl"/>
        </w:rPr>
        <w:t>internacion</w:t>
      </w:r>
      <w:r w:rsidR="00B93307" w:rsidRPr="00E421C3">
        <w:rPr>
          <w:lang w:val="es-ES_tradnl"/>
        </w:rPr>
        <w:t>al</w:t>
      </w:r>
      <w:r w:rsidR="00930E0F" w:rsidRPr="00E421C3">
        <w:rPr>
          <w:lang w:val="es-ES_tradnl"/>
        </w:rPr>
        <w:t xml:space="preserve"> en el campo de la</w:t>
      </w:r>
      <w:r w:rsidR="00B93307" w:rsidRPr="00E421C3">
        <w:rPr>
          <w:lang w:val="es-ES_tradnl"/>
        </w:rPr>
        <w:t xml:space="preserve"> </w:t>
      </w:r>
      <w:r w:rsidR="00D24149" w:rsidRPr="00E421C3">
        <w:rPr>
          <w:lang w:val="es-ES_tradnl"/>
        </w:rPr>
        <w:t>propiedad intelectual</w:t>
      </w:r>
      <w:r w:rsidR="00B93307" w:rsidRPr="00E421C3">
        <w:rPr>
          <w:lang w:val="es-ES_tradnl"/>
        </w:rPr>
        <w:t xml:space="preserve">.  </w:t>
      </w:r>
      <w:r w:rsidR="005B0F7F" w:rsidRPr="00E421C3">
        <w:rPr>
          <w:lang w:val="es-ES_tradnl"/>
        </w:rPr>
        <w:t xml:space="preserve">El </w:t>
      </w:r>
      <w:r w:rsidR="00483091" w:rsidRPr="00E421C3">
        <w:rPr>
          <w:lang w:val="es-ES_tradnl"/>
        </w:rPr>
        <w:t>efecto previsto</w:t>
      </w:r>
      <w:r w:rsidR="00B93307" w:rsidRPr="00E421C3">
        <w:rPr>
          <w:iCs/>
          <w:vertAlign w:val="superscript"/>
          <w:lang w:val="es-ES_tradnl"/>
        </w:rPr>
        <w:footnoteReference w:id="6"/>
      </w:r>
      <w:r w:rsidR="00E169FF" w:rsidRPr="00E421C3">
        <w:rPr>
          <w:lang w:val="es-ES_tradnl"/>
        </w:rPr>
        <w:t xml:space="preserve"> </w:t>
      </w:r>
      <w:r w:rsidR="0083062C" w:rsidRPr="00E421C3">
        <w:rPr>
          <w:lang w:val="es-ES_tradnl"/>
        </w:rPr>
        <w:t xml:space="preserve">fue </w:t>
      </w:r>
      <w:r w:rsidR="004B45B1" w:rsidRPr="00E421C3">
        <w:rPr>
          <w:lang w:val="es-ES_tradnl"/>
        </w:rPr>
        <w:t>mejorar la comprensión</w:t>
      </w:r>
      <w:r w:rsidR="000F0F14" w:rsidRPr="00E421C3">
        <w:rPr>
          <w:lang w:val="es-ES_tradnl"/>
        </w:rPr>
        <w:t xml:space="preserve"> </w:t>
      </w:r>
      <w:r w:rsidR="003944F2" w:rsidRPr="00E421C3">
        <w:rPr>
          <w:lang w:val="es-ES_tradnl"/>
        </w:rPr>
        <w:t xml:space="preserve">y </w:t>
      </w:r>
      <w:r w:rsidR="00397C66" w:rsidRPr="00E421C3">
        <w:rPr>
          <w:lang w:val="es-ES_tradnl"/>
        </w:rPr>
        <w:t xml:space="preserve">ampliar </w:t>
      </w:r>
      <w:r w:rsidR="00192833" w:rsidRPr="00E421C3">
        <w:rPr>
          <w:lang w:val="es-ES_tradnl"/>
        </w:rPr>
        <w:t xml:space="preserve">el </w:t>
      </w:r>
      <w:r w:rsidR="00F54F40" w:rsidRPr="00E421C3">
        <w:rPr>
          <w:lang w:val="es-ES_tradnl"/>
        </w:rPr>
        <w:t xml:space="preserve">consenso </w:t>
      </w:r>
      <w:r w:rsidR="008226C1" w:rsidRPr="00E421C3">
        <w:rPr>
          <w:lang w:val="es-ES_tradnl"/>
        </w:rPr>
        <w:t xml:space="preserve">en torno a </w:t>
      </w:r>
      <w:r w:rsidR="00F54F40" w:rsidRPr="00E421C3">
        <w:rPr>
          <w:lang w:val="es-ES_tradnl"/>
        </w:rPr>
        <w:t xml:space="preserve">las </w:t>
      </w:r>
      <w:r w:rsidR="00430201" w:rsidRPr="00E421C3">
        <w:rPr>
          <w:lang w:val="es-ES_tradnl"/>
        </w:rPr>
        <w:t>posi</w:t>
      </w:r>
      <w:r w:rsidR="00B93307" w:rsidRPr="00E421C3">
        <w:rPr>
          <w:lang w:val="es-ES_tradnl"/>
        </w:rPr>
        <w:t>ble</w:t>
      </w:r>
      <w:r w:rsidR="00F54F40" w:rsidRPr="00E421C3">
        <w:rPr>
          <w:lang w:val="es-ES_tradnl"/>
        </w:rPr>
        <w:t>s</w:t>
      </w:r>
      <w:r w:rsidR="00272B66" w:rsidRPr="00E421C3">
        <w:rPr>
          <w:lang w:val="es-ES_tradnl"/>
        </w:rPr>
        <w:t xml:space="preserve"> </w:t>
      </w:r>
      <w:r w:rsidR="007C547C" w:rsidRPr="00E421C3">
        <w:rPr>
          <w:lang w:val="es-ES_tradnl"/>
        </w:rPr>
        <w:t>iniciativas y políticas de P.I.</w:t>
      </w:r>
      <w:r w:rsidR="00B93307" w:rsidRPr="00E421C3">
        <w:rPr>
          <w:lang w:val="es-ES_tradnl"/>
        </w:rPr>
        <w:t xml:space="preserve"> </w:t>
      </w:r>
      <w:r w:rsidR="00F54F40" w:rsidRPr="00E421C3">
        <w:rPr>
          <w:lang w:val="es-ES_tradnl"/>
        </w:rPr>
        <w:t xml:space="preserve">encaminadas a </w:t>
      </w:r>
      <w:r w:rsidR="00ED2036" w:rsidRPr="00E421C3">
        <w:rPr>
          <w:lang w:val="es-ES_tradnl"/>
        </w:rPr>
        <w:t xml:space="preserve">fomentar la </w:t>
      </w:r>
      <w:r w:rsidR="00D6762B" w:rsidRPr="00E421C3">
        <w:rPr>
          <w:lang w:val="es-ES_tradnl"/>
        </w:rPr>
        <w:t>transferencia y difusión de tecnología</w:t>
      </w:r>
      <w:r w:rsidR="00683ECA" w:rsidRPr="00E421C3">
        <w:rPr>
          <w:lang w:val="es-ES_tradnl"/>
        </w:rPr>
        <w:t xml:space="preserve"> con el </w:t>
      </w:r>
      <w:r w:rsidR="00D843DA" w:rsidRPr="00E421C3">
        <w:rPr>
          <w:lang w:val="es-ES_tradnl"/>
        </w:rPr>
        <w:t xml:space="preserve">propósito </w:t>
      </w:r>
      <w:r w:rsidR="00683ECA" w:rsidRPr="00E421C3">
        <w:rPr>
          <w:lang w:val="es-ES_tradnl"/>
        </w:rPr>
        <w:t xml:space="preserve">de estimular el progreso </w:t>
      </w:r>
      <w:r w:rsidR="00B93307" w:rsidRPr="00E421C3">
        <w:rPr>
          <w:lang w:val="es-ES_tradnl"/>
        </w:rPr>
        <w:t>socio</w:t>
      </w:r>
      <w:r w:rsidR="00D71CDE" w:rsidRPr="00E421C3">
        <w:rPr>
          <w:lang w:val="es-ES_tradnl"/>
        </w:rPr>
        <w:t>económico</w:t>
      </w:r>
      <w:r w:rsidR="00B93307" w:rsidRPr="00E421C3">
        <w:rPr>
          <w:lang w:val="es-ES_tradnl"/>
        </w:rPr>
        <w:t>, particu</w:t>
      </w:r>
      <w:r w:rsidR="00A027A5" w:rsidRPr="00E421C3">
        <w:rPr>
          <w:lang w:val="es-ES_tradnl"/>
        </w:rPr>
        <w:t>larmente</w:t>
      </w:r>
      <w:r w:rsidR="00A866D1" w:rsidRPr="00E421C3">
        <w:rPr>
          <w:lang w:val="es-ES_tradnl"/>
        </w:rPr>
        <w:t xml:space="preserve"> de </w:t>
      </w:r>
      <w:r w:rsidR="00F306E9" w:rsidRPr="00E421C3">
        <w:rPr>
          <w:lang w:val="es-ES_tradnl"/>
        </w:rPr>
        <w:t xml:space="preserve">los </w:t>
      </w:r>
      <w:r w:rsidR="0050350B" w:rsidRPr="00E421C3">
        <w:rPr>
          <w:lang w:val="es-ES_tradnl"/>
        </w:rPr>
        <w:t>países en desarrollo</w:t>
      </w:r>
      <w:r w:rsidR="000F0F14" w:rsidRPr="00E421C3">
        <w:rPr>
          <w:lang w:val="es-ES_tradnl"/>
        </w:rPr>
        <w:t xml:space="preserve"> y </w:t>
      </w:r>
      <w:r w:rsidR="00A027A5" w:rsidRPr="00E421C3">
        <w:rPr>
          <w:lang w:val="es-ES_tradnl"/>
        </w:rPr>
        <w:t xml:space="preserve">los </w:t>
      </w:r>
      <w:r w:rsidR="00B24408" w:rsidRPr="00E421C3">
        <w:rPr>
          <w:lang w:val="es-ES_tradnl"/>
        </w:rPr>
        <w:t>países menos adelantados</w:t>
      </w:r>
      <w:r w:rsidR="00B93307" w:rsidRPr="00E421C3">
        <w:rPr>
          <w:lang w:val="es-ES_tradnl"/>
        </w:rPr>
        <w:t xml:space="preserve">.  </w:t>
      </w:r>
      <w:r w:rsidR="001250FC" w:rsidRPr="00E421C3">
        <w:rPr>
          <w:lang w:val="es-ES_tradnl"/>
        </w:rPr>
        <w:t xml:space="preserve">No se fijaron </w:t>
      </w:r>
      <w:r w:rsidR="00B91FE1" w:rsidRPr="00E421C3">
        <w:rPr>
          <w:lang w:val="es-ES_tradnl"/>
        </w:rPr>
        <w:t>objetivos de incidencia</w:t>
      </w:r>
      <w:r w:rsidR="00B93307" w:rsidRPr="00E421C3">
        <w:rPr>
          <w:lang w:val="es-ES_tradnl"/>
        </w:rPr>
        <w:t xml:space="preserve"> </w:t>
      </w:r>
      <w:r w:rsidR="006921D4" w:rsidRPr="00E421C3">
        <w:rPr>
          <w:lang w:val="es-ES_tradnl"/>
        </w:rPr>
        <w:t xml:space="preserve">particulares </w:t>
      </w:r>
      <w:r w:rsidR="00C95EC9" w:rsidRPr="00E421C3">
        <w:rPr>
          <w:lang w:val="es-ES_tradnl"/>
        </w:rPr>
        <w:t xml:space="preserve">para </w:t>
      </w:r>
      <w:r w:rsidR="001250FC" w:rsidRPr="00E421C3">
        <w:rPr>
          <w:lang w:val="es-ES_tradnl"/>
        </w:rPr>
        <w:t>el proyecto</w:t>
      </w:r>
      <w:r w:rsidR="00B93307" w:rsidRPr="00E421C3">
        <w:rPr>
          <w:iCs/>
          <w:vertAlign w:val="superscript"/>
          <w:lang w:val="es-ES_tradnl"/>
        </w:rPr>
        <w:footnoteReference w:id="7"/>
      </w:r>
      <w:r w:rsidR="00B93307" w:rsidRPr="00E421C3">
        <w:rPr>
          <w:lang w:val="es-ES_tradnl"/>
        </w:rPr>
        <w:t>.</w:t>
      </w:r>
    </w:p>
    <w:p w:rsidR="00B93307" w:rsidRPr="00E421C3" w:rsidRDefault="008351DF" w:rsidP="00CA1F0F">
      <w:pPr>
        <w:pStyle w:val="ONUME"/>
        <w:rPr>
          <w:lang w:val="es-ES_tradnl"/>
        </w:rPr>
      </w:pPr>
      <w:r w:rsidRPr="00E421C3">
        <w:rPr>
          <w:lang w:val="es-ES_tradnl"/>
        </w:rPr>
        <w:t>Las principales partes interesadas</w:t>
      </w:r>
      <w:r w:rsidR="00A866D1" w:rsidRPr="00E421C3">
        <w:rPr>
          <w:lang w:val="es-ES_tradnl"/>
        </w:rPr>
        <w:t xml:space="preserve"> </w:t>
      </w:r>
      <w:r w:rsidRPr="00E421C3">
        <w:rPr>
          <w:lang w:val="es-ES_tradnl"/>
        </w:rPr>
        <w:t xml:space="preserve">en la </w:t>
      </w:r>
      <w:r w:rsidR="00423EBE" w:rsidRPr="00E421C3">
        <w:rPr>
          <w:lang w:val="es-ES_tradnl"/>
        </w:rPr>
        <w:t>transferencia de tecnología</w:t>
      </w:r>
      <w:r w:rsidR="00B93307" w:rsidRPr="00E421C3">
        <w:rPr>
          <w:lang w:val="es-ES_tradnl"/>
        </w:rPr>
        <w:t xml:space="preserve"> </w:t>
      </w:r>
      <w:r w:rsidR="00667034" w:rsidRPr="00E421C3">
        <w:rPr>
          <w:lang w:val="es-ES_tradnl"/>
        </w:rPr>
        <w:t xml:space="preserve">que se indican </w:t>
      </w:r>
      <w:r w:rsidRPr="00E421C3">
        <w:rPr>
          <w:lang w:val="es-ES_tradnl"/>
        </w:rPr>
        <w:t xml:space="preserve">en </w:t>
      </w:r>
      <w:r w:rsidR="007D6B34" w:rsidRPr="00E421C3">
        <w:rPr>
          <w:lang w:val="es-ES_tradnl"/>
        </w:rPr>
        <w:t>el proyecto</w:t>
      </w:r>
      <w:r w:rsidR="00B93307" w:rsidRPr="00E421C3">
        <w:rPr>
          <w:lang w:val="es-ES_tradnl"/>
        </w:rPr>
        <w:t xml:space="preserve"> </w:t>
      </w:r>
      <w:r w:rsidRPr="00E421C3">
        <w:rPr>
          <w:lang w:val="es-ES_tradnl"/>
        </w:rPr>
        <w:t xml:space="preserve">son </w:t>
      </w:r>
      <w:r w:rsidR="00883B1F" w:rsidRPr="00E421C3">
        <w:rPr>
          <w:lang w:val="es-ES_tradnl"/>
        </w:rPr>
        <w:t xml:space="preserve">las </w:t>
      </w:r>
      <w:r w:rsidR="00DB2DF0" w:rsidRPr="00E421C3">
        <w:rPr>
          <w:lang w:val="es-ES_tradnl"/>
        </w:rPr>
        <w:t>entidades comerciales</w:t>
      </w:r>
      <w:r w:rsidR="00B93307" w:rsidRPr="00E421C3">
        <w:rPr>
          <w:lang w:val="es-ES_tradnl"/>
        </w:rPr>
        <w:t xml:space="preserve">, </w:t>
      </w:r>
      <w:r w:rsidR="00883B1F" w:rsidRPr="00E421C3">
        <w:rPr>
          <w:lang w:val="es-ES_tradnl"/>
        </w:rPr>
        <w:t xml:space="preserve">las </w:t>
      </w:r>
      <w:r w:rsidR="00B93307" w:rsidRPr="00E421C3">
        <w:rPr>
          <w:lang w:val="es-ES_tradnl"/>
        </w:rPr>
        <w:t>institu</w:t>
      </w:r>
      <w:r w:rsidR="009E5ABA" w:rsidRPr="00E421C3">
        <w:rPr>
          <w:lang w:val="es-ES_tradnl"/>
        </w:rPr>
        <w:t>c</w:t>
      </w:r>
      <w:r w:rsidR="008F0724" w:rsidRPr="00E421C3">
        <w:rPr>
          <w:lang w:val="es-ES_tradnl"/>
        </w:rPr>
        <w:t>iones</w:t>
      </w:r>
      <w:r w:rsidR="00883B1F" w:rsidRPr="00E421C3">
        <w:rPr>
          <w:lang w:val="es-ES_tradnl"/>
        </w:rPr>
        <w:t xml:space="preserve"> de investigación</w:t>
      </w:r>
      <w:r w:rsidR="00B93307" w:rsidRPr="00E421C3">
        <w:rPr>
          <w:lang w:val="es-ES_tradnl"/>
        </w:rPr>
        <w:t xml:space="preserve">, </w:t>
      </w:r>
      <w:r w:rsidR="00804DE1" w:rsidRPr="00E421C3">
        <w:rPr>
          <w:lang w:val="es-ES_tradnl"/>
        </w:rPr>
        <w:t>los investigadores</w:t>
      </w:r>
      <w:r w:rsidR="00B93307" w:rsidRPr="00E421C3">
        <w:rPr>
          <w:lang w:val="es-ES_tradnl"/>
        </w:rPr>
        <w:t xml:space="preserve">, </w:t>
      </w:r>
      <w:r w:rsidR="00393AE3" w:rsidRPr="00E421C3">
        <w:rPr>
          <w:lang w:val="es-ES_tradnl"/>
        </w:rPr>
        <w:t>los gobierno</w:t>
      </w:r>
      <w:r w:rsidR="00B93307" w:rsidRPr="00E421C3">
        <w:rPr>
          <w:lang w:val="es-ES_tradnl"/>
        </w:rPr>
        <w:t xml:space="preserve">s, </w:t>
      </w:r>
      <w:r w:rsidR="00393AE3" w:rsidRPr="00E421C3">
        <w:rPr>
          <w:lang w:val="es-ES_tradnl"/>
        </w:rPr>
        <w:t>los o</w:t>
      </w:r>
      <w:r w:rsidR="00B60645" w:rsidRPr="00E421C3">
        <w:rPr>
          <w:lang w:val="es-ES_tradnl"/>
        </w:rPr>
        <w:t>rganismos de las Naciones Unida</w:t>
      </w:r>
      <w:r w:rsidR="00BC44AB" w:rsidRPr="00E421C3">
        <w:rPr>
          <w:lang w:val="es-ES_tradnl"/>
        </w:rPr>
        <w:t xml:space="preserve">s y las organizaciones no gubernamentales </w:t>
      </w:r>
      <w:r w:rsidR="00F940B1" w:rsidRPr="00E421C3">
        <w:rPr>
          <w:lang w:val="es-ES_tradnl"/>
        </w:rPr>
        <w:t xml:space="preserve">(ONG) </w:t>
      </w:r>
      <w:r w:rsidR="002906DE" w:rsidRPr="00E421C3">
        <w:rPr>
          <w:lang w:val="es-ES_tradnl"/>
        </w:rPr>
        <w:t>naciona</w:t>
      </w:r>
      <w:r w:rsidR="00B93307" w:rsidRPr="00E421C3">
        <w:rPr>
          <w:lang w:val="es-ES_tradnl"/>
        </w:rPr>
        <w:t>l</w:t>
      </w:r>
      <w:r w:rsidR="00BC44AB" w:rsidRPr="00E421C3">
        <w:rPr>
          <w:lang w:val="es-ES_tradnl"/>
        </w:rPr>
        <w:t>es</w:t>
      </w:r>
      <w:r w:rsidR="00B93307" w:rsidRPr="00E421C3">
        <w:rPr>
          <w:lang w:val="es-ES_tradnl"/>
        </w:rPr>
        <w:t xml:space="preserve"> </w:t>
      </w:r>
      <w:r w:rsidR="00BC44AB" w:rsidRPr="00E421C3">
        <w:rPr>
          <w:lang w:val="es-ES_tradnl"/>
        </w:rPr>
        <w:t>e internac</w:t>
      </w:r>
      <w:r w:rsidR="00A46437" w:rsidRPr="00E421C3">
        <w:rPr>
          <w:lang w:val="es-ES_tradnl"/>
        </w:rPr>
        <w:t>i</w:t>
      </w:r>
      <w:r w:rsidR="00BC44AB" w:rsidRPr="00E421C3">
        <w:rPr>
          <w:lang w:val="es-ES_tradnl"/>
        </w:rPr>
        <w:t>onales</w:t>
      </w:r>
      <w:r w:rsidR="00B93307" w:rsidRPr="00E421C3">
        <w:rPr>
          <w:lang w:val="es-ES_tradnl"/>
        </w:rPr>
        <w:t>.</w:t>
      </w:r>
    </w:p>
    <w:p w:rsidR="00B93307" w:rsidRPr="00E421C3" w:rsidRDefault="007C3AE3" w:rsidP="00CA1F0F">
      <w:pPr>
        <w:pStyle w:val="ONUME"/>
        <w:rPr>
          <w:lang w:val="es-ES_tradnl"/>
        </w:rPr>
      </w:pPr>
      <w:r w:rsidRPr="00E421C3">
        <w:rPr>
          <w:lang w:val="es-ES_tradnl"/>
        </w:rPr>
        <w:t xml:space="preserve">Fueron </w:t>
      </w:r>
      <w:r w:rsidR="00EF16B3" w:rsidRPr="00E421C3">
        <w:rPr>
          <w:lang w:val="es-ES_tradnl"/>
        </w:rPr>
        <w:t>planificado</w:t>
      </w:r>
      <w:r w:rsidRPr="00E421C3">
        <w:rPr>
          <w:lang w:val="es-ES_tradnl"/>
        </w:rPr>
        <w:t>s</w:t>
      </w:r>
      <w:r w:rsidR="00EF16B3" w:rsidRPr="00E421C3">
        <w:rPr>
          <w:lang w:val="es-ES_tradnl"/>
        </w:rPr>
        <w:t xml:space="preserve"> los siguientes </w:t>
      </w:r>
      <w:r w:rsidR="00AD68B1" w:rsidRPr="00E421C3">
        <w:rPr>
          <w:lang w:val="es-ES_tradnl"/>
        </w:rPr>
        <w:t>producto</w:t>
      </w:r>
      <w:r w:rsidR="00EF16B3" w:rsidRPr="00E421C3">
        <w:rPr>
          <w:lang w:val="es-ES_tradnl"/>
        </w:rPr>
        <w:t>s</w:t>
      </w:r>
      <w:r w:rsidR="00B93307" w:rsidRPr="00E421C3">
        <w:rPr>
          <w:lang w:val="es-ES_tradnl"/>
        </w:rPr>
        <w:t xml:space="preserve"> (</w:t>
      </w:r>
      <w:r w:rsidR="00EF16B3" w:rsidRPr="00E421C3">
        <w:rPr>
          <w:lang w:val="es-ES_tradnl"/>
        </w:rPr>
        <w:t>aportes concretos</w:t>
      </w:r>
      <w:r w:rsidR="00B93307" w:rsidRPr="00E421C3">
        <w:rPr>
          <w:lang w:val="es-ES_tradnl"/>
        </w:rPr>
        <w:t>):</w:t>
      </w:r>
    </w:p>
    <w:p w:rsidR="00B93307" w:rsidRPr="00E421C3" w:rsidRDefault="009F2D39" w:rsidP="00CA1F0F">
      <w:pPr>
        <w:pStyle w:val="ONUME"/>
        <w:numPr>
          <w:ilvl w:val="1"/>
          <w:numId w:val="5"/>
        </w:numPr>
        <w:rPr>
          <w:lang w:val="es-ES_tradnl"/>
        </w:rPr>
      </w:pPr>
      <w:r w:rsidRPr="00E421C3">
        <w:rPr>
          <w:lang w:val="es-ES_tradnl"/>
        </w:rPr>
        <w:t>l</w:t>
      </w:r>
      <w:r w:rsidR="00CF3AC4" w:rsidRPr="00E421C3">
        <w:rPr>
          <w:lang w:val="es-ES_tradnl"/>
        </w:rPr>
        <w:t xml:space="preserve">a elaboración </w:t>
      </w:r>
      <w:r w:rsidR="001E1B75" w:rsidRPr="00E421C3">
        <w:rPr>
          <w:lang w:val="es-ES_tradnl"/>
        </w:rPr>
        <w:t xml:space="preserve">del </w:t>
      </w:r>
      <w:r w:rsidR="009465F9" w:rsidRPr="00E421C3">
        <w:rPr>
          <w:lang w:val="es-ES_tradnl"/>
        </w:rPr>
        <w:t>documento</w:t>
      </w:r>
      <w:r w:rsidR="001D2F55" w:rsidRPr="00E421C3">
        <w:rPr>
          <w:lang w:val="es-ES_tradnl"/>
        </w:rPr>
        <w:t xml:space="preserve"> </w:t>
      </w:r>
      <w:r w:rsidR="00A70EFE" w:rsidRPr="00E421C3">
        <w:rPr>
          <w:lang w:val="es-ES_tradnl"/>
        </w:rPr>
        <w:t xml:space="preserve">del </w:t>
      </w:r>
      <w:r w:rsidR="001D2F55" w:rsidRPr="00E421C3">
        <w:rPr>
          <w:lang w:val="es-ES_tradnl"/>
        </w:rPr>
        <w:t>proyecto</w:t>
      </w:r>
      <w:r w:rsidR="00B93307" w:rsidRPr="00E421C3">
        <w:rPr>
          <w:lang w:val="es-ES_tradnl"/>
        </w:rPr>
        <w:t xml:space="preserve"> (CDIP/8/7</w:t>
      </w:r>
      <w:r w:rsidR="000F0F14" w:rsidRPr="00E421C3">
        <w:rPr>
          <w:lang w:val="es-ES_tradnl"/>
        </w:rPr>
        <w:t xml:space="preserve"> y </w:t>
      </w:r>
      <w:r w:rsidR="00B93307" w:rsidRPr="00E421C3">
        <w:rPr>
          <w:lang w:val="es-ES_tradnl"/>
        </w:rPr>
        <w:t xml:space="preserve">CDIP/9/INF/4) </w:t>
      </w:r>
      <w:r w:rsidR="00082B9D" w:rsidRPr="00E421C3">
        <w:rPr>
          <w:lang w:val="es-ES_tradnl"/>
        </w:rPr>
        <w:t xml:space="preserve">al comienzo para </w:t>
      </w:r>
      <w:r w:rsidR="001D235F" w:rsidRPr="00E421C3">
        <w:rPr>
          <w:lang w:val="es-ES_tradnl"/>
        </w:rPr>
        <w:t>indicar las líneas gen</w:t>
      </w:r>
      <w:r w:rsidR="00880621" w:rsidRPr="00E421C3">
        <w:rPr>
          <w:lang w:val="es-ES_tradnl"/>
        </w:rPr>
        <w:t>e</w:t>
      </w:r>
      <w:r w:rsidR="001D235F" w:rsidRPr="00E421C3">
        <w:rPr>
          <w:lang w:val="es-ES_tradnl"/>
        </w:rPr>
        <w:t xml:space="preserve">rales </w:t>
      </w:r>
      <w:r w:rsidR="000F4102" w:rsidRPr="00E421C3">
        <w:rPr>
          <w:lang w:val="es-ES_tradnl"/>
        </w:rPr>
        <w:t xml:space="preserve">de la concepción </w:t>
      </w:r>
      <w:r w:rsidR="001D235F" w:rsidRPr="00E421C3">
        <w:rPr>
          <w:lang w:val="es-ES_tradnl"/>
        </w:rPr>
        <w:t>d</w:t>
      </w:r>
      <w:r w:rsidR="00667034" w:rsidRPr="00E421C3">
        <w:rPr>
          <w:lang w:val="es-ES_tradnl"/>
        </w:rPr>
        <w:t>el documento</w:t>
      </w:r>
      <w:r w:rsidR="00073B94" w:rsidRPr="00E421C3">
        <w:rPr>
          <w:lang w:val="es-ES_tradnl"/>
        </w:rPr>
        <w:t xml:space="preserve"> inicial del proyecto</w:t>
      </w:r>
      <w:r w:rsidR="00B93307" w:rsidRPr="00E421C3">
        <w:rPr>
          <w:lang w:val="es-ES_tradnl"/>
        </w:rPr>
        <w:t>;</w:t>
      </w:r>
    </w:p>
    <w:p w:rsidR="00B93307" w:rsidRPr="00E421C3" w:rsidRDefault="009F2D39" w:rsidP="00CA1F0F">
      <w:pPr>
        <w:pStyle w:val="ONUME"/>
        <w:numPr>
          <w:ilvl w:val="1"/>
          <w:numId w:val="5"/>
        </w:numPr>
        <w:rPr>
          <w:lang w:val="es-ES_tradnl"/>
        </w:rPr>
      </w:pPr>
      <w:r w:rsidRPr="00E421C3">
        <w:rPr>
          <w:lang w:val="es-ES_tradnl"/>
        </w:rPr>
        <w:t>p</w:t>
      </w:r>
      <w:r w:rsidR="00AD68B1" w:rsidRPr="00E421C3">
        <w:rPr>
          <w:lang w:val="es-ES_tradnl"/>
        </w:rPr>
        <w:t>roducto</w:t>
      </w:r>
      <w:r w:rsidR="00B93307" w:rsidRPr="00E421C3">
        <w:rPr>
          <w:lang w:val="es-ES_tradnl"/>
        </w:rPr>
        <w:t xml:space="preserve"> 1:  </w:t>
      </w:r>
      <w:r w:rsidR="00980321" w:rsidRPr="00E421C3">
        <w:rPr>
          <w:lang w:val="es-ES_tradnl"/>
        </w:rPr>
        <w:t xml:space="preserve">La </w:t>
      </w:r>
      <w:r w:rsidR="00B93307" w:rsidRPr="00E421C3">
        <w:rPr>
          <w:lang w:val="es-ES_tradnl"/>
        </w:rPr>
        <w:t>organiza</w:t>
      </w:r>
      <w:r w:rsidR="009E5ABA" w:rsidRPr="00E421C3">
        <w:rPr>
          <w:lang w:val="es-ES_tradnl"/>
        </w:rPr>
        <w:t>ción</w:t>
      </w:r>
      <w:r w:rsidR="00A866D1" w:rsidRPr="00E421C3">
        <w:rPr>
          <w:lang w:val="es-ES_tradnl"/>
        </w:rPr>
        <w:t xml:space="preserve"> de </w:t>
      </w:r>
      <w:r w:rsidR="00980321" w:rsidRPr="00E421C3">
        <w:rPr>
          <w:lang w:val="es-ES_tradnl"/>
        </w:rPr>
        <w:t>cinco</w:t>
      </w:r>
      <w:r w:rsidR="00B93307" w:rsidRPr="00E421C3">
        <w:rPr>
          <w:lang w:val="es-ES_tradnl"/>
        </w:rPr>
        <w:t xml:space="preserve"> </w:t>
      </w:r>
      <w:r w:rsidR="008640AF" w:rsidRPr="00E421C3">
        <w:rPr>
          <w:lang w:val="es-ES_tradnl"/>
        </w:rPr>
        <w:t>reuniones regionales de consulta sobre transferencia de tecnología</w:t>
      </w:r>
      <w:r w:rsidR="00A160B9" w:rsidRPr="00E421C3">
        <w:rPr>
          <w:lang w:val="es-ES_tradnl"/>
        </w:rPr>
        <w:t xml:space="preserve"> en </w:t>
      </w:r>
      <w:r w:rsidR="00980321" w:rsidRPr="00E421C3">
        <w:rPr>
          <w:lang w:val="es-ES_tradnl"/>
        </w:rPr>
        <w:t xml:space="preserve">distintas </w:t>
      </w:r>
      <w:r w:rsidR="00B93307" w:rsidRPr="00E421C3">
        <w:rPr>
          <w:lang w:val="es-ES_tradnl"/>
        </w:rPr>
        <w:t>reg</w:t>
      </w:r>
      <w:r w:rsidR="003844EF" w:rsidRPr="00E421C3">
        <w:rPr>
          <w:lang w:val="es-ES_tradnl"/>
        </w:rPr>
        <w:t>iones</w:t>
      </w:r>
      <w:r w:rsidR="005B200F" w:rsidRPr="00E421C3">
        <w:rPr>
          <w:lang w:val="es-ES_tradnl"/>
        </w:rPr>
        <w:t xml:space="preserve"> del </w:t>
      </w:r>
      <w:r w:rsidR="004D076B" w:rsidRPr="00E421C3">
        <w:rPr>
          <w:lang w:val="es-ES_tradnl"/>
        </w:rPr>
        <w:t>mundo</w:t>
      </w:r>
      <w:r w:rsidR="00B93307" w:rsidRPr="00E421C3">
        <w:rPr>
          <w:lang w:val="es-ES_tradnl"/>
        </w:rPr>
        <w:t xml:space="preserve">, </w:t>
      </w:r>
      <w:r w:rsidR="00D14051" w:rsidRPr="00E421C3">
        <w:rPr>
          <w:lang w:val="es-ES_tradnl"/>
        </w:rPr>
        <w:t>incluso</w:t>
      </w:r>
      <w:r w:rsidR="00A160B9" w:rsidRPr="00E421C3">
        <w:rPr>
          <w:lang w:val="es-ES_tradnl"/>
        </w:rPr>
        <w:t xml:space="preserve"> </w:t>
      </w:r>
      <w:r w:rsidR="0084544F" w:rsidRPr="00E421C3">
        <w:rPr>
          <w:lang w:val="es-ES_tradnl"/>
        </w:rPr>
        <w:t>en los países</w:t>
      </w:r>
      <w:r w:rsidR="005A1A1A" w:rsidRPr="00E421C3">
        <w:rPr>
          <w:lang w:val="es-ES_tradnl"/>
        </w:rPr>
        <w:t xml:space="preserve"> desarrollados</w:t>
      </w:r>
      <w:r w:rsidR="00B93307" w:rsidRPr="00E421C3">
        <w:rPr>
          <w:lang w:val="es-ES_tradnl"/>
        </w:rPr>
        <w:t>,</w:t>
      </w:r>
      <w:r w:rsidR="00A160B9" w:rsidRPr="00E421C3">
        <w:rPr>
          <w:lang w:val="es-ES_tradnl"/>
        </w:rPr>
        <w:t xml:space="preserve"> </w:t>
      </w:r>
      <w:r w:rsidR="00980321" w:rsidRPr="00E421C3">
        <w:rPr>
          <w:lang w:val="es-ES_tradnl"/>
        </w:rPr>
        <w:t xml:space="preserve">previa </w:t>
      </w:r>
      <w:r w:rsidR="00285FF2" w:rsidRPr="00E421C3">
        <w:rPr>
          <w:lang w:val="es-ES_tradnl"/>
        </w:rPr>
        <w:t>consulta</w:t>
      </w:r>
      <w:r w:rsidR="00CF5544" w:rsidRPr="00E421C3">
        <w:rPr>
          <w:lang w:val="es-ES_tradnl"/>
        </w:rPr>
        <w:t xml:space="preserve"> con </w:t>
      </w:r>
      <w:r w:rsidR="00880621" w:rsidRPr="00E421C3">
        <w:rPr>
          <w:lang w:val="es-ES_tradnl"/>
        </w:rPr>
        <w:t xml:space="preserve">los </w:t>
      </w:r>
      <w:r w:rsidR="00B7043E" w:rsidRPr="00E421C3">
        <w:rPr>
          <w:lang w:val="es-ES_tradnl"/>
        </w:rPr>
        <w:t>Estados miembros</w:t>
      </w:r>
      <w:r w:rsidR="00A160B9" w:rsidRPr="00E421C3">
        <w:rPr>
          <w:lang w:val="es-ES_tradnl"/>
        </w:rPr>
        <w:t xml:space="preserve"> en </w:t>
      </w:r>
      <w:r w:rsidR="003C1506" w:rsidRPr="00E421C3">
        <w:rPr>
          <w:lang w:val="es-ES_tradnl"/>
        </w:rPr>
        <w:t>Ginebra</w:t>
      </w:r>
      <w:r w:rsidR="00285FF2" w:rsidRPr="00E421C3">
        <w:rPr>
          <w:lang w:val="es-ES_tradnl"/>
        </w:rPr>
        <w:t xml:space="preserve"> y con la participación de distintas </w:t>
      </w:r>
      <w:r w:rsidR="008351DF" w:rsidRPr="00E421C3">
        <w:rPr>
          <w:lang w:val="es-ES_tradnl"/>
        </w:rPr>
        <w:t>partes interesadas</w:t>
      </w:r>
      <w:r w:rsidR="00A160B9" w:rsidRPr="00E421C3">
        <w:rPr>
          <w:lang w:val="es-ES_tradnl"/>
        </w:rPr>
        <w:t xml:space="preserve"> en </w:t>
      </w:r>
      <w:r w:rsidR="00362192" w:rsidRPr="00E421C3">
        <w:rPr>
          <w:lang w:val="es-ES_tradnl"/>
        </w:rPr>
        <w:t xml:space="preserve">el campo </w:t>
      </w:r>
      <w:r w:rsidR="00A866D1" w:rsidRPr="00E421C3">
        <w:rPr>
          <w:lang w:val="es-ES_tradnl"/>
        </w:rPr>
        <w:t xml:space="preserve">de </w:t>
      </w:r>
      <w:r w:rsidR="00362192" w:rsidRPr="00E421C3">
        <w:rPr>
          <w:lang w:val="es-ES_tradnl"/>
        </w:rPr>
        <w:t xml:space="preserve">la </w:t>
      </w:r>
      <w:r w:rsidR="00423EBE" w:rsidRPr="00E421C3">
        <w:rPr>
          <w:lang w:val="es-ES_tradnl"/>
        </w:rPr>
        <w:t>transferencia de tecnología</w:t>
      </w:r>
      <w:r w:rsidR="00B93307" w:rsidRPr="00E421C3">
        <w:rPr>
          <w:lang w:val="es-ES_tradnl"/>
        </w:rPr>
        <w:t xml:space="preserve">, </w:t>
      </w:r>
      <w:r w:rsidR="00C36A4C" w:rsidRPr="00E421C3">
        <w:rPr>
          <w:lang w:val="es-ES_tradnl"/>
        </w:rPr>
        <w:t>incluidos</w:t>
      </w:r>
      <w:r w:rsidR="00B93307" w:rsidRPr="00E421C3">
        <w:rPr>
          <w:lang w:val="es-ES_tradnl"/>
        </w:rPr>
        <w:t xml:space="preserve"> </w:t>
      </w:r>
      <w:r w:rsidR="007941FB" w:rsidRPr="00E421C3">
        <w:rPr>
          <w:lang w:val="es-ES_tradnl"/>
        </w:rPr>
        <w:t xml:space="preserve">otros </w:t>
      </w:r>
      <w:r w:rsidR="006871A2" w:rsidRPr="00E421C3">
        <w:rPr>
          <w:lang w:val="es-ES_tradnl"/>
        </w:rPr>
        <w:t>o</w:t>
      </w:r>
      <w:r w:rsidR="00B60645" w:rsidRPr="00E421C3">
        <w:rPr>
          <w:lang w:val="es-ES_tradnl"/>
        </w:rPr>
        <w:t xml:space="preserve">rganismos </w:t>
      </w:r>
      <w:r w:rsidR="007941FB" w:rsidRPr="00E421C3">
        <w:rPr>
          <w:lang w:val="es-ES_tradnl"/>
        </w:rPr>
        <w:t xml:space="preserve">pertinentes </w:t>
      </w:r>
      <w:r w:rsidR="00B60645" w:rsidRPr="00E421C3">
        <w:rPr>
          <w:lang w:val="es-ES_tradnl"/>
        </w:rPr>
        <w:t>de las Naciones Unidas</w:t>
      </w:r>
      <w:r w:rsidR="00B93307" w:rsidRPr="00E421C3">
        <w:rPr>
          <w:lang w:val="es-ES_tradnl"/>
        </w:rPr>
        <w:t>;</w:t>
      </w:r>
    </w:p>
    <w:p w:rsidR="00B93307" w:rsidRPr="00E421C3" w:rsidRDefault="009F2D39" w:rsidP="00CA1F0F">
      <w:pPr>
        <w:pStyle w:val="ONUME"/>
        <w:numPr>
          <w:ilvl w:val="1"/>
          <w:numId w:val="5"/>
        </w:numPr>
        <w:rPr>
          <w:lang w:val="es-ES_tradnl"/>
        </w:rPr>
      </w:pPr>
      <w:r w:rsidRPr="00E421C3">
        <w:rPr>
          <w:lang w:val="es-ES_tradnl"/>
        </w:rPr>
        <w:t>p</w:t>
      </w:r>
      <w:r w:rsidR="00AD68B1" w:rsidRPr="00E421C3">
        <w:rPr>
          <w:lang w:val="es-ES_tradnl"/>
        </w:rPr>
        <w:t>roducto</w:t>
      </w:r>
      <w:r w:rsidR="00B93307" w:rsidRPr="00E421C3">
        <w:rPr>
          <w:lang w:val="es-ES_tradnl"/>
        </w:rPr>
        <w:t xml:space="preserve"> 2:  </w:t>
      </w:r>
      <w:r w:rsidR="00F823B5" w:rsidRPr="00E421C3">
        <w:rPr>
          <w:lang w:val="es-ES_tradnl"/>
        </w:rPr>
        <w:t>La elaboración</w:t>
      </w:r>
      <w:r w:rsidR="00A866D1" w:rsidRPr="00E421C3">
        <w:rPr>
          <w:lang w:val="es-ES_tradnl"/>
        </w:rPr>
        <w:t xml:space="preserve"> de </w:t>
      </w:r>
      <w:r w:rsidR="00F823B5" w:rsidRPr="00E421C3">
        <w:rPr>
          <w:lang w:val="es-ES_tradnl"/>
        </w:rPr>
        <w:t xml:space="preserve">varios </w:t>
      </w:r>
      <w:r w:rsidR="008D3F60" w:rsidRPr="00E421C3">
        <w:rPr>
          <w:lang w:val="es-ES_tradnl"/>
        </w:rPr>
        <w:t xml:space="preserve">estudios analíticos examinados por </w:t>
      </w:r>
      <w:r w:rsidR="00BC5B6B" w:rsidRPr="00E421C3">
        <w:rPr>
          <w:lang w:val="es-ES_tradnl"/>
        </w:rPr>
        <w:t>experto</w:t>
      </w:r>
      <w:r w:rsidR="008D3F60" w:rsidRPr="00E421C3">
        <w:rPr>
          <w:lang w:val="es-ES_tradnl"/>
        </w:rPr>
        <w:t>s</w:t>
      </w:r>
      <w:r w:rsidR="00B93307" w:rsidRPr="00E421C3">
        <w:rPr>
          <w:lang w:val="es-ES_tradnl"/>
        </w:rPr>
        <w:t>,</w:t>
      </w:r>
      <w:r w:rsidR="00A160B9" w:rsidRPr="00E421C3">
        <w:rPr>
          <w:lang w:val="es-ES_tradnl"/>
        </w:rPr>
        <w:t xml:space="preserve"> en </w:t>
      </w:r>
      <w:r w:rsidR="00B93307" w:rsidRPr="00E421C3">
        <w:rPr>
          <w:lang w:val="es-ES_tradnl"/>
        </w:rPr>
        <w:t>coopera</w:t>
      </w:r>
      <w:r w:rsidR="009E5ABA" w:rsidRPr="00E421C3">
        <w:rPr>
          <w:lang w:val="es-ES_tradnl"/>
        </w:rPr>
        <w:t>ción</w:t>
      </w:r>
      <w:r w:rsidR="00CF5544" w:rsidRPr="00E421C3">
        <w:rPr>
          <w:lang w:val="es-ES_tradnl"/>
        </w:rPr>
        <w:t xml:space="preserve"> con </w:t>
      </w:r>
      <w:r w:rsidR="006B3008" w:rsidRPr="00E421C3">
        <w:rPr>
          <w:lang w:val="es-ES_tradnl"/>
        </w:rPr>
        <w:t xml:space="preserve">los organismos pertinentes de las Naciones Unidas y otros </w:t>
      </w:r>
      <w:r w:rsidR="006B3008" w:rsidRPr="00E421C3">
        <w:rPr>
          <w:lang w:val="es-ES_tradnl"/>
        </w:rPr>
        <w:lastRenderedPageBreak/>
        <w:t>organismos internacionales</w:t>
      </w:r>
      <w:r w:rsidR="00B93307" w:rsidRPr="00E421C3">
        <w:rPr>
          <w:lang w:val="es-ES_tradnl"/>
        </w:rPr>
        <w:t xml:space="preserve">, </w:t>
      </w:r>
      <w:r w:rsidR="00DB2DF0" w:rsidRPr="00E421C3">
        <w:rPr>
          <w:lang w:val="es-ES_tradnl"/>
        </w:rPr>
        <w:t>incluidos</w:t>
      </w:r>
      <w:r w:rsidR="00B93307" w:rsidRPr="00E421C3">
        <w:rPr>
          <w:lang w:val="es-ES_tradnl"/>
        </w:rPr>
        <w:t xml:space="preserve"> </w:t>
      </w:r>
      <w:r w:rsidR="00C02A85" w:rsidRPr="00E421C3">
        <w:rPr>
          <w:lang w:val="es-ES_tradnl"/>
        </w:rPr>
        <w:t>estudios económicos</w:t>
      </w:r>
      <w:r w:rsidR="000F0F14" w:rsidRPr="00E421C3">
        <w:rPr>
          <w:lang w:val="es-ES_tradnl"/>
        </w:rPr>
        <w:t xml:space="preserve"> y </w:t>
      </w:r>
      <w:r w:rsidR="00FC6BEE" w:rsidRPr="00E421C3">
        <w:rPr>
          <w:lang w:val="es-ES_tradnl"/>
        </w:rPr>
        <w:t>estudios de caso</w:t>
      </w:r>
      <w:r w:rsidR="00B93307" w:rsidRPr="00E421C3">
        <w:rPr>
          <w:lang w:val="es-ES_tradnl"/>
        </w:rPr>
        <w:t xml:space="preserve"> </w:t>
      </w:r>
      <w:r w:rsidR="00FC6BEE" w:rsidRPr="00E421C3">
        <w:rPr>
          <w:lang w:val="es-ES_tradnl"/>
        </w:rPr>
        <w:t xml:space="preserve">sobre </w:t>
      </w:r>
      <w:r w:rsidR="00932764" w:rsidRPr="00E421C3">
        <w:rPr>
          <w:lang w:val="es-ES_tradnl"/>
        </w:rPr>
        <w:t>transferencia de tecnología a escala internacional</w:t>
      </w:r>
      <w:r w:rsidR="00B93307" w:rsidRPr="00E421C3">
        <w:rPr>
          <w:lang w:val="es-ES_tradnl"/>
        </w:rPr>
        <w:t xml:space="preserve">, </w:t>
      </w:r>
      <w:r w:rsidR="002900E0" w:rsidRPr="00E421C3">
        <w:rPr>
          <w:lang w:val="es-ES_tradnl"/>
        </w:rPr>
        <w:t xml:space="preserve">con </w:t>
      </w:r>
      <w:r w:rsidR="00EE4C05" w:rsidRPr="00E421C3">
        <w:rPr>
          <w:lang w:val="es-ES_tradnl"/>
        </w:rPr>
        <w:t xml:space="preserve">el fin de brindar </w:t>
      </w:r>
      <w:r w:rsidR="002900E0" w:rsidRPr="00E421C3">
        <w:rPr>
          <w:lang w:val="es-ES_tradnl"/>
        </w:rPr>
        <w:t xml:space="preserve">información a un </w:t>
      </w:r>
      <w:r w:rsidR="00172F83" w:rsidRPr="00E421C3">
        <w:rPr>
          <w:lang w:val="es-ES_tradnl"/>
        </w:rPr>
        <w:t xml:space="preserve">foro de </w:t>
      </w:r>
      <w:r w:rsidR="00BC5B6B" w:rsidRPr="00E421C3">
        <w:rPr>
          <w:lang w:val="es-ES_tradnl"/>
        </w:rPr>
        <w:t>experto</w:t>
      </w:r>
      <w:r w:rsidR="00172F83" w:rsidRPr="00E421C3">
        <w:rPr>
          <w:lang w:val="es-ES_tradnl"/>
        </w:rPr>
        <w:t>s</w:t>
      </w:r>
      <w:r w:rsidR="00B93307" w:rsidRPr="00E421C3">
        <w:rPr>
          <w:lang w:val="es-ES_tradnl"/>
        </w:rPr>
        <w:t>;</w:t>
      </w:r>
    </w:p>
    <w:p w:rsidR="00B93307" w:rsidRPr="00E421C3" w:rsidRDefault="009F2D39" w:rsidP="00CA1F0F">
      <w:pPr>
        <w:pStyle w:val="ONUME"/>
        <w:numPr>
          <w:ilvl w:val="1"/>
          <w:numId w:val="5"/>
        </w:numPr>
        <w:rPr>
          <w:lang w:val="es-ES_tradnl"/>
        </w:rPr>
      </w:pPr>
      <w:r w:rsidRPr="00E421C3">
        <w:rPr>
          <w:lang w:val="es-ES_tradnl"/>
        </w:rPr>
        <w:t>p</w:t>
      </w:r>
      <w:r w:rsidR="00AD68B1" w:rsidRPr="00E421C3">
        <w:rPr>
          <w:lang w:val="es-ES_tradnl"/>
        </w:rPr>
        <w:t>roducto</w:t>
      </w:r>
      <w:r w:rsidR="00B93307" w:rsidRPr="00E421C3">
        <w:rPr>
          <w:lang w:val="es-ES_tradnl"/>
        </w:rPr>
        <w:t xml:space="preserve"> 3:  </w:t>
      </w:r>
      <w:r w:rsidR="00F1443F" w:rsidRPr="00E421C3">
        <w:rPr>
          <w:lang w:val="es-ES_tradnl"/>
        </w:rPr>
        <w:t>l</w:t>
      </w:r>
      <w:r w:rsidR="001C6F8B" w:rsidRPr="00E421C3">
        <w:rPr>
          <w:lang w:val="es-ES_tradnl"/>
        </w:rPr>
        <w:t>a redacción de un documento conceptual</w:t>
      </w:r>
      <w:r w:rsidR="00B93307" w:rsidRPr="00E421C3">
        <w:rPr>
          <w:lang w:val="es-ES_tradnl"/>
        </w:rPr>
        <w:t xml:space="preserve"> </w:t>
      </w:r>
      <w:r w:rsidR="007C7313" w:rsidRPr="00E421C3">
        <w:rPr>
          <w:lang w:val="es-ES_tradnl"/>
        </w:rPr>
        <w:t>sobre la búsqueda</w:t>
      </w:r>
      <w:r w:rsidR="000275B6" w:rsidRPr="00E421C3">
        <w:rPr>
          <w:lang w:val="es-ES_tradnl"/>
        </w:rPr>
        <w:t xml:space="preserve"> de soluciones</w:t>
      </w:r>
      <w:r w:rsidR="00B93307" w:rsidRPr="00E421C3">
        <w:rPr>
          <w:lang w:val="es-ES_tradnl"/>
        </w:rPr>
        <w:t xml:space="preserve"> </w:t>
      </w:r>
      <w:r w:rsidR="00DD7F76" w:rsidRPr="00E421C3">
        <w:rPr>
          <w:lang w:val="es-ES_tradnl"/>
        </w:rPr>
        <w:t>que sirva de base para las deliberaciones del foro</w:t>
      </w:r>
      <w:r w:rsidR="00172F83" w:rsidRPr="00E421C3">
        <w:rPr>
          <w:lang w:val="es-ES_tradnl"/>
        </w:rPr>
        <w:t xml:space="preserve"> de </w:t>
      </w:r>
      <w:r w:rsidR="00BC5B6B" w:rsidRPr="00E421C3">
        <w:rPr>
          <w:lang w:val="es-ES_tradnl"/>
        </w:rPr>
        <w:t>experto</w:t>
      </w:r>
      <w:r w:rsidR="00172F83" w:rsidRPr="00E421C3">
        <w:rPr>
          <w:lang w:val="es-ES_tradnl"/>
        </w:rPr>
        <w:t>s</w:t>
      </w:r>
      <w:r w:rsidR="00310443" w:rsidRPr="00E421C3">
        <w:rPr>
          <w:lang w:val="es-ES_tradnl"/>
        </w:rPr>
        <w:t xml:space="preserve"> y </w:t>
      </w:r>
      <w:r w:rsidR="002A00C2" w:rsidRPr="00E421C3">
        <w:rPr>
          <w:lang w:val="es-ES_tradnl"/>
        </w:rPr>
        <w:t xml:space="preserve">el cual </w:t>
      </w:r>
      <w:r w:rsidR="00310443" w:rsidRPr="00E421C3">
        <w:rPr>
          <w:lang w:val="es-ES_tradnl"/>
        </w:rPr>
        <w:t xml:space="preserve">se </w:t>
      </w:r>
      <w:r w:rsidR="00322043" w:rsidRPr="00E421C3">
        <w:rPr>
          <w:lang w:val="es-ES_tradnl"/>
        </w:rPr>
        <w:t>presenta</w:t>
      </w:r>
      <w:r w:rsidR="00310443" w:rsidRPr="00E421C3">
        <w:rPr>
          <w:lang w:val="es-ES_tradnl"/>
        </w:rPr>
        <w:t xml:space="preserve">rá </w:t>
      </w:r>
      <w:r w:rsidR="002A00C2" w:rsidRPr="00E421C3">
        <w:rPr>
          <w:lang w:val="es-ES_tradnl"/>
        </w:rPr>
        <w:t xml:space="preserve">al </w:t>
      </w:r>
      <w:r w:rsidR="003049BF" w:rsidRPr="00E421C3">
        <w:rPr>
          <w:lang w:val="es-ES_tradnl"/>
        </w:rPr>
        <w:t>CDIP</w:t>
      </w:r>
      <w:r w:rsidR="00B93307" w:rsidRPr="00E421C3">
        <w:rPr>
          <w:lang w:val="es-ES_tradnl"/>
        </w:rPr>
        <w:t xml:space="preserve"> </w:t>
      </w:r>
      <w:r w:rsidR="00310443" w:rsidRPr="00E421C3">
        <w:rPr>
          <w:lang w:val="es-ES_tradnl"/>
        </w:rPr>
        <w:t xml:space="preserve">para su </w:t>
      </w:r>
      <w:r w:rsidR="00B16307" w:rsidRPr="00E421C3">
        <w:rPr>
          <w:lang w:val="es-ES_tradnl"/>
        </w:rPr>
        <w:t>aprobación</w:t>
      </w:r>
      <w:r w:rsidR="00B93307" w:rsidRPr="00E421C3">
        <w:rPr>
          <w:lang w:val="es-ES_tradnl"/>
        </w:rPr>
        <w:t>;</w:t>
      </w:r>
    </w:p>
    <w:p w:rsidR="00B93307" w:rsidRPr="00E421C3" w:rsidRDefault="009F2D39" w:rsidP="00CA1F0F">
      <w:pPr>
        <w:pStyle w:val="ONUME"/>
        <w:numPr>
          <w:ilvl w:val="1"/>
          <w:numId w:val="5"/>
        </w:numPr>
        <w:rPr>
          <w:lang w:val="es-ES_tradnl"/>
        </w:rPr>
      </w:pPr>
      <w:r w:rsidRPr="00E421C3">
        <w:rPr>
          <w:lang w:val="es-ES_tradnl"/>
        </w:rPr>
        <w:t>p</w:t>
      </w:r>
      <w:r w:rsidR="00AD68B1" w:rsidRPr="00E421C3">
        <w:rPr>
          <w:lang w:val="es-ES_tradnl"/>
        </w:rPr>
        <w:t>roducto</w:t>
      </w:r>
      <w:r w:rsidR="00B93307" w:rsidRPr="00E421C3">
        <w:rPr>
          <w:lang w:val="es-ES_tradnl"/>
        </w:rPr>
        <w:t xml:space="preserve"> 4:  </w:t>
      </w:r>
      <w:r w:rsidR="00F1443F" w:rsidRPr="00E421C3">
        <w:rPr>
          <w:lang w:val="es-ES_tradnl"/>
        </w:rPr>
        <w:t>l</w:t>
      </w:r>
      <w:r w:rsidR="007C46E9" w:rsidRPr="00E421C3">
        <w:rPr>
          <w:lang w:val="es-ES_tradnl"/>
        </w:rPr>
        <w:t xml:space="preserve">a preparación y </w:t>
      </w:r>
      <w:r w:rsidR="003420E7" w:rsidRPr="00E421C3">
        <w:rPr>
          <w:lang w:val="es-ES_tradnl"/>
        </w:rPr>
        <w:t>provisión</w:t>
      </w:r>
      <w:r w:rsidR="007C46E9" w:rsidRPr="00E421C3">
        <w:rPr>
          <w:lang w:val="es-ES_tradnl"/>
        </w:rPr>
        <w:t xml:space="preserve"> de materiales, módulos, </w:t>
      </w:r>
      <w:r w:rsidR="00D0568B" w:rsidRPr="00E421C3">
        <w:rPr>
          <w:lang w:val="es-ES_tradnl"/>
        </w:rPr>
        <w:t>instrumento</w:t>
      </w:r>
      <w:r w:rsidR="006336FA" w:rsidRPr="00E421C3">
        <w:rPr>
          <w:lang w:val="es-ES_tradnl"/>
        </w:rPr>
        <w:t xml:space="preserve">s didácticos </w:t>
      </w:r>
      <w:r w:rsidR="007C46E9" w:rsidRPr="00E421C3">
        <w:rPr>
          <w:lang w:val="es-ES_tradnl"/>
        </w:rPr>
        <w:t xml:space="preserve">y otros </w:t>
      </w:r>
      <w:r w:rsidR="00D0568B" w:rsidRPr="00E421C3">
        <w:rPr>
          <w:lang w:val="es-ES_tradnl"/>
        </w:rPr>
        <w:t>instrumento</w:t>
      </w:r>
      <w:r w:rsidR="007C46E9" w:rsidRPr="00E421C3">
        <w:rPr>
          <w:lang w:val="es-ES_tradnl"/>
        </w:rPr>
        <w:t xml:space="preserve">s resultantes de las recomendaciones </w:t>
      </w:r>
      <w:r w:rsidR="00965F77" w:rsidRPr="00E421C3">
        <w:rPr>
          <w:lang w:val="es-ES_tradnl"/>
        </w:rPr>
        <w:t xml:space="preserve">aprobadas </w:t>
      </w:r>
      <w:r w:rsidR="007C46E9" w:rsidRPr="00E421C3">
        <w:rPr>
          <w:lang w:val="es-ES_tradnl"/>
        </w:rPr>
        <w:t xml:space="preserve">en </w:t>
      </w:r>
      <w:r w:rsidR="00520639" w:rsidRPr="00E421C3">
        <w:rPr>
          <w:lang w:val="es-ES_tradnl"/>
        </w:rPr>
        <w:t xml:space="preserve">el foro </w:t>
      </w:r>
      <w:r w:rsidR="007C46E9" w:rsidRPr="00E421C3">
        <w:rPr>
          <w:lang w:val="es-ES_tradnl"/>
        </w:rPr>
        <w:t xml:space="preserve">de </w:t>
      </w:r>
      <w:r w:rsidR="00BC5B6B" w:rsidRPr="00E421C3">
        <w:rPr>
          <w:lang w:val="es-ES_tradnl"/>
        </w:rPr>
        <w:t>experto</w:t>
      </w:r>
      <w:r w:rsidR="007C46E9" w:rsidRPr="00E421C3">
        <w:rPr>
          <w:lang w:val="es-ES_tradnl"/>
        </w:rPr>
        <w:t xml:space="preserve">s, y la incorporación de esos resultados en </w:t>
      </w:r>
      <w:r w:rsidR="00584396" w:rsidRPr="00E421C3">
        <w:rPr>
          <w:lang w:val="es-ES_tradnl"/>
        </w:rPr>
        <w:t xml:space="preserve">el </w:t>
      </w:r>
      <w:r w:rsidR="00BE55D2" w:rsidRPr="00E421C3">
        <w:rPr>
          <w:lang w:val="es-ES_tradnl"/>
        </w:rPr>
        <w:t>marco mundial de la OMPI de fortalecimiento de las capacidades.</w:t>
      </w:r>
      <w:r w:rsidR="00B93307" w:rsidRPr="00E421C3">
        <w:rPr>
          <w:lang w:val="es-ES_tradnl"/>
        </w:rPr>
        <w:t xml:space="preserve">  </w:t>
      </w:r>
      <w:r w:rsidR="00AB5D17" w:rsidRPr="00E421C3">
        <w:rPr>
          <w:lang w:val="es-ES_tradnl"/>
        </w:rPr>
        <w:t xml:space="preserve">Eso puede traducirse en contenidos y proyectos concretos a nivel nacional para la concepción y establecimiento de la infraestructura necesaria para la gestión de activos de P.I. en relación con la </w:t>
      </w:r>
      <w:r w:rsidR="00B874F4" w:rsidRPr="00E421C3">
        <w:rPr>
          <w:lang w:val="es-ES_tradnl"/>
        </w:rPr>
        <w:t>transferencia</w:t>
      </w:r>
      <w:r w:rsidR="00AB5D17" w:rsidRPr="00E421C3">
        <w:rPr>
          <w:lang w:val="es-ES_tradnl"/>
        </w:rPr>
        <w:t xml:space="preserve"> de tecnología</w:t>
      </w:r>
      <w:r w:rsidR="00B93307" w:rsidRPr="00E421C3">
        <w:rPr>
          <w:lang w:val="es-ES_tradnl"/>
        </w:rPr>
        <w:t>;</w:t>
      </w:r>
    </w:p>
    <w:p w:rsidR="00B93307" w:rsidRPr="00E421C3" w:rsidRDefault="009F2D39" w:rsidP="00CA1F0F">
      <w:pPr>
        <w:pStyle w:val="ONUME"/>
        <w:numPr>
          <w:ilvl w:val="1"/>
          <w:numId w:val="5"/>
        </w:numPr>
        <w:rPr>
          <w:lang w:val="es-ES_tradnl"/>
        </w:rPr>
      </w:pPr>
      <w:r w:rsidRPr="00E421C3">
        <w:rPr>
          <w:lang w:val="es-ES_tradnl"/>
        </w:rPr>
        <w:t>p</w:t>
      </w:r>
      <w:r w:rsidR="00AD68B1" w:rsidRPr="00E421C3">
        <w:rPr>
          <w:lang w:val="es-ES_tradnl"/>
        </w:rPr>
        <w:t>roducto</w:t>
      </w:r>
      <w:r w:rsidR="00B93307" w:rsidRPr="00E421C3">
        <w:rPr>
          <w:lang w:val="es-ES_tradnl"/>
        </w:rPr>
        <w:t xml:space="preserve"> 5:  </w:t>
      </w:r>
      <w:r w:rsidR="00F1443F" w:rsidRPr="00E421C3">
        <w:rPr>
          <w:lang w:val="es-ES_tradnl"/>
        </w:rPr>
        <w:t>l</w:t>
      </w:r>
      <w:r w:rsidR="000F5891" w:rsidRPr="00E421C3">
        <w:rPr>
          <w:lang w:val="es-ES_tradnl"/>
        </w:rPr>
        <w:t xml:space="preserve">a organización de un foro de </w:t>
      </w:r>
      <w:r w:rsidR="00BC5B6B" w:rsidRPr="00E421C3">
        <w:rPr>
          <w:lang w:val="es-ES_tradnl"/>
        </w:rPr>
        <w:t>experto</w:t>
      </w:r>
      <w:r w:rsidR="000F5891" w:rsidRPr="00E421C3">
        <w:rPr>
          <w:lang w:val="es-ES_tradnl"/>
        </w:rPr>
        <w:t xml:space="preserve">s en forma de una conferencia internacional para entablar debates sobre cómo, en el marco del mandato de la OMPI, se puede facilitar más el acceso al conocimiento y la tecnología de los países en desarrollo y </w:t>
      </w:r>
      <w:r w:rsidR="00367D38" w:rsidRPr="00E421C3">
        <w:rPr>
          <w:lang w:val="es-ES_tradnl"/>
        </w:rPr>
        <w:t>los países menos adelantados</w:t>
      </w:r>
      <w:r w:rsidR="000F5891" w:rsidRPr="00E421C3">
        <w:rPr>
          <w:lang w:val="es-ES_tradnl"/>
        </w:rPr>
        <w:t xml:space="preserve">, en particular en </w:t>
      </w:r>
      <w:r w:rsidR="005D627C" w:rsidRPr="00E421C3">
        <w:rPr>
          <w:lang w:val="es-ES_tradnl"/>
        </w:rPr>
        <w:t xml:space="preserve">los nuevos campos </w:t>
      </w:r>
      <w:r w:rsidR="000F5891" w:rsidRPr="00E421C3">
        <w:rPr>
          <w:lang w:val="es-ES_tradnl"/>
        </w:rPr>
        <w:t xml:space="preserve">y en otras esferas de especial interés para los países en desarrollo, teniendo en cuenta las recomendaciones 19, 25, 26 y 28.  En particular, los </w:t>
      </w:r>
      <w:r w:rsidR="00BC5B6B" w:rsidRPr="00E421C3">
        <w:rPr>
          <w:lang w:val="es-ES_tradnl"/>
        </w:rPr>
        <w:t>experto</w:t>
      </w:r>
      <w:r w:rsidR="000F5891" w:rsidRPr="00E421C3">
        <w:rPr>
          <w:lang w:val="es-ES_tradnl"/>
        </w:rPr>
        <w:t xml:space="preserve">s deberán examinar las políticas relacionadas con la P.I. </w:t>
      </w:r>
      <w:r w:rsidR="00242486" w:rsidRPr="00E421C3">
        <w:rPr>
          <w:lang w:val="es-ES_tradnl"/>
        </w:rPr>
        <w:t xml:space="preserve">que puedan favorecer </w:t>
      </w:r>
      <w:r w:rsidR="000F5891" w:rsidRPr="00E421C3">
        <w:rPr>
          <w:lang w:val="es-ES_tradnl"/>
        </w:rPr>
        <w:t>la transferencia de tecnología en los países desarrolla</w:t>
      </w:r>
      <w:r w:rsidR="00BD19B1" w:rsidRPr="00E421C3">
        <w:rPr>
          <w:lang w:val="es-ES_tradnl"/>
        </w:rPr>
        <w:t>dos;</w:t>
      </w:r>
    </w:p>
    <w:p w:rsidR="00B93307" w:rsidRPr="00E421C3" w:rsidRDefault="009F2D39" w:rsidP="00CA1F0F">
      <w:pPr>
        <w:pStyle w:val="ONUME"/>
        <w:numPr>
          <w:ilvl w:val="1"/>
          <w:numId w:val="5"/>
        </w:numPr>
        <w:rPr>
          <w:lang w:val="es-ES_tradnl"/>
        </w:rPr>
      </w:pPr>
      <w:r w:rsidRPr="00E421C3">
        <w:rPr>
          <w:lang w:val="es-ES_tradnl"/>
        </w:rPr>
        <w:t>p</w:t>
      </w:r>
      <w:r w:rsidR="00AD68B1" w:rsidRPr="00E421C3">
        <w:rPr>
          <w:lang w:val="es-ES_tradnl"/>
        </w:rPr>
        <w:t>roducto</w:t>
      </w:r>
      <w:r w:rsidR="00B93307" w:rsidRPr="00E421C3">
        <w:rPr>
          <w:lang w:val="es-ES_tradnl"/>
        </w:rPr>
        <w:t xml:space="preserve"> 6:  </w:t>
      </w:r>
      <w:r w:rsidR="00F1443F" w:rsidRPr="00E421C3">
        <w:rPr>
          <w:lang w:val="es-ES_tradnl"/>
        </w:rPr>
        <w:t>l</w:t>
      </w:r>
      <w:r w:rsidR="00FF714D" w:rsidRPr="00E421C3">
        <w:rPr>
          <w:lang w:val="es-ES_tradnl"/>
        </w:rPr>
        <w:t xml:space="preserve">a creación de un foro en </w:t>
      </w:r>
      <w:r w:rsidR="00713148" w:rsidRPr="00E421C3">
        <w:rPr>
          <w:lang w:val="es-ES_tradnl"/>
        </w:rPr>
        <w:t>Internet</w:t>
      </w:r>
      <w:r w:rsidR="00FF714D" w:rsidRPr="00E421C3">
        <w:rPr>
          <w:lang w:val="es-ES_tradnl"/>
        </w:rPr>
        <w:t xml:space="preserve"> sobre “Transferencia de tecnología y P.I.</w:t>
      </w:r>
      <w:r w:rsidR="00CF2A64" w:rsidRPr="00E421C3">
        <w:rPr>
          <w:lang w:val="es-ES_tradnl"/>
        </w:rPr>
        <w:t xml:space="preserve">: </w:t>
      </w:r>
      <w:r w:rsidR="009652F4" w:rsidRPr="00E421C3">
        <w:rPr>
          <w:lang w:val="es-ES_tradnl"/>
        </w:rPr>
        <w:t xml:space="preserve"> </w:t>
      </w:r>
      <w:r w:rsidR="00FF714D" w:rsidRPr="00E421C3">
        <w:rPr>
          <w:lang w:val="es-ES_tradnl"/>
        </w:rPr>
        <w:t xml:space="preserve">desafíos comunes y búsqueda de soluciones” dentro del portal </w:t>
      </w:r>
      <w:r w:rsidR="003B66E9" w:rsidRPr="00E421C3">
        <w:rPr>
          <w:lang w:val="es-ES_tradnl"/>
        </w:rPr>
        <w:t>de la E</w:t>
      </w:r>
      <w:r w:rsidR="00FF714D" w:rsidRPr="00E421C3">
        <w:rPr>
          <w:lang w:val="es-ES_tradnl"/>
        </w:rPr>
        <w:t>structura de apoyo a la innovación y a la transferencia de tecnología para las i</w:t>
      </w:r>
      <w:r w:rsidR="00413D64" w:rsidRPr="00E421C3">
        <w:rPr>
          <w:lang w:val="es-ES_tradnl"/>
        </w:rPr>
        <w:t xml:space="preserve">nstituciones nacionales de P.I., el cual </w:t>
      </w:r>
      <w:r w:rsidR="00FF714D" w:rsidRPr="00E421C3">
        <w:rPr>
          <w:lang w:val="es-ES_tradnl"/>
        </w:rPr>
        <w:t xml:space="preserve">se establecerá en el marco del proyecto </w:t>
      </w:r>
      <w:r w:rsidR="00E9520E" w:rsidRPr="00E421C3">
        <w:rPr>
          <w:lang w:val="es-ES_tradnl"/>
        </w:rPr>
        <w:t xml:space="preserve">atendiendo </w:t>
      </w:r>
      <w:r w:rsidR="006C56DB" w:rsidRPr="00E421C3">
        <w:rPr>
          <w:lang w:val="es-ES_tradnl"/>
        </w:rPr>
        <w:t xml:space="preserve">a </w:t>
      </w:r>
      <w:r w:rsidR="00FF714D" w:rsidRPr="00E421C3">
        <w:rPr>
          <w:lang w:val="es-ES_tradnl"/>
        </w:rPr>
        <w:t xml:space="preserve">la </w:t>
      </w:r>
      <w:r w:rsidR="009652F4" w:rsidRPr="00E421C3">
        <w:rPr>
          <w:lang w:val="es-ES_tradnl"/>
        </w:rPr>
        <w:t>r</w:t>
      </w:r>
      <w:r w:rsidR="00FF714D" w:rsidRPr="00E421C3">
        <w:rPr>
          <w:lang w:val="es-ES_tradnl"/>
        </w:rPr>
        <w:t xml:space="preserve">ecomendación 10 </w:t>
      </w:r>
      <w:r w:rsidR="009A19BC" w:rsidRPr="00E421C3">
        <w:rPr>
          <w:lang w:val="es-ES_tradnl"/>
        </w:rPr>
        <w:t xml:space="preserve">y </w:t>
      </w:r>
      <w:r w:rsidR="00FF714D" w:rsidRPr="00E421C3">
        <w:rPr>
          <w:lang w:val="es-ES_tradnl"/>
        </w:rPr>
        <w:t xml:space="preserve">en consulta con los Estados miembros </w:t>
      </w:r>
      <w:r w:rsidR="009652F4" w:rsidRPr="00E421C3">
        <w:rPr>
          <w:lang w:val="es-ES_tradnl"/>
        </w:rPr>
        <w:t>y</w:t>
      </w:r>
      <w:r w:rsidR="00FF714D" w:rsidRPr="00E421C3">
        <w:rPr>
          <w:lang w:val="es-ES_tradnl"/>
        </w:rPr>
        <w:t xml:space="preserve"> otras partes interesadas, facilitando al mismo tiempo la participación de los países en desarrollo</w:t>
      </w:r>
      <w:r w:rsidR="00AB1180" w:rsidRPr="00E421C3">
        <w:rPr>
          <w:lang w:val="es-ES_tradnl"/>
        </w:rPr>
        <w:t xml:space="preserve"> </w:t>
      </w:r>
      <w:r w:rsidR="00B36643" w:rsidRPr="00E421C3">
        <w:rPr>
          <w:lang w:val="es-ES_tradnl"/>
        </w:rPr>
        <w:t xml:space="preserve">y los países menos adelantados en </w:t>
      </w:r>
      <w:r w:rsidR="00FF714D" w:rsidRPr="00E421C3">
        <w:rPr>
          <w:lang w:val="es-ES_tradnl"/>
        </w:rPr>
        <w:t xml:space="preserve">ese foro </w:t>
      </w:r>
      <w:r w:rsidR="00B36643" w:rsidRPr="00E421C3">
        <w:rPr>
          <w:lang w:val="es-ES_tradnl"/>
        </w:rPr>
        <w:t xml:space="preserve">de </w:t>
      </w:r>
      <w:r w:rsidR="00713148" w:rsidRPr="00E421C3">
        <w:rPr>
          <w:lang w:val="es-ES_tradnl"/>
        </w:rPr>
        <w:t>Internet</w:t>
      </w:r>
      <w:r w:rsidR="0098304E" w:rsidRPr="00E421C3">
        <w:rPr>
          <w:lang w:val="es-ES_tradnl"/>
        </w:rPr>
        <w:t xml:space="preserve">; </w:t>
      </w:r>
      <w:r w:rsidR="00B93307" w:rsidRPr="00E421C3">
        <w:rPr>
          <w:lang w:val="es-ES_tradnl"/>
        </w:rPr>
        <w:t xml:space="preserve"> </w:t>
      </w:r>
      <w:r w:rsidR="0098304E" w:rsidRPr="00E421C3">
        <w:rPr>
          <w:lang w:val="es-ES_tradnl"/>
        </w:rPr>
        <w:t>y</w:t>
      </w:r>
    </w:p>
    <w:p w:rsidR="00B93307" w:rsidRPr="00E421C3" w:rsidRDefault="009F2D39" w:rsidP="00CA1F0F">
      <w:pPr>
        <w:pStyle w:val="ONUME"/>
        <w:numPr>
          <w:ilvl w:val="1"/>
          <w:numId w:val="5"/>
        </w:numPr>
        <w:rPr>
          <w:lang w:val="es-ES_tradnl"/>
        </w:rPr>
      </w:pPr>
      <w:r w:rsidRPr="00E421C3">
        <w:rPr>
          <w:lang w:val="es-ES_tradnl"/>
        </w:rPr>
        <w:t>p</w:t>
      </w:r>
      <w:r w:rsidR="00AD68B1" w:rsidRPr="00E421C3">
        <w:rPr>
          <w:lang w:val="es-ES_tradnl"/>
        </w:rPr>
        <w:t>roducto</w:t>
      </w:r>
      <w:r w:rsidR="00B93307" w:rsidRPr="00E421C3">
        <w:rPr>
          <w:lang w:val="es-ES_tradnl"/>
        </w:rPr>
        <w:t xml:space="preserve"> 7:  </w:t>
      </w:r>
      <w:r w:rsidR="00F1443F" w:rsidRPr="00E421C3">
        <w:rPr>
          <w:lang w:val="es-ES_tradnl"/>
        </w:rPr>
        <w:t>l</w:t>
      </w:r>
      <w:r w:rsidR="00863FEE" w:rsidRPr="00E421C3">
        <w:rPr>
          <w:lang w:val="es-ES_tradnl"/>
        </w:rPr>
        <w:t xml:space="preserve">a incorporación </w:t>
      </w:r>
      <w:r w:rsidR="001537A3" w:rsidRPr="00E421C3">
        <w:rPr>
          <w:lang w:val="es-ES_tradnl"/>
        </w:rPr>
        <w:t xml:space="preserve">en los programas de la OMPI </w:t>
      </w:r>
      <w:r w:rsidR="00863FEE" w:rsidRPr="00E421C3">
        <w:rPr>
          <w:lang w:val="es-ES_tradnl"/>
        </w:rPr>
        <w:t xml:space="preserve">de los </w:t>
      </w:r>
      <w:r w:rsidR="00CA1593" w:rsidRPr="00E421C3">
        <w:rPr>
          <w:lang w:val="es-ES_tradnl"/>
        </w:rPr>
        <w:t xml:space="preserve">efectos </w:t>
      </w:r>
      <w:r w:rsidR="00863FEE" w:rsidRPr="00E421C3">
        <w:rPr>
          <w:lang w:val="es-ES_tradnl"/>
        </w:rPr>
        <w:t xml:space="preserve">de la actividades mencionadas supra, tras su examen por el CDIP y teniendo en cuenta las posibles recomendaciones </w:t>
      </w:r>
      <w:r w:rsidR="0072110F" w:rsidRPr="00E421C3">
        <w:rPr>
          <w:lang w:val="es-ES_tradnl"/>
        </w:rPr>
        <w:t>d</w:t>
      </w:r>
      <w:r w:rsidR="00863FEE" w:rsidRPr="00E421C3">
        <w:rPr>
          <w:lang w:val="es-ES_tradnl"/>
        </w:rPr>
        <w:t>el Comité a la Asamblea General</w:t>
      </w:r>
      <w:r w:rsidR="00DB09DD" w:rsidRPr="00E421C3">
        <w:rPr>
          <w:lang w:val="es-ES_tradnl"/>
        </w:rPr>
        <w:t>.</w:t>
      </w:r>
    </w:p>
    <w:p w:rsidR="00B93307" w:rsidRPr="00E421C3" w:rsidRDefault="00832C27" w:rsidP="00CA1F0F">
      <w:pPr>
        <w:pStyle w:val="ONUME"/>
        <w:rPr>
          <w:iCs/>
          <w:lang w:val="es-ES_tradnl"/>
        </w:rPr>
      </w:pPr>
      <w:r w:rsidRPr="00E421C3">
        <w:rPr>
          <w:lang w:val="es-ES_tradnl"/>
        </w:rPr>
        <w:t xml:space="preserve">Los </w:t>
      </w:r>
      <w:r w:rsidR="00AD68B1" w:rsidRPr="00E421C3">
        <w:rPr>
          <w:lang w:val="es-ES_tradnl"/>
        </w:rPr>
        <w:t>producto</w:t>
      </w:r>
      <w:r w:rsidRPr="00E421C3">
        <w:rPr>
          <w:lang w:val="es-ES_tradnl"/>
        </w:rPr>
        <w:t xml:space="preserve">s obtenidos se describen con más </w:t>
      </w:r>
      <w:r w:rsidR="00553153" w:rsidRPr="00E421C3">
        <w:rPr>
          <w:lang w:val="es-ES_tradnl"/>
        </w:rPr>
        <w:t>detalle</w:t>
      </w:r>
      <w:r w:rsidR="00B93307" w:rsidRPr="00E421C3">
        <w:rPr>
          <w:lang w:val="es-ES_tradnl"/>
        </w:rPr>
        <w:t xml:space="preserve"> </w:t>
      </w:r>
      <w:r w:rsidR="00197953" w:rsidRPr="00E421C3">
        <w:rPr>
          <w:lang w:val="es-ES_tradnl"/>
        </w:rPr>
        <w:t xml:space="preserve">posteriormente </w:t>
      </w:r>
      <w:r w:rsidR="00C81DEC" w:rsidRPr="00E421C3">
        <w:rPr>
          <w:lang w:val="es-ES_tradnl"/>
        </w:rPr>
        <w:t xml:space="preserve">en </w:t>
      </w:r>
      <w:r w:rsidR="00144CAB" w:rsidRPr="00E421C3">
        <w:rPr>
          <w:lang w:val="es-ES_tradnl"/>
        </w:rPr>
        <w:t>el apartado 2.C (</w:t>
      </w:r>
      <w:r w:rsidR="000346E9" w:rsidRPr="00E421C3">
        <w:rPr>
          <w:lang w:val="es-ES_tradnl"/>
        </w:rPr>
        <w:t>valoración</w:t>
      </w:r>
      <w:r w:rsidR="000545B8" w:rsidRPr="00E421C3">
        <w:rPr>
          <w:lang w:val="es-ES_tradnl"/>
        </w:rPr>
        <w:t xml:space="preserve"> de la </w:t>
      </w:r>
      <w:r w:rsidR="00721510" w:rsidRPr="00E421C3">
        <w:rPr>
          <w:lang w:val="es-ES_tradnl"/>
        </w:rPr>
        <w:t>eficacia</w:t>
      </w:r>
      <w:r w:rsidR="000545B8" w:rsidRPr="00E421C3">
        <w:rPr>
          <w:lang w:val="es-ES_tradnl"/>
        </w:rPr>
        <w:t>)</w:t>
      </w:r>
      <w:r w:rsidR="00B93307" w:rsidRPr="00E421C3">
        <w:rPr>
          <w:lang w:val="es-ES_tradnl"/>
        </w:rPr>
        <w:t xml:space="preserve">.  </w:t>
      </w:r>
      <w:r w:rsidR="008855DF" w:rsidRPr="00E421C3">
        <w:rPr>
          <w:lang w:val="es-ES_tradnl"/>
        </w:rPr>
        <w:t xml:space="preserve">La actualización y </w:t>
      </w:r>
      <w:r w:rsidR="00B93307" w:rsidRPr="00E421C3">
        <w:rPr>
          <w:lang w:val="es-ES_tradnl"/>
        </w:rPr>
        <w:t>valida</w:t>
      </w:r>
      <w:r w:rsidR="009E5ABA" w:rsidRPr="00E421C3">
        <w:rPr>
          <w:lang w:val="es-ES_tradnl"/>
        </w:rPr>
        <w:t>ción</w:t>
      </w:r>
      <w:r w:rsidR="00FF5C00" w:rsidRPr="00E421C3">
        <w:rPr>
          <w:lang w:val="es-ES_tradnl"/>
        </w:rPr>
        <w:t xml:space="preserve"> del informe final </w:t>
      </w:r>
      <w:r w:rsidR="00322043" w:rsidRPr="00E421C3">
        <w:rPr>
          <w:lang w:val="es-ES_tradnl"/>
        </w:rPr>
        <w:t>presenta</w:t>
      </w:r>
      <w:r w:rsidR="00FF5C00" w:rsidRPr="00E421C3">
        <w:rPr>
          <w:lang w:val="es-ES_tradnl"/>
        </w:rPr>
        <w:t xml:space="preserve">do por los evaluadores al </w:t>
      </w:r>
      <w:r w:rsidR="003049BF" w:rsidRPr="00E421C3">
        <w:rPr>
          <w:lang w:val="es-ES_tradnl"/>
        </w:rPr>
        <w:t>CDIP</w:t>
      </w:r>
      <w:r w:rsidR="00B93307" w:rsidRPr="00E421C3">
        <w:rPr>
          <w:vertAlign w:val="superscript"/>
          <w:lang w:val="es-ES_tradnl"/>
        </w:rPr>
        <w:footnoteReference w:id="8"/>
      </w:r>
      <w:r w:rsidR="0030715B" w:rsidRPr="00E421C3">
        <w:rPr>
          <w:lang w:val="es-ES_tradnl"/>
        </w:rPr>
        <w:t xml:space="preserve"> </w:t>
      </w:r>
      <w:r w:rsidR="00FF5C00" w:rsidRPr="00E421C3">
        <w:rPr>
          <w:lang w:val="es-ES_tradnl"/>
        </w:rPr>
        <w:t xml:space="preserve">mediante </w:t>
      </w:r>
      <w:r w:rsidR="00AE1633" w:rsidRPr="00E421C3">
        <w:rPr>
          <w:lang w:val="es-ES_tradnl"/>
        </w:rPr>
        <w:t>entrevista</w:t>
      </w:r>
      <w:r w:rsidR="00B93307" w:rsidRPr="00E421C3">
        <w:rPr>
          <w:lang w:val="es-ES_tradnl"/>
        </w:rPr>
        <w:t xml:space="preserve">s </w:t>
      </w:r>
      <w:r w:rsidR="005E12A0" w:rsidRPr="00E421C3">
        <w:rPr>
          <w:lang w:val="es-ES_tradnl"/>
        </w:rPr>
        <w:t>permitieron</w:t>
      </w:r>
      <w:r w:rsidR="00FF5C00" w:rsidRPr="00E421C3">
        <w:rPr>
          <w:lang w:val="es-ES_tradnl"/>
        </w:rPr>
        <w:t xml:space="preserve"> </w:t>
      </w:r>
      <w:r w:rsidR="009F21E1" w:rsidRPr="00E421C3">
        <w:rPr>
          <w:lang w:val="es-ES_tradnl"/>
        </w:rPr>
        <w:t xml:space="preserve">establecer </w:t>
      </w:r>
      <w:r w:rsidR="00FF5C00" w:rsidRPr="00E421C3">
        <w:rPr>
          <w:lang w:val="es-ES_tradnl"/>
        </w:rPr>
        <w:t xml:space="preserve">que </w:t>
      </w:r>
      <w:r w:rsidR="00FD4599" w:rsidRPr="00E421C3">
        <w:rPr>
          <w:lang w:val="es-ES_tradnl"/>
        </w:rPr>
        <w:t>fueron culminados t</w:t>
      </w:r>
      <w:r w:rsidR="00FF5C00" w:rsidRPr="00E421C3">
        <w:rPr>
          <w:lang w:val="es-ES_tradnl"/>
        </w:rPr>
        <w:t xml:space="preserve">odos </w:t>
      </w:r>
      <w:r w:rsidR="00FD4599" w:rsidRPr="00E421C3">
        <w:rPr>
          <w:lang w:val="es-ES_tradnl"/>
        </w:rPr>
        <w:t xml:space="preserve">los </w:t>
      </w:r>
      <w:r w:rsidR="00AD68B1" w:rsidRPr="00E421C3">
        <w:rPr>
          <w:lang w:val="es-ES_tradnl"/>
        </w:rPr>
        <w:t>producto</w:t>
      </w:r>
      <w:r w:rsidR="00161A76" w:rsidRPr="00E421C3">
        <w:rPr>
          <w:lang w:val="es-ES_tradnl"/>
        </w:rPr>
        <w:t>s previstos</w:t>
      </w:r>
      <w:r w:rsidR="00B93307" w:rsidRPr="00E421C3">
        <w:rPr>
          <w:lang w:val="es-ES_tradnl"/>
        </w:rPr>
        <w:t xml:space="preserve">, </w:t>
      </w:r>
      <w:r w:rsidR="00461CB3" w:rsidRPr="00E421C3">
        <w:rPr>
          <w:lang w:val="es-ES_tradnl"/>
        </w:rPr>
        <w:t>excepto</w:t>
      </w:r>
      <w:r w:rsidR="00B93307" w:rsidRPr="00E421C3">
        <w:rPr>
          <w:lang w:val="es-ES_tradnl"/>
        </w:rPr>
        <w:t>:</w:t>
      </w:r>
    </w:p>
    <w:p w:rsidR="00B93307" w:rsidRPr="00E421C3" w:rsidRDefault="009F2D39" w:rsidP="00CA1F0F">
      <w:pPr>
        <w:pStyle w:val="ONUME"/>
        <w:numPr>
          <w:ilvl w:val="1"/>
          <w:numId w:val="5"/>
        </w:numPr>
        <w:rPr>
          <w:lang w:val="es-ES_tradnl"/>
        </w:rPr>
      </w:pPr>
      <w:r w:rsidRPr="00E421C3">
        <w:rPr>
          <w:lang w:val="es-ES_tradnl"/>
        </w:rPr>
        <w:t>n</w:t>
      </w:r>
      <w:r w:rsidR="00B93307" w:rsidRPr="00E421C3">
        <w:rPr>
          <w:lang w:val="es-ES_tradnl"/>
        </w:rPr>
        <w:t xml:space="preserve">o </w:t>
      </w:r>
      <w:r w:rsidR="00461CB3" w:rsidRPr="00E421C3">
        <w:rPr>
          <w:lang w:val="es-ES_tradnl"/>
        </w:rPr>
        <w:t>constan aportes concretos</w:t>
      </w:r>
      <w:r w:rsidR="00B93307" w:rsidRPr="00E421C3">
        <w:rPr>
          <w:lang w:val="es-ES_tradnl"/>
        </w:rPr>
        <w:t xml:space="preserve"> </w:t>
      </w:r>
      <w:r w:rsidR="00461CB3" w:rsidRPr="00E421C3">
        <w:rPr>
          <w:lang w:val="es-ES_tradnl"/>
        </w:rPr>
        <w:t xml:space="preserve">en el </w:t>
      </w:r>
      <w:r w:rsidR="00AD68B1" w:rsidRPr="00E421C3">
        <w:rPr>
          <w:lang w:val="es-ES_tradnl"/>
        </w:rPr>
        <w:t>producto</w:t>
      </w:r>
      <w:r w:rsidR="00B93307" w:rsidRPr="00E421C3">
        <w:rPr>
          <w:lang w:val="es-ES_tradnl"/>
        </w:rPr>
        <w:t xml:space="preserve"> 4 (</w:t>
      </w:r>
      <w:r w:rsidR="005D7A8B" w:rsidRPr="00E421C3">
        <w:rPr>
          <w:lang w:val="es-ES_tradnl"/>
        </w:rPr>
        <w:t>producción de material didáctico</w:t>
      </w:r>
      <w:r w:rsidR="00B93307" w:rsidRPr="00E421C3">
        <w:rPr>
          <w:lang w:val="es-ES_tradnl"/>
        </w:rPr>
        <w:t xml:space="preserve">, </w:t>
      </w:r>
      <w:r w:rsidR="00747A98" w:rsidRPr="00E421C3">
        <w:rPr>
          <w:lang w:val="es-ES_tradnl"/>
        </w:rPr>
        <w:t xml:space="preserve">proyectos </w:t>
      </w:r>
      <w:r w:rsidR="00283864" w:rsidRPr="00E421C3">
        <w:rPr>
          <w:lang w:val="es-ES_tradnl"/>
        </w:rPr>
        <w:t xml:space="preserve">especiales </w:t>
      </w:r>
      <w:r w:rsidR="00747A98" w:rsidRPr="00E421C3">
        <w:rPr>
          <w:lang w:val="es-ES_tradnl"/>
        </w:rPr>
        <w:t xml:space="preserve">para </w:t>
      </w:r>
      <w:r w:rsidR="00660419" w:rsidRPr="00E421C3">
        <w:rPr>
          <w:lang w:val="es-ES_tradnl"/>
        </w:rPr>
        <w:t xml:space="preserve">los </w:t>
      </w:r>
      <w:r w:rsidR="0050350B" w:rsidRPr="00E421C3">
        <w:rPr>
          <w:lang w:val="es-ES_tradnl"/>
        </w:rPr>
        <w:t>países en desarrollo</w:t>
      </w:r>
      <w:r w:rsidR="00B93307" w:rsidRPr="00E421C3">
        <w:rPr>
          <w:lang w:val="es-ES_tradnl"/>
        </w:rPr>
        <w:t>);</w:t>
      </w:r>
    </w:p>
    <w:p w:rsidR="00B93307" w:rsidRPr="00E421C3" w:rsidRDefault="009F2D39" w:rsidP="00CA1F0F">
      <w:pPr>
        <w:pStyle w:val="ONUME"/>
        <w:numPr>
          <w:ilvl w:val="1"/>
          <w:numId w:val="5"/>
        </w:numPr>
        <w:rPr>
          <w:lang w:val="es-ES_tradnl"/>
        </w:rPr>
      </w:pPr>
      <w:r w:rsidRPr="00E421C3">
        <w:rPr>
          <w:lang w:val="es-ES_tradnl"/>
        </w:rPr>
        <w:t>a</w:t>
      </w:r>
      <w:r w:rsidR="00A155BE" w:rsidRPr="00E421C3">
        <w:rPr>
          <w:lang w:val="es-ES_tradnl"/>
        </w:rPr>
        <w:t xml:space="preserve"> la fecha </w:t>
      </w:r>
      <w:r w:rsidR="00A866D1" w:rsidRPr="00E421C3">
        <w:rPr>
          <w:lang w:val="es-ES_tradnl"/>
        </w:rPr>
        <w:t xml:space="preserve">de </w:t>
      </w:r>
      <w:r w:rsidR="00E87724" w:rsidRPr="00E421C3">
        <w:rPr>
          <w:lang w:val="es-ES_tradnl"/>
        </w:rPr>
        <w:t>la evaluación</w:t>
      </w:r>
      <w:r w:rsidR="00B93307" w:rsidRPr="00E421C3">
        <w:rPr>
          <w:lang w:val="es-ES_tradnl"/>
        </w:rPr>
        <w:t xml:space="preserve">, </w:t>
      </w:r>
      <w:r w:rsidR="007D6B34" w:rsidRPr="00E421C3">
        <w:rPr>
          <w:lang w:val="es-ES_tradnl"/>
        </w:rPr>
        <w:t xml:space="preserve">el </w:t>
      </w:r>
      <w:r w:rsidR="00B82CE8" w:rsidRPr="00E421C3">
        <w:rPr>
          <w:lang w:val="es-ES_tradnl"/>
        </w:rPr>
        <w:t>director del proyecto</w:t>
      </w:r>
      <w:r w:rsidR="00B93307" w:rsidRPr="00E421C3">
        <w:rPr>
          <w:lang w:val="es-ES_tradnl"/>
        </w:rPr>
        <w:t xml:space="preserve"> </w:t>
      </w:r>
      <w:r w:rsidR="007742FF" w:rsidRPr="00E421C3">
        <w:rPr>
          <w:lang w:val="es-ES_tradnl"/>
        </w:rPr>
        <w:t>había preparado</w:t>
      </w:r>
      <w:r w:rsidR="00B93307" w:rsidRPr="00E421C3">
        <w:rPr>
          <w:lang w:val="es-ES_tradnl"/>
        </w:rPr>
        <w:t xml:space="preserve"> </w:t>
      </w:r>
      <w:r w:rsidR="007742FF" w:rsidRPr="00E421C3">
        <w:rPr>
          <w:lang w:val="es-ES_tradnl"/>
        </w:rPr>
        <w:t xml:space="preserve">un </w:t>
      </w:r>
      <w:r w:rsidR="001D0236" w:rsidRPr="00E421C3">
        <w:rPr>
          <w:lang w:val="es-ES_tradnl"/>
        </w:rPr>
        <w:t>proyecto</w:t>
      </w:r>
      <w:r w:rsidR="005B200F" w:rsidRPr="00E421C3">
        <w:rPr>
          <w:lang w:val="es-ES_tradnl"/>
        </w:rPr>
        <w:t xml:space="preserve"> del </w:t>
      </w:r>
      <w:r w:rsidR="00EF2952" w:rsidRPr="00E421C3">
        <w:rPr>
          <w:lang w:val="es-ES_tradnl"/>
        </w:rPr>
        <w:t>foro</w:t>
      </w:r>
      <w:r w:rsidR="001D0236" w:rsidRPr="00E421C3">
        <w:rPr>
          <w:lang w:val="es-ES_tradnl"/>
        </w:rPr>
        <w:t xml:space="preserve"> en </w:t>
      </w:r>
      <w:r w:rsidR="00713148" w:rsidRPr="00E421C3">
        <w:rPr>
          <w:lang w:val="es-ES_tradnl"/>
        </w:rPr>
        <w:t>Internet</w:t>
      </w:r>
      <w:r w:rsidR="00B93307" w:rsidRPr="00E421C3">
        <w:rPr>
          <w:lang w:val="es-ES_tradnl"/>
        </w:rPr>
        <w:t xml:space="preserve"> (</w:t>
      </w:r>
      <w:r w:rsidR="00AD68B1" w:rsidRPr="00E421C3">
        <w:rPr>
          <w:lang w:val="es-ES_tradnl"/>
        </w:rPr>
        <w:t>producto</w:t>
      </w:r>
      <w:r w:rsidR="00B93307" w:rsidRPr="00E421C3">
        <w:rPr>
          <w:lang w:val="es-ES_tradnl"/>
        </w:rPr>
        <w:t xml:space="preserve"> 6), </w:t>
      </w:r>
      <w:r w:rsidR="007016C6" w:rsidRPr="00E421C3">
        <w:rPr>
          <w:lang w:val="es-ES_tradnl"/>
        </w:rPr>
        <w:t xml:space="preserve">que se fundirá con los foros en </w:t>
      </w:r>
      <w:r w:rsidR="00713148" w:rsidRPr="00E421C3">
        <w:rPr>
          <w:lang w:val="es-ES_tradnl"/>
        </w:rPr>
        <w:t>Internet</w:t>
      </w:r>
      <w:r w:rsidR="00902145" w:rsidRPr="00E421C3">
        <w:rPr>
          <w:lang w:val="es-ES_tradnl"/>
        </w:rPr>
        <w:t xml:space="preserve"> del </w:t>
      </w:r>
      <w:r w:rsidR="007D6B34" w:rsidRPr="00E421C3">
        <w:rPr>
          <w:lang w:val="es-ES_tradnl"/>
        </w:rPr>
        <w:t>proyecto</w:t>
      </w:r>
      <w:r w:rsidR="00B93307" w:rsidRPr="00E421C3">
        <w:rPr>
          <w:lang w:val="es-ES_tradnl"/>
        </w:rPr>
        <w:t xml:space="preserve">, </w:t>
      </w:r>
      <w:r w:rsidR="007D6B34" w:rsidRPr="00E421C3">
        <w:rPr>
          <w:lang w:val="es-ES_tradnl"/>
        </w:rPr>
        <w:t>el proyecto</w:t>
      </w:r>
      <w:r w:rsidR="00B93307" w:rsidRPr="00E421C3">
        <w:rPr>
          <w:lang w:val="es-ES_tradnl"/>
        </w:rPr>
        <w:t xml:space="preserve"> DA_36 (</w:t>
      </w:r>
      <w:r w:rsidR="007C5DC4" w:rsidRPr="00E421C3">
        <w:rPr>
          <w:lang w:val="es-ES_tradnl"/>
        </w:rPr>
        <w:t xml:space="preserve">Proyectos de colaboración abierta y </w:t>
      </w:r>
      <w:r w:rsidR="00A06742" w:rsidRPr="00E421C3">
        <w:rPr>
          <w:lang w:val="es-ES_tradnl"/>
        </w:rPr>
        <w:t xml:space="preserve">los </w:t>
      </w:r>
      <w:r w:rsidR="00AA2F9E" w:rsidRPr="00E421C3">
        <w:rPr>
          <w:lang w:val="es-ES_tradnl"/>
        </w:rPr>
        <w:t>modelo</w:t>
      </w:r>
      <w:r w:rsidR="007C5DC4" w:rsidRPr="00E421C3">
        <w:rPr>
          <w:lang w:val="es-ES_tradnl"/>
        </w:rPr>
        <w:t>s de P.I.</w:t>
      </w:r>
      <w:r w:rsidR="00B93307" w:rsidRPr="00E421C3">
        <w:rPr>
          <w:lang w:val="es-ES_tradnl"/>
        </w:rPr>
        <w:t>)</w:t>
      </w:r>
      <w:r w:rsidR="000F0F14" w:rsidRPr="00E421C3">
        <w:rPr>
          <w:lang w:val="es-ES_tradnl"/>
        </w:rPr>
        <w:t xml:space="preserve"> y </w:t>
      </w:r>
      <w:r w:rsidR="007D6B34" w:rsidRPr="00E421C3">
        <w:rPr>
          <w:lang w:val="es-ES_tradnl"/>
        </w:rPr>
        <w:t>el proyecto</w:t>
      </w:r>
      <w:r w:rsidR="00732B3A" w:rsidRPr="00E421C3">
        <w:rPr>
          <w:lang w:val="es-ES_tradnl"/>
        </w:rPr>
        <w:t xml:space="preserve"> Agenda para el Desarrollo </w:t>
      </w:r>
      <w:r w:rsidR="00B93307" w:rsidRPr="00E421C3">
        <w:rPr>
          <w:lang w:val="es-ES_tradnl"/>
        </w:rPr>
        <w:t>10_03 (</w:t>
      </w:r>
      <w:r w:rsidR="007C5DC4" w:rsidRPr="00E421C3">
        <w:rPr>
          <w:lang w:val="es-ES_tradnl"/>
        </w:rPr>
        <w:t xml:space="preserve">Estructura de apoyo a la innovación y la </w:t>
      </w:r>
      <w:r w:rsidR="00B874F4" w:rsidRPr="00E421C3">
        <w:rPr>
          <w:lang w:val="es-ES_tradnl"/>
        </w:rPr>
        <w:t>transferencia</w:t>
      </w:r>
      <w:r w:rsidR="007C5DC4" w:rsidRPr="00E421C3">
        <w:rPr>
          <w:lang w:val="es-ES_tradnl"/>
        </w:rPr>
        <w:t xml:space="preserve"> de tecnología para las instituciones nacionales de P.I.</w:t>
      </w:r>
      <w:r w:rsidR="00B93307" w:rsidRPr="00E421C3">
        <w:rPr>
          <w:lang w:val="es-ES_tradnl"/>
        </w:rPr>
        <w:t xml:space="preserve">).  </w:t>
      </w:r>
      <w:r w:rsidR="007742FF" w:rsidRPr="00E421C3">
        <w:rPr>
          <w:lang w:val="es-ES_tradnl"/>
        </w:rPr>
        <w:t xml:space="preserve">La </w:t>
      </w:r>
      <w:r w:rsidR="00AD0266" w:rsidRPr="00E421C3">
        <w:rPr>
          <w:lang w:val="es-ES_tradnl"/>
        </w:rPr>
        <w:t>decisión</w:t>
      </w:r>
      <w:r w:rsidR="00B93307" w:rsidRPr="00E421C3">
        <w:rPr>
          <w:lang w:val="es-ES_tradnl"/>
        </w:rPr>
        <w:t xml:space="preserve"> </w:t>
      </w:r>
      <w:r w:rsidR="008C6B79" w:rsidRPr="00E421C3">
        <w:rPr>
          <w:lang w:val="es-ES_tradnl"/>
        </w:rPr>
        <w:t xml:space="preserve">aún </w:t>
      </w:r>
      <w:r w:rsidR="007742FF" w:rsidRPr="00E421C3">
        <w:rPr>
          <w:lang w:val="es-ES_tradnl"/>
        </w:rPr>
        <w:t>está pendiente</w:t>
      </w:r>
      <w:r w:rsidR="00B93307" w:rsidRPr="00E421C3">
        <w:rPr>
          <w:lang w:val="es-ES_tradnl"/>
        </w:rPr>
        <w:t xml:space="preserve">; </w:t>
      </w:r>
      <w:r w:rsidR="00A029DB" w:rsidRPr="00E421C3">
        <w:rPr>
          <w:lang w:val="es-ES_tradnl"/>
        </w:rPr>
        <w:t xml:space="preserve"> y</w:t>
      </w:r>
    </w:p>
    <w:p w:rsidR="00B93307" w:rsidRPr="00E421C3" w:rsidRDefault="009F2D39" w:rsidP="00CA1F0F">
      <w:pPr>
        <w:pStyle w:val="ONUME"/>
        <w:numPr>
          <w:ilvl w:val="1"/>
          <w:numId w:val="5"/>
        </w:numPr>
        <w:rPr>
          <w:lang w:val="es-ES_tradnl"/>
        </w:rPr>
      </w:pPr>
      <w:r w:rsidRPr="00E421C3">
        <w:rPr>
          <w:lang w:val="es-ES_tradnl"/>
        </w:rPr>
        <w:t>n</w:t>
      </w:r>
      <w:r w:rsidR="00B93307" w:rsidRPr="00E421C3">
        <w:rPr>
          <w:lang w:val="es-ES_tradnl"/>
        </w:rPr>
        <w:t xml:space="preserve">o </w:t>
      </w:r>
      <w:r w:rsidR="00E921CB" w:rsidRPr="00E421C3">
        <w:rPr>
          <w:lang w:val="es-ES_tradnl"/>
        </w:rPr>
        <w:t>se dispu</w:t>
      </w:r>
      <w:r w:rsidR="007157CB" w:rsidRPr="00E421C3">
        <w:rPr>
          <w:lang w:val="es-ES_tradnl"/>
        </w:rPr>
        <w:t>sieron</w:t>
      </w:r>
      <w:r w:rsidR="00E921CB" w:rsidRPr="00E421C3">
        <w:rPr>
          <w:lang w:val="es-ES_tradnl"/>
        </w:rPr>
        <w:t xml:space="preserve"> </w:t>
      </w:r>
      <w:r w:rsidR="00045BD8" w:rsidRPr="00E421C3">
        <w:rPr>
          <w:lang w:val="es-ES_tradnl"/>
        </w:rPr>
        <w:t xml:space="preserve">todavía </w:t>
      </w:r>
      <w:r w:rsidR="00E921CB" w:rsidRPr="00E421C3">
        <w:rPr>
          <w:lang w:val="es-ES_tradnl"/>
        </w:rPr>
        <w:t xml:space="preserve">medidas para </w:t>
      </w:r>
      <w:r w:rsidR="00FA4E1E" w:rsidRPr="00E421C3">
        <w:rPr>
          <w:lang w:val="es-ES_tradnl"/>
        </w:rPr>
        <w:t>integrar</w:t>
      </w:r>
      <w:r w:rsidR="00B93307" w:rsidRPr="00E421C3">
        <w:rPr>
          <w:lang w:val="es-ES_tradnl"/>
        </w:rPr>
        <w:t xml:space="preserve"> </w:t>
      </w:r>
      <w:r w:rsidR="00000EC3" w:rsidRPr="00E421C3">
        <w:rPr>
          <w:lang w:val="es-ES_tradnl"/>
        </w:rPr>
        <w:t xml:space="preserve">los efectos </w:t>
      </w:r>
      <w:r w:rsidR="00C6797B" w:rsidRPr="00E421C3">
        <w:rPr>
          <w:lang w:val="es-ES_tradnl"/>
        </w:rPr>
        <w:t>del proyecto</w:t>
      </w:r>
      <w:r w:rsidR="00B93307" w:rsidRPr="00E421C3">
        <w:rPr>
          <w:lang w:val="es-ES_tradnl"/>
        </w:rPr>
        <w:t xml:space="preserve"> </w:t>
      </w:r>
      <w:r w:rsidR="00E921CB" w:rsidRPr="00E421C3">
        <w:rPr>
          <w:lang w:val="es-ES_tradnl"/>
        </w:rPr>
        <w:t xml:space="preserve">en los </w:t>
      </w:r>
      <w:r w:rsidR="004271DD" w:rsidRPr="00E421C3">
        <w:rPr>
          <w:lang w:val="es-ES_tradnl"/>
        </w:rPr>
        <w:t>programas de la OMPI</w:t>
      </w:r>
      <w:r w:rsidR="00B93307" w:rsidRPr="00E421C3">
        <w:rPr>
          <w:lang w:val="es-ES_tradnl"/>
        </w:rPr>
        <w:t xml:space="preserve"> (</w:t>
      </w:r>
      <w:r w:rsidR="00AD68B1" w:rsidRPr="00E421C3">
        <w:rPr>
          <w:lang w:val="es-ES_tradnl"/>
        </w:rPr>
        <w:t>producto</w:t>
      </w:r>
      <w:r w:rsidR="00B93307" w:rsidRPr="00E421C3">
        <w:rPr>
          <w:lang w:val="es-ES_tradnl"/>
        </w:rPr>
        <w:t xml:space="preserve"> 7).</w:t>
      </w:r>
    </w:p>
    <w:p w:rsidR="00B93307" w:rsidRPr="00E421C3" w:rsidRDefault="00991090" w:rsidP="00CA1F0F">
      <w:pPr>
        <w:pStyle w:val="ONUME"/>
        <w:rPr>
          <w:iCs/>
          <w:lang w:val="es-ES_tradnl"/>
        </w:rPr>
      </w:pPr>
      <w:r w:rsidRPr="00E421C3">
        <w:rPr>
          <w:lang w:val="es-ES_tradnl"/>
        </w:rPr>
        <w:lastRenderedPageBreak/>
        <w:t xml:space="preserve">El porcentaje </w:t>
      </w:r>
      <w:r w:rsidR="00A5107E" w:rsidRPr="00E421C3">
        <w:rPr>
          <w:lang w:val="es-ES_tradnl"/>
        </w:rPr>
        <w:t>cons</w:t>
      </w:r>
      <w:r w:rsidR="00870991" w:rsidRPr="00E421C3">
        <w:rPr>
          <w:lang w:val="es-ES_tradnl"/>
        </w:rPr>
        <w:t xml:space="preserve">ignado </w:t>
      </w:r>
      <w:r w:rsidRPr="00E421C3">
        <w:rPr>
          <w:lang w:val="es-ES_tradnl"/>
        </w:rPr>
        <w:t>de utilización</w:t>
      </w:r>
      <w:r w:rsidR="00E169FF" w:rsidRPr="00E421C3">
        <w:rPr>
          <w:lang w:val="es-ES_tradnl"/>
        </w:rPr>
        <w:t xml:space="preserve"> </w:t>
      </w:r>
      <w:r w:rsidR="00172554" w:rsidRPr="00E421C3">
        <w:rPr>
          <w:lang w:val="es-ES_tradnl"/>
        </w:rPr>
        <w:t xml:space="preserve">del presupuesto </w:t>
      </w:r>
      <w:r w:rsidRPr="00E421C3">
        <w:rPr>
          <w:lang w:val="es-ES_tradnl"/>
        </w:rPr>
        <w:t xml:space="preserve">fue del </w:t>
      </w:r>
      <w:r w:rsidR="00B93307" w:rsidRPr="00E421C3">
        <w:rPr>
          <w:lang w:val="es-ES_tradnl"/>
        </w:rPr>
        <w:t xml:space="preserve">68% </w:t>
      </w:r>
      <w:r w:rsidR="00892F72" w:rsidRPr="00E421C3">
        <w:rPr>
          <w:lang w:val="es-ES_tradnl"/>
        </w:rPr>
        <w:t>al día 31 de agosto</w:t>
      </w:r>
      <w:r w:rsidR="00AD7BAC" w:rsidRPr="00E421C3">
        <w:rPr>
          <w:lang w:val="es-ES_tradnl"/>
        </w:rPr>
        <w:t xml:space="preserve"> de 201</w:t>
      </w:r>
      <w:r w:rsidR="00B93307" w:rsidRPr="00E421C3">
        <w:rPr>
          <w:lang w:val="es-ES_tradnl"/>
        </w:rPr>
        <w:t xml:space="preserve">4 </w:t>
      </w:r>
      <w:r w:rsidR="00B93307" w:rsidRPr="00E421C3">
        <w:rPr>
          <w:iCs/>
          <w:lang w:val="es-ES_tradnl"/>
        </w:rPr>
        <w:t>(CDIP/14/2</w:t>
      </w:r>
      <w:r w:rsidR="00E0119E" w:rsidRPr="00E421C3">
        <w:rPr>
          <w:iCs/>
          <w:lang w:val="es-ES_tradnl"/>
        </w:rPr>
        <w:t>,</w:t>
      </w:r>
      <w:r w:rsidR="00B93307" w:rsidRPr="00E421C3">
        <w:rPr>
          <w:iCs/>
          <w:lang w:val="es-ES_tradnl"/>
        </w:rPr>
        <w:t xml:space="preserve"> </w:t>
      </w:r>
      <w:r w:rsidR="00A514DF" w:rsidRPr="00E421C3">
        <w:rPr>
          <w:iCs/>
          <w:lang w:val="es-ES_tradnl"/>
        </w:rPr>
        <w:t>Anexo</w:t>
      </w:r>
      <w:r w:rsidR="00B93307" w:rsidRPr="00E421C3">
        <w:rPr>
          <w:iCs/>
          <w:lang w:val="es-ES_tradnl"/>
        </w:rPr>
        <w:t xml:space="preserve"> II)</w:t>
      </w:r>
      <w:r w:rsidR="000F0F14" w:rsidRPr="00E421C3">
        <w:rPr>
          <w:iCs/>
          <w:lang w:val="es-ES_tradnl"/>
        </w:rPr>
        <w:t xml:space="preserve"> y </w:t>
      </w:r>
      <w:r w:rsidR="00892F72" w:rsidRPr="00E421C3">
        <w:rPr>
          <w:iCs/>
          <w:lang w:val="es-ES_tradnl"/>
        </w:rPr>
        <w:t xml:space="preserve">del </w:t>
      </w:r>
      <w:r w:rsidR="00B93307" w:rsidRPr="00E421C3">
        <w:rPr>
          <w:lang w:val="es-ES_tradnl"/>
        </w:rPr>
        <w:t>76</w:t>
      </w:r>
      <w:r w:rsidR="00892F72" w:rsidRPr="00E421C3">
        <w:rPr>
          <w:lang w:val="es-ES_tradnl"/>
        </w:rPr>
        <w:t>,</w:t>
      </w:r>
      <w:r w:rsidR="00B93307" w:rsidRPr="00E421C3">
        <w:rPr>
          <w:lang w:val="es-ES_tradnl"/>
        </w:rPr>
        <w:t>8%</w:t>
      </w:r>
      <w:r w:rsidR="0030715B" w:rsidRPr="00E421C3">
        <w:rPr>
          <w:lang w:val="es-ES_tradnl"/>
        </w:rPr>
        <w:t xml:space="preserve"> </w:t>
      </w:r>
      <w:r w:rsidR="00892F72" w:rsidRPr="00E421C3">
        <w:rPr>
          <w:lang w:val="es-ES_tradnl"/>
        </w:rPr>
        <w:t>al día 31 de mayo</w:t>
      </w:r>
      <w:r w:rsidR="00032EAB" w:rsidRPr="00E421C3">
        <w:rPr>
          <w:lang w:val="es-ES_tradnl"/>
        </w:rPr>
        <w:t xml:space="preserve"> de 2015</w:t>
      </w:r>
      <w:r w:rsidR="00B93307" w:rsidRPr="00E421C3">
        <w:rPr>
          <w:lang w:val="es-ES_tradnl"/>
        </w:rPr>
        <w:t xml:space="preserve"> (</w:t>
      </w:r>
      <w:r w:rsidR="00196C72" w:rsidRPr="00E421C3">
        <w:rPr>
          <w:lang w:val="es-ES_tradnl"/>
        </w:rPr>
        <w:t>últi</w:t>
      </w:r>
      <w:r w:rsidR="0078135D" w:rsidRPr="00E421C3">
        <w:rPr>
          <w:lang w:val="es-ES_tradnl"/>
        </w:rPr>
        <w:t>mo informe financiero</w:t>
      </w:r>
      <w:r w:rsidR="00B93307" w:rsidRPr="00E421C3">
        <w:rPr>
          <w:lang w:val="es-ES_tradnl"/>
        </w:rPr>
        <w:t xml:space="preserve"> </w:t>
      </w:r>
      <w:r w:rsidR="0078135D" w:rsidRPr="00E421C3">
        <w:rPr>
          <w:lang w:val="es-ES_tradnl"/>
        </w:rPr>
        <w:t xml:space="preserve">que pudieron consultar </w:t>
      </w:r>
      <w:r w:rsidR="00B95CF6" w:rsidRPr="00E421C3">
        <w:rPr>
          <w:lang w:val="es-ES_tradnl"/>
        </w:rPr>
        <w:t>los evaluadores</w:t>
      </w:r>
      <w:r w:rsidR="00B93307" w:rsidRPr="00E421C3">
        <w:rPr>
          <w:lang w:val="es-ES_tradnl"/>
        </w:rPr>
        <w:t>).</w:t>
      </w:r>
    </w:p>
    <w:p w:rsidR="000E56AF" w:rsidRPr="00E421C3" w:rsidRDefault="000E56AF" w:rsidP="000E56AF">
      <w:pPr>
        <w:pStyle w:val="ONUME"/>
        <w:numPr>
          <w:ilvl w:val="0"/>
          <w:numId w:val="0"/>
        </w:numPr>
        <w:rPr>
          <w:iCs/>
          <w:lang w:val="es-ES_tradnl"/>
        </w:rPr>
      </w:pPr>
    </w:p>
    <w:p w:rsidR="00B93307" w:rsidRPr="00E421C3" w:rsidRDefault="00B93307" w:rsidP="00FE6533">
      <w:pPr>
        <w:pStyle w:val="Heading2"/>
        <w:keepNext w:val="0"/>
        <w:numPr>
          <w:ilvl w:val="1"/>
          <w:numId w:val="0"/>
        </w:numPr>
        <w:tabs>
          <w:tab w:val="num" w:pos="567"/>
        </w:tabs>
        <w:spacing w:before="0" w:after="220"/>
        <w:ind w:left="567" w:hanging="567"/>
        <w:jc w:val="both"/>
        <w:rPr>
          <w:lang w:val="es-ES_tradnl"/>
        </w:rPr>
      </w:pPr>
      <w:bookmarkStart w:id="9" w:name="_Toc435110641"/>
      <w:r w:rsidRPr="00E421C3">
        <w:rPr>
          <w:lang w:val="es-ES_tradnl"/>
        </w:rPr>
        <w:t>b)</w:t>
      </w:r>
      <w:r w:rsidRPr="00E421C3">
        <w:rPr>
          <w:lang w:val="es-ES_tradnl"/>
        </w:rPr>
        <w:tab/>
      </w:r>
      <w:r w:rsidR="00347454" w:rsidRPr="00E421C3">
        <w:rPr>
          <w:lang w:val="es-ES_tradnl"/>
        </w:rPr>
        <w:t>Alcance</w:t>
      </w:r>
      <w:r w:rsidRPr="00E421C3">
        <w:rPr>
          <w:lang w:val="es-ES_tradnl"/>
        </w:rPr>
        <w:t xml:space="preserve">, </w:t>
      </w:r>
      <w:r w:rsidR="0024050E" w:rsidRPr="00E421C3">
        <w:rPr>
          <w:lang w:val="es-ES_tradnl"/>
        </w:rPr>
        <w:t>propósito</w:t>
      </w:r>
      <w:r w:rsidRPr="00E421C3">
        <w:rPr>
          <w:lang w:val="es-ES_tradnl"/>
        </w:rPr>
        <w:t xml:space="preserve">, </w:t>
      </w:r>
      <w:r w:rsidR="003036A4" w:rsidRPr="00E421C3">
        <w:rPr>
          <w:lang w:val="es-ES_tradnl"/>
        </w:rPr>
        <w:t>metodología</w:t>
      </w:r>
      <w:r w:rsidR="000F0F14" w:rsidRPr="00E421C3">
        <w:rPr>
          <w:lang w:val="es-ES_tradnl"/>
        </w:rPr>
        <w:t xml:space="preserve"> y </w:t>
      </w:r>
      <w:r w:rsidRPr="00E421C3">
        <w:rPr>
          <w:lang w:val="es-ES_tradnl"/>
        </w:rPr>
        <w:t>limita</w:t>
      </w:r>
      <w:r w:rsidR="009E5ABA" w:rsidRPr="00E421C3">
        <w:rPr>
          <w:lang w:val="es-ES_tradnl"/>
        </w:rPr>
        <w:t>c</w:t>
      </w:r>
      <w:r w:rsidR="008F0724" w:rsidRPr="00E421C3">
        <w:rPr>
          <w:lang w:val="es-ES_tradnl"/>
        </w:rPr>
        <w:t>iones</w:t>
      </w:r>
      <w:r w:rsidR="00A866D1" w:rsidRPr="00E421C3">
        <w:rPr>
          <w:lang w:val="es-ES_tradnl"/>
        </w:rPr>
        <w:t xml:space="preserve"> de </w:t>
      </w:r>
      <w:r w:rsidR="00D951EC" w:rsidRPr="00E421C3">
        <w:rPr>
          <w:lang w:val="es-ES_tradnl"/>
        </w:rPr>
        <w:t xml:space="preserve">la </w:t>
      </w:r>
      <w:r w:rsidR="00C207E0" w:rsidRPr="00E421C3">
        <w:rPr>
          <w:lang w:val="es-ES_tradnl"/>
        </w:rPr>
        <w:t>presente</w:t>
      </w:r>
      <w:r w:rsidR="00D951EC" w:rsidRPr="00E421C3">
        <w:rPr>
          <w:lang w:val="es-ES_tradnl"/>
        </w:rPr>
        <w:t xml:space="preserve"> </w:t>
      </w:r>
      <w:r w:rsidRPr="00E421C3">
        <w:rPr>
          <w:lang w:val="es-ES_tradnl"/>
        </w:rPr>
        <w:t>evalua</w:t>
      </w:r>
      <w:r w:rsidR="009E5ABA" w:rsidRPr="00E421C3">
        <w:rPr>
          <w:lang w:val="es-ES_tradnl"/>
        </w:rPr>
        <w:t>ción</w:t>
      </w:r>
      <w:bookmarkEnd w:id="9"/>
    </w:p>
    <w:p w:rsidR="00B93307" w:rsidRPr="00E421C3" w:rsidRDefault="00B93307" w:rsidP="000E56AF">
      <w:pPr>
        <w:pStyle w:val="Heading3"/>
        <w:keepNext w:val="0"/>
        <w:numPr>
          <w:ilvl w:val="2"/>
          <w:numId w:val="0"/>
        </w:numPr>
        <w:tabs>
          <w:tab w:val="num" w:pos="567"/>
        </w:tabs>
        <w:spacing w:before="0" w:after="220"/>
        <w:jc w:val="both"/>
        <w:rPr>
          <w:lang w:val="es-ES_tradnl"/>
        </w:rPr>
      </w:pPr>
      <w:bookmarkStart w:id="10" w:name="_Toc435110642"/>
      <w:r w:rsidRPr="00E421C3">
        <w:rPr>
          <w:u w:val="none"/>
          <w:lang w:val="es-ES_tradnl"/>
        </w:rPr>
        <w:t>i)</w:t>
      </w:r>
      <w:r w:rsidRPr="00E421C3">
        <w:rPr>
          <w:u w:val="none"/>
          <w:lang w:val="es-ES_tradnl"/>
        </w:rPr>
        <w:tab/>
      </w:r>
      <w:r w:rsidR="00347454" w:rsidRPr="00E421C3">
        <w:rPr>
          <w:lang w:val="es-ES_tradnl"/>
        </w:rPr>
        <w:t>Alcance</w:t>
      </w:r>
      <w:bookmarkEnd w:id="10"/>
    </w:p>
    <w:p w:rsidR="00B93307" w:rsidRPr="00E421C3" w:rsidRDefault="00C3036D" w:rsidP="00CA1F0F">
      <w:pPr>
        <w:pStyle w:val="ONUME"/>
        <w:jc w:val="both"/>
        <w:rPr>
          <w:lang w:val="es-ES_tradnl"/>
        </w:rPr>
      </w:pPr>
      <w:r w:rsidRPr="00E421C3">
        <w:rPr>
          <w:lang w:val="es-ES_tradnl"/>
        </w:rPr>
        <w:t xml:space="preserve">Con arreglo a </w:t>
      </w:r>
      <w:r w:rsidR="009D180D" w:rsidRPr="00E421C3">
        <w:rPr>
          <w:lang w:val="es-ES_tradnl"/>
        </w:rPr>
        <w:t>los mandatos</w:t>
      </w:r>
      <w:r w:rsidR="00B93307" w:rsidRPr="00E421C3">
        <w:rPr>
          <w:lang w:val="es-ES_tradnl"/>
        </w:rPr>
        <w:t xml:space="preserve">, </w:t>
      </w:r>
      <w:r w:rsidR="00B95CF6" w:rsidRPr="00E421C3">
        <w:rPr>
          <w:lang w:val="es-ES_tradnl"/>
        </w:rPr>
        <w:t>los evaluadores</w:t>
      </w:r>
      <w:r w:rsidR="00B93307" w:rsidRPr="00E421C3">
        <w:rPr>
          <w:lang w:val="es-ES_tradnl"/>
        </w:rPr>
        <w:t xml:space="preserve"> </w:t>
      </w:r>
      <w:r w:rsidR="00B52491" w:rsidRPr="00E421C3">
        <w:rPr>
          <w:lang w:val="es-ES_tradnl"/>
        </w:rPr>
        <w:t xml:space="preserve">debían </w:t>
      </w:r>
      <w:r w:rsidR="002A17A9" w:rsidRPr="00E421C3">
        <w:rPr>
          <w:lang w:val="es-ES_tradnl"/>
        </w:rPr>
        <w:t xml:space="preserve">cubrir </w:t>
      </w:r>
      <w:r w:rsidR="006A7562" w:rsidRPr="00E421C3">
        <w:rPr>
          <w:lang w:val="es-ES_tradnl"/>
        </w:rPr>
        <w:t>el período</w:t>
      </w:r>
      <w:r w:rsidR="00B93307" w:rsidRPr="00E421C3">
        <w:rPr>
          <w:lang w:val="es-ES_tradnl"/>
        </w:rPr>
        <w:t xml:space="preserve"> </w:t>
      </w:r>
      <w:r w:rsidR="006A7562" w:rsidRPr="00E421C3">
        <w:rPr>
          <w:lang w:val="es-ES_tradnl"/>
        </w:rPr>
        <w:t xml:space="preserve">comprendido entre el </w:t>
      </w:r>
      <w:r w:rsidR="00447DF9" w:rsidRPr="00E421C3">
        <w:rPr>
          <w:lang w:val="es-ES_tradnl"/>
        </w:rPr>
        <w:t>1 de enero</w:t>
      </w:r>
      <w:r w:rsidR="007A15CD" w:rsidRPr="00E421C3">
        <w:rPr>
          <w:lang w:val="es-ES_tradnl"/>
        </w:rPr>
        <w:t xml:space="preserve"> de 2011</w:t>
      </w:r>
      <w:r w:rsidR="00447DF9" w:rsidRPr="00E421C3">
        <w:rPr>
          <w:lang w:val="es-ES_tradnl"/>
        </w:rPr>
        <w:t xml:space="preserve"> y el </w:t>
      </w:r>
      <w:r w:rsidR="00892F72" w:rsidRPr="00E421C3">
        <w:rPr>
          <w:lang w:val="es-ES_tradnl"/>
        </w:rPr>
        <w:t>31 de agosto</w:t>
      </w:r>
      <w:r w:rsidR="00AD7BAC" w:rsidRPr="00E421C3">
        <w:rPr>
          <w:lang w:val="es-ES_tradnl"/>
        </w:rPr>
        <w:t xml:space="preserve"> de 201</w:t>
      </w:r>
      <w:r w:rsidR="00B93307" w:rsidRPr="00E421C3">
        <w:rPr>
          <w:lang w:val="es-ES_tradnl"/>
        </w:rPr>
        <w:t xml:space="preserve">4.  </w:t>
      </w:r>
      <w:r w:rsidR="00214392" w:rsidRPr="00E421C3">
        <w:rPr>
          <w:lang w:val="es-ES_tradnl"/>
        </w:rPr>
        <w:t>Como la ejecución del proyecto</w:t>
      </w:r>
      <w:r w:rsidR="00B93307" w:rsidRPr="00E421C3">
        <w:rPr>
          <w:lang w:val="es-ES_tradnl"/>
        </w:rPr>
        <w:t xml:space="preserve"> </w:t>
      </w:r>
      <w:r w:rsidR="00AD0266" w:rsidRPr="00E421C3">
        <w:rPr>
          <w:lang w:val="es-ES_tradnl"/>
        </w:rPr>
        <w:t>prosiguió</w:t>
      </w:r>
      <w:r w:rsidR="00214392" w:rsidRPr="00E421C3">
        <w:rPr>
          <w:lang w:val="es-ES_tradnl"/>
        </w:rPr>
        <w:t xml:space="preserve"> </w:t>
      </w:r>
      <w:r w:rsidR="00396DCD" w:rsidRPr="00E421C3">
        <w:rPr>
          <w:lang w:val="es-ES_tradnl"/>
        </w:rPr>
        <w:t>posteriormente</w:t>
      </w:r>
      <w:r w:rsidR="00B93307" w:rsidRPr="00E421C3">
        <w:rPr>
          <w:lang w:val="es-ES_tradnl"/>
        </w:rPr>
        <w:t xml:space="preserve">, </w:t>
      </w:r>
      <w:r w:rsidR="00B95CF6" w:rsidRPr="00E421C3">
        <w:rPr>
          <w:lang w:val="es-ES_tradnl"/>
        </w:rPr>
        <w:t>los evaluadores</w:t>
      </w:r>
      <w:r w:rsidR="00B93307" w:rsidRPr="00E421C3">
        <w:rPr>
          <w:lang w:val="es-ES_tradnl"/>
        </w:rPr>
        <w:t xml:space="preserve"> </w:t>
      </w:r>
      <w:r w:rsidR="001A3B29" w:rsidRPr="00E421C3">
        <w:rPr>
          <w:lang w:val="es-ES_tradnl"/>
        </w:rPr>
        <w:t xml:space="preserve">tuvieron en cuenta </w:t>
      </w:r>
      <w:r w:rsidR="00961EB0" w:rsidRPr="00E421C3">
        <w:rPr>
          <w:lang w:val="es-ES_tradnl"/>
        </w:rPr>
        <w:t xml:space="preserve">las novedades pertinentes hasta la </w:t>
      </w:r>
      <w:r w:rsidR="008948CF" w:rsidRPr="00E421C3">
        <w:rPr>
          <w:lang w:val="es-ES_tradnl"/>
        </w:rPr>
        <w:t>presentac</w:t>
      </w:r>
      <w:r w:rsidR="005D7692" w:rsidRPr="00E421C3">
        <w:rPr>
          <w:lang w:val="es-ES_tradnl"/>
        </w:rPr>
        <w:t>ión</w:t>
      </w:r>
      <w:r w:rsidR="00A866D1" w:rsidRPr="00E421C3">
        <w:rPr>
          <w:lang w:val="es-ES_tradnl"/>
        </w:rPr>
        <w:t xml:space="preserve"> </w:t>
      </w:r>
      <w:r w:rsidR="00A612E8" w:rsidRPr="00E421C3">
        <w:rPr>
          <w:lang w:val="es-ES_tradnl"/>
        </w:rPr>
        <w:t xml:space="preserve">del </w:t>
      </w:r>
      <w:r w:rsidR="00C207E0" w:rsidRPr="00E421C3">
        <w:rPr>
          <w:lang w:val="es-ES_tradnl"/>
        </w:rPr>
        <w:t>presente</w:t>
      </w:r>
      <w:r w:rsidR="00A612E8" w:rsidRPr="00E421C3">
        <w:rPr>
          <w:lang w:val="es-ES_tradnl"/>
        </w:rPr>
        <w:t xml:space="preserve"> informe</w:t>
      </w:r>
      <w:r w:rsidR="00A160B9" w:rsidRPr="00E421C3">
        <w:rPr>
          <w:lang w:val="es-ES_tradnl"/>
        </w:rPr>
        <w:t xml:space="preserve"> en </w:t>
      </w:r>
      <w:r w:rsidR="00DE5970" w:rsidRPr="00E421C3">
        <w:rPr>
          <w:lang w:val="es-ES_tradnl"/>
        </w:rPr>
        <w:t>julio de 2015</w:t>
      </w:r>
      <w:r w:rsidR="00B93307" w:rsidRPr="00E421C3">
        <w:rPr>
          <w:lang w:val="es-ES_tradnl"/>
        </w:rPr>
        <w:t>.</w:t>
      </w:r>
    </w:p>
    <w:p w:rsidR="00B93307" w:rsidRPr="00E421C3" w:rsidRDefault="00B93307" w:rsidP="000E56AF">
      <w:pPr>
        <w:pStyle w:val="Heading3"/>
        <w:keepNext w:val="0"/>
        <w:numPr>
          <w:ilvl w:val="2"/>
          <w:numId w:val="0"/>
        </w:numPr>
        <w:tabs>
          <w:tab w:val="num" w:pos="567"/>
        </w:tabs>
        <w:spacing w:before="0" w:after="220"/>
        <w:jc w:val="both"/>
        <w:rPr>
          <w:lang w:val="es-ES_tradnl"/>
        </w:rPr>
      </w:pPr>
      <w:bookmarkStart w:id="11" w:name="_Toc435110643"/>
      <w:r w:rsidRPr="00E421C3">
        <w:rPr>
          <w:u w:val="none"/>
          <w:lang w:val="es-ES_tradnl"/>
        </w:rPr>
        <w:t>ii)</w:t>
      </w:r>
      <w:r w:rsidRPr="00E421C3">
        <w:rPr>
          <w:u w:val="none"/>
          <w:lang w:val="es-ES_tradnl"/>
        </w:rPr>
        <w:tab/>
      </w:r>
      <w:r w:rsidR="004E5E25" w:rsidRPr="00E421C3">
        <w:rPr>
          <w:lang w:val="es-ES_tradnl"/>
        </w:rPr>
        <w:t>Propósito principal</w:t>
      </w:r>
      <w:bookmarkEnd w:id="11"/>
    </w:p>
    <w:p w:rsidR="00B93307" w:rsidRPr="00E421C3" w:rsidRDefault="004E5E25" w:rsidP="00CA1F0F">
      <w:pPr>
        <w:pStyle w:val="ONUME"/>
        <w:rPr>
          <w:lang w:val="es-ES_tradnl"/>
        </w:rPr>
      </w:pPr>
      <w:r w:rsidRPr="00E421C3">
        <w:rPr>
          <w:lang w:val="es-ES_tradnl"/>
        </w:rPr>
        <w:t xml:space="preserve">El propósito fundamental de la </w:t>
      </w:r>
      <w:r w:rsidR="00B93307" w:rsidRPr="00E421C3">
        <w:rPr>
          <w:lang w:val="es-ES_tradnl"/>
        </w:rPr>
        <w:t>evalua</w:t>
      </w:r>
      <w:r w:rsidR="009E5ABA" w:rsidRPr="00E421C3">
        <w:rPr>
          <w:lang w:val="es-ES_tradnl"/>
        </w:rPr>
        <w:t>ción</w:t>
      </w:r>
      <w:r w:rsidR="00B93307" w:rsidRPr="00E421C3">
        <w:rPr>
          <w:lang w:val="es-ES_tradnl"/>
        </w:rPr>
        <w:t xml:space="preserve"> </w:t>
      </w:r>
      <w:r w:rsidR="0053537C" w:rsidRPr="00E421C3">
        <w:rPr>
          <w:lang w:val="es-ES_tradnl"/>
        </w:rPr>
        <w:t xml:space="preserve">conforme </w:t>
      </w:r>
      <w:r w:rsidR="00281DF1" w:rsidRPr="00E421C3">
        <w:rPr>
          <w:lang w:val="es-ES_tradnl"/>
        </w:rPr>
        <w:t>lo establecido</w:t>
      </w:r>
      <w:r w:rsidR="000C2C77" w:rsidRPr="00E421C3">
        <w:rPr>
          <w:lang w:val="es-ES_tradnl"/>
        </w:rPr>
        <w:t xml:space="preserve"> en </w:t>
      </w:r>
      <w:r w:rsidR="009D180D" w:rsidRPr="00E421C3">
        <w:rPr>
          <w:lang w:val="es-ES_tradnl"/>
        </w:rPr>
        <w:t>los mandatos</w:t>
      </w:r>
      <w:r w:rsidR="00B93307" w:rsidRPr="00E421C3">
        <w:rPr>
          <w:lang w:val="es-ES_tradnl"/>
        </w:rPr>
        <w:t xml:space="preserve"> </w:t>
      </w:r>
      <w:r w:rsidR="00510A0E" w:rsidRPr="00E421C3">
        <w:rPr>
          <w:lang w:val="es-ES_tradnl"/>
        </w:rPr>
        <w:t>es determinar</w:t>
      </w:r>
      <w:r w:rsidR="00B93307" w:rsidRPr="00E421C3">
        <w:rPr>
          <w:lang w:val="es-ES_tradnl"/>
        </w:rPr>
        <w:t xml:space="preserve"> </w:t>
      </w:r>
      <w:r w:rsidR="00334BCE" w:rsidRPr="00E421C3">
        <w:rPr>
          <w:lang w:val="es-ES_tradnl"/>
        </w:rPr>
        <w:t>si</w:t>
      </w:r>
      <w:r w:rsidR="00B93307" w:rsidRPr="00E421C3">
        <w:rPr>
          <w:lang w:val="es-ES_tradnl"/>
        </w:rPr>
        <w:t xml:space="preserve"> </w:t>
      </w:r>
      <w:r w:rsidR="007D6B34" w:rsidRPr="00E421C3">
        <w:rPr>
          <w:lang w:val="es-ES_tradnl"/>
        </w:rPr>
        <w:t>el proyecto</w:t>
      </w:r>
      <w:r w:rsidR="00B93307" w:rsidRPr="00E421C3">
        <w:rPr>
          <w:lang w:val="es-ES_tradnl"/>
        </w:rPr>
        <w:t xml:space="preserve"> </w:t>
      </w:r>
      <w:r w:rsidR="000C2C77" w:rsidRPr="00E421C3">
        <w:rPr>
          <w:lang w:val="es-ES_tradnl"/>
        </w:rPr>
        <w:t>en su conjunto brinda la clase de apoyo</w:t>
      </w:r>
      <w:r w:rsidR="00B93307" w:rsidRPr="00E421C3">
        <w:rPr>
          <w:lang w:val="es-ES_tradnl"/>
        </w:rPr>
        <w:t xml:space="preserve"> </w:t>
      </w:r>
      <w:r w:rsidR="000C2C77" w:rsidRPr="00E421C3">
        <w:rPr>
          <w:lang w:val="es-ES_tradnl"/>
        </w:rPr>
        <w:t xml:space="preserve">apropiada para cumplir </w:t>
      </w:r>
      <w:r w:rsidR="00CE301A" w:rsidRPr="00E421C3">
        <w:rPr>
          <w:lang w:val="es-ES_tradnl"/>
        </w:rPr>
        <w:t xml:space="preserve">como es debido </w:t>
      </w:r>
      <w:r w:rsidR="00CF03A7" w:rsidRPr="00E421C3">
        <w:rPr>
          <w:lang w:val="es-ES_tradnl"/>
        </w:rPr>
        <w:t xml:space="preserve">los </w:t>
      </w:r>
      <w:r w:rsidR="00B4353C" w:rsidRPr="00E421C3">
        <w:rPr>
          <w:lang w:val="es-ES_tradnl"/>
        </w:rPr>
        <w:t>objetivo</w:t>
      </w:r>
      <w:r w:rsidR="00B93307" w:rsidRPr="00E421C3">
        <w:rPr>
          <w:lang w:val="es-ES_tradnl"/>
        </w:rPr>
        <w:t>s</w:t>
      </w:r>
      <w:r w:rsidR="00D25577" w:rsidRPr="00E421C3">
        <w:rPr>
          <w:lang w:val="es-ES_tradnl"/>
        </w:rPr>
        <w:t xml:space="preserve"> principales</w:t>
      </w:r>
      <w:r w:rsidR="00B93307" w:rsidRPr="00E421C3">
        <w:rPr>
          <w:lang w:val="es-ES_tradnl"/>
        </w:rPr>
        <w:t xml:space="preserve">.  </w:t>
      </w:r>
      <w:r w:rsidR="0057358B" w:rsidRPr="00E421C3">
        <w:rPr>
          <w:lang w:val="es-ES_tradnl"/>
        </w:rPr>
        <w:t>En lo que respecta al propósito general</w:t>
      </w:r>
      <w:r w:rsidR="00A866D1" w:rsidRPr="00E421C3">
        <w:rPr>
          <w:lang w:val="es-ES_tradnl"/>
        </w:rPr>
        <w:t xml:space="preserve"> de </w:t>
      </w:r>
      <w:r w:rsidR="0057358B" w:rsidRPr="00E421C3">
        <w:rPr>
          <w:lang w:val="es-ES_tradnl"/>
        </w:rPr>
        <w:t xml:space="preserve">velar por </w:t>
      </w:r>
      <w:r w:rsidR="00377CD5" w:rsidRPr="00E421C3">
        <w:rPr>
          <w:lang w:val="es-ES_tradnl"/>
        </w:rPr>
        <w:t xml:space="preserve">la </w:t>
      </w:r>
      <w:r w:rsidR="00B40B9D" w:rsidRPr="00E421C3">
        <w:rPr>
          <w:lang w:val="es-ES_tradnl"/>
        </w:rPr>
        <w:t>rendición de cuentas</w:t>
      </w:r>
      <w:r w:rsidR="00B93307" w:rsidRPr="00E421C3">
        <w:rPr>
          <w:lang w:val="es-ES_tradnl"/>
        </w:rPr>
        <w:t xml:space="preserve"> </w:t>
      </w:r>
      <w:r w:rsidR="00377CD5" w:rsidRPr="00E421C3">
        <w:rPr>
          <w:lang w:val="es-ES_tradnl"/>
        </w:rPr>
        <w:t xml:space="preserve">de la Secretaría </w:t>
      </w:r>
      <w:r w:rsidR="002223CF" w:rsidRPr="00E421C3">
        <w:rPr>
          <w:lang w:val="es-ES_tradnl"/>
        </w:rPr>
        <w:t xml:space="preserve">ante los </w:t>
      </w:r>
      <w:r w:rsidR="00B7043E" w:rsidRPr="00E421C3">
        <w:rPr>
          <w:lang w:val="es-ES_tradnl"/>
        </w:rPr>
        <w:t>Estados miembros</w:t>
      </w:r>
      <w:r w:rsidR="000F0F14" w:rsidRPr="00E421C3">
        <w:rPr>
          <w:lang w:val="es-ES_tradnl"/>
        </w:rPr>
        <w:t xml:space="preserve"> y </w:t>
      </w:r>
      <w:r w:rsidR="002C4248" w:rsidRPr="00E421C3">
        <w:rPr>
          <w:lang w:val="es-ES_tradnl"/>
        </w:rPr>
        <w:t>contribuir</w:t>
      </w:r>
      <w:r w:rsidR="00B93307" w:rsidRPr="00E421C3">
        <w:rPr>
          <w:lang w:val="es-ES_tradnl"/>
        </w:rPr>
        <w:t xml:space="preserve"> </w:t>
      </w:r>
      <w:r w:rsidR="00EE2B1E" w:rsidRPr="00E421C3">
        <w:rPr>
          <w:lang w:val="es-ES_tradnl"/>
        </w:rPr>
        <w:t xml:space="preserve">al </w:t>
      </w:r>
      <w:r w:rsidR="009B2AF3" w:rsidRPr="00E421C3">
        <w:rPr>
          <w:lang w:val="es-ES_tradnl"/>
        </w:rPr>
        <w:t>aprendizaje institucional</w:t>
      </w:r>
      <w:r w:rsidR="00B93307" w:rsidRPr="00E421C3">
        <w:rPr>
          <w:lang w:val="es-ES_tradnl"/>
        </w:rPr>
        <w:t xml:space="preserve">, </w:t>
      </w:r>
      <w:r w:rsidR="00B95CF6" w:rsidRPr="00E421C3">
        <w:rPr>
          <w:lang w:val="es-ES_tradnl"/>
        </w:rPr>
        <w:t>los evaluadores</w:t>
      </w:r>
      <w:r w:rsidR="00B93307" w:rsidRPr="00E421C3">
        <w:rPr>
          <w:lang w:val="es-ES_tradnl"/>
        </w:rPr>
        <w:t xml:space="preserve"> </w:t>
      </w:r>
      <w:r w:rsidR="002C4248" w:rsidRPr="00E421C3">
        <w:rPr>
          <w:lang w:val="es-ES_tradnl"/>
        </w:rPr>
        <w:t>debían en particular</w:t>
      </w:r>
      <w:r w:rsidR="00B93307" w:rsidRPr="00E421C3">
        <w:rPr>
          <w:lang w:val="es-ES_tradnl"/>
        </w:rPr>
        <w:t>:</w:t>
      </w:r>
    </w:p>
    <w:p w:rsidR="00B93307" w:rsidRPr="00E421C3" w:rsidRDefault="009F2D39" w:rsidP="00CA1F0F">
      <w:pPr>
        <w:pStyle w:val="ONUME"/>
        <w:numPr>
          <w:ilvl w:val="1"/>
          <w:numId w:val="5"/>
        </w:numPr>
        <w:rPr>
          <w:lang w:val="es-ES_tradnl"/>
        </w:rPr>
      </w:pPr>
      <w:r w:rsidRPr="00E421C3">
        <w:rPr>
          <w:lang w:val="es-ES_tradnl"/>
        </w:rPr>
        <w:t>b</w:t>
      </w:r>
      <w:r w:rsidR="00477693" w:rsidRPr="00E421C3">
        <w:rPr>
          <w:lang w:val="es-ES_tradnl"/>
        </w:rPr>
        <w:t xml:space="preserve">rindar </w:t>
      </w:r>
      <w:r w:rsidR="00C009C9" w:rsidRPr="00E421C3">
        <w:rPr>
          <w:lang w:val="es-ES_tradnl"/>
        </w:rPr>
        <w:t xml:space="preserve">una </w:t>
      </w:r>
      <w:r w:rsidR="000346E9" w:rsidRPr="00E421C3">
        <w:rPr>
          <w:lang w:val="es-ES_tradnl"/>
        </w:rPr>
        <w:t>valoración</w:t>
      </w:r>
      <w:r w:rsidR="00902145" w:rsidRPr="00E421C3">
        <w:rPr>
          <w:lang w:val="es-ES_tradnl"/>
        </w:rPr>
        <w:t xml:space="preserve"> </w:t>
      </w:r>
      <w:r w:rsidR="00C009C9" w:rsidRPr="00E421C3">
        <w:rPr>
          <w:lang w:val="es-ES_tradnl"/>
        </w:rPr>
        <w:t>objetiva</w:t>
      </w:r>
      <w:r w:rsidR="00644882" w:rsidRPr="00E421C3">
        <w:rPr>
          <w:lang w:val="es-ES_tradnl"/>
        </w:rPr>
        <w:t xml:space="preserve"> </w:t>
      </w:r>
      <w:r w:rsidR="00902145" w:rsidRPr="00E421C3">
        <w:rPr>
          <w:lang w:val="es-ES_tradnl"/>
        </w:rPr>
        <w:t xml:space="preserve">del </w:t>
      </w:r>
      <w:r w:rsidR="007D6B34" w:rsidRPr="00E421C3">
        <w:rPr>
          <w:lang w:val="es-ES_tradnl"/>
        </w:rPr>
        <w:t>proyecto</w:t>
      </w:r>
      <w:r w:rsidR="00B93307" w:rsidRPr="00E421C3">
        <w:rPr>
          <w:lang w:val="es-ES_tradnl"/>
        </w:rPr>
        <w:t xml:space="preserve"> </w:t>
      </w:r>
      <w:r w:rsidR="00C009C9" w:rsidRPr="00E421C3">
        <w:rPr>
          <w:lang w:val="es-ES_tradnl"/>
        </w:rPr>
        <w:t xml:space="preserve">para apoyar </w:t>
      </w:r>
      <w:r w:rsidR="00053008" w:rsidRPr="00E421C3">
        <w:rPr>
          <w:lang w:val="es-ES_tradnl"/>
        </w:rPr>
        <w:t xml:space="preserve">la toma de decisiones </w:t>
      </w:r>
      <w:r w:rsidR="002E2E93" w:rsidRPr="00E421C3">
        <w:rPr>
          <w:lang w:val="es-ES_tradnl"/>
        </w:rPr>
        <w:t>del CDIP</w:t>
      </w:r>
      <w:r w:rsidR="00B93307" w:rsidRPr="00E421C3">
        <w:rPr>
          <w:lang w:val="es-ES_tradnl"/>
        </w:rPr>
        <w:t>.</w:t>
      </w:r>
    </w:p>
    <w:p w:rsidR="00B93307" w:rsidRPr="00E421C3" w:rsidRDefault="009F2D39" w:rsidP="00CA1F0F">
      <w:pPr>
        <w:pStyle w:val="ONUME"/>
        <w:numPr>
          <w:ilvl w:val="1"/>
          <w:numId w:val="5"/>
        </w:numPr>
        <w:rPr>
          <w:lang w:val="es-ES_tradnl"/>
        </w:rPr>
      </w:pPr>
      <w:r w:rsidRPr="00E421C3">
        <w:rPr>
          <w:lang w:val="es-ES_tradnl"/>
        </w:rPr>
        <w:t>d</w:t>
      </w:r>
      <w:r w:rsidR="00582583" w:rsidRPr="00E421C3">
        <w:rPr>
          <w:lang w:val="es-ES_tradnl"/>
        </w:rPr>
        <w:t>e</w:t>
      </w:r>
      <w:r w:rsidR="00186076" w:rsidRPr="00E421C3">
        <w:rPr>
          <w:lang w:val="es-ES_tradnl"/>
        </w:rPr>
        <w:t xml:space="preserve">terminar las </w:t>
      </w:r>
      <w:r w:rsidR="00635D5D" w:rsidRPr="00E421C3">
        <w:rPr>
          <w:lang w:val="es-ES_tradnl"/>
        </w:rPr>
        <w:t>experiencias extraídas</w:t>
      </w:r>
      <w:r w:rsidR="00B93307" w:rsidRPr="00E421C3">
        <w:rPr>
          <w:lang w:val="es-ES_tradnl"/>
        </w:rPr>
        <w:t xml:space="preserve"> </w:t>
      </w:r>
      <w:r w:rsidR="00186076" w:rsidRPr="00E421C3">
        <w:rPr>
          <w:lang w:val="es-ES_tradnl"/>
        </w:rPr>
        <w:t>gracias a la ejecución d</w:t>
      </w:r>
      <w:r w:rsidR="007D6B34" w:rsidRPr="00E421C3">
        <w:rPr>
          <w:lang w:val="es-ES_tradnl"/>
        </w:rPr>
        <w:t>el proyecto</w:t>
      </w:r>
      <w:r w:rsidR="00B93307" w:rsidRPr="00E421C3">
        <w:rPr>
          <w:lang w:val="es-ES_tradnl"/>
        </w:rPr>
        <w:t xml:space="preserve">, </w:t>
      </w:r>
      <w:r w:rsidR="00155AF1" w:rsidRPr="00E421C3">
        <w:rPr>
          <w:lang w:val="es-ES_tradnl"/>
        </w:rPr>
        <w:t>lo que se hizo bien y lo que se hizo mal</w:t>
      </w:r>
      <w:r w:rsidR="0023615D" w:rsidRPr="00E421C3">
        <w:rPr>
          <w:lang w:val="es-ES_tradnl"/>
        </w:rPr>
        <w:t xml:space="preserve">, </w:t>
      </w:r>
      <w:r w:rsidR="006962C7" w:rsidRPr="00E421C3">
        <w:rPr>
          <w:lang w:val="es-ES_tradnl"/>
        </w:rPr>
        <w:t xml:space="preserve">las cuales sean útiles para </w:t>
      </w:r>
      <w:r w:rsidR="00155AF1" w:rsidRPr="00E421C3">
        <w:rPr>
          <w:lang w:val="es-ES_tradnl"/>
        </w:rPr>
        <w:t xml:space="preserve">proseguir las </w:t>
      </w:r>
      <w:r w:rsidR="00D67ACF" w:rsidRPr="00E421C3">
        <w:rPr>
          <w:lang w:val="es-ES_tradnl"/>
        </w:rPr>
        <w:t>actividades</w:t>
      </w:r>
      <w:r w:rsidR="00A160B9" w:rsidRPr="00E421C3">
        <w:rPr>
          <w:lang w:val="es-ES_tradnl"/>
        </w:rPr>
        <w:t xml:space="preserve"> en </w:t>
      </w:r>
      <w:r w:rsidR="000D3B68" w:rsidRPr="00E421C3">
        <w:rPr>
          <w:lang w:val="es-ES_tradnl"/>
        </w:rPr>
        <w:t>el campo</w:t>
      </w:r>
      <w:r w:rsidR="00A866D1" w:rsidRPr="00E421C3">
        <w:rPr>
          <w:lang w:val="es-ES_tradnl"/>
        </w:rPr>
        <w:t xml:space="preserve"> </w:t>
      </w:r>
      <w:r w:rsidR="00C5696C" w:rsidRPr="00E421C3">
        <w:rPr>
          <w:lang w:val="es-ES_tradnl"/>
        </w:rPr>
        <w:t>de la transferencia</w:t>
      </w:r>
      <w:r w:rsidR="00423EBE" w:rsidRPr="00E421C3">
        <w:rPr>
          <w:lang w:val="es-ES_tradnl"/>
        </w:rPr>
        <w:t xml:space="preserve"> de tecnología</w:t>
      </w:r>
      <w:r w:rsidR="00B93307" w:rsidRPr="00E421C3">
        <w:rPr>
          <w:lang w:val="es-ES_tradnl"/>
        </w:rPr>
        <w:t xml:space="preserve">.  </w:t>
      </w:r>
      <w:r w:rsidR="00531EAE" w:rsidRPr="00E421C3">
        <w:rPr>
          <w:lang w:val="es-ES_tradnl"/>
        </w:rPr>
        <w:t xml:space="preserve">Las </w:t>
      </w:r>
      <w:r w:rsidR="00635D5D" w:rsidRPr="00E421C3">
        <w:rPr>
          <w:lang w:val="es-ES_tradnl"/>
        </w:rPr>
        <w:t>experiencias extraídas</w:t>
      </w:r>
      <w:r w:rsidR="00B93307" w:rsidRPr="00E421C3">
        <w:rPr>
          <w:lang w:val="es-ES_tradnl"/>
        </w:rPr>
        <w:t xml:space="preserve"> </w:t>
      </w:r>
      <w:r w:rsidR="00531EAE" w:rsidRPr="00E421C3">
        <w:rPr>
          <w:lang w:val="es-ES_tradnl"/>
        </w:rPr>
        <w:t xml:space="preserve">pueden ser particularmente útiles para la idea </w:t>
      </w:r>
      <w:r w:rsidR="006D4599" w:rsidRPr="00E421C3">
        <w:rPr>
          <w:lang w:val="es-ES_tradnl"/>
        </w:rPr>
        <w:t xml:space="preserve">prevista </w:t>
      </w:r>
      <w:r w:rsidR="00531EAE" w:rsidRPr="00E421C3">
        <w:rPr>
          <w:lang w:val="es-ES_tradnl"/>
        </w:rPr>
        <w:t>original</w:t>
      </w:r>
      <w:r w:rsidR="006D4599" w:rsidRPr="00E421C3">
        <w:rPr>
          <w:lang w:val="es-ES_tradnl"/>
        </w:rPr>
        <w:t>mente</w:t>
      </w:r>
      <w:r w:rsidR="00531EAE" w:rsidRPr="00E421C3">
        <w:rPr>
          <w:lang w:val="es-ES_tradnl"/>
        </w:rPr>
        <w:t xml:space="preserve"> de </w:t>
      </w:r>
      <w:r w:rsidR="00B93307" w:rsidRPr="00E421C3">
        <w:rPr>
          <w:lang w:val="es-ES_tradnl"/>
        </w:rPr>
        <w:t>incorpora</w:t>
      </w:r>
      <w:r w:rsidR="00531EAE" w:rsidRPr="00E421C3">
        <w:rPr>
          <w:lang w:val="es-ES_tradnl"/>
        </w:rPr>
        <w:t xml:space="preserve">r las </w:t>
      </w:r>
      <w:r w:rsidR="00D67ACF" w:rsidRPr="00E421C3">
        <w:rPr>
          <w:lang w:val="es-ES_tradnl"/>
        </w:rPr>
        <w:t>actividades</w:t>
      </w:r>
      <w:r w:rsidR="00B93307" w:rsidRPr="00E421C3">
        <w:rPr>
          <w:lang w:val="es-ES_tradnl"/>
        </w:rPr>
        <w:t xml:space="preserve"> </w:t>
      </w:r>
      <w:r w:rsidR="00A9043F" w:rsidRPr="00E421C3">
        <w:rPr>
          <w:lang w:val="es-ES_tradnl"/>
        </w:rPr>
        <w:t xml:space="preserve">en </w:t>
      </w:r>
      <w:r w:rsidR="00047203" w:rsidRPr="00E421C3">
        <w:rPr>
          <w:lang w:val="es-ES_tradnl"/>
        </w:rPr>
        <w:t xml:space="preserve">los </w:t>
      </w:r>
      <w:r w:rsidR="00A9043F" w:rsidRPr="00E421C3">
        <w:rPr>
          <w:lang w:val="es-ES_tradnl"/>
        </w:rPr>
        <w:t>programas pertinentes</w:t>
      </w:r>
      <w:r w:rsidR="004271DD" w:rsidRPr="00E421C3">
        <w:rPr>
          <w:lang w:val="es-ES_tradnl"/>
        </w:rPr>
        <w:t xml:space="preserve"> de la OMPI</w:t>
      </w:r>
      <w:r w:rsidR="00B93307" w:rsidRPr="00E421C3">
        <w:rPr>
          <w:lang w:val="es-ES_tradnl"/>
        </w:rPr>
        <w:t xml:space="preserve"> (</w:t>
      </w:r>
      <w:r w:rsidR="00AD68B1" w:rsidRPr="00E421C3">
        <w:rPr>
          <w:lang w:val="es-ES_tradnl"/>
        </w:rPr>
        <w:t>producto</w:t>
      </w:r>
      <w:r w:rsidR="00B93307" w:rsidRPr="00E421C3">
        <w:rPr>
          <w:lang w:val="es-ES_tradnl"/>
        </w:rPr>
        <w:t xml:space="preserve"> 7, </w:t>
      </w:r>
      <w:r w:rsidR="00C74C50" w:rsidRPr="00E421C3">
        <w:rPr>
          <w:lang w:val="es-ES_tradnl"/>
        </w:rPr>
        <w:t>en respuesta</w:t>
      </w:r>
      <w:r w:rsidR="00B93307" w:rsidRPr="00E421C3">
        <w:rPr>
          <w:lang w:val="es-ES_tradnl"/>
        </w:rPr>
        <w:t xml:space="preserve"> </w:t>
      </w:r>
      <w:r w:rsidR="0059795B" w:rsidRPr="00E421C3">
        <w:rPr>
          <w:lang w:val="es-ES_tradnl"/>
        </w:rPr>
        <w:t>a la r</w:t>
      </w:r>
      <w:r w:rsidR="00B93307" w:rsidRPr="00E421C3">
        <w:rPr>
          <w:lang w:val="es-ES_tradnl"/>
        </w:rPr>
        <w:t>e</w:t>
      </w:r>
      <w:r w:rsidR="006E5A6C" w:rsidRPr="00E421C3">
        <w:rPr>
          <w:lang w:val="es-ES_tradnl"/>
        </w:rPr>
        <w:t>come</w:t>
      </w:r>
      <w:r w:rsidR="00B93307" w:rsidRPr="00E421C3">
        <w:rPr>
          <w:lang w:val="es-ES_tradnl"/>
        </w:rPr>
        <w:t>nda</w:t>
      </w:r>
      <w:r w:rsidR="009E5ABA" w:rsidRPr="00E421C3">
        <w:rPr>
          <w:lang w:val="es-ES_tradnl"/>
        </w:rPr>
        <w:t>ción</w:t>
      </w:r>
      <w:r w:rsidR="00B93307" w:rsidRPr="00E421C3">
        <w:rPr>
          <w:lang w:val="es-ES_tradnl"/>
        </w:rPr>
        <w:t xml:space="preserve"> 19</w:t>
      </w:r>
      <w:r w:rsidR="0059795B" w:rsidRPr="00E421C3">
        <w:rPr>
          <w:lang w:val="es-ES_tradnl"/>
        </w:rPr>
        <w:t xml:space="preserve"> de la Agenda para el Desarrollo</w:t>
      </w:r>
      <w:r w:rsidR="00B93307" w:rsidRPr="00E421C3">
        <w:rPr>
          <w:lang w:val="es-ES_tradnl"/>
        </w:rPr>
        <w:t xml:space="preserve">), </w:t>
      </w:r>
      <w:r w:rsidR="000F7AEA" w:rsidRPr="00E421C3">
        <w:rPr>
          <w:lang w:val="es-ES_tradnl"/>
        </w:rPr>
        <w:t xml:space="preserve">lo cual </w:t>
      </w:r>
      <w:r w:rsidR="00874655" w:rsidRPr="00E421C3">
        <w:rPr>
          <w:lang w:val="es-ES_tradnl"/>
        </w:rPr>
        <w:t>deberá contar con</w:t>
      </w:r>
      <w:r w:rsidR="00411858" w:rsidRPr="00E421C3">
        <w:rPr>
          <w:lang w:val="es-ES_tradnl"/>
        </w:rPr>
        <w:t xml:space="preserve"> la</w:t>
      </w:r>
      <w:r w:rsidR="00874655" w:rsidRPr="00E421C3">
        <w:rPr>
          <w:lang w:val="es-ES_tradnl"/>
        </w:rPr>
        <w:t xml:space="preserve"> aprobación</w:t>
      </w:r>
      <w:r w:rsidR="0030715B" w:rsidRPr="00E421C3">
        <w:rPr>
          <w:lang w:val="es-ES_tradnl"/>
        </w:rPr>
        <w:t xml:space="preserve"> </w:t>
      </w:r>
      <w:r w:rsidR="00874655" w:rsidRPr="00E421C3">
        <w:rPr>
          <w:lang w:val="es-ES_tradnl"/>
        </w:rPr>
        <w:t xml:space="preserve">oficial de </w:t>
      </w:r>
      <w:r w:rsidR="00A9775F" w:rsidRPr="00E421C3">
        <w:rPr>
          <w:lang w:val="es-ES_tradnl"/>
        </w:rPr>
        <w:t>los Estados</w:t>
      </w:r>
      <w:r w:rsidR="00B7043E" w:rsidRPr="00E421C3">
        <w:rPr>
          <w:lang w:val="es-ES_tradnl"/>
        </w:rPr>
        <w:t xml:space="preserve"> miembros</w:t>
      </w:r>
      <w:r w:rsidR="00B93307" w:rsidRPr="00E421C3">
        <w:rPr>
          <w:lang w:val="es-ES_tradnl"/>
        </w:rPr>
        <w:t>.</w:t>
      </w:r>
    </w:p>
    <w:p w:rsidR="00B93307" w:rsidRPr="00E421C3" w:rsidRDefault="00B93307" w:rsidP="000E56AF">
      <w:pPr>
        <w:pStyle w:val="Heading3"/>
        <w:keepNext w:val="0"/>
        <w:numPr>
          <w:ilvl w:val="2"/>
          <w:numId w:val="0"/>
        </w:numPr>
        <w:tabs>
          <w:tab w:val="num" w:pos="567"/>
        </w:tabs>
        <w:spacing w:before="0" w:after="220"/>
        <w:jc w:val="both"/>
        <w:rPr>
          <w:lang w:val="es-ES_tradnl"/>
        </w:rPr>
      </w:pPr>
      <w:bookmarkStart w:id="12" w:name="_Toc435110644"/>
      <w:r w:rsidRPr="00E421C3">
        <w:rPr>
          <w:u w:val="none"/>
          <w:lang w:val="es-ES_tradnl"/>
        </w:rPr>
        <w:t>iii)</w:t>
      </w:r>
      <w:r w:rsidRPr="00E421C3">
        <w:rPr>
          <w:u w:val="none"/>
          <w:lang w:val="es-ES_tradnl"/>
        </w:rPr>
        <w:tab/>
      </w:r>
      <w:r w:rsidR="003036A4" w:rsidRPr="00E421C3">
        <w:rPr>
          <w:lang w:val="es-ES_tradnl"/>
        </w:rPr>
        <w:t>Metodología</w:t>
      </w:r>
      <w:bookmarkEnd w:id="12"/>
    </w:p>
    <w:p w:rsidR="00B93307" w:rsidRPr="00E421C3" w:rsidRDefault="002B3B4F" w:rsidP="00CA1F0F">
      <w:pPr>
        <w:pStyle w:val="ONUME"/>
        <w:rPr>
          <w:lang w:val="es-ES_tradnl"/>
        </w:rPr>
      </w:pPr>
      <w:r w:rsidRPr="00E421C3">
        <w:rPr>
          <w:lang w:val="es-ES_tradnl"/>
        </w:rPr>
        <w:t>La evaluación</w:t>
      </w:r>
      <w:r w:rsidR="00E169FF" w:rsidRPr="00E421C3">
        <w:rPr>
          <w:lang w:val="es-ES_tradnl"/>
        </w:rPr>
        <w:t xml:space="preserve"> </w:t>
      </w:r>
      <w:r w:rsidR="00D65490" w:rsidRPr="00E421C3">
        <w:rPr>
          <w:lang w:val="es-ES_tradnl"/>
        </w:rPr>
        <w:t xml:space="preserve">se ejecutó </w:t>
      </w:r>
      <w:r w:rsidR="00047203" w:rsidRPr="00E421C3">
        <w:rPr>
          <w:lang w:val="es-ES_tradnl"/>
        </w:rPr>
        <w:t xml:space="preserve">de conformidad con la </w:t>
      </w:r>
      <w:r w:rsidR="0048380D" w:rsidRPr="00E421C3">
        <w:rPr>
          <w:lang w:val="es-ES_tradnl"/>
        </w:rPr>
        <w:t xml:space="preserve">Política de Evaluación de la </w:t>
      </w:r>
      <w:r w:rsidR="007529E8" w:rsidRPr="00E421C3">
        <w:rPr>
          <w:lang w:val="es-ES_tradnl"/>
        </w:rPr>
        <w:t>OMPI</w:t>
      </w:r>
      <w:r w:rsidR="00B93307" w:rsidRPr="00E421C3">
        <w:rPr>
          <w:vertAlign w:val="superscript"/>
          <w:lang w:val="es-ES_tradnl"/>
        </w:rPr>
        <w:footnoteReference w:id="9"/>
      </w:r>
      <w:r w:rsidR="00B93307" w:rsidRPr="00E421C3">
        <w:rPr>
          <w:lang w:val="es-ES_tradnl"/>
        </w:rPr>
        <w:t xml:space="preserve">, </w:t>
      </w:r>
      <w:r w:rsidR="001F4721" w:rsidRPr="00E421C3">
        <w:rPr>
          <w:lang w:val="es-ES_tradnl"/>
        </w:rPr>
        <w:t>la que se remite a los principio</w:t>
      </w:r>
      <w:r w:rsidR="00B93307" w:rsidRPr="00E421C3">
        <w:rPr>
          <w:lang w:val="es-ES_tradnl"/>
        </w:rPr>
        <w:t>s</w:t>
      </w:r>
      <w:r w:rsidR="00A866D1" w:rsidRPr="00E421C3">
        <w:rPr>
          <w:lang w:val="es-ES_tradnl"/>
        </w:rPr>
        <w:t xml:space="preserve"> </w:t>
      </w:r>
      <w:r w:rsidR="001F4721" w:rsidRPr="00E421C3">
        <w:rPr>
          <w:lang w:val="es-ES_tradnl"/>
        </w:rPr>
        <w:t>funda</w:t>
      </w:r>
      <w:r w:rsidR="00D22285" w:rsidRPr="00E421C3">
        <w:rPr>
          <w:lang w:val="es-ES_tradnl"/>
        </w:rPr>
        <w:t>me</w:t>
      </w:r>
      <w:r w:rsidR="001F4721" w:rsidRPr="00E421C3">
        <w:rPr>
          <w:lang w:val="es-ES_tradnl"/>
        </w:rPr>
        <w:t xml:space="preserve">ntales </w:t>
      </w:r>
      <w:r w:rsidR="00E0089B" w:rsidRPr="00E421C3">
        <w:rPr>
          <w:lang w:val="es-ES_tradnl"/>
        </w:rPr>
        <w:t xml:space="preserve">de </w:t>
      </w:r>
      <w:r w:rsidR="00FF6D93" w:rsidRPr="00E421C3">
        <w:rPr>
          <w:lang w:val="es-ES_tradnl"/>
        </w:rPr>
        <w:t xml:space="preserve">los </w:t>
      </w:r>
      <w:r w:rsidR="00176CCA" w:rsidRPr="00E421C3">
        <w:rPr>
          <w:lang w:val="es-ES_tradnl"/>
        </w:rPr>
        <w:t>criterios de evaluación</w:t>
      </w:r>
      <w:r w:rsidR="000F0F14" w:rsidRPr="00E421C3">
        <w:rPr>
          <w:lang w:val="es-ES_tradnl"/>
        </w:rPr>
        <w:t xml:space="preserve"> y </w:t>
      </w:r>
      <w:r w:rsidR="00FF6D93" w:rsidRPr="00E421C3">
        <w:rPr>
          <w:lang w:val="es-ES_tradnl"/>
        </w:rPr>
        <w:t xml:space="preserve">las </w:t>
      </w:r>
      <w:r w:rsidR="00D22285" w:rsidRPr="00E421C3">
        <w:rPr>
          <w:lang w:val="es-ES_tradnl"/>
        </w:rPr>
        <w:t>normas de calidad</w:t>
      </w:r>
      <w:r w:rsidR="00B93307" w:rsidRPr="00E421C3">
        <w:rPr>
          <w:lang w:val="es-ES_tradnl"/>
        </w:rPr>
        <w:t xml:space="preserve"> </w:t>
      </w:r>
      <w:r w:rsidR="00AB2724" w:rsidRPr="00E421C3">
        <w:rPr>
          <w:lang w:val="es-ES_tradnl"/>
        </w:rPr>
        <w:t xml:space="preserve">fijados por el </w:t>
      </w:r>
      <w:r w:rsidR="00A92674" w:rsidRPr="00E421C3">
        <w:rPr>
          <w:lang w:val="es-ES_tradnl"/>
        </w:rPr>
        <w:t>Comité</w:t>
      </w:r>
      <w:r w:rsidR="00A866D1" w:rsidRPr="00E421C3">
        <w:rPr>
          <w:lang w:val="es-ES_tradnl"/>
        </w:rPr>
        <w:t xml:space="preserve"> </w:t>
      </w:r>
      <w:r w:rsidR="00E64742" w:rsidRPr="00E421C3">
        <w:rPr>
          <w:lang w:val="es-ES_tradnl"/>
        </w:rPr>
        <w:t>de Ayuda al</w:t>
      </w:r>
      <w:r w:rsidR="00AB2724" w:rsidRPr="00E421C3">
        <w:rPr>
          <w:lang w:val="es-ES_tradnl"/>
        </w:rPr>
        <w:t xml:space="preserve"> Desarrollo </w:t>
      </w:r>
      <w:r w:rsidR="00471A34" w:rsidRPr="00E421C3">
        <w:rPr>
          <w:lang w:val="es-ES_tradnl"/>
        </w:rPr>
        <w:t xml:space="preserve">(CAD) </w:t>
      </w:r>
      <w:r w:rsidR="00AB2724" w:rsidRPr="00E421C3">
        <w:rPr>
          <w:lang w:val="es-ES_tradnl"/>
        </w:rPr>
        <w:t xml:space="preserve">de </w:t>
      </w:r>
      <w:r w:rsidR="00D9681D" w:rsidRPr="00E421C3">
        <w:rPr>
          <w:lang w:val="es-ES_tradnl"/>
        </w:rPr>
        <w:t xml:space="preserve">la </w:t>
      </w:r>
      <w:r w:rsidR="00F34B19" w:rsidRPr="00E421C3">
        <w:rPr>
          <w:lang w:val="es-ES_tradnl"/>
        </w:rPr>
        <w:t>Organización para la Cooperación y el Desarrollo Económicos</w:t>
      </w:r>
      <w:r w:rsidR="00B93307" w:rsidRPr="00E421C3">
        <w:rPr>
          <w:lang w:val="es-ES_tradnl"/>
        </w:rPr>
        <w:t xml:space="preserve"> (</w:t>
      </w:r>
      <w:r w:rsidR="0085544B" w:rsidRPr="00E421C3">
        <w:rPr>
          <w:lang w:val="es-ES_tradnl"/>
        </w:rPr>
        <w:t>OCDE</w:t>
      </w:r>
      <w:r w:rsidR="00B93307" w:rsidRPr="00E421C3">
        <w:rPr>
          <w:lang w:val="es-ES_tradnl"/>
        </w:rPr>
        <w:t>)</w:t>
      </w:r>
      <w:r w:rsidR="00B93307" w:rsidRPr="00E421C3">
        <w:rPr>
          <w:vertAlign w:val="superscript"/>
          <w:lang w:val="es-ES_tradnl"/>
        </w:rPr>
        <w:footnoteReference w:id="10"/>
      </w:r>
      <w:r w:rsidR="00B93307" w:rsidRPr="00E421C3">
        <w:rPr>
          <w:lang w:val="es-ES_tradnl"/>
        </w:rPr>
        <w:t xml:space="preserve">.  </w:t>
      </w:r>
      <w:r w:rsidR="003119D7" w:rsidRPr="00E421C3">
        <w:rPr>
          <w:lang w:val="es-ES_tradnl"/>
        </w:rPr>
        <w:t>D</w:t>
      </w:r>
      <w:r w:rsidR="006A2FE6" w:rsidRPr="00E421C3">
        <w:rPr>
          <w:lang w:val="es-ES_tradnl"/>
        </w:rPr>
        <w:t xml:space="preserve">ichas </w:t>
      </w:r>
      <w:r w:rsidR="00025414" w:rsidRPr="00E421C3">
        <w:rPr>
          <w:lang w:val="es-ES_tradnl"/>
        </w:rPr>
        <w:t>norma</w:t>
      </w:r>
      <w:r w:rsidR="006A2FE6" w:rsidRPr="00E421C3">
        <w:rPr>
          <w:lang w:val="es-ES_tradnl"/>
        </w:rPr>
        <w:t>s</w:t>
      </w:r>
      <w:r w:rsidR="00B93307" w:rsidRPr="00E421C3">
        <w:rPr>
          <w:lang w:val="es-ES_tradnl"/>
        </w:rPr>
        <w:t xml:space="preserve"> </w:t>
      </w:r>
      <w:r w:rsidR="006A2FE6" w:rsidRPr="00E421C3">
        <w:rPr>
          <w:lang w:val="es-ES_tradnl"/>
        </w:rPr>
        <w:t>de valoración</w:t>
      </w:r>
      <w:r w:rsidR="003119D7" w:rsidRPr="00E421C3">
        <w:rPr>
          <w:lang w:val="es-ES_tradnl"/>
        </w:rPr>
        <w:t xml:space="preserve"> </w:t>
      </w:r>
      <w:r w:rsidR="0045469D" w:rsidRPr="00E421C3">
        <w:rPr>
          <w:lang w:val="es-ES_tradnl"/>
        </w:rPr>
        <w:t xml:space="preserve">prescriben </w:t>
      </w:r>
      <w:r w:rsidR="003119D7" w:rsidRPr="00E421C3">
        <w:rPr>
          <w:lang w:val="es-ES_tradnl"/>
        </w:rPr>
        <w:t xml:space="preserve">que </w:t>
      </w:r>
      <w:r w:rsidR="00B105A2" w:rsidRPr="00E421C3">
        <w:rPr>
          <w:lang w:val="es-ES_tradnl"/>
        </w:rPr>
        <w:t xml:space="preserve">la </w:t>
      </w:r>
      <w:r w:rsidR="001005AA" w:rsidRPr="00E421C3">
        <w:rPr>
          <w:lang w:val="es-ES_tradnl"/>
        </w:rPr>
        <w:t>calidad del proyecto</w:t>
      </w:r>
      <w:r w:rsidR="00B93307" w:rsidRPr="00E421C3">
        <w:rPr>
          <w:lang w:val="es-ES_tradnl"/>
        </w:rPr>
        <w:t xml:space="preserve"> </w:t>
      </w:r>
      <w:r w:rsidR="00B105A2" w:rsidRPr="00E421C3">
        <w:rPr>
          <w:lang w:val="es-ES_tradnl"/>
        </w:rPr>
        <w:t>se</w:t>
      </w:r>
      <w:r w:rsidR="007D0AC0" w:rsidRPr="00E421C3">
        <w:rPr>
          <w:lang w:val="es-ES_tradnl"/>
        </w:rPr>
        <w:t xml:space="preserve"> deberá </w:t>
      </w:r>
      <w:r w:rsidR="00B105A2" w:rsidRPr="00E421C3">
        <w:rPr>
          <w:lang w:val="es-ES_tradnl"/>
        </w:rPr>
        <w:t>juzg</w:t>
      </w:r>
      <w:r w:rsidR="007D0AC0" w:rsidRPr="00E421C3">
        <w:rPr>
          <w:lang w:val="es-ES_tradnl"/>
        </w:rPr>
        <w:t>ar</w:t>
      </w:r>
      <w:r w:rsidR="00AD7B70" w:rsidRPr="00E421C3">
        <w:rPr>
          <w:lang w:val="es-ES_tradnl"/>
        </w:rPr>
        <w:t xml:space="preserve"> </w:t>
      </w:r>
      <w:r w:rsidR="001E6363" w:rsidRPr="00E421C3">
        <w:rPr>
          <w:lang w:val="es-ES_tradnl"/>
        </w:rPr>
        <w:t xml:space="preserve">según </w:t>
      </w:r>
      <w:r w:rsidR="00B105A2" w:rsidRPr="00E421C3">
        <w:rPr>
          <w:lang w:val="es-ES_tradnl"/>
        </w:rPr>
        <w:t xml:space="preserve">los </w:t>
      </w:r>
      <w:r w:rsidR="006C1686" w:rsidRPr="00E421C3">
        <w:rPr>
          <w:lang w:val="es-ES_tradnl"/>
        </w:rPr>
        <w:t>cuatro</w:t>
      </w:r>
      <w:r w:rsidR="00B93307" w:rsidRPr="00E421C3">
        <w:rPr>
          <w:lang w:val="es-ES_tradnl"/>
        </w:rPr>
        <w:t xml:space="preserve"> </w:t>
      </w:r>
      <w:r w:rsidR="00176CCA" w:rsidRPr="00E421C3">
        <w:rPr>
          <w:lang w:val="es-ES_tradnl"/>
        </w:rPr>
        <w:t>criterios</w:t>
      </w:r>
      <w:r w:rsidR="006C1686" w:rsidRPr="00E421C3">
        <w:rPr>
          <w:lang w:val="es-ES_tradnl"/>
        </w:rPr>
        <w:t xml:space="preserve"> siguientes</w:t>
      </w:r>
      <w:r w:rsidR="00B93307" w:rsidRPr="00E421C3">
        <w:rPr>
          <w:rStyle w:val="FootnoteReference"/>
          <w:lang w:val="es-ES_tradnl"/>
        </w:rPr>
        <w:footnoteReference w:id="11"/>
      </w:r>
      <w:r w:rsidR="00B93307" w:rsidRPr="00E421C3">
        <w:rPr>
          <w:lang w:val="es-ES_tradnl"/>
        </w:rPr>
        <w:t>:</w:t>
      </w:r>
    </w:p>
    <w:p w:rsidR="00B93307" w:rsidRPr="00E421C3" w:rsidRDefault="00910BA2" w:rsidP="00CA1F0F">
      <w:pPr>
        <w:pStyle w:val="ONUME"/>
        <w:numPr>
          <w:ilvl w:val="1"/>
          <w:numId w:val="5"/>
        </w:numPr>
        <w:rPr>
          <w:lang w:val="es-ES_tradnl"/>
        </w:rPr>
      </w:pPr>
      <w:r w:rsidRPr="00E421C3">
        <w:rPr>
          <w:lang w:val="es-ES_tradnl"/>
        </w:rPr>
        <w:t>Pertinencia</w:t>
      </w:r>
      <w:r w:rsidR="00B93307" w:rsidRPr="00E421C3">
        <w:rPr>
          <w:lang w:val="es-ES_tradnl"/>
        </w:rPr>
        <w:t xml:space="preserve">:  </w:t>
      </w:r>
      <w:r w:rsidR="007E6455" w:rsidRPr="00E421C3">
        <w:rPr>
          <w:lang w:val="es-ES_tradnl"/>
        </w:rPr>
        <w:t>E</w:t>
      </w:r>
      <w:r w:rsidR="005D0E4E" w:rsidRPr="00E421C3">
        <w:rPr>
          <w:lang w:val="es-ES_tradnl"/>
        </w:rPr>
        <w:t xml:space="preserve">xpresa si </w:t>
      </w:r>
      <w:r w:rsidR="007E6455" w:rsidRPr="00E421C3">
        <w:rPr>
          <w:lang w:val="es-ES_tradnl"/>
        </w:rPr>
        <w:t xml:space="preserve">los </w:t>
      </w:r>
      <w:r w:rsidR="00CD2AC0" w:rsidRPr="00E421C3">
        <w:rPr>
          <w:lang w:val="es-ES_tradnl"/>
        </w:rPr>
        <w:t>objetivos del proyecto</w:t>
      </w:r>
      <w:r w:rsidR="00B93307" w:rsidRPr="00E421C3">
        <w:rPr>
          <w:lang w:val="es-ES_tradnl"/>
        </w:rPr>
        <w:t xml:space="preserve"> </w:t>
      </w:r>
      <w:r w:rsidR="0006264F" w:rsidRPr="00E421C3">
        <w:rPr>
          <w:lang w:val="es-ES_tradnl"/>
        </w:rPr>
        <w:t>son acordes con</w:t>
      </w:r>
      <w:r w:rsidR="008E2FC8" w:rsidRPr="00E421C3">
        <w:rPr>
          <w:lang w:val="es-ES_tradnl"/>
        </w:rPr>
        <w:t xml:space="preserve"> las</w:t>
      </w:r>
      <w:r w:rsidR="00CF5544" w:rsidRPr="00E421C3">
        <w:rPr>
          <w:lang w:val="es-ES_tradnl"/>
        </w:rPr>
        <w:t xml:space="preserve"> </w:t>
      </w:r>
      <w:r w:rsidR="00547B94" w:rsidRPr="00E421C3">
        <w:rPr>
          <w:lang w:val="es-ES_tradnl"/>
        </w:rPr>
        <w:t>demandas de los beneficiarios</w:t>
      </w:r>
      <w:r w:rsidR="00A1085C" w:rsidRPr="00E421C3">
        <w:rPr>
          <w:lang w:val="es-ES_tradnl"/>
        </w:rPr>
        <w:t xml:space="preserve"> y con las </w:t>
      </w:r>
      <w:r w:rsidR="00963B7D" w:rsidRPr="00E421C3">
        <w:rPr>
          <w:lang w:val="es-ES_tradnl"/>
        </w:rPr>
        <w:t xml:space="preserve">necesidades </w:t>
      </w:r>
      <w:r w:rsidR="00E7151B" w:rsidRPr="00E421C3">
        <w:rPr>
          <w:lang w:val="es-ES_tradnl"/>
        </w:rPr>
        <w:t xml:space="preserve">y </w:t>
      </w:r>
      <w:r w:rsidR="00171259" w:rsidRPr="00E421C3">
        <w:rPr>
          <w:lang w:val="es-ES_tradnl"/>
        </w:rPr>
        <w:t xml:space="preserve">las </w:t>
      </w:r>
      <w:r w:rsidR="00C903E7" w:rsidRPr="00E421C3">
        <w:rPr>
          <w:lang w:val="es-ES_tradnl"/>
        </w:rPr>
        <w:t>políticas</w:t>
      </w:r>
      <w:r w:rsidR="00E7151B" w:rsidRPr="00E421C3">
        <w:rPr>
          <w:lang w:val="es-ES_tradnl"/>
        </w:rPr>
        <w:t xml:space="preserve"> </w:t>
      </w:r>
      <w:r w:rsidR="000232D4" w:rsidRPr="00E421C3">
        <w:rPr>
          <w:lang w:val="es-ES_tradnl"/>
        </w:rPr>
        <w:t xml:space="preserve">y prioridades generales </w:t>
      </w:r>
      <w:r w:rsidR="00E7151B" w:rsidRPr="00E421C3">
        <w:rPr>
          <w:lang w:val="es-ES_tradnl"/>
        </w:rPr>
        <w:t>de los Países miembros</w:t>
      </w:r>
      <w:r w:rsidR="00B93307" w:rsidRPr="00E421C3">
        <w:rPr>
          <w:lang w:val="es-ES_tradnl"/>
        </w:rPr>
        <w:t>.</w:t>
      </w:r>
    </w:p>
    <w:p w:rsidR="00B93307" w:rsidRPr="00E421C3" w:rsidRDefault="00B93307" w:rsidP="00CA1F0F">
      <w:pPr>
        <w:pStyle w:val="ONUME"/>
        <w:numPr>
          <w:ilvl w:val="1"/>
          <w:numId w:val="5"/>
        </w:numPr>
        <w:rPr>
          <w:lang w:val="es-ES_tradnl"/>
        </w:rPr>
      </w:pPr>
      <w:r w:rsidRPr="00E421C3">
        <w:rPr>
          <w:lang w:val="es-ES_tradnl"/>
        </w:rPr>
        <w:t>E</w:t>
      </w:r>
      <w:r w:rsidR="00237733" w:rsidRPr="00E421C3">
        <w:rPr>
          <w:lang w:val="es-ES_tradnl"/>
        </w:rPr>
        <w:t>ficiencia</w:t>
      </w:r>
      <w:r w:rsidRPr="00E421C3">
        <w:rPr>
          <w:lang w:val="es-ES_tradnl"/>
        </w:rPr>
        <w:t xml:space="preserve">:  </w:t>
      </w:r>
      <w:r w:rsidR="00AB70E8" w:rsidRPr="00E421C3">
        <w:rPr>
          <w:lang w:val="es-ES_tradnl"/>
        </w:rPr>
        <w:t>Cómo los</w:t>
      </w:r>
      <w:r w:rsidR="00FA446C" w:rsidRPr="00E421C3">
        <w:rPr>
          <w:lang w:val="es-ES_tradnl"/>
        </w:rPr>
        <w:t xml:space="preserve"> </w:t>
      </w:r>
      <w:r w:rsidR="00667C7A" w:rsidRPr="00E421C3">
        <w:rPr>
          <w:lang w:val="es-ES_tradnl"/>
        </w:rPr>
        <w:t>factor</w:t>
      </w:r>
      <w:r w:rsidR="00AB70E8" w:rsidRPr="00E421C3">
        <w:rPr>
          <w:lang w:val="es-ES_tradnl"/>
        </w:rPr>
        <w:t xml:space="preserve">es económicos </w:t>
      </w:r>
      <w:r w:rsidRPr="00E421C3">
        <w:rPr>
          <w:lang w:val="es-ES_tradnl"/>
        </w:rPr>
        <w:t>(</w:t>
      </w:r>
      <w:r w:rsidR="00D969DB" w:rsidRPr="00E421C3">
        <w:rPr>
          <w:lang w:val="es-ES_tradnl"/>
        </w:rPr>
        <w:t xml:space="preserve">por ejemplo, </w:t>
      </w:r>
      <w:r w:rsidR="00844EEF" w:rsidRPr="00E421C3">
        <w:rPr>
          <w:lang w:val="es-ES_tradnl"/>
        </w:rPr>
        <w:t>fondos</w:t>
      </w:r>
      <w:r w:rsidRPr="00E421C3">
        <w:rPr>
          <w:lang w:val="es-ES_tradnl"/>
        </w:rPr>
        <w:t xml:space="preserve">, </w:t>
      </w:r>
      <w:r w:rsidR="00641520" w:rsidRPr="00E421C3">
        <w:rPr>
          <w:lang w:val="es-ES_tradnl"/>
        </w:rPr>
        <w:t xml:space="preserve">conocimientos técnicos </w:t>
      </w:r>
      <w:r w:rsidR="000F0F14" w:rsidRPr="00E421C3">
        <w:rPr>
          <w:lang w:val="es-ES_tradnl"/>
        </w:rPr>
        <w:t xml:space="preserve">y </w:t>
      </w:r>
      <w:r w:rsidR="00394F36" w:rsidRPr="00E421C3">
        <w:rPr>
          <w:lang w:val="es-ES_tradnl"/>
        </w:rPr>
        <w:t>tiempo</w:t>
      </w:r>
      <w:r w:rsidRPr="00E421C3">
        <w:rPr>
          <w:lang w:val="es-ES_tradnl"/>
        </w:rPr>
        <w:t xml:space="preserve">) </w:t>
      </w:r>
      <w:r w:rsidR="00394F36" w:rsidRPr="00E421C3">
        <w:rPr>
          <w:lang w:val="es-ES_tradnl"/>
        </w:rPr>
        <w:t xml:space="preserve">se </w:t>
      </w:r>
      <w:r w:rsidR="00DF1EE1" w:rsidRPr="00E421C3">
        <w:rPr>
          <w:lang w:val="es-ES_tradnl"/>
        </w:rPr>
        <w:t>plasman</w:t>
      </w:r>
      <w:r w:rsidR="00394F36" w:rsidRPr="00E421C3">
        <w:rPr>
          <w:lang w:val="es-ES_tradnl"/>
        </w:rPr>
        <w:t xml:space="preserve"> en </w:t>
      </w:r>
      <w:r w:rsidR="00804FDD" w:rsidRPr="00E421C3">
        <w:rPr>
          <w:lang w:val="es-ES_tradnl"/>
        </w:rPr>
        <w:t>resultados</w:t>
      </w:r>
      <w:r w:rsidRPr="00E421C3">
        <w:rPr>
          <w:lang w:val="es-ES_tradnl"/>
        </w:rPr>
        <w:t xml:space="preserve">.  </w:t>
      </w:r>
      <w:r w:rsidR="002B3B4F" w:rsidRPr="00E421C3">
        <w:rPr>
          <w:lang w:val="es-ES_tradnl"/>
        </w:rPr>
        <w:t>La evaluación</w:t>
      </w:r>
      <w:r w:rsidR="00B263D5" w:rsidRPr="00E421C3">
        <w:rPr>
          <w:lang w:val="es-ES_tradnl"/>
        </w:rPr>
        <w:t xml:space="preserve"> examina preferentemente el método del </w:t>
      </w:r>
      <w:r w:rsidR="007D6B34" w:rsidRPr="00E421C3">
        <w:rPr>
          <w:lang w:val="es-ES_tradnl"/>
        </w:rPr>
        <w:t>proyecto</w:t>
      </w:r>
      <w:r w:rsidRPr="00E421C3">
        <w:rPr>
          <w:lang w:val="es-ES_tradnl"/>
        </w:rPr>
        <w:t>.</w:t>
      </w:r>
    </w:p>
    <w:p w:rsidR="00B93307" w:rsidRPr="00E421C3" w:rsidRDefault="00721510" w:rsidP="00CA1F0F">
      <w:pPr>
        <w:pStyle w:val="ONUME"/>
        <w:numPr>
          <w:ilvl w:val="1"/>
          <w:numId w:val="5"/>
        </w:numPr>
        <w:rPr>
          <w:lang w:val="es-ES_tradnl"/>
        </w:rPr>
      </w:pPr>
      <w:r w:rsidRPr="00E421C3">
        <w:rPr>
          <w:lang w:val="es-ES_tradnl"/>
        </w:rPr>
        <w:lastRenderedPageBreak/>
        <w:t>Eficacia</w:t>
      </w:r>
      <w:r w:rsidR="00B93307" w:rsidRPr="00E421C3">
        <w:rPr>
          <w:lang w:val="es-ES_tradnl"/>
        </w:rPr>
        <w:t xml:space="preserve">:  </w:t>
      </w:r>
      <w:r w:rsidR="00912874" w:rsidRPr="00E421C3">
        <w:rPr>
          <w:lang w:val="es-ES_tradnl"/>
        </w:rPr>
        <w:t xml:space="preserve">La medida en que se cumplen los </w:t>
      </w:r>
      <w:r w:rsidR="00B4353C" w:rsidRPr="00E421C3">
        <w:rPr>
          <w:lang w:val="es-ES_tradnl"/>
        </w:rPr>
        <w:t>objetivo</w:t>
      </w:r>
      <w:r w:rsidR="00B93307" w:rsidRPr="00E421C3">
        <w:rPr>
          <w:lang w:val="es-ES_tradnl"/>
        </w:rPr>
        <w:t xml:space="preserve">s </w:t>
      </w:r>
      <w:r w:rsidR="000F205F" w:rsidRPr="00E421C3">
        <w:rPr>
          <w:lang w:val="es-ES_tradnl"/>
        </w:rPr>
        <w:t xml:space="preserve">o se esperan que sean  </w:t>
      </w:r>
      <w:r w:rsidR="00AD0266" w:rsidRPr="00E421C3">
        <w:rPr>
          <w:lang w:val="es-ES_tradnl"/>
        </w:rPr>
        <w:t>complicados</w:t>
      </w:r>
      <w:r w:rsidR="00B93307" w:rsidRPr="00E421C3">
        <w:rPr>
          <w:lang w:val="es-ES_tradnl"/>
        </w:rPr>
        <w:t xml:space="preserve">, </w:t>
      </w:r>
      <w:r w:rsidR="001B2037" w:rsidRPr="00E421C3">
        <w:rPr>
          <w:lang w:val="es-ES_tradnl"/>
        </w:rPr>
        <w:t>teniendo en cuenta</w:t>
      </w:r>
      <w:r w:rsidR="00B93307" w:rsidRPr="00E421C3">
        <w:rPr>
          <w:lang w:val="es-ES_tradnl"/>
        </w:rPr>
        <w:t xml:space="preserve"> </w:t>
      </w:r>
      <w:r w:rsidR="002E0FDC" w:rsidRPr="00E421C3">
        <w:rPr>
          <w:lang w:val="es-ES_tradnl"/>
        </w:rPr>
        <w:t xml:space="preserve">su </w:t>
      </w:r>
      <w:r w:rsidR="00523F13" w:rsidRPr="00E421C3">
        <w:rPr>
          <w:lang w:val="es-ES_tradnl"/>
        </w:rPr>
        <w:t>i</w:t>
      </w:r>
      <w:r w:rsidR="00DC1E82" w:rsidRPr="00E421C3">
        <w:rPr>
          <w:lang w:val="es-ES_tradnl"/>
        </w:rPr>
        <w:t>mportancia</w:t>
      </w:r>
      <w:r w:rsidR="002E0FDC" w:rsidRPr="00E421C3">
        <w:rPr>
          <w:lang w:val="es-ES_tradnl"/>
        </w:rPr>
        <w:t xml:space="preserve"> relativa</w:t>
      </w:r>
      <w:r w:rsidR="00B93307" w:rsidRPr="00E421C3">
        <w:rPr>
          <w:lang w:val="es-ES_tradnl"/>
        </w:rPr>
        <w:t>.</w:t>
      </w:r>
    </w:p>
    <w:p w:rsidR="00B93307" w:rsidRPr="00E421C3" w:rsidRDefault="00252799" w:rsidP="00CA1F0F">
      <w:pPr>
        <w:pStyle w:val="ONUME"/>
        <w:numPr>
          <w:ilvl w:val="1"/>
          <w:numId w:val="5"/>
        </w:numPr>
        <w:rPr>
          <w:lang w:val="es-ES_tradnl"/>
        </w:rPr>
      </w:pPr>
      <w:r w:rsidRPr="00E421C3">
        <w:rPr>
          <w:lang w:val="es-ES_tradnl"/>
        </w:rPr>
        <w:t>Sostenibilidad</w:t>
      </w:r>
      <w:r w:rsidR="00B93307" w:rsidRPr="00E421C3">
        <w:rPr>
          <w:lang w:val="es-ES_tradnl"/>
        </w:rPr>
        <w:t xml:space="preserve">:  </w:t>
      </w:r>
      <w:r w:rsidR="00E45314" w:rsidRPr="00E421C3">
        <w:rPr>
          <w:lang w:val="es-ES_tradnl"/>
        </w:rPr>
        <w:t xml:space="preserve">La </w:t>
      </w:r>
      <w:r w:rsidR="00AE1A3B" w:rsidRPr="00E421C3">
        <w:rPr>
          <w:lang w:val="es-ES_tradnl"/>
        </w:rPr>
        <w:t>probabilidad</w:t>
      </w:r>
      <w:r w:rsidR="00A866D1" w:rsidRPr="00E421C3">
        <w:rPr>
          <w:lang w:val="es-ES_tradnl"/>
        </w:rPr>
        <w:t xml:space="preserve"> </w:t>
      </w:r>
      <w:r w:rsidR="00F146F2" w:rsidRPr="00E421C3">
        <w:rPr>
          <w:lang w:val="es-ES_tradnl"/>
        </w:rPr>
        <w:t>de que perduren los beneficios del proyecto</w:t>
      </w:r>
      <w:r w:rsidR="00B93307" w:rsidRPr="00E421C3">
        <w:rPr>
          <w:lang w:val="es-ES_tradnl"/>
        </w:rPr>
        <w:t xml:space="preserve"> </w:t>
      </w:r>
      <w:r w:rsidR="00FA0595" w:rsidRPr="00E421C3">
        <w:rPr>
          <w:lang w:val="es-ES_tradnl"/>
        </w:rPr>
        <w:t xml:space="preserve">una vez concluida </w:t>
      </w:r>
      <w:r w:rsidR="00147F1C" w:rsidRPr="00E421C3">
        <w:rPr>
          <w:lang w:val="es-ES_tradnl"/>
        </w:rPr>
        <w:t xml:space="preserve">la </w:t>
      </w:r>
      <w:r w:rsidR="001E6E94" w:rsidRPr="00E421C3">
        <w:rPr>
          <w:lang w:val="es-ES_tradnl"/>
        </w:rPr>
        <w:t>asistencia</w:t>
      </w:r>
      <w:r w:rsidR="00B93307" w:rsidRPr="00E421C3">
        <w:rPr>
          <w:lang w:val="es-ES_tradnl"/>
        </w:rPr>
        <w:t>.</w:t>
      </w:r>
    </w:p>
    <w:p w:rsidR="00B93307" w:rsidRPr="00E421C3" w:rsidRDefault="008224B4" w:rsidP="00CA1F0F">
      <w:pPr>
        <w:pStyle w:val="ONUME"/>
        <w:rPr>
          <w:lang w:val="es-ES_tradnl"/>
        </w:rPr>
      </w:pPr>
      <w:r w:rsidRPr="00E421C3">
        <w:rPr>
          <w:lang w:val="es-ES_tradnl"/>
        </w:rPr>
        <w:t>Además</w:t>
      </w:r>
      <w:r w:rsidR="00B93307" w:rsidRPr="00E421C3">
        <w:rPr>
          <w:lang w:val="es-ES_tradnl"/>
        </w:rPr>
        <w:t xml:space="preserve">, </w:t>
      </w:r>
      <w:r w:rsidR="00B95CF6" w:rsidRPr="00E421C3">
        <w:rPr>
          <w:lang w:val="es-ES_tradnl"/>
        </w:rPr>
        <w:t>los evaluadores</w:t>
      </w:r>
      <w:r w:rsidR="00B93307" w:rsidRPr="00E421C3">
        <w:rPr>
          <w:lang w:val="es-ES_tradnl"/>
        </w:rPr>
        <w:t xml:space="preserve"> </w:t>
      </w:r>
      <w:r w:rsidR="002A06EE" w:rsidRPr="00E421C3">
        <w:rPr>
          <w:lang w:val="es-ES_tradnl"/>
        </w:rPr>
        <w:t xml:space="preserve">debían </w:t>
      </w:r>
      <w:r w:rsidR="007B0C3D" w:rsidRPr="00E421C3">
        <w:rPr>
          <w:lang w:val="es-ES_tradnl"/>
        </w:rPr>
        <w:t>juzgar particular</w:t>
      </w:r>
      <w:r w:rsidR="00485DD7" w:rsidRPr="00E421C3">
        <w:rPr>
          <w:lang w:val="es-ES_tradnl"/>
        </w:rPr>
        <w:t>mente</w:t>
      </w:r>
      <w:r w:rsidR="007B0C3D" w:rsidRPr="00E421C3">
        <w:rPr>
          <w:lang w:val="es-ES_tradnl"/>
        </w:rPr>
        <w:t xml:space="preserve"> </w:t>
      </w:r>
      <w:r w:rsidR="00FC537E" w:rsidRPr="00E421C3">
        <w:rPr>
          <w:lang w:val="es-ES_tradnl"/>
        </w:rPr>
        <w:t xml:space="preserve">la </w:t>
      </w:r>
      <w:r w:rsidR="00B93307" w:rsidRPr="00E421C3">
        <w:rPr>
          <w:lang w:val="es-ES_tradnl"/>
        </w:rPr>
        <w:t>prepara</w:t>
      </w:r>
      <w:r w:rsidR="009E5ABA" w:rsidRPr="00E421C3">
        <w:rPr>
          <w:lang w:val="es-ES_tradnl"/>
        </w:rPr>
        <w:t>ción</w:t>
      </w:r>
      <w:r w:rsidR="000F0F14" w:rsidRPr="00E421C3">
        <w:rPr>
          <w:lang w:val="es-ES_tradnl"/>
        </w:rPr>
        <w:t xml:space="preserve"> y </w:t>
      </w:r>
      <w:r w:rsidR="006D4628" w:rsidRPr="00E421C3">
        <w:rPr>
          <w:lang w:val="es-ES_tradnl"/>
        </w:rPr>
        <w:t>dirección</w:t>
      </w:r>
      <w:r w:rsidR="00FC537E" w:rsidRPr="00E421C3">
        <w:rPr>
          <w:lang w:val="es-ES_tradnl"/>
        </w:rPr>
        <w:t xml:space="preserve"> del proyecto</w:t>
      </w:r>
      <w:r w:rsidR="00B93307" w:rsidRPr="00E421C3">
        <w:rPr>
          <w:lang w:val="es-ES_tradnl"/>
        </w:rPr>
        <w:t xml:space="preserve">, </w:t>
      </w:r>
      <w:r w:rsidR="00D74EB4" w:rsidRPr="00E421C3">
        <w:rPr>
          <w:lang w:val="es-ES_tradnl"/>
        </w:rPr>
        <w:t xml:space="preserve">esto es, </w:t>
      </w:r>
      <w:r w:rsidR="00A324B8" w:rsidRPr="00E421C3">
        <w:rPr>
          <w:lang w:val="es-ES_tradnl"/>
        </w:rPr>
        <w:t>el grado</w:t>
      </w:r>
      <w:r w:rsidR="00B93307" w:rsidRPr="00E421C3">
        <w:rPr>
          <w:lang w:val="es-ES_tradnl"/>
        </w:rPr>
        <w:t xml:space="preserve"> </w:t>
      </w:r>
      <w:r w:rsidR="0035398D" w:rsidRPr="00E421C3">
        <w:rPr>
          <w:lang w:val="es-ES_tradnl"/>
        </w:rPr>
        <w:t xml:space="preserve">en el que la </w:t>
      </w:r>
      <w:r w:rsidR="00B93307" w:rsidRPr="00E421C3">
        <w:rPr>
          <w:lang w:val="es-ES_tradnl"/>
        </w:rPr>
        <w:t>prepara</w:t>
      </w:r>
      <w:r w:rsidR="009E5ABA" w:rsidRPr="00E421C3">
        <w:rPr>
          <w:lang w:val="es-ES_tradnl"/>
        </w:rPr>
        <w:t>ción</w:t>
      </w:r>
      <w:r w:rsidR="000F0F14" w:rsidRPr="00E421C3">
        <w:rPr>
          <w:lang w:val="es-ES_tradnl"/>
        </w:rPr>
        <w:t xml:space="preserve"> y </w:t>
      </w:r>
      <w:r w:rsidR="006D4628" w:rsidRPr="00E421C3">
        <w:rPr>
          <w:lang w:val="es-ES_tradnl"/>
        </w:rPr>
        <w:t>dirección</w:t>
      </w:r>
      <w:r w:rsidR="00B93307" w:rsidRPr="00E421C3">
        <w:rPr>
          <w:lang w:val="es-ES_tradnl"/>
        </w:rPr>
        <w:t xml:space="preserve"> </w:t>
      </w:r>
      <w:r w:rsidR="0035398D" w:rsidRPr="00E421C3">
        <w:rPr>
          <w:lang w:val="es-ES_tradnl"/>
        </w:rPr>
        <w:t xml:space="preserve">del proyecto </w:t>
      </w:r>
      <w:r w:rsidR="00BC4168" w:rsidRPr="00E421C3">
        <w:rPr>
          <w:lang w:val="es-ES_tradnl"/>
        </w:rPr>
        <w:t>se ajustase</w:t>
      </w:r>
      <w:r w:rsidR="00AC5DBB" w:rsidRPr="00E421C3">
        <w:rPr>
          <w:lang w:val="es-ES_tradnl"/>
        </w:rPr>
        <w:t>n</w:t>
      </w:r>
      <w:r w:rsidR="00F34656" w:rsidRPr="00E421C3">
        <w:rPr>
          <w:lang w:val="es-ES_tradnl"/>
        </w:rPr>
        <w:t xml:space="preserve"> a las </w:t>
      </w:r>
      <w:r w:rsidR="001D1966" w:rsidRPr="00E421C3">
        <w:rPr>
          <w:lang w:val="es-ES_tradnl"/>
        </w:rPr>
        <w:t>prácticas óptimas</w:t>
      </w:r>
      <w:r w:rsidR="00B93307" w:rsidRPr="00E421C3">
        <w:rPr>
          <w:lang w:val="es-ES_tradnl"/>
        </w:rPr>
        <w:t xml:space="preserve">, </w:t>
      </w:r>
      <w:r w:rsidR="00D14051" w:rsidRPr="00E421C3">
        <w:rPr>
          <w:lang w:val="es-ES_tradnl"/>
        </w:rPr>
        <w:t>incluso</w:t>
      </w:r>
      <w:r w:rsidR="00A160B9" w:rsidRPr="00E421C3">
        <w:rPr>
          <w:lang w:val="es-ES_tradnl"/>
        </w:rPr>
        <w:t xml:space="preserve"> </w:t>
      </w:r>
      <w:r w:rsidR="008E2824" w:rsidRPr="00E421C3">
        <w:rPr>
          <w:lang w:val="es-ES_tradnl"/>
        </w:rPr>
        <w:t>en lo que respecta a</w:t>
      </w:r>
      <w:r w:rsidR="00B93307" w:rsidRPr="00E421C3">
        <w:rPr>
          <w:lang w:val="es-ES_tradnl"/>
        </w:rPr>
        <w:t xml:space="preserve"> </w:t>
      </w:r>
      <w:r w:rsidR="001642DB" w:rsidRPr="00E421C3">
        <w:rPr>
          <w:lang w:val="es-ES_tradnl"/>
        </w:rPr>
        <w:t>aplicar</w:t>
      </w:r>
      <w:r w:rsidR="00B93307" w:rsidRPr="00E421C3">
        <w:rPr>
          <w:lang w:val="es-ES_tradnl"/>
        </w:rPr>
        <w:t xml:space="preserve"> </w:t>
      </w:r>
      <w:r w:rsidR="00386464" w:rsidRPr="00E421C3">
        <w:rPr>
          <w:lang w:val="es-ES_tradnl"/>
        </w:rPr>
        <w:t xml:space="preserve">los </w:t>
      </w:r>
      <w:r w:rsidR="00D0568B" w:rsidRPr="00E421C3">
        <w:rPr>
          <w:lang w:val="es-ES_tradnl"/>
        </w:rPr>
        <w:t>instrumento</w:t>
      </w:r>
      <w:r w:rsidR="00386464" w:rsidRPr="00E421C3">
        <w:rPr>
          <w:lang w:val="es-ES_tradnl"/>
        </w:rPr>
        <w:t>s de dirección por objetivos</w:t>
      </w:r>
      <w:r w:rsidR="00B93307" w:rsidRPr="00E421C3">
        <w:rPr>
          <w:rStyle w:val="FootnoteReference"/>
          <w:lang w:val="es-ES_tradnl"/>
        </w:rPr>
        <w:footnoteReference w:id="12"/>
      </w:r>
      <w:r w:rsidR="00876574" w:rsidRPr="00E421C3">
        <w:rPr>
          <w:lang w:val="es-ES_tradnl"/>
        </w:rPr>
        <w:t>.</w:t>
      </w:r>
    </w:p>
    <w:p w:rsidR="00B93307" w:rsidRPr="00E421C3" w:rsidRDefault="003764A2" w:rsidP="00CA1F0F">
      <w:pPr>
        <w:pStyle w:val="ONUME"/>
        <w:rPr>
          <w:lang w:val="es-ES_tradnl"/>
        </w:rPr>
      </w:pPr>
      <w:r w:rsidRPr="00E421C3">
        <w:rPr>
          <w:lang w:val="es-ES_tradnl"/>
        </w:rPr>
        <w:t xml:space="preserve">Con el fin de velar por </w:t>
      </w:r>
      <w:r w:rsidR="00B3034D" w:rsidRPr="00E421C3">
        <w:rPr>
          <w:lang w:val="es-ES_tradnl"/>
        </w:rPr>
        <w:t xml:space="preserve">que se realizase </w:t>
      </w:r>
      <w:r w:rsidR="00FF00A2" w:rsidRPr="00E421C3">
        <w:rPr>
          <w:lang w:val="es-ES_tradnl"/>
        </w:rPr>
        <w:t xml:space="preserve">una </w:t>
      </w:r>
      <w:r w:rsidRPr="00E421C3">
        <w:rPr>
          <w:lang w:val="es-ES_tradnl"/>
        </w:rPr>
        <w:t>valoración cua</w:t>
      </w:r>
      <w:r w:rsidR="00B93307" w:rsidRPr="00E421C3">
        <w:rPr>
          <w:lang w:val="es-ES_tradnl"/>
        </w:rPr>
        <w:t>lit</w:t>
      </w:r>
      <w:r w:rsidRPr="00E421C3">
        <w:rPr>
          <w:lang w:val="es-ES_tradnl"/>
        </w:rPr>
        <w:t>ativa</w:t>
      </w:r>
      <w:r w:rsidR="000F0F14" w:rsidRPr="00E421C3">
        <w:rPr>
          <w:lang w:val="es-ES_tradnl"/>
        </w:rPr>
        <w:t xml:space="preserve"> y </w:t>
      </w:r>
      <w:r w:rsidRPr="00E421C3">
        <w:rPr>
          <w:lang w:val="es-ES_tradnl"/>
        </w:rPr>
        <w:t>cua</w:t>
      </w:r>
      <w:r w:rsidR="00B93307" w:rsidRPr="00E421C3">
        <w:rPr>
          <w:lang w:val="es-ES_tradnl"/>
        </w:rPr>
        <w:t>ntit</w:t>
      </w:r>
      <w:r w:rsidRPr="00E421C3">
        <w:rPr>
          <w:lang w:val="es-ES_tradnl"/>
        </w:rPr>
        <w:t>ativa</w:t>
      </w:r>
      <w:r w:rsidR="00B93307" w:rsidRPr="00E421C3">
        <w:rPr>
          <w:lang w:val="es-ES_tradnl"/>
        </w:rPr>
        <w:t xml:space="preserve"> </w:t>
      </w:r>
      <w:r w:rsidR="00FF00A2" w:rsidRPr="00E421C3">
        <w:rPr>
          <w:lang w:val="es-ES_tradnl"/>
        </w:rPr>
        <w:t xml:space="preserve">que fuese objetiva se </w:t>
      </w:r>
      <w:r w:rsidR="00AD0266" w:rsidRPr="00E421C3">
        <w:rPr>
          <w:lang w:val="es-ES_tradnl"/>
        </w:rPr>
        <w:t>combinaron</w:t>
      </w:r>
      <w:r w:rsidR="00FF00A2" w:rsidRPr="00E421C3">
        <w:rPr>
          <w:lang w:val="es-ES_tradnl"/>
        </w:rPr>
        <w:t xml:space="preserve"> </w:t>
      </w:r>
      <w:r w:rsidR="005828CC" w:rsidRPr="00E421C3">
        <w:rPr>
          <w:lang w:val="es-ES_tradnl"/>
        </w:rPr>
        <w:t xml:space="preserve">varios </w:t>
      </w:r>
      <w:r w:rsidR="00D0568B" w:rsidRPr="00E421C3">
        <w:rPr>
          <w:lang w:val="es-ES_tradnl"/>
        </w:rPr>
        <w:t>instrumento</w:t>
      </w:r>
      <w:r w:rsidR="00251D75" w:rsidRPr="00E421C3">
        <w:rPr>
          <w:lang w:val="es-ES_tradnl"/>
        </w:rPr>
        <w:t>s</w:t>
      </w:r>
      <w:r w:rsidR="00B93307" w:rsidRPr="00E421C3">
        <w:rPr>
          <w:lang w:val="es-ES_tradnl"/>
        </w:rPr>
        <w:t xml:space="preserve"> </w:t>
      </w:r>
      <w:r w:rsidR="00FB436E" w:rsidRPr="00E421C3">
        <w:rPr>
          <w:lang w:val="es-ES_tradnl"/>
        </w:rPr>
        <w:t>de evaluación</w:t>
      </w:r>
      <w:r w:rsidR="00B93307" w:rsidRPr="00E421C3">
        <w:rPr>
          <w:lang w:val="es-ES_tradnl"/>
        </w:rPr>
        <w:t xml:space="preserve">.  </w:t>
      </w:r>
      <w:r w:rsidR="00495534" w:rsidRPr="00E421C3">
        <w:rPr>
          <w:lang w:val="es-ES_tradnl"/>
        </w:rPr>
        <w:t xml:space="preserve">La combinación metodológica </w:t>
      </w:r>
      <w:r w:rsidR="00745EFB" w:rsidRPr="00E421C3">
        <w:rPr>
          <w:lang w:val="es-ES_tradnl"/>
        </w:rPr>
        <w:t>aplicada</w:t>
      </w:r>
      <w:r w:rsidR="0030715B" w:rsidRPr="00E421C3">
        <w:rPr>
          <w:lang w:val="es-ES_tradnl"/>
        </w:rPr>
        <w:t xml:space="preserve"> por </w:t>
      </w:r>
      <w:r w:rsidR="00B95CF6" w:rsidRPr="00E421C3">
        <w:rPr>
          <w:lang w:val="es-ES_tradnl"/>
        </w:rPr>
        <w:t>los evaluadores</w:t>
      </w:r>
      <w:r w:rsidR="00B93307" w:rsidRPr="00E421C3">
        <w:rPr>
          <w:lang w:val="es-ES_tradnl"/>
        </w:rPr>
        <w:t xml:space="preserve"> </w:t>
      </w:r>
      <w:r w:rsidR="00C13651" w:rsidRPr="00E421C3">
        <w:rPr>
          <w:lang w:val="es-ES_tradnl"/>
        </w:rPr>
        <w:t xml:space="preserve">comprendió </w:t>
      </w:r>
      <w:r w:rsidR="00392439" w:rsidRPr="00E421C3">
        <w:rPr>
          <w:lang w:val="es-ES_tradnl"/>
        </w:rPr>
        <w:t xml:space="preserve">el </w:t>
      </w:r>
      <w:r w:rsidR="00B00489" w:rsidRPr="00E421C3">
        <w:rPr>
          <w:lang w:val="es-ES_tradnl"/>
        </w:rPr>
        <w:t>examen de documentos</w:t>
      </w:r>
      <w:r w:rsidR="00B93307" w:rsidRPr="00E421C3">
        <w:rPr>
          <w:lang w:val="es-ES_tradnl"/>
        </w:rPr>
        <w:t xml:space="preserve">, </w:t>
      </w:r>
      <w:r w:rsidR="00AE1633" w:rsidRPr="00E421C3">
        <w:rPr>
          <w:lang w:val="es-ES_tradnl"/>
        </w:rPr>
        <w:t>entrevista</w:t>
      </w:r>
      <w:r w:rsidR="00B93307" w:rsidRPr="00E421C3">
        <w:rPr>
          <w:lang w:val="es-ES_tradnl"/>
        </w:rPr>
        <w:t>s</w:t>
      </w:r>
      <w:r w:rsidR="00CF5544" w:rsidRPr="00E421C3">
        <w:rPr>
          <w:lang w:val="es-ES_tradnl"/>
        </w:rPr>
        <w:t xml:space="preserve"> con </w:t>
      </w:r>
      <w:r w:rsidR="000D70DE" w:rsidRPr="00E421C3">
        <w:rPr>
          <w:lang w:val="es-ES_tradnl"/>
        </w:rPr>
        <w:t>re</w:t>
      </w:r>
      <w:r w:rsidR="00322043" w:rsidRPr="00E421C3">
        <w:rPr>
          <w:lang w:val="es-ES_tradnl"/>
        </w:rPr>
        <w:t>presenta</w:t>
      </w:r>
      <w:r w:rsidR="000D70DE" w:rsidRPr="00E421C3">
        <w:rPr>
          <w:lang w:val="es-ES_tradnl"/>
        </w:rPr>
        <w:t>nte</w:t>
      </w:r>
      <w:r w:rsidR="00B93307" w:rsidRPr="00E421C3">
        <w:rPr>
          <w:lang w:val="es-ES_tradnl"/>
        </w:rPr>
        <w:t>s</w:t>
      </w:r>
      <w:r w:rsidR="00A866D1" w:rsidRPr="00E421C3">
        <w:rPr>
          <w:lang w:val="es-ES_tradnl"/>
        </w:rPr>
        <w:t xml:space="preserve"> de </w:t>
      </w:r>
      <w:r w:rsidR="001B0A74" w:rsidRPr="00E421C3">
        <w:rPr>
          <w:lang w:val="es-ES_tradnl"/>
        </w:rPr>
        <w:t>todas las principales categorías de partes interesadas</w:t>
      </w:r>
      <w:r w:rsidR="00B93307" w:rsidRPr="00E421C3">
        <w:rPr>
          <w:lang w:val="es-ES_tradnl"/>
        </w:rPr>
        <w:t xml:space="preserve"> </w:t>
      </w:r>
      <w:r w:rsidR="0042746D" w:rsidRPr="00E421C3">
        <w:rPr>
          <w:lang w:val="es-ES_tradnl"/>
        </w:rPr>
        <w:t>(individu</w:t>
      </w:r>
      <w:r w:rsidR="00392439" w:rsidRPr="00E421C3">
        <w:rPr>
          <w:lang w:val="es-ES_tradnl"/>
        </w:rPr>
        <w:t>os</w:t>
      </w:r>
      <w:r w:rsidR="000F0F14" w:rsidRPr="00E421C3">
        <w:rPr>
          <w:lang w:val="es-ES_tradnl"/>
        </w:rPr>
        <w:t xml:space="preserve"> y </w:t>
      </w:r>
      <w:r w:rsidR="0042746D" w:rsidRPr="00E421C3">
        <w:rPr>
          <w:lang w:val="es-ES_tradnl"/>
        </w:rPr>
        <w:t>grupos de interés</w:t>
      </w:r>
      <w:r w:rsidR="00B93307" w:rsidRPr="00E421C3">
        <w:rPr>
          <w:lang w:val="es-ES_tradnl"/>
        </w:rPr>
        <w:t>)</w:t>
      </w:r>
      <w:r w:rsidR="000F0F14" w:rsidRPr="00E421C3">
        <w:rPr>
          <w:lang w:val="es-ES_tradnl"/>
        </w:rPr>
        <w:t xml:space="preserve"> y </w:t>
      </w:r>
      <w:r w:rsidR="00645CA8" w:rsidRPr="00E421C3">
        <w:rPr>
          <w:lang w:val="es-ES_tradnl"/>
        </w:rPr>
        <w:t xml:space="preserve">la </w:t>
      </w:r>
      <w:r w:rsidR="00B93307" w:rsidRPr="00E421C3">
        <w:rPr>
          <w:lang w:val="es-ES_tradnl"/>
        </w:rPr>
        <w:t>observa</w:t>
      </w:r>
      <w:r w:rsidR="009E5ABA" w:rsidRPr="00E421C3">
        <w:rPr>
          <w:lang w:val="es-ES_tradnl"/>
        </w:rPr>
        <w:t>ción</w:t>
      </w:r>
      <w:r w:rsidR="00B93307" w:rsidRPr="00E421C3">
        <w:rPr>
          <w:lang w:val="es-ES_tradnl"/>
        </w:rPr>
        <w:t xml:space="preserve"> </w:t>
      </w:r>
      <w:r w:rsidR="00645CA8" w:rsidRPr="00E421C3">
        <w:rPr>
          <w:lang w:val="es-ES_tradnl"/>
        </w:rPr>
        <w:t xml:space="preserve">directa </w:t>
      </w:r>
      <w:r w:rsidR="00B93307" w:rsidRPr="00E421C3">
        <w:rPr>
          <w:lang w:val="es-ES_tradnl"/>
        </w:rPr>
        <w:t>(</w:t>
      </w:r>
      <w:r w:rsidR="00E11257" w:rsidRPr="00E421C3">
        <w:rPr>
          <w:lang w:val="es-ES_tradnl"/>
        </w:rPr>
        <w:t>véa</w:t>
      </w:r>
      <w:r w:rsidR="00645CA8" w:rsidRPr="00E421C3">
        <w:rPr>
          <w:lang w:val="es-ES_tradnl"/>
        </w:rPr>
        <w:t>n</w:t>
      </w:r>
      <w:r w:rsidR="00E11257" w:rsidRPr="00E421C3">
        <w:rPr>
          <w:lang w:val="es-ES_tradnl"/>
        </w:rPr>
        <w:t xml:space="preserve">se </w:t>
      </w:r>
      <w:r w:rsidR="00645CA8" w:rsidRPr="00E421C3">
        <w:rPr>
          <w:lang w:val="es-ES_tradnl"/>
        </w:rPr>
        <w:t xml:space="preserve">los </w:t>
      </w:r>
      <w:r w:rsidR="0073346C" w:rsidRPr="00E421C3">
        <w:rPr>
          <w:lang w:val="es-ES_tradnl"/>
        </w:rPr>
        <w:t>Apéndice</w:t>
      </w:r>
      <w:r w:rsidR="00B93307" w:rsidRPr="00E421C3">
        <w:rPr>
          <w:lang w:val="es-ES_tradnl"/>
        </w:rPr>
        <w:t>s II</w:t>
      </w:r>
      <w:r w:rsidR="000F0F14" w:rsidRPr="00E421C3">
        <w:rPr>
          <w:lang w:val="es-ES_tradnl"/>
        </w:rPr>
        <w:t xml:space="preserve"> y </w:t>
      </w:r>
      <w:r w:rsidR="00B93307" w:rsidRPr="00E421C3">
        <w:rPr>
          <w:lang w:val="es-ES_tradnl"/>
        </w:rPr>
        <w:t xml:space="preserve">III). </w:t>
      </w:r>
    </w:p>
    <w:p w:rsidR="00B93307" w:rsidRPr="00E421C3" w:rsidRDefault="00B522CB" w:rsidP="00CA1F0F">
      <w:pPr>
        <w:pStyle w:val="ONUME"/>
        <w:jc w:val="both"/>
        <w:rPr>
          <w:lang w:val="es-ES_tradnl"/>
        </w:rPr>
      </w:pPr>
      <w:r w:rsidRPr="00E421C3">
        <w:rPr>
          <w:lang w:val="es-ES_tradnl"/>
        </w:rPr>
        <w:t xml:space="preserve">Los evaluadores conservaron la </w:t>
      </w:r>
      <w:r w:rsidR="00771003" w:rsidRPr="00E421C3">
        <w:rPr>
          <w:lang w:val="es-ES_tradnl"/>
        </w:rPr>
        <w:t>independencia</w:t>
      </w:r>
      <w:r w:rsidR="000F0F14" w:rsidRPr="00E421C3">
        <w:rPr>
          <w:lang w:val="es-ES_tradnl"/>
        </w:rPr>
        <w:t xml:space="preserve"> y </w:t>
      </w:r>
      <w:r w:rsidR="00E33CDF" w:rsidRPr="00E421C3">
        <w:rPr>
          <w:lang w:val="es-ES_tradnl"/>
        </w:rPr>
        <w:t xml:space="preserve">respetaron </w:t>
      </w:r>
      <w:r w:rsidRPr="00E421C3">
        <w:rPr>
          <w:lang w:val="es-ES_tradnl"/>
        </w:rPr>
        <w:t xml:space="preserve">otros </w:t>
      </w:r>
      <w:r w:rsidR="001F4721" w:rsidRPr="00E421C3">
        <w:rPr>
          <w:lang w:val="es-ES_tradnl"/>
        </w:rPr>
        <w:t>principio</w:t>
      </w:r>
      <w:r w:rsidR="00B93307" w:rsidRPr="00E421C3">
        <w:rPr>
          <w:lang w:val="es-ES_tradnl"/>
        </w:rPr>
        <w:t>s</w:t>
      </w:r>
      <w:r w:rsidR="00A866D1" w:rsidRPr="00E421C3">
        <w:rPr>
          <w:lang w:val="es-ES_tradnl"/>
        </w:rPr>
        <w:t xml:space="preserve"> </w:t>
      </w:r>
      <w:r w:rsidRPr="00E421C3">
        <w:rPr>
          <w:lang w:val="es-ES_tradnl"/>
        </w:rPr>
        <w:t xml:space="preserve">fundamentales </w:t>
      </w:r>
      <w:r w:rsidR="00A866D1" w:rsidRPr="00E421C3">
        <w:rPr>
          <w:lang w:val="es-ES_tradnl"/>
        </w:rPr>
        <w:t xml:space="preserve">de </w:t>
      </w:r>
      <w:r w:rsidRPr="00E421C3">
        <w:rPr>
          <w:lang w:val="es-ES_tradnl"/>
        </w:rPr>
        <w:t xml:space="preserve">la </w:t>
      </w:r>
      <w:r w:rsidR="0048380D" w:rsidRPr="00E421C3">
        <w:rPr>
          <w:lang w:val="es-ES_tradnl"/>
        </w:rPr>
        <w:t>Política de Evaluación</w:t>
      </w:r>
      <w:r w:rsidRPr="00E421C3">
        <w:rPr>
          <w:lang w:val="es-ES_tradnl"/>
        </w:rPr>
        <w:t xml:space="preserve"> de la OMPI</w:t>
      </w:r>
      <w:r w:rsidR="00B93307" w:rsidRPr="00E421C3">
        <w:rPr>
          <w:lang w:val="es-ES_tradnl"/>
        </w:rPr>
        <w:t xml:space="preserve">, </w:t>
      </w:r>
      <w:r w:rsidR="008F27B4" w:rsidRPr="00E421C3">
        <w:rPr>
          <w:lang w:val="es-ES_tradnl"/>
        </w:rPr>
        <w:t>lo cual no impidi</w:t>
      </w:r>
      <w:r w:rsidR="00155A46" w:rsidRPr="00E421C3">
        <w:rPr>
          <w:lang w:val="es-ES_tradnl"/>
        </w:rPr>
        <w:t>ó que aplicara</w:t>
      </w:r>
      <w:r w:rsidR="008F27B4" w:rsidRPr="00E421C3">
        <w:rPr>
          <w:lang w:val="es-ES_tradnl"/>
        </w:rPr>
        <w:t xml:space="preserve">n un método </w:t>
      </w:r>
      <w:r w:rsidR="009C15C9" w:rsidRPr="00E421C3">
        <w:rPr>
          <w:lang w:val="es-ES_tradnl"/>
        </w:rPr>
        <w:t>participativo</w:t>
      </w:r>
      <w:r w:rsidR="00B93307" w:rsidRPr="00E421C3">
        <w:rPr>
          <w:lang w:val="es-ES_tradnl"/>
        </w:rPr>
        <w:t xml:space="preserve"> </w:t>
      </w:r>
      <w:r w:rsidR="002B1B8C" w:rsidRPr="00E421C3">
        <w:rPr>
          <w:lang w:val="es-ES_tradnl"/>
        </w:rPr>
        <w:t>consistente en estimular</w:t>
      </w:r>
      <w:r w:rsidR="009C15C9" w:rsidRPr="00E421C3">
        <w:rPr>
          <w:lang w:val="es-ES_tradnl"/>
        </w:rPr>
        <w:t xml:space="preserve"> a las </w:t>
      </w:r>
      <w:r w:rsidR="0087198A" w:rsidRPr="00E421C3">
        <w:rPr>
          <w:lang w:val="es-ES_tradnl"/>
        </w:rPr>
        <w:t>diversas</w:t>
      </w:r>
      <w:r w:rsidR="00B93307" w:rsidRPr="00E421C3">
        <w:rPr>
          <w:lang w:val="es-ES_tradnl"/>
        </w:rPr>
        <w:t xml:space="preserve"> </w:t>
      </w:r>
      <w:r w:rsidR="008351DF" w:rsidRPr="00E421C3">
        <w:rPr>
          <w:lang w:val="es-ES_tradnl"/>
        </w:rPr>
        <w:t>partes interesadas</w:t>
      </w:r>
      <w:r w:rsidR="00B93307" w:rsidRPr="00E421C3">
        <w:rPr>
          <w:lang w:val="es-ES_tradnl"/>
        </w:rPr>
        <w:t xml:space="preserve"> </w:t>
      </w:r>
      <w:r w:rsidR="002B1B8C" w:rsidRPr="00E421C3">
        <w:rPr>
          <w:lang w:val="es-ES_tradnl"/>
        </w:rPr>
        <w:t xml:space="preserve">a que </w:t>
      </w:r>
      <w:r w:rsidR="0087198A" w:rsidRPr="00E421C3">
        <w:rPr>
          <w:lang w:val="es-ES_tradnl"/>
        </w:rPr>
        <w:t>contribuyeran activamente</w:t>
      </w:r>
      <w:r w:rsidR="00EC0C67" w:rsidRPr="00E421C3">
        <w:rPr>
          <w:lang w:val="es-ES_tradnl"/>
        </w:rPr>
        <w:t xml:space="preserve"> a la </w:t>
      </w:r>
      <w:r w:rsidR="00E87724" w:rsidRPr="00E421C3">
        <w:rPr>
          <w:lang w:val="es-ES_tradnl"/>
        </w:rPr>
        <w:t>evaluación</w:t>
      </w:r>
      <w:r w:rsidR="00B93307" w:rsidRPr="00E421C3">
        <w:rPr>
          <w:lang w:val="es-ES_tradnl"/>
        </w:rPr>
        <w:t xml:space="preserve">.  </w:t>
      </w:r>
      <w:r w:rsidR="002646EC" w:rsidRPr="00E421C3">
        <w:rPr>
          <w:lang w:val="es-ES_tradnl"/>
        </w:rPr>
        <w:t xml:space="preserve">Siempre que fue </w:t>
      </w:r>
      <w:r w:rsidR="00430201" w:rsidRPr="00E421C3">
        <w:rPr>
          <w:lang w:val="es-ES_tradnl"/>
        </w:rPr>
        <w:t>posi</w:t>
      </w:r>
      <w:r w:rsidR="00B93307" w:rsidRPr="00E421C3">
        <w:rPr>
          <w:lang w:val="es-ES_tradnl"/>
        </w:rPr>
        <w:t xml:space="preserve">ble, </w:t>
      </w:r>
      <w:r w:rsidR="00B95CF6" w:rsidRPr="00E421C3">
        <w:rPr>
          <w:lang w:val="es-ES_tradnl"/>
        </w:rPr>
        <w:t>los evaluadores</w:t>
      </w:r>
      <w:r w:rsidR="00B93307" w:rsidRPr="00E421C3">
        <w:rPr>
          <w:lang w:val="es-ES_tradnl"/>
        </w:rPr>
        <w:t xml:space="preserve"> </w:t>
      </w:r>
      <w:r w:rsidR="00354DBC" w:rsidRPr="00E421C3">
        <w:rPr>
          <w:lang w:val="es-ES_tradnl"/>
        </w:rPr>
        <w:t xml:space="preserve">procuraron </w:t>
      </w:r>
      <w:r w:rsidR="00235DD5" w:rsidRPr="00E421C3">
        <w:rPr>
          <w:lang w:val="es-ES_tradnl"/>
        </w:rPr>
        <w:t>hacer que concordaran</w:t>
      </w:r>
      <w:r w:rsidR="00BB7119" w:rsidRPr="00E421C3">
        <w:rPr>
          <w:lang w:val="es-ES_tradnl"/>
        </w:rPr>
        <w:t xml:space="preserve"> sus </w:t>
      </w:r>
      <w:r w:rsidR="00184D01" w:rsidRPr="00E421C3">
        <w:rPr>
          <w:lang w:val="es-ES_tradnl"/>
        </w:rPr>
        <w:t>constataciones</w:t>
      </w:r>
      <w:r w:rsidR="00B93307" w:rsidRPr="00E421C3">
        <w:rPr>
          <w:lang w:val="es-ES_tradnl"/>
        </w:rPr>
        <w:t>, conclus</w:t>
      </w:r>
      <w:r w:rsidR="003844EF" w:rsidRPr="00E421C3">
        <w:rPr>
          <w:lang w:val="es-ES_tradnl"/>
        </w:rPr>
        <w:t>iones</w:t>
      </w:r>
      <w:r w:rsidR="000F0F14" w:rsidRPr="00E421C3">
        <w:rPr>
          <w:lang w:val="es-ES_tradnl"/>
        </w:rPr>
        <w:t xml:space="preserve"> y </w:t>
      </w:r>
      <w:r w:rsidR="00B93307" w:rsidRPr="00E421C3">
        <w:rPr>
          <w:lang w:val="es-ES_tradnl"/>
        </w:rPr>
        <w:t>re</w:t>
      </w:r>
      <w:r w:rsidR="006E5A6C" w:rsidRPr="00E421C3">
        <w:rPr>
          <w:lang w:val="es-ES_tradnl"/>
        </w:rPr>
        <w:t>come</w:t>
      </w:r>
      <w:r w:rsidR="00B93307" w:rsidRPr="00E421C3">
        <w:rPr>
          <w:lang w:val="es-ES_tradnl"/>
        </w:rPr>
        <w:t>nda</w:t>
      </w:r>
      <w:r w:rsidR="009E5ABA" w:rsidRPr="00E421C3">
        <w:rPr>
          <w:lang w:val="es-ES_tradnl"/>
        </w:rPr>
        <w:t>c</w:t>
      </w:r>
      <w:r w:rsidR="008F0724" w:rsidRPr="00E421C3">
        <w:rPr>
          <w:lang w:val="es-ES_tradnl"/>
        </w:rPr>
        <w:t>iones</w:t>
      </w:r>
      <w:r w:rsidR="00184D01" w:rsidRPr="00E421C3">
        <w:rPr>
          <w:lang w:val="es-ES_tradnl"/>
        </w:rPr>
        <w:t xml:space="preserve"> principales</w:t>
      </w:r>
      <w:r w:rsidR="00B93307" w:rsidRPr="00E421C3">
        <w:rPr>
          <w:lang w:val="es-ES_tradnl"/>
        </w:rPr>
        <w:t xml:space="preserve">.  </w:t>
      </w:r>
      <w:r w:rsidR="004D39DF" w:rsidRPr="00E421C3">
        <w:rPr>
          <w:lang w:val="es-ES_tradnl"/>
        </w:rPr>
        <w:t xml:space="preserve">El </w:t>
      </w:r>
      <w:r w:rsidR="00BE5A5E" w:rsidRPr="00E421C3">
        <w:rPr>
          <w:lang w:val="es-ES_tradnl"/>
        </w:rPr>
        <w:t xml:space="preserve">propio </w:t>
      </w:r>
      <w:r w:rsidR="004D39DF" w:rsidRPr="00E421C3">
        <w:rPr>
          <w:lang w:val="es-ES_tradnl"/>
        </w:rPr>
        <w:t>proceso de la evaluación</w:t>
      </w:r>
      <w:r w:rsidR="00B93307" w:rsidRPr="00E421C3">
        <w:rPr>
          <w:lang w:val="es-ES_tradnl"/>
        </w:rPr>
        <w:t xml:space="preserve"> </w:t>
      </w:r>
      <w:r w:rsidR="00BE5A5E" w:rsidRPr="00E421C3">
        <w:rPr>
          <w:lang w:val="es-ES_tradnl"/>
        </w:rPr>
        <w:t xml:space="preserve">fue concebido para estimular el </w:t>
      </w:r>
      <w:r w:rsidR="009B2AF3" w:rsidRPr="00E421C3">
        <w:rPr>
          <w:lang w:val="es-ES_tradnl"/>
        </w:rPr>
        <w:t>aprendizaje institucional</w:t>
      </w:r>
      <w:r w:rsidR="00B93307" w:rsidRPr="00E421C3">
        <w:rPr>
          <w:lang w:val="es-ES_tradnl"/>
        </w:rPr>
        <w:t>.</w:t>
      </w:r>
    </w:p>
    <w:p w:rsidR="00B93307" w:rsidRPr="00E421C3" w:rsidRDefault="00C37BB0" w:rsidP="00CA1F0F">
      <w:pPr>
        <w:pStyle w:val="ONUME"/>
        <w:rPr>
          <w:lang w:val="es-ES_tradnl"/>
        </w:rPr>
      </w:pPr>
      <w:r w:rsidRPr="00E421C3">
        <w:rPr>
          <w:lang w:val="es-ES_tradnl"/>
        </w:rPr>
        <w:t xml:space="preserve">La información obtenida gracias a </w:t>
      </w:r>
      <w:r w:rsidR="009C6327" w:rsidRPr="00E421C3">
        <w:rPr>
          <w:lang w:val="es-ES_tradnl"/>
        </w:rPr>
        <w:t xml:space="preserve">la </w:t>
      </w:r>
      <w:r w:rsidR="002F624E" w:rsidRPr="00E421C3">
        <w:rPr>
          <w:lang w:val="es-ES_tradnl"/>
        </w:rPr>
        <w:t>reunión de</w:t>
      </w:r>
      <w:r w:rsidR="009C6327" w:rsidRPr="00E421C3">
        <w:rPr>
          <w:lang w:val="es-ES_tradnl"/>
        </w:rPr>
        <w:t xml:space="preserve"> datos </w:t>
      </w:r>
      <w:r w:rsidR="0083062C" w:rsidRPr="00E421C3">
        <w:rPr>
          <w:lang w:val="es-ES_tradnl"/>
        </w:rPr>
        <w:t xml:space="preserve">fue </w:t>
      </w:r>
      <w:r w:rsidR="002A593C" w:rsidRPr="00E421C3">
        <w:rPr>
          <w:lang w:val="es-ES_tradnl"/>
        </w:rPr>
        <w:t>abundante</w:t>
      </w:r>
      <w:r w:rsidR="000F0F14" w:rsidRPr="00E421C3">
        <w:rPr>
          <w:lang w:val="es-ES_tradnl"/>
        </w:rPr>
        <w:t xml:space="preserve"> y </w:t>
      </w:r>
      <w:r w:rsidR="00F70D8A" w:rsidRPr="00E421C3">
        <w:rPr>
          <w:lang w:val="es-ES_tradnl"/>
        </w:rPr>
        <w:t>clara</w:t>
      </w:r>
      <w:r w:rsidR="00B93307" w:rsidRPr="00E421C3">
        <w:rPr>
          <w:lang w:val="es-ES_tradnl"/>
        </w:rPr>
        <w:t xml:space="preserve">.  </w:t>
      </w:r>
      <w:r w:rsidR="00640276" w:rsidRPr="00E421C3">
        <w:rPr>
          <w:lang w:val="es-ES_tradnl"/>
        </w:rPr>
        <w:t>Sin embargo, se apreciaron notables diferencias en a</w:t>
      </w:r>
      <w:r w:rsidR="0034766D" w:rsidRPr="00E421C3">
        <w:rPr>
          <w:lang w:val="es-ES_tradnl"/>
        </w:rPr>
        <w:t>lgunas de las constataciones</w:t>
      </w:r>
      <w:r w:rsidR="00B93307" w:rsidRPr="00E421C3">
        <w:rPr>
          <w:lang w:val="es-ES_tradnl"/>
        </w:rPr>
        <w:t xml:space="preserve"> </w:t>
      </w:r>
      <w:r w:rsidR="00640276" w:rsidRPr="00E421C3">
        <w:rPr>
          <w:lang w:val="es-ES_tradnl"/>
        </w:rPr>
        <w:t>correspondientes a distintas</w:t>
      </w:r>
      <w:r w:rsidR="00B93307" w:rsidRPr="00E421C3">
        <w:rPr>
          <w:lang w:val="es-ES_tradnl"/>
        </w:rPr>
        <w:t xml:space="preserve"> </w:t>
      </w:r>
      <w:r w:rsidR="00640276" w:rsidRPr="00E421C3">
        <w:rPr>
          <w:lang w:val="es-ES_tradnl"/>
        </w:rPr>
        <w:t>fuente</w:t>
      </w:r>
      <w:r w:rsidR="00B93307" w:rsidRPr="00E421C3">
        <w:rPr>
          <w:lang w:val="es-ES_tradnl"/>
        </w:rPr>
        <w:t xml:space="preserve">s.  </w:t>
      </w:r>
      <w:r w:rsidR="00B95CF6" w:rsidRPr="00E421C3">
        <w:rPr>
          <w:lang w:val="es-ES_tradnl"/>
        </w:rPr>
        <w:t>Los evaluadores</w:t>
      </w:r>
      <w:r w:rsidR="00B93307" w:rsidRPr="00E421C3">
        <w:rPr>
          <w:lang w:val="es-ES_tradnl"/>
        </w:rPr>
        <w:t xml:space="preserve"> </w:t>
      </w:r>
      <w:r w:rsidR="001435D6" w:rsidRPr="00E421C3">
        <w:rPr>
          <w:lang w:val="es-ES_tradnl"/>
        </w:rPr>
        <w:t xml:space="preserve">solventaron el </w:t>
      </w:r>
      <w:r w:rsidR="00C200C6" w:rsidRPr="00E421C3">
        <w:rPr>
          <w:lang w:val="es-ES_tradnl"/>
        </w:rPr>
        <w:t>problema</w:t>
      </w:r>
      <w:r w:rsidR="001435D6" w:rsidRPr="00E421C3">
        <w:rPr>
          <w:lang w:val="es-ES_tradnl"/>
        </w:rPr>
        <w:t xml:space="preserve"> de la incongruencia</w:t>
      </w:r>
      <w:r w:rsidR="00A866D1" w:rsidRPr="00E421C3">
        <w:rPr>
          <w:lang w:val="es-ES_tradnl"/>
        </w:rPr>
        <w:t xml:space="preserve"> de </w:t>
      </w:r>
      <w:r w:rsidR="00700FAA" w:rsidRPr="00E421C3">
        <w:rPr>
          <w:lang w:val="es-ES_tradnl"/>
        </w:rPr>
        <w:t>algunos datos</w:t>
      </w:r>
      <w:r w:rsidR="009C6327" w:rsidRPr="00E421C3">
        <w:rPr>
          <w:lang w:val="es-ES_tradnl"/>
        </w:rPr>
        <w:t xml:space="preserve"> </w:t>
      </w:r>
      <w:r w:rsidR="00700FAA" w:rsidRPr="00E421C3">
        <w:rPr>
          <w:lang w:val="es-ES_tradnl"/>
        </w:rPr>
        <w:t xml:space="preserve">realizando una </w:t>
      </w:r>
      <w:r w:rsidR="00B93307" w:rsidRPr="00E421C3">
        <w:rPr>
          <w:lang w:val="es-ES_tradnl"/>
        </w:rPr>
        <w:t>triangula</w:t>
      </w:r>
      <w:r w:rsidR="009E5ABA" w:rsidRPr="00E421C3">
        <w:rPr>
          <w:lang w:val="es-ES_tradnl"/>
        </w:rPr>
        <w:t>ción</w:t>
      </w:r>
      <w:r w:rsidR="00A866D1" w:rsidRPr="00E421C3">
        <w:rPr>
          <w:lang w:val="es-ES_tradnl"/>
        </w:rPr>
        <w:t xml:space="preserve"> de </w:t>
      </w:r>
      <w:r w:rsidR="00700FAA" w:rsidRPr="00E421C3">
        <w:rPr>
          <w:lang w:val="es-ES_tradnl"/>
        </w:rPr>
        <w:t xml:space="preserve">las </w:t>
      </w:r>
      <w:r w:rsidR="00184D01" w:rsidRPr="00E421C3">
        <w:rPr>
          <w:lang w:val="es-ES_tradnl"/>
        </w:rPr>
        <w:t>constataciones</w:t>
      </w:r>
      <w:r w:rsidR="000F0F14" w:rsidRPr="00E421C3">
        <w:rPr>
          <w:lang w:val="es-ES_tradnl"/>
        </w:rPr>
        <w:t xml:space="preserve"> y </w:t>
      </w:r>
      <w:r w:rsidR="000346E9" w:rsidRPr="00E421C3">
        <w:rPr>
          <w:lang w:val="es-ES_tradnl"/>
        </w:rPr>
        <w:t>valora</w:t>
      </w:r>
      <w:r w:rsidR="00700FAA" w:rsidRPr="00E421C3">
        <w:rPr>
          <w:lang w:val="es-ES_tradnl"/>
        </w:rPr>
        <w:t xml:space="preserve">ndo la </w:t>
      </w:r>
      <w:r w:rsidR="00B93307" w:rsidRPr="00E421C3">
        <w:rPr>
          <w:lang w:val="es-ES_tradnl"/>
        </w:rPr>
        <w:t>plausib</w:t>
      </w:r>
      <w:r w:rsidR="00814829" w:rsidRPr="00E421C3">
        <w:rPr>
          <w:lang w:val="es-ES_tradnl"/>
        </w:rPr>
        <w:t>ilidad</w:t>
      </w:r>
      <w:r w:rsidR="00A866D1" w:rsidRPr="00E421C3">
        <w:rPr>
          <w:lang w:val="es-ES_tradnl"/>
        </w:rPr>
        <w:t xml:space="preserve"> de </w:t>
      </w:r>
      <w:r w:rsidR="006334CC" w:rsidRPr="00E421C3">
        <w:rPr>
          <w:lang w:val="es-ES_tradnl"/>
        </w:rPr>
        <w:t xml:space="preserve">los </w:t>
      </w:r>
      <w:r w:rsidR="00804FDD" w:rsidRPr="00E421C3">
        <w:rPr>
          <w:lang w:val="es-ES_tradnl"/>
        </w:rPr>
        <w:t>resultados</w:t>
      </w:r>
      <w:r w:rsidR="00B93307" w:rsidRPr="00E421C3">
        <w:rPr>
          <w:lang w:val="es-ES_tradnl"/>
        </w:rPr>
        <w:t xml:space="preserve"> </w:t>
      </w:r>
      <w:r w:rsidR="00F8355F" w:rsidRPr="00E421C3">
        <w:rPr>
          <w:lang w:val="es-ES_tradnl"/>
        </w:rPr>
        <w:t>obtenidos</w:t>
      </w:r>
      <w:r w:rsidR="00B93307" w:rsidRPr="00E421C3">
        <w:rPr>
          <w:lang w:val="es-ES_tradnl"/>
        </w:rPr>
        <w:t>.</w:t>
      </w:r>
    </w:p>
    <w:p w:rsidR="00B93307" w:rsidRPr="00E421C3" w:rsidRDefault="009A69EA" w:rsidP="00CA1F0F">
      <w:pPr>
        <w:pStyle w:val="ONUME"/>
        <w:jc w:val="both"/>
        <w:rPr>
          <w:lang w:val="es-ES_tradnl"/>
        </w:rPr>
      </w:pPr>
      <w:r w:rsidRPr="00E421C3">
        <w:rPr>
          <w:lang w:val="es-ES_tradnl"/>
        </w:rPr>
        <w:t xml:space="preserve">La Secretaría apoyó activamente </w:t>
      </w:r>
      <w:r w:rsidR="004D39DF" w:rsidRPr="00E421C3">
        <w:rPr>
          <w:lang w:val="es-ES_tradnl"/>
        </w:rPr>
        <w:t>el proceso de evaluación</w:t>
      </w:r>
      <w:r w:rsidR="00B93307" w:rsidRPr="00E421C3">
        <w:rPr>
          <w:lang w:val="es-ES_tradnl"/>
        </w:rPr>
        <w:t xml:space="preserve"> </w:t>
      </w:r>
      <w:r w:rsidRPr="00E421C3">
        <w:rPr>
          <w:lang w:val="es-ES_tradnl"/>
        </w:rPr>
        <w:t xml:space="preserve">y </w:t>
      </w:r>
      <w:r w:rsidR="00020E08" w:rsidRPr="00E421C3">
        <w:rPr>
          <w:lang w:val="es-ES_tradnl"/>
        </w:rPr>
        <w:t>brindó</w:t>
      </w:r>
      <w:r w:rsidR="00B93307" w:rsidRPr="00E421C3">
        <w:rPr>
          <w:lang w:val="es-ES_tradnl"/>
        </w:rPr>
        <w:t xml:space="preserve"> </w:t>
      </w:r>
      <w:r w:rsidR="00020E08" w:rsidRPr="00E421C3">
        <w:rPr>
          <w:lang w:val="es-ES_tradnl"/>
        </w:rPr>
        <w:t xml:space="preserve">amplio </w:t>
      </w:r>
      <w:r w:rsidR="000C2C77" w:rsidRPr="00E421C3">
        <w:rPr>
          <w:lang w:val="es-ES_tradnl"/>
        </w:rPr>
        <w:t>apoyo</w:t>
      </w:r>
      <w:r w:rsidR="00A160B9" w:rsidRPr="00E421C3">
        <w:rPr>
          <w:lang w:val="es-ES_tradnl"/>
        </w:rPr>
        <w:t xml:space="preserve"> </w:t>
      </w:r>
      <w:r w:rsidR="00020E08" w:rsidRPr="00E421C3">
        <w:rPr>
          <w:lang w:val="es-ES_tradnl"/>
        </w:rPr>
        <w:t xml:space="preserve">para celebrar las </w:t>
      </w:r>
      <w:r w:rsidR="00E66C39" w:rsidRPr="00E421C3">
        <w:rPr>
          <w:lang w:val="es-ES_tradnl"/>
        </w:rPr>
        <w:t>reuniones</w:t>
      </w:r>
      <w:r w:rsidR="00B93307" w:rsidRPr="00E421C3">
        <w:rPr>
          <w:lang w:val="es-ES_tradnl"/>
        </w:rPr>
        <w:t>.</w:t>
      </w:r>
      <w:r w:rsidR="00320A4F" w:rsidRPr="00E421C3">
        <w:rPr>
          <w:lang w:val="es-ES_tradnl"/>
        </w:rPr>
        <w:t xml:space="preserve"> </w:t>
      </w:r>
      <w:r w:rsidR="00B93307" w:rsidRPr="00E421C3">
        <w:rPr>
          <w:lang w:val="es-ES_tradnl"/>
        </w:rPr>
        <w:t xml:space="preserve"> </w:t>
      </w:r>
      <w:r w:rsidR="00B95CF6" w:rsidRPr="00E421C3">
        <w:rPr>
          <w:lang w:val="es-ES_tradnl"/>
        </w:rPr>
        <w:t>Los evaluadores</w:t>
      </w:r>
      <w:r w:rsidR="00B93307" w:rsidRPr="00E421C3">
        <w:rPr>
          <w:lang w:val="es-ES_tradnl"/>
        </w:rPr>
        <w:t xml:space="preserve"> </w:t>
      </w:r>
      <w:r w:rsidR="00B6566E" w:rsidRPr="00E421C3">
        <w:rPr>
          <w:lang w:val="es-ES_tradnl"/>
        </w:rPr>
        <w:t xml:space="preserve">pudieron trabajar con eficacia y sin </w:t>
      </w:r>
      <w:r w:rsidR="004409FB" w:rsidRPr="00E421C3">
        <w:rPr>
          <w:lang w:val="es-ES_tradnl"/>
        </w:rPr>
        <w:t>injerencias</w:t>
      </w:r>
      <w:r w:rsidR="00B93307" w:rsidRPr="00E421C3">
        <w:rPr>
          <w:lang w:val="es-ES_tradnl"/>
        </w:rPr>
        <w:t>.</w:t>
      </w:r>
    </w:p>
    <w:p w:rsidR="00B93307" w:rsidRPr="00E421C3" w:rsidRDefault="00B95CF6" w:rsidP="00CA1F0F">
      <w:pPr>
        <w:pStyle w:val="ONUME"/>
        <w:rPr>
          <w:lang w:val="es-ES_tradnl"/>
        </w:rPr>
      </w:pPr>
      <w:r w:rsidRPr="00E421C3">
        <w:rPr>
          <w:lang w:val="es-ES_tradnl"/>
        </w:rPr>
        <w:t>Los evaluadores</w:t>
      </w:r>
      <w:r w:rsidR="00B93307" w:rsidRPr="00E421C3">
        <w:rPr>
          <w:lang w:val="es-ES_tradnl"/>
        </w:rPr>
        <w:t xml:space="preserve"> </w:t>
      </w:r>
      <w:r w:rsidR="00322043" w:rsidRPr="00E421C3">
        <w:rPr>
          <w:lang w:val="es-ES_tradnl"/>
        </w:rPr>
        <w:t>presenta</w:t>
      </w:r>
      <w:r w:rsidR="00D50FA1" w:rsidRPr="00E421C3">
        <w:rPr>
          <w:lang w:val="es-ES_tradnl"/>
        </w:rPr>
        <w:t xml:space="preserve">rán el </w:t>
      </w:r>
      <w:r w:rsidR="00C207E0" w:rsidRPr="00E421C3">
        <w:rPr>
          <w:lang w:val="es-ES_tradnl"/>
        </w:rPr>
        <w:t>presente</w:t>
      </w:r>
      <w:r w:rsidR="009362D2" w:rsidRPr="00E421C3">
        <w:rPr>
          <w:lang w:val="es-ES_tradnl"/>
        </w:rPr>
        <w:t xml:space="preserve"> informe</w:t>
      </w:r>
      <w:r w:rsidR="00B93307" w:rsidRPr="00E421C3">
        <w:rPr>
          <w:lang w:val="es-ES_tradnl"/>
        </w:rPr>
        <w:t xml:space="preserve"> </w:t>
      </w:r>
      <w:r w:rsidR="00D50FA1" w:rsidRPr="00E421C3">
        <w:rPr>
          <w:lang w:val="es-ES_tradnl"/>
        </w:rPr>
        <w:t xml:space="preserve">en </w:t>
      </w:r>
      <w:r w:rsidR="003855F2" w:rsidRPr="00E421C3">
        <w:rPr>
          <w:lang w:val="es-ES_tradnl"/>
        </w:rPr>
        <w:t xml:space="preserve">la </w:t>
      </w:r>
      <w:r w:rsidR="00E772F8" w:rsidRPr="00E421C3">
        <w:rPr>
          <w:lang w:val="es-ES_tradnl"/>
        </w:rPr>
        <w:t>decimosexta</w:t>
      </w:r>
      <w:r w:rsidR="003855F2" w:rsidRPr="00E421C3">
        <w:rPr>
          <w:lang w:val="es-ES_tradnl"/>
        </w:rPr>
        <w:t xml:space="preserve"> sesión </w:t>
      </w:r>
      <w:r w:rsidR="00D50FA1" w:rsidRPr="00E421C3">
        <w:rPr>
          <w:lang w:val="es-ES_tradnl"/>
        </w:rPr>
        <w:t xml:space="preserve">del </w:t>
      </w:r>
      <w:r w:rsidR="003049BF" w:rsidRPr="00E421C3">
        <w:rPr>
          <w:lang w:val="es-ES_tradnl"/>
        </w:rPr>
        <w:t>CDIP</w:t>
      </w:r>
      <w:r w:rsidR="00A160B9" w:rsidRPr="00E421C3">
        <w:rPr>
          <w:lang w:val="es-ES_tradnl"/>
        </w:rPr>
        <w:t xml:space="preserve"> en </w:t>
      </w:r>
      <w:r w:rsidR="00666149" w:rsidRPr="00E421C3">
        <w:rPr>
          <w:lang w:val="es-ES_tradnl"/>
        </w:rPr>
        <w:t>noviembre de 2015</w:t>
      </w:r>
      <w:r w:rsidR="00A160B9" w:rsidRPr="00E421C3">
        <w:rPr>
          <w:lang w:val="es-ES_tradnl"/>
        </w:rPr>
        <w:t xml:space="preserve"> </w:t>
      </w:r>
      <w:r w:rsidR="008D4D1E" w:rsidRPr="00E421C3">
        <w:rPr>
          <w:lang w:val="es-ES_tradnl"/>
        </w:rPr>
        <w:t>con el fin de</w:t>
      </w:r>
      <w:r w:rsidR="00203E78" w:rsidRPr="00E421C3">
        <w:rPr>
          <w:lang w:val="es-ES_tradnl"/>
        </w:rPr>
        <w:t xml:space="preserve"> a) </w:t>
      </w:r>
      <w:r w:rsidR="00005022" w:rsidRPr="00E421C3">
        <w:rPr>
          <w:lang w:val="es-ES_tradnl"/>
        </w:rPr>
        <w:t xml:space="preserve">difundir </w:t>
      </w:r>
      <w:r w:rsidR="00B93307" w:rsidRPr="00E421C3">
        <w:rPr>
          <w:lang w:val="es-ES_tradnl"/>
        </w:rPr>
        <w:t>informa</w:t>
      </w:r>
      <w:r w:rsidR="009E5ABA" w:rsidRPr="00E421C3">
        <w:rPr>
          <w:lang w:val="es-ES_tradnl"/>
        </w:rPr>
        <w:t>ción</w:t>
      </w:r>
      <w:r w:rsidR="00005022" w:rsidRPr="00E421C3">
        <w:rPr>
          <w:lang w:val="es-ES_tradnl"/>
        </w:rPr>
        <w:t xml:space="preserve">, </w:t>
      </w:r>
      <w:r w:rsidR="00B93307" w:rsidRPr="00E421C3">
        <w:rPr>
          <w:lang w:val="es-ES_tradnl"/>
        </w:rPr>
        <w:t xml:space="preserve">b) </w:t>
      </w:r>
      <w:r w:rsidR="00005022" w:rsidRPr="00E421C3">
        <w:rPr>
          <w:lang w:val="es-ES_tradnl"/>
        </w:rPr>
        <w:t xml:space="preserve">aportar información para la </w:t>
      </w:r>
      <w:r w:rsidR="003B30B9" w:rsidRPr="00E421C3">
        <w:rPr>
          <w:lang w:val="es-ES_tradnl"/>
        </w:rPr>
        <w:t>toma de decisiones del CDIP</w:t>
      </w:r>
      <w:r w:rsidR="00005022" w:rsidRPr="00E421C3">
        <w:rPr>
          <w:lang w:val="es-ES_tradnl"/>
        </w:rPr>
        <w:t xml:space="preserve"> </w:t>
      </w:r>
      <w:r w:rsidR="000F0F14" w:rsidRPr="00E421C3">
        <w:rPr>
          <w:lang w:val="es-ES_tradnl"/>
        </w:rPr>
        <w:t xml:space="preserve">y </w:t>
      </w:r>
      <w:r w:rsidR="00B93307" w:rsidRPr="00E421C3">
        <w:rPr>
          <w:lang w:val="es-ES_tradnl"/>
        </w:rPr>
        <w:t xml:space="preserve">c) </w:t>
      </w:r>
      <w:r w:rsidR="00936EE5" w:rsidRPr="00E421C3">
        <w:rPr>
          <w:szCs w:val="22"/>
          <w:lang w:val="es-ES_tradnl"/>
        </w:rPr>
        <w:t>contribuir</w:t>
      </w:r>
      <w:r w:rsidR="00B93307" w:rsidRPr="00E421C3">
        <w:rPr>
          <w:szCs w:val="22"/>
          <w:lang w:val="es-ES_tradnl"/>
        </w:rPr>
        <w:t xml:space="preserve"> </w:t>
      </w:r>
      <w:r w:rsidR="006832BD" w:rsidRPr="00E421C3">
        <w:rPr>
          <w:szCs w:val="22"/>
          <w:lang w:val="es-ES_tradnl"/>
        </w:rPr>
        <w:t>a la rendición</w:t>
      </w:r>
      <w:r w:rsidR="00B40B9D" w:rsidRPr="00E421C3">
        <w:rPr>
          <w:szCs w:val="22"/>
          <w:lang w:val="es-ES_tradnl"/>
        </w:rPr>
        <w:t xml:space="preserve"> de cuentas</w:t>
      </w:r>
      <w:r w:rsidR="00A866D1" w:rsidRPr="00E421C3">
        <w:rPr>
          <w:szCs w:val="22"/>
          <w:lang w:val="es-ES_tradnl"/>
        </w:rPr>
        <w:t xml:space="preserve"> de </w:t>
      </w:r>
      <w:r w:rsidR="007529E8" w:rsidRPr="00E421C3">
        <w:rPr>
          <w:szCs w:val="22"/>
          <w:lang w:val="es-ES_tradnl"/>
        </w:rPr>
        <w:t>la OMPI</w:t>
      </w:r>
      <w:r w:rsidR="00B93307" w:rsidRPr="00E421C3">
        <w:rPr>
          <w:szCs w:val="22"/>
          <w:lang w:val="es-ES_tradnl"/>
        </w:rPr>
        <w:t xml:space="preserve"> </w:t>
      </w:r>
      <w:r w:rsidR="00BB2CF7" w:rsidRPr="00E421C3">
        <w:rPr>
          <w:szCs w:val="22"/>
          <w:lang w:val="es-ES_tradnl"/>
        </w:rPr>
        <w:t>ante sus Estados</w:t>
      </w:r>
      <w:r w:rsidR="00B7043E" w:rsidRPr="00E421C3">
        <w:rPr>
          <w:szCs w:val="22"/>
          <w:lang w:val="es-ES_tradnl"/>
        </w:rPr>
        <w:t xml:space="preserve"> miembros</w:t>
      </w:r>
      <w:r w:rsidR="00B93307" w:rsidRPr="00E421C3">
        <w:rPr>
          <w:szCs w:val="22"/>
          <w:lang w:val="es-ES_tradnl"/>
        </w:rPr>
        <w:t>.</w:t>
      </w:r>
    </w:p>
    <w:p w:rsidR="00B93307" w:rsidRPr="00E421C3" w:rsidRDefault="00B93307" w:rsidP="00CA1F0F">
      <w:pPr>
        <w:pStyle w:val="Heading3"/>
        <w:numPr>
          <w:ilvl w:val="2"/>
          <w:numId w:val="0"/>
        </w:numPr>
        <w:tabs>
          <w:tab w:val="left" w:pos="567"/>
          <w:tab w:val="num" w:pos="1701"/>
        </w:tabs>
        <w:spacing w:before="0" w:after="220"/>
        <w:jc w:val="both"/>
        <w:rPr>
          <w:lang w:val="es-ES_tradnl"/>
        </w:rPr>
      </w:pPr>
      <w:bookmarkStart w:id="13" w:name="_Toc435110645"/>
      <w:r w:rsidRPr="00E421C3">
        <w:rPr>
          <w:u w:val="none"/>
          <w:lang w:val="es-ES_tradnl"/>
        </w:rPr>
        <w:t>iv)</w:t>
      </w:r>
      <w:r w:rsidRPr="00E421C3">
        <w:rPr>
          <w:u w:val="none"/>
          <w:lang w:val="es-ES_tradnl"/>
        </w:rPr>
        <w:tab/>
      </w:r>
      <w:r w:rsidR="001C341F" w:rsidRPr="00E421C3">
        <w:rPr>
          <w:lang w:val="es-ES_tradnl"/>
        </w:rPr>
        <w:t xml:space="preserve">Limitaciones </w:t>
      </w:r>
      <w:r w:rsidR="008C6BA6" w:rsidRPr="00E421C3">
        <w:rPr>
          <w:lang w:val="es-ES_tradnl"/>
        </w:rPr>
        <w:t xml:space="preserve">principales de la </w:t>
      </w:r>
      <w:r w:rsidR="00C207E0" w:rsidRPr="00E421C3">
        <w:rPr>
          <w:lang w:val="es-ES_tradnl"/>
        </w:rPr>
        <w:t>presente</w:t>
      </w:r>
      <w:r w:rsidR="008C6BA6" w:rsidRPr="00E421C3">
        <w:rPr>
          <w:lang w:val="es-ES_tradnl"/>
        </w:rPr>
        <w:t xml:space="preserve"> evaluación</w:t>
      </w:r>
      <w:bookmarkEnd w:id="13"/>
    </w:p>
    <w:p w:rsidR="00B93307" w:rsidRPr="00E421C3" w:rsidRDefault="00EF3A9E" w:rsidP="00CA1F0F">
      <w:pPr>
        <w:pStyle w:val="ONUME"/>
        <w:rPr>
          <w:lang w:val="es-ES_tradnl"/>
        </w:rPr>
      </w:pPr>
      <w:r w:rsidRPr="00E421C3">
        <w:rPr>
          <w:lang w:val="es-ES_tradnl"/>
        </w:rPr>
        <w:t>La e</w:t>
      </w:r>
      <w:r w:rsidR="001F708C" w:rsidRPr="00E421C3">
        <w:rPr>
          <w:lang w:val="es-ES_tradnl"/>
        </w:rPr>
        <w:t>xperiencia</w:t>
      </w:r>
      <w:r w:rsidR="00B93307" w:rsidRPr="00E421C3">
        <w:rPr>
          <w:lang w:val="es-ES_tradnl"/>
        </w:rPr>
        <w:t xml:space="preserve"> </w:t>
      </w:r>
      <w:r w:rsidR="001F708C" w:rsidRPr="00E421C3">
        <w:rPr>
          <w:lang w:val="es-ES_tradnl"/>
        </w:rPr>
        <w:t xml:space="preserve">demuestra que lleva </w:t>
      </w:r>
      <w:r w:rsidR="00394F36" w:rsidRPr="00E421C3">
        <w:rPr>
          <w:lang w:val="es-ES_tradnl"/>
        </w:rPr>
        <w:t>tiempo</w:t>
      </w:r>
      <w:r w:rsidR="00C504F9" w:rsidRPr="00E421C3">
        <w:rPr>
          <w:lang w:val="es-ES_tradnl"/>
        </w:rPr>
        <w:t xml:space="preserve"> que el </w:t>
      </w:r>
      <w:r w:rsidR="00F86F28" w:rsidRPr="00E421C3">
        <w:rPr>
          <w:lang w:val="es-ES_tradnl"/>
        </w:rPr>
        <w:t>contenido</w:t>
      </w:r>
      <w:r w:rsidR="00A866D1" w:rsidRPr="00E421C3">
        <w:rPr>
          <w:lang w:val="es-ES_tradnl"/>
        </w:rPr>
        <w:t xml:space="preserve"> de </w:t>
      </w:r>
      <w:r w:rsidR="00F86F28" w:rsidRPr="00E421C3">
        <w:rPr>
          <w:lang w:val="es-ES_tradnl"/>
        </w:rPr>
        <w:t xml:space="preserve">los </w:t>
      </w:r>
      <w:r w:rsidR="00096D85" w:rsidRPr="00E421C3">
        <w:rPr>
          <w:lang w:val="es-ES_tradnl"/>
        </w:rPr>
        <w:t>estudios</w:t>
      </w:r>
      <w:r w:rsidR="000F0F14" w:rsidRPr="00E421C3">
        <w:rPr>
          <w:lang w:val="es-ES_tradnl"/>
        </w:rPr>
        <w:t xml:space="preserve"> y </w:t>
      </w:r>
      <w:r w:rsidR="002E5F29" w:rsidRPr="00E421C3">
        <w:rPr>
          <w:lang w:val="es-ES_tradnl"/>
        </w:rPr>
        <w:t>las conclusiones</w:t>
      </w:r>
      <w:r w:rsidR="00A866D1" w:rsidRPr="00E421C3">
        <w:rPr>
          <w:lang w:val="es-ES_tradnl"/>
        </w:rPr>
        <w:t xml:space="preserve"> de </w:t>
      </w:r>
      <w:r w:rsidR="00242EF3" w:rsidRPr="00E421C3">
        <w:rPr>
          <w:lang w:val="es-ES_tradnl"/>
        </w:rPr>
        <w:t xml:space="preserve">las </w:t>
      </w:r>
      <w:r w:rsidR="00DB1EFE" w:rsidRPr="00E421C3">
        <w:rPr>
          <w:lang w:val="es-ES_tradnl"/>
        </w:rPr>
        <w:t>conferencia</w:t>
      </w:r>
      <w:r w:rsidR="00B93307" w:rsidRPr="00E421C3">
        <w:rPr>
          <w:lang w:val="es-ES_tradnl"/>
        </w:rPr>
        <w:t xml:space="preserve">s, </w:t>
      </w:r>
      <w:r w:rsidR="00D140C5" w:rsidRPr="00E421C3">
        <w:rPr>
          <w:lang w:val="es-ES_tradnl"/>
        </w:rPr>
        <w:t>por medio del uso</w:t>
      </w:r>
      <w:r w:rsidR="00B93307" w:rsidRPr="00E421C3">
        <w:rPr>
          <w:lang w:val="es-ES_tradnl"/>
        </w:rPr>
        <w:t xml:space="preserve">, </w:t>
      </w:r>
      <w:r w:rsidR="00D140C5" w:rsidRPr="00E421C3">
        <w:rPr>
          <w:lang w:val="es-ES_tradnl"/>
        </w:rPr>
        <w:t xml:space="preserve">se plasmen en </w:t>
      </w:r>
      <w:r w:rsidR="00131E20" w:rsidRPr="00E421C3">
        <w:rPr>
          <w:lang w:val="es-ES_tradnl"/>
        </w:rPr>
        <w:t>efectos mensurables</w:t>
      </w:r>
      <w:r w:rsidR="00B93307" w:rsidRPr="00E421C3">
        <w:rPr>
          <w:lang w:val="es-ES_tradnl"/>
        </w:rPr>
        <w:t xml:space="preserve">.  </w:t>
      </w:r>
      <w:r w:rsidR="001F708C" w:rsidRPr="00E421C3">
        <w:rPr>
          <w:lang w:val="es-ES_tradnl"/>
        </w:rPr>
        <w:t>E</w:t>
      </w:r>
      <w:r w:rsidR="00F4409C" w:rsidRPr="00E421C3">
        <w:rPr>
          <w:lang w:val="es-ES_tradnl"/>
        </w:rPr>
        <w:t>n particular, e</w:t>
      </w:r>
      <w:r w:rsidR="001F708C" w:rsidRPr="00E421C3">
        <w:rPr>
          <w:lang w:val="es-ES_tradnl"/>
        </w:rPr>
        <w:t xml:space="preserve">l </w:t>
      </w:r>
      <w:r w:rsidR="00B93307" w:rsidRPr="00E421C3">
        <w:rPr>
          <w:lang w:val="es-ES_tradnl"/>
        </w:rPr>
        <w:t>“</w:t>
      </w:r>
      <w:r w:rsidR="001F708C" w:rsidRPr="00E421C3">
        <w:rPr>
          <w:lang w:val="es-ES_tradnl"/>
        </w:rPr>
        <w:t xml:space="preserve">Foro en </w:t>
      </w:r>
      <w:r w:rsidR="00713148" w:rsidRPr="00E421C3">
        <w:rPr>
          <w:lang w:val="es-ES_tradnl"/>
        </w:rPr>
        <w:t>Internet</w:t>
      </w:r>
      <w:r w:rsidR="00B93307" w:rsidRPr="00E421C3">
        <w:rPr>
          <w:lang w:val="es-ES_tradnl"/>
        </w:rPr>
        <w:t xml:space="preserve">” </w:t>
      </w:r>
      <w:r w:rsidR="001F708C" w:rsidRPr="00E421C3">
        <w:rPr>
          <w:lang w:val="es-ES_tradnl"/>
        </w:rPr>
        <w:t xml:space="preserve">previsto </w:t>
      </w:r>
      <w:r w:rsidR="00B93307" w:rsidRPr="00E421C3">
        <w:rPr>
          <w:lang w:val="es-ES_tradnl"/>
        </w:rPr>
        <w:t>(</w:t>
      </w:r>
      <w:r w:rsidR="00AD68B1" w:rsidRPr="00E421C3">
        <w:rPr>
          <w:lang w:val="es-ES_tradnl"/>
        </w:rPr>
        <w:t>producto</w:t>
      </w:r>
      <w:r w:rsidR="00F4409C" w:rsidRPr="00E421C3">
        <w:rPr>
          <w:lang w:val="es-ES_tradnl"/>
        </w:rPr>
        <w:t xml:space="preserve"> 6)</w:t>
      </w:r>
      <w:r w:rsidR="00B93307" w:rsidRPr="00E421C3">
        <w:rPr>
          <w:lang w:val="es-ES_tradnl"/>
        </w:rPr>
        <w:t>,</w:t>
      </w:r>
      <w:r w:rsidR="00E54E55" w:rsidRPr="00E421C3">
        <w:rPr>
          <w:lang w:val="es-ES_tradnl"/>
        </w:rPr>
        <w:t xml:space="preserve"> que se concibió </w:t>
      </w:r>
      <w:r w:rsidR="006B602F" w:rsidRPr="00E421C3">
        <w:rPr>
          <w:lang w:val="es-ES_tradnl"/>
        </w:rPr>
        <w:t>para llegar a un público más amplio</w:t>
      </w:r>
      <w:r w:rsidR="00B93307" w:rsidRPr="00E421C3">
        <w:rPr>
          <w:lang w:val="es-ES_tradnl"/>
        </w:rPr>
        <w:t xml:space="preserve">, </w:t>
      </w:r>
      <w:r w:rsidR="00D23130" w:rsidRPr="00E421C3">
        <w:rPr>
          <w:lang w:val="es-ES_tradnl"/>
        </w:rPr>
        <w:t xml:space="preserve">fue inaugurado apenas </w:t>
      </w:r>
      <w:r w:rsidR="00263E00" w:rsidRPr="00E421C3">
        <w:rPr>
          <w:lang w:val="es-ES_tradnl"/>
        </w:rPr>
        <w:t>días</w:t>
      </w:r>
      <w:r w:rsidR="00B93307" w:rsidRPr="00E421C3">
        <w:rPr>
          <w:lang w:val="es-ES_tradnl"/>
        </w:rPr>
        <w:t xml:space="preserve"> </w:t>
      </w:r>
      <w:r w:rsidR="00DE6999" w:rsidRPr="00E421C3">
        <w:rPr>
          <w:lang w:val="es-ES_tradnl"/>
        </w:rPr>
        <w:t xml:space="preserve">antes de que comenzara </w:t>
      </w:r>
      <w:r w:rsidR="00E87724" w:rsidRPr="00E421C3">
        <w:rPr>
          <w:lang w:val="es-ES_tradnl"/>
        </w:rPr>
        <w:t>la evaluación</w:t>
      </w:r>
      <w:r w:rsidR="00B93307" w:rsidRPr="00E421C3">
        <w:rPr>
          <w:lang w:val="es-ES_tradnl"/>
        </w:rPr>
        <w:t xml:space="preserve">.  </w:t>
      </w:r>
      <w:r w:rsidR="006F79EE" w:rsidRPr="00E421C3">
        <w:rPr>
          <w:lang w:val="es-ES_tradnl"/>
        </w:rPr>
        <w:t>No sería</w:t>
      </w:r>
      <w:r w:rsidR="00B93307" w:rsidRPr="00E421C3">
        <w:rPr>
          <w:lang w:val="es-ES_tradnl"/>
        </w:rPr>
        <w:t xml:space="preserve"> plausible </w:t>
      </w:r>
      <w:r w:rsidR="008725BF" w:rsidRPr="00E421C3">
        <w:rPr>
          <w:lang w:val="es-ES_tradnl"/>
        </w:rPr>
        <w:t xml:space="preserve">dar por sentado que hay </w:t>
      </w:r>
      <w:r w:rsidR="00902A03" w:rsidRPr="00E421C3">
        <w:rPr>
          <w:lang w:val="es-ES_tradnl"/>
        </w:rPr>
        <w:t xml:space="preserve">una relación de </w:t>
      </w:r>
      <w:r w:rsidR="00F2456D" w:rsidRPr="00E421C3">
        <w:rPr>
          <w:lang w:val="es-ES_tradnl"/>
        </w:rPr>
        <w:t>causalidad</w:t>
      </w:r>
      <w:r w:rsidR="00B93307" w:rsidRPr="00E421C3">
        <w:rPr>
          <w:lang w:val="es-ES_tradnl"/>
        </w:rPr>
        <w:t xml:space="preserve"> </w:t>
      </w:r>
      <w:r w:rsidR="008725BF" w:rsidRPr="00E421C3">
        <w:rPr>
          <w:lang w:val="es-ES_tradnl"/>
        </w:rPr>
        <w:t xml:space="preserve">suficiente </w:t>
      </w:r>
      <w:r w:rsidR="00613BA7" w:rsidRPr="00E421C3">
        <w:rPr>
          <w:lang w:val="es-ES_tradnl"/>
        </w:rPr>
        <w:t xml:space="preserve">entre </w:t>
      </w:r>
      <w:r w:rsidR="006041C1" w:rsidRPr="00E421C3">
        <w:rPr>
          <w:lang w:val="es-ES_tradnl"/>
        </w:rPr>
        <w:t xml:space="preserve">los </w:t>
      </w:r>
      <w:r w:rsidR="00AD68B1" w:rsidRPr="00E421C3">
        <w:rPr>
          <w:lang w:val="es-ES_tradnl"/>
        </w:rPr>
        <w:t>producto</w:t>
      </w:r>
      <w:r w:rsidR="006041C1" w:rsidRPr="00E421C3">
        <w:rPr>
          <w:lang w:val="es-ES_tradnl"/>
        </w:rPr>
        <w:t>s del proyecto</w:t>
      </w:r>
      <w:r w:rsidR="000F0F14" w:rsidRPr="00E421C3">
        <w:rPr>
          <w:lang w:val="es-ES_tradnl"/>
        </w:rPr>
        <w:t xml:space="preserve"> y </w:t>
      </w:r>
      <w:r w:rsidR="006041C1" w:rsidRPr="00E421C3">
        <w:rPr>
          <w:lang w:val="es-ES_tradnl"/>
        </w:rPr>
        <w:t xml:space="preserve">los </w:t>
      </w:r>
      <w:r w:rsidR="00175743" w:rsidRPr="00E421C3">
        <w:rPr>
          <w:lang w:val="es-ES_tradnl"/>
        </w:rPr>
        <w:t>cambio</w:t>
      </w:r>
      <w:r w:rsidR="00B93307" w:rsidRPr="00E421C3">
        <w:rPr>
          <w:lang w:val="es-ES_tradnl"/>
        </w:rPr>
        <w:t xml:space="preserve">s </w:t>
      </w:r>
      <w:r w:rsidR="007E6FCB" w:rsidRPr="00E421C3">
        <w:rPr>
          <w:lang w:val="es-ES_tradnl"/>
        </w:rPr>
        <w:t>observados</w:t>
      </w:r>
      <w:r w:rsidR="00B93307" w:rsidRPr="00E421C3">
        <w:rPr>
          <w:lang w:val="es-ES_tradnl"/>
        </w:rPr>
        <w:t xml:space="preserve">.  </w:t>
      </w:r>
      <w:r w:rsidR="007116FA" w:rsidRPr="00E421C3">
        <w:rPr>
          <w:lang w:val="es-ES_tradnl"/>
        </w:rPr>
        <w:t xml:space="preserve">Por </w:t>
      </w:r>
      <w:r w:rsidR="006F2D1A" w:rsidRPr="00E421C3">
        <w:rPr>
          <w:lang w:val="es-ES_tradnl"/>
        </w:rPr>
        <w:t>ende</w:t>
      </w:r>
      <w:r w:rsidR="007116FA" w:rsidRPr="00E421C3">
        <w:rPr>
          <w:lang w:val="es-ES_tradnl"/>
        </w:rPr>
        <w:t xml:space="preserve">, sería prematuro tratar de </w:t>
      </w:r>
      <w:r w:rsidR="004E15F6" w:rsidRPr="00E421C3">
        <w:rPr>
          <w:lang w:val="es-ES_tradnl"/>
        </w:rPr>
        <w:t xml:space="preserve">juzgar </w:t>
      </w:r>
      <w:r w:rsidR="007116FA" w:rsidRPr="00E421C3">
        <w:rPr>
          <w:lang w:val="es-ES_tradnl"/>
        </w:rPr>
        <w:t xml:space="preserve">sus </w:t>
      </w:r>
      <w:r w:rsidR="00FE6966" w:rsidRPr="00E421C3">
        <w:rPr>
          <w:lang w:val="es-ES_tradnl"/>
        </w:rPr>
        <w:t>resultados</w:t>
      </w:r>
      <w:r w:rsidR="00B93307" w:rsidRPr="00E421C3">
        <w:rPr>
          <w:lang w:val="es-ES_tradnl"/>
        </w:rPr>
        <w:t xml:space="preserve"> </w:t>
      </w:r>
      <w:r w:rsidR="007116FA" w:rsidRPr="00E421C3">
        <w:rPr>
          <w:lang w:val="es-ES_tradnl"/>
        </w:rPr>
        <w:t xml:space="preserve">o incluso </w:t>
      </w:r>
      <w:r w:rsidR="00AD6524" w:rsidRPr="00E421C3">
        <w:rPr>
          <w:lang w:val="es-ES_tradnl"/>
        </w:rPr>
        <w:t xml:space="preserve">una </w:t>
      </w:r>
      <w:r w:rsidR="007116FA" w:rsidRPr="00E421C3">
        <w:rPr>
          <w:lang w:val="es-ES_tradnl"/>
        </w:rPr>
        <w:t xml:space="preserve">mayor </w:t>
      </w:r>
      <w:r w:rsidR="00164F9C" w:rsidRPr="00E421C3">
        <w:rPr>
          <w:lang w:val="es-ES_tradnl"/>
        </w:rPr>
        <w:t>incidencia</w:t>
      </w:r>
      <w:r w:rsidR="00B93307" w:rsidRPr="00E421C3">
        <w:rPr>
          <w:lang w:val="es-ES_tradnl"/>
        </w:rPr>
        <w:t>.</w:t>
      </w:r>
    </w:p>
    <w:p w:rsidR="00B93307" w:rsidRPr="00E421C3" w:rsidRDefault="00B93307" w:rsidP="00CA1F0F">
      <w:pPr>
        <w:pStyle w:val="ONUME"/>
        <w:rPr>
          <w:lang w:val="es-ES_tradnl"/>
        </w:rPr>
      </w:pPr>
      <w:r w:rsidRPr="00E421C3">
        <w:rPr>
          <w:lang w:val="es-ES_tradnl"/>
        </w:rPr>
        <w:t>No</w:t>
      </w:r>
      <w:r w:rsidR="005223FA" w:rsidRPr="00E421C3">
        <w:rPr>
          <w:lang w:val="es-ES_tradnl"/>
        </w:rPr>
        <w:t xml:space="preserve"> se realizaron</w:t>
      </w:r>
      <w:r w:rsidRPr="00E421C3">
        <w:rPr>
          <w:lang w:val="es-ES_tradnl"/>
        </w:rPr>
        <w:t xml:space="preserve"> </w:t>
      </w:r>
      <w:r w:rsidR="005223FA" w:rsidRPr="00E421C3">
        <w:rPr>
          <w:lang w:val="es-ES_tradnl"/>
        </w:rPr>
        <w:t>visitas de campo</w:t>
      </w:r>
      <w:r w:rsidRPr="00E421C3">
        <w:rPr>
          <w:lang w:val="es-ES_tradnl"/>
        </w:rPr>
        <w:t xml:space="preserve">.  </w:t>
      </w:r>
      <w:r w:rsidR="00183384" w:rsidRPr="00E421C3">
        <w:rPr>
          <w:lang w:val="es-ES_tradnl"/>
        </w:rPr>
        <w:t>La</w:t>
      </w:r>
      <w:r w:rsidR="00FA446C" w:rsidRPr="00E421C3">
        <w:rPr>
          <w:lang w:val="es-ES_tradnl"/>
        </w:rPr>
        <w:t xml:space="preserve"> </w:t>
      </w:r>
      <w:r w:rsidR="00E9497E" w:rsidRPr="00E421C3">
        <w:rPr>
          <w:lang w:val="es-ES_tradnl"/>
        </w:rPr>
        <w:t xml:space="preserve">labor se </w:t>
      </w:r>
      <w:r w:rsidR="00183384" w:rsidRPr="00E421C3">
        <w:rPr>
          <w:lang w:val="es-ES_tradnl"/>
        </w:rPr>
        <w:t>investigación</w:t>
      </w:r>
      <w:r w:rsidR="00E9497E" w:rsidRPr="00E421C3">
        <w:rPr>
          <w:lang w:val="es-ES_tradnl"/>
        </w:rPr>
        <w:t xml:space="preserve"> </w:t>
      </w:r>
      <w:r w:rsidR="00353221" w:rsidRPr="00E421C3">
        <w:rPr>
          <w:lang w:val="es-ES_tradnl"/>
        </w:rPr>
        <w:t xml:space="preserve">se ciñó </w:t>
      </w:r>
      <w:r w:rsidR="00183384" w:rsidRPr="00E421C3">
        <w:rPr>
          <w:lang w:val="es-ES_tradnl"/>
        </w:rPr>
        <w:t xml:space="preserve">exclusivamente </w:t>
      </w:r>
      <w:r w:rsidR="006F2777" w:rsidRPr="00E421C3">
        <w:rPr>
          <w:lang w:val="es-ES_tradnl"/>
        </w:rPr>
        <w:t xml:space="preserve">a </w:t>
      </w:r>
      <w:r w:rsidR="00183384" w:rsidRPr="00E421C3">
        <w:rPr>
          <w:lang w:val="es-ES_tradnl"/>
        </w:rPr>
        <w:t xml:space="preserve">las partes </w:t>
      </w:r>
      <w:r w:rsidR="006F2777" w:rsidRPr="00E421C3">
        <w:rPr>
          <w:lang w:val="es-ES_tradnl"/>
        </w:rPr>
        <w:t>comprometi</w:t>
      </w:r>
      <w:r w:rsidR="000E4BDE" w:rsidRPr="00E421C3">
        <w:rPr>
          <w:lang w:val="es-ES_tradnl"/>
        </w:rPr>
        <w:t xml:space="preserve">das </w:t>
      </w:r>
      <w:r w:rsidR="00C5427E" w:rsidRPr="00E421C3">
        <w:rPr>
          <w:lang w:val="es-ES_tradnl"/>
        </w:rPr>
        <w:t xml:space="preserve">de manera </w:t>
      </w:r>
      <w:r w:rsidR="003C1489" w:rsidRPr="00E421C3">
        <w:rPr>
          <w:lang w:val="es-ES_tradnl"/>
        </w:rPr>
        <w:t>directa</w:t>
      </w:r>
      <w:r w:rsidR="00C5427E" w:rsidRPr="00E421C3">
        <w:rPr>
          <w:lang w:val="es-ES_tradnl"/>
        </w:rPr>
        <w:t xml:space="preserve"> </w:t>
      </w:r>
      <w:r w:rsidR="00940F28" w:rsidRPr="00E421C3">
        <w:rPr>
          <w:lang w:val="es-ES_tradnl"/>
        </w:rPr>
        <w:t xml:space="preserve">en el </w:t>
      </w:r>
      <w:r w:rsidR="007D6B34" w:rsidRPr="00E421C3">
        <w:rPr>
          <w:lang w:val="es-ES_tradnl"/>
        </w:rPr>
        <w:t>proyecto</w:t>
      </w:r>
      <w:r w:rsidR="00770A8A" w:rsidRPr="00E421C3">
        <w:rPr>
          <w:lang w:val="es-ES_tradnl"/>
        </w:rPr>
        <w:t xml:space="preserve">:  </w:t>
      </w:r>
      <w:r w:rsidR="0044540B" w:rsidRPr="00E421C3">
        <w:rPr>
          <w:lang w:val="es-ES_tradnl"/>
        </w:rPr>
        <w:t>la Secretaría</w:t>
      </w:r>
      <w:r w:rsidR="00A257DA" w:rsidRPr="00E421C3">
        <w:rPr>
          <w:lang w:val="es-ES_tradnl"/>
        </w:rPr>
        <w:t xml:space="preserve">, </w:t>
      </w:r>
      <w:r w:rsidR="00BC5B6B" w:rsidRPr="00E421C3">
        <w:rPr>
          <w:lang w:val="es-ES_tradnl"/>
        </w:rPr>
        <w:t>los asistentes a las r</w:t>
      </w:r>
      <w:r w:rsidR="00600498" w:rsidRPr="00E421C3">
        <w:rPr>
          <w:lang w:val="es-ES_tradnl"/>
        </w:rPr>
        <w:t>eu</w:t>
      </w:r>
      <w:r w:rsidR="00BC5B6B" w:rsidRPr="00E421C3">
        <w:rPr>
          <w:lang w:val="es-ES_tradnl"/>
        </w:rPr>
        <w:t xml:space="preserve">niones y </w:t>
      </w:r>
      <w:r w:rsidR="00A257DA" w:rsidRPr="00E421C3">
        <w:rPr>
          <w:lang w:val="es-ES_tradnl"/>
        </w:rPr>
        <w:t xml:space="preserve">los </w:t>
      </w:r>
      <w:r w:rsidR="00BC5B6B" w:rsidRPr="00E421C3">
        <w:rPr>
          <w:lang w:val="es-ES_tradnl"/>
        </w:rPr>
        <w:t>experto</w:t>
      </w:r>
      <w:r w:rsidRPr="00E421C3">
        <w:rPr>
          <w:lang w:val="es-ES_tradnl"/>
        </w:rPr>
        <w:t>s</w:t>
      </w:r>
      <w:r w:rsidR="00A257DA" w:rsidRPr="00E421C3">
        <w:rPr>
          <w:lang w:val="es-ES_tradnl"/>
        </w:rPr>
        <w:t xml:space="preserve"> de la OMPI</w:t>
      </w:r>
      <w:r w:rsidRPr="00E421C3">
        <w:rPr>
          <w:lang w:val="es-ES_tradnl"/>
        </w:rPr>
        <w:t xml:space="preserve">.  </w:t>
      </w:r>
      <w:r w:rsidR="000E4BDE" w:rsidRPr="00E421C3">
        <w:rPr>
          <w:lang w:val="es-ES_tradnl"/>
        </w:rPr>
        <w:t>La r</w:t>
      </w:r>
      <w:r w:rsidR="002F624E" w:rsidRPr="00E421C3">
        <w:rPr>
          <w:lang w:val="es-ES_tradnl"/>
        </w:rPr>
        <w:t>eunión de</w:t>
      </w:r>
      <w:r w:rsidR="009C6327" w:rsidRPr="00E421C3">
        <w:rPr>
          <w:lang w:val="es-ES_tradnl"/>
        </w:rPr>
        <w:t xml:space="preserve"> datos </w:t>
      </w:r>
      <w:r w:rsidR="000E4BDE" w:rsidRPr="00E421C3">
        <w:rPr>
          <w:lang w:val="es-ES_tradnl"/>
        </w:rPr>
        <w:t xml:space="preserve">no comprendió a un espectro más extenso </w:t>
      </w:r>
      <w:r w:rsidR="00A866D1" w:rsidRPr="00E421C3">
        <w:rPr>
          <w:lang w:val="es-ES_tradnl"/>
        </w:rPr>
        <w:t xml:space="preserve">de </w:t>
      </w:r>
      <w:r w:rsidR="008351DF" w:rsidRPr="00E421C3">
        <w:rPr>
          <w:lang w:val="es-ES_tradnl"/>
        </w:rPr>
        <w:t>partes interesadas</w:t>
      </w:r>
      <w:r w:rsidRPr="00E421C3">
        <w:rPr>
          <w:lang w:val="es-ES_tradnl"/>
        </w:rPr>
        <w:t xml:space="preserve">, </w:t>
      </w:r>
      <w:r w:rsidR="00820508" w:rsidRPr="00E421C3">
        <w:rPr>
          <w:lang w:val="es-ES_tradnl"/>
        </w:rPr>
        <w:t xml:space="preserve">pues no </w:t>
      </w:r>
      <w:r w:rsidR="00BC0EB0" w:rsidRPr="00E421C3">
        <w:rPr>
          <w:lang w:val="es-ES_tradnl"/>
        </w:rPr>
        <w:t xml:space="preserve">fueron </w:t>
      </w:r>
      <w:r w:rsidR="00AD0266" w:rsidRPr="00E421C3">
        <w:rPr>
          <w:lang w:val="es-ES_tradnl"/>
        </w:rPr>
        <w:t>incluidas</w:t>
      </w:r>
      <w:r w:rsidR="00BC0EB0" w:rsidRPr="00E421C3">
        <w:rPr>
          <w:lang w:val="es-ES_tradnl"/>
        </w:rPr>
        <w:t xml:space="preserve"> expre</w:t>
      </w:r>
      <w:r w:rsidR="00C75AA8" w:rsidRPr="00E421C3">
        <w:rPr>
          <w:lang w:val="es-ES_tradnl"/>
        </w:rPr>
        <w:t>same</w:t>
      </w:r>
      <w:r w:rsidR="00BC0EB0" w:rsidRPr="00E421C3">
        <w:rPr>
          <w:lang w:val="es-ES_tradnl"/>
        </w:rPr>
        <w:t>nte</w:t>
      </w:r>
      <w:r w:rsidRPr="00E421C3">
        <w:rPr>
          <w:lang w:val="es-ES_tradnl"/>
        </w:rPr>
        <w:t>.</w:t>
      </w:r>
    </w:p>
    <w:p w:rsidR="00B93307" w:rsidRPr="00E421C3" w:rsidRDefault="000E4530" w:rsidP="00CA1F0F">
      <w:pPr>
        <w:pStyle w:val="ONUME"/>
        <w:rPr>
          <w:lang w:val="es-ES_tradnl"/>
        </w:rPr>
      </w:pPr>
      <w:r w:rsidRPr="00E421C3">
        <w:rPr>
          <w:lang w:val="es-ES_tradnl"/>
        </w:rPr>
        <w:lastRenderedPageBreak/>
        <w:t xml:space="preserve">Aunque se pudo contar con un </w:t>
      </w:r>
      <w:r w:rsidR="0078135D" w:rsidRPr="00E421C3">
        <w:rPr>
          <w:lang w:val="es-ES_tradnl"/>
        </w:rPr>
        <w:t>informe financiero</w:t>
      </w:r>
      <w:r w:rsidR="00B93307" w:rsidRPr="00E421C3">
        <w:rPr>
          <w:lang w:val="es-ES_tradnl"/>
        </w:rPr>
        <w:t xml:space="preserve"> </w:t>
      </w:r>
      <w:r w:rsidRPr="00E421C3">
        <w:rPr>
          <w:lang w:val="es-ES_tradnl"/>
        </w:rPr>
        <w:t xml:space="preserve">detallado en el que </w:t>
      </w:r>
      <w:r w:rsidR="005B1BCA" w:rsidRPr="00E421C3">
        <w:rPr>
          <w:lang w:val="es-ES_tradnl"/>
        </w:rPr>
        <w:t xml:space="preserve">se consignan </w:t>
      </w:r>
      <w:r w:rsidRPr="00E421C3">
        <w:rPr>
          <w:lang w:val="es-ES_tradnl"/>
        </w:rPr>
        <w:t xml:space="preserve">los </w:t>
      </w:r>
      <w:r w:rsidR="005B049D" w:rsidRPr="00E421C3">
        <w:rPr>
          <w:lang w:val="es-ES_tradnl"/>
        </w:rPr>
        <w:t>gasto</w:t>
      </w:r>
      <w:r w:rsidR="00B93307" w:rsidRPr="00E421C3">
        <w:rPr>
          <w:lang w:val="es-ES_tradnl"/>
        </w:rPr>
        <w:t>s</w:t>
      </w:r>
      <w:r w:rsidR="0030715B" w:rsidRPr="00E421C3">
        <w:rPr>
          <w:lang w:val="es-ES_tradnl"/>
        </w:rPr>
        <w:t xml:space="preserve"> por </w:t>
      </w:r>
      <w:r w:rsidR="00C6590D" w:rsidRPr="00E421C3">
        <w:rPr>
          <w:lang w:val="es-ES_tradnl"/>
        </w:rPr>
        <w:t>período contable</w:t>
      </w:r>
      <w:r w:rsidR="000F0F14" w:rsidRPr="00E421C3">
        <w:rPr>
          <w:lang w:val="es-ES_tradnl"/>
        </w:rPr>
        <w:t xml:space="preserve"> y </w:t>
      </w:r>
      <w:r w:rsidR="00C6590D" w:rsidRPr="00E421C3">
        <w:rPr>
          <w:lang w:val="es-ES_tradnl"/>
        </w:rPr>
        <w:t>partida presupuestaria</w:t>
      </w:r>
      <w:r w:rsidR="00B93307" w:rsidRPr="00E421C3">
        <w:rPr>
          <w:lang w:val="es-ES_tradnl"/>
        </w:rPr>
        <w:t xml:space="preserve">, </w:t>
      </w:r>
      <w:r w:rsidR="00A77D0E" w:rsidRPr="00E421C3">
        <w:rPr>
          <w:lang w:val="es-ES_tradnl"/>
        </w:rPr>
        <w:t>e</w:t>
      </w:r>
      <w:r w:rsidR="00D419B3" w:rsidRPr="00E421C3">
        <w:rPr>
          <w:lang w:val="es-ES_tradnl"/>
        </w:rPr>
        <w:t>n e</w:t>
      </w:r>
      <w:r w:rsidR="00A77D0E" w:rsidRPr="00E421C3">
        <w:rPr>
          <w:lang w:val="es-ES_tradnl"/>
        </w:rPr>
        <w:t xml:space="preserve">l actual sistema </w:t>
      </w:r>
      <w:r w:rsidR="00914F78" w:rsidRPr="00E421C3">
        <w:rPr>
          <w:lang w:val="es-ES_tradnl"/>
        </w:rPr>
        <w:t xml:space="preserve">de </w:t>
      </w:r>
      <w:r w:rsidR="008948CF" w:rsidRPr="00E421C3">
        <w:rPr>
          <w:lang w:val="es-ES_tradnl"/>
        </w:rPr>
        <w:t>presentac</w:t>
      </w:r>
      <w:r w:rsidR="004664F0" w:rsidRPr="00E421C3">
        <w:rPr>
          <w:lang w:val="es-ES_tradnl"/>
        </w:rPr>
        <w:t>ión de informes</w:t>
      </w:r>
      <w:r w:rsidR="00B93307" w:rsidRPr="00E421C3">
        <w:rPr>
          <w:lang w:val="es-ES_tradnl"/>
        </w:rPr>
        <w:t xml:space="preserve"> </w:t>
      </w:r>
      <w:r w:rsidR="00A2545A" w:rsidRPr="00E421C3">
        <w:rPr>
          <w:lang w:val="es-ES_tradnl"/>
        </w:rPr>
        <w:t xml:space="preserve">de la OMPI para los </w:t>
      </w:r>
      <w:r w:rsidR="00E95200" w:rsidRPr="00E421C3">
        <w:rPr>
          <w:lang w:val="es-ES_tradnl"/>
        </w:rPr>
        <w:t>proyectos de la Agenda para el Desarrollo</w:t>
      </w:r>
      <w:r w:rsidR="00B93307" w:rsidRPr="00E421C3">
        <w:rPr>
          <w:lang w:val="es-ES_tradnl"/>
        </w:rPr>
        <w:t xml:space="preserve"> </w:t>
      </w:r>
      <w:r w:rsidR="00A2545A" w:rsidRPr="00E421C3">
        <w:rPr>
          <w:lang w:val="es-ES_tradnl"/>
        </w:rPr>
        <w:t xml:space="preserve">no se </w:t>
      </w:r>
      <w:r w:rsidR="0090675C" w:rsidRPr="00E421C3">
        <w:rPr>
          <w:lang w:val="es-ES_tradnl"/>
        </w:rPr>
        <w:t xml:space="preserve">imputan </w:t>
      </w:r>
      <w:r w:rsidR="00A2545A" w:rsidRPr="00E421C3">
        <w:rPr>
          <w:lang w:val="es-ES_tradnl"/>
        </w:rPr>
        <w:t xml:space="preserve">los </w:t>
      </w:r>
      <w:r w:rsidR="005B049D" w:rsidRPr="00E421C3">
        <w:rPr>
          <w:lang w:val="es-ES_tradnl"/>
        </w:rPr>
        <w:t>gasto</w:t>
      </w:r>
      <w:r w:rsidR="00B93307" w:rsidRPr="00E421C3">
        <w:rPr>
          <w:lang w:val="es-ES_tradnl"/>
        </w:rPr>
        <w:t xml:space="preserve">s </w:t>
      </w:r>
      <w:r w:rsidR="00A2545A" w:rsidRPr="00E421C3">
        <w:rPr>
          <w:lang w:val="es-ES_tradnl"/>
        </w:rPr>
        <w:t xml:space="preserve">a cada </w:t>
      </w:r>
      <w:r w:rsidR="00AD68B1" w:rsidRPr="00E421C3">
        <w:rPr>
          <w:lang w:val="es-ES_tradnl"/>
        </w:rPr>
        <w:t>producto</w:t>
      </w:r>
      <w:r w:rsidR="00A2545A" w:rsidRPr="00E421C3">
        <w:rPr>
          <w:lang w:val="es-ES_tradnl"/>
        </w:rPr>
        <w:t xml:space="preserve"> en particular</w:t>
      </w:r>
      <w:r w:rsidR="00B93307" w:rsidRPr="00E421C3">
        <w:rPr>
          <w:lang w:val="es-ES_tradnl"/>
        </w:rPr>
        <w:t xml:space="preserve">.  </w:t>
      </w:r>
      <w:r w:rsidR="00192788" w:rsidRPr="00E421C3">
        <w:rPr>
          <w:lang w:val="es-ES_tradnl"/>
        </w:rPr>
        <w:t xml:space="preserve">Por ende, no </w:t>
      </w:r>
      <w:r w:rsidR="003D18DF" w:rsidRPr="00E421C3">
        <w:rPr>
          <w:lang w:val="es-ES_tradnl"/>
        </w:rPr>
        <w:t xml:space="preserve">fue posible </w:t>
      </w:r>
      <w:r w:rsidR="00192788" w:rsidRPr="00E421C3">
        <w:rPr>
          <w:lang w:val="es-ES_tradnl"/>
        </w:rPr>
        <w:t xml:space="preserve">cumplir un </w:t>
      </w:r>
      <w:r w:rsidR="0097708D" w:rsidRPr="00E421C3">
        <w:rPr>
          <w:lang w:val="es-ES_tradnl"/>
        </w:rPr>
        <w:t>análisis</w:t>
      </w:r>
      <w:r w:rsidR="00A866D1" w:rsidRPr="00E421C3">
        <w:rPr>
          <w:lang w:val="es-ES_tradnl"/>
        </w:rPr>
        <w:t xml:space="preserve"> </w:t>
      </w:r>
      <w:r w:rsidR="0097708D" w:rsidRPr="00E421C3">
        <w:rPr>
          <w:lang w:val="es-ES_tradnl"/>
        </w:rPr>
        <w:t xml:space="preserve">detallado </w:t>
      </w:r>
      <w:r w:rsidR="00A866D1" w:rsidRPr="00E421C3">
        <w:rPr>
          <w:lang w:val="es-ES_tradnl"/>
        </w:rPr>
        <w:t xml:space="preserve">de </w:t>
      </w:r>
      <w:r w:rsidR="00EE76F1" w:rsidRPr="00E421C3">
        <w:rPr>
          <w:lang w:val="es-ES_tradnl"/>
        </w:rPr>
        <w:t xml:space="preserve">la </w:t>
      </w:r>
      <w:r w:rsidR="00B93307" w:rsidRPr="00E421C3">
        <w:rPr>
          <w:lang w:val="es-ES_tradnl"/>
        </w:rPr>
        <w:t>e</w:t>
      </w:r>
      <w:r w:rsidR="00237733" w:rsidRPr="00E421C3">
        <w:rPr>
          <w:lang w:val="es-ES_tradnl"/>
        </w:rPr>
        <w:t>ficiencia</w:t>
      </w:r>
      <w:r w:rsidR="00A74D34" w:rsidRPr="00E421C3">
        <w:rPr>
          <w:lang w:val="es-ES_tradnl"/>
        </w:rPr>
        <w:t xml:space="preserve"> presupuestaria</w:t>
      </w:r>
      <w:r w:rsidR="00B93307" w:rsidRPr="00E421C3">
        <w:rPr>
          <w:lang w:val="es-ES_tradnl"/>
        </w:rPr>
        <w:t xml:space="preserve">, </w:t>
      </w:r>
      <w:r w:rsidR="00175768" w:rsidRPr="00E421C3">
        <w:rPr>
          <w:lang w:val="es-ES_tradnl"/>
        </w:rPr>
        <w:t xml:space="preserve">para el cual habría sido necesaria </w:t>
      </w:r>
      <w:r w:rsidR="00B93307" w:rsidRPr="00E421C3">
        <w:rPr>
          <w:lang w:val="es-ES_tradnl"/>
        </w:rPr>
        <w:t>informa</w:t>
      </w:r>
      <w:r w:rsidR="009E5ABA" w:rsidRPr="00E421C3">
        <w:rPr>
          <w:lang w:val="es-ES_tradnl"/>
        </w:rPr>
        <w:t>ción</w:t>
      </w:r>
      <w:r w:rsidR="00B93307" w:rsidRPr="00E421C3">
        <w:rPr>
          <w:lang w:val="es-ES_tradnl"/>
        </w:rPr>
        <w:t xml:space="preserve"> </w:t>
      </w:r>
      <w:r w:rsidR="00416D43" w:rsidRPr="00E421C3">
        <w:rPr>
          <w:lang w:val="es-ES_tradnl"/>
        </w:rPr>
        <w:t xml:space="preserve">correspondiente a las </w:t>
      </w:r>
      <w:r w:rsidR="00192788" w:rsidRPr="00E421C3">
        <w:rPr>
          <w:lang w:val="es-ES_tradnl"/>
        </w:rPr>
        <w:t>categorías</w:t>
      </w:r>
      <w:r w:rsidR="00A866D1" w:rsidRPr="00E421C3">
        <w:rPr>
          <w:lang w:val="es-ES_tradnl"/>
        </w:rPr>
        <w:t xml:space="preserve"> de </w:t>
      </w:r>
      <w:r w:rsidR="005B049D" w:rsidRPr="00E421C3">
        <w:rPr>
          <w:lang w:val="es-ES_tradnl"/>
        </w:rPr>
        <w:t>gasto</w:t>
      </w:r>
      <w:r w:rsidR="00B93307" w:rsidRPr="00E421C3">
        <w:rPr>
          <w:lang w:val="es-ES_tradnl"/>
        </w:rPr>
        <w:t xml:space="preserve"> </w:t>
      </w:r>
      <w:r w:rsidR="00F50BD4" w:rsidRPr="00E421C3">
        <w:rPr>
          <w:lang w:val="es-ES_tradnl"/>
        </w:rPr>
        <w:t xml:space="preserve">por </w:t>
      </w:r>
      <w:r w:rsidR="00AD68B1" w:rsidRPr="00E421C3">
        <w:rPr>
          <w:lang w:val="es-ES_tradnl"/>
        </w:rPr>
        <w:t>producto</w:t>
      </w:r>
      <w:r w:rsidR="000F0F14" w:rsidRPr="00E421C3">
        <w:rPr>
          <w:lang w:val="es-ES_tradnl"/>
        </w:rPr>
        <w:t xml:space="preserve"> y </w:t>
      </w:r>
      <w:r w:rsidR="00F50BD4" w:rsidRPr="00E421C3">
        <w:rPr>
          <w:lang w:val="es-ES_tradnl"/>
        </w:rPr>
        <w:t>generales</w:t>
      </w:r>
      <w:r w:rsidR="00B93307" w:rsidRPr="00E421C3">
        <w:rPr>
          <w:lang w:val="es-ES_tradnl"/>
        </w:rPr>
        <w:t>.</w:t>
      </w:r>
    </w:p>
    <w:p w:rsidR="00B93307" w:rsidRPr="00E421C3" w:rsidRDefault="0034766D" w:rsidP="00CA1F0F">
      <w:pPr>
        <w:pStyle w:val="ONUME"/>
        <w:rPr>
          <w:lang w:val="es-ES_tradnl"/>
        </w:rPr>
      </w:pPr>
      <w:r w:rsidRPr="00E421C3">
        <w:rPr>
          <w:lang w:val="es-ES_tradnl"/>
        </w:rPr>
        <w:t>Las constataciones</w:t>
      </w:r>
      <w:r w:rsidR="000F0F14" w:rsidRPr="00E421C3">
        <w:rPr>
          <w:lang w:val="es-ES_tradnl"/>
        </w:rPr>
        <w:t xml:space="preserve"> y </w:t>
      </w:r>
      <w:r w:rsidR="000346E9" w:rsidRPr="00E421C3">
        <w:rPr>
          <w:lang w:val="es-ES_tradnl"/>
        </w:rPr>
        <w:t>valoración</w:t>
      </w:r>
      <w:r w:rsidR="00A160B9" w:rsidRPr="00E421C3">
        <w:rPr>
          <w:lang w:val="es-ES_tradnl"/>
        </w:rPr>
        <w:t xml:space="preserve"> </w:t>
      </w:r>
      <w:r w:rsidR="00C20420" w:rsidRPr="00E421C3">
        <w:rPr>
          <w:lang w:val="es-ES_tradnl"/>
        </w:rPr>
        <w:t xml:space="preserve">del apartado </w:t>
      </w:r>
      <w:r w:rsidR="00B93307" w:rsidRPr="00E421C3">
        <w:rPr>
          <w:lang w:val="es-ES_tradnl"/>
        </w:rPr>
        <w:t xml:space="preserve">2 </w:t>
      </w:r>
      <w:r w:rsidR="000B18F6" w:rsidRPr="00E421C3">
        <w:rPr>
          <w:lang w:val="es-ES_tradnl"/>
        </w:rPr>
        <w:t xml:space="preserve">deberán examinarse teniendo </w:t>
      </w:r>
      <w:r w:rsidR="00C207E0" w:rsidRPr="00E421C3">
        <w:rPr>
          <w:lang w:val="es-ES_tradnl"/>
        </w:rPr>
        <w:t>presente</w:t>
      </w:r>
      <w:r w:rsidR="000B18F6" w:rsidRPr="00E421C3">
        <w:rPr>
          <w:lang w:val="es-ES_tradnl"/>
        </w:rPr>
        <w:t xml:space="preserve"> que tales </w:t>
      </w:r>
      <w:r w:rsidR="005E16DB" w:rsidRPr="00E421C3">
        <w:rPr>
          <w:lang w:val="es-ES_tradnl"/>
        </w:rPr>
        <w:t xml:space="preserve">restricciones limitan </w:t>
      </w:r>
      <w:r w:rsidR="00FA301C" w:rsidRPr="00E421C3">
        <w:rPr>
          <w:lang w:val="es-ES_tradnl"/>
        </w:rPr>
        <w:t>necesariamente</w:t>
      </w:r>
      <w:r w:rsidR="00B93307" w:rsidRPr="00E421C3">
        <w:rPr>
          <w:lang w:val="es-ES_tradnl"/>
        </w:rPr>
        <w:t xml:space="preserve"> </w:t>
      </w:r>
      <w:r w:rsidR="00880A9E" w:rsidRPr="00E421C3">
        <w:rPr>
          <w:lang w:val="es-ES_tradnl"/>
        </w:rPr>
        <w:t>el alcance</w:t>
      </w:r>
      <w:r w:rsidR="000F0F14" w:rsidRPr="00E421C3">
        <w:rPr>
          <w:lang w:val="es-ES_tradnl"/>
        </w:rPr>
        <w:t xml:space="preserve"> y </w:t>
      </w:r>
      <w:r w:rsidR="001064EB" w:rsidRPr="00E421C3">
        <w:rPr>
          <w:lang w:val="es-ES_tradnl"/>
        </w:rPr>
        <w:t>extensión</w:t>
      </w:r>
      <w:r w:rsidR="00A866D1" w:rsidRPr="00E421C3">
        <w:rPr>
          <w:lang w:val="es-ES_tradnl"/>
        </w:rPr>
        <w:t xml:space="preserve"> de </w:t>
      </w:r>
      <w:r w:rsidR="00E87724" w:rsidRPr="00E421C3">
        <w:rPr>
          <w:lang w:val="es-ES_tradnl"/>
        </w:rPr>
        <w:t>la evaluación</w:t>
      </w:r>
      <w:r w:rsidR="00B93307" w:rsidRPr="00E421C3">
        <w:rPr>
          <w:lang w:val="es-ES_tradnl"/>
        </w:rPr>
        <w:t>.</w:t>
      </w:r>
    </w:p>
    <w:p w:rsidR="00B93307" w:rsidRPr="00E421C3" w:rsidRDefault="00B93307" w:rsidP="00CA1F0F">
      <w:pPr>
        <w:pStyle w:val="ONUME"/>
        <w:numPr>
          <w:ilvl w:val="0"/>
          <w:numId w:val="0"/>
        </w:numPr>
        <w:jc w:val="both"/>
        <w:rPr>
          <w:lang w:val="es-ES_tradnl"/>
        </w:rPr>
      </w:pPr>
    </w:p>
    <w:p w:rsidR="00B93307" w:rsidRPr="00E421C3" w:rsidRDefault="00B93307" w:rsidP="000E56AF">
      <w:pPr>
        <w:pStyle w:val="Heading1"/>
        <w:keepNext w:val="0"/>
        <w:tabs>
          <w:tab w:val="num" w:pos="567"/>
        </w:tabs>
        <w:spacing w:before="0" w:after="220"/>
        <w:jc w:val="both"/>
        <w:rPr>
          <w:lang w:val="es-ES_tradnl"/>
        </w:rPr>
      </w:pPr>
      <w:bookmarkStart w:id="14" w:name="_Toc435110646"/>
      <w:r w:rsidRPr="00E421C3">
        <w:rPr>
          <w:lang w:val="es-ES_tradnl"/>
        </w:rPr>
        <w:t>2.</w:t>
      </w:r>
      <w:r w:rsidRPr="00E421C3">
        <w:rPr>
          <w:lang w:val="es-ES_tradnl"/>
        </w:rPr>
        <w:tab/>
      </w:r>
      <w:r w:rsidR="00184D01" w:rsidRPr="00E421C3">
        <w:rPr>
          <w:lang w:val="es-ES_tradnl"/>
        </w:rPr>
        <w:t>CONSTATACIONES</w:t>
      </w:r>
      <w:r w:rsidR="00A029DB" w:rsidRPr="00E421C3">
        <w:rPr>
          <w:lang w:val="es-ES_tradnl"/>
        </w:rPr>
        <w:t xml:space="preserve"> y</w:t>
      </w:r>
      <w:r w:rsidRPr="00E421C3">
        <w:rPr>
          <w:lang w:val="es-ES_tradnl"/>
        </w:rPr>
        <w:t xml:space="preserve"> </w:t>
      </w:r>
      <w:r w:rsidR="000346E9" w:rsidRPr="00E421C3">
        <w:rPr>
          <w:lang w:val="es-ES_tradnl"/>
        </w:rPr>
        <w:t>VALORACIÓN</w:t>
      </w:r>
      <w:bookmarkEnd w:id="14"/>
    </w:p>
    <w:p w:rsidR="000E56AF" w:rsidRPr="00E421C3" w:rsidRDefault="00B2268D" w:rsidP="00CA1F0F">
      <w:pPr>
        <w:spacing w:after="220"/>
        <w:rPr>
          <w:bCs/>
          <w:lang w:val="es-ES_tradnl"/>
        </w:rPr>
      </w:pPr>
      <w:r w:rsidRPr="00E421C3">
        <w:rPr>
          <w:bCs/>
          <w:lang w:val="es-ES_tradnl"/>
        </w:rPr>
        <w:t xml:space="preserve">En la </w:t>
      </w:r>
      <w:r w:rsidR="00C207E0" w:rsidRPr="00E421C3">
        <w:rPr>
          <w:bCs/>
          <w:lang w:val="es-ES_tradnl"/>
        </w:rPr>
        <w:t>presente</w:t>
      </w:r>
      <w:r w:rsidRPr="00E421C3">
        <w:rPr>
          <w:bCs/>
          <w:lang w:val="es-ES_tradnl"/>
        </w:rPr>
        <w:t xml:space="preserve"> sección</w:t>
      </w:r>
      <w:r w:rsidR="00B93307" w:rsidRPr="00E421C3">
        <w:rPr>
          <w:bCs/>
          <w:lang w:val="es-ES_tradnl"/>
        </w:rPr>
        <w:t xml:space="preserve"> </w:t>
      </w:r>
      <w:r w:rsidRPr="00E421C3">
        <w:rPr>
          <w:bCs/>
          <w:lang w:val="es-ES_tradnl"/>
        </w:rPr>
        <w:t xml:space="preserve">se exponen </w:t>
      </w:r>
      <w:r w:rsidR="0034766D" w:rsidRPr="00E421C3">
        <w:rPr>
          <w:bCs/>
          <w:lang w:val="es-ES_tradnl"/>
        </w:rPr>
        <w:t>las constataciones</w:t>
      </w:r>
      <w:r w:rsidR="00A866D1" w:rsidRPr="00E421C3">
        <w:rPr>
          <w:bCs/>
          <w:lang w:val="es-ES_tradnl"/>
        </w:rPr>
        <w:t xml:space="preserve"> de </w:t>
      </w:r>
      <w:r w:rsidR="00E87724" w:rsidRPr="00E421C3">
        <w:rPr>
          <w:bCs/>
          <w:lang w:val="es-ES_tradnl"/>
        </w:rPr>
        <w:t>la evaluación</w:t>
      </w:r>
      <w:r w:rsidR="000F0F14" w:rsidRPr="00E421C3">
        <w:rPr>
          <w:bCs/>
          <w:lang w:val="es-ES_tradnl"/>
        </w:rPr>
        <w:t xml:space="preserve"> y </w:t>
      </w:r>
      <w:r w:rsidR="00E50BFE" w:rsidRPr="00E421C3">
        <w:rPr>
          <w:bCs/>
          <w:lang w:val="es-ES_tradnl"/>
        </w:rPr>
        <w:t xml:space="preserve">la </w:t>
      </w:r>
      <w:r w:rsidR="000346E9" w:rsidRPr="00E421C3">
        <w:rPr>
          <w:bCs/>
          <w:lang w:val="es-ES_tradnl"/>
        </w:rPr>
        <w:t>valoración</w:t>
      </w:r>
      <w:r w:rsidR="00A866D1" w:rsidRPr="00E421C3">
        <w:rPr>
          <w:bCs/>
          <w:lang w:val="es-ES_tradnl"/>
        </w:rPr>
        <w:t xml:space="preserve"> de </w:t>
      </w:r>
      <w:r w:rsidRPr="00E421C3">
        <w:rPr>
          <w:bCs/>
          <w:lang w:val="es-ES_tradnl"/>
        </w:rPr>
        <w:t xml:space="preserve">la </w:t>
      </w:r>
      <w:r w:rsidR="001005AA" w:rsidRPr="00E421C3">
        <w:rPr>
          <w:bCs/>
          <w:lang w:val="es-ES_tradnl"/>
        </w:rPr>
        <w:t>calidad del proyecto</w:t>
      </w:r>
      <w:r w:rsidR="001E409E" w:rsidRPr="00E421C3">
        <w:rPr>
          <w:bCs/>
          <w:lang w:val="es-ES_tradnl"/>
        </w:rPr>
        <w:t xml:space="preserve">, efectuada </w:t>
      </w:r>
      <w:r w:rsidRPr="00E421C3">
        <w:rPr>
          <w:bCs/>
          <w:lang w:val="es-ES_tradnl"/>
        </w:rPr>
        <w:t xml:space="preserve">con arreglo a los </w:t>
      </w:r>
      <w:r w:rsidR="00176CCA" w:rsidRPr="00E421C3">
        <w:rPr>
          <w:bCs/>
          <w:lang w:val="es-ES_tradnl"/>
        </w:rPr>
        <w:t>criterios de evaluación</w:t>
      </w:r>
      <w:r w:rsidR="00B93307" w:rsidRPr="00E421C3">
        <w:rPr>
          <w:bCs/>
          <w:lang w:val="es-ES_tradnl"/>
        </w:rPr>
        <w:t xml:space="preserve"> </w:t>
      </w:r>
      <w:r w:rsidRPr="00E421C3">
        <w:rPr>
          <w:bCs/>
          <w:lang w:val="es-ES_tradnl"/>
        </w:rPr>
        <w:t xml:space="preserve">y habida cuenta de </w:t>
      </w:r>
      <w:r w:rsidR="002E64B5" w:rsidRPr="00E421C3">
        <w:rPr>
          <w:bCs/>
          <w:lang w:val="es-ES_tradnl"/>
        </w:rPr>
        <w:t>las limitaciones descritas anteriormente en el apartado 1</w:t>
      </w:r>
      <w:r w:rsidR="00B93307" w:rsidRPr="00E421C3">
        <w:rPr>
          <w:bCs/>
          <w:lang w:val="es-ES_tradnl"/>
        </w:rPr>
        <w:t>.B.</w:t>
      </w:r>
    </w:p>
    <w:p w:rsidR="000E56AF" w:rsidRPr="00E421C3" w:rsidRDefault="000E56AF" w:rsidP="00CA1F0F">
      <w:pPr>
        <w:spacing w:after="220"/>
        <w:rPr>
          <w:bCs/>
          <w:lang w:val="es-ES_tradnl"/>
        </w:rPr>
      </w:pPr>
    </w:p>
    <w:p w:rsidR="00B93307" w:rsidRPr="00E421C3" w:rsidRDefault="00B93307" w:rsidP="000E56AF">
      <w:pPr>
        <w:pStyle w:val="Heading2"/>
        <w:keepNext w:val="0"/>
        <w:numPr>
          <w:ilvl w:val="1"/>
          <w:numId w:val="0"/>
        </w:numPr>
        <w:tabs>
          <w:tab w:val="num" w:pos="1135"/>
        </w:tabs>
        <w:spacing w:before="0" w:after="220"/>
        <w:ind w:left="567" w:hanging="567"/>
        <w:jc w:val="both"/>
        <w:rPr>
          <w:lang w:val="es-ES_tradnl"/>
        </w:rPr>
      </w:pPr>
      <w:bookmarkStart w:id="15" w:name="_Toc435110647"/>
      <w:r w:rsidRPr="00E421C3">
        <w:rPr>
          <w:iCs w:val="0"/>
          <w:caps w:val="0"/>
          <w:szCs w:val="20"/>
          <w:lang w:val="es-ES_tradnl"/>
        </w:rPr>
        <w:t>A)</w:t>
      </w:r>
      <w:r w:rsidRPr="00E421C3">
        <w:rPr>
          <w:iCs w:val="0"/>
          <w:caps w:val="0"/>
          <w:szCs w:val="20"/>
          <w:lang w:val="es-ES_tradnl"/>
        </w:rPr>
        <w:tab/>
      </w:r>
      <w:r w:rsidR="000003C9" w:rsidRPr="00E421C3">
        <w:rPr>
          <w:caps w:val="0"/>
          <w:lang w:val="es-ES_tradnl"/>
        </w:rPr>
        <w:t>PREPARACIÓN</w:t>
      </w:r>
      <w:r w:rsidR="00E33AD7" w:rsidRPr="00E421C3">
        <w:rPr>
          <w:caps w:val="0"/>
          <w:lang w:val="es-ES_tradnl"/>
        </w:rPr>
        <w:t xml:space="preserve"> </w:t>
      </w:r>
      <w:r w:rsidR="006C3141" w:rsidRPr="00E421C3">
        <w:rPr>
          <w:caps w:val="0"/>
          <w:lang w:val="es-ES_tradnl"/>
        </w:rPr>
        <w:t>Y DIRECCIÓN DEL PROYECTO</w:t>
      </w:r>
      <w:bookmarkEnd w:id="15"/>
    </w:p>
    <w:p w:rsidR="00B93307" w:rsidRPr="00E421C3" w:rsidRDefault="00B93307" w:rsidP="000E56AF">
      <w:pPr>
        <w:pStyle w:val="Heading3"/>
        <w:keepNext w:val="0"/>
        <w:numPr>
          <w:ilvl w:val="2"/>
          <w:numId w:val="0"/>
        </w:numPr>
        <w:tabs>
          <w:tab w:val="num" w:pos="567"/>
        </w:tabs>
        <w:spacing w:before="0" w:after="220"/>
        <w:jc w:val="both"/>
        <w:rPr>
          <w:lang w:val="es-ES_tradnl"/>
        </w:rPr>
      </w:pPr>
      <w:bookmarkStart w:id="16" w:name="_Toc435110648"/>
      <w:r w:rsidRPr="00E421C3">
        <w:rPr>
          <w:u w:val="none"/>
          <w:lang w:val="es-ES_tradnl"/>
        </w:rPr>
        <w:t>i)</w:t>
      </w:r>
      <w:r w:rsidRPr="00E421C3">
        <w:rPr>
          <w:u w:val="none"/>
          <w:lang w:val="es-ES_tradnl"/>
        </w:rPr>
        <w:tab/>
      </w:r>
      <w:r w:rsidR="006D01DB" w:rsidRPr="00E421C3">
        <w:rPr>
          <w:lang w:val="es-ES_tradnl"/>
        </w:rPr>
        <w:t>Preparación del proyecto</w:t>
      </w:r>
      <w:bookmarkEnd w:id="16"/>
    </w:p>
    <w:p w:rsidR="00B93307" w:rsidRPr="00E421C3" w:rsidRDefault="00B44F68" w:rsidP="00CA1F0F">
      <w:pPr>
        <w:pStyle w:val="ONUME"/>
        <w:rPr>
          <w:lang w:val="es-ES_tradnl"/>
        </w:rPr>
      </w:pPr>
      <w:r w:rsidRPr="00E421C3">
        <w:rPr>
          <w:lang w:val="es-ES_tradnl"/>
        </w:rPr>
        <w:t>La labor preparatoria</w:t>
      </w:r>
      <w:r w:rsidR="00B93307" w:rsidRPr="00E421C3">
        <w:rPr>
          <w:lang w:val="es-ES_tradnl"/>
        </w:rPr>
        <w:t xml:space="preserve"> </w:t>
      </w:r>
      <w:r w:rsidRPr="00E421C3">
        <w:rPr>
          <w:lang w:val="es-ES_tradnl"/>
        </w:rPr>
        <w:t>d</w:t>
      </w:r>
      <w:r w:rsidR="007D6B34" w:rsidRPr="00E421C3">
        <w:rPr>
          <w:lang w:val="es-ES_tradnl"/>
        </w:rPr>
        <w:t>el proyecto</w:t>
      </w:r>
      <w:r w:rsidR="00B93307" w:rsidRPr="00E421C3">
        <w:rPr>
          <w:lang w:val="es-ES_tradnl"/>
        </w:rPr>
        <w:t xml:space="preserve"> </w:t>
      </w:r>
      <w:r w:rsidRPr="00E421C3">
        <w:rPr>
          <w:lang w:val="es-ES_tradnl"/>
        </w:rPr>
        <w:t xml:space="preserve">en la esfera de </w:t>
      </w:r>
      <w:r w:rsidR="0044540B" w:rsidRPr="00E421C3">
        <w:rPr>
          <w:lang w:val="es-ES_tradnl"/>
        </w:rPr>
        <w:t>la Secretaría</w:t>
      </w:r>
      <w:r w:rsidR="00B93307" w:rsidRPr="00E421C3">
        <w:rPr>
          <w:lang w:val="es-ES_tradnl"/>
        </w:rPr>
        <w:t xml:space="preserve"> </w:t>
      </w:r>
      <w:r w:rsidRPr="00E421C3">
        <w:rPr>
          <w:lang w:val="es-ES_tradnl"/>
        </w:rPr>
        <w:t xml:space="preserve">comenzó en </w:t>
      </w:r>
      <w:r w:rsidR="00B93307" w:rsidRPr="00E421C3">
        <w:rPr>
          <w:lang w:val="es-ES_tradnl"/>
        </w:rPr>
        <w:t xml:space="preserve">2009.  </w:t>
      </w:r>
      <w:r w:rsidR="00177804" w:rsidRPr="00E421C3">
        <w:rPr>
          <w:lang w:val="es-ES_tradnl"/>
        </w:rPr>
        <w:t>La propuesta inicial</w:t>
      </w:r>
      <w:r w:rsidR="00A866D1" w:rsidRPr="00E421C3">
        <w:rPr>
          <w:lang w:val="es-ES_tradnl"/>
        </w:rPr>
        <w:t xml:space="preserve"> de </w:t>
      </w:r>
      <w:r w:rsidR="0044540B" w:rsidRPr="00E421C3">
        <w:rPr>
          <w:lang w:val="es-ES_tradnl"/>
        </w:rPr>
        <w:t>la Secretaría</w:t>
      </w:r>
      <w:r w:rsidR="00B93307" w:rsidRPr="00E421C3">
        <w:rPr>
          <w:lang w:val="es-ES_tradnl"/>
        </w:rPr>
        <w:t xml:space="preserve"> (CDIP 6/2)</w:t>
      </w:r>
      <w:r w:rsidR="00177804" w:rsidRPr="00E421C3">
        <w:rPr>
          <w:lang w:val="es-ES_tradnl"/>
        </w:rPr>
        <w:t xml:space="preserve">, </w:t>
      </w:r>
      <w:r w:rsidR="00FE7A93" w:rsidRPr="00E421C3">
        <w:rPr>
          <w:lang w:val="es-ES_tradnl"/>
        </w:rPr>
        <w:t xml:space="preserve">establecida </w:t>
      </w:r>
      <w:r w:rsidR="00A160B9" w:rsidRPr="00E421C3">
        <w:rPr>
          <w:lang w:val="es-ES_tradnl"/>
        </w:rPr>
        <w:t xml:space="preserve">en </w:t>
      </w:r>
      <w:r w:rsidR="00B93307" w:rsidRPr="00E421C3">
        <w:rPr>
          <w:lang w:val="es-ES_tradnl"/>
        </w:rPr>
        <w:t>2010/2011</w:t>
      </w:r>
      <w:r w:rsidR="00FE7A93" w:rsidRPr="00E421C3">
        <w:rPr>
          <w:lang w:val="es-ES_tradnl"/>
        </w:rPr>
        <w:t>,</w:t>
      </w:r>
      <w:r w:rsidR="00B93307" w:rsidRPr="00E421C3">
        <w:rPr>
          <w:lang w:val="es-ES_tradnl"/>
        </w:rPr>
        <w:t xml:space="preserve"> </w:t>
      </w:r>
      <w:r w:rsidR="00FE7A93" w:rsidRPr="00E421C3">
        <w:rPr>
          <w:lang w:val="es-ES_tradnl"/>
        </w:rPr>
        <w:t xml:space="preserve">plasmó las </w:t>
      </w:r>
      <w:r w:rsidR="00225086" w:rsidRPr="00E421C3">
        <w:rPr>
          <w:lang w:val="es-ES_tradnl"/>
        </w:rPr>
        <w:t xml:space="preserve">recomendaciones </w:t>
      </w:r>
      <w:r w:rsidR="00FE7A93" w:rsidRPr="00E421C3">
        <w:rPr>
          <w:lang w:val="es-ES_tradnl"/>
        </w:rPr>
        <w:t>relativamente abiertas</w:t>
      </w:r>
      <w:r w:rsidR="00E76262" w:rsidRPr="00E421C3">
        <w:rPr>
          <w:lang w:val="es-ES_tradnl"/>
        </w:rPr>
        <w:t xml:space="preserve"> </w:t>
      </w:r>
      <w:r w:rsidR="00C003AD" w:rsidRPr="00E421C3">
        <w:rPr>
          <w:lang w:val="es-ES_tradnl"/>
        </w:rPr>
        <w:t xml:space="preserve">de </w:t>
      </w:r>
      <w:r w:rsidR="00225086" w:rsidRPr="00E421C3">
        <w:rPr>
          <w:lang w:val="es-ES_tradnl"/>
        </w:rPr>
        <w:t>la Agenda para el Desarrollo</w:t>
      </w:r>
      <w:r w:rsidR="00B93307" w:rsidRPr="00E421C3">
        <w:rPr>
          <w:lang w:val="es-ES_tradnl"/>
        </w:rPr>
        <w:t xml:space="preserve"> </w:t>
      </w:r>
      <w:r w:rsidR="000D7D08" w:rsidRPr="00E421C3">
        <w:rPr>
          <w:lang w:val="es-ES_tradnl"/>
        </w:rPr>
        <w:t xml:space="preserve">en </w:t>
      </w:r>
      <w:r w:rsidR="00F45F30" w:rsidRPr="00E421C3">
        <w:rPr>
          <w:lang w:val="es-ES_tradnl"/>
        </w:rPr>
        <w:t>una estrategia y metodología de ejecución apropiada</w:t>
      </w:r>
      <w:r w:rsidR="00A90C26" w:rsidRPr="00E421C3">
        <w:rPr>
          <w:lang w:val="es-ES_tradnl"/>
        </w:rPr>
        <w:t>s</w:t>
      </w:r>
      <w:r w:rsidR="00F45F30" w:rsidRPr="00E421C3">
        <w:rPr>
          <w:lang w:val="es-ES_tradnl"/>
        </w:rPr>
        <w:t xml:space="preserve"> y formulada</w:t>
      </w:r>
      <w:r w:rsidR="00A90C26" w:rsidRPr="00E421C3">
        <w:rPr>
          <w:lang w:val="es-ES_tradnl"/>
        </w:rPr>
        <w:t>s con claridad</w:t>
      </w:r>
      <w:r w:rsidR="00B93307" w:rsidRPr="00E421C3">
        <w:rPr>
          <w:lang w:val="es-ES_tradnl"/>
        </w:rPr>
        <w:t xml:space="preserve">. </w:t>
      </w:r>
      <w:r w:rsidR="00904D1A" w:rsidRPr="00E421C3">
        <w:rPr>
          <w:lang w:val="es-ES_tradnl"/>
        </w:rPr>
        <w:t xml:space="preserve"> </w:t>
      </w:r>
      <w:r w:rsidR="00D76752" w:rsidRPr="00E421C3">
        <w:rPr>
          <w:lang w:val="es-ES_tradnl"/>
        </w:rPr>
        <w:t>Se celebraron amplias consultas con los E</w:t>
      </w:r>
      <w:r w:rsidR="00B7043E" w:rsidRPr="00E421C3">
        <w:rPr>
          <w:lang w:val="es-ES_tradnl"/>
        </w:rPr>
        <w:t>stados miembros</w:t>
      </w:r>
      <w:r w:rsidR="00B93307" w:rsidRPr="00E421C3">
        <w:rPr>
          <w:lang w:val="es-ES_tradnl"/>
        </w:rPr>
        <w:t xml:space="preserve"> (</w:t>
      </w:r>
      <w:r w:rsidR="00D14051" w:rsidRPr="00E421C3">
        <w:rPr>
          <w:lang w:val="es-ES_tradnl"/>
        </w:rPr>
        <w:t>incluso</w:t>
      </w:r>
      <w:r w:rsidR="00B93307" w:rsidRPr="00E421C3">
        <w:rPr>
          <w:lang w:val="es-ES_tradnl"/>
        </w:rPr>
        <w:t xml:space="preserve"> </w:t>
      </w:r>
      <w:r w:rsidR="00D76283" w:rsidRPr="00E421C3">
        <w:rPr>
          <w:lang w:val="es-ES_tradnl"/>
        </w:rPr>
        <w:t xml:space="preserve">a propósito de los </w:t>
      </w:r>
      <w:r w:rsidR="00383F6F" w:rsidRPr="00E421C3">
        <w:rPr>
          <w:lang w:val="es-ES_tradnl"/>
        </w:rPr>
        <w:t>mandato</w:t>
      </w:r>
      <w:r w:rsidR="00D76283" w:rsidRPr="00E421C3">
        <w:rPr>
          <w:lang w:val="es-ES_tradnl"/>
        </w:rPr>
        <w:t>s</w:t>
      </w:r>
      <w:r w:rsidR="00A866D1" w:rsidRPr="00E421C3">
        <w:rPr>
          <w:lang w:val="es-ES_tradnl"/>
        </w:rPr>
        <w:t xml:space="preserve"> de </w:t>
      </w:r>
      <w:r w:rsidR="00383F6F" w:rsidRPr="00E421C3">
        <w:rPr>
          <w:lang w:val="es-ES_tradnl"/>
        </w:rPr>
        <w:t xml:space="preserve">las </w:t>
      </w:r>
      <w:r w:rsidR="00D67ACF" w:rsidRPr="00E421C3">
        <w:rPr>
          <w:lang w:val="es-ES_tradnl"/>
        </w:rPr>
        <w:t>actividades</w:t>
      </w:r>
      <w:r w:rsidR="00B93307" w:rsidRPr="00E421C3">
        <w:rPr>
          <w:lang w:val="es-ES_tradnl"/>
        </w:rPr>
        <w:t>)</w:t>
      </w:r>
      <w:r w:rsidR="000F0F14" w:rsidRPr="00E421C3">
        <w:rPr>
          <w:lang w:val="es-ES_tradnl"/>
        </w:rPr>
        <w:t xml:space="preserve"> y </w:t>
      </w:r>
      <w:r w:rsidR="00383F6F" w:rsidRPr="00E421C3">
        <w:rPr>
          <w:lang w:val="es-ES_tradnl"/>
        </w:rPr>
        <w:t xml:space="preserve">sus observaciones fueron </w:t>
      </w:r>
      <w:r w:rsidR="00974184" w:rsidRPr="00E421C3">
        <w:rPr>
          <w:lang w:val="es-ES_tradnl"/>
        </w:rPr>
        <w:t>tenidas en cuenta</w:t>
      </w:r>
      <w:r w:rsidR="00B93307" w:rsidRPr="00E421C3">
        <w:rPr>
          <w:lang w:val="es-ES_tradnl"/>
        </w:rPr>
        <w:t xml:space="preserve"> </w:t>
      </w:r>
      <w:r w:rsidR="00AF711D" w:rsidRPr="00E421C3">
        <w:rPr>
          <w:lang w:val="es-ES_tradnl"/>
        </w:rPr>
        <w:t xml:space="preserve">en las </w:t>
      </w:r>
      <w:r w:rsidR="0087198A" w:rsidRPr="00E421C3">
        <w:rPr>
          <w:lang w:val="es-ES_tradnl"/>
        </w:rPr>
        <w:t>diversas</w:t>
      </w:r>
      <w:r w:rsidR="00B93307" w:rsidRPr="00E421C3">
        <w:rPr>
          <w:lang w:val="es-ES_tradnl"/>
        </w:rPr>
        <w:t xml:space="preserve"> </w:t>
      </w:r>
      <w:r w:rsidR="00AF711D" w:rsidRPr="00E421C3">
        <w:rPr>
          <w:lang w:val="es-ES_tradnl"/>
        </w:rPr>
        <w:t>etapa</w:t>
      </w:r>
      <w:r w:rsidR="00B93307" w:rsidRPr="00E421C3">
        <w:rPr>
          <w:lang w:val="es-ES_tradnl"/>
        </w:rPr>
        <w:t>s</w:t>
      </w:r>
      <w:r w:rsidR="00346989" w:rsidRPr="00E421C3">
        <w:rPr>
          <w:lang w:val="es-ES_tradnl"/>
        </w:rPr>
        <w:t xml:space="preserve"> del </w:t>
      </w:r>
      <w:r w:rsidR="004F6B4D" w:rsidRPr="00E421C3">
        <w:rPr>
          <w:lang w:val="es-ES_tradnl"/>
        </w:rPr>
        <w:t>proceso</w:t>
      </w:r>
      <w:r w:rsidR="00611B97" w:rsidRPr="00E421C3">
        <w:rPr>
          <w:lang w:val="es-ES_tradnl"/>
        </w:rPr>
        <w:t xml:space="preserve"> de preparación</w:t>
      </w:r>
      <w:r w:rsidR="00B93307" w:rsidRPr="00E421C3">
        <w:rPr>
          <w:lang w:val="es-ES_tradnl"/>
        </w:rPr>
        <w:t xml:space="preserve">.  </w:t>
      </w:r>
      <w:r w:rsidR="00882F30" w:rsidRPr="00E421C3">
        <w:rPr>
          <w:lang w:val="es-ES_tradnl"/>
        </w:rPr>
        <w:t>El contenido</w:t>
      </w:r>
      <w:r w:rsidR="00902145" w:rsidRPr="00E421C3">
        <w:rPr>
          <w:lang w:val="es-ES_tradnl"/>
        </w:rPr>
        <w:t xml:space="preserve"> </w:t>
      </w:r>
      <w:r w:rsidR="00F84E11" w:rsidRPr="00E421C3">
        <w:rPr>
          <w:lang w:val="es-ES_tradnl"/>
        </w:rPr>
        <w:t xml:space="preserve">de los </w:t>
      </w:r>
      <w:r w:rsidR="009465F9" w:rsidRPr="00E421C3">
        <w:rPr>
          <w:lang w:val="es-ES_tradnl"/>
        </w:rPr>
        <w:t>documento</w:t>
      </w:r>
      <w:r w:rsidR="00156D86" w:rsidRPr="00E421C3">
        <w:rPr>
          <w:lang w:val="es-ES_tradnl"/>
        </w:rPr>
        <w:t>s</w:t>
      </w:r>
      <w:r w:rsidR="001D2F55" w:rsidRPr="00E421C3">
        <w:rPr>
          <w:lang w:val="es-ES_tradnl"/>
        </w:rPr>
        <w:t xml:space="preserve"> </w:t>
      </w:r>
      <w:r w:rsidR="00156D86" w:rsidRPr="00E421C3">
        <w:rPr>
          <w:lang w:val="es-ES_tradnl"/>
        </w:rPr>
        <w:t xml:space="preserve">relativos al </w:t>
      </w:r>
      <w:r w:rsidR="001D2F55" w:rsidRPr="00E421C3">
        <w:rPr>
          <w:lang w:val="es-ES_tradnl"/>
        </w:rPr>
        <w:t>proyecto</w:t>
      </w:r>
      <w:r w:rsidR="00B93307" w:rsidRPr="00E421C3">
        <w:rPr>
          <w:lang w:val="es-ES_tradnl"/>
        </w:rPr>
        <w:t xml:space="preserve"> (CDIP/8/4</w:t>
      </w:r>
      <w:r w:rsidR="00EB2845" w:rsidRPr="00E421C3">
        <w:rPr>
          <w:lang w:val="es-ES_tradnl"/>
        </w:rPr>
        <w:t xml:space="preserve"> y </w:t>
      </w:r>
      <w:r w:rsidR="00B93307" w:rsidRPr="00E421C3">
        <w:rPr>
          <w:lang w:val="es-ES_tradnl"/>
        </w:rPr>
        <w:t xml:space="preserve">CDIP/9/INF/4), </w:t>
      </w:r>
      <w:r w:rsidR="00875A6F" w:rsidRPr="00E421C3">
        <w:rPr>
          <w:lang w:val="es-ES_tradnl"/>
        </w:rPr>
        <w:t xml:space="preserve">comprendidos </w:t>
      </w:r>
      <w:r w:rsidR="004C52F8" w:rsidRPr="00E421C3">
        <w:rPr>
          <w:lang w:val="es-ES_tradnl"/>
        </w:rPr>
        <w:t>la secuencia</w:t>
      </w:r>
      <w:r w:rsidR="000F0F14" w:rsidRPr="00E421C3">
        <w:rPr>
          <w:lang w:val="es-ES_tradnl"/>
        </w:rPr>
        <w:t xml:space="preserve"> y </w:t>
      </w:r>
      <w:r w:rsidR="004C52F8" w:rsidRPr="00E421C3">
        <w:rPr>
          <w:lang w:val="es-ES_tradnl"/>
        </w:rPr>
        <w:t xml:space="preserve">los </w:t>
      </w:r>
      <w:r w:rsidR="00341264" w:rsidRPr="00E421C3">
        <w:rPr>
          <w:lang w:val="es-ES_tradnl"/>
        </w:rPr>
        <w:t>mandatos</w:t>
      </w:r>
      <w:r w:rsidR="00A866D1" w:rsidRPr="00E421C3">
        <w:rPr>
          <w:lang w:val="es-ES_tradnl"/>
        </w:rPr>
        <w:t xml:space="preserve"> de </w:t>
      </w:r>
      <w:r w:rsidR="004C52F8" w:rsidRPr="00E421C3">
        <w:rPr>
          <w:lang w:val="es-ES_tradnl"/>
        </w:rPr>
        <w:t>cada actividad en particular</w:t>
      </w:r>
      <w:r w:rsidR="00C74B6E" w:rsidRPr="00E421C3">
        <w:rPr>
          <w:lang w:val="es-ES_tradnl"/>
        </w:rPr>
        <w:t>, fue negociado</w:t>
      </w:r>
      <w:r w:rsidR="0052379E" w:rsidRPr="00E421C3">
        <w:rPr>
          <w:lang w:val="es-ES_tradnl"/>
        </w:rPr>
        <w:t xml:space="preserve"> en </w:t>
      </w:r>
      <w:r w:rsidR="00C74B6E" w:rsidRPr="00E421C3">
        <w:rPr>
          <w:lang w:val="es-ES_tradnl"/>
        </w:rPr>
        <w:t xml:space="preserve">la esfera </w:t>
      </w:r>
      <w:r w:rsidR="00FB1511" w:rsidRPr="00E421C3">
        <w:rPr>
          <w:lang w:val="es-ES_tradnl"/>
        </w:rPr>
        <w:t xml:space="preserve">a la que competen </w:t>
      </w:r>
      <w:r w:rsidR="00C74B6E" w:rsidRPr="00E421C3">
        <w:rPr>
          <w:lang w:val="es-ES_tradnl"/>
        </w:rPr>
        <w:t xml:space="preserve">las </w:t>
      </w:r>
      <w:r w:rsidR="00DC717A" w:rsidRPr="00E421C3">
        <w:rPr>
          <w:lang w:val="es-ES_tradnl"/>
        </w:rPr>
        <w:t>decisiones de políticas</w:t>
      </w:r>
      <w:r w:rsidR="00B93307" w:rsidRPr="00E421C3">
        <w:rPr>
          <w:lang w:val="es-ES_tradnl"/>
        </w:rPr>
        <w:t>.</w:t>
      </w:r>
    </w:p>
    <w:p w:rsidR="00B93307" w:rsidRPr="00E421C3" w:rsidRDefault="00C66D21" w:rsidP="00CA1F0F">
      <w:pPr>
        <w:pStyle w:val="ONUME"/>
        <w:rPr>
          <w:u w:val="single"/>
          <w:lang w:val="es-ES_tradnl"/>
        </w:rPr>
      </w:pPr>
      <w:r w:rsidRPr="00E421C3">
        <w:rPr>
          <w:lang w:val="es-ES_tradnl"/>
        </w:rPr>
        <w:t>A lo largo de</w:t>
      </w:r>
      <w:r w:rsidR="0028169D" w:rsidRPr="00E421C3">
        <w:rPr>
          <w:lang w:val="es-ES_tradnl"/>
        </w:rPr>
        <w:t xml:space="preserve"> </w:t>
      </w:r>
      <w:r w:rsidRPr="00E421C3">
        <w:rPr>
          <w:lang w:val="es-ES_tradnl"/>
        </w:rPr>
        <w:t xml:space="preserve">la </w:t>
      </w:r>
      <w:r w:rsidR="00B93307" w:rsidRPr="00E421C3">
        <w:rPr>
          <w:lang w:val="es-ES_tradnl"/>
        </w:rPr>
        <w:t>prepara</w:t>
      </w:r>
      <w:r w:rsidR="009E5ABA" w:rsidRPr="00E421C3">
        <w:rPr>
          <w:lang w:val="es-ES_tradnl"/>
        </w:rPr>
        <w:t>ción</w:t>
      </w:r>
      <w:r w:rsidR="00B93307" w:rsidRPr="00E421C3">
        <w:rPr>
          <w:lang w:val="es-ES_tradnl"/>
        </w:rPr>
        <w:t xml:space="preserve">, </w:t>
      </w:r>
      <w:r w:rsidR="0044540B" w:rsidRPr="00E421C3">
        <w:rPr>
          <w:lang w:val="es-ES_tradnl"/>
        </w:rPr>
        <w:t>la Secretaría</w:t>
      </w:r>
      <w:r w:rsidR="00B93307" w:rsidRPr="00E421C3">
        <w:rPr>
          <w:lang w:val="es-ES_tradnl"/>
        </w:rPr>
        <w:t xml:space="preserve"> </w:t>
      </w:r>
      <w:r w:rsidR="003E0238" w:rsidRPr="00E421C3">
        <w:rPr>
          <w:lang w:val="es-ES_tradnl"/>
        </w:rPr>
        <w:t>asimismo determinó activamente</w:t>
      </w:r>
      <w:r w:rsidR="00B93307" w:rsidRPr="00E421C3">
        <w:rPr>
          <w:lang w:val="es-ES_tradnl"/>
        </w:rPr>
        <w:t xml:space="preserve"> </w:t>
      </w:r>
      <w:r w:rsidR="003E0238" w:rsidRPr="00E421C3">
        <w:rPr>
          <w:lang w:val="es-ES_tradnl"/>
        </w:rPr>
        <w:t xml:space="preserve">las posibles </w:t>
      </w:r>
      <w:r w:rsidR="00F83361" w:rsidRPr="00E421C3">
        <w:rPr>
          <w:lang w:val="es-ES_tradnl"/>
        </w:rPr>
        <w:t>sinergia</w:t>
      </w:r>
      <w:r w:rsidR="006B0C15" w:rsidRPr="00E421C3">
        <w:rPr>
          <w:lang w:val="es-ES_tradnl"/>
        </w:rPr>
        <w:t>s</w:t>
      </w:r>
      <w:r w:rsidR="00CF5544" w:rsidRPr="00E421C3">
        <w:rPr>
          <w:lang w:val="es-ES_tradnl"/>
        </w:rPr>
        <w:t xml:space="preserve"> con </w:t>
      </w:r>
      <w:r w:rsidR="006B0C15" w:rsidRPr="00E421C3">
        <w:rPr>
          <w:lang w:val="es-ES_tradnl"/>
        </w:rPr>
        <w:t xml:space="preserve">las demás </w:t>
      </w:r>
      <w:r w:rsidR="00D67ACF" w:rsidRPr="00E421C3">
        <w:rPr>
          <w:lang w:val="es-ES_tradnl"/>
        </w:rPr>
        <w:t>actividades</w:t>
      </w:r>
      <w:r w:rsidR="006B0C15" w:rsidRPr="00E421C3">
        <w:rPr>
          <w:lang w:val="es-ES_tradnl"/>
        </w:rPr>
        <w:t xml:space="preserve"> de la OMPI</w:t>
      </w:r>
      <w:r w:rsidR="00B93307" w:rsidRPr="00E421C3">
        <w:rPr>
          <w:lang w:val="es-ES_tradnl"/>
        </w:rPr>
        <w:t xml:space="preserve">.  </w:t>
      </w:r>
      <w:r w:rsidR="007D6B34" w:rsidRPr="00E421C3">
        <w:rPr>
          <w:lang w:val="es-ES_tradnl"/>
        </w:rPr>
        <w:t>El proyecto</w:t>
      </w:r>
      <w:r w:rsidR="00E169FF" w:rsidRPr="00E421C3">
        <w:rPr>
          <w:lang w:val="es-ES_tradnl"/>
        </w:rPr>
        <w:t xml:space="preserve"> </w:t>
      </w:r>
      <w:r w:rsidR="0083062C" w:rsidRPr="00E421C3">
        <w:rPr>
          <w:lang w:val="es-ES_tradnl"/>
        </w:rPr>
        <w:t xml:space="preserve">fue </w:t>
      </w:r>
      <w:r w:rsidR="00762BF9" w:rsidRPr="00E421C3">
        <w:rPr>
          <w:lang w:val="es-ES_tradnl"/>
        </w:rPr>
        <w:t>concebido</w:t>
      </w:r>
      <w:r w:rsidR="00B93307" w:rsidRPr="00E421C3">
        <w:rPr>
          <w:lang w:val="es-ES_tradnl"/>
        </w:rPr>
        <w:t xml:space="preserve"> </w:t>
      </w:r>
      <w:r w:rsidR="00762BF9" w:rsidRPr="00E421C3">
        <w:rPr>
          <w:lang w:val="es-ES_tradnl"/>
        </w:rPr>
        <w:t xml:space="preserve">para </w:t>
      </w:r>
      <w:r w:rsidR="00B93307" w:rsidRPr="00E421C3">
        <w:rPr>
          <w:lang w:val="es-ES_tradnl"/>
        </w:rPr>
        <w:t>complement</w:t>
      </w:r>
      <w:r w:rsidR="00762BF9" w:rsidRPr="00E421C3">
        <w:rPr>
          <w:lang w:val="es-ES_tradnl"/>
        </w:rPr>
        <w:t>ar</w:t>
      </w:r>
      <w:r w:rsidR="00B93307" w:rsidRPr="00E421C3">
        <w:rPr>
          <w:lang w:val="es-ES_tradnl"/>
        </w:rPr>
        <w:t xml:space="preserve"> </w:t>
      </w:r>
      <w:r w:rsidR="00762BF9" w:rsidRPr="00E421C3">
        <w:rPr>
          <w:lang w:val="es-ES_tradnl"/>
        </w:rPr>
        <w:t xml:space="preserve">otros varios </w:t>
      </w:r>
      <w:r w:rsidR="00E95200" w:rsidRPr="00E421C3">
        <w:rPr>
          <w:lang w:val="es-ES_tradnl"/>
        </w:rPr>
        <w:t xml:space="preserve">proyectos </w:t>
      </w:r>
      <w:r w:rsidR="00A9421D" w:rsidRPr="00E421C3">
        <w:rPr>
          <w:lang w:val="es-ES_tradnl"/>
        </w:rPr>
        <w:t xml:space="preserve">previstos </w:t>
      </w:r>
      <w:r w:rsidR="00E95200" w:rsidRPr="00E421C3">
        <w:rPr>
          <w:lang w:val="es-ES_tradnl"/>
        </w:rPr>
        <w:t>de la Agenda para el Desarrollo</w:t>
      </w:r>
      <w:r w:rsidR="00B93307" w:rsidRPr="00E421C3">
        <w:rPr>
          <w:lang w:val="es-ES_tradnl"/>
        </w:rPr>
        <w:t>, particu</w:t>
      </w:r>
      <w:r w:rsidR="00A027A5" w:rsidRPr="00E421C3">
        <w:rPr>
          <w:lang w:val="es-ES_tradnl"/>
        </w:rPr>
        <w:t>larmente</w:t>
      </w:r>
      <w:r w:rsidR="00D324D8" w:rsidRPr="00E421C3">
        <w:rPr>
          <w:lang w:val="es-ES_tradnl"/>
        </w:rPr>
        <w:t xml:space="preserve">, a modo de ejemplo, </w:t>
      </w:r>
      <w:r w:rsidR="007D6B34" w:rsidRPr="00E421C3">
        <w:rPr>
          <w:lang w:val="es-ES_tradnl"/>
        </w:rPr>
        <w:t>el proyecto</w:t>
      </w:r>
      <w:r w:rsidR="00B93307" w:rsidRPr="00E421C3">
        <w:rPr>
          <w:lang w:val="es-ES_tradnl"/>
        </w:rPr>
        <w:t xml:space="preserve"> DA_10 </w:t>
      </w:r>
      <w:r w:rsidR="00B93307" w:rsidRPr="00E421C3">
        <w:rPr>
          <w:i/>
          <w:iCs/>
          <w:lang w:val="es-ES_tradnl"/>
        </w:rPr>
        <w:t>(</w:t>
      </w:r>
      <w:r w:rsidR="007C5DC4" w:rsidRPr="00E421C3">
        <w:rPr>
          <w:i/>
          <w:iCs/>
          <w:lang w:val="es-ES_tradnl"/>
        </w:rPr>
        <w:t xml:space="preserve">Estructura de apoyo a la innovación y la </w:t>
      </w:r>
      <w:r w:rsidR="00B874F4" w:rsidRPr="00E421C3">
        <w:rPr>
          <w:i/>
          <w:iCs/>
          <w:lang w:val="es-ES_tradnl"/>
        </w:rPr>
        <w:t>transferencia</w:t>
      </w:r>
      <w:r w:rsidR="007C5DC4" w:rsidRPr="00E421C3">
        <w:rPr>
          <w:i/>
          <w:iCs/>
          <w:lang w:val="es-ES_tradnl"/>
        </w:rPr>
        <w:t xml:space="preserve"> de tecnología para las instituciones nacionales de P.I.</w:t>
      </w:r>
      <w:r w:rsidR="00B93307" w:rsidRPr="00E421C3">
        <w:rPr>
          <w:lang w:val="es-ES_tradnl"/>
        </w:rPr>
        <w:t>).</w:t>
      </w:r>
    </w:p>
    <w:p w:rsidR="00B93307" w:rsidRPr="00E421C3" w:rsidRDefault="004F33FC" w:rsidP="00CA1F0F">
      <w:pPr>
        <w:pStyle w:val="ONUME"/>
        <w:rPr>
          <w:u w:val="single"/>
          <w:lang w:val="es-ES_tradnl"/>
        </w:rPr>
      </w:pPr>
      <w:r w:rsidRPr="00E421C3">
        <w:rPr>
          <w:lang w:val="es-ES_tradnl"/>
        </w:rPr>
        <w:t xml:space="preserve">De acuerdo con </w:t>
      </w:r>
      <w:r w:rsidR="0099255A" w:rsidRPr="00E421C3">
        <w:rPr>
          <w:lang w:val="es-ES_tradnl"/>
        </w:rPr>
        <w:t xml:space="preserve">el </w:t>
      </w:r>
      <w:r w:rsidR="0097708D" w:rsidRPr="00E421C3">
        <w:rPr>
          <w:lang w:val="es-ES_tradnl"/>
        </w:rPr>
        <w:t>análisis</w:t>
      </w:r>
      <w:r w:rsidR="00A866D1" w:rsidRPr="00E421C3">
        <w:rPr>
          <w:lang w:val="es-ES_tradnl"/>
        </w:rPr>
        <w:t xml:space="preserve"> de</w:t>
      </w:r>
      <w:r w:rsidR="00EC323D" w:rsidRPr="00E421C3">
        <w:rPr>
          <w:lang w:val="es-ES_tradnl"/>
        </w:rPr>
        <w:t xml:space="preserve"> los </w:t>
      </w:r>
      <w:r w:rsidR="00AD68B1" w:rsidRPr="00E421C3">
        <w:rPr>
          <w:lang w:val="es-ES_tradnl"/>
        </w:rPr>
        <w:t>producto</w:t>
      </w:r>
      <w:r w:rsidR="009977EB" w:rsidRPr="00E421C3">
        <w:rPr>
          <w:lang w:val="es-ES_tradnl"/>
        </w:rPr>
        <w:t xml:space="preserve">s </w:t>
      </w:r>
      <w:r w:rsidR="00EC323D" w:rsidRPr="00E421C3">
        <w:rPr>
          <w:lang w:val="es-ES_tradnl"/>
        </w:rPr>
        <w:t xml:space="preserve">previstos </w:t>
      </w:r>
      <w:r w:rsidR="009977EB" w:rsidRPr="00E421C3">
        <w:rPr>
          <w:lang w:val="es-ES_tradnl"/>
        </w:rPr>
        <w:t>del proyecto</w:t>
      </w:r>
      <w:r w:rsidR="009D5F83" w:rsidRPr="00E421C3">
        <w:rPr>
          <w:lang w:val="es-ES_tradnl"/>
        </w:rPr>
        <w:t xml:space="preserve">, que fueron </w:t>
      </w:r>
      <w:r w:rsidR="0099255A" w:rsidRPr="00E421C3">
        <w:rPr>
          <w:lang w:val="es-ES_tradnl"/>
        </w:rPr>
        <w:t xml:space="preserve">cotejados con las </w:t>
      </w:r>
      <w:r w:rsidR="00D67ACF" w:rsidRPr="00E421C3">
        <w:rPr>
          <w:lang w:val="es-ES_tradnl"/>
        </w:rPr>
        <w:t>actividades</w:t>
      </w:r>
      <w:r w:rsidR="00B93307" w:rsidRPr="00E421C3">
        <w:rPr>
          <w:lang w:val="es-ES_tradnl"/>
        </w:rPr>
        <w:t xml:space="preserve"> </w:t>
      </w:r>
      <w:r w:rsidR="0099255A" w:rsidRPr="00E421C3">
        <w:rPr>
          <w:lang w:val="es-ES_tradnl"/>
        </w:rPr>
        <w:t xml:space="preserve">de la OMPI </w:t>
      </w:r>
      <w:r w:rsidR="00C74C50" w:rsidRPr="00E421C3">
        <w:rPr>
          <w:lang w:val="es-ES_tradnl"/>
        </w:rPr>
        <w:t xml:space="preserve">en </w:t>
      </w:r>
      <w:r w:rsidR="0099255A" w:rsidRPr="00E421C3">
        <w:rPr>
          <w:lang w:val="es-ES_tradnl"/>
        </w:rPr>
        <w:t xml:space="preserve">respuesta a las </w:t>
      </w:r>
      <w:r w:rsidR="0087198A" w:rsidRPr="00E421C3">
        <w:rPr>
          <w:lang w:val="es-ES_tradnl"/>
        </w:rPr>
        <w:t>diversas</w:t>
      </w:r>
      <w:r w:rsidR="00B93307" w:rsidRPr="00E421C3">
        <w:rPr>
          <w:lang w:val="es-ES_tradnl"/>
        </w:rPr>
        <w:t xml:space="preserve"> </w:t>
      </w:r>
      <w:r w:rsidR="002222BA" w:rsidRPr="00E421C3">
        <w:rPr>
          <w:lang w:val="es-ES_tradnl"/>
        </w:rPr>
        <w:t>recomendaciones</w:t>
      </w:r>
      <w:r w:rsidR="00FE09A2" w:rsidRPr="00E421C3">
        <w:rPr>
          <w:lang w:val="es-ES_tradnl"/>
        </w:rPr>
        <w:t xml:space="preserve"> de la </w:t>
      </w:r>
      <w:r w:rsidR="00C51A3F" w:rsidRPr="00E421C3">
        <w:rPr>
          <w:lang w:val="es-ES_tradnl"/>
        </w:rPr>
        <w:t xml:space="preserve">Categoría C de la </w:t>
      </w:r>
      <w:r w:rsidR="002222BA" w:rsidRPr="00E421C3">
        <w:rPr>
          <w:lang w:val="es-ES_tradnl"/>
        </w:rPr>
        <w:t>Agenda para el Desarrollo</w:t>
      </w:r>
      <w:r w:rsidR="00B93307" w:rsidRPr="00E421C3">
        <w:rPr>
          <w:lang w:val="es-ES_tradnl"/>
        </w:rPr>
        <w:t xml:space="preserve">, </w:t>
      </w:r>
      <w:r w:rsidR="007D6B34" w:rsidRPr="00E421C3">
        <w:rPr>
          <w:lang w:val="es-ES_tradnl"/>
        </w:rPr>
        <w:t>e</w:t>
      </w:r>
      <w:r w:rsidR="00C54F58" w:rsidRPr="00E421C3">
        <w:rPr>
          <w:lang w:val="es-ES_tradnl"/>
        </w:rPr>
        <w:t>n e</w:t>
      </w:r>
      <w:r w:rsidR="007D6B34" w:rsidRPr="00E421C3">
        <w:rPr>
          <w:lang w:val="es-ES_tradnl"/>
        </w:rPr>
        <w:t>l proyecto</w:t>
      </w:r>
      <w:r w:rsidR="00B93307" w:rsidRPr="00E421C3">
        <w:rPr>
          <w:lang w:val="es-ES_tradnl"/>
        </w:rPr>
        <w:t xml:space="preserve"> </w:t>
      </w:r>
      <w:r w:rsidR="006064FB" w:rsidRPr="00E421C3">
        <w:rPr>
          <w:lang w:val="es-ES_tradnl"/>
        </w:rPr>
        <w:t xml:space="preserve">se </w:t>
      </w:r>
      <w:r w:rsidR="002B54C2" w:rsidRPr="00E421C3">
        <w:rPr>
          <w:lang w:val="es-ES_tradnl"/>
        </w:rPr>
        <w:t xml:space="preserve">apuntó a </w:t>
      </w:r>
      <w:r w:rsidR="005616E1" w:rsidRPr="00E421C3">
        <w:rPr>
          <w:lang w:val="es-ES_tradnl"/>
        </w:rPr>
        <w:t>utilizar</w:t>
      </w:r>
      <w:r w:rsidR="00B93307" w:rsidRPr="00E421C3">
        <w:rPr>
          <w:lang w:val="es-ES_tradnl"/>
        </w:rPr>
        <w:t xml:space="preserve"> </w:t>
      </w:r>
      <w:r w:rsidR="00F07252" w:rsidRPr="00E421C3">
        <w:rPr>
          <w:lang w:val="es-ES_tradnl"/>
        </w:rPr>
        <w:t xml:space="preserve">con fines de documentación </w:t>
      </w:r>
      <w:r w:rsidR="00E670E0" w:rsidRPr="00E421C3">
        <w:rPr>
          <w:lang w:val="es-ES_tradnl"/>
        </w:rPr>
        <w:t xml:space="preserve">algunos </w:t>
      </w:r>
      <w:r w:rsidR="00AD68B1" w:rsidRPr="00E421C3">
        <w:rPr>
          <w:lang w:val="es-ES_tradnl"/>
        </w:rPr>
        <w:t>producto</w:t>
      </w:r>
      <w:r w:rsidR="00B93307" w:rsidRPr="00E421C3">
        <w:rPr>
          <w:lang w:val="es-ES_tradnl"/>
        </w:rPr>
        <w:t>s</w:t>
      </w:r>
      <w:r w:rsidR="00A866D1" w:rsidRPr="00E421C3">
        <w:rPr>
          <w:lang w:val="es-ES_tradnl"/>
        </w:rPr>
        <w:t xml:space="preserve"> de </w:t>
      </w:r>
      <w:r w:rsidR="0019231A" w:rsidRPr="00E421C3">
        <w:rPr>
          <w:lang w:val="es-ES_tradnl"/>
        </w:rPr>
        <w:t>otros proyectos</w:t>
      </w:r>
      <w:r w:rsidR="00E95200" w:rsidRPr="00E421C3">
        <w:rPr>
          <w:lang w:val="es-ES_tradnl"/>
        </w:rPr>
        <w:t xml:space="preserve"> de la Agenda para el Desarrollo</w:t>
      </w:r>
      <w:r w:rsidR="00F07252" w:rsidRPr="00E421C3">
        <w:rPr>
          <w:lang w:val="es-ES_tradnl"/>
        </w:rPr>
        <w:t xml:space="preserve">, </w:t>
      </w:r>
      <w:r w:rsidR="00B93307" w:rsidRPr="00E421C3">
        <w:rPr>
          <w:lang w:val="es-ES_tradnl"/>
        </w:rPr>
        <w:t>particular</w:t>
      </w:r>
      <w:r w:rsidR="00F07252" w:rsidRPr="00E421C3">
        <w:rPr>
          <w:lang w:val="es-ES_tradnl"/>
        </w:rPr>
        <w:t>mente, los</w:t>
      </w:r>
      <w:r w:rsidR="00B93307" w:rsidRPr="00E421C3">
        <w:rPr>
          <w:lang w:val="es-ES_tradnl"/>
        </w:rPr>
        <w:t xml:space="preserve"> </w:t>
      </w:r>
      <w:r w:rsidR="00096D85" w:rsidRPr="00E421C3">
        <w:rPr>
          <w:lang w:val="es-ES_tradnl"/>
        </w:rPr>
        <w:t>estudios</w:t>
      </w:r>
      <w:r w:rsidR="00B93307" w:rsidRPr="00E421C3">
        <w:rPr>
          <w:vertAlign w:val="superscript"/>
          <w:lang w:val="es-ES_tradnl"/>
        </w:rPr>
        <w:footnoteReference w:id="13"/>
      </w:r>
      <w:r w:rsidR="00255886" w:rsidRPr="00E421C3">
        <w:rPr>
          <w:lang w:val="es-ES_tradnl"/>
        </w:rPr>
        <w:t>.</w:t>
      </w:r>
    </w:p>
    <w:p w:rsidR="00B93307" w:rsidRPr="00E421C3" w:rsidRDefault="00FA7793" w:rsidP="00CA1F0F">
      <w:pPr>
        <w:pStyle w:val="ONUME"/>
        <w:rPr>
          <w:lang w:val="es-ES_tradnl"/>
        </w:rPr>
      </w:pPr>
      <w:r w:rsidRPr="00E421C3">
        <w:rPr>
          <w:lang w:val="es-ES_tradnl"/>
        </w:rPr>
        <w:t>Además</w:t>
      </w:r>
      <w:r w:rsidR="00B93307" w:rsidRPr="00E421C3">
        <w:rPr>
          <w:lang w:val="es-ES_tradnl"/>
        </w:rPr>
        <w:t xml:space="preserve">, </w:t>
      </w:r>
      <w:r w:rsidR="0044540B" w:rsidRPr="00E421C3">
        <w:rPr>
          <w:lang w:val="es-ES_tradnl"/>
        </w:rPr>
        <w:t>la Secretaría</w:t>
      </w:r>
      <w:r w:rsidR="00B93307" w:rsidRPr="00E421C3">
        <w:rPr>
          <w:lang w:val="es-ES_tradnl"/>
        </w:rPr>
        <w:t xml:space="preserve"> </w:t>
      </w:r>
      <w:r w:rsidR="008875C4" w:rsidRPr="00E421C3">
        <w:rPr>
          <w:lang w:val="es-ES_tradnl"/>
        </w:rPr>
        <w:t xml:space="preserve">examinó </w:t>
      </w:r>
      <w:r w:rsidR="00F12714" w:rsidRPr="00E421C3">
        <w:rPr>
          <w:lang w:val="es-ES_tradnl"/>
        </w:rPr>
        <w:t>iniciativa</w:t>
      </w:r>
      <w:r w:rsidR="00B93307" w:rsidRPr="00E421C3">
        <w:rPr>
          <w:lang w:val="es-ES_tradnl"/>
        </w:rPr>
        <w:t>s</w:t>
      </w:r>
      <w:r w:rsidR="00A866D1" w:rsidRPr="00E421C3">
        <w:rPr>
          <w:lang w:val="es-ES_tradnl"/>
        </w:rPr>
        <w:t xml:space="preserve"> </w:t>
      </w:r>
      <w:r w:rsidRPr="00E421C3">
        <w:rPr>
          <w:lang w:val="es-ES_tradnl"/>
        </w:rPr>
        <w:t xml:space="preserve">relacionadas </w:t>
      </w:r>
      <w:r w:rsidR="00A866D1" w:rsidRPr="00E421C3">
        <w:rPr>
          <w:lang w:val="es-ES_tradnl"/>
        </w:rPr>
        <w:t xml:space="preserve">de </w:t>
      </w:r>
      <w:r w:rsidRPr="00E421C3">
        <w:rPr>
          <w:lang w:val="es-ES_tradnl"/>
        </w:rPr>
        <w:t>otros o</w:t>
      </w:r>
      <w:r w:rsidR="006B3008" w:rsidRPr="00E421C3">
        <w:rPr>
          <w:lang w:val="es-ES_tradnl"/>
        </w:rPr>
        <w:t>rganismos internacionales</w:t>
      </w:r>
      <w:r w:rsidR="00B93307" w:rsidRPr="00E421C3">
        <w:rPr>
          <w:rStyle w:val="FootnoteReference"/>
          <w:lang w:val="es-ES_tradnl"/>
        </w:rPr>
        <w:footnoteReference w:id="14"/>
      </w:r>
      <w:r w:rsidR="00B93307" w:rsidRPr="00E421C3">
        <w:rPr>
          <w:lang w:val="es-ES_tradnl"/>
        </w:rPr>
        <w:t xml:space="preserve">, </w:t>
      </w:r>
      <w:r w:rsidR="00843ACD" w:rsidRPr="00E421C3">
        <w:rPr>
          <w:lang w:val="es-ES_tradnl"/>
        </w:rPr>
        <w:t>como</w:t>
      </w:r>
      <w:r w:rsidR="00C12550" w:rsidRPr="00E421C3">
        <w:rPr>
          <w:lang w:val="es-ES_tradnl"/>
        </w:rPr>
        <w:t xml:space="preserve">, entre otros, </w:t>
      </w:r>
      <w:r w:rsidR="00F85158" w:rsidRPr="00E421C3">
        <w:rPr>
          <w:lang w:val="es-ES_tradnl"/>
        </w:rPr>
        <w:t xml:space="preserve">la </w:t>
      </w:r>
      <w:r w:rsidR="000C7A03" w:rsidRPr="00E421C3">
        <w:rPr>
          <w:lang w:val="es-ES_tradnl"/>
        </w:rPr>
        <w:t xml:space="preserve">Conferencia de las Naciones Unidas sobre Comercio y Desarrollo </w:t>
      </w:r>
      <w:r w:rsidR="00B93307" w:rsidRPr="00E421C3">
        <w:rPr>
          <w:lang w:val="es-ES_tradnl"/>
        </w:rPr>
        <w:t>(UNCTAD)</w:t>
      </w:r>
      <w:r w:rsidR="00B93307" w:rsidRPr="00E421C3">
        <w:rPr>
          <w:vertAlign w:val="superscript"/>
          <w:lang w:val="es-ES_tradnl"/>
        </w:rPr>
        <w:footnoteReference w:id="15"/>
      </w:r>
      <w:r w:rsidR="00B93307" w:rsidRPr="00E421C3">
        <w:rPr>
          <w:lang w:val="es-ES_tradnl"/>
        </w:rPr>
        <w:t xml:space="preserve">, </w:t>
      </w:r>
      <w:r w:rsidR="008872B9" w:rsidRPr="00E421C3">
        <w:rPr>
          <w:lang w:val="es-ES_tradnl"/>
        </w:rPr>
        <w:t xml:space="preserve">la </w:t>
      </w:r>
      <w:r w:rsidR="00A629FE" w:rsidRPr="00E421C3">
        <w:rPr>
          <w:lang w:val="es-ES_tradnl"/>
        </w:rPr>
        <w:t xml:space="preserve">Convención Marco de las Naciones Unidas sobre el Cambio Climático </w:t>
      </w:r>
      <w:r w:rsidR="00B93307" w:rsidRPr="00E421C3">
        <w:rPr>
          <w:lang w:val="es-ES_tradnl"/>
        </w:rPr>
        <w:t xml:space="preserve">(UNFCCC), </w:t>
      </w:r>
      <w:r w:rsidR="008B4C90" w:rsidRPr="00E421C3">
        <w:rPr>
          <w:lang w:val="es-ES_tradnl"/>
        </w:rPr>
        <w:t xml:space="preserve">la </w:t>
      </w:r>
      <w:r w:rsidR="0050057A" w:rsidRPr="00E421C3">
        <w:rPr>
          <w:lang w:val="es-ES_tradnl"/>
        </w:rPr>
        <w:t xml:space="preserve">Organización de las Naciones Unidas para el Desarrollo Industrial </w:t>
      </w:r>
      <w:r w:rsidR="008962DB" w:rsidRPr="00E421C3">
        <w:rPr>
          <w:lang w:val="es-ES_tradnl"/>
        </w:rPr>
        <w:lastRenderedPageBreak/>
        <w:t>(ONUDI</w:t>
      </w:r>
      <w:r w:rsidR="00B93307" w:rsidRPr="00E421C3">
        <w:rPr>
          <w:lang w:val="es-ES_tradnl"/>
        </w:rPr>
        <w:t xml:space="preserve">), </w:t>
      </w:r>
      <w:r w:rsidR="0073290F" w:rsidRPr="00E421C3">
        <w:rPr>
          <w:lang w:val="es-ES_tradnl"/>
        </w:rPr>
        <w:t xml:space="preserve">el </w:t>
      </w:r>
      <w:r w:rsidR="001C5345" w:rsidRPr="00E421C3">
        <w:rPr>
          <w:lang w:val="es-ES_tradnl"/>
        </w:rPr>
        <w:t>Programa de las Naciones Unidas para el Medio Ambiente (PNUMA)</w:t>
      </w:r>
      <w:r w:rsidR="00B93307" w:rsidRPr="00E421C3">
        <w:rPr>
          <w:lang w:val="es-ES_tradnl"/>
        </w:rPr>
        <w:t xml:space="preserve">, </w:t>
      </w:r>
      <w:r w:rsidR="00FE42B2" w:rsidRPr="00E421C3">
        <w:rPr>
          <w:lang w:val="es-ES_tradnl"/>
        </w:rPr>
        <w:t>la Organización Mundial de la Salud (OMS)</w:t>
      </w:r>
      <w:r w:rsidR="00B93307" w:rsidRPr="00E421C3">
        <w:rPr>
          <w:lang w:val="es-ES_tradnl"/>
        </w:rPr>
        <w:t xml:space="preserve">, </w:t>
      </w:r>
      <w:r w:rsidR="000330D0" w:rsidRPr="00E421C3">
        <w:rPr>
          <w:lang w:val="es-ES_tradnl"/>
        </w:rPr>
        <w:t xml:space="preserve">la </w:t>
      </w:r>
      <w:r w:rsidR="007B7866" w:rsidRPr="00E421C3">
        <w:rPr>
          <w:lang w:val="es-ES_tradnl"/>
        </w:rPr>
        <w:t>Organización Mundial del Comercio</w:t>
      </w:r>
      <w:r w:rsidR="000330D0" w:rsidRPr="00E421C3">
        <w:rPr>
          <w:lang w:val="es-ES_tradnl"/>
        </w:rPr>
        <w:t xml:space="preserve"> (OMC)</w:t>
      </w:r>
      <w:r w:rsidR="005E323C" w:rsidRPr="00E421C3">
        <w:rPr>
          <w:lang w:val="es-ES_tradnl"/>
        </w:rPr>
        <w:t xml:space="preserve"> y </w:t>
      </w:r>
      <w:r w:rsidR="004D076B" w:rsidRPr="00E421C3">
        <w:rPr>
          <w:lang w:val="es-ES_tradnl"/>
        </w:rPr>
        <w:t xml:space="preserve">el </w:t>
      </w:r>
      <w:r w:rsidR="00AD2420" w:rsidRPr="00E421C3">
        <w:rPr>
          <w:lang w:val="es-ES_tradnl"/>
        </w:rPr>
        <w:t xml:space="preserve">Consejo </w:t>
      </w:r>
      <w:r w:rsidR="00066902" w:rsidRPr="00E421C3">
        <w:rPr>
          <w:lang w:val="es-ES_tradnl"/>
        </w:rPr>
        <w:t>Empresarial Mundial de Desarrollo Sostenible</w:t>
      </w:r>
      <w:r w:rsidR="00B93307" w:rsidRPr="00E421C3">
        <w:rPr>
          <w:lang w:val="es-ES_tradnl"/>
        </w:rPr>
        <w:t xml:space="preserve"> (WBCSD).</w:t>
      </w:r>
      <w:bookmarkStart w:id="17" w:name="_Toc335712733"/>
    </w:p>
    <w:p w:rsidR="00B93307" w:rsidRPr="00E421C3" w:rsidRDefault="004476D7" w:rsidP="00CA1F0F">
      <w:pPr>
        <w:pStyle w:val="ONUME"/>
        <w:rPr>
          <w:lang w:val="es-ES_tradnl"/>
        </w:rPr>
      </w:pPr>
      <w:r w:rsidRPr="00E421C3">
        <w:rPr>
          <w:lang w:val="es-ES_tradnl"/>
        </w:rPr>
        <w:t>Parece adecuada l</w:t>
      </w:r>
      <w:r w:rsidR="002846E3" w:rsidRPr="00E421C3">
        <w:rPr>
          <w:lang w:val="es-ES_tradnl"/>
        </w:rPr>
        <w:t xml:space="preserve">a duración del proyecto, prevista originalmente en </w:t>
      </w:r>
      <w:r w:rsidR="00B93307" w:rsidRPr="00E421C3">
        <w:rPr>
          <w:lang w:val="es-ES_tradnl"/>
        </w:rPr>
        <w:t xml:space="preserve">27 </w:t>
      </w:r>
      <w:r w:rsidR="00440989" w:rsidRPr="00E421C3">
        <w:rPr>
          <w:lang w:val="es-ES_tradnl"/>
        </w:rPr>
        <w:t>meses</w:t>
      </w:r>
      <w:r w:rsidR="00C971E7" w:rsidRPr="00E421C3">
        <w:rPr>
          <w:lang w:val="es-ES_tradnl"/>
        </w:rPr>
        <w:t>,</w:t>
      </w:r>
      <w:r w:rsidR="00F20E49" w:rsidRPr="00E421C3">
        <w:rPr>
          <w:lang w:val="es-ES_tradnl"/>
        </w:rPr>
        <w:t xml:space="preserve"> </w:t>
      </w:r>
      <w:r w:rsidR="00AB2E99" w:rsidRPr="00E421C3">
        <w:rPr>
          <w:lang w:val="es-ES_tradnl"/>
        </w:rPr>
        <w:t xml:space="preserve">para </w:t>
      </w:r>
      <w:r w:rsidR="009B5E8D" w:rsidRPr="00E421C3">
        <w:rPr>
          <w:lang w:val="es-ES_tradnl"/>
        </w:rPr>
        <w:t>ejecu</w:t>
      </w:r>
      <w:r w:rsidR="00AB2E99" w:rsidRPr="00E421C3">
        <w:rPr>
          <w:lang w:val="es-ES_tradnl"/>
        </w:rPr>
        <w:t xml:space="preserve">tar </w:t>
      </w:r>
      <w:r w:rsidR="009B5E8D" w:rsidRPr="00E421C3">
        <w:rPr>
          <w:lang w:val="es-ES_tradnl"/>
        </w:rPr>
        <w:t xml:space="preserve">los </w:t>
      </w:r>
      <w:r w:rsidR="00AD68B1" w:rsidRPr="00E421C3">
        <w:rPr>
          <w:lang w:val="es-ES_tradnl"/>
        </w:rPr>
        <w:t>producto</w:t>
      </w:r>
      <w:r w:rsidR="009B5E8D" w:rsidRPr="00E421C3">
        <w:rPr>
          <w:lang w:val="es-ES_tradnl"/>
        </w:rPr>
        <w:t>s</w:t>
      </w:r>
      <w:r w:rsidR="009977EB" w:rsidRPr="00E421C3">
        <w:rPr>
          <w:lang w:val="es-ES_tradnl"/>
        </w:rPr>
        <w:t xml:space="preserve"> del proyecto</w:t>
      </w:r>
      <w:r w:rsidR="008504A7" w:rsidRPr="00E421C3">
        <w:rPr>
          <w:lang w:val="es-ES_tradnl"/>
        </w:rPr>
        <w:t xml:space="preserve">, </w:t>
      </w:r>
      <w:r w:rsidR="00CA7F83" w:rsidRPr="00E421C3">
        <w:rPr>
          <w:lang w:val="es-ES_tradnl"/>
        </w:rPr>
        <w:t>excluida la negoci</w:t>
      </w:r>
      <w:r w:rsidR="00B93307" w:rsidRPr="00E421C3">
        <w:rPr>
          <w:lang w:val="es-ES_tradnl"/>
        </w:rPr>
        <w:t>a</w:t>
      </w:r>
      <w:r w:rsidR="009E5ABA" w:rsidRPr="00E421C3">
        <w:rPr>
          <w:lang w:val="es-ES_tradnl"/>
        </w:rPr>
        <w:t>ción</w:t>
      </w:r>
      <w:r w:rsidR="00902145" w:rsidRPr="00E421C3">
        <w:rPr>
          <w:lang w:val="es-ES_tradnl"/>
        </w:rPr>
        <w:t xml:space="preserve"> del </w:t>
      </w:r>
      <w:r w:rsidR="00435D41" w:rsidRPr="00E421C3">
        <w:rPr>
          <w:lang w:val="es-ES_tradnl"/>
        </w:rPr>
        <w:t>documento del</w:t>
      </w:r>
      <w:r w:rsidR="00DE592C" w:rsidRPr="00E421C3">
        <w:rPr>
          <w:lang w:val="es-ES_tradnl"/>
        </w:rPr>
        <w:t xml:space="preserve"> proyecto</w:t>
      </w:r>
      <w:r w:rsidR="00B93307" w:rsidRPr="00E421C3">
        <w:rPr>
          <w:lang w:val="es-ES_tradnl"/>
        </w:rPr>
        <w:t>.</w:t>
      </w:r>
    </w:p>
    <w:p w:rsidR="00B93307" w:rsidRPr="00E421C3" w:rsidRDefault="00CD6191" w:rsidP="00CA1F0F">
      <w:pPr>
        <w:pStyle w:val="ONUME"/>
        <w:rPr>
          <w:lang w:val="es-ES_tradnl"/>
        </w:rPr>
      </w:pPr>
      <w:r w:rsidRPr="00E421C3">
        <w:rPr>
          <w:lang w:val="es-ES_tradnl"/>
        </w:rPr>
        <w:t>La consignación</w:t>
      </w:r>
      <w:r w:rsidR="00E169FF" w:rsidRPr="00E421C3">
        <w:rPr>
          <w:lang w:val="es-ES_tradnl"/>
        </w:rPr>
        <w:t xml:space="preserve"> </w:t>
      </w:r>
      <w:r w:rsidRPr="00E421C3">
        <w:rPr>
          <w:lang w:val="es-ES_tradnl"/>
        </w:rPr>
        <w:t xml:space="preserve">presupuestaria </w:t>
      </w:r>
      <w:r w:rsidR="0083062C" w:rsidRPr="00E421C3">
        <w:rPr>
          <w:lang w:val="es-ES_tradnl"/>
        </w:rPr>
        <w:t xml:space="preserve">fue </w:t>
      </w:r>
      <w:r w:rsidR="00E70F2B" w:rsidRPr="00E421C3">
        <w:rPr>
          <w:lang w:val="es-ES_tradnl"/>
        </w:rPr>
        <w:t>adecuada</w:t>
      </w:r>
      <w:r w:rsidR="00B93307" w:rsidRPr="00E421C3">
        <w:rPr>
          <w:lang w:val="es-ES_tradnl"/>
        </w:rPr>
        <w:t xml:space="preserve">, </w:t>
      </w:r>
      <w:r w:rsidR="00D1140E" w:rsidRPr="00E421C3">
        <w:rPr>
          <w:lang w:val="es-ES_tradnl"/>
        </w:rPr>
        <w:t xml:space="preserve">como se pone de manifiesto en </w:t>
      </w:r>
      <w:r w:rsidR="001D576B" w:rsidRPr="00E421C3">
        <w:rPr>
          <w:lang w:val="es-ES_tradnl"/>
        </w:rPr>
        <w:t xml:space="preserve">el </w:t>
      </w:r>
      <w:r w:rsidR="00ED1602" w:rsidRPr="00E421C3">
        <w:rPr>
          <w:lang w:val="es-ES_tradnl"/>
        </w:rPr>
        <w:t>hecho de que</w:t>
      </w:r>
      <w:r w:rsidR="00700BE6" w:rsidRPr="00E421C3">
        <w:rPr>
          <w:lang w:val="es-ES_tradnl"/>
        </w:rPr>
        <w:t xml:space="preserve"> </w:t>
      </w:r>
      <w:r w:rsidR="002C2B6D" w:rsidRPr="00E421C3">
        <w:rPr>
          <w:lang w:val="es-ES_tradnl"/>
        </w:rPr>
        <w:t>la ejecución</w:t>
      </w:r>
      <w:r w:rsidR="00A866D1" w:rsidRPr="00E421C3">
        <w:rPr>
          <w:lang w:val="es-ES_tradnl"/>
        </w:rPr>
        <w:t xml:space="preserve"> de </w:t>
      </w:r>
      <w:r w:rsidR="003922E1" w:rsidRPr="00E421C3">
        <w:rPr>
          <w:lang w:val="es-ES_tradnl"/>
        </w:rPr>
        <w:t xml:space="preserve">la mayoría de las </w:t>
      </w:r>
      <w:r w:rsidR="00D67ACF" w:rsidRPr="00E421C3">
        <w:rPr>
          <w:lang w:val="es-ES_tradnl"/>
        </w:rPr>
        <w:t>actividades</w:t>
      </w:r>
      <w:r w:rsidR="00B93307" w:rsidRPr="00E421C3">
        <w:rPr>
          <w:lang w:val="es-ES_tradnl"/>
        </w:rPr>
        <w:t xml:space="preserve"> </w:t>
      </w:r>
      <w:r w:rsidR="00D1140E" w:rsidRPr="00E421C3">
        <w:rPr>
          <w:lang w:val="es-ES_tradnl"/>
        </w:rPr>
        <w:t xml:space="preserve">no acarreó </w:t>
      </w:r>
      <w:r w:rsidR="002258E5" w:rsidRPr="00E421C3">
        <w:rPr>
          <w:lang w:val="es-ES_tradnl"/>
        </w:rPr>
        <w:t xml:space="preserve">gastos mayores ni menores </w:t>
      </w:r>
      <w:r w:rsidR="00B93307" w:rsidRPr="00E421C3">
        <w:rPr>
          <w:lang w:val="es-ES_tradnl"/>
        </w:rPr>
        <w:t>(</w:t>
      </w:r>
      <w:r w:rsidR="00E11257" w:rsidRPr="00E421C3">
        <w:rPr>
          <w:lang w:val="es-ES_tradnl"/>
        </w:rPr>
        <w:t xml:space="preserve">véase </w:t>
      </w:r>
      <w:r w:rsidR="002258E5" w:rsidRPr="00E421C3">
        <w:rPr>
          <w:lang w:val="es-ES_tradnl"/>
        </w:rPr>
        <w:t xml:space="preserve">posteriormente </w:t>
      </w:r>
      <w:r w:rsidR="00004E80" w:rsidRPr="00E421C3">
        <w:rPr>
          <w:lang w:val="es-ES_tradnl"/>
        </w:rPr>
        <w:t xml:space="preserve">el cuadro 1 </w:t>
      </w:r>
      <w:r w:rsidR="002258E5" w:rsidRPr="00E421C3">
        <w:rPr>
          <w:lang w:val="es-ES_tradnl"/>
        </w:rPr>
        <w:t xml:space="preserve">en el apartado </w:t>
      </w:r>
      <w:r w:rsidR="00B93307" w:rsidRPr="00E421C3">
        <w:rPr>
          <w:lang w:val="es-ES_tradnl"/>
        </w:rPr>
        <w:t>2.C).</w:t>
      </w:r>
    </w:p>
    <w:p w:rsidR="00B93307" w:rsidRPr="00E421C3" w:rsidRDefault="00B93307" w:rsidP="00162346">
      <w:pPr>
        <w:pStyle w:val="Heading3"/>
        <w:keepNext w:val="0"/>
        <w:numPr>
          <w:ilvl w:val="2"/>
          <w:numId w:val="0"/>
        </w:numPr>
        <w:tabs>
          <w:tab w:val="num" w:pos="567"/>
        </w:tabs>
        <w:spacing w:before="0" w:after="220"/>
        <w:ind w:left="1134" w:hanging="1134"/>
        <w:jc w:val="both"/>
        <w:rPr>
          <w:lang w:val="es-ES_tradnl"/>
        </w:rPr>
      </w:pPr>
      <w:bookmarkStart w:id="18" w:name="_Toc435110649"/>
      <w:r w:rsidRPr="00E421C3">
        <w:rPr>
          <w:u w:val="none"/>
          <w:lang w:val="es-ES_tradnl"/>
        </w:rPr>
        <w:t>ii)</w:t>
      </w:r>
      <w:r w:rsidRPr="00E421C3">
        <w:rPr>
          <w:u w:val="none"/>
          <w:lang w:val="es-ES_tradnl"/>
        </w:rPr>
        <w:tab/>
      </w:r>
      <w:r w:rsidR="00E77656" w:rsidRPr="00E421C3">
        <w:rPr>
          <w:lang w:val="es-ES_tradnl"/>
        </w:rPr>
        <w:t xml:space="preserve">Uso de </w:t>
      </w:r>
      <w:r w:rsidR="00D0568B" w:rsidRPr="00E421C3">
        <w:rPr>
          <w:lang w:val="es-ES_tradnl"/>
        </w:rPr>
        <w:t>instrumento</w:t>
      </w:r>
      <w:r w:rsidR="00C47146" w:rsidRPr="00E421C3">
        <w:rPr>
          <w:lang w:val="es-ES_tradnl"/>
        </w:rPr>
        <w:t xml:space="preserve">s de </w:t>
      </w:r>
      <w:r w:rsidR="00FB4DA1" w:rsidRPr="00E421C3">
        <w:rPr>
          <w:lang w:val="es-ES_tradnl"/>
        </w:rPr>
        <w:t>planificación</w:t>
      </w:r>
      <w:r w:rsidR="00C47146" w:rsidRPr="00E421C3">
        <w:rPr>
          <w:lang w:val="es-ES_tradnl"/>
        </w:rPr>
        <w:t xml:space="preserve"> y </w:t>
      </w:r>
      <w:r w:rsidR="003A70E3" w:rsidRPr="00E421C3">
        <w:rPr>
          <w:lang w:val="es-ES_tradnl"/>
        </w:rPr>
        <w:t>supervisión</w:t>
      </w:r>
      <w:r w:rsidR="00C47146" w:rsidRPr="00E421C3">
        <w:rPr>
          <w:lang w:val="es-ES_tradnl"/>
        </w:rPr>
        <w:t xml:space="preserve"> de proyectos</w:t>
      </w:r>
      <w:bookmarkEnd w:id="17"/>
      <w:bookmarkEnd w:id="18"/>
    </w:p>
    <w:p w:rsidR="00B93307" w:rsidRPr="00E421C3" w:rsidRDefault="008616DF" w:rsidP="00CA1F0F">
      <w:pPr>
        <w:pStyle w:val="ONUME"/>
        <w:rPr>
          <w:bCs/>
          <w:lang w:val="es-ES_tradnl"/>
        </w:rPr>
      </w:pPr>
      <w:r w:rsidRPr="00E421C3">
        <w:rPr>
          <w:lang w:val="es-ES_tradnl"/>
        </w:rPr>
        <w:t xml:space="preserve">Igual que en la mayoría de los anteriores </w:t>
      </w:r>
      <w:r w:rsidR="00E95200" w:rsidRPr="00E421C3">
        <w:rPr>
          <w:lang w:val="es-ES_tradnl"/>
        </w:rPr>
        <w:t xml:space="preserve">proyectos de la Agenda para el </w:t>
      </w:r>
      <w:r w:rsidR="00AD0266" w:rsidRPr="00E421C3">
        <w:rPr>
          <w:lang w:val="es-ES_tradnl"/>
        </w:rPr>
        <w:t>Desarrollo, cabe</w:t>
      </w:r>
      <w:r w:rsidR="007A7DBF" w:rsidRPr="00E421C3">
        <w:rPr>
          <w:lang w:val="es-ES_tradnl"/>
        </w:rPr>
        <w:t xml:space="preserve"> mejorar notablemente </w:t>
      </w:r>
      <w:r w:rsidR="001D0D58" w:rsidRPr="00E421C3">
        <w:rPr>
          <w:lang w:val="es-ES_tradnl"/>
        </w:rPr>
        <w:t xml:space="preserve">la </w:t>
      </w:r>
      <w:r w:rsidR="004F4933" w:rsidRPr="00E421C3">
        <w:rPr>
          <w:lang w:val="es-ES_tradnl"/>
        </w:rPr>
        <w:t>apl</w:t>
      </w:r>
      <w:r w:rsidR="00B93307" w:rsidRPr="00E421C3">
        <w:rPr>
          <w:lang w:val="es-ES_tradnl"/>
        </w:rPr>
        <w:t>ica</w:t>
      </w:r>
      <w:r w:rsidR="009E5ABA" w:rsidRPr="00E421C3">
        <w:rPr>
          <w:lang w:val="es-ES_tradnl"/>
        </w:rPr>
        <w:t>ción</w:t>
      </w:r>
      <w:r w:rsidR="00A866D1" w:rsidRPr="00E421C3">
        <w:rPr>
          <w:lang w:val="es-ES_tradnl"/>
        </w:rPr>
        <w:t xml:space="preserve"> de </w:t>
      </w:r>
      <w:r w:rsidR="004F4933" w:rsidRPr="00E421C3">
        <w:rPr>
          <w:lang w:val="es-ES_tradnl"/>
        </w:rPr>
        <w:t xml:space="preserve">los </w:t>
      </w:r>
      <w:r w:rsidR="00D0568B" w:rsidRPr="00E421C3">
        <w:rPr>
          <w:lang w:val="es-ES_tradnl"/>
        </w:rPr>
        <w:t>instrumento</w:t>
      </w:r>
      <w:r w:rsidR="00C47146" w:rsidRPr="00E421C3">
        <w:rPr>
          <w:lang w:val="es-ES_tradnl"/>
        </w:rPr>
        <w:t xml:space="preserve">s </w:t>
      </w:r>
      <w:r w:rsidR="001D0D58" w:rsidRPr="00E421C3">
        <w:rPr>
          <w:lang w:val="es-ES_tradnl"/>
        </w:rPr>
        <w:t xml:space="preserve">clásicos </w:t>
      </w:r>
      <w:r w:rsidR="00C47146" w:rsidRPr="00E421C3">
        <w:rPr>
          <w:lang w:val="es-ES_tradnl"/>
        </w:rPr>
        <w:t xml:space="preserve">de </w:t>
      </w:r>
      <w:r w:rsidR="00FB4DA1" w:rsidRPr="00E421C3">
        <w:rPr>
          <w:lang w:val="es-ES_tradnl"/>
        </w:rPr>
        <w:t>planificación</w:t>
      </w:r>
      <w:r w:rsidR="00C47146" w:rsidRPr="00E421C3">
        <w:rPr>
          <w:lang w:val="es-ES_tradnl"/>
        </w:rPr>
        <w:t xml:space="preserve"> y </w:t>
      </w:r>
      <w:r w:rsidR="003A70E3" w:rsidRPr="00E421C3">
        <w:rPr>
          <w:lang w:val="es-ES_tradnl"/>
        </w:rPr>
        <w:t>supervisión</w:t>
      </w:r>
      <w:r w:rsidR="00C47146" w:rsidRPr="00E421C3">
        <w:rPr>
          <w:lang w:val="es-ES_tradnl"/>
        </w:rPr>
        <w:t xml:space="preserve"> de proyectos</w:t>
      </w:r>
      <w:r w:rsidR="00B93307" w:rsidRPr="00E421C3">
        <w:rPr>
          <w:lang w:val="es-ES_tradnl"/>
        </w:rPr>
        <w:t xml:space="preserve">.  </w:t>
      </w:r>
      <w:r w:rsidR="00D33D1C" w:rsidRPr="00E421C3">
        <w:rPr>
          <w:lang w:val="es-ES_tradnl"/>
        </w:rPr>
        <w:t xml:space="preserve">Otro tanto puede decirse de la </w:t>
      </w:r>
      <w:r w:rsidR="008948CF" w:rsidRPr="00E421C3">
        <w:rPr>
          <w:lang w:val="es-ES_tradnl"/>
        </w:rPr>
        <w:t>presentac</w:t>
      </w:r>
      <w:r w:rsidR="004664F0" w:rsidRPr="00E421C3">
        <w:rPr>
          <w:lang w:val="es-ES_tradnl"/>
        </w:rPr>
        <w:t>ión de informes</w:t>
      </w:r>
      <w:r w:rsidR="00B93307" w:rsidRPr="00E421C3">
        <w:rPr>
          <w:lang w:val="es-ES_tradnl"/>
        </w:rPr>
        <w:t xml:space="preserve">, </w:t>
      </w:r>
      <w:r w:rsidR="00EA72D4" w:rsidRPr="00E421C3">
        <w:rPr>
          <w:lang w:val="es-ES_tradnl"/>
        </w:rPr>
        <w:t>que tienen por objeto fundamentalmente las actividades cumplidas</w:t>
      </w:r>
      <w:r w:rsidR="00B93307" w:rsidRPr="00E421C3">
        <w:rPr>
          <w:lang w:val="es-ES_tradnl"/>
        </w:rPr>
        <w:t xml:space="preserve">.  </w:t>
      </w:r>
      <w:r w:rsidR="00AA70A9" w:rsidRPr="00E421C3">
        <w:rPr>
          <w:lang w:val="es-ES_tradnl"/>
        </w:rPr>
        <w:t xml:space="preserve">Cabe señalar que, desde </w:t>
      </w:r>
      <w:r w:rsidR="00A577B5" w:rsidRPr="00E421C3">
        <w:rPr>
          <w:lang w:val="es-ES_tradnl"/>
        </w:rPr>
        <w:t xml:space="preserve">la fecha en que fue concebido el </w:t>
      </w:r>
      <w:r w:rsidR="007D6B34" w:rsidRPr="00E421C3">
        <w:rPr>
          <w:lang w:val="es-ES_tradnl"/>
        </w:rPr>
        <w:t>proyecto</w:t>
      </w:r>
      <w:r w:rsidR="00A577B5" w:rsidRPr="00E421C3">
        <w:rPr>
          <w:lang w:val="es-ES_tradnl"/>
        </w:rPr>
        <w:t xml:space="preserve">, hace más de cinco </w:t>
      </w:r>
      <w:r w:rsidR="005C701D" w:rsidRPr="00E421C3">
        <w:rPr>
          <w:lang w:val="es-ES_tradnl"/>
        </w:rPr>
        <w:t>años</w:t>
      </w:r>
      <w:r w:rsidR="00B93307" w:rsidRPr="00E421C3">
        <w:rPr>
          <w:lang w:val="es-ES_tradnl"/>
        </w:rPr>
        <w:t xml:space="preserve">, </w:t>
      </w:r>
      <w:r w:rsidR="0044540B" w:rsidRPr="00E421C3">
        <w:rPr>
          <w:lang w:val="es-ES_tradnl"/>
        </w:rPr>
        <w:t>la Secretaría</w:t>
      </w:r>
      <w:r w:rsidR="00DD7FA5" w:rsidRPr="00E421C3">
        <w:rPr>
          <w:lang w:val="es-ES_tradnl"/>
        </w:rPr>
        <w:t xml:space="preserve"> se empeñó notablemente</w:t>
      </w:r>
      <w:r w:rsidR="00B93307" w:rsidRPr="00E421C3">
        <w:rPr>
          <w:lang w:val="es-ES_tradnl"/>
        </w:rPr>
        <w:t xml:space="preserve"> </w:t>
      </w:r>
      <w:r w:rsidR="00DD7FA5" w:rsidRPr="00E421C3">
        <w:rPr>
          <w:lang w:val="es-ES_tradnl"/>
        </w:rPr>
        <w:t xml:space="preserve">en mejorar sin pausa la </w:t>
      </w:r>
      <w:r w:rsidR="00FB4DA1" w:rsidRPr="00E421C3">
        <w:rPr>
          <w:lang w:val="es-ES_tradnl"/>
        </w:rPr>
        <w:t>planificación</w:t>
      </w:r>
      <w:r w:rsidR="004D135F" w:rsidRPr="00E421C3">
        <w:rPr>
          <w:lang w:val="es-ES_tradnl"/>
        </w:rPr>
        <w:t xml:space="preserve"> y </w:t>
      </w:r>
      <w:r w:rsidR="003A70E3" w:rsidRPr="00E421C3">
        <w:rPr>
          <w:lang w:val="es-ES_tradnl"/>
        </w:rPr>
        <w:t>supervisión</w:t>
      </w:r>
      <w:r w:rsidR="004D135F" w:rsidRPr="00E421C3">
        <w:rPr>
          <w:lang w:val="es-ES_tradnl"/>
        </w:rPr>
        <w:t xml:space="preserve"> de proyectos</w:t>
      </w:r>
      <w:r w:rsidR="00B93307" w:rsidRPr="00E421C3">
        <w:rPr>
          <w:lang w:val="es-ES_tradnl"/>
        </w:rPr>
        <w:t>.</w:t>
      </w:r>
    </w:p>
    <w:p w:rsidR="00B93307" w:rsidRPr="00E421C3" w:rsidRDefault="00A14C2E" w:rsidP="00CA1F0F">
      <w:pPr>
        <w:pStyle w:val="ONUME"/>
        <w:rPr>
          <w:bCs/>
          <w:lang w:val="es-ES_tradnl"/>
        </w:rPr>
      </w:pPr>
      <w:r w:rsidRPr="00E421C3">
        <w:rPr>
          <w:lang w:val="es-ES_tradnl"/>
        </w:rPr>
        <w:t xml:space="preserve">Las </w:t>
      </w:r>
      <w:r w:rsidR="00C82D7E" w:rsidRPr="00E421C3">
        <w:rPr>
          <w:lang w:val="es-ES_tradnl"/>
        </w:rPr>
        <w:t>práctica</w:t>
      </w:r>
      <w:r w:rsidR="00AB500D" w:rsidRPr="00E421C3">
        <w:rPr>
          <w:lang w:val="es-ES_tradnl"/>
        </w:rPr>
        <w:t>s</w:t>
      </w:r>
      <w:r w:rsidR="00B93307" w:rsidRPr="00E421C3">
        <w:rPr>
          <w:lang w:val="es-ES_tradnl"/>
        </w:rPr>
        <w:t xml:space="preserve"> </w:t>
      </w:r>
      <w:r w:rsidRPr="00E421C3">
        <w:rPr>
          <w:lang w:val="es-ES_tradnl"/>
        </w:rPr>
        <w:t xml:space="preserve">óptimas en lo que se refiere a la </w:t>
      </w:r>
      <w:r w:rsidR="00FB4DA1" w:rsidRPr="00E421C3">
        <w:rPr>
          <w:lang w:val="es-ES_tradnl"/>
        </w:rPr>
        <w:t>planificación</w:t>
      </w:r>
      <w:r w:rsidR="00B93307" w:rsidRPr="00E421C3">
        <w:rPr>
          <w:lang w:val="es-ES_tradnl"/>
        </w:rPr>
        <w:t xml:space="preserve">, </w:t>
      </w:r>
      <w:r w:rsidR="003A70E3" w:rsidRPr="00E421C3">
        <w:rPr>
          <w:lang w:val="es-ES_tradnl"/>
        </w:rPr>
        <w:t>supervisión</w:t>
      </w:r>
      <w:r w:rsidR="000F0F14" w:rsidRPr="00E421C3">
        <w:rPr>
          <w:lang w:val="es-ES_tradnl"/>
        </w:rPr>
        <w:t xml:space="preserve"> y </w:t>
      </w:r>
      <w:r w:rsidR="00B93307" w:rsidRPr="00E421C3">
        <w:rPr>
          <w:lang w:val="es-ES_tradnl"/>
        </w:rPr>
        <w:t>evalua</w:t>
      </w:r>
      <w:r w:rsidR="009E5ABA" w:rsidRPr="00E421C3">
        <w:rPr>
          <w:lang w:val="es-ES_tradnl"/>
        </w:rPr>
        <w:t>ción</w:t>
      </w:r>
      <w:r w:rsidR="00470CF1" w:rsidRPr="00E421C3">
        <w:rPr>
          <w:lang w:val="es-ES_tradnl"/>
        </w:rPr>
        <w:t xml:space="preserve"> de proyectos</w:t>
      </w:r>
      <w:r w:rsidR="00B93307" w:rsidRPr="00E421C3">
        <w:rPr>
          <w:rStyle w:val="FootnoteReference"/>
          <w:lang w:val="es-ES_tradnl"/>
        </w:rPr>
        <w:footnoteReference w:id="16"/>
      </w:r>
      <w:r w:rsidR="00B93307" w:rsidRPr="00E421C3">
        <w:rPr>
          <w:lang w:val="es-ES_tradnl"/>
        </w:rPr>
        <w:t xml:space="preserve"> </w:t>
      </w:r>
      <w:r w:rsidR="00470CF1" w:rsidRPr="00E421C3">
        <w:rPr>
          <w:lang w:val="es-ES_tradnl"/>
        </w:rPr>
        <w:t>indica</w:t>
      </w:r>
      <w:r w:rsidR="00213C24" w:rsidRPr="00E421C3">
        <w:rPr>
          <w:lang w:val="es-ES_tradnl"/>
        </w:rPr>
        <w:t>n</w:t>
      </w:r>
      <w:r w:rsidR="00470CF1" w:rsidRPr="00E421C3">
        <w:rPr>
          <w:lang w:val="es-ES_tradnl"/>
        </w:rPr>
        <w:t xml:space="preserve"> que se debe aplicar </w:t>
      </w:r>
      <w:r w:rsidR="00451767" w:rsidRPr="00E421C3">
        <w:rPr>
          <w:lang w:val="es-ES_tradnl"/>
        </w:rPr>
        <w:t xml:space="preserve">el </w:t>
      </w:r>
      <w:r w:rsidR="00D0568B" w:rsidRPr="00E421C3">
        <w:rPr>
          <w:lang w:val="es-ES_tradnl"/>
        </w:rPr>
        <w:t>instrumento</w:t>
      </w:r>
      <w:r w:rsidR="00451767" w:rsidRPr="00E421C3">
        <w:rPr>
          <w:lang w:val="es-ES_tradnl"/>
        </w:rPr>
        <w:t xml:space="preserve"> de </w:t>
      </w:r>
      <w:r w:rsidR="008C7D4C" w:rsidRPr="00E421C3">
        <w:rPr>
          <w:lang w:val="es-ES_tradnl"/>
        </w:rPr>
        <w:t>marco</w:t>
      </w:r>
      <w:r w:rsidR="00D91DF0" w:rsidRPr="00E421C3">
        <w:rPr>
          <w:lang w:val="es-ES_tradnl"/>
        </w:rPr>
        <w:t xml:space="preserve"> lógico</w:t>
      </w:r>
      <w:r w:rsidR="00B93307" w:rsidRPr="00E421C3">
        <w:rPr>
          <w:lang w:val="es-ES_tradnl"/>
        </w:rPr>
        <w:t xml:space="preserve">, </w:t>
      </w:r>
      <w:r w:rsidR="008C7D4C" w:rsidRPr="00E421C3">
        <w:rPr>
          <w:lang w:val="es-ES_tradnl"/>
        </w:rPr>
        <w:t xml:space="preserve">que se distingue por las siguientes </w:t>
      </w:r>
      <w:r w:rsidR="00380753" w:rsidRPr="00E421C3">
        <w:rPr>
          <w:lang w:val="es-ES_tradnl"/>
        </w:rPr>
        <w:t>característica</w:t>
      </w:r>
      <w:r w:rsidR="00B93307" w:rsidRPr="00E421C3">
        <w:rPr>
          <w:lang w:val="es-ES_tradnl"/>
        </w:rPr>
        <w:t>s:</w:t>
      </w:r>
    </w:p>
    <w:p w:rsidR="00B93307" w:rsidRPr="00E421C3" w:rsidRDefault="00A23535" w:rsidP="00CA1F0F">
      <w:pPr>
        <w:pStyle w:val="ONUME"/>
        <w:numPr>
          <w:ilvl w:val="1"/>
          <w:numId w:val="5"/>
        </w:numPr>
        <w:rPr>
          <w:bCs/>
          <w:lang w:val="es-ES_tradnl"/>
        </w:rPr>
      </w:pPr>
      <w:r w:rsidRPr="00E421C3">
        <w:rPr>
          <w:lang w:val="es-ES_tradnl"/>
        </w:rPr>
        <w:t>Con arreglo a la lógic</w:t>
      </w:r>
      <w:r w:rsidR="007718CD" w:rsidRPr="00E421C3">
        <w:rPr>
          <w:lang w:val="es-ES_tradnl"/>
        </w:rPr>
        <w:t xml:space="preserve">a evidente de la </w:t>
      </w:r>
      <w:r w:rsidR="00B93307" w:rsidRPr="00E421C3">
        <w:rPr>
          <w:lang w:val="es-ES_tradnl"/>
        </w:rPr>
        <w:t>interven</w:t>
      </w:r>
      <w:r w:rsidR="009E5ABA" w:rsidRPr="00E421C3">
        <w:rPr>
          <w:lang w:val="es-ES_tradnl"/>
        </w:rPr>
        <w:t>ción</w:t>
      </w:r>
      <w:r w:rsidR="00B93307" w:rsidRPr="00E421C3">
        <w:rPr>
          <w:lang w:val="es-ES_tradnl"/>
        </w:rPr>
        <w:t xml:space="preserve">, </w:t>
      </w:r>
      <w:r w:rsidR="00A00C1F" w:rsidRPr="00E421C3">
        <w:rPr>
          <w:lang w:val="es-ES_tradnl"/>
        </w:rPr>
        <w:t>los resultados previstos</w:t>
      </w:r>
      <w:r w:rsidR="00B93307" w:rsidRPr="00E421C3">
        <w:rPr>
          <w:lang w:val="es-ES_tradnl"/>
        </w:rPr>
        <w:t xml:space="preserve"> </w:t>
      </w:r>
      <w:r w:rsidR="00A00C1F" w:rsidRPr="00E421C3">
        <w:rPr>
          <w:lang w:val="es-ES_tradnl"/>
        </w:rPr>
        <w:t xml:space="preserve">son expuestos </w:t>
      </w:r>
      <w:r w:rsidR="00C3036D" w:rsidRPr="00E421C3">
        <w:rPr>
          <w:lang w:val="es-ES_tradnl"/>
        </w:rPr>
        <w:t>según</w:t>
      </w:r>
      <w:r w:rsidR="00B93307" w:rsidRPr="00E421C3">
        <w:rPr>
          <w:lang w:val="es-ES_tradnl"/>
        </w:rPr>
        <w:t xml:space="preserve"> </w:t>
      </w:r>
      <w:r w:rsidR="00A00C1F" w:rsidRPr="00E421C3">
        <w:rPr>
          <w:lang w:val="es-ES_tradnl"/>
        </w:rPr>
        <w:t xml:space="preserve">diversas categorías de </w:t>
      </w:r>
      <w:r w:rsidR="00B93307" w:rsidRPr="00E421C3">
        <w:rPr>
          <w:lang w:val="es-ES_tradnl"/>
        </w:rPr>
        <w:t>result</w:t>
      </w:r>
      <w:r w:rsidR="00A00C1F" w:rsidRPr="00E421C3">
        <w:rPr>
          <w:lang w:val="es-ES_tradnl"/>
        </w:rPr>
        <w:t>ado</w:t>
      </w:r>
      <w:r w:rsidR="00B93307" w:rsidRPr="00E421C3">
        <w:rPr>
          <w:lang w:val="es-ES_tradnl"/>
        </w:rPr>
        <w:t xml:space="preserve">s.  </w:t>
      </w:r>
      <w:r w:rsidR="00390AE2" w:rsidRPr="00E421C3">
        <w:rPr>
          <w:bCs/>
          <w:lang w:val="es-ES_tradnl"/>
        </w:rPr>
        <w:t xml:space="preserve">Los </w:t>
      </w:r>
      <w:r w:rsidR="00AD68B1" w:rsidRPr="00E421C3">
        <w:rPr>
          <w:bCs/>
          <w:lang w:val="es-ES_tradnl"/>
        </w:rPr>
        <w:t>producto</w:t>
      </w:r>
      <w:r w:rsidR="00B93307" w:rsidRPr="00E421C3">
        <w:rPr>
          <w:bCs/>
          <w:lang w:val="es-ES_tradnl"/>
        </w:rPr>
        <w:t>s</w:t>
      </w:r>
      <w:r w:rsidR="000F0F14" w:rsidRPr="00E421C3">
        <w:rPr>
          <w:bCs/>
          <w:lang w:val="es-ES_tradnl"/>
        </w:rPr>
        <w:t xml:space="preserve"> y </w:t>
      </w:r>
      <w:r w:rsidR="00390AE2" w:rsidRPr="00E421C3">
        <w:rPr>
          <w:bCs/>
          <w:lang w:val="es-ES_tradnl"/>
        </w:rPr>
        <w:t xml:space="preserve">las </w:t>
      </w:r>
      <w:r w:rsidR="00D67ACF" w:rsidRPr="00E421C3">
        <w:rPr>
          <w:bCs/>
          <w:lang w:val="es-ES_tradnl"/>
        </w:rPr>
        <w:t>actividades</w:t>
      </w:r>
      <w:r w:rsidR="00B93307" w:rsidRPr="00E421C3">
        <w:rPr>
          <w:bCs/>
          <w:lang w:val="es-ES_tradnl"/>
        </w:rPr>
        <w:t xml:space="preserve"> </w:t>
      </w:r>
      <w:r w:rsidR="00612849" w:rsidRPr="00E421C3">
        <w:rPr>
          <w:bCs/>
          <w:lang w:val="es-ES_tradnl"/>
        </w:rPr>
        <w:t xml:space="preserve">son </w:t>
      </w:r>
      <w:r w:rsidR="00461CB3" w:rsidRPr="00E421C3">
        <w:rPr>
          <w:bCs/>
          <w:lang w:val="es-ES_tradnl"/>
        </w:rPr>
        <w:t>aportes concretos</w:t>
      </w:r>
      <w:r w:rsidR="00B93307" w:rsidRPr="00E421C3">
        <w:rPr>
          <w:bCs/>
          <w:lang w:val="es-ES_tradnl"/>
        </w:rPr>
        <w:t xml:space="preserve"> </w:t>
      </w:r>
      <w:r w:rsidR="00612849" w:rsidRPr="00E421C3">
        <w:rPr>
          <w:bCs/>
          <w:lang w:val="es-ES_tradnl"/>
        </w:rPr>
        <w:t xml:space="preserve">directos </w:t>
      </w:r>
      <w:r w:rsidR="003550CF" w:rsidRPr="00E421C3">
        <w:rPr>
          <w:bCs/>
          <w:lang w:val="es-ES_tradnl"/>
        </w:rPr>
        <w:t xml:space="preserve">que se obtienen </w:t>
      </w:r>
      <w:r w:rsidR="00404960" w:rsidRPr="00E421C3">
        <w:rPr>
          <w:bCs/>
          <w:lang w:val="es-ES_tradnl"/>
        </w:rPr>
        <w:t xml:space="preserve">gracias al </w:t>
      </w:r>
      <w:r w:rsidR="00F61551" w:rsidRPr="00E421C3">
        <w:rPr>
          <w:bCs/>
          <w:lang w:val="es-ES_tradnl"/>
        </w:rPr>
        <w:t>proyecto</w:t>
      </w:r>
      <w:r w:rsidR="00B93307" w:rsidRPr="00E421C3">
        <w:rPr>
          <w:bCs/>
          <w:lang w:val="es-ES_tradnl"/>
        </w:rPr>
        <w:t xml:space="preserve"> (</w:t>
      </w:r>
      <w:r w:rsidR="00D0586E" w:rsidRPr="00E421C3">
        <w:rPr>
          <w:bCs/>
          <w:lang w:val="es-ES_tradnl"/>
        </w:rPr>
        <w:t>usando</w:t>
      </w:r>
      <w:r w:rsidR="00B93307" w:rsidRPr="00E421C3">
        <w:rPr>
          <w:bCs/>
          <w:lang w:val="es-ES_tradnl"/>
        </w:rPr>
        <w:t xml:space="preserve"> </w:t>
      </w:r>
      <w:r w:rsidR="00D0586E" w:rsidRPr="00E421C3">
        <w:rPr>
          <w:bCs/>
          <w:lang w:val="es-ES_tradnl"/>
        </w:rPr>
        <w:t>los recurso</w:t>
      </w:r>
      <w:r w:rsidR="00B93307" w:rsidRPr="00E421C3">
        <w:rPr>
          <w:bCs/>
          <w:lang w:val="es-ES_tradnl"/>
        </w:rPr>
        <w:t>s</w:t>
      </w:r>
      <w:r w:rsidR="00B75354" w:rsidRPr="00E421C3">
        <w:rPr>
          <w:bCs/>
          <w:lang w:val="es-ES_tradnl"/>
        </w:rPr>
        <w:t xml:space="preserve"> del proyecto</w:t>
      </w:r>
      <w:r w:rsidR="00B93307" w:rsidRPr="00E421C3">
        <w:rPr>
          <w:bCs/>
          <w:lang w:val="es-ES_tradnl"/>
        </w:rPr>
        <w:t xml:space="preserve">).  </w:t>
      </w:r>
      <w:r w:rsidR="000F5D8A" w:rsidRPr="00E421C3">
        <w:rPr>
          <w:bCs/>
          <w:lang w:val="es-ES_tradnl"/>
        </w:rPr>
        <w:t>Los e</w:t>
      </w:r>
      <w:r w:rsidR="009F68FA" w:rsidRPr="00E421C3">
        <w:rPr>
          <w:bCs/>
          <w:lang w:val="es-ES_tradnl"/>
        </w:rPr>
        <w:t>fecto</w:t>
      </w:r>
      <w:r w:rsidR="00B93307" w:rsidRPr="00E421C3">
        <w:rPr>
          <w:bCs/>
          <w:lang w:val="es-ES_tradnl"/>
        </w:rPr>
        <w:t xml:space="preserve">s </w:t>
      </w:r>
      <w:r w:rsidR="000F5D8A" w:rsidRPr="00E421C3">
        <w:rPr>
          <w:bCs/>
          <w:lang w:val="es-ES_tradnl"/>
        </w:rPr>
        <w:t xml:space="preserve">son los </w:t>
      </w:r>
      <w:r w:rsidR="00A00C1F" w:rsidRPr="00E421C3">
        <w:rPr>
          <w:bCs/>
          <w:lang w:val="es-ES_tradnl"/>
        </w:rPr>
        <w:t xml:space="preserve">resultados </w:t>
      </w:r>
      <w:r w:rsidR="0034517A" w:rsidRPr="00E421C3">
        <w:rPr>
          <w:bCs/>
          <w:lang w:val="es-ES_tradnl"/>
        </w:rPr>
        <w:t>generados mediante el uso</w:t>
      </w:r>
      <w:r w:rsidR="00E77656" w:rsidRPr="00E421C3">
        <w:rPr>
          <w:bCs/>
          <w:lang w:val="es-ES_tradnl"/>
        </w:rPr>
        <w:t xml:space="preserve"> de </w:t>
      </w:r>
      <w:r w:rsidR="00E76F1A" w:rsidRPr="00E421C3">
        <w:rPr>
          <w:bCs/>
          <w:lang w:val="es-ES_tradnl"/>
        </w:rPr>
        <w:t xml:space="preserve">los </w:t>
      </w:r>
      <w:r w:rsidR="00AD68B1" w:rsidRPr="00E421C3">
        <w:rPr>
          <w:bCs/>
          <w:lang w:val="es-ES_tradnl"/>
        </w:rPr>
        <w:t>producto</w:t>
      </w:r>
      <w:r w:rsidR="00B93307" w:rsidRPr="00E421C3">
        <w:rPr>
          <w:bCs/>
          <w:lang w:val="es-ES_tradnl"/>
        </w:rPr>
        <w:t xml:space="preserve">s.  </w:t>
      </w:r>
      <w:r w:rsidR="00E76F1A" w:rsidRPr="00E421C3">
        <w:rPr>
          <w:bCs/>
          <w:lang w:val="es-ES_tradnl"/>
        </w:rPr>
        <w:t xml:space="preserve">Los </w:t>
      </w:r>
      <w:r w:rsidR="0097094B" w:rsidRPr="00E421C3">
        <w:rPr>
          <w:bCs/>
          <w:lang w:val="es-ES_tradnl"/>
        </w:rPr>
        <w:t>o</w:t>
      </w:r>
      <w:r w:rsidR="00B91FE1" w:rsidRPr="00E421C3">
        <w:rPr>
          <w:bCs/>
          <w:lang w:val="es-ES_tradnl"/>
        </w:rPr>
        <w:t>bjetivos de incidencia</w:t>
      </w:r>
      <w:r w:rsidR="00B93307" w:rsidRPr="00E421C3">
        <w:rPr>
          <w:bCs/>
          <w:lang w:val="es-ES_tradnl"/>
        </w:rPr>
        <w:t xml:space="preserve"> </w:t>
      </w:r>
      <w:r w:rsidR="00DB6623" w:rsidRPr="00E421C3">
        <w:rPr>
          <w:bCs/>
          <w:lang w:val="es-ES_tradnl"/>
        </w:rPr>
        <w:t xml:space="preserve">son </w:t>
      </w:r>
      <w:r w:rsidR="00E76F1A" w:rsidRPr="00E421C3">
        <w:rPr>
          <w:bCs/>
          <w:lang w:val="es-ES_tradnl"/>
        </w:rPr>
        <w:t xml:space="preserve">los grandes </w:t>
      </w:r>
      <w:r w:rsidR="00175743" w:rsidRPr="00E421C3">
        <w:rPr>
          <w:bCs/>
          <w:lang w:val="es-ES_tradnl"/>
        </w:rPr>
        <w:t>cambio</w:t>
      </w:r>
      <w:r w:rsidR="00B93307" w:rsidRPr="00E421C3">
        <w:rPr>
          <w:bCs/>
          <w:lang w:val="es-ES_tradnl"/>
        </w:rPr>
        <w:t xml:space="preserve">s </w:t>
      </w:r>
      <w:r w:rsidR="00E76F1A" w:rsidRPr="00E421C3">
        <w:rPr>
          <w:bCs/>
          <w:lang w:val="es-ES_tradnl"/>
        </w:rPr>
        <w:t xml:space="preserve">conseguidos </w:t>
      </w:r>
      <w:r w:rsidR="00B6621F" w:rsidRPr="00E421C3">
        <w:rPr>
          <w:bCs/>
          <w:lang w:val="es-ES_tradnl"/>
        </w:rPr>
        <w:t xml:space="preserve">merced </w:t>
      </w:r>
      <w:r w:rsidR="00B1195F" w:rsidRPr="00E421C3">
        <w:rPr>
          <w:bCs/>
          <w:lang w:val="es-ES_tradnl"/>
        </w:rPr>
        <w:t xml:space="preserve">a </w:t>
      </w:r>
      <w:r w:rsidR="00E76F1A" w:rsidRPr="00E421C3">
        <w:rPr>
          <w:bCs/>
          <w:lang w:val="es-ES_tradnl"/>
        </w:rPr>
        <w:t xml:space="preserve">los </w:t>
      </w:r>
      <w:r w:rsidR="00A00C1F" w:rsidRPr="00E421C3">
        <w:rPr>
          <w:bCs/>
          <w:lang w:val="es-ES_tradnl"/>
        </w:rPr>
        <w:t>resultados previstos</w:t>
      </w:r>
      <w:r w:rsidR="00B93307" w:rsidRPr="00E421C3">
        <w:rPr>
          <w:bCs/>
          <w:lang w:val="es-ES_tradnl"/>
        </w:rPr>
        <w:t xml:space="preserve">.  </w:t>
      </w:r>
      <w:r w:rsidR="00193256" w:rsidRPr="00E421C3">
        <w:rPr>
          <w:bCs/>
          <w:lang w:val="es-ES_tradnl"/>
        </w:rPr>
        <w:t>Por ende</w:t>
      </w:r>
      <w:r w:rsidR="00B93307" w:rsidRPr="00E421C3">
        <w:rPr>
          <w:bCs/>
          <w:lang w:val="es-ES_tradnl"/>
        </w:rPr>
        <w:t xml:space="preserve">, </w:t>
      </w:r>
      <w:r w:rsidR="00DB6623" w:rsidRPr="00E421C3">
        <w:rPr>
          <w:bCs/>
          <w:lang w:val="es-ES_tradnl"/>
        </w:rPr>
        <w:t>debe</w:t>
      </w:r>
      <w:r w:rsidR="00B56D9E" w:rsidRPr="00E421C3">
        <w:rPr>
          <w:bCs/>
          <w:lang w:val="es-ES_tradnl"/>
        </w:rPr>
        <w:t xml:space="preserve"> ha</w:t>
      </w:r>
      <w:r w:rsidR="00DB6623" w:rsidRPr="00E421C3">
        <w:rPr>
          <w:bCs/>
          <w:lang w:val="es-ES_tradnl"/>
        </w:rPr>
        <w:t>b</w:t>
      </w:r>
      <w:r w:rsidR="00B56D9E" w:rsidRPr="00E421C3">
        <w:rPr>
          <w:bCs/>
          <w:lang w:val="es-ES_tradnl"/>
        </w:rPr>
        <w:t xml:space="preserve">er un </w:t>
      </w:r>
      <w:r w:rsidR="004F33C9" w:rsidRPr="00E421C3">
        <w:rPr>
          <w:bCs/>
          <w:lang w:val="es-ES_tradnl"/>
        </w:rPr>
        <w:t xml:space="preserve">nexo </w:t>
      </w:r>
      <w:r w:rsidR="00B93307" w:rsidRPr="00E421C3">
        <w:rPr>
          <w:bCs/>
          <w:lang w:val="es-ES_tradnl"/>
        </w:rPr>
        <w:t xml:space="preserve">causal </w:t>
      </w:r>
      <w:r w:rsidR="00613BA7" w:rsidRPr="00E421C3">
        <w:rPr>
          <w:bCs/>
          <w:lang w:val="es-ES_tradnl"/>
        </w:rPr>
        <w:t xml:space="preserve">entre </w:t>
      </w:r>
      <w:r w:rsidR="009F2416" w:rsidRPr="00E421C3">
        <w:rPr>
          <w:bCs/>
          <w:lang w:val="es-ES_tradnl"/>
        </w:rPr>
        <w:t>las diversas</w:t>
      </w:r>
      <w:r w:rsidR="00B07B2B" w:rsidRPr="00E421C3">
        <w:rPr>
          <w:bCs/>
          <w:lang w:val="es-ES_tradnl"/>
        </w:rPr>
        <w:t xml:space="preserve"> categorías de </w:t>
      </w:r>
      <w:r w:rsidR="00B93307" w:rsidRPr="00E421C3">
        <w:rPr>
          <w:bCs/>
          <w:lang w:val="es-ES_tradnl"/>
        </w:rPr>
        <w:t>resul</w:t>
      </w:r>
      <w:r w:rsidR="00B07B2B" w:rsidRPr="00E421C3">
        <w:rPr>
          <w:bCs/>
          <w:lang w:val="es-ES_tradnl"/>
        </w:rPr>
        <w:t>tado</w:t>
      </w:r>
      <w:r w:rsidR="00B93307" w:rsidRPr="00E421C3">
        <w:rPr>
          <w:bCs/>
          <w:lang w:val="es-ES_tradnl"/>
        </w:rPr>
        <w:t>s</w:t>
      </w:r>
      <w:r w:rsidR="00C02394" w:rsidRPr="00E421C3">
        <w:rPr>
          <w:bCs/>
          <w:lang w:val="es-ES_tradnl"/>
        </w:rPr>
        <w:t xml:space="preserve">, ya sea en forma de </w:t>
      </w:r>
      <w:r w:rsidR="00B93307" w:rsidRPr="00E421C3">
        <w:rPr>
          <w:bCs/>
          <w:lang w:val="es-ES_tradnl"/>
        </w:rPr>
        <w:t>a</w:t>
      </w:r>
      <w:r w:rsidR="003D63B2" w:rsidRPr="00E421C3">
        <w:rPr>
          <w:bCs/>
          <w:lang w:val="es-ES_tradnl"/>
        </w:rPr>
        <w:t>tri</w:t>
      </w:r>
      <w:r w:rsidR="00B93307" w:rsidRPr="00E421C3">
        <w:rPr>
          <w:bCs/>
          <w:lang w:val="es-ES_tradnl"/>
        </w:rPr>
        <w:t>bu</w:t>
      </w:r>
      <w:r w:rsidR="009E5ABA" w:rsidRPr="00E421C3">
        <w:rPr>
          <w:bCs/>
          <w:lang w:val="es-ES_tradnl"/>
        </w:rPr>
        <w:t>ción</w:t>
      </w:r>
      <w:r w:rsidR="00B93307" w:rsidRPr="00E421C3">
        <w:rPr>
          <w:bCs/>
          <w:lang w:val="es-ES_tradnl"/>
        </w:rPr>
        <w:t xml:space="preserve"> </w:t>
      </w:r>
      <w:r w:rsidR="00C02394" w:rsidRPr="00E421C3">
        <w:rPr>
          <w:bCs/>
          <w:lang w:val="es-ES_tradnl"/>
        </w:rPr>
        <w:t xml:space="preserve">o de </w:t>
      </w:r>
      <w:r w:rsidR="00B93307" w:rsidRPr="00E421C3">
        <w:rPr>
          <w:bCs/>
          <w:lang w:val="es-ES_tradnl"/>
        </w:rPr>
        <w:t>contribu</w:t>
      </w:r>
      <w:r w:rsidR="009E5ABA" w:rsidRPr="00E421C3">
        <w:rPr>
          <w:bCs/>
          <w:lang w:val="es-ES_tradnl"/>
        </w:rPr>
        <w:t>ción</w:t>
      </w:r>
      <w:r w:rsidR="00E82694" w:rsidRPr="00E421C3">
        <w:rPr>
          <w:bCs/>
          <w:lang w:val="es-ES_tradnl"/>
        </w:rPr>
        <w:t xml:space="preserve">, dependiendo del grado de </w:t>
      </w:r>
      <w:r w:rsidR="00F2456D" w:rsidRPr="00E421C3">
        <w:rPr>
          <w:bCs/>
          <w:lang w:val="es-ES_tradnl"/>
        </w:rPr>
        <w:t>causalidad</w:t>
      </w:r>
      <w:r w:rsidR="00B93307" w:rsidRPr="00E421C3">
        <w:rPr>
          <w:bCs/>
          <w:lang w:val="es-ES_tradnl"/>
        </w:rPr>
        <w:t>.</w:t>
      </w:r>
    </w:p>
    <w:p w:rsidR="00B93307" w:rsidRPr="00E421C3" w:rsidRDefault="00A267F8" w:rsidP="00CA1F0F">
      <w:pPr>
        <w:pStyle w:val="ONUME"/>
        <w:numPr>
          <w:ilvl w:val="1"/>
          <w:numId w:val="5"/>
        </w:numPr>
        <w:jc w:val="both"/>
        <w:rPr>
          <w:bCs/>
          <w:lang w:val="es-ES_tradnl"/>
        </w:rPr>
      </w:pPr>
      <w:r w:rsidRPr="00E421C3">
        <w:rPr>
          <w:bCs/>
          <w:lang w:val="es-ES_tradnl"/>
        </w:rPr>
        <w:t>La consecución</w:t>
      </w:r>
      <w:r w:rsidR="00B93307" w:rsidRPr="00E421C3">
        <w:rPr>
          <w:bCs/>
          <w:lang w:val="es-ES_tradnl"/>
        </w:rPr>
        <w:t xml:space="preserve"> </w:t>
      </w:r>
      <w:r w:rsidRPr="00E421C3">
        <w:rPr>
          <w:bCs/>
          <w:lang w:val="es-ES_tradnl"/>
        </w:rPr>
        <w:t xml:space="preserve">de los </w:t>
      </w:r>
      <w:r w:rsidR="00A00C1F" w:rsidRPr="00E421C3">
        <w:rPr>
          <w:bCs/>
          <w:lang w:val="es-ES_tradnl"/>
        </w:rPr>
        <w:t>resultados previstos</w:t>
      </w:r>
      <w:r w:rsidR="00B93307" w:rsidRPr="00E421C3">
        <w:rPr>
          <w:bCs/>
          <w:lang w:val="es-ES_tradnl"/>
        </w:rPr>
        <w:t xml:space="preserve"> </w:t>
      </w:r>
      <w:r w:rsidR="00C5774D" w:rsidRPr="00E421C3">
        <w:rPr>
          <w:bCs/>
          <w:lang w:val="es-ES_tradnl"/>
        </w:rPr>
        <w:t xml:space="preserve">es </w:t>
      </w:r>
      <w:r w:rsidR="006373B1" w:rsidRPr="00E421C3">
        <w:rPr>
          <w:bCs/>
          <w:lang w:val="es-ES_tradnl"/>
        </w:rPr>
        <w:t>determina</w:t>
      </w:r>
      <w:r w:rsidR="00C5774D" w:rsidRPr="00E421C3">
        <w:rPr>
          <w:bCs/>
          <w:lang w:val="es-ES_tradnl"/>
        </w:rPr>
        <w:t>da</w:t>
      </w:r>
      <w:r w:rsidR="00B93307" w:rsidRPr="00E421C3">
        <w:rPr>
          <w:bCs/>
          <w:lang w:val="es-ES_tradnl"/>
        </w:rPr>
        <w:t xml:space="preserve"> </w:t>
      </w:r>
      <w:r w:rsidR="00EE56C4" w:rsidRPr="00E421C3">
        <w:rPr>
          <w:bCs/>
          <w:lang w:val="es-ES_tradnl"/>
        </w:rPr>
        <w:t xml:space="preserve">gracias a </w:t>
      </w:r>
      <w:r w:rsidR="00DF6FB6" w:rsidRPr="00E421C3">
        <w:rPr>
          <w:bCs/>
          <w:lang w:val="es-ES_tradnl"/>
        </w:rPr>
        <w:t>indicadores que se pueden verificar objetivamente</w:t>
      </w:r>
      <w:r w:rsidR="00B93307" w:rsidRPr="00E421C3">
        <w:rPr>
          <w:rStyle w:val="FootnoteReference"/>
          <w:bCs/>
          <w:lang w:val="es-ES_tradnl"/>
        </w:rPr>
        <w:footnoteReference w:id="17"/>
      </w:r>
      <w:r w:rsidR="00DF6FB6" w:rsidRPr="00E421C3">
        <w:rPr>
          <w:bCs/>
          <w:lang w:val="es-ES_tradnl"/>
        </w:rPr>
        <w:t xml:space="preserve"> y que se denominan</w:t>
      </w:r>
      <w:r w:rsidR="00B93307" w:rsidRPr="00E421C3">
        <w:rPr>
          <w:bCs/>
          <w:lang w:val="es-ES_tradnl"/>
        </w:rPr>
        <w:t xml:space="preserve"> “SMART”</w:t>
      </w:r>
      <w:r w:rsidR="00B93307" w:rsidRPr="00E421C3">
        <w:rPr>
          <w:bCs/>
          <w:vertAlign w:val="superscript"/>
          <w:lang w:val="es-ES_tradnl"/>
        </w:rPr>
        <w:footnoteReference w:id="18"/>
      </w:r>
      <w:r w:rsidR="00B93307" w:rsidRPr="00E421C3">
        <w:rPr>
          <w:bCs/>
          <w:lang w:val="es-ES_tradnl"/>
        </w:rPr>
        <w:t xml:space="preserve">.  </w:t>
      </w:r>
      <w:r w:rsidR="002E7A2D" w:rsidRPr="00E421C3">
        <w:rPr>
          <w:bCs/>
          <w:lang w:val="es-ES_tradnl"/>
        </w:rPr>
        <w:t xml:space="preserve">Para cada uno de ellos es preciso establecer el </w:t>
      </w:r>
      <w:r w:rsidR="00231786" w:rsidRPr="00E421C3">
        <w:rPr>
          <w:bCs/>
          <w:lang w:val="es-ES_tradnl"/>
        </w:rPr>
        <w:t>medio</w:t>
      </w:r>
      <w:r w:rsidR="00A866D1" w:rsidRPr="00E421C3">
        <w:rPr>
          <w:bCs/>
          <w:lang w:val="es-ES_tradnl"/>
        </w:rPr>
        <w:t xml:space="preserve"> de </w:t>
      </w:r>
      <w:r w:rsidR="00B93307" w:rsidRPr="00E421C3">
        <w:rPr>
          <w:bCs/>
          <w:lang w:val="es-ES_tradnl"/>
        </w:rPr>
        <w:t>verifica</w:t>
      </w:r>
      <w:r w:rsidR="009E5ABA" w:rsidRPr="00E421C3">
        <w:rPr>
          <w:bCs/>
          <w:lang w:val="es-ES_tradnl"/>
        </w:rPr>
        <w:t>ción</w:t>
      </w:r>
      <w:r w:rsidR="00B93307" w:rsidRPr="00E421C3">
        <w:rPr>
          <w:bCs/>
          <w:lang w:val="es-ES_tradnl"/>
        </w:rPr>
        <w:t xml:space="preserve"> (</w:t>
      </w:r>
      <w:r w:rsidR="00D969DB" w:rsidRPr="00E421C3">
        <w:rPr>
          <w:bCs/>
          <w:lang w:val="es-ES_tradnl"/>
        </w:rPr>
        <w:t xml:space="preserve">por ejemplo, </w:t>
      </w:r>
      <w:r w:rsidR="002F624E" w:rsidRPr="00E421C3">
        <w:rPr>
          <w:bCs/>
          <w:lang w:val="es-ES_tradnl"/>
        </w:rPr>
        <w:t>reunión de</w:t>
      </w:r>
      <w:r w:rsidR="009C6327" w:rsidRPr="00E421C3">
        <w:rPr>
          <w:bCs/>
          <w:lang w:val="es-ES_tradnl"/>
        </w:rPr>
        <w:t xml:space="preserve"> datos </w:t>
      </w:r>
      <w:r w:rsidR="00DB557B" w:rsidRPr="00E421C3">
        <w:rPr>
          <w:bCs/>
          <w:lang w:val="es-ES_tradnl"/>
        </w:rPr>
        <w:t xml:space="preserve">por </w:t>
      </w:r>
      <w:r w:rsidR="00870A97" w:rsidRPr="00E421C3">
        <w:rPr>
          <w:bCs/>
          <w:lang w:val="es-ES_tradnl"/>
        </w:rPr>
        <w:t xml:space="preserve">medio de </w:t>
      </w:r>
      <w:r w:rsidR="00F2722C" w:rsidRPr="00E421C3">
        <w:rPr>
          <w:bCs/>
          <w:lang w:val="es-ES_tradnl"/>
        </w:rPr>
        <w:t>encuesta</w:t>
      </w:r>
      <w:r w:rsidR="00B93307" w:rsidRPr="00E421C3">
        <w:rPr>
          <w:bCs/>
          <w:lang w:val="es-ES_tradnl"/>
        </w:rPr>
        <w:t xml:space="preserve">s </w:t>
      </w:r>
      <w:r w:rsidR="000400C1" w:rsidRPr="00E421C3">
        <w:rPr>
          <w:bCs/>
          <w:lang w:val="es-ES_tradnl"/>
        </w:rPr>
        <w:t xml:space="preserve">o </w:t>
      </w:r>
      <w:r w:rsidR="00BC04FB" w:rsidRPr="00E421C3">
        <w:rPr>
          <w:bCs/>
          <w:lang w:val="es-ES_tradnl"/>
        </w:rPr>
        <w:t xml:space="preserve">remitiéndose </w:t>
      </w:r>
      <w:r w:rsidR="008040B1" w:rsidRPr="00E421C3">
        <w:rPr>
          <w:bCs/>
          <w:lang w:val="es-ES_tradnl"/>
        </w:rPr>
        <w:t xml:space="preserve">a </w:t>
      </w:r>
      <w:r w:rsidR="00F2722C" w:rsidRPr="00E421C3">
        <w:rPr>
          <w:bCs/>
          <w:lang w:val="es-ES_tradnl"/>
        </w:rPr>
        <w:t>datos</w:t>
      </w:r>
      <w:r w:rsidR="000400C1" w:rsidRPr="00E421C3">
        <w:rPr>
          <w:bCs/>
          <w:lang w:val="es-ES_tradnl"/>
        </w:rPr>
        <w:t xml:space="preserve"> estadísticos</w:t>
      </w:r>
      <w:r w:rsidR="00973EC4" w:rsidRPr="00E421C3">
        <w:rPr>
          <w:bCs/>
          <w:lang w:val="es-ES_tradnl"/>
        </w:rPr>
        <w:t>)</w:t>
      </w:r>
      <w:r w:rsidR="00B93307" w:rsidRPr="00E421C3">
        <w:rPr>
          <w:bCs/>
          <w:lang w:val="es-ES_tradnl"/>
        </w:rPr>
        <w:t xml:space="preserve">. </w:t>
      </w:r>
      <w:r w:rsidR="00EB0FD0" w:rsidRPr="00E421C3">
        <w:rPr>
          <w:bCs/>
          <w:lang w:val="es-ES_tradnl"/>
        </w:rPr>
        <w:t xml:space="preserve"> </w:t>
      </w:r>
      <w:r w:rsidR="00AC0284" w:rsidRPr="00E421C3">
        <w:rPr>
          <w:bCs/>
          <w:lang w:val="es-ES_tradnl"/>
        </w:rPr>
        <w:t xml:space="preserve">El </w:t>
      </w:r>
      <w:r w:rsidR="00231786" w:rsidRPr="00E421C3">
        <w:rPr>
          <w:bCs/>
          <w:lang w:val="es-ES_tradnl"/>
        </w:rPr>
        <w:t>medio</w:t>
      </w:r>
      <w:r w:rsidR="00A866D1" w:rsidRPr="00E421C3">
        <w:rPr>
          <w:bCs/>
          <w:lang w:val="es-ES_tradnl"/>
        </w:rPr>
        <w:t xml:space="preserve"> de </w:t>
      </w:r>
      <w:r w:rsidR="00B93307" w:rsidRPr="00E421C3">
        <w:rPr>
          <w:bCs/>
          <w:lang w:val="es-ES_tradnl"/>
        </w:rPr>
        <w:t>verifica</w:t>
      </w:r>
      <w:r w:rsidR="009E5ABA" w:rsidRPr="00E421C3">
        <w:rPr>
          <w:bCs/>
          <w:lang w:val="es-ES_tradnl"/>
        </w:rPr>
        <w:t>c</w:t>
      </w:r>
      <w:r w:rsidR="00AC0284" w:rsidRPr="00E421C3">
        <w:rPr>
          <w:bCs/>
          <w:lang w:val="es-ES_tradnl"/>
        </w:rPr>
        <w:t>ión</w:t>
      </w:r>
      <w:r w:rsidR="00B93307" w:rsidRPr="00E421C3">
        <w:rPr>
          <w:bCs/>
          <w:lang w:val="es-ES_tradnl"/>
        </w:rPr>
        <w:t xml:space="preserve"> </w:t>
      </w:r>
      <w:r w:rsidR="00AC0284" w:rsidRPr="00E421C3">
        <w:rPr>
          <w:bCs/>
          <w:lang w:val="es-ES_tradnl"/>
        </w:rPr>
        <w:t xml:space="preserve">debe ser realista, </w:t>
      </w:r>
      <w:r w:rsidR="00414BE3" w:rsidRPr="00E421C3">
        <w:rPr>
          <w:bCs/>
          <w:lang w:val="es-ES_tradnl"/>
        </w:rPr>
        <w:t xml:space="preserve">es decir, hay que tener en cuenta </w:t>
      </w:r>
      <w:r w:rsidR="00717C24" w:rsidRPr="00E421C3">
        <w:rPr>
          <w:bCs/>
          <w:lang w:val="es-ES_tradnl"/>
        </w:rPr>
        <w:t>los recursos</w:t>
      </w:r>
      <w:r w:rsidR="00B93307" w:rsidRPr="00E421C3">
        <w:rPr>
          <w:bCs/>
          <w:lang w:val="es-ES_tradnl"/>
        </w:rPr>
        <w:t xml:space="preserve"> </w:t>
      </w:r>
      <w:r w:rsidR="00717C24" w:rsidRPr="00E421C3">
        <w:rPr>
          <w:bCs/>
          <w:lang w:val="es-ES_tradnl"/>
        </w:rPr>
        <w:t xml:space="preserve">disponibles para </w:t>
      </w:r>
      <w:r w:rsidR="002F624E" w:rsidRPr="00E421C3">
        <w:rPr>
          <w:bCs/>
          <w:lang w:val="es-ES_tradnl"/>
        </w:rPr>
        <w:t>reuni</w:t>
      </w:r>
      <w:r w:rsidR="00717C24" w:rsidRPr="00E421C3">
        <w:rPr>
          <w:bCs/>
          <w:lang w:val="es-ES_tradnl"/>
        </w:rPr>
        <w:t xml:space="preserve">r los </w:t>
      </w:r>
      <w:r w:rsidR="009C6327" w:rsidRPr="00E421C3">
        <w:rPr>
          <w:bCs/>
          <w:lang w:val="es-ES_tradnl"/>
        </w:rPr>
        <w:t xml:space="preserve">datos </w:t>
      </w:r>
      <w:r w:rsidR="00B93307" w:rsidRPr="00E421C3">
        <w:rPr>
          <w:bCs/>
          <w:lang w:val="es-ES_tradnl"/>
        </w:rPr>
        <w:t>(</w:t>
      </w:r>
      <w:r w:rsidR="00D969DB" w:rsidRPr="00E421C3">
        <w:rPr>
          <w:bCs/>
          <w:lang w:val="es-ES_tradnl"/>
        </w:rPr>
        <w:t xml:space="preserve">por ejemplo, </w:t>
      </w:r>
      <w:r w:rsidR="0034517A" w:rsidRPr="00E421C3">
        <w:rPr>
          <w:bCs/>
          <w:lang w:val="es-ES_tradnl"/>
        </w:rPr>
        <w:t xml:space="preserve">para </w:t>
      </w:r>
      <w:r w:rsidR="00717C24" w:rsidRPr="00E421C3">
        <w:rPr>
          <w:bCs/>
          <w:lang w:val="es-ES_tradnl"/>
        </w:rPr>
        <w:t xml:space="preserve">las </w:t>
      </w:r>
      <w:r w:rsidR="00F2722C" w:rsidRPr="00E421C3">
        <w:rPr>
          <w:bCs/>
          <w:lang w:val="es-ES_tradnl"/>
        </w:rPr>
        <w:t>encuesta</w:t>
      </w:r>
      <w:r w:rsidR="00B93307" w:rsidRPr="00E421C3">
        <w:rPr>
          <w:bCs/>
          <w:lang w:val="es-ES_tradnl"/>
        </w:rPr>
        <w:t xml:space="preserve">s </w:t>
      </w:r>
      <w:r w:rsidR="00757427" w:rsidRPr="00E421C3">
        <w:rPr>
          <w:bCs/>
          <w:lang w:val="es-ES_tradnl"/>
        </w:rPr>
        <w:t xml:space="preserve">muy amplias </w:t>
      </w:r>
      <w:r w:rsidR="0034517A" w:rsidRPr="00E421C3">
        <w:rPr>
          <w:bCs/>
          <w:lang w:val="es-ES_tradnl"/>
        </w:rPr>
        <w:t xml:space="preserve">se </w:t>
      </w:r>
      <w:r w:rsidR="00717C24" w:rsidRPr="00E421C3">
        <w:rPr>
          <w:bCs/>
          <w:lang w:val="es-ES_tradnl"/>
        </w:rPr>
        <w:t xml:space="preserve">debe contar con </w:t>
      </w:r>
      <w:r w:rsidR="0034517A" w:rsidRPr="00E421C3">
        <w:rPr>
          <w:bCs/>
          <w:lang w:val="es-ES_tradnl"/>
        </w:rPr>
        <w:t xml:space="preserve">un </w:t>
      </w:r>
      <w:r w:rsidR="00EA3E4C" w:rsidRPr="00E421C3">
        <w:rPr>
          <w:bCs/>
          <w:lang w:val="es-ES_tradnl"/>
        </w:rPr>
        <w:t>presupuesto</w:t>
      </w:r>
      <w:r w:rsidR="00717C24" w:rsidRPr="00E421C3">
        <w:rPr>
          <w:bCs/>
          <w:lang w:val="es-ES_tradnl"/>
        </w:rPr>
        <w:t xml:space="preserve"> </w:t>
      </w:r>
      <w:r w:rsidR="0034517A" w:rsidRPr="00E421C3">
        <w:rPr>
          <w:bCs/>
          <w:lang w:val="es-ES_tradnl"/>
        </w:rPr>
        <w:t>concreto</w:t>
      </w:r>
      <w:r w:rsidR="00B93307" w:rsidRPr="00E421C3">
        <w:rPr>
          <w:bCs/>
          <w:lang w:val="es-ES_tradnl"/>
        </w:rPr>
        <w:t xml:space="preserve">).  </w:t>
      </w:r>
      <w:r w:rsidR="009850E0" w:rsidRPr="00E421C3">
        <w:rPr>
          <w:bCs/>
          <w:lang w:val="es-ES_tradnl"/>
        </w:rPr>
        <w:t>Los datos de referencia</w:t>
      </w:r>
      <w:r w:rsidR="009C6327" w:rsidRPr="00E421C3">
        <w:rPr>
          <w:bCs/>
          <w:lang w:val="es-ES_tradnl"/>
        </w:rPr>
        <w:t xml:space="preserve"> </w:t>
      </w:r>
      <w:r w:rsidR="00C73B5C" w:rsidRPr="00E421C3">
        <w:rPr>
          <w:bCs/>
          <w:lang w:val="es-ES_tradnl"/>
        </w:rPr>
        <w:t>de cada</w:t>
      </w:r>
      <w:r w:rsidR="00B93307" w:rsidRPr="00E421C3">
        <w:rPr>
          <w:bCs/>
          <w:lang w:val="es-ES_tradnl"/>
        </w:rPr>
        <w:t xml:space="preserve"> </w:t>
      </w:r>
      <w:r w:rsidR="00D62546" w:rsidRPr="00E421C3">
        <w:rPr>
          <w:bCs/>
          <w:lang w:val="es-ES_tradnl"/>
        </w:rPr>
        <w:t>indicador</w:t>
      </w:r>
      <w:r w:rsidR="00B93307" w:rsidRPr="00E421C3">
        <w:rPr>
          <w:bCs/>
          <w:lang w:val="es-ES_tradnl"/>
        </w:rPr>
        <w:t xml:space="preserve"> </w:t>
      </w:r>
      <w:r w:rsidR="00C73B5C" w:rsidRPr="00E421C3">
        <w:rPr>
          <w:bCs/>
          <w:lang w:val="es-ES_tradnl"/>
        </w:rPr>
        <w:t>se reúnen al comienzo</w:t>
      </w:r>
      <w:r w:rsidR="00902145" w:rsidRPr="00E421C3">
        <w:rPr>
          <w:bCs/>
          <w:lang w:val="es-ES_tradnl"/>
        </w:rPr>
        <w:t xml:space="preserve"> del </w:t>
      </w:r>
      <w:r w:rsidR="007D6B34" w:rsidRPr="00E421C3">
        <w:rPr>
          <w:bCs/>
          <w:lang w:val="es-ES_tradnl"/>
        </w:rPr>
        <w:t>proyecto</w:t>
      </w:r>
      <w:r w:rsidR="00B93307" w:rsidRPr="00E421C3">
        <w:rPr>
          <w:bCs/>
          <w:lang w:val="es-ES_tradnl"/>
        </w:rPr>
        <w:t>.</w:t>
      </w:r>
    </w:p>
    <w:p w:rsidR="00B93307" w:rsidRPr="00E421C3" w:rsidRDefault="006E3606" w:rsidP="00CA1F0F">
      <w:pPr>
        <w:pStyle w:val="ONUME"/>
        <w:numPr>
          <w:ilvl w:val="1"/>
          <w:numId w:val="5"/>
        </w:numPr>
        <w:rPr>
          <w:bCs/>
          <w:lang w:val="es-ES_tradnl"/>
        </w:rPr>
      </w:pPr>
      <w:r w:rsidRPr="00E421C3">
        <w:rPr>
          <w:bCs/>
          <w:lang w:val="es-ES_tradnl"/>
        </w:rPr>
        <w:t xml:space="preserve">Para </w:t>
      </w:r>
      <w:r w:rsidR="00C73B5C" w:rsidRPr="00E421C3">
        <w:rPr>
          <w:bCs/>
          <w:lang w:val="es-ES_tradnl"/>
        </w:rPr>
        <w:t>cada</w:t>
      </w:r>
      <w:r w:rsidR="00A866D1" w:rsidRPr="00E421C3">
        <w:rPr>
          <w:bCs/>
          <w:lang w:val="es-ES_tradnl"/>
        </w:rPr>
        <w:t xml:space="preserve"> </w:t>
      </w:r>
      <w:r w:rsidR="00767BB6" w:rsidRPr="00E421C3">
        <w:rPr>
          <w:bCs/>
          <w:lang w:val="es-ES_tradnl"/>
        </w:rPr>
        <w:t xml:space="preserve">uno de los </w:t>
      </w:r>
      <w:r w:rsidRPr="00E421C3">
        <w:rPr>
          <w:bCs/>
          <w:lang w:val="es-ES_tradnl"/>
        </w:rPr>
        <w:t>efecto</w:t>
      </w:r>
      <w:r w:rsidR="00767BB6" w:rsidRPr="00E421C3">
        <w:rPr>
          <w:bCs/>
          <w:lang w:val="es-ES_tradnl"/>
        </w:rPr>
        <w:t>s</w:t>
      </w:r>
      <w:r w:rsidRPr="00E421C3">
        <w:rPr>
          <w:bCs/>
          <w:lang w:val="es-ES_tradnl"/>
        </w:rPr>
        <w:t xml:space="preserve"> </w:t>
      </w:r>
      <w:r w:rsidR="000F0F14" w:rsidRPr="00E421C3">
        <w:rPr>
          <w:bCs/>
          <w:lang w:val="es-ES_tradnl"/>
        </w:rPr>
        <w:t xml:space="preserve">y </w:t>
      </w:r>
      <w:r w:rsidR="00EF6399" w:rsidRPr="00E421C3">
        <w:rPr>
          <w:bCs/>
          <w:lang w:val="es-ES_tradnl"/>
        </w:rPr>
        <w:t xml:space="preserve">de </w:t>
      </w:r>
      <w:r w:rsidR="003E70F7" w:rsidRPr="00E421C3">
        <w:rPr>
          <w:bCs/>
          <w:lang w:val="es-ES_tradnl"/>
        </w:rPr>
        <w:t>las incidencias previstas</w:t>
      </w:r>
      <w:r w:rsidR="00293223" w:rsidRPr="00E421C3">
        <w:rPr>
          <w:bCs/>
          <w:lang w:val="es-ES_tradnl"/>
        </w:rPr>
        <w:t xml:space="preserve"> </w:t>
      </w:r>
      <w:r w:rsidR="00E041E9" w:rsidRPr="00E421C3">
        <w:rPr>
          <w:bCs/>
          <w:lang w:val="es-ES_tradnl"/>
        </w:rPr>
        <w:t xml:space="preserve">será preciso </w:t>
      </w:r>
      <w:r w:rsidR="006C75A8" w:rsidRPr="00E421C3">
        <w:rPr>
          <w:bCs/>
          <w:lang w:val="es-ES_tradnl"/>
        </w:rPr>
        <w:t>establecer</w:t>
      </w:r>
      <w:r w:rsidR="00B93307" w:rsidRPr="00E421C3">
        <w:rPr>
          <w:bCs/>
          <w:lang w:val="es-ES_tradnl"/>
        </w:rPr>
        <w:t xml:space="preserve"> </w:t>
      </w:r>
      <w:r w:rsidR="006C75A8" w:rsidRPr="00E421C3">
        <w:rPr>
          <w:bCs/>
          <w:lang w:val="es-ES_tradnl"/>
        </w:rPr>
        <w:t>riesgo</w:t>
      </w:r>
      <w:r w:rsidR="00B93307" w:rsidRPr="00E421C3">
        <w:rPr>
          <w:bCs/>
          <w:lang w:val="es-ES_tradnl"/>
        </w:rPr>
        <w:t>s</w:t>
      </w:r>
      <w:r w:rsidR="000F0F14" w:rsidRPr="00E421C3">
        <w:rPr>
          <w:bCs/>
          <w:lang w:val="es-ES_tradnl"/>
        </w:rPr>
        <w:t xml:space="preserve"> y </w:t>
      </w:r>
      <w:r w:rsidR="00F6752A" w:rsidRPr="00E421C3">
        <w:rPr>
          <w:bCs/>
          <w:lang w:val="es-ES_tradnl"/>
        </w:rPr>
        <w:t>premisas</w:t>
      </w:r>
      <w:r w:rsidR="006C75A8" w:rsidRPr="00E421C3">
        <w:rPr>
          <w:bCs/>
          <w:lang w:val="es-ES_tradnl"/>
        </w:rPr>
        <w:t xml:space="preserve"> </w:t>
      </w:r>
      <w:r w:rsidR="00963D76" w:rsidRPr="00E421C3">
        <w:rPr>
          <w:bCs/>
          <w:lang w:val="es-ES_tradnl"/>
        </w:rPr>
        <w:t>particulare</w:t>
      </w:r>
      <w:r w:rsidR="006C75A8" w:rsidRPr="00E421C3">
        <w:rPr>
          <w:bCs/>
          <w:lang w:val="es-ES_tradnl"/>
        </w:rPr>
        <w:t>s</w:t>
      </w:r>
      <w:r w:rsidR="00B93307" w:rsidRPr="00E421C3">
        <w:rPr>
          <w:bCs/>
          <w:lang w:val="es-ES_tradnl"/>
        </w:rPr>
        <w:t xml:space="preserve">.  </w:t>
      </w:r>
      <w:r w:rsidR="00F6752A" w:rsidRPr="00E421C3">
        <w:rPr>
          <w:bCs/>
          <w:lang w:val="es-ES_tradnl"/>
        </w:rPr>
        <w:t>Las premisas</w:t>
      </w:r>
      <w:r w:rsidR="00B93307" w:rsidRPr="00E421C3">
        <w:rPr>
          <w:bCs/>
          <w:lang w:val="es-ES_tradnl"/>
        </w:rPr>
        <w:t xml:space="preserve"> </w:t>
      </w:r>
      <w:r w:rsidR="006C75A8" w:rsidRPr="00E421C3">
        <w:rPr>
          <w:bCs/>
          <w:lang w:val="es-ES_tradnl"/>
        </w:rPr>
        <w:t xml:space="preserve">son las </w:t>
      </w:r>
      <w:r w:rsidR="00B93307" w:rsidRPr="00E421C3">
        <w:rPr>
          <w:bCs/>
          <w:lang w:val="es-ES_tradnl"/>
        </w:rPr>
        <w:t>condi</w:t>
      </w:r>
      <w:r w:rsidR="009E5ABA" w:rsidRPr="00E421C3">
        <w:rPr>
          <w:bCs/>
          <w:lang w:val="es-ES_tradnl"/>
        </w:rPr>
        <w:t>c</w:t>
      </w:r>
      <w:r w:rsidR="008F0724" w:rsidRPr="00E421C3">
        <w:rPr>
          <w:bCs/>
          <w:lang w:val="es-ES_tradnl"/>
        </w:rPr>
        <w:t>iones</w:t>
      </w:r>
      <w:r w:rsidR="00700BE6" w:rsidRPr="00E421C3">
        <w:rPr>
          <w:bCs/>
          <w:lang w:val="es-ES_tradnl"/>
        </w:rPr>
        <w:t xml:space="preserve"> </w:t>
      </w:r>
      <w:r w:rsidR="006C75A8" w:rsidRPr="00E421C3">
        <w:rPr>
          <w:bCs/>
          <w:lang w:val="es-ES_tradnl"/>
        </w:rPr>
        <w:t xml:space="preserve">externas que </w:t>
      </w:r>
      <w:r w:rsidR="003A03E4" w:rsidRPr="00E421C3">
        <w:rPr>
          <w:bCs/>
          <w:lang w:val="es-ES_tradnl"/>
        </w:rPr>
        <w:t xml:space="preserve">se </w:t>
      </w:r>
      <w:r w:rsidR="00E4066B" w:rsidRPr="00E421C3">
        <w:rPr>
          <w:bCs/>
          <w:lang w:val="es-ES_tradnl"/>
        </w:rPr>
        <w:t xml:space="preserve">deben </w:t>
      </w:r>
      <w:r w:rsidR="003A03E4" w:rsidRPr="00E421C3">
        <w:rPr>
          <w:bCs/>
          <w:lang w:val="es-ES_tradnl"/>
        </w:rPr>
        <w:t xml:space="preserve">registrar </w:t>
      </w:r>
      <w:r w:rsidR="00E4066B" w:rsidRPr="00E421C3">
        <w:rPr>
          <w:bCs/>
          <w:lang w:val="es-ES_tradnl"/>
        </w:rPr>
        <w:t xml:space="preserve">para que los </w:t>
      </w:r>
      <w:r w:rsidR="00AD68B1" w:rsidRPr="00E421C3">
        <w:rPr>
          <w:bCs/>
          <w:lang w:val="es-ES_tradnl"/>
        </w:rPr>
        <w:t>producto</w:t>
      </w:r>
      <w:r w:rsidR="00B93307" w:rsidRPr="00E421C3">
        <w:rPr>
          <w:bCs/>
          <w:lang w:val="es-ES_tradnl"/>
        </w:rPr>
        <w:t xml:space="preserve">s </w:t>
      </w:r>
      <w:r w:rsidR="00E4066B" w:rsidRPr="00E421C3">
        <w:rPr>
          <w:bCs/>
          <w:lang w:val="es-ES_tradnl"/>
        </w:rPr>
        <w:t xml:space="preserve">se puedan plasmar </w:t>
      </w:r>
      <w:r w:rsidR="00E72926" w:rsidRPr="00E421C3">
        <w:rPr>
          <w:bCs/>
          <w:lang w:val="es-ES_tradnl"/>
        </w:rPr>
        <w:t xml:space="preserve">en </w:t>
      </w:r>
      <w:r w:rsidR="00E4066B" w:rsidRPr="00E421C3">
        <w:rPr>
          <w:bCs/>
          <w:lang w:val="es-ES_tradnl"/>
        </w:rPr>
        <w:t xml:space="preserve">efectos y los efectos en </w:t>
      </w:r>
      <w:r w:rsidR="009A1596" w:rsidRPr="00E421C3">
        <w:rPr>
          <w:bCs/>
          <w:lang w:val="es-ES_tradnl"/>
        </w:rPr>
        <w:t>incidencia</w:t>
      </w:r>
      <w:r w:rsidR="00B93307" w:rsidRPr="00E421C3">
        <w:rPr>
          <w:bCs/>
          <w:lang w:val="es-ES_tradnl"/>
        </w:rPr>
        <w:t xml:space="preserve">.  </w:t>
      </w:r>
      <w:r w:rsidR="00752B68" w:rsidRPr="00E421C3">
        <w:rPr>
          <w:bCs/>
          <w:lang w:val="es-ES_tradnl"/>
        </w:rPr>
        <w:t>Los r</w:t>
      </w:r>
      <w:r w:rsidR="006C75A8" w:rsidRPr="00E421C3">
        <w:rPr>
          <w:bCs/>
          <w:lang w:val="es-ES_tradnl"/>
        </w:rPr>
        <w:t>iesgo</w:t>
      </w:r>
      <w:r w:rsidR="00B93307" w:rsidRPr="00E421C3">
        <w:rPr>
          <w:bCs/>
          <w:lang w:val="es-ES_tradnl"/>
        </w:rPr>
        <w:t xml:space="preserve">s </w:t>
      </w:r>
      <w:r w:rsidR="00194A27" w:rsidRPr="00E421C3">
        <w:rPr>
          <w:bCs/>
          <w:lang w:val="es-ES_tradnl"/>
        </w:rPr>
        <w:t xml:space="preserve">son los </w:t>
      </w:r>
      <w:r w:rsidR="00A31331" w:rsidRPr="00E421C3">
        <w:rPr>
          <w:bCs/>
          <w:lang w:val="es-ES_tradnl"/>
        </w:rPr>
        <w:t>factores</w:t>
      </w:r>
      <w:r w:rsidR="00B93307" w:rsidRPr="00E421C3">
        <w:rPr>
          <w:bCs/>
          <w:lang w:val="es-ES_tradnl"/>
        </w:rPr>
        <w:t xml:space="preserve"> </w:t>
      </w:r>
      <w:r w:rsidR="00194A27" w:rsidRPr="00E421C3">
        <w:rPr>
          <w:bCs/>
          <w:lang w:val="es-ES_tradnl"/>
        </w:rPr>
        <w:t>externo</w:t>
      </w:r>
      <w:r w:rsidR="00852ADE" w:rsidRPr="00E421C3">
        <w:rPr>
          <w:bCs/>
          <w:lang w:val="es-ES_tradnl"/>
        </w:rPr>
        <w:t>s</w:t>
      </w:r>
      <w:r w:rsidR="00194A27" w:rsidRPr="00E421C3">
        <w:rPr>
          <w:bCs/>
          <w:lang w:val="es-ES_tradnl"/>
        </w:rPr>
        <w:t xml:space="preserve"> </w:t>
      </w:r>
      <w:r w:rsidR="00B93307" w:rsidRPr="00E421C3">
        <w:rPr>
          <w:bCs/>
          <w:lang w:val="es-ES_tradnl"/>
        </w:rPr>
        <w:t>(</w:t>
      </w:r>
      <w:r w:rsidR="00194A27" w:rsidRPr="00E421C3">
        <w:rPr>
          <w:bCs/>
          <w:lang w:val="es-ES_tradnl"/>
        </w:rPr>
        <w:t>amenaza</w:t>
      </w:r>
      <w:r w:rsidR="00B93307" w:rsidRPr="00E421C3">
        <w:rPr>
          <w:bCs/>
          <w:lang w:val="es-ES_tradnl"/>
        </w:rPr>
        <w:t>s)</w:t>
      </w:r>
      <w:r w:rsidR="00700BE6" w:rsidRPr="00E421C3">
        <w:rPr>
          <w:bCs/>
          <w:lang w:val="es-ES_tradnl"/>
        </w:rPr>
        <w:t xml:space="preserve"> que </w:t>
      </w:r>
      <w:r w:rsidR="00194A27" w:rsidRPr="00E421C3">
        <w:rPr>
          <w:bCs/>
          <w:lang w:val="es-ES_tradnl"/>
        </w:rPr>
        <w:t xml:space="preserve">impiden que los </w:t>
      </w:r>
      <w:r w:rsidR="00AD68B1" w:rsidRPr="00E421C3">
        <w:rPr>
          <w:bCs/>
          <w:lang w:val="es-ES_tradnl"/>
        </w:rPr>
        <w:t>producto</w:t>
      </w:r>
      <w:r w:rsidR="009977EB" w:rsidRPr="00E421C3">
        <w:rPr>
          <w:bCs/>
          <w:lang w:val="es-ES_tradnl"/>
        </w:rPr>
        <w:t>s del proyecto</w:t>
      </w:r>
      <w:r w:rsidR="00B93307" w:rsidRPr="00E421C3">
        <w:rPr>
          <w:bCs/>
          <w:lang w:val="es-ES_tradnl"/>
        </w:rPr>
        <w:t xml:space="preserve"> </w:t>
      </w:r>
      <w:r w:rsidR="00194A27" w:rsidRPr="00E421C3">
        <w:rPr>
          <w:bCs/>
          <w:lang w:val="es-ES_tradnl"/>
        </w:rPr>
        <w:t xml:space="preserve">se plasmen en efectos </w:t>
      </w:r>
      <w:r w:rsidR="00B93307" w:rsidRPr="00E421C3">
        <w:rPr>
          <w:bCs/>
          <w:lang w:val="es-ES_tradnl"/>
        </w:rPr>
        <w:t>(</w:t>
      </w:r>
      <w:r w:rsidR="00731F66" w:rsidRPr="00E421C3">
        <w:rPr>
          <w:bCs/>
          <w:lang w:val="es-ES_tradnl"/>
        </w:rPr>
        <w:t xml:space="preserve">y los efectos en </w:t>
      </w:r>
      <w:r w:rsidR="009A1596" w:rsidRPr="00E421C3">
        <w:rPr>
          <w:bCs/>
          <w:lang w:val="es-ES_tradnl"/>
        </w:rPr>
        <w:t>incidencia</w:t>
      </w:r>
      <w:r w:rsidR="00B93307" w:rsidRPr="00E421C3">
        <w:rPr>
          <w:bCs/>
          <w:lang w:val="es-ES_tradnl"/>
        </w:rPr>
        <w:t xml:space="preserve">).  </w:t>
      </w:r>
      <w:r w:rsidR="003420F0" w:rsidRPr="00E421C3">
        <w:rPr>
          <w:bCs/>
          <w:lang w:val="es-ES_tradnl"/>
        </w:rPr>
        <w:t xml:space="preserve">La entidad </w:t>
      </w:r>
      <w:r w:rsidR="00A866D1" w:rsidRPr="00E421C3">
        <w:rPr>
          <w:bCs/>
          <w:lang w:val="es-ES_tradnl"/>
        </w:rPr>
        <w:t xml:space="preserve">de </w:t>
      </w:r>
      <w:r w:rsidR="00C73B5C" w:rsidRPr="00E421C3">
        <w:rPr>
          <w:bCs/>
          <w:lang w:val="es-ES_tradnl"/>
        </w:rPr>
        <w:t>cada</w:t>
      </w:r>
      <w:r w:rsidR="00B93307" w:rsidRPr="00E421C3">
        <w:rPr>
          <w:bCs/>
          <w:lang w:val="es-ES_tradnl"/>
        </w:rPr>
        <w:t xml:space="preserve"> </w:t>
      </w:r>
      <w:r w:rsidR="006C75A8" w:rsidRPr="00E421C3">
        <w:rPr>
          <w:bCs/>
          <w:lang w:val="es-ES_tradnl"/>
        </w:rPr>
        <w:t>riesgo</w:t>
      </w:r>
      <w:r w:rsidR="00B93307" w:rsidRPr="00E421C3">
        <w:rPr>
          <w:bCs/>
          <w:lang w:val="es-ES_tradnl"/>
        </w:rPr>
        <w:t xml:space="preserve"> </w:t>
      </w:r>
      <w:r w:rsidR="00762E0B" w:rsidRPr="00E421C3">
        <w:rPr>
          <w:bCs/>
          <w:lang w:val="es-ES_tradnl"/>
        </w:rPr>
        <w:t xml:space="preserve">será </w:t>
      </w:r>
      <w:r w:rsidR="006373B1" w:rsidRPr="00E421C3">
        <w:rPr>
          <w:bCs/>
          <w:lang w:val="es-ES_tradnl"/>
        </w:rPr>
        <w:t>determina</w:t>
      </w:r>
      <w:r w:rsidR="003420F0" w:rsidRPr="00E421C3">
        <w:rPr>
          <w:bCs/>
          <w:lang w:val="es-ES_tradnl"/>
        </w:rPr>
        <w:t>da</w:t>
      </w:r>
      <w:r w:rsidR="00762E0B" w:rsidRPr="00E421C3">
        <w:rPr>
          <w:bCs/>
          <w:lang w:val="es-ES_tradnl"/>
        </w:rPr>
        <w:t xml:space="preserve"> sopesando las </w:t>
      </w:r>
      <w:r w:rsidR="00194A27" w:rsidRPr="00E421C3">
        <w:rPr>
          <w:bCs/>
          <w:lang w:val="es-ES_tradnl"/>
        </w:rPr>
        <w:t>amenaza</w:t>
      </w:r>
      <w:r w:rsidR="00B93307" w:rsidRPr="00E421C3">
        <w:rPr>
          <w:bCs/>
          <w:lang w:val="es-ES_tradnl"/>
        </w:rPr>
        <w:t xml:space="preserve">s </w:t>
      </w:r>
      <w:r w:rsidR="00C3036D" w:rsidRPr="00E421C3">
        <w:rPr>
          <w:bCs/>
          <w:lang w:val="es-ES_tradnl"/>
        </w:rPr>
        <w:t>según</w:t>
      </w:r>
      <w:r w:rsidR="00B93307" w:rsidRPr="00E421C3">
        <w:rPr>
          <w:bCs/>
          <w:lang w:val="es-ES_tradnl"/>
        </w:rPr>
        <w:t xml:space="preserve"> </w:t>
      </w:r>
      <w:r w:rsidR="00762E0B" w:rsidRPr="00E421C3">
        <w:rPr>
          <w:bCs/>
          <w:lang w:val="es-ES_tradnl"/>
        </w:rPr>
        <w:t>la gravedad con que puedan afectar</w:t>
      </w:r>
      <w:r w:rsidR="00F835FB" w:rsidRPr="00E421C3">
        <w:rPr>
          <w:bCs/>
          <w:lang w:val="es-ES_tradnl"/>
        </w:rPr>
        <w:t xml:space="preserve"> a</w:t>
      </w:r>
      <w:r w:rsidR="00762E0B" w:rsidRPr="00E421C3">
        <w:rPr>
          <w:bCs/>
          <w:lang w:val="es-ES_tradnl"/>
        </w:rPr>
        <w:t xml:space="preserve"> la consecución </w:t>
      </w:r>
      <w:r w:rsidR="00A866D1" w:rsidRPr="00E421C3">
        <w:rPr>
          <w:bCs/>
          <w:lang w:val="es-ES_tradnl"/>
        </w:rPr>
        <w:t xml:space="preserve">de </w:t>
      </w:r>
      <w:r w:rsidR="00762E0B" w:rsidRPr="00E421C3">
        <w:rPr>
          <w:bCs/>
          <w:lang w:val="es-ES_tradnl"/>
        </w:rPr>
        <w:t xml:space="preserve">los </w:t>
      </w:r>
      <w:r w:rsidR="00804FDD" w:rsidRPr="00E421C3">
        <w:rPr>
          <w:bCs/>
          <w:lang w:val="es-ES_tradnl"/>
        </w:rPr>
        <w:t>resultados</w:t>
      </w:r>
      <w:r w:rsidR="000F0F14" w:rsidRPr="00E421C3">
        <w:rPr>
          <w:bCs/>
          <w:lang w:val="es-ES_tradnl"/>
        </w:rPr>
        <w:t xml:space="preserve"> y </w:t>
      </w:r>
      <w:r w:rsidR="00347DDB" w:rsidRPr="00E421C3">
        <w:rPr>
          <w:bCs/>
          <w:lang w:val="es-ES_tradnl"/>
        </w:rPr>
        <w:t xml:space="preserve">la </w:t>
      </w:r>
      <w:r w:rsidR="00AE1A3B" w:rsidRPr="00E421C3">
        <w:rPr>
          <w:bCs/>
          <w:lang w:val="es-ES_tradnl"/>
        </w:rPr>
        <w:t>probabilidad</w:t>
      </w:r>
      <w:r w:rsidR="00B93307" w:rsidRPr="00E421C3">
        <w:rPr>
          <w:bCs/>
          <w:lang w:val="es-ES_tradnl"/>
        </w:rPr>
        <w:t xml:space="preserve"> </w:t>
      </w:r>
      <w:r w:rsidR="009C2D68" w:rsidRPr="00E421C3">
        <w:rPr>
          <w:bCs/>
          <w:lang w:val="es-ES_tradnl"/>
        </w:rPr>
        <w:t xml:space="preserve">de que </w:t>
      </w:r>
      <w:r w:rsidR="00CA046D" w:rsidRPr="00E421C3">
        <w:rPr>
          <w:bCs/>
          <w:lang w:val="es-ES_tradnl"/>
        </w:rPr>
        <w:t xml:space="preserve">se materialice </w:t>
      </w:r>
      <w:r w:rsidR="009C2D68" w:rsidRPr="00E421C3">
        <w:rPr>
          <w:bCs/>
          <w:lang w:val="es-ES_tradnl"/>
        </w:rPr>
        <w:t xml:space="preserve">la </w:t>
      </w:r>
      <w:r w:rsidR="00194A27" w:rsidRPr="00E421C3">
        <w:rPr>
          <w:bCs/>
          <w:lang w:val="es-ES_tradnl"/>
        </w:rPr>
        <w:t>amenaza</w:t>
      </w:r>
      <w:r w:rsidR="00B93307" w:rsidRPr="00E421C3">
        <w:rPr>
          <w:bCs/>
          <w:lang w:val="es-ES_tradnl"/>
        </w:rPr>
        <w:t>.</w:t>
      </w:r>
    </w:p>
    <w:p w:rsidR="00B93307" w:rsidRPr="00E421C3" w:rsidRDefault="00594556" w:rsidP="00CA1F0F">
      <w:pPr>
        <w:pStyle w:val="ONUME"/>
        <w:numPr>
          <w:ilvl w:val="1"/>
          <w:numId w:val="5"/>
        </w:numPr>
        <w:rPr>
          <w:bCs/>
          <w:lang w:val="es-ES_tradnl"/>
        </w:rPr>
      </w:pPr>
      <w:r w:rsidRPr="00E421C3">
        <w:rPr>
          <w:bCs/>
          <w:lang w:val="es-ES_tradnl"/>
        </w:rPr>
        <w:lastRenderedPageBreak/>
        <w:t>Los i</w:t>
      </w:r>
      <w:r w:rsidR="008B3386" w:rsidRPr="00E421C3">
        <w:rPr>
          <w:bCs/>
          <w:lang w:val="es-ES_tradnl"/>
        </w:rPr>
        <w:t>nformes de supervisión</w:t>
      </w:r>
      <w:r w:rsidR="00B93307" w:rsidRPr="00E421C3">
        <w:rPr>
          <w:bCs/>
          <w:lang w:val="es-ES_tradnl"/>
        </w:rPr>
        <w:t xml:space="preserve"> </w:t>
      </w:r>
      <w:r w:rsidR="00B6069C" w:rsidRPr="00E421C3">
        <w:rPr>
          <w:bCs/>
          <w:lang w:val="es-ES_tradnl"/>
        </w:rPr>
        <w:t xml:space="preserve">miden la </w:t>
      </w:r>
      <w:r w:rsidR="00A267F8" w:rsidRPr="00E421C3">
        <w:rPr>
          <w:bCs/>
          <w:lang w:val="es-ES_tradnl"/>
        </w:rPr>
        <w:t>consecución</w:t>
      </w:r>
      <w:r w:rsidR="00B93307" w:rsidRPr="00E421C3">
        <w:rPr>
          <w:bCs/>
          <w:lang w:val="es-ES_tradnl"/>
        </w:rPr>
        <w:t xml:space="preserve"> </w:t>
      </w:r>
      <w:r w:rsidR="00B6069C" w:rsidRPr="00E421C3">
        <w:rPr>
          <w:bCs/>
          <w:lang w:val="es-ES_tradnl"/>
        </w:rPr>
        <w:t xml:space="preserve">de los </w:t>
      </w:r>
      <w:r w:rsidR="00804FDD" w:rsidRPr="00E421C3">
        <w:rPr>
          <w:bCs/>
          <w:lang w:val="es-ES_tradnl"/>
        </w:rPr>
        <w:t>resultados</w:t>
      </w:r>
      <w:r w:rsidR="00B93307" w:rsidRPr="00E421C3">
        <w:rPr>
          <w:bCs/>
          <w:lang w:val="es-ES_tradnl"/>
        </w:rPr>
        <w:t xml:space="preserve"> </w:t>
      </w:r>
      <w:r w:rsidR="000E65C2" w:rsidRPr="00E421C3">
        <w:rPr>
          <w:bCs/>
          <w:lang w:val="es-ES_tradnl"/>
        </w:rPr>
        <w:t xml:space="preserve">mediante </w:t>
      </w:r>
      <w:r w:rsidR="002367DB" w:rsidRPr="00E421C3">
        <w:rPr>
          <w:bCs/>
          <w:lang w:val="es-ES_tradnl"/>
        </w:rPr>
        <w:t>los indicadores</w:t>
      </w:r>
      <w:r w:rsidR="00B93307" w:rsidRPr="00E421C3">
        <w:rPr>
          <w:bCs/>
          <w:lang w:val="es-ES_tradnl"/>
        </w:rPr>
        <w:t xml:space="preserve"> </w:t>
      </w:r>
      <w:r w:rsidR="00624EB7" w:rsidRPr="00E421C3">
        <w:rPr>
          <w:bCs/>
          <w:lang w:val="es-ES_tradnl"/>
        </w:rPr>
        <w:t xml:space="preserve">establecidos </w:t>
      </w:r>
      <w:r w:rsidR="00A160B9" w:rsidRPr="00E421C3">
        <w:rPr>
          <w:bCs/>
          <w:lang w:val="es-ES_tradnl"/>
        </w:rPr>
        <w:t xml:space="preserve">en </w:t>
      </w:r>
      <w:r w:rsidR="00307E7B" w:rsidRPr="00E421C3">
        <w:rPr>
          <w:bCs/>
          <w:lang w:val="es-ES_tradnl"/>
        </w:rPr>
        <w:t>el marco</w:t>
      </w:r>
      <w:r w:rsidR="00D91DF0" w:rsidRPr="00E421C3">
        <w:rPr>
          <w:bCs/>
          <w:lang w:val="es-ES_tradnl"/>
        </w:rPr>
        <w:t xml:space="preserve"> lógico</w:t>
      </w:r>
      <w:r w:rsidR="005E514E" w:rsidRPr="00E421C3">
        <w:rPr>
          <w:bCs/>
          <w:lang w:val="es-ES_tradnl"/>
        </w:rPr>
        <w:t>,</w:t>
      </w:r>
      <w:r w:rsidR="004211CF" w:rsidRPr="00E421C3">
        <w:rPr>
          <w:bCs/>
          <w:lang w:val="es-ES_tradnl"/>
        </w:rPr>
        <w:t xml:space="preserve"> en vez de realizar</w:t>
      </w:r>
      <w:r w:rsidR="00521509" w:rsidRPr="00E421C3">
        <w:rPr>
          <w:bCs/>
          <w:lang w:val="es-ES_tradnl"/>
        </w:rPr>
        <w:t xml:space="preserve"> </w:t>
      </w:r>
      <w:r w:rsidR="004211CF" w:rsidRPr="00E421C3">
        <w:rPr>
          <w:bCs/>
          <w:lang w:val="es-ES_tradnl"/>
        </w:rPr>
        <w:t xml:space="preserve">una mera lista de </w:t>
      </w:r>
      <w:r w:rsidR="00D67ACF" w:rsidRPr="00E421C3">
        <w:rPr>
          <w:bCs/>
          <w:lang w:val="es-ES_tradnl"/>
        </w:rPr>
        <w:t>actividades</w:t>
      </w:r>
      <w:r w:rsidR="00B93307" w:rsidRPr="00E421C3">
        <w:rPr>
          <w:bCs/>
          <w:lang w:val="es-ES_tradnl"/>
        </w:rPr>
        <w:t xml:space="preserve">. </w:t>
      </w:r>
      <w:r w:rsidR="00A55B23" w:rsidRPr="00E421C3">
        <w:rPr>
          <w:bCs/>
          <w:lang w:val="es-ES_tradnl"/>
        </w:rPr>
        <w:t xml:space="preserve"> </w:t>
      </w:r>
      <w:r w:rsidR="00B45CD5" w:rsidRPr="00E421C3">
        <w:rPr>
          <w:bCs/>
          <w:lang w:val="es-ES_tradnl"/>
        </w:rPr>
        <w:t xml:space="preserve">En el informe se </w:t>
      </w:r>
      <w:r w:rsidR="00232CA8" w:rsidRPr="00E421C3">
        <w:rPr>
          <w:bCs/>
          <w:lang w:val="es-ES_tradnl"/>
        </w:rPr>
        <w:t xml:space="preserve">dará </w:t>
      </w:r>
      <w:r w:rsidR="00B45CD5" w:rsidRPr="00E421C3">
        <w:rPr>
          <w:bCs/>
          <w:lang w:val="es-ES_tradnl"/>
        </w:rPr>
        <w:t xml:space="preserve">cuenta </w:t>
      </w:r>
      <w:r w:rsidR="00A23914" w:rsidRPr="00E421C3">
        <w:rPr>
          <w:bCs/>
          <w:lang w:val="es-ES_tradnl"/>
        </w:rPr>
        <w:t xml:space="preserve">también </w:t>
      </w:r>
      <w:r w:rsidR="00B45CD5" w:rsidRPr="00E421C3">
        <w:rPr>
          <w:bCs/>
          <w:lang w:val="es-ES_tradnl"/>
        </w:rPr>
        <w:t xml:space="preserve">de los efectos </w:t>
      </w:r>
      <w:r w:rsidR="00AB1B70" w:rsidRPr="00E421C3">
        <w:rPr>
          <w:bCs/>
          <w:lang w:val="es-ES_tradnl"/>
        </w:rPr>
        <w:t xml:space="preserve">fortuitos e </w:t>
      </w:r>
      <w:r w:rsidR="00B45CD5" w:rsidRPr="00E421C3">
        <w:rPr>
          <w:bCs/>
          <w:lang w:val="es-ES_tradnl"/>
        </w:rPr>
        <w:t>i</w:t>
      </w:r>
      <w:r w:rsidR="00061C3B" w:rsidRPr="00E421C3">
        <w:rPr>
          <w:bCs/>
          <w:lang w:val="es-ES_tradnl"/>
        </w:rPr>
        <w:t>mprevisto</w:t>
      </w:r>
      <w:r w:rsidR="00371D0C" w:rsidRPr="00E421C3">
        <w:rPr>
          <w:bCs/>
          <w:lang w:val="es-ES_tradnl"/>
        </w:rPr>
        <w:t>s</w:t>
      </w:r>
      <w:r w:rsidR="00B45CD5" w:rsidRPr="00E421C3">
        <w:rPr>
          <w:bCs/>
          <w:lang w:val="es-ES_tradnl"/>
        </w:rPr>
        <w:t xml:space="preserve"> </w:t>
      </w:r>
      <w:r w:rsidR="00D3148D" w:rsidRPr="00E421C3">
        <w:rPr>
          <w:bCs/>
          <w:lang w:val="es-ES_tradnl"/>
        </w:rPr>
        <w:t>y</w:t>
      </w:r>
      <w:r w:rsidR="00AB1B70" w:rsidRPr="00E421C3">
        <w:rPr>
          <w:bCs/>
          <w:lang w:val="es-ES_tradnl"/>
        </w:rPr>
        <w:t xml:space="preserve"> </w:t>
      </w:r>
      <w:r w:rsidR="00B45CD5" w:rsidRPr="00E421C3">
        <w:rPr>
          <w:bCs/>
          <w:lang w:val="es-ES_tradnl"/>
        </w:rPr>
        <w:t xml:space="preserve">positivos </w:t>
      </w:r>
      <w:r w:rsidR="00A72B26" w:rsidRPr="00E421C3">
        <w:rPr>
          <w:bCs/>
          <w:lang w:val="es-ES_tradnl"/>
        </w:rPr>
        <w:t>y negativos</w:t>
      </w:r>
      <w:r w:rsidR="00B93307" w:rsidRPr="00E421C3">
        <w:rPr>
          <w:bCs/>
          <w:lang w:val="es-ES_tradnl"/>
        </w:rPr>
        <w:t>.</w:t>
      </w:r>
    </w:p>
    <w:p w:rsidR="00B93307" w:rsidRPr="00E421C3" w:rsidRDefault="00441ED0" w:rsidP="00CA1F0F">
      <w:pPr>
        <w:pStyle w:val="ONUME"/>
        <w:rPr>
          <w:lang w:val="es-ES_tradnl"/>
        </w:rPr>
      </w:pPr>
      <w:r w:rsidRPr="00E421C3">
        <w:rPr>
          <w:lang w:val="es-ES_tradnl"/>
        </w:rPr>
        <w:t xml:space="preserve">El próximo paso sería </w:t>
      </w:r>
      <w:r w:rsidR="003420F0" w:rsidRPr="00E421C3">
        <w:rPr>
          <w:lang w:val="es-ES_tradnl"/>
        </w:rPr>
        <w:t xml:space="preserve">realizar </w:t>
      </w:r>
      <w:r w:rsidR="00AD0266" w:rsidRPr="00E421C3">
        <w:rPr>
          <w:lang w:val="es-ES_tradnl"/>
        </w:rPr>
        <w:t>periódicamente</w:t>
      </w:r>
      <w:r w:rsidR="003420F0" w:rsidRPr="00E421C3">
        <w:rPr>
          <w:lang w:val="es-ES_tradnl"/>
        </w:rPr>
        <w:t xml:space="preserve"> una </w:t>
      </w:r>
      <w:r w:rsidR="000346E9" w:rsidRPr="00E421C3">
        <w:rPr>
          <w:lang w:val="es-ES_tradnl"/>
        </w:rPr>
        <w:t>valoración</w:t>
      </w:r>
      <w:r w:rsidR="00B93307" w:rsidRPr="00E421C3">
        <w:rPr>
          <w:lang w:val="es-ES_tradnl"/>
        </w:rPr>
        <w:t xml:space="preserve"> </w:t>
      </w:r>
      <w:r w:rsidR="003420F0" w:rsidRPr="00E421C3">
        <w:rPr>
          <w:lang w:val="es-ES_tradnl"/>
        </w:rPr>
        <w:t xml:space="preserve">interna de la </w:t>
      </w:r>
      <w:r w:rsidR="00910BA2" w:rsidRPr="00E421C3">
        <w:rPr>
          <w:lang w:val="es-ES_tradnl"/>
        </w:rPr>
        <w:t>pertinencia</w:t>
      </w:r>
      <w:r w:rsidR="00A866D1" w:rsidRPr="00E421C3">
        <w:rPr>
          <w:lang w:val="es-ES_tradnl"/>
        </w:rPr>
        <w:t xml:space="preserve"> </w:t>
      </w:r>
      <w:r w:rsidR="002F0178" w:rsidRPr="00E421C3">
        <w:rPr>
          <w:lang w:val="es-ES_tradnl"/>
        </w:rPr>
        <w:t xml:space="preserve">actual </w:t>
      </w:r>
      <w:r w:rsidR="00A866D1" w:rsidRPr="00E421C3">
        <w:rPr>
          <w:lang w:val="es-ES_tradnl"/>
        </w:rPr>
        <w:t xml:space="preserve">de </w:t>
      </w:r>
      <w:r w:rsidR="003420F0" w:rsidRPr="00E421C3">
        <w:rPr>
          <w:lang w:val="es-ES_tradnl"/>
        </w:rPr>
        <w:t xml:space="preserve">los </w:t>
      </w:r>
      <w:r w:rsidR="00B4353C" w:rsidRPr="00E421C3">
        <w:rPr>
          <w:lang w:val="es-ES_tradnl"/>
        </w:rPr>
        <w:t>objetivo</w:t>
      </w:r>
      <w:r w:rsidR="00B93307" w:rsidRPr="00E421C3">
        <w:rPr>
          <w:lang w:val="es-ES_tradnl"/>
        </w:rPr>
        <w:t xml:space="preserve">s, </w:t>
      </w:r>
      <w:r w:rsidR="003420F0" w:rsidRPr="00E421C3">
        <w:rPr>
          <w:lang w:val="es-ES_tradnl"/>
        </w:rPr>
        <w:t xml:space="preserve">la </w:t>
      </w:r>
      <w:r w:rsidR="00B93307" w:rsidRPr="00E421C3">
        <w:rPr>
          <w:lang w:val="es-ES_tradnl"/>
        </w:rPr>
        <w:t>e</w:t>
      </w:r>
      <w:r w:rsidR="00237733" w:rsidRPr="00E421C3">
        <w:rPr>
          <w:lang w:val="es-ES_tradnl"/>
        </w:rPr>
        <w:t>ficiencia</w:t>
      </w:r>
      <w:r w:rsidR="00A866D1" w:rsidRPr="00E421C3">
        <w:rPr>
          <w:lang w:val="es-ES_tradnl"/>
        </w:rPr>
        <w:t xml:space="preserve"> de </w:t>
      </w:r>
      <w:r w:rsidR="004354F9" w:rsidRPr="00E421C3">
        <w:rPr>
          <w:lang w:val="es-ES_tradnl"/>
        </w:rPr>
        <w:t xml:space="preserve">la </w:t>
      </w:r>
      <w:r w:rsidR="00A612EA" w:rsidRPr="00E421C3">
        <w:rPr>
          <w:lang w:val="es-ES_tradnl"/>
        </w:rPr>
        <w:t>ejecución</w:t>
      </w:r>
      <w:r w:rsidR="00B93307" w:rsidRPr="00E421C3">
        <w:rPr>
          <w:lang w:val="es-ES_tradnl"/>
        </w:rPr>
        <w:t xml:space="preserve"> (</w:t>
      </w:r>
      <w:r w:rsidR="00C55A75" w:rsidRPr="00E421C3">
        <w:rPr>
          <w:lang w:val="es-ES_tradnl"/>
        </w:rPr>
        <w:t>método</w:t>
      </w:r>
      <w:r w:rsidR="00580A53" w:rsidRPr="00E421C3">
        <w:rPr>
          <w:lang w:val="es-ES_tradnl"/>
        </w:rPr>
        <w:t xml:space="preserve"> y </w:t>
      </w:r>
      <w:r w:rsidR="00477146" w:rsidRPr="00E421C3">
        <w:rPr>
          <w:lang w:val="es-ES_tradnl"/>
        </w:rPr>
        <w:t>uso óptimo de los recursos</w:t>
      </w:r>
      <w:r w:rsidR="00B93307" w:rsidRPr="00E421C3">
        <w:rPr>
          <w:lang w:val="es-ES_tradnl"/>
        </w:rPr>
        <w:t>)</w:t>
      </w:r>
      <w:r w:rsidR="000F0F14" w:rsidRPr="00E421C3">
        <w:rPr>
          <w:lang w:val="es-ES_tradnl"/>
        </w:rPr>
        <w:t xml:space="preserve"> y </w:t>
      </w:r>
      <w:r w:rsidR="00C06780" w:rsidRPr="00E421C3">
        <w:rPr>
          <w:lang w:val="es-ES_tradnl"/>
        </w:rPr>
        <w:t xml:space="preserve">la </w:t>
      </w:r>
      <w:r w:rsidR="00AE1A3B" w:rsidRPr="00E421C3">
        <w:rPr>
          <w:lang w:val="es-ES_tradnl"/>
        </w:rPr>
        <w:t>probabilidad</w:t>
      </w:r>
      <w:r w:rsidR="00A866D1" w:rsidRPr="00E421C3">
        <w:rPr>
          <w:lang w:val="es-ES_tradnl"/>
        </w:rPr>
        <w:t xml:space="preserve"> de </w:t>
      </w:r>
      <w:r w:rsidR="00252799" w:rsidRPr="00E421C3">
        <w:rPr>
          <w:lang w:val="es-ES_tradnl"/>
        </w:rPr>
        <w:t>sostenibilidad</w:t>
      </w:r>
      <w:r w:rsidR="00A866D1" w:rsidRPr="00E421C3">
        <w:rPr>
          <w:lang w:val="es-ES_tradnl"/>
        </w:rPr>
        <w:t xml:space="preserve"> </w:t>
      </w:r>
      <w:r w:rsidR="00C06780" w:rsidRPr="00E421C3">
        <w:rPr>
          <w:lang w:val="es-ES_tradnl"/>
        </w:rPr>
        <w:t xml:space="preserve">de los </w:t>
      </w:r>
      <w:r w:rsidR="00804FDD" w:rsidRPr="00E421C3">
        <w:rPr>
          <w:lang w:val="es-ES_tradnl"/>
        </w:rPr>
        <w:t>resultados</w:t>
      </w:r>
      <w:r w:rsidR="00B93307" w:rsidRPr="00E421C3">
        <w:rPr>
          <w:lang w:val="es-ES_tradnl"/>
        </w:rPr>
        <w:t xml:space="preserve">.  </w:t>
      </w:r>
      <w:r w:rsidR="002866EA" w:rsidRPr="00E421C3">
        <w:rPr>
          <w:lang w:val="es-ES_tradnl"/>
        </w:rPr>
        <w:t xml:space="preserve">Dicha </w:t>
      </w:r>
      <w:r w:rsidR="000346E9" w:rsidRPr="00E421C3">
        <w:rPr>
          <w:lang w:val="es-ES_tradnl"/>
        </w:rPr>
        <w:t>valoración</w:t>
      </w:r>
      <w:r w:rsidR="00A866D1" w:rsidRPr="00E421C3">
        <w:rPr>
          <w:lang w:val="es-ES_tradnl"/>
        </w:rPr>
        <w:t xml:space="preserve"> </w:t>
      </w:r>
      <w:r w:rsidR="002866EA" w:rsidRPr="00E421C3">
        <w:rPr>
          <w:lang w:val="es-ES_tradnl"/>
        </w:rPr>
        <w:t xml:space="preserve">periódica </w:t>
      </w:r>
      <w:r w:rsidR="00A866D1" w:rsidRPr="00E421C3">
        <w:rPr>
          <w:lang w:val="es-ES_tradnl"/>
        </w:rPr>
        <w:t xml:space="preserve">de </w:t>
      </w:r>
      <w:r w:rsidR="002866EA" w:rsidRPr="00E421C3">
        <w:rPr>
          <w:lang w:val="es-ES_tradnl"/>
        </w:rPr>
        <w:t xml:space="preserve">la </w:t>
      </w:r>
      <w:r w:rsidR="001005AA" w:rsidRPr="00E421C3">
        <w:rPr>
          <w:lang w:val="es-ES_tradnl"/>
        </w:rPr>
        <w:t>calidad del proyecto</w:t>
      </w:r>
      <w:r w:rsidR="00B93307" w:rsidRPr="00E421C3">
        <w:rPr>
          <w:lang w:val="es-ES_tradnl"/>
        </w:rPr>
        <w:t xml:space="preserve"> </w:t>
      </w:r>
      <w:r w:rsidR="002866EA" w:rsidRPr="00E421C3">
        <w:rPr>
          <w:lang w:val="es-ES_tradnl"/>
        </w:rPr>
        <w:t xml:space="preserve">permite determinar </w:t>
      </w:r>
      <w:r w:rsidR="00AD0266" w:rsidRPr="00E421C3">
        <w:rPr>
          <w:lang w:val="es-ES_tradnl"/>
        </w:rPr>
        <w:t>periódicamente</w:t>
      </w:r>
      <w:r w:rsidR="002866EA" w:rsidRPr="00E421C3">
        <w:rPr>
          <w:lang w:val="es-ES_tradnl"/>
        </w:rPr>
        <w:t xml:space="preserve"> si fue brindada la </w:t>
      </w:r>
      <w:r w:rsidR="00DD6419" w:rsidRPr="00E421C3">
        <w:rPr>
          <w:lang w:val="es-ES_tradnl"/>
        </w:rPr>
        <w:t>asistencia</w:t>
      </w:r>
      <w:r w:rsidR="00B93307" w:rsidRPr="00E421C3">
        <w:rPr>
          <w:lang w:val="es-ES_tradnl"/>
        </w:rPr>
        <w:t xml:space="preserve"> </w:t>
      </w:r>
      <w:r w:rsidR="002866EA" w:rsidRPr="00E421C3">
        <w:rPr>
          <w:lang w:val="es-ES_tradnl"/>
        </w:rPr>
        <w:t xml:space="preserve">debida </w:t>
      </w:r>
      <w:r w:rsidR="000F0F14" w:rsidRPr="00E421C3">
        <w:rPr>
          <w:lang w:val="es-ES_tradnl"/>
        </w:rPr>
        <w:t xml:space="preserve">y </w:t>
      </w:r>
      <w:r w:rsidR="00334BCE" w:rsidRPr="00E421C3">
        <w:rPr>
          <w:lang w:val="es-ES_tradnl"/>
        </w:rPr>
        <w:t>si</w:t>
      </w:r>
      <w:r w:rsidR="00B93307" w:rsidRPr="00E421C3">
        <w:rPr>
          <w:lang w:val="es-ES_tradnl"/>
        </w:rPr>
        <w:t xml:space="preserve"> </w:t>
      </w:r>
      <w:r w:rsidR="002866EA" w:rsidRPr="00E421C3">
        <w:rPr>
          <w:lang w:val="es-ES_tradnl"/>
        </w:rPr>
        <w:t xml:space="preserve">será probable que perduren los </w:t>
      </w:r>
      <w:r w:rsidR="00F146F2" w:rsidRPr="00E421C3">
        <w:rPr>
          <w:lang w:val="es-ES_tradnl"/>
        </w:rPr>
        <w:t>beneficios</w:t>
      </w:r>
      <w:r w:rsidR="00B93307" w:rsidRPr="00E421C3">
        <w:rPr>
          <w:lang w:val="es-ES_tradnl"/>
        </w:rPr>
        <w:t xml:space="preserve"> </w:t>
      </w:r>
      <w:r w:rsidR="002866EA" w:rsidRPr="00E421C3">
        <w:rPr>
          <w:lang w:val="es-ES_tradnl"/>
        </w:rPr>
        <w:t xml:space="preserve">una vez concluido </w:t>
      </w:r>
      <w:r w:rsidR="007D6B34" w:rsidRPr="00E421C3">
        <w:rPr>
          <w:lang w:val="es-ES_tradnl"/>
        </w:rPr>
        <w:t>el proyecto</w:t>
      </w:r>
      <w:r w:rsidR="00B93307" w:rsidRPr="00E421C3">
        <w:rPr>
          <w:lang w:val="es-ES_tradnl"/>
        </w:rPr>
        <w:t xml:space="preserve">. </w:t>
      </w:r>
      <w:r w:rsidR="00AE0F09" w:rsidRPr="00E421C3">
        <w:rPr>
          <w:lang w:val="es-ES_tradnl"/>
        </w:rPr>
        <w:t xml:space="preserve"> Si </w:t>
      </w:r>
      <w:r w:rsidR="00C63A46" w:rsidRPr="00E421C3">
        <w:rPr>
          <w:lang w:val="es-ES_tradnl"/>
        </w:rPr>
        <w:t xml:space="preserve">se juzga </w:t>
      </w:r>
      <w:r w:rsidR="00AE0F09" w:rsidRPr="00E421C3">
        <w:rPr>
          <w:lang w:val="es-ES_tradnl"/>
        </w:rPr>
        <w:t xml:space="preserve">la </w:t>
      </w:r>
      <w:r w:rsidR="00C63A46" w:rsidRPr="00E421C3">
        <w:rPr>
          <w:lang w:val="es-ES_tradnl"/>
        </w:rPr>
        <w:t xml:space="preserve">calidad del </w:t>
      </w:r>
      <w:r w:rsidR="001005AA" w:rsidRPr="00E421C3">
        <w:rPr>
          <w:lang w:val="es-ES_tradnl"/>
        </w:rPr>
        <w:t>proyecto</w:t>
      </w:r>
      <w:r w:rsidR="00B93307" w:rsidRPr="00E421C3">
        <w:rPr>
          <w:lang w:val="es-ES_tradnl"/>
        </w:rPr>
        <w:t xml:space="preserve"> </w:t>
      </w:r>
      <w:r w:rsidR="00C63A46" w:rsidRPr="00E421C3">
        <w:rPr>
          <w:lang w:val="es-ES_tradnl"/>
        </w:rPr>
        <w:t xml:space="preserve">exclusivamente con una evaluación externa final o </w:t>
      </w:r>
      <w:r w:rsidR="005F439D" w:rsidRPr="00E421C3">
        <w:rPr>
          <w:lang w:val="es-ES_tradnl"/>
        </w:rPr>
        <w:t>a medio plazo</w:t>
      </w:r>
      <w:r w:rsidR="00B93307" w:rsidRPr="00E421C3">
        <w:rPr>
          <w:lang w:val="es-ES_tradnl"/>
        </w:rPr>
        <w:t xml:space="preserve">, </w:t>
      </w:r>
      <w:r w:rsidR="00E21C21" w:rsidRPr="00E421C3">
        <w:rPr>
          <w:lang w:val="es-ES_tradnl"/>
        </w:rPr>
        <w:t xml:space="preserve">será demasiado tarde para </w:t>
      </w:r>
      <w:r w:rsidR="0087320A" w:rsidRPr="00E421C3">
        <w:rPr>
          <w:lang w:val="es-ES_tradnl"/>
        </w:rPr>
        <w:t xml:space="preserve">corregir el </w:t>
      </w:r>
      <w:r w:rsidR="00C200C6" w:rsidRPr="00E421C3">
        <w:rPr>
          <w:lang w:val="es-ES_tradnl"/>
        </w:rPr>
        <w:t>problema</w:t>
      </w:r>
      <w:r w:rsidR="00B93307" w:rsidRPr="00E421C3">
        <w:rPr>
          <w:lang w:val="es-ES_tradnl"/>
        </w:rPr>
        <w:t>.</w:t>
      </w:r>
    </w:p>
    <w:p w:rsidR="00B93307" w:rsidRPr="00E421C3" w:rsidRDefault="00B93307" w:rsidP="00CA1F0F">
      <w:pPr>
        <w:pStyle w:val="Heading3"/>
        <w:numPr>
          <w:ilvl w:val="2"/>
          <w:numId w:val="0"/>
        </w:numPr>
        <w:tabs>
          <w:tab w:val="num" w:pos="567"/>
        </w:tabs>
        <w:spacing w:before="0" w:after="220"/>
        <w:ind w:left="1134" w:hanging="1134"/>
        <w:jc w:val="both"/>
        <w:rPr>
          <w:lang w:val="es-ES_tradnl"/>
        </w:rPr>
      </w:pPr>
      <w:bookmarkStart w:id="19" w:name="_Toc435110650"/>
      <w:r w:rsidRPr="00E421C3">
        <w:rPr>
          <w:u w:val="none"/>
          <w:lang w:val="es-ES_tradnl"/>
        </w:rPr>
        <w:t>iii)</w:t>
      </w:r>
      <w:r w:rsidRPr="00E421C3">
        <w:rPr>
          <w:u w:val="none"/>
          <w:lang w:val="es-ES_tradnl"/>
        </w:rPr>
        <w:tab/>
      </w:r>
      <w:r w:rsidR="00293A99" w:rsidRPr="00E421C3">
        <w:rPr>
          <w:lang w:val="es-ES_tradnl"/>
        </w:rPr>
        <w:t>Dirección del proyecto</w:t>
      </w:r>
      <w:bookmarkEnd w:id="19"/>
    </w:p>
    <w:p w:rsidR="00B93307" w:rsidRPr="00E421C3" w:rsidRDefault="009136FE" w:rsidP="00CA1F0F">
      <w:pPr>
        <w:pStyle w:val="ONUME"/>
        <w:rPr>
          <w:lang w:val="es-ES_tradnl"/>
        </w:rPr>
      </w:pPr>
      <w:r w:rsidRPr="00E421C3">
        <w:rPr>
          <w:lang w:val="es-ES_tradnl"/>
        </w:rPr>
        <w:t xml:space="preserve">Según se expone en detalle posteriormente en los apartados </w:t>
      </w:r>
      <w:r w:rsidR="00A074EA" w:rsidRPr="00E421C3">
        <w:rPr>
          <w:lang w:val="es-ES_tradnl"/>
        </w:rPr>
        <w:t xml:space="preserve">referidos </w:t>
      </w:r>
      <w:r w:rsidRPr="00E421C3">
        <w:rPr>
          <w:lang w:val="es-ES_tradnl"/>
        </w:rPr>
        <w:t>a la valoración</w:t>
      </w:r>
      <w:r w:rsidR="00A866D1" w:rsidRPr="00E421C3">
        <w:rPr>
          <w:lang w:val="es-ES_tradnl"/>
        </w:rPr>
        <w:t xml:space="preserve"> de </w:t>
      </w:r>
      <w:r w:rsidRPr="00E421C3">
        <w:rPr>
          <w:lang w:val="es-ES_tradnl"/>
        </w:rPr>
        <w:t xml:space="preserve">la </w:t>
      </w:r>
      <w:r w:rsidR="00721510" w:rsidRPr="00E421C3">
        <w:rPr>
          <w:lang w:val="es-ES_tradnl"/>
        </w:rPr>
        <w:t>eficacia</w:t>
      </w:r>
      <w:r w:rsidR="000F0F14" w:rsidRPr="00E421C3">
        <w:rPr>
          <w:lang w:val="es-ES_tradnl"/>
        </w:rPr>
        <w:t xml:space="preserve"> y </w:t>
      </w:r>
      <w:r w:rsidRPr="00E421C3">
        <w:rPr>
          <w:lang w:val="es-ES_tradnl"/>
        </w:rPr>
        <w:t xml:space="preserve">de la </w:t>
      </w:r>
      <w:r w:rsidR="00B93307" w:rsidRPr="00E421C3">
        <w:rPr>
          <w:lang w:val="es-ES_tradnl"/>
        </w:rPr>
        <w:t>e</w:t>
      </w:r>
      <w:r w:rsidR="00237733" w:rsidRPr="00E421C3">
        <w:rPr>
          <w:lang w:val="es-ES_tradnl"/>
        </w:rPr>
        <w:t>ficiencia</w:t>
      </w:r>
      <w:r w:rsidR="00B93307" w:rsidRPr="00E421C3">
        <w:rPr>
          <w:lang w:val="es-ES_tradnl"/>
        </w:rPr>
        <w:t xml:space="preserve">, </w:t>
      </w:r>
      <w:r w:rsidRPr="00E421C3">
        <w:rPr>
          <w:lang w:val="es-ES_tradnl"/>
        </w:rPr>
        <w:t xml:space="preserve">la mayoría de las </w:t>
      </w:r>
      <w:r w:rsidR="00D67ACF" w:rsidRPr="00E421C3">
        <w:rPr>
          <w:lang w:val="es-ES_tradnl"/>
        </w:rPr>
        <w:t>actividades</w:t>
      </w:r>
      <w:r w:rsidR="00700BE6" w:rsidRPr="00E421C3">
        <w:rPr>
          <w:lang w:val="es-ES_tradnl"/>
        </w:rPr>
        <w:t xml:space="preserve"> </w:t>
      </w:r>
      <w:r w:rsidRPr="00E421C3">
        <w:rPr>
          <w:lang w:val="es-ES_tradnl"/>
        </w:rPr>
        <w:t xml:space="preserve">culminadas </w:t>
      </w:r>
      <w:r w:rsidR="007B2B94" w:rsidRPr="00E421C3">
        <w:rPr>
          <w:lang w:val="es-ES_tradnl"/>
        </w:rPr>
        <w:t xml:space="preserve">fueron </w:t>
      </w:r>
      <w:r w:rsidR="007C478E" w:rsidRPr="00E421C3">
        <w:rPr>
          <w:lang w:val="es-ES_tradnl"/>
        </w:rPr>
        <w:t>organizadas</w:t>
      </w:r>
      <w:r w:rsidR="007B2B94" w:rsidRPr="00E421C3">
        <w:rPr>
          <w:lang w:val="es-ES_tradnl"/>
        </w:rPr>
        <w:t xml:space="preserve"> como es debido</w:t>
      </w:r>
      <w:r w:rsidR="00B93307" w:rsidRPr="00E421C3">
        <w:rPr>
          <w:lang w:val="es-ES_tradnl"/>
        </w:rPr>
        <w:t xml:space="preserve">. </w:t>
      </w:r>
      <w:r w:rsidR="007C478E" w:rsidRPr="00E421C3">
        <w:rPr>
          <w:lang w:val="es-ES_tradnl"/>
        </w:rPr>
        <w:t xml:space="preserve"> Se constataron notables </w:t>
      </w:r>
      <w:r w:rsidR="00462AD5" w:rsidRPr="00E421C3">
        <w:rPr>
          <w:lang w:val="es-ES_tradnl"/>
        </w:rPr>
        <w:t>deficiencia</w:t>
      </w:r>
      <w:r w:rsidR="00B93307" w:rsidRPr="00E421C3">
        <w:rPr>
          <w:lang w:val="es-ES_tradnl"/>
        </w:rPr>
        <w:t xml:space="preserve">s </w:t>
      </w:r>
      <w:r w:rsidR="00A160B9" w:rsidRPr="00E421C3">
        <w:rPr>
          <w:lang w:val="es-ES_tradnl"/>
        </w:rPr>
        <w:t xml:space="preserve">en </w:t>
      </w:r>
      <w:r w:rsidR="00C87890" w:rsidRPr="00E421C3">
        <w:rPr>
          <w:lang w:val="es-ES_tradnl"/>
        </w:rPr>
        <w:t>el proceso</w:t>
      </w:r>
      <w:r w:rsidR="00A866D1" w:rsidRPr="00E421C3">
        <w:rPr>
          <w:lang w:val="es-ES_tradnl"/>
        </w:rPr>
        <w:t xml:space="preserve"> de </w:t>
      </w:r>
      <w:r w:rsidR="0003725A" w:rsidRPr="00E421C3">
        <w:rPr>
          <w:lang w:val="es-ES_tradnl"/>
        </w:rPr>
        <w:t xml:space="preserve">examen </w:t>
      </w:r>
      <w:r w:rsidR="00462AD5" w:rsidRPr="00E421C3">
        <w:rPr>
          <w:lang w:val="es-ES_tradnl"/>
        </w:rPr>
        <w:t xml:space="preserve">de </w:t>
      </w:r>
      <w:r w:rsidR="00AF62DD" w:rsidRPr="00E421C3">
        <w:rPr>
          <w:lang w:val="es-ES_tradnl"/>
        </w:rPr>
        <w:t>los estudios</w:t>
      </w:r>
      <w:r w:rsidR="00B93307" w:rsidRPr="00E421C3">
        <w:rPr>
          <w:lang w:val="es-ES_tradnl"/>
        </w:rPr>
        <w:t xml:space="preserve"> </w:t>
      </w:r>
      <w:r w:rsidR="00782322" w:rsidRPr="00E421C3">
        <w:rPr>
          <w:lang w:val="es-ES_tradnl"/>
        </w:rPr>
        <w:t xml:space="preserve">por </w:t>
      </w:r>
      <w:r w:rsidR="0003725A" w:rsidRPr="00E421C3">
        <w:rPr>
          <w:lang w:val="es-ES_tradnl"/>
        </w:rPr>
        <w:t xml:space="preserve">expertos </w:t>
      </w:r>
      <w:r w:rsidR="00B93307" w:rsidRPr="00E421C3">
        <w:rPr>
          <w:lang w:val="es-ES_tradnl"/>
        </w:rPr>
        <w:t>(</w:t>
      </w:r>
      <w:r w:rsidR="00AD68B1" w:rsidRPr="00E421C3">
        <w:rPr>
          <w:lang w:val="es-ES_tradnl"/>
        </w:rPr>
        <w:t>producto</w:t>
      </w:r>
      <w:r w:rsidR="00B93307" w:rsidRPr="00E421C3">
        <w:rPr>
          <w:lang w:val="es-ES_tradnl"/>
        </w:rPr>
        <w:t xml:space="preserve"> 2), </w:t>
      </w:r>
      <w:r w:rsidR="00F74329" w:rsidRPr="00E421C3">
        <w:rPr>
          <w:lang w:val="es-ES_tradnl"/>
        </w:rPr>
        <w:t xml:space="preserve">el cual no se </w:t>
      </w:r>
      <w:r w:rsidR="001D5F4B" w:rsidRPr="00E421C3">
        <w:rPr>
          <w:lang w:val="es-ES_tradnl"/>
        </w:rPr>
        <w:t>rigió por</w:t>
      </w:r>
      <w:r w:rsidR="00F74329" w:rsidRPr="00E421C3">
        <w:rPr>
          <w:lang w:val="es-ES_tradnl"/>
        </w:rPr>
        <w:t xml:space="preserve"> las normas habituales</w:t>
      </w:r>
      <w:r w:rsidR="00B93307" w:rsidRPr="00E421C3">
        <w:rPr>
          <w:lang w:val="es-ES_tradnl"/>
        </w:rPr>
        <w:t xml:space="preserve">. </w:t>
      </w:r>
      <w:r w:rsidR="001F20D8" w:rsidRPr="00E421C3">
        <w:rPr>
          <w:lang w:val="es-ES_tradnl"/>
        </w:rPr>
        <w:t xml:space="preserve"> Los proyectos de los </w:t>
      </w:r>
      <w:r w:rsidR="00096D85" w:rsidRPr="00E421C3">
        <w:rPr>
          <w:lang w:val="es-ES_tradnl"/>
        </w:rPr>
        <w:t>estudios</w:t>
      </w:r>
      <w:r w:rsidR="00B93307" w:rsidRPr="00E421C3">
        <w:rPr>
          <w:lang w:val="es-ES_tradnl"/>
        </w:rPr>
        <w:t xml:space="preserve"> </w:t>
      </w:r>
      <w:r w:rsidR="00713148" w:rsidRPr="00E421C3">
        <w:rPr>
          <w:lang w:val="es-ES_tradnl"/>
        </w:rPr>
        <w:t xml:space="preserve">se </w:t>
      </w:r>
      <w:r w:rsidR="00565092" w:rsidRPr="00E421C3">
        <w:rPr>
          <w:lang w:val="es-ES_tradnl"/>
        </w:rPr>
        <w:t>publicaron</w:t>
      </w:r>
      <w:r w:rsidR="00713148" w:rsidRPr="00E421C3">
        <w:rPr>
          <w:lang w:val="es-ES_tradnl"/>
        </w:rPr>
        <w:t xml:space="preserve"> </w:t>
      </w:r>
      <w:r w:rsidR="001F20D8" w:rsidRPr="00E421C3">
        <w:rPr>
          <w:lang w:val="es-ES_tradnl"/>
        </w:rPr>
        <w:t xml:space="preserve">en </w:t>
      </w:r>
      <w:r w:rsidR="00713148" w:rsidRPr="00E421C3">
        <w:rPr>
          <w:lang w:val="es-ES_tradnl"/>
        </w:rPr>
        <w:t>Internet</w:t>
      </w:r>
      <w:r w:rsidR="00B93307" w:rsidRPr="00E421C3">
        <w:rPr>
          <w:lang w:val="es-ES_tradnl"/>
        </w:rPr>
        <w:t xml:space="preserve"> </w:t>
      </w:r>
      <w:r w:rsidR="00713148" w:rsidRPr="00E421C3">
        <w:rPr>
          <w:lang w:val="es-ES_tradnl"/>
        </w:rPr>
        <w:t xml:space="preserve">antes de que fueran </w:t>
      </w:r>
      <w:r w:rsidR="0055242D" w:rsidRPr="00E421C3">
        <w:rPr>
          <w:lang w:val="es-ES_tradnl"/>
        </w:rPr>
        <w:t xml:space="preserve">examinados por </w:t>
      </w:r>
      <w:r w:rsidR="00BC5B6B" w:rsidRPr="00E421C3">
        <w:rPr>
          <w:lang w:val="es-ES_tradnl"/>
        </w:rPr>
        <w:t>experto</w:t>
      </w:r>
      <w:r w:rsidR="0055242D" w:rsidRPr="00E421C3">
        <w:rPr>
          <w:lang w:val="es-ES_tradnl"/>
        </w:rPr>
        <w:t>s</w:t>
      </w:r>
      <w:r w:rsidR="00B93307" w:rsidRPr="00E421C3">
        <w:rPr>
          <w:lang w:val="es-ES_tradnl"/>
        </w:rPr>
        <w:t xml:space="preserve">. </w:t>
      </w:r>
      <w:r w:rsidR="00713148" w:rsidRPr="00E421C3">
        <w:rPr>
          <w:lang w:val="es-ES_tradnl"/>
        </w:rPr>
        <w:t xml:space="preserve"> Una vez culminado el examen </w:t>
      </w:r>
      <w:r w:rsidR="00261D81" w:rsidRPr="00E421C3">
        <w:rPr>
          <w:lang w:val="es-ES_tradnl"/>
        </w:rPr>
        <w:t>de los expertos</w:t>
      </w:r>
      <w:r w:rsidR="00B93307" w:rsidRPr="00E421C3">
        <w:rPr>
          <w:lang w:val="es-ES_tradnl"/>
        </w:rPr>
        <w:t xml:space="preserve">, </w:t>
      </w:r>
      <w:r w:rsidR="00FD0C34" w:rsidRPr="00E421C3">
        <w:rPr>
          <w:lang w:val="es-ES_tradnl"/>
        </w:rPr>
        <w:t xml:space="preserve">se </w:t>
      </w:r>
      <w:r w:rsidR="00576ED7" w:rsidRPr="00E421C3">
        <w:rPr>
          <w:lang w:val="es-ES_tradnl"/>
        </w:rPr>
        <w:t>publicó</w:t>
      </w:r>
      <w:r w:rsidR="00FD0C34" w:rsidRPr="00E421C3">
        <w:rPr>
          <w:lang w:val="es-ES_tradnl"/>
        </w:rPr>
        <w:t xml:space="preserve"> la versión definitiva </w:t>
      </w:r>
      <w:r w:rsidR="002B13B5" w:rsidRPr="00E421C3">
        <w:rPr>
          <w:lang w:val="es-ES_tradnl"/>
        </w:rPr>
        <w:t>del estudio</w:t>
      </w:r>
      <w:r w:rsidR="000F0F14" w:rsidRPr="00E421C3">
        <w:rPr>
          <w:lang w:val="es-ES_tradnl"/>
        </w:rPr>
        <w:t xml:space="preserve"> y </w:t>
      </w:r>
      <w:r w:rsidR="00FD0C34" w:rsidRPr="00E421C3">
        <w:rPr>
          <w:lang w:val="es-ES_tradnl"/>
        </w:rPr>
        <w:t xml:space="preserve">el </w:t>
      </w:r>
      <w:r w:rsidR="00261D81" w:rsidRPr="00E421C3">
        <w:rPr>
          <w:lang w:val="es-ES_tradnl"/>
        </w:rPr>
        <w:t xml:space="preserve">examen </w:t>
      </w:r>
      <w:r w:rsidR="00FD0C34" w:rsidRPr="00E421C3">
        <w:rPr>
          <w:lang w:val="es-ES_tradnl"/>
        </w:rPr>
        <w:t xml:space="preserve">realizados por los </w:t>
      </w:r>
      <w:r w:rsidR="00261D81" w:rsidRPr="00E421C3">
        <w:rPr>
          <w:lang w:val="es-ES_tradnl"/>
        </w:rPr>
        <w:t>expertos</w:t>
      </w:r>
      <w:r w:rsidR="00B93307" w:rsidRPr="00E421C3">
        <w:rPr>
          <w:lang w:val="es-ES_tradnl"/>
        </w:rPr>
        <w:t xml:space="preserve">. </w:t>
      </w:r>
      <w:r w:rsidR="00D462EC" w:rsidRPr="00E421C3">
        <w:rPr>
          <w:lang w:val="es-ES_tradnl"/>
        </w:rPr>
        <w:t xml:space="preserve"> </w:t>
      </w:r>
      <w:r w:rsidR="001D576B" w:rsidRPr="00E421C3">
        <w:rPr>
          <w:lang w:val="es-ES_tradnl"/>
        </w:rPr>
        <w:t xml:space="preserve">El </w:t>
      </w:r>
      <w:r w:rsidR="00ED1602" w:rsidRPr="00E421C3">
        <w:rPr>
          <w:lang w:val="es-ES_tradnl"/>
        </w:rPr>
        <w:t>hecho de que</w:t>
      </w:r>
      <w:r w:rsidR="00700BE6" w:rsidRPr="00E421C3">
        <w:rPr>
          <w:lang w:val="es-ES_tradnl"/>
        </w:rPr>
        <w:t xml:space="preserve"> </w:t>
      </w:r>
      <w:r w:rsidR="003C6A52" w:rsidRPr="00E421C3">
        <w:rPr>
          <w:lang w:val="es-ES_tradnl"/>
        </w:rPr>
        <w:t xml:space="preserve">los expertos </w:t>
      </w:r>
      <w:r w:rsidR="008B7A43" w:rsidRPr="00E421C3">
        <w:rPr>
          <w:lang w:val="es-ES_tradnl"/>
        </w:rPr>
        <w:t xml:space="preserve">no </w:t>
      </w:r>
      <w:r w:rsidR="00A17FEA" w:rsidRPr="00E421C3">
        <w:rPr>
          <w:lang w:val="es-ES_tradnl"/>
        </w:rPr>
        <w:t>fuera</w:t>
      </w:r>
      <w:r w:rsidR="003C6A52" w:rsidRPr="00E421C3">
        <w:rPr>
          <w:lang w:val="es-ES_tradnl"/>
        </w:rPr>
        <w:t xml:space="preserve">n </w:t>
      </w:r>
      <w:r w:rsidR="008B7A43" w:rsidRPr="00E421C3">
        <w:rPr>
          <w:lang w:val="es-ES_tradnl"/>
        </w:rPr>
        <w:t>contrat</w:t>
      </w:r>
      <w:r w:rsidR="003C6A52" w:rsidRPr="00E421C3">
        <w:rPr>
          <w:lang w:val="es-ES_tradnl"/>
        </w:rPr>
        <w:t xml:space="preserve">ados ni remunerados es </w:t>
      </w:r>
      <w:r w:rsidR="005454D8" w:rsidRPr="00E421C3">
        <w:rPr>
          <w:lang w:val="es-ES_tradnl"/>
        </w:rPr>
        <w:t xml:space="preserve">posible </w:t>
      </w:r>
      <w:r w:rsidR="008B7A43" w:rsidRPr="00E421C3">
        <w:rPr>
          <w:lang w:val="es-ES_tradnl"/>
        </w:rPr>
        <w:t xml:space="preserve">que haya contribuido a la </w:t>
      </w:r>
      <w:r w:rsidR="00025414" w:rsidRPr="00E421C3">
        <w:rPr>
          <w:lang w:val="es-ES_tradnl"/>
        </w:rPr>
        <w:t>calidad</w:t>
      </w:r>
      <w:r w:rsidR="00A866D1" w:rsidRPr="00E421C3">
        <w:rPr>
          <w:lang w:val="es-ES_tradnl"/>
        </w:rPr>
        <w:t xml:space="preserve"> </w:t>
      </w:r>
      <w:r w:rsidR="008B7A43" w:rsidRPr="00E421C3">
        <w:rPr>
          <w:lang w:val="es-ES_tradnl"/>
        </w:rPr>
        <w:t xml:space="preserve">deficiente de </w:t>
      </w:r>
      <w:r w:rsidR="00E02212" w:rsidRPr="00E421C3">
        <w:rPr>
          <w:lang w:val="es-ES_tradnl"/>
        </w:rPr>
        <w:t>las opiniones expuestas por algunos de ellos</w:t>
      </w:r>
      <w:r w:rsidR="00B93307" w:rsidRPr="00E421C3">
        <w:rPr>
          <w:lang w:val="es-ES_tradnl"/>
        </w:rPr>
        <w:t>.</w:t>
      </w:r>
    </w:p>
    <w:p w:rsidR="00B93307" w:rsidRPr="00E421C3" w:rsidRDefault="009A718C" w:rsidP="00CA1F0F">
      <w:pPr>
        <w:pStyle w:val="ONUME"/>
        <w:rPr>
          <w:lang w:val="es-ES_tradnl"/>
        </w:rPr>
      </w:pPr>
      <w:r w:rsidRPr="00E421C3">
        <w:rPr>
          <w:lang w:val="es-ES_tradnl"/>
        </w:rPr>
        <w:t xml:space="preserve">La </w:t>
      </w:r>
      <w:r w:rsidR="00214392" w:rsidRPr="00E421C3">
        <w:rPr>
          <w:lang w:val="es-ES_tradnl"/>
        </w:rPr>
        <w:t>ejecución del proyecto</w:t>
      </w:r>
      <w:r w:rsidR="00A160B9" w:rsidRPr="00E421C3">
        <w:rPr>
          <w:lang w:val="es-ES_tradnl"/>
        </w:rPr>
        <w:t xml:space="preserve"> </w:t>
      </w:r>
      <w:r w:rsidR="007B015C" w:rsidRPr="00E421C3">
        <w:rPr>
          <w:lang w:val="es-ES_tradnl"/>
        </w:rPr>
        <w:t xml:space="preserve">se cumplió, </w:t>
      </w:r>
      <w:r w:rsidR="00A160B9" w:rsidRPr="00E421C3">
        <w:rPr>
          <w:lang w:val="es-ES_tradnl"/>
        </w:rPr>
        <w:t xml:space="preserve">en </w:t>
      </w:r>
      <w:r w:rsidR="00B93307" w:rsidRPr="00E421C3">
        <w:rPr>
          <w:lang w:val="es-ES_tradnl"/>
        </w:rPr>
        <w:t>general</w:t>
      </w:r>
      <w:r w:rsidR="007B015C" w:rsidRPr="00E421C3">
        <w:rPr>
          <w:lang w:val="es-ES_tradnl"/>
        </w:rPr>
        <w:t>, con lentitud</w:t>
      </w:r>
      <w:r w:rsidR="00B93307" w:rsidRPr="00E421C3">
        <w:rPr>
          <w:lang w:val="es-ES_tradnl"/>
        </w:rPr>
        <w:t>.</w:t>
      </w:r>
      <w:r w:rsidR="00C429CB" w:rsidRPr="00E421C3">
        <w:rPr>
          <w:lang w:val="es-ES_tradnl"/>
        </w:rPr>
        <w:t xml:space="preserve"> </w:t>
      </w:r>
      <w:r w:rsidR="00B93307" w:rsidRPr="00E421C3">
        <w:rPr>
          <w:lang w:val="es-ES_tradnl"/>
        </w:rPr>
        <w:t xml:space="preserve"> </w:t>
      </w:r>
      <w:r w:rsidR="00203B7F" w:rsidRPr="00E421C3">
        <w:rPr>
          <w:lang w:val="es-ES_tradnl"/>
        </w:rPr>
        <w:t>La e</w:t>
      </w:r>
      <w:r w:rsidR="00BC5DB0" w:rsidRPr="00E421C3">
        <w:rPr>
          <w:lang w:val="es-ES_tradnl"/>
        </w:rPr>
        <w:t>jecución</w:t>
      </w:r>
      <w:r w:rsidR="00A866D1" w:rsidRPr="00E421C3">
        <w:rPr>
          <w:lang w:val="es-ES_tradnl"/>
        </w:rPr>
        <w:t xml:space="preserve"> de </w:t>
      </w:r>
      <w:r w:rsidR="00203B7F" w:rsidRPr="00E421C3">
        <w:rPr>
          <w:lang w:val="es-ES_tradnl"/>
        </w:rPr>
        <w:t xml:space="preserve">algunas </w:t>
      </w:r>
      <w:r w:rsidR="00D67ACF" w:rsidRPr="00E421C3">
        <w:rPr>
          <w:lang w:val="es-ES_tradnl"/>
        </w:rPr>
        <w:t>actividades</w:t>
      </w:r>
      <w:r w:rsidR="00B93307" w:rsidRPr="00E421C3">
        <w:rPr>
          <w:lang w:val="es-ES_tradnl"/>
        </w:rPr>
        <w:t xml:space="preserve"> </w:t>
      </w:r>
      <w:r w:rsidR="00203B7F" w:rsidRPr="00E421C3">
        <w:rPr>
          <w:lang w:val="es-ES_tradnl"/>
        </w:rPr>
        <w:t xml:space="preserve">prosiguió incluso después de que fuera prorrogado dos veces el fin </w:t>
      </w:r>
      <w:r w:rsidR="00902145" w:rsidRPr="00E421C3">
        <w:rPr>
          <w:lang w:val="es-ES_tradnl"/>
        </w:rPr>
        <w:t xml:space="preserve">del </w:t>
      </w:r>
      <w:r w:rsidR="007D6B34" w:rsidRPr="00E421C3">
        <w:rPr>
          <w:lang w:val="es-ES_tradnl"/>
        </w:rPr>
        <w:t>proyecto</w:t>
      </w:r>
      <w:r w:rsidR="00B93307" w:rsidRPr="00E421C3">
        <w:rPr>
          <w:lang w:val="es-ES_tradnl"/>
        </w:rPr>
        <w:t xml:space="preserve">. </w:t>
      </w:r>
      <w:r w:rsidR="00203B7F" w:rsidRPr="00E421C3">
        <w:rPr>
          <w:lang w:val="es-ES_tradnl"/>
        </w:rPr>
        <w:t xml:space="preserve"> El </w:t>
      </w:r>
      <w:r w:rsidR="00023915" w:rsidRPr="00E421C3">
        <w:rPr>
          <w:lang w:val="es-ES_tradnl"/>
        </w:rPr>
        <w:t xml:space="preserve">último </w:t>
      </w:r>
      <w:r w:rsidR="00AD68B1" w:rsidRPr="00E421C3">
        <w:rPr>
          <w:lang w:val="es-ES_tradnl"/>
        </w:rPr>
        <w:t>producto</w:t>
      </w:r>
      <w:r w:rsidR="00B93307" w:rsidRPr="00E421C3">
        <w:rPr>
          <w:lang w:val="es-ES_tradnl"/>
        </w:rPr>
        <w:t xml:space="preserve"> (</w:t>
      </w:r>
      <w:r w:rsidR="001D0236" w:rsidRPr="00E421C3">
        <w:rPr>
          <w:lang w:val="es-ES_tradnl"/>
        </w:rPr>
        <w:t xml:space="preserve">foro en </w:t>
      </w:r>
      <w:r w:rsidR="00713148" w:rsidRPr="00E421C3">
        <w:rPr>
          <w:lang w:val="es-ES_tradnl"/>
        </w:rPr>
        <w:t>Internet</w:t>
      </w:r>
      <w:r w:rsidR="00B93307" w:rsidRPr="00E421C3">
        <w:rPr>
          <w:lang w:val="es-ES_tradnl"/>
        </w:rPr>
        <w:t>)</w:t>
      </w:r>
      <w:r w:rsidR="00E169FF" w:rsidRPr="00E421C3">
        <w:rPr>
          <w:lang w:val="es-ES_tradnl"/>
        </w:rPr>
        <w:t xml:space="preserve"> </w:t>
      </w:r>
      <w:r w:rsidR="00672840" w:rsidRPr="00E421C3">
        <w:rPr>
          <w:lang w:val="es-ES_tradnl"/>
        </w:rPr>
        <w:t xml:space="preserve">no </w:t>
      </w:r>
      <w:r w:rsidR="0083062C" w:rsidRPr="00E421C3">
        <w:rPr>
          <w:lang w:val="es-ES_tradnl"/>
        </w:rPr>
        <w:t xml:space="preserve">fue </w:t>
      </w:r>
      <w:r w:rsidR="00672840" w:rsidRPr="00E421C3">
        <w:rPr>
          <w:lang w:val="es-ES_tradnl"/>
        </w:rPr>
        <w:t xml:space="preserve">culminado hasta finales de </w:t>
      </w:r>
      <w:r w:rsidR="006448E8" w:rsidRPr="00E421C3">
        <w:rPr>
          <w:lang w:val="es-ES_tradnl"/>
        </w:rPr>
        <w:t>junio de 2015</w:t>
      </w:r>
      <w:r w:rsidR="00B93307" w:rsidRPr="00E421C3">
        <w:rPr>
          <w:lang w:val="es-ES_tradnl"/>
        </w:rPr>
        <w:t xml:space="preserve">.  </w:t>
      </w:r>
      <w:r w:rsidR="006448E8" w:rsidRPr="00E421C3">
        <w:rPr>
          <w:lang w:val="es-ES_tradnl"/>
        </w:rPr>
        <w:t xml:space="preserve">La causa de los </w:t>
      </w:r>
      <w:r w:rsidR="002D05F4" w:rsidRPr="00E421C3">
        <w:rPr>
          <w:lang w:val="es-ES_tradnl"/>
        </w:rPr>
        <w:t>retrasos</w:t>
      </w:r>
      <w:r w:rsidR="00B93307" w:rsidRPr="00E421C3">
        <w:rPr>
          <w:lang w:val="es-ES_tradnl"/>
        </w:rPr>
        <w:t xml:space="preserve"> </w:t>
      </w:r>
      <w:r w:rsidR="002D05F4" w:rsidRPr="00E421C3">
        <w:rPr>
          <w:lang w:val="es-ES_tradnl"/>
        </w:rPr>
        <w:t xml:space="preserve">radicó fundamentalmente en </w:t>
      </w:r>
      <w:r w:rsidR="00C200C6" w:rsidRPr="00E421C3">
        <w:rPr>
          <w:lang w:val="es-ES_tradnl"/>
        </w:rPr>
        <w:t>problema</w:t>
      </w:r>
      <w:r w:rsidR="00B93307" w:rsidRPr="00E421C3">
        <w:rPr>
          <w:lang w:val="es-ES_tradnl"/>
        </w:rPr>
        <w:t>s</w:t>
      </w:r>
      <w:r w:rsidR="002D05F4" w:rsidRPr="00E421C3">
        <w:rPr>
          <w:lang w:val="es-ES_tradnl"/>
        </w:rPr>
        <w:t xml:space="preserve"> de dirección</w:t>
      </w:r>
      <w:r w:rsidR="00B93307" w:rsidRPr="00E421C3">
        <w:rPr>
          <w:lang w:val="es-ES_tradnl"/>
        </w:rPr>
        <w:t xml:space="preserve">, </w:t>
      </w:r>
      <w:r w:rsidR="00CB09A8" w:rsidRPr="00E421C3">
        <w:rPr>
          <w:lang w:val="es-ES_tradnl"/>
        </w:rPr>
        <w:t>que se agravaro</w:t>
      </w:r>
      <w:r w:rsidR="009F28B4" w:rsidRPr="00E421C3">
        <w:rPr>
          <w:lang w:val="es-ES_tradnl"/>
        </w:rPr>
        <w:t xml:space="preserve">n aún más por causa de </w:t>
      </w:r>
      <w:r w:rsidR="00E87124" w:rsidRPr="00E421C3">
        <w:rPr>
          <w:lang w:val="es-ES_tradnl"/>
        </w:rPr>
        <w:t>reestructura</w:t>
      </w:r>
      <w:r w:rsidR="0002612B" w:rsidRPr="00E421C3">
        <w:rPr>
          <w:lang w:val="es-ES_tradnl"/>
        </w:rPr>
        <w:t xml:space="preserve">s </w:t>
      </w:r>
      <w:r w:rsidR="009F28B4" w:rsidRPr="00E421C3">
        <w:rPr>
          <w:lang w:val="es-ES_tradnl"/>
        </w:rPr>
        <w:t>administrativa</w:t>
      </w:r>
      <w:r w:rsidR="0002612B" w:rsidRPr="00E421C3">
        <w:rPr>
          <w:lang w:val="es-ES_tradnl"/>
        </w:rPr>
        <w:t>s</w:t>
      </w:r>
      <w:r w:rsidR="009F28B4" w:rsidRPr="00E421C3">
        <w:rPr>
          <w:lang w:val="es-ES_tradnl"/>
        </w:rPr>
        <w:t xml:space="preserve"> </w:t>
      </w:r>
      <w:r w:rsidR="009141B2" w:rsidRPr="00E421C3">
        <w:rPr>
          <w:lang w:val="es-ES_tradnl"/>
        </w:rPr>
        <w:t xml:space="preserve">habidas </w:t>
      </w:r>
      <w:r w:rsidR="0002612B" w:rsidRPr="00E421C3">
        <w:rPr>
          <w:lang w:val="es-ES_tradnl"/>
        </w:rPr>
        <w:t xml:space="preserve">en el seno </w:t>
      </w:r>
      <w:r w:rsidR="005A6561" w:rsidRPr="00E421C3">
        <w:rPr>
          <w:lang w:val="es-ES_tradnl"/>
        </w:rPr>
        <w:t xml:space="preserve">de </w:t>
      </w:r>
      <w:r w:rsidR="0044540B" w:rsidRPr="00E421C3">
        <w:rPr>
          <w:lang w:val="es-ES_tradnl"/>
        </w:rPr>
        <w:t>la Secretaría</w:t>
      </w:r>
      <w:r w:rsidR="00B93307" w:rsidRPr="00E421C3">
        <w:rPr>
          <w:lang w:val="es-ES_tradnl"/>
        </w:rPr>
        <w:t xml:space="preserve">. </w:t>
      </w:r>
      <w:r w:rsidR="00054E30" w:rsidRPr="00E421C3">
        <w:rPr>
          <w:lang w:val="es-ES_tradnl"/>
        </w:rPr>
        <w:t xml:space="preserve"> </w:t>
      </w:r>
      <w:r w:rsidR="00EF4326" w:rsidRPr="00E421C3">
        <w:rPr>
          <w:lang w:val="es-ES_tradnl"/>
        </w:rPr>
        <w:t>Al final, l</w:t>
      </w:r>
      <w:r w:rsidR="002C2B6D" w:rsidRPr="00E421C3">
        <w:rPr>
          <w:lang w:val="es-ES_tradnl"/>
        </w:rPr>
        <w:t xml:space="preserve">a </w:t>
      </w:r>
      <w:r w:rsidR="009B5E8D" w:rsidRPr="00E421C3">
        <w:rPr>
          <w:lang w:val="es-ES_tradnl"/>
        </w:rPr>
        <w:t xml:space="preserve">ejecución de los </w:t>
      </w:r>
      <w:r w:rsidR="00AD68B1" w:rsidRPr="00E421C3">
        <w:rPr>
          <w:lang w:val="es-ES_tradnl"/>
        </w:rPr>
        <w:t>producto</w:t>
      </w:r>
      <w:r w:rsidR="009B5E8D" w:rsidRPr="00E421C3">
        <w:rPr>
          <w:lang w:val="es-ES_tradnl"/>
        </w:rPr>
        <w:t>s</w:t>
      </w:r>
      <w:r w:rsidR="00B93307" w:rsidRPr="00E421C3">
        <w:rPr>
          <w:lang w:val="es-ES_tradnl"/>
        </w:rPr>
        <w:t xml:space="preserve"> </w:t>
      </w:r>
      <w:r w:rsidR="00A524BB" w:rsidRPr="00E421C3">
        <w:rPr>
          <w:lang w:val="es-ES_tradnl"/>
        </w:rPr>
        <w:t xml:space="preserve">previstos </w:t>
      </w:r>
      <w:r w:rsidR="00EF4326" w:rsidRPr="00E421C3">
        <w:rPr>
          <w:lang w:val="es-ES_tradnl"/>
        </w:rPr>
        <w:t xml:space="preserve">llevó el </w:t>
      </w:r>
      <w:r w:rsidR="00EF2A9C" w:rsidRPr="00E421C3">
        <w:rPr>
          <w:lang w:val="es-ES_tradnl"/>
        </w:rPr>
        <w:t>doble</w:t>
      </w:r>
      <w:r w:rsidR="00B93307" w:rsidRPr="00E421C3">
        <w:rPr>
          <w:lang w:val="es-ES_tradnl"/>
        </w:rPr>
        <w:t xml:space="preserve"> </w:t>
      </w:r>
      <w:r w:rsidR="00EF4326" w:rsidRPr="00E421C3">
        <w:rPr>
          <w:lang w:val="es-ES_tradnl"/>
        </w:rPr>
        <w:t xml:space="preserve">del </w:t>
      </w:r>
      <w:r w:rsidR="00394F36" w:rsidRPr="00E421C3">
        <w:rPr>
          <w:lang w:val="es-ES_tradnl"/>
        </w:rPr>
        <w:t>tiempo</w:t>
      </w:r>
      <w:r w:rsidR="00700BE6" w:rsidRPr="00E421C3">
        <w:rPr>
          <w:lang w:val="es-ES_tradnl"/>
        </w:rPr>
        <w:t xml:space="preserve"> </w:t>
      </w:r>
      <w:r w:rsidR="00EF4326" w:rsidRPr="00E421C3">
        <w:rPr>
          <w:lang w:val="es-ES_tradnl"/>
        </w:rPr>
        <w:t xml:space="preserve">que fue fijado </w:t>
      </w:r>
      <w:r w:rsidR="00E52970" w:rsidRPr="00E421C3">
        <w:rPr>
          <w:lang w:val="es-ES_tradnl"/>
        </w:rPr>
        <w:t>originalmente</w:t>
      </w:r>
      <w:r w:rsidR="00B93307" w:rsidRPr="00E421C3">
        <w:rPr>
          <w:lang w:val="es-ES_tradnl"/>
        </w:rPr>
        <w:t xml:space="preserve"> (54 </w:t>
      </w:r>
      <w:r w:rsidR="00C67907" w:rsidRPr="00E421C3">
        <w:rPr>
          <w:lang w:val="es-ES_tradnl"/>
        </w:rPr>
        <w:t>en vez</w:t>
      </w:r>
      <w:r w:rsidR="00A866D1" w:rsidRPr="00E421C3">
        <w:rPr>
          <w:lang w:val="es-ES_tradnl"/>
        </w:rPr>
        <w:t xml:space="preserve"> de </w:t>
      </w:r>
      <w:r w:rsidR="00B93307" w:rsidRPr="00E421C3">
        <w:rPr>
          <w:lang w:val="es-ES_tradnl"/>
        </w:rPr>
        <w:t xml:space="preserve">27 </w:t>
      </w:r>
      <w:r w:rsidR="00440989" w:rsidRPr="00E421C3">
        <w:rPr>
          <w:lang w:val="es-ES_tradnl"/>
        </w:rPr>
        <w:t>meses</w:t>
      </w:r>
      <w:r w:rsidR="00B93307" w:rsidRPr="00E421C3">
        <w:rPr>
          <w:lang w:val="es-ES_tradnl"/>
        </w:rPr>
        <w:t>).</w:t>
      </w:r>
    </w:p>
    <w:p w:rsidR="00B93307" w:rsidRPr="00E421C3" w:rsidRDefault="006A426F" w:rsidP="00CA1F0F">
      <w:pPr>
        <w:pStyle w:val="ONUME"/>
        <w:rPr>
          <w:lang w:val="es-ES_tradnl"/>
        </w:rPr>
      </w:pPr>
      <w:r w:rsidRPr="00E421C3">
        <w:rPr>
          <w:lang w:val="es-ES_tradnl"/>
        </w:rPr>
        <w:t>Los retrasos de la e</w:t>
      </w:r>
      <w:r w:rsidR="00BC5DB0" w:rsidRPr="00E421C3">
        <w:rPr>
          <w:lang w:val="es-ES_tradnl"/>
        </w:rPr>
        <w:t>jecución</w:t>
      </w:r>
      <w:r w:rsidR="00B93307" w:rsidRPr="00E421C3">
        <w:rPr>
          <w:lang w:val="es-ES_tradnl"/>
        </w:rPr>
        <w:t xml:space="preserve"> </w:t>
      </w:r>
      <w:r w:rsidRPr="00E421C3">
        <w:rPr>
          <w:lang w:val="es-ES_tradnl"/>
        </w:rPr>
        <w:t xml:space="preserve">redujeron </w:t>
      </w:r>
      <w:r w:rsidR="001570E5" w:rsidRPr="00E421C3">
        <w:rPr>
          <w:lang w:val="es-ES_tradnl"/>
        </w:rPr>
        <w:t xml:space="preserve">de diversas maneras </w:t>
      </w:r>
      <w:r w:rsidRPr="00E421C3">
        <w:rPr>
          <w:lang w:val="es-ES_tradnl"/>
        </w:rPr>
        <w:t xml:space="preserve">la </w:t>
      </w:r>
      <w:r w:rsidR="00E46C32" w:rsidRPr="00E421C3">
        <w:rPr>
          <w:lang w:val="es-ES_tradnl"/>
        </w:rPr>
        <w:t>e</w:t>
      </w:r>
      <w:r w:rsidR="00237733" w:rsidRPr="00E421C3">
        <w:rPr>
          <w:lang w:val="es-ES_tradnl"/>
        </w:rPr>
        <w:t>ficiencia</w:t>
      </w:r>
      <w:r w:rsidR="00E46C32" w:rsidRPr="00E421C3">
        <w:rPr>
          <w:lang w:val="es-ES_tradnl"/>
        </w:rPr>
        <w:t xml:space="preserve"> del proyecto</w:t>
      </w:r>
      <w:r w:rsidR="00B93307" w:rsidRPr="00E421C3">
        <w:rPr>
          <w:lang w:val="es-ES_tradnl"/>
        </w:rPr>
        <w:t xml:space="preserve">. </w:t>
      </w:r>
      <w:r w:rsidR="00F63C1F" w:rsidRPr="00E421C3">
        <w:rPr>
          <w:lang w:val="es-ES_tradnl"/>
        </w:rPr>
        <w:t xml:space="preserve"> </w:t>
      </w:r>
      <w:r w:rsidR="00674D7A" w:rsidRPr="00E421C3">
        <w:rPr>
          <w:lang w:val="es-ES_tradnl"/>
        </w:rPr>
        <w:t xml:space="preserve">Es posible que hayan causado también una pérdida de </w:t>
      </w:r>
      <w:r w:rsidR="00910BA2" w:rsidRPr="00E421C3">
        <w:rPr>
          <w:lang w:val="es-ES_tradnl"/>
        </w:rPr>
        <w:t>pertinencia</w:t>
      </w:r>
      <w:r w:rsidR="00A4529F" w:rsidRPr="00E421C3">
        <w:rPr>
          <w:lang w:val="es-ES_tradnl"/>
        </w:rPr>
        <w:t xml:space="preserve"> e impulso</w:t>
      </w:r>
      <w:r w:rsidR="00B93307" w:rsidRPr="00E421C3">
        <w:rPr>
          <w:lang w:val="es-ES_tradnl"/>
        </w:rPr>
        <w:t xml:space="preserve">. </w:t>
      </w:r>
      <w:r w:rsidR="00674D7A" w:rsidRPr="00E421C3">
        <w:rPr>
          <w:lang w:val="es-ES_tradnl"/>
        </w:rPr>
        <w:t xml:space="preserve"> </w:t>
      </w:r>
      <w:r w:rsidR="00305562" w:rsidRPr="00E421C3">
        <w:rPr>
          <w:lang w:val="es-ES_tradnl"/>
        </w:rPr>
        <w:t>A modo de ejemplo</w:t>
      </w:r>
      <w:r w:rsidR="00B93307" w:rsidRPr="00E421C3">
        <w:rPr>
          <w:lang w:val="es-ES_tradnl"/>
        </w:rPr>
        <w:t xml:space="preserve">, </w:t>
      </w:r>
      <w:r w:rsidR="00EF2952" w:rsidRPr="00E421C3">
        <w:rPr>
          <w:lang w:val="es-ES_tradnl"/>
        </w:rPr>
        <w:t>el foro</w:t>
      </w:r>
      <w:r w:rsidR="001D0236" w:rsidRPr="00E421C3">
        <w:rPr>
          <w:lang w:val="es-ES_tradnl"/>
        </w:rPr>
        <w:t xml:space="preserve"> en </w:t>
      </w:r>
      <w:r w:rsidR="00713148" w:rsidRPr="00E421C3">
        <w:rPr>
          <w:lang w:val="es-ES_tradnl"/>
        </w:rPr>
        <w:t>Internet</w:t>
      </w:r>
      <w:r w:rsidR="00B93307" w:rsidRPr="00E421C3">
        <w:rPr>
          <w:lang w:val="es-ES_tradnl"/>
        </w:rPr>
        <w:t xml:space="preserve"> </w:t>
      </w:r>
      <w:r w:rsidR="00305562" w:rsidRPr="00E421C3">
        <w:rPr>
          <w:lang w:val="es-ES_tradnl"/>
        </w:rPr>
        <w:t xml:space="preserve">habría resultado </w:t>
      </w:r>
      <w:r w:rsidR="00B93307" w:rsidRPr="00E421C3">
        <w:rPr>
          <w:lang w:val="es-ES_tradnl"/>
        </w:rPr>
        <w:t>particu</w:t>
      </w:r>
      <w:r w:rsidR="00A027A5" w:rsidRPr="00E421C3">
        <w:rPr>
          <w:lang w:val="es-ES_tradnl"/>
        </w:rPr>
        <w:t>larmente</w:t>
      </w:r>
      <w:r w:rsidR="00B93307" w:rsidRPr="00E421C3">
        <w:rPr>
          <w:lang w:val="es-ES_tradnl"/>
        </w:rPr>
        <w:t xml:space="preserve"> </w:t>
      </w:r>
      <w:r w:rsidR="00246DEC" w:rsidRPr="00E421C3">
        <w:rPr>
          <w:lang w:val="es-ES_tradnl"/>
        </w:rPr>
        <w:t xml:space="preserve">útil si, según lo que </w:t>
      </w:r>
      <w:r w:rsidR="00C95158" w:rsidRPr="00E421C3">
        <w:rPr>
          <w:lang w:val="es-ES_tradnl"/>
        </w:rPr>
        <w:t xml:space="preserve">fue planeado </w:t>
      </w:r>
      <w:r w:rsidR="00E52970" w:rsidRPr="00E421C3">
        <w:rPr>
          <w:lang w:val="es-ES_tradnl"/>
        </w:rPr>
        <w:t>originalmente</w:t>
      </w:r>
      <w:r w:rsidR="00B93307" w:rsidRPr="00E421C3">
        <w:rPr>
          <w:lang w:val="es-ES_tradnl"/>
        </w:rPr>
        <w:t xml:space="preserve">, </w:t>
      </w:r>
      <w:r w:rsidR="00C95158" w:rsidRPr="00E421C3">
        <w:rPr>
          <w:lang w:val="es-ES_tradnl"/>
        </w:rPr>
        <w:t xml:space="preserve">hubiese estado listo en la fecha </w:t>
      </w:r>
      <w:r w:rsidR="00B60967" w:rsidRPr="00E421C3">
        <w:rPr>
          <w:lang w:val="es-ES_tradnl"/>
        </w:rPr>
        <w:t xml:space="preserve">en la que se reunieron </w:t>
      </w:r>
      <w:r w:rsidR="008E0C22" w:rsidRPr="00E421C3">
        <w:rPr>
          <w:lang w:val="es-ES_tradnl"/>
        </w:rPr>
        <w:t>las conferencias</w:t>
      </w:r>
      <w:r w:rsidR="00DB1EFE" w:rsidRPr="00E421C3">
        <w:rPr>
          <w:lang w:val="es-ES_tradnl"/>
        </w:rPr>
        <w:t xml:space="preserve"> regionales</w:t>
      </w:r>
      <w:r w:rsidR="000F0F14" w:rsidRPr="00E421C3">
        <w:rPr>
          <w:lang w:val="es-ES_tradnl"/>
        </w:rPr>
        <w:t xml:space="preserve"> y </w:t>
      </w:r>
      <w:r w:rsidR="00EF2952" w:rsidRPr="00E421C3">
        <w:rPr>
          <w:lang w:val="es-ES_tradnl"/>
        </w:rPr>
        <w:t>el foro</w:t>
      </w:r>
      <w:r w:rsidR="009F2C63" w:rsidRPr="00E421C3">
        <w:rPr>
          <w:lang w:val="es-ES_tradnl"/>
        </w:rPr>
        <w:t xml:space="preserve"> </w:t>
      </w:r>
      <w:r w:rsidR="00FC4CD2" w:rsidRPr="00E421C3">
        <w:rPr>
          <w:lang w:val="es-ES_tradnl"/>
        </w:rPr>
        <w:t>internacion</w:t>
      </w:r>
      <w:r w:rsidR="009F2C63" w:rsidRPr="00E421C3">
        <w:rPr>
          <w:lang w:val="es-ES_tradnl"/>
        </w:rPr>
        <w:t xml:space="preserve">al de </w:t>
      </w:r>
      <w:r w:rsidR="00BC5B6B" w:rsidRPr="00E421C3">
        <w:rPr>
          <w:lang w:val="es-ES_tradnl"/>
        </w:rPr>
        <w:t>experto</w:t>
      </w:r>
      <w:r w:rsidR="009F2C63" w:rsidRPr="00E421C3">
        <w:rPr>
          <w:lang w:val="es-ES_tradnl"/>
        </w:rPr>
        <w:t>s</w:t>
      </w:r>
      <w:r w:rsidR="00B93307" w:rsidRPr="00E421C3">
        <w:rPr>
          <w:lang w:val="es-ES_tradnl"/>
        </w:rPr>
        <w:t xml:space="preserve">. </w:t>
      </w:r>
      <w:r w:rsidR="00B60967" w:rsidRPr="00E421C3">
        <w:rPr>
          <w:lang w:val="es-ES_tradnl"/>
        </w:rPr>
        <w:t xml:space="preserve"> </w:t>
      </w:r>
      <w:r w:rsidR="00784918" w:rsidRPr="00E421C3">
        <w:rPr>
          <w:lang w:val="es-ES_tradnl"/>
        </w:rPr>
        <w:t>Habría</w:t>
      </w:r>
      <w:r w:rsidR="00B93307" w:rsidRPr="00E421C3">
        <w:rPr>
          <w:lang w:val="es-ES_tradnl"/>
        </w:rPr>
        <w:t xml:space="preserve"> </w:t>
      </w:r>
      <w:r w:rsidR="00784918" w:rsidRPr="00E421C3">
        <w:rPr>
          <w:lang w:val="es-ES_tradnl"/>
        </w:rPr>
        <w:t xml:space="preserve">constituido una </w:t>
      </w:r>
      <w:r w:rsidR="00ED3F5E" w:rsidRPr="00E421C3">
        <w:rPr>
          <w:lang w:val="es-ES_tradnl"/>
        </w:rPr>
        <w:t>valiosa</w:t>
      </w:r>
      <w:r w:rsidR="00B93307" w:rsidRPr="00E421C3">
        <w:rPr>
          <w:lang w:val="es-ES_tradnl"/>
        </w:rPr>
        <w:t xml:space="preserve"> </w:t>
      </w:r>
      <w:r w:rsidR="005B2DCE" w:rsidRPr="00E421C3">
        <w:rPr>
          <w:lang w:val="es-ES_tradnl"/>
        </w:rPr>
        <w:t>plataforma</w:t>
      </w:r>
      <w:r w:rsidR="00B93307" w:rsidRPr="00E421C3">
        <w:rPr>
          <w:lang w:val="es-ES_tradnl"/>
        </w:rPr>
        <w:t xml:space="preserve"> </w:t>
      </w:r>
      <w:r w:rsidR="005B2DCE" w:rsidRPr="00E421C3">
        <w:rPr>
          <w:lang w:val="es-ES_tradnl"/>
        </w:rPr>
        <w:t xml:space="preserve">para proseguir </w:t>
      </w:r>
      <w:r w:rsidR="003204E3" w:rsidRPr="00E421C3">
        <w:rPr>
          <w:lang w:val="es-ES_tradnl"/>
        </w:rPr>
        <w:t xml:space="preserve">la reunión de datos y el debate en un </w:t>
      </w:r>
      <w:r w:rsidR="009D095B" w:rsidRPr="00E421C3">
        <w:rPr>
          <w:lang w:val="es-ES_tradnl"/>
        </w:rPr>
        <w:t>público</w:t>
      </w:r>
      <w:r w:rsidR="003204E3" w:rsidRPr="00E421C3">
        <w:rPr>
          <w:lang w:val="es-ES_tradnl"/>
        </w:rPr>
        <w:t xml:space="preserve"> más extenso</w:t>
      </w:r>
      <w:r w:rsidR="00B93307" w:rsidRPr="00E421C3">
        <w:rPr>
          <w:lang w:val="es-ES_tradnl"/>
        </w:rPr>
        <w:t>.</w:t>
      </w:r>
      <w:r w:rsidR="00985319" w:rsidRPr="00E421C3">
        <w:rPr>
          <w:lang w:val="es-ES_tradnl"/>
        </w:rPr>
        <w:t xml:space="preserve"> </w:t>
      </w:r>
      <w:r w:rsidR="00B93307" w:rsidRPr="00E421C3">
        <w:rPr>
          <w:lang w:val="es-ES_tradnl"/>
        </w:rPr>
        <w:t xml:space="preserve"> </w:t>
      </w:r>
      <w:r w:rsidR="008E0C22" w:rsidRPr="00E421C3">
        <w:rPr>
          <w:lang w:val="es-ES_tradnl"/>
        </w:rPr>
        <w:t>Las conferencias</w:t>
      </w:r>
      <w:r w:rsidR="000F0F14" w:rsidRPr="00E421C3">
        <w:rPr>
          <w:lang w:val="es-ES_tradnl"/>
        </w:rPr>
        <w:t xml:space="preserve"> y </w:t>
      </w:r>
      <w:r w:rsidR="00E66C39" w:rsidRPr="00E421C3">
        <w:rPr>
          <w:lang w:val="es-ES_tradnl"/>
        </w:rPr>
        <w:t>reuniones</w:t>
      </w:r>
      <w:r w:rsidR="00B93307" w:rsidRPr="00E421C3">
        <w:rPr>
          <w:lang w:val="es-ES_tradnl"/>
        </w:rPr>
        <w:t xml:space="preserve"> </w:t>
      </w:r>
      <w:r w:rsidR="00985319" w:rsidRPr="00E421C3">
        <w:rPr>
          <w:lang w:val="es-ES_tradnl"/>
        </w:rPr>
        <w:t xml:space="preserve">también habrían </w:t>
      </w:r>
      <w:r w:rsidR="00727F77" w:rsidRPr="00E421C3">
        <w:rPr>
          <w:lang w:val="es-ES_tradnl"/>
        </w:rPr>
        <w:t>brindado</w:t>
      </w:r>
      <w:r w:rsidR="00B93307" w:rsidRPr="00E421C3">
        <w:rPr>
          <w:lang w:val="es-ES_tradnl"/>
        </w:rPr>
        <w:t xml:space="preserve"> </w:t>
      </w:r>
      <w:r w:rsidR="00446D56" w:rsidRPr="00E421C3">
        <w:rPr>
          <w:lang w:val="es-ES_tradnl"/>
        </w:rPr>
        <w:t>una oportunidad</w:t>
      </w:r>
      <w:r w:rsidR="00B93307" w:rsidRPr="00E421C3">
        <w:rPr>
          <w:lang w:val="es-ES_tradnl"/>
        </w:rPr>
        <w:t xml:space="preserve"> </w:t>
      </w:r>
      <w:r w:rsidR="00446D56" w:rsidRPr="00E421C3">
        <w:rPr>
          <w:lang w:val="es-ES_tradnl"/>
        </w:rPr>
        <w:t>excelente de promover</w:t>
      </w:r>
      <w:r w:rsidR="00B93307" w:rsidRPr="00E421C3">
        <w:rPr>
          <w:lang w:val="es-ES_tradnl"/>
        </w:rPr>
        <w:t xml:space="preserve"> </w:t>
      </w:r>
      <w:r w:rsidR="00EF2952" w:rsidRPr="00E421C3">
        <w:rPr>
          <w:lang w:val="es-ES_tradnl"/>
        </w:rPr>
        <w:t>el foro</w:t>
      </w:r>
      <w:r w:rsidR="001D0236" w:rsidRPr="00E421C3">
        <w:rPr>
          <w:lang w:val="es-ES_tradnl"/>
        </w:rPr>
        <w:t xml:space="preserve"> en </w:t>
      </w:r>
      <w:r w:rsidR="00713148" w:rsidRPr="00E421C3">
        <w:rPr>
          <w:lang w:val="es-ES_tradnl"/>
        </w:rPr>
        <w:t>Internet</w:t>
      </w:r>
      <w:r w:rsidR="00B93307" w:rsidRPr="00E421C3">
        <w:rPr>
          <w:lang w:val="es-ES_tradnl"/>
        </w:rPr>
        <w:t xml:space="preserve"> </w:t>
      </w:r>
      <w:r w:rsidR="00964805" w:rsidRPr="00E421C3">
        <w:rPr>
          <w:lang w:val="es-ES_tradnl"/>
        </w:rPr>
        <w:t>ante un público más amplio</w:t>
      </w:r>
      <w:r w:rsidR="00B93307" w:rsidRPr="00E421C3">
        <w:rPr>
          <w:lang w:val="es-ES_tradnl"/>
        </w:rPr>
        <w:t xml:space="preserve">. </w:t>
      </w:r>
      <w:r w:rsidR="00892281" w:rsidRPr="00E421C3">
        <w:rPr>
          <w:lang w:val="es-ES_tradnl"/>
        </w:rPr>
        <w:t xml:space="preserve"> </w:t>
      </w:r>
      <w:r w:rsidR="00001904" w:rsidRPr="00E421C3">
        <w:rPr>
          <w:lang w:val="es-ES_tradnl"/>
        </w:rPr>
        <w:t>Además</w:t>
      </w:r>
      <w:r w:rsidR="00B93307" w:rsidRPr="00E421C3">
        <w:rPr>
          <w:lang w:val="es-ES_tradnl"/>
        </w:rPr>
        <w:t xml:space="preserve">, </w:t>
      </w:r>
      <w:r w:rsidR="007D205D" w:rsidRPr="00E421C3">
        <w:rPr>
          <w:lang w:val="es-ES_tradnl"/>
        </w:rPr>
        <w:t xml:space="preserve">algunos gastos corrientes de los </w:t>
      </w:r>
      <w:r w:rsidR="00F61551" w:rsidRPr="00E421C3">
        <w:rPr>
          <w:lang w:val="es-ES_tradnl"/>
        </w:rPr>
        <w:t>proyecto</w:t>
      </w:r>
      <w:r w:rsidR="00B93307" w:rsidRPr="00E421C3">
        <w:rPr>
          <w:lang w:val="es-ES_tradnl"/>
        </w:rPr>
        <w:t xml:space="preserve">s </w:t>
      </w:r>
      <w:r w:rsidR="007D205D" w:rsidRPr="00E421C3">
        <w:rPr>
          <w:lang w:val="es-ES_tradnl"/>
        </w:rPr>
        <w:t xml:space="preserve">son fijos por lo </w:t>
      </w:r>
      <w:r w:rsidR="00B93307" w:rsidRPr="00E421C3">
        <w:rPr>
          <w:lang w:val="es-ES_tradnl"/>
        </w:rPr>
        <w:t>general</w:t>
      </w:r>
      <w:r w:rsidR="007D205D" w:rsidRPr="00E421C3">
        <w:rPr>
          <w:lang w:val="es-ES_tradnl"/>
        </w:rPr>
        <w:t xml:space="preserve"> y se deben desembolsar haya o no haya </w:t>
      </w:r>
      <w:r w:rsidR="00F146F2" w:rsidRPr="00E421C3">
        <w:rPr>
          <w:lang w:val="es-ES_tradnl"/>
        </w:rPr>
        <w:t>beneficios</w:t>
      </w:r>
      <w:r w:rsidR="00B93307" w:rsidRPr="00E421C3">
        <w:rPr>
          <w:lang w:val="es-ES_tradnl"/>
        </w:rPr>
        <w:t xml:space="preserve">. </w:t>
      </w:r>
    </w:p>
    <w:p w:rsidR="00B93307" w:rsidRPr="00E421C3" w:rsidRDefault="004D5124" w:rsidP="00CA1F0F">
      <w:pPr>
        <w:pStyle w:val="ONUME"/>
        <w:rPr>
          <w:lang w:val="es-ES_tradnl"/>
        </w:rPr>
      </w:pPr>
      <w:r w:rsidRPr="00E421C3">
        <w:rPr>
          <w:lang w:val="es-ES_tradnl"/>
        </w:rPr>
        <w:t xml:space="preserve">A menos que se justifique aduciendo </w:t>
      </w:r>
      <w:r w:rsidR="00A31331" w:rsidRPr="00E421C3">
        <w:rPr>
          <w:lang w:val="es-ES_tradnl"/>
        </w:rPr>
        <w:t>factores</w:t>
      </w:r>
      <w:r w:rsidR="00B93307" w:rsidRPr="00E421C3">
        <w:rPr>
          <w:lang w:val="es-ES_tradnl"/>
        </w:rPr>
        <w:t xml:space="preserve"> </w:t>
      </w:r>
      <w:r w:rsidRPr="00E421C3">
        <w:rPr>
          <w:lang w:val="es-ES_tradnl"/>
        </w:rPr>
        <w:t>imprevisible</w:t>
      </w:r>
      <w:r w:rsidR="000567D0" w:rsidRPr="00E421C3">
        <w:rPr>
          <w:lang w:val="es-ES_tradnl"/>
        </w:rPr>
        <w:t>s</w:t>
      </w:r>
      <w:r w:rsidRPr="00E421C3">
        <w:rPr>
          <w:lang w:val="es-ES_tradnl"/>
        </w:rPr>
        <w:t xml:space="preserve"> ajenos a la voluntad de </w:t>
      </w:r>
      <w:r w:rsidR="007529E8" w:rsidRPr="00E421C3">
        <w:rPr>
          <w:lang w:val="es-ES_tradnl"/>
        </w:rPr>
        <w:t>la OMPI</w:t>
      </w:r>
      <w:r w:rsidR="00B93307" w:rsidRPr="00E421C3">
        <w:rPr>
          <w:lang w:val="es-ES_tradnl"/>
        </w:rPr>
        <w:t xml:space="preserve">, </w:t>
      </w:r>
      <w:r w:rsidRPr="00E421C3">
        <w:rPr>
          <w:lang w:val="es-ES_tradnl"/>
        </w:rPr>
        <w:t xml:space="preserve">los </w:t>
      </w:r>
      <w:r w:rsidR="00B7043E" w:rsidRPr="00E421C3">
        <w:rPr>
          <w:lang w:val="es-ES_tradnl"/>
        </w:rPr>
        <w:t>Estados miembros</w:t>
      </w:r>
      <w:r w:rsidR="00B93307" w:rsidRPr="00E421C3">
        <w:rPr>
          <w:lang w:val="es-ES_tradnl"/>
        </w:rPr>
        <w:t xml:space="preserve"> </w:t>
      </w:r>
      <w:r w:rsidRPr="00E421C3">
        <w:rPr>
          <w:lang w:val="es-ES_tradnl"/>
        </w:rPr>
        <w:t xml:space="preserve">pueden poner en entredicho la capacidad de </w:t>
      </w:r>
      <w:r w:rsidR="00377CD5" w:rsidRPr="00E421C3">
        <w:rPr>
          <w:lang w:val="es-ES_tradnl"/>
        </w:rPr>
        <w:t>la Secretaría</w:t>
      </w:r>
      <w:r w:rsidR="00B93307" w:rsidRPr="00E421C3">
        <w:rPr>
          <w:lang w:val="es-ES_tradnl"/>
        </w:rPr>
        <w:t xml:space="preserve"> </w:t>
      </w:r>
      <w:r w:rsidRPr="00E421C3">
        <w:rPr>
          <w:lang w:val="es-ES_tradnl"/>
        </w:rPr>
        <w:t xml:space="preserve">en lo que se refiere a la </w:t>
      </w:r>
      <w:r w:rsidR="00214392" w:rsidRPr="00E421C3">
        <w:rPr>
          <w:lang w:val="es-ES_tradnl"/>
        </w:rPr>
        <w:t>ejecución del proyecto</w:t>
      </w:r>
      <w:r w:rsidR="0010604F" w:rsidRPr="00E421C3">
        <w:rPr>
          <w:lang w:val="es-ES_tradnl"/>
        </w:rPr>
        <w:t xml:space="preserve">, </w:t>
      </w:r>
      <w:r w:rsidR="00AE0F09" w:rsidRPr="00E421C3">
        <w:rPr>
          <w:lang w:val="es-ES_tradnl"/>
        </w:rPr>
        <w:t>si</w:t>
      </w:r>
      <w:r w:rsidR="0010604F" w:rsidRPr="00E421C3">
        <w:rPr>
          <w:lang w:val="es-ES_tradnl"/>
        </w:rPr>
        <w:t>, a la postre,</w:t>
      </w:r>
      <w:r w:rsidR="00AE0F09" w:rsidRPr="00E421C3">
        <w:rPr>
          <w:lang w:val="es-ES_tradnl"/>
        </w:rPr>
        <w:t xml:space="preserve"> </w:t>
      </w:r>
      <w:r w:rsidR="002C2B6D" w:rsidRPr="00E421C3">
        <w:rPr>
          <w:lang w:val="es-ES_tradnl"/>
        </w:rPr>
        <w:t>la ejecución</w:t>
      </w:r>
      <w:r w:rsidR="00A866D1" w:rsidRPr="00E421C3">
        <w:rPr>
          <w:lang w:val="es-ES_tradnl"/>
        </w:rPr>
        <w:t xml:space="preserve"> de </w:t>
      </w:r>
      <w:r w:rsidR="0010604F" w:rsidRPr="00E421C3">
        <w:rPr>
          <w:lang w:val="es-ES_tradnl"/>
        </w:rPr>
        <w:t xml:space="preserve">algunos </w:t>
      </w:r>
      <w:r w:rsidR="00AD68B1" w:rsidRPr="00E421C3">
        <w:rPr>
          <w:lang w:val="es-ES_tradnl"/>
        </w:rPr>
        <w:t>producto</w:t>
      </w:r>
      <w:r w:rsidR="00B93307" w:rsidRPr="00E421C3">
        <w:rPr>
          <w:lang w:val="es-ES_tradnl"/>
        </w:rPr>
        <w:t xml:space="preserve">s </w:t>
      </w:r>
      <w:r w:rsidR="0010604F" w:rsidRPr="00E421C3">
        <w:rPr>
          <w:lang w:val="es-ES_tradnl"/>
        </w:rPr>
        <w:t xml:space="preserve">lleva el </w:t>
      </w:r>
      <w:r w:rsidR="00EF2A9C" w:rsidRPr="00E421C3">
        <w:rPr>
          <w:lang w:val="es-ES_tradnl"/>
        </w:rPr>
        <w:t>doble</w:t>
      </w:r>
      <w:r w:rsidR="00B93307" w:rsidRPr="00E421C3">
        <w:rPr>
          <w:lang w:val="es-ES_tradnl"/>
        </w:rPr>
        <w:t xml:space="preserve"> </w:t>
      </w:r>
      <w:r w:rsidR="0010604F" w:rsidRPr="00E421C3">
        <w:rPr>
          <w:lang w:val="es-ES_tradnl"/>
        </w:rPr>
        <w:t xml:space="preserve">del tiempo </w:t>
      </w:r>
      <w:r w:rsidR="00C95158" w:rsidRPr="00E421C3">
        <w:rPr>
          <w:lang w:val="es-ES_tradnl"/>
        </w:rPr>
        <w:t>planeado</w:t>
      </w:r>
      <w:r w:rsidR="00B93307" w:rsidRPr="00E421C3">
        <w:rPr>
          <w:lang w:val="es-ES_tradnl"/>
        </w:rPr>
        <w:t xml:space="preserve"> </w:t>
      </w:r>
      <w:r w:rsidR="0010604F" w:rsidRPr="00E421C3">
        <w:rPr>
          <w:lang w:val="es-ES_tradnl"/>
        </w:rPr>
        <w:t>originalmente</w:t>
      </w:r>
      <w:r w:rsidR="00B93307" w:rsidRPr="00E421C3">
        <w:rPr>
          <w:lang w:val="es-ES_tradnl"/>
        </w:rPr>
        <w:t>.</w:t>
      </w:r>
    </w:p>
    <w:p w:rsidR="00B93307" w:rsidRPr="00E421C3" w:rsidRDefault="00F82AB1" w:rsidP="00CA1F0F">
      <w:pPr>
        <w:pStyle w:val="ONUME"/>
        <w:rPr>
          <w:lang w:val="es-ES_tradnl"/>
        </w:rPr>
      </w:pPr>
      <w:r w:rsidRPr="00E421C3">
        <w:rPr>
          <w:lang w:val="es-ES_tradnl"/>
        </w:rPr>
        <w:t>Los problemas de d</w:t>
      </w:r>
      <w:r w:rsidR="006D4628" w:rsidRPr="00E421C3">
        <w:rPr>
          <w:lang w:val="es-ES_tradnl"/>
        </w:rPr>
        <w:t>irección</w:t>
      </w:r>
      <w:r w:rsidR="00B93307" w:rsidRPr="00E421C3">
        <w:rPr>
          <w:lang w:val="es-ES_tradnl"/>
        </w:rPr>
        <w:t xml:space="preserve"> </w:t>
      </w:r>
      <w:r w:rsidRPr="00E421C3">
        <w:rPr>
          <w:lang w:val="es-ES_tradnl"/>
        </w:rPr>
        <w:t xml:space="preserve">del </w:t>
      </w:r>
      <w:r w:rsidR="00C207E0" w:rsidRPr="00E421C3">
        <w:rPr>
          <w:lang w:val="es-ES_tradnl"/>
        </w:rPr>
        <w:t>presente</w:t>
      </w:r>
      <w:r w:rsidRPr="00E421C3">
        <w:rPr>
          <w:lang w:val="es-ES_tradnl"/>
        </w:rPr>
        <w:t xml:space="preserve"> </w:t>
      </w:r>
      <w:r w:rsidR="00F61551" w:rsidRPr="00E421C3">
        <w:rPr>
          <w:lang w:val="es-ES_tradnl"/>
        </w:rPr>
        <w:t>proyecto</w:t>
      </w:r>
      <w:r w:rsidR="00B93307" w:rsidRPr="00E421C3">
        <w:rPr>
          <w:lang w:val="es-ES_tradnl"/>
        </w:rPr>
        <w:t xml:space="preserve"> </w:t>
      </w:r>
      <w:r w:rsidR="00510C76" w:rsidRPr="00E421C3">
        <w:rPr>
          <w:lang w:val="es-ES_tradnl"/>
        </w:rPr>
        <w:t xml:space="preserve">revelan </w:t>
      </w:r>
      <w:r w:rsidR="00CF4708" w:rsidRPr="00E421C3">
        <w:rPr>
          <w:lang w:val="es-ES_tradnl"/>
        </w:rPr>
        <w:t xml:space="preserve">la necesidad </w:t>
      </w:r>
      <w:r w:rsidR="00B93307" w:rsidRPr="00E421C3">
        <w:rPr>
          <w:lang w:val="es-ES_tradnl"/>
        </w:rPr>
        <w:t>urgent</w:t>
      </w:r>
      <w:r w:rsidR="00CF4708" w:rsidRPr="00E421C3">
        <w:rPr>
          <w:lang w:val="es-ES_tradnl"/>
        </w:rPr>
        <w:t xml:space="preserve">e </w:t>
      </w:r>
      <w:r w:rsidR="003B2D20" w:rsidRPr="00E421C3">
        <w:rPr>
          <w:lang w:val="es-ES_tradnl"/>
        </w:rPr>
        <w:t xml:space="preserve">de fortalecer </w:t>
      </w:r>
      <w:r w:rsidR="00554DBE" w:rsidRPr="00E421C3">
        <w:rPr>
          <w:lang w:val="es-ES_tradnl"/>
        </w:rPr>
        <w:t xml:space="preserve">la </w:t>
      </w:r>
      <w:r w:rsidR="00747850" w:rsidRPr="00E421C3">
        <w:rPr>
          <w:lang w:val="es-ES_tradnl"/>
        </w:rPr>
        <w:t>supervisión</w:t>
      </w:r>
      <w:r w:rsidR="000F0F14" w:rsidRPr="00E421C3">
        <w:rPr>
          <w:lang w:val="es-ES_tradnl"/>
        </w:rPr>
        <w:t xml:space="preserve"> y </w:t>
      </w:r>
      <w:r w:rsidR="00554DBE" w:rsidRPr="00E421C3">
        <w:rPr>
          <w:lang w:val="es-ES_tradnl"/>
        </w:rPr>
        <w:t>el control de calidad</w:t>
      </w:r>
      <w:r w:rsidR="00B93307" w:rsidRPr="00E421C3">
        <w:rPr>
          <w:lang w:val="es-ES_tradnl"/>
        </w:rPr>
        <w:t xml:space="preserve"> </w:t>
      </w:r>
      <w:r w:rsidR="00554DBE" w:rsidRPr="00E421C3">
        <w:rPr>
          <w:lang w:val="es-ES_tradnl"/>
        </w:rPr>
        <w:t>de los proyecto</w:t>
      </w:r>
      <w:r w:rsidR="0034593A" w:rsidRPr="00E421C3">
        <w:rPr>
          <w:lang w:val="es-ES_tradnl"/>
        </w:rPr>
        <w:t xml:space="preserve">s </w:t>
      </w:r>
      <w:r w:rsidR="00554DBE" w:rsidRPr="00E421C3">
        <w:rPr>
          <w:lang w:val="es-ES_tradnl"/>
        </w:rPr>
        <w:t xml:space="preserve">en la esfera de </w:t>
      </w:r>
      <w:r w:rsidR="0044540B" w:rsidRPr="00E421C3">
        <w:rPr>
          <w:lang w:val="es-ES_tradnl"/>
        </w:rPr>
        <w:t>la Secretaría</w:t>
      </w:r>
      <w:r w:rsidR="00B93307" w:rsidRPr="00E421C3">
        <w:rPr>
          <w:lang w:val="es-ES_tradnl"/>
        </w:rPr>
        <w:t>,</w:t>
      </w:r>
      <w:r w:rsidR="00A160B9" w:rsidRPr="00E421C3">
        <w:rPr>
          <w:lang w:val="es-ES_tradnl"/>
        </w:rPr>
        <w:t xml:space="preserve"> </w:t>
      </w:r>
      <w:r w:rsidR="00B93307" w:rsidRPr="00E421C3">
        <w:rPr>
          <w:lang w:val="es-ES_tradnl"/>
        </w:rPr>
        <w:t>particular</w:t>
      </w:r>
      <w:r w:rsidR="00554DBE" w:rsidRPr="00E421C3">
        <w:rPr>
          <w:lang w:val="es-ES_tradnl"/>
        </w:rPr>
        <w:t xml:space="preserve">mente en lo que respecta </w:t>
      </w:r>
      <w:r w:rsidR="00287B41" w:rsidRPr="00E421C3">
        <w:rPr>
          <w:lang w:val="es-ES_tradnl"/>
        </w:rPr>
        <w:t xml:space="preserve">a la </w:t>
      </w:r>
      <w:r w:rsidR="00B93307" w:rsidRPr="00E421C3">
        <w:rPr>
          <w:lang w:val="es-ES_tradnl"/>
        </w:rPr>
        <w:t xml:space="preserve">DACD. </w:t>
      </w:r>
      <w:r w:rsidR="00D00EF9" w:rsidRPr="00E421C3">
        <w:rPr>
          <w:lang w:val="es-ES_tradnl"/>
        </w:rPr>
        <w:t xml:space="preserve"> </w:t>
      </w:r>
      <w:r w:rsidR="00B469C2" w:rsidRPr="00E421C3">
        <w:rPr>
          <w:lang w:val="es-ES_tradnl"/>
        </w:rPr>
        <w:t xml:space="preserve">La necesidad de contar con una </w:t>
      </w:r>
      <w:r w:rsidR="00B93307" w:rsidRPr="00E421C3">
        <w:rPr>
          <w:lang w:val="es-ES_tradnl"/>
        </w:rPr>
        <w:t>“</w:t>
      </w:r>
      <w:r w:rsidR="000C6B17" w:rsidRPr="00E421C3">
        <w:rPr>
          <w:lang w:val="es-ES_tradnl"/>
        </w:rPr>
        <w:t>autorización</w:t>
      </w:r>
      <w:r w:rsidR="00B93307" w:rsidRPr="00E421C3">
        <w:rPr>
          <w:lang w:val="es-ES_tradnl"/>
        </w:rPr>
        <w:t>”</w:t>
      </w:r>
      <w:r w:rsidR="00A866D1" w:rsidRPr="00E421C3">
        <w:rPr>
          <w:lang w:val="es-ES_tradnl"/>
        </w:rPr>
        <w:t xml:space="preserve"> de </w:t>
      </w:r>
      <w:r w:rsidR="00B469C2" w:rsidRPr="00E421C3">
        <w:rPr>
          <w:lang w:val="es-ES_tradnl"/>
        </w:rPr>
        <w:t>la DACD</w:t>
      </w:r>
      <w:r w:rsidR="00B93307" w:rsidRPr="00E421C3">
        <w:rPr>
          <w:lang w:val="es-ES_tradnl"/>
        </w:rPr>
        <w:t xml:space="preserve"> </w:t>
      </w:r>
      <w:r w:rsidR="00B469C2" w:rsidRPr="00E421C3">
        <w:rPr>
          <w:lang w:val="es-ES_tradnl"/>
        </w:rPr>
        <w:t xml:space="preserve">en todas las etapas principales de la </w:t>
      </w:r>
      <w:r w:rsidR="00214392" w:rsidRPr="00E421C3">
        <w:rPr>
          <w:lang w:val="es-ES_tradnl"/>
        </w:rPr>
        <w:t>ejecución del proyecto</w:t>
      </w:r>
      <w:r w:rsidR="00B93307" w:rsidRPr="00E421C3">
        <w:rPr>
          <w:lang w:val="es-ES_tradnl"/>
        </w:rPr>
        <w:t xml:space="preserve"> (</w:t>
      </w:r>
      <w:r w:rsidR="00D969DB" w:rsidRPr="00E421C3">
        <w:rPr>
          <w:lang w:val="es-ES_tradnl"/>
        </w:rPr>
        <w:t xml:space="preserve">por ejemplo, </w:t>
      </w:r>
      <w:r w:rsidR="00EB6035" w:rsidRPr="00E421C3">
        <w:rPr>
          <w:lang w:val="es-ES_tradnl"/>
        </w:rPr>
        <w:t xml:space="preserve">contratación </w:t>
      </w:r>
      <w:r w:rsidR="00A866D1" w:rsidRPr="00E421C3">
        <w:rPr>
          <w:lang w:val="es-ES_tradnl"/>
        </w:rPr>
        <w:t xml:space="preserve">de </w:t>
      </w:r>
      <w:r w:rsidR="00B914DB" w:rsidRPr="00E421C3">
        <w:rPr>
          <w:lang w:val="es-ES_tradnl"/>
        </w:rPr>
        <w:t>servicio</w:t>
      </w:r>
      <w:r w:rsidR="00B93307" w:rsidRPr="00E421C3">
        <w:rPr>
          <w:lang w:val="es-ES_tradnl"/>
        </w:rPr>
        <w:t xml:space="preserve">s, </w:t>
      </w:r>
      <w:r w:rsidR="009E1AF5" w:rsidRPr="00E421C3">
        <w:rPr>
          <w:lang w:val="es-ES_tradnl"/>
        </w:rPr>
        <w:t>publicación</w:t>
      </w:r>
      <w:r w:rsidR="00A866D1" w:rsidRPr="00E421C3">
        <w:rPr>
          <w:lang w:val="es-ES_tradnl"/>
        </w:rPr>
        <w:t xml:space="preserve"> de </w:t>
      </w:r>
      <w:r w:rsidR="00B93307" w:rsidRPr="00E421C3">
        <w:rPr>
          <w:lang w:val="es-ES_tradnl"/>
        </w:rPr>
        <w:t xml:space="preserve">material, </w:t>
      </w:r>
      <w:r w:rsidR="00A75FF4" w:rsidRPr="00E421C3">
        <w:rPr>
          <w:lang w:val="es-ES_tradnl"/>
        </w:rPr>
        <w:t>etcétera</w:t>
      </w:r>
      <w:r w:rsidR="00B93307" w:rsidRPr="00E421C3">
        <w:rPr>
          <w:lang w:val="es-ES_tradnl"/>
        </w:rPr>
        <w:t>)</w:t>
      </w:r>
      <w:r w:rsidR="000F0F14" w:rsidRPr="00E421C3">
        <w:rPr>
          <w:lang w:val="es-ES_tradnl"/>
        </w:rPr>
        <w:t xml:space="preserve"> y </w:t>
      </w:r>
      <w:r w:rsidR="00A75FF4" w:rsidRPr="00E421C3">
        <w:rPr>
          <w:lang w:val="es-ES_tradnl"/>
        </w:rPr>
        <w:t xml:space="preserve">el establecimiento de un calendario de reuniones periódicas con </w:t>
      </w:r>
      <w:r w:rsidR="000E7204" w:rsidRPr="00E421C3">
        <w:rPr>
          <w:lang w:val="es-ES_tradnl"/>
        </w:rPr>
        <w:t xml:space="preserve">los </w:t>
      </w:r>
      <w:r w:rsidR="003563AA" w:rsidRPr="00E421C3">
        <w:rPr>
          <w:lang w:val="es-ES_tradnl"/>
        </w:rPr>
        <w:t>directores de proyecto</w:t>
      </w:r>
      <w:r w:rsidR="00B93307" w:rsidRPr="00E421C3">
        <w:rPr>
          <w:lang w:val="es-ES_tradnl"/>
        </w:rPr>
        <w:t xml:space="preserve"> </w:t>
      </w:r>
      <w:r w:rsidR="000E7204" w:rsidRPr="00E421C3">
        <w:rPr>
          <w:lang w:val="es-ES_tradnl"/>
        </w:rPr>
        <w:t xml:space="preserve">facilitará que </w:t>
      </w:r>
      <w:r w:rsidR="00B469C2" w:rsidRPr="00E421C3">
        <w:rPr>
          <w:lang w:val="es-ES_tradnl"/>
        </w:rPr>
        <w:t>la DACD</w:t>
      </w:r>
      <w:r w:rsidR="00B93307" w:rsidRPr="00E421C3">
        <w:rPr>
          <w:lang w:val="es-ES_tradnl"/>
        </w:rPr>
        <w:t xml:space="preserve"> </w:t>
      </w:r>
      <w:r w:rsidR="000E7204" w:rsidRPr="00E421C3">
        <w:rPr>
          <w:lang w:val="es-ES_tradnl"/>
        </w:rPr>
        <w:t xml:space="preserve">intervenga antes de que se </w:t>
      </w:r>
      <w:r w:rsidR="00C207E0" w:rsidRPr="00E421C3">
        <w:rPr>
          <w:lang w:val="es-ES_tradnl"/>
        </w:rPr>
        <w:t>presente</w:t>
      </w:r>
      <w:r w:rsidR="000E7204" w:rsidRPr="00E421C3">
        <w:rPr>
          <w:lang w:val="es-ES_tradnl"/>
        </w:rPr>
        <w:t>n</w:t>
      </w:r>
      <w:r w:rsidR="00B93307" w:rsidRPr="00E421C3">
        <w:rPr>
          <w:lang w:val="es-ES_tradnl"/>
        </w:rPr>
        <w:t xml:space="preserve"> </w:t>
      </w:r>
      <w:r w:rsidR="00C200C6" w:rsidRPr="00E421C3">
        <w:rPr>
          <w:lang w:val="es-ES_tradnl"/>
        </w:rPr>
        <w:t>problema</w:t>
      </w:r>
      <w:r w:rsidR="00B93307" w:rsidRPr="00E421C3">
        <w:rPr>
          <w:lang w:val="es-ES_tradnl"/>
        </w:rPr>
        <w:t>s.</w:t>
      </w:r>
    </w:p>
    <w:p w:rsidR="00B93307" w:rsidRPr="00E421C3" w:rsidRDefault="00B93307" w:rsidP="00CA1F0F">
      <w:pPr>
        <w:pStyle w:val="Heading2"/>
        <w:numPr>
          <w:ilvl w:val="1"/>
          <w:numId w:val="0"/>
        </w:numPr>
        <w:tabs>
          <w:tab w:val="num" w:pos="1135"/>
        </w:tabs>
        <w:spacing w:after="360"/>
        <w:ind w:left="568" w:hanging="568"/>
        <w:rPr>
          <w:lang w:val="es-ES_tradnl"/>
        </w:rPr>
      </w:pPr>
      <w:bookmarkStart w:id="20" w:name="_Toc435110651"/>
      <w:r w:rsidRPr="00E421C3">
        <w:rPr>
          <w:lang w:val="es-ES_tradnl"/>
        </w:rPr>
        <w:lastRenderedPageBreak/>
        <w:t>b)</w:t>
      </w:r>
      <w:r w:rsidRPr="00E421C3">
        <w:rPr>
          <w:lang w:val="es-ES_tradnl"/>
        </w:rPr>
        <w:tab/>
      </w:r>
      <w:r w:rsidR="00910BA2" w:rsidRPr="00E421C3">
        <w:rPr>
          <w:lang w:val="es-ES_tradnl"/>
        </w:rPr>
        <w:t>PERTINENCIA</w:t>
      </w:r>
      <w:bookmarkEnd w:id="20"/>
    </w:p>
    <w:p w:rsidR="00B93307" w:rsidRPr="00E421C3" w:rsidRDefault="00E0675C" w:rsidP="00CA1F0F">
      <w:pPr>
        <w:pStyle w:val="ONUME"/>
        <w:rPr>
          <w:lang w:val="es-ES_tradnl"/>
        </w:rPr>
      </w:pPr>
      <w:r w:rsidRPr="00E421C3">
        <w:rPr>
          <w:lang w:val="es-ES_tradnl"/>
        </w:rPr>
        <w:t xml:space="preserve">La </w:t>
      </w:r>
      <w:r w:rsidR="002B775D" w:rsidRPr="00E421C3">
        <w:rPr>
          <w:lang w:val="es-ES_tradnl"/>
        </w:rPr>
        <w:t>p</w:t>
      </w:r>
      <w:r w:rsidR="00910BA2" w:rsidRPr="00E421C3">
        <w:rPr>
          <w:lang w:val="es-ES_tradnl"/>
        </w:rPr>
        <w:t>ertinencia</w:t>
      </w:r>
      <w:r w:rsidR="00B93307" w:rsidRPr="00E421C3">
        <w:rPr>
          <w:lang w:val="es-ES_tradnl"/>
        </w:rPr>
        <w:t xml:space="preserve"> </w:t>
      </w:r>
      <w:r w:rsidR="00C0486C" w:rsidRPr="00E421C3">
        <w:rPr>
          <w:lang w:val="es-ES_tradnl"/>
        </w:rPr>
        <w:t xml:space="preserve">indica </w:t>
      </w:r>
      <w:r w:rsidRPr="00E421C3">
        <w:rPr>
          <w:lang w:val="es-ES_tradnl"/>
        </w:rPr>
        <w:t xml:space="preserve">el grado en el que los </w:t>
      </w:r>
      <w:r w:rsidR="00CD2AC0" w:rsidRPr="00E421C3">
        <w:rPr>
          <w:lang w:val="es-ES_tradnl"/>
        </w:rPr>
        <w:t>objetivos del proyecto</w:t>
      </w:r>
      <w:r w:rsidR="00B93307" w:rsidRPr="00E421C3">
        <w:rPr>
          <w:lang w:val="es-ES_tradnl"/>
        </w:rPr>
        <w:t xml:space="preserve"> </w:t>
      </w:r>
      <w:r w:rsidRPr="00E421C3">
        <w:rPr>
          <w:lang w:val="es-ES_tradnl"/>
        </w:rPr>
        <w:t xml:space="preserve">son </w:t>
      </w:r>
      <w:r w:rsidR="0006264F" w:rsidRPr="00E421C3">
        <w:rPr>
          <w:lang w:val="es-ES_tradnl"/>
        </w:rPr>
        <w:t>acordes con</w:t>
      </w:r>
      <w:r w:rsidR="00CF5544" w:rsidRPr="00E421C3">
        <w:rPr>
          <w:lang w:val="es-ES_tradnl"/>
        </w:rPr>
        <w:t xml:space="preserve"> </w:t>
      </w:r>
      <w:r w:rsidRPr="00E421C3">
        <w:rPr>
          <w:lang w:val="es-ES_tradnl"/>
        </w:rPr>
        <w:t xml:space="preserve">las </w:t>
      </w:r>
      <w:r w:rsidR="00547B94" w:rsidRPr="00E421C3">
        <w:rPr>
          <w:lang w:val="es-ES_tradnl"/>
        </w:rPr>
        <w:t>demandas de los beneficiarios</w:t>
      </w:r>
      <w:r w:rsidR="00CB385F" w:rsidRPr="00E421C3">
        <w:rPr>
          <w:lang w:val="es-ES_tradnl"/>
        </w:rPr>
        <w:t xml:space="preserve">, </w:t>
      </w:r>
      <w:r w:rsidRPr="00E421C3">
        <w:rPr>
          <w:lang w:val="es-ES_tradnl"/>
        </w:rPr>
        <w:t xml:space="preserve">en consonancia con las </w:t>
      </w:r>
      <w:r w:rsidR="00C903E7" w:rsidRPr="00E421C3">
        <w:rPr>
          <w:lang w:val="es-ES_tradnl"/>
        </w:rPr>
        <w:t>políticas</w:t>
      </w:r>
      <w:r w:rsidR="000F0F14" w:rsidRPr="00E421C3">
        <w:rPr>
          <w:lang w:val="es-ES_tradnl"/>
        </w:rPr>
        <w:t xml:space="preserve"> </w:t>
      </w:r>
      <w:r w:rsidRPr="00E421C3">
        <w:rPr>
          <w:lang w:val="es-ES_tradnl"/>
        </w:rPr>
        <w:t xml:space="preserve">de la OMPI </w:t>
      </w:r>
      <w:r w:rsidR="000F0F14" w:rsidRPr="00E421C3">
        <w:rPr>
          <w:lang w:val="es-ES_tradnl"/>
        </w:rPr>
        <w:t xml:space="preserve">y </w:t>
      </w:r>
      <w:r w:rsidR="00836204" w:rsidRPr="00E421C3">
        <w:rPr>
          <w:lang w:val="es-ES_tradnl"/>
        </w:rPr>
        <w:t xml:space="preserve">con </w:t>
      </w:r>
      <w:r w:rsidRPr="00E421C3">
        <w:rPr>
          <w:lang w:val="es-ES_tradnl"/>
        </w:rPr>
        <w:t xml:space="preserve">las </w:t>
      </w:r>
      <w:r w:rsidR="00F75962" w:rsidRPr="00E421C3">
        <w:rPr>
          <w:lang w:val="es-ES_tradnl"/>
        </w:rPr>
        <w:t>prioridades generales</w:t>
      </w:r>
      <w:r w:rsidR="00B93307" w:rsidRPr="00E421C3">
        <w:rPr>
          <w:lang w:val="es-ES_tradnl"/>
        </w:rPr>
        <w:t>.</w:t>
      </w:r>
    </w:p>
    <w:p w:rsidR="00B93307" w:rsidRPr="00E421C3" w:rsidRDefault="00B93307" w:rsidP="00CA1F0F">
      <w:pPr>
        <w:pStyle w:val="Heading3"/>
        <w:numPr>
          <w:ilvl w:val="2"/>
          <w:numId w:val="0"/>
        </w:numPr>
        <w:tabs>
          <w:tab w:val="num" w:pos="567"/>
        </w:tabs>
        <w:spacing w:after="240"/>
        <w:ind w:left="1134" w:hanging="1134"/>
        <w:rPr>
          <w:bCs w:val="0"/>
          <w:lang w:val="es-ES_tradnl"/>
        </w:rPr>
      </w:pPr>
      <w:bookmarkStart w:id="21" w:name="_Toc435110652"/>
      <w:r w:rsidRPr="00E421C3">
        <w:rPr>
          <w:bCs w:val="0"/>
          <w:u w:val="none"/>
          <w:lang w:val="es-ES_tradnl"/>
        </w:rPr>
        <w:t>i)</w:t>
      </w:r>
      <w:r w:rsidRPr="00E421C3">
        <w:rPr>
          <w:bCs w:val="0"/>
          <w:u w:val="none"/>
          <w:lang w:val="es-ES_tradnl"/>
        </w:rPr>
        <w:tab/>
      </w:r>
      <w:r w:rsidR="00910BA2" w:rsidRPr="00E421C3">
        <w:rPr>
          <w:bCs w:val="0"/>
          <w:lang w:val="es-ES_tradnl"/>
        </w:rPr>
        <w:t>Pertinencia</w:t>
      </w:r>
      <w:r w:rsidR="00947C3A" w:rsidRPr="00E421C3">
        <w:rPr>
          <w:bCs w:val="0"/>
          <w:lang w:val="es-ES_tradnl"/>
        </w:rPr>
        <w:t xml:space="preserve"> política</w:t>
      </w:r>
      <w:bookmarkEnd w:id="21"/>
    </w:p>
    <w:p w:rsidR="00B93307" w:rsidRPr="00E421C3" w:rsidRDefault="003A51E5" w:rsidP="00CA1F0F">
      <w:pPr>
        <w:pStyle w:val="ONUME"/>
        <w:tabs>
          <w:tab w:val="clear" w:pos="567"/>
        </w:tabs>
        <w:rPr>
          <w:lang w:val="es-ES_tradnl"/>
        </w:rPr>
      </w:pPr>
      <w:r w:rsidRPr="00E421C3">
        <w:rPr>
          <w:lang w:val="es-ES_tradnl"/>
        </w:rPr>
        <w:t>En el plano general</w:t>
      </w:r>
      <w:r w:rsidR="00B93307" w:rsidRPr="00E421C3">
        <w:rPr>
          <w:lang w:val="es-ES_tradnl"/>
        </w:rPr>
        <w:t xml:space="preserve">, </w:t>
      </w:r>
      <w:r w:rsidR="002776E0" w:rsidRPr="00E421C3">
        <w:rPr>
          <w:lang w:val="es-ES_tradnl"/>
        </w:rPr>
        <w:t xml:space="preserve">la </w:t>
      </w:r>
      <w:r w:rsidR="00910BA2" w:rsidRPr="00E421C3">
        <w:rPr>
          <w:lang w:val="es-ES_tradnl"/>
        </w:rPr>
        <w:t>pertinencia</w:t>
      </w:r>
      <w:r w:rsidR="00947C3A" w:rsidRPr="00E421C3">
        <w:rPr>
          <w:lang w:val="es-ES_tradnl"/>
        </w:rPr>
        <w:t xml:space="preserve"> política</w:t>
      </w:r>
      <w:r w:rsidR="00B93307" w:rsidRPr="00E421C3">
        <w:rPr>
          <w:lang w:val="es-ES_tradnl"/>
        </w:rPr>
        <w:t xml:space="preserve"> </w:t>
      </w:r>
      <w:r w:rsidR="002776E0" w:rsidRPr="00E421C3">
        <w:rPr>
          <w:lang w:val="es-ES_tradnl"/>
        </w:rPr>
        <w:t>para</w:t>
      </w:r>
      <w:r w:rsidR="0058448E" w:rsidRPr="00E421C3">
        <w:rPr>
          <w:lang w:val="es-ES_tradnl"/>
        </w:rPr>
        <w:t xml:space="preserve"> los </w:t>
      </w:r>
      <w:r w:rsidR="00B7043E" w:rsidRPr="00E421C3">
        <w:rPr>
          <w:lang w:val="es-ES_tradnl"/>
        </w:rPr>
        <w:t>Estados miembros</w:t>
      </w:r>
      <w:r w:rsidR="00B93307" w:rsidRPr="00E421C3">
        <w:rPr>
          <w:lang w:val="es-ES_tradnl"/>
        </w:rPr>
        <w:t xml:space="preserve"> </w:t>
      </w:r>
      <w:r w:rsidR="003733EA" w:rsidRPr="00E421C3">
        <w:rPr>
          <w:lang w:val="es-ES_tradnl"/>
        </w:rPr>
        <w:t xml:space="preserve">queda acreditada </w:t>
      </w:r>
      <w:r w:rsidR="0030715B" w:rsidRPr="00E421C3">
        <w:rPr>
          <w:lang w:val="es-ES_tradnl"/>
        </w:rPr>
        <w:t xml:space="preserve">por </w:t>
      </w:r>
      <w:r w:rsidR="003733EA" w:rsidRPr="00E421C3">
        <w:rPr>
          <w:lang w:val="es-ES_tradnl"/>
        </w:rPr>
        <w:t xml:space="preserve">la </w:t>
      </w:r>
      <w:r w:rsidR="00874655" w:rsidRPr="00E421C3">
        <w:rPr>
          <w:lang w:val="es-ES_tradnl"/>
        </w:rPr>
        <w:t>aprobación</w:t>
      </w:r>
      <w:r w:rsidR="00A866D1" w:rsidRPr="00E421C3">
        <w:rPr>
          <w:lang w:val="es-ES_tradnl"/>
        </w:rPr>
        <w:t xml:space="preserve"> </w:t>
      </w:r>
      <w:r w:rsidR="009D159E" w:rsidRPr="00E421C3">
        <w:rPr>
          <w:lang w:val="es-ES_tradnl"/>
        </w:rPr>
        <w:t xml:space="preserve">por consenso </w:t>
      </w:r>
      <w:r w:rsidR="003733EA" w:rsidRPr="00E421C3">
        <w:rPr>
          <w:lang w:val="es-ES_tradnl"/>
        </w:rPr>
        <w:t xml:space="preserve">en el seno del CDIP </w:t>
      </w:r>
      <w:r w:rsidR="00A866D1" w:rsidRPr="00E421C3">
        <w:rPr>
          <w:lang w:val="es-ES_tradnl"/>
        </w:rPr>
        <w:t xml:space="preserve">de </w:t>
      </w:r>
      <w:r w:rsidR="00C80867" w:rsidRPr="00E421C3">
        <w:rPr>
          <w:lang w:val="es-ES_tradnl"/>
        </w:rPr>
        <w:t>la propuesta de proyecto</w:t>
      </w:r>
      <w:r w:rsidR="000F0F14" w:rsidRPr="00E421C3">
        <w:rPr>
          <w:lang w:val="es-ES_tradnl"/>
        </w:rPr>
        <w:t xml:space="preserve"> </w:t>
      </w:r>
      <w:r w:rsidR="00C80867" w:rsidRPr="00E421C3">
        <w:rPr>
          <w:lang w:val="es-ES_tradnl"/>
        </w:rPr>
        <w:t xml:space="preserve">inicial </w:t>
      </w:r>
      <w:r w:rsidR="000F0F14" w:rsidRPr="00E421C3">
        <w:rPr>
          <w:lang w:val="es-ES_tradnl"/>
        </w:rPr>
        <w:t>y</w:t>
      </w:r>
      <w:r w:rsidR="00C80867" w:rsidRPr="00E421C3">
        <w:rPr>
          <w:lang w:val="es-ES_tradnl"/>
        </w:rPr>
        <w:t xml:space="preserve"> del </w:t>
      </w:r>
      <w:r w:rsidR="00435D41" w:rsidRPr="00E421C3">
        <w:rPr>
          <w:lang w:val="es-ES_tradnl"/>
        </w:rPr>
        <w:t>documento del</w:t>
      </w:r>
      <w:r w:rsidR="00DE592C" w:rsidRPr="00E421C3">
        <w:rPr>
          <w:lang w:val="es-ES_tradnl"/>
        </w:rPr>
        <w:t xml:space="preserve"> proyecto</w:t>
      </w:r>
      <w:r w:rsidR="00B93307" w:rsidRPr="00E421C3">
        <w:rPr>
          <w:lang w:val="es-ES_tradnl"/>
        </w:rPr>
        <w:t>.</w:t>
      </w:r>
      <w:r w:rsidR="00C80867" w:rsidRPr="00E421C3">
        <w:rPr>
          <w:lang w:val="es-ES_tradnl"/>
        </w:rPr>
        <w:t xml:space="preserve"> </w:t>
      </w:r>
      <w:r w:rsidR="00B93307" w:rsidRPr="00E421C3">
        <w:rPr>
          <w:lang w:val="es-ES_tradnl"/>
        </w:rPr>
        <w:t xml:space="preserve"> </w:t>
      </w:r>
      <w:r w:rsidR="00921829" w:rsidRPr="00E421C3">
        <w:rPr>
          <w:lang w:val="es-ES_tradnl"/>
        </w:rPr>
        <w:t>En consecuencia</w:t>
      </w:r>
      <w:r w:rsidR="00B93307" w:rsidRPr="00E421C3">
        <w:rPr>
          <w:lang w:val="es-ES_tradnl"/>
        </w:rPr>
        <w:t xml:space="preserve">, </w:t>
      </w:r>
      <w:r w:rsidR="00D37E1E" w:rsidRPr="00E421C3">
        <w:rPr>
          <w:lang w:val="es-ES_tradnl"/>
        </w:rPr>
        <w:t xml:space="preserve">los </w:t>
      </w:r>
      <w:r w:rsidR="00B7043E" w:rsidRPr="00E421C3">
        <w:rPr>
          <w:lang w:val="es-ES_tradnl"/>
        </w:rPr>
        <w:t>Estados miembros</w:t>
      </w:r>
      <w:r w:rsidR="00B93307" w:rsidRPr="00E421C3">
        <w:rPr>
          <w:lang w:val="es-ES_tradnl"/>
        </w:rPr>
        <w:t xml:space="preserve"> </w:t>
      </w:r>
      <w:r w:rsidR="00B327FA" w:rsidRPr="00E421C3">
        <w:rPr>
          <w:lang w:val="es-ES_tradnl"/>
        </w:rPr>
        <w:t>consideraron</w:t>
      </w:r>
      <w:r w:rsidR="00B93307" w:rsidRPr="00E421C3">
        <w:rPr>
          <w:lang w:val="es-ES_tradnl"/>
        </w:rPr>
        <w:t xml:space="preserve"> </w:t>
      </w:r>
      <w:r w:rsidR="00525C9D" w:rsidRPr="00E421C3">
        <w:rPr>
          <w:lang w:val="es-ES_tradnl"/>
        </w:rPr>
        <w:t xml:space="preserve">que </w:t>
      </w:r>
      <w:r w:rsidR="007D6B34" w:rsidRPr="00E421C3">
        <w:rPr>
          <w:lang w:val="es-ES_tradnl"/>
        </w:rPr>
        <w:t>el proyecto</w:t>
      </w:r>
      <w:r w:rsidR="00525C9D" w:rsidRPr="00E421C3">
        <w:rPr>
          <w:lang w:val="es-ES_tradnl"/>
        </w:rPr>
        <w:t>,</w:t>
      </w:r>
      <w:r w:rsidR="00A160B9" w:rsidRPr="00E421C3">
        <w:rPr>
          <w:lang w:val="es-ES_tradnl"/>
        </w:rPr>
        <w:t xml:space="preserve"> en </w:t>
      </w:r>
      <w:r w:rsidR="00067DB6" w:rsidRPr="00E421C3">
        <w:rPr>
          <w:lang w:val="es-ES_tradnl"/>
        </w:rPr>
        <w:t xml:space="preserve">la </w:t>
      </w:r>
      <w:r w:rsidR="00B93307" w:rsidRPr="00E421C3">
        <w:rPr>
          <w:lang w:val="es-ES_tradnl"/>
        </w:rPr>
        <w:t>form</w:t>
      </w:r>
      <w:r w:rsidR="00825CA4" w:rsidRPr="00E421C3">
        <w:rPr>
          <w:lang w:val="es-ES_tradnl"/>
        </w:rPr>
        <w:t>a</w:t>
      </w:r>
      <w:r w:rsidR="00B93307" w:rsidRPr="00E421C3">
        <w:rPr>
          <w:lang w:val="es-ES_tradnl"/>
        </w:rPr>
        <w:t xml:space="preserve"> </w:t>
      </w:r>
      <w:r w:rsidR="00067DB6" w:rsidRPr="00E421C3">
        <w:rPr>
          <w:lang w:val="es-ES_tradnl"/>
        </w:rPr>
        <w:t xml:space="preserve">en la que fue ejecutado </w:t>
      </w:r>
      <w:r w:rsidR="00825CA4" w:rsidRPr="00E421C3">
        <w:rPr>
          <w:lang w:val="es-ES_tradnl"/>
        </w:rPr>
        <w:t>finalmente</w:t>
      </w:r>
      <w:r w:rsidR="00525C9D" w:rsidRPr="00E421C3">
        <w:rPr>
          <w:lang w:val="es-ES_tradnl"/>
        </w:rPr>
        <w:t xml:space="preserve">, constituía </w:t>
      </w:r>
      <w:r w:rsidR="00207921" w:rsidRPr="00E421C3">
        <w:rPr>
          <w:lang w:val="es-ES_tradnl"/>
        </w:rPr>
        <w:t xml:space="preserve">la </w:t>
      </w:r>
      <w:r w:rsidR="00DE249E" w:rsidRPr="00E421C3">
        <w:rPr>
          <w:lang w:val="es-ES_tradnl"/>
        </w:rPr>
        <w:t>respuesta</w:t>
      </w:r>
      <w:r w:rsidR="002B555C" w:rsidRPr="00E421C3">
        <w:rPr>
          <w:lang w:val="es-ES_tradnl"/>
        </w:rPr>
        <w:t xml:space="preserve"> </w:t>
      </w:r>
      <w:r w:rsidR="00207921" w:rsidRPr="00E421C3">
        <w:rPr>
          <w:lang w:val="es-ES_tradnl"/>
        </w:rPr>
        <w:t xml:space="preserve">inicial apropiada </w:t>
      </w:r>
      <w:r w:rsidR="002B555C" w:rsidRPr="00E421C3">
        <w:rPr>
          <w:lang w:val="es-ES_tradnl"/>
        </w:rPr>
        <w:t xml:space="preserve">a las </w:t>
      </w:r>
      <w:r w:rsidR="009710E6" w:rsidRPr="00E421C3">
        <w:rPr>
          <w:lang w:val="es-ES_tradnl"/>
        </w:rPr>
        <w:t>recomendaciones</w:t>
      </w:r>
      <w:r w:rsidR="002222BA" w:rsidRPr="00E421C3">
        <w:rPr>
          <w:lang w:val="es-ES_tradnl"/>
        </w:rPr>
        <w:t xml:space="preserve"> de la Agenda para el Desarrollo</w:t>
      </w:r>
      <w:r w:rsidR="00B93307" w:rsidRPr="00E421C3">
        <w:rPr>
          <w:lang w:val="es-ES_tradnl"/>
        </w:rPr>
        <w:t xml:space="preserve"> </w:t>
      </w:r>
      <w:r w:rsidR="00207921" w:rsidRPr="00E421C3">
        <w:rPr>
          <w:lang w:val="es-ES_tradnl"/>
        </w:rPr>
        <w:t xml:space="preserve">que se pretendían </w:t>
      </w:r>
      <w:r w:rsidR="00333315" w:rsidRPr="00E421C3">
        <w:rPr>
          <w:lang w:val="es-ES_tradnl"/>
        </w:rPr>
        <w:t>aplic</w:t>
      </w:r>
      <w:r w:rsidR="00207921" w:rsidRPr="00E421C3">
        <w:rPr>
          <w:lang w:val="es-ES_tradnl"/>
        </w:rPr>
        <w:t>ar</w:t>
      </w:r>
      <w:r w:rsidR="00B93307" w:rsidRPr="00E421C3">
        <w:rPr>
          <w:vertAlign w:val="superscript"/>
          <w:lang w:val="es-ES_tradnl"/>
        </w:rPr>
        <w:footnoteReference w:id="19"/>
      </w:r>
      <w:r w:rsidR="00B23199" w:rsidRPr="00E421C3">
        <w:rPr>
          <w:lang w:val="es-ES_tradnl"/>
        </w:rPr>
        <w:t>.</w:t>
      </w:r>
    </w:p>
    <w:p w:rsidR="00B93307" w:rsidRPr="00E421C3" w:rsidRDefault="00253ABF" w:rsidP="00CA1F0F">
      <w:pPr>
        <w:pStyle w:val="ONUME"/>
        <w:tabs>
          <w:tab w:val="clear" w:pos="567"/>
        </w:tabs>
        <w:rPr>
          <w:lang w:val="es-ES_tradnl"/>
        </w:rPr>
      </w:pPr>
      <w:r w:rsidRPr="00E421C3">
        <w:rPr>
          <w:lang w:val="es-ES_tradnl"/>
        </w:rPr>
        <w:t xml:space="preserve">Además, la </w:t>
      </w:r>
      <w:r w:rsidR="00092DBC" w:rsidRPr="00E421C3">
        <w:rPr>
          <w:lang w:val="es-ES_tradnl"/>
        </w:rPr>
        <w:t xml:space="preserve">sólida </w:t>
      </w:r>
      <w:r w:rsidR="00910BA2" w:rsidRPr="00E421C3">
        <w:rPr>
          <w:lang w:val="es-ES_tradnl"/>
        </w:rPr>
        <w:t>pertinencia</w:t>
      </w:r>
      <w:r w:rsidR="00947C3A" w:rsidRPr="00E421C3">
        <w:rPr>
          <w:lang w:val="es-ES_tradnl"/>
        </w:rPr>
        <w:t xml:space="preserve"> política</w:t>
      </w:r>
      <w:r w:rsidR="00E169FF" w:rsidRPr="00E421C3">
        <w:rPr>
          <w:lang w:val="es-ES_tradnl"/>
        </w:rPr>
        <w:t xml:space="preserve"> </w:t>
      </w:r>
      <w:r w:rsidRPr="00E421C3">
        <w:rPr>
          <w:lang w:val="es-ES_tradnl"/>
        </w:rPr>
        <w:t>fue validada</w:t>
      </w:r>
      <w:r w:rsidR="000F0F14" w:rsidRPr="00E421C3">
        <w:rPr>
          <w:lang w:val="es-ES_tradnl"/>
        </w:rPr>
        <w:t xml:space="preserve"> y </w:t>
      </w:r>
      <w:r w:rsidR="00F13102" w:rsidRPr="00E421C3">
        <w:rPr>
          <w:lang w:val="es-ES_tradnl"/>
        </w:rPr>
        <w:t xml:space="preserve">confirmada mediante </w:t>
      </w:r>
      <w:r w:rsidR="00512913" w:rsidRPr="00E421C3">
        <w:rPr>
          <w:lang w:val="es-ES_tradnl"/>
        </w:rPr>
        <w:t xml:space="preserve">extensas </w:t>
      </w:r>
      <w:r w:rsidR="00AE1633" w:rsidRPr="00E421C3">
        <w:rPr>
          <w:lang w:val="es-ES_tradnl"/>
        </w:rPr>
        <w:t>entrevista</w:t>
      </w:r>
      <w:r w:rsidR="00B93307" w:rsidRPr="00E421C3">
        <w:rPr>
          <w:lang w:val="es-ES_tradnl"/>
        </w:rPr>
        <w:t>s</w:t>
      </w:r>
      <w:r w:rsidR="00CF5544" w:rsidRPr="00E421C3">
        <w:rPr>
          <w:lang w:val="es-ES_tradnl"/>
        </w:rPr>
        <w:t xml:space="preserve"> con </w:t>
      </w:r>
      <w:r w:rsidR="00134F1B" w:rsidRPr="00E421C3">
        <w:rPr>
          <w:lang w:val="es-ES_tradnl"/>
        </w:rPr>
        <w:t>r</w:t>
      </w:r>
      <w:r w:rsidR="000D70DE" w:rsidRPr="00E421C3">
        <w:rPr>
          <w:lang w:val="es-ES_tradnl"/>
        </w:rPr>
        <w:t>e</w:t>
      </w:r>
      <w:r w:rsidR="00322043" w:rsidRPr="00E421C3">
        <w:rPr>
          <w:lang w:val="es-ES_tradnl"/>
        </w:rPr>
        <w:t>presenta</w:t>
      </w:r>
      <w:r w:rsidR="000D70DE" w:rsidRPr="00E421C3">
        <w:rPr>
          <w:lang w:val="es-ES_tradnl"/>
        </w:rPr>
        <w:t>nte</w:t>
      </w:r>
      <w:r w:rsidR="00134F1B" w:rsidRPr="00E421C3">
        <w:rPr>
          <w:lang w:val="es-ES_tradnl"/>
        </w:rPr>
        <w:t>s</w:t>
      </w:r>
      <w:r w:rsidR="00A866D1" w:rsidRPr="00E421C3">
        <w:rPr>
          <w:lang w:val="es-ES_tradnl"/>
        </w:rPr>
        <w:t xml:space="preserve"> de </w:t>
      </w:r>
      <w:r w:rsidR="00134F1B" w:rsidRPr="00E421C3">
        <w:rPr>
          <w:lang w:val="es-ES_tradnl"/>
        </w:rPr>
        <w:t xml:space="preserve">los </w:t>
      </w:r>
      <w:r w:rsidR="00B7043E" w:rsidRPr="00E421C3">
        <w:rPr>
          <w:lang w:val="es-ES_tradnl"/>
        </w:rPr>
        <w:t>Estados miembros</w:t>
      </w:r>
      <w:r w:rsidR="000F0F14" w:rsidRPr="00E421C3">
        <w:rPr>
          <w:lang w:val="es-ES_tradnl"/>
        </w:rPr>
        <w:t xml:space="preserve"> y </w:t>
      </w:r>
      <w:r w:rsidR="00FE10AE" w:rsidRPr="00E421C3">
        <w:rPr>
          <w:lang w:val="es-ES_tradnl"/>
        </w:rPr>
        <w:t xml:space="preserve">demás </w:t>
      </w:r>
      <w:r w:rsidR="00C26E41" w:rsidRPr="00E421C3">
        <w:rPr>
          <w:lang w:val="es-ES_tradnl"/>
        </w:rPr>
        <w:t>principales partes interesadas.</w:t>
      </w:r>
    </w:p>
    <w:p w:rsidR="00B93307" w:rsidRPr="00E421C3" w:rsidRDefault="00C17457" w:rsidP="00CA1F0F">
      <w:pPr>
        <w:pStyle w:val="ONUME"/>
        <w:tabs>
          <w:tab w:val="clear" w:pos="567"/>
        </w:tabs>
        <w:rPr>
          <w:lang w:val="es-ES_tradnl"/>
        </w:rPr>
      </w:pPr>
      <w:r w:rsidRPr="00E421C3">
        <w:rPr>
          <w:lang w:val="es-ES_tradnl"/>
        </w:rPr>
        <w:t xml:space="preserve">Además de </w:t>
      </w:r>
      <w:r w:rsidR="00AD540D" w:rsidRPr="00E421C3">
        <w:rPr>
          <w:lang w:val="es-ES_tradnl"/>
        </w:rPr>
        <w:t xml:space="preserve">dar la debida aplicación a </w:t>
      </w:r>
      <w:r w:rsidR="008B2FEE" w:rsidRPr="00E421C3">
        <w:rPr>
          <w:lang w:val="es-ES_tradnl"/>
        </w:rPr>
        <w:t>las recomendaciones pertinentes</w:t>
      </w:r>
      <w:r w:rsidR="002222BA" w:rsidRPr="00E421C3">
        <w:rPr>
          <w:lang w:val="es-ES_tradnl"/>
        </w:rPr>
        <w:t xml:space="preserve"> de la Agenda para el Desarrollo</w:t>
      </w:r>
      <w:r w:rsidR="00B93307" w:rsidRPr="00E421C3">
        <w:rPr>
          <w:lang w:val="es-ES_tradnl"/>
        </w:rPr>
        <w:t xml:space="preserve">, </w:t>
      </w:r>
      <w:r w:rsidR="00AD540D" w:rsidRPr="00E421C3">
        <w:rPr>
          <w:lang w:val="es-ES_tradnl"/>
        </w:rPr>
        <w:t>los resultados previstos</w:t>
      </w:r>
      <w:r w:rsidR="00DD514D" w:rsidRPr="00E421C3">
        <w:rPr>
          <w:lang w:val="es-ES_tradnl"/>
        </w:rPr>
        <w:t xml:space="preserve"> del proyecto</w:t>
      </w:r>
      <w:r w:rsidR="00B93307" w:rsidRPr="00E421C3">
        <w:rPr>
          <w:lang w:val="es-ES_tradnl"/>
        </w:rPr>
        <w:t xml:space="preserve"> </w:t>
      </w:r>
      <w:r w:rsidR="0031350B" w:rsidRPr="00E421C3">
        <w:rPr>
          <w:lang w:val="es-ES_tradnl"/>
        </w:rPr>
        <w:t xml:space="preserve">están estrechamente enlazados </w:t>
      </w:r>
      <w:r w:rsidR="00BB1687" w:rsidRPr="00E421C3">
        <w:rPr>
          <w:lang w:val="es-ES_tradnl"/>
        </w:rPr>
        <w:t xml:space="preserve">con el </w:t>
      </w:r>
      <w:r w:rsidR="00A62F75" w:rsidRPr="00E421C3">
        <w:rPr>
          <w:lang w:val="es-ES_tradnl"/>
        </w:rPr>
        <w:t xml:space="preserve">objetivo </w:t>
      </w:r>
      <w:r w:rsidR="00BB1687" w:rsidRPr="00E421C3">
        <w:rPr>
          <w:lang w:val="es-ES_tradnl"/>
        </w:rPr>
        <w:t>programático</w:t>
      </w:r>
      <w:r w:rsidR="00A866D1" w:rsidRPr="00E421C3">
        <w:rPr>
          <w:lang w:val="es-ES_tradnl"/>
        </w:rPr>
        <w:t xml:space="preserve"> de</w:t>
      </w:r>
      <w:r w:rsidR="00C30A9C" w:rsidRPr="00E421C3">
        <w:rPr>
          <w:lang w:val="es-ES_tradnl"/>
        </w:rPr>
        <w:t>l</w:t>
      </w:r>
      <w:r w:rsidR="00A866D1" w:rsidRPr="00E421C3">
        <w:rPr>
          <w:lang w:val="es-ES_tradnl"/>
        </w:rPr>
        <w:t xml:space="preserve"> </w:t>
      </w:r>
      <w:r w:rsidR="006C4EFC" w:rsidRPr="00E421C3">
        <w:rPr>
          <w:lang w:val="es-ES_tradnl"/>
        </w:rPr>
        <w:t>p</w:t>
      </w:r>
      <w:r w:rsidR="005D5CFA" w:rsidRPr="00E421C3">
        <w:rPr>
          <w:lang w:val="es-ES_tradnl"/>
        </w:rPr>
        <w:t>rograma</w:t>
      </w:r>
      <w:r w:rsidR="00B93307" w:rsidRPr="00E421C3">
        <w:rPr>
          <w:lang w:val="es-ES_tradnl"/>
        </w:rPr>
        <w:t xml:space="preserve"> 18 (</w:t>
      </w:r>
      <w:r w:rsidR="003A158A" w:rsidRPr="00E421C3">
        <w:rPr>
          <w:lang w:val="es-ES_tradnl"/>
        </w:rPr>
        <w:t xml:space="preserve">La P.I. y los desafíos mundiales) de la </w:t>
      </w:r>
      <w:r w:rsidR="00C06641" w:rsidRPr="00E421C3">
        <w:rPr>
          <w:lang w:val="es-ES_tradnl"/>
        </w:rPr>
        <w:t>meta estratégica</w:t>
      </w:r>
      <w:r w:rsidR="00B766BD" w:rsidRPr="00E421C3">
        <w:rPr>
          <w:lang w:val="es-ES_tradnl"/>
        </w:rPr>
        <w:t> </w:t>
      </w:r>
      <w:r w:rsidR="00161DEE" w:rsidRPr="00E421C3">
        <w:rPr>
          <w:lang w:val="es-ES_tradnl"/>
        </w:rPr>
        <w:t>VI</w:t>
      </w:r>
      <w:r w:rsidR="00B93307" w:rsidRPr="00E421C3">
        <w:rPr>
          <w:vertAlign w:val="superscript"/>
          <w:lang w:val="es-ES_tradnl"/>
        </w:rPr>
        <w:footnoteReference w:id="20"/>
      </w:r>
      <w:r w:rsidR="00B93307" w:rsidRPr="00E421C3">
        <w:rPr>
          <w:lang w:val="es-ES_tradnl"/>
        </w:rPr>
        <w:t xml:space="preserve">, </w:t>
      </w:r>
      <w:r w:rsidR="00FD4DB4" w:rsidRPr="00E421C3">
        <w:rPr>
          <w:lang w:val="es-ES_tradnl"/>
        </w:rPr>
        <w:t xml:space="preserve">en el cual, entre otras cosas, se propugna </w:t>
      </w:r>
      <w:r w:rsidR="004445C9" w:rsidRPr="00E421C3">
        <w:rPr>
          <w:lang w:val="es-ES_tradnl"/>
        </w:rPr>
        <w:t>foment</w:t>
      </w:r>
      <w:r w:rsidR="00F26811" w:rsidRPr="00E421C3">
        <w:rPr>
          <w:lang w:val="es-ES_tradnl"/>
        </w:rPr>
        <w:t xml:space="preserve">ar </w:t>
      </w:r>
      <w:r w:rsidR="004445C9" w:rsidRPr="00E421C3">
        <w:rPr>
          <w:lang w:val="es-ES_tradnl"/>
        </w:rPr>
        <w:t xml:space="preserve">la </w:t>
      </w:r>
      <w:r w:rsidR="00B93307" w:rsidRPr="00E421C3">
        <w:rPr>
          <w:lang w:val="es-ES_tradnl"/>
        </w:rPr>
        <w:t>innova</w:t>
      </w:r>
      <w:r w:rsidR="009E5ABA" w:rsidRPr="00E421C3">
        <w:rPr>
          <w:lang w:val="es-ES_tradnl"/>
        </w:rPr>
        <w:t>ción</w:t>
      </w:r>
      <w:r w:rsidR="00B93307" w:rsidRPr="00E421C3">
        <w:rPr>
          <w:lang w:val="es-ES_tradnl"/>
        </w:rPr>
        <w:t xml:space="preserve"> </w:t>
      </w:r>
      <w:r w:rsidR="000F0F14" w:rsidRPr="00E421C3">
        <w:rPr>
          <w:lang w:val="es-ES_tradnl"/>
        </w:rPr>
        <w:t xml:space="preserve">y </w:t>
      </w:r>
      <w:r w:rsidR="004445C9" w:rsidRPr="00E421C3">
        <w:rPr>
          <w:lang w:val="es-ES_tradnl"/>
        </w:rPr>
        <w:t xml:space="preserve">la </w:t>
      </w:r>
      <w:r w:rsidR="00423EBE" w:rsidRPr="00E421C3">
        <w:rPr>
          <w:lang w:val="es-ES_tradnl"/>
        </w:rPr>
        <w:t>transferencia de tecnología</w:t>
      </w:r>
      <w:r w:rsidR="00FD4804" w:rsidRPr="00E421C3">
        <w:rPr>
          <w:lang w:val="es-ES_tradnl"/>
        </w:rPr>
        <w:t xml:space="preserve">, haciendo hincapié en </w:t>
      </w:r>
      <w:r w:rsidR="00342AC1" w:rsidRPr="00E421C3">
        <w:rPr>
          <w:lang w:val="es-ES_tradnl"/>
        </w:rPr>
        <w:t>las necesidades</w:t>
      </w:r>
      <w:r w:rsidR="00A866D1" w:rsidRPr="00E421C3">
        <w:rPr>
          <w:lang w:val="es-ES_tradnl"/>
        </w:rPr>
        <w:t xml:space="preserve"> de </w:t>
      </w:r>
      <w:r w:rsidR="00342AC1" w:rsidRPr="00E421C3">
        <w:rPr>
          <w:lang w:val="es-ES_tradnl"/>
        </w:rPr>
        <w:t xml:space="preserve">los </w:t>
      </w:r>
      <w:r w:rsidR="009B23BE" w:rsidRPr="00E421C3">
        <w:rPr>
          <w:lang w:val="es-ES_tradnl"/>
        </w:rPr>
        <w:t>países en desarrollo</w:t>
      </w:r>
      <w:r w:rsidR="00B93307" w:rsidRPr="00E421C3">
        <w:rPr>
          <w:lang w:val="es-ES_tradnl"/>
        </w:rPr>
        <w:t xml:space="preserve">, </w:t>
      </w:r>
      <w:r w:rsidR="00342AC1" w:rsidRPr="00E421C3">
        <w:rPr>
          <w:lang w:val="es-ES_tradnl"/>
        </w:rPr>
        <w:t xml:space="preserve">los </w:t>
      </w:r>
      <w:r w:rsidR="00B24408" w:rsidRPr="00E421C3">
        <w:rPr>
          <w:lang w:val="es-ES_tradnl"/>
        </w:rPr>
        <w:t>países menos adelantados</w:t>
      </w:r>
      <w:r w:rsidR="000F0F14" w:rsidRPr="00E421C3">
        <w:rPr>
          <w:lang w:val="es-ES_tradnl"/>
        </w:rPr>
        <w:t xml:space="preserve"> y </w:t>
      </w:r>
      <w:r w:rsidR="00342AC1" w:rsidRPr="00E421C3">
        <w:rPr>
          <w:lang w:val="es-ES_tradnl"/>
        </w:rPr>
        <w:t xml:space="preserve">los </w:t>
      </w:r>
      <w:r w:rsidR="006C357F" w:rsidRPr="00E421C3">
        <w:rPr>
          <w:lang w:val="es-ES_tradnl"/>
        </w:rPr>
        <w:t>países</w:t>
      </w:r>
      <w:r w:rsidR="00CF5544" w:rsidRPr="00E421C3">
        <w:rPr>
          <w:lang w:val="es-ES_tradnl"/>
        </w:rPr>
        <w:t xml:space="preserve"> con </w:t>
      </w:r>
      <w:r w:rsidR="001E00EF" w:rsidRPr="00E421C3">
        <w:rPr>
          <w:lang w:val="es-ES_tradnl"/>
        </w:rPr>
        <w:t>economías</w:t>
      </w:r>
      <w:r w:rsidR="00A160B9" w:rsidRPr="00E421C3">
        <w:rPr>
          <w:lang w:val="es-ES_tradnl"/>
        </w:rPr>
        <w:t xml:space="preserve"> en </w:t>
      </w:r>
      <w:r w:rsidR="00B93307" w:rsidRPr="00E421C3">
        <w:rPr>
          <w:lang w:val="es-ES_tradnl"/>
        </w:rPr>
        <w:t>transi</w:t>
      </w:r>
      <w:r w:rsidR="009E5ABA" w:rsidRPr="00E421C3">
        <w:rPr>
          <w:lang w:val="es-ES_tradnl"/>
        </w:rPr>
        <w:t>ción</w:t>
      </w:r>
      <w:r w:rsidR="00B93307" w:rsidRPr="00E421C3">
        <w:rPr>
          <w:lang w:val="es-ES_tradnl"/>
        </w:rPr>
        <w:t xml:space="preserve">.  </w:t>
      </w:r>
      <w:r w:rsidR="00630EE7" w:rsidRPr="00E421C3">
        <w:rPr>
          <w:lang w:val="es-ES_tradnl"/>
        </w:rPr>
        <w:t>Dentro de dichos fines generales</w:t>
      </w:r>
      <w:r w:rsidR="00B93307" w:rsidRPr="00E421C3">
        <w:rPr>
          <w:lang w:val="es-ES_tradnl"/>
        </w:rPr>
        <w:t xml:space="preserve">, </w:t>
      </w:r>
      <w:r w:rsidR="007D6B34" w:rsidRPr="00E421C3">
        <w:rPr>
          <w:lang w:val="es-ES_tradnl"/>
        </w:rPr>
        <w:t>el proyecto</w:t>
      </w:r>
      <w:r w:rsidR="00B93307" w:rsidRPr="00E421C3">
        <w:rPr>
          <w:lang w:val="es-ES_tradnl"/>
        </w:rPr>
        <w:t xml:space="preserve"> </w:t>
      </w:r>
      <w:r w:rsidR="00F027CD" w:rsidRPr="00E421C3">
        <w:rPr>
          <w:lang w:val="es-ES_tradnl"/>
        </w:rPr>
        <w:t>contribuye</w:t>
      </w:r>
      <w:r w:rsidR="00A160B9" w:rsidRPr="00E421C3">
        <w:rPr>
          <w:lang w:val="es-ES_tradnl"/>
        </w:rPr>
        <w:t xml:space="preserve"> </w:t>
      </w:r>
      <w:r w:rsidR="00B93307" w:rsidRPr="00E421C3">
        <w:rPr>
          <w:lang w:val="es-ES_tradnl"/>
        </w:rPr>
        <w:t>particular</w:t>
      </w:r>
      <w:r w:rsidR="00F027CD" w:rsidRPr="00E421C3">
        <w:rPr>
          <w:lang w:val="es-ES_tradnl"/>
        </w:rPr>
        <w:t xml:space="preserve">mente </w:t>
      </w:r>
      <w:r w:rsidR="00CF67C5" w:rsidRPr="00E421C3">
        <w:rPr>
          <w:lang w:val="es-ES_tradnl"/>
        </w:rPr>
        <w:t xml:space="preserve">al </w:t>
      </w:r>
      <w:r w:rsidR="00A62F75" w:rsidRPr="00E421C3">
        <w:rPr>
          <w:lang w:val="es-ES_tradnl"/>
        </w:rPr>
        <w:t xml:space="preserve">objetivo </w:t>
      </w:r>
      <w:r w:rsidR="00BB1687" w:rsidRPr="00E421C3">
        <w:rPr>
          <w:lang w:val="es-ES_tradnl"/>
        </w:rPr>
        <w:t>programático</w:t>
      </w:r>
      <w:r w:rsidR="00A866D1" w:rsidRPr="00E421C3">
        <w:rPr>
          <w:lang w:val="es-ES_tradnl"/>
        </w:rPr>
        <w:t xml:space="preserve"> </w:t>
      </w:r>
      <w:r w:rsidR="00CF67C5" w:rsidRPr="00E421C3">
        <w:rPr>
          <w:lang w:val="es-ES_tradnl"/>
        </w:rPr>
        <w:t xml:space="preserve">de la OMPI </w:t>
      </w:r>
      <w:r w:rsidR="00A866D1" w:rsidRPr="00E421C3">
        <w:rPr>
          <w:lang w:val="es-ES_tradnl"/>
        </w:rPr>
        <w:t xml:space="preserve">de </w:t>
      </w:r>
      <w:r w:rsidR="00D3603F" w:rsidRPr="00E421C3">
        <w:rPr>
          <w:lang w:val="es-ES_tradnl"/>
        </w:rPr>
        <w:t xml:space="preserve">fomentar la capacidad y la comprensión de los </w:t>
      </w:r>
      <w:r w:rsidR="00B7043E" w:rsidRPr="00E421C3">
        <w:rPr>
          <w:lang w:val="es-ES_tradnl"/>
        </w:rPr>
        <w:t>Estados miembros</w:t>
      </w:r>
      <w:r w:rsidR="00D3603F" w:rsidRPr="00E421C3">
        <w:rPr>
          <w:lang w:val="es-ES_tradnl"/>
        </w:rPr>
        <w:t xml:space="preserve"> de la </w:t>
      </w:r>
      <w:r w:rsidR="00B93307" w:rsidRPr="00E421C3">
        <w:rPr>
          <w:lang w:val="es-ES_tradnl"/>
        </w:rPr>
        <w:t>innova</w:t>
      </w:r>
      <w:r w:rsidR="009E5ABA" w:rsidRPr="00E421C3">
        <w:rPr>
          <w:lang w:val="es-ES_tradnl"/>
        </w:rPr>
        <w:t>ción</w:t>
      </w:r>
      <w:r w:rsidR="000F0F14" w:rsidRPr="00E421C3">
        <w:rPr>
          <w:lang w:val="es-ES_tradnl"/>
        </w:rPr>
        <w:t xml:space="preserve"> y </w:t>
      </w:r>
      <w:r w:rsidR="00D3603F" w:rsidRPr="00E421C3">
        <w:rPr>
          <w:lang w:val="es-ES_tradnl"/>
        </w:rPr>
        <w:t xml:space="preserve">de la </w:t>
      </w:r>
      <w:r w:rsidR="0005763D" w:rsidRPr="00E421C3">
        <w:rPr>
          <w:lang w:val="es-ES_tradnl"/>
        </w:rPr>
        <w:t xml:space="preserve">gestión y transferencia de </w:t>
      </w:r>
      <w:r w:rsidR="00DF5797" w:rsidRPr="00E421C3">
        <w:rPr>
          <w:lang w:val="es-ES_tradnl"/>
        </w:rPr>
        <w:t>tecnología</w:t>
      </w:r>
      <w:r w:rsidR="00B93307" w:rsidRPr="00E421C3">
        <w:rPr>
          <w:lang w:val="es-ES_tradnl"/>
        </w:rPr>
        <w:t xml:space="preserve">.  </w:t>
      </w:r>
      <w:r w:rsidR="009C4B84" w:rsidRPr="00E421C3">
        <w:rPr>
          <w:lang w:val="es-ES_tradnl"/>
        </w:rPr>
        <w:t xml:space="preserve">En el </w:t>
      </w:r>
      <w:r w:rsidR="009465F9" w:rsidRPr="00E421C3">
        <w:rPr>
          <w:lang w:val="es-ES_tradnl"/>
        </w:rPr>
        <w:t>Documento</w:t>
      </w:r>
      <w:r w:rsidR="00B93307" w:rsidRPr="00E421C3">
        <w:rPr>
          <w:lang w:val="es-ES_tradnl"/>
        </w:rPr>
        <w:t xml:space="preserve"> CDIP/6/4 Rev. </w:t>
      </w:r>
      <w:r w:rsidR="009C4B84" w:rsidRPr="00E421C3">
        <w:rPr>
          <w:lang w:val="es-ES_tradnl"/>
        </w:rPr>
        <w:t xml:space="preserve">se </w:t>
      </w:r>
      <w:r w:rsidR="00B93307" w:rsidRPr="00E421C3">
        <w:rPr>
          <w:lang w:val="es-ES_tradnl"/>
        </w:rPr>
        <w:t>men</w:t>
      </w:r>
      <w:r w:rsidR="009E5ABA" w:rsidRPr="00E421C3">
        <w:rPr>
          <w:lang w:val="es-ES_tradnl"/>
        </w:rPr>
        <w:t>c</w:t>
      </w:r>
      <w:r w:rsidR="009C4B84" w:rsidRPr="00E421C3">
        <w:rPr>
          <w:lang w:val="es-ES_tradnl"/>
        </w:rPr>
        <w:t>iona asimismo el</w:t>
      </w:r>
      <w:r w:rsidR="00F807AD" w:rsidRPr="00E421C3">
        <w:rPr>
          <w:lang w:val="es-ES_tradnl"/>
        </w:rPr>
        <w:t xml:space="preserve"> vínculo</w:t>
      </w:r>
      <w:r w:rsidR="009C4B84" w:rsidRPr="00E421C3">
        <w:rPr>
          <w:lang w:val="es-ES_tradnl"/>
        </w:rPr>
        <w:t xml:space="preserve"> con los p</w:t>
      </w:r>
      <w:r w:rsidR="005D5CFA" w:rsidRPr="00E421C3">
        <w:rPr>
          <w:lang w:val="es-ES_tradnl"/>
        </w:rPr>
        <w:t>rograma</w:t>
      </w:r>
      <w:r w:rsidR="00B93307" w:rsidRPr="00E421C3">
        <w:rPr>
          <w:lang w:val="es-ES_tradnl"/>
        </w:rPr>
        <w:t>s 1</w:t>
      </w:r>
      <w:r w:rsidR="00B93307" w:rsidRPr="00E421C3">
        <w:rPr>
          <w:vertAlign w:val="superscript"/>
          <w:lang w:val="es-ES_tradnl"/>
        </w:rPr>
        <w:footnoteReference w:id="21"/>
      </w:r>
      <w:r w:rsidR="00B93307" w:rsidRPr="00E421C3">
        <w:rPr>
          <w:lang w:val="es-ES_tradnl"/>
        </w:rPr>
        <w:t>, 8</w:t>
      </w:r>
      <w:r w:rsidR="00B93307" w:rsidRPr="00E421C3">
        <w:rPr>
          <w:vertAlign w:val="superscript"/>
          <w:lang w:val="es-ES_tradnl"/>
        </w:rPr>
        <w:footnoteReference w:id="22"/>
      </w:r>
      <w:r w:rsidR="000F0F14" w:rsidRPr="00E421C3">
        <w:rPr>
          <w:lang w:val="es-ES_tradnl"/>
        </w:rPr>
        <w:t xml:space="preserve"> y </w:t>
      </w:r>
      <w:r w:rsidR="00B93307" w:rsidRPr="00E421C3">
        <w:rPr>
          <w:lang w:val="es-ES_tradnl"/>
        </w:rPr>
        <w:t>9</w:t>
      </w:r>
      <w:r w:rsidR="00B93307" w:rsidRPr="00E421C3">
        <w:rPr>
          <w:vertAlign w:val="superscript"/>
          <w:lang w:val="es-ES_tradnl"/>
        </w:rPr>
        <w:footnoteReference w:id="23"/>
      </w:r>
      <w:r w:rsidR="00B93307" w:rsidRPr="00E421C3">
        <w:rPr>
          <w:lang w:val="es-ES_tradnl"/>
        </w:rPr>
        <w:t xml:space="preserve">, </w:t>
      </w:r>
      <w:r w:rsidR="008F0DF4" w:rsidRPr="00E421C3">
        <w:rPr>
          <w:lang w:val="es-ES_tradnl"/>
        </w:rPr>
        <w:t>aunque</w:t>
      </w:r>
      <w:r w:rsidR="00C41A70" w:rsidRPr="00E421C3">
        <w:rPr>
          <w:lang w:val="es-ES_tradnl"/>
        </w:rPr>
        <w:t xml:space="preserve"> estos</w:t>
      </w:r>
      <w:r w:rsidR="008F0DF4" w:rsidRPr="00E421C3">
        <w:rPr>
          <w:lang w:val="es-ES_tradnl"/>
        </w:rPr>
        <w:t xml:space="preserve"> son</w:t>
      </w:r>
      <w:r w:rsidR="00372686" w:rsidRPr="00E421C3">
        <w:rPr>
          <w:lang w:val="es-ES_tradnl"/>
        </w:rPr>
        <w:t xml:space="preserve"> más </w:t>
      </w:r>
      <w:r w:rsidR="00B93307" w:rsidRPr="00E421C3">
        <w:rPr>
          <w:lang w:val="es-ES_tradnl"/>
        </w:rPr>
        <w:t>general</w:t>
      </w:r>
      <w:r w:rsidR="00372686" w:rsidRPr="00E421C3">
        <w:rPr>
          <w:lang w:val="es-ES_tradnl"/>
        </w:rPr>
        <w:t>es</w:t>
      </w:r>
      <w:r w:rsidR="00B93307" w:rsidRPr="00E421C3">
        <w:rPr>
          <w:lang w:val="es-ES_tradnl"/>
        </w:rPr>
        <w:t>.</w:t>
      </w:r>
    </w:p>
    <w:p w:rsidR="00B93307" w:rsidRPr="00E421C3" w:rsidRDefault="0034766D" w:rsidP="00CA1F0F">
      <w:pPr>
        <w:pStyle w:val="ONUME"/>
        <w:tabs>
          <w:tab w:val="clear" w:pos="567"/>
        </w:tabs>
        <w:rPr>
          <w:lang w:val="es-ES_tradnl"/>
        </w:rPr>
      </w:pPr>
      <w:r w:rsidRPr="00E421C3">
        <w:rPr>
          <w:lang w:val="es-ES_tradnl"/>
        </w:rPr>
        <w:t>Las constataciones</w:t>
      </w:r>
      <w:r w:rsidR="00B93307" w:rsidRPr="00E421C3">
        <w:rPr>
          <w:lang w:val="es-ES_tradnl"/>
        </w:rPr>
        <w:t>, conclus</w:t>
      </w:r>
      <w:r w:rsidR="003844EF" w:rsidRPr="00E421C3">
        <w:rPr>
          <w:lang w:val="es-ES_tradnl"/>
        </w:rPr>
        <w:t>iones</w:t>
      </w:r>
      <w:r w:rsidR="000F0F14" w:rsidRPr="00E421C3">
        <w:rPr>
          <w:lang w:val="es-ES_tradnl"/>
        </w:rPr>
        <w:t xml:space="preserve"> y </w:t>
      </w:r>
      <w:r w:rsidR="00B93307" w:rsidRPr="00E421C3">
        <w:rPr>
          <w:lang w:val="es-ES_tradnl"/>
        </w:rPr>
        <w:t>re</w:t>
      </w:r>
      <w:r w:rsidR="006E5A6C" w:rsidRPr="00E421C3">
        <w:rPr>
          <w:lang w:val="es-ES_tradnl"/>
        </w:rPr>
        <w:t>come</w:t>
      </w:r>
      <w:r w:rsidR="00B93307" w:rsidRPr="00E421C3">
        <w:rPr>
          <w:lang w:val="es-ES_tradnl"/>
        </w:rPr>
        <w:t>nda</w:t>
      </w:r>
      <w:r w:rsidR="009E5ABA" w:rsidRPr="00E421C3">
        <w:rPr>
          <w:lang w:val="es-ES_tradnl"/>
        </w:rPr>
        <w:t>c</w:t>
      </w:r>
      <w:r w:rsidR="008F0724" w:rsidRPr="00E421C3">
        <w:rPr>
          <w:lang w:val="es-ES_tradnl"/>
        </w:rPr>
        <w:t>iones</w:t>
      </w:r>
      <w:r w:rsidR="00A866D1" w:rsidRPr="00E421C3">
        <w:rPr>
          <w:lang w:val="es-ES_tradnl"/>
        </w:rPr>
        <w:t xml:space="preserve"> de </w:t>
      </w:r>
      <w:r w:rsidR="00935ECB" w:rsidRPr="00E421C3">
        <w:rPr>
          <w:lang w:val="es-ES_tradnl"/>
        </w:rPr>
        <w:t xml:space="preserve">los </w:t>
      </w:r>
      <w:r w:rsidR="009F2416" w:rsidRPr="00E421C3">
        <w:rPr>
          <w:lang w:val="es-ES_tradnl"/>
        </w:rPr>
        <w:t>diver</w:t>
      </w:r>
      <w:r w:rsidR="00935ECB" w:rsidRPr="00E421C3">
        <w:rPr>
          <w:lang w:val="es-ES_tradnl"/>
        </w:rPr>
        <w:t xml:space="preserve">sos </w:t>
      </w:r>
      <w:r w:rsidR="00AD68B1" w:rsidRPr="00E421C3">
        <w:rPr>
          <w:lang w:val="es-ES_tradnl"/>
        </w:rPr>
        <w:t>producto</w:t>
      </w:r>
      <w:r w:rsidR="00B93307" w:rsidRPr="00E421C3">
        <w:rPr>
          <w:lang w:val="es-ES_tradnl"/>
        </w:rPr>
        <w:t xml:space="preserve">s </w:t>
      </w:r>
      <w:r w:rsidR="00935ECB" w:rsidRPr="00E421C3">
        <w:rPr>
          <w:lang w:val="es-ES_tradnl"/>
        </w:rPr>
        <w:t>que figuran en la</w:t>
      </w:r>
      <w:r w:rsidR="00A160B9" w:rsidRPr="00E421C3">
        <w:rPr>
          <w:lang w:val="es-ES_tradnl"/>
        </w:rPr>
        <w:t xml:space="preserve"> </w:t>
      </w:r>
      <w:r w:rsidR="00B93307" w:rsidRPr="00E421C3">
        <w:rPr>
          <w:lang w:val="es-ES_tradnl"/>
        </w:rPr>
        <w:t>Sec</w:t>
      </w:r>
      <w:r w:rsidR="009E5ABA" w:rsidRPr="00E421C3">
        <w:rPr>
          <w:lang w:val="es-ES_tradnl"/>
        </w:rPr>
        <w:t>ción</w:t>
      </w:r>
      <w:r w:rsidR="00B93307" w:rsidRPr="00E421C3">
        <w:rPr>
          <w:lang w:val="es-ES_tradnl"/>
        </w:rPr>
        <w:t xml:space="preserve"> 2.C </w:t>
      </w:r>
      <w:r w:rsidR="00A64092" w:rsidRPr="00E421C3">
        <w:rPr>
          <w:lang w:val="es-ES_tradnl"/>
        </w:rPr>
        <w:t xml:space="preserve">confirman </w:t>
      </w:r>
      <w:r w:rsidR="00395A82" w:rsidRPr="00E421C3">
        <w:rPr>
          <w:lang w:val="es-ES_tradnl"/>
        </w:rPr>
        <w:t xml:space="preserve">la </w:t>
      </w:r>
      <w:r w:rsidR="00041BCA" w:rsidRPr="00E421C3">
        <w:rPr>
          <w:lang w:val="es-ES_tradnl"/>
        </w:rPr>
        <w:t xml:space="preserve">sólida </w:t>
      </w:r>
      <w:r w:rsidR="00910BA2" w:rsidRPr="00E421C3">
        <w:rPr>
          <w:lang w:val="es-ES_tradnl"/>
        </w:rPr>
        <w:t>pertinencia</w:t>
      </w:r>
      <w:r w:rsidR="00A866D1" w:rsidRPr="00E421C3">
        <w:rPr>
          <w:lang w:val="es-ES_tradnl"/>
        </w:rPr>
        <w:t xml:space="preserve"> </w:t>
      </w:r>
      <w:r w:rsidR="00C5696C" w:rsidRPr="00E421C3">
        <w:rPr>
          <w:lang w:val="es-ES_tradnl"/>
        </w:rPr>
        <w:t>de la transferencia</w:t>
      </w:r>
      <w:r w:rsidR="00423EBE" w:rsidRPr="00E421C3">
        <w:rPr>
          <w:lang w:val="es-ES_tradnl"/>
        </w:rPr>
        <w:t xml:space="preserve"> de tecnología</w:t>
      </w:r>
      <w:r w:rsidR="00B93307" w:rsidRPr="00E421C3">
        <w:rPr>
          <w:lang w:val="es-ES_tradnl"/>
        </w:rPr>
        <w:t xml:space="preserve"> </w:t>
      </w:r>
      <w:r w:rsidR="00670BF1" w:rsidRPr="00E421C3">
        <w:rPr>
          <w:lang w:val="es-ES_tradnl"/>
        </w:rPr>
        <w:t xml:space="preserve">para las </w:t>
      </w:r>
      <w:r w:rsidR="00D4514A" w:rsidRPr="00E421C3">
        <w:rPr>
          <w:lang w:val="es-ES_tradnl"/>
        </w:rPr>
        <w:t>principales partes interesadas</w:t>
      </w:r>
      <w:r w:rsidR="00B93307" w:rsidRPr="00E421C3">
        <w:rPr>
          <w:lang w:val="es-ES_tradnl"/>
        </w:rPr>
        <w:t>.</w:t>
      </w:r>
    </w:p>
    <w:p w:rsidR="00B93307" w:rsidRPr="00E421C3" w:rsidRDefault="00B93307" w:rsidP="00CA1F0F">
      <w:pPr>
        <w:pStyle w:val="Heading2"/>
        <w:numPr>
          <w:ilvl w:val="1"/>
          <w:numId w:val="0"/>
        </w:numPr>
        <w:tabs>
          <w:tab w:val="num" w:pos="1135"/>
        </w:tabs>
        <w:spacing w:after="360"/>
        <w:ind w:left="568" w:hanging="568"/>
        <w:rPr>
          <w:bCs w:val="0"/>
          <w:iCs w:val="0"/>
          <w:lang w:val="es-ES_tradnl"/>
        </w:rPr>
      </w:pPr>
      <w:bookmarkStart w:id="22" w:name="_Toc435110653"/>
      <w:r w:rsidRPr="00E421C3">
        <w:rPr>
          <w:bCs w:val="0"/>
          <w:iCs w:val="0"/>
          <w:lang w:val="es-ES_tradnl"/>
        </w:rPr>
        <w:lastRenderedPageBreak/>
        <w:t>c)</w:t>
      </w:r>
      <w:r w:rsidRPr="00E421C3">
        <w:rPr>
          <w:bCs w:val="0"/>
          <w:iCs w:val="0"/>
          <w:lang w:val="es-ES_tradnl"/>
        </w:rPr>
        <w:tab/>
      </w:r>
      <w:r w:rsidR="00721510" w:rsidRPr="00E421C3">
        <w:rPr>
          <w:bCs w:val="0"/>
          <w:iCs w:val="0"/>
          <w:lang w:val="es-ES_tradnl"/>
        </w:rPr>
        <w:t>EFICACIA</w:t>
      </w:r>
      <w:bookmarkEnd w:id="22"/>
      <w:r w:rsidRPr="00E421C3">
        <w:rPr>
          <w:bCs w:val="0"/>
          <w:iCs w:val="0"/>
          <w:lang w:val="es-ES_tradnl"/>
        </w:rPr>
        <w:t xml:space="preserve"> </w:t>
      </w:r>
    </w:p>
    <w:p w:rsidR="00B93307" w:rsidRPr="00E421C3" w:rsidRDefault="007D6B34" w:rsidP="00CA1F0F">
      <w:pPr>
        <w:pStyle w:val="ONUME"/>
        <w:jc w:val="both"/>
        <w:rPr>
          <w:lang w:val="es-ES_tradnl"/>
        </w:rPr>
      </w:pPr>
      <w:r w:rsidRPr="00E421C3">
        <w:rPr>
          <w:lang w:val="es-ES_tradnl"/>
        </w:rPr>
        <w:t>E</w:t>
      </w:r>
      <w:r w:rsidR="00D06DE0" w:rsidRPr="00E421C3">
        <w:rPr>
          <w:lang w:val="es-ES_tradnl"/>
        </w:rPr>
        <w:t>n e</w:t>
      </w:r>
      <w:r w:rsidRPr="00E421C3">
        <w:rPr>
          <w:lang w:val="es-ES_tradnl"/>
        </w:rPr>
        <w:t xml:space="preserve">l </w:t>
      </w:r>
      <w:r w:rsidR="00DE592C" w:rsidRPr="00E421C3">
        <w:rPr>
          <w:lang w:val="es-ES_tradnl"/>
        </w:rPr>
        <w:t xml:space="preserve">documento </w:t>
      </w:r>
      <w:r w:rsidR="00D06DE0" w:rsidRPr="00E421C3">
        <w:rPr>
          <w:lang w:val="es-ES_tradnl"/>
        </w:rPr>
        <w:t xml:space="preserve">del </w:t>
      </w:r>
      <w:r w:rsidR="00DE592C" w:rsidRPr="00E421C3">
        <w:rPr>
          <w:lang w:val="es-ES_tradnl"/>
        </w:rPr>
        <w:t>proyecto</w:t>
      </w:r>
      <w:r w:rsidR="00B93307" w:rsidRPr="00E421C3">
        <w:rPr>
          <w:rStyle w:val="FootnoteReference"/>
          <w:lang w:val="es-ES_tradnl"/>
        </w:rPr>
        <w:footnoteReference w:id="24"/>
      </w:r>
      <w:r w:rsidR="00B93307" w:rsidRPr="00E421C3">
        <w:rPr>
          <w:lang w:val="es-ES_tradnl"/>
        </w:rPr>
        <w:t xml:space="preserve"> </w:t>
      </w:r>
      <w:r w:rsidR="00A52262" w:rsidRPr="00E421C3">
        <w:rPr>
          <w:lang w:val="es-ES_tradnl"/>
        </w:rPr>
        <w:t xml:space="preserve">se </w:t>
      </w:r>
      <w:r w:rsidR="0093288F" w:rsidRPr="00E421C3">
        <w:rPr>
          <w:lang w:val="es-ES_tradnl"/>
        </w:rPr>
        <w:t>fija</w:t>
      </w:r>
      <w:r w:rsidR="0053143F" w:rsidRPr="00E421C3">
        <w:rPr>
          <w:lang w:val="es-ES_tradnl"/>
        </w:rPr>
        <w:t>n</w:t>
      </w:r>
      <w:r w:rsidR="0093288F" w:rsidRPr="00E421C3">
        <w:rPr>
          <w:lang w:val="es-ES_tradnl"/>
        </w:rPr>
        <w:t xml:space="preserve"> los </w:t>
      </w:r>
      <w:r w:rsidR="00D01CCE" w:rsidRPr="00E421C3">
        <w:rPr>
          <w:lang w:val="es-ES_tradnl"/>
        </w:rPr>
        <w:t>siguientes</w:t>
      </w:r>
      <w:r w:rsidR="00B93307" w:rsidRPr="00E421C3">
        <w:rPr>
          <w:lang w:val="es-ES_tradnl"/>
        </w:rPr>
        <w:t xml:space="preserve"> </w:t>
      </w:r>
      <w:r w:rsidR="00C94AE9" w:rsidRPr="00E421C3">
        <w:rPr>
          <w:lang w:val="es-ES_tradnl"/>
        </w:rPr>
        <w:t>indicadores</w:t>
      </w:r>
      <w:r w:rsidR="00B93307" w:rsidRPr="00E421C3">
        <w:rPr>
          <w:lang w:val="es-ES_tradnl"/>
        </w:rPr>
        <w:t xml:space="preserve"> </w:t>
      </w:r>
      <w:r w:rsidR="001658F6" w:rsidRPr="00E421C3">
        <w:rPr>
          <w:lang w:val="es-ES_tradnl"/>
        </w:rPr>
        <w:t xml:space="preserve">de cumplimiento </w:t>
      </w:r>
      <w:r w:rsidR="00CB0B04" w:rsidRPr="00E421C3">
        <w:rPr>
          <w:lang w:val="es-ES_tradnl"/>
        </w:rPr>
        <w:t xml:space="preserve">para la categoría de </w:t>
      </w:r>
      <w:r w:rsidR="009F68FA" w:rsidRPr="00E421C3">
        <w:rPr>
          <w:lang w:val="es-ES_tradnl"/>
        </w:rPr>
        <w:t>efecto</w:t>
      </w:r>
      <w:r w:rsidR="00B93307" w:rsidRPr="00E421C3">
        <w:rPr>
          <w:lang w:val="es-ES_tradnl"/>
        </w:rPr>
        <w:t>:</w:t>
      </w:r>
    </w:p>
    <w:p w:rsidR="00B93307" w:rsidRPr="00E421C3" w:rsidRDefault="00F1443F" w:rsidP="00CA1F0F">
      <w:pPr>
        <w:pStyle w:val="ONUME"/>
        <w:numPr>
          <w:ilvl w:val="1"/>
          <w:numId w:val="5"/>
        </w:numPr>
        <w:rPr>
          <w:lang w:val="es-ES_tradnl"/>
        </w:rPr>
      </w:pPr>
      <w:r w:rsidRPr="00E421C3">
        <w:rPr>
          <w:lang w:val="es-ES_tradnl"/>
        </w:rPr>
        <w:t>o</w:t>
      </w:r>
      <w:r w:rsidR="00200E7D" w:rsidRPr="00E421C3">
        <w:rPr>
          <w:lang w:val="es-ES_tradnl"/>
        </w:rPr>
        <w:t>bservaciones del CDIP sobre el grado de mejora de la comprensión de las cuestiones y de los objetivos del proyecto cumplidos</w:t>
      </w:r>
      <w:r w:rsidR="00B93307" w:rsidRPr="00E421C3">
        <w:rPr>
          <w:lang w:val="es-ES_tradnl"/>
        </w:rPr>
        <w:t>;</w:t>
      </w:r>
    </w:p>
    <w:p w:rsidR="00B93307" w:rsidRPr="00E421C3" w:rsidRDefault="00F1443F" w:rsidP="00CA1F0F">
      <w:pPr>
        <w:pStyle w:val="ONUME"/>
        <w:numPr>
          <w:ilvl w:val="1"/>
          <w:numId w:val="5"/>
        </w:numPr>
        <w:rPr>
          <w:lang w:val="es-ES_tradnl"/>
        </w:rPr>
      </w:pPr>
      <w:r w:rsidRPr="00E421C3">
        <w:rPr>
          <w:lang w:val="es-ES_tradnl"/>
        </w:rPr>
        <w:t>a</w:t>
      </w:r>
      <w:r w:rsidR="0001605D" w:rsidRPr="00E421C3">
        <w:rPr>
          <w:lang w:val="es-ES_tradnl"/>
        </w:rPr>
        <w:t>dopción y aplicación concreta de las sugerencias, recomendaciones y posibles</w:t>
      </w:r>
      <w:r w:rsidR="00E46668" w:rsidRPr="00E421C3">
        <w:rPr>
          <w:lang w:val="es-ES_tradnl"/>
        </w:rPr>
        <w:t xml:space="preserve"> </w:t>
      </w:r>
      <w:r w:rsidR="0001605D" w:rsidRPr="00E421C3">
        <w:rPr>
          <w:lang w:val="es-ES_tradnl"/>
        </w:rPr>
        <w:t>medidas para el fomento de la transferencia de tecnología, por los Estados miembros;</w:t>
      </w:r>
    </w:p>
    <w:p w:rsidR="00E914D1" w:rsidRPr="00E421C3" w:rsidRDefault="00F1443F" w:rsidP="00CA1F0F">
      <w:pPr>
        <w:pStyle w:val="ONUME"/>
        <w:numPr>
          <w:ilvl w:val="1"/>
          <w:numId w:val="5"/>
        </w:numPr>
        <w:rPr>
          <w:lang w:val="es-ES_tradnl"/>
        </w:rPr>
      </w:pPr>
      <w:r w:rsidRPr="00E421C3">
        <w:rPr>
          <w:lang w:val="es-ES_tradnl"/>
        </w:rPr>
        <w:t>r</w:t>
      </w:r>
      <w:r w:rsidR="00E914D1" w:rsidRPr="00E421C3">
        <w:rPr>
          <w:lang w:val="es-ES_tradnl"/>
        </w:rPr>
        <w:t>ecepción, mediante el foro en Internet y los cuestionarios de evaluación, de las</w:t>
      </w:r>
      <w:r w:rsidR="00D70869" w:rsidRPr="00E421C3">
        <w:rPr>
          <w:lang w:val="es-ES_tradnl"/>
        </w:rPr>
        <w:t xml:space="preserve"> </w:t>
      </w:r>
      <w:r w:rsidR="00E914D1" w:rsidRPr="00E421C3">
        <w:rPr>
          <w:lang w:val="es-ES_tradnl"/>
        </w:rPr>
        <w:t>observaciones sobre los conteni</w:t>
      </w:r>
      <w:r w:rsidR="00693EBD" w:rsidRPr="00E421C3">
        <w:rPr>
          <w:lang w:val="es-ES_tradnl"/>
        </w:rPr>
        <w:t>dos formuladas por los usuarios;  y</w:t>
      </w:r>
    </w:p>
    <w:p w:rsidR="00B93307" w:rsidRPr="00E421C3" w:rsidRDefault="00F1443F" w:rsidP="00CA1F0F">
      <w:pPr>
        <w:pStyle w:val="ONUME"/>
        <w:numPr>
          <w:ilvl w:val="1"/>
          <w:numId w:val="5"/>
        </w:numPr>
        <w:rPr>
          <w:lang w:val="es-ES_tradnl"/>
        </w:rPr>
      </w:pPr>
      <w:r w:rsidRPr="00E421C3">
        <w:rPr>
          <w:lang w:val="es-ES_tradnl"/>
        </w:rPr>
        <w:t>d</w:t>
      </w:r>
      <w:r w:rsidR="00E914D1" w:rsidRPr="00E421C3">
        <w:rPr>
          <w:lang w:val="es-ES_tradnl"/>
        </w:rPr>
        <w:t xml:space="preserve">ifusión del uso del medio entre los países en desarrollo y </w:t>
      </w:r>
      <w:r w:rsidR="00FE6BD7" w:rsidRPr="00E421C3">
        <w:rPr>
          <w:lang w:val="es-ES_tradnl"/>
        </w:rPr>
        <w:t>los países menos ad</w:t>
      </w:r>
      <w:r w:rsidR="00103ED0" w:rsidRPr="00E421C3">
        <w:rPr>
          <w:lang w:val="es-ES_tradnl"/>
        </w:rPr>
        <w:t>elantado</w:t>
      </w:r>
      <w:r w:rsidRPr="00E421C3">
        <w:rPr>
          <w:lang w:val="es-ES_tradnl"/>
        </w:rPr>
        <w:t>s</w:t>
      </w:r>
      <w:r w:rsidR="00E914D1" w:rsidRPr="00E421C3">
        <w:rPr>
          <w:lang w:val="es-ES_tradnl"/>
        </w:rPr>
        <w:t>.</w:t>
      </w:r>
    </w:p>
    <w:p w:rsidR="00B93307" w:rsidRPr="00E421C3" w:rsidRDefault="00187643" w:rsidP="00CA1F0F">
      <w:pPr>
        <w:pStyle w:val="ONUME"/>
        <w:tabs>
          <w:tab w:val="clear" w:pos="567"/>
        </w:tabs>
        <w:rPr>
          <w:lang w:val="es-ES_tradnl"/>
        </w:rPr>
      </w:pPr>
      <w:r w:rsidRPr="00E421C3">
        <w:rPr>
          <w:lang w:val="es-ES_tradnl"/>
        </w:rPr>
        <w:t>Considerando</w:t>
      </w:r>
      <w:r w:rsidR="00700BE6" w:rsidRPr="00E421C3">
        <w:rPr>
          <w:lang w:val="es-ES_tradnl"/>
        </w:rPr>
        <w:t xml:space="preserve"> que </w:t>
      </w:r>
      <w:r w:rsidR="00346884" w:rsidRPr="00E421C3">
        <w:rPr>
          <w:lang w:val="es-ES_tradnl"/>
        </w:rPr>
        <w:t xml:space="preserve">los </w:t>
      </w:r>
      <w:r w:rsidR="00AD68B1" w:rsidRPr="00E421C3">
        <w:rPr>
          <w:lang w:val="es-ES_tradnl"/>
        </w:rPr>
        <w:t>producto</w:t>
      </w:r>
      <w:r w:rsidR="00346884" w:rsidRPr="00E421C3">
        <w:rPr>
          <w:lang w:val="es-ES_tradnl"/>
        </w:rPr>
        <w:t>s</w:t>
      </w:r>
      <w:r w:rsidR="00DA4FA0" w:rsidRPr="00E421C3">
        <w:rPr>
          <w:lang w:val="es-ES_tradnl"/>
        </w:rPr>
        <w:t xml:space="preserve"> principales</w:t>
      </w:r>
      <w:r w:rsidR="00B93307" w:rsidRPr="00E421C3">
        <w:rPr>
          <w:lang w:val="es-ES_tradnl"/>
        </w:rPr>
        <w:t>,</w:t>
      </w:r>
      <w:r w:rsidR="00A160B9" w:rsidRPr="00E421C3">
        <w:rPr>
          <w:lang w:val="es-ES_tradnl"/>
        </w:rPr>
        <w:t xml:space="preserve"> </w:t>
      </w:r>
      <w:r w:rsidR="00B93307" w:rsidRPr="00E421C3">
        <w:rPr>
          <w:lang w:val="es-ES_tradnl"/>
        </w:rPr>
        <w:t>particular</w:t>
      </w:r>
      <w:r w:rsidR="0071095B" w:rsidRPr="00E421C3">
        <w:rPr>
          <w:lang w:val="es-ES_tradnl"/>
        </w:rPr>
        <w:t>mente</w:t>
      </w:r>
      <w:r w:rsidR="00BD4C13" w:rsidRPr="00E421C3">
        <w:rPr>
          <w:lang w:val="es-ES_tradnl"/>
        </w:rPr>
        <w:t>,</w:t>
      </w:r>
      <w:r w:rsidR="00B93307" w:rsidRPr="00E421C3">
        <w:rPr>
          <w:lang w:val="es-ES_tradnl"/>
        </w:rPr>
        <w:t xml:space="preserve"> </w:t>
      </w:r>
      <w:r w:rsidR="00EF2952" w:rsidRPr="00E421C3">
        <w:rPr>
          <w:lang w:val="es-ES_tradnl"/>
        </w:rPr>
        <w:t>el foro</w:t>
      </w:r>
      <w:r w:rsidR="001D0236" w:rsidRPr="00E421C3">
        <w:rPr>
          <w:lang w:val="es-ES_tradnl"/>
        </w:rPr>
        <w:t xml:space="preserve"> en </w:t>
      </w:r>
      <w:r w:rsidR="00713148" w:rsidRPr="00E421C3">
        <w:rPr>
          <w:lang w:val="es-ES_tradnl"/>
        </w:rPr>
        <w:t>Internet</w:t>
      </w:r>
      <w:r w:rsidR="00B93307" w:rsidRPr="00E421C3">
        <w:rPr>
          <w:lang w:val="es-ES_tradnl"/>
        </w:rPr>
        <w:t xml:space="preserve">, </w:t>
      </w:r>
      <w:r w:rsidR="00316D59" w:rsidRPr="00E421C3">
        <w:rPr>
          <w:lang w:val="es-ES_tradnl"/>
        </w:rPr>
        <w:t>no fueron culminados hasta hace poco</w:t>
      </w:r>
      <w:r w:rsidR="00B93307" w:rsidRPr="00E421C3">
        <w:rPr>
          <w:lang w:val="es-ES_tradnl"/>
        </w:rPr>
        <w:t xml:space="preserve">, </w:t>
      </w:r>
      <w:r w:rsidR="006F79EE" w:rsidRPr="00E421C3">
        <w:rPr>
          <w:lang w:val="es-ES_tradnl"/>
        </w:rPr>
        <w:t>no sería</w:t>
      </w:r>
      <w:r w:rsidR="00B93307" w:rsidRPr="00E421C3">
        <w:rPr>
          <w:lang w:val="es-ES_tradnl"/>
        </w:rPr>
        <w:t xml:space="preserve"> plausible </w:t>
      </w:r>
      <w:r w:rsidR="0058242B" w:rsidRPr="00E421C3">
        <w:rPr>
          <w:lang w:val="es-ES_tradnl"/>
        </w:rPr>
        <w:t>establecer</w:t>
      </w:r>
      <w:r w:rsidR="00B93307" w:rsidRPr="00E421C3">
        <w:rPr>
          <w:lang w:val="es-ES_tradnl"/>
        </w:rPr>
        <w:t xml:space="preserve"> </w:t>
      </w:r>
      <w:r w:rsidR="0058242B" w:rsidRPr="00E421C3">
        <w:rPr>
          <w:lang w:val="es-ES_tradnl"/>
        </w:rPr>
        <w:t xml:space="preserve">nexos de </w:t>
      </w:r>
      <w:r w:rsidR="00F2456D" w:rsidRPr="00E421C3">
        <w:rPr>
          <w:lang w:val="es-ES_tradnl"/>
        </w:rPr>
        <w:t>causalidad</w:t>
      </w:r>
      <w:r w:rsidR="00B93307" w:rsidRPr="00E421C3">
        <w:rPr>
          <w:lang w:val="es-ES_tradnl"/>
        </w:rPr>
        <w:t xml:space="preserve"> </w:t>
      </w:r>
      <w:r w:rsidR="00613BA7" w:rsidRPr="00E421C3">
        <w:rPr>
          <w:lang w:val="es-ES_tradnl"/>
        </w:rPr>
        <w:t xml:space="preserve">entre </w:t>
      </w:r>
      <w:r w:rsidR="007D6B34" w:rsidRPr="00E421C3">
        <w:rPr>
          <w:lang w:val="es-ES_tradnl"/>
        </w:rPr>
        <w:t>el proyecto</w:t>
      </w:r>
      <w:r w:rsidR="000F0F14" w:rsidRPr="00E421C3">
        <w:rPr>
          <w:lang w:val="es-ES_tradnl"/>
        </w:rPr>
        <w:t xml:space="preserve"> y </w:t>
      </w:r>
      <w:r w:rsidR="0058242B" w:rsidRPr="00E421C3">
        <w:rPr>
          <w:lang w:val="es-ES_tradnl"/>
        </w:rPr>
        <w:t xml:space="preserve">los </w:t>
      </w:r>
      <w:r w:rsidR="00FE6966" w:rsidRPr="00E421C3">
        <w:rPr>
          <w:lang w:val="es-ES_tradnl"/>
        </w:rPr>
        <w:t>resultados</w:t>
      </w:r>
      <w:r w:rsidR="00B93307" w:rsidRPr="00E421C3">
        <w:rPr>
          <w:lang w:val="es-ES_tradnl"/>
        </w:rPr>
        <w:t xml:space="preserve"> </w:t>
      </w:r>
      <w:r w:rsidR="007E6FCB" w:rsidRPr="00E421C3">
        <w:rPr>
          <w:lang w:val="es-ES_tradnl"/>
        </w:rPr>
        <w:t>observados</w:t>
      </w:r>
      <w:r w:rsidR="00B93307" w:rsidRPr="00E421C3">
        <w:rPr>
          <w:lang w:val="es-ES_tradnl"/>
        </w:rPr>
        <w:t>,</w:t>
      </w:r>
      <w:r w:rsidR="00CF5544" w:rsidRPr="00E421C3">
        <w:rPr>
          <w:lang w:val="es-ES_tradnl"/>
        </w:rPr>
        <w:t xml:space="preserve"> con </w:t>
      </w:r>
      <w:r w:rsidR="0095280F" w:rsidRPr="00E421C3">
        <w:rPr>
          <w:lang w:val="es-ES_tradnl"/>
        </w:rPr>
        <w:t xml:space="preserve">la </w:t>
      </w:r>
      <w:r w:rsidR="00B93307" w:rsidRPr="00E421C3">
        <w:rPr>
          <w:lang w:val="es-ES_tradnl"/>
        </w:rPr>
        <w:t>excep</w:t>
      </w:r>
      <w:r w:rsidR="009E5ABA" w:rsidRPr="00E421C3">
        <w:rPr>
          <w:lang w:val="es-ES_tradnl"/>
        </w:rPr>
        <w:t>ción</w:t>
      </w:r>
      <w:r w:rsidR="00A866D1" w:rsidRPr="00E421C3">
        <w:rPr>
          <w:lang w:val="es-ES_tradnl"/>
        </w:rPr>
        <w:t xml:space="preserve"> de </w:t>
      </w:r>
      <w:r w:rsidR="0095280F" w:rsidRPr="00E421C3">
        <w:rPr>
          <w:lang w:val="es-ES_tradnl"/>
        </w:rPr>
        <w:t xml:space="preserve">un </w:t>
      </w:r>
      <w:r w:rsidR="00B93307" w:rsidRPr="00E421C3">
        <w:rPr>
          <w:lang w:val="es-ES_tradnl"/>
        </w:rPr>
        <w:t>“</w:t>
      </w:r>
      <w:r w:rsidR="004B45B1" w:rsidRPr="00E421C3">
        <w:rPr>
          <w:lang w:val="es-ES_tradnl"/>
        </w:rPr>
        <w:t>mejorar la comprensión</w:t>
      </w:r>
      <w:r w:rsidR="00B93307" w:rsidRPr="00E421C3">
        <w:rPr>
          <w:lang w:val="es-ES_tradnl"/>
        </w:rPr>
        <w:t xml:space="preserve">”, </w:t>
      </w:r>
      <w:r w:rsidR="00C57BEE" w:rsidRPr="00E421C3">
        <w:rPr>
          <w:lang w:val="es-ES_tradnl"/>
        </w:rPr>
        <w:t xml:space="preserve">que parece referirse a la </w:t>
      </w:r>
      <w:r w:rsidR="00B93307" w:rsidRPr="00E421C3">
        <w:rPr>
          <w:lang w:val="es-ES_tradnl"/>
        </w:rPr>
        <w:t>informa</w:t>
      </w:r>
      <w:r w:rsidR="009E5ABA" w:rsidRPr="00E421C3">
        <w:rPr>
          <w:lang w:val="es-ES_tradnl"/>
        </w:rPr>
        <w:t>ción</w:t>
      </w:r>
      <w:r w:rsidR="00B93307" w:rsidRPr="00E421C3">
        <w:rPr>
          <w:lang w:val="es-ES_tradnl"/>
        </w:rPr>
        <w:t xml:space="preserve"> </w:t>
      </w:r>
      <w:r w:rsidR="000F7273" w:rsidRPr="00E421C3">
        <w:rPr>
          <w:lang w:val="es-ES_tradnl"/>
        </w:rPr>
        <w:t xml:space="preserve">puesta </w:t>
      </w:r>
      <w:r w:rsidR="00C57BEE" w:rsidRPr="00E421C3">
        <w:rPr>
          <w:lang w:val="es-ES_tradnl"/>
        </w:rPr>
        <w:t xml:space="preserve">a disposición del público gracias a los </w:t>
      </w:r>
      <w:r w:rsidR="00096D85" w:rsidRPr="00E421C3">
        <w:rPr>
          <w:lang w:val="es-ES_tradnl"/>
        </w:rPr>
        <w:t>estudios</w:t>
      </w:r>
      <w:r w:rsidR="000F0F14" w:rsidRPr="00E421C3">
        <w:rPr>
          <w:lang w:val="es-ES_tradnl"/>
        </w:rPr>
        <w:t xml:space="preserve"> y </w:t>
      </w:r>
      <w:r w:rsidR="00DB1EFE" w:rsidRPr="00E421C3">
        <w:rPr>
          <w:lang w:val="es-ES_tradnl"/>
        </w:rPr>
        <w:t>conferencia</w:t>
      </w:r>
      <w:r w:rsidR="00B93307" w:rsidRPr="00E421C3">
        <w:rPr>
          <w:lang w:val="es-ES_tradnl"/>
        </w:rPr>
        <w:t>s.</w:t>
      </w:r>
    </w:p>
    <w:p w:rsidR="00B93307" w:rsidRPr="00E421C3" w:rsidRDefault="002C2B6D" w:rsidP="00CA1F0F">
      <w:pPr>
        <w:pStyle w:val="ONUME"/>
        <w:tabs>
          <w:tab w:val="clear" w:pos="567"/>
        </w:tabs>
        <w:rPr>
          <w:lang w:val="es-ES_tradnl"/>
        </w:rPr>
      </w:pPr>
      <w:r w:rsidRPr="00E421C3">
        <w:rPr>
          <w:lang w:val="es-ES_tradnl"/>
        </w:rPr>
        <w:t>La ejecución</w:t>
      </w:r>
      <w:r w:rsidR="00A866D1" w:rsidRPr="00E421C3">
        <w:rPr>
          <w:lang w:val="es-ES_tradnl"/>
        </w:rPr>
        <w:t xml:space="preserve"> de </w:t>
      </w:r>
      <w:r w:rsidR="00327C0F" w:rsidRPr="00E421C3">
        <w:rPr>
          <w:lang w:val="es-ES_tradnl"/>
        </w:rPr>
        <w:t xml:space="preserve">los </w:t>
      </w:r>
      <w:r w:rsidR="00D01CCE" w:rsidRPr="00E421C3">
        <w:rPr>
          <w:lang w:val="es-ES_tradnl"/>
        </w:rPr>
        <w:t>siguientes</w:t>
      </w:r>
      <w:r w:rsidR="00B93307" w:rsidRPr="00E421C3">
        <w:rPr>
          <w:lang w:val="es-ES_tradnl"/>
        </w:rPr>
        <w:t xml:space="preserve"> </w:t>
      </w:r>
      <w:r w:rsidR="00AD68B1" w:rsidRPr="00E421C3">
        <w:rPr>
          <w:lang w:val="es-ES_tradnl"/>
        </w:rPr>
        <w:t>producto</w:t>
      </w:r>
      <w:r w:rsidR="009302AF" w:rsidRPr="00E421C3">
        <w:rPr>
          <w:lang w:val="es-ES_tradnl"/>
        </w:rPr>
        <w:t>s principales</w:t>
      </w:r>
      <w:r w:rsidR="00B93307" w:rsidRPr="00E421C3">
        <w:rPr>
          <w:lang w:val="es-ES_tradnl"/>
        </w:rPr>
        <w:t xml:space="preserve"> </w:t>
      </w:r>
      <w:r w:rsidR="0058785A" w:rsidRPr="00E421C3">
        <w:rPr>
          <w:lang w:val="es-ES_tradnl"/>
        </w:rPr>
        <w:t xml:space="preserve">que figuran en </w:t>
      </w:r>
      <w:r w:rsidR="007D6B34" w:rsidRPr="00E421C3">
        <w:rPr>
          <w:lang w:val="es-ES_tradnl"/>
        </w:rPr>
        <w:t>el proyecto</w:t>
      </w:r>
      <w:r w:rsidR="00B93307" w:rsidRPr="00E421C3">
        <w:rPr>
          <w:lang w:val="es-ES_tradnl"/>
        </w:rPr>
        <w:t xml:space="preserve"> </w:t>
      </w:r>
      <w:r w:rsidR="0058785A" w:rsidRPr="00E421C3">
        <w:rPr>
          <w:lang w:val="es-ES_tradnl"/>
        </w:rPr>
        <w:t xml:space="preserve">fue </w:t>
      </w:r>
      <w:r w:rsidR="00545E92" w:rsidRPr="00E421C3">
        <w:rPr>
          <w:lang w:val="es-ES_tradnl"/>
        </w:rPr>
        <w:t>validada</w:t>
      </w:r>
      <w:r w:rsidR="00B93307" w:rsidRPr="00E421C3">
        <w:rPr>
          <w:lang w:val="es-ES_tradnl"/>
        </w:rPr>
        <w:t xml:space="preserve"> </w:t>
      </w:r>
      <w:r w:rsidR="003A77BC" w:rsidRPr="00E421C3">
        <w:rPr>
          <w:lang w:val="es-ES_tradnl"/>
        </w:rPr>
        <w:t xml:space="preserve">examinando el último informe de </w:t>
      </w:r>
      <w:r w:rsidR="00A612EA" w:rsidRPr="00E421C3">
        <w:rPr>
          <w:lang w:val="es-ES_tradnl"/>
        </w:rPr>
        <w:t>ejecución</w:t>
      </w:r>
      <w:r w:rsidR="00B93307" w:rsidRPr="00E421C3">
        <w:rPr>
          <w:lang w:val="es-ES_tradnl"/>
        </w:rPr>
        <w:t xml:space="preserve"> </w:t>
      </w:r>
      <w:r w:rsidR="003A77BC" w:rsidRPr="00E421C3">
        <w:rPr>
          <w:lang w:val="es-ES_tradnl"/>
        </w:rPr>
        <w:t xml:space="preserve">del proyecto y </w:t>
      </w:r>
      <w:r w:rsidR="00CB7B1B" w:rsidRPr="00E421C3">
        <w:rPr>
          <w:lang w:val="es-ES_tradnl"/>
        </w:rPr>
        <w:t xml:space="preserve">con </w:t>
      </w:r>
      <w:r w:rsidR="003A77BC" w:rsidRPr="00E421C3">
        <w:rPr>
          <w:lang w:val="es-ES_tradnl"/>
        </w:rPr>
        <w:t xml:space="preserve">las </w:t>
      </w:r>
      <w:r w:rsidR="00AE1633" w:rsidRPr="00E421C3">
        <w:rPr>
          <w:lang w:val="es-ES_tradnl"/>
        </w:rPr>
        <w:t>entrevista</w:t>
      </w:r>
      <w:r w:rsidR="00B93307" w:rsidRPr="00E421C3">
        <w:rPr>
          <w:lang w:val="es-ES_tradnl"/>
        </w:rPr>
        <w:t>s:</w:t>
      </w:r>
    </w:p>
    <w:p w:rsidR="00B93307" w:rsidRPr="00E421C3" w:rsidRDefault="00B93307" w:rsidP="00300A6D">
      <w:pPr>
        <w:pStyle w:val="Heading3"/>
        <w:keepNext w:val="0"/>
        <w:numPr>
          <w:ilvl w:val="2"/>
          <w:numId w:val="0"/>
        </w:numPr>
        <w:tabs>
          <w:tab w:val="num" w:pos="567"/>
        </w:tabs>
        <w:spacing w:after="240"/>
        <w:ind w:left="1134" w:hanging="1134"/>
        <w:rPr>
          <w:bCs w:val="0"/>
          <w:lang w:val="es-ES_tradnl"/>
        </w:rPr>
      </w:pPr>
      <w:bookmarkStart w:id="23" w:name="_Toc435110654"/>
      <w:r w:rsidRPr="00E421C3">
        <w:rPr>
          <w:bCs w:val="0"/>
          <w:u w:val="none"/>
          <w:lang w:val="es-ES_tradnl"/>
        </w:rPr>
        <w:t>i)</w:t>
      </w:r>
      <w:r w:rsidRPr="00E421C3">
        <w:rPr>
          <w:bCs w:val="0"/>
          <w:u w:val="none"/>
          <w:lang w:val="es-ES_tradnl"/>
        </w:rPr>
        <w:tab/>
      </w:r>
      <w:r w:rsidR="00AD68B1" w:rsidRPr="00E421C3">
        <w:rPr>
          <w:bCs w:val="0"/>
          <w:lang w:val="es-ES_tradnl"/>
        </w:rPr>
        <w:t>Producto</w:t>
      </w:r>
      <w:r w:rsidRPr="00E421C3">
        <w:rPr>
          <w:bCs w:val="0"/>
          <w:lang w:val="es-ES_tradnl"/>
        </w:rPr>
        <w:t xml:space="preserve"> 1:  </w:t>
      </w:r>
      <w:bookmarkEnd w:id="23"/>
      <w:r w:rsidR="00A054EF" w:rsidRPr="00E421C3">
        <w:rPr>
          <w:bCs w:val="0"/>
          <w:lang w:val="es-ES_tradnl"/>
        </w:rPr>
        <w:t>R</w:t>
      </w:r>
      <w:r w:rsidR="00631364" w:rsidRPr="00E421C3">
        <w:rPr>
          <w:bCs w:val="0"/>
          <w:lang w:val="es-ES_tradnl"/>
        </w:rPr>
        <w:t>euniones regionales de consulta sobre transferencia de tecnología</w:t>
      </w:r>
    </w:p>
    <w:p w:rsidR="00B93307" w:rsidRPr="00E421C3" w:rsidRDefault="009A69EA" w:rsidP="00CA1F0F">
      <w:pPr>
        <w:pStyle w:val="ONUME"/>
        <w:tabs>
          <w:tab w:val="clear" w:pos="567"/>
        </w:tabs>
        <w:rPr>
          <w:lang w:val="es-ES_tradnl"/>
        </w:rPr>
      </w:pPr>
      <w:r w:rsidRPr="00E421C3">
        <w:rPr>
          <w:lang w:val="es-ES_tradnl"/>
        </w:rPr>
        <w:t xml:space="preserve">La Secretaría </w:t>
      </w:r>
      <w:r w:rsidR="00B517C3" w:rsidRPr="00E421C3">
        <w:rPr>
          <w:lang w:val="es-ES_tradnl"/>
        </w:rPr>
        <w:t>organizó</w:t>
      </w:r>
      <w:r w:rsidR="00B93307" w:rsidRPr="00E421C3">
        <w:rPr>
          <w:lang w:val="es-ES_tradnl"/>
        </w:rPr>
        <w:t xml:space="preserve"> </w:t>
      </w:r>
      <w:r w:rsidR="00B517C3" w:rsidRPr="00E421C3">
        <w:rPr>
          <w:lang w:val="es-ES_tradnl"/>
        </w:rPr>
        <w:t xml:space="preserve">las </w:t>
      </w:r>
      <w:r w:rsidR="00980321" w:rsidRPr="00E421C3">
        <w:rPr>
          <w:lang w:val="es-ES_tradnl"/>
        </w:rPr>
        <w:t>cinco</w:t>
      </w:r>
      <w:r w:rsidR="00B93307" w:rsidRPr="00E421C3">
        <w:rPr>
          <w:lang w:val="es-ES_tradnl"/>
        </w:rPr>
        <w:t xml:space="preserve"> </w:t>
      </w:r>
      <w:r w:rsidR="008640AF" w:rsidRPr="00E421C3">
        <w:rPr>
          <w:lang w:val="es-ES_tradnl"/>
        </w:rPr>
        <w:t>reuniones regionales de consulta sobre transferencia de tecnología</w:t>
      </w:r>
      <w:r w:rsidR="00B517C3" w:rsidRPr="00E421C3">
        <w:rPr>
          <w:lang w:val="es-ES_tradnl"/>
        </w:rPr>
        <w:t xml:space="preserve"> que habían sido fijadas</w:t>
      </w:r>
      <w:r w:rsidR="00B93307" w:rsidRPr="00E421C3">
        <w:rPr>
          <w:lang w:val="es-ES_tradnl"/>
        </w:rPr>
        <w:t xml:space="preserve">:  </w:t>
      </w:r>
      <w:r w:rsidR="00B517C3" w:rsidRPr="00E421C3">
        <w:rPr>
          <w:lang w:val="es-ES_tradnl"/>
        </w:rPr>
        <w:t xml:space="preserve">la primera en </w:t>
      </w:r>
      <w:r w:rsidR="00087677" w:rsidRPr="00E421C3">
        <w:rPr>
          <w:lang w:val="es-ES_tradnl"/>
        </w:rPr>
        <w:t>Singapur</w:t>
      </w:r>
      <w:r w:rsidR="00B93307" w:rsidRPr="00E421C3">
        <w:rPr>
          <w:lang w:val="es-ES_tradnl"/>
        </w:rPr>
        <w:t xml:space="preserve"> (</w:t>
      </w:r>
      <w:r w:rsidR="00FB0D5E" w:rsidRPr="00E421C3">
        <w:rPr>
          <w:lang w:val="es-ES_tradnl"/>
        </w:rPr>
        <w:t xml:space="preserve">para </w:t>
      </w:r>
      <w:r w:rsidR="0012157B" w:rsidRPr="00E421C3">
        <w:rPr>
          <w:lang w:val="es-ES_tradnl"/>
        </w:rPr>
        <w:t xml:space="preserve">la </w:t>
      </w:r>
      <w:r w:rsidR="00AD0266" w:rsidRPr="00E421C3">
        <w:rPr>
          <w:lang w:val="es-ES_tradnl"/>
        </w:rPr>
        <w:t>región</w:t>
      </w:r>
      <w:r w:rsidR="0012157B" w:rsidRPr="00E421C3">
        <w:rPr>
          <w:lang w:val="es-ES_tradnl"/>
        </w:rPr>
        <w:t xml:space="preserve"> asiática</w:t>
      </w:r>
      <w:r w:rsidR="00B93307" w:rsidRPr="00E421C3">
        <w:rPr>
          <w:lang w:val="es-ES_tradnl"/>
        </w:rPr>
        <w:t xml:space="preserve">), </w:t>
      </w:r>
      <w:r w:rsidR="006B4762" w:rsidRPr="00E421C3">
        <w:rPr>
          <w:lang w:val="es-ES_tradnl"/>
        </w:rPr>
        <w:t xml:space="preserve">los días </w:t>
      </w:r>
      <w:r w:rsidR="00B93307" w:rsidRPr="00E421C3">
        <w:rPr>
          <w:lang w:val="es-ES_tradnl"/>
        </w:rPr>
        <w:t>16</w:t>
      </w:r>
      <w:r w:rsidR="000F0F14" w:rsidRPr="00E421C3">
        <w:rPr>
          <w:lang w:val="es-ES_tradnl"/>
        </w:rPr>
        <w:t xml:space="preserve"> y </w:t>
      </w:r>
      <w:r w:rsidR="00B93307" w:rsidRPr="00E421C3">
        <w:rPr>
          <w:lang w:val="es-ES_tradnl"/>
        </w:rPr>
        <w:t>17</w:t>
      </w:r>
      <w:r w:rsidR="00FB0D5E" w:rsidRPr="00E421C3">
        <w:rPr>
          <w:lang w:val="es-ES_tradnl"/>
        </w:rPr>
        <w:t xml:space="preserve"> de julio </w:t>
      </w:r>
      <w:r w:rsidR="007A15CD" w:rsidRPr="00E421C3">
        <w:rPr>
          <w:lang w:val="es-ES_tradnl"/>
        </w:rPr>
        <w:t>de 2012</w:t>
      </w:r>
      <w:r w:rsidR="00FB0D5E" w:rsidRPr="00E421C3">
        <w:rPr>
          <w:lang w:val="es-ES_tradnl"/>
        </w:rPr>
        <w:t xml:space="preserve">; </w:t>
      </w:r>
      <w:r w:rsidR="00B93307" w:rsidRPr="00E421C3">
        <w:rPr>
          <w:lang w:val="es-ES_tradnl"/>
        </w:rPr>
        <w:t xml:space="preserve"> </w:t>
      </w:r>
      <w:r w:rsidR="00144DA9" w:rsidRPr="00E421C3">
        <w:rPr>
          <w:lang w:val="es-ES_tradnl"/>
        </w:rPr>
        <w:t>la segunda</w:t>
      </w:r>
      <w:r w:rsidR="00A160B9" w:rsidRPr="00E421C3">
        <w:rPr>
          <w:lang w:val="es-ES_tradnl"/>
        </w:rPr>
        <w:t xml:space="preserve"> en </w:t>
      </w:r>
      <w:r w:rsidR="00A024D0" w:rsidRPr="00E421C3">
        <w:rPr>
          <w:lang w:val="es-ES_tradnl"/>
        </w:rPr>
        <w:t>Argel</w:t>
      </w:r>
      <w:r w:rsidR="00B93307" w:rsidRPr="00E421C3">
        <w:rPr>
          <w:lang w:val="es-ES_tradnl"/>
        </w:rPr>
        <w:t xml:space="preserve"> (</w:t>
      </w:r>
      <w:r w:rsidR="006B4762" w:rsidRPr="00E421C3">
        <w:rPr>
          <w:lang w:val="es-ES_tradnl"/>
        </w:rPr>
        <w:t xml:space="preserve">para la región </w:t>
      </w:r>
      <w:r w:rsidR="00672A18" w:rsidRPr="00E421C3">
        <w:rPr>
          <w:lang w:val="es-ES_tradnl"/>
        </w:rPr>
        <w:t xml:space="preserve">de los </w:t>
      </w:r>
      <w:r w:rsidR="00672A18" w:rsidRPr="00E421C3">
        <w:rPr>
          <w:szCs w:val="22"/>
          <w:lang w:val="es-ES_tradnl"/>
        </w:rPr>
        <w:t>países árabes y africanos</w:t>
      </w:r>
      <w:r w:rsidR="00B93307" w:rsidRPr="00E421C3">
        <w:rPr>
          <w:lang w:val="es-ES_tradnl"/>
        </w:rPr>
        <w:t xml:space="preserve">), </w:t>
      </w:r>
      <w:r w:rsidR="006B4762" w:rsidRPr="00E421C3">
        <w:rPr>
          <w:lang w:val="es-ES_tradnl"/>
        </w:rPr>
        <w:t xml:space="preserve">los días </w:t>
      </w:r>
      <w:r w:rsidR="00B93307" w:rsidRPr="00E421C3">
        <w:rPr>
          <w:lang w:val="es-ES_tradnl"/>
        </w:rPr>
        <w:t>29</w:t>
      </w:r>
      <w:r w:rsidR="000F0F14" w:rsidRPr="00E421C3">
        <w:rPr>
          <w:lang w:val="es-ES_tradnl"/>
        </w:rPr>
        <w:t xml:space="preserve"> y </w:t>
      </w:r>
      <w:r w:rsidR="00B93307" w:rsidRPr="00E421C3">
        <w:rPr>
          <w:lang w:val="es-ES_tradnl"/>
        </w:rPr>
        <w:t>30</w:t>
      </w:r>
      <w:r w:rsidR="006B4762" w:rsidRPr="00E421C3">
        <w:rPr>
          <w:lang w:val="es-ES_tradnl"/>
        </w:rPr>
        <w:t xml:space="preserve"> de enero </w:t>
      </w:r>
      <w:r w:rsidR="007A15CD" w:rsidRPr="00E421C3">
        <w:rPr>
          <w:lang w:val="es-ES_tradnl"/>
        </w:rPr>
        <w:t>de 2013</w:t>
      </w:r>
      <w:r w:rsidR="006B4762" w:rsidRPr="00E421C3">
        <w:rPr>
          <w:lang w:val="es-ES_tradnl"/>
        </w:rPr>
        <w:t xml:space="preserve">;  la tercera </w:t>
      </w:r>
      <w:r w:rsidR="00A160B9" w:rsidRPr="00E421C3">
        <w:rPr>
          <w:lang w:val="es-ES_tradnl"/>
        </w:rPr>
        <w:t xml:space="preserve">en </w:t>
      </w:r>
      <w:r w:rsidR="004F1C35" w:rsidRPr="00E421C3">
        <w:rPr>
          <w:lang w:val="es-ES_tradnl"/>
        </w:rPr>
        <w:t>Estambul</w:t>
      </w:r>
      <w:r w:rsidR="00B93307" w:rsidRPr="00E421C3">
        <w:rPr>
          <w:lang w:val="es-ES_tradnl"/>
        </w:rPr>
        <w:t xml:space="preserve"> (</w:t>
      </w:r>
      <w:r w:rsidR="00091E77" w:rsidRPr="00E421C3">
        <w:rPr>
          <w:lang w:val="es-ES_tradnl"/>
        </w:rPr>
        <w:t xml:space="preserve">para la región </w:t>
      </w:r>
      <w:r w:rsidR="008E3580" w:rsidRPr="00E421C3">
        <w:rPr>
          <w:szCs w:val="22"/>
          <w:lang w:val="es-ES_tradnl"/>
        </w:rPr>
        <w:t xml:space="preserve">de los países </w:t>
      </w:r>
      <w:r w:rsidR="00091E77" w:rsidRPr="00E421C3">
        <w:rPr>
          <w:lang w:val="es-ES_tradnl"/>
        </w:rPr>
        <w:t>en t</w:t>
      </w:r>
      <w:r w:rsidR="00B93307" w:rsidRPr="00E421C3">
        <w:rPr>
          <w:lang w:val="es-ES_tradnl"/>
        </w:rPr>
        <w:t>ransi</w:t>
      </w:r>
      <w:r w:rsidR="009E5ABA" w:rsidRPr="00E421C3">
        <w:rPr>
          <w:lang w:val="es-ES_tradnl"/>
        </w:rPr>
        <w:t>ción</w:t>
      </w:r>
      <w:r w:rsidR="00B93307" w:rsidRPr="00E421C3">
        <w:rPr>
          <w:lang w:val="es-ES_tradnl"/>
        </w:rPr>
        <w:t xml:space="preserve">), </w:t>
      </w:r>
      <w:r w:rsidR="00091E77" w:rsidRPr="00E421C3">
        <w:rPr>
          <w:lang w:val="es-ES_tradnl"/>
        </w:rPr>
        <w:t xml:space="preserve">los días </w:t>
      </w:r>
      <w:r w:rsidR="00B93307" w:rsidRPr="00E421C3">
        <w:rPr>
          <w:lang w:val="es-ES_tradnl"/>
        </w:rPr>
        <w:t>24</w:t>
      </w:r>
      <w:r w:rsidR="000F0F14" w:rsidRPr="00E421C3">
        <w:rPr>
          <w:lang w:val="es-ES_tradnl"/>
        </w:rPr>
        <w:t xml:space="preserve"> y </w:t>
      </w:r>
      <w:r w:rsidR="00B93307" w:rsidRPr="00E421C3">
        <w:rPr>
          <w:lang w:val="es-ES_tradnl"/>
        </w:rPr>
        <w:t>25</w:t>
      </w:r>
      <w:r w:rsidR="00314867" w:rsidRPr="00E421C3">
        <w:rPr>
          <w:lang w:val="es-ES_tradnl"/>
        </w:rPr>
        <w:t xml:space="preserve"> de octubre </w:t>
      </w:r>
      <w:r w:rsidR="007A15CD" w:rsidRPr="00E421C3">
        <w:rPr>
          <w:lang w:val="es-ES_tradnl"/>
        </w:rPr>
        <w:t>de 2013</w:t>
      </w:r>
      <w:r w:rsidR="00314867" w:rsidRPr="00E421C3">
        <w:rPr>
          <w:lang w:val="es-ES_tradnl"/>
        </w:rPr>
        <w:t xml:space="preserve">;  la cuarta </w:t>
      </w:r>
      <w:r w:rsidR="00A160B9" w:rsidRPr="00E421C3">
        <w:rPr>
          <w:lang w:val="es-ES_tradnl"/>
        </w:rPr>
        <w:t xml:space="preserve">en </w:t>
      </w:r>
      <w:r w:rsidR="003C1506" w:rsidRPr="00E421C3">
        <w:rPr>
          <w:lang w:val="es-ES_tradnl"/>
        </w:rPr>
        <w:t>Ginebra</w:t>
      </w:r>
      <w:r w:rsidR="00B93307" w:rsidRPr="00E421C3">
        <w:rPr>
          <w:lang w:val="es-ES_tradnl"/>
        </w:rPr>
        <w:t xml:space="preserve"> (</w:t>
      </w:r>
      <w:r w:rsidR="00314867" w:rsidRPr="00E421C3">
        <w:rPr>
          <w:lang w:val="es-ES_tradnl"/>
        </w:rPr>
        <w:t xml:space="preserve">para la región </w:t>
      </w:r>
      <w:r w:rsidR="00005D80" w:rsidRPr="00E421C3">
        <w:rPr>
          <w:lang w:val="es-ES_tradnl"/>
        </w:rPr>
        <w:t>de los países desarrollados</w:t>
      </w:r>
      <w:r w:rsidR="00B93307" w:rsidRPr="00E421C3">
        <w:rPr>
          <w:lang w:val="es-ES_tradnl"/>
        </w:rPr>
        <w:t xml:space="preserve">), </w:t>
      </w:r>
      <w:r w:rsidR="00005D80" w:rsidRPr="00E421C3">
        <w:rPr>
          <w:lang w:val="es-ES_tradnl"/>
        </w:rPr>
        <w:t xml:space="preserve">los días </w:t>
      </w:r>
      <w:r w:rsidR="00B93307" w:rsidRPr="00E421C3">
        <w:rPr>
          <w:lang w:val="es-ES_tradnl"/>
        </w:rPr>
        <w:t>25</w:t>
      </w:r>
      <w:r w:rsidR="000F0F14" w:rsidRPr="00E421C3">
        <w:rPr>
          <w:lang w:val="es-ES_tradnl"/>
        </w:rPr>
        <w:t xml:space="preserve"> y </w:t>
      </w:r>
      <w:r w:rsidR="00B93307" w:rsidRPr="00E421C3">
        <w:rPr>
          <w:lang w:val="es-ES_tradnl"/>
        </w:rPr>
        <w:t>26</w:t>
      </w:r>
      <w:r w:rsidR="00005D80" w:rsidRPr="00E421C3">
        <w:rPr>
          <w:lang w:val="es-ES_tradnl"/>
        </w:rPr>
        <w:t xml:space="preserve"> de </w:t>
      </w:r>
      <w:r w:rsidR="00F95DA7" w:rsidRPr="00E421C3">
        <w:rPr>
          <w:lang w:val="es-ES_tradnl"/>
        </w:rPr>
        <w:t xml:space="preserve">noviembre </w:t>
      </w:r>
      <w:r w:rsidR="007A15CD" w:rsidRPr="00E421C3">
        <w:rPr>
          <w:lang w:val="es-ES_tradnl"/>
        </w:rPr>
        <w:t>de 2013</w:t>
      </w:r>
      <w:r w:rsidR="00F95DA7" w:rsidRPr="00E421C3">
        <w:rPr>
          <w:lang w:val="es-ES_tradnl"/>
        </w:rPr>
        <w:t xml:space="preserve">;  y la quinta </w:t>
      </w:r>
      <w:r w:rsidR="00A160B9" w:rsidRPr="00E421C3">
        <w:rPr>
          <w:lang w:val="es-ES_tradnl"/>
        </w:rPr>
        <w:t xml:space="preserve">en </w:t>
      </w:r>
      <w:r w:rsidR="00B93307" w:rsidRPr="00E421C3">
        <w:rPr>
          <w:lang w:val="es-ES_tradnl"/>
        </w:rPr>
        <w:t>Monterrey (</w:t>
      </w:r>
      <w:r w:rsidR="00EF57E4" w:rsidRPr="00E421C3">
        <w:rPr>
          <w:lang w:val="es-ES_tradnl"/>
        </w:rPr>
        <w:t>para la región de América Latina y el Caribe</w:t>
      </w:r>
      <w:r w:rsidR="00B93307" w:rsidRPr="00E421C3">
        <w:rPr>
          <w:lang w:val="es-ES_tradnl"/>
        </w:rPr>
        <w:t xml:space="preserve">), </w:t>
      </w:r>
      <w:r w:rsidR="00EF57E4" w:rsidRPr="00E421C3">
        <w:rPr>
          <w:lang w:val="es-ES_tradnl"/>
        </w:rPr>
        <w:t xml:space="preserve">los días </w:t>
      </w:r>
      <w:r w:rsidR="00B93307" w:rsidRPr="00E421C3">
        <w:rPr>
          <w:lang w:val="es-ES_tradnl"/>
        </w:rPr>
        <w:t>5</w:t>
      </w:r>
      <w:r w:rsidR="000F0F14" w:rsidRPr="00E421C3">
        <w:rPr>
          <w:lang w:val="es-ES_tradnl"/>
        </w:rPr>
        <w:t xml:space="preserve"> y </w:t>
      </w:r>
      <w:r w:rsidR="00B93307" w:rsidRPr="00E421C3">
        <w:rPr>
          <w:lang w:val="es-ES_tradnl"/>
        </w:rPr>
        <w:t>6</w:t>
      </w:r>
      <w:r w:rsidR="00EF57E4" w:rsidRPr="00E421C3">
        <w:rPr>
          <w:lang w:val="es-ES_tradnl"/>
        </w:rPr>
        <w:t xml:space="preserve"> de diciembre </w:t>
      </w:r>
      <w:r w:rsidR="007A15CD" w:rsidRPr="00E421C3">
        <w:rPr>
          <w:lang w:val="es-ES_tradnl"/>
        </w:rPr>
        <w:t>de 2013</w:t>
      </w:r>
      <w:r w:rsidR="00B93307" w:rsidRPr="00E421C3">
        <w:rPr>
          <w:lang w:val="es-ES_tradnl"/>
        </w:rPr>
        <w:t>.</w:t>
      </w:r>
    </w:p>
    <w:p w:rsidR="00B93307" w:rsidRPr="00E421C3" w:rsidRDefault="00E04DC7" w:rsidP="00CA1F0F">
      <w:pPr>
        <w:pStyle w:val="ONUME"/>
        <w:rPr>
          <w:lang w:val="es-ES_tradnl"/>
        </w:rPr>
      </w:pPr>
      <w:r w:rsidRPr="00E421C3">
        <w:rPr>
          <w:lang w:val="es-ES_tradnl"/>
        </w:rPr>
        <w:t xml:space="preserve">Las opiniones positivas de </w:t>
      </w:r>
      <w:r w:rsidR="008E0C22" w:rsidRPr="00E421C3">
        <w:rPr>
          <w:lang w:val="es-ES_tradnl"/>
        </w:rPr>
        <w:t>las conferencias</w:t>
      </w:r>
      <w:r w:rsidRPr="00E421C3">
        <w:rPr>
          <w:lang w:val="es-ES_tradnl"/>
        </w:rPr>
        <w:t xml:space="preserve">, según la </w:t>
      </w:r>
      <w:r w:rsidR="005647F8" w:rsidRPr="00E421C3">
        <w:rPr>
          <w:lang w:val="es-ES_tradnl"/>
        </w:rPr>
        <w:t xml:space="preserve">evaluación interna </w:t>
      </w:r>
      <w:r w:rsidR="00377CD5" w:rsidRPr="00E421C3">
        <w:rPr>
          <w:lang w:val="es-ES_tradnl"/>
        </w:rPr>
        <w:t>de la Secretaría</w:t>
      </w:r>
      <w:r w:rsidR="00B93307" w:rsidRPr="00E421C3">
        <w:rPr>
          <w:lang w:val="es-ES_tradnl"/>
        </w:rPr>
        <w:t xml:space="preserve"> </w:t>
      </w:r>
      <w:r w:rsidR="00F24B72" w:rsidRPr="00E421C3">
        <w:rPr>
          <w:lang w:val="es-ES_tradnl"/>
        </w:rPr>
        <w:t xml:space="preserve">(mediante </w:t>
      </w:r>
      <w:r w:rsidR="00250284" w:rsidRPr="00E421C3">
        <w:rPr>
          <w:lang w:val="es-ES_tradnl"/>
        </w:rPr>
        <w:t>informes</w:t>
      </w:r>
      <w:r w:rsidR="003904E0" w:rsidRPr="00E421C3">
        <w:rPr>
          <w:lang w:val="es-ES_tradnl"/>
        </w:rPr>
        <w:t xml:space="preserve"> de misión</w:t>
      </w:r>
      <w:r w:rsidR="00B93307" w:rsidRPr="00E421C3">
        <w:rPr>
          <w:lang w:val="es-ES_tradnl"/>
        </w:rPr>
        <w:t>)</w:t>
      </w:r>
      <w:r w:rsidR="00E169FF" w:rsidRPr="00E421C3">
        <w:rPr>
          <w:lang w:val="es-ES_tradnl"/>
        </w:rPr>
        <w:t xml:space="preserve"> </w:t>
      </w:r>
      <w:r w:rsidR="0083062C" w:rsidRPr="00E421C3">
        <w:rPr>
          <w:lang w:val="es-ES_tradnl"/>
        </w:rPr>
        <w:t xml:space="preserve">fue </w:t>
      </w:r>
      <w:r w:rsidR="00545E92" w:rsidRPr="00E421C3">
        <w:rPr>
          <w:lang w:val="es-ES_tradnl"/>
        </w:rPr>
        <w:t>validada</w:t>
      </w:r>
      <w:r w:rsidR="00B93307" w:rsidRPr="00E421C3">
        <w:rPr>
          <w:lang w:val="es-ES_tradnl"/>
        </w:rPr>
        <w:t xml:space="preserve"> </w:t>
      </w:r>
      <w:r w:rsidR="00250284" w:rsidRPr="00E421C3">
        <w:rPr>
          <w:lang w:val="es-ES_tradnl"/>
        </w:rPr>
        <w:t xml:space="preserve">gracias </w:t>
      </w:r>
      <w:r w:rsidR="007A6BE5" w:rsidRPr="00E421C3">
        <w:rPr>
          <w:lang w:val="es-ES_tradnl"/>
        </w:rPr>
        <w:t xml:space="preserve">a </w:t>
      </w:r>
      <w:r w:rsidR="00AE1633" w:rsidRPr="00E421C3">
        <w:rPr>
          <w:lang w:val="es-ES_tradnl"/>
        </w:rPr>
        <w:t>entrevista</w:t>
      </w:r>
      <w:r w:rsidR="00B93307" w:rsidRPr="00E421C3">
        <w:rPr>
          <w:lang w:val="es-ES_tradnl"/>
        </w:rPr>
        <w:t>s</w:t>
      </w:r>
      <w:r w:rsidR="00A866D1" w:rsidRPr="00E421C3">
        <w:rPr>
          <w:lang w:val="es-ES_tradnl"/>
        </w:rPr>
        <w:t xml:space="preserve"> de </w:t>
      </w:r>
      <w:r w:rsidR="00250284" w:rsidRPr="00E421C3">
        <w:rPr>
          <w:lang w:val="es-ES_tradnl"/>
        </w:rPr>
        <w:t xml:space="preserve">una muestra </w:t>
      </w:r>
      <w:r w:rsidR="00A866D1" w:rsidRPr="00E421C3">
        <w:rPr>
          <w:lang w:val="es-ES_tradnl"/>
        </w:rPr>
        <w:t xml:space="preserve">de </w:t>
      </w:r>
      <w:r w:rsidR="00250284" w:rsidRPr="00E421C3">
        <w:rPr>
          <w:lang w:val="es-ES_tradnl"/>
        </w:rPr>
        <w:t xml:space="preserve">asistentes a las </w:t>
      </w:r>
      <w:r w:rsidR="00DB1EFE" w:rsidRPr="00E421C3">
        <w:rPr>
          <w:lang w:val="es-ES_tradnl"/>
        </w:rPr>
        <w:t>conferencia</w:t>
      </w:r>
      <w:r w:rsidR="00B93307" w:rsidRPr="00E421C3">
        <w:rPr>
          <w:lang w:val="es-ES_tradnl"/>
        </w:rPr>
        <w:t xml:space="preserve">s.  </w:t>
      </w:r>
      <w:r w:rsidR="00C84138" w:rsidRPr="00E421C3">
        <w:rPr>
          <w:lang w:val="es-ES_tradnl"/>
        </w:rPr>
        <w:t>L</w:t>
      </w:r>
      <w:r w:rsidR="007A6BE5" w:rsidRPr="00E421C3">
        <w:rPr>
          <w:lang w:val="es-ES_tradnl"/>
        </w:rPr>
        <w:t xml:space="preserve">a </w:t>
      </w:r>
      <w:r w:rsidR="00831C91" w:rsidRPr="00E421C3">
        <w:rPr>
          <w:lang w:val="es-ES_tradnl"/>
        </w:rPr>
        <w:t>muestra</w:t>
      </w:r>
      <w:r w:rsidR="00A866D1" w:rsidRPr="00E421C3">
        <w:rPr>
          <w:lang w:val="es-ES_tradnl"/>
        </w:rPr>
        <w:t xml:space="preserve"> de </w:t>
      </w:r>
      <w:r w:rsidR="00831C91" w:rsidRPr="00E421C3">
        <w:rPr>
          <w:lang w:val="es-ES_tradnl"/>
        </w:rPr>
        <w:t xml:space="preserve">asistentes entrevistados al azar </w:t>
      </w:r>
      <w:r w:rsidR="00552A55" w:rsidRPr="00E421C3">
        <w:rPr>
          <w:lang w:val="es-ES_tradnl"/>
        </w:rPr>
        <w:t>confirmó</w:t>
      </w:r>
      <w:r w:rsidR="00700BE6" w:rsidRPr="00E421C3">
        <w:rPr>
          <w:lang w:val="es-ES_tradnl"/>
        </w:rPr>
        <w:t xml:space="preserve"> que </w:t>
      </w:r>
      <w:r w:rsidR="00FE1665" w:rsidRPr="00E421C3">
        <w:rPr>
          <w:lang w:val="es-ES_tradnl"/>
        </w:rPr>
        <w:t>las reuniones</w:t>
      </w:r>
      <w:r w:rsidR="00B93307" w:rsidRPr="00E421C3">
        <w:rPr>
          <w:lang w:val="es-ES_tradnl"/>
        </w:rPr>
        <w:t xml:space="preserve"> </w:t>
      </w:r>
      <w:r w:rsidR="009D5C1B" w:rsidRPr="00E421C3">
        <w:rPr>
          <w:lang w:val="es-ES_tradnl"/>
        </w:rPr>
        <w:t xml:space="preserve">se prepararon debidamente y </w:t>
      </w:r>
      <w:r w:rsidR="00B93307" w:rsidRPr="00E421C3">
        <w:rPr>
          <w:lang w:val="es-ES_tradnl"/>
        </w:rPr>
        <w:t>respond</w:t>
      </w:r>
      <w:r w:rsidR="009D5C1B" w:rsidRPr="00E421C3">
        <w:rPr>
          <w:lang w:val="es-ES_tradnl"/>
        </w:rPr>
        <w:t xml:space="preserve">ieron a sus </w:t>
      </w:r>
      <w:r w:rsidR="002D7302" w:rsidRPr="00E421C3">
        <w:rPr>
          <w:lang w:val="es-ES_tradnl"/>
        </w:rPr>
        <w:t>necesidades</w:t>
      </w:r>
      <w:r w:rsidR="00B93307" w:rsidRPr="00E421C3">
        <w:rPr>
          <w:lang w:val="es-ES_tradnl"/>
        </w:rPr>
        <w:t>.</w:t>
      </w:r>
    </w:p>
    <w:p w:rsidR="00B93307" w:rsidRPr="00E421C3" w:rsidRDefault="00B93307" w:rsidP="00300A6D">
      <w:pPr>
        <w:pStyle w:val="Heading3"/>
        <w:keepNext w:val="0"/>
        <w:numPr>
          <w:ilvl w:val="2"/>
          <w:numId w:val="0"/>
        </w:numPr>
        <w:tabs>
          <w:tab w:val="num" w:pos="567"/>
        </w:tabs>
        <w:spacing w:after="240"/>
        <w:ind w:left="1134" w:hanging="1134"/>
        <w:rPr>
          <w:bCs w:val="0"/>
          <w:lang w:val="es-ES_tradnl"/>
        </w:rPr>
      </w:pPr>
      <w:bookmarkStart w:id="24" w:name="_Toc435110655"/>
      <w:r w:rsidRPr="00E421C3">
        <w:rPr>
          <w:bCs w:val="0"/>
          <w:u w:val="none"/>
          <w:lang w:val="es-ES_tradnl"/>
        </w:rPr>
        <w:t>ii)</w:t>
      </w:r>
      <w:r w:rsidRPr="00E421C3">
        <w:rPr>
          <w:bCs w:val="0"/>
          <w:u w:val="none"/>
          <w:lang w:val="es-ES_tradnl"/>
        </w:rPr>
        <w:tab/>
      </w:r>
      <w:r w:rsidR="00AD68B1" w:rsidRPr="00E421C3">
        <w:rPr>
          <w:bCs w:val="0"/>
          <w:lang w:val="es-ES_tradnl"/>
        </w:rPr>
        <w:t>Producto</w:t>
      </w:r>
      <w:r w:rsidRPr="00E421C3">
        <w:rPr>
          <w:bCs w:val="0"/>
          <w:lang w:val="es-ES_tradnl"/>
        </w:rPr>
        <w:t xml:space="preserve"> 2:  </w:t>
      </w:r>
      <w:r w:rsidR="0075082B" w:rsidRPr="00E421C3">
        <w:rPr>
          <w:bCs w:val="0"/>
          <w:lang w:val="es-ES_tradnl"/>
        </w:rPr>
        <w:t>Estudios analíticos</w:t>
      </w:r>
      <w:bookmarkEnd w:id="24"/>
      <w:r w:rsidRPr="00E421C3">
        <w:rPr>
          <w:bCs w:val="0"/>
          <w:lang w:val="es-ES_tradnl"/>
        </w:rPr>
        <w:t xml:space="preserve"> </w:t>
      </w:r>
    </w:p>
    <w:p w:rsidR="00B93307" w:rsidRPr="00E421C3" w:rsidRDefault="00DB73B8" w:rsidP="00CA1F0F">
      <w:pPr>
        <w:pStyle w:val="ONUME"/>
        <w:tabs>
          <w:tab w:val="clear" w:pos="567"/>
        </w:tabs>
        <w:rPr>
          <w:lang w:val="es-ES_tradnl"/>
        </w:rPr>
      </w:pPr>
      <w:r w:rsidRPr="00E421C3">
        <w:rPr>
          <w:lang w:val="es-ES_tradnl"/>
        </w:rPr>
        <w:t>Los siguiente</w:t>
      </w:r>
      <w:r w:rsidR="00D01CCE" w:rsidRPr="00E421C3">
        <w:rPr>
          <w:lang w:val="es-ES_tradnl"/>
        </w:rPr>
        <w:t>s</w:t>
      </w:r>
      <w:r w:rsidR="00226308" w:rsidRPr="00E421C3">
        <w:rPr>
          <w:lang w:val="es-ES_tradnl"/>
        </w:rPr>
        <w:t xml:space="preserve"> seis </w:t>
      </w:r>
      <w:r w:rsidR="00096D85" w:rsidRPr="00E421C3">
        <w:rPr>
          <w:lang w:val="es-ES_tradnl"/>
        </w:rPr>
        <w:t>estudios analíticos</w:t>
      </w:r>
      <w:r w:rsidR="00B93307" w:rsidRPr="00E421C3">
        <w:rPr>
          <w:lang w:val="es-ES_tradnl"/>
        </w:rPr>
        <w:t xml:space="preserve"> </w:t>
      </w:r>
      <w:r w:rsidR="00756475" w:rsidRPr="00E421C3">
        <w:rPr>
          <w:lang w:val="es-ES_tradnl"/>
        </w:rPr>
        <w:t>fueron encargados</w:t>
      </w:r>
      <w:r w:rsidR="0030715B" w:rsidRPr="00E421C3">
        <w:rPr>
          <w:lang w:val="es-ES_tradnl"/>
        </w:rPr>
        <w:t xml:space="preserve"> por </w:t>
      </w:r>
      <w:r w:rsidR="0044540B" w:rsidRPr="00E421C3">
        <w:rPr>
          <w:lang w:val="es-ES_tradnl"/>
        </w:rPr>
        <w:t>la Secretaría</w:t>
      </w:r>
      <w:r w:rsidR="00B93307" w:rsidRPr="00E421C3">
        <w:rPr>
          <w:lang w:val="es-ES_tradnl"/>
        </w:rPr>
        <w:t>,</w:t>
      </w:r>
      <w:r w:rsidR="000F0F14" w:rsidRPr="00E421C3">
        <w:rPr>
          <w:lang w:val="es-ES_tradnl"/>
        </w:rPr>
        <w:t xml:space="preserve"> y</w:t>
      </w:r>
      <w:r w:rsidR="007306BE" w:rsidRPr="00E421C3">
        <w:rPr>
          <w:lang w:val="es-ES_tradnl"/>
        </w:rPr>
        <w:t xml:space="preserve"> </w:t>
      </w:r>
      <w:r w:rsidR="009C7E1D" w:rsidRPr="00E421C3">
        <w:rPr>
          <w:lang w:val="es-ES_tradnl"/>
        </w:rPr>
        <w:t xml:space="preserve">los </w:t>
      </w:r>
      <w:r w:rsidR="007306BE" w:rsidRPr="00E421C3">
        <w:rPr>
          <w:lang w:val="es-ES_tradnl"/>
        </w:rPr>
        <w:t>proyecto</w:t>
      </w:r>
      <w:r w:rsidR="009C7E1D" w:rsidRPr="00E421C3">
        <w:rPr>
          <w:lang w:val="es-ES_tradnl"/>
        </w:rPr>
        <w:t>s</w:t>
      </w:r>
      <w:r w:rsidR="007306BE" w:rsidRPr="00E421C3">
        <w:rPr>
          <w:lang w:val="es-ES_tradnl"/>
        </w:rPr>
        <w:t xml:space="preserve"> definitivo</w:t>
      </w:r>
      <w:r w:rsidR="00840C33" w:rsidRPr="00E421C3">
        <w:rPr>
          <w:lang w:val="es-ES_tradnl"/>
        </w:rPr>
        <w:t>s</w:t>
      </w:r>
      <w:r w:rsidR="007306BE" w:rsidRPr="00E421C3">
        <w:rPr>
          <w:lang w:val="es-ES_tradnl"/>
        </w:rPr>
        <w:t xml:space="preserve"> </w:t>
      </w:r>
      <w:r w:rsidR="00A866D1" w:rsidRPr="00E421C3">
        <w:rPr>
          <w:lang w:val="es-ES_tradnl"/>
        </w:rPr>
        <w:t xml:space="preserve">de </w:t>
      </w:r>
      <w:r w:rsidR="008E65FA" w:rsidRPr="00E421C3">
        <w:rPr>
          <w:lang w:val="es-ES_tradnl"/>
        </w:rPr>
        <w:t xml:space="preserve">los </w:t>
      </w:r>
      <w:r w:rsidR="00226308" w:rsidRPr="00E421C3">
        <w:rPr>
          <w:lang w:val="es-ES_tradnl"/>
        </w:rPr>
        <w:t xml:space="preserve">seis </w:t>
      </w:r>
      <w:r w:rsidR="00096D85" w:rsidRPr="00E421C3">
        <w:rPr>
          <w:lang w:val="es-ES_tradnl"/>
        </w:rPr>
        <w:t>estudios</w:t>
      </w:r>
      <w:r w:rsidR="00B93307" w:rsidRPr="00E421C3">
        <w:rPr>
          <w:lang w:val="es-ES_tradnl"/>
        </w:rPr>
        <w:t xml:space="preserve"> </w:t>
      </w:r>
      <w:r w:rsidR="008E65FA" w:rsidRPr="00E421C3">
        <w:rPr>
          <w:lang w:val="es-ES_tradnl"/>
        </w:rPr>
        <w:t xml:space="preserve">fueron recibidos a finales de la primera </w:t>
      </w:r>
      <w:r w:rsidR="009F14C2" w:rsidRPr="00E421C3">
        <w:rPr>
          <w:lang w:val="es-ES_tradnl"/>
        </w:rPr>
        <w:t>semana</w:t>
      </w:r>
      <w:r w:rsidR="00A866D1" w:rsidRPr="00E421C3">
        <w:rPr>
          <w:lang w:val="es-ES_tradnl"/>
        </w:rPr>
        <w:t xml:space="preserve"> de </w:t>
      </w:r>
      <w:r w:rsidR="00713632" w:rsidRPr="00E421C3">
        <w:rPr>
          <w:lang w:val="es-ES_tradnl"/>
        </w:rPr>
        <w:t>septiembre de</w:t>
      </w:r>
      <w:r w:rsidR="00B93307" w:rsidRPr="00E421C3">
        <w:rPr>
          <w:lang w:val="es-ES_tradnl"/>
        </w:rPr>
        <w:t xml:space="preserve"> 2014:</w:t>
      </w:r>
    </w:p>
    <w:p w:rsidR="00B93307" w:rsidRPr="00E421C3" w:rsidRDefault="00AB5D17" w:rsidP="00CA1F0F">
      <w:pPr>
        <w:pStyle w:val="ONUME"/>
        <w:numPr>
          <w:ilvl w:val="1"/>
          <w:numId w:val="5"/>
        </w:numPr>
        <w:rPr>
          <w:lang w:val="es-ES_tradnl"/>
        </w:rPr>
      </w:pPr>
      <w:r w:rsidRPr="00E421C3">
        <w:rPr>
          <w:lang w:val="es-ES_tradnl"/>
        </w:rPr>
        <w:t xml:space="preserve">Los </w:t>
      </w:r>
      <w:r w:rsidR="008B24E5" w:rsidRPr="00E421C3">
        <w:rPr>
          <w:lang w:val="es-ES_tradnl"/>
        </w:rPr>
        <w:t>aspecto</w:t>
      </w:r>
      <w:r w:rsidRPr="00E421C3">
        <w:rPr>
          <w:lang w:val="es-ES_tradnl"/>
        </w:rPr>
        <w:t xml:space="preserve">s económicos de la P.I. y la </w:t>
      </w:r>
      <w:r w:rsidR="00B874F4" w:rsidRPr="00E421C3">
        <w:rPr>
          <w:lang w:val="es-ES_tradnl"/>
        </w:rPr>
        <w:t>transferencia</w:t>
      </w:r>
      <w:r w:rsidRPr="00E421C3">
        <w:rPr>
          <w:lang w:val="es-ES_tradnl"/>
        </w:rPr>
        <w:t xml:space="preserve"> de tecnología a escala internacional</w:t>
      </w:r>
      <w:r w:rsidR="00B93307" w:rsidRPr="00E421C3">
        <w:rPr>
          <w:vertAlign w:val="superscript"/>
          <w:lang w:val="es-ES_tradnl"/>
        </w:rPr>
        <w:footnoteReference w:id="25"/>
      </w:r>
      <w:r w:rsidR="00B93307" w:rsidRPr="00E421C3">
        <w:rPr>
          <w:lang w:val="es-ES_tradnl"/>
        </w:rPr>
        <w:t>;</w:t>
      </w:r>
    </w:p>
    <w:p w:rsidR="00B93307" w:rsidRPr="00E421C3" w:rsidRDefault="00206471" w:rsidP="00CA1F0F">
      <w:pPr>
        <w:pStyle w:val="ONUME"/>
        <w:numPr>
          <w:ilvl w:val="1"/>
          <w:numId w:val="5"/>
        </w:numPr>
        <w:rPr>
          <w:lang w:val="es-ES_tradnl"/>
        </w:rPr>
      </w:pPr>
      <w:r w:rsidRPr="00E421C3">
        <w:rPr>
          <w:lang w:val="es-ES_tradnl"/>
        </w:rPr>
        <w:t xml:space="preserve">Políticas </w:t>
      </w:r>
      <w:r w:rsidR="00AB5D17" w:rsidRPr="00E421C3">
        <w:rPr>
          <w:lang w:val="es-ES_tradnl"/>
        </w:rPr>
        <w:t xml:space="preserve">e iniciativas en materia de propiedad intelectual en los países desarrollados para fomentar la </w:t>
      </w:r>
      <w:r w:rsidR="00B874F4" w:rsidRPr="00E421C3">
        <w:rPr>
          <w:lang w:val="es-ES_tradnl"/>
        </w:rPr>
        <w:t>transferencia</w:t>
      </w:r>
      <w:r w:rsidR="00AB5D17" w:rsidRPr="00E421C3">
        <w:rPr>
          <w:lang w:val="es-ES_tradnl"/>
        </w:rPr>
        <w:t xml:space="preserve"> de tecnología</w:t>
      </w:r>
      <w:r w:rsidR="00B93307" w:rsidRPr="00E421C3">
        <w:rPr>
          <w:vertAlign w:val="superscript"/>
          <w:lang w:val="es-ES_tradnl"/>
        </w:rPr>
        <w:footnoteReference w:id="26"/>
      </w:r>
      <w:r w:rsidR="00B93307" w:rsidRPr="00E421C3">
        <w:rPr>
          <w:lang w:val="es-ES_tradnl"/>
        </w:rPr>
        <w:t>;</w:t>
      </w:r>
    </w:p>
    <w:p w:rsidR="00B93307" w:rsidRPr="00E421C3" w:rsidRDefault="00206471" w:rsidP="00CA1F0F">
      <w:pPr>
        <w:pStyle w:val="ONUME"/>
        <w:numPr>
          <w:ilvl w:val="1"/>
          <w:numId w:val="5"/>
        </w:numPr>
        <w:rPr>
          <w:lang w:val="es-ES_tradnl"/>
        </w:rPr>
      </w:pPr>
      <w:r w:rsidRPr="00E421C3">
        <w:rPr>
          <w:lang w:val="es-ES_tradnl"/>
        </w:rPr>
        <w:lastRenderedPageBreak/>
        <w:t xml:space="preserve">Estudios </w:t>
      </w:r>
      <w:r w:rsidR="00AB5D17" w:rsidRPr="00E421C3">
        <w:rPr>
          <w:lang w:val="es-ES_tradnl"/>
        </w:rPr>
        <w:t>de casos de cooperación e intercambio entre instituciones de I+D de países desarrollados y países en desarrollo</w:t>
      </w:r>
      <w:r w:rsidR="00B93307" w:rsidRPr="00E421C3">
        <w:rPr>
          <w:vertAlign w:val="superscript"/>
          <w:lang w:val="es-ES_tradnl"/>
        </w:rPr>
        <w:footnoteReference w:id="27"/>
      </w:r>
      <w:r w:rsidR="00B93307" w:rsidRPr="00E421C3">
        <w:rPr>
          <w:lang w:val="es-ES_tradnl"/>
        </w:rPr>
        <w:t>;</w:t>
      </w:r>
    </w:p>
    <w:p w:rsidR="00B93307" w:rsidRPr="00E421C3" w:rsidRDefault="00206471" w:rsidP="00CA1F0F">
      <w:pPr>
        <w:pStyle w:val="ONUME"/>
        <w:numPr>
          <w:ilvl w:val="1"/>
          <w:numId w:val="5"/>
        </w:numPr>
        <w:rPr>
          <w:lang w:val="es-ES_tradnl"/>
        </w:rPr>
      </w:pPr>
      <w:r w:rsidRPr="00E421C3">
        <w:rPr>
          <w:lang w:val="es-ES_tradnl"/>
        </w:rPr>
        <w:t xml:space="preserve">Políticas </w:t>
      </w:r>
      <w:r w:rsidR="00AB5D17" w:rsidRPr="00E421C3">
        <w:rPr>
          <w:lang w:val="es-ES_tradnl"/>
        </w:rPr>
        <w:t xml:space="preserve">que fomentan la participación de las empresas en la </w:t>
      </w:r>
      <w:r w:rsidR="00B874F4" w:rsidRPr="00E421C3">
        <w:rPr>
          <w:lang w:val="es-ES_tradnl"/>
        </w:rPr>
        <w:t>transferencia</w:t>
      </w:r>
      <w:r w:rsidR="00AB5D17" w:rsidRPr="00E421C3">
        <w:rPr>
          <w:lang w:val="es-ES_tradnl"/>
        </w:rPr>
        <w:t xml:space="preserve"> de tecnología</w:t>
      </w:r>
      <w:r w:rsidR="00B93307" w:rsidRPr="00E421C3">
        <w:rPr>
          <w:vertAlign w:val="superscript"/>
          <w:lang w:val="es-ES_tradnl"/>
        </w:rPr>
        <w:footnoteReference w:id="28"/>
      </w:r>
      <w:r w:rsidR="00B93307" w:rsidRPr="00E421C3">
        <w:rPr>
          <w:lang w:val="es-ES_tradnl"/>
        </w:rPr>
        <w:t xml:space="preserve">; </w:t>
      </w:r>
    </w:p>
    <w:p w:rsidR="00B93307" w:rsidRPr="00E421C3" w:rsidRDefault="00B874F4" w:rsidP="00CA1F0F">
      <w:pPr>
        <w:pStyle w:val="ONUME"/>
        <w:numPr>
          <w:ilvl w:val="1"/>
          <w:numId w:val="5"/>
        </w:numPr>
        <w:rPr>
          <w:lang w:val="es-ES_tradnl"/>
        </w:rPr>
      </w:pPr>
      <w:r w:rsidRPr="00E421C3">
        <w:rPr>
          <w:lang w:val="es-ES_tradnl"/>
        </w:rPr>
        <w:t>Transferencia</w:t>
      </w:r>
      <w:r w:rsidR="00206471" w:rsidRPr="00E421C3">
        <w:rPr>
          <w:lang w:val="es-ES_tradnl"/>
        </w:rPr>
        <w:t xml:space="preserve"> de tecnología a escala internacional:  Un análisis desde la perspectiva de los países en desarrollo</w:t>
      </w:r>
      <w:r w:rsidR="00B93307" w:rsidRPr="00E421C3">
        <w:rPr>
          <w:vertAlign w:val="superscript"/>
          <w:lang w:val="es-ES_tradnl"/>
        </w:rPr>
        <w:footnoteReference w:id="29"/>
      </w:r>
      <w:r w:rsidR="00206471" w:rsidRPr="00E421C3">
        <w:rPr>
          <w:lang w:val="es-ES_tradnl"/>
        </w:rPr>
        <w:t>;  y</w:t>
      </w:r>
    </w:p>
    <w:p w:rsidR="00B93307" w:rsidRPr="00E421C3" w:rsidRDefault="00B34A17" w:rsidP="00CA1F0F">
      <w:pPr>
        <w:pStyle w:val="ONUME"/>
        <w:numPr>
          <w:ilvl w:val="1"/>
          <w:numId w:val="5"/>
        </w:numPr>
        <w:rPr>
          <w:lang w:val="es-ES_tradnl"/>
        </w:rPr>
      </w:pPr>
      <w:r w:rsidRPr="00E421C3">
        <w:rPr>
          <w:lang w:val="es-ES_tradnl"/>
        </w:rPr>
        <w:t xml:space="preserve">Alternativas al sistema de </w:t>
      </w:r>
      <w:r w:rsidR="00DE4171" w:rsidRPr="00E421C3">
        <w:rPr>
          <w:lang w:val="es-ES_tradnl"/>
        </w:rPr>
        <w:t>patente</w:t>
      </w:r>
      <w:r w:rsidRPr="00E421C3">
        <w:rPr>
          <w:lang w:val="es-ES_tradnl"/>
        </w:rPr>
        <w:t xml:space="preserve">s que son utilizadas para apoyar las actividades de I+D, incluidos los mecanismos de tira y afloje, prestando especial atención a los premios de incentivo a la innovación y los </w:t>
      </w:r>
      <w:r w:rsidR="00AA2F9E" w:rsidRPr="00E421C3">
        <w:rPr>
          <w:lang w:val="es-ES_tradnl"/>
        </w:rPr>
        <w:t>modelo</w:t>
      </w:r>
      <w:r w:rsidRPr="00E421C3">
        <w:rPr>
          <w:lang w:val="es-ES_tradnl"/>
        </w:rPr>
        <w:t xml:space="preserve">s de desarrollo de código abierto </w:t>
      </w:r>
      <w:r w:rsidR="00B93307" w:rsidRPr="00E421C3">
        <w:rPr>
          <w:vertAlign w:val="superscript"/>
          <w:lang w:val="es-ES_tradnl"/>
        </w:rPr>
        <w:footnoteReference w:id="30"/>
      </w:r>
      <w:r w:rsidR="00B93307" w:rsidRPr="00E421C3">
        <w:rPr>
          <w:lang w:val="es-ES_tradnl"/>
        </w:rPr>
        <w:t>.</w:t>
      </w:r>
    </w:p>
    <w:p w:rsidR="00B93307" w:rsidRPr="00E421C3" w:rsidRDefault="00C04BE0" w:rsidP="00CA1F0F">
      <w:pPr>
        <w:pStyle w:val="ONUME"/>
        <w:tabs>
          <w:tab w:val="clear" w:pos="567"/>
        </w:tabs>
        <w:rPr>
          <w:lang w:val="es-ES_tradnl" w:bidi="en-US"/>
        </w:rPr>
      </w:pPr>
      <w:r w:rsidRPr="00E421C3">
        <w:rPr>
          <w:lang w:val="es-ES_tradnl"/>
        </w:rPr>
        <w:t xml:space="preserve">Los </w:t>
      </w:r>
      <w:r w:rsidR="00226308" w:rsidRPr="00E421C3">
        <w:rPr>
          <w:lang w:val="es-ES_tradnl"/>
        </w:rPr>
        <w:t xml:space="preserve">seis </w:t>
      </w:r>
      <w:r w:rsidR="00096D85" w:rsidRPr="00E421C3">
        <w:rPr>
          <w:lang w:val="es-ES_tradnl"/>
        </w:rPr>
        <w:t>estudios</w:t>
      </w:r>
      <w:r w:rsidR="00B93307" w:rsidRPr="00E421C3">
        <w:rPr>
          <w:lang w:val="es-ES_tradnl"/>
        </w:rPr>
        <w:t xml:space="preserve"> </w:t>
      </w:r>
      <w:r w:rsidRPr="00E421C3">
        <w:rPr>
          <w:lang w:val="es-ES_tradnl"/>
        </w:rPr>
        <w:t>fueron</w:t>
      </w:r>
      <w:r w:rsidR="00B93307" w:rsidRPr="00E421C3">
        <w:rPr>
          <w:lang w:val="es-ES_tradnl"/>
        </w:rPr>
        <w:t xml:space="preserve"> </w:t>
      </w:r>
      <w:r w:rsidR="0055242D" w:rsidRPr="00E421C3">
        <w:rPr>
          <w:lang w:val="es-ES_tradnl"/>
        </w:rPr>
        <w:t xml:space="preserve">examinados por </w:t>
      </w:r>
      <w:r w:rsidR="00BC5B6B" w:rsidRPr="00E421C3">
        <w:rPr>
          <w:lang w:val="es-ES_tradnl"/>
        </w:rPr>
        <w:t>experto</w:t>
      </w:r>
      <w:r w:rsidR="0055242D" w:rsidRPr="00E421C3">
        <w:rPr>
          <w:lang w:val="es-ES_tradnl"/>
        </w:rPr>
        <w:t>s</w:t>
      </w:r>
      <w:r w:rsidR="00B93307" w:rsidRPr="00E421C3">
        <w:rPr>
          <w:lang w:val="es-ES_tradnl"/>
        </w:rPr>
        <w:t xml:space="preserve">, </w:t>
      </w:r>
      <w:r w:rsidR="003D5CCC" w:rsidRPr="00E421C3">
        <w:rPr>
          <w:lang w:val="es-ES_tradnl"/>
        </w:rPr>
        <w:t>aunque</w:t>
      </w:r>
      <w:r w:rsidR="00B93307" w:rsidRPr="00E421C3">
        <w:rPr>
          <w:lang w:val="es-ES_tradnl"/>
        </w:rPr>
        <w:t xml:space="preserve"> </w:t>
      </w:r>
      <w:r w:rsidR="00241739" w:rsidRPr="00E421C3">
        <w:rPr>
          <w:lang w:val="es-ES_tradnl"/>
        </w:rPr>
        <w:t xml:space="preserve">no fue pareja </w:t>
      </w:r>
      <w:r w:rsidR="000F1E76" w:rsidRPr="00E421C3">
        <w:rPr>
          <w:lang w:val="es-ES_tradnl"/>
        </w:rPr>
        <w:t>la calidad</w:t>
      </w:r>
      <w:r w:rsidR="00A866D1" w:rsidRPr="00E421C3">
        <w:rPr>
          <w:lang w:val="es-ES_tradnl"/>
        </w:rPr>
        <w:t xml:space="preserve"> de </w:t>
      </w:r>
      <w:r w:rsidR="000F1E76" w:rsidRPr="00E421C3">
        <w:rPr>
          <w:lang w:val="es-ES_tradnl"/>
        </w:rPr>
        <w:t>algunos dictámenes</w:t>
      </w:r>
      <w:r w:rsidR="00A57380" w:rsidRPr="00E421C3">
        <w:rPr>
          <w:lang w:val="es-ES_tradnl"/>
        </w:rPr>
        <w:t>,</w:t>
      </w:r>
      <w:r w:rsidR="005C063E" w:rsidRPr="00E421C3">
        <w:rPr>
          <w:lang w:val="es-ES_tradnl"/>
        </w:rPr>
        <w:t xml:space="preserve"> que se encargaron</w:t>
      </w:r>
      <w:r w:rsidR="00451F42" w:rsidRPr="00E421C3">
        <w:rPr>
          <w:lang w:val="es-ES_tradnl"/>
        </w:rPr>
        <w:t xml:space="preserve"> </w:t>
      </w:r>
      <w:r w:rsidR="002D757E" w:rsidRPr="00E421C3">
        <w:rPr>
          <w:lang w:val="es-ES_tradnl"/>
        </w:rPr>
        <w:t xml:space="preserve">de manera </w:t>
      </w:r>
      <w:r w:rsidR="00B93307" w:rsidRPr="00E421C3">
        <w:rPr>
          <w:lang w:val="es-ES_tradnl"/>
        </w:rPr>
        <w:t>informal</w:t>
      </w:r>
      <w:r w:rsidR="00B93307" w:rsidRPr="00E421C3">
        <w:rPr>
          <w:rStyle w:val="FootnoteReference"/>
          <w:lang w:val="es-ES_tradnl"/>
        </w:rPr>
        <w:footnoteReference w:id="31"/>
      </w:r>
      <w:r w:rsidR="00B93307" w:rsidRPr="00E421C3">
        <w:rPr>
          <w:lang w:val="es-ES_tradnl"/>
        </w:rPr>
        <w:t xml:space="preserve">.  </w:t>
      </w:r>
      <w:r w:rsidR="0056464A" w:rsidRPr="00E421C3">
        <w:rPr>
          <w:lang w:val="es-ES_tradnl"/>
        </w:rPr>
        <w:t>Se brindó a los autores</w:t>
      </w:r>
      <w:r w:rsidR="00A866D1" w:rsidRPr="00E421C3">
        <w:rPr>
          <w:lang w:val="es-ES_tradnl"/>
        </w:rPr>
        <w:t xml:space="preserve"> de </w:t>
      </w:r>
      <w:r w:rsidR="00AF62DD" w:rsidRPr="00E421C3">
        <w:rPr>
          <w:lang w:val="es-ES_tradnl"/>
        </w:rPr>
        <w:t>los estudios</w:t>
      </w:r>
      <w:r w:rsidR="00B93307" w:rsidRPr="00E421C3">
        <w:rPr>
          <w:lang w:val="es-ES_tradnl"/>
        </w:rPr>
        <w:t xml:space="preserve"> </w:t>
      </w:r>
      <w:r w:rsidR="0056464A" w:rsidRPr="00E421C3">
        <w:rPr>
          <w:lang w:val="es-ES_tradnl"/>
        </w:rPr>
        <w:t xml:space="preserve">la </w:t>
      </w:r>
      <w:r w:rsidR="00446D56" w:rsidRPr="00E421C3">
        <w:rPr>
          <w:lang w:val="es-ES_tradnl"/>
        </w:rPr>
        <w:t>oportunidad</w:t>
      </w:r>
      <w:r w:rsidR="00B93307" w:rsidRPr="00E421C3">
        <w:rPr>
          <w:lang w:val="es-ES_tradnl"/>
        </w:rPr>
        <w:t xml:space="preserve"> </w:t>
      </w:r>
      <w:r w:rsidR="0056464A" w:rsidRPr="00E421C3">
        <w:rPr>
          <w:lang w:val="es-ES_tradnl"/>
        </w:rPr>
        <w:t>de recoger las propuestas contenidas en dich</w:t>
      </w:r>
      <w:r w:rsidR="004C23A8" w:rsidRPr="00E421C3">
        <w:rPr>
          <w:lang w:val="es-ES_tradnl"/>
        </w:rPr>
        <w:t>os dictámenes</w:t>
      </w:r>
      <w:r w:rsidR="00B93307" w:rsidRPr="00E421C3">
        <w:rPr>
          <w:lang w:val="es-ES_tradnl"/>
        </w:rPr>
        <w:t xml:space="preserve">.  </w:t>
      </w:r>
      <w:r w:rsidR="006D719A" w:rsidRPr="00E421C3">
        <w:rPr>
          <w:lang w:val="es-ES_tradnl"/>
        </w:rPr>
        <w:t>Los e</w:t>
      </w:r>
      <w:r w:rsidR="00096D85" w:rsidRPr="00E421C3">
        <w:rPr>
          <w:lang w:val="es-ES_tradnl"/>
        </w:rPr>
        <w:t>studios</w:t>
      </w:r>
      <w:r w:rsidR="000F0F14" w:rsidRPr="00E421C3">
        <w:rPr>
          <w:lang w:val="es-ES_tradnl"/>
        </w:rPr>
        <w:t xml:space="preserve"> y </w:t>
      </w:r>
      <w:r w:rsidR="005E57BB" w:rsidRPr="00E421C3">
        <w:rPr>
          <w:lang w:val="es-ES_tradnl"/>
        </w:rPr>
        <w:t xml:space="preserve">los dictámenes </w:t>
      </w:r>
      <w:r w:rsidR="006D719A" w:rsidRPr="00E421C3">
        <w:rPr>
          <w:lang w:val="es-ES_tradnl"/>
        </w:rPr>
        <w:t xml:space="preserve">de los </w:t>
      </w:r>
      <w:r w:rsidR="00261D81" w:rsidRPr="00E421C3">
        <w:rPr>
          <w:lang w:val="es-ES_tradnl"/>
        </w:rPr>
        <w:t>expertos</w:t>
      </w:r>
      <w:r w:rsidR="00B93307" w:rsidRPr="00E421C3">
        <w:rPr>
          <w:lang w:val="es-ES_tradnl"/>
        </w:rPr>
        <w:t xml:space="preserve"> </w:t>
      </w:r>
      <w:r w:rsidR="006D719A" w:rsidRPr="00E421C3">
        <w:rPr>
          <w:lang w:val="es-ES_tradnl"/>
        </w:rPr>
        <w:t xml:space="preserve">fueron </w:t>
      </w:r>
      <w:r w:rsidR="00322043" w:rsidRPr="00E421C3">
        <w:rPr>
          <w:lang w:val="es-ES_tradnl"/>
        </w:rPr>
        <w:t>presenta</w:t>
      </w:r>
      <w:r w:rsidR="006D719A" w:rsidRPr="00E421C3">
        <w:rPr>
          <w:lang w:val="es-ES_tradnl"/>
        </w:rPr>
        <w:t>dos</w:t>
      </w:r>
      <w:r w:rsidR="00CC033C" w:rsidRPr="00E421C3">
        <w:rPr>
          <w:lang w:val="es-ES_tradnl"/>
        </w:rPr>
        <w:t xml:space="preserve"> al </w:t>
      </w:r>
      <w:r w:rsidR="003049BF" w:rsidRPr="00E421C3">
        <w:rPr>
          <w:lang w:val="es-ES_tradnl"/>
        </w:rPr>
        <w:t>CDIP</w:t>
      </w:r>
      <w:r w:rsidR="00B93307" w:rsidRPr="00E421C3">
        <w:rPr>
          <w:lang w:val="es-ES_tradnl"/>
        </w:rPr>
        <w:t>.</w:t>
      </w:r>
    </w:p>
    <w:p w:rsidR="00B93307" w:rsidRPr="00E421C3" w:rsidRDefault="00875C94" w:rsidP="00CA1F0F">
      <w:pPr>
        <w:pStyle w:val="ONUME"/>
        <w:tabs>
          <w:tab w:val="clear" w:pos="567"/>
        </w:tabs>
        <w:rPr>
          <w:lang w:val="es-ES_tradnl" w:bidi="en-US"/>
        </w:rPr>
      </w:pPr>
      <w:r w:rsidRPr="00E421C3">
        <w:rPr>
          <w:lang w:val="es-ES_tradnl" w:bidi="en-US"/>
        </w:rPr>
        <w:t>En general</w:t>
      </w:r>
      <w:r w:rsidR="00B93307" w:rsidRPr="00E421C3">
        <w:rPr>
          <w:lang w:val="es-ES_tradnl" w:bidi="en-US"/>
        </w:rPr>
        <w:t xml:space="preserve">, </w:t>
      </w:r>
      <w:r w:rsidR="00AF62DD" w:rsidRPr="00E421C3">
        <w:rPr>
          <w:lang w:val="es-ES_tradnl" w:bidi="en-US"/>
        </w:rPr>
        <w:t>los estudios</w:t>
      </w:r>
      <w:r w:rsidR="00B93307" w:rsidRPr="00E421C3">
        <w:rPr>
          <w:lang w:val="es-ES_tradnl" w:bidi="en-US"/>
        </w:rPr>
        <w:t xml:space="preserve"> </w:t>
      </w:r>
      <w:r w:rsidR="00D72687" w:rsidRPr="00E421C3">
        <w:rPr>
          <w:lang w:val="es-ES_tradnl" w:bidi="en-US"/>
        </w:rPr>
        <w:t xml:space="preserve">son de buena </w:t>
      </w:r>
      <w:r w:rsidR="00025414" w:rsidRPr="00E421C3">
        <w:rPr>
          <w:lang w:val="es-ES_tradnl" w:bidi="en-US"/>
        </w:rPr>
        <w:t>calidad</w:t>
      </w:r>
      <w:r w:rsidR="00B93307" w:rsidRPr="00E421C3">
        <w:rPr>
          <w:lang w:val="es-ES_tradnl" w:bidi="en-US"/>
        </w:rPr>
        <w:t xml:space="preserve">.  </w:t>
      </w:r>
      <w:r w:rsidR="009729D1" w:rsidRPr="00E421C3">
        <w:rPr>
          <w:lang w:val="es-ES_tradnl" w:bidi="en-US"/>
        </w:rPr>
        <w:t xml:space="preserve">Los resúmenes de los </w:t>
      </w:r>
      <w:r w:rsidR="009A76B2" w:rsidRPr="00E421C3">
        <w:rPr>
          <w:lang w:val="es-ES_tradnl" w:bidi="en-US"/>
        </w:rPr>
        <w:t>estudio</w:t>
      </w:r>
      <w:r w:rsidR="009729D1" w:rsidRPr="00E421C3">
        <w:rPr>
          <w:lang w:val="es-ES_tradnl" w:bidi="en-US"/>
        </w:rPr>
        <w:t>s</w:t>
      </w:r>
      <w:r w:rsidR="009A76B2" w:rsidRPr="00E421C3">
        <w:rPr>
          <w:lang w:val="es-ES_tradnl" w:bidi="en-US"/>
        </w:rPr>
        <w:t xml:space="preserve"> brinda</w:t>
      </w:r>
      <w:r w:rsidR="009729D1" w:rsidRPr="00E421C3">
        <w:rPr>
          <w:lang w:val="es-ES_tradnl" w:bidi="en-US"/>
        </w:rPr>
        <w:t>n</w:t>
      </w:r>
      <w:r w:rsidR="009A76B2" w:rsidRPr="00E421C3">
        <w:rPr>
          <w:lang w:val="es-ES_tradnl" w:bidi="en-US"/>
        </w:rPr>
        <w:t xml:space="preserve"> </w:t>
      </w:r>
      <w:r w:rsidR="00DB59A2" w:rsidRPr="00E421C3">
        <w:rPr>
          <w:lang w:val="es-ES_tradnl" w:bidi="en-US"/>
        </w:rPr>
        <w:t xml:space="preserve">una </w:t>
      </w:r>
      <w:r w:rsidR="00BF521B" w:rsidRPr="00E421C3">
        <w:rPr>
          <w:lang w:val="es-ES_tradnl" w:bidi="en-US"/>
        </w:rPr>
        <w:t>descripción general</w:t>
      </w:r>
      <w:r w:rsidR="00A866D1" w:rsidRPr="00E421C3">
        <w:rPr>
          <w:lang w:val="es-ES_tradnl" w:bidi="en-US"/>
        </w:rPr>
        <w:t xml:space="preserve"> </w:t>
      </w:r>
      <w:r w:rsidR="00A92C02" w:rsidRPr="00E421C3">
        <w:rPr>
          <w:lang w:val="es-ES_tradnl" w:bidi="en-US"/>
        </w:rPr>
        <w:t>detallada</w:t>
      </w:r>
      <w:r w:rsidR="00DB59A2" w:rsidRPr="00E421C3">
        <w:rPr>
          <w:lang w:val="es-ES_tradnl" w:bidi="en-US"/>
        </w:rPr>
        <w:t xml:space="preserve"> </w:t>
      </w:r>
      <w:r w:rsidR="002E7F84" w:rsidRPr="00E421C3">
        <w:rPr>
          <w:lang w:val="es-ES_tradnl" w:bidi="en-US"/>
        </w:rPr>
        <w:t>del documento respectivo</w:t>
      </w:r>
      <w:r w:rsidR="00B93307" w:rsidRPr="00E421C3">
        <w:rPr>
          <w:lang w:val="es-ES_tradnl" w:bidi="en-US"/>
        </w:rPr>
        <w:t xml:space="preserve">.  </w:t>
      </w:r>
      <w:r w:rsidR="009729D1" w:rsidRPr="00E421C3">
        <w:rPr>
          <w:lang w:val="es-ES_tradnl" w:bidi="en-US"/>
        </w:rPr>
        <w:t xml:space="preserve">Cabe mejorar el resumen </w:t>
      </w:r>
      <w:r w:rsidR="003D6363" w:rsidRPr="00E421C3">
        <w:rPr>
          <w:lang w:val="es-ES_tradnl" w:bidi="en-US"/>
        </w:rPr>
        <w:t xml:space="preserve">cuidando de redactarlo </w:t>
      </w:r>
      <w:r w:rsidR="00954549" w:rsidRPr="00E421C3">
        <w:rPr>
          <w:lang w:val="es-ES_tradnl" w:bidi="en-US"/>
        </w:rPr>
        <w:t xml:space="preserve">en </w:t>
      </w:r>
      <w:r w:rsidR="001233CC" w:rsidRPr="00E421C3">
        <w:rPr>
          <w:lang w:val="es-ES_tradnl" w:bidi="en-US"/>
        </w:rPr>
        <w:t xml:space="preserve">lenguaje </w:t>
      </w:r>
      <w:r w:rsidR="008E655E" w:rsidRPr="00E421C3">
        <w:rPr>
          <w:lang w:val="es-ES_tradnl" w:bidi="en-US"/>
        </w:rPr>
        <w:t>sencill</w:t>
      </w:r>
      <w:r w:rsidR="00954549" w:rsidRPr="00E421C3">
        <w:rPr>
          <w:lang w:val="es-ES_tradnl" w:bidi="en-US"/>
        </w:rPr>
        <w:t>o</w:t>
      </w:r>
      <w:r w:rsidR="001E01E7" w:rsidRPr="00E421C3">
        <w:rPr>
          <w:lang w:val="es-ES_tradnl" w:bidi="en-US"/>
        </w:rPr>
        <w:t xml:space="preserve"> y </w:t>
      </w:r>
      <w:r w:rsidR="008E655E" w:rsidRPr="00E421C3">
        <w:rPr>
          <w:lang w:val="es-ES_tradnl" w:bidi="en-US"/>
        </w:rPr>
        <w:t>breve</w:t>
      </w:r>
      <w:r w:rsidR="00793713" w:rsidRPr="00E421C3">
        <w:rPr>
          <w:lang w:val="es-ES_tradnl" w:bidi="en-US"/>
        </w:rPr>
        <w:t xml:space="preserve"> y</w:t>
      </w:r>
      <w:r w:rsidR="00AE182C" w:rsidRPr="00E421C3">
        <w:rPr>
          <w:lang w:val="es-ES_tradnl" w:bidi="en-US"/>
        </w:rPr>
        <w:t xml:space="preserve"> exponiendo</w:t>
      </w:r>
      <w:r w:rsidR="003D6363" w:rsidRPr="00E421C3">
        <w:rPr>
          <w:lang w:val="es-ES_tradnl" w:bidi="en-US"/>
        </w:rPr>
        <w:t xml:space="preserve"> la esencia del estudio de modo </w:t>
      </w:r>
      <w:r w:rsidR="00827E9F" w:rsidRPr="00E421C3">
        <w:rPr>
          <w:lang w:val="es-ES_tradnl" w:bidi="en-US"/>
        </w:rPr>
        <w:t xml:space="preserve">que sea </w:t>
      </w:r>
      <w:r w:rsidR="003D6363" w:rsidRPr="00E421C3">
        <w:rPr>
          <w:lang w:val="es-ES_tradnl" w:bidi="en-US"/>
        </w:rPr>
        <w:t xml:space="preserve">comprensible </w:t>
      </w:r>
      <w:r w:rsidR="00827E9F" w:rsidRPr="00E421C3">
        <w:rPr>
          <w:lang w:val="es-ES_tradnl" w:bidi="en-US"/>
        </w:rPr>
        <w:t xml:space="preserve">también </w:t>
      </w:r>
      <w:r w:rsidR="003D6363" w:rsidRPr="00E421C3">
        <w:rPr>
          <w:lang w:val="es-ES_tradnl" w:bidi="en-US"/>
        </w:rPr>
        <w:t>para el público en general</w:t>
      </w:r>
      <w:r w:rsidR="00B93307" w:rsidRPr="00E421C3">
        <w:rPr>
          <w:lang w:val="es-ES_tradnl" w:bidi="en-US"/>
        </w:rPr>
        <w:t xml:space="preserve">.  </w:t>
      </w:r>
      <w:r w:rsidR="00953B44" w:rsidRPr="00E421C3">
        <w:rPr>
          <w:lang w:val="es-ES_tradnl" w:bidi="en-US"/>
        </w:rPr>
        <w:t xml:space="preserve">Eso reviste especial </w:t>
      </w:r>
      <w:r w:rsidR="00DC1E82" w:rsidRPr="00E421C3">
        <w:rPr>
          <w:lang w:val="es-ES_tradnl" w:bidi="en-US"/>
        </w:rPr>
        <w:t>importancia</w:t>
      </w:r>
      <w:r w:rsidR="00AE0F09" w:rsidRPr="00E421C3">
        <w:rPr>
          <w:lang w:val="es-ES_tradnl" w:bidi="en-US"/>
        </w:rPr>
        <w:t xml:space="preserve"> si </w:t>
      </w:r>
      <w:r w:rsidR="0019719C" w:rsidRPr="00E421C3">
        <w:rPr>
          <w:lang w:val="es-ES_tradnl" w:bidi="en-US"/>
        </w:rPr>
        <w:t xml:space="preserve">se quiere que las conclusiones del </w:t>
      </w:r>
      <w:r w:rsidR="00315A19" w:rsidRPr="00E421C3">
        <w:rPr>
          <w:lang w:val="es-ES_tradnl" w:bidi="en-US"/>
        </w:rPr>
        <w:t>estudio</w:t>
      </w:r>
      <w:r w:rsidR="00B93307" w:rsidRPr="00E421C3">
        <w:rPr>
          <w:lang w:val="es-ES_tradnl" w:bidi="en-US"/>
        </w:rPr>
        <w:t xml:space="preserve"> </w:t>
      </w:r>
      <w:r w:rsidR="00315A19" w:rsidRPr="00E421C3">
        <w:rPr>
          <w:lang w:val="es-ES_tradnl" w:bidi="en-US"/>
        </w:rPr>
        <w:t xml:space="preserve">contribuyan </w:t>
      </w:r>
      <w:r w:rsidR="0024632E" w:rsidRPr="00E421C3">
        <w:rPr>
          <w:lang w:val="es-ES_tradnl" w:bidi="en-US"/>
        </w:rPr>
        <w:t>al debate de políticas</w:t>
      </w:r>
      <w:r w:rsidR="00B93307" w:rsidRPr="00E421C3">
        <w:rPr>
          <w:lang w:val="es-ES_tradnl" w:bidi="en-US"/>
        </w:rPr>
        <w:t>.</w:t>
      </w:r>
    </w:p>
    <w:p w:rsidR="00B93307" w:rsidRPr="00E421C3" w:rsidRDefault="00246D99" w:rsidP="00CA1F0F">
      <w:pPr>
        <w:pStyle w:val="ONUME"/>
        <w:tabs>
          <w:tab w:val="clear" w:pos="567"/>
        </w:tabs>
        <w:rPr>
          <w:lang w:val="es-ES_tradnl" w:bidi="en-US"/>
        </w:rPr>
      </w:pPr>
      <w:r w:rsidRPr="00E421C3">
        <w:rPr>
          <w:lang w:val="es-ES_tradnl" w:bidi="en-US"/>
        </w:rPr>
        <w:t xml:space="preserve">No queda clara </w:t>
      </w:r>
      <w:r w:rsidR="00486940" w:rsidRPr="00E421C3">
        <w:rPr>
          <w:lang w:val="es-ES_tradnl" w:bidi="en-US"/>
        </w:rPr>
        <w:t>par</w:t>
      </w:r>
      <w:r w:rsidRPr="00E421C3">
        <w:rPr>
          <w:lang w:val="es-ES_tradnl" w:bidi="en-US"/>
        </w:rPr>
        <w:t>a los evaluadores l</w:t>
      </w:r>
      <w:r w:rsidR="009F092B" w:rsidRPr="00E421C3">
        <w:rPr>
          <w:lang w:val="es-ES_tradnl" w:bidi="en-US"/>
        </w:rPr>
        <w:t>a distinc</w:t>
      </w:r>
      <w:r w:rsidR="009E5ABA" w:rsidRPr="00E421C3">
        <w:rPr>
          <w:lang w:val="es-ES_tradnl" w:bidi="en-US"/>
        </w:rPr>
        <w:t>ión</w:t>
      </w:r>
      <w:r w:rsidR="00B93307" w:rsidRPr="00E421C3">
        <w:rPr>
          <w:lang w:val="es-ES_tradnl" w:bidi="en-US"/>
        </w:rPr>
        <w:t xml:space="preserve"> </w:t>
      </w:r>
      <w:r w:rsidR="00613BA7" w:rsidRPr="00E421C3">
        <w:rPr>
          <w:lang w:val="es-ES_tradnl" w:bidi="en-US"/>
        </w:rPr>
        <w:t>entre</w:t>
      </w:r>
      <w:r w:rsidR="00272B66" w:rsidRPr="00E421C3">
        <w:rPr>
          <w:lang w:val="es-ES_tradnl" w:bidi="en-US"/>
        </w:rPr>
        <w:t xml:space="preserve"> </w:t>
      </w:r>
      <w:r w:rsidR="006966C0" w:rsidRPr="00E421C3">
        <w:rPr>
          <w:lang w:val="es-ES_tradnl" w:bidi="en-US"/>
        </w:rPr>
        <w:t xml:space="preserve">la </w:t>
      </w:r>
      <w:r w:rsidR="00B93307" w:rsidRPr="00E421C3">
        <w:rPr>
          <w:lang w:val="es-ES_tradnl" w:bidi="en-US"/>
        </w:rPr>
        <w:t>protec</w:t>
      </w:r>
      <w:r w:rsidR="009E5ABA" w:rsidRPr="00E421C3">
        <w:rPr>
          <w:lang w:val="es-ES_tradnl" w:bidi="en-US"/>
        </w:rPr>
        <w:t>ción</w:t>
      </w:r>
      <w:r w:rsidR="000F0F14" w:rsidRPr="00E421C3">
        <w:rPr>
          <w:lang w:val="es-ES_tradnl" w:bidi="en-US"/>
        </w:rPr>
        <w:t xml:space="preserve"> </w:t>
      </w:r>
      <w:r w:rsidR="006966C0" w:rsidRPr="00E421C3">
        <w:rPr>
          <w:lang w:val="es-ES_tradnl" w:bidi="en-US"/>
        </w:rPr>
        <w:t xml:space="preserve">de la P.I. </w:t>
      </w:r>
      <w:r w:rsidR="000F0F14" w:rsidRPr="00E421C3">
        <w:rPr>
          <w:lang w:val="es-ES_tradnl" w:bidi="en-US"/>
        </w:rPr>
        <w:t xml:space="preserve">y </w:t>
      </w:r>
      <w:r w:rsidR="006966C0" w:rsidRPr="00E421C3">
        <w:rPr>
          <w:lang w:val="es-ES_tradnl" w:bidi="en-US"/>
        </w:rPr>
        <w:t xml:space="preserve">la </w:t>
      </w:r>
      <w:r w:rsidR="00423EBE" w:rsidRPr="00E421C3">
        <w:rPr>
          <w:lang w:val="es-ES_tradnl" w:bidi="en-US"/>
        </w:rPr>
        <w:t>transferencia de tecnología</w:t>
      </w:r>
      <w:r w:rsidR="00B93307" w:rsidRPr="00E421C3">
        <w:rPr>
          <w:lang w:val="es-ES_tradnl" w:bidi="en-US"/>
        </w:rPr>
        <w:t xml:space="preserve"> </w:t>
      </w:r>
      <w:r w:rsidR="006966C0" w:rsidRPr="00E421C3">
        <w:rPr>
          <w:lang w:val="es-ES_tradnl" w:bidi="en-US"/>
        </w:rPr>
        <w:t xml:space="preserve">en el caso de los </w:t>
      </w:r>
      <w:r w:rsidR="00D35C64" w:rsidRPr="00E421C3">
        <w:rPr>
          <w:lang w:val="es-ES_tradnl" w:bidi="en-US"/>
        </w:rPr>
        <w:t>bienes públicos mundiales</w:t>
      </w:r>
      <w:r w:rsidR="003E3BB7" w:rsidRPr="00E421C3">
        <w:rPr>
          <w:lang w:val="es-ES_tradnl" w:bidi="en-US"/>
        </w:rPr>
        <w:t>,</w:t>
      </w:r>
      <w:r w:rsidR="00B93307" w:rsidRPr="00E421C3">
        <w:rPr>
          <w:lang w:val="es-ES_tradnl" w:bidi="en-US"/>
        </w:rPr>
        <w:t xml:space="preserve"> </w:t>
      </w:r>
      <w:r w:rsidR="00843ACD" w:rsidRPr="00E421C3">
        <w:rPr>
          <w:lang w:val="es-ES_tradnl" w:bidi="en-US"/>
        </w:rPr>
        <w:t>como</w:t>
      </w:r>
      <w:r w:rsidR="00B93307" w:rsidRPr="00E421C3">
        <w:rPr>
          <w:lang w:val="es-ES_tradnl" w:bidi="en-US"/>
        </w:rPr>
        <w:t xml:space="preserve"> </w:t>
      </w:r>
      <w:r w:rsidR="00364BD7" w:rsidRPr="00E421C3">
        <w:rPr>
          <w:lang w:val="es-ES_tradnl" w:bidi="en-US"/>
        </w:rPr>
        <w:t xml:space="preserve">los medicamentos que salvan vidas, </w:t>
      </w:r>
      <w:r w:rsidR="000F0F14" w:rsidRPr="00E421C3">
        <w:rPr>
          <w:lang w:val="es-ES_tradnl" w:bidi="en-US"/>
        </w:rPr>
        <w:t xml:space="preserve">y </w:t>
      </w:r>
      <w:r w:rsidR="00364BD7" w:rsidRPr="00E421C3">
        <w:rPr>
          <w:lang w:val="es-ES_tradnl" w:bidi="en-US"/>
        </w:rPr>
        <w:t xml:space="preserve">en el caso de los </w:t>
      </w:r>
      <w:r w:rsidR="007E7A77" w:rsidRPr="00E421C3">
        <w:rPr>
          <w:lang w:val="es-ES_tradnl" w:bidi="en-US"/>
        </w:rPr>
        <w:t>bienes ambientales mundiales,</w:t>
      </w:r>
      <w:r w:rsidR="00B93307" w:rsidRPr="00E421C3">
        <w:rPr>
          <w:lang w:val="es-ES_tradnl" w:bidi="en-US"/>
        </w:rPr>
        <w:t xml:space="preserve"> </w:t>
      </w:r>
      <w:r w:rsidR="00843ACD" w:rsidRPr="00E421C3">
        <w:rPr>
          <w:lang w:val="es-ES_tradnl" w:bidi="en-US"/>
        </w:rPr>
        <w:t>como</w:t>
      </w:r>
      <w:r w:rsidR="00B93307" w:rsidRPr="00E421C3">
        <w:rPr>
          <w:lang w:val="es-ES_tradnl" w:bidi="en-US"/>
        </w:rPr>
        <w:t xml:space="preserve"> </w:t>
      </w:r>
      <w:r w:rsidR="007D22EB" w:rsidRPr="00E421C3">
        <w:rPr>
          <w:lang w:val="es-ES_tradnl" w:bidi="en-US"/>
        </w:rPr>
        <w:t>el clima</w:t>
      </w:r>
      <w:r w:rsidR="000F0F14" w:rsidRPr="00E421C3">
        <w:rPr>
          <w:lang w:val="es-ES_tradnl" w:bidi="en-US"/>
        </w:rPr>
        <w:t xml:space="preserve"> y </w:t>
      </w:r>
      <w:r w:rsidR="007D22EB" w:rsidRPr="00E421C3">
        <w:rPr>
          <w:lang w:val="es-ES_tradnl" w:bidi="en-US"/>
        </w:rPr>
        <w:t>la biodiversidad</w:t>
      </w:r>
      <w:r w:rsidR="00B93307" w:rsidRPr="00E421C3">
        <w:rPr>
          <w:lang w:val="es-ES_tradnl" w:bidi="en-US"/>
        </w:rPr>
        <w:t xml:space="preserve">, </w:t>
      </w:r>
      <w:r w:rsidR="0070528F" w:rsidRPr="00E421C3">
        <w:rPr>
          <w:lang w:val="es-ES_tradnl" w:bidi="en-US"/>
        </w:rPr>
        <w:t xml:space="preserve">la cual </w:t>
      </w:r>
      <w:r w:rsidR="00372907" w:rsidRPr="00E421C3">
        <w:rPr>
          <w:lang w:val="es-ES_tradnl" w:bidi="en-US"/>
        </w:rPr>
        <w:t xml:space="preserve">suele utilizarse en la </w:t>
      </w:r>
      <w:r w:rsidR="00AD0266" w:rsidRPr="00E421C3">
        <w:rPr>
          <w:lang w:val="es-ES_tradnl" w:bidi="en-US"/>
        </w:rPr>
        <w:t>bibliografía</w:t>
      </w:r>
      <w:r w:rsidR="00B93307" w:rsidRPr="00E421C3">
        <w:rPr>
          <w:lang w:val="es-ES_tradnl" w:bidi="en-US"/>
        </w:rPr>
        <w:t xml:space="preserve">.  </w:t>
      </w:r>
      <w:r w:rsidR="005334FA" w:rsidRPr="00E421C3">
        <w:rPr>
          <w:lang w:val="es-ES_tradnl" w:bidi="en-US"/>
        </w:rPr>
        <w:t xml:space="preserve">En ambas cuestiones se busca atender a situaciones </w:t>
      </w:r>
      <w:r w:rsidR="00AC244C" w:rsidRPr="00E421C3">
        <w:rPr>
          <w:lang w:val="es-ES_tradnl" w:bidi="en-US"/>
        </w:rPr>
        <w:t xml:space="preserve">de distinto grado </w:t>
      </w:r>
      <w:r w:rsidR="005334FA" w:rsidRPr="00E421C3">
        <w:rPr>
          <w:lang w:val="es-ES_tradnl" w:bidi="en-US"/>
        </w:rPr>
        <w:t xml:space="preserve">de urgencia de la </w:t>
      </w:r>
      <w:r w:rsidR="0063042D" w:rsidRPr="00E421C3">
        <w:rPr>
          <w:lang w:val="es-ES_tradnl" w:bidi="en-US"/>
        </w:rPr>
        <w:t>humanidad</w:t>
      </w:r>
      <w:r w:rsidR="00B93307" w:rsidRPr="00E421C3">
        <w:rPr>
          <w:lang w:val="es-ES_tradnl" w:bidi="en-US"/>
        </w:rPr>
        <w:t xml:space="preserve">.  </w:t>
      </w:r>
      <w:r w:rsidR="00B44C1B" w:rsidRPr="00E421C3">
        <w:rPr>
          <w:lang w:val="es-ES_tradnl" w:bidi="en-US"/>
        </w:rPr>
        <w:t>Los b</w:t>
      </w:r>
      <w:r w:rsidR="00D35C64" w:rsidRPr="00E421C3">
        <w:rPr>
          <w:lang w:val="es-ES_tradnl" w:bidi="en-US"/>
        </w:rPr>
        <w:t>ienes públicos mundiales</w:t>
      </w:r>
      <w:r w:rsidR="00B93307" w:rsidRPr="00E421C3">
        <w:rPr>
          <w:lang w:val="es-ES_tradnl" w:bidi="en-US"/>
        </w:rPr>
        <w:t xml:space="preserve"> </w:t>
      </w:r>
      <w:r w:rsidR="00B44C1B" w:rsidRPr="00E421C3">
        <w:rPr>
          <w:lang w:val="es-ES_tradnl" w:bidi="en-US"/>
        </w:rPr>
        <w:t xml:space="preserve">tienen que ver con las cuestiones </w:t>
      </w:r>
      <w:r w:rsidR="00B93307" w:rsidRPr="00E421C3">
        <w:rPr>
          <w:lang w:val="es-ES_tradnl" w:bidi="en-US"/>
        </w:rPr>
        <w:t xml:space="preserve">vitales </w:t>
      </w:r>
      <w:r w:rsidR="00B44C1B" w:rsidRPr="00E421C3">
        <w:rPr>
          <w:lang w:val="es-ES_tradnl" w:bidi="en-US"/>
        </w:rPr>
        <w:t xml:space="preserve">referidas a la </w:t>
      </w:r>
      <w:r w:rsidR="0023126C" w:rsidRPr="00E421C3">
        <w:rPr>
          <w:lang w:val="es-ES_tradnl" w:bidi="en-US"/>
        </w:rPr>
        <w:t>salud del ser humano</w:t>
      </w:r>
      <w:r w:rsidR="00B93307" w:rsidRPr="00E421C3">
        <w:rPr>
          <w:lang w:val="es-ES_tradnl" w:bidi="en-US"/>
        </w:rPr>
        <w:t xml:space="preserve">.  </w:t>
      </w:r>
      <w:r w:rsidR="0034500C" w:rsidRPr="00E421C3">
        <w:rPr>
          <w:lang w:val="es-ES_tradnl" w:bidi="en-US"/>
        </w:rPr>
        <w:t>En los b</w:t>
      </w:r>
      <w:r w:rsidR="007E7A77" w:rsidRPr="00E421C3">
        <w:rPr>
          <w:lang w:val="es-ES_tradnl" w:bidi="en-US"/>
        </w:rPr>
        <w:t>ienes ambientales mundiales</w:t>
      </w:r>
      <w:r w:rsidR="00B93307" w:rsidRPr="00E421C3">
        <w:rPr>
          <w:lang w:val="es-ES_tradnl" w:bidi="en-US"/>
        </w:rPr>
        <w:t xml:space="preserve"> </w:t>
      </w:r>
      <w:r w:rsidR="00A352D2" w:rsidRPr="00E421C3">
        <w:rPr>
          <w:lang w:val="es-ES_tradnl" w:bidi="en-US"/>
        </w:rPr>
        <w:t xml:space="preserve">se busca atender </w:t>
      </w:r>
      <w:r w:rsidR="00837B30" w:rsidRPr="00E421C3">
        <w:rPr>
          <w:lang w:val="es-ES_tradnl" w:bidi="en-US"/>
        </w:rPr>
        <w:t xml:space="preserve">el </w:t>
      </w:r>
      <w:r w:rsidR="0034500C" w:rsidRPr="00E421C3">
        <w:rPr>
          <w:lang w:val="es-ES_tradnl" w:bidi="en-US"/>
        </w:rPr>
        <w:t xml:space="preserve">problema de la </w:t>
      </w:r>
      <w:r w:rsidR="00B93307" w:rsidRPr="00E421C3">
        <w:rPr>
          <w:lang w:val="es-ES_tradnl" w:bidi="en-US"/>
        </w:rPr>
        <w:t>“</w:t>
      </w:r>
      <w:r w:rsidR="0023126C" w:rsidRPr="00E421C3">
        <w:rPr>
          <w:lang w:val="es-ES_tradnl" w:bidi="en-US"/>
        </w:rPr>
        <w:t>salud</w:t>
      </w:r>
      <w:r w:rsidR="00A866D1" w:rsidRPr="00E421C3">
        <w:rPr>
          <w:lang w:val="es-ES_tradnl" w:bidi="en-US"/>
        </w:rPr>
        <w:t xml:space="preserve"> </w:t>
      </w:r>
      <w:r w:rsidR="0034500C" w:rsidRPr="00E421C3">
        <w:rPr>
          <w:lang w:val="es-ES_tradnl" w:bidi="en-US"/>
        </w:rPr>
        <w:t xml:space="preserve">del </w:t>
      </w:r>
      <w:r w:rsidR="00B93307" w:rsidRPr="00E421C3">
        <w:rPr>
          <w:lang w:val="es-ES_tradnl" w:bidi="en-US"/>
        </w:rPr>
        <w:t>planet</w:t>
      </w:r>
      <w:r w:rsidR="0034500C" w:rsidRPr="00E421C3">
        <w:rPr>
          <w:lang w:val="es-ES_tradnl" w:bidi="en-US"/>
        </w:rPr>
        <w:t>a</w:t>
      </w:r>
      <w:r w:rsidR="00E92617" w:rsidRPr="00E421C3">
        <w:rPr>
          <w:lang w:val="es-ES_tradnl" w:bidi="en-US"/>
        </w:rPr>
        <w:t xml:space="preserve">” </w:t>
      </w:r>
      <w:r w:rsidR="0034500C" w:rsidRPr="00E421C3">
        <w:rPr>
          <w:lang w:val="es-ES_tradnl" w:bidi="en-US"/>
        </w:rPr>
        <w:t>desde un punto de vista más amplio</w:t>
      </w:r>
      <w:r w:rsidR="00B93307" w:rsidRPr="00E421C3">
        <w:rPr>
          <w:lang w:val="es-ES_tradnl" w:bidi="en-US"/>
        </w:rPr>
        <w:t>.</w:t>
      </w:r>
    </w:p>
    <w:p w:rsidR="00B93307" w:rsidRPr="00E421C3" w:rsidRDefault="00AB55A8" w:rsidP="00CA1F0F">
      <w:pPr>
        <w:pStyle w:val="ONUME"/>
        <w:tabs>
          <w:tab w:val="clear" w:pos="567"/>
        </w:tabs>
        <w:rPr>
          <w:lang w:val="es-ES_tradnl" w:bidi="en-US"/>
        </w:rPr>
      </w:pPr>
      <w:r w:rsidRPr="00E421C3">
        <w:rPr>
          <w:lang w:val="es-ES_tradnl" w:bidi="en-US"/>
        </w:rPr>
        <w:t xml:space="preserve">En algunos </w:t>
      </w:r>
      <w:r w:rsidR="00096D85" w:rsidRPr="00E421C3">
        <w:rPr>
          <w:lang w:val="es-ES_tradnl" w:bidi="en-US"/>
        </w:rPr>
        <w:t>estudios</w:t>
      </w:r>
      <w:r w:rsidR="00B93307" w:rsidRPr="00E421C3">
        <w:rPr>
          <w:lang w:val="es-ES_tradnl" w:bidi="en-US"/>
        </w:rPr>
        <w:t xml:space="preserve"> </w:t>
      </w:r>
      <w:r w:rsidRPr="00E421C3">
        <w:rPr>
          <w:lang w:val="es-ES_tradnl" w:bidi="en-US"/>
        </w:rPr>
        <w:t xml:space="preserve">no se explican </w:t>
      </w:r>
      <w:r w:rsidR="00B93307" w:rsidRPr="00E421C3">
        <w:rPr>
          <w:lang w:val="es-ES_tradnl" w:bidi="en-US"/>
        </w:rPr>
        <w:t>s</w:t>
      </w:r>
      <w:r w:rsidR="008963D0" w:rsidRPr="00E421C3">
        <w:rPr>
          <w:lang w:val="es-ES_tradnl" w:bidi="en-US"/>
        </w:rPr>
        <w:t>uf</w:t>
      </w:r>
      <w:r w:rsidR="00B93307" w:rsidRPr="00E421C3">
        <w:rPr>
          <w:lang w:val="es-ES_tradnl" w:bidi="en-US"/>
        </w:rPr>
        <w:t>icien</w:t>
      </w:r>
      <w:r w:rsidR="005D02AE" w:rsidRPr="00E421C3">
        <w:rPr>
          <w:lang w:val="es-ES_tradnl" w:bidi="en-US"/>
        </w:rPr>
        <w:t>temente</w:t>
      </w:r>
      <w:r w:rsidR="00B93307" w:rsidRPr="00E421C3">
        <w:rPr>
          <w:lang w:val="es-ES_tradnl" w:bidi="en-US"/>
        </w:rPr>
        <w:t xml:space="preserve"> </w:t>
      </w:r>
      <w:r w:rsidR="008963D0" w:rsidRPr="00E421C3">
        <w:rPr>
          <w:lang w:val="es-ES_tradnl" w:bidi="en-US"/>
        </w:rPr>
        <w:t xml:space="preserve">las notables </w:t>
      </w:r>
      <w:r w:rsidR="00B93307" w:rsidRPr="00E421C3">
        <w:rPr>
          <w:lang w:val="es-ES_tradnl" w:bidi="en-US"/>
        </w:rPr>
        <w:t>dif</w:t>
      </w:r>
      <w:r w:rsidR="005C040E" w:rsidRPr="00E421C3">
        <w:rPr>
          <w:lang w:val="es-ES_tradnl" w:bidi="en-US"/>
        </w:rPr>
        <w:t>erencia</w:t>
      </w:r>
      <w:r w:rsidR="00B93307" w:rsidRPr="00E421C3">
        <w:rPr>
          <w:lang w:val="es-ES_tradnl" w:bidi="en-US"/>
        </w:rPr>
        <w:t xml:space="preserve">s </w:t>
      </w:r>
      <w:r w:rsidR="00613BA7" w:rsidRPr="00E421C3">
        <w:rPr>
          <w:lang w:val="es-ES_tradnl" w:bidi="en-US"/>
        </w:rPr>
        <w:t xml:space="preserve">entre </w:t>
      </w:r>
      <w:r w:rsidR="008963D0" w:rsidRPr="00E421C3">
        <w:rPr>
          <w:lang w:val="es-ES_tradnl" w:bidi="en-US"/>
        </w:rPr>
        <w:t xml:space="preserve">los </w:t>
      </w:r>
      <w:r w:rsidR="009B23BE" w:rsidRPr="00E421C3">
        <w:rPr>
          <w:lang w:val="es-ES_tradnl" w:bidi="en-US"/>
        </w:rPr>
        <w:t>países en desarrollo</w:t>
      </w:r>
      <w:r w:rsidR="00B93307" w:rsidRPr="00E421C3">
        <w:rPr>
          <w:lang w:val="es-ES_tradnl" w:bidi="en-US"/>
        </w:rPr>
        <w:t xml:space="preserve"> </w:t>
      </w:r>
      <w:r w:rsidR="008963D0" w:rsidRPr="00E421C3">
        <w:rPr>
          <w:lang w:val="es-ES_tradnl" w:bidi="en-US"/>
        </w:rPr>
        <w:t xml:space="preserve">y los </w:t>
      </w:r>
      <w:r w:rsidR="00EE6932" w:rsidRPr="00E421C3">
        <w:rPr>
          <w:lang w:val="es-ES_tradnl" w:bidi="en-US"/>
        </w:rPr>
        <w:t xml:space="preserve">países </w:t>
      </w:r>
      <w:r w:rsidR="00486940" w:rsidRPr="00E421C3">
        <w:rPr>
          <w:lang w:val="es-ES_tradnl" w:bidi="en-US"/>
        </w:rPr>
        <w:t>menos adelantados</w:t>
      </w:r>
      <w:r w:rsidR="00B93307" w:rsidRPr="00E421C3">
        <w:rPr>
          <w:vertAlign w:val="superscript"/>
          <w:lang w:val="es-ES_tradnl" w:bidi="en-US"/>
        </w:rPr>
        <w:footnoteReference w:id="32"/>
      </w:r>
      <w:r w:rsidR="00B93307" w:rsidRPr="00E421C3">
        <w:rPr>
          <w:lang w:val="es-ES_tradnl" w:bidi="en-US"/>
        </w:rPr>
        <w:t xml:space="preserve">.  </w:t>
      </w:r>
      <w:r w:rsidR="005A360E" w:rsidRPr="00E421C3">
        <w:rPr>
          <w:lang w:val="es-ES_tradnl" w:bidi="en-US"/>
        </w:rPr>
        <w:t xml:space="preserve">En contraposición a </w:t>
      </w:r>
      <w:r w:rsidR="00656287" w:rsidRPr="00E421C3">
        <w:rPr>
          <w:lang w:val="es-ES_tradnl" w:bidi="en-US"/>
        </w:rPr>
        <w:t>mucha</w:t>
      </w:r>
      <w:r w:rsidR="004710A6" w:rsidRPr="00E421C3">
        <w:rPr>
          <w:lang w:val="es-ES_tradnl" w:bidi="en-US"/>
        </w:rPr>
        <w:t>s</w:t>
      </w:r>
      <w:r w:rsidR="00B93307" w:rsidRPr="00E421C3">
        <w:rPr>
          <w:lang w:val="es-ES_tradnl" w:bidi="en-US"/>
        </w:rPr>
        <w:t xml:space="preserve"> </w:t>
      </w:r>
      <w:r w:rsidR="00F95132" w:rsidRPr="00E421C3">
        <w:rPr>
          <w:lang w:val="es-ES_tradnl" w:bidi="en-US"/>
        </w:rPr>
        <w:t xml:space="preserve">naciones desarrolladas y </w:t>
      </w:r>
      <w:r w:rsidR="0050350B" w:rsidRPr="00E421C3">
        <w:rPr>
          <w:lang w:val="es-ES_tradnl" w:bidi="en-US"/>
        </w:rPr>
        <w:t>en desarrollo</w:t>
      </w:r>
      <w:r w:rsidR="00B93307" w:rsidRPr="00E421C3">
        <w:rPr>
          <w:lang w:val="es-ES_tradnl" w:bidi="en-US"/>
        </w:rPr>
        <w:t xml:space="preserve">, </w:t>
      </w:r>
      <w:r w:rsidR="00656287" w:rsidRPr="00E421C3">
        <w:rPr>
          <w:lang w:val="es-ES_tradnl" w:bidi="en-US"/>
        </w:rPr>
        <w:t xml:space="preserve">las condiciones estructurales y </w:t>
      </w:r>
      <w:r w:rsidR="00B93307" w:rsidRPr="00E421C3">
        <w:rPr>
          <w:lang w:val="es-ES_tradnl" w:bidi="en-US"/>
        </w:rPr>
        <w:t>human</w:t>
      </w:r>
      <w:r w:rsidR="00656287" w:rsidRPr="00E421C3">
        <w:rPr>
          <w:lang w:val="es-ES_tradnl" w:bidi="en-US"/>
        </w:rPr>
        <w:t xml:space="preserve">as </w:t>
      </w:r>
      <w:r w:rsidR="00A866D1" w:rsidRPr="00E421C3">
        <w:rPr>
          <w:lang w:val="es-ES_tradnl" w:bidi="en-US"/>
        </w:rPr>
        <w:t xml:space="preserve">de </w:t>
      </w:r>
      <w:r w:rsidR="004710A6" w:rsidRPr="00E421C3">
        <w:rPr>
          <w:lang w:val="es-ES_tradnl" w:bidi="en-US"/>
        </w:rPr>
        <w:t>muchos</w:t>
      </w:r>
      <w:r w:rsidR="00B93307" w:rsidRPr="00E421C3">
        <w:rPr>
          <w:lang w:val="es-ES_tradnl" w:bidi="en-US"/>
        </w:rPr>
        <w:t xml:space="preserve"> </w:t>
      </w:r>
      <w:r w:rsidR="00B24408" w:rsidRPr="00E421C3">
        <w:rPr>
          <w:lang w:val="es-ES_tradnl" w:bidi="en-US"/>
        </w:rPr>
        <w:t>países menos adelantados</w:t>
      </w:r>
      <w:r w:rsidR="00B93307" w:rsidRPr="00E421C3">
        <w:rPr>
          <w:lang w:val="es-ES_tradnl" w:bidi="en-US"/>
        </w:rPr>
        <w:t xml:space="preserve"> </w:t>
      </w:r>
      <w:r w:rsidR="006041B1" w:rsidRPr="00E421C3">
        <w:rPr>
          <w:lang w:val="es-ES_tradnl" w:bidi="en-US"/>
        </w:rPr>
        <w:t>son sumamente difíciles</w:t>
      </w:r>
      <w:r w:rsidR="00B93307" w:rsidRPr="00E421C3">
        <w:rPr>
          <w:lang w:val="es-ES_tradnl" w:bidi="en-US"/>
        </w:rPr>
        <w:t xml:space="preserve">.  </w:t>
      </w:r>
      <w:r w:rsidR="007C6A3B" w:rsidRPr="00E421C3">
        <w:rPr>
          <w:lang w:val="es-ES_tradnl" w:bidi="en-US"/>
        </w:rPr>
        <w:t>La pobreza</w:t>
      </w:r>
      <w:r w:rsidR="007107DC" w:rsidRPr="00E421C3">
        <w:rPr>
          <w:lang w:val="es-ES_tradnl" w:bidi="en-US"/>
        </w:rPr>
        <w:t xml:space="preserve"> más abyecta</w:t>
      </w:r>
      <w:r w:rsidR="00B93307" w:rsidRPr="00E421C3">
        <w:rPr>
          <w:lang w:val="es-ES_tradnl" w:bidi="en-US"/>
        </w:rPr>
        <w:t xml:space="preserve">, </w:t>
      </w:r>
      <w:r w:rsidR="007107DC" w:rsidRPr="00E421C3">
        <w:rPr>
          <w:lang w:val="es-ES_tradnl" w:bidi="en-US"/>
        </w:rPr>
        <w:t xml:space="preserve">la carencia </w:t>
      </w:r>
      <w:r w:rsidR="00A866D1" w:rsidRPr="00E421C3">
        <w:rPr>
          <w:lang w:val="es-ES_tradnl" w:bidi="en-US"/>
        </w:rPr>
        <w:t xml:space="preserve">de </w:t>
      </w:r>
      <w:r w:rsidR="007107DC" w:rsidRPr="00E421C3">
        <w:rPr>
          <w:lang w:val="es-ES_tradnl" w:bidi="en-US"/>
        </w:rPr>
        <w:t>infraestructuras</w:t>
      </w:r>
      <w:r w:rsidR="0004648F" w:rsidRPr="00E421C3">
        <w:rPr>
          <w:lang w:val="es-ES_tradnl" w:bidi="en-US"/>
        </w:rPr>
        <w:t xml:space="preserve"> y </w:t>
      </w:r>
      <w:r w:rsidR="007107DC" w:rsidRPr="00E421C3">
        <w:rPr>
          <w:lang w:val="es-ES_tradnl" w:bidi="en-US"/>
        </w:rPr>
        <w:t xml:space="preserve">de </w:t>
      </w:r>
      <w:r w:rsidR="002C5916" w:rsidRPr="00E421C3">
        <w:rPr>
          <w:lang w:val="es-ES_tradnl" w:bidi="en-US"/>
        </w:rPr>
        <w:t>acceso</w:t>
      </w:r>
      <w:r w:rsidR="00B93307" w:rsidRPr="00E421C3">
        <w:rPr>
          <w:lang w:val="es-ES_tradnl" w:bidi="en-US"/>
        </w:rPr>
        <w:t xml:space="preserve"> </w:t>
      </w:r>
      <w:r w:rsidR="00D32675" w:rsidRPr="00E421C3">
        <w:rPr>
          <w:lang w:val="es-ES_tradnl" w:bidi="en-US"/>
        </w:rPr>
        <w:t xml:space="preserve">a las necesidades elementales del ser humano, como </w:t>
      </w:r>
      <w:r w:rsidR="002C5916" w:rsidRPr="00E421C3">
        <w:rPr>
          <w:lang w:val="es-ES_tradnl" w:bidi="en-US"/>
        </w:rPr>
        <w:t xml:space="preserve">el </w:t>
      </w:r>
      <w:r w:rsidR="00227EF8" w:rsidRPr="00E421C3">
        <w:rPr>
          <w:lang w:val="es-ES_tradnl" w:bidi="en-US"/>
        </w:rPr>
        <w:t>agua</w:t>
      </w:r>
      <w:r w:rsidR="00B93307" w:rsidRPr="00E421C3">
        <w:rPr>
          <w:lang w:val="es-ES_tradnl" w:bidi="en-US"/>
        </w:rPr>
        <w:t xml:space="preserve">, </w:t>
      </w:r>
      <w:r w:rsidR="00227EF8" w:rsidRPr="00E421C3">
        <w:rPr>
          <w:lang w:val="es-ES_tradnl" w:bidi="en-US"/>
        </w:rPr>
        <w:t>la energía</w:t>
      </w:r>
      <w:r w:rsidR="00B93307" w:rsidRPr="00E421C3">
        <w:rPr>
          <w:lang w:val="es-ES_tradnl" w:bidi="en-US"/>
        </w:rPr>
        <w:t xml:space="preserve">, </w:t>
      </w:r>
      <w:r w:rsidR="00227EF8" w:rsidRPr="00E421C3">
        <w:rPr>
          <w:lang w:val="es-ES_tradnl" w:bidi="en-US"/>
        </w:rPr>
        <w:t xml:space="preserve">los servicios de saneamiento </w:t>
      </w:r>
      <w:r w:rsidR="002C5916" w:rsidRPr="00E421C3">
        <w:rPr>
          <w:lang w:val="es-ES_tradnl" w:bidi="en-US"/>
        </w:rPr>
        <w:t>mínimos</w:t>
      </w:r>
      <w:r w:rsidR="00887BA7" w:rsidRPr="00E421C3">
        <w:rPr>
          <w:lang w:val="es-ES_tradnl" w:bidi="en-US"/>
        </w:rPr>
        <w:t xml:space="preserve"> </w:t>
      </w:r>
      <w:r w:rsidR="000F0F14" w:rsidRPr="00E421C3">
        <w:rPr>
          <w:lang w:val="es-ES_tradnl" w:bidi="en-US"/>
        </w:rPr>
        <w:t xml:space="preserve">y </w:t>
      </w:r>
      <w:r w:rsidR="00227EF8" w:rsidRPr="00E421C3">
        <w:rPr>
          <w:lang w:val="es-ES_tradnl" w:bidi="en-US"/>
        </w:rPr>
        <w:t xml:space="preserve">la </w:t>
      </w:r>
      <w:r w:rsidR="0023126C" w:rsidRPr="00E421C3">
        <w:rPr>
          <w:lang w:val="es-ES_tradnl" w:bidi="en-US"/>
        </w:rPr>
        <w:t>salud</w:t>
      </w:r>
      <w:r w:rsidR="006641AA" w:rsidRPr="00E421C3">
        <w:rPr>
          <w:lang w:val="es-ES_tradnl" w:bidi="en-US"/>
        </w:rPr>
        <w:t>,</w:t>
      </w:r>
      <w:r w:rsidR="00B93307" w:rsidRPr="00E421C3">
        <w:rPr>
          <w:lang w:val="es-ES_tradnl" w:bidi="en-US"/>
        </w:rPr>
        <w:t xml:space="preserve"> </w:t>
      </w:r>
      <w:r w:rsidR="00DF66A3" w:rsidRPr="00E421C3">
        <w:rPr>
          <w:lang w:val="es-ES_tradnl" w:bidi="en-US"/>
        </w:rPr>
        <w:t xml:space="preserve">no permiten que dichas </w:t>
      </w:r>
      <w:r w:rsidR="00B93307" w:rsidRPr="00E421C3">
        <w:rPr>
          <w:lang w:val="es-ES_tradnl" w:bidi="en-US"/>
        </w:rPr>
        <w:t>na</w:t>
      </w:r>
      <w:r w:rsidR="009E5ABA" w:rsidRPr="00E421C3">
        <w:rPr>
          <w:lang w:val="es-ES_tradnl" w:bidi="en-US"/>
        </w:rPr>
        <w:t>c</w:t>
      </w:r>
      <w:r w:rsidR="008F0724" w:rsidRPr="00E421C3">
        <w:rPr>
          <w:lang w:val="es-ES_tradnl" w:bidi="en-US"/>
        </w:rPr>
        <w:t>iones</w:t>
      </w:r>
      <w:r w:rsidR="00B93307" w:rsidRPr="00E421C3">
        <w:rPr>
          <w:lang w:val="es-ES_tradnl" w:bidi="en-US"/>
        </w:rPr>
        <w:t xml:space="preserve"> </w:t>
      </w:r>
      <w:r w:rsidR="00DF66A3" w:rsidRPr="00E421C3">
        <w:rPr>
          <w:lang w:val="es-ES_tradnl" w:bidi="en-US"/>
        </w:rPr>
        <w:t xml:space="preserve">puedan dar cabida </w:t>
      </w:r>
      <w:r w:rsidR="00BA3ABA" w:rsidRPr="00E421C3">
        <w:rPr>
          <w:lang w:val="es-ES_tradnl" w:bidi="en-US"/>
        </w:rPr>
        <w:t>a la tecnología moderna</w:t>
      </w:r>
      <w:r w:rsidR="00B93307" w:rsidRPr="00E421C3">
        <w:rPr>
          <w:lang w:val="es-ES_tradnl" w:bidi="en-US"/>
        </w:rPr>
        <w:t xml:space="preserve">.  </w:t>
      </w:r>
      <w:r w:rsidR="006F7981" w:rsidRPr="00E421C3">
        <w:rPr>
          <w:lang w:val="es-ES_tradnl" w:bidi="en-US"/>
        </w:rPr>
        <w:t>Debido</w:t>
      </w:r>
      <w:r w:rsidR="002C15BD" w:rsidRPr="00E421C3">
        <w:rPr>
          <w:lang w:val="es-ES_tradnl" w:bidi="en-US"/>
        </w:rPr>
        <w:t xml:space="preserve"> a la limitada</w:t>
      </w:r>
      <w:r w:rsidR="00B93307" w:rsidRPr="00E421C3">
        <w:rPr>
          <w:lang w:val="es-ES_tradnl" w:bidi="en-US"/>
        </w:rPr>
        <w:t xml:space="preserve"> </w:t>
      </w:r>
      <w:r w:rsidR="007F2463" w:rsidRPr="00E421C3">
        <w:rPr>
          <w:lang w:val="es-ES_tradnl" w:bidi="en-US"/>
        </w:rPr>
        <w:t>capacidad de absorción</w:t>
      </w:r>
      <w:r w:rsidR="00B93307" w:rsidRPr="00E421C3">
        <w:rPr>
          <w:lang w:val="es-ES_tradnl" w:bidi="en-US"/>
        </w:rPr>
        <w:t xml:space="preserve">, </w:t>
      </w:r>
      <w:r w:rsidR="00466B64" w:rsidRPr="00E421C3">
        <w:rPr>
          <w:lang w:val="es-ES_tradnl" w:bidi="en-US"/>
        </w:rPr>
        <w:t>el concepto</w:t>
      </w:r>
      <w:r w:rsidR="0063189C" w:rsidRPr="00E421C3">
        <w:rPr>
          <w:lang w:val="es-ES_tradnl" w:bidi="en-US"/>
        </w:rPr>
        <w:t xml:space="preserve"> </w:t>
      </w:r>
      <w:r w:rsidR="00A866D1" w:rsidRPr="00E421C3">
        <w:rPr>
          <w:lang w:val="es-ES_tradnl" w:bidi="en-US"/>
        </w:rPr>
        <w:t>de</w:t>
      </w:r>
      <w:r w:rsidR="0061723A" w:rsidRPr="00E421C3">
        <w:rPr>
          <w:lang w:val="es-ES_tradnl" w:bidi="en-US"/>
        </w:rPr>
        <w:t xml:space="preserve"> la </w:t>
      </w:r>
      <w:r w:rsidR="00423EBE" w:rsidRPr="00E421C3">
        <w:rPr>
          <w:lang w:val="es-ES_tradnl" w:bidi="en-US"/>
        </w:rPr>
        <w:t>transferencia de tecnología</w:t>
      </w:r>
      <w:r w:rsidR="00B93307" w:rsidRPr="00E421C3">
        <w:rPr>
          <w:lang w:val="es-ES_tradnl" w:bidi="en-US"/>
        </w:rPr>
        <w:t xml:space="preserve"> </w:t>
      </w:r>
      <w:r w:rsidR="00F01B28" w:rsidRPr="00E421C3">
        <w:rPr>
          <w:lang w:val="es-ES_tradnl" w:bidi="en-US"/>
        </w:rPr>
        <w:t xml:space="preserve">es </w:t>
      </w:r>
      <w:r w:rsidR="000C569E" w:rsidRPr="00E421C3">
        <w:rPr>
          <w:lang w:val="es-ES_tradnl" w:bidi="en-US"/>
        </w:rPr>
        <w:t>difícil</w:t>
      </w:r>
      <w:r w:rsidR="00B93307" w:rsidRPr="00E421C3">
        <w:rPr>
          <w:lang w:val="es-ES_tradnl" w:bidi="en-US"/>
        </w:rPr>
        <w:t xml:space="preserve"> </w:t>
      </w:r>
      <w:r w:rsidR="000C569E" w:rsidRPr="00E421C3">
        <w:rPr>
          <w:lang w:val="es-ES_tradnl" w:bidi="en-US"/>
        </w:rPr>
        <w:t xml:space="preserve">de aplicar </w:t>
      </w:r>
      <w:r w:rsidR="0084544F" w:rsidRPr="00E421C3">
        <w:rPr>
          <w:lang w:val="es-ES_tradnl" w:bidi="en-US"/>
        </w:rPr>
        <w:t>en los países</w:t>
      </w:r>
      <w:r w:rsidR="00B24408" w:rsidRPr="00E421C3">
        <w:rPr>
          <w:lang w:val="es-ES_tradnl" w:bidi="en-US"/>
        </w:rPr>
        <w:t xml:space="preserve"> menos adelantados</w:t>
      </w:r>
      <w:r w:rsidR="00B93307" w:rsidRPr="00E421C3">
        <w:rPr>
          <w:lang w:val="es-ES_tradnl" w:bidi="en-US"/>
        </w:rPr>
        <w:t>.</w:t>
      </w:r>
    </w:p>
    <w:p w:rsidR="00B93307" w:rsidRPr="00E421C3" w:rsidRDefault="001E2868" w:rsidP="00CA1F0F">
      <w:pPr>
        <w:pStyle w:val="ONUME"/>
        <w:tabs>
          <w:tab w:val="clear" w:pos="567"/>
        </w:tabs>
        <w:rPr>
          <w:lang w:val="es-ES_tradnl" w:bidi="en-US"/>
        </w:rPr>
      </w:pPr>
      <w:r w:rsidRPr="00E421C3">
        <w:rPr>
          <w:lang w:val="es-ES_tradnl" w:bidi="en-US"/>
        </w:rPr>
        <w:t xml:space="preserve">Una </w:t>
      </w:r>
      <w:r w:rsidR="00A866D1" w:rsidRPr="00E421C3">
        <w:rPr>
          <w:lang w:val="es-ES_tradnl" w:bidi="en-US"/>
        </w:rPr>
        <w:t xml:space="preserve">de </w:t>
      </w:r>
      <w:r w:rsidR="009710E6" w:rsidRPr="00E421C3">
        <w:rPr>
          <w:lang w:val="es-ES_tradnl" w:bidi="en-US"/>
        </w:rPr>
        <w:t>las recomendaciones</w:t>
      </w:r>
      <w:r w:rsidR="00B93307" w:rsidRPr="00E421C3">
        <w:rPr>
          <w:lang w:val="es-ES_tradnl" w:bidi="en-US"/>
        </w:rPr>
        <w:t xml:space="preserve"> </w:t>
      </w:r>
      <w:r w:rsidRPr="00E421C3">
        <w:rPr>
          <w:lang w:val="es-ES_tradnl" w:bidi="en-US"/>
        </w:rPr>
        <w:t>que emanan de los estudios</w:t>
      </w:r>
      <w:r w:rsidR="00B93307" w:rsidRPr="00E421C3">
        <w:rPr>
          <w:vertAlign w:val="superscript"/>
          <w:lang w:val="es-ES_tradnl" w:bidi="en-US"/>
        </w:rPr>
        <w:footnoteReference w:id="33"/>
      </w:r>
      <w:r w:rsidR="00E169FF" w:rsidRPr="00E421C3">
        <w:rPr>
          <w:lang w:val="es-ES_tradnl" w:bidi="en-US"/>
        </w:rPr>
        <w:t xml:space="preserve"> </w:t>
      </w:r>
      <w:r w:rsidR="005E2684" w:rsidRPr="00E421C3">
        <w:rPr>
          <w:lang w:val="es-ES_tradnl" w:bidi="en-US"/>
        </w:rPr>
        <w:t xml:space="preserve">es la de extender la función de </w:t>
      </w:r>
      <w:r w:rsidR="00DE4171" w:rsidRPr="00E421C3">
        <w:rPr>
          <w:lang w:val="es-ES_tradnl" w:bidi="en-US"/>
        </w:rPr>
        <w:t xml:space="preserve">los </w:t>
      </w:r>
      <w:r w:rsidR="005E72C6" w:rsidRPr="00E421C3">
        <w:rPr>
          <w:lang w:val="es-ES_tradnl" w:bidi="en-US"/>
        </w:rPr>
        <w:t>abogado</w:t>
      </w:r>
      <w:r w:rsidR="00DE4171" w:rsidRPr="00E421C3">
        <w:rPr>
          <w:lang w:val="es-ES_tradnl" w:bidi="en-US"/>
        </w:rPr>
        <w:t>s</w:t>
      </w:r>
      <w:r w:rsidR="005E72C6" w:rsidRPr="00E421C3">
        <w:rPr>
          <w:lang w:val="es-ES_tradnl" w:bidi="en-US"/>
        </w:rPr>
        <w:t xml:space="preserve"> de </w:t>
      </w:r>
      <w:r w:rsidR="00DE4171" w:rsidRPr="00E421C3">
        <w:rPr>
          <w:lang w:val="es-ES_tradnl" w:bidi="en-US"/>
        </w:rPr>
        <w:t>patente</w:t>
      </w:r>
      <w:r w:rsidR="00B93307" w:rsidRPr="00E421C3">
        <w:rPr>
          <w:lang w:val="es-ES_tradnl" w:bidi="en-US"/>
        </w:rPr>
        <w:t xml:space="preserve">s </w:t>
      </w:r>
      <w:r w:rsidR="002B7C80" w:rsidRPr="00E421C3">
        <w:rPr>
          <w:lang w:val="es-ES_tradnl" w:bidi="en-US"/>
        </w:rPr>
        <w:t xml:space="preserve">e incluir en ella </w:t>
      </w:r>
      <w:r w:rsidR="00DE4171" w:rsidRPr="00E421C3">
        <w:rPr>
          <w:lang w:val="es-ES_tradnl" w:bidi="en-US"/>
        </w:rPr>
        <w:t xml:space="preserve">el </w:t>
      </w:r>
      <w:r w:rsidR="00BD20AF" w:rsidRPr="00E421C3">
        <w:rPr>
          <w:lang w:val="es-ES_tradnl" w:bidi="en-US"/>
        </w:rPr>
        <w:t>asesoramiento</w:t>
      </w:r>
      <w:r w:rsidR="00B93307" w:rsidRPr="00E421C3">
        <w:rPr>
          <w:lang w:val="es-ES_tradnl" w:bidi="en-US"/>
        </w:rPr>
        <w:t xml:space="preserve"> </w:t>
      </w:r>
      <w:r w:rsidR="00842291" w:rsidRPr="00E421C3">
        <w:rPr>
          <w:lang w:val="es-ES_tradnl" w:bidi="en-US"/>
        </w:rPr>
        <w:t xml:space="preserve">sobre la </w:t>
      </w:r>
      <w:r w:rsidR="0043749A" w:rsidRPr="00E421C3">
        <w:rPr>
          <w:lang w:val="es-ES_tradnl" w:bidi="en-US"/>
        </w:rPr>
        <w:t xml:space="preserve">utilidad </w:t>
      </w:r>
      <w:r w:rsidR="00A866D1" w:rsidRPr="00E421C3">
        <w:rPr>
          <w:lang w:val="es-ES_tradnl" w:bidi="en-US"/>
        </w:rPr>
        <w:t xml:space="preserve">de </w:t>
      </w:r>
      <w:r w:rsidR="0043749A" w:rsidRPr="00E421C3">
        <w:rPr>
          <w:lang w:val="es-ES_tradnl" w:bidi="en-US"/>
        </w:rPr>
        <w:t xml:space="preserve">las </w:t>
      </w:r>
      <w:r w:rsidR="00B93307" w:rsidRPr="00E421C3">
        <w:rPr>
          <w:lang w:val="es-ES_tradnl" w:bidi="en-US"/>
        </w:rPr>
        <w:t>“</w:t>
      </w:r>
      <w:r w:rsidR="00DE4171" w:rsidRPr="00E421C3">
        <w:rPr>
          <w:lang w:val="es-ES_tradnl" w:bidi="en-US"/>
        </w:rPr>
        <w:t>patente</w:t>
      </w:r>
      <w:r w:rsidR="00B93307" w:rsidRPr="00E421C3">
        <w:rPr>
          <w:lang w:val="es-ES_tradnl" w:bidi="en-US"/>
        </w:rPr>
        <w:t xml:space="preserve">s </w:t>
      </w:r>
      <w:r w:rsidR="0043749A" w:rsidRPr="00E421C3">
        <w:rPr>
          <w:lang w:val="es-ES_tradnl" w:bidi="en-US"/>
        </w:rPr>
        <w:t xml:space="preserve">en vigor para </w:t>
      </w:r>
      <w:r w:rsidR="00134753" w:rsidRPr="00E421C3">
        <w:rPr>
          <w:lang w:val="es-ES_tradnl" w:bidi="en-US"/>
        </w:rPr>
        <w:t xml:space="preserve">la </w:t>
      </w:r>
      <w:r w:rsidR="0043749A" w:rsidRPr="00E421C3">
        <w:rPr>
          <w:lang w:val="es-ES_tradnl" w:bidi="en-US"/>
        </w:rPr>
        <w:t>actividad comercial</w:t>
      </w:r>
      <w:r w:rsidR="00B93307" w:rsidRPr="00E421C3">
        <w:rPr>
          <w:lang w:val="es-ES_tradnl" w:bidi="en-US"/>
        </w:rPr>
        <w:t>”</w:t>
      </w:r>
      <w:r w:rsidR="0043749A" w:rsidRPr="00E421C3">
        <w:rPr>
          <w:lang w:val="es-ES_tradnl" w:bidi="en-US"/>
        </w:rPr>
        <w:t>.</w:t>
      </w:r>
      <w:r w:rsidR="00B93307" w:rsidRPr="00E421C3">
        <w:rPr>
          <w:lang w:val="es-ES_tradnl" w:bidi="en-US"/>
        </w:rPr>
        <w:t xml:space="preserve">  </w:t>
      </w:r>
      <w:r w:rsidR="007E7862" w:rsidRPr="00E421C3">
        <w:rPr>
          <w:lang w:val="es-ES_tradnl" w:bidi="en-US"/>
        </w:rPr>
        <w:t>Los a</w:t>
      </w:r>
      <w:r w:rsidR="005E72C6" w:rsidRPr="00E421C3">
        <w:rPr>
          <w:lang w:val="es-ES_tradnl" w:bidi="en-US"/>
        </w:rPr>
        <w:t>bogado</w:t>
      </w:r>
      <w:r w:rsidR="007E7862" w:rsidRPr="00E421C3">
        <w:rPr>
          <w:lang w:val="es-ES_tradnl" w:bidi="en-US"/>
        </w:rPr>
        <w:t>s</w:t>
      </w:r>
      <w:r w:rsidR="005E72C6" w:rsidRPr="00E421C3">
        <w:rPr>
          <w:lang w:val="es-ES_tradnl" w:bidi="en-US"/>
        </w:rPr>
        <w:t xml:space="preserve"> de </w:t>
      </w:r>
      <w:r w:rsidR="00DE4171" w:rsidRPr="00E421C3">
        <w:rPr>
          <w:lang w:val="es-ES_tradnl" w:bidi="en-US"/>
        </w:rPr>
        <w:t>patente</w:t>
      </w:r>
      <w:r w:rsidR="00B93307" w:rsidRPr="00E421C3">
        <w:rPr>
          <w:lang w:val="es-ES_tradnl" w:bidi="en-US"/>
        </w:rPr>
        <w:t xml:space="preserve">s </w:t>
      </w:r>
      <w:r w:rsidR="00C33EFE" w:rsidRPr="00E421C3">
        <w:rPr>
          <w:lang w:val="es-ES_tradnl" w:bidi="en-US"/>
        </w:rPr>
        <w:t xml:space="preserve">cuentan con preparación </w:t>
      </w:r>
      <w:r w:rsidR="00F70F44" w:rsidRPr="00E421C3">
        <w:rPr>
          <w:lang w:val="es-ES_tradnl" w:bidi="en-US"/>
        </w:rPr>
        <w:t xml:space="preserve">para </w:t>
      </w:r>
      <w:r w:rsidR="00EF433E" w:rsidRPr="00E421C3">
        <w:rPr>
          <w:lang w:val="es-ES_tradnl" w:bidi="en-US"/>
        </w:rPr>
        <w:lastRenderedPageBreak/>
        <w:t>brindar</w:t>
      </w:r>
      <w:r w:rsidR="00B93307" w:rsidRPr="00E421C3">
        <w:rPr>
          <w:lang w:val="es-ES_tradnl" w:bidi="en-US"/>
        </w:rPr>
        <w:t xml:space="preserve"> </w:t>
      </w:r>
      <w:r w:rsidR="00EF433E" w:rsidRPr="00E421C3">
        <w:rPr>
          <w:lang w:val="es-ES_tradnl" w:bidi="en-US"/>
        </w:rPr>
        <w:t xml:space="preserve">un amplio espectro de posibilidades de </w:t>
      </w:r>
      <w:r w:rsidR="00B93307" w:rsidRPr="00E421C3">
        <w:rPr>
          <w:lang w:val="es-ES_tradnl" w:bidi="en-US"/>
        </w:rPr>
        <w:t>protec</w:t>
      </w:r>
      <w:r w:rsidR="009E5ABA" w:rsidRPr="00E421C3">
        <w:rPr>
          <w:lang w:val="es-ES_tradnl" w:bidi="en-US"/>
        </w:rPr>
        <w:t>ción</w:t>
      </w:r>
      <w:r w:rsidR="00B93307" w:rsidRPr="00E421C3">
        <w:rPr>
          <w:lang w:val="es-ES_tradnl" w:bidi="en-US"/>
        </w:rPr>
        <w:t xml:space="preserve"> </w:t>
      </w:r>
      <w:r w:rsidR="00EF433E" w:rsidRPr="00E421C3">
        <w:rPr>
          <w:lang w:val="es-ES_tradnl" w:bidi="en-US"/>
        </w:rPr>
        <w:t xml:space="preserve">y </w:t>
      </w:r>
      <w:r w:rsidR="00DD277F" w:rsidRPr="00E421C3">
        <w:rPr>
          <w:lang w:val="es-ES_tradnl" w:bidi="en-US"/>
        </w:rPr>
        <w:t>observancia</w:t>
      </w:r>
      <w:r w:rsidR="00B93307" w:rsidRPr="00E421C3">
        <w:rPr>
          <w:lang w:val="es-ES_tradnl" w:bidi="en-US"/>
        </w:rPr>
        <w:t xml:space="preserve"> </w:t>
      </w:r>
      <w:r w:rsidR="00EF433E" w:rsidRPr="00E421C3">
        <w:rPr>
          <w:lang w:val="es-ES_tradnl" w:bidi="en-US"/>
        </w:rPr>
        <w:t xml:space="preserve">a que puede recurrir el </w:t>
      </w:r>
      <w:r w:rsidR="00395BE6" w:rsidRPr="00E421C3">
        <w:rPr>
          <w:lang w:val="es-ES_tradnl" w:bidi="en-US"/>
        </w:rPr>
        <w:t>cliente</w:t>
      </w:r>
      <w:r w:rsidR="000F0F14" w:rsidRPr="00E421C3">
        <w:rPr>
          <w:lang w:val="es-ES_tradnl" w:bidi="en-US"/>
        </w:rPr>
        <w:t xml:space="preserve"> y </w:t>
      </w:r>
      <w:r w:rsidR="0039128D" w:rsidRPr="00E421C3">
        <w:rPr>
          <w:lang w:val="es-ES_tradnl" w:bidi="en-US"/>
        </w:rPr>
        <w:t xml:space="preserve">para </w:t>
      </w:r>
      <w:r w:rsidR="00395BE6" w:rsidRPr="00E421C3">
        <w:rPr>
          <w:lang w:val="es-ES_tradnl" w:bidi="en-US"/>
        </w:rPr>
        <w:t>brindar</w:t>
      </w:r>
      <w:r w:rsidR="00DD277F" w:rsidRPr="00E421C3">
        <w:rPr>
          <w:lang w:val="es-ES_tradnl" w:bidi="en-US"/>
        </w:rPr>
        <w:t xml:space="preserve"> </w:t>
      </w:r>
      <w:r w:rsidR="00395BE6" w:rsidRPr="00E421C3">
        <w:rPr>
          <w:lang w:val="es-ES_tradnl" w:bidi="en-US"/>
        </w:rPr>
        <w:t>asistencia al cliente</w:t>
      </w:r>
      <w:r w:rsidR="00B93307" w:rsidRPr="00E421C3">
        <w:rPr>
          <w:lang w:val="es-ES_tradnl" w:bidi="en-US"/>
        </w:rPr>
        <w:t xml:space="preserve">.  </w:t>
      </w:r>
      <w:r w:rsidR="00394E64" w:rsidRPr="00E421C3">
        <w:rPr>
          <w:lang w:val="es-ES_tradnl" w:bidi="en-US"/>
        </w:rPr>
        <w:t>Sin embargo, la mayoría de los abogados de patentes</w:t>
      </w:r>
      <w:r w:rsidR="00B93307" w:rsidRPr="00E421C3">
        <w:rPr>
          <w:lang w:val="es-ES_tradnl" w:bidi="en-US"/>
        </w:rPr>
        <w:t xml:space="preserve"> </w:t>
      </w:r>
      <w:r w:rsidR="001C5806" w:rsidRPr="00E421C3">
        <w:rPr>
          <w:lang w:val="es-ES_tradnl" w:bidi="en-US"/>
        </w:rPr>
        <w:t xml:space="preserve">no son </w:t>
      </w:r>
      <w:r w:rsidR="002B420A" w:rsidRPr="00E421C3">
        <w:rPr>
          <w:lang w:val="es-ES_tradnl" w:bidi="en-US"/>
        </w:rPr>
        <w:t xml:space="preserve">especialistas en </w:t>
      </w:r>
      <w:r w:rsidR="00ED19D5" w:rsidRPr="00E421C3">
        <w:rPr>
          <w:lang w:val="es-ES_tradnl" w:bidi="en-US"/>
        </w:rPr>
        <w:t xml:space="preserve">gestión </w:t>
      </w:r>
      <w:r w:rsidR="00D86C85" w:rsidRPr="00E421C3">
        <w:rPr>
          <w:lang w:val="es-ES_tradnl" w:bidi="en-US"/>
        </w:rPr>
        <w:t>estratégica</w:t>
      </w:r>
      <w:r w:rsidR="00B93307" w:rsidRPr="00E421C3">
        <w:rPr>
          <w:lang w:val="es-ES_tradnl" w:bidi="en-US"/>
        </w:rPr>
        <w:t xml:space="preserve">.  </w:t>
      </w:r>
      <w:r w:rsidR="00401D8F" w:rsidRPr="00E421C3">
        <w:rPr>
          <w:lang w:val="es-ES_tradnl" w:bidi="en-US"/>
        </w:rPr>
        <w:t xml:space="preserve">Por ende, la compañía </w:t>
      </w:r>
      <w:r w:rsidR="00D904BA" w:rsidRPr="00E421C3">
        <w:rPr>
          <w:lang w:val="es-ES_tradnl" w:bidi="en-US"/>
        </w:rPr>
        <w:t xml:space="preserve">no podrá confiar exclusivamente en el </w:t>
      </w:r>
      <w:r w:rsidR="005E72C6" w:rsidRPr="00E421C3">
        <w:rPr>
          <w:lang w:val="es-ES_tradnl" w:bidi="en-US"/>
        </w:rPr>
        <w:t xml:space="preserve">abogado de </w:t>
      </w:r>
      <w:r w:rsidR="00DE4171" w:rsidRPr="00E421C3">
        <w:rPr>
          <w:lang w:val="es-ES_tradnl" w:bidi="en-US"/>
        </w:rPr>
        <w:t>patente</w:t>
      </w:r>
      <w:r w:rsidR="00B93307" w:rsidRPr="00E421C3">
        <w:rPr>
          <w:lang w:val="es-ES_tradnl" w:bidi="en-US"/>
        </w:rPr>
        <w:t xml:space="preserve">s </w:t>
      </w:r>
      <w:r w:rsidR="00D904BA" w:rsidRPr="00E421C3">
        <w:rPr>
          <w:lang w:val="es-ES_tradnl" w:bidi="en-US"/>
        </w:rPr>
        <w:t xml:space="preserve">a la hora de tomar </w:t>
      </w:r>
      <w:r w:rsidR="00B93307" w:rsidRPr="00E421C3">
        <w:rPr>
          <w:lang w:val="es-ES_tradnl" w:bidi="en-US"/>
        </w:rPr>
        <w:t>decis</w:t>
      </w:r>
      <w:r w:rsidR="003844EF" w:rsidRPr="00E421C3">
        <w:rPr>
          <w:lang w:val="es-ES_tradnl" w:bidi="en-US"/>
        </w:rPr>
        <w:t>iones</w:t>
      </w:r>
      <w:r w:rsidR="00D904BA" w:rsidRPr="00E421C3">
        <w:rPr>
          <w:lang w:val="es-ES_tradnl" w:bidi="en-US"/>
        </w:rPr>
        <w:t xml:space="preserve"> de importancia</w:t>
      </w:r>
      <w:r w:rsidR="00B93307" w:rsidRPr="00E421C3">
        <w:rPr>
          <w:lang w:val="es-ES_tradnl" w:bidi="en-US"/>
        </w:rPr>
        <w:t xml:space="preserve">.  </w:t>
      </w:r>
      <w:r w:rsidR="00532F30" w:rsidRPr="00E421C3">
        <w:rPr>
          <w:lang w:val="es-ES_tradnl" w:bidi="en-US"/>
        </w:rPr>
        <w:t xml:space="preserve">El dueño de la compañía debe comprender la </w:t>
      </w:r>
      <w:r w:rsidR="00B75D25" w:rsidRPr="00E421C3">
        <w:rPr>
          <w:lang w:val="es-ES_tradnl" w:bidi="en-US"/>
        </w:rPr>
        <w:t>importante</w:t>
      </w:r>
      <w:r w:rsidR="00607B67" w:rsidRPr="00E421C3">
        <w:rPr>
          <w:lang w:val="es-ES_tradnl" w:bidi="en-US"/>
        </w:rPr>
        <w:t xml:space="preserve"> </w:t>
      </w:r>
      <w:r w:rsidR="00532F30" w:rsidRPr="00E421C3">
        <w:rPr>
          <w:lang w:val="es-ES_tradnl" w:bidi="en-US"/>
        </w:rPr>
        <w:t xml:space="preserve">vertiente </w:t>
      </w:r>
      <w:r w:rsidR="006E5A6C" w:rsidRPr="00E421C3">
        <w:rPr>
          <w:lang w:val="es-ES_tradnl" w:bidi="en-US"/>
        </w:rPr>
        <w:t>come</w:t>
      </w:r>
      <w:r w:rsidR="00B93307" w:rsidRPr="00E421C3">
        <w:rPr>
          <w:lang w:val="es-ES_tradnl" w:bidi="en-US"/>
        </w:rPr>
        <w:t>rcial</w:t>
      </w:r>
      <w:r w:rsidR="00FA446C" w:rsidRPr="00E421C3">
        <w:rPr>
          <w:lang w:val="es-ES_tradnl" w:bidi="en-US"/>
        </w:rPr>
        <w:t xml:space="preserve"> </w:t>
      </w:r>
      <w:r w:rsidR="00532F30" w:rsidRPr="00E421C3">
        <w:rPr>
          <w:lang w:val="es-ES_tradnl" w:bidi="en-US"/>
        </w:rPr>
        <w:t>de l</w:t>
      </w:r>
      <w:r w:rsidR="00B93307" w:rsidRPr="00E421C3">
        <w:rPr>
          <w:lang w:val="es-ES_tradnl" w:bidi="en-US"/>
        </w:rPr>
        <w:t xml:space="preserve">a </w:t>
      </w:r>
      <w:r w:rsidR="00DE4171" w:rsidRPr="00E421C3">
        <w:rPr>
          <w:lang w:val="es-ES_tradnl" w:bidi="en-US"/>
        </w:rPr>
        <w:t>patente</w:t>
      </w:r>
      <w:r w:rsidR="00B93307" w:rsidRPr="00E421C3">
        <w:rPr>
          <w:lang w:val="es-ES_tradnl" w:bidi="en-US"/>
        </w:rPr>
        <w:t xml:space="preserve">, </w:t>
      </w:r>
      <w:r w:rsidR="00607B67" w:rsidRPr="00E421C3">
        <w:rPr>
          <w:lang w:val="es-ES_tradnl" w:bidi="en-US"/>
        </w:rPr>
        <w:t>antes y después de obtenerla</w:t>
      </w:r>
      <w:r w:rsidR="00B93307" w:rsidRPr="00E421C3">
        <w:rPr>
          <w:lang w:val="es-ES_tradnl" w:bidi="en-US"/>
        </w:rPr>
        <w:t>.</w:t>
      </w:r>
    </w:p>
    <w:p w:rsidR="00B93307" w:rsidRPr="00E421C3" w:rsidRDefault="00D87EE9" w:rsidP="00CA1F0F">
      <w:pPr>
        <w:pStyle w:val="ONUME"/>
        <w:tabs>
          <w:tab w:val="clear" w:pos="567"/>
        </w:tabs>
        <w:rPr>
          <w:lang w:val="es-ES_tradnl" w:bidi="en-US"/>
        </w:rPr>
      </w:pPr>
      <w:r w:rsidRPr="00E421C3">
        <w:rPr>
          <w:lang w:val="es-ES_tradnl" w:bidi="en-US"/>
        </w:rPr>
        <w:t xml:space="preserve">Los </w:t>
      </w:r>
      <w:r w:rsidR="00AB0299" w:rsidRPr="00E421C3">
        <w:rPr>
          <w:lang w:val="es-ES_tradnl" w:bidi="en-US"/>
        </w:rPr>
        <w:t>equipos de expertos</w:t>
      </w:r>
      <w:r w:rsidRPr="00E421C3">
        <w:rPr>
          <w:lang w:val="es-ES_tradnl" w:bidi="en-US"/>
        </w:rPr>
        <w:t xml:space="preserve"> multidisciplinarios</w:t>
      </w:r>
      <w:r w:rsidR="00B93307" w:rsidRPr="00E421C3">
        <w:rPr>
          <w:lang w:val="es-ES_tradnl" w:bidi="en-US"/>
        </w:rPr>
        <w:t xml:space="preserve">, </w:t>
      </w:r>
      <w:r w:rsidRPr="00E421C3">
        <w:rPr>
          <w:lang w:val="es-ES_tradnl" w:bidi="en-US"/>
        </w:rPr>
        <w:t>con especialistas universitarios</w:t>
      </w:r>
      <w:r w:rsidR="000F0F14" w:rsidRPr="00E421C3">
        <w:rPr>
          <w:lang w:val="es-ES_tradnl" w:bidi="en-US"/>
        </w:rPr>
        <w:t xml:space="preserve"> y </w:t>
      </w:r>
      <w:r w:rsidR="00DB611F" w:rsidRPr="00E421C3">
        <w:rPr>
          <w:lang w:val="es-ES_tradnl" w:bidi="en-US"/>
        </w:rPr>
        <w:t>profesionales</w:t>
      </w:r>
      <w:r w:rsidR="00B93307" w:rsidRPr="00E421C3">
        <w:rPr>
          <w:lang w:val="es-ES_tradnl" w:bidi="en-US"/>
        </w:rPr>
        <w:t>,</w:t>
      </w:r>
      <w:r w:rsidR="00AE0F09" w:rsidRPr="00E421C3">
        <w:rPr>
          <w:lang w:val="es-ES_tradnl" w:bidi="en-US"/>
        </w:rPr>
        <w:t xml:space="preserve"> si </w:t>
      </w:r>
      <w:r w:rsidRPr="00E421C3">
        <w:rPr>
          <w:lang w:val="es-ES_tradnl" w:bidi="en-US"/>
        </w:rPr>
        <w:t xml:space="preserve">es </w:t>
      </w:r>
      <w:r w:rsidR="00430201" w:rsidRPr="00E421C3">
        <w:rPr>
          <w:lang w:val="es-ES_tradnl" w:bidi="en-US"/>
        </w:rPr>
        <w:t>posi</w:t>
      </w:r>
      <w:r w:rsidR="00B93307" w:rsidRPr="00E421C3">
        <w:rPr>
          <w:lang w:val="es-ES_tradnl" w:bidi="en-US"/>
        </w:rPr>
        <w:t>ble,</w:t>
      </w:r>
      <w:r w:rsidR="00CF5544" w:rsidRPr="00E421C3">
        <w:rPr>
          <w:lang w:val="es-ES_tradnl" w:bidi="en-US"/>
        </w:rPr>
        <w:t xml:space="preserve"> </w:t>
      </w:r>
      <w:r w:rsidRPr="00E421C3">
        <w:rPr>
          <w:lang w:val="es-ES_tradnl" w:bidi="en-US"/>
        </w:rPr>
        <w:t xml:space="preserve">que posean </w:t>
      </w:r>
      <w:r w:rsidR="001F708C" w:rsidRPr="00E421C3">
        <w:rPr>
          <w:lang w:val="es-ES_tradnl" w:bidi="en-US"/>
        </w:rPr>
        <w:t>experiencia</w:t>
      </w:r>
      <w:r w:rsidR="00A160B9" w:rsidRPr="00E421C3">
        <w:rPr>
          <w:lang w:val="es-ES_tradnl" w:bidi="en-US"/>
        </w:rPr>
        <w:t xml:space="preserve"> </w:t>
      </w:r>
      <w:r w:rsidRPr="00E421C3">
        <w:rPr>
          <w:lang w:val="es-ES_tradnl" w:bidi="en-US"/>
        </w:rPr>
        <w:t xml:space="preserve">práctica </w:t>
      </w:r>
      <w:r w:rsidR="009856EC" w:rsidRPr="00E421C3">
        <w:rPr>
          <w:lang w:val="es-ES_tradnl" w:bidi="en-US"/>
        </w:rPr>
        <w:t xml:space="preserve">tanto </w:t>
      </w:r>
      <w:r w:rsidR="00A160B9" w:rsidRPr="00E421C3">
        <w:rPr>
          <w:lang w:val="es-ES_tradnl" w:bidi="en-US"/>
        </w:rPr>
        <w:t xml:space="preserve">en </w:t>
      </w:r>
      <w:r w:rsidR="005B1764" w:rsidRPr="00E421C3">
        <w:rPr>
          <w:lang w:val="es-ES_tradnl" w:bidi="en-US"/>
        </w:rPr>
        <w:t xml:space="preserve">los </w:t>
      </w:r>
      <w:r w:rsidR="009856EC" w:rsidRPr="00E421C3">
        <w:rPr>
          <w:lang w:val="es-ES_tradnl" w:bidi="en-US"/>
        </w:rPr>
        <w:t xml:space="preserve">países </w:t>
      </w:r>
      <w:r w:rsidR="005B1764" w:rsidRPr="00E421C3">
        <w:rPr>
          <w:lang w:val="es-ES_tradnl" w:bidi="en-US"/>
        </w:rPr>
        <w:t>desarroll</w:t>
      </w:r>
      <w:r w:rsidR="009856EC" w:rsidRPr="00E421C3">
        <w:rPr>
          <w:lang w:val="es-ES_tradnl" w:bidi="en-US"/>
        </w:rPr>
        <w:t>ados</w:t>
      </w:r>
      <w:r w:rsidR="005B1764" w:rsidRPr="00E421C3">
        <w:rPr>
          <w:lang w:val="es-ES_tradnl" w:bidi="en-US"/>
        </w:rPr>
        <w:t xml:space="preserve"> </w:t>
      </w:r>
      <w:r w:rsidR="009856EC" w:rsidRPr="00E421C3">
        <w:rPr>
          <w:lang w:val="es-ES_tradnl" w:bidi="en-US"/>
        </w:rPr>
        <w:t xml:space="preserve">como </w:t>
      </w:r>
      <w:r w:rsidR="005B1764" w:rsidRPr="00E421C3">
        <w:rPr>
          <w:lang w:val="es-ES_tradnl" w:bidi="en-US"/>
        </w:rPr>
        <w:t xml:space="preserve">en los </w:t>
      </w:r>
      <w:r w:rsidR="009B23BE" w:rsidRPr="00E421C3">
        <w:rPr>
          <w:lang w:val="es-ES_tradnl" w:bidi="en-US"/>
        </w:rPr>
        <w:t>países en desarrollo</w:t>
      </w:r>
      <w:r w:rsidR="00B93307" w:rsidRPr="00E421C3">
        <w:rPr>
          <w:lang w:val="es-ES_tradnl" w:bidi="en-US"/>
        </w:rPr>
        <w:t xml:space="preserve">, </w:t>
      </w:r>
      <w:r w:rsidR="00391291" w:rsidRPr="00E421C3">
        <w:rPr>
          <w:lang w:val="es-ES_tradnl" w:bidi="en-US"/>
        </w:rPr>
        <w:t>podr</w:t>
      </w:r>
      <w:r w:rsidR="005C113B" w:rsidRPr="00E421C3">
        <w:rPr>
          <w:lang w:val="es-ES_tradnl" w:bidi="en-US"/>
        </w:rPr>
        <w:t xml:space="preserve">án realizar una </w:t>
      </w:r>
      <w:r w:rsidR="00391291" w:rsidRPr="00E421C3">
        <w:rPr>
          <w:lang w:val="es-ES_tradnl" w:bidi="en-US"/>
        </w:rPr>
        <w:t xml:space="preserve">comprobación real de </w:t>
      </w:r>
      <w:r w:rsidR="00DC7018" w:rsidRPr="00E421C3">
        <w:rPr>
          <w:lang w:val="es-ES_tradnl" w:bidi="en-US"/>
        </w:rPr>
        <w:t xml:space="preserve">la </w:t>
      </w:r>
      <w:r w:rsidR="006E3523" w:rsidRPr="00E421C3">
        <w:rPr>
          <w:lang w:val="es-ES_tradnl" w:bidi="en-US"/>
        </w:rPr>
        <w:t>utilidad</w:t>
      </w:r>
      <w:r w:rsidR="00A866D1" w:rsidRPr="00E421C3">
        <w:rPr>
          <w:lang w:val="es-ES_tradnl" w:bidi="en-US"/>
        </w:rPr>
        <w:t xml:space="preserve"> </w:t>
      </w:r>
      <w:r w:rsidR="00B15C8E" w:rsidRPr="00E421C3">
        <w:rPr>
          <w:lang w:val="es-ES_tradnl" w:bidi="en-US"/>
        </w:rPr>
        <w:t xml:space="preserve">práctica </w:t>
      </w:r>
      <w:r w:rsidR="00A866D1" w:rsidRPr="00E421C3">
        <w:rPr>
          <w:lang w:val="es-ES_tradnl" w:bidi="en-US"/>
        </w:rPr>
        <w:t xml:space="preserve">de </w:t>
      </w:r>
      <w:r w:rsidR="00B15C8E" w:rsidRPr="00E421C3">
        <w:rPr>
          <w:lang w:val="es-ES_tradnl" w:bidi="en-US"/>
        </w:rPr>
        <w:t xml:space="preserve">las </w:t>
      </w:r>
      <w:r w:rsidR="00B93307" w:rsidRPr="00E421C3">
        <w:rPr>
          <w:lang w:val="es-ES_tradnl" w:bidi="en-US"/>
        </w:rPr>
        <w:t>re</w:t>
      </w:r>
      <w:r w:rsidR="006E5A6C" w:rsidRPr="00E421C3">
        <w:rPr>
          <w:lang w:val="es-ES_tradnl" w:bidi="en-US"/>
        </w:rPr>
        <w:t>come</w:t>
      </w:r>
      <w:r w:rsidR="00B93307" w:rsidRPr="00E421C3">
        <w:rPr>
          <w:lang w:val="es-ES_tradnl" w:bidi="en-US"/>
        </w:rPr>
        <w:t>nda</w:t>
      </w:r>
      <w:r w:rsidR="009E5ABA" w:rsidRPr="00E421C3">
        <w:rPr>
          <w:lang w:val="es-ES_tradnl" w:bidi="en-US"/>
        </w:rPr>
        <w:t>c</w:t>
      </w:r>
      <w:r w:rsidR="008F0724" w:rsidRPr="00E421C3">
        <w:rPr>
          <w:lang w:val="es-ES_tradnl" w:bidi="en-US"/>
        </w:rPr>
        <w:t>iones</w:t>
      </w:r>
      <w:r w:rsidR="00B93307" w:rsidRPr="00E421C3">
        <w:rPr>
          <w:lang w:val="es-ES_tradnl" w:bidi="en-US"/>
        </w:rPr>
        <w:t xml:space="preserve"> </w:t>
      </w:r>
      <w:r w:rsidR="00B15C8E" w:rsidRPr="00E421C3">
        <w:rPr>
          <w:lang w:val="es-ES_tradnl" w:bidi="en-US"/>
        </w:rPr>
        <w:t xml:space="preserve">emanadas de los </w:t>
      </w:r>
      <w:r w:rsidR="00096D85" w:rsidRPr="00E421C3">
        <w:rPr>
          <w:lang w:val="es-ES_tradnl" w:bidi="en-US"/>
        </w:rPr>
        <w:t>estudios</w:t>
      </w:r>
      <w:r w:rsidR="00B93307" w:rsidRPr="00E421C3">
        <w:rPr>
          <w:lang w:val="es-ES_tradnl" w:bidi="en-US"/>
        </w:rPr>
        <w:t>.</w:t>
      </w:r>
    </w:p>
    <w:p w:rsidR="00B93307" w:rsidRPr="00E421C3" w:rsidRDefault="00380A8C" w:rsidP="00CA1F0F">
      <w:pPr>
        <w:pStyle w:val="ONUME"/>
        <w:rPr>
          <w:lang w:val="es-ES_tradnl" w:bidi="en-US"/>
        </w:rPr>
      </w:pPr>
      <w:r w:rsidRPr="00E421C3">
        <w:rPr>
          <w:lang w:val="es-ES_tradnl" w:bidi="en-US"/>
        </w:rPr>
        <w:t xml:space="preserve">Un </w:t>
      </w:r>
      <w:r w:rsidR="00315A19" w:rsidRPr="00E421C3">
        <w:rPr>
          <w:lang w:val="es-ES_tradnl" w:bidi="en-US"/>
        </w:rPr>
        <w:t>estudio</w:t>
      </w:r>
      <w:r w:rsidR="00B93307" w:rsidRPr="00E421C3">
        <w:rPr>
          <w:vertAlign w:val="superscript"/>
          <w:lang w:val="es-ES_tradnl" w:bidi="en-US"/>
        </w:rPr>
        <w:footnoteReference w:id="34"/>
      </w:r>
      <w:r w:rsidR="00B93307" w:rsidRPr="00E421C3">
        <w:rPr>
          <w:lang w:val="es-ES_tradnl" w:bidi="en-US"/>
        </w:rPr>
        <w:t xml:space="preserve"> </w:t>
      </w:r>
      <w:r w:rsidRPr="00E421C3">
        <w:rPr>
          <w:lang w:val="es-ES_tradnl" w:bidi="en-US"/>
        </w:rPr>
        <w:t xml:space="preserve">tuvo por objeto </w:t>
      </w:r>
      <w:r w:rsidR="00C95AD3" w:rsidRPr="00E421C3">
        <w:rPr>
          <w:lang w:val="es-ES_tradnl" w:bidi="en-US"/>
        </w:rPr>
        <w:t xml:space="preserve">las </w:t>
      </w:r>
      <w:r w:rsidR="00B1704F" w:rsidRPr="00E421C3">
        <w:rPr>
          <w:lang w:val="es-ES_tradnl" w:bidi="en-US"/>
        </w:rPr>
        <w:t>recompensa</w:t>
      </w:r>
      <w:r w:rsidR="00B93307" w:rsidRPr="00E421C3">
        <w:rPr>
          <w:lang w:val="es-ES_tradnl" w:bidi="en-US"/>
        </w:rPr>
        <w:t xml:space="preserve">s </w:t>
      </w:r>
      <w:r w:rsidR="00B05173" w:rsidRPr="00E421C3">
        <w:rPr>
          <w:lang w:val="es-ES_tradnl" w:bidi="en-US"/>
        </w:rPr>
        <w:t>y premio</w:t>
      </w:r>
      <w:r w:rsidR="00B93307" w:rsidRPr="00E421C3">
        <w:rPr>
          <w:lang w:val="es-ES_tradnl" w:bidi="en-US"/>
        </w:rPr>
        <w:t>s</w:t>
      </w:r>
      <w:r w:rsidR="00C95AD3" w:rsidRPr="00E421C3">
        <w:rPr>
          <w:lang w:val="es-ES_tradnl" w:bidi="en-US"/>
        </w:rPr>
        <w:t xml:space="preserve"> </w:t>
      </w:r>
      <w:r w:rsidR="007E44A8" w:rsidRPr="00E421C3">
        <w:rPr>
          <w:lang w:val="es-ES_tradnl" w:bidi="en-US"/>
        </w:rPr>
        <w:t>de incentivo a</w:t>
      </w:r>
      <w:r w:rsidR="00C95AD3" w:rsidRPr="00E421C3">
        <w:rPr>
          <w:lang w:val="es-ES_tradnl" w:bidi="en-US"/>
        </w:rPr>
        <w:t xml:space="preserve"> la innovación</w:t>
      </w:r>
      <w:r w:rsidR="00B93307" w:rsidRPr="00E421C3">
        <w:rPr>
          <w:lang w:val="es-ES_tradnl" w:bidi="en-US"/>
        </w:rPr>
        <w:t xml:space="preserve">.  </w:t>
      </w:r>
      <w:r w:rsidR="00D06E38" w:rsidRPr="00E421C3">
        <w:rPr>
          <w:lang w:val="es-ES_tradnl" w:bidi="en-US"/>
        </w:rPr>
        <w:t>El autor</w:t>
      </w:r>
      <w:r w:rsidR="00B93307" w:rsidRPr="00E421C3">
        <w:rPr>
          <w:lang w:val="es-ES_tradnl" w:bidi="en-US"/>
        </w:rPr>
        <w:t xml:space="preserve"> </w:t>
      </w:r>
      <w:r w:rsidR="00BF45A1" w:rsidRPr="00E421C3">
        <w:rPr>
          <w:lang w:val="es-ES_tradnl" w:bidi="en-US"/>
        </w:rPr>
        <w:t xml:space="preserve">soslayó la cuestión </w:t>
      </w:r>
      <w:r w:rsidR="00B93307" w:rsidRPr="00E421C3">
        <w:rPr>
          <w:lang w:val="es-ES_tradnl" w:bidi="en-US"/>
        </w:rPr>
        <w:t xml:space="preserve">fundamental </w:t>
      </w:r>
      <w:r w:rsidR="00BF45A1" w:rsidRPr="00E421C3">
        <w:rPr>
          <w:lang w:val="es-ES_tradnl" w:bidi="en-US"/>
        </w:rPr>
        <w:t xml:space="preserve">de </w:t>
      </w:r>
      <w:r w:rsidR="00700BE6" w:rsidRPr="00E421C3">
        <w:rPr>
          <w:lang w:val="es-ES_tradnl" w:bidi="en-US"/>
        </w:rPr>
        <w:t xml:space="preserve">que </w:t>
      </w:r>
      <w:r w:rsidR="00BF45A1" w:rsidRPr="00E421C3">
        <w:rPr>
          <w:lang w:val="es-ES_tradnl" w:bidi="en-US"/>
        </w:rPr>
        <w:t xml:space="preserve">las </w:t>
      </w:r>
      <w:r w:rsidR="00B1704F" w:rsidRPr="00E421C3">
        <w:rPr>
          <w:lang w:val="es-ES_tradnl" w:bidi="en-US"/>
        </w:rPr>
        <w:t>recompensa</w:t>
      </w:r>
      <w:r w:rsidR="00B812D3" w:rsidRPr="00E421C3">
        <w:rPr>
          <w:lang w:val="es-ES_tradnl" w:bidi="en-US"/>
        </w:rPr>
        <w:t>s</w:t>
      </w:r>
      <w:r w:rsidR="00BF45A1" w:rsidRPr="00E421C3">
        <w:rPr>
          <w:lang w:val="es-ES_tradnl" w:bidi="en-US"/>
        </w:rPr>
        <w:t xml:space="preserve"> a la innovación no son </w:t>
      </w:r>
      <w:r w:rsidR="00FA301C" w:rsidRPr="00E421C3">
        <w:rPr>
          <w:lang w:val="es-ES_tradnl" w:bidi="en-US"/>
        </w:rPr>
        <w:t>necesariamente</w:t>
      </w:r>
      <w:r w:rsidR="00B93307" w:rsidRPr="00E421C3">
        <w:rPr>
          <w:lang w:val="es-ES_tradnl" w:bidi="en-US"/>
        </w:rPr>
        <w:t xml:space="preserve"> </w:t>
      </w:r>
      <w:r w:rsidR="00BF45A1" w:rsidRPr="00E421C3">
        <w:rPr>
          <w:lang w:val="es-ES_tradnl" w:bidi="en-US"/>
        </w:rPr>
        <w:t xml:space="preserve">una </w:t>
      </w:r>
      <w:r w:rsidR="00B93307" w:rsidRPr="00E421C3">
        <w:rPr>
          <w:lang w:val="es-ES_tradnl" w:bidi="en-US"/>
        </w:rPr>
        <w:t>“altern</w:t>
      </w:r>
      <w:r w:rsidR="003764A2" w:rsidRPr="00E421C3">
        <w:rPr>
          <w:lang w:val="es-ES_tradnl" w:bidi="en-US"/>
        </w:rPr>
        <w:t>ativa</w:t>
      </w:r>
      <w:r w:rsidR="00B93307" w:rsidRPr="00E421C3">
        <w:rPr>
          <w:lang w:val="es-ES_tradnl" w:bidi="en-US"/>
        </w:rPr>
        <w:t xml:space="preserve">” </w:t>
      </w:r>
      <w:r w:rsidR="00216D46" w:rsidRPr="00E421C3">
        <w:rPr>
          <w:lang w:val="es-ES_tradnl" w:bidi="en-US"/>
        </w:rPr>
        <w:t>al sistema de derechos de P.I</w:t>
      </w:r>
      <w:r w:rsidR="00B93307" w:rsidRPr="00E421C3">
        <w:rPr>
          <w:lang w:val="es-ES_tradnl" w:bidi="en-US"/>
        </w:rPr>
        <w:t xml:space="preserve">.  </w:t>
      </w:r>
      <w:r w:rsidR="00E87722" w:rsidRPr="00E421C3">
        <w:rPr>
          <w:lang w:val="es-ES_tradnl" w:bidi="en-US"/>
        </w:rPr>
        <w:t>Las r</w:t>
      </w:r>
      <w:r w:rsidR="00B1704F" w:rsidRPr="00E421C3">
        <w:rPr>
          <w:lang w:val="es-ES_tradnl" w:bidi="en-US"/>
        </w:rPr>
        <w:t>ecompensa</w:t>
      </w:r>
      <w:r w:rsidR="00B93307" w:rsidRPr="00E421C3">
        <w:rPr>
          <w:lang w:val="es-ES_tradnl" w:bidi="en-US"/>
        </w:rPr>
        <w:t xml:space="preserve">s </w:t>
      </w:r>
      <w:r w:rsidR="00E87722" w:rsidRPr="00E421C3">
        <w:rPr>
          <w:lang w:val="es-ES_tradnl" w:bidi="en-US"/>
        </w:rPr>
        <w:t xml:space="preserve">se ofrecen meramente para estimular la </w:t>
      </w:r>
      <w:r w:rsidR="00B93307" w:rsidRPr="00E421C3">
        <w:rPr>
          <w:lang w:val="es-ES_tradnl" w:bidi="en-US"/>
        </w:rPr>
        <w:t>innova</w:t>
      </w:r>
      <w:r w:rsidR="009E5ABA" w:rsidRPr="00E421C3">
        <w:rPr>
          <w:lang w:val="es-ES_tradnl" w:bidi="en-US"/>
        </w:rPr>
        <w:t>ción</w:t>
      </w:r>
      <w:r w:rsidR="000F0F14" w:rsidRPr="00E421C3">
        <w:rPr>
          <w:lang w:val="es-ES_tradnl" w:bidi="en-US"/>
        </w:rPr>
        <w:t xml:space="preserve"> y </w:t>
      </w:r>
      <w:r w:rsidR="00E87722" w:rsidRPr="00E421C3">
        <w:rPr>
          <w:lang w:val="es-ES_tradnl" w:bidi="en-US"/>
        </w:rPr>
        <w:t xml:space="preserve">la </w:t>
      </w:r>
      <w:r w:rsidR="00423EBE" w:rsidRPr="00E421C3">
        <w:rPr>
          <w:lang w:val="es-ES_tradnl" w:bidi="en-US"/>
        </w:rPr>
        <w:t>transferencia de tecnología</w:t>
      </w:r>
      <w:r w:rsidR="00B93307" w:rsidRPr="00E421C3">
        <w:rPr>
          <w:lang w:val="es-ES_tradnl" w:bidi="en-US"/>
        </w:rPr>
        <w:t xml:space="preserve">, </w:t>
      </w:r>
      <w:r w:rsidR="002E157F" w:rsidRPr="00E421C3">
        <w:rPr>
          <w:lang w:val="es-ES_tradnl" w:bidi="en-US"/>
        </w:rPr>
        <w:t xml:space="preserve">que suele incluir la realización de </w:t>
      </w:r>
      <w:r w:rsidR="00272B66" w:rsidRPr="00E421C3">
        <w:rPr>
          <w:lang w:val="es-ES_tradnl" w:bidi="en-US"/>
        </w:rPr>
        <w:t xml:space="preserve">P.I. </w:t>
      </w:r>
      <w:r w:rsidR="002E157F" w:rsidRPr="00E421C3">
        <w:rPr>
          <w:lang w:val="es-ES_tradnl" w:bidi="en-US"/>
        </w:rPr>
        <w:t xml:space="preserve">y su </w:t>
      </w:r>
      <w:r w:rsidR="00DF5797" w:rsidRPr="00E421C3">
        <w:rPr>
          <w:lang w:val="es-ES_tradnl" w:bidi="en-US"/>
        </w:rPr>
        <w:t>transferencia</w:t>
      </w:r>
      <w:r w:rsidR="00B93307" w:rsidRPr="00E421C3">
        <w:rPr>
          <w:lang w:val="es-ES_tradnl" w:bidi="en-US"/>
        </w:rPr>
        <w:t xml:space="preserve">.  </w:t>
      </w:r>
      <w:r w:rsidR="004F62F5" w:rsidRPr="00E421C3">
        <w:rPr>
          <w:lang w:val="es-ES_tradnl" w:bidi="en-US"/>
        </w:rPr>
        <w:t xml:space="preserve">Las </w:t>
      </w:r>
      <w:r w:rsidR="001F7964" w:rsidRPr="00E421C3">
        <w:rPr>
          <w:lang w:val="es-ES_tradnl" w:bidi="en-US"/>
        </w:rPr>
        <w:t>propuesta</w:t>
      </w:r>
      <w:r w:rsidR="00B93307" w:rsidRPr="00E421C3">
        <w:rPr>
          <w:lang w:val="es-ES_tradnl" w:bidi="en-US"/>
        </w:rPr>
        <w:t xml:space="preserve">s </w:t>
      </w:r>
      <w:r w:rsidR="004F62F5" w:rsidRPr="00E421C3">
        <w:rPr>
          <w:lang w:val="es-ES_tradnl" w:bidi="en-US"/>
        </w:rPr>
        <w:t xml:space="preserve">concurrentes </w:t>
      </w:r>
      <w:r w:rsidR="00336D48" w:rsidRPr="00E421C3">
        <w:rPr>
          <w:lang w:val="es-ES_tradnl" w:bidi="en-US"/>
        </w:rPr>
        <w:t>de incentivar las innovaciones para</w:t>
      </w:r>
      <w:r w:rsidR="00984883" w:rsidRPr="00E421C3">
        <w:rPr>
          <w:lang w:val="es-ES_tradnl" w:bidi="en-US"/>
        </w:rPr>
        <w:t xml:space="preserve"> </w:t>
      </w:r>
      <w:r w:rsidR="00FC3933" w:rsidRPr="00E421C3">
        <w:rPr>
          <w:lang w:val="es-ES_tradnl" w:bidi="en-US"/>
        </w:rPr>
        <w:t xml:space="preserve">dar solución </w:t>
      </w:r>
      <w:r w:rsidR="00D37B27" w:rsidRPr="00E421C3">
        <w:rPr>
          <w:lang w:val="es-ES_tradnl" w:bidi="en-US"/>
        </w:rPr>
        <w:t xml:space="preserve">a los problemas que requieren </w:t>
      </w:r>
      <w:r w:rsidR="00FC3933" w:rsidRPr="00E421C3">
        <w:rPr>
          <w:lang w:val="es-ES_tradnl" w:bidi="en-US"/>
        </w:rPr>
        <w:t xml:space="preserve">ideas </w:t>
      </w:r>
      <w:r w:rsidR="0076139A" w:rsidRPr="00E421C3">
        <w:rPr>
          <w:lang w:val="es-ES_tradnl" w:bidi="en-US"/>
        </w:rPr>
        <w:t>de vanguardia</w:t>
      </w:r>
      <w:r w:rsidR="00B93307" w:rsidRPr="00E421C3">
        <w:rPr>
          <w:lang w:val="es-ES_tradnl" w:bidi="en-US"/>
        </w:rPr>
        <w:t xml:space="preserve">, </w:t>
      </w:r>
      <w:r w:rsidR="00B03958" w:rsidRPr="00E421C3">
        <w:rPr>
          <w:lang w:val="es-ES_tradnl" w:bidi="en-US"/>
        </w:rPr>
        <w:t>especialmente</w:t>
      </w:r>
      <w:r w:rsidR="00B93307" w:rsidRPr="00E421C3">
        <w:rPr>
          <w:lang w:val="es-ES_tradnl" w:bidi="en-US"/>
        </w:rPr>
        <w:t xml:space="preserve"> </w:t>
      </w:r>
      <w:r w:rsidR="00B03958" w:rsidRPr="00E421C3">
        <w:rPr>
          <w:lang w:val="es-ES_tradnl" w:bidi="en-US"/>
        </w:rPr>
        <w:t xml:space="preserve">aquellas cuestiones que </w:t>
      </w:r>
      <w:r w:rsidR="00400E79" w:rsidRPr="00E421C3">
        <w:rPr>
          <w:lang w:val="es-ES_tradnl" w:bidi="en-US"/>
        </w:rPr>
        <w:t xml:space="preserve">poseen </w:t>
      </w:r>
      <w:r w:rsidR="00BF61BD" w:rsidRPr="00E421C3">
        <w:rPr>
          <w:lang w:val="es-ES_tradnl" w:bidi="en-US"/>
        </w:rPr>
        <w:t>escasa resonancia comercial</w:t>
      </w:r>
      <w:r w:rsidR="00B93307" w:rsidRPr="00E421C3">
        <w:rPr>
          <w:lang w:val="es-ES_tradnl" w:bidi="en-US"/>
        </w:rPr>
        <w:t xml:space="preserve">, </w:t>
      </w:r>
      <w:r w:rsidR="008010E4" w:rsidRPr="00E421C3">
        <w:rPr>
          <w:lang w:val="es-ES_tradnl" w:bidi="en-US"/>
        </w:rPr>
        <w:t xml:space="preserve">constituyen </w:t>
      </w:r>
      <w:r w:rsidR="00BF61BD" w:rsidRPr="00E421C3">
        <w:rPr>
          <w:lang w:val="es-ES_tradnl" w:bidi="en-US"/>
        </w:rPr>
        <w:t xml:space="preserve">un modo excelente de </w:t>
      </w:r>
      <w:r w:rsidR="00B05173" w:rsidRPr="00E421C3">
        <w:rPr>
          <w:lang w:val="es-ES_tradnl" w:bidi="en-US"/>
        </w:rPr>
        <w:t>premi</w:t>
      </w:r>
      <w:r w:rsidR="00586C6C" w:rsidRPr="00E421C3">
        <w:rPr>
          <w:lang w:val="es-ES_tradnl" w:bidi="en-US"/>
        </w:rPr>
        <w:t xml:space="preserve">ar las </w:t>
      </w:r>
      <w:r w:rsidR="00B93307" w:rsidRPr="00E421C3">
        <w:rPr>
          <w:lang w:val="es-ES_tradnl" w:bidi="en-US"/>
        </w:rPr>
        <w:t>solu</w:t>
      </w:r>
      <w:r w:rsidR="009E5ABA" w:rsidRPr="00E421C3">
        <w:rPr>
          <w:lang w:val="es-ES_tradnl" w:bidi="en-US"/>
        </w:rPr>
        <w:t>c</w:t>
      </w:r>
      <w:r w:rsidR="008F0724" w:rsidRPr="00E421C3">
        <w:rPr>
          <w:lang w:val="es-ES_tradnl" w:bidi="en-US"/>
        </w:rPr>
        <w:t>iones</w:t>
      </w:r>
      <w:r w:rsidR="000F0F14" w:rsidRPr="00E421C3">
        <w:rPr>
          <w:lang w:val="es-ES_tradnl" w:bidi="en-US"/>
        </w:rPr>
        <w:t xml:space="preserve"> y </w:t>
      </w:r>
      <w:r w:rsidR="00586C6C" w:rsidRPr="00E421C3">
        <w:rPr>
          <w:lang w:val="es-ES_tradnl" w:bidi="en-US"/>
        </w:rPr>
        <w:t xml:space="preserve">la </w:t>
      </w:r>
      <w:r w:rsidR="00423EBE" w:rsidRPr="00E421C3">
        <w:rPr>
          <w:lang w:val="es-ES_tradnl" w:bidi="en-US"/>
        </w:rPr>
        <w:t>transferencia de tecnología</w:t>
      </w:r>
      <w:r w:rsidR="00B93307" w:rsidRPr="00E421C3">
        <w:rPr>
          <w:lang w:val="es-ES_tradnl" w:bidi="en-US"/>
        </w:rPr>
        <w:t xml:space="preserve">. </w:t>
      </w:r>
      <w:r w:rsidR="00595F5B" w:rsidRPr="00E421C3">
        <w:rPr>
          <w:lang w:val="es-ES_tradnl" w:bidi="en-US"/>
        </w:rPr>
        <w:t xml:space="preserve"> </w:t>
      </w:r>
      <w:r w:rsidR="00F84810" w:rsidRPr="00E421C3">
        <w:rPr>
          <w:lang w:val="es-ES_tradnl" w:bidi="en-US"/>
        </w:rPr>
        <w:t>Sin embargo</w:t>
      </w:r>
      <w:r w:rsidR="00B93307" w:rsidRPr="00E421C3">
        <w:rPr>
          <w:lang w:val="es-ES_tradnl" w:bidi="en-US"/>
        </w:rPr>
        <w:t xml:space="preserve">, </w:t>
      </w:r>
      <w:r w:rsidR="00393F32" w:rsidRPr="00E421C3">
        <w:rPr>
          <w:lang w:val="es-ES_tradnl" w:bidi="en-US"/>
        </w:rPr>
        <w:t>los</w:t>
      </w:r>
      <w:r w:rsidR="00B95BD6" w:rsidRPr="00E421C3">
        <w:rPr>
          <w:lang w:val="es-ES_tradnl" w:bidi="en-US"/>
        </w:rPr>
        <w:t xml:space="preserve"> premios de</w:t>
      </w:r>
      <w:r w:rsidR="00393F32" w:rsidRPr="00E421C3">
        <w:rPr>
          <w:lang w:val="es-ES_tradnl" w:bidi="en-US"/>
        </w:rPr>
        <w:t xml:space="preserve"> </w:t>
      </w:r>
      <w:r w:rsidR="000705D6" w:rsidRPr="00E421C3">
        <w:rPr>
          <w:lang w:val="es-ES_tradnl" w:bidi="en-US"/>
        </w:rPr>
        <w:t>incentivo</w:t>
      </w:r>
      <w:r w:rsidR="007514FC" w:rsidRPr="00E421C3">
        <w:rPr>
          <w:lang w:val="es-ES_tradnl" w:bidi="en-US"/>
        </w:rPr>
        <w:t xml:space="preserve"> a la </w:t>
      </w:r>
      <w:r w:rsidR="00B93307" w:rsidRPr="00E421C3">
        <w:rPr>
          <w:lang w:val="es-ES_tradnl" w:bidi="en-US"/>
        </w:rPr>
        <w:t>innova</w:t>
      </w:r>
      <w:r w:rsidR="009E5ABA" w:rsidRPr="00E421C3">
        <w:rPr>
          <w:lang w:val="es-ES_tradnl" w:bidi="en-US"/>
        </w:rPr>
        <w:t>ción</w:t>
      </w:r>
      <w:r w:rsidR="00B93307" w:rsidRPr="00E421C3">
        <w:rPr>
          <w:lang w:val="es-ES_tradnl" w:bidi="en-US"/>
        </w:rPr>
        <w:t xml:space="preserve"> </w:t>
      </w:r>
      <w:r w:rsidR="006C556D" w:rsidRPr="00E421C3">
        <w:rPr>
          <w:lang w:val="es-ES_tradnl" w:bidi="en-US"/>
        </w:rPr>
        <w:t xml:space="preserve">suelen </w:t>
      </w:r>
      <w:r w:rsidR="001572E0" w:rsidRPr="00E421C3">
        <w:rPr>
          <w:lang w:val="es-ES_tradnl" w:bidi="en-US"/>
        </w:rPr>
        <w:t xml:space="preserve">circunscribirse </w:t>
      </w:r>
      <w:r w:rsidR="006C556D" w:rsidRPr="00E421C3">
        <w:rPr>
          <w:lang w:val="es-ES_tradnl" w:bidi="en-US"/>
        </w:rPr>
        <w:t>al sistema de los derechos de P.I</w:t>
      </w:r>
      <w:r w:rsidR="00B93307" w:rsidRPr="00E421C3">
        <w:rPr>
          <w:lang w:val="es-ES_tradnl" w:bidi="en-US"/>
        </w:rPr>
        <w:t>.</w:t>
      </w:r>
    </w:p>
    <w:p w:rsidR="00B93307" w:rsidRPr="00E421C3" w:rsidRDefault="00B93307" w:rsidP="007D7B10">
      <w:pPr>
        <w:pStyle w:val="Heading3"/>
        <w:keepNext w:val="0"/>
        <w:numPr>
          <w:ilvl w:val="2"/>
          <w:numId w:val="0"/>
        </w:numPr>
        <w:tabs>
          <w:tab w:val="num" w:pos="567"/>
        </w:tabs>
        <w:spacing w:after="240"/>
        <w:ind w:left="1134" w:hanging="1134"/>
        <w:rPr>
          <w:bCs w:val="0"/>
          <w:lang w:val="es-ES_tradnl"/>
        </w:rPr>
      </w:pPr>
      <w:bookmarkStart w:id="25" w:name="_Toc435110656"/>
      <w:r w:rsidRPr="00E421C3">
        <w:rPr>
          <w:bCs w:val="0"/>
          <w:u w:val="none"/>
          <w:lang w:val="es-ES_tradnl"/>
        </w:rPr>
        <w:t>iii)</w:t>
      </w:r>
      <w:r w:rsidRPr="00E421C3">
        <w:rPr>
          <w:bCs w:val="0"/>
          <w:u w:val="none"/>
          <w:lang w:val="es-ES_tradnl"/>
        </w:rPr>
        <w:tab/>
      </w:r>
      <w:r w:rsidR="00AD68B1" w:rsidRPr="00E421C3">
        <w:rPr>
          <w:bCs w:val="0"/>
          <w:lang w:val="es-ES_tradnl"/>
        </w:rPr>
        <w:t>Producto</w:t>
      </w:r>
      <w:r w:rsidRPr="00E421C3">
        <w:rPr>
          <w:bCs w:val="0"/>
          <w:lang w:val="es-ES_tradnl"/>
        </w:rPr>
        <w:t xml:space="preserve"> 3:  </w:t>
      </w:r>
      <w:r w:rsidR="001C6F8B" w:rsidRPr="00E421C3">
        <w:rPr>
          <w:bCs w:val="0"/>
          <w:lang w:val="es-ES_tradnl"/>
        </w:rPr>
        <w:t>Documento conceptual</w:t>
      </w:r>
      <w:bookmarkEnd w:id="25"/>
    </w:p>
    <w:p w:rsidR="00B93307" w:rsidRPr="00E421C3" w:rsidRDefault="00DF172B" w:rsidP="00CA1F0F">
      <w:pPr>
        <w:pStyle w:val="ONUME"/>
        <w:tabs>
          <w:tab w:val="clear" w:pos="567"/>
        </w:tabs>
        <w:rPr>
          <w:lang w:val="es-ES_tradnl"/>
        </w:rPr>
      </w:pPr>
      <w:r w:rsidRPr="00E421C3">
        <w:rPr>
          <w:lang w:val="es-ES_tradnl"/>
        </w:rPr>
        <w:t xml:space="preserve">El </w:t>
      </w:r>
      <w:r w:rsidR="005E7B58" w:rsidRPr="00E421C3">
        <w:rPr>
          <w:lang w:val="es-ES_tradnl"/>
        </w:rPr>
        <w:t>proyecto</w:t>
      </w:r>
      <w:r w:rsidR="005D3302" w:rsidRPr="00E421C3">
        <w:rPr>
          <w:lang w:val="es-ES_tradnl"/>
        </w:rPr>
        <w:t xml:space="preserve"> del </w:t>
      </w:r>
      <w:r w:rsidR="00B93307" w:rsidRPr="00E421C3">
        <w:rPr>
          <w:lang w:val="es-ES_tradnl"/>
        </w:rPr>
        <w:t>“</w:t>
      </w:r>
      <w:r w:rsidR="001C6F8B" w:rsidRPr="00E421C3">
        <w:rPr>
          <w:lang w:val="es-ES_tradnl"/>
        </w:rPr>
        <w:t>documento conceptual</w:t>
      </w:r>
      <w:r w:rsidR="00B93307" w:rsidRPr="00E421C3">
        <w:rPr>
          <w:lang w:val="es-ES_tradnl"/>
        </w:rPr>
        <w:t xml:space="preserve">” (CDIP/15/2), </w:t>
      </w:r>
      <w:r w:rsidR="00B80E68" w:rsidRPr="00E421C3">
        <w:rPr>
          <w:lang w:val="es-ES_tradnl"/>
        </w:rPr>
        <w:t xml:space="preserve">en el que figuran los antecedentes del </w:t>
      </w:r>
      <w:r w:rsidR="007D6B34" w:rsidRPr="00E421C3">
        <w:rPr>
          <w:lang w:val="es-ES_tradnl"/>
        </w:rPr>
        <w:t>proyecto</w:t>
      </w:r>
      <w:r w:rsidR="00B80E68" w:rsidRPr="00E421C3">
        <w:rPr>
          <w:lang w:val="es-ES_tradnl"/>
        </w:rPr>
        <w:t xml:space="preserve"> </w:t>
      </w:r>
      <w:r w:rsidR="000F0F14" w:rsidRPr="00E421C3">
        <w:rPr>
          <w:lang w:val="es-ES_tradnl"/>
        </w:rPr>
        <w:t xml:space="preserve">y </w:t>
      </w:r>
      <w:r w:rsidR="00B80E68" w:rsidRPr="00E421C3">
        <w:rPr>
          <w:lang w:val="es-ES_tradnl"/>
        </w:rPr>
        <w:t xml:space="preserve">el </w:t>
      </w:r>
      <w:r w:rsidR="00822DD2" w:rsidRPr="00E421C3">
        <w:rPr>
          <w:lang w:val="es-ES_tradnl"/>
        </w:rPr>
        <w:t>resumen</w:t>
      </w:r>
      <w:r w:rsidR="00A866D1" w:rsidRPr="00E421C3">
        <w:rPr>
          <w:lang w:val="es-ES_tradnl"/>
        </w:rPr>
        <w:t xml:space="preserve"> de </w:t>
      </w:r>
      <w:r w:rsidR="00B80E68" w:rsidRPr="00E421C3">
        <w:rPr>
          <w:lang w:val="es-ES_tradnl"/>
        </w:rPr>
        <w:t xml:space="preserve">sus </w:t>
      </w:r>
      <w:r w:rsidR="00461CB3" w:rsidRPr="00E421C3">
        <w:rPr>
          <w:lang w:val="es-ES_tradnl"/>
        </w:rPr>
        <w:t>aportes concretos</w:t>
      </w:r>
      <w:r w:rsidR="00D528E5" w:rsidRPr="00E421C3">
        <w:rPr>
          <w:lang w:val="es-ES_tradnl"/>
        </w:rPr>
        <w:t>,</w:t>
      </w:r>
      <w:r w:rsidR="00E169FF" w:rsidRPr="00E421C3">
        <w:rPr>
          <w:lang w:val="es-ES_tradnl"/>
        </w:rPr>
        <w:t xml:space="preserve"> </w:t>
      </w:r>
      <w:r w:rsidR="0083062C" w:rsidRPr="00E421C3">
        <w:rPr>
          <w:lang w:val="es-ES_tradnl"/>
        </w:rPr>
        <w:t xml:space="preserve">fue </w:t>
      </w:r>
      <w:r w:rsidR="00322043" w:rsidRPr="00E421C3">
        <w:rPr>
          <w:lang w:val="es-ES_tradnl"/>
        </w:rPr>
        <w:t>presenta</w:t>
      </w:r>
      <w:r w:rsidR="00D528E5" w:rsidRPr="00E421C3">
        <w:rPr>
          <w:lang w:val="es-ES_tradnl"/>
        </w:rPr>
        <w:t>do</w:t>
      </w:r>
      <w:r w:rsidR="00A160B9" w:rsidRPr="00E421C3">
        <w:rPr>
          <w:lang w:val="es-ES_tradnl"/>
        </w:rPr>
        <w:t xml:space="preserve"> en </w:t>
      </w:r>
      <w:r w:rsidR="00B812D3" w:rsidRPr="00E421C3">
        <w:rPr>
          <w:lang w:val="es-ES_tradnl"/>
        </w:rPr>
        <w:t xml:space="preserve">una </w:t>
      </w:r>
      <w:r w:rsidR="004463FF" w:rsidRPr="00E421C3">
        <w:rPr>
          <w:lang w:val="es-ES_tradnl"/>
        </w:rPr>
        <w:t>sesión de información oficiosa</w:t>
      </w:r>
      <w:r w:rsidR="001515E2" w:rsidRPr="00E421C3">
        <w:rPr>
          <w:lang w:val="es-ES_tradnl"/>
        </w:rPr>
        <w:t xml:space="preserve"> a las </w:t>
      </w:r>
      <w:r w:rsidR="001108D0" w:rsidRPr="00E421C3">
        <w:rPr>
          <w:lang w:val="es-ES_tradnl"/>
        </w:rPr>
        <w:t xml:space="preserve">Misiones Permanentes de los Estados miembros en Ginebra el 1 de </w:t>
      </w:r>
      <w:r w:rsidR="00713632" w:rsidRPr="00E421C3">
        <w:rPr>
          <w:lang w:val="es-ES_tradnl"/>
        </w:rPr>
        <w:t>septiembre de</w:t>
      </w:r>
      <w:r w:rsidR="00B93307" w:rsidRPr="00E421C3">
        <w:rPr>
          <w:lang w:val="es-ES_tradnl"/>
        </w:rPr>
        <w:t xml:space="preserve"> </w:t>
      </w:r>
      <w:r w:rsidR="00AD7BAC" w:rsidRPr="00E421C3">
        <w:rPr>
          <w:lang w:val="es-ES_tradnl"/>
        </w:rPr>
        <w:t>201</w:t>
      </w:r>
      <w:r w:rsidR="00B93307" w:rsidRPr="00E421C3">
        <w:rPr>
          <w:lang w:val="es-ES_tradnl"/>
        </w:rPr>
        <w:t>4</w:t>
      </w:r>
      <w:r w:rsidR="005774E4" w:rsidRPr="00E421C3">
        <w:rPr>
          <w:lang w:val="es-ES_tradnl"/>
        </w:rPr>
        <w:t xml:space="preserve">, es decir, después </w:t>
      </w:r>
      <w:r w:rsidR="002C1C8C" w:rsidRPr="00E421C3">
        <w:rPr>
          <w:lang w:val="es-ES_tradnl"/>
        </w:rPr>
        <w:t xml:space="preserve">de la culminación </w:t>
      </w:r>
      <w:r w:rsidR="005774E4" w:rsidRPr="00E421C3">
        <w:rPr>
          <w:lang w:val="es-ES_tradnl"/>
        </w:rPr>
        <w:t xml:space="preserve">oficial </w:t>
      </w:r>
      <w:r w:rsidR="00902145" w:rsidRPr="00E421C3">
        <w:rPr>
          <w:lang w:val="es-ES_tradnl"/>
        </w:rPr>
        <w:t xml:space="preserve">del </w:t>
      </w:r>
      <w:r w:rsidR="007D6B34" w:rsidRPr="00E421C3">
        <w:rPr>
          <w:lang w:val="es-ES_tradnl"/>
        </w:rPr>
        <w:t>proyecto</w:t>
      </w:r>
      <w:r w:rsidR="00B93307" w:rsidRPr="00E421C3">
        <w:rPr>
          <w:lang w:val="es-ES_tradnl"/>
        </w:rPr>
        <w:t xml:space="preserve">.  </w:t>
      </w:r>
      <w:r w:rsidR="00DD5C44" w:rsidRPr="00E421C3">
        <w:rPr>
          <w:lang w:val="es-ES_tradnl"/>
        </w:rPr>
        <w:t>E</w:t>
      </w:r>
      <w:r w:rsidR="002C1C8C" w:rsidRPr="00E421C3">
        <w:rPr>
          <w:lang w:val="es-ES_tradnl"/>
        </w:rPr>
        <w:t>n e</w:t>
      </w:r>
      <w:r w:rsidR="00DD5C44" w:rsidRPr="00E421C3">
        <w:rPr>
          <w:lang w:val="es-ES_tradnl"/>
        </w:rPr>
        <w:t>l documento</w:t>
      </w:r>
      <w:r w:rsidR="001C6F8B" w:rsidRPr="00E421C3">
        <w:rPr>
          <w:lang w:val="es-ES_tradnl"/>
        </w:rPr>
        <w:t xml:space="preserve"> conceptual</w:t>
      </w:r>
      <w:r w:rsidR="00B93307" w:rsidRPr="00E421C3">
        <w:rPr>
          <w:lang w:val="es-ES_tradnl"/>
        </w:rPr>
        <w:t xml:space="preserve"> </w:t>
      </w:r>
      <w:r w:rsidR="002C1C8C" w:rsidRPr="00E421C3">
        <w:rPr>
          <w:lang w:val="es-ES_tradnl"/>
        </w:rPr>
        <w:t xml:space="preserve">no se </w:t>
      </w:r>
      <w:r w:rsidR="00076E0E" w:rsidRPr="00E421C3">
        <w:rPr>
          <w:lang w:val="es-ES_tradnl"/>
        </w:rPr>
        <w:t>incluyen</w:t>
      </w:r>
      <w:r w:rsidR="00B93307" w:rsidRPr="00E421C3">
        <w:rPr>
          <w:lang w:val="es-ES_tradnl"/>
        </w:rPr>
        <w:t xml:space="preserve"> re</w:t>
      </w:r>
      <w:r w:rsidR="006E5A6C" w:rsidRPr="00E421C3">
        <w:rPr>
          <w:lang w:val="es-ES_tradnl"/>
        </w:rPr>
        <w:t>come</w:t>
      </w:r>
      <w:r w:rsidR="00B93307" w:rsidRPr="00E421C3">
        <w:rPr>
          <w:lang w:val="es-ES_tradnl"/>
        </w:rPr>
        <w:t>nda</w:t>
      </w:r>
      <w:r w:rsidR="009E5ABA" w:rsidRPr="00E421C3">
        <w:rPr>
          <w:lang w:val="es-ES_tradnl"/>
        </w:rPr>
        <w:t>c</w:t>
      </w:r>
      <w:r w:rsidR="008F0724" w:rsidRPr="00E421C3">
        <w:rPr>
          <w:lang w:val="es-ES_tradnl"/>
        </w:rPr>
        <w:t>iones</w:t>
      </w:r>
      <w:r w:rsidR="00B93307" w:rsidRPr="00E421C3">
        <w:rPr>
          <w:lang w:val="es-ES_tradnl"/>
        </w:rPr>
        <w:t xml:space="preserve"> </w:t>
      </w:r>
      <w:r w:rsidR="00076E0E" w:rsidRPr="00E421C3">
        <w:rPr>
          <w:lang w:val="es-ES_tradnl"/>
        </w:rPr>
        <w:t xml:space="preserve">especiales sobre el modo de </w:t>
      </w:r>
      <w:r w:rsidR="004000D8" w:rsidRPr="00E421C3">
        <w:rPr>
          <w:lang w:val="es-ES_tradnl"/>
        </w:rPr>
        <w:t>incorporar</w:t>
      </w:r>
      <w:r w:rsidR="00B93307" w:rsidRPr="00E421C3">
        <w:rPr>
          <w:lang w:val="es-ES_tradnl"/>
        </w:rPr>
        <w:t xml:space="preserve"> </w:t>
      </w:r>
      <w:r w:rsidR="00A77C36" w:rsidRPr="00E421C3">
        <w:rPr>
          <w:lang w:val="es-ES_tradnl"/>
        </w:rPr>
        <w:t xml:space="preserve">los </w:t>
      </w:r>
      <w:r w:rsidR="00C6797B" w:rsidRPr="00E421C3">
        <w:rPr>
          <w:lang w:val="es-ES_tradnl"/>
        </w:rPr>
        <w:t xml:space="preserve">resultados del </w:t>
      </w:r>
      <w:r w:rsidR="00D32D0A" w:rsidRPr="00E421C3">
        <w:rPr>
          <w:lang w:val="es-ES_tradnl"/>
        </w:rPr>
        <w:t>proyecto en la labor</w:t>
      </w:r>
      <w:r w:rsidR="001948CA" w:rsidRPr="00E421C3">
        <w:rPr>
          <w:lang w:val="es-ES_tradnl"/>
        </w:rPr>
        <w:t xml:space="preserve"> de la </w:t>
      </w:r>
      <w:r w:rsidR="00767A01" w:rsidRPr="00E421C3">
        <w:rPr>
          <w:lang w:val="es-ES_tradnl"/>
        </w:rPr>
        <w:t xml:space="preserve">OMPI </w:t>
      </w:r>
      <w:r w:rsidR="00B93307" w:rsidRPr="00E421C3">
        <w:rPr>
          <w:lang w:val="es-ES_tradnl"/>
        </w:rPr>
        <w:t>(</w:t>
      </w:r>
      <w:r w:rsidR="00E11257" w:rsidRPr="00E421C3">
        <w:rPr>
          <w:lang w:val="es-ES_tradnl"/>
        </w:rPr>
        <w:t xml:space="preserve">véase </w:t>
      </w:r>
      <w:r w:rsidR="009F5AA5" w:rsidRPr="00E421C3">
        <w:rPr>
          <w:lang w:val="es-ES_tradnl"/>
        </w:rPr>
        <w:t xml:space="preserve">la descripción del </w:t>
      </w:r>
      <w:r w:rsidR="00AD68B1" w:rsidRPr="00E421C3">
        <w:rPr>
          <w:lang w:val="es-ES_tradnl"/>
        </w:rPr>
        <w:t>producto</w:t>
      </w:r>
      <w:r w:rsidR="00B93307" w:rsidRPr="00E421C3">
        <w:rPr>
          <w:lang w:val="es-ES_tradnl"/>
        </w:rPr>
        <w:t xml:space="preserve"> 7).</w:t>
      </w:r>
    </w:p>
    <w:p w:rsidR="00B93307" w:rsidRPr="00E421C3" w:rsidRDefault="00244181" w:rsidP="00CA1F0F">
      <w:pPr>
        <w:pStyle w:val="ONUME"/>
        <w:tabs>
          <w:tab w:val="clear" w:pos="567"/>
        </w:tabs>
        <w:rPr>
          <w:lang w:val="es-ES_tradnl"/>
        </w:rPr>
      </w:pPr>
      <w:r w:rsidRPr="00E421C3">
        <w:rPr>
          <w:lang w:val="es-ES_tradnl"/>
        </w:rPr>
        <w:t xml:space="preserve">A comienzos de octubre de 2014 </w:t>
      </w:r>
      <w:r w:rsidR="00FA7C62" w:rsidRPr="00E421C3">
        <w:rPr>
          <w:lang w:val="es-ES_tradnl"/>
        </w:rPr>
        <w:t xml:space="preserve">hubo </w:t>
      </w:r>
      <w:r w:rsidRPr="00E421C3">
        <w:rPr>
          <w:lang w:val="es-ES_tradnl"/>
        </w:rPr>
        <w:t xml:space="preserve">una reunión de un día de duración con </w:t>
      </w:r>
      <w:r w:rsidR="00510BF5" w:rsidRPr="00E421C3">
        <w:rPr>
          <w:lang w:val="es-ES_tradnl"/>
        </w:rPr>
        <w:t xml:space="preserve">organizaciones </w:t>
      </w:r>
      <w:r w:rsidRPr="00E421C3">
        <w:rPr>
          <w:lang w:val="es-ES_tradnl"/>
        </w:rPr>
        <w:t xml:space="preserve">intergubernamentales y </w:t>
      </w:r>
      <w:r w:rsidR="00510BF5" w:rsidRPr="00E421C3">
        <w:rPr>
          <w:lang w:val="es-ES_tradnl"/>
        </w:rPr>
        <w:t>no gubernamentales</w:t>
      </w:r>
      <w:r w:rsidR="000F0F14" w:rsidRPr="00E421C3">
        <w:rPr>
          <w:lang w:val="es-ES_tradnl"/>
        </w:rPr>
        <w:t xml:space="preserve"> y </w:t>
      </w:r>
      <w:r w:rsidR="00075C0F" w:rsidRPr="00E421C3">
        <w:rPr>
          <w:lang w:val="es-ES_tradnl"/>
        </w:rPr>
        <w:t>aso</w:t>
      </w:r>
      <w:r w:rsidR="00B93307" w:rsidRPr="00E421C3">
        <w:rPr>
          <w:lang w:val="es-ES_tradnl"/>
        </w:rPr>
        <w:t>cia</w:t>
      </w:r>
      <w:r w:rsidR="009E5ABA" w:rsidRPr="00E421C3">
        <w:rPr>
          <w:lang w:val="es-ES_tradnl"/>
        </w:rPr>
        <w:t>c</w:t>
      </w:r>
      <w:r w:rsidR="008F0724" w:rsidRPr="00E421C3">
        <w:rPr>
          <w:lang w:val="es-ES_tradnl"/>
        </w:rPr>
        <w:t>iones</w:t>
      </w:r>
      <w:r w:rsidR="00E169FF" w:rsidRPr="00E421C3">
        <w:rPr>
          <w:lang w:val="es-ES_tradnl"/>
        </w:rPr>
        <w:t xml:space="preserve"> </w:t>
      </w:r>
      <w:r w:rsidR="00545248" w:rsidRPr="00E421C3">
        <w:rPr>
          <w:lang w:val="es-ES_tradnl"/>
        </w:rPr>
        <w:t xml:space="preserve">profesionales </w:t>
      </w:r>
      <w:r w:rsidR="00CF6BBC" w:rsidRPr="00E421C3">
        <w:rPr>
          <w:lang w:val="es-ES_tradnl"/>
        </w:rPr>
        <w:t xml:space="preserve">para </w:t>
      </w:r>
      <w:r w:rsidR="00322043" w:rsidRPr="00E421C3">
        <w:rPr>
          <w:lang w:val="es-ES_tradnl"/>
        </w:rPr>
        <w:t>presenta</w:t>
      </w:r>
      <w:r w:rsidR="00CD048E" w:rsidRPr="00E421C3">
        <w:rPr>
          <w:lang w:val="es-ES_tradnl"/>
        </w:rPr>
        <w:t>r</w:t>
      </w:r>
      <w:r w:rsidR="00B93307" w:rsidRPr="00E421C3">
        <w:rPr>
          <w:lang w:val="es-ES_tradnl"/>
        </w:rPr>
        <w:t xml:space="preserve"> </w:t>
      </w:r>
      <w:r w:rsidR="00DD5C44" w:rsidRPr="00E421C3">
        <w:rPr>
          <w:lang w:val="es-ES_tradnl"/>
        </w:rPr>
        <w:t>el documento</w:t>
      </w:r>
      <w:r w:rsidR="001C6F8B" w:rsidRPr="00E421C3">
        <w:rPr>
          <w:lang w:val="es-ES_tradnl"/>
        </w:rPr>
        <w:t xml:space="preserve"> conceptual</w:t>
      </w:r>
      <w:r w:rsidR="00B93307" w:rsidRPr="00E421C3">
        <w:rPr>
          <w:lang w:val="es-ES_tradnl"/>
        </w:rPr>
        <w:t xml:space="preserve">. </w:t>
      </w:r>
      <w:r w:rsidR="00A67193" w:rsidRPr="00E421C3">
        <w:rPr>
          <w:lang w:val="es-ES_tradnl"/>
        </w:rPr>
        <w:t xml:space="preserve"> </w:t>
      </w:r>
      <w:r w:rsidR="009A69EA" w:rsidRPr="00E421C3">
        <w:rPr>
          <w:lang w:val="es-ES_tradnl"/>
        </w:rPr>
        <w:t xml:space="preserve">La Secretaría </w:t>
      </w:r>
      <w:r w:rsidR="00020E08" w:rsidRPr="00E421C3">
        <w:rPr>
          <w:lang w:val="es-ES_tradnl"/>
        </w:rPr>
        <w:t>brindó</w:t>
      </w:r>
      <w:r w:rsidR="00B93307" w:rsidRPr="00E421C3">
        <w:rPr>
          <w:lang w:val="es-ES_tradnl"/>
        </w:rPr>
        <w:t xml:space="preserve"> </w:t>
      </w:r>
      <w:r w:rsidR="00302EA8" w:rsidRPr="00E421C3">
        <w:rPr>
          <w:lang w:val="es-ES_tradnl"/>
        </w:rPr>
        <w:t>un informe</w:t>
      </w:r>
      <w:r w:rsidR="00CC033C" w:rsidRPr="00E421C3">
        <w:rPr>
          <w:lang w:val="es-ES_tradnl"/>
        </w:rPr>
        <w:t xml:space="preserve"> </w:t>
      </w:r>
      <w:r w:rsidR="00302EA8" w:rsidRPr="00E421C3">
        <w:rPr>
          <w:lang w:val="es-ES_tradnl"/>
        </w:rPr>
        <w:t xml:space="preserve">oral </w:t>
      </w:r>
      <w:r w:rsidR="00CC033C" w:rsidRPr="00E421C3">
        <w:rPr>
          <w:lang w:val="es-ES_tradnl"/>
        </w:rPr>
        <w:t xml:space="preserve">al </w:t>
      </w:r>
      <w:r w:rsidR="003049BF" w:rsidRPr="00E421C3">
        <w:rPr>
          <w:lang w:val="es-ES_tradnl"/>
        </w:rPr>
        <w:t>CDIP</w:t>
      </w:r>
      <w:r w:rsidR="00B93307" w:rsidRPr="00E421C3">
        <w:rPr>
          <w:lang w:val="es-ES_tradnl"/>
        </w:rPr>
        <w:t xml:space="preserve"> </w:t>
      </w:r>
      <w:r w:rsidR="00302EA8" w:rsidRPr="00E421C3">
        <w:rPr>
          <w:lang w:val="es-ES_tradnl"/>
        </w:rPr>
        <w:t xml:space="preserve">sobre las </w:t>
      </w:r>
      <w:r w:rsidR="006459DA" w:rsidRPr="00E421C3">
        <w:rPr>
          <w:lang w:val="es-ES_tradnl"/>
        </w:rPr>
        <w:t>opiniones recibidas</w:t>
      </w:r>
      <w:r w:rsidR="00B93307" w:rsidRPr="00E421C3">
        <w:rPr>
          <w:vertAlign w:val="superscript"/>
          <w:lang w:val="es-ES_tradnl"/>
        </w:rPr>
        <w:footnoteReference w:id="35"/>
      </w:r>
      <w:r w:rsidR="00B93307" w:rsidRPr="00E421C3">
        <w:rPr>
          <w:lang w:val="es-ES_tradnl"/>
        </w:rPr>
        <w:t>.</w:t>
      </w:r>
    </w:p>
    <w:p w:rsidR="00B93307" w:rsidRPr="00E421C3" w:rsidRDefault="00B93307" w:rsidP="007D7B10">
      <w:pPr>
        <w:pStyle w:val="Heading3"/>
        <w:keepNext w:val="0"/>
        <w:numPr>
          <w:ilvl w:val="2"/>
          <w:numId w:val="0"/>
        </w:numPr>
        <w:tabs>
          <w:tab w:val="num" w:pos="567"/>
        </w:tabs>
        <w:spacing w:after="240"/>
        <w:ind w:left="1134" w:hanging="1134"/>
        <w:rPr>
          <w:bCs w:val="0"/>
          <w:lang w:val="es-ES_tradnl"/>
        </w:rPr>
      </w:pPr>
      <w:bookmarkStart w:id="26" w:name="_Toc435110657"/>
      <w:r w:rsidRPr="00E421C3">
        <w:rPr>
          <w:bCs w:val="0"/>
          <w:u w:val="none"/>
          <w:lang w:val="es-ES_tradnl"/>
        </w:rPr>
        <w:t>iv)</w:t>
      </w:r>
      <w:r w:rsidRPr="00E421C3">
        <w:rPr>
          <w:bCs w:val="0"/>
          <w:u w:val="none"/>
          <w:lang w:val="es-ES_tradnl"/>
        </w:rPr>
        <w:tab/>
      </w:r>
      <w:r w:rsidR="00AD68B1" w:rsidRPr="00E421C3">
        <w:rPr>
          <w:bCs w:val="0"/>
          <w:lang w:val="es-ES_tradnl"/>
        </w:rPr>
        <w:t>Producto</w:t>
      </w:r>
      <w:r w:rsidRPr="00E421C3">
        <w:rPr>
          <w:bCs w:val="0"/>
          <w:lang w:val="es-ES_tradnl"/>
        </w:rPr>
        <w:t xml:space="preserve"> 4:  </w:t>
      </w:r>
      <w:r w:rsidR="001D4BDE" w:rsidRPr="00E421C3">
        <w:rPr>
          <w:bCs w:val="0"/>
          <w:lang w:val="es-ES_tradnl"/>
        </w:rPr>
        <w:t>Materiales didácticos</w:t>
      </w:r>
      <w:bookmarkEnd w:id="26"/>
    </w:p>
    <w:p w:rsidR="00B93307" w:rsidRPr="00E421C3" w:rsidRDefault="00DA7F72" w:rsidP="00CA1F0F">
      <w:pPr>
        <w:pStyle w:val="ONUME"/>
        <w:tabs>
          <w:tab w:val="clear" w:pos="567"/>
        </w:tabs>
        <w:rPr>
          <w:lang w:val="es-ES_tradnl"/>
        </w:rPr>
      </w:pPr>
      <w:r w:rsidRPr="00E421C3">
        <w:rPr>
          <w:lang w:val="es-ES_tradnl"/>
        </w:rPr>
        <w:t>Estaba previsto que de</w:t>
      </w:r>
      <w:r w:rsidR="007D6B34" w:rsidRPr="00E421C3">
        <w:rPr>
          <w:lang w:val="es-ES_tradnl"/>
        </w:rPr>
        <w:t>l proyecto</w:t>
      </w:r>
      <w:r w:rsidR="00E169FF" w:rsidRPr="00E421C3">
        <w:rPr>
          <w:lang w:val="es-ES_tradnl"/>
        </w:rPr>
        <w:t xml:space="preserve"> </w:t>
      </w:r>
      <w:r w:rsidRPr="00E421C3">
        <w:rPr>
          <w:lang w:val="es-ES_tradnl"/>
        </w:rPr>
        <w:t xml:space="preserve">surgiera la </w:t>
      </w:r>
      <w:r w:rsidR="00B93307" w:rsidRPr="00E421C3">
        <w:rPr>
          <w:lang w:val="es-ES_tradnl"/>
        </w:rPr>
        <w:t>prepara</w:t>
      </w:r>
      <w:r w:rsidR="009E5ABA" w:rsidRPr="00E421C3">
        <w:rPr>
          <w:lang w:val="es-ES_tradnl"/>
        </w:rPr>
        <w:t>ción</w:t>
      </w:r>
      <w:r w:rsidR="000F0F14" w:rsidRPr="00E421C3">
        <w:rPr>
          <w:lang w:val="es-ES_tradnl"/>
        </w:rPr>
        <w:t xml:space="preserve"> y </w:t>
      </w:r>
      <w:r w:rsidR="00BC70D9" w:rsidRPr="00E421C3">
        <w:rPr>
          <w:lang w:val="es-ES_tradnl"/>
        </w:rPr>
        <w:t>provisión</w:t>
      </w:r>
      <w:r w:rsidR="00A866D1" w:rsidRPr="00E421C3">
        <w:rPr>
          <w:lang w:val="es-ES_tradnl"/>
        </w:rPr>
        <w:t xml:space="preserve"> de </w:t>
      </w:r>
      <w:r w:rsidR="002D706E" w:rsidRPr="00E421C3">
        <w:rPr>
          <w:lang w:val="es-ES_tradnl"/>
        </w:rPr>
        <w:t>materiales</w:t>
      </w:r>
      <w:r w:rsidR="00B93307" w:rsidRPr="00E421C3">
        <w:rPr>
          <w:lang w:val="es-ES_tradnl"/>
        </w:rPr>
        <w:t xml:space="preserve">, </w:t>
      </w:r>
      <w:r w:rsidR="00460E2C" w:rsidRPr="00E421C3">
        <w:rPr>
          <w:lang w:val="es-ES_tradnl"/>
        </w:rPr>
        <w:t>módulo</w:t>
      </w:r>
      <w:r w:rsidR="00B93307" w:rsidRPr="00E421C3">
        <w:rPr>
          <w:lang w:val="es-ES_tradnl"/>
        </w:rPr>
        <w:t xml:space="preserve">s, </w:t>
      </w:r>
      <w:r w:rsidR="00D0568B" w:rsidRPr="00E421C3">
        <w:rPr>
          <w:lang w:val="es-ES_tradnl"/>
        </w:rPr>
        <w:t>instrumento</w:t>
      </w:r>
      <w:r w:rsidR="00251D75" w:rsidRPr="00E421C3">
        <w:rPr>
          <w:lang w:val="es-ES_tradnl"/>
        </w:rPr>
        <w:t>s</w:t>
      </w:r>
      <w:r w:rsidR="000F0F14" w:rsidRPr="00E421C3">
        <w:rPr>
          <w:lang w:val="es-ES_tradnl"/>
        </w:rPr>
        <w:t xml:space="preserve"> </w:t>
      </w:r>
      <w:r w:rsidR="00441C75" w:rsidRPr="00E421C3">
        <w:rPr>
          <w:lang w:val="es-ES_tradnl"/>
        </w:rPr>
        <w:t xml:space="preserve">didácticos </w:t>
      </w:r>
      <w:r w:rsidR="000F0F14" w:rsidRPr="00E421C3">
        <w:rPr>
          <w:lang w:val="es-ES_tradnl"/>
        </w:rPr>
        <w:t xml:space="preserve">y </w:t>
      </w:r>
      <w:r w:rsidR="00D0568B" w:rsidRPr="00E421C3">
        <w:rPr>
          <w:lang w:val="es-ES_tradnl"/>
        </w:rPr>
        <w:t>demás instrumento</w:t>
      </w:r>
      <w:r w:rsidR="00B93307" w:rsidRPr="00E421C3">
        <w:rPr>
          <w:lang w:val="es-ES_tradnl"/>
        </w:rPr>
        <w:t xml:space="preserve">s </w:t>
      </w:r>
      <w:r w:rsidR="00D0568B" w:rsidRPr="00E421C3">
        <w:rPr>
          <w:lang w:val="es-ES_tradnl"/>
        </w:rPr>
        <w:t>emanad</w:t>
      </w:r>
      <w:r w:rsidR="00FE0541" w:rsidRPr="00E421C3">
        <w:rPr>
          <w:lang w:val="es-ES_tradnl"/>
        </w:rPr>
        <w:t>o</w:t>
      </w:r>
      <w:r w:rsidR="00D0568B" w:rsidRPr="00E421C3">
        <w:rPr>
          <w:lang w:val="es-ES_tradnl"/>
        </w:rPr>
        <w:t xml:space="preserve">s de las </w:t>
      </w:r>
      <w:r w:rsidR="00B93307" w:rsidRPr="00E421C3">
        <w:rPr>
          <w:lang w:val="es-ES_tradnl"/>
        </w:rPr>
        <w:t>re</w:t>
      </w:r>
      <w:r w:rsidR="006E5A6C" w:rsidRPr="00E421C3">
        <w:rPr>
          <w:lang w:val="es-ES_tradnl"/>
        </w:rPr>
        <w:t>come</w:t>
      </w:r>
      <w:r w:rsidR="00B93307" w:rsidRPr="00E421C3">
        <w:rPr>
          <w:lang w:val="es-ES_tradnl"/>
        </w:rPr>
        <w:t>nda</w:t>
      </w:r>
      <w:r w:rsidR="009E5ABA" w:rsidRPr="00E421C3">
        <w:rPr>
          <w:lang w:val="es-ES_tradnl"/>
        </w:rPr>
        <w:t>c</w:t>
      </w:r>
      <w:r w:rsidR="008F0724" w:rsidRPr="00E421C3">
        <w:rPr>
          <w:lang w:val="es-ES_tradnl"/>
        </w:rPr>
        <w:t>iones</w:t>
      </w:r>
      <w:r w:rsidR="00B93307" w:rsidRPr="00E421C3">
        <w:rPr>
          <w:lang w:val="es-ES_tradnl"/>
        </w:rPr>
        <w:t xml:space="preserve"> </w:t>
      </w:r>
      <w:r w:rsidR="00D0568B" w:rsidRPr="00E421C3">
        <w:rPr>
          <w:lang w:val="es-ES_tradnl"/>
        </w:rPr>
        <w:t>aprobadas</w:t>
      </w:r>
      <w:r w:rsidR="0030715B" w:rsidRPr="00E421C3">
        <w:rPr>
          <w:lang w:val="es-ES_tradnl"/>
        </w:rPr>
        <w:t xml:space="preserve"> por </w:t>
      </w:r>
      <w:r w:rsidR="00EF2952" w:rsidRPr="00E421C3">
        <w:rPr>
          <w:lang w:val="es-ES_tradnl"/>
        </w:rPr>
        <w:t>el foro</w:t>
      </w:r>
      <w:r w:rsidR="009F2C63" w:rsidRPr="00E421C3">
        <w:rPr>
          <w:lang w:val="es-ES_tradnl"/>
        </w:rPr>
        <w:t xml:space="preserve"> </w:t>
      </w:r>
      <w:r w:rsidR="00FC4CD2" w:rsidRPr="00E421C3">
        <w:rPr>
          <w:lang w:val="es-ES_tradnl"/>
        </w:rPr>
        <w:t>internacion</w:t>
      </w:r>
      <w:r w:rsidR="009F2C63" w:rsidRPr="00E421C3">
        <w:rPr>
          <w:lang w:val="es-ES_tradnl"/>
        </w:rPr>
        <w:t xml:space="preserve">al de </w:t>
      </w:r>
      <w:r w:rsidR="00BC5B6B" w:rsidRPr="00E421C3">
        <w:rPr>
          <w:lang w:val="es-ES_tradnl"/>
        </w:rPr>
        <w:t>experto</w:t>
      </w:r>
      <w:r w:rsidR="009F2C63" w:rsidRPr="00E421C3">
        <w:rPr>
          <w:lang w:val="es-ES_tradnl"/>
        </w:rPr>
        <w:t>s</w:t>
      </w:r>
      <w:r w:rsidR="00B93307" w:rsidRPr="00E421C3">
        <w:rPr>
          <w:lang w:val="es-ES_tradnl"/>
        </w:rPr>
        <w:t xml:space="preserve"> (</w:t>
      </w:r>
      <w:r w:rsidR="00AD68B1" w:rsidRPr="00E421C3">
        <w:rPr>
          <w:lang w:val="es-ES_tradnl"/>
        </w:rPr>
        <w:t>producto</w:t>
      </w:r>
      <w:r w:rsidR="00B93307" w:rsidRPr="00E421C3">
        <w:rPr>
          <w:lang w:val="es-ES_tradnl"/>
        </w:rPr>
        <w:t xml:space="preserve"> 5). </w:t>
      </w:r>
    </w:p>
    <w:p w:rsidR="00B93307" w:rsidRPr="00E421C3" w:rsidRDefault="00B93307" w:rsidP="00CA1F0F">
      <w:pPr>
        <w:pStyle w:val="ONUME"/>
        <w:tabs>
          <w:tab w:val="clear" w:pos="567"/>
        </w:tabs>
        <w:rPr>
          <w:lang w:val="es-ES_tradnl"/>
        </w:rPr>
      </w:pPr>
      <w:r w:rsidRPr="00E421C3">
        <w:rPr>
          <w:lang w:val="es-ES_tradnl"/>
        </w:rPr>
        <w:t xml:space="preserve">No </w:t>
      </w:r>
      <w:r w:rsidR="0033254D" w:rsidRPr="00E421C3">
        <w:rPr>
          <w:lang w:val="es-ES_tradnl"/>
        </w:rPr>
        <w:t xml:space="preserve">se da cuenta de actividad alguna, </w:t>
      </w:r>
      <w:r w:rsidRPr="00E421C3">
        <w:rPr>
          <w:lang w:val="es-ES_tradnl"/>
        </w:rPr>
        <w:t>prob</w:t>
      </w:r>
      <w:r w:rsidR="007E771F" w:rsidRPr="00E421C3">
        <w:rPr>
          <w:lang w:val="es-ES_tradnl"/>
        </w:rPr>
        <w:t>ablemente</w:t>
      </w:r>
      <w:r w:rsidRPr="00E421C3">
        <w:rPr>
          <w:lang w:val="es-ES_tradnl"/>
        </w:rPr>
        <w:t xml:space="preserve"> </w:t>
      </w:r>
      <w:r w:rsidR="00D01203" w:rsidRPr="00E421C3">
        <w:rPr>
          <w:lang w:val="es-ES_tradnl"/>
        </w:rPr>
        <w:t>porque</w:t>
      </w:r>
      <w:r w:rsidRPr="00E421C3">
        <w:rPr>
          <w:lang w:val="es-ES_tradnl"/>
        </w:rPr>
        <w:t xml:space="preserve"> </w:t>
      </w:r>
      <w:r w:rsidR="00EF2952" w:rsidRPr="00E421C3">
        <w:rPr>
          <w:lang w:val="es-ES_tradnl"/>
        </w:rPr>
        <w:t>el foro</w:t>
      </w:r>
      <w:r w:rsidR="009F2C63" w:rsidRPr="00E421C3">
        <w:rPr>
          <w:lang w:val="es-ES_tradnl"/>
        </w:rPr>
        <w:t xml:space="preserve"> </w:t>
      </w:r>
      <w:r w:rsidR="00FC4CD2" w:rsidRPr="00E421C3">
        <w:rPr>
          <w:lang w:val="es-ES_tradnl"/>
        </w:rPr>
        <w:t>internacion</w:t>
      </w:r>
      <w:r w:rsidR="009F2C63" w:rsidRPr="00E421C3">
        <w:rPr>
          <w:lang w:val="es-ES_tradnl"/>
        </w:rPr>
        <w:t xml:space="preserve">al de </w:t>
      </w:r>
      <w:r w:rsidR="00BC5B6B" w:rsidRPr="00E421C3">
        <w:rPr>
          <w:lang w:val="es-ES_tradnl"/>
        </w:rPr>
        <w:t>experto</w:t>
      </w:r>
      <w:r w:rsidR="009F2C63" w:rsidRPr="00E421C3">
        <w:rPr>
          <w:lang w:val="es-ES_tradnl"/>
        </w:rPr>
        <w:t>s</w:t>
      </w:r>
      <w:r w:rsidRPr="00E421C3">
        <w:rPr>
          <w:lang w:val="es-ES_tradnl"/>
        </w:rPr>
        <w:t xml:space="preserve"> </w:t>
      </w:r>
      <w:r w:rsidR="00612821" w:rsidRPr="00E421C3">
        <w:rPr>
          <w:lang w:val="es-ES_tradnl"/>
        </w:rPr>
        <w:t xml:space="preserve">se reunió después de la </w:t>
      </w:r>
      <w:r w:rsidR="00F44065" w:rsidRPr="00E421C3">
        <w:rPr>
          <w:lang w:val="es-ES_tradnl"/>
        </w:rPr>
        <w:t>culminación</w:t>
      </w:r>
      <w:r w:rsidR="00612821" w:rsidRPr="00E421C3">
        <w:rPr>
          <w:lang w:val="es-ES_tradnl"/>
        </w:rPr>
        <w:t xml:space="preserve"> oficial d</w:t>
      </w:r>
      <w:r w:rsidR="007D6B34" w:rsidRPr="00E421C3">
        <w:rPr>
          <w:lang w:val="es-ES_tradnl"/>
        </w:rPr>
        <w:t>el proyecto</w:t>
      </w:r>
      <w:r w:rsidRPr="00E421C3">
        <w:rPr>
          <w:lang w:val="es-ES_tradnl"/>
        </w:rPr>
        <w:t xml:space="preserve"> (</w:t>
      </w:r>
      <w:r w:rsidR="00E11257" w:rsidRPr="00E421C3">
        <w:rPr>
          <w:lang w:val="es-ES_tradnl"/>
        </w:rPr>
        <w:t xml:space="preserve">véase </w:t>
      </w:r>
      <w:r w:rsidR="00905010" w:rsidRPr="00E421C3">
        <w:rPr>
          <w:lang w:val="es-ES_tradnl"/>
        </w:rPr>
        <w:t>posteriormente</w:t>
      </w:r>
      <w:r w:rsidRPr="00E421C3">
        <w:rPr>
          <w:lang w:val="es-ES_tradnl"/>
        </w:rPr>
        <w:t>).</w:t>
      </w:r>
    </w:p>
    <w:p w:rsidR="00B93307" w:rsidRPr="00E421C3" w:rsidRDefault="00B93307" w:rsidP="007D7B10">
      <w:pPr>
        <w:pStyle w:val="Heading3"/>
        <w:keepNext w:val="0"/>
        <w:numPr>
          <w:ilvl w:val="2"/>
          <w:numId w:val="0"/>
        </w:numPr>
        <w:tabs>
          <w:tab w:val="num" w:pos="567"/>
        </w:tabs>
        <w:spacing w:after="240"/>
        <w:ind w:left="1134" w:hanging="1134"/>
        <w:rPr>
          <w:bCs w:val="0"/>
          <w:lang w:val="es-ES_tradnl"/>
        </w:rPr>
      </w:pPr>
      <w:bookmarkStart w:id="27" w:name="_Toc435110658"/>
      <w:r w:rsidRPr="00E421C3">
        <w:rPr>
          <w:bCs w:val="0"/>
          <w:u w:val="none"/>
          <w:lang w:val="es-ES_tradnl"/>
        </w:rPr>
        <w:t>v)</w:t>
      </w:r>
      <w:r w:rsidRPr="00E421C3">
        <w:rPr>
          <w:bCs w:val="0"/>
          <w:u w:val="none"/>
          <w:lang w:val="es-ES_tradnl"/>
        </w:rPr>
        <w:tab/>
      </w:r>
      <w:r w:rsidR="00AD68B1" w:rsidRPr="00E421C3">
        <w:rPr>
          <w:bCs w:val="0"/>
          <w:lang w:val="es-ES_tradnl"/>
        </w:rPr>
        <w:t>Producto</w:t>
      </w:r>
      <w:r w:rsidRPr="00E421C3">
        <w:rPr>
          <w:bCs w:val="0"/>
          <w:lang w:val="es-ES_tradnl"/>
        </w:rPr>
        <w:t xml:space="preserve"> 5:  </w:t>
      </w:r>
      <w:r w:rsidR="00EE5920" w:rsidRPr="00E421C3">
        <w:rPr>
          <w:bCs w:val="0"/>
          <w:lang w:val="es-ES_tradnl"/>
        </w:rPr>
        <w:t>Foro</w:t>
      </w:r>
      <w:r w:rsidR="00CC48FB" w:rsidRPr="00E421C3">
        <w:rPr>
          <w:bCs w:val="0"/>
          <w:lang w:val="es-ES_tradnl"/>
        </w:rPr>
        <w:t xml:space="preserve"> internacional de expertos</w:t>
      </w:r>
      <w:bookmarkEnd w:id="27"/>
      <w:r w:rsidRPr="00E421C3">
        <w:rPr>
          <w:bCs w:val="0"/>
          <w:lang w:val="es-ES_tradnl"/>
        </w:rPr>
        <w:t xml:space="preserve"> </w:t>
      </w:r>
    </w:p>
    <w:p w:rsidR="00B93307" w:rsidRPr="00E421C3" w:rsidRDefault="00EF2952" w:rsidP="00CA1F0F">
      <w:pPr>
        <w:pStyle w:val="ONUME"/>
        <w:tabs>
          <w:tab w:val="clear" w:pos="567"/>
        </w:tabs>
        <w:rPr>
          <w:lang w:val="es-ES_tradnl"/>
        </w:rPr>
      </w:pPr>
      <w:r w:rsidRPr="00E421C3">
        <w:rPr>
          <w:lang w:val="es-ES_tradnl"/>
        </w:rPr>
        <w:t xml:space="preserve">El </w:t>
      </w:r>
      <w:r w:rsidR="00313B26" w:rsidRPr="00E421C3">
        <w:rPr>
          <w:i/>
          <w:lang w:val="es-ES_tradnl"/>
        </w:rPr>
        <w:t>F</w:t>
      </w:r>
      <w:r w:rsidRPr="00E421C3">
        <w:rPr>
          <w:i/>
          <w:lang w:val="es-ES_tradnl"/>
        </w:rPr>
        <w:t>oro</w:t>
      </w:r>
      <w:r w:rsidR="009F2C63" w:rsidRPr="00E421C3">
        <w:rPr>
          <w:i/>
          <w:iCs/>
          <w:lang w:val="es-ES_tradnl"/>
        </w:rPr>
        <w:t xml:space="preserve"> </w:t>
      </w:r>
      <w:r w:rsidR="00FC4CD2" w:rsidRPr="00E421C3">
        <w:rPr>
          <w:i/>
          <w:iCs/>
          <w:lang w:val="es-ES_tradnl"/>
        </w:rPr>
        <w:t>internacion</w:t>
      </w:r>
      <w:r w:rsidR="009F2C63" w:rsidRPr="00E421C3">
        <w:rPr>
          <w:i/>
          <w:iCs/>
          <w:lang w:val="es-ES_tradnl"/>
        </w:rPr>
        <w:t xml:space="preserve">al de </w:t>
      </w:r>
      <w:r w:rsidR="00BC5B6B" w:rsidRPr="00E421C3">
        <w:rPr>
          <w:i/>
          <w:iCs/>
          <w:lang w:val="es-ES_tradnl"/>
        </w:rPr>
        <w:t>experto</w:t>
      </w:r>
      <w:r w:rsidR="009F2C63" w:rsidRPr="00E421C3">
        <w:rPr>
          <w:i/>
          <w:iCs/>
          <w:lang w:val="es-ES_tradnl"/>
        </w:rPr>
        <w:t>s</w:t>
      </w:r>
      <w:r w:rsidR="00B93307" w:rsidRPr="00E421C3">
        <w:rPr>
          <w:i/>
          <w:iCs/>
          <w:lang w:val="es-ES_tradnl"/>
        </w:rPr>
        <w:t xml:space="preserve"> </w:t>
      </w:r>
      <w:r w:rsidR="00EE2DCE" w:rsidRPr="00E421C3">
        <w:rPr>
          <w:i/>
          <w:iCs/>
          <w:lang w:val="es-ES_tradnl"/>
        </w:rPr>
        <w:t xml:space="preserve">sobre P.I. y </w:t>
      </w:r>
      <w:r w:rsidR="00B874F4" w:rsidRPr="00E421C3">
        <w:rPr>
          <w:i/>
          <w:iCs/>
          <w:lang w:val="es-ES_tradnl"/>
        </w:rPr>
        <w:t>transferencia</w:t>
      </w:r>
      <w:r w:rsidR="000213EE" w:rsidRPr="00E421C3">
        <w:rPr>
          <w:i/>
          <w:iCs/>
          <w:lang w:val="es-ES_tradnl"/>
        </w:rPr>
        <w:t xml:space="preserve"> de tecnología</w:t>
      </w:r>
      <w:r w:rsidR="00B93307" w:rsidRPr="00E421C3">
        <w:rPr>
          <w:i/>
          <w:iCs/>
          <w:lang w:val="es-ES_tradnl"/>
        </w:rPr>
        <w:t xml:space="preserve">:  </w:t>
      </w:r>
      <w:r w:rsidR="00E53C4A" w:rsidRPr="00E421C3">
        <w:rPr>
          <w:i/>
          <w:iCs/>
          <w:lang w:val="es-ES_tradnl"/>
        </w:rPr>
        <w:t>desafíos comunes</w:t>
      </w:r>
      <w:r w:rsidR="00B93307" w:rsidRPr="00E421C3">
        <w:rPr>
          <w:i/>
          <w:iCs/>
          <w:lang w:val="es-ES_tradnl"/>
        </w:rPr>
        <w:t xml:space="preserve"> </w:t>
      </w:r>
      <w:r w:rsidR="00715C24" w:rsidRPr="00E421C3">
        <w:rPr>
          <w:i/>
          <w:iCs/>
          <w:lang w:val="es-ES_tradnl"/>
        </w:rPr>
        <w:t>y búsqueda de soluciones</w:t>
      </w:r>
      <w:r w:rsidR="00E169FF" w:rsidRPr="00E421C3">
        <w:rPr>
          <w:lang w:val="es-ES_tradnl"/>
        </w:rPr>
        <w:t xml:space="preserve"> </w:t>
      </w:r>
      <w:r w:rsidR="00697E8C" w:rsidRPr="00E421C3">
        <w:rPr>
          <w:lang w:val="es-ES_tradnl"/>
        </w:rPr>
        <w:t xml:space="preserve">se reunió del </w:t>
      </w:r>
      <w:r w:rsidR="00B93307" w:rsidRPr="00E421C3">
        <w:rPr>
          <w:lang w:val="es-ES_tradnl"/>
        </w:rPr>
        <w:t xml:space="preserve">16 </w:t>
      </w:r>
      <w:r w:rsidR="00697E8C" w:rsidRPr="00E421C3">
        <w:rPr>
          <w:lang w:val="es-ES_tradnl"/>
        </w:rPr>
        <w:t xml:space="preserve">al </w:t>
      </w:r>
      <w:r w:rsidR="00B93307" w:rsidRPr="00E421C3">
        <w:rPr>
          <w:lang w:val="es-ES_tradnl"/>
        </w:rPr>
        <w:t>18</w:t>
      </w:r>
      <w:r w:rsidR="00032EAB" w:rsidRPr="00E421C3">
        <w:rPr>
          <w:lang w:val="es-ES_tradnl"/>
        </w:rPr>
        <w:t xml:space="preserve"> de </w:t>
      </w:r>
      <w:r w:rsidR="00697E8C" w:rsidRPr="00E421C3">
        <w:rPr>
          <w:lang w:val="es-ES_tradnl"/>
        </w:rPr>
        <w:t xml:space="preserve">febrero de </w:t>
      </w:r>
      <w:r w:rsidR="00032EAB" w:rsidRPr="00E421C3">
        <w:rPr>
          <w:lang w:val="es-ES_tradnl"/>
        </w:rPr>
        <w:t>2015</w:t>
      </w:r>
      <w:r w:rsidR="00B93307" w:rsidRPr="00E421C3">
        <w:rPr>
          <w:lang w:val="es-ES_tradnl"/>
        </w:rPr>
        <w:t xml:space="preserve">.  </w:t>
      </w:r>
      <w:r w:rsidR="00DF013A" w:rsidRPr="00E421C3">
        <w:rPr>
          <w:lang w:val="es-ES_tradnl"/>
        </w:rPr>
        <w:t>De</w:t>
      </w:r>
      <w:r w:rsidR="008E593B" w:rsidRPr="00E421C3">
        <w:rPr>
          <w:lang w:val="es-ES_tradnl"/>
        </w:rPr>
        <w:t>l informe</w:t>
      </w:r>
      <w:r w:rsidR="00B93307" w:rsidRPr="00E421C3">
        <w:rPr>
          <w:lang w:val="es-ES_tradnl"/>
        </w:rPr>
        <w:t xml:space="preserve"> (CDIP/15/5, 2</w:t>
      </w:r>
      <w:r w:rsidR="00032EAB" w:rsidRPr="00E421C3">
        <w:rPr>
          <w:lang w:val="es-ES_tradnl"/>
        </w:rPr>
        <w:t xml:space="preserve"> de </w:t>
      </w:r>
      <w:r w:rsidR="008E593B" w:rsidRPr="00E421C3">
        <w:rPr>
          <w:lang w:val="es-ES_tradnl"/>
        </w:rPr>
        <w:t xml:space="preserve">marzo de </w:t>
      </w:r>
      <w:r w:rsidR="00032EAB" w:rsidRPr="00E421C3">
        <w:rPr>
          <w:lang w:val="es-ES_tradnl"/>
        </w:rPr>
        <w:t>2015</w:t>
      </w:r>
      <w:r w:rsidR="00B93307" w:rsidRPr="00E421C3">
        <w:rPr>
          <w:lang w:val="es-ES_tradnl"/>
        </w:rPr>
        <w:t>)</w:t>
      </w:r>
      <w:r w:rsidR="00E169FF" w:rsidRPr="00E421C3">
        <w:rPr>
          <w:lang w:val="es-ES_tradnl"/>
        </w:rPr>
        <w:t xml:space="preserve"> </w:t>
      </w:r>
      <w:r w:rsidR="00DF013A" w:rsidRPr="00E421C3">
        <w:rPr>
          <w:lang w:val="es-ES_tradnl"/>
        </w:rPr>
        <w:t xml:space="preserve">se tomó nota en la </w:t>
      </w:r>
      <w:r w:rsidR="003F6BE2" w:rsidRPr="00E421C3">
        <w:rPr>
          <w:lang w:val="es-ES_tradnl"/>
        </w:rPr>
        <w:t xml:space="preserve">decimoquinta </w:t>
      </w:r>
      <w:r w:rsidR="00DF013A" w:rsidRPr="00E421C3">
        <w:rPr>
          <w:lang w:val="es-ES_tradnl"/>
        </w:rPr>
        <w:t xml:space="preserve">sesión del </w:t>
      </w:r>
      <w:r w:rsidR="00B93307" w:rsidRPr="00E421C3">
        <w:rPr>
          <w:lang w:val="es-ES_tradnl"/>
        </w:rPr>
        <w:t xml:space="preserve">CDIP (22 </w:t>
      </w:r>
      <w:r w:rsidR="00105276" w:rsidRPr="00E421C3">
        <w:rPr>
          <w:lang w:val="es-ES_tradnl"/>
        </w:rPr>
        <w:t xml:space="preserve">a </w:t>
      </w:r>
      <w:r w:rsidR="00B93307" w:rsidRPr="00E421C3">
        <w:rPr>
          <w:lang w:val="es-ES_tradnl"/>
        </w:rPr>
        <w:t>24</w:t>
      </w:r>
      <w:r w:rsidR="00032EAB" w:rsidRPr="00E421C3">
        <w:rPr>
          <w:lang w:val="es-ES_tradnl"/>
        </w:rPr>
        <w:t xml:space="preserve"> de </w:t>
      </w:r>
      <w:r w:rsidR="00105276" w:rsidRPr="00E421C3">
        <w:rPr>
          <w:lang w:val="es-ES_tradnl"/>
        </w:rPr>
        <w:t xml:space="preserve">abril de </w:t>
      </w:r>
      <w:r w:rsidR="00032EAB" w:rsidRPr="00E421C3">
        <w:rPr>
          <w:lang w:val="es-ES_tradnl"/>
        </w:rPr>
        <w:t>2015</w:t>
      </w:r>
      <w:r w:rsidR="00B93307" w:rsidRPr="00E421C3">
        <w:rPr>
          <w:lang w:val="es-ES_tradnl"/>
        </w:rPr>
        <w:t>)</w:t>
      </w:r>
      <w:r w:rsidR="000F0F14" w:rsidRPr="00E421C3">
        <w:rPr>
          <w:lang w:val="es-ES_tradnl"/>
        </w:rPr>
        <w:t xml:space="preserve"> y </w:t>
      </w:r>
      <w:r w:rsidR="003606A8" w:rsidRPr="00E421C3">
        <w:rPr>
          <w:lang w:val="es-ES_tradnl"/>
        </w:rPr>
        <w:t xml:space="preserve">está prevista su consideración próximamente en la </w:t>
      </w:r>
      <w:r w:rsidR="00E772F8" w:rsidRPr="00E421C3">
        <w:rPr>
          <w:lang w:val="es-ES_tradnl"/>
        </w:rPr>
        <w:t>decimosexta</w:t>
      </w:r>
      <w:r w:rsidR="003606A8" w:rsidRPr="00E421C3">
        <w:rPr>
          <w:lang w:val="es-ES_tradnl"/>
        </w:rPr>
        <w:t xml:space="preserve"> </w:t>
      </w:r>
      <w:r w:rsidR="00AD0266" w:rsidRPr="00E421C3">
        <w:rPr>
          <w:lang w:val="es-ES_tradnl"/>
        </w:rPr>
        <w:t>sesión</w:t>
      </w:r>
      <w:r w:rsidR="00F27892" w:rsidRPr="00E421C3">
        <w:rPr>
          <w:lang w:val="es-ES_tradnl"/>
        </w:rPr>
        <w:t xml:space="preserve"> del </w:t>
      </w:r>
      <w:r w:rsidR="00F27892" w:rsidRPr="00E421C3">
        <w:rPr>
          <w:lang w:val="es-ES_tradnl"/>
        </w:rPr>
        <w:lastRenderedPageBreak/>
        <w:t>CDIP</w:t>
      </w:r>
      <w:r w:rsidR="00B93307" w:rsidRPr="00E421C3">
        <w:rPr>
          <w:lang w:val="es-ES_tradnl"/>
        </w:rPr>
        <w:t xml:space="preserve"> (</w:t>
      </w:r>
      <w:r w:rsidR="00666149" w:rsidRPr="00E421C3">
        <w:rPr>
          <w:lang w:val="es-ES_tradnl"/>
        </w:rPr>
        <w:t>noviembre de 2015</w:t>
      </w:r>
      <w:r w:rsidR="00B93307" w:rsidRPr="00E421C3">
        <w:rPr>
          <w:lang w:val="es-ES_tradnl"/>
        </w:rPr>
        <w:t xml:space="preserve">).  </w:t>
      </w:r>
      <w:r w:rsidR="00741793" w:rsidRPr="00E421C3">
        <w:rPr>
          <w:lang w:val="es-ES_tradnl"/>
        </w:rPr>
        <w:t xml:space="preserve">Se aireó la inquietud de </w:t>
      </w:r>
      <w:r w:rsidR="00700BE6" w:rsidRPr="00E421C3">
        <w:rPr>
          <w:lang w:val="es-ES_tradnl"/>
        </w:rPr>
        <w:t xml:space="preserve">que </w:t>
      </w:r>
      <w:r w:rsidR="00741793" w:rsidRPr="00E421C3">
        <w:rPr>
          <w:lang w:val="es-ES_tradnl"/>
        </w:rPr>
        <w:t xml:space="preserve">el foro de </w:t>
      </w:r>
      <w:r w:rsidR="00BC5B6B" w:rsidRPr="00E421C3">
        <w:rPr>
          <w:lang w:val="es-ES_tradnl"/>
        </w:rPr>
        <w:t>experto</w:t>
      </w:r>
      <w:r w:rsidR="00D1658F" w:rsidRPr="00E421C3">
        <w:rPr>
          <w:lang w:val="es-ES_tradnl"/>
        </w:rPr>
        <w:t>s</w:t>
      </w:r>
      <w:r w:rsidR="00B93307" w:rsidRPr="00E421C3">
        <w:rPr>
          <w:lang w:val="es-ES_tradnl"/>
        </w:rPr>
        <w:t xml:space="preserve"> </w:t>
      </w:r>
      <w:r w:rsidR="001635E6" w:rsidRPr="00E421C3">
        <w:rPr>
          <w:lang w:val="es-ES_tradnl"/>
        </w:rPr>
        <w:t xml:space="preserve">no </w:t>
      </w:r>
      <w:r w:rsidR="000A0A38" w:rsidRPr="00E421C3">
        <w:rPr>
          <w:lang w:val="es-ES_tradnl"/>
        </w:rPr>
        <w:t>incluyera</w:t>
      </w:r>
      <w:r w:rsidR="001635E6" w:rsidRPr="00E421C3">
        <w:rPr>
          <w:lang w:val="es-ES_tradnl"/>
        </w:rPr>
        <w:t xml:space="preserve"> a</w:t>
      </w:r>
      <w:r w:rsidR="00B93307" w:rsidRPr="00E421C3">
        <w:rPr>
          <w:lang w:val="es-ES_tradnl"/>
        </w:rPr>
        <w:t xml:space="preserve"> </w:t>
      </w:r>
      <w:r w:rsidR="00BC5B6B" w:rsidRPr="00E421C3">
        <w:rPr>
          <w:lang w:val="es-ES_tradnl"/>
        </w:rPr>
        <w:t>experto</w:t>
      </w:r>
      <w:r w:rsidR="001635E6" w:rsidRPr="00E421C3">
        <w:rPr>
          <w:lang w:val="es-ES_tradnl"/>
        </w:rPr>
        <w:t>s re</w:t>
      </w:r>
      <w:r w:rsidR="00322043" w:rsidRPr="00E421C3">
        <w:rPr>
          <w:lang w:val="es-ES_tradnl"/>
        </w:rPr>
        <w:t>presenta</w:t>
      </w:r>
      <w:r w:rsidR="001635E6" w:rsidRPr="00E421C3">
        <w:rPr>
          <w:lang w:val="es-ES_tradnl"/>
        </w:rPr>
        <w:t xml:space="preserve">ntes de los </w:t>
      </w:r>
      <w:r w:rsidR="00B24408" w:rsidRPr="00E421C3">
        <w:rPr>
          <w:lang w:val="es-ES_tradnl"/>
        </w:rPr>
        <w:t>países menos adelantados</w:t>
      </w:r>
      <w:r w:rsidR="00B93307" w:rsidRPr="00E421C3">
        <w:rPr>
          <w:lang w:val="es-ES_tradnl"/>
        </w:rPr>
        <w:t xml:space="preserve">.  </w:t>
      </w:r>
      <w:r w:rsidR="00001904" w:rsidRPr="00E421C3">
        <w:rPr>
          <w:lang w:val="es-ES_tradnl"/>
        </w:rPr>
        <w:t>Además</w:t>
      </w:r>
      <w:r w:rsidR="00B93307" w:rsidRPr="00E421C3">
        <w:rPr>
          <w:lang w:val="es-ES_tradnl"/>
        </w:rPr>
        <w:t xml:space="preserve">, </w:t>
      </w:r>
      <w:r w:rsidR="006F7A32" w:rsidRPr="00E421C3">
        <w:rPr>
          <w:lang w:val="es-ES_tradnl"/>
        </w:rPr>
        <w:t>el Foro</w:t>
      </w:r>
      <w:r w:rsidR="00B93307" w:rsidRPr="00E421C3">
        <w:rPr>
          <w:lang w:val="es-ES_tradnl"/>
        </w:rPr>
        <w:t xml:space="preserve"> </w:t>
      </w:r>
      <w:r w:rsidR="00020E08" w:rsidRPr="00E421C3">
        <w:rPr>
          <w:lang w:val="es-ES_tradnl"/>
        </w:rPr>
        <w:t>brindó</w:t>
      </w:r>
      <w:r w:rsidR="00B93307" w:rsidRPr="00E421C3">
        <w:rPr>
          <w:lang w:val="es-ES_tradnl"/>
        </w:rPr>
        <w:t xml:space="preserve"> “</w:t>
      </w:r>
      <w:r w:rsidR="00B73E30" w:rsidRPr="00E421C3">
        <w:rPr>
          <w:lang w:val="es-ES_tradnl"/>
        </w:rPr>
        <w:t>ideas de expertos</w:t>
      </w:r>
      <w:r w:rsidR="00B93307" w:rsidRPr="00E421C3">
        <w:rPr>
          <w:lang w:val="es-ES_tradnl"/>
        </w:rPr>
        <w:t>”</w:t>
      </w:r>
      <w:r w:rsidR="00B73E30" w:rsidRPr="00E421C3">
        <w:rPr>
          <w:lang w:val="es-ES_tradnl"/>
        </w:rPr>
        <w:t xml:space="preserve">, pero no </w:t>
      </w:r>
      <w:r w:rsidR="00786D59" w:rsidRPr="00E421C3">
        <w:rPr>
          <w:lang w:val="es-ES_tradnl"/>
        </w:rPr>
        <w:t xml:space="preserve">sólidas </w:t>
      </w:r>
      <w:r w:rsidR="00B93307" w:rsidRPr="00E421C3">
        <w:rPr>
          <w:lang w:val="es-ES_tradnl"/>
        </w:rPr>
        <w:t>re</w:t>
      </w:r>
      <w:r w:rsidR="006E5A6C" w:rsidRPr="00E421C3">
        <w:rPr>
          <w:lang w:val="es-ES_tradnl"/>
        </w:rPr>
        <w:t>come</w:t>
      </w:r>
      <w:r w:rsidR="00B93307" w:rsidRPr="00E421C3">
        <w:rPr>
          <w:lang w:val="es-ES_tradnl"/>
        </w:rPr>
        <w:t>nda</w:t>
      </w:r>
      <w:r w:rsidR="009E5ABA" w:rsidRPr="00E421C3">
        <w:rPr>
          <w:lang w:val="es-ES_tradnl"/>
        </w:rPr>
        <w:t>c</w:t>
      </w:r>
      <w:r w:rsidR="008F0724" w:rsidRPr="00E421C3">
        <w:rPr>
          <w:lang w:val="es-ES_tradnl"/>
        </w:rPr>
        <w:t>iones</w:t>
      </w:r>
      <w:r w:rsidR="00B93307" w:rsidRPr="00E421C3">
        <w:rPr>
          <w:lang w:val="es-ES_tradnl"/>
        </w:rPr>
        <w:t xml:space="preserve"> </w:t>
      </w:r>
      <w:r w:rsidR="00786D59" w:rsidRPr="00E421C3">
        <w:rPr>
          <w:lang w:val="es-ES_tradnl"/>
        </w:rPr>
        <w:t>de aplicación</w:t>
      </w:r>
      <w:r w:rsidR="00B93307" w:rsidRPr="00E421C3">
        <w:rPr>
          <w:lang w:val="es-ES_tradnl"/>
        </w:rPr>
        <w:t>.</w:t>
      </w:r>
    </w:p>
    <w:p w:rsidR="00B93307" w:rsidRPr="00E421C3" w:rsidRDefault="0002189A" w:rsidP="00CA1F0F">
      <w:pPr>
        <w:pStyle w:val="ONUME"/>
        <w:tabs>
          <w:tab w:val="clear" w:pos="567"/>
        </w:tabs>
        <w:rPr>
          <w:lang w:val="es-ES_tradnl"/>
        </w:rPr>
      </w:pPr>
      <w:r w:rsidRPr="00E421C3">
        <w:rPr>
          <w:lang w:val="es-ES_tradnl"/>
        </w:rPr>
        <w:t xml:space="preserve">Los </w:t>
      </w:r>
      <w:r w:rsidR="00B93307" w:rsidRPr="00E421C3">
        <w:rPr>
          <w:lang w:val="es-ES_tradnl"/>
        </w:rPr>
        <w:t xml:space="preserve">24 </w:t>
      </w:r>
      <w:r w:rsidR="002A4E15" w:rsidRPr="00E421C3">
        <w:rPr>
          <w:lang w:val="es-ES_tradnl"/>
        </w:rPr>
        <w:t>participante</w:t>
      </w:r>
      <w:r w:rsidR="00B93307" w:rsidRPr="00E421C3">
        <w:rPr>
          <w:lang w:val="es-ES_tradnl"/>
        </w:rPr>
        <w:t xml:space="preserve">s </w:t>
      </w:r>
      <w:r w:rsidR="00D02775" w:rsidRPr="00E421C3">
        <w:rPr>
          <w:lang w:val="es-ES_tradnl"/>
        </w:rPr>
        <w:t xml:space="preserve">que respondieron a la </w:t>
      </w:r>
      <w:r w:rsidR="00F2722C" w:rsidRPr="00E421C3">
        <w:rPr>
          <w:lang w:val="es-ES_tradnl"/>
        </w:rPr>
        <w:t>encuesta</w:t>
      </w:r>
      <w:r w:rsidR="00B93307" w:rsidRPr="00E421C3">
        <w:rPr>
          <w:lang w:val="es-ES_tradnl"/>
        </w:rPr>
        <w:t xml:space="preserve"> </w:t>
      </w:r>
      <w:r w:rsidR="00D02775" w:rsidRPr="00E421C3">
        <w:rPr>
          <w:lang w:val="es-ES_tradnl"/>
        </w:rPr>
        <w:t xml:space="preserve">realizada </w:t>
      </w:r>
      <w:r w:rsidR="0030715B" w:rsidRPr="00E421C3">
        <w:rPr>
          <w:lang w:val="es-ES_tradnl"/>
        </w:rPr>
        <w:t xml:space="preserve">por </w:t>
      </w:r>
      <w:r w:rsidR="0044540B" w:rsidRPr="00E421C3">
        <w:rPr>
          <w:lang w:val="es-ES_tradnl"/>
        </w:rPr>
        <w:t>la Secretaría</w:t>
      </w:r>
      <w:r w:rsidR="00B93307" w:rsidRPr="00E421C3">
        <w:rPr>
          <w:lang w:val="es-ES_tradnl"/>
        </w:rPr>
        <w:t xml:space="preserve"> </w:t>
      </w:r>
      <w:r w:rsidR="00D02775" w:rsidRPr="00E421C3">
        <w:rPr>
          <w:lang w:val="es-ES_tradnl"/>
        </w:rPr>
        <w:t xml:space="preserve">se mostraron </w:t>
      </w:r>
      <w:r w:rsidR="00D96CA3" w:rsidRPr="00E421C3">
        <w:rPr>
          <w:lang w:val="es-ES_tradnl"/>
        </w:rPr>
        <w:t>satisfechos</w:t>
      </w:r>
      <w:r w:rsidR="00CF5544" w:rsidRPr="00E421C3">
        <w:rPr>
          <w:lang w:val="es-ES_tradnl"/>
        </w:rPr>
        <w:t xml:space="preserve"> con </w:t>
      </w:r>
      <w:r w:rsidR="00D82164" w:rsidRPr="00E421C3">
        <w:rPr>
          <w:lang w:val="es-ES_tradnl"/>
        </w:rPr>
        <w:t>la organización</w:t>
      </w:r>
      <w:r w:rsidR="00B93307" w:rsidRPr="00E421C3">
        <w:rPr>
          <w:lang w:val="es-ES_tradnl"/>
        </w:rPr>
        <w:t xml:space="preserve">, </w:t>
      </w:r>
      <w:r w:rsidR="000F1E76" w:rsidRPr="00E421C3">
        <w:rPr>
          <w:lang w:val="es-ES_tradnl"/>
        </w:rPr>
        <w:t>la calidad</w:t>
      </w:r>
      <w:r w:rsidR="00A866D1" w:rsidRPr="00E421C3">
        <w:rPr>
          <w:lang w:val="es-ES_tradnl"/>
        </w:rPr>
        <w:t xml:space="preserve"> de </w:t>
      </w:r>
      <w:r w:rsidR="00D82164" w:rsidRPr="00E421C3">
        <w:rPr>
          <w:lang w:val="es-ES_tradnl"/>
        </w:rPr>
        <w:t xml:space="preserve">la </w:t>
      </w:r>
      <w:r w:rsidR="00B93307" w:rsidRPr="00E421C3">
        <w:rPr>
          <w:lang w:val="es-ES_tradnl"/>
        </w:rPr>
        <w:t>informa</w:t>
      </w:r>
      <w:r w:rsidR="009E5ABA" w:rsidRPr="00E421C3">
        <w:rPr>
          <w:lang w:val="es-ES_tradnl"/>
        </w:rPr>
        <w:t>ción</w:t>
      </w:r>
      <w:r w:rsidR="00B93307" w:rsidRPr="00E421C3">
        <w:rPr>
          <w:lang w:val="es-ES_tradnl"/>
        </w:rPr>
        <w:t xml:space="preserve"> </w:t>
      </w:r>
      <w:r w:rsidR="00D82164" w:rsidRPr="00E421C3">
        <w:rPr>
          <w:lang w:val="es-ES_tradnl"/>
        </w:rPr>
        <w:t>brindada</w:t>
      </w:r>
      <w:r w:rsidR="00B93307" w:rsidRPr="00E421C3">
        <w:rPr>
          <w:lang w:val="es-ES_tradnl"/>
        </w:rPr>
        <w:t xml:space="preserve">, </w:t>
      </w:r>
      <w:r w:rsidR="000F1E76" w:rsidRPr="00E421C3">
        <w:rPr>
          <w:lang w:val="es-ES_tradnl"/>
        </w:rPr>
        <w:t>la calidad</w:t>
      </w:r>
      <w:r w:rsidR="00A866D1" w:rsidRPr="00E421C3">
        <w:rPr>
          <w:lang w:val="es-ES_tradnl"/>
        </w:rPr>
        <w:t xml:space="preserve"> de </w:t>
      </w:r>
      <w:r w:rsidR="00415EE8" w:rsidRPr="00E421C3">
        <w:rPr>
          <w:lang w:val="es-ES_tradnl"/>
        </w:rPr>
        <w:t>los ponentes</w:t>
      </w:r>
      <w:r w:rsidR="000F0F14" w:rsidRPr="00E421C3">
        <w:rPr>
          <w:lang w:val="es-ES_tradnl"/>
        </w:rPr>
        <w:t xml:space="preserve"> y </w:t>
      </w:r>
      <w:r w:rsidR="001C434F" w:rsidRPr="00E421C3">
        <w:rPr>
          <w:lang w:val="es-ES_tradnl"/>
        </w:rPr>
        <w:t>la utilidad</w:t>
      </w:r>
      <w:r w:rsidR="002A4226" w:rsidRPr="00E421C3">
        <w:rPr>
          <w:lang w:val="es-ES_tradnl"/>
        </w:rPr>
        <w:t xml:space="preserve"> del </w:t>
      </w:r>
      <w:r w:rsidR="006F7A32" w:rsidRPr="00E421C3">
        <w:rPr>
          <w:lang w:val="es-ES_tradnl"/>
        </w:rPr>
        <w:t>Foro</w:t>
      </w:r>
      <w:r w:rsidR="00B93307" w:rsidRPr="00E421C3">
        <w:rPr>
          <w:lang w:val="es-ES_tradnl"/>
        </w:rPr>
        <w:t xml:space="preserve">.  </w:t>
      </w:r>
      <w:r w:rsidR="00C9786F" w:rsidRPr="00E421C3">
        <w:rPr>
          <w:lang w:val="es-ES_tradnl"/>
        </w:rPr>
        <w:t>Con algunas excepciones, l</w:t>
      </w:r>
      <w:r w:rsidR="002A4226" w:rsidRPr="00E421C3">
        <w:rPr>
          <w:lang w:val="es-ES_tradnl"/>
        </w:rPr>
        <w:t xml:space="preserve">a </w:t>
      </w:r>
      <w:r w:rsidR="000346E9" w:rsidRPr="00E421C3">
        <w:rPr>
          <w:lang w:val="es-ES_tradnl"/>
        </w:rPr>
        <w:t>valoración</w:t>
      </w:r>
      <w:r w:rsidR="00B93307" w:rsidRPr="00E421C3">
        <w:rPr>
          <w:lang w:val="es-ES_tradnl"/>
        </w:rPr>
        <w:t xml:space="preserve"> </w:t>
      </w:r>
      <w:r w:rsidR="002A4226" w:rsidRPr="00E421C3">
        <w:rPr>
          <w:lang w:val="es-ES_tradnl"/>
        </w:rPr>
        <w:t xml:space="preserve">positiva general </w:t>
      </w:r>
      <w:r w:rsidR="00C9786F" w:rsidRPr="00E421C3">
        <w:rPr>
          <w:lang w:val="es-ES_tradnl"/>
        </w:rPr>
        <w:t xml:space="preserve">fue </w:t>
      </w:r>
      <w:r w:rsidR="00C53DD0" w:rsidRPr="00E421C3">
        <w:rPr>
          <w:lang w:val="es-ES_tradnl"/>
        </w:rPr>
        <w:t>confirmada</w:t>
      </w:r>
      <w:r w:rsidR="0030715B" w:rsidRPr="00E421C3">
        <w:rPr>
          <w:lang w:val="es-ES_tradnl"/>
        </w:rPr>
        <w:t xml:space="preserve"> </w:t>
      </w:r>
      <w:r w:rsidR="002227D4" w:rsidRPr="00E421C3">
        <w:rPr>
          <w:lang w:val="es-ES_tradnl"/>
        </w:rPr>
        <w:t xml:space="preserve">con </w:t>
      </w:r>
      <w:r w:rsidR="00AE1633" w:rsidRPr="00E421C3">
        <w:rPr>
          <w:lang w:val="es-ES_tradnl"/>
        </w:rPr>
        <w:t>entrevista</w:t>
      </w:r>
      <w:r w:rsidR="00B93307" w:rsidRPr="00E421C3">
        <w:rPr>
          <w:lang w:val="es-ES_tradnl"/>
        </w:rPr>
        <w:t xml:space="preserve">s </w:t>
      </w:r>
      <w:r w:rsidR="002227D4" w:rsidRPr="00E421C3">
        <w:rPr>
          <w:lang w:val="es-ES_tradnl"/>
        </w:rPr>
        <w:t xml:space="preserve">que </w:t>
      </w:r>
      <w:r w:rsidR="00B95CF6" w:rsidRPr="00E421C3">
        <w:rPr>
          <w:lang w:val="es-ES_tradnl"/>
        </w:rPr>
        <w:t>los evaluadores</w:t>
      </w:r>
      <w:r w:rsidR="00B93307" w:rsidRPr="00E421C3">
        <w:rPr>
          <w:lang w:val="es-ES_tradnl"/>
        </w:rPr>
        <w:t xml:space="preserve"> </w:t>
      </w:r>
      <w:r w:rsidR="002227D4" w:rsidRPr="00E421C3">
        <w:rPr>
          <w:lang w:val="es-ES_tradnl"/>
        </w:rPr>
        <w:t xml:space="preserve">realizaron a una </w:t>
      </w:r>
      <w:r w:rsidR="00831C91" w:rsidRPr="00E421C3">
        <w:rPr>
          <w:lang w:val="es-ES_tradnl"/>
        </w:rPr>
        <w:t>muestra</w:t>
      </w:r>
      <w:r w:rsidR="00A866D1" w:rsidRPr="00E421C3">
        <w:rPr>
          <w:lang w:val="es-ES_tradnl"/>
        </w:rPr>
        <w:t xml:space="preserve"> de </w:t>
      </w:r>
      <w:r w:rsidR="002A4E15" w:rsidRPr="00E421C3">
        <w:rPr>
          <w:lang w:val="es-ES_tradnl"/>
        </w:rPr>
        <w:t>participante</w:t>
      </w:r>
      <w:r w:rsidR="00B93307" w:rsidRPr="00E421C3">
        <w:rPr>
          <w:lang w:val="es-ES_tradnl"/>
        </w:rPr>
        <w:t xml:space="preserve">s </w:t>
      </w:r>
      <w:r w:rsidR="00EF790A" w:rsidRPr="00E421C3">
        <w:rPr>
          <w:lang w:val="es-ES_tradnl"/>
        </w:rPr>
        <w:t xml:space="preserve">pertenecientes a </w:t>
      </w:r>
      <w:r w:rsidR="0044540B" w:rsidRPr="00E421C3">
        <w:rPr>
          <w:lang w:val="es-ES_tradnl"/>
        </w:rPr>
        <w:t>la Secretaría</w:t>
      </w:r>
      <w:r w:rsidR="002227D4" w:rsidRPr="00E421C3">
        <w:rPr>
          <w:lang w:val="es-ES_tradnl"/>
        </w:rPr>
        <w:t xml:space="preserve"> y ajenos a ésta</w:t>
      </w:r>
      <w:r w:rsidR="00B93307" w:rsidRPr="00E421C3">
        <w:rPr>
          <w:lang w:val="es-ES_tradnl"/>
        </w:rPr>
        <w:t>.</w:t>
      </w:r>
    </w:p>
    <w:p w:rsidR="00B93307" w:rsidRPr="00E421C3" w:rsidRDefault="00B93307" w:rsidP="00083A3E">
      <w:pPr>
        <w:pStyle w:val="Heading3"/>
        <w:keepNext w:val="0"/>
        <w:numPr>
          <w:ilvl w:val="2"/>
          <w:numId w:val="0"/>
        </w:numPr>
        <w:tabs>
          <w:tab w:val="num" w:pos="567"/>
        </w:tabs>
        <w:spacing w:after="240"/>
        <w:ind w:left="1134" w:hanging="1134"/>
        <w:rPr>
          <w:bCs w:val="0"/>
          <w:lang w:val="es-ES_tradnl"/>
        </w:rPr>
      </w:pPr>
      <w:bookmarkStart w:id="28" w:name="_Toc435110659"/>
      <w:r w:rsidRPr="00E421C3">
        <w:rPr>
          <w:bCs w:val="0"/>
          <w:u w:val="none"/>
          <w:lang w:val="es-ES_tradnl"/>
        </w:rPr>
        <w:t>vi)</w:t>
      </w:r>
      <w:r w:rsidRPr="00E421C3">
        <w:rPr>
          <w:bCs w:val="0"/>
          <w:u w:val="none"/>
          <w:lang w:val="es-ES_tradnl"/>
        </w:rPr>
        <w:tab/>
      </w:r>
      <w:r w:rsidR="00AD68B1" w:rsidRPr="00E421C3">
        <w:rPr>
          <w:bCs w:val="0"/>
          <w:lang w:val="es-ES_tradnl"/>
        </w:rPr>
        <w:t>Producto</w:t>
      </w:r>
      <w:r w:rsidRPr="00E421C3">
        <w:rPr>
          <w:bCs w:val="0"/>
          <w:lang w:val="es-ES_tradnl"/>
        </w:rPr>
        <w:t xml:space="preserve"> 6:  </w:t>
      </w:r>
      <w:r w:rsidR="001F708C" w:rsidRPr="00E421C3">
        <w:rPr>
          <w:bCs w:val="0"/>
          <w:lang w:val="es-ES_tradnl"/>
        </w:rPr>
        <w:t xml:space="preserve">Foro en </w:t>
      </w:r>
      <w:r w:rsidR="00713148" w:rsidRPr="00E421C3">
        <w:rPr>
          <w:bCs w:val="0"/>
          <w:lang w:val="es-ES_tradnl"/>
        </w:rPr>
        <w:t>Internet</w:t>
      </w:r>
      <w:r w:rsidR="00095505" w:rsidRPr="00E421C3">
        <w:rPr>
          <w:bCs w:val="0"/>
          <w:lang w:val="es-ES_tradnl"/>
        </w:rPr>
        <w:t xml:space="preserve"> sobre transferencia</w:t>
      </w:r>
      <w:r w:rsidR="00423EBE" w:rsidRPr="00E421C3">
        <w:rPr>
          <w:bCs w:val="0"/>
          <w:lang w:val="es-ES_tradnl"/>
        </w:rPr>
        <w:t xml:space="preserve"> de tecnología</w:t>
      </w:r>
      <w:bookmarkEnd w:id="28"/>
    </w:p>
    <w:p w:rsidR="00B93307" w:rsidRPr="00E421C3" w:rsidRDefault="007D6B34" w:rsidP="00CA1F0F">
      <w:pPr>
        <w:pStyle w:val="ONUME"/>
        <w:tabs>
          <w:tab w:val="clear" w:pos="567"/>
        </w:tabs>
        <w:rPr>
          <w:lang w:val="es-ES_tradnl"/>
        </w:rPr>
      </w:pPr>
      <w:r w:rsidRPr="00E421C3">
        <w:rPr>
          <w:lang w:val="es-ES_tradnl"/>
        </w:rPr>
        <w:t xml:space="preserve">El </w:t>
      </w:r>
      <w:r w:rsidR="00B82CE8" w:rsidRPr="00E421C3">
        <w:rPr>
          <w:lang w:val="es-ES_tradnl"/>
        </w:rPr>
        <w:t>director del proyecto</w:t>
      </w:r>
      <w:r w:rsidR="00B93307" w:rsidRPr="00E421C3">
        <w:rPr>
          <w:lang w:val="es-ES_tradnl"/>
        </w:rPr>
        <w:t xml:space="preserve"> </w:t>
      </w:r>
      <w:r w:rsidR="00E30387" w:rsidRPr="00E421C3">
        <w:rPr>
          <w:lang w:val="es-ES_tradnl"/>
        </w:rPr>
        <w:t>prepar</w:t>
      </w:r>
      <w:r w:rsidR="00B1507E" w:rsidRPr="00E421C3">
        <w:rPr>
          <w:lang w:val="es-ES_tradnl"/>
        </w:rPr>
        <w:t xml:space="preserve">ó </w:t>
      </w:r>
      <w:r w:rsidR="00E2579C" w:rsidRPr="00E421C3">
        <w:rPr>
          <w:lang w:val="es-ES_tradnl"/>
        </w:rPr>
        <w:t xml:space="preserve">el </w:t>
      </w:r>
      <w:r w:rsidR="00B1507E" w:rsidRPr="00E421C3">
        <w:rPr>
          <w:lang w:val="es-ES_tradnl"/>
        </w:rPr>
        <w:t xml:space="preserve">borrador del </w:t>
      </w:r>
      <w:r w:rsidR="00EF2952" w:rsidRPr="00E421C3">
        <w:rPr>
          <w:lang w:val="es-ES_tradnl"/>
        </w:rPr>
        <w:t>foro</w:t>
      </w:r>
      <w:r w:rsidR="001D0236" w:rsidRPr="00E421C3">
        <w:rPr>
          <w:lang w:val="es-ES_tradnl"/>
        </w:rPr>
        <w:t xml:space="preserve"> en </w:t>
      </w:r>
      <w:r w:rsidR="00713148" w:rsidRPr="00E421C3">
        <w:rPr>
          <w:lang w:val="es-ES_tradnl"/>
        </w:rPr>
        <w:t>Internet</w:t>
      </w:r>
      <w:r w:rsidR="00B93307" w:rsidRPr="00E421C3">
        <w:rPr>
          <w:lang w:val="es-ES_tradnl"/>
        </w:rPr>
        <w:t xml:space="preserve"> (</w:t>
      </w:r>
      <w:r w:rsidR="00AD68B1" w:rsidRPr="00E421C3">
        <w:rPr>
          <w:lang w:val="es-ES_tradnl"/>
        </w:rPr>
        <w:t>producto</w:t>
      </w:r>
      <w:r w:rsidR="00B93307" w:rsidRPr="00E421C3">
        <w:rPr>
          <w:lang w:val="es-ES_tradnl"/>
        </w:rPr>
        <w:t xml:space="preserve"> 6), </w:t>
      </w:r>
      <w:r w:rsidR="00E14739" w:rsidRPr="00E421C3">
        <w:rPr>
          <w:lang w:val="es-ES_tradnl"/>
        </w:rPr>
        <w:t xml:space="preserve">en el cual se propone </w:t>
      </w:r>
      <w:r w:rsidR="00CA0558" w:rsidRPr="00E421C3">
        <w:rPr>
          <w:lang w:val="es-ES_tradnl"/>
        </w:rPr>
        <w:t xml:space="preserve">fundir </w:t>
      </w:r>
      <w:r w:rsidR="007016C6" w:rsidRPr="00E421C3">
        <w:rPr>
          <w:lang w:val="es-ES_tradnl"/>
        </w:rPr>
        <w:t xml:space="preserve">los foros en </w:t>
      </w:r>
      <w:r w:rsidR="00713148" w:rsidRPr="00E421C3">
        <w:rPr>
          <w:lang w:val="es-ES_tradnl"/>
        </w:rPr>
        <w:t>Internet</w:t>
      </w:r>
      <w:r w:rsidR="00902145" w:rsidRPr="00E421C3">
        <w:rPr>
          <w:lang w:val="es-ES_tradnl"/>
        </w:rPr>
        <w:t xml:space="preserve"> del </w:t>
      </w:r>
      <w:r w:rsidRPr="00E421C3">
        <w:rPr>
          <w:lang w:val="es-ES_tradnl"/>
        </w:rPr>
        <w:t>proyecto</w:t>
      </w:r>
      <w:r w:rsidR="00B93307" w:rsidRPr="00E421C3">
        <w:rPr>
          <w:lang w:val="es-ES_tradnl"/>
        </w:rPr>
        <w:t xml:space="preserve">, </w:t>
      </w:r>
      <w:r w:rsidRPr="00E421C3">
        <w:rPr>
          <w:lang w:val="es-ES_tradnl"/>
        </w:rPr>
        <w:t>el proyecto</w:t>
      </w:r>
      <w:r w:rsidR="00B93307" w:rsidRPr="00E421C3">
        <w:rPr>
          <w:lang w:val="es-ES_tradnl"/>
        </w:rPr>
        <w:t xml:space="preserve"> DA_36 (</w:t>
      </w:r>
      <w:r w:rsidR="00185216" w:rsidRPr="00E421C3">
        <w:rPr>
          <w:lang w:val="es-ES_tradnl"/>
        </w:rPr>
        <w:t xml:space="preserve">Proyectos de colaboración abierta y los </w:t>
      </w:r>
      <w:r w:rsidR="00AA2F9E" w:rsidRPr="00E421C3">
        <w:rPr>
          <w:lang w:val="es-ES_tradnl"/>
        </w:rPr>
        <w:t>modelo</w:t>
      </w:r>
      <w:r w:rsidR="00185216" w:rsidRPr="00E421C3">
        <w:rPr>
          <w:lang w:val="es-ES_tradnl"/>
        </w:rPr>
        <w:t>s de P.I.</w:t>
      </w:r>
      <w:r w:rsidR="00B93307" w:rsidRPr="00E421C3">
        <w:rPr>
          <w:lang w:val="es-ES_tradnl"/>
        </w:rPr>
        <w:t>)</w:t>
      </w:r>
      <w:r w:rsidR="000F0F14" w:rsidRPr="00E421C3">
        <w:rPr>
          <w:lang w:val="es-ES_tradnl"/>
        </w:rPr>
        <w:t xml:space="preserve"> y </w:t>
      </w:r>
      <w:r w:rsidRPr="00E421C3">
        <w:rPr>
          <w:lang w:val="es-ES_tradnl"/>
        </w:rPr>
        <w:t>el proyecto</w:t>
      </w:r>
      <w:r w:rsidR="00732B3A" w:rsidRPr="00E421C3">
        <w:rPr>
          <w:lang w:val="es-ES_tradnl"/>
        </w:rPr>
        <w:t xml:space="preserve"> </w:t>
      </w:r>
      <w:r w:rsidR="00945A91" w:rsidRPr="00E421C3">
        <w:rPr>
          <w:lang w:val="es-ES_tradnl"/>
        </w:rPr>
        <w:t>DA</w:t>
      </w:r>
      <w:r w:rsidR="00545D87" w:rsidRPr="00E421C3">
        <w:rPr>
          <w:lang w:val="es-ES_tradnl"/>
        </w:rPr>
        <w:t>_</w:t>
      </w:r>
      <w:r w:rsidR="00B93307" w:rsidRPr="00E421C3">
        <w:rPr>
          <w:lang w:val="es-ES_tradnl"/>
        </w:rPr>
        <w:t>10_03 (</w:t>
      </w:r>
      <w:r w:rsidR="00C5790A" w:rsidRPr="00E421C3">
        <w:rPr>
          <w:lang w:val="es-ES_tradnl"/>
        </w:rPr>
        <w:t>Estructura de apoyo a la innovación y la transferencia de tecnología para las instituciones nacionales</w:t>
      </w:r>
      <w:r w:rsidR="00B93307" w:rsidRPr="00E421C3">
        <w:rPr>
          <w:lang w:val="es-ES_tradnl"/>
        </w:rPr>
        <w:t xml:space="preserve">).  </w:t>
      </w:r>
      <w:r w:rsidR="00A82CEB" w:rsidRPr="00E421C3">
        <w:rPr>
          <w:lang w:val="es-ES_tradnl"/>
        </w:rPr>
        <w:t xml:space="preserve">Está pendiente aún la </w:t>
      </w:r>
      <w:r w:rsidR="00AD0266" w:rsidRPr="00E421C3">
        <w:rPr>
          <w:lang w:val="es-ES_tradnl"/>
        </w:rPr>
        <w:t>decisión</w:t>
      </w:r>
      <w:r w:rsidR="00B93307" w:rsidRPr="00E421C3">
        <w:rPr>
          <w:lang w:val="es-ES_tradnl"/>
        </w:rPr>
        <w:t xml:space="preserve"> </w:t>
      </w:r>
      <w:r w:rsidR="00A82CEB" w:rsidRPr="00E421C3">
        <w:rPr>
          <w:lang w:val="es-ES_tradnl"/>
        </w:rPr>
        <w:t xml:space="preserve">de poner en marcha </w:t>
      </w:r>
      <w:r w:rsidR="00EF2952" w:rsidRPr="00E421C3">
        <w:rPr>
          <w:lang w:val="es-ES_tradnl"/>
        </w:rPr>
        <w:t>el foro</w:t>
      </w:r>
      <w:r w:rsidR="001D0236" w:rsidRPr="00E421C3">
        <w:rPr>
          <w:lang w:val="es-ES_tradnl"/>
        </w:rPr>
        <w:t xml:space="preserve"> en </w:t>
      </w:r>
      <w:r w:rsidR="00713148" w:rsidRPr="00E421C3">
        <w:rPr>
          <w:lang w:val="es-ES_tradnl"/>
        </w:rPr>
        <w:t>Internet</w:t>
      </w:r>
      <w:r w:rsidR="00A160B9" w:rsidRPr="00E421C3">
        <w:rPr>
          <w:lang w:val="es-ES_tradnl"/>
        </w:rPr>
        <w:t xml:space="preserve"> en </w:t>
      </w:r>
      <w:r w:rsidR="00A82CEB" w:rsidRPr="00E421C3">
        <w:rPr>
          <w:lang w:val="es-ES_tradnl"/>
        </w:rPr>
        <w:t xml:space="preserve">la </w:t>
      </w:r>
      <w:r w:rsidR="00805EDD" w:rsidRPr="00E421C3">
        <w:rPr>
          <w:lang w:val="es-ES_tradnl"/>
        </w:rPr>
        <w:t xml:space="preserve">manera </w:t>
      </w:r>
      <w:r w:rsidR="00A82CEB" w:rsidRPr="00E421C3">
        <w:rPr>
          <w:lang w:val="es-ES_tradnl"/>
        </w:rPr>
        <w:t>propuesta</w:t>
      </w:r>
      <w:r w:rsidR="00B93307" w:rsidRPr="00E421C3">
        <w:rPr>
          <w:lang w:val="es-ES_tradnl"/>
        </w:rPr>
        <w:t xml:space="preserve">.  </w:t>
      </w:r>
      <w:r w:rsidR="00A82CEB" w:rsidRPr="00E421C3">
        <w:rPr>
          <w:lang w:val="es-ES_tradnl"/>
        </w:rPr>
        <w:t xml:space="preserve">Mantener al día el </w:t>
      </w:r>
      <w:r w:rsidR="001D0236" w:rsidRPr="00E421C3">
        <w:rPr>
          <w:bCs/>
          <w:lang w:val="es-ES_tradnl"/>
        </w:rPr>
        <w:t xml:space="preserve">foro en </w:t>
      </w:r>
      <w:r w:rsidR="00713148" w:rsidRPr="00E421C3">
        <w:rPr>
          <w:bCs/>
          <w:lang w:val="es-ES_tradnl"/>
        </w:rPr>
        <w:t>Internet</w:t>
      </w:r>
      <w:r w:rsidR="00B93307" w:rsidRPr="00E421C3">
        <w:rPr>
          <w:bCs/>
          <w:lang w:val="es-ES_tradnl"/>
        </w:rPr>
        <w:t xml:space="preserve"> </w:t>
      </w:r>
      <w:r w:rsidR="00A82CEB" w:rsidRPr="00E421C3">
        <w:rPr>
          <w:bCs/>
          <w:lang w:val="es-ES_tradnl"/>
        </w:rPr>
        <w:t xml:space="preserve">y darle vida obliga a </w:t>
      </w:r>
      <w:r w:rsidR="00926C1F" w:rsidRPr="00E421C3">
        <w:rPr>
          <w:bCs/>
          <w:lang w:val="es-ES_tradnl"/>
        </w:rPr>
        <w:t xml:space="preserve">difundirlo </w:t>
      </w:r>
      <w:r w:rsidR="00A82CEB" w:rsidRPr="00E421C3">
        <w:rPr>
          <w:bCs/>
          <w:lang w:val="es-ES_tradnl"/>
        </w:rPr>
        <w:t xml:space="preserve">y asignar cometidos y recursos específicos </w:t>
      </w:r>
      <w:r w:rsidR="00637E96" w:rsidRPr="00E421C3">
        <w:rPr>
          <w:bCs/>
          <w:lang w:val="es-ES_tradnl"/>
        </w:rPr>
        <w:t xml:space="preserve">en </w:t>
      </w:r>
      <w:r w:rsidR="00A218F3" w:rsidRPr="00E421C3">
        <w:rPr>
          <w:bCs/>
          <w:lang w:val="es-ES_tradnl"/>
        </w:rPr>
        <w:t>el seno de la</w:t>
      </w:r>
      <w:r w:rsidR="0044540B" w:rsidRPr="00E421C3">
        <w:rPr>
          <w:bCs/>
          <w:lang w:val="es-ES_tradnl"/>
        </w:rPr>
        <w:t xml:space="preserve"> Secretaría</w:t>
      </w:r>
      <w:r w:rsidR="00B93307" w:rsidRPr="00E421C3">
        <w:rPr>
          <w:bCs/>
          <w:lang w:val="es-ES_tradnl"/>
        </w:rPr>
        <w:t>.</w:t>
      </w:r>
    </w:p>
    <w:p w:rsidR="00B93307" w:rsidRPr="00E421C3" w:rsidRDefault="00B93307" w:rsidP="00083A3E">
      <w:pPr>
        <w:pStyle w:val="Heading3"/>
        <w:keepNext w:val="0"/>
        <w:numPr>
          <w:ilvl w:val="2"/>
          <w:numId w:val="0"/>
        </w:numPr>
        <w:tabs>
          <w:tab w:val="num" w:pos="567"/>
        </w:tabs>
        <w:spacing w:after="240"/>
        <w:ind w:left="1134" w:hanging="1134"/>
        <w:rPr>
          <w:bCs w:val="0"/>
          <w:lang w:val="es-ES_tradnl"/>
        </w:rPr>
      </w:pPr>
      <w:bookmarkStart w:id="29" w:name="_Toc435110660"/>
      <w:r w:rsidRPr="00E421C3">
        <w:rPr>
          <w:bCs w:val="0"/>
          <w:u w:val="none"/>
          <w:lang w:val="es-ES_tradnl"/>
        </w:rPr>
        <w:t>vii)</w:t>
      </w:r>
      <w:r w:rsidRPr="00E421C3">
        <w:rPr>
          <w:bCs w:val="0"/>
          <w:u w:val="none"/>
          <w:lang w:val="es-ES_tradnl"/>
        </w:rPr>
        <w:tab/>
      </w:r>
      <w:r w:rsidR="00AD68B1" w:rsidRPr="00E421C3">
        <w:rPr>
          <w:bCs w:val="0"/>
          <w:lang w:val="es-ES_tradnl"/>
        </w:rPr>
        <w:t>Producto</w:t>
      </w:r>
      <w:r w:rsidRPr="00E421C3">
        <w:rPr>
          <w:bCs w:val="0"/>
          <w:lang w:val="es-ES_tradnl"/>
        </w:rPr>
        <w:t xml:space="preserve"> 7:  Incorpora</w:t>
      </w:r>
      <w:r w:rsidR="00744247" w:rsidRPr="00E421C3">
        <w:rPr>
          <w:bCs w:val="0"/>
          <w:lang w:val="es-ES_tradnl"/>
        </w:rPr>
        <w:t>ción de los resultados</w:t>
      </w:r>
      <w:r w:rsidR="00DD514D" w:rsidRPr="00E421C3">
        <w:rPr>
          <w:bCs w:val="0"/>
          <w:lang w:val="es-ES_tradnl"/>
        </w:rPr>
        <w:t xml:space="preserve"> del </w:t>
      </w:r>
      <w:r w:rsidR="00D32D0A" w:rsidRPr="00E421C3">
        <w:rPr>
          <w:bCs w:val="0"/>
          <w:lang w:val="es-ES_tradnl"/>
        </w:rPr>
        <w:t>proyecto en la labor</w:t>
      </w:r>
      <w:r w:rsidR="001948CA" w:rsidRPr="00E421C3">
        <w:rPr>
          <w:bCs w:val="0"/>
          <w:lang w:val="es-ES_tradnl"/>
        </w:rPr>
        <w:t xml:space="preserve"> de la </w:t>
      </w:r>
      <w:bookmarkEnd w:id="29"/>
      <w:r w:rsidR="00767A01" w:rsidRPr="00E421C3">
        <w:rPr>
          <w:bCs w:val="0"/>
          <w:lang w:val="es-ES_tradnl"/>
        </w:rPr>
        <w:t xml:space="preserve">OMPI </w:t>
      </w:r>
    </w:p>
    <w:p w:rsidR="00B93307" w:rsidRPr="00E421C3" w:rsidRDefault="00C3036D" w:rsidP="00CA1F0F">
      <w:pPr>
        <w:pStyle w:val="ONUME"/>
        <w:tabs>
          <w:tab w:val="clear" w:pos="567"/>
        </w:tabs>
        <w:rPr>
          <w:lang w:val="es-ES_tradnl"/>
        </w:rPr>
      </w:pPr>
      <w:r w:rsidRPr="00E421C3">
        <w:rPr>
          <w:lang w:val="es-ES_tradnl"/>
        </w:rPr>
        <w:t>Según</w:t>
      </w:r>
      <w:r w:rsidR="00B93307" w:rsidRPr="00E421C3">
        <w:rPr>
          <w:lang w:val="es-ES_tradnl"/>
        </w:rPr>
        <w:t xml:space="preserve"> </w:t>
      </w:r>
      <w:r w:rsidR="003E6FDC" w:rsidRPr="00E421C3">
        <w:rPr>
          <w:lang w:val="es-ES_tradnl"/>
        </w:rPr>
        <w:t xml:space="preserve">el </w:t>
      </w:r>
      <w:r w:rsidR="00672840" w:rsidRPr="00E421C3">
        <w:rPr>
          <w:lang w:val="es-ES_tradnl"/>
        </w:rPr>
        <w:t>último</w:t>
      </w:r>
      <w:r w:rsidR="00B93307" w:rsidRPr="00E421C3">
        <w:rPr>
          <w:lang w:val="es-ES_tradnl"/>
        </w:rPr>
        <w:t xml:space="preserve"> </w:t>
      </w:r>
      <w:r w:rsidR="00302EA8" w:rsidRPr="00E421C3">
        <w:rPr>
          <w:lang w:val="es-ES_tradnl"/>
        </w:rPr>
        <w:t>informe</w:t>
      </w:r>
      <w:r w:rsidR="003E6FDC" w:rsidRPr="00E421C3">
        <w:rPr>
          <w:lang w:val="es-ES_tradnl"/>
        </w:rPr>
        <w:t xml:space="preserve"> </w:t>
      </w:r>
      <w:r w:rsidR="004A5FAE" w:rsidRPr="00E421C3">
        <w:rPr>
          <w:lang w:val="es-ES_tradnl"/>
        </w:rPr>
        <w:t>de situación</w:t>
      </w:r>
      <w:r w:rsidR="00B93307" w:rsidRPr="00E421C3">
        <w:rPr>
          <w:lang w:val="es-ES_tradnl"/>
        </w:rPr>
        <w:t xml:space="preserve">, </w:t>
      </w:r>
      <w:r w:rsidR="0071657A" w:rsidRPr="00E421C3">
        <w:rPr>
          <w:lang w:val="es-ES_tradnl"/>
        </w:rPr>
        <w:t>la labor encaminada a</w:t>
      </w:r>
      <w:r w:rsidR="00B93307" w:rsidRPr="00E421C3">
        <w:rPr>
          <w:lang w:val="es-ES_tradnl"/>
        </w:rPr>
        <w:t xml:space="preserve"> </w:t>
      </w:r>
      <w:r w:rsidR="00370CA2" w:rsidRPr="00E421C3">
        <w:rPr>
          <w:lang w:val="es-ES_tradnl"/>
        </w:rPr>
        <w:t>incorporar</w:t>
      </w:r>
      <w:r w:rsidR="00B93307" w:rsidRPr="00E421C3">
        <w:rPr>
          <w:lang w:val="es-ES_tradnl"/>
        </w:rPr>
        <w:t xml:space="preserve"> </w:t>
      </w:r>
      <w:r w:rsidR="00264003" w:rsidRPr="00E421C3">
        <w:rPr>
          <w:lang w:val="es-ES_tradnl"/>
        </w:rPr>
        <w:t xml:space="preserve">en los programas de la OMPI </w:t>
      </w:r>
      <w:r w:rsidR="00370CA2" w:rsidRPr="00E421C3">
        <w:rPr>
          <w:lang w:val="es-ES_tradnl"/>
        </w:rPr>
        <w:t xml:space="preserve">los </w:t>
      </w:r>
      <w:r w:rsidR="009F68FA" w:rsidRPr="00E421C3">
        <w:rPr>
          <w:lang w:val="es-ES_tradnl"/>
        </w:rPr>
        <w:t>efecto</w:t>
      </w:r>
      <w:r w:rsidR="00370CA2" w:rsidRPr="00E421C3">
        <w:rPr>
          <w:lang w:val="es-ES_tradnl"/>
        </w:rPr>
        <w:t xml:space="preserve">s </w:t>
      </w:r>
      <w:r w:rsidR="00971AC7" w:rsidRPr="00E421C3">
        <w:rPr>
          <w:lang w:val="es-ES_tradnl"/>
        </w:rPr>
        <w:t>resultantes</w:t>
      </w:r>
      <w:r w:rsidR="00B93307" w:rsidRPr="00E421C3">
        <w:rPr>
          <w:lang w:val="es-ES_tradnl"/>
        </w:rPr>
        <w:t xml:space="preserve"> </w:t>
      </w:r>
      <w:r w:rsidR="00971AC7" w:rsidRPr="00E421C3">
        <w:rPr>
          <w:lang w:val="es-ES_tradnl"/>
        </w:rPr>
        <w:t xml:space="preserve">de las antedichas </w:t>
      </w:r>
      <w:r w:rsidR="00D67ACF" w:rsidRPr="00E421C3">
        <w:rPr>
          <w:lang w:val="es-ES_tradnl"/>
        </w:rPr>
        <w:t>actividades</w:t>
      </w:r>
      <w:r w:rsidR="00DB53FE" w:rsidRPr="00E421C3">
        <w:rPr>
          <w:lang w:val="es-ES_tradnl"/>
        </w:rPr>
        <w:t xml:space="preserve"> comenzará tras </w:t>
      </w:r>
      <w:r w:rsidR="00EF2952" w:rsidRPr="00E421C3">
        <w:rPr>
          <w:lang w:val="es-ES_tradnl"/>
        </w:rPr>
        <w:t>el foro</w:t>
      </w:r>
      <w:r w:rsidR="009F2C63" w:rsidRPr="00E421C3">
        <w:rPr>
          <w:lang w:val="es-ES_tradnl"/>
        </w:rPr>
        <w:t xml:space="preserve"> </w:t>
      </w:r>
      <w:r w:rsidR="00FC4CD2" w:rsidRPr="00E421C3">
        <w:rPr>
          <w:lang w:val="es-ES_tradnl"/>
        </w:rPr>
        <w:t>internacion</w:t>
      </w:r>
      <w:r w:rsidR="009F2C63" w:rsidRPr="00E421C3">
        <w:rPr>
          <w:lang w:val="es-ES_tradnl"/>
        </w:rPr>
        <w:t xml:space="preserve">al de </w:t>
      </w:r>
      <w:r w:rsidR="00BC5B6B" w:rsidRPr="00E421C3">
        <w:rPr>
          <w:lang w:val="es-ES_tradnl"/>
        </w:rPr>
        <w:t>experto</w:t>
      </w:r>
      <w:r w:rsidR="009F2C63" w:rsidRPr="00E421C3">
        <w:rPr>
          <w:lang w:val="es-ES_tradnl"/>
        </w:rPr>
        <w:t>s</w:t>
      </w:r>
      <w:r w:rsidR="00172881" w:rsidRPr="00E421C3">
        <w:rPr>
          <w:lang w:val="es-ES_tradnl"/>
        </w:rPr>
        <w:t xml:space="preserve">, pero no antes de que sea sometida a la </w:t>
      </w:r>
      <w:r w:rsidR="00B93307" w:rsidRPr="00E421C3">
        <w:rPr>
          <w:lang w:val="es-ES_tradnl"/>
        </w:rPr>
        <w:t>considera</w:t>
      </w:r>
      <w:r w:rsidR="009E5ABA" w:rsidRPr="00E421C3">
        <w:rPr>
          <w:lang w:val="es-ES_tradnl"/>
        </w:rPr>
        <w:t>ción</w:t>
      </w:r>
      <w:r w:rsidR="0030715B" w:rsidRPr="00E421C3">
        <w:rPr>
          <w:lang w:val="es-ES_tradnl"/>
        </w:rPr>
        <w:t xml:space="preserve"> </w:t>
      </w:r>
      <w:r w:rsidR="00172881" w:rsidRPr="00E421C3">
        <w:rPr>
          <w:lang w:val="es-ES_tradnl"/>
        </w:rPr>
        <w:t>d</w:t>
      </w:r>
      <w:r w:rsidR="003049BF" w:rsidRPr="00E421C3">
        <w:rPr>
          <w:lang w:val="es-ES_tradnl"/>
        </w:rPr>
        <w:t>el CDIP</w:t>
      </w:r>
      <w:r w:rsidR="000F0F14" w:rsidRPr="00E421C3">
        <w:rPr>
          <w:lang w:val="es-ES_tradnl"/>
        </w:rPr>
        <w:t xml:space="preserve"> y </w:t>
      </w:r>
      <w:r w:rsidR="00E62964" w:rsidRPr="00E421C3">
        <w:rPr>
          <w:lang w:val="es-ES_tradnl"/>
        </w:rPr>
        <w:t xml:space="preserve">de las </w:t>
      </w:r>
      <w:r w:rsidR="00E24E2C" w:rsidRPr="00E421C3">
        <w:rPr>
          <w:lang w:val="es-ES_tradnl"/>
        </w:rPr>
        <w:t xml:space="preserve">posibles </w:t>
      </w:r>
      <w:r w:rsidR="00B93307" w:rsidRPr="00E421C3">
        <w:rPr>
          <w:lang w:val="es-ES_tradnl"/>
        </w:rPr>
        <w:t>re</w:t>
      </w:r>
      <w:r w:rsidR="006E5A6C" w:rsidRPr="00E421C3">
        <w:rPr>
          <w:lang w:val="es-ES_tradnl"/>
        </w:rPr>
        <w:t>come</w:t>
      </w:r>
      <w:r w:rsidR="00B93307" w:rsidRPr="00E421C3">
        <w:rPr>
          <w:lang w:val="es-ES_tradnl"/>
        </w:rPr>
        <w:t>nda</w:t>
      </w:r>
      <w:r w:rsidR="00E62964" w:rsidRPr="00E421C3">
        <w:rPr>
          <w:lang w:val="es-ES_tradnl"/>
        </w:rPr>
        <w:t xml:space="preserve">ciones </w:t>
      </w:r>
      <w:r w:rsidR="00D25B72" w:rsidRPr="00E421C3">
        <w:rPr>
          <w:lang w:val="es-ES_tradnl"/>
        </w:rPr>
        <w:t xml:space="preserve">a </w:t>
      </w:r>
      <w:r w:rsidR="00E62964" w:rsidRPr="00E421C3">
        <w:rPr>
          <w:lang w:val="es-ES_tradnl"/>
        </w:rPr>
        <w:t>la Asamblea</w:t>
      </w:r>
      <w:r w:rsidR="00B91F0C" w:rsidRPr="00E421C3">
        <w:rPr>
          <w:lang w:val="es-ES_tradnl"/>
        </w:rPr>
        <w:t xml:space="preserve"> General</w:t>
      </w:r>
      <w:r w:rsidR="00B93307" w:rsidRPr="00E421C3">
        <w:rPr>
          <w:lang w:val="es-ES_tradnl"/>
        </w:rPr>
        <w:t xml:space="preserve">. </w:t>
      </w:r>
    </w:p>
    <w:p w:rsidR="00B93307" w:rsidRPr="00E421C3" w:rsidRDefault="00DD02EA" w:rsidP="00CA1F0F">
      <w:pPr>
        <w:pStyle w:val="ONUME"/>
        <w:tabs>
          <w:tab w:val="clear" w:pos="567"/>
        </w:tabs>
        <w:rPr>
          <w:lang w:val="es-ES_tradnl"/>
        </w:rPr>
      </w:pPr>
      <w:r w:rsidRPr="00E421C3">
        <w:rPr>
          <w:lang w:val="es-ES_tradnl"/>
        </w:rPr>
        <w:t>No fueron un</w:t>
      </w:r>
      <w:r w:rsidR="00D61480" w:rsidRPr="00E421C3">
        <w:rPr>
          <w:lang w:val="es-ES_tradnl"/>
        </w:rPr>
        <w:t>ánime</w:t>
      </w:r>
      <w:r w:rsidRPr="00E421C3">
        <w:rPr>
          <w:lang w:val="es-ES_tradnl"/>
        </w:rPr>
        <w:t xml:space="preserve">s las opiniones de los </w:t>
      </w:r>
      <w:r w:rsidR="00AE1633" w:rsidRPr="00E421C3">
        <w:rPr>
          <w:lang w:val="es-ES_tradnl"/>
        </w:rPr>
        <w:t>entrevista</w:t>
      </w:r>
      <w:r w:rsidRPr="00E421C3">
        <w:rPr>
          <w:lang w:val="es-ES_tradnl"/>
        </w:rPr>
        <w:t>dos</w:t>
      </w:r>
      <w:r w:rsidR="00B93307" w:rsidRPr="00E421C3">
        <w:rPr>
          <w:lang w:val="es-ES_tradnl"/>
        </w:rPr>
        <w:t xml:space="preserve"> </w:t>
      </w:r>
      <w:r w:rsidR="00D61480" w:rsidRPr="00E421C3">
        <w:rPr>
          <w:lang w:val="es-ES_tradnl"/>
        </w:rPr>
        <w:t xml:space="preserve">en </w:t>
      </w:r>
      <w:r w:rsidR="00E87724" w:rsidRPr="00E421C3">
        <w:rPr>
          <w:lang w:val="es-ES_tradnl"/>
        </w:rPr>
        <w:t>la evaluación</w:t>
      </w:r>
      <w:r w:rsidR="00B93307" w:rsidRPr="00E421C3">
        <w:rPr>
          <w:lang w:val="es-ES_tradnl"/>
        </w:rPr>
        <w:t xml:space="preserve"> </w:t>
      </w:r>
      <w:r w:rsidR="00D61480" w:rsidRPr="00E421C3">
        <w:rPr>
          <w:lang w:val="es-ES_tradnl"/>
        </w:rPr>
        <w:t xml:space="preserve">sobre </w:t>
      </w:r>
      <w:r w:rsidR="00334BCE" w:rsidRPr="00E421C3">
        <w:rPr>
          <w:lang w:val="es-ES_tradnl"/>
        </w:rPr>
        <w:t>si</w:t>
      </w:r>
      <w:r w:rsidR="00B93307" w:rsidRPr="00E421C3">
        <w:rPr>
          <w:lang w:val="es-ES_tradnl"/>
        </w:rPr>
        <w:t xml:space="preserve"> </w:t>
      </w:r>
      <w:r w:rsidR="007F030F" w:rsidRPr="00E421C3">
        <w:rPr>
          <w:lang w:val="es-ES_tradnl"/>
        </w:rPr>
        <w:t xml:space="preserve">se debería entender que </w:t>
      </w:r>
      <w:r w:rsidR="00D61480" w:rsidRPr="00E421C3">
        <w:rPr>
          <w:lang w:val="es-ES_tradnl"/>
        </w:rPr>
        <w:t xml:space="preserve">los </w:t>
      </w:r>
      <w:r w:rsidR="00B93307" w:rsidRPr="00E421C3">
        <w:rPr>
          <w:lang w:val="es-ES_tradnl"/>
        </w:rPr>
        <w:t>“</w:t>
      </w:r>
      <w:r w:rsidR="00DD514D" w:rsidRPr="00E421C3">
        <w:rPr>
          <w:lang w:val="es-ES_tradnl"/>
        </w:rPr>
        <w:t>resultados del proyecto</w:t>
      </w:r>
      <w:r w:rsidR="00B93307" w:rsidRPr="00E421C3">
        <w:rPr>
          <w:lang w:val="es-ES_tradnl"/>
        </w:rPr>
        <w:t xml:space="preserve">” </w:t>
      </w:r>
      <w:r w:rsidR="007F030F" w:rsidRPr="00E421C3">
        <w:rPr>
          <w:lang w:val="es-ES_tradnl"/>
        </w:rPr>
        <w:t xml:space="preserve">son </w:t>
      </w:r>
      <w:r w:rsidR="002E5F29" w:rsidRPr="00E421C3">
        <w:rPr>
          <w:lang w:val="es-ES_tradnl"/>
        </w:rPr>
        <w:t>las conclusiones</w:t>
      </w:r>
      <w:r w:rsidR="002A4226" w:rsidRPr="00E421C3">
        <w:rPr>
          <w:lang w:val="es-ES_tradnl"/>
        </w:rPr>
        <w:t xml:space="preserve"> del </w:t>
      </w:r>
      <w:r w:rsidR="005A1E89" w:rsidRPr="00E421C3">
        <w:rPr>
          <w:lang w:val="es-ES_tradnl"/>
        </w:rPr>
        <w:t>f</w:t>
      </w:r>
      <w:r w:rsidR="006F7A32" w:rsidRPr="00E421C3">
        <w:rPr>
          <w:lang w:val="es-ES_tradnl"/>
        </w:rPr>
        <w:t>oro</w:t>
      </w:r>
      <w:r w:rsidR="00503E24" w:rsidRPr="00E421C3">
        <w:rPr>
          <w:lang w:val="es-ES_tradnl"/>
        </w:rPr>
        <w:t xml:space="preserve"> de expertos</w:t>
      </w:r>
      <w:r w:rsidR="00B93307" w:rsidRPr="00E421C3">
        <w:rPr>
          <w:lang w:val="es-ES_tradnl"/>
        </w:rPr>
        <w:t xml:space="preserve"> </w:t>
      </w:r>
      <w:r w:rsidR="007F030F" w:rsidRPr="00E421C3">
        <w:rPr>
          <w:lang w:val="es-ES_tradnl"/>
        </w:rPr>
        <w:t>o</w:t>
      </w:r>
      <w:r w:rsidR="00613891" w:rsidRPr="00E421C3">
        <w:rPr>
          <w:lang w:val="es-ES_tradnl"/>
        </w:rPr>
        <w:t xml:space="preserve"> habría que incluir</w:t>
      </w:r>
      <w:r w:rsidR="007F030F" w:rsidRPr="00E421C3">
        <w:rPr>
          <w:lang w:val="es-ES_tradnl"/>
        </w:rPr>
        <w:t xml:space="preserve"> también las conclusiones extraídas de </w:t>
      </w:r>
      <w:r w:rsidR="008E0C22" w:rsidRPr="00E421C3">
        <w:rPr>
          <w:lang w:val="es-ES_tradnl"/>
        </w:rPr>
        <w:t>las conferencias</w:t>
      </w:r>
      <w:r w:rsidR="000F0F14" w:rsidRPr="00E421C3">
        <w:rPr>
          <w:lang w:val="es-ES_tradnl"/>
        </w:rPr>
        <w:t xml:space="preserve"> y </w:t>
      </w:r>
      <w:r w:rsidR="007F030F" w:rsidRPr="00E421C3">
        <w:rPr>
          <w:lang w:val="es-ES_tradnl"/>
        </w:rPr>
        <w:t xml:space="preserve">los </w:t>
      </w:r>
      <w:r w:rsidR="00096D85" w:rsidRPr="00E421C3">
        <w:rPr>
          <w:lang w:val="es-ES_tradnl"/>
        </w:rPr>
        <w:t>estudios</w:t>
      </w:r>
      <w:r w:rsidR="00B93307" w:rsidRPr="00E421C3">
        <w:rPr>
          <w:lang w:val="es-ES_tradnl"/>
        </w:rPr>
        <w:t>.</w:t>
      </w:r>
    </w:p>
    <w:p w:rsidR="00B93307" w:rsidRPr="00E421C3" w:rsidRDefault="004710A6" w:rsidP="00CA1F0F">
      <w:pPr>
        <w:pStyle w:val="ONUME"/>
        <w:tabs>
          <w:tab w:val="clear" w:pos="567"/>
        </w:tabs>
        <w:rPr>
          <w:lang w:val="es-ES_tradnl"/>
        </w:rPr>
      </w:pPr>
      <w:r w:rsidRPr="00E421C3">
        <w:rPr>
          <w:lang w:val="es-ES_tradnl"/>
        </w:rPr>
        <w:t>Much</w:t>
      </w:r>
      <w:r w:rsidR="003B1094" w:rsidRPr="00E421C3">
        <w:rPr>
          <w:lang w:val="es-ES_tradnl"/>
        </w:rPr>
        <w:t>a</w:t>
      </w:r>
      <w:r w:rsidRPr="00E421C3">
        <w:rPr>
          <w:lang w:val="es-ES_tradnl"/>
        </w:rPr>
        <w:t>s</w:t>
      </w:r>
      <w:r w:rsidR="00B93307" w:rsidRPr="00E421C3">
        <w:rPr>
          <w:lang w:val="es-ES_tradnl"/>
        </w:rPr>
        <w:t xml:space="preserve"> </w:t>
      </w:r>
      <w:r w:rsidR="00184D01" w:rsidRPr="00E421C3">
        <w:rPr>
          <w:lang w:val="es-ES_tradnl"/>
        </w:rPr>
        <w:t>constataciones</w:t>
      </w:r>
      <w:r w:rsidR="00A866D1" w:rsidRPr="00E421C3">
        <w:rPr>
          <w:lang w:val="es-ES_tradnl"/>
        </w:rPr>
        <w:t xml:space="preserve"> de </w:t>
      </w:r>
      <w:r w:rsidR="00AF62DD" w:rsidRPr="00E421C3">
        <w:rPr>
          <w:lang w:val="es-ES_tradnl"/>
        </w:rPr>
        <w:t>los estudios</w:t>
      </w:r>
      <w:r w:rsidR="00B93307" w:rsidRPr="00E421C3">
        <w:rPr>
          <w:lang w:val="es-ES_tradnl"/>
        </w:rPr>
        <w:t xml:space="preserve"> (</w:t>
      </w:r>
      <w:r w:rsidR="00E11257" w:rsidRPr="00E421C3">
        <w:rPr>
          <w:lang w:val="es-ES_tradnl"/>
        </w:rPr>
        <w:t xml:space="preserve">véase </w:t>
      </w:r>
      <w:r w:rsidR="00383494" w:rsidRPr="00E421C3">
        <w:rPr>
          <w:lang w:val="es-ES_tradnl"/>
        </w:rPr>
        <w:t xml:space="preserve">posteriormente </w:t>
      </w:r>
      <w:r w:rsidR="00B93307" w:rsidRPr="00E421C3">
        <w:rPr>
          <w:lang w:val="es-ES_tradnl"/>
        </w:rPr>
        <w:t>2.C.viii)</w:t>
      </w:r>
      <w:r w:rsidR="000F0F14" w:rsidRPr="00E421C3">
        <w:rPr>
          <w:lang w:val="es-ES_tradnl"/>
        </w:rPr>
        <w:t xml:space="preserve"> y </w:t>
      </w:r>
      <w:r w:rsidR="00DC564D" w:rsidRPr="00E421C3">
        <w:rPr>
          <w:lang w:val="es-ES_tradnl"/>
        </w:rPr>
        <w:t>las opiniones</w:t>
      </w:r>
      <w:r w:rsidR="00B93307" w:rsidRPr="00E421C3">
        <w:rPr>
          <w:lang w:val="es-ES_tradnl"/>
        </w:rPr>
        <w:t xml:space="preserve"> expres</w:t>
      </w:r>
      <w:r w:rsidR="004C75A8" w:rsidRPr="00E421C3">
        <w:rPr>
          <w:lang w:val="es-ES_tradnl"/>
        </w:rPr>
        <w:t xml:space="preserve">adas en </w:t>
      </w:r>
      <w:r w:rsidR="00EF2952" w:rsidRPr="00E421C3">
        <w:rPr>
          <w:lang w:val="es-ES_tradnl"/>
        </w:rPr>
        <w:t>el foro</w:t>
      </w:r>
      <w:r w:rsidR="009F2C63" w:rsidRPr="00E421C3">
        <w:rPr>
          <w:lang w:val="es-ES_tradnl"/>
        </w:rPr>
        <w:t xml:space="preserve"> de </w:t>
      </w:r>
      <w:r w:rsidR="00BC5B6B" w:rsidRPr="00E421C3">
        <w:rPr>
          <w:lang w:val="es-ES_tradnl"/>
        </w:rPr>
        <w:t>experto</w:t>
      </w:r>
      <w:r w:rsidR="009F2C63" w:rsidRPr="00E421C3">
        <w:rPr>
          <w:lang w:val="es-ES_tradnl"/>
        </w:rPr>
        <w:t>s</w:t>
      </w:r>
      <w:r w:rsidR="00B93307" w:rsidRPr="00E421C3">
        <w:rPr>
          <w:lang w:val="es-ES_tradnl"/>
        </w:rPr>
        <w:t xml:space="preserve"> (CDIP/15/5) </w:t>
      </w:r>
      <w:r w:rsidR="00393FCD" w:rsidRPr="00E421C3">
        <w:rPr>
          <w:lang w:val="es-ES_tradnl"/>
        </w:rPr>
        <w:t xml:space="preserve">demuestran </w:t>
      </w:r>
      <w:r w:rsidR="00700BE6" w:rsidRPr="00E421C3">
        <w:rPr>
          <w:lang w:val="es-ES_tradnl"/>
        </w:rPr>
        <w:t xml:space="preserve">que </w:t>
      </w:r>
      <w:r w:rsidR="00B4297E" w:rsidRPr="00E421C3">
        <w:rPr>
          <w:lang w:val="es-ES_tradnl"/>
        </w:rPr>
        <w:t>la importancia</w:t>
      </w:r>
      <w:r w:rsidR="00A866D1" w:rsidRPr="00E421C3">
        <w:rPr>
          <w:lang w:val="es-ES_tradnl"/>
        </w:rPr>
        <w:t xml:space="preserve"> </w:t>
      </w:r>
      <w:r w:rsidR="009976BF" w:rsidRPr="00E421C3">
        <w:rPr>
          <w:lang w:val="es-ES_tradnl"/>
        </w:rPr>
        <w:t>del fortalecimiento de capacidades</w:t>
      </w:r>
      <w:r w:rsidR="00B93307" w:rsidRPr="00E421C3">
        <w:rPr>
          <w:lang w:val="es-ES_tradnl"/>
        </w:rPr>
        <w:t>,</w:t>
      </w:r>
      <w:r w:rsidR="00A160B9" w:rsidRPr="00E421C3">
        <w:rPr>
          <w:lang w:val="es-ES_tradnl"/>
        </w:rPr>
        <w:t xml:space="preserve"> en </w:t>
      </w:r>
      <w:r w:rsidR="00B93307" w:rsidRPr="00E421C3">
        <w:rPr>
          <w:lang w:val="es-ES_tradnl"/>
        </w:rPr>
        <w:t>particular, mer</w:t>
      </w:r>
      <w:r w:rsidR="009976BF" w:rsidRPr="00E421C3">
        <w:rPr>
          <w:lang w:val="es-ES_tradnl"/>
        </w:rPr>
        <w:t>ece</w:t>
      </w:r>
      <w:r w:rsidR="00B93307" w:rsidRPr="00E421C3">
        <w:rPr>
          <w:lang w:val="es-ES_tradnl"/>
        </w:rPr>
        <w:t xml:space="preserve"> </w:t>
      </w:r>
      <w:r w:rsidR="00CC5527" w:rsidRPr="00E421C3">
        <w:rPr>
          <w:lang w:val="es-ES_tradnl"/>
        </w:rPr>
        <w:t>un seguimiento</w:t>
      </w:r>
      <w:r w:rsidR="00B93307" w:rsidRPr="00E421C3">
        <w:rPr>
          <w:lang w:val="es-ES_tradnl"/>
        </w:rPr>
        <w:t xml:space="preserve"> </w:t>
      </w:r>
      <w:r w:rsidR="00717434" w:rsidRPr="00E421C3">
        <w:rPr>
          <w:lang w:val="es-ES_tradnl"/>
        </w:rPr>
        <w:t>por la vía de las actuales actividades de la OMPI</w:t>
      </w:r>
      <w:r w:rsidR="00B93307" w:rsidRPr="00E421C3">
        <w:rPr>
          <w:lang w:val="es-ES_tradnl"/>
        </w:rPr>
        <w:t xml:space="preserve">.  </w:t>
      </w:r>
      <w:r w:rsidR="00DF6AE6" w:rsidRPr="00E421C3">
        <w:rPr>
          <w:lang w:val="es-ES_tradnl"/>
        </w:rPr>
        <w:t>Lo mismo puede decirse del acceso</w:t>
      </w:r>
      <w:r w:rsidR="00A866D1" w:rsidRPr="00E421C3">
        <w:rPr>
          <w:lang w:val="es-ES_tradnl"/>
        </w:rPr>
        <w:t xml:space="preserve"> de</w:t>
      </w:r>
      <w:r w:rsidR="00272B66" w:rsidRPr="00E421C3">
        <w:rPr>
          <w:lang w:val="es-ES_tradnl"/>
        </w:rPr>
        <w:t xml:space="preserve"> </w:t>
      </w:r>
      <w:r w:rsidR="008A6A55" w:rsidRPr="00E421C3">
        <w:rPr>
          <w:lang w:val="es-ES_tradnl"/>
        </w:rPr>
        <w:t xml:space="preserve">los usuarios de </w:t>
      </w:r>
      <w:r w:rsidR="00272B66" w:rsidRPr="00E421C3">
        <w:rPr>
          <w:lang w:val="es-ES_tradnl"/>
        </w:rPr>
        <w:t xml:space="preserve">P.I. </w:t>
      </w:r>
      <w:r w:rsidR="00A866D1" w:rsidRPr="00E421C3">
        <w:rPr>
          <w:lang w:val="es-ES_tradnl"/>
        </w:rPr>
        <w:t xml:space="preserve">de </w:t>
      </w:r>
      <w:r w:rsidR="00DA6553" w:rsidRPr="00E421C3">
        <w:rPr>
          <w:lang w:val="es-ES_tradnl"/>
        </w:rPr>
        <w:t xml:space="preserve">los países </w:t>
      </w:r>
      <w:r w:rsidR="00F82C14" w:rsidRPr="00E421C3">
        <w:rPr>
          <w:lang w:val="es-ES_tradnl"/>
        </w:rPr>
        <w:t>desarrollados</w:t>
      </w:r>
      <w:r w:rsidR="000F0F14" w:rsidRPr="00E421C3">
        <w:rPr>
          <w:lang w:val="es-ES_tradnl"/>
        </w:rPr>
        <w:t xml:space="preserve"> y </w:t>
      </w:r>
      <w:r w:rsidR="00B35D30" w:rsidRPr="00E421C3">
        <w:rPr>
          <w:lang w:val="es-ES_tradnl"/>
        </w:rPr>
        <w:t xml:space="preserve">los </w:t>
      </w:r>
      <w:r w:rsidR="009B23BE" w:rsidRPr="00E421C3">
        <w:rPr>
          <w:lang w:val="es-ES_tradnl"/>
        </w:rPr>
        <w:t>países en desarrollo</w:t>
      </w:r>
      <w:r w:rsidR="00B93307" w:rsidRPr="00E421C3">
        <w:rPr>
          <w:lang w:val="es-ES_tradnl"/>
        </w:rPr>
        <w:t xml:space="preserve"> </w:t>
      </w:r>
      <w:r w:rsidR="003722C9" w:rsidRPr="00E421C3">
        <w:rPr>
          <w:lang w:val="es-ES_tradnl"/>
        </w:rPr>
        <w:t>a información sobre patentes</w:t>
      </w:r>
      <w:r w:rsidR="000F0F14" w:rsidRPr="00E421C3">
        <w:rPr>
          <w:lang w:val="es-ES_tradnl"/>
        </w:rPr>
        <w:t xml:space="preserve"> </w:t>
      </w:r>
      <w:r w:rsidR="000213B8" w:rsidRPr="00E421C3">
        <w:rPr>
          <w:lang w:val="es-ES_tradnl"/>
        </w:rPr>
        <w:t>debidamente estructura</w:t>
      </w:r>
      <w:r w:rsidR="003722C9" w:rsidRPr="00E421C3">
        <w:rPr>
          <w:lang w:val="es-ES_tradnl"/>
        </w:rPr>
        <w:t xml:space="preserve">da y a </w:t>
      </w:r>
      <w:r w:rsidR="00BD20AF" w:rsidRPr="00E421C3">
        <w:rPr>
          <w:lang w:val="es-ES_tradnl"/>
        </w:rPr>
        <w:t>asesoramiento</w:t>
      </w:r>
      <w:r w:rsidR="00B93307" w:rsidRPr="00E421C3">
        <w:rPr>
          <w:lang w:val="es-ES_tradnl"/>
        </w:rPr>
        <w:t xml:space="preserve"> </w:t>
      </w:r>
      <w:r w:rsidR="000213B8" w:rsidRPr="00E421C3">
        <w:rPr>
          <w:lang w:val="es-ES_tradnl"/>
        </w:rPr>
        <w:t xml:space="preserve">sobre </w:t>
      </w:r>
      <w:r w:rsidR="00140CDD" w:rsidRPr="00E421C3">
        <w:rPr>
          <w:lang w:val="es-ES_tradnl"/>
        </w:rPr>
        <w:t xml:space="preserve">las </w:t>
      </w:r>
      <w:r w:rsidR="000213B8" w:rsidRPr="00E421C3">
        <w:rPr>
          <w:lang w:val="es-ES_tradnl"/>
        </w:rPr>
        <w:t xml:space="preserve">políticas </w:t>
      </w:r>
      <w:r w:rsidR="00140CDD" w:rsidRPr="00E421C3">
        <w:rPr>
          <w:lang w:val="es-ES_tradnl"/>
        </w:rPr>
        <w:t xml:space="preserve">encaminadas a </w:t>
      </w:r>
      <w:r w:rsidR="00442049" w:rsidRPr="00E421C3">
        <w:rPr>
          <w:lang w:val="es-ES_tradnl"/>
        </w:rPr>
        <w:t>crear un entorno propicio</w:t>
      </w:r>
      <w:r w:rsidR="00B93307" w:rsidRPr="00E421C3">
        <w:rPr>
          <w:lang w:val="es-ES_tradnl"/>
        </w:rPr>
        <w:t xml:space="preserve"> </w:t>
      </w:r>
      <w:r w:rsidR="00442049" w:rsidRPr="00E421C3">
        <w:rPr>
          <w:lang w:val="es-ES_tradnl"/>
        </w:rPr>
        <w:t xml:space="preserve">para la </w:t>
      </w:r>
      <w:r w:rsidR="00423EBE" w:rsidRPr="00E421C3">
        <w:rPr>
          <w:lang w:val="es-ES_tradnl"/>
        </w:rPr>
        <w:t>transferencia de tecnología</w:t>
      </w:r>
      <w:r w:rsidR="00B93307" w:rsidRPr="00E421C3">
        <w:rPr>
          <w:lang w:val="es-ES_tradnl"/>
        </w:rPr>
        <w:t xml:space="preserve">, </w:t>
      </w:r>
      <w:r w:rsidR="00DB2DF0" w:rsidRPr="00E421C3">
        <w:rPr>
          <w:lang w:val="es-ES_tradnl"/>
        </w:rPr>
        <w:t>incluida</w:t>
      </w:r>
      <w:r w:rsidR="00950975" w:rsidRPr="00E421C3">
        <w:rPr>
          <w:lang w:val="es-ES_tradnl"/>
        </w:rPr>
        <w:t xml:space="preserve">, a modo de ejemplo, la incorporación de las </w:t>
      </w:r>
      <w:r w:rsidR="00383494" w:rsidRPr="00E421C3">
        <w:rPr>
          <w:lang w:val="es-ES_tradnl"/>
        </w:rPr>
        <w:t>f</w:t>
      </w:r>
      <w:r w:rsidR="00B032C8" w:rsidRPr="00E421C3">
        <w:rPr>
          <w:lang w:val="es-ES_tradnl"/>
        </w:rPr>
        <w:t xml:space="preserve">lexibilidades del Acuerdo sobre los ADPIC </w:t>
      </w:r>
      <w:r w:rsidR="00DB53FE" w:rsidRPr="00E421C3">
        <w:rPr>
          <w:lang w:val="es-ES_tradnl"/>
        </w:rPr>
        <w:t xml:space="preserve">en </w:t>
      </w:r>
      <w:r w:rsidR="005B4CED" w:rsidRPr="00E421C3">
        <w:rPr>
          <w:lang w:val="es-ES_tradnl"/>
        </w:rPr>
        <w:t xml:space="preserve">la legislación de </w:t>
      </w:r>
      <w:r w:rsidR="00272B66" w:rsidRPr="00E421C3">
        <w:rPr>
          <w:lang w:val="es-ES_tradnl"/>
        </w:rPr>
        <w:t>P.I</w:t>
      </w:r>
      <w:r w:rsidR="00B93307" w:rsidRPr="00E421C3">
        <w:rPr>
          <w:lang w:val="es-ES_tradnl"/>
        </w:rPr>
        <w:t xml:space="preserve">. </w:t>
      </w:r>
      <w:r w:rsidR="00C83CBE" w:rsidRPr="00E421C3">
        <w:rPr>
          <w:lang w:val="es-ES_tradnl"/>
        </w:rPr>
        <w:t xml:space="preserve"> En el d</w:t>
      </w:r>
      <w:r w:rsidR="009465F9" w:rsidRPr="00E421C3">
        <w:rPr>
          <w:lang w:val="es-ES_tradnl"/>
        </w:rPr>
        <w:t>ocumento</w:t>
      </w:r>
      <w:r w:rsidR="00B93307" w:rsidRPr="00E421C3">
        <w:rPr>
          <w:lang w:val="es-ES_tradnl"/>
        </w:rPr>
        <w:t xml:space="preserve"> CDIP/15/5 </w:t>
      </w:r>
      <w:r w:rsidR="005D0602" w:rsidRPr="00E421C3">
        <w:rPr>
          <w:lang w:val="es-ES_tradnl"/>
        </w:rPr>
        <w:t xml:space="preserve">no se hace un repaso de </w:t>
      </w:r>
      <w:r w:rsidR="00DB6BA2" w:rsidRPr="00E421C3">
        <w:rPr>
          <w:lang w:val="es-ES_tradnl"/>
        </w:rPr>
        <w:t xml:space="preserve">las </w:t>
      </w:r>
      <w:r w:rsidR="00D67ACF" w:rsidRPr="00E421C3">
        <w:rPr>
          <w:lang w:val="es-ES_tradnl"/>
        </w:rPr>
        <w:t>actividades</w:t>
      </w:r>
      <w:r w:rsidR="00A160B9" w:rsidRPr="00E421C3">
        <w:rPr>
          <w:lang w:val="es-ES_tradnl"/>
        </w:rPr>
        <w:t xml:space="preserve"> </w:t>
      </w:r>
      <w:r w:rsidR="00DB6BA2" w:rsidRPr="00E421C3">
        <w:rPr>
          <w:lang w:val="es-ES_tradnl"/>
        </w:rPr>
        <w:t xml:space="preserve">actuales de la OMPI </w:t>
      </w:r>
      <w:r w:rsidR="00A160B9" w:rsidRPr="00E421C3">
        <w:rPr>
          <w:lang w:val="es-ES_tradnl"/>
        </w:rPr>
        <w:t xml:space="preserve">en </w:t>
      </w:r>
      <w:r w:rsidR="000D3B68" w:rsidRPr="00E421C3">
        <w:rPr>
          <w:lang w:val="es-ES_tradnl"/>
        </w:rPr>
        <w:t>el campo</w:t>
      </w:r>
      <w:r w:rsidR="00A866D1" w:rsidRPr="00E421C3">
        <w:rPr>
          <w:lang w:val="es-ES_tradnl"/>
        </w:rPr>
        <w:t xml:space="preserve"> </w:t>
      </w:r>
      <w:r w:rsidR="00C5696C" w:rsidRPr="00E421C3">
        <w:rPr>
          <w:lang w:val="es-ES_tradnl"/>
        </w:rPr>
        <w:t>de la transferencia</w:t>
      </w:r>
      <w:r w:rsidR="00423EBE" w:rsidRPr="00E421C3">
        <w:rPr>
          <w:lang w:val="es-ES_tradnl"/>
        </w:rPr>
        <w:t xml:space="preserve"> de tecnología</w:t>
      </w:r>
      <w:r w:rsidR="00B93307" w:rsidRPr="00E421C3">
        <w:rPr>
          <w:lang w:val="es-ES_tradnl"/>
        </w:rPr>
        <w:t xml:space="preserve"> </w:t>
      </w:r>
      <w:r w:rsidR="00826DB4" w:rsidRPr="00E421C3">
        <w:rPr>
          <w:lang w:val="es-ES_tradnl"/>
        </w:rPr>
        <w:t>ni</w:t>
      </w:r>
      <w:r w:rsidR="00B82CE3" w:rsidRPr="00E421C3">
        <w:rPr>
          <w:lang w:val="es-ES_tradnl"/>
        </w:rPr>
        <w:t xml:space="preserve"> se plasman las </w:t>
      </w:r>
      <w:r w:rsidR="004A5496" w:rsidRPr="00E421C3">
        <w:rPr>
          <w:lang w:val="es-ES_tradnl"/>
        </w:rPr>
        <w:t xml:space="preserve">deficiencias señaladas con toda claridad en </w:t>
      </w:r>
      <w:r w:rsidR="00B93307" w:rsidRPr="00E421C3">
        <w:rPr>
          <w:lang w:val="es-ES_tradnl"/>
        </w:rPr>
        <w:t>re</w:t>
      </w:r>
      <w:r w:rsidR="006E5A6C" w:rsidRPr="00E421C3">
        <w:rPr>
          <w:lang w:val="es-ES_tradnl"/>
        </w:rPr>
        <w:t>come</w:t>
      </w:r>
      <w:r w:rsidR="00B93307" w:rsidRPr="00E421C3">
        <w:rPr>
          <w:lang w:val="es-ES_tradnl"/>
        </w:rPr>
        <w:t>nda</w:t>
      </w:r>
      <w:r w:rsidR="009E5ABA" w:rsidRPr="00E421C3">
        <w:rPr>
          <w:lang w:val="es-ES_tradnl"/>
        </w:rPr>
        <w:t>c</w:t>
      </w:r>
      <w:r w:rsidR="008F0724" w:rsidRPr="00E421C3">
        <w:rPr>
          <w:lang w:val="es-ES_tradnl"/>
        </w:rPr>
        <w:t>iones</w:t>
      </w:r>
      <w:r w:rsidR="00B93307" w:rsidRPr="00E421C3">
        <w:rPr>
          <w:lang w:val="es-ES_tradnl"/>
        </w:rPr>
        <w:t xml:space="preserve"> </w:t>
      </w:r>
      <w:r w:rsidR="0062102C" w:rsidRPr="00E421C3">
        <w:rPr>
          <w:lang w:val="es-ES_tradnl"/>
        </w:rPr>
        <w:t xml:space="preserve">precisas de cómo </w:t>
      </w:r>
      <w:r w:rsidR="00B93307" w:rsidRPr="00E421C3">
        <w:rPr>
          <w:lang w:val="es-ES_tradnl"/>
        </w:rPr>
        <w:t>complement</w:t>
      </w:r>
      <w:r w:rsidR="0062102C" w:rsidRPr="00E421C3">
        <w:rPr>
          <w:lang w:val="es-ES_tradnl"/>
        </w:rPr>
        <w:t xml:space="preserve">ar </w:t>
      </w:r>
      <w:r w:rsidR="00BD0D9F" w:rsidRPr="00E421C3">
        <w:rPr>
          <w:lang w:val="es-ES_tradnl"/>
        </w:rPr>
        <w:t>y</w:t>
      </w:r>
      <w:r w:rsidR="0062102C" w:rsidRPr="00E421C3">
        <w:rPr>
          <w:lang w:val="es-ES_tradnl"/>
        </w:rPr>
        <w:t xml:space="preserve"> reforzar los </w:t>
      </w:r>
      <w:r w:rsidR="00B914DB" w:rsidRPr="00E421C3">
        <w:rPr>
          <w:lang w:val="es-ES_tradnl"/>
        </w:rPr>
        <w:t>servicio</w:t>
      </w:r>
      <w:r w:rsidR="00B93307" w:rsidRPr="00E421C3">
        <w:rPr>
          <w:lang w:val="es-ES_tradnl"/>
        </w:rPr>
        <w:t>s</w:t>
      </w:r>
      <w:r w:rsidR="0062102C" w:rsidRPr="00E421C3">
        <w:rPr>
          <w:lang w:val="es-ES_tradnl"/>
        </w:rPr>
        <w:t xml:space="preserve"> relativos de la OMPI</w:t>
      </w:r>
      <w:r w:rsidR="00B93307" w:rsidRPr="00E421C3">
        <w:rPr>
          <w:lang w:val="es-ES_tradnl"/>
        </w:rPr>
        <w:t xml:space="preserve">.  </w:t>
      </w:r>
      <w:r w:rsidR="009A0E6D" w:rsidRPr="00E421C3">
        <w:rPr>
          <w:lang w:val="es-ES_tradnl"/>
        </w:rPr>
        <w:t xml:space="preserve">Ambas constituyen el fundamento </w:t>
      </w:r>
      <w:r w:rsidR="00A01C52" w:rsidRPr="00E421C3">
        <w:rPr>
          <w:lang w:val="es-ES_tradnl"/>
        </w:rPr>
        <w:t>necesario</w:t>
      </w:r>
      <w:r w:rsidR="00B93307" w:rsidRPr="00E421C3">
        <w:rPr>
          <w:lang w:val="es-ES_tradnl"/>
        </w:rPr>
        <w:t xml:space="preserve"> </w:t>
      </w:r>
      <w:r w:rsidR="009D26F4" w:rsidRPr="00E421C3">
        <w:rPr>
          <w:lang w:val="es-ES_tradnl"/>
        </w:rPr>
        <w:t>para la adopción de decisiones</w:t>
      </w:r>
      <w:r w:rsidR="00B93307" w:rsidRPr="00E421C3">
        <w:rPr>
          <w:lang w:val="es-ES_tradnl"/>
        </w:rPr>
        <w:t>.</w:t>
      </w:r>
    </w:p>
    <w:p w:rsidR="00B93307" w:rsidRPr="00E421C3" w:rsidRDefault="00B93307" w:rsidP="00CA1F0F">
      <w:pPr>
        <w:pStyle w:val="ONUME"/>
        <w:tabs>
          <w:tab w:val="clear" w:pos="567"/>
        </w:tabs>
        <w:rPr>
          <w:lang w:val="es-ES_tradnl"/>
        </w:rPr>
      </w:pPr>
      <w:r w:rsidRPr="00E421C3">
        <w:rPr>
          <w:lang w:val="es-ES_tradnl"/>
        </w:rPr>
        <w:t xml:space="preserve">No </w:t>
      </w:r>
      <w:r w:rsidR="00B82654" w:rsidRPr="00E421C3">
        <w:rPr>
          <w:lang w:val="es-ES_tradnl"/>
        </w:rPr>
        <w:t xml:space="preserve">se da cuenta de medidas encaminadas a </w:t>
      </w:r>
      <w:r w:rsidR="00871736" w:rsidRPr="00E421C3">
        <w:rPr>
          <w:lang w:val="es-ES_tradnl"/>
        </w:rPr>
        <w:t>establecer</w:t>
      </w:r>
      <w:r w:rsidRPr="00E421C3">
        <w:rPr>
          <w:lang w:val="es-ES_tradnl"/>
        </w:rPr>
        <w:t xml:space="preserve"> </w:t>
      </w:r>
      <w:r w:rsidR="0034729E" w:rsidRPr="00E421C3">
        <w:rPr>
          <w:lang w:val="es-ES_tradnl"/>
        </w:rPr>
        <w:t xml:space="preserve">una </w:t>
      </w:r>
      <w:r w:rsidR="001F7964" w:rsidRPr="00E421C3">
        <w:rPr>
          <w:lang w:val="es-ES_tradnl"/>
        </w:rPr>
        <w:t>propuesta</w:t>
      </w:r>
      <w:r w:rsidR="00246D99" w:rsidRPr="00E421C3">
        <w:rPr>
          <w:lang w:val="es-ES_tradnl"/>
        </w:rPr>
        <w:t xml:space="preserve"> </w:t>
      </w:r>
      <w:r w:rsidR="00C86ACB" w:rsidRPr="00E421C3">
        <w:rPr>
          <w:lang w:val="es-ES_tradnl"/>
        </w:rPr>
        <w:t xml:space="preserve">precisa dirigida </w:t>
      </w:r>
      <w:r w:rsidR="00246D99" w:rsidRPr="00E421C3">
        <w:rPr>
          <w:lang w:val="es-ES_tradnl"/>
        </w:rPr>
        <w:t xml:space="preserve">a los </w:t>
      </w:r>
      <w:r w:rsidR="00A9775F" w:rsidRPr="00E421C3">
        <w:rPr>
          <w:lang w:val="es-ES_tradnl"/>
        </w:rPr>
        <w:t>Estados</w:t>
      </w:r>
      <w:r w:rsidR="00B7043E" w:rsidRPr="00E421C3">
        <w:rPr>
          <w:lang w:val="es-ES_tradnl"/>
        </w:rPr>
        <w:t xml:space="preserve"> miembros</w:t>
      </w:r>
      <w:r w:rsidRPr="00E421C3">
        <w:rPr>
          <w:lang w:val="es-ES_tradnl"/>
        </w:rPr>
        <w:t xml:space="preserve"> </w:t>
      </w:r>
      <w:r w:rsidR="0034729E" w:rsidRPr="00E421C3">
        <w:rPr>
          <w:lang w:val="es-ES_tradnl"/>
        </w:rPr>
        <w:t xml:space="preserve">sobre la manera de </w:t>
      </w:r>
      <w:r w:rsidR="004000D8" w:rsidRPr="00E421C3">
        <w:rPr>
          <w:lang w:val="es-ES_tradnl"/>
        </w:rPr>
        <w:t>incorporar</w:t>
      </w:r>
      <w:r w:rsidRPr="00E421C3">
        <w:rPr>
          <w:lang w:val="es-ES_tradnl"/>
        </w:rPr>
        <w:t xml:space="preserve"> </w:t>
      </w:r>
      <w:r w:rsidR="0034729E" w:rsidRPr="00E421C3">
        <w:rPr>
          <w:lang w:val="es-ES_tradnl"/>
        </w:rPr>
        <w:t xml:space="preserve">los </w:t>
      </w:r>
      <w:r w:rsidR="00DD514D" w:rsidRPr="00E421C3">
        <w:rPr>
          <w:lang w:val="es-ES_tradnl"/>
        </w:rPr>
        <w:t xml:space="preserve">resultados del </w:t>
      </w:r>
      <w:r w:rsidR="00D32D0A" w:rsidRPr="00E421C3">
        <w:rPr>
          <w:lang w:val="es-ES_tradnl"/>
        </w:rPr>
        <w:t>proyecto en la labor</w:t>
      </w:r>
      <w:r w:rsidR="001948CA" w:rsidRPr="00E421C3">
        <w:rPr>
          <w:lang w:val="es-ES_tradnl"/>
        </w:rPr>
        <w:t xml:space="preserve"> de la </w:t>
      </w:r>
      <w:r w:rsidR="00767A01" w:rsidRPr="00E421C3">
        <w:rPr>
          <w:lang w:val="es-ES_tradnl"/>
        </w:rPr>
        <w:t>OMPI</w:t>
      </w:r>
      <w:r w:rsidRPr="00E421C3">
        <w:rPr>
          <w:lang w:val="es-ES_tradnl"/>
        </w:rPr>
        <w:t>.</w:t>
      </w:r>
    </w:p>
    <w:p w:rsidR="00B93307" w:rsidRPr="00E421C3" w:rsidRDefault="00B93307" w:rsidP="002F5E60">
      <w:pPr>
        <w:pStyle w:val="Heading3"/>
        <w:keepNext w:val="0"/>
        <w:numPr>
          <w:ilvl w:val="2"/>
          <w:numId w:val="0"/>
        </w:numPr>
        <w:tabs>
          <w:tab w:val="num" w:pos="567"/>
        </w:tabs>
        <w:spacing w:after="240"/>
        <w:ind w:left="1134" w:hanging="1134"/>
        <w:rPr>
          <w:bCs w:val="0"/>
          <w:lang w:val="es-ES_tradnl"/>
        </w:rPr>
      </w:pPr>
      <w:bookmarkStart w:id="30" w:name="_Toc435110661"/>
      <w:r w:rsidRPr="00E421C3">
        <w:rPr>
          <w:bCs w:val="0"/>
          <w:u w:val="none"/>
          <w:lang w:val="es-ES_tradnl"/>
        </w:rPr>
        <w:t>viii)</w:t>
      </w:r>
      <w:r w:rsidRPr="00E421C3">
        <w:rPr>
          <w:bCs w:val="0"/>
          <w:u w:val="none"/>
          <w:lang w:val="es-ES_tradnl"/>
        </w:rPr>
        <w:tab/>
      </w:r>
      <w:r w:rsidR="00830112" w:rsidRPr="00E421C3">
        <w:rPr>
          <w:bCs w:val="0"/>
          <w:lang w:val="es-ES_tradnl"/>
        </w:rPr>
        <w:t xml:space="preserve">Efectos iniciales </w:t>
      </w:r>
      <w:r w:rsidR="005C1A4C" w:rsidRPr="00E421C3">
        <w:rPr>
          <w:bCs w:val="0"/>
          <w:lang w:val="es-ES_tradnl"/>
        </w:rPr>
        <w:t xml:space="preserve">observados en lo que respecta </w:t>
      </w:r>
      <w:r w:rsidR="001649F7" w:rsidRPr="00E421C3">
        <w:rPr>
          <w:bCs w:val="0"/>
          <w:lang w:val="es-ES_tradnl"/>
        </w:rPr>
        <w:t xml:space="preserve">a </w:t>
      </w:r>
      <w:r w:rsidRPr="00E421C3">
        <w:rPr>
          <w:bCs w:val="0"/>
          <w:lang w:val="es-ES_tradnl"/>
        </w:rPr>
        <w:t>“</w:t>
      </w:r>
      <w:r w:rsidR="004B45B1" w:rsidRPr="00E421C3">
        <w:rPr>
          <w:bCs w:val="0"/>
          <w:lang w:val="es-ES_tradnl"/>
        </w:rPr>
        <w:t>mejorar la comprensión</w:t>
      </w:r>
      <w:r w:rsidRPr="00E421C3">
        <w:rPr>
          <w:bCs w:val="0"/>
          <w:lang w:val="es-ES_tradnl"/>
        </w:rPr>
        <w:t>”</w:t>
      </w:r>
      <w:bookmarkEnd w:id="30"/>
    </w:p>
    <w:p w:rsidR="00B93307" w:rsidRPr="00E421C3" w:rsidRDefault="00B2268D" w:rsidP="00CA1F0F">
      <w:pPr>
        <w:pStyle w:val="ONUME"/>
        <w:tabs>
          <w:tab w:val="clear" w:pos="567"/>
        </w:tabs>
        <w:rPr>
          <w:lang w:val="es-ES_tradnl" w:bidi="en-US"/>
        </w:rPr>
      </w:pPr>
      <w:r w:rsidRPr="00E421C3">
        <w:rPr>
          <w:lang w:val="es-ES_tradnl" w:bidi="en-US"/>
        </w:rPr>
        <w:t xml:space="preserve">En la </w:t>
      </w:r>
      <w:r w:rsidR="00C207E0" w:rsidRPr="00E421C3">
        <w:rPr>
          <w:lang w:val="es-ES_tradnl" w:bidi="en-US"/>
        </w:rPr>
        <w:t>presente</w:t>
      </w:r>
      <w:r w:rsidRPr="00E421C3">
        <w:rPr>
          <w:lang w:val="es-ES_tradnl" w:bidi="en-US"/>
        </w:rPr>
        <w:t xml:space="preserve"> sección</w:t>
      </w:r>
      <w:r w:rsidR="00B93307" w:rsidRPr="00E421C3">
        <w:rPr>
          <w:lang w:val="es-ES_tradnl" w:bidi="en-US"/>
        </w:rPr>
        <w:t xml:space="preserve"> </w:t>
      </w:r>
      <w:r w:rsidR="00ED7A69" w:rsidRPr="00E421C3">
        <w:rPr>
          <w:lang w:val="es-ES_tradnl" w:bidi="en-US"/>
        </w:rPr>
        <w:t>se exponen resumidamente</w:t>
      </w:r>
      <w:r w:rsidR="00A866D1" w:rsidRPr="00E421C3">
        <w:rPr>
          <w:lang w:val="es-ES_tradnl" w:bidi="en-US"/>
        </w:rPr>
        <w:t xml:space="preserve"> </w:t>
      </w:r>
      <w:r w:rsidR="00DE1D88" w:rsidRPr="00E421C3">
        <w:rPr>
          <w:lang w:val="es-ES_tradnl" w:bidi="en-US"/>
        </w:rPr>
        <w:t>las constataciones fundamentales</w:t>
      </w:r>
      <w:r w:rsidR="00B93307" w:rsidRPr="00E421C3">
        <w:rPr>
          <w:lang w:val="es-ES_tradnl" w:bidi="en-US"/>
        </w:rPr>
        <w:t xml:space="preserve"> </w:t>
      </w:r>
      <w:r w:rsidR="00DE1D88" w:rsidRPr="00E421C3">
        <w:rPr>
          <w:lang w:val="es-ES_tradnl" w:bidi="en-US"/>
        </w:rPr>
        <w:t xml:space="preserve">emanadas de los </w:t>
      </w:r>
      <w:r w:rsidR="003757CA" w:rsidRPr="00E421C3">
        <w:rPr>
          <w:lang w:val="es-ES_tradnl" w:bidi="en-US"/>
        </w:rPr>
        <w:t>seis</w:t>
      </w:r>
      <w:r w:rsidR="00226308" w:rsidRPr="00E421C3">
        <w:rPr>
          <w:lang w:val="es-ES_tradnl" w:bidi="en-US"/>
        </w:rPr>
        <w:t xml:space="preserve"> </w:t>
      </w:r>
      <w:r w:rsidR="00096D85" w:rsidRPr="00E421C3">
        <w:rPr>
          <w:lang w:val="es-ES_tradnl" w:bidi="en-US"/>
        </w:rPr>
        <w:t>estudios</w:t>
      </w:r>
      <w:r w:rsidR="00B93307" w:rsidRPr="00E421C3">
        <w:rPr>
          <w:lang w:val="es-ES_tradnl" w:bidi="en-US"/>
        </w:rPr>
        <w:t xml:space="preserve">, </w:t>
      </w:r>
      <w:r w:rsidR="00DE1D88" w:rsidRPr="00E421C3">
        <w:rPr>
          <w:lang w:val="es-ES_tradnl" w:bidi="en-US"/>
        </w:rPr>
        <w:t xml:space="preserve">cuyo fin fue </w:t>
      </w:r>
      <w:r w:rsidR="00936EE5" w:rsidRPr="00E421C3">
        <w:rPr>
          <w:lang w:val="es-ES_tradnl" w:bidi="en-US"/>
        </w:rPr>
        <w:t>contribuir</w:t>
      </w:r>
      <w:r w:rsidR="00B93307" w:rsidRPr="00E421C3">
        <w:rPr>
          <w:lang w:val="es-ES_tradnl" w:bidi="en-US"/>
        </w:rPr>
        <w:t xml:space="preserve"> </w:t>
      </w:r>
      <w:r w:rsidR="00DE1D88" w:rsidRPr="00E421C3">
        <w:rPr>
          <w:lang w:val="es-ES_tradnl" w:bidi="en-US"/>
        </w:rPr>
        <w:t xml:space="preserve">a </w:t>
      </w:r>
      <w:r w:rsidR="00655D9B" w:rsidRPr="00E421C3">
        <w:rPr>
          <w:lang w:val="es-ES_tradnl"/>
        </w:rPr>
        <w:t>compren</w:t>
      </w:r>
      <w:r w:rsidR="00F15CA6" w:rsidRPr="00E421C3">
        <w:rPr>
          <w:lang w:val="es-ES_tradnl"/>
        </w:rPr>
        <w:t xml:space="preserve">der mejor </w:t>
      </w:r>
      <w:r w:rsidR="00655D9B" w:rsidRPr="00E421C3">
        <w:rPr>
          <w:lang w:val="es-ES_tradnl"/>
        </w:rPr>
        <w:t>las posibles iniciativas y políticas de P.I. encaminadas a fomentar la transferencia y difusión de tecnología con el propósito de estimular el progreso socioeconómico, particularmente de los países en desarrollo y los países menos adelantados</w:t>
      </w:r>
      <w:r w:rsidR="00B93307" w:rsidRPr="00E421C3">
        <w:rPr>
          <w:lang w:val="es-ES_tradnl" w:bidi="en-US"/>
        </w:rPr>
        <w:t>.</w:t>
      </w:r>
    </w:p>
    <w:p w:rsidR="00B93307" w:rsidRPr="00E421C3" w:rsidRDefault="00EA6EE2" w:rsidP="00CA1F0F">
      <w:pPr>
        <w:pStyle w:val="ONUME"/>
        <w:tabs>
          <w:tab w:val="clear" w:pos="567"/>
        </w:tabs>
        <w:rPr>
          <w:lang w:val="es-ES_tradnl"/>
        </w:rPr>
      </w:pPr>
      <w:r w:rsidRPr="00E421C3">
        <w:rPr>
          <w:lang w:val="es-ES_tradnl"/>
        </w:rPr>
        <w:lastRenderedPageBreak/>
        <w:t>Las políticas de derechos de P.I.</w:t>
      </w:r>
      <w:r w:rsidR="00B93307" w:rsidRPr="00E421C3">
        <w:rPr>
          <w:lang w:val="es-ES_tradnl"/>
        </w:rPr>
        <w:t xml:space="preserve"> </w:t>
      </w:r>
      <w:r w:rsidRPr="00E421C3">
        <w:rPr>
          <w:lang w:val="es-ES_tradnl"/>
        </w:rPr>
        <w:t xml:space="preserve">promulgadas </w:t>
      </w:r>
      <w:r w:rsidR="0030715B" w:rsidRPr="00E421C3">
        <w:rPr>
          <w:lang w:val="es-ES_tradnl"/>
        </w:rPr>
        <w:t xml:space="preserve">por </w:t>
      </w:r>
      <w:r w:rsidRPr="00E421C3">
        <w:rPr>
          <w:lang w:val="es-ES_tradnl"/>
        </w:rPr>
        <w:t xml:space="preserve">las </w:t>
      </w:r>
      <w:r w:rsidR="001E00EF" w:rsidRPr="00E421C3">
        <w:rPr>
          <w:lang w:val="es-ES_tradnl"/>
        </w:rPr>
        <w:t>economías</w:t>
      </w:r>
      <w:r w:rsidR="00A160B9" w:rsidRPr="00E421C3">
        <w:rPr>
          <w:lang w:val="es-ES_tradnl"/>
        </w:rPr>
        <w:t xml:space="preserve"> </w:t>
      </w:r>
      <w:r w:rsidRPr="00E421C3">
        <w:rPr>
          <w:lang w:val="es-ES_tradnl"/>
        </w:rPr>
        <w:t xml:space="preserve">en desarrollo </w:t>
      </w:r>
      <w:r w:rsidR="00A160B9" w:rsidRPr="00E421C3">
        <w:rPr>
          <w:lang w:val="es-ES_tradnl"/>
        </w:rPr>
        <w:t xml:space="preserve">en </w:t>
      </w:r>
      <w:r w:rsidR="00DE249E" w:rsidRPr="00E421C3">
        <w:rPr>
          <w:lang w:val="es-ES_tradnl"/>
        </w:rPr>
        <w:t>respuesta</w:t>
      </w:r>
      <w:r w:rsidR="00B93307" w:rsidRPr="00E421C3">
        <w:rPr>
          <w:lang w:val="es-ES_tradnl"/>
        </w:rPr>
        <w:t xml:space="preserve"> </w:t>
      </w:r>
      <w:r w:rsidR="00D7335F" w:rsidRPr="00E421C3">
        <w:rPr>
          <w:lang w:val="es-ES_tradnl"/>
        </w:rPr>
        <w:t xml:space="preserve">al Acuerdo sobre los ADPIC </w:t>
      </w:r>
      <w:r w:rsidR="000F0F14" w:rsidRPr="00E421C3">
        <w:rPr>
          <w:lang w:val="es-ES_tradnl"/>
        </w:rPr>
        <w:t xml:space="preserve">y </w:t>
      </w:r>
      <w:r w:rsidR="00D077E9" w:rsidRPr="00E421C3">
        <w:rPr>
          <w:lang w:val="es-ES_tradnl"/>
        </w:rPr>
        <w:t xml:space="preserve">demás convenios </w:t>
      </w:r>
      <w:r w:rsidR="00FC4CD2" w:rsidRPr="00E421C3">
        <w:rPr>
          <w:lang w:val="es-ES_tradnl"/>
        </w:rPr>
        <w:t>internacion</w:t>
      </w:r>
      <w:r w:rsidR="00B93307" w:rsidRPr="00E421C3">
        <w:rPr>
          <w:lang w:val="es-ES_tradnl"/>
        </w:rPr>
        <w:t>al</w:t>
      </w:r>
      <w:r w:rsidR="00D077E9" w:rsidRPr="00E421C3">
        <w:rPr>
          <w:lang w:val="es-ES_tradnl"/>
        </w:rPr>
        <w:t>e</w:t>
      </w:r>
      <w:r w:rsidR="00B93307" w:rsidRPr="00E421C3">
        <w:rPr>
          <w:lang w:val="es-ES_tradnl"/>
        </w:rPr>
        <w:t xml:space="preserve">s </w:t>
      </w:r>
      <w:r w:rsidR="0084633D" w:rsidRPr="00E421C3">
        <w:rPr>
          <w:lang w:val="es-ES_tradnl"/>
        </w:rPr>
        <w:t>estimulan notablemente las corrientes comerciales</w:t>
      </w:r>
      <w:r w:rsidR="0009683B" w:rsidRPr="00E421C3">
        <w:rPr>
          <w:lang w:val="es-ES_tradnl"/>
        </w:rPr>
        <w:t xml:space="preserve"> de </w:t>
      </w:r>
      <w:r w:rsidR="00101FE2" w:rsidRPr="00E421C3">
        <w:rPr>
          <w:lang w:val="es-ES_tradnl"/>
        </w:rPr>
        <w:t xml:space="preserve">la </w:t>
      </w:r>
      <w:r w:rsidR="000E498D" w:rsidRPr="00E421C3">
        <w:rPr>
          <w:lang w:val="es-ES_tradnl"/>
        </w:rPr>
        <w:t xml:space="preserve">alta </w:t>
      </w:r>
      <w:r w:rsidR="00DF5797" w:rsidRPr="00E421C3">
        <w:rPr>
          <w:lang w:val="es-ES_tradnl"/>
        </w:rPr>
        <w:t>tecnología</w:t>
      </w:r>
      <w:r w:rsidR="00B93307" w:rsidRPr="00E421C3">
        <w:rPr>
          <w:lang w:val="es-ES_tradnl"/>
        </w:rPr>
        <w:t xml:space="preserve">, </w:t>
      </w:r>
      <w:r w:rsidR="0097194D" w:rsidRPr="00E421C3">
        <w:rPr>
          <w:lang w:val="es-ES_tradnl"/>
        </w:rPr>
        <w:t xml:space="preserve">la </w:t>
      </w:r>
      <w:r w:rsidR="00F920D4" w:rsidRPr="00E421C3">
        <w:rPr>
          <w:lang w:val="es-ES_tradnl"/>
        </w:rPr>
        <w:t>inversión</w:t>
      </w:r>
      <w:r w:rsidR="0097194D" w:rsidRPr="00E421C3">
        <w:rPr>
          <w:lang w:val="es-ES_tradnl"/>
        </w:rPr>
        <w:t xml:space="preserve"> extranjera directa</w:t>
      </w:r>
      <w:r w:rsidR="00B93307" w:rsidRPr="00E421C3">
        <w:rPr>
          <w:lang w:val="es-ES_tradnl"/>
        </w:rPr>
        <w:t xml:space="preserve"> </w:t>
      </w:r>
      <w:r w:rsidR="000F0F14" w:rsidRPr="00E421C3">
        <w:rPr>
          <w:lang w:val="es-ES_tradnl"/>
        </w:rPr>
        <w:t xml:space="preserve">y </w:t>
      </w:r>
      <w:r w:rsidR="0097194D" w:rsidRPr="00E421C3">
        <w:rPr>
          <w:lang w:val="es-ES_tradnl"/>
        </w:rPr>
        <w:t xml:space="preserve">la </w:t>
      </w:r>
      <w:r w:rsidR="00423EBE" w:rsidRPr="00E421C3">
        <w:rPr>
          <w:lang w:val="es-ES_tradnl"/>
        </w:rPr>
        <w:t>transferencia de tecnología</w:t>
      </w:r>
      <w:r w:rsidR="00B93307" w:rsidRPr="00E421C3">
        <w:rPr>
          <w:lang w:val="es-ES_tradnl"/>
        </w:rPr>
        <w:t xml:space="preserve"> </w:t>
      </w:r>
      <w:r w:rsidR="0097194D" w:rsidRPr="00E421C3">
        <w:rPr>
          <w:lang w:val="es-ES_tradnl"/>
        </w:rPr>
        <w:t xml:space="preserve">por </w:t>
      </w:r>
      <w:r w:rsidR="000562D1" w:rsidRPr="00E421C3">
        <w:rPr>
          <w:lang w:val="es-ES_tradnl"/>
        </w:rPr>
        <w:t xml:space="preserve">la vía de </w:t>
      </w:r>
      <w:r w:rsidR="0097194D" w:rsidRPr="00E421C3">
        <w:rPr>
          <w:lang w:val="es-ES_tradnl"/>
        </w:rPr>
        <w:t xml:space="preserve">la concesión de </w:t>
      </w:r>
      <w:r w:rsidR="00224431" w:rsidRPr="00E421C3">
        <w:rPr>
          <w:lang w:val="es-ES_tradnl"/>
        </w:rPr>
        <w:t>licencias</w:t>
      </w:r>
      <w:r w:rsidR="00B93307" w:rsidRPr="00E421C3">
        <w:rPr>
          <w:lang w:val="es-ES_tradnl"/>
        </w:rPr>
        <w:t xml:space="preserve"> </w:t>
      </w:r>
      <w:r w:rsidR="00224431" w:rsidRPr="00E421C3">
        <w:rPr>
          <w:lang w:val="es-ES_tradnl"/>
        </w:rPr>
        <w:t xml:space="preserve">de unos </w:t>
      </w:r>
      <w:r w:rsidR="006C357F" w:rsidRPr="00E421C3">
        <w:rPr>
          <w:lang w:val="es-ES_tradnl"/>
        </w:rPr>
        <w:t>países</w:t>
      </w:r>
      <w:r w:rsidR="00224431" w:rsidRPr="00E421C3">
        <w:rPr>
          <w:lang w:val="es-ES_tradnl"/>
        </w:rPr>
        <w:t xml:space="preserve"> a otros</w:t>
      </w:r>
      <w:r w:rsidR="00B93307" w:rsidRPr="00E421C3">
        <w:rPr>
          <w:lang w:val="es-ES_tradnl"/>
        </w:rPr>
        <w:t xml:space="preserve">.  </w:t>
      </w:r>
      <w:r w:rsidR="00945B5C" w:rsidRPr="00E421C3">
        <w:rPr>
          <w:lang w:val="es-ES_tradnl"/>
        </w:rPr>
        <w:t>F</w:t>
      </w:r>
      <w:r w:rsidR="00B93307" w:rsidRPr="00E421C3">
        <w:rPr>
          <w:lang w:val="es-ES_tradnl"/>
        </w:rPr>
        <w:t>acilita</w:t>
      </w:r>
      <w:r w:rsidR="00A556B8" w:rsidRPr="00E421C3">
        <w:rPr>
          <w:lang w:val="es-ES_tradnl"/>
        </w:rPr>
        <w:t xml:space="preserve">n </w:t>
      </w:r>
      <w:r w:rsidR="00945B5C" w:rsidRPr="00E421C3">
        <w:rPr>
          <w:lang w:val="es-ES_tradnl"/>
        </w:rPr>
        <w:t xml:space="preserve">asimismo </w:t>
      </w:r>
      <w:r w:rsidR="00897D61" w:rsidRPr="00E421C3">
        <w:rPr>
          <w:lang w:val="es-ES_tradnl"/>
        </w:rPr>
        <w:t xml:space="preserve">las </w:t>
      </w:r>
      <w:r w:rsidR="00D67ACF" w:rsidRPr="00E421C3">
        <w:rPr>
          <w:lang w:val="es-ES_tradnl"/>
        </w:rPr>
        <w:t>actividades</w:t>
      </w:r>
      <w:r w:rsidR="00B93307" w:rsidRPr="00E421C3">
        <w:rPr>
          <w:lang w:val="es-ES_tradnl"/>
        </w:rPr>
        <w:t xml:space="preserve"> </w:t>
      </w:r>
      <w:r w:rsidR="00A31ED7" w:rsidRPr="00E421C3">
        <w:rPr>
          <w:lang w:val="es-ES_tradnl"/>
        </w:rPr>
        <w:t xml:space="preserve">de carácter tecnológico en el seno de las compañías </w:t>
      </w:r>
      <w:r w:rsidR="00B93307" w:rsidRPr="00E421C3">
        <w:rPr>
          <w:lang w:val="es-ES_tradnl"/>
        </w:rPr>
        <w:t>multi</w:t>
      </w:r>
      <w:r w:rsidR="002906DE" w:rsidRPr="00E421C3">
        <w:rPr>
          <w:lang w:val="es-ES_tradnl"/>
        </w:rPr>
        <w:t>naciona</w:t>
      </w:r>
      <w:r w:rsidR="00B93307" w:rsidRPr="00E421C3">
        <w:rPr>
          <w:lang w:val="es-ES_tradnl"/>
        </w:rPr>
        <w:t>les</w:t>
      </w:r>
      <w:r w:rsidR="00A160B9" w:rsidRPr="00E421C3">
        <w:rPr>
          <w:lang w:val="es-ES_tradnl"/>
        </w:rPr>
        <w:t xml:space="preserve"> en </w:t>
      </w:r>
      <w:r w:rsidR="00F81192" w:rsidRPr="00E421C3">
        <w:rPr>
          <w:lang w:val="es-ES_tradnl"/>
        </w:rPr>
        <w:t xml:space="preserve">los principales </w:t>
      </w:r>
      <w:r w:rsidR="006C357F" w:rsidRPr="00E421C3">
        <w:rPr>
          <w:lang w:val="es-ES_tradnl"/>
        </w:rPr>
        <w:t>países</w:t>
      </w:r>
      <w:r w:rsidR="00F81192" w:rsidRPr="00E421C3">
        <w:rPr>
          <w:lang w:val="es-ES_tradnl"/>
        </w:rPr>
        <w:t xml:space="preserve"> con economía en auge</w:t>
      </w:r>
      <w:r w:rsidR="00B93307" w:rsidRPr="00E421C3">
        <w:rPr>
          <w:lang w:val="es-ES_tradnl"/>
        </w:rPr>
        <w:t xml:space="preserve">.  </w:t>
      </w:r>
      <w:r w:rsidR="00F81192" w:rsidRPr="00E421C3">
        <w:rPr>
          <w:lang w:val="es-ES_tradnl"/>
        </w:rPr>
        <w:t xml:space="preserve">Sin embargo, las pruebas positivas son casi exclusivamente </w:t>
      </w:r>
      <w:r w:rsidR="009C6327" w:rsidRPr="00E421C3">
        <w:rPr>
          <w:lang w:val="es-ES_tradnl"/>
        </w:rPr>
        <w:t xml:space="preserve">datos </w:t>
      </w:r>
      <w:r w:rsidR="0005481A" w:rsidRPr="00E421C3">
        <w:rPr>
          <w:lang w:val="es-ES_tradnl"/>
        </w:rPr>
        <w:t xml:space="preserve">correspondientes a </w:t>
      </w:r>
      <w:r w:rsidR="00E54F48" w:rsidRPr="00E421C3">
        <w:rPr>
          <w:lang w:val="es-ES_tradnl"/>
        </w:rPr>
        <w:t xml:space="preserve">los </w:t>
      </w:r>
      <w:r w:rsidR="009B23BE" w:rsidRPr="00E421C3">
        <w:rPr>
          <w:lang w:val="es-ES_tradnl"/>
        </w:rPr>
        <w:t>países en desarrollo</w:t>
      </w:r>
      <w:r w:rsidR="00A1453C" w:rsidRPr="00E421C3">
        <w:rPr>
          <w:lang w:val="es-ES_tradnl"/>
        </w:rPr>
        <w:t xml:space="preserve"> de ingreso</w:t>
      </w:r>
      <w:r w:rsidR="0049326D" w:rsidRPr="00E421C3">
        <w:rPr>
          <w:lang w:val="es-ES_tradnl"/>
        </w:rPr>
        <w:t xml:space="preserve"> medio y alto</w:t>
      </w:r>
      <w:r w:rsidR="00B93307" w:rsidRPr="00E421C3">
        <w:rPr>
          <w:lang w:val="es-ES_tradnl"/>
        </w:rPr>
        <w:t xml:space="preserve">.  </w:t>
      </w:r>
      <w:r w:rsidR="00A74C33" w:rsidRPr="00E421C3">
        <w:rPr>
          <w:lang w:val="es-ES_tradnl"/>
        </w:rPr>
        <w:t xml:space="preserve">Eso puede deberse </w:t>
      </w:r>
      <w:r w:rsidR="00CC033C" w:rsidRPr="00E421C3">
        <w:rPr>
          <w:lang w:val="es-ES_tradnl"/>
        </w:rPr>
        <w:t xml:space="preserve">al </w:t>
      </w:r>
      <w:r w:rsidR="00ED1602" w:rsidRPr="00E421C3">
        <w:rPr>
          <w:lang w:val="es-ES_tradnl"/>
        </w:rPr>
        <w:t>hecho de que</w:t>
      </w:r>
      <w:r w:rsidR="00995F33" w:rsidRPr="00E421C3">
        <w:rPr>
          <w:lang w:val="es-ES_tradnl"/>
        </w:rPr>
        <w:t>, con suerte,</w:t>
      </w:r>
      <w:r w:rsidR="00700BE6" w:rsidRPr="00E421C3">
        <w:rPr>
          <w:lang w:val="es-ES_tradnl"/>
        </w:rPr>
        <w:t xml:space="preserve"> </w:t>
      </w:r>
      <w:r w:rsidR="00A74C33" w:rsidRPr="00E421C3">
        <w:rPr>
          <w:lang w:val="es-ES_tradnl"/>
        </w:rPr>
        <w:t xml:space="preserve">los </w:t>
      </w:r>
      <w:r w:rsidR="00764F85" w:rsidRPr="00E421C3">
        <w:rPr>
          <w:lang w:val="es-ES_tradnl"/>
        </w:rPr>
        <w:t>derechos de P.I.</w:t>
      </w:r>
      <w:r w:rsidR="00A74C33" w:rsidRPr="00E421C3">
        <w:rPr>
          <w:lang w:val="es-ES_tradnl"/>
        </w:rPr>
        <w:t xml:space="preserve"> </w:t>
      </w:r>
      <w:r w:rsidR="00F93A29" w:rsidRPr="00E421C3">
        <w:rPr>
          <w:lang w:val="es-ES_tradnl"/>
        </w:rPr>
        <w:t>tienen importancia escasa</w:t>
      </w:r>
      <w:r w:rsidR="00995F33" w:rsidRPr="00E421C3">
        <w:rPr>
          <w:lang w:val="es-ES_tradnl"/>
        </w:rPr>
        <w:t xml:space="preserve"> </w:t>
      </w:r>
      <w:r w:rsidR="0084544F" w:rsidRPr="00E421C3">
        <w:rPr>
          <w:lang w:val="es-ES_tradnl"/>
        </w:rPr>
        <w:t>en los países</w:t>
      </w:r>
      <w:r w:rsidR="00B24408" w:rsidRPr="00E421C3">
        <w:rPr>
          <w:lang w:val="es-ES_tradnl"/>
        </w:rPr>
        <w:t xml:space="preserve"> menos adelantados</w:t>
      </w:r>
      <w:r w:rsidR="00B93307" w:rsidRPr="00E421C3">
        <w:rPr>
          <w:lang w:val="es-ES_tradnl"/>
        </w:rPr>
        <w:t xml:space="preserve">.  </w:t>
      </w:r>
      <w:r w:rsidR="00E31819" w:rsidRPr="00E421C3">
        <w:rPr>
          <w:lang w:val="es-ES_tradnl"/>
        </w:rPr>
        <w:t xml:space="preserve">La capacidad de </w:t>
      </w:r>
      <w:r w:rsidR="00617AD3" w:rsidRPr="00E421C3">
        <w:rPr>
          <w:lang w:val="es-ES_tradnl"/>
        </w:rPr>
        <w:t xml:space="preserve">los </w:t>
      </w:r>
      <w:r w:rsidR="00E31819" w:rsidRPr="00E421C3">
        <w:rPr>
          <w:lang w:val="es-ES_tradnl"/>
        </w:rPr>
        <w:t xml:space="preserve">países menos adelantados de absorber y asimilar la tecnología extranjera </w:t>
      </w:r>
      <w:r w:rsidR="00617AD3" w:rsidRPr="00E421C3">
        <w:rPr>
          <w:lang w:val="es-ES_tradnl"/>
        </w:rPr>
        <w:t xml:space="preserve">resulta constreñida también por otros diversos factores que son ajenos al campo de los </w:t>
      </w:r>
      <w:r w:rsidR="00764F85" w:rsidRPr="00E421C3">
        <w:rPr>
          <w:lang w:val="es-ES_tradnl"/>
        </w:rPr>
        <w:t>derechos de P.I</w:t>
      </w:r>
      <w:r w:rsidR="00617AD3" w:rsidRPr="00E421C3">
        <w:rPr>
          <w:lang w:val="es-ES_tradnl"/>
        </w:rPr>
        <w:t>.</w:t>
      </w:r>
      <w:r w:rsidR="00B93307" w:rsidRPr="00E421C3">
        <w:rPr>
          <w:vertAlign w:val="superscript"/>
          <w:lang w:val="es-ES_tradnl"/>
        </w:rPr>
        <w:footnoteReference w:id="36"/>
      </w:r>
      <w:r w:rsidR="00617AD3" w:rsidRPr="00E421C3">
        <w:rPr>
          <w:lang w:val="es-ES_tradnl"/>
        </w:rPr>
        <w:t>.</w:t>
      </w:r>
    </w:p>
    <w:p w:rsidR="00B93307" w:rsidRPr="00E421C3" w:rsidRDefault="009A2F3F" w:rsidP="00CA1F0F">
      <w:pPr>
        <w:pStyle w:val="ONUME"/>
        <w:tabs>
          <w:tab w:val="clear" w:pos="567"/>
        </w:tabs>
        <w:rPr>
          <w:lang w:val="es-ES_tradnl" w:bidi="en-US"/>
        </w:rPr>
      </w:pPr>
      <w:r w:rsidRPr="00E421C3">
        <w:rPr>
          <w:lang w:val="es-ES_tradnl" w:bidi="en-US"/>
        </w:rPr>
        <w:t>La t</w:t>
      </w:r>
      <w:r w:rsidR="00423EBE" w:rsidRPr="00E421C3">
        <w:rPr>
          <w:lang w:val="es-ES_tradnl" w:bidi="en-US"/>
        </w:rPr>
        <w:t>ransferencia de tecnología</w:t>
      </w:r>
      <w:r w:rsidR="00A866D1" w:rsidRPr="00E421C3">
        <w:rPr>
          <w:lang w:val="es-ES_tradnl" w:bidi="en-US"/>
        </w:rPr>
        <w:t xml:space="preserve"> </w:t>
      </w:r>
      <w:r w:rsidR="001870CA" w:rsidRPr="00E421C3">
        <w:rPr>
          <w:lang w:val="es-ES_tradnl" w:bidi="en-US"/>
        </w:rPr>
        <w:t xml:space="preserve">correspondiente a </w:t>
      </w:r>
      <w:r w:rsidR="00BB4E1C" w:rsidRPr="00E421C3">
        <w:rPr>
          <w:lang w:val="es-ES_tradnl" w:bidi="en-US"/>
        </w:rPr>
        <w:t xml:space="preserve">los bienes de P.I. comprende </w:t>
      </w:r>
      <w:r w:rsidR="00725F6F" w:rsidRPr="00E421C3">
        <w:rPr>
          <w:lang w:val="es-ES_tradnl" w:bidi="en-US"/>
        </w:rPr>
        <w:t>no solamente</w:t>
      </w:r>
      <w:r w:rsidR="00B93307" w:rsidRPr="00E421C3">
        <w:rPr>
          <w:lang w:val="es-ES_tradnl" w:bidi="en-US"/>
        </w:rPr>
        <w:t xml:space="preserve"> </w:t>
      </w:r>
      <w:r w:rsidR="00634BEF" w:rsidRPr="00E421C3">
        <w:rPr>
          <w:lang w:val="es-ES_tradnl" w:bidi="en-US"/>
        </w:rPr>
        <w:t xml:space="preserve">los </w:t>
      </w:r>
      <w:r w:rsidR="00634BD9" w:rsidRPr="00E421C3">
        <w:rPr>
          <w:lang w:val="es-ES_tradnl" w:bidi="en-US"/>
        </w:rPr>
        <w:t>derechos de propiedad industrial</w:t>
      </w:r>
      <w:r w:rsidR="00B93307" w:rsidRPr="00E421C3">
        <w:rPr>
          <w:lang w:val="es-ES_tradnl" w:bidi="en-US"/>
        </w:rPr>
        <w:t xml:space="preserve">, </w:t>
      </w:r>
      <w:r w:rsidR="008D1644" w:rsidRPr="00E421C3">
        <w:rPr>
          <w:lang w:val="es-ES_tradnl" w:bidi="en-US"/>
        </w:rPr>
        <w:t>sino además</w:t>
      </w:r>
      <w:r w:rsidR="00B93307" w:rsidRPr="00E421C3">
        <w:rPr>
          <w:lang w:val="es-ES_tradnl" w:bidi="en-US"/>
        </w:rPr>
        <w:t xml:space="preserve"> </w:t>
      </w:r>
      <w:r w:rsidR="004B2314" w:rsidRPr="00E421C3">
        <w:rPr>
          <w:lang w:val="es-ES_tradnl" w:bidi="en-US"/>
        </w:rPr>
        <w:t xml:space="preserve">los </w:t>
      </w:r>
      <w:r w:rsidR="00FD5351" w:rsidRPr="00E421C3">
        <w:rPr>
          <w:lang w:val="es-ES_tradnl" w:bidi="en-US"/>
        </w:rPr>
        <w:t>conocimientos prácticos</w:t>
      </w:r>
      <w:r w:rsidR="00A866D1" w:rsidRPr="00E421C3">
        <w:rPr>
          <w:lang w:val="es-ES_tradnl" w:bidi="en-US"/>
        </w:rPr>
        <w:t xml:space="preserve"> </w:t>
      </w:r>
      <w:r w:rsidR="00A26745" w:rsidRPr="00E421C3">
        <w:rPr>
          <w:lang w:val="es-ES_tradnl" w:bidi="en-US"/>
        </w:rPr>
        <w:t xml:space="preserve">correspondientes a </w:t>
      </w:r>
      <w:r w:rsidR="006206BF" w:rsidRPr="00E421C3">
        <w:rPr>
          <w:lang w:val="es-ES_tradnl" w:bidi="en-US"/>
        </w:rPr>
        <w:t>los métodos de fabricación y</w:t>
      </w:r>
      <w:r w:rsidR="00A26745" w:rsidRPr="00E421C3">
        <w:rPr>
          <w:lang w:val="es-ES_tradnl" w:bidi="en-US"/>
        </w:rPr>
        <w:t xml:space="preserve"> las </w:t>
      </w:r>
      <w:r w:rsidR="003423AF" w:rsidRPr="00E421C3">
        <w:rPr>
          <w:lang w:val="es-ES_tradnl" w:bidi="en-US"/>
        </w:rPr>
        <w:t>autorizaciones administrativas</w:t>
      </w:r>
      <w:r w:rsidR="00B93307" w:rsidRPr="00E421C3">
        <w:rPr>
          <w:lang w:val="es-ES_tradnl" w:bidi="en-US"/>
        </w:rPr>
        <w:t xml:space="preserve">.  </w:t>
      </w:r>
      <w:r w:rsidR="00CF3460" w:rsidRPr="00E421C3">
        <w:rPr>
          <w:lang w:val="es-ES_tradnl" w:bidi="en-US"/>
        </w:rPr>
        <w:t xml:space="preserve">Esos revisten </w:t>
      </w:r>
      <w:r w:rsidR="00B93307" w:rsidRPr="00E421C3">
        <w:rPr>
          <w:lang w:val="es-ES_tradnl" w:bidi="en-US"/>
        </w:rPr>
        <w:t xml:space="preserve">particular </w:t>
      </w:r>
      <w:r w:rsidR="00DC1E82" w:rsidRPr="00E421C3">
        <w:rPr>
          <w:lang w:val="es-ES_tradnl" w:bidi="en-US"/>
        </w:rPr>
        <w:t>importancia</w:t>
      </w:r>
      <w:r w:rsidR="00B93307" w:rsidRPr="00E421C3">
        <w:rPr>
          <w:lang w:val="es-ES_tradnl" w:bidi="en-US"/>
        </w:rPr>
        <w:t xml:space="preserve"> </w:t>
      </w:r>
      <w:r w:rsidR="00CF3460" w:rsidRPr="00E421C3">
        <w:rPr>
          <w:lang w:val="es-ES_tradnl" w:bidi="en-US"/>
        </w:rPr>
        <w:t xml:space="preserve">para </w:t>
      </w:r>
      <w:r w:rsidR="00CD1897" w:rsidRPr="00E421C3">
        <w:rPr>
          <w:lang w:val="es-ES_tradnl" w:bidi="en-US"/>
        </w:rPr>
        <w:t xml:space="preserve">la </w:t>
      </w:r>
      <w:r w:rsidR="00932764" w:rsidRPr="00E421C3">
        <w:rPr>
          <w:lang w:val="es-ES_tradnl" w:bidi="en-US"/>
        </w:rPr>
        <w:t>transferencia de tecnología a escala internacional</w:t>
      </w:r>
      <w:r w:rsidR="00B93307" w:rsidRPr="00E421C3">
        <w:rPr>
          <w:lang w:val="es-ES_tradnl" w:bidi="en-US"/>
        </w:rPr>
        <w:t xml:space="preserve"> </w:t>
      </w:r>
      <w:r w:rsidR="00CF3460" w:rsidRPr="00E421C3">
        <w:rPr>
          <w:lang w:val="es-ES_tradnl" w:bidi="en-US"/>
        </w:rPr>
        <w:t xml:space="preserve">dirigida a </w:t>
      </w:r>
      <w:r w:rsidR="00FE58CC" w:rsidRPr="00E421C3">
        <w:rPr>
          <w:lang w:val="es-ES_tradnl" w:bidi="en-US"/>
        </w:rPr>
        <w:t>las naciones en desarrollo</w:t>
      </w:r>
      <w:r w:rsidR="00B93307" w:rsidRPr="00E421C3">
        <w:rPr>
          <w:vertAlign w:val="superscript"/>
          <w:lang w:val="es-ES_tradnl" w:bidi="en-US"/>
        </w:rPr>
        <w:footnoteReference w:id="37"/>
      </w:r>
      <w:r w:rsidR="00B93307" w:rsidRPr="00E421C3">
        <w:rPr>
          <w:lang w:val="es-ES_tradnl" w:bidi="en-US"/>
        </w:rPr>
        <w:t>.</w:t>
      </w:r>
    </w:p>
    <w:p w:rsidR="00B93307" w:rsidRPr="00E421C3" w:rsidRDefault="00D37C4C" w:rsidP="00CA1F0F">
      <w:pPr>
        <w:pStyle w:val="ONUME"/>
        <w:tabs>
          <w:tab w:val="clear" w:pos="567"/>
        </w:tabs>
        <w:rPr>
          <w:lang w:val="es-ES_tradnl"/>
        </w:rPr>
      </w:pPr>
      <w:r w:rsidRPr="00E421C3">
        <w:rPr>
          <w:lang w:val="es-ES_tradnl"/>
        </w:rPr>
        <w:t xml:space="preserve">En lo que respecta a la </w:t>
      </w:r>
      <w:r w:rsidR="00EA72D4" w:rsidRPr="00E421C3">
        <w:rPr>
          <w:lang w:val="es-ES_tradnl"/>
        </w:rPr>
        <w:t>actividad</w:t>
      </w:r>
      <w:r w:rsidR="000F0F14" w:rsidRPr="00E421C3">
        <w:rPr>
          <w:lang w:val="es-ES_tradnl"/>
        </w:rPr>
        <w:t xml:space="preserve"> </w:t>
      </w:r>
      <w:r w:rsidRPr="00E421C3">
        <w:rPr>
          <w:lang w:val="es-ES_tradnl"/>
        </w:rPr>
        <w:t xml:space="preserve">tecnológica y al </w:t>
      </w:r>
      <w:r w:rsidR="00C8595A" w:rsidRPr="00E421C3">
        <w:rPr>
          <w:lang w:val="es-ES_tradnl"/>
        </w:rPr>
        <w:t>fomento del capital</w:t>
      </w:r>
      <w:r w:rsidR="007048E6" w:rsidRPr="00E421C3">
        <w:rPr>
          <w:lang w:val="es-ES_tradnl"/>
        </w:rPr>
        <w:t xml:space="preserve"> humano</w:t>
      </w:r>
      <w:r w:rsidR="00B93307" w:rsidRPr="00E421C3">
        <w:rPr>
          <w:lang w:val="es-ES_tradnl"/>
        </w:rPr>
        <w:t xml:space="preserve">, </w:t>
      </w:r>
      <w:r w:rsidR="0087308D" w:rsidRPr="00E421C3">
        <w:rPr>
          <w:lang w:val="es-ES_tradnl"/>
        </w:rPr>
        <w:t>persisten notables diferencias</w:t>
      </w:r>
      <w:r w:rsidR="00B93307" w:rsidRPr="00E421C3">
        <w:rPr>
          <w:lang w:val="es-ES_tradnl"/>
        </w:rPr>
        <w:t xml:space="preserve">, </w:t>
      </w:r>
      <w:r w:rsidR="00725F6F" w:rsidRPr="00E421C3">
        <w:rPr>
          <w:lang w:val="es-ES_tradnl"/>
        </w:rPr>
        <w:t>no solamente</w:t>
      </w:r>
      <w:r w:rsidR="00B93307" w:rsidRPr="00E421C3">
        <w:rPr>
          <w:lang w:val="es-ES_tradnl"/>
        </w:rPr>
        <w:t xml:space="preserve"> </w:t>
      </w:r>
      <w:r w:rsidR="00613BA7" w:rsidRPr="00E421C3">
        <w:rPr>
          <w:lang w:val="es-ES_tradnl"/>
        </w:rPr>
        <w:t xml:space="preserve">entre </w:t>
      </w:r>
      <w:r w:rsidR="000466B2" w:rsidRPr="00E421C3">
        <w:rPr>
          <w:lang w:val="es-ES_tradnl"/>
        </w:rPr>
        <w:t xml:space="preserve">los </w:t>
      </w:r>
      <w:r w:rsidR="00687538" w:rsidRPr="00E421C3">
        <w:rPr>
          <w:lang w:val="es-ES_tradnl"/>
        </w:rPr>
        <w:t>países desarrollados y los países</w:t>
      </w:r>
      <w:r w:rsidR="009B23BE" w:rsidRPr="00E421C3">
        <w:rPr>
          <w:lang w:val="es-ES_tradnl"/>
        </w:rPr>
        <w:t xml:space="preserve"> en desarrollo</w:t>
      </w:r>
      <w:r w:rsidR="00FC7072" w:rsidRPr="00E421C3">
        <w:rPr>
          <w:lang w:val="es-ES_tradnl"/>
        </w:rPr>
        <w:t>,</w:t>
      </w:r>
      <w:r w:rsidR="00B93307" w:rsidRPr="00E421C3">
        <w:rPr>
          <w:lang w:val="es-ES_tradnl"/>
        </w:rPr>
        <w:t xml:space="preserve"> </w:t>
      </w:r>
      <w:r w:rsidR="008D1644" w:rsidRPr="00E421C3">
        <w:rPr>
          <w:lang w:val="es-ES_tradnl"/>
        </w:rPr>
        <w:t>sino</w:t>
      </w:r>
      <w:r w:rsidR="00FC7072" w:rsidRPr="00E421C3">
        <w:rPr>
          <w:lang w:val="es-ES_tradnl"/>
        </w:rPr>
        <w:t>,</w:t>
      </w:r>
      <w:r w:rsidR="008D1644" w:rsidRPr="00E421C3">
        <w:rPr>
          <w:lang w:val="es-ES_tradnl"/>
        </w:rPr>
        <w:t xml:space="preserve"> además</w:t>
      </w:r>
      <w:r w:rsidR="00FC7072" w:rsidRPr="00E421C3">
        <w:rPr>
          <w:lang w:val="es-ES_tradnl"/>
        </w:rPr>
        <w:t>,</w:t>
      </w:r>
      <w:r w:rsidR="00B93307" w:rsidRPr="00E421C3">
        <w:rPr>
          <w:lang w:val="es-ES_tradnl"/>
        </w:rPr>
        <w:t xml:space="preserve"> </w:t>
      </w:r>
      <w:r w:rsidR="009615A5" w:rsidRPr="00E421C3">
        <w:rPr>
          <w:lang w:val="es-ES_tradnl"/>
        </w:rPr>
        <w:t>entre</w:t>
      </w:r>
      <w:r w:rsidR="00B93307" w:rsidRPr="00E421C3">
        <w:rPr>
          <w:lang w:val="es-ES_tradnl"/>
        </w:rPr>
        <w:t xml:space="preserve"> </w:t>
      </w:r>
      <w:r w:rsidR="00034807" w:rsidRPr="00E421C3">
        <w:rPr>
          <w:lang w:val="es-ES_tradnl"/>
        </w:rPr>
        <w:t xml:space="preserve">los </w:t>
      </w:r>
      <w:r w:rsidR="009B23BE" w:rsidRPr="00E421C3">
        <w:rPr>
          <w:lang w:val="es-ES_tradnl"/>
        </w:rPr>
        <w:t>países en desarrollo</w:t>
      </w:r>
      <w:r w:rsidR="00B93307" w:rsidRPr="00E421C3">
        <w:rPr>
          <w:lang w:val="es-ES_tradnl"/>
        </w:rPr>
        <w:t xml:space="preserve">. </w:t>
      </w:r>
      <w:r w:rsidR="00D439C1" w:rsidRPr="00E421C3">
        <w:rPr>
          <w:lang w:val="es-ES_tradnl"/>
        </w:rPr>
        <w:t xml:space="preserve"> La inclusión </w:t>
      </w:r>
      <w:r w:rsidR="00BA76D8" w:rsidRPr="00E421C3">
        <w:rPr>
          <w:lang w:val="es-ES_tradnl"/>
        </w:rPr>
        <w:t xml:space="preserve">desordenada </w:t>
      </w:r>
      <w:r w:rsidR="00E10FF4" w:rsidRPr="00E421C3">
        <w:rPr>
          <w:lang w:val="es-ES_tradnl"/>
        </w:rPr>
        <w:t xml:space="preserve">de todos los </w:t>
      </w:r>
      <w:r w:rsidR="009B23BE" w:rsidRPr="00E421C3">
        <w:rPr>
          <w:lang w:val="es-ES_tradnl"/>
        </w:rPr>
        <w:t>países en desarrollo</w:t>
      </w:r>
      <w:r w:rsidR="00DB53FE" w:rsidRPr="00E421C3">
        <w:rPr>
          <w:lang w:val="es-ES_tradnl"/>
        </w:rPr>
        <w:t xml:space="preserve"> en </w:t>
      </w:r>
      <w:r w:rsidR="00BA76D8" w:rsidRPr="00E421C3">
        <w:rPr>
          <w:lang w:val="es-ES_tradnl"/>
        </w:rPr>
        <w:t xml:space="preserve">la </w:t>
      </w:r>
      <w:r w:rsidR="00433FB5" w:rsidRPr="00E421C3">
        <w:rPr>
          <w:lang w:val="es-ES_tradnl"/>
        </w:rPr>
        <w:t>misma</w:t>
      </w:r>
      <w:r w:rsidR="00B93307" w:rsidRPr="00E421C3">
        <w:rPr>
          <w:lang w:val="es-ES_tradnl"/>
        </w:rPr>
        <w:t xml:space="preserve"> </w:t>
      </w:r>
      <w:r w:rsidR="00F242C8" w:rsidRPr="00E421C3">
        <w:rPr>
          <w:lang w:val="es-ES_tradnl"/>
        </w:rPr>
        <w:t xml:space="preserve">categoría, como se hace habitualmente, </w:t>
      </w:r>
      <w:r w:rsidR="00E96A6E" w:rsidRPr="00E421C3">
        <w:rPr>
          <w:lang w:val="es-ES_tradnl"/>
        </w:rPr>
        <w:t xml:space="preserve">constituye </w:t>
      </w:r>
      <w:r w:rsidR="00762942" w:rsidRPr="00E421C3">
        <w:rPr>
          <w:lang w:val="es-ES_tradnl"/>
        </w:rPr>
        <w:t xml:space="preserve">una </w:t>
      </w:r>
      <w:r w:rsidR="00B93307" w:rsidRPr="00E421C3">
        <w:rPr>
          <w:lang w:val="es-ES_tradnl"/>
        </w:rPr>
        <w:t>simplifica</w:t>
      </w:r>
      <w:r w:rsidR="009E5ABA" w:rsidRPr="00E421C3">
        <w:rPr>
          <w:lang w:val="es-ES_tradnl"/>
        </w:rPr>
        <w:t>ción</w:t>
      </w:r>
      <w:r w:rsidR="000F0F14" w:rsidRPr="00E421C3">
        <w:rPr>
          <w:lang w:val="es-ES_tradnl"/>
        </w:rPr>
        <w:t xml:space="preserve"> </w:t>
      </w:r>
      <w:r w:rsidR="007B0ED6" w:rsidRPr="00E421C3">
        <w:rPr>
          <w:lang w:val="es-ES_tradnl"/>
        </w:rPr>
        <w:t xml:space="preserve">grosera e </w:t>
      </w:r>
      <w:r w:rsidR="00762942" w:rsidRPr="00E421C3">
        <w:rPr>
          <w:lang w:val="es-ES_tradnl"/>
        </w:rPr>
        <w:t>injustificable</w:t>
      </w:r>
      <w:r w:rsidR="00B93307" w:rsidRPr="00E421C3">
        <w:rPr>
          <w:vertAlign w:val="superscript"/>
          <w:lang w:val="es-ES_tradnl"/>
        </w:rPr>
        <w:footnoteReference w:id="38"/>
      </w:r>
      <w:r w:rsidR="00534B76" w:rsidRPr="00E421C3">
        <w:rPr>
          <w:lang w:val="es-ES_tradnl"/>
        </w:rPr>
        <w:t>.</w:t>
      </w:r>
    </w:p>
    <w:p w:rsidR="00B93307" w:rsidRPr="00E421C3" w:rsidRDefault="00D82DCD" w:rsidP="00CA1F0F">
      <w:pPr>
        <w:pStyle w:val="ONUME"/>
        <w:tabs>
          <w:tab w:val="clear" w:pos="567"/>
        </w:tabs>
        <w:rPr>
          <w:lang w:val="es-ES_tradnl" w:bidi="en-US"/>
        </w:rPr>
      </w:pPr>
      <w:r w:rsidRPr="00E421C3">
        <w:rPr>
          <w:lang w:val="es-ES_tradnl" w:bidi="en-US"/>
        </w:rPr>
        <w:t xml:space="preserve">La </w:t>
      </w:r>
      <w:r w:rsidR="00930E0F" w:rsidRPr="00E421C3">
        <w:rPr>
          <w:lang w:val="es-ES_tradnl" w:bidi="en-US"/>
        </w:rPr>
        <w:t>colaboración</w:t>
      </w:r>
      <w:r w:rsidR="000F0F14" w:rsidRPr="00E421C3">
        <w:rPr>
          <w:lang w:val="es-ES_tradnl" w:bidi="en-US"/>
        </w:rPr>
        <w:t xml:space="preserve"> </w:t>
      </w:r>
      <w:r w:rsidRPr="00E421C3">
        <w:rPr>
          <w:lang w:val="es-ES_tradnl" w:bidi="en-US"/>
        </w:rPr>
        <w:t xml:space="preserve">internacional </w:t>
      </w:r>
      <w:r w:rsidR="000F0F14" w:rsidRPr="00E421C3">
        <w:rPr>
          <w:lang w:val="es-ES_tradnl" w:bidi="en-US"/>
        </w:rPr>
        <w:t xml:space="preserve">y </w:t>
      </w:r>
      <w:r w:rsidR="00C97DFB" w:rsidRPr="00E421C3">
        <w:rPr>
          <w:lang w:val="es-ES_tradnl" w:bidi="en-US"/>
        </w:rPr>
        <w:t>la transferencia</w:t>
      </w:r>
      <w:r w:rsidR="00A866D1" w:rsidRPr="00E421C3">
        <w:rPr>
          <w:lang w:val="es-ES_tradnl" w:bidi="en-US"/>
        </w:rPr>
        <w:t xml:space="preserve"> de </w:t>
      </w:r>
      <w:r w:rsidR="00A97770" w:rsidRPr="00E421C3">
        <w:rPr>
          <w:lang w:val="es-ES_tradnl" w:bidi="en-US"/>
        </w:rPr>
        <w:t>conocimientos</w:t>
      </w:r>
      <w:r w:rsidR="000F0F14" w:rsidRPr="00E421C3">
        <w:rPr>
          <w:lang w:val="es-ES_tradnl" w:bidi="en-US"/>
        </w:rPr>
        <w:t xml:space="preserve"> y </w:t>
      </w:r>
      <w:r w:rsidR="001F708C" w:rsidRPr="00E421C3">
        <w:rPr>
          <w:lang w:val="es-ES_tradnl" w:bidi="en-US"/>
        </w:rPr>
        <w:t>experiencia</w:t>
      </w:r>
      <w:r w:rsidR="00A97770" w:rsidRPr="00E421C3">
        <w:rPr>
          <w:lang w:val="es-ES_tradnl" w:bidi="en-US"/>
        </w:rPr>
        <w:t xml:space="preserve">, </w:t>
      </w:r>
      <w:r w:rsidR="00B7279D" w:rsidRPr="00E421C3">
        <w:rPr>
          <w:lang w:val="es-ES_tradnl" w:bidi="en-US"/>
        </w:rPr>
        <w:t xml:space="preserve">que no se </w:t>
      </w:r>
      <w:r w:rsidR="00A97770" w:rsidRPr="00E421C3">
        <w:rPr>
          <w:lang w:val="es-ES_tradnl" w:bidi="en-US"/>
        </w:rPr>
        <w:t>limita</w:t>
      </w:r>
      <w:r w:rsidR="00B7279D" w:rsidRPr="00E421C3">
        <w:rPr>
          <w:lang w:val="es-ES_tradnl" w:bidi="en-US"/>
        </w:rPr>
        <w:t xml:space="preserve">n </w:t>
      </w:r>
      <w:r w:rsidR="00A97770" w:rsidRPr="00E421C3">
        <w:rPr>
          <w:lang w:val="es-ES_tradnl" w:bidi="en-US"/>
        </w:rPr>
        <w:t xml:space="preserve">a conceder el derecho de comerciar con la tecnología, constituyen buenas vías de fomentar la </w:t>
      </w:r>
      <w:r w:rsidR="00423EBE" w:rsidRPr="00E421C3">
        <w:rPr>
          <w:lang w:val="es-ES_tradnl" w:bidi="en-US"/>
        </w:rPr>
        <w:t>transferencia de tecnología</w:t>
      </w:r>
      <w:r w:rsidR="00B93307" w:rsidRPr="00E421C3">
        <w:rPr>
          <w:lang w:val="es-ES_tradnl" w:bidi="en-US"/>
        </w:rPr>
        <w:t xml:space="preserve"> </w:t>
      </w:r>
      <w:r w:rsidR="00613BA7" w:rsidRPr="00E421C3">
        <w:rPr>
          <w:lang w:val="es-ES_tradnl" w:bidi="en-US"/>
        </w:rPr>
        <w:t xml:space="preserve">entre </w:t>
      </w:r>
      <w:r w:rsidR="00A97770" w:rsidRPr="00E421C3">
        <w:rPr>
          <w:lang w:val="es-ES_tradnl" w:bidi="en-US"/>
        </w:rPr>
        <w:t xml:space="preserve">los </w:t>
      </w:r>
      <w:r w:rsidR="00687538" w:rsidRPr="00E421C3">
        <w:rPr>
          <w:lang w:val="es-ES_tradnl" w:bidi="en-US"/>
        </w:rPr>
        <w:t>países desarrollados y los países</w:t>
      </w:r>
      <w:r w:rsidR="009B23BE" w:rsidRPr="00E421C3">
        <w:rPr>
          <w:lang w:val="es-ES_tradnl" w:bidi="en-US"/>
        </w:rPr>
        <w:t xml:space="preserve"> en desarrollo</w:t>
      </w:r>
      <w:r w:rsidR="00B93307" w:rsidRPr="00E421C3">
        <w:rPr>
          <w:lang w:val="es-ES_tradnl" w:bidi="en-US"/>
        </w:rPr>
        <w:t xml:space="preserve">. </w:t>
      </w:r>
    </w:p>
    <w:p w:rsidR="00B93307" w:rsidRPr="00E421C3" w:rsidRDefault="002D666F" w:rsidP="00CA1F0F">
      <w:pPr>
        <w:pStyle w:val="ONUME"/>
        <w:tabs>
          <w:tab w:val="clear" w:pos="567"/>
        </w:tabs>
        <w:rPr>
          <w:lang w:val="es-ES_tradnl"/>
        </w:rPr>
      </w:pPr>
      <w:r w:rsidRPr="00E421C3">
        <w:rPr>
          <w:lang w:val="es-ES_tradnl"/>
        </w:rPr>
        <w:t>La c</w:t>
      </w:r>
      <w:r w:rsidR="007F2463" w:rsidRPr="00E421C3">
        <w:rPr>
          <w:lang w:val="es-ES_tradnl"/>
        </w:rPr>
        <w:t>apacidad de absorción</w:t>
      </w:r>
      <w:r w:rsidR="00B93307" w:rsidRPr="00E421C3">
        <w:rPr>
          <w:lang w:val="es-ES_tradnl"/>
        </w:rPr>
        <w:t xml:space="preserve"> </w:t>
      </w:r>
      <w:r w:rsidR="0050793E" w:rsidRPr="00E421C3">
        <w:rPr>
          <w:lang w:val="es-ES_tradnl"/>
        </w:rPr>
        <w:t xml:space="preserve">guarda relación </w:t>
      </w:r>
      <w:r w:rsidR="00CF5544" w:rsidRPr="00E421C3">
        <w:rPr>
          <w:lang w:val="es-ES_tradnl"/>
        </w:rPr>
        <w:t xml:space="preserve">con </w:t>
      </w:r>
      <w:r w:rsidR="0050793E" w:rsidRPr="00E421C3">
        <w:rPr>
          <w:lang w:val="es-ES_tradnl"/>
        </w:rPr>
        <w:t xml:space="preserve">la medida en que los </w:t>
      </w:r>
      <w:r w:rsidR="009B23BE" w:rsidRPr="00E421C3">
        <w:rPr>
          <w:lang w:val="es-ES_tradnl"/>
        </w:rPr>
        <w:t>países en desarrollo</w:t>
      </w:r>
      <w:r w:rsidR="00B93307" w:rsidRPr="00E421C3">
        <w:rPr>
          <w:lang w:val="es-ES_tradnl"/>
        </w:rPr>
        <w:t xml:space="preserve"> </w:t>
      </w:r>
      <w:r w:rsidR="0050793E" w:rsidRPr="00E421C3">
        <w:rPr>
          <w:lang w:val="es-ES_tradnl"/>
        </w:rPr>
        <w:t xml:space="preserve">pueden aprovechar </w:t>
      </w:r>
      <w:r w:rsidR="00957489" w:rsidRPr="00E421C3">
        <w:rPr>
          <w:lang w:val="es-ES_tradnl"/>
        </w:rPr>
        <w:t xml:space="preserve">las </w:t>
      </w:r>
      <w:r w:rsidR="008814FC" w:rsidRPr="00E421C3">
        <w:rPr>
          <w:lang w:val="es-ES_tradnl"/>
        </w:rPr>
        <w:t>ventajas indirectas</w:t>
      </w:r>
      <w:r w:rsidR="00B93307" w:rsidRPr="00E421C3">
        <w:rPr>
          <w:lang w:val="es-ES_tradnl"/>
        </w:rPr>
        <w:t xml:space="preserve"> </w:t>
      </w:r>
      <w:r w:rsidR="00315EA3" w:rsidRPr="00E421C3">
        <w:rPr>
          <w:lang w:val="es-ES_tradnl"/>
        </w:rPr>
        <w:t xml:space="preserve">que brindan </w:t>
      </w:r>
      <w:r w:rsidR="00500DDC" w:rsidRPr="00E421C3">
        <w:rPr>
          <w:lang w:val="es-ES_tradnl"/>
        </w:rPr>
        <w:t>el comercio</w:t>
      </w:r>
      <w:r w:rsidR="00B93307" w:rsidRPr="00E421C3">
        <w:rPr>
          <w:lang w:val="es-ES_tradnl"/>
        </w:rPr>
        <w:t xml:space="preserve"> </w:t>
      </w:r>
      <w:r w:rsidR="00500DDC" w:rsidRPr="00E421C3">
        <w:rPr>
          <w:lang w:val="es-ES_tradnl"/>
        </w:rPr>
        <w:t xml:space="preserve">y la </w:t>
      </w:r>
      <w:r w:rsidR="00A21C7B" w:rsidRPr="00E421C3">
        <w:rPr>
          <w:lang w:val="es-ES_tradnl"/>
        </w:rPr>
        <w:t>inversión extranjera directa</w:t>
      </w:r>
      <w:r w:rsidR="00B93307" w:rsidRPr="00E421C3">
        <w:rPr>
          <w:lang w:val="es-ES_tradnl"/>
        </w:rPr>
        <w:t xml:space="preserve">.  </w:t>
      </w:r>
      <w:r w:rsidR="001D3223" w:rsidRPr="00E421C3">
        <w:rPr>
          <w:lang w:val="es-ES_tradnl"/>
        </w:rPr>
        <w:t>Sin</w:t>
      </w:r>
      <w:r w:rsidR="00B93307" w:rsidRPr="00E421C3">
        <w:rPr>
          <w:lang w:val="es-ES_tradnl"/>
        </w:rPr>
        <w:t xml:space="preserve"> </w:t>
      </w:r>
      <w:r w:rsidR="005931F1" w:rsidRPr="00E421C3">
        <w:rPr>
          <w:lang w:val="es-ES_tradnl"/>
        </w:rPr>
        <w:t>capital humano</w:t>
      </w:r>
      <w:r w:rsidR="00B93307" w:rsidRPr="00E421C3">
        <w:rPr>
          <w:lang w:val="es-ES_tradnl"/>
        </w:rPr>
        <w:t xml:space="preserve"> </w:t>
      </w:r>
      <w:r w:rsidR="00074A82" w:rsidRPr="00E421C3">
        <w:rPr>
          <w:lang w:val="es-ES_tradnl"/>
        </w:rPr>
        <w:t xml:space="preserve">ni </w:t>
      </w:r>
      <w:r w:rsidR="00F920D4" w:rsidRPr="00E421C3">
        <w:rPr>
          <w:lang w:val="es-ES_tradnl"/>
        </w:rPr>
        <w:t>invers</w:t>
      </w:r>
      <w:r w:rsidR="00446419" w:rsidRPr="00E421C3">
        <w:rPr>
          <w:lang w:val="es-ES_tradnl"/>
        </w:rPr>
        <w:t>iones</w:t>
      </w:r>
      <w:r w:rsidR="00A160B9" w:rsidRPr="00E421C3">
        <w:rPr>
          <w:lang w:val="es-ES_tradnl"/>
        </w:rPr>
        <w:t xml:space="preserve"> </w:t>
      </w:r>
      <w:r w:rsidR="00074A82" w:rsidRPr="00E421C3">
        <w:rPr>
          <w:lang w:val="es-ES_tradnl"/>
        </w:rPr>
        <w:t xml:space="preserve">suficientes </w:t>
      </w:r>
      <w:r w:rsidR="00A160B9" w:rsidRPr="00E421C3">
        <w:rPr>
          <w:lang w:val="es-ES_tradnl"/>
        </w:rPr>
        <w:t xml:space="preserve">en </w:t>
      </w:r>
      <w:r w:rsidR="00DA78F5" w:rsidRPr="00E421C3">
        <w:rPr>
          <w:lang w:val="es-ES_tradnl"/>
        </w:rPr>
        <w:t>I+D</w:t>
      </w:r>
      <w:r w:rsidR="00B93307" w:rsidRPr="00E421C3">
        <w:rPr>
          <w:lang w:val="es-ES_tradnl"/>
        </w:rPr>
        <w:t xml:space="preserve">, </w:t>
      </w:r>
      <w:r w:rsidR="00F93309" w:rsidRPr="00E421C3">
        <w:rPr>
          <w:lang w:val="es-ES_tradnl"/>
        </w:rPr>
        <w:t xml:space="preserve">no se materializarán </w:t>
      </w:r>
      <w:r w:rsidR="00074A82" w:rsidRPr="00E421C3">
        <w:rPr>
          <w:lang w:val="es-ES_tradnl"/>
        </w:rPr>
        <w:t>las ventajas indirectas</w:t>
      </w:r>
      <w:r w:rsidR="00B93307" w:rsidRPr="00E421C3">
        <w:rPr>
          <w:lang w:val="es-ES_tradnl"/>
        </w:rPr>
        <w:t xml:space="preserve">.  </w:t>
      </w:r>
      <w:r w:rsidR="00F93309" w:rsidRPr="00E421C3">
        <w:rPr>
          <w:lang w:val="es-ES_tradnl"/>
        </w:rPr>
        <w:t>La l</w:t>
      </w:r>
      <w:r w:rsidR="00B93307" w:rsidRPr="00E421C3">
        <w:rPr>
          <w:lang w:val="es-ES_tradnl"/>
        </w:rPr>
        <w:t>iberaliza</w:t>
      </w:r>
      <w:r w:rsidR="009E5ABA" w:rsidRPr="00E421C3">
        <w:rPr>
          <w:lang w:val="es-ES_tradnl"/>
        </w:rPr>
        <w:t>ción</w:t>
      </w:r>
      <w:r w:rsidR="00A866D1" w:rsidRPr="00E421C3">
        <w:rPr>
          <w:lang w:val="es-ES_tradnl"/>
        </w:rPr>
        <w:t xml:space="preserve"> de</w:t>
      </w:r>
      <w:r w:rsidR="00D42DB7" w:rsidRPr="00E421C3">
        <w:rPr>
          <w:lang w:val="es-ES_tradnl"/>
        </w:rPr>
        <w:t>l</w:t>
      </w:r>
      <w:r w:rsidR="00A866D1" w:rsidRPr="00E421C3">
        <w:rPr>
          <w:lang w:val="es-ES_tradnl"/>
        </w:rPr>
        <w:t xml:space="preserve"> </w:t>
      </w:r>
      <w:r w:rsidR="00500DDC" w:rsidRPr="00E421C3">
        <w:rPr>
          <w:lang w:val="es-ES_tradnl"/>
        </w:rPr>
        <w:t>comercio</w:t>
      </w:r>
      <w:r w:rsidR="000F0F14" w:rsidRPr="00E421C3">
        <w:rPr>
          <w:lang w:val="es-ES_tradnl"/>
        </w:rPr>
        <w:t xml:space="preserve"> y </w:t>
      </w:r>
      <w:r w:rsidR="006D0869" w:rsidRPr="00E421C3">
        <w:rPr>
          <w:lang w:val="es-ES_tradnl"/>
        </w:rPr>
        <w:t xml:space="preserve">la </w:t>
      </w:r>
      <w:r w:rsidR="00A21C7B" w:rsidRPr="00E421C3">
        <w:rPr>
          <w:lang w:val="es-ES_tradnl"/>
        </w:rPr>
        <w:t>inversión extranjera directa</w:t>
      </w:r>
      <w:r w:rsidR="00B93307" w:rsidRPr="00E421C3">
        <w:rPr>
          <w:lang w:val="es-ES_tradnl"/>
        </w:rPr>
        <w:t xml:space="preserve"> </w:t>
      </w:r>
      <w:r w:rsidR="000C772A" w:rsidRPr="00E421C3">
        <w:rPr>
          <w:lang w:val="es-ES_tradnl"/>
        </w:rPr>
        <w:t>deben ir acompañada</w:t>
      </w:r>
      <w:r w:rsidR="006D0869" w:rsidRPr="00E421C3">
        <w:rPr>
          <w:lang w:val="es-ES_tradnl"/>
        </w:rPr>
        <w:t xml:space="preserve">s </w:t>
      </w:r>
      <w:r w:rsidR="000C772A" w:rsidRPr="00E421C3">
        <w:rPr>
          <w:lang w:val="es-ES_tradnl"/>
        </w:rPr>
        <w:t xml:space="preserve">de </w:t>
      </w:r>
      <w:r w:rsidR="006D0869" w:rsidRPr="00E421C3">
        <w:rPr>
          <w:lang w:val="es-ES_tradnl"/>
        </w:rPr>
        <w:t xml:space="preserve">las </w:t>
      </w:r>
      <w:r w:rsidR="00C903E7" w:rsidRPr="00E421C3">
        <w:rPr>
          <w:lang w:val="es-ES_tradnl"/>
        </w:rPr>
        <w:t>políticas</w:t>
      </w:r>
      <w:r w:rsidR="00B93307" w:rsidRPr="00E421C3">
        <w:rPr>
          <w:lang w:val="es-ES_tradnl"/>
        </w:rPr>
        <w:t xml:space="preserve"> </w:t>
      </w:r>
      <w:r w:rsidR="006D0869" w:rsidRPr="00E421C3">
        <w:rPr>
          <w:lang w:val="es-ES_tradnl"/>
        </w:rPr>
        <w:t xml:space="preserve">idóneas para fortalecer la </w:t>
      </w:r>
      <w:r w:rsidR="00B93307" w:rsidRPr="00E421C3">
        <w:rPr>
          <w:lang w:val="es-ES_tradnl"/>
        </w:rPr>
        <w:t>educa</w:t>
      </w:r>
      <w:r w:rsidR="009E5ABA" w:rsidRPr="00E421C3">
        <w:rPr>
          <w:lang w:val="es-ES_tradnl"/>
        </w:rPr>
        <w:t>ción</w:t>
      </w:r>
      <w:r w:rsidR="00B93307" w:rsidRPr="00E421C3">
        <w:rPr>
          <w:lang w:val="es-ES_tradnl"/>
        </w:rPr>
        <w:t xml:space="preserve">, </w:t>
      </w:r>
      <w:r w:rsidR="006D0869" w:rsidRPr="00E421C3">
        <w:rPr>
          <w:lang w:val="es-ES_tradnl"/>
        </w:rPr>
        <w:t xml:space="preserve">la </w:t>
      </w:r>
      <w:r w:rsidR="00DA78F5" w:rsidRPr="00E421C3">
        <w:rPr>
          <w:lang w:val="es-ES_tradnl"/>
        </w:rPr>
        <w:t>I+D</w:t>
      </w:r>
      <w:r w:rsidR="000F0F14" w:rsidRPr="00E421C3">
        <w:rPr>
          <w:lang w:val="es-ES_tradnl"/>
        </w:rPr>
        <w:t xml:space="preserve"> y </w:t>
      </w:r>
      <w:r w:rsidR="007048E6" w:rsidRPr="00E421C3">
        <w:rPr>
          <w:lang w:val="es-ES_tradnl"/>
        </w:rPr>
        <w:t>fomento del capital humano</w:t>
      </w:r>
      <w:r w:rsidR="00AE0F09" w:rsidRPr="00E421C3">
        <w:rPr>
          <w:lang w:val="es-ES_tradnl"/>
        </w:rPr>
        <w:t xml:space="preserve"> si </w:t>
      </w:r>
      <w:r w:rsidR="005064B5" w:rsidRPr="00E421C3">
        <w:rPr>
          <w:lang w:val="es-ES_tradnl"/>
        </w:rPr>
        <w:t xml:space="preserve">los </w:t>
      </w:r>
      <w:r w:rsidR="009B23BE" w:rsidRPr="00E421C3">
        <w:rPr>
          <w:lang w:val="es-ES_tradnl"/>
        </w:rPr>
        <w:t>países en desarrollo</w:t>
      </w:r>
      <w:r w:rsidR="00B93307" w:rsidRPr="00E421C3">
        <w:rPr>
          <w:lang w:val="es-ES_tradnl"/>
        </w:rPr>
        <w:t xml:space="preserve"> </w:t>
      </w:r>
      <w:r w:rsidR="005064B5" w:rsidRPr="00E421C3">
        <w:rPr>
          <w:lang w:val="es-ES_tradnl"/>
        </w:rPr>
        <w:t xml:space="preserve">quieren sacar pleno provecho del </w:t>
      </w:r>
      <w:r w:rsidR="00500DDC" w:rsidRPr="00E421C3">
        <w:rPr>
          <w:lang w:val="es-ES_tradnl"/>
        </w:rPr>
        <w:t>comercio</w:t>
      </w:r>
      <w:r w:rsidR="00902409" w:rsidRPr="00E421C3">
        <w:rPr>
          <w:lang w:val="es-ES_tradnl"/>
        </w:rPr>
        <w:t xml:space="preserve"> </w:t>
      </w:r>
      <w:r w:rsidR="0069696E" w:rsidRPr="00E421C3">
        <w:rPr>
          <w:lang w:val="es-ES_tradnl"/>
        </w:rPr>
        <w:t xml:space="preserve">y </w:t>
      </w:r>
      <w:r w:rsidR="00F12851" w:rsidRPr="00E421C3">
        <w:rPr>
          <w:lang w:val="es-ES_tradnl"/>
        </w:rPr>
        <w:t xml:space="preserve">la </w:t>
      </w:r>
      <w:r w:rsidR="00A21C7B" w:rsidRPr="00E421C3">
        <w:rPr>
          <w:lang w:val="es-ES_tradnl"/>
        </w:rPr>
        <w:t>inversión extranjera directa</w:t>
      </w:r>
      <w:r w:rsidR="00B93307" w:rsidRPr="00E421C3">
        <w:rPr>
          <w:vertAlign w:val="superscript"/>
          <w:lang w:val="es-ES_tradnl"/>
        </w:rPr>
        <w:footnoteReference w:id="39"/>
      </w:r>
      <w:r w:rsidR="00245EEE" w:rsidRPr="00E421C3">
        <w:rPr>
          <w:lang w:val="es-ES_tradnl"/>
        </w:rPr>
        <w:t>.</w:t>
      </w:r>
    </w:p>
    <w:p w:rsidR="00B93307" w:rsidRPr="00E421C3" w:rsidRDefault="00BD63BE" w:rsidP="00CA1F0F">
      <w:pPr>
        <w:pStyle w:val="ONUME"/>
        <w:tabs>
          <w:tab w:val="clear" w:pos="567"/>
        </w:tabs>
        <w:rPr>
          <w:lang w:val="es-ES_tradnl"/>
        </w:rPr>
      </w:pPr>
      <w:r w:rsidRPr="00E421C3">
        <w:rPr>
          <w:lang w:val="es-ES_tradnl" w:bidi="en-US"/>
        </w:rPr>
        <w:t xml:space="preserve">El decidido impulso al </w:t>
      </w:r>
      <w:r w:rsidR="007048E6" w:rsidRPr="00E421C3">
        <w:rPr>
          <w:lang w:val="es-ES_tradnl" w:bidi="en-US"/>
        </w:rPr>
        <w:t>fomento del capital humano</w:t>
      </w:r>
      <w:r w:rsidR="00B93307" w:rsidRPr="00E421C3">
        <w:rPr>
          <w:lang w:val="es-ES_tradnl" w:bidi="en-US"/>
        </w:rPr>
        <w:t xml:space="preserve"> </w:t>
      </w:r>
      <w:r w:rsidRPr="00E421C3">
        <w:rPr>
          <w:lang w:val="es-ES_tradnl" w:bidi="en-US"/>
        </w:rPr>
        <w:t xml:space="preserve">es imprescindible para que los </w:t>
      </w:r>
      <w:r w:rsidR="009B23BE" w:rsidRPr="00E421C3">
        <w:rPr>
          <w:lang w:val="es-ES_tradnl" w:bidi="en-US"/>
        </w:rPr>
        <w:t>países en desarrollo</w:t>
      </w:r>
      <w:r w:rsidR="00B93307" w:rsidRPr="00E421C3">
        <w:rPr>
          <w:lang w:val="es-ES_tradnl" w:bidi="en-US"/>
        </w:rPr>
        <w:t xml:space="preserve"> </w:t>
      </w:r>
      <w:r w:rsidRPr="00E421C3">
        <w:rPr>
          <w:lang w:val="es-ES_tradnl" w:bidi="en-US"/>
        </w:rPr>
        <w:t xml:space="preserve">puedan aprovechar </w:t>
      </w:r>
      <w:r w:rsidR="00211E75" w:rsidRPr="00E421C3">
        <w:rPr>
          <w:lang w:val="es-ES_tradnl" w:bidi="en-US"/>
        </w:rPr>
        <w:t>las ventajas de la colaboración internacional</w:t>
      </w:r>
      <w:r w:rsidR="00B93307" w:rsidRPr="00E421C3">
        <w:rPr>
          <w:lang w:val="es-ES_tradnl" w:bidi="en-US"/>
        </w:rPr>
        <w:t xml:space="preserve">, </w:t>
      </w:r>
      <w:r w:rsidR="00211E75" w:rsidRPr="00E421C3">
        <w:rPr>
          <w:lang w:val="es-ES_tradnl" w:bidi="en-US"/>
        </w:rPr>
        <w:t xml:space="preserve">el </w:t>
      </w:r>
      <w:r w:rsidR="00500DDC" w:rsidRPr="00E421C3">
        <w:rPr>
          <w:lang w:val="es-ES_tradnl" w:bidi="en-US"/>
        </w:rPr>
        <w:t>comercio</w:t>
      </w:r>
      <w:r w:rsidR="00B93307" w:rsidRPr="00E421C3">
        <w:rPr>
          <w:lang w:val="es-ES_tradnl" w:bidi="en-US"/>
        </w:rPr>
        <w:t xml:space="preserve"> </w:t>
      </w:r>
      <w:r w:rsidR="00211E75" w:rsidRPr="00E421C3">
        <w:rPr>
          <w:lang w:val="es-ES_tradnl" w:bidi="en-US"/>
        </w:rPr>
        <w:t xml:space="preserve">y la </w:t>
      </w:r>
      <w:r w:rsidR="00A21C7B" w:rsidRPr="00E421C3">
        <w:rPr>
          <w:lang w:val="es-ES_tradnl" w:bidi="en-US"/>
        </w:rPr>
        <w:t>inversión extranjera directa</w:t>
      </w:r>
      <w:r w:rsidR="00B93307" w:rsidRPr="00E421C3">
        <w:rPr>
          <w:lang w:val="es-ES_tradnl" w:bidi="en-US"/>
        </w:rPr>
        <w:t xml:space="preserve">.  </w:t>
      </w:r>
      <w:r w:rsidR="00094F04" w:rsidRPr="00E421C3">
        <w:rPr>
          <w:lang w:val="es-ES_tradnl"/>
        </w:rPr>
        <w:t>Los g</w:t>
      </w:r>
      <w:r w:rsidR="00393AE3" w:rsidRPr="00E421C3">
        <w:rPr>
          <w:lang w:val="es-ES_tradnl"/>
        </w:rPr>
        <w:t>obierno</w:t>
      </w:r>
      <w:r w:rsidR="00B93307" w:rsidRPr="00E421C3">
        <w:rPr>
          <w:lang w:val="es-ES_tradnl"/>
        </w:rPr>
        <w:t>s</w:t>
      </w:r>
      <w:r w:rsidR="00A866D1" w:rsidRPr="00E421C3">
        <w:rPr>
          <w:lang w:val="es-ES_tradnl"/>
        </w:rPr>
        <w:t xml:space="preserve"> de </w:t>
      </w:r>
      <w:r w:rsidR="00497895" w:rsidRPr="00E421C3">
        <w:rPr>
          <w:lang w:val="es-ES_tradnl"/>
        </w:rPr>
        <w:t xml:space="preserve">los </w:t>
      </w:r>
      <w:r w:rsidR="009B23BE" w:rsidRPr="00E421C3">
        <w:rPr>
          <w:lang w:val="es-ES_tradnl"/>
        </w:rPr>
        <w:t>países en desarrollo</w:t>
      </w:r>
      <w:r w:rsidR="00B93307" w:rsidRPr="00E421C3">
        <w:rPr>
          <w:lang w:val="es-ES_tradnl"/>
        </w:rPr>
        <w:t xml:space="preserve"> </w:t>
      </w:r>
      <w:r w:rsidR="00497895" w:rsidRPr="00E421C3">
        <w:rPr>
          <w:lang w:val="es-ES_tradnl"/>
        </w:rPr>
        <w:t xml:space="preserve">deben </w:t>
      </w:r>
      <w:r w:rsidR="00AB7C9B" w:rsidRPr="00E421C3">
        <w:rPr>
          <w:lang w:val="es-ES_tradnl"/>
        </w:rPr>
        <w:t>cumplir la pa</w:t>
      </w:r>
      <w:r w:rsidR="005118EA" w:rsidRPr="00E421C3">
        <w:rPr>
          <w:lang w:val="es-ES_tradnl"/>
        </w:rPr>
        <w:t>r</w:t>
      </w:r>
      <w:r w:rsidR="00AB7C9B" w:rsidRPr="00E421C3">
        <w:rPr>
          <w:lang w:val="es-ES_tradnl"/>
        </w:rPr>
        <w:t xml:space="preserve">te que les corresponde </w:t>
      </w:r>
      <w:r w:rsidR="0038521F" w:rsidRPr="00E421C3">
        <w:rPr>
          <w:lang w:val="es-ES_tradnl"/>
        </w:rPr>
        <w:t>en lo que respecta a fortalecer las instituciones de enseñanza, tanto la primaria como la posterior a la sec</w:t>
      </w:r>
      <w:r w:rsidR="008F17EC" w:rsidRPr="00E421C3">
        <w:rPr>
          <w:lang w:val="es-ES_tradnl"/>
        </w:rPr>
        <w:t>u</w:t>
      </w:r>
      <w:r w:rsidR="0038521F" w:rsidRPr="00E421C3">
        <w:rPr>
          <w:lang w:val="es-ES_tradnl"/>
        </w:rPr>
        <w:t>ndaria</w:t>
      </w:r>
      <w:r w:rsidR="00B93307" w:rsidRPr="00E421C3">
        <w:rPr>
          <w:lang w:val="es-ES_tradnl"/>
        </w:rPr>
        <w:t xml:space="preserve">.  </w:t>
      </w:r>
      <w:r w:rsidR="00351986" w:rsidRPr="00E421C3">
        <w:rPr>
          <w:lang w:val="es-ES_tradnl"/>
        </w:rPr>
        <w:t>Des</w:t>
      </w:r>
      <w:r w:rsidR="00A22450" w:rsidRPr="00E421C3">
        <w:rPr>
          <w:lang w:val="es-ES_tradnl"/>
        </w:rPr>
        <w:t>de la perspectiva económica</w:t>
      </w:r>
      <w:r w:rsidR="00B93307" w:rsidRPr="00E421C3">
        <w:rPr>
          <w:lang w:val="es-ES_tradnl"/>
        </w:rPr>
        <w:t xml:space="preserve">, </w:t>
      </w:r>
      <w:r w:rsidR="007661CA" w:rsidRPr="00E421C3">
        <w:rPr>
          <w:lang w:val="es-ES_tradnl"/>
        </w:rPr>
        <w:t xml:space="preserve">el </w:t>
      </w:r>
      <w:r w:rsidR="00005A30" w:rsidRPr="00E421C3">
        <w:rPr>
          <w:lang w:val="es-ES_tradnl"/>
        </w:rPr>
        <w:t>fortalecimiento</w:t>
      </w:r>
      <w:r w:rsidR="00B93307" w:rsidRPr="00E421C3">
        <w:rPr>
          <w:lang w:val="es-ES_tradnl"/>
        </w:rPr>
        <w:t xml:space="preserve"> </w:t>
      </w:r>
      <w:r w:rsidR="007661CA" w:rsidRPr="00E421C3">
        <w:rPr>
          <w:lang w:val="es-ES_tradnl"/>
        </w:rPr>
        <w:t xml:space="preserve">de </w:t>
      </w:r>
      <w:r w:rsidR="00677D27" w:rsidRPr="00E421C3">
        <w:rPr>
          <w:lang w:val="es-ES_tradnl"/>
        </w:rPr>
        <w:t xml:space="preserve">las </w:t>
      </w:r>
      <w:r w:rsidR="007661CA" w:rsidRPr="00E421C3">
        <w:rPr>
          <w:lang w:val="es-ES_tradnl"/>
        </w:rPr>
        <w:t xml:space="preserve">instituciones de enseñanza </w:t>
      </w:r>
      <w:r w:rsidR="00677D27" w:rsidRPr="00E421C3">
        <w:rPr>
          <w:lang w:val="es-ES_tradnl"/>
        </w:rPr>
        <w:t xml:space="preserve">es el requisito </w:t>
      </w:r>
      <w:r w:rsidR="00A01C52" w:rsidRPr="00E421C3">
        <w:rPr>
          <w:lang w:val="es-ES_tradnl"/>
        </w:rPr>
        <w:t>necesario</w:t>
      </w:r>
      <w:r w:rsidR="00B93307" w:rsidRPr="00E421C3">
        <w:rPr>
          <w:lang w:val="es-ES_tradnl"/>
        </w:rPr>
        <w:t xml:space="preserve"> </w:t>
      </w:r>
      <w:r w:rsidR="00662595" w:rsidRPr="00E421C3">
        <w:rPr>
          <w:lang w:val="es-ES_tradnl"/>
        </w:rPr>
        <w:t xml:space="preserve">para que se haga </w:t>
      </w:r>
      <w:r w:rsidR="00276422" w:rsidRPr="00E421C3">
        <w:rPr>
          <w:lang w:val="es-ES_tradnl"/>
        </w:rPr>
        <w:t>efectiva</w:t>
      </w:r>
      <w:r w:rsidR="00B93307" w:rsidRPr="00E421C3">
        <w:rPr>
          <w:lang w:val="es-ES_tradnl"/>
        </w:rPr>
        <w:t xml:space="preserve"> </w:t>
      </w:r>
      <w:r w:rsidR="00276422" w:rsidRPr="00E421C3">
        <w:rPr>
          <w:lang w:val="es-ES_tradnl"/>
        </w:rPr>
        <w:t xml:space="preserve">la </w:t>
      </w:r>
      <w:r w:rsidR="00932764" w:rsidRPr="00E421C3">
        <w:rPr>
          <w:lang w:val="es-ES_tradnl"/>
        </w:rPr>
        <w:t>transferencia de tecnología a escala internacional</w:t>
      </w:r>
      <w:r w:rsidR="00B93307" w:rsidRPr="00E421C3">
        <w:rPr>
          <w:lang w:val="es-ES_tradnl"/>
        </w:rPr>
        <w:t>.</w:t>
      </w:r>
    </w:p>
    <w:p w:rsidR="00B93307" w:rsidRPr="00E421C3" w:rsidRDefault="00635A69" w:rsidP="00CA1F0F">
      <w:pPr>
        <w:pStyle w:val="ONUME"/>
        <w:tabs>
          <w:tab w:val="clear" w:pos="567"/>
        </w:tabs>
        <w:rPr>
          <w:lang w:val="es-ES_tradnl"/>
        </w:rPr>
      </w:pPr>
      <w:r w:rsidRPr="00E421C3">
        <w:rPr>
          <w:lang w:val="es-ES_tradnl"/>
        </w:rPr>
        <w:t xml:space="preserve">Sería </w:t>
      </w:r>
      <w:r w:rsidR="00986DD1" w:rsidRPr="00E421C3">
        <w:rPr>
          <w:lang w:val="es-ES_tradnl"/>
        </w:rPr>
        <w:t xml:space="preserve">preciso revisar la </w:t>
      </w:r>
      <w:r w:rsidR="00BA5BE7" w:rsidRPr="00E421C3">
        <w:rPr>
          <w:lang w:val="es-ES_tradnl"/>
        </w:rPr>
        <w:t xml:space="preserve">idea </w:t>
      </w:r>
      <w:r w:rsidR="00D11902" w:rsidRPr="00E421C3">
        <w:rPr>
          <w:lang w:val="es-ES_tradnl"/>
        </w:rPr>
        <w:t>corriente</w:t>
      </w:r>
      <w:r w:rsidR="00BA5BE7" w:rsidRPr="00E421C3">
        <w:rPr>
          <w:lang w:val="es-ES_tradnl"/>
        </w:rPr>
        <w:t xml:space="preserve"> </w:t>
      </w:r>
      <w:r w:rsidR="00986DD1" w:rsidRPr="00E421C3">
        <w:rPr>
          <w:lang w:val="es-ES_tradnl"/>
        </w:rPr>
        <w:t xml:space="preserve">de </w:t>
      </w:r>
      <w:r w:rsidR="00700BE6" w:rsidRPr="00E421C3">
        <w:rPr>
          <w:lang w:val="es-ES_tradnl"/>
        </w:rPr>
        <w:t xml:space="preserve">que </w:t>
      </w:r>
      <w:r w:rsidR="00B93307" w:rsidRPr="00E421C3">
        <w:rPr>
          <w:lang w:val="es-ES_tradnl"/>
        </w:rPr>
        <w:t>“</w:t>
      </w:r>
      <w:r w:rsidR="00487BD3" w:rsidRPr="00E421C3">
        <w:rPr>
          <w:lang w:val="es-ES_tradnl"/>
        </w:rPr>
        <w:t xml:space="preserve">la </w:t>
      </w:r>
      <w:r w:rsidR="00423EBE" w:rsidRPr="00E421C3">
        <w:rPr>
          <w:lang w:val="es-ES_tradnl"/>
        </w:rPr>
        <w:t>transferencia de tecnología</w:t>
      </w:r>
      <w:r w:rsidR="00B93307" w:rsidRPr="00E421C3">
        <w:rPr>
          <w:lang w:val="es-ES_tradnl"/>
        </w:rPr>
        <w:t xml:space="preserve"> </w:t>
      </w:r>
      <w:r w:rsidR="004D5A38" w:rsidRPr="00E421C3">
        <w:rPr>
          <w:lang w:val="es-ES_tradnl"/>
        </w:rPr>
        <w:t xml:space="preserve">de los </w:t>
      </w:r>
      <w:r w:rsidR="005A1A1A" w:rsidRPr="00E421C3">
        <w:rPr>
          <w:lang w:val="es-ES_tradnl"/>
        </w:rPr>
        <w:t>países desarrollados</w:t>
      </w:r>
      <w:r w:rsidR="00B93307" w:rsidRPr="00E421C3">
        <w:rPr>
          <w:lang w:val="es-ES_tradnl"/>
        </w:rPr>
        <w:t xml:space="preserve"> </w:t>
      </w:r>
      <w:r w:rsidR="004D5A38" w:rsidRPr="00E421C3">
        <w:rPr>
          <w:lang w:val="es-ES_tradnl"/>
        </w:rPr>
        <w:t xml:space="preserve">a los </w:t>
      </w:r>
      <w:r w:rsidR="009B23BE" w:rsidRPr="00E421C3">
        <w:rPr>
          <w:lang w:val="es-ES_tradnl"/>
        </w:rPr>
        <w:t>países en desarrollo</w:t>
      </w:r>
      <w:r w:rsidR="00B93307" w:rsidRPr="00E421C3">
        <w:rPr>
          <w:lang w:val="es-ES_tradnl"/>
        </w:rPr>
        <w:t xml:space="preserve"> </w:t>
      </w:r>
      <w:r w:rsidR="004D5A38" w:rsidRPr="00E421C3">
        <w:rPr>
          <w:lang w:val="es-ES_tradnl"/>
        </w:rPr>
        <w:t>impulsa</w:t>
      </w:r>
      <w:r w:rsidR="00B93307" w:rsidRPr="00E421C3">
        <w:rPr>
          <w:lang w:val="es-ES_tradnl"/>
        </w:rPr>
        <w:t xml:space="preserve">, </w:t>
      </w:r>
      <w:r w:rsidR="004D5A38" w:rsidRPr="00E421C3">
        <w:rPr>
          <w:lang w:val="es-ES_tradnl"/>
        </w:rPr>
        <w:t>por s</w:t>
      </w:r>
      <w:r w:rsidR="0011140B" w:rsidRPr="00E421C3">
        <w:rPr>
          <w:lang w:val="es-ES_tradnl"/>
        </w:rPr>
        <w:t>í</w:t>
      </w:r>
      <w:r w:rsidR="004D5A38" w:rsidRPr="00E421C3">
        <w:rPr>
          <w:lang w:val="es-ES_tradnl"/>
        </w:rPr>
        <w:t xml:space="preserve"> sola</w:t>
      </w:r>
      <w:r w:rsidR="00B93307" w:rsidRPr="00E421C3">
        <w:rPr>
          <w:lang w:val="es-ES_tradnl"/>
        </w:rPr>
        <w:t xml:space="preserve">, </w:t>
      </w:r>
      <w:r w:rsidR="004D5A38" w:rsidRPr="00E421C3">
        <w:rPr>
          <w:lang w:val="es-ES_tradnl"/>
        </w:rPr>
        <w:t xml:space="preserve">el desarrollo </w:t>
      </w:r>
      <w:r w:rsidR="00D71CDE" w:rsidRPr="00E421C3">
        <w:rPr>
          <w:lang w:val="es-ES_tradnl"/>
        </w:rPr>
        <w:t>económico</w:t>
      </w:r>
      <w:r w:rsidR="000F0F14" w:rsidRPr="00E421C3">
        <w:rPr>
          <w:lang w:val="es-ES_tradnl"/>
        </w:rPr>
        <w:t xml:space="preserve"> y </w:t>
      </w:r>
      <w:r w:rsidR="004D5A38" w:rsidRPr="00E421C3">
        <w:rPr>
          <w:lang w:val="es-ES_tradnl"/>
        </w:rPr>
        <w:t xml:space="preserve">el </w:t>
      </w:r>
      <w:r w:rsidR="007048E6" w:rsidRPr="00E421C3">
        <w:rPr>
          <w:lang w:val="es-ES_tradnl"/>
        </w:rPr>
        <w:t>fomento del capital humano</w:t>
      </w:r>
      <w:r w:rsidR="00B93307" w:rsidRPr="00E421C3">
        <w:rPr>
          <w:lang w:val="es-ES_tradnl"/>
        </w:rPr>
        <w:t xml:space="preserve">”.  </w:t>
      </w:r>
      <w:r w:rsidR="004816F0" w:rsidRPr="00E421C3">
        <w:rPr>
          <w:lang w:val="es-ES_tradnl"/>
        </w:rPr>
        <w:t xml:space="preserve">Las nuevas </w:t>
      </w:r>
      <w:r w:rsidR="00BB408A" w:rsidRPr="00E421C3">
        <w:rPr>
          <w:lang w:val="es-ES_tradnl"/>
        </w:rPr>
        <w:t>tecnología</w:t>
      </w:r>
      <w:r w:rsidR="004816F0" w:rsidRPr="00E421C3">
        <w:rPr>
          <w:lang w:val="es-ES_tradnl"/>
        </w:rPr>
        <w:t>s</w:t>
      </w:r>
      <w:r w:rsidR="00B93307" w:rsidRPr="00E421C3">
        <w:rPr>
          <w:lang w:val="es-ES_tradnl"/>
        </w:rPr>
        <w:t xml:space="preserve">, </w:t>
      </w:r>
      <w:r w:rsidR="00843ACD" w:rsidRPr="00E421C3">
        <w:rPr>
          <w:lang w:val="es-ES_tradnl"/>
        </w:rPr>
        <w:t>como</w:t>
      </w:r>
      <w:r w:rsidR="00B93307" w:rsidRPr="00E421C3">
        <w:rPr>
          <w:lang w:val="es-ES_tradnl"/>
        </w:rPr>
        <w:t xml:space="preserve"> </w:t>
      </w:r>
      <w:r w:rsidR="00A95653" w:rsidRPr="00E421C3">
        <w:rPr>
          <w:lang w:val="es-ES_tradnl"/>
        </w:rPr>
        <w:t xml:space="preserve">los modernos medicamentos y métodos didácticos y las </w:t>
      </w:r>
      <w:r w:rsidR="00601E56" w:rsidRPr="00E421C3">
        <w:rPr>
          <w:lang w:val="es-ES_tradnl"/>
        </w:rPr>
        <w:t xml:space="preserve">tecnologías de la información y la comunicación </w:t>
      </w:r>
      <w:r w:rsidR="00B93307" w:rsidRPr="00E421C3">
        <w:rPr>
          <w:lang w:val="es-ES_tradnl"/>
        </w:rPr>
        <w:t>(</w:t>
      </w:r>
      <w:r w:rsidR="00120469" w:rsidRPr="00E421C3">
        <w:rPr>
          <w:lang w:val="es-ES_tradnl"/>
        </w:rPr>
        <w:t>TIC</w:t>
      </w:r>
      <w:r w:rsidR="00B93307" w:rsidRPr="00E421C3">
        <w:rPr>
          <w:lang w:val="es-ES_tradnl"/>
        </w:rPr>
        <w:t>)</w:t>
      </w:r>
      <w:r w:rsidR="00FB669C" w:rsidRPr="00E421C3">
        <w:rPr>
          <w:lang w:val="es-ES_tradnl"/>
        </w:rPr>
        <w:t>,</w:t>
      </w:r>
      <w:r w:rsidR="00403D72" w:rsidRPr="00E421C3">
        <w:rPr>
          <w:lang w:val="es-ES_tradnl"/>
        </w:rPr>
        <w:t xml:space="preserve"> no mejoran de forma automática </w:t>
      </w:r>
      <w:r w:rsidR="000F1E76" w:rsidRPr="00E421C3">
        <w:rPr>
          <w:lang w:val="es-ES_tradnl"/>
        </w:rPr>
        <w:t>la calidad</w:t>
      </w:r>
      <w:r w:rsidR="00A866D1" w:rsidRPr="00E421C3">
        <w:rPr>
          <w:lang w:val="es-ES_tradnl"/>
        </w:rPr>
        <w:t xml:space="preserve"> de </w:t>
      </w:r>
      <w:r w:rsidR="00500B44" w:rsidRPr="00E421C3">
        <w:rPr>
          <w:lang w:val="es-ES_tradnl"/>
        </w:rPr>
        <w:t>vida</w:t>
      </w:r>
      <w:r w:rsidR="00B93307" w:rsidRPr="00E421C3">
        <w:rPr>
          <w:lang w:val="es-ES_tradnl"/>
        </w:rPr>
        <w:t xml:space="preserve"> </w:t>
      </w:r>
      <w:r w:rsidR="00BA015E" w:rsidRPr="00E421C3">
        <w:rPr>
          <w:lang w:val="es-ES_tradnl"/>
        </w:rPr>
        <w:t>de la inmensa mayoría de los pueblos de los países</w:t>
      </w:r>
      <w:r w:rsidR="009B23BE" w:rsidRPr="00E421C3">
        <w:rPr>
          <w:lang w:val="es-ES_tradnl"/>
        </w:rPr>
        <w:t xml:space="preserve"> en </w:t>
      </w:r>
      <w:r w:rsidR="009B23BE" w:rsidRPr="00E421C3">
        <w:rPr>
          <w:lang w:val="es-ES_tradnl"/>
        </w:rPr>
        <w:lastRenderedPageBreak/>
        <w:t>desarrollo</w:t>
      </w:r>
      <w:r w:rsidR="00B93307" w:rsidRPr="00E421C3">
        <w:rPr>
          <w:vertAlign w:val="superscript"/>
          <w:lang w:val="es-ES_tradnl"/>
        </w:rPr>
        <w:footnoteReference w:id="40"/>
      </w:r>
      <w:r w:rsidR="00326936" w:rsidRPr="00E421C3">
        <w:rPr>
          <w:lang w:val="es-ES_tradnl"/>
        </w:rPr>
        <w:t>.</w:t>
      </w:r>
      <w:r w:rsidR="00AA0983" w:rsidRPr="00E421C3">
        <w:rPr>
          <w:lang w:val="es-ES_tradnl"/>
        </w:rPr>
        <w:t xml:space="preserve">  La insistencia </w:t>
      </w:r>
      <w:r w:rsidR="00AA0983" w:rsidRPr="00E421C3">
        <w:rPr>
          <w:lang w:val="es-ES_tradnl" w:bidi="en-US"/>
        </w:rPr>
        <w:t xml:space="preserve">de muchas </w:t>
      </w:r>
      <w:r w:rsidR="00AD0266" w:rsidRPr="00E421C3">
        <w:rPr>
          <w:lang w:val="es-ES_tradnl" w:bidi="en-US"/>
        </w:rPr>
        <w:t>compañías</w:t>
      </w:r>
      <w:r w:rsidR="00095505" w:rsidRPr="00E421C3">
        <w:rPr>
          <w:lang w:val="es-ES_tradnl" w:bidi="en-US"/>
        </w:rPr>
        <w:t xml:space="preserve"> </w:t>
      </w:r>
      <w:r w:rsidR="00AA0983" w:rsidRPr="00E421C3">
        <w:rPr>
          <w:lang w:val="es-ES_tradnl" w:bidi="en-US"/>
        </w:rPr>
        <w:t xml:space="preserve">multinacionales en la </w:t>
      </w:r>
      <w:r w:rsidR="00095505" w:rsidRPr="00E421C3">
        <w:rPr>
          <w:lang w:val="es-ES_tradnl" w:bidi="en-US"/>
        </w:rPr>
        <w:t>transferencia</w:t>
      </w:r>
      <w:r w:rsidR="00A866D1" w:rsidRPr="00E421C3">
        <w:rPr>
          <w:lang w:val="es-ES_tradnl" w:bidi="en-US"/>
        </w:rPr>
        <w:t xml:space="preserve"> de </w:t>
      </w:r>
      <w:r w:rsidR="00AA0983" w:rsidRPr="00E421C3">
        <w:rPr>
          <w:lang w:val="es-ES_tradnl" w:bidi="en-US"/>
        </w:rPr>
        <w:t xml:space="preserve">artículos de lujo que no son imprescindibles a favor de las capas acomodadas de la población </w:t>
      </w:r>
      <w:r w:rsidR="00A866D1" w:rsidRPr="00E421C3">
        <w:rPr>
          <w:lang w:val="es-ES_tradnl" w:bidi="en-US"/>
        </w:rPr>
        <w:t xml:space="preserve">de </w:t>
      </w:r>
      <w:r w:rsidR="00AA0983" w:rsidRPr="00E421C3">
        <w:rPr>
          <w:lang w:val="es-ES_tradnl" w:bidi="en-US"/>
        </w:rPr>
        <w:t xml:space="preserve">los </w:t>
      </w:r>
      <w:r w:rsidR="009B23BE" w:rsidRPr="00E421C3">
        <w:rPr>
          <w:lang w:val="es-ES_tradnl" w:bidi="en-US"/>
        </w:rPr>
        <w:t>países en desarrollo</w:t>
      </w:r>
      <w:r w:rsidR="00B93307" w:rsidRPr="00E421C3">
        <w:rPr>
          <w:lang w:val="es-ES_tradnl" w:bidi="en-US"/>
        </w:rPr>
        <w:t xml:space="preserve"> </w:t>
      </w:r>
      <w:r w:rsidR="00AA0983" w:rsidRPr="00E421C3">
        <w:rPr>
          <w:lang w:val="es-ES_tradnl" w:bidi="en-US"/>
        </w:rPr>
        <w:t xml:space="preserve">no mejora </w:t>
      </w:r>
      <w:r w:rsidR="000F1E76" w:rsidRPr="00E421C3">
        <w:rPr>
          <w:lang w:val="es-ES_tradnl" w:bidi="en-US"/>
        </w:rPr>
        <w:t>la calidad</w:t>
      </w:r>
      <w:r w:rsidR="00A866D1" w:rsidRPr="00E421C3">
        <w:rPr>
          <w:lang w:val="es-ES_tradnl" w:bidi="en-US"/>
        </w:rPr>
        <w:t xml:space="preserve"> de </w:t>
      </w:r>
      <w:r w:rsidR="00BA2220" w:rsidRPr="00E421C3">
        <w:rPr>
          <w:lang w:val="es-ES_tradnl" w:bidi="en-US"/>
        </w:rPr>
        <w:t>vida</w:t>
      </w:r>
      <w:r w:rsidR="00B93307" w:rsidRPr="00E421C3">
        <w:rPr>
          <w:lang w:val="es-ES_tradnl" w:bidi="en-US"/>
        </w:rPr>
        <w:t xml:space="preserve"> </w:t>
      </w:r>
      <w:r w:rsidR="00BA2220" w:rsidRPr="00E421C3">
        <w:rPr>
          <w:lang w:val="es-ES_tradnl" w:bidi="en-US"/>
        </w:rPr>
        <w:t>de la gran mayoría del pueblo</w:t>
      </w:r>
      <w:r w:rsidR="00B93307" w:rsidRPr="00E421C3">
        <w:rPr>
          <w:lang w:val="es-ES_tradnl" w:bidi="en-US"/>
        </w:rPr>
        <w:t xml:space="preserve">. </w:t>
      </w:r>
      <w:r w:rsidR="00B93D27" w:rsidRPr="00E421C3">
        <w:rPr>
          <w:lang w:val="es-ES_tradnl" w:bidi="en-US"/>
        </w:rPr>
        <w:t xml:space="preserve"> </w:t>
      </w:r>
      <w:r w:rsidR="007E6764" w:rsidRPr="00E421C3">
        <w:rPr>
          <w:lang w:val="es-ES_tradnl" w:bidi="en-US"/>
        </w:rPr>
        <w:t>La a</w:t>
      </w:r>
      <w:r w:rsidR="00DD6419" w:rsidRPr="00E421C3">
        <w:rPr>
          <w:lang w:val="es-ES_tradnl" w:bidi="en-US"/>
        </w:rPr>
        <w:t>sistencia al desarrollo</w:t>
      </w:r>
      <w:r w:rsidR="00B93307" w:rsidRPr="00E421C3">
        <w:rPr>
          <w:lang w:val="es-ES_tradnl" w:bidi="en-US"/>
        </w:rPr>
        <w:t xml:space="preserve"> </w:t>
      </w:r>
      <w:r w:rsidR="00D83531" w:rsidRPr="00E421C3">
        <w:rPr>
          <w:lang w:val="es-ES_tradnl" w:bidi="en-US"/>
        </w:rPr>
        <w:t xml:space="preserve">con el fin de atender los problemas </w:t>
      </w:r>
      <w:r w:rsidR="00B93307" w:rsidRPr="00E421C3">
        <w:rPr>
          <w:lang w:val="es-ES_tradnl"/>
        </w:rPr>
        <w:t>socio</w:t>
      </w:r>
      <w:r w:rsidR="00D71CDE" w:rsidRPr="00E421C3">
        <w:rPr>
          <w:lang w:val="es-ES_tradnl"/>
        </w:rPr>
        <w:t>económico</w:t>
      </w:r>
      <w:r w:rsidR="00D83531" w:rsidRPr="00E421C3">
        <w:rPr>
          <w:lang w:val="es-ES_tradnl"/>
        </w:rPr>
        <w:t>s</w:t>
      </w:r>
      <w:r w:rsidR="00B93307" w:rsidRPr="00E421C3">
        <w:rPr>
          <w:lang w:val="es-ES_tradnl"/>
        </w:rPr>
        <w:t xml:space="preserve"> </w:t>
      </w:r>
      <w:r w:rsidR="00D83531" w:rsidRPr="00E421C3">
        <w:rPr>
          <w:lang w:val="es-ES_tradnl"/>
        </w:rPr>
        <w:t xml:space="preserve">de las comunidades más pobres de </w:t>
      </w:r>
      <w:r w:rsidR="0084544F" w:rsidRPr="00E421C3">
        <w:rPr>
          <w:lang w:val="es-ES_tradnl"/>
        </w:rPr>
        <w:t>los países</w:t>
      </w:r>
      <w:r w:rsidR="009B23BE" w:rsidRPr="00E421C3">
        <w:rPr>
          <w:lang w:val="es-ES_tradnl"/>
        </w:rPr>
        <w:t xml:space="preserve"> en desarrollo</w:t>
      </w:r>
      <w:r w:rsidR="00B93307" w:rsidRPr="00E421C3">
        <w:rPr>
          <w:lang w:val="es-ES_tradnl"/>
        </w:rPr>
        <w:t xml:space="preserve"> </w:t>
      </w:r>
      <w:r w:rsidR="00E943CB" w:rsidRPr="00E421C3">
        <w:rPr>
          <w:lang w:val="es-ES_tradnl"/>
        </w:rPr>
        <w:t xml:space="preserve">por la vía de la </w:t>
      </w:r>
      <w:r w:rsidR="00423EBE" w:rsidRPr="00E421C3">
        <w:rPr>
          <w:lang w:val="es-ES_tradnl"/>
        </w:rPr>
        <w:t>transferencia de tecnología</w:t>
      </w:r>
      <w:r w:rsidR="00B93307" w:rsidRPr="00E421C3">
        <w:rPr>
          <w:lang w:val="es-ES_tradnl"/>
        </w:rPr>
        <w:t xml:space="preserve"> </w:t>
      </w:r>
      <w:r w:rsidR="00E943CB" w:rsidRPr="00E421C3">
        <w:rPr>
          <w:lang w:val="es-ES_tradnl"/>
        </w:rPr>
        <w:t xml:space="preserve">se debe </w:t>
      </w:r>
      <w:r w:rsidR="00B93307" w:rsidRPr="00E421C3">
        <w:rPr>
          <w:lang w:val="es-ES_tradnl"/>
        </w:rPr>
        <w:t>combin</w:t>
      </w:r>
      <w:r w:rsidR="00E943CB" w:rsidRPr="00E421C3">
        <w:rPr>
          <w:lang w:val="es-ES_tradnl"/>
        </w:rPr>
        <w:t xml:space="preserve">ar </w:t>
      </w:r>
      <w:r w:rsidR="00CF5544" w:rsidRPr="00E421C3">
        <w:rPr>
          <w:lang w:val="es-ES_tradnl"/>
        </w:rPr>
        <w:t xml:space="preserve">con </w:t>
      </w:r>
      <w:r w:rsidR="00FE0892" w:rsidRPr="00E421C3">
        <w:rPr>
          <w:lang w:val="es-ES_tradnl"/>
        </w:rPr>
        <w:t>otras</w:t>
      </w:r>
      <w:r w:rsidR="00B93307" w:rsidRPr="00E421C3">
        <w:rPr>
          <w:lang w:val="es-ES_tradnl"/>
        </w:rPr>
        <w:t xml:space="preserve"> </w:t>
      </w:r>
      <w:r w:rsidR="00FE0892" w:rsidRPr="00E421C3">
        <w:rPr>
          <w:lang w:val="es-ES_tradnl"/>
        </w:rPr>
        <w:t>medida</w:t>
      </w:r>
      <w:r w:rsidR="00B93307" w:rsidRPr="00E421C3">
        <w:rPr>
          <w:lang w:val="es-ES_tradnl"/>
        </w:rPr>
        <w:t xml:space="preserve">s </w:t>
      </w:r>
      <w:r w:rsidR="00DB294D" w:rsidRPr="00E421C3">
        <w:rPr>
          <w:lang w:val="es-ES_tradnl"/>
        </w:rPr>
        <w:t xml:space="preserve">que </w:t>
      </w:r>
      <w:r w:rsidR="00DA404B" w:rsidRPr="00E421C3">
        <w:rPr>
          <w:lang w:val="es-ES_tradnl"/>
        </w:rPr>
        <w:t>foment</w:t>
      </w:r>
      <w:r w:rsidR="00DB294D" w:rsidRPr="00E421C3">
        <w:rPr>
          <w:lang w:val="es-ES_tradnl"/>
        </w:rPr>
        <w:t xml:space="preserve">en </w:t>
      </w:r>
      <w:r w:rsidR="00DA404B" w:rsidRPr="00E421C3">
        <w:rPr>
          <w:lang w:val="es-ES_tradnl"/>
        </w:rPr>
        <w:t xml:space="preserve">los </w:t>
      </w:r>
      <w:r w:rsidR="0050705B" w:rsidRPr="00E421C3">
        <w:rPr>
          <w:lang w:val="es-ES_tradnl"/>
        </w:rPr>
        <w:t>medios de subsistencia sostenibles</w:t>
      </w:r>
      <w:r w:rsidR="00B93307" w:rsidRPr="00E421C3">
        <w:rPr>
          <w:vertAlign w:val="superscript"/>
          <w:lang w:val="es-ES_tradnl"/>
        </w:rPr>
        <w:footnoteReference w:id="41"/>
      </w:r>
      <w:r w:rsidR="000D35CD" w:rsidRPr="00E421C3">
        <w:rPr>
          <w:lang w:val="es-ES_tradnl"/>
        </w:rPr>
        <w:t>.</w:t>
      </w:r>
    </w:p>
    <w:p w:rsidR="00B93307" w:rsidRPr="00E421C3" w:rsidRDefault="00417AF1" w:rsidP="00CA1F0F">
      <w:pPr>
        <w:pStyle w:val="ONUME"/>
        <w:tabs>
          <w:tab w:val="clear" w:pos="567"/>
        </w:tabs>
        <w:rPr>
          <w:lang w:val="es-ES_tradnl"/>
        </w:rPr>
      </w:pPr>
      <w:r w:rsidRPr="00E421C3">
        <w:rPr>
          <w:lang w:val="es-ES_tradnl"/>
        </w:rPr>
        <w:t xml:space="preserve">Los incentivos fiscales a la </w:t>
      </w:r>
      <w:r w:rsidR="00DA78F5" w:rsidRPr="00E421C3">
        <w:rPr>
          <w:lang w:val="es-ES_tradnl"/>
        </w:rPr>
        <w:t>I+D</w:t>
      </w:r>
      <w:r w:rsidR="000F0F14" w:rsidRPr="00E421C3">
        <w:rPr>
          <w:lang w:val="es-ES_tradnl"/>
        </w:rPr>
        <w:t xml:space="preserve"> y </w:t>
      </w:r>
      <w:r w:rsidRPr="00E421C3">
        <w:rPr>
          <w:lang w:val="es-ES_tradnl"/>
        </w:rPr>
        <w:t xml:space="preserve">la </w:t>
      </w:r>
      <w:r w:rsidR="00423EBE" w:rsidRPr="00E421C3">
        <w:rPr>
          <w:lang w:val="es-ES_tradnl"/>
        </w:rPr>
        <w:t>transferencia de tecnología</w:t>
      </w:r>
      <w:r w:rsidR="00B93307" w:rsidRPr="00E421C3">
        <w:rPr>
          <w:lang w:val="es-ES_tradnl"/>
        </w:rPr>
        <w:t xml:space="preserve"> </w:t>
      </w:r>
      <w:r w:rsidR="00501957" w:rsidRPr="00E421C3">
        <w:rPr>
          <w:lang w:val="es-ES_tradnl"/>
        </w:rPr>
        <w:t xml:space="preserve">pueden estimular la </w:t>
      </w:r>
      <w:r w:rsidR="00DA78F5" w:rsidRPr="00E421C3">
        <w:rPr>
          <w:lang w:val="es-ES_tradnl"/>
        </w:rPr>
        <w:t>I+D</w:t>
      </w:r>
      <w:r w:rsidR="00A160B9" w:rsidRPr="00E421C3">
        <w:rPr>
          <w:lang w:val="es-ES_tradnl"/>
        </w:rPr>
        <w:t xml:space="preserve"> en </w:t>
      </w:r>
      <w:r w:rsidR="00501957" w:rsidRPr="00E421C3">
        <w:rPr>
          <w:lang w:val="es-ES_tradnl"/>
        </w:rPr>
        <w:t xml:space="preserve">campos </w:t>
      </w:r>
      <w:r w:rsidR="00B75D25" w:rsidRPr="00E421C3">
        <w:rPr>
          <w:lang w:val="es-ES_tradnl"/>
        </w:rPr>
        <w:t>importante</w:t>
      </w:r>
      <w:r w:rsidR="00501957" w:rsidRPr="00E421C3">
        <w:rPr>
          <w:lang w:val="es-ES_tradnl"/>
        </w:rPr>
        <w:t>s</w:t>
      </w:r>
      <w:r w:rsidR="00B93307" w:rsidRPr="00E421C3">
        <w:rPr>
          <w:lang w:val="es-ES_tradnl"/>
        </w:rPr>
        <w:t xml:space="preserve">, </w:t>
      </w:r>
      <w:r w:rsidR="00843ACD" w:rsidRPr="00E421C3">
        <w:rPr>
          <w:lang w:val="es-ES_tradnl"/>
        </w:rPr>
        <w:t>como</w:t>
      </w:r>
      <w:r w:rsidR="00B93307" w:rsidRPr="00E421C3">
        <w:rPr>
          <w:lang w:val="es-ES_tradnl"/>
        </w:rPr>
        <w:t xml:space="preserve"> </w:t>
      </w:r>
      <w:r w:rsidR="00404CEA" w:rsidRPr="00E421C3">
        <w:rPr>
          <w:lang w:val="es-ES_tradnl"/>
        </w:rPr>
        <w:t>fomentar una determinada rama de la industria</w:t>
      </w:r>
      <w:r w:rsidR="001F0E6A" w:rsidRPr="00E421C3">
        <w:rPr>
          <w:lang w:val="es-ES_tradnl"/>
        </w:rPr>
        <w:t xml:space="preserve"> y </w:t>
      </w:r>
      <w:r w:rsidR="00404CEA" w:rsidRPr="00E421C3">
        <w:rPr>
          <w:lang w:val="es-ES_tradnl"/>
        </w:rPr>
        <w:t xml:space="preserve">una exportación en </w:t>
      </w:r>
      <w:r w:rsidR="00B93307" w:rsidRPr="00E421C3">
        <w:rPr>
          <w:lang w:val="es-ES_tradnl"/>
        </w:rPr>
        <w:t>particular</w:t>
      </w:r>
      <w:r w:rsidR="00902409" w:rsidRPr="00E421C3">
        <w:rPr>
          <w:lang w:val="es-ES_tradnl"/>
        </w:rPr>
        <w:t xml:space="preserve"> y </w:t>
      </w:r>
      <w:r w:rsidR="002C4248" w:rsidRPr="00E421C3">
        <w:rPr>
          <w:lang w:val="es-ES_tradnl"/>
        </w:rPr>
        <w:t>contribuir</w:t>
      </w:r>
      <w:r w:rsidR="00B93307" w:rsidRPr="00E421C3">
        <w:rPr>
          <w:lang w:val="es-ES_tradnl"/>
        </w:rPr>
        <w:t xml:space="preserve"> </w:t>
      </w:r>
      <w:r w:rsidR="00902409" w:rsidRPr="00E421C3">
        <w:rPr>
          <w:lang w:val="es-ES_tradnl"/>
        </w:rPr>
        <w:t xml:space="preserve">al cumplimiento </w:t>
      </w:r>
      <w:r w:rsidR="00A866D1" w:rsidRPr="00E421C3">
        <w:rPr>
          <w:lang w:val="es-ES_tradnl"/>
        </w:rPr>
        <w:t xml:space="preserve">de </w:t>
      </w:r>
      <w:r w:rsidR="00ED3EB7" w:rsidRPr="00E421C3">
        <w:rPr>
          <w:lang w:val="es-ES_tradnl"/>
        </w:rPr>
        <w:t xml:space="preserve">los </w:t>
      </w:r>
      <w:r w:rsidR="00B4353C" w:rsidRPr="00E421C3">
        <w:rPr>
          <w:lang w:val="es-ES_tradnl"/>
        </w:rPr>
        <w:t>objetivo</w:t>
      </w:r>
      <w:r w:rsidR="00B93307" w:rsidRPr="00E421C3">
        <w:rPr>
          <w:lang w:val="es-ES_tradnl"/>
        </w:rPr>
        <w:t>s</w:t>
      </w:r>
      <w:r w:rsidR="00ED3EB7" w:rsidRPr="00E421C3">
        <w:rPr>
          <w:lang w:val="es-ES_tradnl"/>
        </w:rPr>
        <w:t xml:space="preserve"> de desarrollo</w:t>
      </w:r>
      <w:r w:rsidR="00B93307" w:rsidRPr="00E421C3">
        <w:rPr>
          <w:lang w:val="es-ES_tradnl"/>
        </w:rPr>
        <w:t xml:space="preserve">.  </w:t>
      </w:r>
      <w:r w:rsidR="00164505" w:rsidRPr="00E421C3">
        <w:rPr>
          <w:lang w:val="es-ES_tradnl"/>
        </w:rPr>
        <w:t xml:space="preserve">La mayoría de los </w:t>
      </w:r>
      <w:r w:rsidR="005A1A1A" w:rsidRPr="00E421C3">
        <w:rPr>
          <w:lang w:val="es-ES_tradnl"/>
        </w:rPr>
        <w:t>países desarrollados</w:t>
      </w:r>
      <w:r w:rsidR="000F0F14" w:rsidRPr="00E421C3">
        <w:rPr>
          <w:lang w:val="es-ES_tradnl"/>
        </w:rPr>
        <w:t xml:space="preserve"> y </w:t>
      </w:r>
      <w:r w:rsidR="004710A6" w:rsidRPr="00E421C3">
        <w:rPr>
          <w:lang w:val="es-ES_tradnl"/>
        </w:rPr>
        <w:t>muchos</w:t>
      </w:r>
      <w:r w:rsidR="00B93307" w:rsidRPr="00E421C3">
        <w:rPr>
          <w:lang w:val="es-ES_tradnl"/>
        </w:rPr>
        <w:t xml:space="preserve"> </w:t>
      </w:r>
      <w:r w:rsidR="009B23BE" w:rsidRPr="00E421C3">
        <w:rPr>
          <w:lang w:val="es-ES_tradnl"/>
        </w:rPr>
        <w:t>países en desarrollo</w:t>
      </w:r>
      <w:r w:rsidR="00B93307" w:rsidRPr="00E421C3">
        <w:rPr>
          <w:lang w:val="es-ES_tradnl"/>
        </w:rPr>
        <w:t xml:space="preserve"> </w:t>
      </w:r>
      <w:r w:rsidR="001A4CCF" w:rsidRPr="00E421C3">
        <w:rPr>
          <w:lang w:val="es-ES_tradnl"/>
        </w:rPr>
        <w:t>poseen incentivo</w:t>
      </w:r>
      <w:r w:rsidR="00B93307" w:rsidRPr="00E421C3">
        <w:rPr>
          <w:lang w:val="es-ES_tradnl"/>
        </w:rPr>
        <w:t xml:space="preserve">s </w:t>
      </w:r>
      <w:r w:rsidR="001A4CCF" w:rsidRPr="00E421C3">
        <w:rPr>
          <w:lang w:val="es-ES_tradnl"/>
        </w:rPr>
        <w:t xml:space="preserve">especiales para impulsar la </w:t>
      </w:r>
      <w:r w:rsidR="00DA78F5" w:rsidRPr="00E421C3">
        <w:rPr>
          <w:lang w:val="es-ES_tradnl"/>
        </w:rPr>
        <w:t>I+D</w:t>
      </w:r>
      <w:r w:rsidR="000F0F14" w:rsidRPr="00E421C3">
        <w:rPr>
          <w:lang w:val="es-ES_tradnl"/>
        </w:rPr>
        <w:t xml:space="preserve"> y </w:t>
      </w:r>
      <w:r w:rsidR="001A4CCF" w:rsidRPr="00E421C3">
        <w:rPr>
          <w:lang w:val="es-ES_tradnl"/>
        </w:rPr>
        <w:t xml:space="preserve">la </w:t>
      </w:r>
      <w:r w:rsidR="00423EBE" w:rsidRPr="00E421C3">
        <w:rPr>
          <w:lang w:val="es-ES_tradnl"/>
        </w:rPr>
        <w:t>transferencia de tecnología</w:t>
      </w:r>
      <w:r w:rsidR="00B93307" w:rsidRPr="00E421C3">
        <w:rPr>
          <w:vertAlign w:val="superscript"/>
          <w:lang w:val="es-ES_tradnl"/>
        </w:rPr>
        <w:footnoteReference w:id="42"/>
      </w:r>
      <w:r w:rsidR="00415E2B" w:rsidRPr="00E421C3">
        <w:rPr>
          <w:lang w:val="es-ES_tradnl"/>
        </w:rPr>
        <w:t>.</w:t>
      </w:r>
      <w:r w:rsidR="00B93307" w:rsidRPr="00E421C3">
        <w:rPr>
          <w:lang w:val="es-ES_tradnl"/>
        </w:rPr>
        <w:t xml:space="preserve">  </w:t>
      </w:r>
      <w:r w:rsidR="00834995" w:rsidRPr="00E421C3">
        <w:rPr>
          <w:lang w:val="es-ES_tradnl"/>
        </w:rPr>
        <w:t xml:space="preserve">Son </w:t>
      </w:r>
      <w:r w:rsidR="00B75D25" w:rsidRPr="00E421C3">
        <w:rPr>
          <w:lang w:val="es-ES_tradnl"/>
        </w:rPr>
        <w:t>importante</w:t>
      </w:r>
      <w:r w:rsidR="00834995" w:rsidRPr="00E421C3">
        <w:rPr>
          <w:lang w:val="es-ES_tradnl"/>
        </w:rPr>
        <w:t>s también l</w:t>
      </w:r>
      <w:r w:rsidR="002A1803" w:rsidRPr="00E421C3">
        <w:rPr>
          <w:lang w:val="es-ES_tradnl"/>
        </w:rPr>
        <w:t>os mecanismos de apoyo</w:t>
      </w:r>
      <w:r w:rsidR="00B93307" w:rsidRPr="00E421C3">
        <w:rPr>
          <w:lang w:val="es-ES_tradnl"/>
        </w:rPr>
        <w:t xml:space="preserve"> </w:t>
      </w:r>
      <w:r w:rsidR="002A1803" w:rsidRPr="00E421C3">
        <w:rPr>
          <w:lang w:val="es-ES_tradnl"/>
        </w:rPr>
        <w:t>que fome</w:t>
      </w:r>
      <w:r w:rsidR="000C5721" w:rsidRPr="00E421C3">
        <w:rPr>
          <w:lang w:val="es-ES_tradnl"/>
        </w:rPr>
        <w:t>nt</w:t>
      </w:r>
      <w:r w:rsidR="002A1803" w:rsidRPr="00E421C3">
        <w:rPr>
          <w:lang w:val="es-ES_tradnl"/>
        </w:rPr>
        <w:t>a</w:t>
      </w:r>
      <w:r w:rsidR="00996E34" w:rsidRPr="00E421C3">
        <w:rPr>
          <w:lang w:val="es-ES_tradnl"/>
        </w:rPr>
        <w:t>n</w:t>
      </w:r>
      <w:r w:rsidR="002A1803" w:rsidRPr="00E421C3">
        <w:rPr>
          <w:lang w:val="es-ES_tradnl"/>
        </w:rPr>
        <w:t xml:space="preserve"> la </w:t>
      </w:r>
      <w:r w:rsidR="00B24ABC" w:rsidRPr="00E421C3">
        <w:rPr>
          <w:lang w:val="es-ES_tradnl"/>
        </w:rPr>
        <w:t>relación</w:t>
      </w:r>
      <w:r w:rsidR="00B93307" w:rsidRPr="00E421C3">
        <w:rPr>
          <w:lang w:val="es-ES_tradnl"/>
        </w:rPr>
        <w:t xml:space="preserve"> </w:t>
      </w:r>
      <w:r w:rsidR="00B24ABC" w:rsidRPr="00E421C3">
        <w:rPr>
          <w:lang w:val="es-ES_tradnl"/>
        </w:rPr>
        <w:t xml:space="preserve">de las compañías nacionales con </w:t>
      </w:r>
      <w:r w:rsidR="00834995" w:rsidRPr="00E421C3">
        <w:rPr>
          <w:lang w:val="es-ES_tradnl"/>
        </w:rPr>
        <w:t xml:space="preserve">los creadores de </w:t>
      </w:r>
      <w:r w:rsidR="00DF5797" w:rsidRPr="00E421C3">
        <w:rPr>
          <w:lang w:val="es-ES_tradnl"/>
        </w:rPr>
        <w:t>tecnología</w:t>
      </w:r>
      <w:r w:rsidR="00B93307" w:rsidRPr="00E421C3">
        <w:rPr>
          <w:lang w:val="es-ES_tradnl"/>
        </w:rPr>
        <w:t xml:space="preserve"> </w:t>
      </w:r>
      <w:r w:rsidR="00834995" w:rsidRPr="00E421C3">
        <w:rPr>
          <w:lang w:val="es-ES_tradnl"/>
        </w:rPr>
        <w:t>nacionales e internacionales</w:t>
      </w:r>
      <w:r w:rsidR="00B93307" w:rsidRPr="00E421C3">
        <w:rPr>
          <w:vertAlign w:val="superscript"/>
          <w:lang w:val="es-ES_tradnl"/>
        </w:rPr>
        <w:footnoteReference w:id="43"/>
      </w:r>
      <w:r w:rsidR="00A14243" w:rsidRPr="00E421C3">
        <w:rPr>
          <w:lang w:val="es-ES_tradnl"/>
        </w:rPr>
        <w:t>.</w:t>
      </w:r>
    </w:p>
    <w:p w:rsidR="00B93307" w:rsidRPr="00E421C3" w:rsidRDefault="0028088D" w:rsidP="00CA1F0F">
      <w:pPr>
        <w:pStyle w:val="ONUME"/>
        <w:tabs>
          <w:tab w:val="clear" w:pos="567"/>
        </w:tabs>
        <w:rPr>
          <w:lang w:val="es-ES_tradnl"/>
        </w:rPr>
      </w:pPr>
      <w:r w:rsidRPr="00E421C3">
        <w:rPr>
          <w:lang w:val="es-ES_tradnl"/>
        </w:rPr>
        <w:t>La colaboración i</w:t>
      </w:r>
      <w:r w:rsidR="00FC4CD2" w:rsidRPr="00E421C3">
        <w:rPr>
          <w:lang w:val="es-ES_tradnl"/>
        </w:rPr>
        <w:t>nternacion</w:t>
      </w:r>
      <w:r w:rsidR="00B93307" w:rsidRPr="00E421C3">
        <w:rPr>
          <w:lang w:val="es-ES_tradnl"/>
        </w:rPr>
        <w:t xml:space="preserve">al </w:t>
      </w:r>
      <w:r w:rsidRPr="00E421C3">
        <w:rPr>
          <w:lang w:val="es-ES_tradnl"/>
        </w:rPr>
        <w:t xml:space="preserve">en el campo de la </w:t>
      </w:r>
      <w:r w:rsidR="00DA78F5" w:rsidRPr="00E421C3">
        <w:rPr>
          <w:lang w:val="es-ES_tradnl"/>
        </w:rPr>
        <w:t>I+D</w:t>
      </w:r>
      <w:r w:rsidR="00B93307" w:rsidRPr="00E421C3">
        <w:rPr>
          <w:lang w:val="es-ES_tradnl"/>
        </w:rPr>
        <w:t xml:space="preserve"> </w:t>
      </w:r>
      <w:r w:rsidRPr="00E421C3">
        <w:rPr>
          <w:lang w:val="es-ES_tradnl"/>
        </w:rPr>
        <w:t xml:space="preserve">es </w:t>
      </w:r>
      <w:r w:rsidR="00B75D25" w:rsidRPr="00E421C3">
        <w:rPr>
          <w:lang w:val="es-ES_tradnl"/>
        </w:rPr>
        <w:t xml:space="preserve">un </w:t>
      </w:r>
      <w:r w:rsidR="004B123A" w:rsidRPr="00E421C3">
        <w:rPr>
          <w:lang w:val="es-ES_tradnl"/>
        </w:rPr>
        <w:t>canal</w:t>
      </w:r>
      <w:r w:rsidR="00B93307" w:rsidRPr="00E421C3">
        <w:rPr>
          <w:lang w:val="es-ES_tradnl"/>
        </w:rPr>
        <w:t xml:space="preserve"> </w:t>
      </w:r>
      <w:r w:rsidR="00B75D25" w:rsidRPr="00E421C3">
        <w:rPr>
          <w:lang w:val="es-ES_tradnl"/>
        </w:rPr>
        <w:t xml:space="preserve">importante para la </w:t>
      </w:r>
      <w:r w:rsidR="00423EBE" w:rsidRPr="00E421C3">
        <w:rPr>
          <w:lang w:val="es-ES_tradnl"/>
        </w:rPr>
        <w:t>transferencia de tecnología</w:t>
      </w:r>
      <w:r w:rsidR="00B93307" w:rsidRPr="00E421C3">
        <w:rPr>
          <w:lang w:val="es-ES_tradnl"/>
        </w:rPr>
        <w:t xml:space="preserve"> </w:t>
      </w:r>
      <w:r w:rsidR="00B75D25" w:rsidRPr="00E421C3">
        <w:rPr>
          <w:lang w:val="es-ES_tradnl"/>
        </w:rPr>
        <w:t xml:space="preserve">de los países </w:t>
      </w:r>
      <w:r w:rsidR="00F82C14" w:rsidRPr="00E421C3">
        <w:rPr>
          <w:lang w:val="es-ES_tradnl"/>
        </w:rPr>
        <w:t>desarrollados</w:t>
      </w:r>
      <w:r w:rsidR="00934A61" w:rsidRPr="00E421C3">
        <w:rPr>
          <w:lang w:val="es-ES_tradnl"/>
        </w:rPr>
        <w:t xml:space="preserve"> a los países</w:t>
      </w:r>
      <w:r w:rsidR="009B23BE" w:rsidRPr="00E421C3">
        <w:rPr>
          <w:lang w:val="es-ES_tradnl"/>
        </w:rPr>
        <w:t xml:space="preserve"> en desarrollo</w:t>
      </w:r>
      <w:r w:rsidR="00B93307" w:rsidRPr="00E421C3">
        <w:rPr>
          <w:lang w:val="es-ES_tradnl"/>
        </w:rPr>
        <w:t xml:space="preserve">.  </w:t>
      </w:r>
      <w:r w:rsidR="00934A61" w:rsidRPr="00E421C3">
        <w:rPr>
          <w:lang w:val="es-ES_tradnl"/>
        </w:rPr>
        <w:t xml:space="preserve">Ocho </w:t>
      </w:r>
      <w:r w:rsidR="00FC6BEE" w:rsidRPr="00E421C3">
        <w:rPr>
          <w:lang w:val="es-ES_tradnl"/>
        </w:rPr>
        <w:t>estudios de caso</w:t>
      </w:r>
      <w:r w:rsidR="00B93307" w:rsidRPr="00E421C3">
        <w:rPr>
          <w:lang w:val="es-ES_tradnl"/>
        </w:rPr>
        <w:t xml:space="preserve"> </w:t>
      </w:r>
      <w:r w:rsidR="00FB42B0" w:rsidRPr="00E421C3">
        <w:rPr>
          <w:lang w:val="es-ES_tradnl"/>
        </w:rPr>
        <w:t>ilustran</w:t>
      </w:r>
      <w:r w:rsidR="00B93307" w:rsidRPr="00E421C3">
        <w:rPr>
          <w:lang w:val="es-ES_tradnl"/>
        </w:rPr>
        <w:t xml:space="preserve"> </w:t>
      </w:r>
      <w:r w:rsidR="00FB42B0" w:rsidRPr="00E421C3">
        <w:rPr>
          <w:lang w:val="es-ES_tradnl"/>
        </w:rPr>
        <w:t xml:space="preserve">varias ramas de la técnica y regiones geográficas que brindan una primera idea </w:t>
      </w:r>
      <w:r w:rsidR="00860B22" w:rsidRPr="00E421C3">
        <w:rPr>
          <w:lang w:val="es-ES_tradnl"/>
        </w:rPr>
        <w:t>interesante</w:t>
      </w:r>
      <w:r w:rsidR="00B93307" w:rsidRPr="00E421C3">
        <w:rPr>
          <w:lang w:val="es-ES_tradnl"/>
        </w:rPr>
        <w:t xml:space="preserve"> </w:t>
      </w:r>
      <w:r w:rsidR="00860B22" w:rsidRPr="00E421C3">
        <w:rPr>
          <w:lang w:val="es-ES_tradnl"/>
        </w:rPr>
        <w:t xml:space="preserve">de </w:t>
      </w:r>
      <w:r w:rsidR="001033B3" w:rsidRPr="00E421C3">
        <w:rPr>
          <w:lang w:val="es-ES_tradnl"/>
        </w:rPr>
        <w:t>la</w:t>
      </w:r>
      <w:r w:rsidR="008A521E" w:rsidRPr="00E421C3">
        <w:rPr>
          <w:lang w:val="es-ES_tradnl"/>
        </w:rPr>
        <w:t>s divers</w:t>
      </w:r>
      <w:r w:rsidR="001033B3" w:rsidRPr="00E421C3">
        <w:rPr>
          <w:lang w:val="es-ES_tradnl"/>
        </w:rPr>
        <w:t>a</w:t>
      </w:r>
      <w:r w:rsidR="008A521E" w:rsidRPr="00E421C3">
        <w:rPr>
          <w:lang w:val="es-ES_tradnl"/>
        </w:rPr>
        <w:t xml:space="preserve">s </w:t>
      </w:r>
      <w:r w:rsidR="001033B3" w:rsidRPr="00E421C3">
        <w:rPr>
          <w:lang w:val="es-ES_tradnl"/>
        </w:rPr>
        <w:t xml:space="preserve">trabas de carácter oficial </w:t>
      </w:r>
      <w:r w:rsidR="00EB00B0" w:rsidRPr="00E421C3">
        <w:rPr>
          <w:lang w:val="es-ES_tradnl"/>
        </w:rPr>
        <w:t>que se encuentran en la esfera</w:t>
      </w:r>
      <w:r w:rsidR="00E37A4B" w:rsidRPr="00E421C3">
        <w:rPr>
          <w:lang w:val="es-ES_tradnl"/>
        </w:rPr>
        <w:t>s</w:t>
      </w:r>
      <w:r w:rsidR="00EB00B0" w:rsidRPr="00E421C3">
        <w:rPr>
          <w:lang w:val="es-ES_tradnl"/>
        </w:rPr>
        <w:t xml:space="preserve"> de la </w:t>
      </w:r>
      <w:r w:rsidR="00930E0F" w:rsidRPr="00E421C3">
        <w:rPr>
          <w:lang w:val="es-ES_tradnl"/>
        </w:rPr>
        <w:t>colaboración</w:t>
      </w:r>
      <w:r w:rsidR="000F0F14" w:rsidRPr="00E421C3">
        <w:rPr>
          <w:lang w:val="es-ES_tradnl"/>
        </w:rPr>
        <w:t xml:space="preserve"> </w:t>
      </w:r>
      <w:r w:rsidR="009D75A7" w:rsidRPr="00E421C3">
        <w:rPr>
          <w:lang w:val="es-ES_tradnl"/>
        </w:rPr>
        <w:t xml:space="preserve">en materia de I+D </w:t>
      </w:r>
      <w:r w:rsidR="000F0F14" w:rsidRPr="00E421C3">
        <w:rPr>
          <w:lang w:val="es-ES_tradnl"/>
        </w:rPr>
        <w:t>y</w:t>
      </w:r>
      <w:r w:rsidR="00E37A4B" w:rsidRPr="00E421C3">
        <w:rPr>
          <w:lang w:val="es-ES_tradnl"/>
        </w:rPr>
        <w:t xml:space="preserve"> de</w:t>
      </w:r>
      <w:r w:rsidR="000F0F14" w:rsidRPr="00E421C3">
        <w:rPr>
          <w:lang w:val="es-ES_tradnl"/>
        </w:rPr>
        <w:t xml:space="preserve"> </w:t>
      </w:r>
      <w:r w:rsidR="009D75A7" w:rsidRPr="00E421C3">
        <w:rPr>
          <w:lang w:val="es-ES_tradnl"/>
        </w:rPr>
        <w:t xml:space="preserve">la </w:t>
      </w:r>
      <w:r w:rsidR="00423EBE" w:rsidRPr="00E421C3">
        <w:rPr>
          <w:lang w:val="es-ES_tradnl"/>
        </w:rPr>
        <w:t>transferencia de tecnología</w:t>
      </w:r>
      <w:r w:rsidR="00B93307" w:rsidRPr="00E421C3">
        <w:rPr>
          <w:lang w:val="es-ES_tradnl"/>
        </w:rPr>
        <w:t xml:space="preserve"> </w:t>
      </w:r>
      <w:r w:rsidR="00613BA7" w:rsidRPr="00E421C3">
        <w:rPr>
          <w:lang w:val="es-ES_tradnl"/>
        </w:rPr>
        <w:t xml:space="preserve">entre </w:t>
      </w:r>
      <w:r w:rsidR="004F135F" w:rsidRPr="00E421C3">
        <w:rPr>
          <w:lang w:val="es-ES_tradnl"/>
        </w:rPr>
        <w:t xml:space="preserve">los </w:t>
      </w:r>
      <w:r w:rsidR="00687538" w:rsidRPr="00E421C3">
        <w:rPr>
          <w:lang w:val="es-ES_tradnl"/>
        </w:rPr>
        <w:t>países desarrollados y los países</w:t>
      </w:r>
      <w:r w:rsidR="009B23BE" w:rsidRPr="00E421C3">
        <w:rPr>
          <w:lang w:val="es-ES_tradnl"/>
        </w:rPr>
        <w:t xml:space="preserve"> en desarrollo</w:t>
      </w:r>
      <w:r w:rsidR="00B93307" w:rsidRPr="00E421C3">
        <w:rPr>
          <w:lang w:val="es-ES_tradnl"/>
        </w:rPr>
        <w:t xml:space="preserve">.  </w:t>
      </w:r>
      <w:r w:rsidR="00233535" w:rsidRPr="00E421C3">
        <w:rPr>
          <w:lang w:val="es-ES_tradnl"/>
        </w:rPr>
        <w:t>Ésa es una de las partes más i</w:t>
      </w:r>
      <w:r w:rsidR="00B93307" w:rsidRPr="00E421C3">
        <w:rPr>
          <w:lang w:val="es-ES_tradnl"/>
        </w:rPr>
        <w:t>lustr</w:t>
      </w:r>
      <w:r w:rsidR="003764A2" w:rsidRPr="00E421C3">
        <w:rPr>
          <w:lang w:val="es-ES_tradnl"/>
        </w:rPr>
        <w:t>ativa</w:t>
      </w:r>
      <w:r w:rsidR="00233535" w:rsidRPr="00E421C3">
        <w:rPr>
          <w:lang w:val="es-ES_tradnl"/>
        </w:rPr>
        <w:t>s</w:t>
      </w:r>
      <w:r w:rsidR="00B93307" w:rsidRPr="00E421C3">
        <w:rPr>
          <w:lang w:val="es-ES_tradnl"/>
        </w:rPr>
        <w:t xml:space="preserve"> </w:t>
      </w:r>
      <w:r w:rsidR="00233535" w:rsidRPr="00E421C3">
        <w:rPr>
          <w:lang w:val="es-ES_tradnl"/>
        </w:rPr>
        <w:t xml:space="preserve">de todo el </w:t>
      </w:r>
      <w:r w:rsidR="00F61551" w:rsidRPr="00E421C3">
        <w:rPr>
          <w:lang w:val="es-ES_tradnl"/>
        </w:rPr>
        <w:t>proyecto</w:t>
      </w:r>
      <w:r w:rsidR="00B93307" w:rsidRPr="00E421C3">
        <w:rPr>
          <w:lang w:val="es-ES_tradnl"/>
        </w:rPr>
        <w:t xml:space="preserve">, </w:t>
      </w:r>
      <w:r w:rsidR="00233535" w:rsidRPr="00E421C3">
        <w:rPr>
          <w:lang w:val="es-ES_tradnl"/>
        </w:rPr>
        <w:t xml:space="preserve">en la </w:t>
      </w:r>
      <w:r w:rsidR="009C353A" w:rsidRPr="00E421C3">
        <w:rPr>
          <w:lang w:val="es-ES_tradnl"/>
        </w:rPr>
        <w:t xml:space="preserve">cual se ponen de manifiesto los </w:t>
      </w:r>
      <w:r w:rsidR="00860B22" w:rsidRPr="00E421C3">
        <w:rPr>
          <w:lang w:val="es-ES_tradnl"/>
        </w:rPr>
        <w:t>interesante</w:t>
      </w:r>
      <w:r w:rsidR="00AC0458" w:rsidRPr="00E421C3">
        <w:rPr>
          <w:lang w:val="es-ES_tradnl"/>
        </w:rPr>
        <w:t>s resultados</w:t>
      </w:r>
      <w:r w:rsidR="006955B5" w:rsidRPr="00E421C3">
        <w:rPr>
          <w:lang w:val="es-ES_tradnl"/>
        </w:rPr>
        <w:t xml:space="preserve"> que </w:t>
      </w:r>
      <w:r w:rsidR="00130509" w:rsidRPr="00E421C3">
        <w:rPr>
          <w:lang w:val="es-ES_tradnl"/>
        </w:rPr>
        <w:t xml:space="preserve">podrían </w:t>
      </w:r>
      <w:r w:rsidR="006955B5" w:rsidRPr="00E421C3">
        <w:rPr>
          <w:lang w:val="es-ES_tradnl"/>
        </w:rPr>
        <w:t xml:space="preserve">dar pie a nuevos avances y que pueden emanar de las investigaciones conjuntas de los </w:t>
      </w:r>
      <w:r w:rsidR="00687538" w:rsidRPr="00E421C3">
        <w:rPr>
          <w:lang w:val="es-ES_tradnl"/>
        </w:rPr>
        <w:t>países desarrollados y los países</w:t>
      </w:r>
      <w:r w:rsidR="009B23BE" w:rsidRPr="00E421C3">
        <w:rPr>
          <w:lang w:val="es-ES_tradnl"/>
        </w:rPr>
        <w:t xml:space="preserve"> en desarrollo</w:t>
      </w:r>
      <w:r w:rsidR="00B93307" w:rsidRPr="00E421C3">
        <w:rPr>
          <w:lang w:val="es-ES_tradnl"/>
        </w:rPr>
        <w:t xml:space="preserve">, </w:t>
      </w:r>
      <w:r w:rsidR="00A25EB0" w:rsidRPr="00E421C3">
        <w:rPr>
          <w:lang w:val="es-ES_tradnl"/>
        </w:rPr>
        <w:t>una vez que se venza</w:t>
      </w:r>
      <w:r w:rsidR="00636742" w:rsidRPr="00E421C3">
        <w:rPr>
          <w:lang w:val="es-ES_tradnl"/>
        </w:rPr>
        <w:t xml:space="preserve">n </w:t>
      </w:r>
      <w:r w:rsidR="00255359" w:rsidRPr="00E421C3">
        <w:rPr>
          <w:lang w:val="es-ES_tradnl"/>
        </w:rPr>
        <w:t xml:space="preserve">las </w:t>
      </w:r>
      <w:r w:rsidR="00636742" w:rsidRPr="00E421C3">
        <w:rPr>
          <w:lang w:val="es-ES_tradnl"/>
        </w:rPr>
        <w:t>mencionad</w:t>
      </w:r>
      <w:r w:rsidR="00255359" w:rsidRPr="00E421C3">
        <w:rPr>
          <w:lang w:val="es-ES_tradnl"/>
        </w:rPr>
        <w:t>as trab</w:t>
      </w:r>
      <w:r w:rsidR="00636742" w:rsidRPr="00E421C3">
        <w:rPr>
          <w:lang w:val="es-ES_tradnl"/>
        </w:rPr>
        <w:t>as</w:t>
      </w:r>
      <w:r w:rsidR="00B93307" w:rsidRPr="00E421C3">
        <w:rPr>
          <w:vertAlign w:val="superscript"/>
          <w:lang w:val="es-ES_tradnl"/>
        </w:rPr>
        <w:footnoteReference w:id="44"/>
      </w:r>
      <w:r w:rsidR="00636742" w:rsidRPr="00E421C3">
        <w:rPr>
          <w:lang w:val="es-ES_tradnl"/>
        </w:rPr>
        <w:t>.</w:t>
      </w:r>
    </w:p>
    <w:p w:rsidR="00B93307" w:rsidRPr="00E421C3" w:rsidRDefault="00CE4EE4" w:rsidP="00CA1F0F">
      <w:pPr>
        <w:pStyle w:val="ONUME"/>
        <w:tabs>
          <w:tab w:val="clear" w:pos="567"/>
        </w:tabs>
        <w:rPr>
          <w:lang w:val="es-ES_tradnl"/>
        </w:rPr>
      </w:pPr>
      <w:r w:rsidRPr="00E421C3">
        <w:rPr>
          <w:lang w:val="es-ES_tradnl"/>
        </w:rPr>
        <w:t xml:space="preserve">Los proyectos de </w:t>
      </w:r>
      <w:r w:rsidR="00DA78F5" w:rsidRPr="00E421C3">
        <w:rPr>
          <w:lang w:val="es-ES_tradnl"/>
        </w:rPr>
        <w:t>I+D</w:t>
      </w:r>
      <w:r w:rsidR="00B93307" w:rsidRPr="00E421C3">
        <w:rPr>
          <w:lang w:val="es-ES_tradnl"/>
        </w:rPr>
        <w:t xml:space="preserve"> </w:t>
      </w:r>
      <w:r w:rsidR="00140051" w:rsidRPr="00E421C3">
        <w:rPr>
          <w:lang w:val="es-ES_tradnl"/>
        </w:rPr>
        <w:t xml:space="preserve">pueden </w:t>
      </w:r>
      <w:r w:rsidR="00496F33" w:rsidRPr="00E421C3">
        <w:rPr>
          <w:lang w:val="es-ES_tradnl"/>
        </w:rPr>
        <w:t xml:space="preserve">aprovechar </w:t>
      </w:r>
      <w:r w:rsidR="00084EAE" w:rsidRPr="00E421C3">
        <w:rPr>
          <w:lang w:val="es-ES_tradnl"/>
        </w:rPr>
        <w:t xml:space="preserve">los </w:t>
      </w:r>
      <w:r w:rsidR="00A97770" w:rsidRPr="00E421C3">
        <w:rPr>
          <w:lang w:val="es-ES_tradnl"/>
        </w:rPr>
        <w:t>conocimientos</w:t>
      </w:r>
      <w:r w:rsidR="00B93307" w:rsidRPr="00E421C3">
        <w:rPr>
          <w:lang w:val="es-ES_tradnl"/>
        </w:rPr>
        <w:t xml:space="preserve"> </w:t>
      </w:r>
      <w:r w:rsidR="00BB75B8" w:rsidRPr="00E421C3">
        <w:rPr>
          <w:lang w:val="es-ES_tradnl"/>
        </w:rPr>
        <w:t xml:space="preserve">publicados y los </w:t>
      </w:r>
      <w:r w:rsidR="00E136C8" w:rsidRPr="00E421C3">
        <w:rPr>
          <w:lang w:val="es-ES_tradnl"/>
        </w:rPr>
        <w:t xml:space="preserve">conocimientos que son de dominio privado para </w:t>
      </w:r>
      <w:r w:rsidR="00B93307" w:rsidRPr="00E421C3">
        <w:rPr>
          <w:lang w:val="es-ES_tradnl"/>
        </w:rPr>
        <w:t>facilita</w:t>
      </w:r>
      <w:r w:rsidR="00E136C8" w:rsidRPr="00E421C3">
        <w:rPr>
          <w:lang w:val="es-ES_tradnl"/>
        </w:rPr>
        <w:t xml:space="preserve">r </w:t>
      </w:r>
      <w:r w:rsidR="0087198A" w:rsidRPr="00E421C3">
        <w:rPr>
          <w:lang w:val="es-ES_tradnl"/>
        </w:rPr>
        <w:t>diversas</w:t>
      </w:r>
      <w:r w:rsidR="00B93307" w:rsidRPr="00E421C3">
        <w:rPr>
          <w:lang w:val="es-ES_tradnl"/>
        </w:rPr>
        <w:t xml:space="preserve"> </w:t>
      </w:r>
      <w:r w:rsidR="00A31C11" w:rsidRPr="00E421C3">
        <w:rPr>
          <w:lang w:val="es-ES_tradnl"/>
        </w:rPr>
        <w:t>estrategias</w:t>
      </w:r>
      <w:r w:rsidR="00A160B9" w:rsidRPr="00E421C3">
        <w:rPr>
          <w:lang w:val="es-ES_tradnl"/>
        </w:rPr>
        <w:t xml:space="preserve"> </w:t>
      </w:r>
      <w:r w:rsidR="00A31C11" w:rsidRPr="00E421C3">
        <w:rPr>
          <w:lang w:val="es-ES_tradnl"/>
        </w:rPr>
        <w:t xml:space="preserve">de uso </w:t>
      </w:r>
      <w:r w:rsidR="00284772" w:rsidRPr="00E421C3">
        <w:rPr>
          <w:lang w:val="es-ES_tradnl"/>
        </w:rPr>
        <w:t xml:space="preserve">en paralelo </w:t>
      </w:r>
      <w:r w:rsidR="00A160B9" w:rsidRPr="00E421C3">
        <w:rPr>
          <w:lang w:val="es-ES_tradnl"/>
        </w:rPr>
        <w:t xml:space="preserve">en </w:t>
      </w:r>
      <w:r w:rsidR="00A31C11" w:rsidRPr="00E421C3">
        <w:rPr>
          <w:lang w:val="es-ES_tradnl"/>
        </w:rPr>
        <w:t xml:space="preserve">los </w:t>
      </w:r>
      <w:r w:rsidR="00687538" w:rsidRPr="00E421C3">
        <w:rPr>
          <w:lang w:val="es-ES_tradnl"/>
        </w:rPr>
        <w:t>países desarrollados y los países</w:t>
      </w:r>
      <w:r w:rsidR="009B23BE" w:rsidRPr="00E421C3">
        <w:rPr>
          <w:lang w:val="es-ES_tradnl"/>
        </w:rPr>
        <w:t xml:space="preserve"> en desarrollo</w:t>
      </w:r>
      <w:r w:rsidR="00B93307" w:rsidRPr="00E421C3">
        <w:rPr>
          <w:lang w:val="es-ES_tradnl"/>
        </w:rPr>
        <w:t xml:space="preserve">.  </w:t>
      </w:r>
      <w:r w:rsidR="000E2F38" w:rsidRPr="00E421C3">
        <w:rPr>
          <w:lang w:val="es-ES_tradnl"/>
        </w:rPr>
        <w:t>Es import</w:t>
      </w:r>
      <w:r w:rsidR="00B32669" w:rsidRPr="00E421C3">
        <w:rPr>
          <w:lang w:val="es-ES_tradnl"/>
        </w:rPr>
        <w:t>ant</w:t>
      </w:r>
      <w:r w:rsidR="000E2F38" w:rsidRPr="00E421C3">
        <w:rPr>
          <w:lang w:val="es-ES_tradnl"/>
        </w:rPr>
        <w:t>e com</w:t>
      </w:r>
      <w:r w:rsidR="00A649D7" w:rsidRPr="00E421C3">
        <w:rPr>
          <w:lang w:val="es-ES_tradnl"/>
        </w:rPr>
        <w:t>pr</w:t>
      </w:r>
      <w:r w:rsidR="000E2F38" w:rsidRPr="00E421C3">
        <w:rPr>
          <w:lang w:val="es-ES_tradnl"/>
        </w:rPr>
        <w:t xml:space="preserve">ender </w:t>
      </w:r>
      <w:r w:rsidR="00700BE6" w:rsidRPr="00E421C3">
        <w:rPr>
          <w:lang w:val="es-ES_tradnl"/>
        </w:rPr>
        <w:t xml:space="preserve">que </w:t>
      </w:r>
      <w:r w:rsidR="000E2F38" w:rsidRPr="00E421C3">
        <w:rPr>
          <w:lang w:val="es-ES_tradnl"/>
        </w:rPr>
        <w:t xml:space="preserve">los </w:t>
      </w:r>
      <w:r w:rsidR="00764F85" w:rsidRPr="00E421C3">
        <w:rPr>
          <w:lang w:val="es-ES_tradnl"/>
        </w:rPr>
        <w:t>derechos de P.I.</w:t>
      </w:r>
      <w:r w:rsidR="002844CB" w:rsidRPr="00E421C3">
        <w:rPr>
          <w:lang w:val="es-ES_tradnl"/>
        </w:rPr>
        <w:t xml:space="preserve"> cumplen distintas funciones según las condiciones en las que sean utilizados</w:t>
      </w:r>
      <w:r w:rsidR="00B93307" w:rsidRPr="00E421C3">
        <w:rPr>
          <w:lang w:val="es-ES_tradnl"/>
        </w:rPr>
        <w:t xml:space="preserve">.  </w:t>
      </w:r>
      <w:r w:rsidR="00484BC4" w:rsidRPr="00E421C3">
        <w:rPr>
          <w:lang w:val="es-ES_tradnl"/>
        </w:rPr>
        <w:t xml:space="preserve">Las estrategias de </w:t>
      </w:r>
      <w:r w:rsidR="00764F85" w:rsidRPr="00E421C3">
        <w:rPr>
          <w:lang w:val="es-ES_tradnl"/>
        </w:rPr>
        <w:t>derechos de P.I.</w:t>
      </w:r>
      <w:r w:rsidR="00B93307" w:rsidRPr="00E421C3">
        <w:rPr>
          <w:lang w:val="es-ES_tradnl"/>
        </w:rPr>
        <w:t xml:space="preserve"> </w:t>
      </w:r>
      <w:r w:rsidR="00484BC4" w:rsidRPr="00E421C3">
        <w:rPr>
          <w:lang w:val="es-ES_tradnl"/>
        </w:rPr>
        <w:t xml:space="preserve">deben </w:t>
      </w:r>
      <w:r w:rsidR="0018468D" w:rsidRPr="00E421C3">
        <w:rPr>
          <w:lang w:val="es-ES_tradnl"/>
        </w:rPr>
        <w:t>ser concebidas sin olvidar</w:t>
      </w:r>
      <w:r w:rsidR="00484BC4" w:rsidRPr="00E421C3">
        <w:rPr>
          <w:lang w:val="es-ES_tradnl"/>
        </w:rPr>
        <w:t xml:space="preserve"> dichos diversos</w:t>
      </w:r>
      <w:r w:rsidR="00B93307" w:rsidRPr="00E421C3">
        <w:rPr>
          <w:lang w:val="es-ES_tradnl"/>
        </w:rPr>
        <w:t xml:space="preserve"> </w:t>
      </w:r>
      <w:r w:rsidR="00AA2F9E" w:rsidRPr="00E421C3">
        <w:rPr>
          <w:lang w:val="es-ES_tradnl"/>
        </w:rPr>
        <w:t xml:space="preserve">modelos de </w:t>
      </w:r>
      <w:r w:rsidR="007248B5" w:rsidRPr="00E421C3">
        <w:rPr>
          <w:lang w:val="es-ES_tradnl"/>
        </w:rPr>
        <w:t>valor</w:t>
      </w:r>
      <w:r w:rsidR="00B93307" w:rsidRPr="00E421C3">
        <w:rPr>
          <w:vertAlign w:val="superscript"/>
          <w:lang w:val="es-ES_tradnl"/>
        </w:rPr>
        <w:footnoteReference w:id="45"/>
      </w:r>
      <w:r w:rsidR="00AA2F9E" w:rsidRPr="00E421C3">
        <w:rPr>
          <w:lang w:val="es-ES_tradnl"/>
        </w:rPr>
        <w:t>.</w:t>
      </w:r>
    </w:p>
    <w:p w:rsidR="00B93307" w:rsidRPr="00E421C3" w:rsidRDefault="00972000" w:rsidP="00CA1F0F">
      <w:pPr>
        <w:pStyle w:val="ONUME"/>
        <w:tabs>
          <w:tab w:val="clear" w:pos="567"/>
        </w:tabs>
        <w:rPr>
          <w:lang w:val="es-ES_tradnl"/>
        </w:rPr>
      </w:pPr>
      <w:r w:rsidRPr="00E421C3">
        <w:rPr>
          <w:lang w:val="es-ES_tradnl"/>
        </w:rPr>
        <w:t>L</w:t>
      </w:r>
      <w:r w:rsidR="008E5F0B" w:rsidRPr="00E421C3">
        <w:rPr>
          <w:lang w:val="es-ES_tradnl"/>
        </w:rPr>
        <w:t>a creación</w:t>
      </w:r>
      <w:r w:rsidR="00E96E84" w:rsidRPr="00E421C3">
        <w:rPr>
          <w:lang w:val="es-ES_tradnl"/>
        </w:rPr>
        <w:t xml:space="preserve"> y </w:t>
      </w:r>
      <w:r w:rsidR="00467A81" w:rsidRPr="00E421C3">
        <w:rPr>
          <w:lang w:val="es-ES_tradnl"/>
        </w:rPr>
        <w:t>evaluación</w:t>
      </w:r>
      <w:r w:rsidR="000F0F14" w:rsidRPr="00E421C3">
        <w:rPr>
          <w:lang w:val="es-ES_tradnl"/>
        </w:rPr>
        <w:t xml:space="preserve"> </w:t>
      </w:r>
      <w:r w:rsidR="00E96E84" w:rsidRPr="00E421C3">
        <w:rPr>
          <w:lang w:val="es-ES_tradnl"/>
        </w:rPr>
        <w:t xml:space="preserve">de patentes </w:t>
      </w:r>
      <w:r w:rsidR="000F0F14" w:rsidRPr="00E421C3">
        <w:rPr>
          <w:lang w:val="es-ES_tradnl"/>
        </w:rPr>
        <w:t xml:space="preserve">y </w:t>
      </w:r>
      <w:r w:rsidR="00E96E84" w:rsidRPr="00E421C3">
        <w:rPr>
          <w:lang w:val="es-ES_tradnl"/>
        </w:rPr>
        <w:t xml:space="preserve">el hacer valer </w:t>
      </w:r>
      <w:r w:rsidR="00443B9B" w:rsidRPr="00E421C3">
        <w:rPr>
          <w:lang w:val="es-ES_tradnl"/>
        </w:rPr>
        <w:t xml:space="preserve">los </w:t>
      </w:r>
      <w:r w:rsidR="00E96E84" w:rsidRPr="00E421C3">
        <w:rPr>
          <w:lang w:val="es-ES_tradnl"/>
        </w:rPr>
        <w:t xml:space="preserve">derechos </w:t>
      </w:r>
      <w:r w:rsidR="00443B9B" w:rsidRPr="00E421C3">
        <w:rPr>
          <w:lang w:val="es-ES_tradnl"/>
        </w:rPr>
        <w:t xml:space="preserve">de patentes </w:t>
      </w:r>
      <w:r w:rsidRPr="00E421C3">
        <w:rPr>
          <w:lang w:val="es-ES_tradnl"/>
        </w:rPr>
        <w:t>puede acarrear gastos cuantiosos</w:t>
      </w:r>
      <w:r w:rsidR="00B93307" w:rsidRPr="00E421C3">
        <w:rPr>
          <w:lang w:val="es-ES_tradnl"/>
        </w:rPr>
        <w:t xml:space="preserve">.  </w:t>
      </w:r>
      <w:r w:rsidR="00644134" w:rsidRPr="00E421C3">
        <w:rPr>
          <w:lang w:val="es-ES_tradnl"/>
        </w:rPr>
        <w:t xml:space="preserve">El </w:t>
      </w:r>
      <w:r w:rsidR="00A77D0E" w:rsidRPr="00E421C3">
        <w:rPr>
          <w:lang w:val="es-ES_tradnl"/>
        </w:rPr>
        <w:t>sistema</w:t>
      </w:r>
      <w:r w:rsidR="00B93307" w:rsidRPr="00E421C3">
        <w:rPr>
          <w:lang w:val="es-ES_tradnl"/>
        </w:rPr>
        <w:t xml:space="preserve"> </w:t>
      </w:r>
      <w:r w:rsidR="00644134" w:rsidRPr="00E421C3">
        <w:rPr>
          <w:lang w:val="es-ES_tradnl"/>
        </w:rPr>
        <w:t>de patente</w:t>
      </w:r>
      <w:r w:rsidR="008D10B2" w:rsidRPr="00E421C3">
        <w:rPr>
          <w:lang w:val="es-ES_tradnl"/>
        </w:rPr>
        <w:t xml:space="preserve">s </w:t>
      </w:r>
      <w:r w:rsidR="00995F4A" w:rsidRPr="00E421C3">
        <w:rPr>
          <w:lang w:val="es-ES_tradnl"/>
        </w:rPr>
        <w:t>puede tener valor limitado</w:t>
      </w:r>
      <w:r w:rsidR="00B93307" w:rsidRPr="00E421C3">
        <w:rPr>
          <w:lang w:val="es-ES_tradnl"/>
        </w:rPr>
        <w:t xml:space="preserve"> </w:t>
      </w:r>
      <w:r w:rsidR="00FC6E86" w:rsidRPr="00E421C3">
        <w:rPr>
          <w:lang w:val="es-ES_tradnl"/>
        </w:rPr>
        <w:t xml:space="preserve">en lo que respecta a la realización de </w:t>
      </w:r>
      <w:r w:rsidR="00AD68B1" w:rsidRPr="00E421C3">
        <w:rPr>
          <w:lang w:val="es-ES_tradnl"/>
        </w:rPr>
        <w:t>producto</w:t>
      </w:r>
      <w:r w:rsidR="00B93307" w:rsidRPr="00E421C3">
        <w:rPr>
          <w:lang w:val="es-ES_tradnl"/>
        </w:rPr>
        <w:t>s</w:t>
      </w:r>
      <w:r w:rsidR="00CF5544" w:rsidRPr="00E421C3">
        <w:rPr>
          <w:lang w:val="es-ES_tradnl"/>
        </w:rPr>
        <w:t xml:space="preserve"> </w:t>
      </w:r>
      <w:r w:rsidR="00AD68B1" w:rsidRPr="00E421C3">
        <w:rPr>
          <w:lang w:val="es-ES_tradnl"/>
        </w:rPr>
        <w:t xml:space="preserve">de escaso valor </w:t>
      </w:r>
      <w:r w:rsidR="006E5A6C" w:rsidRPr="00E421C3">
        <w:rPr>
          <w:lang w:val="es-ES_tradnl"/>
        </w:rPr>
        <w:t>come</w:t>
      </w:r>
      <w:r w:rsidR="00B93307" w:rsidRPr="00E421C3">
        <w:rPr>
          <w:lang w:val="es-ES_tradnl"/>
        </w:rPr>
        <w:t xml:space="preserve">rcial, </w:t>
      </w:r>
      <w:r w:rsidR="00AE0EC5" w:rsidRPr="00E421C3">
        <w:rPr>
          <w:lang w:val="es-ES_tradnl"/>
        </w:rPr>
        <w:t xml:space="preserve">a </w:t>
      </w:r>
      <w:r w:rsidR="00FC6E86" w:rsidRPr="00E421C3">
        <w:rPr>
          <w:lang w:val="es-ES_tradnl"/>
        </w:rPr>
        <w:t xml:space="preserve">los </w:t>
      </w:r>
      <w:r w:rsidR="00FE6966" w:rsidRPr="00E421C3">
        <w:rPr>
          <w:lang w:val="es-ES_tradnl"/>
        </w:rPr>
        <w:t>resultados</w:t>
      </w:r>
      <w:r w:rsidR="00700BE6" w:rsidRPr="00E421C3">
        <w:rPr>
          <w:lang w:val="es-ES_tradnl"/>
        </w:rPr>
        <w:t xml:space="preserve"> </w:t>
      </w:r>
      <w:r w:rsidR="00F45BC9" w:rsidRPr="00E421C3">
        <w:rPr>
          <w:lang w:val="es-ES_tradnl"/>
        </w:rPr>
        <w:t xml:space="preserve">de investigaciones sin provecho económico y </w:t>
      </w:r>
      <w:r w:rsidR="00AE0EC5" w:rsidRPr="00E421C3">
        <w:rPr>
          <w:lang w:val="es-ES_tradnl"/>
        </w:rPr>
        <w:t xml:space="preserve">a </w:t>
      </w:r>
      <w:r w:rsidR="00FC6E86" w:rsidRPr="00E421C3">
        <w:rPr>
          <w:lang w:val="es-ES_tradnl"/>
        </w:rPr>
        <w:t xml:space="preserve">los </w:t>
      </w:r>
      <w:r w:rsidR="00F61551" w:rsidRPr="00E421C3">
        <w:rPr>
          <w:lang w:val="es-ES_tradnl"/>
        </w:rPr>
        <w:t>proyecto</w:t>
      </w:r>
      <w:r w:rsidR="00B93307" w:rsidRPr="00E421C3">
        <w:rPr>
          <w:lang w:val="es-ES_tradnl"/>
        </w:rPr>
        <w:t>s</w:t>
      </w:r>
      <w:r w:rsidR="00DA1211" w:rsidRPr="00E421C3">
        <w:rPr>
          <w:lang w:val="es-ES_tradnl"/>
        </w:rPr>
        <w:t xml:space="preserve"> de desarrollo riesgosos</w:t>
      </w:r>
      <w:r w:rsidR="00B93307" w:rsidRPr="00E421C3">
        <w:rPr>
          <w:lang w:val="es-ES_tradnl"/>
        </w:rPr>
        <w:t xml:space="preserve">.  </w:t>
      </w:r>
      <w:r w:rsidR="00527D41" w:rsidRPr="00E421C3">
        <w:rPr>
          <w:lang w:val="es-ES_tradnl"/>
        </w:rPr>
        <w:t xml:space="preserve">Dentro de los límites de los compromisos </w:t>
      </w:r>
      <w:r w:rsidR="00FC4CD2" w:rsidRPr="00E421C3">
        <w:rPr>
          <w:lang w:val="es-ES_tradnl"/>
        </w:rPr>
        <w:t>internacion</w:t>
      </w:r>
      <w:r w:rsidR="00527D41" w:rsidRPr="00E421C3">
        <w:rPr>
          <w:lang w:val="es-ES_tradnl"/>
        </w:rPr>
        <w:t>ale</w:t>
      </w:r>
      <w:r w:rsidR="00B93307" w:rsidRPr="00E421C3">
        <w:rPr>
          <w:lang w:val="es-ES_tradnl"/>
        </w:rPr>
        <w:t xml:space="preserve">s, </w:t>
      </w:r>
      <w:r w:rsidR="00A119D2" w:rsidRPr="00E421C3">
        <w:rPr>
          <w:lang w:val="es-ES_tradnl"/>
        </w:rPr>
        <w:t xml:space="preserve">los encargados de la formulación de </w:t>
      </w:r>
      <w:r w:rsidR="0048380D" w:rsidRPr="00E421C3">
        <w:rPr>
          <w:lang w:val="es-ES_tradnl"/>
        </w:rPr>
        <w:t>política</w:t>
      </w:r>
      <w:r w:rsidR="00A119D2" w:rsidRPr="00E421C3">
        <w:rPr>
          <w:lang w:val="es-ES_tradnl"/>
        </w:rPr>
        <w:t xml:space="preserve">s </w:t>
      </w:r>
      <w:r w:rsidR="00484DA1" w:rsidRPr="00E421C3">
        <w:rPr>
          <w:lang w:val="es-ES_tradnl"/>
        </w:rPr>
        <w:t xml:space="preserve">pueden valerse de distintos </w:t>
      </w:r>
      <w:r w:rsidR="00767BBD" w:rsidRPr="00E421C3">
        <w:rPr>
          <w:lang w:val="es-ES_tradnl"/>
        </w:rPr>
        <w:t>mecanismo</w:t>
      </w:r>
      <w:r w:rsidR="00B93307" w:rsidRPr="00E421C3">
        <w:rPr>
          <w:lang w:val="es-ES_tradnl"/>
        </w:rPr>
        <w:t xml:space="preserve">s </w:t>
      </w:r>
      <w:r w:rsidR="00484DA1" w:rsidRPr="00E421C3">
        <w:rPr>
          <w:lang w:val="es-ES_tradnl"/>
        </w:rPr>
        <w:t xml:space="preserve">de incentivo </w:t>
      </w:r>
      <w:r w:rsidR="008E1890" w:rsidRPr="00E421C3">
        <w:rPr>
          <w:lang w:val="es-ES_tradnl"/>
        </w:rPr>
        <w:t xml:space="preserve">a </w:t>
      </w:r>
      <w:r w:rsidR="00484DA1" w:rsidRPr="00E421C3">
        <w:rPr>
          <w:lang w:val="es-ES_tradnl"/>
        </w:rPr>
        <w:t>la innovación para alcanzar las metas</w:t>
      </w:r>
      <w:r w:rsidR="00B93307" w:rsidRPr="00E421C3">
        <w:rPr>
          <w:lang w:val="es-ES_tradnl"/>
        </w:rPr>
        <w:t xml:space="preserve">.  </w:t>
      </w:r>
      <w:r w:rsidR="001C4826" w:rsidRPr="00E421C3">
        <w:rPr>
          <w:lang w:val="es-ES_tradnl"/>
        </w:rPr>
        <w:t xml:space="preserve">Es útil </w:t>
      </w:r>
      <w:r w:rsidR="001D0FF1" w:rsidRPr="00E421C3">
        <w:rPr>
          <w:lang w:val="es-ES_tradnl"/>
        </w:rPr>
        <w:t>combinar</w:t>
      </w:r>
      <w:r w:rsidR="00B93307" w:rsidRPr="00E421C3">
        <w:rPr>
          <w:lang w:val="es-ES_tradnl"/>
        </w:rPr>
        <w:t xml:space="preserve"> </w:t>
      </w:r>
      <w:r w:rsidR="001D0FF1" w:rsidRPr="00E421C3">
        <w:rPr>
          <w:lang w:val="es-ES_tradnl"/>
        </w:rPr>
        <w:t xml:space="preserve">varios </w:t>
      </w:r>
      <w:r w:rsidR="00767BBD" w:rsidRPr="00E421C3">
        <w:rPr>
          <w:lang w:val="es-ES_tradnl"/>
        </w:rPr>
        <w:t>mecanismo</w:t>
      </w:r>
      <w:r w:rsidR="00B93307" w:rsidRPr="00E421C3">
        <w:rPr>
          <w:lang w:val="es-ES_tradnl"/>
        </w:rPr>
        <w:t xml:space="preserve">s </w:t>
      </w:r>
      <w:r w:rsidR="001D0FF1" w:rsidRPr="00E421C3">
        <w:rPr>
          <w:lang w:val="es-ES_tradnl"/>
        </w:rPr>
        <w:t xml:space="preserve">para superar </w:t>
      </w:r>
      <w:r w:rsidR="00F85EA9" w:rsidRPr="00E421C3">
        <w:rPr>
          <w:lang w:val="es-ES_tradnl"/>
        </w:rPr>
        <w:t xml:space="preserve">las notorias deficiencias de un </w:t>
      </w:r>
      <w:r w:rsidR="00767BBD" w:rsidRPr="00E421C3">
        <w:rPr>
          <w:lang w:val="es-ES_tradnl"/>
        </w:rPr>
        <w:t>mecanismo</w:t>
      </w:r>
      <w:r w:rsidR="00C808F9" w:rsidRPr="00E421C3">
        <w:rPr>
          <w:lang w:val="es-ES_tradnl"/>
        </w:rPr>
        <w:t xml:space="preserve"> en particular</w:t>
      </w:r>
      <w:r w:rsidR="00B93307" w:rsidRPr="00E421C3">
        <w:rPr>
          <w:lang w:val="es-ES_tradnl"/>
        </w:rPr>
        <w:t xml:space="preserve">.  </w:t>
      </w:r>
      <w:r w:rsidR="00F85EA9" w:rsidRPr="00E421C3">
        <w:rPr>
          <w:lang w:val="es-ES_tradnl"/>
        </w:rPr>
        <w:t xml:space="preserve">Diversos </w:t>
      </w:r>
      <w:r w:rsidR="00767BBD" w:rsidRPr="00E421C3">
        <w:rPr>
          <w:lang w:val="es-ES_tradnl"/>
        </w:rPr>
        <w:t>mecanismo</w:t>
      </w:r>
      <w:r w:rsidR="00B93307" w:rsidRPr="00E421C3">
        <w:rPr>
          <w:lang w:val="es-ES_tradnl"/>
        </w:rPr>
        <w:t xml:space="preserve">s </w:t>
      </w:r>
      <w:r w:rsidR="00F85EA9" w:rsidRPr="00E421C3">
        <w:rPr>
          <w:lang w:val="es-ES_tradnl"/>
        </w:rPr>
        <w:t xml:space="preserve">de </w:t>
      </w:r>
      <w:r w:rsidR="00966FBD" w:rsidRPr="00E421C3">
        <w:rPr>
          <w:lang w:val="es-ES_tradnl"/>
        </w:rPr>
        <w:t>apoyo</w:t>
      </w:r>
      <w:r w:rsidR="00B93307" w:rsidRPr="00E421C3">
        <w:rPr>
          <w:lang w:val="es-ES_tradnl"/>
        </w:rPr>
        <w:t xml:space="preserve"> </w:t>
      </w:r>
      <w:r w:rsidR="00F85EA9" w:rsidRPr="00E421C3">
        <w:rPr>
          <w:lang w:val="es-ES_tradnl"/>
        </w:rPr>
        <w:t xml:space="preserve">a la </w:t>
      </w:r>
      <w:r w:rsidR="00B93307" w:rsidRPr="00E421C3">
        <w:rPr>
          <w:lang w:val="es-ES_tradnl"/>
        </w:rPr>
        <w:t>innova</w:t>
      </w:r>
      <w:r w:rsidR="009E5ABA" w:rsidRPr="00E421C3">
        <w:rPr>
          <w:lang w:val="es-ES_tradnl"/>
        </w:rPr>
        <w:t>ción</w:t>
      </w:r>
      <w:r w:rsidR="00B93307" w:rsidRPr="00E421C3">
        <w:rPr>
          <w:lang w:val="es-ES_tradnl"/>
        </w:rPr>
        <w:t xml:space="preserve"> </w:t>
      </w:r>
      <w:r w:rsidR="00F85EA9" w:rsidRPr="00E421C3">
        <w:rPr>
          <w:lang w:val="es-ES_tradnl"/>
        </w:rPr>
        <w:t xml:space="preserve">poseen </w:t>
      </w:r>
      <w:r w:rsidR="008B24E5" w:rsidRPr="00E421C3">
        <w:rPr>
          <w:lang w:val="es-ES_tradnl"/>
        </w:rPr>
        <w:t xml:space="preserve">aspectos relacionados con </w:t>
      </w:r>
      <w:r w:rsidR="008B24E5" w:rsidRPr="00E421C3">
        <w:rPr>
          <w:lang w:val="es-ES_tradnl"/>
        </w:rPr>
        <w:lastRenderedPageBreak/>
        <w:t xml:space="preserve">el </w:t>
      </w:r>
      <w:r w:rsidR="00500DDC" w:rsidRPr="00E421C3">
        <w:rPr>
          <w:lang w:val="es-ES_tradnl"/>
        </w:rPr>
        <w:t>comercio</w:t>
      </w:r>
      <w:r w:rsidR="008F52D6" w:rsidRPr="00E421C3">
        <w:rPr>
          <w:lang w:val="es-ES_tradnl"/>
        </w:rPr>
        <w:t xml:space="preserve"> y con los nuevos </w:t>
      </w:r>
      <w:r w:rsidR="00746999" w:rsidRPr="00E421C3">
        <w:rPr>
          <w:lang w:val="es-ES_tradnl"/>
        </w:rPr>
        <w:t>y</w:t>
      </w:r>
      <w:r w:rsidR="008F52D6" w:rsidRPr="00E421C3">
        <w:rPr>
          <w:lang w:val="es-ES_tradnl"/>
        </w:rPr>
        <w:t xml:space="preserve"> posible</w:t>
      </w:r>
      <w:r w:rsidR="00746999" w:rsidRPr="00E421C3">
        <w:rPr>
          <w:lang w:val="es-ES_tradnl"/>
        </w:rPr>
        <w:t>s</w:t>
      </w:r>
      <w:r w:rsidR="008F52D6" w:rsidRPr="00E421C3">
        <w:rPr>
          <w:lang w:val="es-ES_tradnl"/>
        </w:rPr>
        <w:t xml:space="preserve"> </w:t>
      </w:r>
      <w:r w:rsidR="00AD0266" w:rsidRPr="00E421C3">
        <w:rPr>
          <w:lang w:val="es-ES_tradnl"/>
        </w:rPr>
        <w:t>régimen es</w:t>
      </w:r>
      <w:r w:rsidR="008F52D6" w:rsidRPr="00E421C3">
        <w:rPr>
          <w:lang w:val="es-ES_tradnl"/>
        </w:rPr>
        <w:t xml:space="preserve"> de reglamentación internacionales</w:t>
      </w:r>
      <w:r w:rsidR="00B93307" w:rsidRPr="00E421C3">
        <w:rPr>
          <w:lang w:val="es-ES_tradnl"/>
        </w:rPr>
        <w:t xml:space="preserve">.  </w:t>
      </w:r>
      <w:r w:rsidR="009C2F71" w:rsidRPr="00E421C3">
        <w:rPr>
          <w:lang w:val="es-ES_tradnl"/>
        </w:rPr>
        <w:t xml:space="preserve">Dicha cuestión </w:t>
      </w:r>
      <w:r w:rsidR="00BC282D" w:rsidRPr="00E421C3">
        <w:rPr>
          <w:lang w:val="es-ES_tradnl"/>
        </w:rPr>
        <w:t xml:space="preserve">no </w:t>
      </w:r>
      <w:r w:rsidR="00D80E56" w:rsidRPr="00E421C3">
        <w:rPr>
          <w:lang w:val="es-ES_tradnl"/>
        </w:rPr>
        <w:t xml:space="preserve">cuenta con el reconocimiento general de </w:t>
      </w:r>
      <w:r w:rsidR="001158D7" w:rsidRPr="00E421C3">
        <w:rPr>
          <w:lang w:val="es-ES_tradnl"/>
        </w:rPr>
        <w:t xml:space="preserve">los profesionales de la </w:t>
      </w:r>
      <w:r w:rsidR="00272B66" w:rsidRPr="00E421C3">
        <w:rPr>
          <w:lang w:val="es-ES_tradnl"/>
        </w:rPr>
        <w:t>P.I.</w:t>
      </w:r>
      <w:r w:rsidR="00B93307" w:rsidRPr="00E421C3">
        <w:rPr>
          <w:vertAlign w:val="superscript"/>
          <w:lang w:val="es-ES_tradnl"/>
        </w:rPr>
        <w:footnoteReference w:id="46"/>
      </w:r>
      <w:r w:rsidR="008F0B0E" w:rsidRPr="00E421C3">
        <w:rPr>
          <w:lang w:val="es-ES_tradnl"/>
        </w:rPr>
        <w:t>.</w:t>
      </w:r>
    </w:p>
    <w:p w:rsidR="00B93307" w:rsidRPr="00E421C3" w:rsidRDefault="0005686D" w:rsidP="00CA1F0F">
      <w:pPr>
        <w:pStyle w:val="ONUME"/>
        <w:tabs>
          <w:tab w:val="clear" w:pos="567"/>
        </w:tabs>
        <w:rPr>
          <w:lang w:val="es-ES_tradnl"/>
        </w:rPr>
      </w:pPr>
      <w:r w:rsidRPr="00E421C3">
        <w:rPr>
          <w:lang w:val="es-ES_tradnl"/>
        </w:rPr>
        <w:t xml:space="preserve">Es preciso hacer más para fomentar la </w:t>
      </w:r>
      <w:r w:rsidR="00980F4A" w:rsidRPr="00E421C3">
        <w:rPr>
          <w:lang w:val="es-ES_tradnl"/>
        </w:rPr>
        <w:t>divulgación</w:t>
      </w:r>
      <w:r w:rsidR="00A866D1" w:rsidRPr="00E421C3">
        <w:rPr>
          <w:lang w:val="es-ES_tradnl"/>
        </w:rPr>
        <w:t xml:space="preserve"> de </w:t>
      </w:r>
      <w:r w:rsidR="00980F4A" w:rsidRPr="00E421C3">
        <w:rPr>
          <w:lang w:val="es-ES_tradnl"/>
        </w:rPr>
        <w:t>la</w:t>
      </w:r>
      <w:r w:rsidR="00DA7FCE" w:rsidRPr="00E421C3">
        <w:rPr>
          <w:lang w:val="es-ES_tradnl"/>
        </w:rPr>
        <w:t>s</w:t>
      </w:r>
      <w:r w:rsidR="00980F4A" w:rsidRPr="00E421C3">
        <w:rPr>
          <w:lang w:val="es-ES_tradnl"/>
        </w:rPr>
        <w:t xml:space="preserve"> </w:t>
      </w:r>
      <w:r w:rsidR="00B93307" w:rsidRPr="00E421C3">
        <w:rPr>
          <w:lang w:val="es-ES_tradnl"/>
        </w:rPr>
        <w:t>inven</w:t>
      </w:r>
      <w:r w:rsidR="009E5ABA" w:rsidRPr="00E421C3">
        <w:rPr>
          <w:lang w:val="es-ES_tradnl"/>
        </w:rPr>
        <w:t>c</w:t>
      </w:r>
      <w:r w:rsidR="008F0724" w:rsidRPr="00E421C3">
        <w:rPr>
          <w:lang w:val="es-ES_tradnl"/>
        </w:rPr>
        <w:t>iones</w:t>
      </w:r>
      <w:r w:rsidR="000F0F14" w:rsidRPr="00E421C3">
        <w:rPr>
          <w:lang w:val="es-ES_tradnl"/>
        </w:rPr>
        <w:t xml:space="preserve"> y </w:t>
      </w:r>
      <w:r w:rsidR="00DB0F05" w:rsidRPr="00E421C3">
        <w:rPr>
          <w:lang w:val="es-ES_tradnl"/>
        </w:rPr>
        <w:t>la accesib</w:t>
      </w:r>
      <w:r w:rsidR="00814829" w:rsidRPr="00E421C3">
        <w:rPr>
          <w:lang w:val="es-ES_tradnl"/>
        </w:rPr>
        <w:t>ilidad</w:t>
      </w:r>
      <w:r w:rsidR="00A866D1" w:rsidRPr="00E421C3">
        <w:rPr>
          <w:lang w:val="es-ES_tradnl"/>
        </w:rPr>
        <w:t xml:space="preserve"> de </w:t>
      </w:r>
      <w:r w:rsidR="00DB0F05" w:rsidRPr="00E421C3">
        <w:rPr>
          <w:lang w:val="es-ES_tradnl"/>
        </w:rPr>
        <w:t xml:space="preserve">los </w:t>
      </w:r>
      <w:r w:rsidRPr="00E421C3">
        <w:rPr>
          <w:lang w:val="es-ES_tradnl"/>
        </w:rPr>
        <w:t>datos de patentes</w:t>
      </w:r>
      <w:r w:rsidR="009C6327" w:rsidRPr="00E421C3">
        <w:rPr>
          <w:lang w:val="es-ES_tradnl"/>
        </w:rPr>
        <w:t xml:space="preserve"> </w:t>
      </w:r>
      <w:r w:rsidR="00F94CE7" w:rsidRPr="00E421C3">
        <w:rPr>
          <w:lang w:val="es-ES_tradnl"/>
        </w:rPr>
        <w:t xml:space="preserve">a favor de </w:t>
      </w:r>
      <w:r w:rsidR="00DB0F05" w:rsidRPr="00E421C3">
        <w:rPr>
          <w:lang w:val="es-ES_tradnl"/>
        </w:rPr>
        <w:t xml:space="preserve">los </w:t>
      </w:r>
      <w:r w:rsidR="009B23BE" w:rsidRPr="00E421C3">
        <w:rPr>
          <w:lang w:val="es-ES_tradnl"/>
        </w:rPr>
        <w:t>países en desarrollo</w:t>
      </w:r>
      <w:r w:rsidR="00B93307" w:rsidRPr="00E421C3">
        <w:rPr>
          <w:lang w:val="es-ES_tradnl"/>
        </w:rPr>
        <w:t xml:space="preserve">, </w:t>
      </w:r>
      <w:r w:rsidR="00DA7FCE" w:rsidRPr="00E421C3">
        <w:rPr>
          <w:lang w:val="es-ES_tradnl"/>
        </w:rPr>
        <w:t>inclusive</w:t>
      </w:r>
      <w:r w:rsidR="00B93307" w:rsidRPr="00E421C3">
        <w:rPr>
          <w:lang w:val="es-ES_tradnl"/>
        </w:rPr>
        <w:t xml:space="preserve"> </w:t>
      </w:r>
      <w:r w:rsidR="00DB0F05" w:rsidRPr="00E421C3">
        <w:rPr>
          <w:lang w:val="es-ES_tradnl"/>
        </w:rPr>
        <w:t xml:space="preserve">la </w:t>
      </w:r>
      <w:r w:rsidR="00980F4A" w:rsidRPr="00E421C3">
        <w:rPr>
          <w:lang w:val="es-ES_tradnl"/>
        </w:rPr>
        <w:t>divulgación</w:t>
      </w:r>
      <w:r w:rsidR="00A866D1" w:rsidRPr="00E421C3">
        <w:rPr>
          <w:lang w:val="es-ES_tradnl"/>
        </w:rPr>
        <w:t xml:space="preserve"> de </w:t>
      </w:r>
      <w:r w:rsidR="00563855" w:rsidRPr="00E421C3">
        <w:rPr>
          <w:lang w:val="es-ES_tradnl"/>
        </w:rPr>
        <w:t xml:space="preserve">la mejor manera o </w:t>
      </w:r>
      <w:r w:rsidR="008D0F99" w:rsidRPr="00E421C3">
        <w:rPr>
          <w:lang w:val="es-ES_tradnl"/>
        </w:rPr>
        <w:t>método</w:t>
      </w:r>
      <w:r w:rsidR="00B93307" w:rsidRPr="00E421C3">
        <w:rPr>
          <w:lang w:val="es-ES_tradnl"/>
        </w:rPr>
        <w:t xml:space="preserve">.  </w:t>
      </w:r>
      <w:r w:rsidR="00C97034" w:rsidRPr="00E421C3">
        <w:rPr>
          <w:lang w:val="es-ES_tradnl"/>
        </w:rPr>
        <w:t xml:space="preserve">Eso </w:t>
      </w:r>
      <w:r w:rsidR="006D2666" w:rsidRPr="00E421C3">
        <w:rPr>
          <w:lang w:val="es-ES_tradnl"/>
        </w:rPr>
        <w:t xml:space="preserve">requiere </w:t>
      </w:r>
      <w:r w:rsidR="00FE0892" w:rsidRPr="00E421C3">
        <w:rPr>
          <w:lang w:val="es-ES_tradnl"/>
        </w:rPr>
        <w:t>medida</w:t>
      </w:r>
      <w:r w:rsidR="00B93307" w:rsidRPr="00E421C3">
        <w:rPr>
          <w:lang w:val="es-ES_tradnl"/>
        </w:rPr>
        <w:t xml:space="preserve">s </w:t>
      </w:r>
      <w:r w:rsidR="00C97034" w:rsidRPr="00E421C3">
        <w:rPr>
          <w:lang w:val="es-ES_tradnl"/>
        </w:rPr>
        <w:t xml:space="preserve">para dar acceso a los datos </w:t>
      </w:r>
      <w:r w:rsidRPr="00E421C3">
        <w:rPr>
          <w:lang w:val="es-ES_tradnl"/>
        </w:rPr>
        <w:t>de patentes</w:t>
      </w:r>
      <w:r w:rsidR="009C6327" w:rsidRPr="00E421C3">
        <w:rPr>
          <w:lang w:val="es-ES_tradnl"/>
        </w:rPr>
        <w:t xml:space="preserve"> </w:t>
      </w:r>
      <w:r w:rsidR="00C97034" w:rsidRPr="00E421C3">
        <w:rPr>
          <w:lang w:val="es-ES_tradnl"/>
        </w:rPr>
        <w:t xml:space="preserve">por la vía de publicarlos en Internet </w:t>
      </w:r>
      <w:r w:rsidR="000F0F14" w:rsidRPr="00E421C3">
        <w:rPr>
          <w:lang w:val="es-ES_tradnl"/>
        </w:rPr>
        <w:t>y</w:t>
      </w:r>
      <w:r w:rsidR="001E288E" w:rsidRPr="00E421C3">
        <w:rPr>
          <w:lang w:val="es-ES_tradnl"/>
        </w:rPr>
        <w:t xml:space="preserve"> en </w:t>
      </w:r>
      <w:r w:rsidR="008127B6" w:rsidRPr="00E421C3">
        <w:rPr>
          <w:lang w:val="es-ES_tradnl"/>
        </w:rPr>
        <w:t>bases de datos internacional</w:t>
      </w:r>
      <w:r w:rsidR="003C0434" w:rsidRPr="00E421C3">
        <w:rPr>
          <w:lang w:val="es-ES_tradnl"/>
        </w:rPr>
        <w:t>es</w:t>
      </w:r>
      <w:r w:rsidR="00B93307" w:rsidRPr="00E421C3">
        <w:rPr>
          <w:lang w:val="es-ES_tradnl"/>
        </w:rPr>
        <w:t>.  E</w:t>
      </w:r>
      <w:r w:rsidR="00DC2A46" w:rsidRPr="00E421C3">
        <w:rPr>
          <w:lang w:val="es-ES_tradnl"/>
        </w:rPr>
        <w:t xml:space="preserve">s imprescindible que los </w:t>
      </w:r>
      <w:r w:rsidR="009B23BE" w:rsidRPr="00E421C3">
        <w:rPr>
          <w:lang w:val="es-ES_tradnl"/>
        </w:rPr>
        <w:t>países en desarrollo</w:t>
      </w:r>
      <w:r w:rsidR="00B93307" w:rsidRPr="00E421C3">
        <w:rPr>
          <w:lang w:val="es-ES_tradnl"/>
        </w:rPr>
        <w:t xml:space="preserve"> </w:t>
      </w:r>
      <w:r w:rsidR="00DC2A46" w:rsidRPr="00E421C3">
        <w:rPr>
          <w:lang w:val="es-ES_tradnl"/>
        </w:rPr>
        <w:t xml:space="preserve">tengan acceso a programas </w:t>
      </w:r>
      <w:r w:rsidR="008E5148" w:rsidRPr="00E421C3">
        <w:rPr>
          <w:lang w:val="es-ES_tradnl"/>
        </w:rPr>
        <w:t>informático</w:t>
      </w:r>
      <w:r w:rsidR="00DC2A46" w:rsidRPr="00E421C3">
        <w:rPr>
          <w:lang w:val="es-ES_tradnl"/>
        </w:rPr>
        <w:t xml:space="preserve">s </w:t>
      </w:r>
      <w:r w:rsidR="00FA1DB5" w:rsidRPr="00E421C3">
        <w:rPr>
          <w:lang w:val="es-ES_tradnl"/>
        </w:rPr>
        <w:t>dotados de capacidades analíticas</w:t>
      </w:r>
      <w:r w:rsidR="00B93307" w:rsidRPr="00E421C3">
        <w:rPr>
          <w:vertAlign w:val="superscript"/>
          <w:lang w:val="es-ES_tradnl"/>
        </w:rPr>
        <w:footnoteReference w:id="47"/>
      </w:r>
      <w:r w:rsidR="00575E55" w:rsidRPr="00E421C3">
        <w:rPr>
          <w:lang w:val="es-ES_tradnl"/>
        </w:rPr>
        <w:t>.</w:t>
      </w:r>
    </w:p>
    <w:p w:rsidR="00B93307" w:rsidRPr="00E421C3" w:rsidRDefault="00537E76" w:rsidP="00CA1F0F">
      <w:pPr>
        <w:pStyle w:val="ONUME"/>
        <w:rPr>
          <w:lang w:val="es-ES_tradnl"/>
        </w:rPr>
      </w:pPr>
      <w:r w:rsidRPr="00E421C3">
        <w:rPr>
          <w:lang w:val="es-ES_tradnl"/>
        </w:rPr>
        <w:t xml:space="preserve">Los </w:t>
      </w:r>
      <w:r w:rsidRPr="00E421C3">
        <w:rPr>
          <w:lang w:val="es-ES_tradnl" w:bidi="en-US"/>
        </w:rPr>
        <w:t xml:space="preserve">premios de incentivo a la innovación son un </w:t>
      </w:r>
      <w:r w:rsidR="00767BBD" w:rsidRPr="00E421C3">
        <w:rPr>
          <w:lang w:val="es-ES_tradnl"/>
        </w:rPr>
        <w:t>mecanismo</w:t>
      </w:r>
      <w:r w:rsidR="00700BE6" w:rsidRPr="00E421C3">
        <w:rPr>
          <w:lang w:val="es-ES_tradnl"/>
        </w:rPr>
        <w:t xml:space="preserve"> que </w:t>
      </w:r>
      <w:r w:rsidR="009E6D1E" w:rsidRPr="00E421C3">
        <w:rPr>
          <w:lang w:val="es-ES_tradnl"/>
        </w:rPr>
        <w:t xml:space="preserve">cuenta con nuevos apoyos últimamente, pues </w:t>
      </w:r>
      <w:r w:rsidR="00B93307" w:rsidRPr="00E421C3">
        <w:rPr>
          <w:lang w:val="es-ES_tradnl"/>
        </w:rPr>
        <w:t>complement</w:t>
      </w:r>
      <w:r w:rsidR="009E6D1E" w:rsidRPr="00E421C3">
        <w:rPr>
          <w:lang w:val="es-ES_tradnl"/>
        </w:rPr>
        <w:t>a</w:t>
      </w:r>
      <w:r w:rsidR="00B93307" w:rsidRPr="00E421C3">
        <w:rPr>
          <w:lang w:val="es-ES_tradnl"/>
        </w:rPr>
        <w:t xml:space="preserve"> </w:t>
      </w:r>
      <w:r w:rsidR="009E6D1E" w:rsidRPr="00E421C3">
        <w:rPr>
          <w:lang w:val="es-ES_tradnl"/>
        </w:rPr>
        <w:t xml:space="preserve">los productos </w:t>
      </w:r>
      <w:r w:rsidR="0039657B" w:rsidRPr="00E421C3">
        <w:rPr>
          <w:lang w:val="es-ES_tradnl"/>
        </w:rPr>
        <w:t xml:space="preserve">obtenidos por la vía de la </w:t>
      </w:r>
      <w:r w:rsidR="00DA78F5" w:rsidRPr="00E421C3">
        <w:rPr>
          <w:lang w:val="es-ES_tradnl"/>
        </w:rPr>
        <w:t>I+D</w:t>
      </w:r>
      <w:r w:rsidR="00B93307" w:rsidRPr="00E421C3">
        <w:rPr>
          <w:lang w:val="es-ES_tradnl"/>
        </w:rPr>
        <w:t xml:space="preserve">.  </w:t>
      </w:r>
      <w:r w:rsidR="0060349B" w:rsidRPr="00E421C3">
        <w:rPr>
          <w:lang w:val="es-ES_tradnl"/>
        </w:rPr>
        <w:t xml:space="preserve">Se trata de concursos </w:t>
      </w:r>
      <w:r w:rsidR="0038110F" w:rsidRPr="00E421C3">
        <w:rPr>
          <w:lang w:val="es-ES_tradnl"/>
        </w:rPr>
        <w:t xml:space="preserve">de premios y </w:t>
      </w:r>
      <w:r w:rsidR="001F7964" w:rsidRPr="00E421C3">
        <w:rPr>
          <w:lang w:val="es-ES_tradnl"/>
        </w:rPr>
        <w:t>propuesta</w:t>
      </w:r>
      <w:r w:rsidR="00B93307" w:rsidRPr="00E421C3">
        <w:rPr>
          <w:lang w:val="es-ES_tradnl"/>
        </w:rPr>
        <w:t xml:space="preserve">s </w:t>
      </w:r>
      <w:r w:rsidR="00084985" w:rsidRPr="00E421C3">
        <w:rPr>
          <w:lang w:val="es-ES_tradnl"/>
        </w:rPr>
        <w:t xml:space="preserve">ambiciosas de </w:t>
      </w:r>
      <w:r w:rsidR="00A77D0E" w:rsidRPr="00E421C3">
        <w:rPr>
          <w:lang w:val="es-ES_tradnl"/>
        </w:rPr>
        <w:t>sistema</w:t>
      </w:r>
      <w:r w:rsidR="00B93307" w:rsidRPr="00E421C3">
        <w:rPr>
          <w:lang w:val="es-ES_tradnl"/>
        </w:rPr>
        <w:t>s</w:t>
      </w:r>
      <w:r w:rsidR="00A866D1" w:rsidRPr="00E421C3">
        <w:rPr>
          <w:lang w:val="es-ES_tradnl"/>
        </w:rPr>
        <w:t xml:space="preserve"> de </w:t>
      </w:r>
      <w:r w:rsidR="00A1632F" w:rsidRPr="00E421C3">
        <w:rPr>
          <w:lang w:val="es-ES_tradnl"/>
        </w:rPr>
        <w:t>premios a la innovación</w:t>
      </w:r>
      <w:r w:rsidR="00700BE6" w:rsidRPr="00E421C3">
        <w:rPr>
          <w:lang w:val="es-ES_tradnl"/>
        </w:rPr>
        <w:t xml:space="preserve"> que </w:t>
      </w:r>
      <w:r w:rsidR="00A1632F" w:rsidRPr="00E421C3">
        <w:rPr>
          <w:lang w:val="es-ES_tradnl"/>
        </w:rPr>
        <w:t xml:space="preserve">fomentarían la </w:t>
      </w:r>
      <w:r w:rsidR="00F920D4" w:rsidRPr="00E421C3">
        <w:rPr>
          <w:lang w:val="es-ES_tradnl"/>
        </w:rPr>
        <w:t>invers</w:t>
      </w:r>
      <w:r w:rsidR="00446419" w:rsidRPr="00E421C3">
        <w:rPr>
          <w:lang w:val="es-ES_tradnl"/>
        </w:rPr>
        <w:t>i</w:t>
      </w:r>
      <w:r w:rsidR="00D65438" w:rsidRPr="00E421C3">
        <w:rPr>
          <w:lang w:val="es-ES_tradnl"/>
        </w:rPr>
        <w:t xml:space="preserve">ón privada </w:t>
      </w:r>
      <w:r w:rsidR="00A160B9" w:rsidRPr="00E421C3">
        <w:rPr>
          <w:lang w:val="es-ES_tradnl"/>
        </w:rPr>
        <w:t xml:space="preserve">en </w:t>
      </w:r>
      <w:r w:rsidR="00DA78F5" w:rsidRPr="00E421C3">
        <w:rPr>
          <w:lang w:val="es-ES_tradnl"/>
        </w:rPr>
        <w:t>I+D</w:t>
      </w:r>
      <w:r w:rsidR="00B93307" w:rsidRPr="00E421C3">
        <w:rPr>
          <w:lang w:val="es-ES_tradnl"/>
        </w:rPr>
        <w:t xml:space="preserve">.  </w:t>
      </w:r>
      <w:r w:rsidR="00B955A8" w:rsidRPr="00E421C3">
        <w:rPr>
          <w:lang w:val="es-ES_tradnl" w:bidi="en-US"/>
        </w:rPr>
        <w:t xml:space="preserve">Las propuestas concurrentes </w:t>
      </w:r>
      <w:r w:rsidR="00336D48" w:rsidRPr="00E421C3">
        <w:rPr>
          <w:lang w:val="es-ES_tradnl" w:bidi="en-US"/>
        </w:rPr>
        <w:t>de incentivar las innovaciones para</w:t>
      </w:r>
      <w:r w:rsidR="00B955A8" w:rsidRPr="00E421C3">
        <w:rPr>
          <w:lang w:val="es-ES_tradnl" w:bidi="en-US"/>
        </w:rPr>
        <w:t xml:space="preserve"> dar solución a los problemas que requieren ideas de vanguardia, especialmente aquellas cuestiones que poseen escasa resonancia comercial, </w:t>
      </w:r>
      <w:r w:rsidR="00795087" w:rsidRPr="00E421C3">
        <w:rPr>
          <w:lang w:val="es-ES_tradnl" w:bidi="en-US"/>
        </w:rPr>
        <w:t xml:space="preserve">constituyen </w:t>
      </w:r>
      <w:r w:rsidR="00B71A9E" w:rsidRPr="00E421C3">
        <w:rPr>
          <w:lang w:val="es-ES_tradnl" w:bidi="en-US"/>
        </w:rPr>
        <w:t xml:space="preserve">un modo excelente de </w:t>
      </w:r>
      <w:r w:rsidR="005102D2" w:rsidRPr="00E421C3">
        <w:rPr>
          <w:lang w:val="es-ES_tradnl" w:bidi="en-US"/>
        </w:rPr>
        <w:t xml:space="preserve">fomentar </w:t>
      </w:r>
      <w:r w:rsidR="00B71A9E" w:rsidRPr="00E421C3">
        <w:rPr>
          <w:lang w:val="es-ES_tradnl" w:bidi="en-US"/>
        </w:rPr>
        <w:t>las soluciones y la transferencia de tecnología</w:t>
      </w:r>
      <w:r w:rsidR="00E333F3" w:rsidRPr="00E421C3">
        <w:rPr>
          <w:lang w:val="es-ES_tradnl" w:bidi="en-US"/>
        </w:rPr>
        <w:t xml:space="preserve">, y constituye </w:t>
      </w:r>
      <w:r w:rsidR="00D67C11" w:rsidRPr="00E421C3">
        <w:rPr>
          <w:lang w:val="es-ES_tradnl"/>
        </w:rPr>
        <w:t>un campo que no ha sido explorado</w:t>
      </w:r>
      <w:r w:rsidR="003E5952" w:rsidRPr="00E421C3">
        <w:rPr>
          <w:lang w:val="es-ES_tradnl"/>
        </w:rPr>
        <w:t xml:space="preserve"> a fondo por los </w:t>
      </w:r>
      <w:r w:rsidR="00CA48D6" w:rsidRPr="00E421C3">
        <w:rPr>
          <w:lang w:val="es-ES_tradnl"/>
        </w:rPr>
        <w:t>profesionales de la P.I.</w:t>
      </w:r>
      <w:r w:rsidR="00B93307" w:rsidRPr="00E421C3">
        <w:rPr>
          <w:vertAlign w:val="superscript"/>
          <w:lang w:val="es-ES_tradnl"/>
        </w:rPr>
        <w:footnoteReference w:id="48"/>
      </w:r>
      <w:r w:rsidR="005C099E" w:rsidRPr="00E421C3">
        <w:rPr>
          <w:lang w:val="es-ES_tradnl"/>
        </w:rPr>
        <w:t>.</w:t>
      </w:r>
    </w:p>
    <w:p w:rsidR="00B93307" w:rsidRPr="00E421C3" w:rsidRDefault="0029159D" w:rsidP="00CA1F0F">
      <w:pPr>
        <w:pStyle w:val="ONUME"/>
        <w:tabs>
          <w:tab w:val="clear" w:pos="567"/>
        </w:tabs>
        <w:rPr>
          <w:lang w:val="es-ES_tradnl"/>
        </w:rPr>
      </w:pPr>
      <w:r w:rsidRPr="00E421C3">
        <w:rPr>
          <w:lang w:val="es-ES_tradnl"/>
        </w:rPr>
        <w:t>En l</w:t>
      </w:r>
      <w:r w:rsidR="00AF62DD" w:rsidRPr="00E421C3">
        <w:rPr>
          <w:lang w:val="es-ES_tradnl"/>
        </w:rPr>
        <w:t>os estudios</w:t>
      </w:r>
      <w:r w:rsidR="00B93307" w:rsidRPr="00E421C3">
        <w:rPr>
          <w:lang w:val="es-ES_tradnl"/>
        </w:rPr>
        <w:t xml:space="preserve"> </w:t>
      </w:r>
      <w:r w:rsidRPr="00E421C3">
        <w:rPr>
          <w:lang w:val="es-ES_tradnl"/>
        </w:rPr>
        <w:t>se señalan diversas materias que deberían ser estudiadas con más detenimiento</w:t>
      </w:r>
      <w:r w:rsidR="00B93307" w:rsidRPr="00E421C3">
        <w:rPr>
          <w:lang w:val="es-ES_tradnl"/>
        </w:rPr>
        <w:t>.</w:t>
      </w:r>
    </w:p>
    <w:p w:rsidR="00B93307" w:rsidRPr="00E421C3" w:rsidRDefault="0092622E" w:rsidP="00CA1F0F">
      <w:pPr>
        <w:pStyle w:val="ONUME"/>
        <w:tabs>
          <w:tab w:val="clear" w:pos="567"/>
        </w:tabs>
        <w:rPr>
          <w:lang w:val="es-ES_tradnl"/>
        </w:rPr>
      </w:pPr>
      <w:r w:rsidRPr="00E421C3">
        <w:rPr>
          <w:lang w:val="es-ES_tradnl"/>
        </w:rPr>
        <w:t>Aunque aún es limitada, r</w:t>
      </w:r>
      <w:r w:rsidR="00E313A6" w:rsidRPr="00E421C3">
        <w:rPr>
          <w:lang w:val="es-ES_tradnl"/>
        </w:rPr>
        <w:t xml:space="preserve">esulta </w:t>
      </w:r>
      <w:r w:rsidR="007B3B09" w:rsidRPr="00E421C3">
        <w:rPr>
          <w:lang w:val="es-ES_tradnl"/>
        </w:rPr>
        <w:t>importante</w:t>
      </w:r>
      <w:r w:rsidRPr="00E421C3">
        <w:rPr>
          <w:lang w:val="es-ES_tradnl"/>
        </w:rPr>
        <w:t xml:space="preserve"> </w:t>
      </w:r>
      <w:r w:rsidR="00D270DD" w:rsidRPr="00E421C3">
        <w:rPr>
          <w:lang w:val="es-ES_tradnl"/>
        </w:rPr>
        <w:t>l</w:t>
      </w:r>
      <w:r w:rsidR="00D253A7" w:rsidRPr="00E421C3">
        <w:rPr>
          <w:lang w:val="es-ES_tradnl"/>
        </w:rPr>
        <w:t xml:space="preserve">a </w:t>
      </w:r>
      <w:r w:rsidR="00223876" w:rsidRPr="00E421C3">
        <w:rPr>
          <w:lang w:val="es-ES_tradnl"/>
        </w:rPr>
        <w:t>comprensión</w:t>
      </w:r>
      <w:r w:rsidR="00A866D1" w:rsidRPr="00E421C3">
        <w:rPr>
          <w:lang w:val="es-ES_tradnl"/>
        </w:rPr>
        <w:t xml:space="preserve"> </w:t>
      </w:r>
      <w:r w:rsidR="00D253A7" w:rsidRPr="00E421C3">
        <w:rPr>
          <w:lang w:val="es-ES_tradnl"/>
        </w:rPr>
        <w:t xml:space="preserve">de cómo las </w:t>
      </w:r>
      <w:r w:rsidR="00EA6EE2" w:rsidRPr="00E421C3">
        <w:rPr>
          <w:lang w:val="es-ES_tradnl"/>
        </w:rPr>
        <w:t>políticas de derechos de P.I.</w:t>
      </w:r>
      <w:r w:rsidR="00A866D1" w:rsidRPr="00E421C3">
        <w:rPr>
          <w:lang w:val="es-ES_tradnl"/>
        </w:rPr>
        <w:t xml:space="preserve"> de </w:t>
      </w:r>
      <w:r w:rsidR="00D253A7" w:rsidRPr="00E421C3">
        <w:rPr>
          <w:lang w:val="es-ES_tradnl"/>
        </w:rPr>
        <w:t xml:space="preserve">los </w:t>
      </w:r>
      <w:r w:rsidR="005A1A1A" w:rsidRPr="00E421C3">
        <w:rPr>
          <w:lang w:val="es-ES_tradnl"/>
        </w:rPr>
        <w:t>países desarrollados</w:t>
      </w:r>
      <w:r w:rsidR="00B93307" w:rsidRPr="00E421C3">
        <w:rPr>
          <w:lang w:val="es-ES_tradnl"/>
        </w:rPr>
        <w:t xml:space="preserve"> </w:t>
      </w:r>
      <w:r w:rsidR="007B3B09" w:rsidRPr="00E421C3">
        <w:rPr>
          <w:lang w:val="es-ES_tradnl"/>
        </w:rPr>
        <w:t>afectan</w:t>
      </w:r>
      <w:r w:rsidR="00B93307" w:rsidRPr="00E421C3">
        <w:rPr>
          <w:lang w:val="es-ES_tradnl"/>
        </w:rPr>
        <w:t xml:space="preserve"> </w:t>
      </w:r>
      <w:r w:rsidR="00517BAF" w:rsidRPr="00E421C3">
        <w:rPr>
          <w:lang w:val="es-ES_tradnl"/>
        </w:rPr>
        <w:t xml:space="preserve">a </w:t>
      </w:r>
      <w:r w:rsidR="007B3B09" w:rsidRPr="00E421C3">
        <w:rPr>
          <w:lang w:val="es-ES_tradnl"/>
        </w:rPr>
        <w:t xml:space="preserve">la </w:t>
      </w:r>
      <w:r w:rsidR="00423EBE" w:rsidRPr="00E421C3">
        <w:rPr>
          <w:lang w:val="es-ES_tradnl"/>
        </w:rPr>
        <w:t>transferencia de tecnología</w:t>
      </w:r>
      <w:r w:rsidR="000F0F14" w:rsidRPr="00E421C3">
        <w:rPr>
          <w:lang w:val="es-ES_tradnl"/>
        </w:rPr>
        <w:t xml:space="preserve"> y </w:t>
      </w:r>
      <w:r w:rsidR="00D86D4A" w:rsidRPr="00E421C3">
        <w:rPr>
          <w:lang w:val="es-ES_tradnl"/>
        </w:rPr>
        <w:t xml:space="preserve">de </w:t>
      </w:r>
      <w:r w:rsidR="00334BCE" w:rsidRPr="00E421C3">
        <w:rPr>
          <w:lang w:val="es-ES_tradnl"/>
        </w:rPr>
        <w:t>si</w:t>
      </w:r>
      <w:r w:rsidR="00B93307" w:rsidRPr="00E421C3">
        <w:rPr>
          <w:lang w:val="es-ES_tradnl"/>
        </w:rPr>
        <w:t xml:space="preserve"> </w:t>
      </w:r>
      <w:r w:rsidR="00F50E3F" w:rsidRPr="00E421C3">
        <w:rPr>
          <w:lang w:val="es-ES_tradnl"/>
        </w:rPr>
        <w:t xml:space="preserve">los cambios referidos a los </w:t>
      </w:r>
      <w:r w:rsidR="00764F85" w:rsidRPr="00E421C3">
        <w:rPr>
          <w:lang w:val="es-ES_tradnl"/>
        </w:rPr>
        <w:t>derechos de P.I.</w:t>
      </w:r>
      <w:r w:rsidR="00F50E3F" w:rsidRPr="00E421C3">
        <w:rPr>
          <w:lang w:val="es-ES_tradnl"/>
        </w:rPr>
        <w:t xml:space="preserve"> en dichos </w:t>
      </w:r>
      <w:r w:rsidR="005A1A1A" w:rsidRPr="00E421C3">
        <w:rPr>
          <w:lang w:val="es-ES_tradnl"/>
        </w:rPr>
        <w:t>países desarrollados</w:t>
      </w:r>
      <w:r w:rsidR="00B93307" w:rsidRPr="00E421C3">
        <w:rPr>
          <w:lang w:val="es-ES_tradnl"/>
        </w:rPr>
        <w:t xml:space="preserve"> </w:t>
      </w:r>
      <w:r w:rsidR="00786A53" w:rsidRPr="00E421C3">
        <w:rPr>
          <w:lang w:val="es-ES_tradnl"/>
        </w:rPr>
        <w:t xml:space="preserve">pueden fomentar </w:t>
      </w:r>
      <w:r w:rsidR="00C97DFB" w:rsidRPr="00E421C3">
        <w:rPr>
          <w:lang w:val="es-ES_tradnl"/>
        </w:rPr>
        <w:t>la transferencia</w:t>
      </w:r>
      <w:r w:rsidR="00A866D1" w:rsidRPr="00E421C3">
        <w:rPr>
          <w:lang w:val="es-ES_tradnl"/>
        </w:rPr>
        <w:t xml:space="preserve"> de </w:t>
      </w:r>
      <w:r w:rsidR="00DF5797" w:rsidRPr="00E421C3">
        <w:rPr>
          <w:lang w:val="es-ES_tradnl"/>
        </w:rPr>
        <w:t>tecnología</w:t>
      </w:r>
      <w:r w:rsidR="00934A61" w:rsidRPr="00E421C3">
        <w:rPr>
          <w:lang w:val="es-ES_tradnl"/>
        </w:rPr>
        <w:t xml:space="preserve"> a los países</w:t>
      </w:r>
      <w:r w:rsidR="009B23BE" w:rsidRPr="00E421C3">
        <w:rPr>
          <w:lang w:val="es-ES_tradnl"/>
        </w:rPr>
        <w:t xml:space="preserve"> en desarrollo</w:t>
      </w:r>
      <w:r w:rsidR="000F0F14" w:rsidRPr="00E421C3">
        <w:rPr>
          <w:lang w:val="es-ES_tradnl"/>
        </w:rPr>
        <w:t xml:space="preserve"> y </w:t>
      </w:r>
      <w:r w:rsidR="00786A53" w:rsidRPr="00E421C3">
        <w:rPr>
          <w:lang w:val="es-ES_tradnl"/>
        </w:rPr>
        <w:t xml:space="preserve">los </w:t>
      </w:r>
      <w:r w:rsidR="00B24408" w:rsidRPr="00E421C3">
        <w:rPr>
          <w:lang w:val="es-ES_tradnl"/>
        </w:rPr>
        <w:t>países menos adelantados</w:t>
      </w:r>
      <w:r w:rsidR="00B93307" w:rsidRPr="00E421C3">
        <w:rPr>
          <w:lang w:val="es-ES_tradnl"/>
        </w:rPr>
        <w:t xml:space="preserve">.  </w:t>
      </w:r>
      <w:r w:rsidR="00216D45" w:rsidRPr="00E421C3">
        <w:rPr>
          <w:lang w:val="es-ES_tradnl"/>
        </w:rPr>
        <w:t xml:space="preserve">Otro tanto puede decirse de las </w:t>
      </w:r>
      <w:r w:rsidR="00235B41" w:rsidRPr="00E421C3">
        <w:rPr>
          <w:lang w:val="es-ES_tradnl"/>
        </w:rPr>
        <w:t xml:space="preserve">consecuencias de las </w:t>
      </w:r>
      <w:r w:rsidR="00C903E7" w:rsidRPr="00E421C3">
        <w:rPr>
          <w:lang w:val="es-ES_tradnl"/>
        </w:rPr>
        <w:t>políticas</w:t>
      </w:r>
      <w:r w:rsidR="00B93307" w:rsidRPr="00E421C3">
        <w:rPr>
          <w:lang w:val="es-ES_tradnl"/>
        </w:rPr>
        <w:t xml:space="preserve">, </w:t>
      </w:r>
      <w:r w:rsidR="00C82D7E" w:rsidRPr="00E421C3">
        <w:rPr>
          <w:lang w:val="es-ES_tradnl"/>
        </w:rPr>
        <w:t>práctica</w:t>
      </w:r>
      <w:r w:rsidR="00B93307" w:rsidRPr="00E421C3">
        <w:rPr>
          <w:lang w:val="es-ES_tradnl"/>
        </w:rPr>
        <w:t>s</w:t>
      </w:r>
      <w:r w:rsidR="000F0F14" w:rsidRPr="00E421C3">
        <w:rPr>
          <w:lang w:val="es-ES_tradnl"/>
        </w:rPr>
        <w:t xml:space="preserve"> y </w:t>
      </w:r>
      <w:r w:rsidR="00235B41" w:rsidRPr="00E421C3">
        <w:rPr>
          <w:lang w:val="es-ES_tradnl"/>
        </w:rPr>
        <w:t>leyes de secreto comercial</w:t>
      </w:r>
      <w:r w:rsidR="00B93307" w:rsidRPr="00E421C3">
        <w:rPr>
          <w:lang w:val="es-ES_tradnl"/>
        </w:rPr>
        <w:t>.</w:t>
      </w:r>
    </w:p>
    <w:p w:rsidR="00B93307" w:rsidRPr="00E421C3" w:rsidRDefault="00BE0CD0" w:rsidP="00CA1F0F">
      <w:pPr>
        <w:pStyle w:val="ONUME"/>
        <w:tabs>
          <w:tab w:val="clear" w:pos="567"/>
        </w:tabs>
        <w:rPr>
          <w:lang w:val="es-ES_tradnl"/>
        </w:rPr>
      </w:pPr>
      <w:r w:rsidRPr="00E421C3">
        <w:rPr>
          <w:lang w:val="es-ES_tradnl"/>
        </w:rPr>
        <w:t xml:space="preserve">Para extraer las </w:t>
      </w:r>
      <w:r w:rsidR="001D1966" w:rsidRPr="00E421C3">
        <w:rPr>
          <w:lang w:val="es-ES_tradnl"/>
        </w:rPr>
        <w:t>prácticas óptimas</w:t>
      </w:r>
      <w:r w:rsidR="00B93307" w:rsidRPr="00E421C3">
        <w:rPr>
          <w:lang w:val="es-ES_tradnl"/>
        </w:rPr>
        <w:t xml:space="preserve"> </w:t>
      </w:r>
      <w:r w:rsidRPr="00E421C3">
        <w:rPr>
          <w:lang w:val="es-ES_tradnl"/>
        </w:rPr>
        <w:t xml:space="preserve">de </w:t>
      </w:r>
      <w:r w:rsidR="00F23332" w:rsidRPr="00E421C3">
        <w:rPr>
          <w:lang w:val="es-ES_tradnl"/>
        </w:rPr>
        <w:t xml:space="preserve">los </w:t>
      </w:r>
      <w:r w:rsidR="00AA2F9E" w:rsidRPr="00E421C3">
        <w:rPr>
          <w:lang w:val="es-ES_tradnl"/>
        </w:rPr>
        <w:t>modelo</w:t>
      </w:r>
      <w:r w:rsidR="00B93307" w:rsidRPr="00E421C3">
        <w:rPr>
          <w:lang w:val="es-ES_tradnl"/>
        </w:rPr>
        <w:t>s</w:t>
      </w:r>
      <w:r w:rsidR="00F23332" w:rsidRPr="00E421C3">
        <w:rPr>
          <w:lang w:val="es-ES_tradnl"/>
        </w:rPr>
        <w:t xml:space="preserve"> acertados</w:t>
      </w:r>
      <w:r w:rsidR="00B93307" w:rsidRPr="00E421C3">
        <w:rPr>
          <w:lang w:val="es-ES_tradnl"/>
        </w:rPr>
        <w:t xml:space="preserve">, </w:t>
      </w:r>
      <w:r w:rsidR="00237B58" w:rsidRPr="00E421C3">
        <w:rPr>
          <w:lang w:val="es-ES_tradnl"/>
        </w:rPr>
        <w:t xml:space="preserve">convendría reunir </w:t>
      </w:r>
      <w:r w:rsidR="00C71032" w:rsidRPr="00E421C3">
        <w:rPr>
          <w:lang w:val="es-ES_tradnl"/>
        </w:rPr>
        <w:t>estudios de caso</w:t>
      </w:r>
      <w:r w:rsidR="00095505" w:rsidRPr="00E421C3">
        <w:rPr>
          <w:lang w:val="es-ES_tradnl"/>
        </w:rPr>
        <w:t xml:space="preserve"> sobre transferencia</w:t>
      </w:r>
      <w:r w:rsidR="00423EBE" w:rsidRPr="00E421C3">
        <w:rPr>
          <w:lang w:val="es-ES_tradnl"/>
        </w:rPr>
        <w:t xml:space="preserve"> de tecnología</w:t>
      </w:r>
      <w:r w:rsidR="00B93307" w:rsidRPr="00E421C3">
        <w:rPr>
          <w:lang w:val="es-ES_tradnl"/>
        </w:rPr>
        <w:t xml:space="preserve">.  </w:t>
      </w:r>
      <w:r w:rsidR="0057354B" w:rsidRPr="00E421C3">
        <w:rPr>
          <w:lang w:val="es-ES_tradnl"/>
        </w:rPr>
        <w:t>¿Cuáles son las ventajas para ambas partes</w:t>
      </w:r>
      <w:r w:rsidR="00B93307" w:rsidRPr="00E421C3">
        <w:rPr>
          <w:lang w:val="es-ES_tradnl"/>
        </w:rPr>
        <w:t xml:space="preserve">?  </w:t>
      </w:r>
      <w:r w:rsidR="0057354B" w:rsidRPr="00E421C3">
        <w:rPr>
          <w:lang w:val="es-ES_tradnl"/>
        </w:rPr>
        <w:t xml:space="preserve">¿Hay </w:t>
      </w:r>
      <w:r w:rsidR="00305562" w:rsidRPr="00E421C3">
        <w:rPr>
          <w:lang w:val="es-ES_tradnl"/>
        </w:rPr>
        <w:t>ejemplo</w:t>
      </w:r>
      <w:r w:rsidR="00B93307" w:rsidRPr="00E421C3">
        <w:rPr>
          <w:lang w:val="es-ES_tradnl"/>
        </w:rPr>
        <w:t>s</w:t>
      </w:r>
      <w:r w:rsidR="00A866D1" w:rsidRPr="00E421C3">
        <w:rPr>
          <w:lang w:val="es-ES_tradnl"/>
        </w:rPr>
        <w:t xml:space="preserve"> de </w:t>
      </w:r>
      <w:r w:rsidR="0057354B" w:rsidRPr="00E421C3">
        <w:rPr>
          <w:lang w:val="es-ES_tradnl"/>
        </w:rPr>
        <w:t xml:space="preserve">resultados satisfactorios en los que los </w:t>
      </w:r>
      <w:r w:rsidR="0050350B" w:rsidRPr="00E421C3">
        <w:rPr>
          <w:lang w:val="es-ES_tradnl"/>
        </w:rPr>
        <w:t xml:space="preserve">países </w:t>
      </w:r>
      <w:r w:rsidR="004F4954" w:rsidRPr="00E421C3">
        <w:rPr>
          <w:lang w:val="es-ES_tradnl"/>
        </w:rPr>
        <w:t>desarrollados</w:t>
      </w:r>
      <w:r w:rsidR="000F0F14" w:rsidRPr="00E421C3">
        <w:rPr>
          <w:lang w:val="es-ES_tradnl"/>
        </w:rPr>
        <w:t xml:space="preserve"> y </w:t>
      </w:r>
      <w:r w:rsidR="0057354B" w:rsidRPr="00E421C3">
        <w:rPr>
          <w:lang w:val="es-ES_tradnl"/>
        </w:rPr>
        <w:t xml:space="preserve">los </w:t>
      </w:r>
      <w:r w:rsidR="009B23BE" w:rsidRPr="00E421C3">
        <w:rPr>
          <w:lang w:val="es-ES_tradnl"/>
        </w:rPr>
        <w:t>países en desarrollo</w:t>
      </w:r>
      <w:r w:rsidR="00B93307" w:rsidRPr="00E421C3">
        <w:rPr>
          <w:lang w:val="es-ES_tradnl"/>
        </w:rPr>
        <w:t xml:space="preserve"> </w:t>
      </w:r>
      <w:r w:rsidR="0057354B" w:rsidRPr="00E421C3">
        <w:rPr>
          <w:lang w:val="es-ES_tradnl"/>
        </w:rPr>
        <w:t xml:space="preserve">se beneficien de la </w:t>
      </w:r>
      <w:r w:rsidR="002617F5" w:rsidRPr="00E421C3">
        <w:rPr>
          <w:lang w:val="es-ES_tradnl"/>
        </w:rPr>
        <w:t xml:space="preserve">colaboración en el campo de la </w:t>
      </w:r>
      <w:r w:rsidR="004B01F1" w:rsidRPr="00E421C3">
        <w:rPr>
          <w:lang w:val="es-ES_tradnl"/>
        </w:rPr>
        <w:t>investigación</w:t>
      </w:r>
      <w:r w:rsidR="000F0F14" w:rsidRPr="00E421C3">
        <w:rPr>
          <w:lang w:val="es-ES_tradnl"/>
        </w:rPr>
        <w:t xml:space="preserve"> y </w:t>
      </w:r>
      <w:r w:rsidR="004F6063" w:rsidRPr="00E421C3">
        <w:rPr>
          <w:lang w:val="es-ES_tradnl"/>
        </w:rPr>
        <w:t>desarrollo</w:t>
      </w:r>
      <w:r w:rsidR="00B93307" w:rsidRPr="00E421C3">
        <w:rPr>
          <w:lang w:val="es-ES_tradnl"/>
        </w:rPr>
        <w:t xml:space="preserve"> </w:t>
      </w:r>
      <w:r w:rsidR="00484FBE" w:rsidRPr="00E421C3">
        <w:rPr>
          <w:lang w:val="es-ES_tradnl"/>
        </w:rPr>
        <w:t>en materi</w:t>
      </w:r>
      <w:r w:rsidR="008B4643" w:rsidRPr="00E421C3">
        <w:rPr>
          <w:lang w:val="es-ES_tradnl"/>
        </w:rPr>
        <w:t>as de interés mutuo</w:t>
      </w:r>
      <w:r w:rsidR="00B93307" w:rsidRPr="00E421C3">
        <w:rPr>
          <w:lang w:val="es-ES_tradnl"/>
        </w:rPr>
        <w:t>?</w:t>
      </w:r>
    </w:p>
    <w:p w:rsidR="00B93307" w:rsidRPr="00E421C3" w:rsidRDefault="00B93307" w:rsidP="002F5E60">
      <w:pPr>
        <w:pStyle w:val="Heading3"/>
        <w:keepNext w:val="0"/>
        <w:numPr>
          <w:ilvl w:val="2"/>
          <w:numId w:val="0"/>
        </w:numPr>
        <w:tabs>
          <w:tab w:val="num" w:pos="567"/>
        </w:tabs>
        <w:spacing w:after="240"/>
        <w:ind w:left="1134" w:hanging="1092"/>
        <w:rPr>
          <w:bCs w:val="0"/>
          <w:lang w:val="es-ES_tradnl"/>
        </w:rPr>
      </w:pPr>
      <w:bookmarkStart w:id="31" w:name="_Toc435110662"/>
      <w:r w:rsidRPr="00E421C3">
        <w:rPr>
          <w:bCs w:val="0"/>
          <w:u w:val="none"/>
          <w:lang w:val="es-ES_tradnl"/>
        </w:rPr>
        <w:t>ix)</w:t>
      </w:r>
      <w:r w:rsidRPr="00E421C3">
        <w:rPr>
          <w:bCs w:val="0"/>
          <w:u w:val="none"/>
          <w:lang w:val="es-ES_tradnl"/>
        </w:rPr>
        <w:tab/>
      </w:r>
      <w:r w:rsidR="00EF16B3" w:rsidRPr="00E421C3">
        <w:rPr>
          <w:bCs w:val="0"/>
          <w:lang w:val="es-ES_tradnl"/>
        </w:rPr>
        <w:t>Otros efectos</w:t>
      </w:r>
      <w:bookmarkEnd w:id="31"/>
    </w:p>
    <w:p w:rsidR="00B93307" w:rsidRPr="00E421C3" w:rsidRDefault="00B95CF6" w:rsidP="00CA1F0F">
      <w:pPr>
        <w:pStyle w:val="ONUME"/>
        <w:tabs>
          <w:tab w:val="clear" w:pos="567"/>
        </w:tabs>
        <w:rPr>
          <w:lang w:val="es-ES_tradnl"/>
        </w:rPr>
      </w:pPr>
      <w:r w:rsidRPr="00E421C3">
        <w:rPr>
          <w:lang w:val="es-ES_tradnl"/>
        </w:rPr>
        <w:t>Los evaluadores</w:t>
      </w:r>
      <w:r w:rsidR="00B93307" w:rsidRPr="00E421C3">
        <w:rPr>
          <w:lang w:val="es-ES_tradnl"/>
        </w:rPr>
        <w:t xml:space="preserve"> </w:t>
      </w:r>
      <w:r w:rsidR="00E9151C" w:rsidRPr="00E421C3">
        <w:rPr>
          <w:lang w:val="es-ES_tradnl"/>
        </w:rPr>
        <w:t xml:space="preserve">no pudieron </w:t>
      </w:r>
      <w:r w:rsidR="00F26B2D" w:rsidRPr="00E421C3">
        <w:rPr>
          <w:lang w:val="es-ES_tradnl"/>
        </w:rPr>
        <w:t xml:space="preserve">hallar </w:t>
      </w:r>
      <w:r w:rsidR="00FE6966" w:rsidRPr="00E421C3">
        <w:rPr>
          <w:lang w:val="es-ES_tradnl"/>
        </w:rPr>
        <w:t>resultados</w:t>
      </w:r>
      <w:r w:rsidR="00A160B9" w:rsidRPr="00E421C3">
        <w:rPr>
          <w:lang w:val="es-ES_tradnl"/>
        </w:rPr>
        <w:t xml:space="preserve"> </w:t>
      </w:r>
      <w:r w:rsidR="008E2824" w:rsidRPr="00E421C3">
        <w:rPr>
          <w:lang w:val="es-ES_tradnl"/>
        </w:rPr>
        <w:t>en lo que respecta a</w:t>
      </w:r>
      <w:r w:rsidR="001E6BB3" w:rsidRPr="00E421C3">
        <w:rPr>
          <w:lang w:val="es-ES_tradnl"/>
        </w:rPr>
        <w:t xml:space="preserve">l objetivo previsto de ampliar </w:t>
      </w:r>
      <w:r w:rsidR="000540E5" w:rsidRPr="00E421C3">
        <w:rPr>
          <w:lang w:val="es-ES_tradnl"/>
        </w:rPr>
        <w:t xml:space="preserve">el </w:t>
      </w:r>
      <w:r w:rsidR="00D14FF9" w:rsidRPr="00E421C3">
        <w:rPr>
          <w:lang w:val="es-ES_tradnl"/>
        </w:rPr>
        <w:t>consenso</w:t>
      </w:r>
      <w:r w:rsidR="00DF2456" w:rsidRPr="00E421C3">
        <w:rPr>
          <w:lang w:val="es-ES_tradnl"/>
        </w:rPr>
        <w:t xml:space="preserve"> </w:t>
      </w:r>
      <w:r w:rsidR="00B90A1F" w:rsidRPr="00E421C3">
        <w:rPr>
          <w:lang w:val="es-ES_tradnl"/>
        </w:rPr>
        <w:t xml:space="preserve">de los </w:t>
      </w:r>
      <w:r w:rsidR="00B7043E" w:rsidRPr="00E421C3">
        <w:rPr>
          <w:lang w:val="es-ES_tradnl"/>
        </w:rPr>
        <w:t>Estados miembros</w:t>
      </w:r>
      <w:r w:rsidR="00B93307" w:rsidRPr="00E421C3">
        <w:rPr>
          <w:lang w:val="es-ES_tradnl"/>
        </w:rPr>
        <w:t xml:space="preserve"> </w:t>
      </w:r>
      <w:r w:rsidR="00A667B3" w:rsidRPr="00E421C3">
        <w:rPr>
          <w:lang w:val="es-ES_tradnl"/>
        </w:rPr>
        <w:t xml:space="preserve">en torno al </w:t>
      </w:r>
      <w:r w:rsidR="00B90A1F" w:rsidRPr="00E421C3">
        <w:rPr>
          <w:lang w:val="es-ES_tradnl"/>
        </w:rPr>
        <w:t xml:space="preserve">modo de </w:t>
      </w:r>
      <w:r w:rsidR="004A0EC9" w:rsidRPr="00E421C3">
        <w:rPr>
          <w:lang w:val="es-ES_tradnl"/>
        </w:rPr>
        <w:t>fomentar la</w:t>
      </w:r>
      <w:r w:rsidR="00ED2036" w:rsidRPr="00E421C3">
        <w:rPr>
          <w:lang w:val="es-ES_tradnl"/>
        </w:rPr>
        <w:t xml:space="preserve"> transferencia</w:t>
      </w:r>
      <w:r w:rsidR="00423EBE" w:rsidRPr="00E421C3">
        <w:rPr>
          <w:lang w:val="es-ES_tradnl"/>
        </w:rPr>
        <w:t xml:space="preserve"> de tecnología</w:t>
      </w:r>
      <w:r w:rsidR="00B93307" w:rsidRPr="00E421C3">
        <w:rPr>
          <w:lang w:val="es-ES_tradnl"/>
        </w:rPr>
        <w:t xml:space="preserve">.  </w:t>
      </w:r>
      <w:r w:rsidR="0082261E" w:rsidRPr="00E421C3">
        <w:rPr>
          <w:lang w:val="es-ES_tradnl"/>
        </w:rPr>
        <w:t xml:space="preserve">Más allá de suscitar el </w:t>
      </w:r>
      <w:r w:rsidR="00415F88" w:rsidRPr="00E421C3">
        <w:rPr>
          <w:lang w:val="es-ES_tradnl"/>
        </w:rPr>
        <w:t>interés</w:t>
      </w:r>
      <w:r w:rsidR="00B93307" w:rsidRPr="00E421C3">
        <w:rPr>
          <w:lang w:val="es-ES_tradnl"/>
        </w:rPr>
        <w:t xml:space="preserve"> </w:t>
      </w:r>
      <w:r w:rsidR="0082261E" w:rsidRPr="00E421C3">
        <w:rPr>
          <w:lang w:val="es-ES_tradnl"/>
        </w:rPr>
        <w:t xml:space="preserve">de un </w:t>
      </w:r>
      <w:r w:rsidR="009D095B" w:rsidRPr="00E421C3">
        <w:rPr>
          <w:lang w:val="es-ES_tradnl"/>
        </w:rPr>
        <w:t>público</w:t>
      </w:r>
      <w:r w:rsidR="00B93307" w:rsidRPr="00E421C3">
        <w:rPr>
          <w:lang w:val="es-ES_tradnl"/>
        </w:rPr>
        <w:t xml:space="preserve"> </w:t>
      </w:r>
      <w:r w:rsidR="0082261E" w:rsidRPr="00E421C3">
        <w:rPr>
          <w:lang w:val="es-ES_tradnl"/>
        </w:rPr>
        <w:t xml:space="preserve">relativamente limitado </w:t>
      </w:r>
      <w:r w:rsidR="00B93307" w:rsidRPr="00E421C3">
        <w:rPr>
          <w:lang w:val="es-ES_tradnl"/>
        </w:rPr>
        <w:t>(</w:t>
      </w:r>
      <w:r w:rsidR="0082261E" w:rsidRPr="00E421C3">
        <w:rPr>
          <w:lang w:val="es-ES_tradnl"/>
        </w:rPr>
        <w:t xml:space="preserve">asistentes a las </w:t>
      </w:r>
      <w:r w:rsidR="00DB1EFE" w:rsidRPr="00E421C3">
        <w:rPr>
          <w:lang w:val="es-ES_tradnl"/>
        </w:rPr>
        <w:t>conferencia</w:t>
      </w:r>
      <w:r w:rsidR="0082261E" w:rsidRPr="00E421C3">
        <w:rPr>
          <w:lang w:val="es-ES_tradnl"/>
        </w:rPr>
        <w:t>s</w:t>
      </w:r>
      <w:r w:rsidR="000F0F14" w:rsidRPr="00E421C3">
        <w:rPr>
          <w:lang w:val="es-ES_tradnl"/>
        </w:rPr>
        <w:t xml:space="preserve"> y </w:t>
      </w:r>
      <w:r w:rsidR="0082261E" w:rsidRPr="00E421C3">
        <w:rPr>
          <w:lang w:val="es-ES_tradnl"/>
        </w:rPr>
        <w:t>al foro en Internet</w:t>
      </w:r>
      <w:r w:rsidR="00B93307" w:rsidRPr="00E421C3">
        <w:rPr>
          <w:lang w:val="es-ES_tradnl"/>
        </w:rPr>
        <w:t xml:space="preserve">), </w:t>
      </w:r>
      <w:r w:rsidR="007C4E54" w:rsidRPr="00E421C3">
        <w:rPr>
          <w:lang w:val="es-ES_tradnl"/>
        </w:rPr>
        <w:t xml:space="preserve">no se apreciaron </w:t>
      </w:r>
      <w:r w:rsidR="00FE6966" w:rsidRPr="00E421C3">
        <w:rPr>
          <w:lang w:val="es-ES_tradnl"/>
        </w:rPr>
        <w:t>resultados</w:t>
      </w:r>
      <w:r w:rsidR="007C4E54" w:rsidRPr="00E421C3">
        <w:rPr>
          <w:lang w:val="es-ES_tradnl"/>
        </w:rPr>
        <w:t xml:space="preserve"> negativos </w:t>
      </w:r>
      <w:r w:rsidR="00F34F34" w:rsidRPr="00E421C3">
        <w:rPr>
          <w:lang w:val="es-ES_tradnl"/>
        </w:rPr>
        <w:t xml:space="preserve">ni </w:t>
      </w:r>
      <w:r w:rsidR="007C4E54" w:rsidRPr="00E421C3">
        <w:rPr>
          <w:lang w:val="es-ES_tradnl"/>
        </w:rPr>
        <w:t>positivos</w:t>
      </w:r>
      <w:r w:rsidR="00B93307" w:rsidRPr="00E421C3">
        <w:rPr>
          <w:lang w:val="es-ES_tradnl"/>
        </w:rPr>
        <w:t>.</w:t>
      </w:r>
    </w:p>
    <w:p w:rsidR="00B93307" w:rsidRPr="00E421C3" w:rsidRDefault="00B93307" w:rsidP="002F5E60">
      <w:pPr>
        <w:pStyle w:val="Heading3"/>
        <w:keepNext w:val="0"/>
        <w:numPr>
          <w:ilvl w:val="2"/>
          <w:numId w:val="0"/>
        </w:numPr>
        <w:tabs>
          <w:tab w:val="num" w:pos="567"/>
        </w:tabs>
        <w:spacing w:after="240"/>
        <w:ind w:left="1134" w:hanging="1092"/>
        <w:rPr>
          <w:bCs w:val="0"/>
          <w:lang w:val="es-ES_tradnl"/>
        </w:rPr>
      </w:pPr>
      <w:bookmarkStart w:id="32" w:name="_Toc435110663"/>
      <w:r w:rsidRPr="00E421C3">
        <w:rPr>
          <w:bCs w:val="0"/>
          <w:u w:val="none"/>
          <w:lang w:val="es-ES_tradnl"/>
        </w:rPr>
        <w:t>x)</w:t>
      </w:r>
      <w:r w:rsidRPr="00E421C3">
        <w:rPr>
          <w:bCs w:val="0"/>
          <w:u w:val="none"/>
          <w:lang w:val="es-ES_tradnl"/>
        </w:rPr>
        <w:tab/>
      </w:r>
      <w:r w:rsidR="009A1596" w:rsidRPr="00E421C3">
        <w:rPr>
          <w:bCs w:val="0"/>
          <w:lang w:val="es-ES_tradnl"/>
        </w:rPr>
        <w:t>Incidencia</w:t>
      </w:r>
      <w:bookmarkEnd w:id="32"/>
    </w:p>
    <w:p w:rsidR="00B93307" w:rsidRPr="00E421C3" w:rsidRDefault="00B93307" w:rsidP="00CA1F0F">
      <w:pPr>
        <w:pStyle w:val="ONUME"/>
        <w:tabs>
          <w:tab w:val="clear" w:pos="567"/>
        </w:tabs>
        <w:rPr>
          <w:lang w:val="es-ES_tradnl"/>
        </w:rPr>
      </w:pPr>
      <w:r w:rsidRPr="00E421C3">
        <w:rPr>
          <w:lang w:val="es-ES_tradnl"/>
        </w:rPr>
        <w:t>A</w:t>
      </w:r>
      <w:r w:rsidR="005F370F" w:rsidRPr="00E421C3">
        <w:rPr>
          <w:lang w:val="es-ES_tradnl"/>
        </w:rPr>
        <w:t xml:space="preserve"> la fecha actual</w:t>
      </w:r>
      <w:r w:rsidRPr="00E421C3">
        <w:rPr>
          <w:lang w:val="es-ES_tradnl"/>
        </w:rPr>
        <w:t xml:space="preserve">, </w:t>
      </w:r>
      <w:r w:rsidR="005F370F" w:rsidRPr="00E421C3">
        <w:rPr>
          <w:lang w:val="es-ES_tradnl"/>
        </w:rPr>
        <w:t xml:space="preserve">es pronto </w:t>
      </w:r>
      <w:r w:rsidR="00FB4B34" w:rsidRPr="00E421C3">
        <w:rPr>
          <w:lang w:val="es-ES_tradnl"/>
        </w:rPr>
        <w:t xml:space="preserve">aún </w:t>
      </w:r>
      <w:r w:rsidR="005F370F" w:rsidRPr="00E421C3">
        <w:rPr>
          <w:lang w:val="es-ES_tradnl"/>
        </w:rPr>
        <w:t xml:space="preserve">para </w:t>
      </w:r>
      <w:r w:rsidR="00EA29D1" w:rsidRPr="00E421C3">
        <w:rPr>
          <w:lang w:val="es-ES_tradnl"/>
        </w:rPr>
        <w:t xml:space="preserve">valorar los </w:t>
      </w:r>
      <w:r w:rsidR="00804FDD" w:rsidRPr="00E421C3">
        <w:rPr>
          <w:lang w:val="es-ES_tradnl"/>
        </w:rPr>
        <w:t>resultados</w:t>
      </w:r>
      <w:r w:rsidR="004C75A8" w:rsidRPr="00E421C3">
        <w:rPr>
          <w:lang w:val="es-ES_tradnl"/>
        </w:rPr>
        <w:t xml:space="preserve"> en </w:t>
      </w:r>
      <w:r w:rsidR="005F370F" w:rsidRPr="00E421C3">
        <w:rPr>
          <w:lang w:val="es-ES_tradnl"/>
        </w:rPr>
        <w:t xml:space="preserve">el plano de la </w:t>
      </w:r>
      <w:r w:rsidR="000C5CD9" w:rsidRPr="00E421C3">
        <w:rPr>
          <w:lang w:val="es-ES_tradnl"/>
        </w:rPr>
        <w:t>incidencia</w:t>
      </w:r>
      <w:r w:rsidRPr="00E421C3">
        <w:rPr>
          <w:lang w:val="es-ES_tradnl"/>
        </w:rPr>
        <w:t>.</w:t>
      </w:r>
    </w:p>
    <w:p w:rsidR="00B93307" w:rsidRPr="00E421C3" w:rsidRDefault="00B93307" w:rsidP="00CA1F0F">
      <w:pPr>
        <w:pStyle w:val="Heading2"/>
        <w:numPr>
          <w:ilvl w:val="1"/>
          <w:numId w:val="0"/>
        </w:numPr>
        <w:tabs>
          <w:tab w:val="num" w:pos="567"/>
        </w:tabs>
        <w:spacing w:after="240"/>
        <w:ind w:left="567" w:hanging="567"/>
        <w:jc w:val="both"/>
        <w:rPr>
          <w:lang w:val="es-ES_tradnl"/>
        </w:rPr>
      </w:pPr>
      <w:bookmarkStart w:id="33" w:name="_Toc335712743"/>
      <w:bookmarkStart w:id="34" w:name="_Toc435110664"/>
      <w:r w:rsidRPr="00E421C3">
        <w:rPr>
          <w:lang w:val="es-ES_tradnl"/>
        </w:rPr>
        <w:lastRenderedPageBreak/>
        <w:t>D)</w:t>
      </w:r>
      <w:r w:rsidRPr="00E421C3">
        <w:rPr>
          <w:lang w:val="es-ES_tradnl"/>
        </w:rPr>
        <w:tab/>
        <w:t>E</w:t>
      </w:r>
      <w:r w:rsidR="00237733" w:rsidRPr="00E421C3">
        <w:rPr>
          <w:lang w:val="es-ES_tradnl"/>
        </w:rPr>
        <w:t>ficiencia</w:t>
      </w:r>
      <w:bookmarkEnd w:id="33"/>
      <w:bookmarkEnd w:id="34"/>
    </w:p>
    <w:p w:rsidR="00B93307" w:rsidRPr="00E421C3" w:rsidRDefault="00B93307" w:rsidP="00CA1F0F">
      <w:pPr>
        <w:pStyle w:val="Heading3"/>
        <w:numPr>
          <w:ilvl w:val="2"/>
          <w:numId w:val="0"/>
        </w:numPr>
        <w:tabs>
          <w:tab w:val="num" w:pos="567"/>
        </w:tabs>
        <w:spacing w:before="0" w:after="220"/>
        <w:ind w:left="1134" w:hanging="1106"/>
        <w:jc w:val="both"/>
        <w:rPr>
          <w:lang w:val="es-ES_tradnl"/>
        </w:rPr>
      </w:pPr>
      <w:bookmarkStart w:id="35" w:name="_Toc435110665"/>
      <w:r w:rsidRPr="00E421C3">
        <w:rPr>
          <w:u w:val="none"/>
          <w:lang w:val="es-ES_tradnl"/>
        </w:rPr>
        <w:t>i)</w:t>
      </w:r>
      <w:r w:rsidRPr="00E421C3">
        <w:rPr>
          <w:u w:val="none"/>
          <w:lang w:val="es-ES_tradnl"/>
        </w:rPr>
        <w:tab/>
      </w:r>
      <w:r w:rsidR="00E216CC" w:rsidRPr="00E421C3">
        <w:rPr>
          <w:lang w:val="es-ES_tradnl"/>
        </w:rPr>
        <w:t>Ejecución presupuestaria</w:t>
      </w:r>
      <w:bookmarkEnd w:id="35"/>
    </w:p>
    <w:p w:rsidR="00B93307" w:rsidRPr="00E421C3" w:rsidRDefault="00551EA8" w:rsidP="00CA1F0F">
      <w:pPr>
        <w:pStyle w:val="ONUME"/>
        <w:rPr>
          <w:lang w:val="es-ES_tradnl"/>
        </w:rPr>
      </w:pPr>
      <w:r w:rsidRPr="00E421C3">
        <w:rPr>
          <w:lang w:val="es-ES_tradnl"/>
        </w:rPr>
        <w:t xml:space="preserve">Según el </w:t>
      </w:r>
      <w:r w:rsidR="00672840" w:rsidRPr="00E421C3">
        <w:rPr>
          <w:lang w:val="es-ES_tradnl"/>
        </w:rPr>
        <w:t>último</w:t>
      </w:r>
      <w:r w:rsidR="00B93307" w:rsidRPr="00E421C3">
        <w:rPr>
          <w:lang w:val="es-ES_tradnl"/>
        </w:rPr>
        <w:t xml:space="preserve"> </w:t>
      </w:r>
      <w:r w:rsidR="0078135D" w:rsidRPr="00E421C3">
        <w:rPr>
          <w:lang w:val="es-ES_tradnl"/>
        </w:rPr>
        <w:t>informe financiero</w:t>
      </w:r>
      <w:r w:rsidR="00B93307" w:rsidRPr="00E421C3">
        <w:rPr>
          <w:lang w:val="es-ES_tradnl"/>
        </w:rPr>
        <w:t xml:space="preserve"> </w:t>
      </w:r>
      <w:r w:rsidR="00AD0266" w:rsidRPr="00E421C3">
        <w:rPr>
          <w:lang w:val="es-ES_tradnl"/>
        </w:rPr>
        <w:t>oficial</w:t>
      </w:r>
      <w:r w:rsidR="00E46007" w:rsidRPr="00E421C3">
        <w:rPr>
          <w:lang w:val="es-ES_tradnl"/>
        </w:rPr>
        <w:t xml:space="preserve"> de finales de mayo de </w:t>
      </w:r>
      <w:r w:rsidR="00032EAB" w:rsidRPr="00E421C3">
        <w:rPr>
          <w:lang w:val="es-ES_tradnl"/>
        </w:rPr>
        <w:t>2015</w:t>
      </w:r>
      <w:r w:rsidR="0077078E" w:rsidRPr="00E421C3">
        <w:rPr>
          <w:lang w:val="es-ES_tradnl"/>
        </w:rPr>
        <w:t xml:space="preserve">, fue desembolsado </w:t>
      </w:r>
      <w:r w:rsidR="00AE6C20" w:rsidRPr="00E421C3">
        <w:rPr>
          <w:lang w:val="es-ES_tradnl"/>
        </w:rPr>
        <w:t xml:space="preserve">el </w:t>
      </w:r>
      <w:r w:rsidR="00B93307" w:rsidRPr="00E421C3">
        <w:rPr>
          <w:lang w:val="es-ES_tradnl"/>
        </w:rPr>
        <w:t>76</w:t>
      </w:r>
      <w:r w:rsidR="00AE6C20" w:rsidRPr="00E421C3">
        <w:rPr>
          <w:lang w:val="es-ES_tradnl"/>
        </w:rPr>
        <w:t>,</w:t>
      </w:r>
      <w:r w:rsidR="00B93307" w:rsidRPr="00E421C3">
        <w:rPr>
          <w:lang w:val="es-ES_tradnl"/>
        </w:rPr>
        <w:t>8%</w:t>
      </w:r>
      <w:r w:rsidR="007D7EA5" w:rsidRPr="00E421C3">
        <w:rPr>
          <w:lang w:val="es-ES_tradnl"/>
        </w:rPr>
        <w:t xml:space="preserve"> del </w:t>
      </w:r>
      <w:r w:rsidR="001C57E3" w:rsidRPr="00E421C3">
        <w:rPr>
          <w:lang w:val="es-ES_tradnl"/>
        </w:rPr>
        <w:t>presupuesto</w:t>
      </w:r>
      <w:r w:rsidR="004A0EB7" w:rsidRPr="00E421C3">
        <w:rPr>
          <w:lang w:val="es-ES_tradnl"/>
        </w:rPr>
        <w:t xml:space="preserve"> total</w:t>
      </w:r>
      <w:r w:rsidR="00A866D1" w:rsidRPr="00E421C3">
        <w:rPr>
          <w:lang w:val="es-ES_tradnl"/>
        </w:rPr>
        <w:t xml:space="preserve"> de </w:t>
      </w:r>
      <w:r w:rsidR="00B93307" w:rsidRPr="00E421C3">
        <w:rPr>
          <w:lang w:val="es-ES_tradnl"/>
        </w:rPr>
        <w:t>1</w:t>
      </w:r>
      <w:r w:rsidR="004A0EB7" w:rsidRPr="00E421C3">
        <w:rPr>
          <w:lang w:val="es-ES_tradnl"/>
        </w:rPr>
        <w:t>.</w:t>
      </w:r>
      <w:r w:rsidR="00B93307" w:rsidRPr="00E421C3">
        <w:rPr>
          <w:lang w:val="es-ES_tradnl"/>
        </w:rPr>
        <w:t>532</w:t>
      </w:r>
      <w:r w:rsidR="00D6269E" w:rsidRPr="00E421C3">
        <w:rPr>
          <w:lang w:val="es-ES_tradnl"/>
        </w:rPr>
        <w:t>.000</w:t>
      </w:r>
      <w:r w:rsidR="00B93307" w:rsidRPr="00E421C3">
        <w:rPr>
          <w:lang w:val="es-ES_tradnl"/>
        </w:rPr>
        <w:t xml:space="preserve"> </w:t>
      </w:r>
      <w:r w:rsidR="00010CDF" w:rsidRPr="00E421C3">
        <w:rPr>
          <w:lang w:val="es-ES_tradnl"/>
        </w:rPr>
        <w:t>francos suizos</w:t>
      </w:r>
      <w:r w:rsidR="00B93307" w:rsidRPr="00E421C3">
        <w:rPr>
          <w:lang w:val="es-ES_tradnl"/>
        </w:rPr>
        <w:t xml:space="preserve"> (</w:t>
      </w:r>
      <w:r w:rsidR="00D14051" w:rsidRPr="00E421C3">
        <w:rPr>
          <w:lang w:val="es-ES_tradnl"/>
        </w:rPr>
        <w:t>inclu</w:t>
      </w:r>
      <w:r w:rsidR="004A0EB7" w:rsidRPr="00E421C3">
        <w:rPr>
          <w:lang w:val="es-ES_tradnl"/>
        </w:rPr>
        <w:t xml:space="preserve">idos </w:t>
      </w:r>
      <w:r w:rsidR="00B93307" w:rsidRPr="00E421C3">
        <w:rPr>
          <w:lang w:val="es-ES_tradnl"/>
        </w:rPr>
        <w:t>549</w:t>
      </w:r>
      <w:r w:rsidR="00D6269E" w:rsidRPr="00E421C3">
        <w:rPr>
          <w:lang w:val="es-ES_tradnl"/>
        </w:rPr>
        <w:t>.000</w:t>
      </w:r>
      <w:r w:rsidR="00B93307" w:rsidRPr="00E421C3">
        <w:rPr>
          <w:lang w:val="es-ES_tradnl"/>
        </w:rPr>
        <w:t xml:space="preserve"> </w:t>
      </w:r>
      <w:r w:rsidR="00010CDF" w:rsidRPr="00E421C3">
        <w:rPr>
          <w:lang w:val="es-ES_tradnl"/>
        </w:rPr>
        <w:t>francos suizos</w:t>
      </w:r>
      <w:r w:rsidR="00B93307" w:rsidRPr="00E421C3">
        <w:rPr>
          <w:lang w:val="es-ES_tradnl"/>
        </w:rPr>
        <w:t xml:space="preserve"> </w:t>
      </w:r>
      <w:r w:rsidR="007D7EA5" w:rsidRPr="00E421C3">
        <w:rPr>
          <w:lang w:val="es-ES_tradnl"/>
        </w:rPr>
        <w:t xml:space="preserve">con cargo a </w:t>
      </w:r>
      <w:r w:rsidR="00B53B6C" w:rsidRPr="00E421C3">
        <w:rPr>
          <w:lang w:val="es-ES_tradnl"/>
        </w:rPr>
        <w:t>costos</w:t>
      </w:r>
      <w:r w:rsidR="003E5AC7" w:rsidRPr="00E421C3">
        <w:rPr>
          <w:lang w:val="es-ES_tradnl"/>
        </w:rPr>
        <w:t xml:space="preserve"> de </w:t>
      </w:r>
      <w:r w:rsidR="00B53B6C" w:rsidRPr="00E421C3">
        <w:rPr>
          <w:lang w:val="es-ES_tradnl"/>
        </w:rPr>
        <w:t>personal</w:t>
      </w:r>
      <w:r w:rsidR="000F0F14" w:rsidRPr="00E421C3">
        <w:rPr>
          <w:lang w:val="es-ES_tradnl"/>
        </w:rPr>
        <w:t xml:space="preserve"> y </w:t>
      </w:r>
      <w:r w:rsidR="00B93307" w:rsidRPr="00E421C3">
        <w:rPr>
          <w:lang w:val="es-ES_tradnl"/>
        </w:rPr>
        <w:t>983</w:t>
      </w:r>
      <w:r w:rsidR="00D6269E" w:rsidRPr="00E421C3">
        <w:rPr>
          <w:lang w:val="es-ES_tradnl"/>
        </w:rPr>
        <w:t>.000</w:t>
      </w:r>
      <w:r w:rsidR="00B93307" w:rsidRPr="00E421C3">
        <w:rPr>
          <w:lang w:val="es-ES_tradnl"/>
        </w:rPr>
        <w:t xml:space="preserve"> </w:t>
      </w:r>
      <w:r w:rsidR="00010CDF" w:rsidRPr="00E421C3">
        <w:rPr>
          <w:lang w:val="es-ES_tradnl"/>
        </w:rPr>
        <w:t>francos suizos</w:t>
      </w:r>
      <w:r w:rsidR="00B93307" w:rsidRPr="00E421C3">
        <w:rPr>
          <w:lang w:val="es-ES_tradnl"/>
        </w:rPr>
        <w:t xml:space="preserve"> </w:t>
      </w:r>
      <w:r w:rsidR="007D7EA5" w:rsidRPr="00E421C3">
        <w:rPr>
          <w:lang w:val="es-ES_tradnl"/>
        </w:rPr>
        <w:t xml:space="preserve">con cargo a </w:t>
      </w:r>
      <w:r w:rsidR="00B53B6C" w:rsidRPr="00E421C3">
        <w:rPr>
          <w:lang w:val="es-ES_tradnl"/>
        </w:rPr>
        <w:t>costos</w:t>
      </w:r>
      <w:r w:rsidR="00AD2B5F" w:rsidRPr="00E421C3">
        <w:rPr>
          <w:lang w:val="es-ES_tradnl"/>
        </w:rPr>
        <w:t xml:space="preserve"> no relativos al </w:t>
      </w:r>
      <w:r w:rsidR="00B53B6C" w:rsidRPr="00E421C3">
        <w:rPr>
          <w:lang w:val="es-ES_tradnl"/>
        </w:rPr>
        <w:t>personal</w:t>
      </w:r>
      <w:r w:rsidR="00B93307" w:rsidRPr="00E421C3">
        <w:rPr>
          <w:lang w:val="es-ES_tradnl"/>
        </w:rPr>
        <w:t xml:space="preserve">). </w:t>
      </w:r>
    </w:p>
    <w:p w:rsidR="00B93307" w:rsidRPr="00E421C3" w:rsidRDefault="00AB5D17" w:rsidP="00CA1F0F">
      <w:pPr>
        <w:spacing w:after="220"/>
        <w:jc w:val="both"/>
        <w:rPr>
          <w:i/>
          <w:lang w:val="es-ES_tradnl"/>
        </w:rPr>
      </w:pPr>
      <w:r w:rsidRPr="00E421C3">
        <w:rPr>
          <w:i/>
          <w:lang w:val="es-ES_tradnl"/>
        </w:rPr>
        <w:t xml:space="preserve">Cuadro </w:t>
      </w:r>
      <w:r w:rsidR="00B93307" w:rsidRPr="00E421C3">
        <w:rPr>
          <w:i/>
          <w:lang w:val="es-ES_tradnl"/>
        </w:rPr>
        <w:t xml:space="preserve">1:  </w:t>
      </w:r>
      <w:r w:rsidR="00D03F79" w:rsidRPr="00E421C3">
        <w:rPr>
          <w:i/>
          <w:lang w:val="es-ES_tradnl"/>
        </w:rPr>
        <w:t xml:space="preserve">Resumen de </w:t>
      </w:r>
      <w:r w:rsidR="005B049D" w:rsidRPr="00E421C3">
        <w:rPr>
          <w:i/>
          <w:lang w:val="es-ES_tradnl"/>
        </w:rPr>
        <w:t>gasto</w:t>
      </w:r>
      <w:r w:rsidR="00B93307" w:rsidRPr="00E421C3">
        <w:rPr>
          <w:i/>
          <w:lang w:val="es-ES_tradnl"/>
        </w:rPr>
        <w:t>s (</w:t>
      </w:r>
      <w:r w:rsidRPr="00E421C3">
        <w:rPr>
          <w:i/>
          <w:lang w:val="es-ES_tradnl"/>
        </w:rPr>
        <w:t>en francos suizos</w:t>
      </w:r>
      <w:r w:rsidR="00B93307" w:rsidRPr="00E421C3">
        <w:rPr>
          <w:i/>
          <w:lang w:val="es-ES_tradnl"/>
        </w:rPr>
        <w:t>)</w:t>
      </w:r>
    </w:p>
    <w:tbl>
      <w:tblPr>
        <w:tblW w:w="0" w:type="auto"/>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991"/>
        <w:gridCol w:w="1162"/>
        <w:gridCol w:w="1162"/>
        <w:gridCol w:w="1106"/>
        <w:gridCol w:w="1188"/>
      </w:tblGrid>
      <w:tr w:rsidR="00E421C3" w:rsidRPr="00E421C3" w:rsidTr="00B93307">
        <w:tc>
          <w:tcPr>
            <w:tcW w:w="0" w:type="auto"/>
            <w:tcBorders>
              <w:top w:val="double" w:sz="4" w:space="0" w:color="auto"/>
            </w:tcBorders>
            <w:vAlign w:val="bottom"/>
          </w:tcPr>
          <w:p w:rsidR="00B93307" w:rsidRPr="00E421C3" w:rsidRDefault="00B34A17" w:rsidP="00CA1F0F">
            <w:pPr>
              <w:spacing w:before="40" w:after="40"/>
              <w:jc w:val="both"/>
              <w:rPr>
                <w:b/>
                <w:sz w:val="20"/>
                <w:lang w:val="es-ES_tradnl"/>
              </w:rPr>
            </w:pPr>
            <w:r w:rsidRPr="00E421C3">
              <w:rPr>
                <w:b/>
                <w:sz w:val="20"/>
                <w:lang w:val="es-ES_tradnl"/>
              </w:rPr>
              <w:t>Partidas presupuestarias</w:t>
            </w:r>
          </w:p>
        </w:tc>
        <w:tc>
          <w:tcPr>
            <w:tcW w:w="0" w:type="auto"/>
            <w:gridSpan w:val="3"/>
            <w:tcBorders>
              <w:top w:val="double" w:sz="4" w:space="0" w:color="auto"/>
            </w:tcBorders>
          </w:tcPr>
          <w:p w:rsidR="00B93307" w:rsidRPr="00E421C3" w:rsidRDefault="00AB5D17" w:rsidP="00CA1F0F">
            <w:pPr>
              <w:spacing w:before="40" w:after="40"/>
              <w:jc w:val="center"/>
              <w:rPr>
                <w:b/>
                <w:sz w:val="20"/>
                <w:lang w:val="es-ES_tradnl"/>
              </w:rPr>
            </w:pPr>
            <w:r w:rsidRPr="00E421C3">
              <w:rPr>
                <w:b/>
                <w:sz w:val="20"/>
                <w:lang w:val="es-ES_tradnl"/>
              </w:rPr>
              <w:t>Años</w:t>
            </w:r>
          </w:p>
        </w:tc>
        <w:tc>
          <w:tcPr>
            <w:tcW w:w="0" w:type="auto"/>
            <w:tcBorders>
              <w:top w:val="double" w:sz="4" w:space="0" w:color="auto"/>
            </w:tcBorders>
          </w:tcPr>
          <w:p w:rsidR="00B93307" w:rsidRPr="00E421C3" w:rsidRDefault="00B93307" w:rsidP="00CA1F0F">
            <w:pPr>
              <w:spacing w:before="40" w:after="40"/>
              <w:jc w:val="both"/>
              <w:rPr>
                <w:b/>
                <w:sz w:val="20"/>
                <w:lang w:val="es-ES_tradnl"/>
              </w:rPr>
            </w:pPr>
          </w:p>
        </w:tc>
        <w:tc>
          <w:tcPr>
            <w:tcW w:w="0" w:type="auto"/>
            <w:tcBorders>
              <w:top w:val="double" w:sz="4" w:space="0" w:color="auto"/>
            </w:tcBorders>
          </w:tcPr>
          <w:p w:rsidR="00B93307" w:rsidRPr="00E421C3" w:rsidRDefault="00B93307" w:rsidP="00CA1F0F">
            <w:pPr>
              <w:spacing w:before="40" w:after="40"/>
              <w:jc w:val="both"/>
              <w:rPr>
                <w:b/>
                <w:sz w:val="20"/>
                <w:lang w:val="es-ES_tradnl"/>
              </w:rPr>
            </w:pPr>
          </w:p>
        </w:tc>
      </w:tr>
      <w:tr w:rsidR="00E421C3" w:rsidRPr="00E421C3" w:rsidTr="00B93307">
        <w:tc>
          <w:tcPr>
            <w:tcW w:w="0" w:type="auto"/>
            <w:vAlign w:val="bottom"/>
          </w:tcPr>
          <w:p w:rsidR="00B93307" w:rsidRPr="00E421C3" w:rsidRDefault="00B93307" w:rsidP="00CA1F0F">
            <w:pPr>
              <w:spacing w:before="40" w:after="40"/>
              <w:jc w:val="both"/>
              <w:rPr>
                <w:b/>
                <w:bCs/>
                <w:sz w:val="20"/>
                <w:lang w:val="es-ES_tradnl"/>
              </w:rPr>
            </w:pPr>
          </w:p>
        </w:tc>
        <w:tc>
          <w:tcPr>
            <w:tcW w:w="0" w:type="auto"/>
            <w:vAlign w:val="center"/>
          </w:tcPr>
          <w:p w:rsidR="00B93307" w:rsidRPr="00E421C3" w:rsidRDefault="00B93307" w:rsidP="00CA1F0F">
            <w:pPr>
              <w:spacing w:before="40" w:after="40"/>
              <w:jc w:val="center"/>
              <w:rPr>
                <w:b/>
                <w:sz w:val="20"/>
                <w:lang w:val="es-ES_tradnl"/>
              </w:rPr>
            </w:pPr>
            <w:r w:rsidRPr="00E421C3">
              <w:rPr>
                <w:b/>
                <w:sz w:val="20"/>
                <w:lang w:val="es-ES_tradnl"/>
              </w:rPr>
              <w:t>2011</w:t>
            </w:r>
          </w:p>
        </w:tc>
        <w:tc>
          <w:tcPr>
            <w:tcW w:w="0" w:type="auto"/>
            <w:vAlign w:val="center"/>
          </w:tcPr>
          <w:p w:rsidR="00B93307" w:rsidRPr="00E421C3" w:rsidRDefault="00B93307" w:rsidP="00CA1F0F">
            <w:pPr>
              <w:spacing w:before="40" w:after="40"/>
              <w:jc w:val="center"/>
              <w:rPr>
                <w:b/>
                <w:sz w:val="20"/>
                <w:lang w:val="es-ES_tradnl"/>
              </w:rPr>
            </w:pPr>
            <w:r w:rsidRPr="00E421C3">
              <w:rPr>
                <w:b/>
                <w:sz w:val="20"/>
                <w:lang w:val="es-ES_tradnl"/>
              </w:rPr>
              <w:t>2012/2013</w:t>
            </w:r>
          </w:p>
        </w:tc>
        <w:tc>
          <w:tcPr>
            <w:tcW w:w="0" w:type="auto"/>
            <w:vAlign w:val="center"/>
          </w:tcPr>
          <w:p w:rsidR="00B93307" w:rsidRPr="00E421C3" w:rsidRDefault="00B93307" w:rsidP="00CA1F0F">
            <w:pPr>
              <w:spacing w:before="40" w:after="40"/>
              <w:jc w:val="center"/>
              <w:rPr>
                <w:b/>
                <w:sz w:val="20"/>
                <w:lang w:val="es-ES_tradnl"/>
              </w:rPr>
            </w:pPr>
            <w:r w:rsidRPr="00E421C3">
              <w:rPr>
                <w:b/>
                <w:sz w:val="20"/>
                <w:lang w:val="es-ES_tradnl"/>
              </w:rPr>
              <w:t>2014/2015</w:t>
            </w:r>
          </w:p>
        </w:tc>
        <w:tc>
          <w:tcPr>
            <w:tcW w:w="0" w:type="auto"/>
          </w:tcPr>
          <w:p w:rsidR="00B93307" w:rsidRPr="00E421C3" w:rsidRDefault="00B93307" w:rsidP="00CA1F0F">
            <w:pPr>
              <w:spacing w:before="40" w:after="40"/>
              <w:jc w:val="center"/>
              <w:rPr>
                <w:b/>
                <w:sz w:val="20"/>
                <w:lang w:val="es-ES_tradnl"/>
              </w:rPr>
            </w:pPr>
            <w:r w:rsidRPr="00E421C3">
              <w:rPr>
                <w:b/>
                <w:sz w:val="20"/>
                <w:lang w:val="es-ES_tradnl"/>
              </w:rPr>
              <w:t>Total</w:t>
            </w:r>
          </w:p>
        </w:tc>
        <w:tc>
          <w:tcPr>
            <w:tcW w:w="0" w:type="auto"/>
          </w:tcPr>
          <w:p w:rsidR="00B93307" w:rsidRPr="00E421C3" w:rsidRDefault="00B93307" w:rsidP="00CA1F0F">
            <w:pPr>
              <w:spacing w:before="40" w:after="40"/>
              <w:jc w:val="center"/>
              <w:rPr>
                <w:b/>
                <w:sz w:val="20"/>
                <w:lang w:val="es-ES_tradnl"/>
              </w:rPr>
            </w:pPr>
            <w:r w:rsidRPr="00E421C3">
              <w:rPr>
                <w:b/>
                <w:sz w:val="20"/>
                <w:lang w:val="es-ES_tradnl"/>
              </w:rPr>
              <w:t>%</w:t>
            </w:r>
            <w:r w:rsidR="00A866D1" w:rsidRPr="00E421C3">
              <w:rPr>
                <w:b/>
                <w:sz w:val="20"/>
                <w:lang w:val="es-ES_tradnl"/>
              </w:rPr>
              <w:t xml:space="preserve"> de</w:t>
            </w:r>
            <w:r w:rsidR="00211D2B" w:rsidRPr="00E421C3">
              <w:rPr>
                <w:b/>
                <w:sz w:val="20"/>
                <w:lang w:val="es-ES_tradnl"/>
              </w:rPr>
              <w:t>l</w:t>
            </w:r>
            <w:r w:rsidR="00A866D1" w:rsidRPr="00E421C3">
              <w:rPr>
                <w:b/>
                <w:sz w:val="20"/>
                <w:lang w:val="es-ES_tradnl"/>
              </w:rPr>
              <w:t xml:space="preserve"> </w:t>
            </w:r>
            <w:r w:rsidRPr="00E421C3">
              <w:rPr>
                <w:b/>
                <w:sz w:val="20"/>
                <w:lang w:val="es-ES_tradnl"/>
              </w:rPr>
              <w:t>total</w:t>
            </w:r>
          </w:p>
        </w:tc>
      </w:tr>
      <w:tr w:rsidR="00E421C3" w:rsidRPr="00E421C3" w:rsidTr="00B93307">
        <w:tc>
          <w:tcPr>
            <w:tcW w:w="0" w:type="auto"/>
            <w:vAlign w:val="bottom"/>
          </w:tcPr>
          <w:p w:rsidR="00B93307" w:rsidRPr="00E421C3" w:rsidRDefault="00AB5D17" w:rsidP="00CA1F0F">
            <w:pPr>
              <w:spacing w:before="40" w:after="40"/>
              <w:jc w:val="both"/>
              <w:rPr>
                <w:sz w:val="20"/>
                <w:lang w:val="es-ES_tradnl"/>
              </w:rPr>
            </w:pPr>
            <w:r w:rsidRPr="00E421C3">
              <w:rPr>
                <w:sz w:val="20"/>
                <w:lang w:val="es-ES_tradnl"/>
              </w:rPr>
              <w:t>Recursos de personal</w:t>
            </w:r>
          </w:p>
        </w:tc>
        <w:tc>
          <w:tcPr>
            <w:tcW w:w="0" w:type="auto"/>
            <w:vAlign w:val="center"/>
          </w:tcPr>
          <w:p w:rsidR="00B93307" w:rsidRPr="00E421C3" w:rsidRDefault="00B93307" w:rsidP="00CA1F0F">
            <w:pPr>
              <w:spacing w:before="40" w:after="40"/>
              <w:jc w:val="right"/>
              <w:rPr>
                <w:sz w:val="20"/>
                <w:lang w:val="es-ES_tradnl"/>
              </w:rPr>
            </w:pPr>
          </w:p>
        </w:tc>
        <w:tc>
          <w:tcPr>
            <w:tcW w:w="0" w:type="auto"/>
            <w:vAlign w:val="center"/>
          </w:tcPr>
          <w:p w:rsidR="00B93307" w:rsidRPr="00E421C3" w:rsidRDefault="00B93307" w:rsidP="00CA1F0F">
            <w:pPr>
              <w:spacing w:before="40" w:after="40"/>
              <w:jc w:val="right"/>
              <w:rPr>
                <w:sz w:val="20"/>
                <w:lang w:val="es-ES_tradnl"/>
              </w:rPr>
            </w:pPr>
          </w:p>
        </w:tc>
        <w:tc>
          <w:tcPr>
            <w:tcW w:w="0" w:type="auto"/>
            <w:vAlign w:val="center"/>
          </w:tcPr>
          <w:p w:rsidR="00B93307" w:rsidRPr="00E421C3" w:rsidRDefault="00B93307" w:rsidP="00CA1F0F">
            <w:pPr>
              <w:spacing w:before="40" w:after="40"/>
              <w:jc w:val="right"/>
              <w:rPr>
                <w:sz w:val="20"/>
                <w:lang w:val="es-ES_tradnl"/>
              </w:rPr>
            </w:pPr>
          </w:p>
        </w:tc>
        <w:tc>
          <w:tcPr>
            <w:tcW w:w="0" w:type="auto"/>
          </w:tcPr>
          <w:p w:rsidR="00B93307" w:rsidRPr="00E421C3" w:rsidRDefault="00B93307" w:rsidP="00CA1F0F">
            <w:pPr>
              <w:spacing w:before="40" w:after="40"/>
              <w:jc w:val="right"/>
              <w:rPr>
                <w:sz w:val="20"/>
                <w:lang w:val="es-ES_tradnl"/>
              </w:rPr>
            </w:pPr>
          </w:p>
        </w:tc>
        <w:tc>
          <w:tcPr>
            <w:tcW w:w="0" w:type="auto"/>
          </w:tcPr>
          <w:p w:rsidR="00B93307" w:rsidRPr="00E421C3" w:rsidRDefault="00B93307" w:rsidP="00CA1F0F">
            <w:pPr>
              <w:spacing w:before="40" w:after="40"/>
              <w:jc w:val="right"/>
              <w:rPr>
                <w:sz w:val="20"/>
                <w:lang w:val="es-ES_tradnl"/>
              </w:rPr>
            </w:pPr>
          </w:p>
        </w:tc>
      </w:tr>
      <w:tr w:rsidR="00E421C3" w:rsidRPr="00E421C3" w:rsidTr="00B93307">
        <w:tc>
          <w:tcPr>
            <w:tcW w:w="0" w:type="auto"/>
            <w:vAlign w:val="bottom"/>
          </w:tcPr>
          <w:p w:rsidR="00B93307" w:rsidRPr="00E421C3" w:rsidRDefault="00B34A17" w:rsidP="00CA1F0F">
            <w:pPr>
              <w:spacing w:before="40" w:after="40"/>
              <w:jc w:val="both"/>
              <w:rPr>
                <w:i/>
                <w:sz w:val="20"/>
                <w:lang w:val="es-ES_tradnl"/>
              </w:rPr>
            </w:pPr>
            <w:r w:rsidRPr="00E421C3">
              <w:rPr>
                <w:i/>
                <w:sz w:val="20"/>
                <w:lang w:val="es-ES_tradnl"/>
              </w:rPr>
              <w:t>Personal t</w:t>
            </w:r>
            <w:r w:rsidR="00B93307" w:rsidRPr="00E421C3">
              <w:rPr>
                <w:i/>
                <w:sz w:val="20"/>
                <w:lang w:val="es-ES_tradnl"/>
              </w:rPr>
              <w:t>empora</w:t>
            </w:r>
            <w:r w:rsidRPr="00E421C3">
              <w:rPr>
                <w:i/>
                <w:sz w:val="20"/>
                <w:lang w:val="es-ES_tradnl"/>
              </w:rPr>
              <w:t>l</w:t>
            </w:r>
          </w:p>
        </w:tc>
        <w:tc>
          <w:tcPr>
            <w:tcW w:w="0" w:type="auto"/>
            <w:vAlign w:val="center"/>
          </w:tcPr>
          <w:p w:rsidR="00B93307" w:rsidRPr="00E421C3" w:rsidRDefault="00B93307" w:rsidP="00CA1F0F">
            <w:pPr>
              <w:spacing w:before="40" w:after="40"/>
              <w:jc w:val="right"/>
              <w:rPr>
                <w:sz w:val="20"/>
                <w:lang w:val="es-ES_tradnl"/>
              </w:rPr>
            </w:pPr>
            <w:r w:rsidRPr="00E421C3">
              <w:rPr>
                <w:sz w:val="20"/>
                <w:lang w:val="es-ES_tradnl"/>
              </w:rPr>
              <w:t xml:space="preserve"> 120</w:t>
            </w:r>
            <w:r w:rsidR="00982066" w:rsidRPr="00E421C3">
              <w:rPr>
                <w:sz w:val="20"/>
                <w:lang w:val="es-ES_tradnl"/>
              </w:rPr>
              <w:t>.</w:t>
            </w:r>
            <w:r w:rsidRPr="00E421C3">
              <w:rPr>
                <w:sz w:val="20"/>
                <w:lang w:val="es-ES_tradnl"/>
              </w:rPr>
              <w:t xml:space="preserve">000 </w:t>
            </w:r>
          </w:p>
        </w:tc>
        <w:tc>
          <w:tcPr>
            <w:tcW w:w="0" w:type="auto"/>
            <w:vAlign w:val="center"/>
          </w:tcPr>
          <w:p w:rsidR="00B93307" w:rsidRPr="00E421C3" w:rsidRDefault="00B93307" w:rsidP="00CA1F0F">
            <w:pPr>
              <w:spacing w:before="40" w:after="40"/>
              <w:jc w:val="right"/>
              <w:rPr>
                <w:sz w:val="20"/>
                <w:lang w:val="es-ES_tradnl"/>
              </w:rPr>
            </w:pPr>
            <w:r w:rsidRPr="00E421C3">
              <w:rPr>
                <w:sz w:val="20"/>
                <w:lang w:val="es-ES_tradnl"/>
              </w:rPr>
              <w:t xml:space="preserve"> 339</w:t>
            </w:r>
            <w:r w:rsidR="00982066" w:rsidRPr="00E421C3">
              <w:rPr>
                <w:sz w:val="20"/>
                <w:lang w:val="es-ES_tradnl"/>
              </w:rPr>
              <w:t>.</w:t>
            </w:r>
            <w:r w:rsidRPr="00E421C3">
              <w:rPr>
                <w:sz w:val="20"/>
                <w:lang w:val="es-ES_tradnl"/>
              </w:rPr>
              <w:t>000</w:t>
            </w:r>
          </w:p>
        </w:tc>
        <w:tc>
          <w:tcPr>
            <w:tcW w:w="0" w:type="auto"/>
            <w:vAlign w:val="center"/>
          </w:tcPr>
          <w:p w:rsidR="00B93307" w:rsidRPr="00E421C3" w:rsidRDefault="00B93307" w:rsidP="00CA1F0F">
            <w:pPr>
              <w:spacing w:before="40" w:after="40"/>
              <w:jc w:val="right"/>
              <w:rPr>
                <w:sz w:val="20"/>
                <w:lang w:val="es-ES_tradnl"/>
              </w:rPr>
            </w:pPr>
            <w:r w:rsidRPr="00E421C3">
              <w:rPr>
                <w:sz w:val="20"/>
                <w:lang w:val="es-ES_tradnl"/>
              </w:rPr>
              <w:t xml:space="preserve"> 96</w:t>
            </w:r>
            <w:r w:rsidR="00982066" w:rsidRPr="00E421C3">
              <w:rPr>
                <w:sz w:val="20"/>
                <w:lang w:val="es-ES_tradnl"/>
              </w:rPr>
              <w:t>.</w:t>
            </w:r>
            <w:r w:rsidRPr="00E421C3">
              <w:rPr>
                <w:sz w:val="20"/>
                <w:lang w:val="es-ES_tradnl"/>
              </w:rPr>
              <w:t xml:space="preserve">000 </w:t>
            </w:r>
          </w:p>
        </w:tc>
        <w:tc>
          <w:tcPr>
            <w:tcW w:w="0" w:type="auto"/>
          </w:tcPr>
          <w:p w:rsidR="00B93307" w:rsidRPr="00E421C3" w:rsidRDefault="00B93307" w:rsidP="00CA1F0F">
            <w:pPr>
              <w:spacing w:before="40" w:after="40"/>
              <w:jc w:val="right"/>
              <w:rPr>
                <w:sz w:val="20"/>
                <w:u w:val="single"/>
                <w:lang w:val="es-ES_tradnl"/>
              </w:rPr>
            </w:pPr>
            <w:r w:rsidRPr="00E421C3">
              <w:rPr>
                <w:sz w:val="20"/>
                <w:u w:val="single"/>
                <w:lang w:val="es-ES_tradnl"/>
              </w:rPr>
              <w:t>555</w:t>
            </w:r>
            <w:r w:rsidR="00982066" w:rsidRPr="00E421C3">
              <w:rPr>
                <w:sz w:val="20"/>
                <w:u w:val="single"/>
                <w:lang w:val="es-ES_tradnl"/>
              </w:rPr>
              <w:t>.</w:t>
            </w:r>
            <w:r w:rsidRPr="00E421C3">
              <w:rPr>
                <w:sz w:val="20"/>
                <w:u w:val="single"/>
                <w:lang w:val="es-ES_tradnl"/>
              </w:rPr>
              <w:t xml:space="preserve">000 </w:t>
            </w:r>
          </w:p>
        </w:tc>
        <w:tc>
          <w:tcPr>
            <w:tcW w:w="0" w:type="auto"/>
          </w:tcPr>
          <w:p w:rsidR="00B93307" w:rsidRPr="00E421C3" w:rsidRDefault="00982066" w:rsidP="00CA1F0F">
            <w:pPr>
              <w:spacing w:before="40" w:after="40"/>
              <w:jc w:val="right"/>
              <w:rPr>
                <w:b/>
                <w:sz w:val="20"/>
                <w:lang w:val="es-ES_tradnl"/>
              </w:rPr>
            </w:pPr>
            <w:r w:rsidRPr="00E421C3">
              <w:rPr>
                <w:b/>
                <w:sz w:val="20"/>
                <w:lang w:val="es-ES_tradnl"/>
              </w:rPr>
              <w:t>42,</w:t>
            </w:r>
            <w:r w:rsidR="00B93307" w:rsidRPr="00E421C3">
              <w:rPr>
                <w:b/>
                <w:sz w:val="20"/>
                <w:lang w:val="es-ES_tradnl"/>
              </w:rPr>
              <w:t>7%</w:t>
            </w:r>
          </w:p>
        </w:tc>
      </w:tr>
      <w:tr w:rsidR="00E421C3" w:rsidRPr="00E421C3" w:rsidTr="00B93307">
        <w:tc>
          <w:tcPr>
            <w:tcW w:w="0" w:type="auto"/>
            <w:vAlign w:val="bottom"/>
          </w:tcPr>
          <w:p w:rsidR="00B93307" w:rsidRPr="00E421C3" w:rsidRDefault="00B93307" w:rsidP="00CA1F0F">
            <w:pPr>
              <w:spacing w:before="40" w:after="40"/>
              <w:jc w:val="both"/>
              <w:rPr>
                <w:sz w:val="20"/>
                <w:lang w:val="es-ES_tradnl"/>
              </w:rPr>
            </w:pPr>
            <w:r w:rsidRPr="00E421C3">
              <w:rPr>
                <w:sz w:val="20"/>
                <w:lang w:val="es-ES_tradnl"/>
              </w:rPr>
              <w:t xml:space="preserve">Subtotal </w:t>
            </w:r>
            <w:r w:rsidR="00B34A17" w:rsidRPr="00E421C3">
              <w:rPr>
                <w:sz w:val="20"/>
                <w:lang w:val="es-ES_tradnl"/>
              </w:rPr>
              <w:t>de recursos de personal</w:t>
            </w:r>
          </w:p>
        </w:tc>
        <w:tc>
          <w:tcPr>
            <w:tcW w:w="0" w:type="auto"/>
            <w:vAlign w:val="center"/>
          </w:tcPr>
          <w:p w:rsidR="00B93307" w:rsidRPr="00E421C3" w:rsidRDefault="00B93307" w:rsidP="00CA1F0F">
            <w:pPr>
              <w:spacing w:before="40" w:after="40"/>
              <w:jc w:val="right"/>
              <w:rPr>
                <w:sz w:val="20"/>
                <w:u w:val="single"/>
                <w:lang w:val="es-ES_tradnl"/>
              </w:rPr>
            </w:pPr>
            <w:r w:rsidRPr="00E421C3">
              <w:rPr>
                <w:sz w:val="20"/>
                <w:u w:val="single"/>
                <w:lang w:val="es-ES_tradnl"/>
              </w:rPr>
              <w:t xml:space="preserve"> 120</w:t>
            </w:r>
            <w:r w:rsidR="00982066" w:rsidRPr="00E421C3">
              <w:rPr>
                <w:sz w:val="20"/>
                <w:u w:val="single"/>
                <w:lang w:val="es-ES_tradnl"/>
              </w:rPr>
              <w:t>.</w:t>
            </w:r>
            <w:r w:rsidRPr="00E421C3">
              <w:rPr>
                <w:sz w:val="20"/>
                <w:u w:val="single"/>
                <w:lang w:val="es-ES_tradnl"/>
              </w:rPr>
              <w:t xml:space="preserve">000 </w:t>
            </w:r>
          </w:p>
        </w:tc>
        <w:tc>
          <w:tcPr>
            <w:tcW w:w="0" w:type="auto"/>
            <w:vAlign w:val="center"/>
          </w:tcPr>
          <w:p w:rsidR="00B93307" w:rsidRPr="00E421C3" w:rsidRDefault="00B93307" w:rsidP="00CA1F0F">
            <w:pPr>
              <w:spacing w:before="40" w:after="40"/>
              <w:jc w:val="right"/>
              <w:rPr>
                <w:sz w:val="20"/>
                <w:u w:val="single"/>
                <w:lang w:val="es-ES_tradnl"/>
              </w:rPr>
            </w:pPr>
            <w:r w:rsidRPr="00E421C3">
              <w:rPr>
                <w:sz w:val="20"/>
                <w:u w:val="single"/>
                <w:lang w:val="es-ES_tradnl"/>
              </w:rPr>
              <w:t xml:space="preserve"> 339</w:t>
            </w:r>
            <w:r w:rsidR="00982066" w:rsidRPr="00E421C3">
              <w:rPr>
                <w:sz w:val="20"/>
                <w:u w:val="single"/>
                <w:lang w:val="es-ES_tradnl"/>
              </w:rPr>
              <w:t>.</w:t>
            </w:r>
            <w:r w:rsidRPr="00E421C3">
              <w:rPr>
                <w:sz w:val="20"/>
                <w:u w:val="single"/>
                <w:lang w:val="es-ES_tradnl"/>
              </w:rPr>
              <w:t>000</w:t>
            </w:r>
          </w:p>
        </w:tc>
        <w:tc>
          <w:tcPr>
            <w:tcW w:w="0" w:type="auto"/>
            <w:vAlign w:val="center"/>
          </w:tcPr>
          <w:p w:rsidR="00B93307" w:rsidRPr="00E421C3" w:rsidRDefault="00B93307" w:rsidP="00CA1F0F">
            <w:pPr>
              <w:spacing w:before="40" w:after="40"/>
              <w:jc w:val="right"/>
              <w:rPr>
                <w:sz w:val="20"/>
                <w:u w:val="single"/>
                <w:lang w:val="es-ES_tradnl"/>
              </w:rPr>
            </w:pPr>
            <w:r w:rsidRPr="00E421C3">
              <w:rPr>
                <w:sz w:val="20"/>
                <w:u w:val="single"/>
                <w:lang w:val="es-ES_tradnl"/>
              </w:rPr>
              <w:t xml:space="preserve"> 96</w:t>
            </w:r>
            <w:r w:rsidR="00982066" w:rsidRPr="00E421C3">
              <w:rPr>
                <w:sz w:val="20"/>
                <w:u w:val="single"/>
                <w:lang w:val="es-ES_tradnl"/>
              </w:rPr>
              <w:t>.</w:t>
            </w:r>
            <w:r w:rsidRPr="00E421C3">
              <w:rPr>
                <w:sz w:val="20"/>
                <w:u w:val="single"/>
                <w:lang w:val="es-ES_tradnl"/>
              </w:rPr>
              <w:t xml:space="preserve">000 </w:t>
            </w:r>
          </w:p>
        </w:tc>
        <w:tc>
          <w:tcPr>
            <w:tcW w:w="0" w:type="auto"/>
          </w:tcPr>
          <w:p w:rsidR="00B93307" w:rsidRPr="00E421C3" w:rsidRDefault="00B93307" w:rsidP="00CA1F0F">
            <w:pPr>
              <w:spacing w:before="40" w:after="40"/>
              <w:jc w:val="right"/>
              <w:rPr>
                <w:sz w:val="20"/>
                <w:u w:val="single"/>
                <w:lang w:val="es-ES_tradnl"/>
              </w:rPr>
            </w:pPr>
            <w:r w:rsidRPr="00E421C3">
              <w:rPr>
                <w:sz w:val="20"/>
                <w:u w:val="single"/>
                <w:lang w:val="es-ES_tradnl"/>
              </w:rPr>
              <w:t>555</w:t>
            </w:r>
            <w:r w:rsidR="00982066" w:rsidRPr="00E421C3">
              <w:rPr>
                <w:sz w:val="20"/>
                <w:u w:val="single"/>
                <w:lang w:val="es-ES_tradnl"/>
              </w:rPr>
              <w:t>.</w:t>
            </w:r>
            <w:r w:rsidRPr="00E421C3">
              <w:rPr>
                <w:sz w:val="20"/>
                <w:u w:val="single"/>
                <w:lang w:val="es-ES_tradnl"/>
              </w:rPr>
              <w:t xml:space="preserve">000 </w:t>
            </w:r>
          </w:p>
        </w:tc>
        <w:tc>
          <w:tcPr>
            <w:tcW w:w="0" w:type="auto"/>
          </w:tcPr>
          <w:p w:rsidR="00B93307" w:rsidRPr="00E421C3" w:rsidRDefault="00982066" w:rsidP="00CA1F0F">
            <w:pPr>
              <w:spacing w:before="40" w:after="40"/>
              <w:jc w:val="right"/>
              <w:rPr>
                <w:b/>
                <w:sz w:val="20"/>
                <w:u w:val="single"/>
                <w:lang w:val="es-ES_tradnl"/>
              </w:rPr>
            </w:pPr>
            <w:r w:rsidRPr="00E421C3">
              <w:rPr>
                <w:b/>
                <w:sz w:val="20"/>
                <w:u w:val="single"/>
                <w:lang w:val="es-ES_tradnl"/>
              </w:rPr>
              <w:t>42,</w:t>
            </w:r>
            <w:r w:rsidR="00B93307" w:rsidRPr="00E421C3">
              <w:rPr>
                <w:b/>
                <w:sz w:val="20"/>
                <w:u w:val="single"/>
                <w:lang w:val="es-ES_tradnl"/>
              </w:rPr>
              <w:t>7%</w:t>
            </w:r>
          </w:p>
        </w:tc>
      </w:tr>
      <w:tr w:rsidR="00E421C3" w:rsidRPr="00E421C3" w:rsidTr="00B93307">
        <w:tc>
          <w:tcPr>
            <w:tcW w:w="0" w:type="auto"/>
            <w:vAlign w:val="bottom"/>
          </w:tcPr>
          <w:p w:rsidR="00B93307" w:rsidRPr="00E421C3" w:rsidRDefault="00AB5D17" w:rsidP="00CA1F0F">
            <w:pPr>
              <w:spacing w:before="40" w:after="40"/>
              <w:jc w:val="both"/>
              <w:rPr>
                <w:sz w:val="20"/>
                <w:lang w:val="es-ES_tradnl"/>
              </w:rPr>
            </w:pPr>
            <w:r w:rsidRPr="00E421C3">
              <w:rPr>
                <w:sz w:val="20"/>
                <w:lang w:val="es-ES_tradnl"/>
              </w:rPr>
              <w:t>Recursos no relativos a personal</w:t>
            </w:r>
          </w:p>
        </w:tc>
        <w:tc>
          <w:tcPr>
            <w:tcW w:w="0" w:type="auto"/>
            <w:vAlign w:val="center"/>
          </w:tcPr>
          <w:p w:rsidR="00B93307" w:rsidRPr="00E421C3" w:rsidRDefault="00B93307" w:rsidP="00CA1F0F">
            <w:pPr>
              <w:spacing w:before="40" w:after="40"/>
              <w:jc w:val="right"/>
              <w:rPr>
                <w:sz w:val="20"/>
                <w:lang w:val="es-ES_tradnl"/>
              </w:rPr>
            </w:pPr>
          </w:p>
        </w:tc>
        <w:tc>
          <w:tcPr>
            <w:tcW w:w="0" w:type="auto"/>
            <w:vAlign w:val="center"/>
          </w:tcPr>
          <w:p w:rsidR="00B93307" w:rsidRPr="00E421C3" w:rsidRDefault="00B93307" w:rsidP="00CA1F0F">
            <w:pPr>
              <w:spacing w:before="40" w:after="40"/>
              <w:jc w:val="right"/>
              <w:rPr>
                <w:sz w:val="20"/>
                <w:lang w:val="es-ES_tradnl"/>
              </w:rPr>
            </w:pPr>
          </w:p>
        </w:tc>
        <w:tc>
          <w:tcPr>
            <w:tcW w:w="0" w:type="auto"/>
            <w:vAlign w:val="center"/>
          </w:tcPr>
          <w:p w:rsidR="00B93307" w:rsidRPr="00E421C3" w:rsidRDefault="00B93307" w:rsidP="00CA1F0F">
            <w:pPr>
              <w:spacing w:before="40" w:after="40"/>
              <w:jc w:val="right"/>
              <w:rPr>
                <w:sz w:val="20"/>
                <w:lang w:val="es-ES_tradnl"/>
              </w:rPr>
            </w:pPr>
          </w:p>
        </w:tc>
        <w:tc>
          <w:tcPr>
            <w:tcW w:w="0" w:type="auto"/>
          </w:tcPr>
          <w:p w:rsidR="00B93307" w:rsidRPr="00E421C3" w:rsidRDefault="00B93307" w:rsidP="00CA1F0F">
            <w:pPr>
              <w:spacing w:before="40" w:after="40"/>
              <w:jc w:val="right"/>
              <w:rPr>
                <w:sz w:val="20"/>
                <w:u w:val="single"/>
                <w:lang w:val="es-ES_tradnl"/>
              </w:rPr>
            </w:pPr>
          </w:p>
        </w:tc>
        <w:tc>
          <w:tcPr>
            <w:tcW w:w="0" w:type="auto"/>
          </w:tcPr>
          <w:p w:rsidR="00B93307" w:rsidRPr="00E421C3" w:rsidRDefault="00B93307" w:rsidP="00CA1F0F">
            <w:pPr>
              <w:spacing w:before="40" w:after="40"/>
              <w:jc w:val="right"/>
              <w:rPr>
                <w:b/>
                <w:sz w:val="20"/>
                <w:lang w:val="es-ES_tradnl"/>
              </w:rPr>
            </w:pPr>
          </w:p>
        </w:tc>
      </w:tr>
      <w:tr w:rsidR="00E421C3" w:rsidRPr="00E421C3" w:rsidTr="00B93307">
        <w:tc>
          <w:tcPr>
            <w:tcW w:w="0" w:type="auto"/>
            <w:vAlign w:val="bottom"/>
          </w:tcPr>
          <w:p w:rsidR="00AB5D17" w:rsidRPr="00E421C3" w:rsidRDefault="00AB5D17" w:rsidP="00CA1F0F">
            <w:pPr>
              <w:spacing w:before="40" w:after="40"/>
              <w:jc w:val="both"/>
              <w:rPr>
                <w:i/>
                <w:sz w:val="20"/>
                <w:lang w:val="es-ES_tradnl"/>
              </w:rPr>
            </w:pPr>
            <w:r w:rsidRPr="00E421C3">
              <w:rPr>
                <w:i/>
                <w:sz w:val="20"/>
                <w:lang w:val="es-ES_tradnl"/>
              </w:rPr>
              <w:t>Misiones del personal</w:t>
            </w:r>
          </w:p>
        </w:tc>
        <w:tc>
          <w:tcPr>
            <w:tcW w:w="0" w:type="auto"/>
            <w:vAlign w:val="center"/>
          </w:tcPr>
          <w:p w:rsidR="00AB5D17" w:rsidRPr="00E421C3" w:rsidRDefault="00AB5D17" w:rsidP="00CA1F0F">
            <w:pPr>
              <w:spacing w:before="40" w:after="40"/>
              <w:jc w:val="right"/>
              <w:rPr>
                <w:sz w:val="20"/>
                <w:lang w:val="es-ES_tradnl"/>
              </w:rPr>
            </w:pPr>
          </w:p>
        </w:tc>
        <w:tc>
          <w:tcPr>
            <w:tcW w:w="0" w:type="auto"/>
            <w:vAlign w:val="center"/>
          </w:tcPr>
          <w:p w:rsidR="00AB5D17" w:rsidRPr="00E421C3" w:rsidRDefault="00AB5D17" w:rsidP="00CA1F0F">
            <w:pPr>
              <w:spacing w:before="40" w:after="40"/>
              <w:jc w:val="right"/>
              <w:rPr>
                <w:sz w:val="20"/>
                <w:lang w:val="es-ES_tradnl"/>
              </w:rPr>
            </w:pPr>
            <w:r w:rsidRPr="00E421C3">
              <w:rPr>
                <w:sz w:val="20"/>
                <w:lang w:val="es-ES_tradnl"/>
              </w:rPr>
              <w:t>22</w:t>
            </w:r>
            <w:r w:rsidR="00982066" w:rsidRPr="00E421C3">
              <w:rPr>
                <w:sz w:val="20"/>
                <w:lang w:val="es-ES_tradnl"/>
              </w:rPr>
              <w:t>.</w:t>
            </w:r>
            <w:r w:rsidRPr="00E421C3">
              <w:rPr>
                <w:sz w:val="20"/>
                <w:lang w:val="es-ES_tradnl"/>
              </w:rPr>
              <w:t>000</w:t>
            </w:r>
          </w:p>
        </w:tc>
        <w:tc>
          <w:tcPr>
            <w:tcW w:w="0" w:type="auto"/>
            <w:vAlign w:val="center"/>
          </w:tcPr>
          <w:p w:rsidR="00AB5D17" w:rsidRPr="00E421C3" w:rsidRDefault="00AB5D17" w:rsidP="00CA1F0F">
            <w:pPr>
              <w:spacing w:before="40" w:after="40"/>
              <w:jc w:val="right"/>
              <w:rPr>
                <w:sz w:val="20"/>
                <w:lang w:val="es-ES_tradnl"/>
              </w:rPr>
            </w:pPr>
          </w:p>
        </w:tc>
        <w:tc>
          <w:tcPr>
            <w:tcW w:w="0" w:type="auto"/>
          </w:tcPr>
          <w:p w:rsidR="00AB5D17" w:rsidRPr="00E421C3" w:rsidRDefault="00AB5D17" w:rsidP="00CA1F0F">
            <w:pPr>
              <w:spacing w:before="40" w:after="40"/>
              <w:jc w:val="right"/>
              <w:rPr>
                <w:sz w:val="20"/>
                <w:u w:val="single"/>
                <w:lang w:val="es-ES_tradnl"/>
              </w:rPr>
            </w:pPr>
          </w:p>
        </w:tc>
        <w:tc>
          <w:tcPr>
            <w:tcW w:w="0" w:type="auto"/>
          </w:tcPr>
          <w:p w:rsidR="00AB5D17" w:rsidRPr="00E421C3" w:rsidRDefault="00982066" w:rsidP="00CA1F0F">
            <w:pPr>
              <w:spacing w:before="40" w:after="40"/>
              <w:jc w:val="right"/>
              <w:rPr>
                <w:b/>
                <w:sz w:val="20"/>
                <w:lang w:val="es-ES_tradnl"/>
              </w:rPr>
            </w:pPr>
            <w:r w:rsidRPr="00E421C3">
              <w:rPr>
                <w:b/>
                <w:sz w:val="20"/>
                <w:lang w:val="es-ES_tradnl"/>
              </w:rPr>
              <w:t>1,</w:t>
            </w:r>
            <w:r w:rsidR="00AB5D17" w:rsidRPr="00E421C3">
              <w:rPr>
                <w:b/>
                <w:sz w:val="20"/>
                <w:lang w:val="es-ES_tradnl"/>
              </w:rPr>
              <w:t>9%</w:t>
            </w:r>
          </w:p>
        </w:tc>
      </w:tr>
      <w:tr w:rsidR="00E421C3" w:rsidRPr="00E421C3" w:rsidTr="00B93307">
        <w:trPr>
          <w:trHeight w:val="132"/>
        </w:trPr>
        <w:tc>
          <w:tcPr>
            <w:tcW w:w="0" w:type="auto"/>
            <w:vAlign w:val="bottom"/>
          </w:tcPr>
          <w:p w:rsidR="00AB5D17" w:rsidRPr="00E421C3" w:rsidRDefault="00AB5D17" w:rsidP="00CA1F0F">
            <w:pPr>
              <w:spacing w:before="40" w:after="40"/>
              <w:jc w:val="both"/>
              <w:rPr>
                <w:bCs/>
                <w:i/>
                <w:sz w:val="20"/>
                <w:lang w:val="es-ES_tradnl"/>
              </w:rPr>
            </w:pPr>
            <w:r w:rsidRPr="00E421C3">
              <w:rPr>
                <w:bCs/>
                <w:i/>
                <w:sz w:val="20"/>
                <w:lang w:val="es-ES_tradnl"/>
              </w:rPr>
              <w:t>Viajes de terceros</w:t>
            </w:r>
          </w:p>
        </w:tc>
        <w:tc>
          <w:tcPr>
            <w:tcW w:w="0" w:type="auto"/>
            <w:vAlign w:val="center"/>
          </w:tcPr>
          <w:p w:rsidR="00AB5D17" w:rsidRPr="00E421C3" w:rsidRDefault="00AB5D17" w:rsidP="00CA1F0F">
            <w:pPr>
              <w:spacing w:before="40" w:after="40"/>
              <w:jc w:val="right"/>
              <w:rPr>
                <w:sz w:val="20"/>
                <w:lang w:val="es-ES_tradnl"/>
              </w:rPr>
            </w:pPr>
          </w:p>
        </w:tc>
        <w:tc>
          <w:tcPr>
            <w:tcW w:w="0" w:type="auto"/>
            <w:vAlign w:val="center"/>
          </w:tcPr>
          <w:p w:rsidR="00AB5D17" w:rsidRPr="00E421C3" w:rsidRDefault="00AB5D17" w:rsidP="00CA1F0F">
            <w:pPr>
              <w:spacing w:before="40" w:after="40"/>
              <w:jc w:val="right"/>
              <w:rPr>
                <w:sz w:val="20"/>
                <w:lang w:val="es-ES_tradnl"/>
              </w:rPr>
            </w:pPr>
            <w:r w:rsidRPr="00E421C3">
              <w:rPr>
                <w:sz w:val="20"/>
                <w:lang w:val="es-ES_tradnl"/>
              </w:rPr>
              <w:t>280</w:t>
            </w:r>
            <w:r w:rsidR="00982066" w:rsidRPr="00E421C3">
              <w:rPr>
                <w:sz w:val="20"/>
                <w:lang w:val="es-ES_tradnl"/>
              </w:rPr>
              <w:t>.</w:t>
            </w:r>
            <w:r w:rsidRPr="00E421C3">
              <w:rPr>
                <w:sz w:val="20"/>
                <w:lang w:val="es-ES_tradnl"/>
              </w:rPr>
              <w:t>000</w:t>
            </w:r>
          </w:p>
        </w:tc>
        <w:tc>
          <w:tcPr>
            <w:tcW w:w="0" w:type="auto"/>
            <w:vAlign w:val="center"/>
          </w:tcPr>
          <w:p w:rsidR="00AB5D17" w:rsidRPr="00E421C3" w:rsidRDefault="00AB5D17" w:rsidP="00CA1F0F">
            <w:pPr>
              <w:spacing w:before="40" w:after="40"/>
              <w:jc w:val="right"/>
              <w:rPr>
                <w:sz w:val="20"/>
                <w:lang w:val="es-ES_tradnl"/>
              </w:rPr>
            </w:pPr>
            <w:r w:rsidRPr="00E421C3">
              <w:rPr>
                <w:sz w:val="20"/>
                <w:lang w:val="es-ES_tradnl"/>
              </w:rPr>
              <w:t>86</w:t>
            </w:r>
            <w:r w:rsidR="00982066" w:rsidRPr="00E421C3">
              <w:rPr>
                <w:sz w:val="20"/>
                <w:lang w:val="es-ES_tradnl"/>
              </w:rPr>
              <w:t>.</w:t>
            </w:r>
            <w:r w:rsidRPr="00E421C3">
              <w:rPr>
                <w:sz w:val="20"/>
                <w:lang w:val="es-ES_tradnl"/>
              </w:rPr>
              <w:t>000</w:t>
            </w:r>
          </w:p>
        </w:tc>
        <w:tc>
          <w:tcPr>
            <w:tcW w:w="0" w:type="auto"/>
          </w:tcPr>
          <w:p w:rsidR="00AB5D17" w:rsidRPr="00E421C3" w:rsidRDefault="00AB5D17" w:rsidP="00CA1F0F">
            <w:pPr>
              <w:spacing w:before="40" w:after="40"/>
              <w:jc w:val="right"/>
              <w:rPr>
                <w:sz w:val="20"/>
                <w:u w:val="single"/>
                <w:lang w:val="es-ES_tradnl"/>
              </w:rPr>
            </w:pPr>
            <w:r w:rsidRPr="00E421C3">
              <w:rPr>
                <w:sz w:val="20"/>
                <w:u w:val="single"/>
                <w:lang w:val="es-ES_tradnl"/>
              </w:rPr>
              <w:t>367</w:t>
            </w:r>
            <w:r w:rsidR="00982066" w:rsidRPr="00E421C3">
              <w:rPr>
                <w:sz w:val="20"/>
                <w:u w:val="single"/>
                <w:lang w:val="es-ES_tradnl"/>
              </w:rPr>
              <w:t>.</w:t>
            </w:r>
            <w:r w:rsidRPr="00E421C3">
              <w:rPr>
                <w:sz w:val="20"/>
                <w:u w:val="single"/>
                <w:lang w:val="es-ES_tradnl"/>
              </w:rPr>
              <w:t>000</w:t>
            </w:r>
          </w:p>
        </w:tc>
        <w:tc>
          <w:tcPr>
            <w:tcW w:w="0" w:type="auto"/>
          </w:tcPr>
          <w:p w:rsidR="00AB5D17" w:rsidRPr="00E421C3" w:rsidRDefault="00982066" w:rsidP="00CA1F0F">
            <w:pPr>
              <w:spacing w:before="40" w:after="40"/>
              <w:jc w:val="right"/>
              <w:rPr>
                <w:b/>
                <w:sz w:val="20"/>
                <w:lang w:val="es-ES_tradnl"/>
              </w:rPr>
            </w:pPr>
            <w:r w:rsidRPr="00E421C3">
              <w:rPr>
                <w:b/>
                <w:sz w:val="20"/>
                <w:lang w:val="es-ES_tradnl"/>
              </w:rPr>
              <w:t>31,</w:t>
            </w:r>
            <w:r w:rsidR="00AB5D17" w:rsidRPr="00E421C3">
              <w:rPr>
                <w:b/>
                <w:sz w:val="20"/>
                <w:lang w:val="es-ES_tradnl"/>
              </w:rPr>
              <w:t>2%</w:t>
            </w:r>
          </w:p>
        </w:tc>
      </w:tr>
      <w:tr w:rsidR="00E421C3" w:rsidRPr="00E421C3" w:rsidTr="00B93307">
        <w:tc>
          <w:tcPr>
            <w:tcW w:w="0" w:type="auto"/>
            <w:vAlign w:val="bottom"/>
          </w:tcPr>
          <w:p w:rsidR="00AB5D17" w:rsidRPr="00E421C3" w:rsidRDefault="00AB5D17" w:rsidP="00CA1F0F">
            <w:pPr>
              <w:spacing w:before="40" w:after="40"/>
              <w:jc w:val="both"/>
              <w:rPr>
                <w:i/>
                <w:sz w:val="20"/>
                <w:lang w:val="es-ES_tradnl"/>
              </w:rPr>
            </w:pPr>
            <w:r w:rsidRPr="00E421C3">
              <w:rPr>
                <w:i/>
                <w:sz w:val="20"/>
                <w:lang w:val="es-ES_tradnl"/>
              </w:rPr>
              <w:t>Conferencias</w:t>
            </w:r>
          </w:p>
        </w:tc>
        <w:tc>
          <w:tcPr>
            <w:tcW w:w="0" w:type="auto"/>
            <w:vAlign w:val="center"/>
          </w:tcPr>
          <w:p w:rsidR="00AB5D17" w:rsidRPr="00E421C3" w:rsidRDefault="00AB5D17" w:rsidP="00CA1F0F">
            <w:pPr>
              <w:spacing w:before="40" w:after="40"/>
              <w:jc w:val="right"/>
              <w:rPr>
                <w:sz w:val="20"/>
                <w:lang w:val="es-ES_tradnl"/>
              </w:rPr>
            </w:pPr>
          </w:p>
        </w:tc>
        <w:tc>
          <w:tcPr>
            <w:tcW w:w="0" w:type="auto"/>
            <w:vAlign w:val="center"/>
          </w:tcPr>
          <w:p w:rsidR="00AB5D17" w:rsidRPr="00E421C3" w:rsidRDefault="00AB5D17" w:rsidP="00CA1F0F">
            <w:pPr>
              <w:spacing w:before="40" w:after="40"/>
              <w:jc w:val="right"/>
              <w:rPr>
                <w:sz w:val="20"/>
                <w:lang w:val="es-ES_tradnl"/>
              </w:rPr>
            </w:pPr>
            <w:r w:rsidRPr="00E421C3">
              <w:rPr>
                <w:sz w:val="20"/>
                <w:lang w:val="es-ES_tradnl"/>
              </w:rPr>
              <w:t>39</w:t>
            </w:r>
            <w:r w:rsidR="00982066" w:rsidRPr="00E421C3">
              <w:rPr>
                <w:sz w:val="20"/>
                <w:lang w:val="es-ES_tradnl"/>
              </w:rPr>
              <w:t>.</w:t>
            </w:r>
            <w:r w:rsidRPr="00E421C3">
              <w:rPr>
                <w:sz w:val="20"/>
                <w:lang w:val="es-ES_tradnl"/>
              </w:rPr>
              <w:t>000</w:t>
            </w:r>
          </w:p>
        </w:tc>
        <w:tc>
          <w:tcPr>
            <w:tcW w:w="0" w:type="auto"/>
            <w:vAlign w:val="center"/>
          </w:tcPr>
          <w:p w:rsidR="00AB5D17" w:rsidRPr="00E421C3" w:rsidRDefault="00AB5D17" w:rsidP="00CA1F0F">
            <w:pPr>
              <w:spacing w:before="40" w:after="40"/>
              <w:jc w:val="right"/>
              <w:rPr>
                <w:sz w:val="20"/>
                <w:lang w:val="es-ES_tradnl"/>
              </w:rPr>
            </w:pPr>
            <w:r w:rsidRPr="00E421C3">
              <w:rPr>
                <w:sz w:val="20"/>
                <w:lang w:val="es-ES_tradnl"/>
              </w:rPr>
              <w:t>25</w:t>
            </w:r>
            <w:r w:rsidR="00982066" w:rsidRPr="00E421C3">
              <w:rPr>
                <w:sz w:val="20"/>
                <w:lang w:val="es-ES_tradnl"/>
              </w:rPr>
              <w:t>.</w:t>
            </w:r>
            <w:r w:rsidRPr="00E421C3">
              <w:rPr>
                <w:sz w:val="20"/>
                <w:lang w:val="es-ES_tradnl"/>
              </w:rPr>
              <w:t>000</w:t>
            </w:r>
          </w:p>
        </w:tc>
        <w:tc>
          <w:tcPr>
            <w:tcW w:w="0" w:type="auto"/>
          </w:tcPr>
          <w:p w:rsidR="00AB5D17" w:rsidRPr="00E421C3" w:rsidRDefault="00AB5D17" w:rsidP="00CA1F0F">
            <w:pPr>
              <w:spacing w:before="40" w:after="40"/>
              <w:jc w:val="right"/>
              <w:rPr>
                <w:sz w:val="20"/>
                <w:u w:val="single"/>
                <w:lang w:val="es-ES_tradnl"/>
              </w:rPr>
            </w:pPr>
            <w:r w:rsidRPr="00E421C3">
              <w:rPr>
                <w:sz w:val="20"/>
                <w:u w:val="single"/>
                <w:lang w:val="es-ES_tradnl"/>
              </w:rPr>
              <w:t>64</w:t>
            </w:r>
            <w:r w:rsidR="00982066" w:rsidRPr="00E421C3">
              <w:rPr>
                <w:sz w:val="20"/>
                <w:u w:val="single"/>
                <w:lang w:val="es-ES_tradnl"/>
              </w:rPr>
              <w:t>.</w:t>
            </w:r>
            <w:r w:rsidRPr="00E421C3">
              <w:rPr>
                <w:sz w:val="20"/>
                <w:u w:val="single"/>
                <w:lang w:val="es-ES_tradnl"/>
              </w:rPr>
              <w:t>000</w:t>
            </w:r>
          </w:p>
        </w:tc>
        <w:tc>
          <w:tcPr>
            <w:tcW w:w="0" w:type="auto"/>
          </w:tcPr>
          <w:p w:rsidR="00AB5D17" w:rsidRPr="00E421C3" w:rsidRDefault="00982066" w:rsidP="00CA1F0F">
            <w:pPr>
              <w:spacing w:before="40" w:after="40"/>
              <w:jc w:val="right"/>
              <w:rPr>
                <w:b/>
                <w:sz w:val="20"/>
                <w:lang w:val="es-ES_tradnl"/>
              </w:rPr>
            </w:pPr>
            <w:r w:rsidRPr="00E421C3">
              <w:rPr>
                <w:b/>
                <w:sz w:val="20"/>
                <w:lang w:val="es-ES_tradnl"/>
              </w:rPr>
              <w:t>5,</w:t>
            </w:r>
            <w:r w:rsidR="00AB5D17" w:rsidRPr="00E421C3">
              <w:rPr>
                <w:b/>
                <w:sz w:val="20"/>
                <w:lang w:val="es-ES_tradnl"/>
              </w:rPr>
              <w:t>4%</w:t>
            </w:r>
          </w:p>
        </w:tc>
      </w:tr>
      <w:tr w:rsidR="00E421C3" w:rsidRPr="00E421C3" w:rsidTr="00B93307">
        <w:tc>
          <w:tcPr>
            <w:tcW w:w="0" w:type="auto"/>
            <w:vAlign w:val="bottom"/>
          </w:tcPr>
          <w:p w:rsidR="00AB5D17" w:rsidRPr="00E421C3" w:rsidRDefault="00CF12A4" w:rsidP="00CA1F0F">
            <w:pPr>
              <w:spacing w:before="40" w:after="40"/>
              <w:jc w:val="both"/>
              <w:rPr>
                <w:i/>
                <w:sz w:val="20"/>
                <w:lang w:val="es-ES_tradnl"/>
              </w:rPr>
            </w:pPr>
            <w:r w:rsidRPr="00E421C3">
              <w:rPr>
                <w:i/>
                <w:sz w:val="20"/>
                <w:lang w:val="es-ES_tradnl"/>
              </w:rPr>
              <w:t>Publicacione</w:t>
            </w:r>
            <w:r w:rsidR="00AB5D17" w:rsidRPr="00E421C3">
              <w:rPr>
                <w:i/>
                <w:sz w:val="20"/>
                <w:lang w:val="es-ES_tradnl"/>
              </w:rPr>
              <w:t>s</w:t>
            </w:r>
          </w:p>
        </w:tc>
        <w:tc>
          <w:tcPr>
            <w:tcW w:w="0" w:type="auto"/>
            <w:vAlign w:val="center"/>
          </w:tcPr>
          <w:p w:rsidR="00AB5D17" w:rsidRPr="00E421C3" w:rsidRDefault="00AB5D17" w:rsidP="00CA1F0F">
            <w:pPr>
              <w:spacing w:before="40" w:after="40"/>
              <w:jc w:val="right"/>
              <w:rPr>
                <w:sz w:val="20"/>
                <w:lang w:val="es-ES_tradnl"/>
              </w:rPr>
            </w:pPr>
          </w:p>
        </w:tc>
        <w:tc>
          <w:tcPr>
            <w:tcW w:w="0" w:type="auto"/>
            <w:vAlign w:val="center"/>
          </w:tcPr>
          <w:p w:rsidR="00AB5D17" w:rsidRPr="00E421C3" w:rsidRDefault="00AB5D17" w:rsidP="00CA1F0F">
            <w:pPr>
              <w:spacing w:before="40" w:after="40"/>
              <w:jc w:val="right"/>
              <w:rPr>
                <w:sz w:val="20"/>
                <w:lang w:val="es-ES_tradnl"/>
              </w:rPr>
            </w:pPr>
          </w:p>
        </w:tc>
        <w:tc>
          <w:tcPr>
            <w:tcW w:w="0" w:type="auto"/>
            <w:vAlign w:val="center"/>
          </w:tcPr>
          <w:p w:rsidR="00AB5D17" w:rsidRPr="00E421C3" w:rsidRDefault="00AB5D17" w:rsidP="00CA1F0F">
            <w:pPr>
              <w:spacing w:before="40" w:after="40"/>
              <w:jc w:val="right"/>
              <w:rPr>
                <w:sz w:val="20"/>
                <w:lang w:val="es-ES_tradnl"/>
              </w:rPr>
            </w:pPr>
          </w:p>
        </w:tc>
        <w:tc>
          <w:tcPr>
            <w:tcW w:w="0" w:type="auto"/>
          </w:tcPr>
          <w:p w:rsidR="00AB5D17" w:rsidRPr="00E421C3" w:rsidRDefault="00AB5D17" w:rsidP="00CA1F0F">
            <w:pPr>
              <w:spacing w:before="40" w:after="40"/>
              <w:jc w:val="right"/>
              <w:rPr>
                <w:sz w:val="20"/>
                <w:u w:val="single"/>
                <w:lang w:val="es-ES_tradnl"/>
              </w:rPr>
            </w:pPr>
          </w:p>
        </w:tc>
        <w:tc>
          <w:tcPr>
            <w:tcW w:w="0" w:type="auto"/>
          </w:tcPr>
          <w:p w:rsidR="00AB5D17" w:rsidRPr="00E421C3" w:rsidRDefault="00AB5D17" w:rsidP="00CA1F0F">
            <w:pPr>
              <w:spacing w:before="40" w:after="40"/>
              <w:jc w:val="right"/>
              <w:rPr>
                <w:b/>
                <w:sz w:val="20"/>
                <w:lang w:val="es-ES_tradnl"/>
              </w:rPr>
            </w:pPr>
          </w:p>
        </w:tc>
      </w:tr>
      <w:tr w:rsidR="00E421C3" w:rsidRPr="00E421C3" w:rsidTr="00B93307">
        <w:tc>
          <w:tcPr>
            <w:tcW w:w="0" w:type="auto"/>
            <w:vAlign w:val="bottom"/>
          </w:tcPr>
          <w:p w:rsidR="00AB5D17" w:rsidRPr="00E421C3" w:rsidRDefault="00AB5D17" w:rsidP="00CA1F0F">
            <w:pPr>
              <w:spacing w:before="40" w:after="40"/>
              <w:jc w:val="both"/>
              <w:rPr>
                <w:bCs/>
                <w:i/>
                <w:sz w:val="20"/>
                <w:lang w:val="es-ES_tradnl"/>
              </w:rPr>
            </w:pPr>
            <w:r w:rsidRPr="00E421C3">
              <w:rPr>
                <w:bCs/>
                <w:i/>
                <w:sz w:val="20"/>
                <w:lang w:val="es-ES_tradnl"/>
              </w:rPr>
              <w:t xml:space="preserve">Servicios </w:t>
            </w:r>
            <w:r w:rsidR="00DC462F" w:rsidRPr="00E421C3">
              <w:rPr>
                <w:bCs/>
                <w:i/>
                <w:sz w:val="20"/>
                <w:lang w:val="es-ES_tradnl"/>
              </w:rPr>
              <w:t>contractuale</w:t>
            </w:r>
            <w:r w:rsidRPr="00E421C3">
              <w:rPr>
                <w:bCs/>
                <w:i/>
                <w:sz w:val="20"/>
                <w:lang w:val="es-ES_tradnl"/>
              </w:rPr>
              <w:t>s individuales</w:t>
            </w:r>
          </w:p>
        </w:tc>
        <w:tc>
          <w:tcPr>
            <w:tcW w:w="0" w:type="auto"/>
            <w:vAlign w:val="center"/>
          </w:tcPr>
          <w:p w:rsidR="00AB5D17" w:rsidRPr="00E421C3" w:rsidRDefault="00AB5D17" w:rsidP="00CA1F0F">
            <w:pPr>
              <w:spacing w:before="40" w:after="40"/>
              <w:jc w:val="right"/>
              <w:rPr>
                <w:i/>
                <w:sz w:val="20"/>
                <w:lang w:val="es-ES_tradnl"/>
              </w:rPr>
            </w:pPr>
          </w:p>
        </w:tc>
        <w:tc>
          <w:tcPr>
            <w:tcW w:w="0" w:type="auto"/>
            <w:vAlign w:val="center"/>
          </w:tcPr>
          <w:p w:rsidR="00AB5D17" w:rsidRPr="00E421C3" w:rsidRDefault="00AB5D17" w:rsidP="00CA1F0F">
            <w:pPr>
              <w:spacing w:before="40" w:after="40"/>
              <w:jc w:val="right"/>
              <w:rPr>
                <w:sz w:val="20"/>
                <w:lang w:val="es-ES_tradnl"/>
              </w:rPr>
            </w:pPr>
            <w:r w:rsidRPr="00E421C3">
              <w:rPr>
                <w:sz w:val="20"/>
                <w:lang w:val="es-ES_tradnl"/>
              </w:rPr>
              <w:t>131</w:t>
            </w:r>
            <w:r w:rsidR="00982066" w:rsidRPr="00E421C3">
              <w:rPr>
                <w:sz w:val="20"/>
                <w:lang w:val="es-ES_tradnl"/>
              </w:rPr>
              <w:t>.</w:t>
            </w:r>
            <w:r w:rsidRPr="00E421C3">
              <w:rPr>
                <w:sz w:val="20"/>
                <w:lang w:val="es-ES_tradnl"/>
              </w:rPr>
              <w:t>000</w:t>
            </w:r>
          </w:p>
        </w:tc>
        <w:tc>
          <w:tcPr>
            <w:tcW w:w="0" w:type="auto"/>
            <w:vAlign w:val="center"/>
          </w:tcPr>
          <w:p w:rsidR="00AB5D17" w:rsidRPr="00E421C3" w:rsidRDefault="00AB5D17" w:rsidP="00CA1F0F">
            <w:pPr>
              <w:spacing w:before="40" w:after="40"/>
              <w:jc w:val="right"/>
              <w:rPr>
                <w:sz w:val="20"/>
                <w:lang w:val="es-ES_tradnl"/>
              </w:rPr>
            </w:pPr>
            <w:r w:rsidRPr="00E421C3">
              <w:rPr>
                <w:sz w:val="20"/>
                <w:lang w:val="es-ES_tradnl"/>
              </w:rPr>
              <w:t>17</w:t>
            </w:r>
            <w:r w:rsidR="00982066" w:rsidRPr="00E421C3">
              <w:rPr>
                <w:sz w:val="20"/>
                <w:lang w:val="es-ES_tradnl"/>
              </w:rPr>
              <w:t>.</w:t>
            </w:r>
            <w:r w:rsidRPr="00E421C3">
              <w:rPr>
                <w:sz w:val="20"/>
                <w:lang w:val="es-ES_tradnl"/>
              </w:rPr>
              <w:t>000</w:t>
            </w:r>
          </w:p>
        </w:tc>
        <w:tc>
          <w:tcPr>
            <w:tcW w:w="0" w:type="auto"/>
          </w:tcPr>
          <w:p w:rsidR="00AB5D17" w:rsidRPr="00E421C3" w:rsidRDefault="00AB5D17" w:rsidP="00CA1F0F">
            <w:pPr>
              <w:spacing w:before="40" w:after="40"/>
              <w:jc w:val="right"/>
              <w:rPr>
                <w:sz w:val="20"/>
                <w:u w:val="single"/>
                <w:lang w:val="es-ES_tradnl"/>
              </w:rPr>
            </w:pPr>
            <w:r w:rsidRPr="00E421C3">
              <w:rPr>
                <w:sz w:val="20"/>
                <w:u w:val="single"/>
                <w:lang w:val="es-ES_tradnl"/>
              </w:rPr>
              <w:t>148</w:t>
            </w:r>
            <w:r w:rsidR="00982066" w:rsidRPr="00E421C3">
              <w:rPr>
                <w:sz w:val="20"/>
                <w:u w:val="single"/>
                <w:lang w:val="es-ES_tradnl"/>
              </w:rPr>
              <w:t>.</w:t>
            </w:r>
            <w:r w:rsidRPr="00E421C3">
              <w:rPr>
                <w:sz w:val="20"/>
                <w:u w:val="single"/>
                <w:lang w:val="es-ES_tradnl"/>
              </w:rPr>
              <w:t>000</w:t>
            </w:r>
          </w:p>
        </w:tc>
        <w:tc>
          <w:tcPr>
            <w:tcW w:w="0" w:type="auto"/>
          </w:tcPr>
          <w:p w:rsidR="00AB5D17" w:rsidRPr="00E421C3" w:rsidRDefault="00982066" w:rsidP="00CA1F0F">
            <w:pPr>
              <w:spacing w:before="40" w:after="40"/>
              <w:jc w:val="right"/>
              <w:rPr>
                <w:b/>
                <w:sz w:val="20"/>
                <w:lang w:val="es-ES_tradnl"/>
              </w:rPr>
            </w:pPr>
            <w:r w:rsidRPr="00E421C3">
              <w:rPr>
                <w:b/>
                <w:sz w:val="20"/>
                <w:lang w:val="es-ES_tradnl"/>
              </w:rPr>
              <w:t>12,</w:t>
            </w:r>
            <w:r w:rsidR="00AB5D17" w:rsidRPr="00E421C3">
              <w:rPr>
                <w:b/>
                <w:sz w:val="20"/>
                <w:lang w:val="es-ES_tradnl"/>
              </w:rPr>
              <w:t>6%</w:t>
            </w:r>
          </w:p>
        </w:tc>
      </w:tr>
      <w:tr w:rsidR="00E421C3" w:rsidRPr="00E421C3" w:rsidTr="00B93307">
        <w:tc>
          <w:tcPr>
            <w:tcW w:w="0" w:type="auto"/>
            <w:vAlign w:val="bottom"/>
          </w:tcPr>
          <w:p w:rsidR="00AB5D17" w:rsidRPr="00E421C3" w:rsidRDefault="00AB5D17" w:rsidP="00CA1F0F">
            <w:pPr>
              <w:spacing w:before="40" w:after="40"/>
              <w:jc w:val="both"/>
              <w:rPr>
                <w:i/>
                <w:sz w:val="20"/>
                <w:lang w:val="es-ES_tradnl"/>
              </w:rPr>
            </w:pPr>
            <w:r w:rsidRPr="00E421C3">
              <w:rPr>
                <w:i/>
                <w:sz w:val="20"/>
                <w:lang w:val="es-ES_tradnl"/>
              </w:rPr>
              <w:t xml:space="preserve">Otros servicios </w:t>
            </w:r>
            <w:r w:rsidR="00DC462F" w:rsidRPr="00E421C3">
              <w:rPr>
                <w:i/>
                <w:sz w:val="20"/>
                <w:lang w:val="es-ES_tradnl"/>
              </w:rPr>
              <w:t>contractuale</w:t>
            </w:r>
            <w:r w:rsidRPr="00E421C3">
              <w:rPr>
                <w:i/>
                <w:sz w:val="20"/>
                <w:lang w:val="es-ES_tradnl"/>
              </w:rPr>
              <w:t>s</w:t>
            </w:r>
          </w:p>
        </w:tc>
        <w:tc>
          <w:tcPr>
            <w:tcW w:w="0" w:type="auto"/>
            <w:vAlign w:val="center"/>
          </w:tcPr>
          <w:p w:rsidR="00AB5D17" w:rsidRPr="00E421C3" w:rsidRDefault="00AB5D17" w:rsidP="00CA1F0F">
            <w:pPr>
              <w:spacing w:before="40" w:after="40"/>
              <w:jc w:val="right"/>
              <w:rPr>
                <w:sz w:val="20"/>
                <w:lang w:val="es-ES_tradnl"/>
              </w:rPr>
            </w:pPr>
          </w:p>
        </w:tc>
        <w:tc>
          <w:tcPr>
            <w:tcW w:w="0" w:type="auto"/>
            <w:vAlign w:val="center"/>
          </w:tcPr>
          <w:p w:rsidR="00AB5D17" w:rsidRPr="00E421C3" w:rsidRDefault="00AB5D17" w:rsidP="00CA1F0F">
            <w:pPr>
              <w:spacing w:before="40" w:after="40"/>
              <w:jc w:val="right"/>
              <w:rPr>
                <w:sz w:val="20"/>
                <w:lang w:val="es-ES_tradnl"/>
              </w:rPr>
            </w:pPr>
          </w:p>
        </w:tc>
        <w:tc>
          <w:tcPr>
            <w:tcW w:w="0" w:type="auto"/>
            <w:vAlign w:val="center"/>
          </w:tcPr>
          <w:p w:rsidR="00AB5D17" w:rsidRPr="00E421C3" w:rsidRDefault="00AB5D17" w:rsidP="00CA1F0F">
            <w:pPr>
              <w:spacing w:before="40" w:after="40"/>
              <w:jc w:val="right"/>
              <w:rPr>
                <w:sz w:val="20"/>
                <w:lang w:val="es-ES_tradnl"/>
              </w:rPr>
            </w:pPr>
            <w:r w:rsidRPr="00E421C3">
              <w:rPr>
                <w:sz w:val="20"/>
                <w:lang w:val="es-ES_tradnl"/>
              </w:rPr>
              <w:t>20</w:t>
            </w:r>
            <w:r w:rsidR="00982066" w:rsidRPr="00E421C3">
              <w:rPr>
                <w:sz w:val="20"/>
                <w:lang w:val="es-ES_tradnl"/>
              </w:rPr>
              <w:t>.</w:t>
            </w:r>
            <w:r w:rsidRPr="00E421C3">
              <w:rPr>
                <w:sz w:val="20"/>
                <w:lang w:val="es-ES_tradnl"/>
              </w:rPr>
              <w:t>000</w:t>
            </w:r>
          </w:p>
        </w:tc>
        <w:tc>
          <w:tcPr>
            <w:tcW w:w="0" w:type="auto"/>
          </w:tcPr>
          <w:p w:rsidR="00AB5D17" w:rsidRPr="00E421C3" w:rsidRDefault="00AB5D17" w:rsidP="00CA1F0F">
            <w:pPr>
              <w:spacing w:before="40" w:after="40"/>
              <w:jc w:val="right"/>
              <w:rPr>
                <w:sz w:val="20"/>
                <w:u w:val="single"/>
                <w:lang w:val="es-ES_tradnl"/>
              </w:rPr>
            </w:pPr>
          </w:p>
        </w:tc>
        <w:tc>
          <w:tcPr>
            <w:tcW w:w="0" w:type="auto"/>
          </w:tcPr>
          <w:p w:rsidR="00AB5D17" w:rsidRPr="00E421C3" w:rsidRDefault="00982066" w:rsidP="00CA1F0F">
            <w:pPr>
              <w:spacing w:before="40" w:after="40"/>
              <w:jc w:val="right"/>
              <w:rPr>
                <w:b/>
                <w:sz w:val="20"/>
                <w:lang w:val="es-ES_tradnl"/>
              </w:rPr>
            </w:pPr>
            <w:r w:rsidRPr="00E421C3">
              <w:rPr>
                <w:b/>
                <w:sz w:val="20"/>
                <w:lang w:val="es-ES_tradnl"/>
              </w:rPr>
              <w:t>1,</w:t>
            </w:r>
            <w:r w:rsidR="00AB5D17" w:rsidRPr="00E421C3">
              <w:rPr>
                <w:b/>
                <w:sz w:val="20"/>
                <w:lang w:val="es-ES_tradnl"/>
              </w:rPr>
              <w:t>7%</w:t>
            </w:r>
          </w:p>
        </w:tc>
      </w:tr>
      <w:tr w:rsidR="00E421C3" w:rsidRPr="00E421C3" w:rsidTr="00B93307">
        <w:tc>
          <w:tcPr>
            <w:tcW w:w="0" w:type="auto"/>
            <w:vAlign w:val="bottom"/>
          </w:tcPr>
          <w:p w:rsidR="00B93307" w:rsidRPr="00E421C3" w:rsidRDefault="00B93307" w:rsidP="00CA1F0F">
            <w:pPr>
              <w:spacing w:before="40" w:after="40"/>
              <w:jc w:val="both"/>
              <w:rPr>
                <w:sz w:val="20"/>
                <w:lang w:val="es-ES_tradnl"/>
              </w:rPr>
            </w:pPr>
            <w:r w:rsidRPr="00E421C3">
              <w:rPr>
                <w:sz w:val="20"/>
                <w:lang w:val="es-ES_tradnl"/>
              </w:rPr>
              <w:t xml:space="preserve">Subtotal </w:t>
            </w:r>
            <w:r w:rsidR="00B34A17" w:rsidRPr="00E421C3">
              <w:rPr>
                <w:sz w:val="20"/>
                <w:lang w:val="es-ES_tradnl"/>
              </w:rPr>
              <w:t>de recursos no relativos a personal</w:t>
            </w:r>
          </w:p>
        </w:tc>
        <w:tc>
          <w:tcPr>
            <w:tcW w:w="0" w:type="auto"/>
            <w:vAlign w:val="center"/>
          </w:tcPr>
          <w:p w:rsidR="00B93307" w:rsidRPr="00E421C3" w:rsidRDefault="00B93307" w:rsidP="00CA1F0F">
            <w:pPr>
              <w:spacing w:before="40" w:after="40"/>
              <w:jc w:val="right"/>
              <w:rPr>
                <w:sz w:val="20"/>
                <w:u w:val="single"/>
                <w:lang w:val="es-ES_tradnl"/>
              </w:rPr>
            </w:pPr>
            <w:r w:rsidRPr="00E421C3">
              <w:rPr>
                <w:sz w:val="20"/>
                <w:u w:val="single"/>
                <w:lang w:val="es-ES_tradnl"/>
              </w:rPr>
              <w:t>0</w:t>
            </w:r>
          </w:p>
        </w:tc>
        <w:tc>
          <w:tcPr>
            <w:tcW w:w="0" w:type="auto"/>
            <w:vAlign w:val="center"/>
          </w:tcPr>
          <w:p w:rsidR="00B93307" w:rsidRPr="00E421C3" w:rsidRDefault="00B93307" w:rsidP="00CA1F0F">
            <w:pPr>
              <w:spacing w:before="40" w:after="40"/>
              <w:jc w:val="right"/>
              <w:rPr>
                <w:sz w:val="20"/>
                <w:u w:val="single"/>
                <w:lang w:val="es-ES_tradnl"/>
              </w:rPr>
            </w:pPr>
            <w:r w:rsidRPr="00E421C3">
              <w:rPr>
                <w:sz w:val="20"/>
                <w:u w:val="single"/>
                <w:lang w:val="es-ES_tradnl"/>
              </w:rPr>
              <w:t xml:space="preserve"> 473</w:t>
            </w:r>
            <w:r w:rsidR="00982066" w:rsidRPr="00E421C3">
              <w:rPr>
                <w:sz w:val="20"/>
                <w:u w:val="single"/>
                <w:lang w:val="es-ES_tradnl"/>
              </w:rPr>
              <w:t>.</w:t>
            </w:r>
            <w:r w:rsidRPr="00E421C3">
              <w:rPr>
                <w:sz w:val="20"/>
                <w:u w:val="single"/>
                <w:lang w:val="es-ES_tradnl"/>
              </w:rPr>
              <w:t>000</w:t>
            </w:r>
          </w:p>
        </w:tc>
        <w:tc>
          <w:tcPr>
            <w:tcW w:w="0" w:type="auto"/>
            <w:vAlign w:val="center"/>
          </w:tcPr>
          <w:p w:rsidR="00B93307" w:rsidRPr="00E421C3" w:rsidRDefault="00B93307" w:rsidP="00CA1F0F">
            <w:pPr>
              <w:spacing w:before="40" w:after="40"/>
              <w:jc w:val="right"/>
              <w:rPr>
                <w:sz w:val="20"/>
                <w:u w:val="single"/>
                <w:lang w:val="es-ES_tradnl"/>
              </w:rPr>
            </w:pPr>
            <w:r w:rsidRPr="00E421C3">
              <w:rPr>
                <w:sz w:val="20"/>
                <w:u w:val="single"/>
                <w:lang w:val="es-ES_tradnl"/>
              </w:rPr>
              <w:t>149</w:t>
            </w:r>
            <w:r w:rsidR="00982066" w:rsidRPr="00E421C3">
              <w:rPr>
                <w:sz w:val="20"/>
                <w:u w:val="single"/>
                <w:lang w:val="es-ES_tradnl"/>
              </w:rPr>
              <w:t>.</w:t>
            </w:r>
            <w:r w:rsidRPr="00E421C3">
              <w:rPr>
                <w:sz w:val="20"/>
                <w:u w:val="single"/>
                <w:lang w:val="es-ES_tradnl"/>
              </w:rPr>
              <w:t>000</w:t>
            </w:r>
          </w:p>
        </w:tc>
        <w:tc>
          <w:tcPr>
            <w:tcW w:w="0" w:type="auto"/>
          </w:tcPr>
          <w:p w:rsidR="00B93307" w:rsidRPr="00E421C3" w:rsidRDefault="00B93307" w:rsidP="00CA1F0F">
            <w:pPr>
              <w:spacing w:before="40" w:after="40"/>
              <w:jc w:val="right"/>
              <w:rPr>
                <w:sz w:val="20"/>
                <w:u w:val="single"/>
                <w:lang w:val="es-ES_tradnl"/>
              </w:rPr>
            </w:pPr>
            <w:r w:rsidRPr="00E421C3">
              <w:rPr>
                <w:sz w:val="20"/>
                <w:u w:val="single"/>
                <w:lang w:val="es-ES_tradnl"/>
              </w:rPr>
              <w:t>621</w:t>
            </w:r>
            <w:r w:rsidR="00982066" w:rsidRPr="00E421C3">
              <w:rPr>
                <w:sz w:val="20"/>
                <w:u w:val="single"/>
                <w:lang w:val="es-ES_tradnl"/>
              </w:rPr>
              <w:t>.</w:t>
            </w:r>
            <w:r w:rsidRPr="00E421C3">
              <w:rPr>
                <w:sz w:val="20"/>
                <w:u w:val="single"/>
                <w:lang w:val="es-ES_tradnl"/>
              </w:rPr>
              <w:t>000</w:t>
            </w:r>
          </w:p>
        </w:tc>
        <w:tc>
          <w:tcPr>
            <w:tcW w:w="0" w:type="auto"/>
          </w:tcPr>
          <w:p w:rsidR="00B93307" w:rsidRPr="00E421C3" w:rsidRDefault="00982066" w:rsidP="00CA1F0F">
            <w:pPr>
              <w:spacing w:before="40" w:after="40"/>
              <w:jc w:val="right"/>
              <w:rPr>
                <w:b/>
                <w:sz w:val="20"/>
                <w:u w:val="single"/>
                <w:lang w:val="es-ES_tradnl"/>
              </w:rPr>
            </w:pPr>
            <w:r w:rsidRPr="00E421C3">
              <w:rPr>
                <w:b/>
                <w:sz w:val="20"/>
                <w:u w:val="single"/>
                <w:lang w:val="es-ES_tradnl"/>
              </w:rPr>
              <w:t>52,</w:t>
            </w:r>
            <w:r w:rsidR="00B93307" w:rsidRPr="00E421C3">
              <w:rPr>
                <w:b/>
                <w:sz w:val="20"/>
                <w:u w:val="single"/>
                <w:lang w:val="es-ES_tradnl"/>
              </w:rPr>
              <w:t>8%</w:t>
            </w:r>
          </w:p>
        </w:tc>
      </w:tr>
      <w:tr w:rsidR="00E421C3" w:rsidRPr="00E421C3" w:rsidTr="00B93307">
        <w:tc>
          <w:tcPr>
            <w:tcW w:w="0" w:type="auto"/>
            <w:vAlign w:val="bottom"/>
          </w:tcPr>
          <w:p w:rsidR="00B93307" w:rsidRPr="00E421C3" w:rsidRDefault="00B93307" w:rsidP="00CA1F0F">
            <w:pPr>
              <w:spacing w:before="40" w:after="40"/>
              <w:jc w:val="both"/>
              <w:rPr>
                <w:b/>
                <w:bCs/>
                <w:sz w:val="20"/>
                <w:lang w:val="es-ES_tradnl"/>
              </w:rPr>
            </w:pPr>
            <w:r w:rsidRPr="00E421C3">
              <w:rPr>
                <w:b/>
                <w:bCs/>
                <w:sz w:val="20"/>
                <w:lang w:val="es-ES_tradnl"/>
              </w:rPr>
              <w:t>Total</w:t>
            </w:r>
          </w:p>
        </w:tc>
        <w:tc>
          <w:tcPr>
            <w:tcW w:w="0" w:type="auto"/>
            <w:vAlign w:val="center"/>
          </w:tcPr>
          <w:p w:rsidR="00B93307" w:rsidRPr="00E421C3" w:rsidRDefault="00B93307" w:rsidP="00CA1F0F">
            <w:pPr>
              <w:spacing w:before="40" w:after="40"/>
              <w:jc w:val="right"/>
              <w:rPr>
                <w:sz w:val="20"/>
                <w:u w:val="single"/>
                <w:lang w:val="es-ES_tradnl"/>
              </w:rPr>
            </w:pPr>
            <w:r w:rsidRPr="00E421C3">
              <w:rPr>
                <w:sz w:val="20"/>
                <w:u w:val="single"/>
                <w:lang w:val="es-ES_tradnl"/>
              </w:rPr>
              <w:t>120</w:t>
            </w:r>
            <w:r w:rsidR="00982066" w:rsidRPr="00E421C3">
              <w:rPr>
                <w:sz w:val="20"/>
                <w:u w:val="single"/>
                <w:lang w:val="es-ES_tradnl"/>
              </w:rPr>
              <w:t>.</w:t>
            </w:r>
            <w:r w:rsidRPr="00E421C3">
              <w:rPr>
                <w:sz w:val="20"/>
                <w:u w:val="single"/>
                <w:lang w:val="es-ES_tradnl"/>
              </w:rPr>
              <w:t>000</w:t>
            </w:r>
          </w:p>
        </w:tc>
        <w:tc>
          <w:tcPr>
            <w:tcW w:w="0" w:type="auto"/>
            <w:vAlign w:val="center"/>
          </w:tcPr>
          <w:p w:rsidR="00B93307" w:rsidRPr="00E421C3" w:rsidRDefault="00B93307" w:rsidP="00CA1F0F">
            <w:pPr>
              <w:spacing w:before="40" w:after="40"/>
              <w:jc w:val="right"/>
              <w:rPr>
                <w:sz w:val="20"/>
                <w:u w:val="single"/>
                <w:lang w:val="es-ES_tradnl"/>
              </w:rPr>
            </w:pPr>
            <w:r w:rsidRPr="00E421C3">
              <w:rPr>
                <w:sz w:val="20"/>
                <w:u w:val="single"/>
                <w:lang w:val="es-ES_tradnl"/>
              </w:rPr>
              <w:t>812</w:t>
            </w:r>
            <w:r w:rsidR="00982066" w:rsidRPr="00E421C3">
              <w:rPr>
                <w:sz w:val="20"/>
                <w:u w:val="single"/>
                <w:lang w:val="es-ES_tradnl"/>
              </w:rPr>
              <w:t>.</w:t>
            </w:r>
            <w:r w:rsidRPr="00E421C3">
              <w:rPr>
                <w:sz w:val="20"/>
                <w:u w:val="single"/>
                <w:lang w:val="es-ES_tradnl"/>
              </w:rPr>
              <w:t>000</w:t>
            </w:r>
          </w:p>
        </w:tc>
        <w:tc>
          <w:tcPr>
            <w:tcW w:w="0" w:type="auto"/>
            <w:vAlign w:val="center"/>
          </w:tcPr>
          <w:p w:rsidR="00B93307" w:rsidRPr="00E421C3" w:rsidRDefault="00B93307" w:rsidP="00CA1F0F">
            <w:pPr>
              <w:spacing w:before="40" w:after="40"/>
              <w:jc w:val="right"/>
              <w:rPr>
                <w:sz w:val="20"/>
                <w:u w:val="single"/>
                <w:lang w:val="es-ES_tradnl"/>
              </w:rPr>
            </w:pPr>
            <w:r w:rsidRPr="00E421C3">
              <w:rPr>
                <w:sz w:val="20"/>
                <w:u w:val="single"/>
                <w:lang w:val="es-ES_tradnl"/>
              </w:rPr>
              <w:t>244</w:t>
            </w:r>
            <w:r w:rsidR="00982066" w:rsidRPr="00E421C3">
              <w:rPr>
                <w:sz w:val="20"/>
                <w:u w:val="single"/>
                <w:lang w:val="es-ES_tradnl"/>
              </w:rPr>
              <w:t>.</w:t>
            </w:r>
            <w:r w:rsidRPr="00E421C3">
              <w:rPr>
                <w:sz w:val="20"/>
                <w:u w:val="single"/>
                <w:lang w:val="es-ES_tradnl"/>
              </w:rPr>
              <w:t>000</w:t>
            </w:r>
          </w:p>
        </w:tc>
        <w:tc>
          <w:tcPr>
            <w:tcW w:w="0" w:type="auto"/>
          </w:tcPr>
          <w:p w:rsidR="00B93307" w:rsidRPr="00E421C3" w:rsidRDefault="00B93307" w:rsidP="00CA1F0F">
            <w:pPr>
              <w:spacing w:before="40" w:after="40"/>
              <w:jc w:val="right"/>
              <w:rPr>
                <w:sz w:val="20"/>
                <w:u w:val="single"/>
                <w:lang w:val="es-ES_tradnl"/>
              </w:rPr>
            </w:pPr>
            <w:r w:rsidRPr="00E421C3">
              <w:rPr>
                <w:sz w:val="20"/>
                <w:u w:val="single"/>
                <w:lang w:val="es-ES_tradnl"/>
              </w:rPr>
              <w:t>1</w:t>
            </w:r>
            <w:r w:rsidR="00982066" w:rsidRPr="00E421C3">
              <w:rPr>
                <w:sz w:val="20"/>
                <w:u w:val="single"/>
                <w:lang w:val="es-ES_tradnl"/>
              </w:rPr>
              <w:t>.</w:t>
            </w:r>
            <w:r w:rsidRPr="00E421C3">
              <w:rPr>
                <w:sz w:val="20"/>
                <w:u w:val="single"/>
                <w:lang w:val="es-ES_tradnl"/>
              </w:rPr>
              <w:t>176</w:t>
            </w:r>
            <w:r w:rsidR="00982066" w:rsidRPr="00E421C3">
              <w:rPr>
                <w:sz w:val="20"/>
                <w:u w:val="single"/>
                <w:lang w:val="es-ES_tradnl"/>
              </w:rPr>
              <w:t>.</w:t>
            </w:r>
            <w:r w:rsidRPr="00E421C3">
              <w:rPr>
                <w:sz w:val="20"/>
                <w:u w:val="single"/>
                <w:lang w:val="es-ES_tradnl"/>
              </w:rPr>
              <w:t>000</w:t>
            </w:r>
          </w:p>
        </w:tc>
        <w:tc>
          <w:tcPr>
            <w:tcW w:w="0" w:type="auto"/>
          </w:tcPr>
          <w:p w:rsidR="00B93307" w:rsidRPr="00E421C3" w:rsidRDefault="00B93307" w:rsidP="00CA1F0F">
            <w:pPr>
              <w:spacing w:before="40" w:after="40"/>
              <w:jc w:val="right"/>
              <w:rPr>
                <w:b/>
                <w:sz w:val="20"/>
                <w:u w:val="single"/>
                <w:lang w:val="es-ES_tradnl"/>
              </w:rPr>
            </w:pPr>
            <w:r w:rsidRPr="00E421C3">
              <w:rPr>
                <w:b/>
                <w:sz w:val="20"/>
                <w:u w:val="single"/>
                <w:lang w:val="es-ES_tradnl"/>
              </w:rPr>
              <w:t>100%</w:t>
            </w:r>
          </w:p>
        </w:tc>
      </w:tr>
      <w:tr w:rsidR="00E421C3" w:rsidRPr="00E421C3" w:rsidTr="00B93307">
        <w:tc>
          <w:tcPr>
            <w:tcW w:w="0" w:type="auto"/>
            <w:tcBorders>
              <w:bottom w:val="double" w:sz="4" w:space="0" w:color="auto"/>
            </w:tcBorders>
            <w:vAlign w:val="bottom"/>
          </w:tcPr>
          <w:p w:rsidR="00B93307" w:rsidRPr="00E421C3" w:rsidRDefault="00B34A17" w:rsidP="00CA1F0F">
            <w:pPr>
              <w:spacing w:before="40" w:after="40"/>
              <w:jc w:val="both"/>
              <w:rPr>
                <w:b/>
                <w:bCs/>
                <w:sz w:val="20"/>
                <w:lang w:val="es-ES_tradnl"/>
              </w:rPr>
            </w:pPr>
            <w:r w:rsidRPr="00E421C3">
              <w:rPr>
                <w:b/>
                <w:bCs/>
                <w:sz w:val="20"/>
                <w:lang w:val="es-ES_tradnl"/>
              </w:rPr>
              <w:t>Desembolsos e</w:t>
            </w:r>
            <w:r w:rsidR="00B93307" w:rsidRPr="00E421C3">
              <w:rPr>
                <w:b/>
                <w:bCs/>
                <w:sz w:val="20"/>
                <w:lang w:val="es-ES_tradnl"/>
              </w:rPr>
              <w:t>n %</w:t>
            </w:r>
          </w:p>
        </w:tc>
        <w:tc>
          <w:tcPr>
            <w:tcW w:w="0" w:type="auto"/>
            <w:tcBorders>
              <w:bottom w:val="double" w:sz="4" w:space="0" w:color="auto"/>
            </w:tcBorders>
            <w:vAlign w:val="center"/>
          </w:tcPr>
          <w:p w:rsidR="00B93307" w:rsidRPr="00E421C3" w:rsidRDefault="00B93307" w:rsidP="00CA1F0F">
            <w:pPr>
              <w:spacing w:before="40" w:after="40"/>
              <w:jc w:val="right"/>
              <w:rPr>
                <w:b/>
                <w:sz w:val="20"/>
                <w:lang w:val="es-ES_tradnl"/>
              </w:rPr>
            </w:pPr>
            <w:r w:rsidRPr="00E421C3">
              <w:rPr>
                <w:b/>
                <w:sz w:val="20"/>
                <w:lang w:val="es-ES_tradnl"/>
              </w:rPr>
              <w:t>10</w:t>
            </w:r>
            <w:r w:rsidR="00982066" w:rsidRPr="00E421C3">
              <w:rPr>
                <w:b/>
                <w:sz w:val="20"/>
                <w:lang w:val="es-ES_tradnl"/>
              </w:rPr>
              <w:t>,</w:t>
            </w:r>
            <w:r w:rsidRPr="00E421C3">
              <w:rPr>
                <w:b/>
                <w:sz w:val="20"/>
                <w:lang w:val="es-ES_tradnl"/>
              </w:rPr>
              <w:t>20%</w:t>
            </w:r>
          </w:p>
        </w:tc>
        <w:tc>
          <w:tcPr>
            <w:tcW w:w="0" w:type="auto"/>
            <w:tcBorders>
              <w:bottom w:val="double" w:sz="4" w:space="0" w:color="auto"/>
            </w:tcBorders>
            <w:vAlign w:val="center"/>
          </w:tcPr>
          <w:p w:rsidR="00B93307" w:rsidRPr="00E421C3" w:rsidRDefault="00982066" w:rsidP="00CA1F0F">
            <w:pPr>
              <w:spacing w:before="40" w:after="40"/>
              <w:jc w:val="right"/>
              <w:rPr>
                <w:b/>
                <w:sz w:val="20"/>
                <w:lang w:val="es-ES_tradnl"/>
              </w:rPr>
            </w:pPr>
            <w:r w:rsidRPr="00E421C3">
              <w:rPr>
                <w:b/>
                <w:sz w:val="20"/>
                <w:lang w:val="es-ES_tradnl"/>
              </w:rPr>
              <w:t>69,</w:t>
            </w:r>
            <w:r w:rsidR="00B93307" w:rsidRPr="00E421C3">
              <w:rPr>
                <w:b/>
                <w:sz w:val="20"/>
                <w:lang w:val="es-ES_tradnl"/>
              </w:rPr>
              <w:t>05%</w:t>
            </w:r>
          </w:p>
        </w:tc>
        <w:tc>
          <w:tcPr>
            <w:tcW w:w="0" w:type="auto"/>
            <w:tcBorders>
              <w:bottom w:val="double" w:sz="4" w:space="0" w:color="auto"/>
            </w:tcBorders>
            <w:vAlign w:val="center"/>
          </w:tcPr>
          <w:p w:rsidR="00B93307" w:rsidRPr="00E421C3" w:rsidRDefault="00982066" w:rsidP="00CA1F0F">
            <w:pPr>
              <w:spacing w:before="40" w:after="40"/>
              <w:jc w:val="right"/>
              <w:rPr>
                <w:b/>
                <w:sz w:val="20"/>
                <w:lang w:val="es-ES_tradnl"/>
              </w:rPr>
            </w:pPr>
            <w:r w:rsidRPr="00E421C3">
              <w:rPr>
                <w:b/>
                <w:sz w:val="20"/>
                <w:lang w:val="es-ES_tradnl"/>
              </w:rPr>
              <w:t>20,</w:t>
            </w:r>
            <w:r w:rsidR="00B93307" w:rsidRPr="00E421C3">
              <w:rPr>
                <w:b/>
                <w:sz w:val="20"/>
                <w:lang w:val="es-ES_tradnl"/>
              </w:rPr>
              <w:t>75%</w:t>
            </w:r>
          </w:p>
        </w:tc>
        <w:tc>
          <w:tcPr>
            <w:tcW w:w="0" w:type="auto"/>
            <w:tcBorders>
              <w:bottom w:val="double" w:sz="4" w:space="0" w:color="auto"/>
            </w:tcBorders>
          </w:tcPr>
          <w:p w:rsidR="00B93307" w:rsidRPr="00E421C3" w:rsidRDefault="00B93307" w:rsidP="00CA1F0F">
            <w:pPr>
              <w:spacing w:before="40" w:after="40"/>
              <w:jc w:val="right"/>
              <w:rPr>
                <w:b/>
                <w:sz w:val="20"/>
                <w:lang w:val="es-ES_tradnl"/>
              </w:rPr>
            </w:pPr>
            <w:r w:rsidRPr="00E421C3">
              <w:rPr>
                <w:b/>
                <w:sz w:val="20"/>
                <w:lang w:val="es-ES_tradnl"/>
              </w:rPr>
              <w:t>100%</w:t>
            </w:r>
          </w:p>
        </w:tc>
        <w:tc>
          <w:tcPr>
            <w:tcW w:w="0" w:type="auto"/>
            <w:tcBorders>
              <w:bottom w:val="double" w:sz="4" w:space="0" w:color="auto"/>
            </w:tcBorders>
          </w:tcPr>
          <w:p w:rsidR="00B93307" w:rsidRPr="00E421C3" w:rsidRDefault="00B93307" w:rsidP="00CA1F0F">
            <w:pPr>
              <w:spacing w:before="40" w:after="40"/>
              <w:jc w:val="both"/>
              <w:rPr>
                <w:sz w:val="20"/>
                <w:lang w:val="es-ES_tradnl"/>
              </w:rPr>
            </w:pPr>
          </w:p>
        </w:tc>
      </w:tr>
    </w:tbl>
    <w:p w:rsidR="00B93307" w:rsidRPr="00E421C3" w:rsidRDefault="00640276" w:rsidP="00CA1F0F">
      <w:pPr>
        <w:pStyle w:val="ONUME"/>
        <w:numPr>
          <w:ilvl w:val="0"/>
          <w:numId w:val="0"/>
        </w:numPr>
        <w:spacing w:before="220"/>
        <w:rPr>
          <w:i/>
          <w:lang w:val="es-ES_tradnl"/>
        </w:rPr>
      </w:pPr>
      <w:r w:rsidRPr="00E421C3">
        <w:rPr>
          <w:i/>
          <w:lang w:val="es-ES_tradnl"/>
        </w:rPr>
        <w:t>Fuente</w:t>
      </w:r>
      <w:r w:rsidR="00B93307" w:rsidRPr="00E421C3">
        <w:rPr>
          <w:i/>
          <w:lang w:val="es-ES_tradnl"/>
        </w:rPr>
        <w:t xml:space="preserve">:  </w:t>
      </w:r>
      <w:r w:rsidR="009D00DE" w:rsidRPr="00E421C3">
        <w:rPr>
          <w:i/>
          <w:lang w:val="es-ES_tradnl"/>
        </w:rPr>
        <w:t>Cifras</w:t>
      </w:r>
      <w:r w:rsidR="00B93307" w:rsidRPr="00E421C3">
        <w:rPr>
          <w:i/>
          <w:lang w:val="es-ES_tradnl"/>
        </w:rPr>
        <w:t xml:space="preserve"> </w:t>
      </w:r>
      <w:r w:rsidR="009D00DE" w:rsidRPr="00E421C3">
        <w:rPr>
          <w:i/>
          <w:lang w:val="es-ES_tradnl"/>
        </w:rPr>
        <w:t>brindadas</w:t>
      </w:r>
      <w:r w:rsidR="0030715B" w:rsidRPr="00E421C3">
        <w:rPr>
          <w:i/>
          <w:lang w:val="es-ES_tradnl"/>
        </w:rPr>
        <w:t xml:space="preserve"> por </w:t>
      </w:r>
      <w:r w:rsidR="009D00DE" w:rsidRPr="00E421C3">
        <w:rPr>
          <w:i/>
          <w:lang w:val="es-ES_tradnl"/>
        </w:rPr>
        <w:t xml:space="preserve">la </w:t>
      </w:r>
      <w:r w:rsidR="0046686D" w:rsidRPr="00E421C3">
        <w:rPr>
          <w:i/>
          <w:lang w:val="es-ES_tradnl"/>
        </w:rPr>
        <w:t>Secretaría</w:t>
      </w:r>
      <w:r w:rsidR="009D00DE" w:rsidRPr="00E421C3">
        <w:rPr>
          <w:i/>
          <w:lang w:val="es-ES_tradnl"/>
        </w:rPr>
        <w:t xml:space="preserve"> previo pedido </w:t>
      </w:r>
      <w:r w:rsidR="00A866D1" w:rsidRPr="00E421C3">
        <w:rPr>
          <w:i/>
          <w:lang w:val="es-ES_tradnl"/>
        </w:rPr>
        <w:t xml:space="preserve">de </w:t>
      </w:r>
      <w:r w:rsidR="00B95CF6" w:rsidRPr="00E421C3">
        <w:rPr>
          <w:i/>
          <w:lang w:val="es-ES_tradnl"/>
        </w:rPr>
        <w:t>los evaluadores</w:t>
      </w:r>
    </w:p>
    <w:p w:rsidR="00B93307" w:rsidRPr="00E421C3" w:rsidRDefault="00C63701" w:rsidP="00CA1F0F">
      <w:pPr>
        <w:pStyle w:val="ONUME"/>
        <w:rPr>
          <w:lang w:val="es-ES_tradnl"/>
        </w:rPr>
      </w:pPr>
      <w:r w:rsidRPr="00E421C3">
        <w:rPr>
          <w:lang w:val="es-ES_tradnl"/>
        </w:rPr>
        <w:t>E</w:t>
      </w:r>
      <w:r w:rsidR="005F40A6" w:rsidRPr="00E421C3">
        <w:rPr>
          <w:lang w:val="es-ES_tradnl"/>
        </w:rPr>
        <w:t xml:space="preserve">l </w:t>
      </w:r>
      <w:r w:rsidR="0097708D" w:rsidRPr="00E421C3">
        <w:rPr>
          <w:lang w:val="es-ES_tradnl"/>
        </w:rPr>
        <w:t>análisis</w:t>
      </w:r>
      <w:r w:rsidR="00A866D1" w:rsidRPr="00E421C3">
        <w:rPr>
          <w:lang w:val="es-ES_tradnl"/>
        </w:rPr>
        <w:t xml:space="preserve"> </w:t>
      </w:r>
      <w:r w:rsidR="005F40A6" w:rsidRPr="00E421C3">
        <w:rPr>
          <w:lang w:val="es-ES_tradnl"/>
        </w:rPr>
        <w:t xml:space="preserve">del </w:t>
      </w:r>
      <w:r w:rsidR="005B049D" w:rsidRPr="00E421C3">
        <w:rPr>
          <w:lang w:val="es-ES_tradnl"/>
        </w:rPr>
        <w:t>gasto</w:t>
      </w:r>
      <w:r w:rsidR="00B93307" w:rsidRPr="00E421C3">
        <w:rPr>
          <w:lang w:val="es-ES_tradnl"/>
        </w:rPr>
        <w:t xml:space="preserve"> </w:t>
      </w:r>
      <w:r w:rsidR="005F40A6" w:rsidRPr="00E421C3">
        <w:rPr>
          <w:lang w:val="es-ES_tradnl"/>
        </w:rPr>
        <w:t xml:space="preserve">por </w:t>
      </w:r>
      <w:r w:rsidR="00C6590D" w:rsidRPr="00E421C3">
        <w:rPr>
          <w:lang w:val="es-ES_tradnl"/>
        </w:rPr>
        <w:t>partida presupuestaria</w:t>
      </w:r>
      <w:r w:rsidR="00B93307" w:rsidRPr="00E421C3">
        <w:rPr>
          <w:lang w:val="es-ES_tradnl"/>
        </w:rPr>
        <w:t xml:space="preserve"> </w:t>
      </w:r>
      <w:r w:rsidR="00D86EF8" w:rsidRPr="00E421C3">
        <w:rPr>
          <w:lang w:val="es-ES_tradnl"/>
        </w:rPr>
        <w:t xml:space="preserve">no </w:t>
      </w:r>
      <w:r w:rsidR="009F733F" w:rsidRPr="00E421C3">
        <w:rPr>
          <w:lang w:val="es-ES_tradnl"/>
        </w:rPr>
        <w:t xml:space="preserve">arroja </w:t>
      </w:r>
      <w:r w:rsidR="00D86EF8" w:rsidRPr="00E421C3">
        <w:rPr>
          <w:lang w:val="es-ES_tradnl"/>
        </w:rPr>
        <w:t xml:space="preserve">hechos anormales para un </w:t>
      </w:r>
      <w:r w:rsidR="00F61551" w:rsidRPr="00E421C3">
        <w:rPr>
          <w:lang w:val="es-ES_tradnl"/>
        </w:rPr>
        <w:t>proyecto</w:t>
      </w:r>
      <w:r w:rsidR="00700BE6" w:rsidRPr="00E421C3">
        <w:rPr>
          <w:lang w:val="es-ES_tradnl"/>
        </w:rPr>
        <w:t xml:space="preserve"> </w:t>
      </w:r>
      <w:r w:rsidR="00D86EF8" w:rsidRPr="00E421C3">
        <w:rPr>
          <w:lang w:val="es-ES_tradnl"/>
        </w:rPr>
        <w:t>cuy</w:t>
      </w:r>
      <w:r w:rsidR="006D4040" w:rsidRPr="00E421C3">
        <w:rPr>
          <w:lang w:val="es-ES_tradnl"/>
        </w:rPr>
        <w:t xml:space="preserve">os </w:t>
      </w:r>
      <w:r w:rsidR="00D0586E" w:rsidRPr="00E421C3">
        <w:rPr>
          <w:lang w:val="es-ES_tradnl"/>
        </w:rPr>
        <w:t>recurso</w:t>
      </w:r>
      <w:r w:rsidR="00B93307" w:rsidRPr="00E421C3">
        <w:rPr>
          <w:lang w:val="es-ES_tradnl"/>
        </w:rPr>
        <w:t>s</w:t>
      </w:r>
      <w:r w:rsidR="006D4040" w:rsidRPr="00E421C3">
        <w:rPr>
          <w:lang w:val="es-ES_tradnl"/>
        </w:rPr>
        <w:t xml:space="preserve">, en su mayor parte, </w:t>
      </w:r>
      <w:r w:rsidR="00D86EF8" w:rsidRPr="00E421C3">
        <w:rPr>
          <w:lang w:val="es-ES_tradnl"/>
        </w:rPr>
        <w:t>fue</w:t>
      </w:r>
      <w:r w:rsidR="003B5375" w:rsidRPr="00E421C3">
        <w:rPr>
          <w:lang w:val="es-ES_tradnl"/>
        </w:rPr>
        <w:t>ron asignados</w:t>
      </w:r>
      <w:r w:rsidR="00D86EF8" w:rsidRPr="00E421C3">
        <w:rPr>
          <w:lang w:val="es-ES_tradnl"/>
        </w:rPr>
        <w:t xml:space="preserve"> a la </w:t>
      </w:r>
      <w:r w:rsidR="00D82164" w:rsidRPr="00E421C3">
        <w:rPr>
          <w:lang w:val="es-ES_tradnl"/>
        </w:rPr>
        <w:t>organización</w:t>
      </w:r>
      <w:r w:rsidR="00A866D1" w:rsidRPr="00E421C3">
        <w:rPr>
          <w:lang w:val="es-ES_tradnl"/>
        </w:rPr>
        <w:t xml:space="preserve"> de </w:t>
      </w:r>
      <w:r w:rsidR="00E66C39" w:rsidRPr="00E421C3">
        <w:rPr>
          <w:lang w:val="es-ES_tradnl"/>
        </w:rPr>
        <w:t>reuniones</w:t>
      </w:r>
      <w:r w:rsidR="000F0F14" w:rsidRPr="00E421C3">
        <w:rPr>
          <w:lang w:val="es-ES_tradnl"/>
        </w:rPr>
        <w:t xml:space="preserve"> y </w:t>
      </w:r>
      <w:r w:rsidR="00052235" w:rsidRPr="00E421C3">
        <w:rPr>
          <w:lang w:val="es-ES_tradnl"/>
        </w:rPr>
        <w:t xml:space="preserve">a </w:t>
      </w:r>
      <w:r w:rsidR="00096D85" w:rsidRPr="00E421C3">
        <w:rPr>
          <w:lang w:val="es-ES_tradnl"/>
        </w:rPr>
        <w:t>estudios</w:t>
      </w:r>
      <w:r w:rsidR="00052235" w:rsidRPr="00E421C3">
        <w:rPr>
          <w:lang w:val="es-ES_tradnl"/>
        </w:rPr>
        <w:t xml:space="preserve"> de investigación</w:t>
      </w:r>
      <w:r w:rsidR="00B93307" w:rsidRPr="00E421C3">
        <w:rPr>
          <w:lang w:val="es-ES_tradnl"/>
        </w:rPr>
        <w:t xml:space="preserve">.  </w:t>
      </w:r>
      <w:r w:rsidR="00C125D6" w:rsidRPr="00E421C3">
        <w:rPr>
          <w:lang w:val="es-ES_tradnl"/>
        </w:rPr>
        <w:t xml:space="preserve">La puesta en relación del gasto total con los </w:t>
      </w:r>
      <w:r w:rsidR="00993452" w:rsidRPr="00E421C3">
        <w:rPr>
          <w:lang w:val="es-ES_tradnl"/>
        </w:rPr>
        <w:t>productos ejecutados</w:t>
      </w:r>
      <w:r w:rsidR="000F0F14" w:rsidRPr="00E421C3">
        <w:rPr>
          <w:lang w:val="es-ES_tradnl"/>
        </w:rPr>
        <w:t xml:space="preserve"> y </w:t>
      </w:r>
      <w:r w:rsidR="00C125D6" w:rsidRPr="00E421C3">
        <w:rPr>
          <w:lang w:val="es-ES_tradnl"/>
        </w:rPr>
        <w:t xml:space="preserve">la </w:t>
      </w:r>
      <w:r w:rsidR="0066058A" w:rsidRPr="00E421C3">
        <w:rPr>
          <w:lang w:val="es-ES_tradnl"/>
        </w:rPr>
        <w:t xml:space="preserve">comparación con las cifras </w:t>
      </w:r>
      <w:r w:rsidR="000255ED" w:rsidRPr="00E421C3">
        <w:rPr>
          <w:lang w:val="es-ES_tradnl"/>
        </w:rPr>
        <w:t xml:space="preserve">presupuestarias </w:t>
      </w:r>
      <w:r w:rsidR="0066058A" w:rsidRPr="00E421C3">
        <w:rPr>
          <w:lang w:val="es-ES_tradnl"/>
        </w:rPr>
        <w:t xml:space="preserve">públicas de que se dispone correspondientes a </w:t>
      </w:r>
      <w:r w:rsidR="0019231A" w:rsidRPr="00E421C3">
        <w:rPr>
          <w:lang w:val="es-ES_tradnl"/>
        </w:rPr>
        <w:t>otros proyectos</w:t>
      </w:r>
      <w:r w:rsidR="00E95200" w:rsidRPr="00E421C3">
        <w:rPr>
          <w:lang w:val="es-ES_tradnl"/>
        </w:rPr>
        <w:t xml:space="preserve"> de la Agenda para el Desarrollo</w:t>
      </w:r>
      <w:r w:rsidR="00B93307" w:rsidRPr="00E421C3">
        <w:rPr>
          <w:lang w:val="es-ES_tradnl"/>
        </w:rPr>
        <w:t xml:space="preserve"> </w:t>
      </w:r>
      <w:r w:rsidR="0096618C" w:rsidRPr="00E421C3">
        <w:rPr>
          <w:lang w:val="es-ES_tradnl"/>
        </w:rPr>
        <w:t>indica</w:t>
      </w:r>
      <w:r w:rsidR="00700BE6" w:rsidRPr="00E421C3">
        <w:rPr>
          <w:lang w:val="es-ES_tradnl"/>
        </w:rPr>
        <w:t xml:space="preserve"> que </w:t>
      </w:r>
      <w:r w:rsidR="0044540B" w:rsidRPr="00E421C3">
        <w:rPr>
          <w:lang w:val="es-ES_tradnl"/>
        </w:rPr>
        <w:t>la Secretaría</w:t>
      </w:r>
      <w:r w:rsidR="0096618C" w:rsidRPr="00E421C3">
        <w:rPr>
          <w:lang w:val="es-ES_tradnl"/>
        </w:rPr>
        <w:t>,</w:t>
      </w:r>
      <w:r w:rsidR="00B93307" w:rsidRPr="00E421C3">
        <w:rPr>
          <w:lang w:val="es-ES_tradnl"/>
        </w:rPr>
        <w:t xml:space="preserve"> </w:t>
      </w:r>
      <w:r w:rsidR="00875C94" w:rsidRPr="00E421C3">
        <w:rPr>
          <w:lang w:val="es-ES_tradnl"/>
        </w:rPr>
        <w:t>en general</w:t>
      </w:r>
      <w:r w:rsidR="0096618C" w:rsidRPr="00E421C3">
        <w:rPr>
          <w:lang w:val="es-ES_tradnl"/>
        </w:rPr>
        <w:t>,</w:t>
      </w:r>
      <w:r w:rsidR="001348CD" w:rsidRPr="00E421C3">
        <w:rPr>
          <w:lang w:val="es-ES_tradnl"/>
        </w:rPr>
        <w:t xml:space="preserve"> </w:t>
      </w:r>
      <w:r w:rsidR="009A6A49" w:rsidRPr="00E421C3">
        <w:rPr>
          <w:lang w:val="es-ES_tradnl"/>
        </w:rPr>
        <w:t xml:space="preserve">hizo un uso adecuado de los </w:t>
      </w:r>
      <w:r w:rsidR="00D0586E" w:rsidRPr="00E421C3">
        <w:rPr>
          <w:lang w:val="es-ES_tradnl"/>
        </w:rPr>
        <w:t>recurso</w:t>
      </w:r>
      <w:r w:rsidR="00B93307" w:rsidRPr="00E421C3">
        <w:rPr>
          <w:lang w:val="es-ES_tradnl"/>
        </w:rPr>
        <w:t xml:space="preserve">s.  </w:t>
      </w:r>
      <w:r w:rsidR="00416FC2" w:rsidRPr="00E421C3">
        <w:rPr>
          <w:lang w:val="es-ES_tradnl"/>
        </w:rPr>
        <w:t xml:space="preserve">Los </w:t>
      </w:r>
      <w:r w:rsidR="00467AD7" w:rsidRPr="00E421C3">
        <w:rPr>
          <w:lang w:val="es-ES_tradnl"/>
        </w:rPr>
        <w:t>retrasos en la ejecución</w:t>
      </w:r>
      <w:r w:rsidR="00416FC2" w:rsidRPr="00E421C3">
        <w:rPr>
          <w:lang w:val="es-ES_tradnl"/>
        </w:rPr>
        <w:t xml:space="preserve"> menguaron la e</w:t>
      </w:r>
      <w:r w:rsidR="00237733" w:rsidRPr="00E421C3">
        <w:rPr>
          <w:lang w:val="es-ES_tradnl"/>
        </w:rPr>
        <w:t>ficiencia</w:t>
      </w:r>
      <w:r w:rsidR="00B93307" w:rsidRPr="00E421C3">
        <w:rPr>
          <w:lang w:val="es-ES_tradnl"/>
        </w:rPr>
        <w:t xml:space="preserve">, </w:t>
      </w:r>
      <w:r w:rsidR="00424E1B" w:rsidRPr="00E421C3">
        <w:rPr>
          <w:lang w:val="es-ES_tradnl"/>
        </w:rPr>
        <w:t xml:space="preserve">como se expuso </w:t>
      </w:r>
      <w:r w:rsidR="00A160B9" w:rsidRPr="00E421C3">
        <w:rPr>
          <w:lang w:val="es-ES_tradnl"/>
        </w:rPr>
        <w:t xml:space="preserve">en </w:t>
      </w:r>
      <w:r w:rsidR="00FA153F" w:rsidRPr="00E421C3">
        <w:rPr>
          <w:lang w:val="es-ES_tradnl"/>
        </w:rPr>
        <w:t xml:space="preserve">el apartado </w:t>
      </w:r>
      <w:r w:rsidR="00B93307" w:rsidRPr="00E421C3">
        <w:rPr>
          <w:lang w:val="es-ES_tradnl"/>
        </w:rPr>
        <w:t>2.A</w:t>
      </w:r>
      <w:r w:rsidR="00FA153F" w:rsidRPr="00E421C3">
        <w:rPr>
          <w:lang w:val="es-ES_tradnl"/>
        </w:rPr>
        <w:t>.</w:t>
      </w:r>
      <w:r w:rsidR="00B93307" w:rsidRPr="00E421C3">
        <w:rPr>
          <w:lang w:val="es-ES_tradnl"/>
        </w:rPr>
        <w:t>ii)</w:t>
      </w:r>
      <w:r w:rsidR="00DD3BC9" w:rsidRPr="00E421C3">
        <w:rPr>
          <w:lang w:val="es-ES_tradnl"/>
        </w:rPr>
        <w:t>,</w:t>
      </w:r>
      <w:r w:rsidR="00B93307" w:rsidRPr="00E421C3">
        <w:rPr>
          <w:lang w:val="es-ES_tradnl"/>
        </w:rPr>
        <w:t xml:space="preserve"> </w:t>
      </w:r>
      <w:r w:rsidR="00EF1F2E" w:rsidRPr="00E421C3">
        <w:rPr>
          <w:lang w:val="es-ES_tradnl"/>
        </w:rPr>
        <w:t xml:space="preserve">correspondiente </w:t>
      </w:r>
      <w:r w:rsidR="00FA153F" w:rsidRPr="00E421C3">
        <w:rPr>
          <w:lang w:val="es-ES_tradnl"/>
        </w:rPr>
        <w:t xml:space="preserve">a la </w:t>
      </w:r>
      <w:r w:rsidR="006D4628" w:rsidRPr="00E421C3">
        <w:rPr>
          <w:lang w:val="es-ES_tradnl"/>
        </w:rPr>
        <w:t>dirección</w:t>
      </w:r>
      <w:r w:rsidR="00B93307" w:rsidRPr="00E421C3">
        <w:rPr>
          <w:lang w:val="es-ES_tradnl"/>
        </w:rPr>
        <w:t xml:space="preserve"> </w:t>
      </w:r>
      <w:r w:rsidR="00FA153F" w:rsidRPr="00E421C3">
        <w:rPr>
          <w:lang w:val="es-ES_tradnl"/>
        </w:rPr>
        <w:t>del proyecto</w:t>
      </w:r>
      <w:r w:rsidR="00B93307" w:rsidRPr="00E421C3">
        <w:rPr>
          <w:lang w:val="es-ES_tradnl"/>
        </w:rPr>
        <w:t>.</w:t>
      </w:r>
    </w:p>
    <w:p w:rsidR="00B93307" w:rsidRPr="00E421C3" w:rsidRDefault="0014615B" w:rsidP="00CA1F0F">
      <w:pPr>
        <w:pStyle w:val="ONUME"/>
        <w:rPr>
          <w:lang w:val="es-ES_tradnl"/>
        </w:rPr>
      </w:pPr>
      <w:r w:rsidRPr="00E421C3">
        <w:rPr>
          <w:lang w:val="es-ES_tradnl"/>
        </w:rPr>
        <w:t xml:space="preserve">En los mandatos no se prescribía una </w:t>
      </w:r>
      <w:r w:rsidR="000346E9" w:rsidRPr="00E421C3">
        <w:rPr>
          <w:lang w:val="es-ES_tradnl"/>
        </w:rPr>
        <w:t>valoración</w:t>
      </w:r>
      <w:r w:rsidR="00A866D1" w:rsidRPr="00E421C3">
        <w:rPr>
          <w:lang w:val="es-ES_tradnl"/>
        </w:rPr>
        <w:t xml:space="preserve"> </w:t>
      </w:r>
      <w:r w:rsidRPr="00E421C3">
        <w:rPr>
          <w:lang w:val="es-ES_tradnl"/>
        </w:rPr>
        <w:t xml:space="preserve">detallada </w:t>
      </w:r>
      <w:r w:rsidR="00A866D1" w:rsidRPr="00E421C3">
        <w:rPr>
          <w:lang w:val="es-ES_tradnl"/>
        </w:rPr>
        <w:t xml:space="preserve">de </w:t>
      </w:r>
      <w:r w:rsidRPr="00E421C3">
        <w:rPr>
          <w:lang w:val="es-ES_tradnl"/>
        </w:rPr>
        <w:t xml:space="preserve">la </w:t>
      </w:r>
      <w:r w:rsidR="00B93307" w:rsidRPr="00E421C3">
        <w:rPr>
          <w:lang w:val="es-ES_tradnl"/>
        </w:rPr>
        <w:t>e</w:t>
      </w:r>
      <w:r w:rsidR="00237733" w:rsidRPr="00E421C3">
        <w:rPr>
          <w:lang w:val="es-ES_tradnl"/>
        </w:rPr>
        <w:t>ficiencia</w:t>
      </w:r>
      <w:r w:rsidR="004C75A8" w:rsidRPr="00E421C3">
        <w:rPr>
          <w:lang w:val="es-ES_tradnl"/>
        </w:rPr>
        <w:t xml:space="preserve"> en </w:t>
      </w:r>
      <w:r w:rsidR="00887410" w:rsidRPr="00E421C3">
        <w:rPr>
          <w:lang w:val="es-ES_tradnl"/>
        </w:rPr>
        <w:t xml:space="preserve">lo que respecta a los </w:t>
      </w:r>
      <w:r w:rsidR="00AD68B1" w:rsidRPr="00E421C3">
        <w:rPr>
          <w:lang w:val="es-ES_tradnl"/>
        </w:rPr>
        <w:t>producto</w:t>
      </w:r>
      <w:r w:rsidR="00887410" w:rsidRPr="00E421C3">
        <w:rPr>
          <w:lang w:val="es-ES_tradnl"/>
        </w:rPr>
        <w:t xml:space="preserve">s, aunque ello sería conveniente para </w:t>
      </w:r>
      <w:r w:rsidR="005C3246" w:rsidRPr="00E421C3">
        <w:rPr>
          <w:lang w:val="es-ES_tradnl"/>
        </w:rPr>
        <w:t>la toma</w:t>
      </w:r>
      <w:r w:rsidR="00543B21" w:rsidRPr="00E421C3">
        <w:rPr>
          <w:lang w:val="es-ES_tradnl"/>
        </w:rPr>
        <w:t xml:space="preserve"> de decisiones</w:t>
      </w:r>
      <w:r w:rsidR="00A866D1" w:rsidRPr="00E421C3">
        <w:rPr>
          <w:lang w:val="es-ES_tradnl"/>
        </w:rPr>
        <w:t xml:space="preserve"> de </w:t>
      </w:r>
      <w:r w:rsidR="00887410" w:rsidRPr="00E421C3">
        <w:rPr>
          <w:lang w:val="es-ES_tradnl"/>
        </w:rPr>
        <w:t xml:space="preserve">los </w:t>
      </w:r>
      <w:r w:rsidR="00B7043E" w:rsidRPr="00E421C3">
        <w:rPr>
          <w:lang w:val="es-ES_tradnl"/>
        </w:rPr>
        <w:t>Estados miembros</w:t>
      </w:r>
      <w:r w:rsidR="00B93307" w:rsidRPr="00E421C3">
        <w:rPr>
          <w:lang w:val="es-ES_tradnl"/>
        </w:rPr>
        <w:t xml:space="preserve">.  </w:t>
      </w:r>
      <w:r w:rsidR="00887410" w:rsidRPr="00E421C3">
        <w:rPr>
          <w:lang w:val="es-ES_tradnl"/>
        </w:rPr>
        <w:t>Además, la d</w:t>
      </w:r>
      <w:r w:rsidR="00510A0E" w:rsidRPr="00E421C3">
        <w:rPr>
          <w:lang w:val="es-ES_tradnl"/>
        </w:rPr>
        <w:t>etermina</w:t>
      </w:r>
      <w:r w:rsidR="00887410" w:rsidRPr="00E421C3">
        <w:rPr>
          <w:lang w:val="es-ES_tradnl"/>
        </w:rPr>
        <w:t xml:space="preserve">ción </w:t>
      </w:r>
      <w:r w:rsidR="004731B0" w:rsidRPr="00E421C3">
        <w:rPr>
          <w:lang w:val="es-ES_tradnl"/>
        </w:rPr>
        <w:t xml:space="preserve">detallada </w:t>
      </w:r>
      <w:r w:rsidR="00887410" w:rsidRPr="00E421C3">
        <w:rPr>
          <w:lang w:val="es-ES_tradnl"/>
        </w:rPr>
        <w:t xml:space="preserve">del </w:t>
      </w:r>
      <w:r w:rsidR="00477146" w:rsidRPr="00E421C3">
        <w:rPr>
          <w:lang w:val="es-ES_tradnl"/>
        </w:rPr>
        <w:t>uso óptimo de los recursos</w:t>
      </w:r>
      <w:r w:rsidR="00A160B9" w:rsidRPr="00E421C3">
        <w:rPr>
          <w:lang w:val="es-ES_tradnl"/>
        </w:rPr>
        <w:t xml:space="preserve"> </w:t>
      </w:r>
      <w:r w:rsidR="0054637E" w:rsidRPr="00E421C3">
        <w:rPr>
          <w:lang w:val="es-ES_tradnl"/>
        </w:rPr>
        <w:t xml:space="preserve">haría necesario que </w:t>
      </w:r>
      <w:r w:rsidR="00197964" w:rsidRPr="00E421C3">
        <w:rPr>
          <w:lang w:val="es-ES_tradnl"/>
        </w:rPr>
        <w:t xml:space="preserve">en </w:t>
      </w:r>
      <w:r w:rsidR="0054637E" w:rsidRPr="00E421C3">
        <w:rPr>
          <w:lang w:val="es-ES_tradnl"/>
        </w:rPr>
        <w:t xml:space="preserve">los </w:t>
      </w:r>
      <w:r w:rsidR="00886F20" w:rsidRPr="00E421C3">
        <w:rPr>
          <w:lang w:val="es-ES_tradnl"/>
        </w:rPr>
        <w:t>estado</w:t>
      </w:r>
      <w:r w:rsidR="00B93307" w:rsidRPr="00E421C3">
        <w:rPr>
          <w:lang w:val="es-ES_tradnl"/>
        </w:rPr>
        <w:t>s</w:t>
      </w:r>
      <w:r w:rsidR="00700BE6" w:rsidRPr="00E421C3">
        <w:rPr>
          <w:lang w:val="es-ES_tradnl"/>
        </w:rPr>
        <w:t xml:space="preserve"> </w:t>
      </w:r>
      <w:r w:rsidR="00DF4DAF" w:rsidRPr="00E421C3">
        <w:rPr>
          <w:lang w:val="es-ES_tradnl"/>
        </w:rPr>
        <w:t xml:space="preserve">financieros </w:t>
      </w:r>
      <w:r w:rsidR="008B5624" w:rsidRPr="00E421C3">
        <w:rPr>
          <w:lang w:val="es-ES_tradnl"/>
        </w:rPr>
        <w:t xml:space="preserve">los </w:t>
      </w:r>
      <w:r w:rsidR="005B049D" w:rsidRPr="00E421C3">
        <w:rPr>
          <w:lang w:val="es-ES_tradnl"/>
        </w:rPr>
        <w:t>gasto</w:t>
      </w:r>
      <w:r w:rsidR="00B93307" w:rsidRPr="00E421C3">
        <w:rPr>
          <w:lang w:val="es-ES_tradnl"/>
        </w:rPr>
        <w:t xml:space="preserve">s </w:t>
      </w:r>
      <w:r w:rsidR="008B5624" w:rsidRPr="00E421C3">
        <w:rPr>
          <w:lang w:val="es-ES_tradnl"/>
        </w:rPr>
        <w:t>fuesen consignados por resultado</w:t>
      </w:r>
      <w:r w:rsidR="000F0F14" w:rsidRPr="00E421C3">
        <w:rPr>
          <w:lang w:val="es-ES_tradnl"/>
        </w:rPr>
        <w:t xml:space="preserve"> y </w:t>
      </w:r>
      <w:r w:rsidR="008B5624" w:rsidRPr="00E421C3">
        <w:rPr>
          <w:lang w:val="es-ES_tradnl"/>
        </w:rPr>
        <w:t xml:space="preserve">por </w:t>
      </w:r>
      <w:r w:rsidR="00C6590D" w:rsidRPr="00E421C3">
        <w:rPr>
          <w:lang w:val="es-ES_tradnl"/>
        </w:rPr>
        <w:t>partida presupuestaria</w:t>
      </w:r>
      <w:r w:rsidR="00B93307" w:rsidRPr="00E421C3">
        <w:rPr>
          <w:lang w:val="es-ES_tradnl"/>
        </w:rPr>
        <w:t xml:space="preserve">.  </w:t>
      </w:r>
      <w:r w:rsidR="0082068F" w:rsidRPr="00E421C3">
        <w:rPr>
          <w:lang w:val="es-ES_tradnl"/>
        </w:rPr>
        <w:t>En consecuencia</w:t>
      </w:r>
      <w:r w:rsidR="00777DED" w:rsidRPr="00E421C3">
        <w:rPr>
          <w:lang w:val="es-ES_tradnl"/>
        </w:rPr>
        <w:t xml:space="preserve">, no fue </w:t>
      </w:r>
      <w:r w:rsidR="00430201" w:rsidRPr="00E421C3">
        <w:rPr>
          <w:lang w:val="es-ES_tradnl"/>
        </w:rPr>
        <w:t>posi</w:t>
      </w:r>
      <w:r w:rsidR="00B93307" w:rsidRPr="00E421C3">
        <w:rPr>
          <w:lang w:val="es-ES_tradnl"/>
        </w:rPr>
        <w:t xml:space="preserve">ble </w:t>
      </w:r>
      <w:r w:rsidR="00322043" w:rsidRPr="00E421C3">
        <w:rPr>
          <w:lang w:val="es-ES_tradnl"/>
        </w:rPr>
        <w:t>presenta</w:t>
      </w:r>
      <w:r w:rsidR="00CD048E" w:rsidRPr="00E421C3">
        <w:rPr>
          <w:lang w:val="es-ES_tradnl"/>
        </w:rPr>
        <w:t>r</w:t>
      </w:r>
      <w:r w:rsidR="000F0F14" w:rsidRPr="00E421C3">
        <w:rPr>
          <w:lang w:val="es-ES_tradnl"/>
        </w:rPr>
        <w:t xml:space="preserve"> y </w:t>
      </w:r>
      <w:r w:rsidR="00510A0E" w:rsidRPr="00E421C3">
        <w:rPr>
          <w:lang w:val="es-ES_tradnl"/>
        </w:rPr>
        <w:t>determinar</w:t>
      </w:r>
      <w:r w:rsidR="00B93307" w:rsidRPr="00E421C3">
        <w:rPr>
          <w:lang w:val="es-ES_tradnl"/>
        </w:rPr>
        <w:t xml:space="preserve"> </w:t>
      </w:r>
      <w:r w:rsidR="00777DED" w:rsidRPr="00E421C3">
        <w:rPr>
          <w:lang w:val="es-ES_tradnl"/>
        </w:rPr>
        <w:t xml:space="preserve">la </w:t>
      </w:r>
      <w:r w:rsidR="00E5040D" w:rsidRPr="00E421C3">
        <w:rPr>
          <w:lang w:val="es-ES_tradnl"/>
        </w:rPr>
        <w:t>a</w:t>
      </w:r>
      <w:r w:rsidR="00CD6191" w:rsidRPr="00E421C3">
        <w:rPr>
          <w:lang w:val="es-ES_tradnl"/>
        </w:rPr>
        <w:t>signación</w:t>
      </w:r>
      <w:r w:rsidR="00A866D1" w:rsidRPr="00E421C3">
        <w:rPr>
          <w:lang w:val="es-ES_tradnl"/>
        </w:rPr>
        <w:t xml:space="preserve"> de </w:t>
      </w:r>
      <w:r w:rsidR="00D0586E" w:rsidRPr="00E421C3">
        <w:rPr>
          <w:lang w:val="es-ES_tradnl"/>
        </w:rPr>
        <w:t>recurso</w:t>
      </w:r>
      <w:r w:rsidR="00B93307" w:rsidRPr="00E421C3">
        <w:rPr>
          <w:lang w:val="es-ES_tradnl"/>
        </w:rPr>
        <w:t>s</w:t>
      </w:r>
      <w:r w:rsidR="002B555C" w:rsidRPr="00E421C3">
        <w:rPr>
          <w:lang w:val="es-ES_tradnl"/>
        </w:rPr>
        <w:t xml:space="preserve"> a </w:t>
      </w:r>
      <w:r w:rsidR="007459D2" w:rsidRPr="00E421C3">
        <w:rPr>
          <w:lang w:val="es-ES_tradnl"/>
        </w:rPr>
        <w:t xml:space="preserve">los diversos </w:t>
      </w:r>
      <w:r w:rsidR="00AD68B1" w:rsidRPr="00E421C3">
        <w:rPr>
          <w:lang w:val="es-ES_tradnl"/>
        </w:rPr>
        <w:t>producto</w:t>
      </w:r>
      <w:r w:rsidR="00B93307" w:rsidRPr="00E421C3">
        <w:rPr>
          <w:lang w:val="es-ES_tradnl"/>
        </w:rPr>
        <w:t xml:space="preserve">s.  </w:t>
      </w:r>
      <w:r w:rsidR="006B1F25" w:rsidRPr="00E421C3">
        <w:rPr>
          <w:lang w:val="es-ES_tradnl"/>
        </w:rPr>
        <w:t xml:space="preserve">En lo que respecta a los </w:t>
      </w:r>
      <w:r w:rsidR="00E95200" w:rsidRPr="00E421C3">
        <w:rPr>
          <w:lang w:val="es-ES_tradnl"/>
        </w:rPr>
        <w:t xml:space="preserve">proyectos </w:t>
      </w:r>
      <w:r w:rsidR="006B1F25" w:rsidRPr="00E421C3">
        <w:rPr>
          <w:lang w:val="es-ES_tradnl"/>
        </w:rPr>
        <w:t xml:space="preserve">en curso </w:t>
      </w:r>
      <w:r w:rsidR="00E95200" w:rsidRPr="00E421C3">
        <w:rPr>
          <w:lang w:val="es-ES_tradnl"/>
        </w:rPr>
        <w:t>de la Agenda para el Desarrollo</w:t>
      </w:r>
      <w:r w:rsidR="00B93307" w:rsidRPr="00E421C3">
        <w:rPr>
          <w:lang w:val="es-ES_tradnl"/>
        </w:rPr>
        <w:t xml:space="preserve">, </w:t>
      </w:r>
      <w:r w:rsidR="006B1F25" w:rsidRPr="00E421C3">
        <w:rPr>
          <w:lang w:val="es-ES_tradnl"/>
        </w:rPr>
        <w:t xml:space="preserve">dicha </w:t>
      </w:r>
      <w:r w:rsidR="00B93307" w:rsidRPr="00E421C3">
        <w:rPr>
          <w:lang w:val="es-ES_tradnl"/>
        </w:rPr>
        <w:t>informa</w:t>
      </w:r>
      <w:r w:rsidR="009E5ABA" w:rsidRPr="00E421C3">
        <w:rPr>
          <w:lang w:val="es-ES_tradnl"/>
        </w:rPr>
        <w:t>ción</w:t>
      </w:r>
      <w:r w:rsidR="00B93307" w:rsidRPr="00E421C3">
        <w:rPr>
          <w:lang w:val="es-ES_tradnl"/>
        </w:rPr>
        <w:t xml:space="preserve"> </w:t>
      </w:r>
      <w:r w:rsidR="006B1F25" w:rsidRPr="00E421C3">
        <w:rPr>
          <w:lang w:val="es-ES_tradnl"/>
        </w:rPr>
        <w:t>fue brindada por el nuevo formato de informes</w:t>
      </w:r>
      <w:r w:rsidR="0030715B" w:rsidRPr="00E421C3">
        <w:rPr>
          <w:lang w:val="es-ES_tradnl"/>
        </w:rPr>
        <w:t xml:space="preserve"> </w:t>
      </w:r>
      <w:r w:rsidR="00AB247B" w:rsidRPr="00E421C3">
        <w:rPr>
          <w:lang w:val="es-ES_tradnl"/>
        </w:rPr>
        <w:t xml:space="preserve">financieros </w:t>
      </w:r>
      <w:r w:rsidR="00377CD5" w:rsidRPr="00E421C3">
        <w:rPr>
          <w:lang w:val="es-ES_tradnl"/>
        </w:rPr>
        <w:t>de la Secretaría</w:t>
      </w:r>
      <w:r w:rsidR="00B93307" w:rsidRPr="00E421C3">
        <w:rPr>
          <w:lang w:val="es-ES_tradnl"/>
        </w:rPr>
        <w:t>.</w:t>
      </w:r>
    </w:p>
    <w:p w:rsidR="00B93307" w:rsidRPr="00E421C3" w:rsidRDefault="003C64DF" w:rsidP="00CA1F0F">
      <w:pPr>
        <w:pStyle w:val="ONUME"/>
        <w:rPr>
          <w:lang w:val="es-ES_tradnl"/>
        </w:rPr>
      </w:pPr>
      <w:r w:rsidRPr="00E421C3">
        <w:rPr>
          <w:lang w:val="es-ES_tradnl"/>
        </w:rPr>
        <w:t xml:space="preserve">Comparando los importantes fondos con los </w:t>
      </w:r>
      <w:r w:rsidR="00F146F2" w:rsidRPr="00E421C3">
        <w:rPr>
          <w:lang w:val="es-ES_tradnl"/>
        </w:rPr>
        <w:t xml:space="preserve">beneficios </w:t>
      </w:r>
      <w:r w:rsidR="003F2CB3" w:rsidRPr="00E421C3">
        <w:rPr>
          <w:lang w:val="es-ES_tradnl"/>
        </w:rPr>
        <w:t xml:space="preserve">de envergadura </w:t>
      </w:r>
      <w:r w:rsidR="00F146F2" w:rsidRPr="00E421C3">
        <w:rPr>
          <w:lang w:val="es-ES_tradnl"/>
        </w:rPr>
        <w:t>del proyecto</w:t>
      </w:r>
      <w:r w:rsidR="00B93307" w:rsidRPr="00E421C3">
        <w:rPr>
          <w:lang w:val="es-ES_tradnl"/>
        </w:rPr>
        <w:t xml:space="preserve"> (</w:t>
      </w:r>
      <w:r w:rsidR="006554FC" w:rsidRPr="00E421C3">
        <w:rPr>
          <w:lang w:val="es-ES_tradnl"/>
        </w:rPr>
        <w:t>efect</w:t>
      </w:r>
      <w:r w:rsidR="00FE6966" w:rsidRPr="00E421C3">
        <w:rPr>
          <w:lang w:val="es-ES_tradnl"/>
        </w:rPr>
        <w:t>os</w:t>
      </w:r>
      <w:r w:rsidR="00B93307" w:rsidRPr="00E421C3">
        <w:rPr>
          <w:lang w:val="es-ES_tradnl"/>
        </w:rPr>
        <w:t>),</w:t>
      </w:r>
      <w:r w:rsidR="007D18D3" w:rsidRPr="00E421C3">
        <w:rPr>
          <w:lang w:val="es-ES_tradnl"/>
        </w:rPr>
        <w:t xml:space="preserve"> </w:t>
      </w:r>
      <w:r w:rsidR="00AE522E" w:rsidRPr="00E421C3">
        <w:rPr>
          <w:lang w:val="es-ES_tradnl"/>
        </w:rPr>
        <w:t>sumamente limitados,</w:t>
      </w:r>
      <w:r w:rsidR="00B93307" w:rsidRPr="00E421C3">
        <w:rPr>
          <w:lang w:val="es-ES_tradnl"/>
        </w:rPr>
        <w:t xml:space="preserve"> </w:t>
      </w:r>
      <w:r w:rsidR="0010220D" w:rsidRPr="00E421C3">
        <w:rPr>
          <w:lang w:val="es-ES_tradnl"/>
        </w:rPr>
        <w:t xml:space="preserve">la </w:t>
      </w:r>
      <w:r w:rsidR="00B93307" w:rsidRPr="00E421C3">
        <w:rPr>
          <w:lang w:val="es-ES_tradnl"/>
        </w:rPr>
        <w:t>e</w:t>
      </w:r>
      <w:r w:rsidR="00237733" w:rsidRPr="00E421C3">
        <w:rPr>
          <w:lang w:val="es-ES_tradnl"/>
        </w:rPr>
        <w:t>ficiencia</w:t>
      </w:r>
      <w:r w:rsidR="00E169FF" w:rsidRPr="00E421C3">
        <w:rPr>
          <w:lang w:val="es-ES_tradnl"/>
        </w:rPr>
        <w:t xml:space="preserve"> </w:t>
      </w:r>
      <w:r w:rsidR="0083062C" w:rsidRPr="00E421C3">
        <w:rPr>
          <w:lang w:val="es-ES_tradnl"/>
        </w:rPr>
        <w:t xml:space="preserve">fue </w:t>
      </w:r>
      <w:r w:rsidR="0010220D" w:rsidRPr="00E421C3">
        <w:rPr>
          <w:lang w:val="es-ES_tradnl"/>
        </w:rPr>
        <w:t>escasa</w:t>
      </w:r>
      <w:r w:rsidR="00B93307" w:rsidRPr="00E421C3">
        <w:rPr>
          <w:lang w:val="es-ES_tradnl"/>
        </w:rPr>
        <w:t xml:space="preserve">.  </w:t>
      </w:r>
      <w:r w:rsidR="001819B8" w:rsidRPr="00E421C3">
        <w:rPr>
          <w:lang w:val="es-ES_tradnl"/>
        </w:rPr>
        <w:t xml:space="preserve">A menos que se utilicen los </w:t>
      </w:r>
      <w:r w:rsidR="00DD514D" w:rsidRPr="00E421C3">
        <w:rPr>
          <w:lang w:val="es-ES_tradnl"/>
        </w:rPr>
        <w:t>resultados del proyecto</w:t>
      </w:r>
      <w:r w:rsidR="00B93307" w:rsidRPr="00E421C3">
        <w:rPr>
          <w:lang w:val="es-ES_tradnl"/>
        </w:rPr>
        <w:t xml:space="preserve"> </w:t>
      </w:r>
      <w:r w:rsidR="001819B8" w:rsidRPr="00E421C3">
        <w:rPr>
          <w:lang w:val="es-ES_tradnl"/>
        </w:rPr>
        <w:t xml:space="preserve">para impulsar </w:t>
      </w:r>
      <w:r w:rsidR="00175743" w:rsidRPr="00E421C3">
        <w:rPr>
          <w:lang w:val="es-ES_tradnl"/>
        </w:rPr>
        <w:t>cambio</w:t>
      </w:r>
      <w:r w:rsidR="00B93307" w:rsidRPr="00E421C3">
        <w:rPr>
          <w:lang w:val="es-ES_tradnl"/>
        </w:rPr>
        <w:t>s</w:t>
      </w:r>
      <w:r w:rsidR="007C1F92" w:rsidRPr="00E421C3">
        <w:rPr>
          <w:lang w:val="es-ES_tradnl"/>
        </w:rPr>
        <w:t xml:space="preserve"> positivos</w:t>
      </w:r>
      <w:r w:rsidR="00B93307" w:rsidRPr="00E421C3">
        <w:rPr>
          <w:lang w:val="es-ES_tradnl"/>
        </w:rPr>
        <w:t xml:space="preserve">, </w:t>
      </w:r>
      <w:r w:rsidR="00BB14B6" w:rsidRPr="00E421C3">
        <w:rPr>
          <w:lang w:val="es-ES_tradnl"/>
        </w:rPr>
        <w:t>que requieren medidas e</w:t>
      </w:r>
      <w:r w:rsidR="00121577" w:rsidRPr="00E421C3">
        <w:rPr>
          <w:lang w:val="es-ES_tradnl"/>
        </w:rPr>
        <w:t>xpres</w:t>
      </w:r>
      <w:r w:rsidR="00BB14B6" w:rsidRPr="00E421C3">
        <w:rPr>
          <w:lang w:val="es-ES_tradnl"/>
        </w:rPr>
        <w:t>as</w:t>
      </w:r>
      <w:r w:rsidR="00B93307" w:rsidRPr="00E421C3">
        <w:rPr>
          <w:lang w:val="es-ES_tradnl"/>
        </w:rPr>
        <w:t xml:space="preserve"> </w:t>
      </w:r>
      <w:r w:rsidR="00BB14B6" w:rsidRPr="00E421C3">
        <w:rPr>
          <w:lang w:val="es-ES_tradnl"/>
        </w:rPr>
        <w:lastRenderedPageBreak/>
        <w:t>aprobadas</w:t>
      </w:r>
      <w:r w:rsidR="0030715B" w:rsidRPr="00E421C3">
        <w:rPr>
          <w:lang w:val="es-ES_tradnl"/>
        </w:rPr>
        <w:t xml:space="preserve"> por </w:t>
      </w:r>
      <w:r w:rsidR="00A9775F" w:rsidRPr="00E421C3">
        <w:rPr>
          <w:lang w:val="es-ES_tradnl"/>
        </w:rPr>
        <w:t>los Estados</w:t>
      </w:r>
      <w:r w:rsidR="00B7043E" w:rsidRPr="00E421C3">
        <w:rPr>
          <w:lang w:val="es-ES_tradnl"/>
        </w:rPr>
        <w:t xml:space="preserve"> miembros</w:t>
      </w:r>
      <w:r w:rsidR="00B93307" w:rsidRPr="00E421C3">
        <w:rPr>
          <w:lang w:val="es-ES_tradnl"/>
        </w:rPr>
        <w:t xml:space="preserve">, </w:t>
      </w:r>
      <w:r w:rsidR="004A3FA6" w:rsidRPr="00E421C3">
        <w:rPr>
          <w:lang w:val="es-ES_tradnl"/>
        </w:rPr>
        <w:t>la mayoría de los fondos</w:t>
      </w:r>
      <w:r w:rsidR="00B93307" w:rsidRPr="00E421C3">
        <w:rPr>
          <w:lang w:val="es-ES_tradnl"/>
        </w:rPr>
        <w:t xml:space="preserve"> </w:t>
      </w:r>
      <w:r w:rsidR="004A3FA6" w:rsidRPr="00E421C3">
        <w:rPr>
          <w:lang w:val="es-ES_tradnl"/>
        </w:rPr>
        <w:t xml:space="preserve">se perderán </w:t>
      </w:r>
      <w:r w:rsidR="001D3223" w:rsidRPr="00E421C3">
        <w:rPr>
          <w:lang w:val="es-ES_tradnl"/>
        </w:rPr>
        <w:t>sin</w:t>
      </w:r>
      <w:r w:rsidR="00B93307" w:rsidRPr="00E421C3">
        <w:rPr>
          <w:lang w:val="es-ES_tradnl"/>
        </w:rPr>
        <w:t xml:space="preserve"> </w:t>
      </w:r>
      <w:r w:rsidR="0005291D" w:rsidRPr="00E421C3">
        <w:rPr>
          <w:lang w:val="es-ES_tradnl"/>
        </w:rPr>
        <w:t>crear</w:t>
      </w:r>
      <w:r w:rsidR="00B93307" w:rsidRPr="00E421C3">
        <w:rPr>
          <w:lang w:val="es-ES_tradnl"/>
        </w:rPr>
        <w:t xml:space="preserve"> </w:t>
      </w:r>
      <w:r w:rsidR="0005291D" w:rsidRPr="00E421C3">
        <w:rPr>
          <w:lang w:val="es-ES_tradnl"/>
        </w:rPr>
        <w:t>efectos tangibles</w:t>
      </w:r>
      <w:r w:rsidR="00B93307" w:rsidRPr="00E421C3">
        <w:rPr>
          <w:lang w:val="es-ES_tradnl"/>
        </w:rPr>
        <w:t>.</w:t>
      </w:r>
    </w:p>
    <w:p w:rsidR="00B93307" w:rsidRPr="00E421C3" w:rsidRDefault="00B93307" w:rsidP="002F5E60">
      <w:pPr>
        <w:pStyle w:val="Heading3"/>
        <w:keepNext w:val="0"/>
        <w:numPr>
          <w:ilvl w:val="2"/>
          <w:numId w:val="0"/>
        </w:numPr>
        <w:tabs>
          <w:tab w:val="num" w:pos="567"/>
        </w:tabs>
        <w:spacing w:before="0" w:after="220"/>
        <w:ind w:left="1134" w:hanging="1134"/>
        <w:jc w:val="both"/>
        <w:rPr>
          <w:lang w:val="es-ES_tradnl"/>
        </w:rPr>
      </w:pPr>
      <w:bookmarkStart w:id="36" w:name="_Toc435110666"/>
      <w:r w:rsidRPr="00E421C3">
        <w:rPr>
          <w:u w:val="none"/>
          <w:lang w:val="es-ES_tradnl"/>
        </w:rPr>
        <w:t>ii)</w:t>
      </w:r>
      <w:r w:rsidRPr="00E421C3">
        <w:rPr>
          <w:u w:val="none"/>
          <w:lang w:val="es-ES_tradnl"/>
        </w:rPr>
        <w:tab/>
      </w:r>
      <w:r w:rsidR="00F83361" w:rsidRPr="00E421C3">
        <w:rPr>
          <w:lang w:val="es-ES_tradnl"/>
        </w:rPr>
        <w:t>Sinergia</w:t>
      </w:r>
      <w:r w:rsidR="006B0C15" w:rsidRPr="00E421C3">
        <w:rPr>
          <w:lang w:val="es-ES_tradnl"/>
        </w:rPr>
        <w:t>s</w:t>
      </w:r>
      <w:r w:rsidR="00CF5544" w:rsidRPr="00E421C3">
        <w:rPr>
          <w:lang w:val="es-ES_tradnl"/>
        </w:rPr>
        <w:t xml:space="preserve"> con </w:t>
      </w:r>
      <w:r w:rsidR="00206312" w:rsidRPr="00E421C3">
        <w:rPr>
          <w:lang w:val="es-ES_tradnl"/>
        </w:rPr>
        <w:t>otras actividades realizadas</w:t>
      </w:r>
      <w:r w:rsidR="0030715B" w:rsidRPr="00E421C3">
        <w:rPr>
          <w:lang w:val="es-ES_tradnl"/>
        </w:rPr>
        <w:t xml:space="preserve"> por </w:t>
      </w:r>
      <w:r w:rsidR="0044540B" w:rsidRPr="00E421C3">
        <w:rPr>
          <w:lang w:val="es-ES_tradnl"/>
        </w:rPr>
        <w:t>la Secretaría</w:t>
      </w:r>
      <w:bookmarkEnd w:id="36"/>
    </w:p>
    <w:p w:rsidR="00B93307" w:rsidRPr="00E421C3" w:rsidRDefault="007D6B34" w:rsidP="00CA1F0F">
      <w:pPr>
        <w:pStyle w:val="ONUME"/>
        <w:rPr>
          <w:lang w:val="es-ES_tradnl"/>
        </w:rPr>
      </w:pPr>
      <w:r w:rsidRPr="00E421C3">
        <w:rPr>
          <w:lang w:val="es-ES_tradnl"/>
        </w:rPr>
        <w:t>El proyecto</w:t>
      </w:r>
      <w:r w:rsidR="008A487A" w:rsidRPr="00E421C3">
        <w:rPr>
          <w:lang w:val="es-ES_tradnl"/>
        </w:rPr>
        <w:t xml:space="preserve"> complementó</w:t>
      </w:r>
      <w:r w:rsidR="00A160B9" w:rsidRPr="00E421C3">
        <w:rPr>
          <w:lang w:val="es-ES_tradnl"/>
        </w:rPr>
        <w:t xml:space="preserve"> </w:t>
      </w:r>
      <w:r w:rsidR="00B93307" w:rsidRPr="00E421C3">
        <w:rPr>
          <w:lang w:val="es-ES_tradnl"/>
        </w:rPr>
        <w:t>particular</w:t>
      </w:r>
      <w:r w:rsidR="008A487A" w:rsidRPr="00E421C3">
        <w:rPr>
          <w:lang w:val="es-ES_tradnl"/>
        </w:rPr>
        <w:t>mente</w:t>
      </w:r>
      <w:r w:rsidR="00B93307" w:rsidRPr="00E421C3">
        <w:rPr>
          <w:lang w:val="es-ES_tradnl"/>
        </w:rPr>
        <w:t xml:space="preserve"> </w:t>
      </w:r>
      <w:r w:rsidR="0087198A" w:rsidRPr="00E421C3">
        <w:rPr>
          <w:lang w:val="es-ES_tradnl"/>
        </w:rPr>
        <w:t>di</w:t>
      </w:r>
      <w:r w:rsidR="00B60E24" w:rsidRPr="00E421C3">
        <w:rPr>
          <w:lang w:val="es-ES_tradnl"/>
        </w:rPr>
        <w:t>stin</w:t>
      </w:r>
      <w:r w:rsidR="00665202" w:rsidRPr="00E421C3">
        <w:rPr>
          <w:lang w:val="es-ES_tradnl"/>
        </w:rPr>
        <w:t>t</w:t>
      </w:r>
      <w:r w:rsidR="0087198A" w:rsidRPr="00E421C3">
        <w:rPr>
          <w:lang w:val="es-ES_tradnl"/>
        </w:rPr>
        <w:t>as</w:t>
      </w:r>
      <w:r w:rsidR="00B93307" w:rsidRPr="00E421C3">
        <w:rPr>
          <w:lang w:val="es-ES_tradnl"/>
        </w:rPr>
        <w:t xml:space="preserve"> </w:t>
      </w:r>
      <w:r w:rsidR="00717434" w:rsidRPr="00E421C3">
        <w:rPr>
          <w:lang w:val="es-ES_tradnl"/>
        </w:rPr>
        <w:t>actividades de la OMPI</w:t>
      </w:r>
      <w:r w:rsidR="00B93307" w:rsidRPr="00E421C3">
        <w:rPr>
          <w:lang w:val="es-ES_tradnl"/>
        </w:rPr>
        <w:t xml:space="preserve"> </w:t>
      </w:r>
      <w:r w:rsidR="00C74C50" w:rsidRPr="00E421C3">
        <w:rPr>
          <w:lang w:val="es-ES_tradnl"/>
        </w:rPr>
        <w:t xml:space="preserve">en </w:t>
      </w:r>
      <w:r w:rsidR="0099255A" w:rsidRPr="00E421C3">
        <w:rPr>
          <w:lang w:val="es-ES_tradnl"/>
        </w:rPr>
        <w:t xml:space="preserve">respuesta a </w:t>
      </w:r>
      <w:r w:rsidR="0087198A" w:rsidRPr="00E421C3">
        <w:rPr>
          <w:lang w:val="es-ES_tradnl"/>
        </w:rPr>
        <w:t>diversas</w:t>
      </w:r>
      <w:r w:rsidR="00B93307" w:rsidRPr="00E421C3">
        <w:rPr>
          <w:lang w:val="es-ES_tradnl"/>
        </w:rPr>
        <w:t xml:space="preserve"> </w:t>
      </w:r>
      <w:r w:rsidR="00167534" w:rsidRPr="00E421C3">
        <w:rPr>
          <w:lang w:val="es-ES_tradnl"/>
        </w:rPr>
        <w:t>recomendaciones</w:t>
      </w:r>
      <w:r w:rsidR="002222BA" w:rsidRPr="00E421C3">
        <w:rPr>
          <w:lang w:val="es-ES_tradnl"/>
        </w:rPr>
        <w:t xml:space="preserve"> de la </w:t>
      </w:r>
      <w:r w:rsidR="00A5218B" w:rsidRPr="00E421C3">
        <w:rPr>
          <w:lang w:val="es-ES_tradnl"/>
        </w:rPr>
        <w:t xml:space="preserve">Categoría C de la </w:t>
      </w:r>
      <w:r w:rsidR="002222BA" w:rsidRPr="00E421C3">
        <w:rPr>
          <w:lang w:val="es-ES_tradnl"/>
        </w:rPr>
        <w:t>Agenda para el Desarrollo</w:t>
      </w:r>
      <w:r w:rsidR="00B93307" w:rsidRPr="00E421C3">
        <w:rPr>
          <w:lang w:val="es-ES_tradnl"/>
        </w:rPr>
        <w:t xml:space="preserve"> (</w:t>
      </w:r>
      <w:r w:rsidR="001E1F9F" w:rsidRPr="00E421C3">
        <w:rPr>
          <w:lang w:val="es-ES_tradnl"/>
        </w:rPr>
        <w:t>Transferencia de tecnología, tecnologías de la información y la comunicación</w:t>
      </w:r>
      <w:r w:rsidR="00065AA2" w:rsidRPr="00E421C3">
        <w:rPr>
          <w:lang w:val="es-ES_tradnl"/>
        </w:rPr>
        <w:t xml:space="preserve"> </w:t>
      </w:r>
      <w:r w:rsidR="00463585" w:rsidRPr="00E421C3">
        <w:rPr>
          <w:lang w:val="es-ES_tradnl"/>
        </w:rPr>
        <w:t xml:space="preserve">(TIC) </w:t>
      </w:r>
      <w:r w:rsidR="001E1F9F" w:rsidRPr="00E421C3">
        <w:rPr>
          <w:lang w:val="es-ES_tradnl"/>
        </w:rPr>
        <w:t>y acceso a los conocimientos</w:t>
      </w:r>
      <w:r w:rsidR="00B93307" w:rsidRPr="00E421C3">
        <w:rPr>
          <w:lang w:val="es-ES_tradnl"/>
        </w:rPr>
        <w:t>).</w:t>
      </w:r>
    </w:p>
    <w:p w:rsidR="00B93307" w:rsidRPr="00E421C3" w:rsidRDefault="003E0FF1" w:rsidP="00CA1F0F">
      <w:pPr>
        <w:pStyle w:val="ONUME"/>
        <w:rPr>
          <w:iCs/>
          <w:lang w:val="es-ES_tradnl"/>
        </w:rPr>
      </w:pPr>
      <w:r w:rsidRPr="00E421C3">
        <w:rPr>
          <w:lang w:val="es-ES_tradnl"/>
        </w:rPr>
        <w:t xml:space="preserve">La utilización de algunos </w:t>
      </w:r>
      <w:r w:rsidR="00096D85" w:rsidRPr="00E421C3">
        <w:rPr>
          <w:lang w:val="es-ES_tradnl"/>
        </w:rPr>
        <w:t>estudios</w:t>
      </w:r>
      <w:r w:rsidR="00B93307" w:rsidRPr="00E421C3">
        <w:rPr>
          <w:lang w:val="es-ES_tradnl"/>
        </w:rPr>
        <w:t xml:space="preserve"> </w:t>
      </w:r>
      <w:r w:rsidRPr="00E421C3">
        <w:rPr>
          <w:lang w:val="es-ES_tradnl"/>
        </w:rPr>
        <w:t xml:space="preserve">ejecutados en cumplimiento de los proyectos </w:t>
      </w:r>
      <w:r w:rsidR="00B93307" w:rsidRPr="00E421C3">
        <w:rPr>
          <w:lang w:val="es-ES_tradnl"/>
        </w:rPr>
        <w:t>DA_16_20_01 (CDIP/4/3)</w:t>
      </w:r>
      <w:r w:rsidR="00B93307" w:rsidRPr="00E421C3">
        <w:rPr>
          <w:rStyle w:val="FootnoteReference"/>
          <w:lang w:val="es-ES_tradnl"/>
        </w:rPr>
        <w:footnoteReference w:id="49"/>
      </w:r>
      <w:r w:rsidR="000F0F14" w:rsidRPr="00E421C3">
        <w:rPr>
          <w:lang w:val="es-ES_tradnl"/>
        </w:rPr>
        <w:t xml:space="preserve"> y </w:t>
      </w:r>
      <w:r w:rsidR="00B93307" w:rsidRPr="00E421C3">
        <w:rPr>
          <w:lang w:val="es-ES_tradnl"/>
        </w:rPr>
        <w:t>DA_16_20_02 (CDIP/6/5)</w:t>
      </w:r>
      <w:r w:rsidR="00B93307" w:rsidRPr="00E421C3">
        <w:rPr>
          <w:rStyle w:val="FootnoteReference"/>
          <w:lang w:val="es-ES_tradnl"/>
        </w:rPr>
        <w:footnoteReference w:id="50"/>
      </w:r>
      <w:r w:rsidR="00B93307" w:rsidRPr="00E421C3">
        <w:rPr>
          <w:lang w:val="es-ES_tradnl"/>
        </w:rPr>
        <w:t xml:space="preserve"> </w:t>
      </w:r>
      <w:r w:rsidR="00EB1FA5" w:rsidRPr="00E421C3">
        <w:rPr>
          <w:lang w:val="es-ES_tradnl"/>
        </w:rPr>
        <w:t xml:space="preserve">en los </w:t>
      </w:r>
      <w:r w:rsidR="00096D85" w:rsidRPr="00E421C3">
        <w:rPr>
          <w:lang w:val="es-ES_tradnl"/>
        </w:rPr>
        <w:t>estudios</w:t>
      </w:r>
      <w:r w:rsidR="00B93307" w:rsidRPr="00E421C3">
        <w:rPr>
          <w:lang w:val="es-ES_tradnl"/>
        </w:rPr>
        <w:t xml:space="preserve"> </w:t>
      </w:r>
      <w:r w:rsidR="00625773" w:rsidRPr="00E421C3">
        <w:rPr>
          <w:lang w:val="es-ES_tradnl"/>
        </w:rPr>
        <w:t>realizados en el marc</w:t>
      </w:r>
      <w:r w:rsidR="00EB1FA5" w:rsidRPr="00E421C3">
        <w:rPr>
          <w:lang w:val="es-ES_tradnl"/>
        </w:rPr>
        <w:t xml:space="preserve">o del </w:t>
      </w:r>
      <w:r w:rsidR="00C207E0" w:rsidRPr="00E421C3">
        <w:rPr>
          <w:lang w:val="es-ES_tradnl"/>
        </w:rPr>
        <w:t>presente</w:t>
      </w:r>
      <w:r w:rsidR="00EB1FA5" w:rsidRPr="00E421C3">
        <w:rPr>
          <w:lang w:val="es-ES_tradnl"/>
        </w:rPr>
        <w:t xml:space="preserve"> </w:t>
      </w:r>
      <w:r w:rsidR="007D6B34" w:rsidRPr="00E421C3">
        <w:rPr>
          <w:lang w:val="es-ES_tradnl"/>
        </w:rPr>
        <w:t>proyecto</w:t>
      </w:r>
      <w:r w:rsidR="00B93307" w:rsidRPr="00E421C3">
        <w:rPr>
          <w:lang w:val="es-ES_tradnl"/>
        </w:rPr>
        <w:t xml:space="preserve"> </w:t>
      </w:r>
      <w:r w:rsidR="00EB1FA5" w:rsidRPr="00E421C3">
        <w:rPr>
          <w:lang w:val="es-ES_tradnl"/>
        </w:rPr>
        <w:t>permit</w:t>
      </w:r>
      <w:r w:rsidR="00E720D9" w:rsidRPr="00E421C3">
        <w:rPr>
          <w:lang w:val="es-ES_tradnl"/>
        </w:rPr>
        <w:t xml:space="preserve">ió </w:t>
      </w:r>
      <w:r w:rsidR="00EB1FA5" w:rsidRPr="00E421C3">
        <w:rPr>
          <w:lang w:val="es-ES_tradnl"/>
        </w:rPr>
        <w:t xml:space="preserve">obtener algunas </w:t>
      </w:r>
      <w:r w:rsidR="00F83361" w:rsidRPr="00E421C3">
        <w:rPr>
          <w:lang w:val="es-ES_tradnl"/>
        </w:rPr>
        <w:t>sinergia</w:t>
      </w:r>
      <w:r w:rsidR="00EB1FA5" w:rsidRPr="00E421C3">
        <w:rPr>
          <w:lang w:val="es-ES_tradnl"/>
        </w:rPr>
        <w:t xml:space="preserve">s, </w:t>
      </w:r>
      <w:r w:rsidR="003D5CCC" w:rsidRPr="00E421C3">
        <w:rPr>
          <w:lang w:val="es-ES_tradnl"/>
        </w:rPr>
        <w:t>aunque</w:t>
      </w:r>
      <w:r w:rsidR="00B93307" w:rsidRPr="00E421C3">
        <w:rPr>
          <w:lang w:val="es-ES_tradnl"/>
        </w:rPr>
        <w:t xml:space="preserve"> </w:t>
      </w:r>
      <w:r w:rsidR="00EB1FA5" w:rsidRPr="00E421C3">
        <w:rPr>
          <w:lang w:val="es-ES_tradnl"/>
        </w:rPr>
        <w:t xml:space="preserve">más bien </w:t>
      </w:r>
      <w:r w:rsidR="002C15BD" w:rsidRPr="00E421C3">
        <w:rPr>
          <w:lang w:val="es-ES_tradnl"/>
        </w:rPr>
        <w:t>limitada</w:t>
      </w:r>
      <w:r w:rsidR="006B0C15" w:rsidRPr="00E421C3">
        <w:rPr>
          <w:lang w:val="es-ES_tradnl"/>
        </w:rPr>
        <w:t>s</w:t>
      </w:r>
      <w:r w:rsidR="00B93307" w:rsidRPr="00E421C3">
        <w:rPr>
          <w:lang w:val="es-ES_tradnl"/>
        </w:rPr>
        <w:t>.</w:t>
      </w:r>
    </w:p>
    <w:p w:rsidR="00B93307" w:rsidRPr="00E421C3" w:rsidRDefault="003810A5" w:rsidP="00CA1F0F">
      <w:pPr>
        <w:pStyle w:val="ONUME"/>
        <w:rPr>
          <w:iCs/>
          <w:lang w:val="es-ES_tradnl"/>
        </w:rPr>
      </w:pPr>
      <w:r w:rsidRPr="00E421C3">
        <w:rPr>
          <w:iCs/>
          <w:lang w:val="es-ES_tradnl"/>
        </w:rPr>
        <w:t xml:space="preserve">En la </w:t>
      </w:r>
      <w:r w:rsidR="002B3B4F" w:rsidRPr="00E421C3">
        <w:rPr>
          <w:iCs/>
          <w:lang w:val="es-ES_tradnl"/>
        </w:rPr>
        <w:t>evaluación</w:t>
      </w:r>
      <w:r w:rsidR="00B93307" w:rsidRPr="00E421C3">
        <w:rPr>
          <w:iCs/>
          <w:lang w:val="es-ES_tradnl"/>
        </w:rPr>
        <w:t xml:space="preserve"> </w:t>
      </w:r>
      <w:r w:rsidRPr="00E421C3">
        <w:rPr>
          <w:iCs/>
          <w:lang w:val="es-ES_tradnl"/>
        </w:rPr>
        <w:t>no se apreció que hubiera solap</w:t>
      </w:r>
      <w:r w:rsidR="00360081" w:rsidRPr="00E421C3">
        <w:rPr>
          <w:iCs/>
          <w:lang w:val="es-ES_tradnl"/>
        </w:rPr>
        <w:t>a</w:t>
      </w:r>
      <w:r w:rsidRPr="00E421C3">
        <w:rPr>
          <w:iCs/>
          <w:lang w:val="es-ES_tradnl"/>
        </w:rPr>
        <w:t xml:space="preserve">miento con otras </w:t>
      </w:r>
      <w:r w:rsidR="00D67ACF" w:rsidRPr="00E421C3">
        <w:rPr>
          <w:iCs/>
          <w:lang w:val="es-ES_tradnl"/>
        </w:rPr>
        <w:t>actividades</w:t>
      </w:r>
      <w:r w:rsidR="00A866D1" w:rsidRPr="00E421C3">
        <w:rPr>
          <w:iCs/>
          <w:lang w:val="es-ES_tradnl"/>
        </w:rPr>
        <w:t xml:space="preserve"> de </w:t>
      </w:r>
      <w:r w:rsidR="0044540B" w:rsidRPr="00E421C3">
        <w:rPr>
          <w:iCs/>
          <w:lang w:val="es-ES_tradnl"/>
        </w:rPr>
        <w:t>la Secretaría</w:t>
      </w:r>
      <w:r w:rsidR="00B93307" w:rsidRPr="00E421C3">
        <w:rPr>
          <w:iCs/>
          <w:lang w:val="es-ES_tradnl"/>
        </w:rPr>
        <w:t>.</w:t>
      </w:r>
    </w:p>
    <w:p w:rsidR="002F5E60" w:rsidRPr="00E421C3" w:rsidRDefault="002F5E60" w:rsidP="002F5E60">
      <w:pPr>
        <w:pStyle w:val="ONUME"/>
        <w:numPr>
          <w:ilvl w:val="0"/>
          <w:numId w:val="0"/>
        </w:numPr>
        <w:rPr>
          <w:iCs/>
          <w:lang w:val="es-ES_tradnl"/>
        </w:rPr>
      </w:pPr>
    </w:p>
    <w:p w:rsidR="00B93307" w:rsidRPr="00E421C3" w:rsidRDefault="00B93307" w:rsidP="002F5E60">
      <w:pPr>
        <w:pStyle w:val="Heading2"/>
        <w:keepNext w:val="0"/>
        <w:numPr>
          <w:ilvl w:val="1"/>
          <w:numId w:val="0"/>
        </w:numPr>
        <w:tabs>
          <w:tab w:val="num" w:pos="1135"/>
        </w:tabs>
        <w:spacing w:before="0" w:after="220"/>
        <w:ind w:left="568" w:hanging="568"/>
        <w:jc w:val="both"/>
        <w:rPr>
          <w:lang w:val="es-ES_tradnl"/>
        </w:rPr>
      </w:pPr>
      <w:bookmarkStart w:id="37" w:name="_Toc335712744"/>
      <w:bookmarkStart w:id="38" w:name="_Toc435110667"/>
      <w:r w:rsidRPr="00E421C3">
        <w:rPr>
          <w:lang w:val="es-ES_tradnl"/>
        </w:rPr>
        <w:t>E)</w:t>
      </w:r>
      <w:r w:rsidRPr="00E421C3">
        <w:rPr>
          <w:lang w:val="es-ES_tradnl"/>
        </w:rPr>
        <w:tab/>
      </w:r>
      <w:r w:rsidR="00AE1A3B" w:rsidRPr="00E421C3">
        <w:rPr>
          <w:lang w:val="es-ES_tradnl"/>
        </w:rPr>
        <w:t>Probabilidad</w:t>
      </w:r>
      <w:r w:rsidR="00A866D1" w:rsidRPr="00E421C3">
        <w:rPr>
          <w:lang w:val="es-ES_tradnl"/>
        </w:rPr>
        <w:t xml:space="preserve"> </w:t>
      </w:r>
      <w:r w:rsidR="00C931AA" w:rsidRPr="00E421C3">
        <w:rPr>
          <w:lang w:val="es-ES_tradnl"/>
        </w:rPr>
        <w:t>DE SOSTENIBILIDAD DE LOS RESULTADOS</w:t>
      </w:r>
      <w:bookmarkEnd w:id="37"/>
      <w:bookmarkEnd w:id="38"/>
    </w:p>
    <w:p w:rsidR="00B93307" w:rsidRPr="00E421C3" w:rsidRDefault="004D23B7" w:rsidP="00CA1F0F">
      <w:pPr>
        <w:pStyle w:val="ONUME"/>
        <w:rPr>
          <w:lang w:val="es-ES_tradnl"/>
        </w:rPr>
      </w:pPr>
      <w:r w:rsidRPr="00E421C3">
        <w:rPr>
          <w:lang w:val="es-ES_tradnl"/>
        </w:rPr>
        <w:t>La ejecución de, a</w:t>
      </w:r>
      <w:r w:rsidR="00EE5713" w:rsidRPr="00E421C3">
        <w:rPr>
          <w:lang w:val="es-ES_tradnl"/>
        </w:rPr>
        <w:t>l menos</w:t>
      </w:r>
      <w:r w:rsidRPr="00E421C3">
        <w:rPr>
          <w:lang w:val="es-ES_tradnl"/>
        </w:rPr>
        <w:t>,</w:t>
      </w:r>
      <w:r w:rsidR="00B93307" w:rsidRPr="00E421C3">
        <w:rPr>
          <w:lang w:val="es-ES_tradnl"/>
        </w:rPr>
        <w:t xml:space="preserve"> </w:t>
      </w:r>
      <w:r w:rsidR="003264E6" w:rsidRPr="00E421C3">
        <w:rPr>
          <w:lang w:val="es-ES_tradnl"/>
        </w:rPr>
        <w:t>dos</w:t>
      </w:r>
      <w:r w:rsidR="00B93307" w:rsidRPr="00E421C3">
        <w:rPr>
          <w:lang w:val="es-ES_tradnl"/>
        </w:rPr>
        <w:t xml:space="preserve"> </w:t>
      </w:r>
      <w:r w:rsidR="00AD68B1" w:rsidRPr="00E421C3">
        <w:rPr>
          <w:lang w:val="es-ES_tradnl"/>
        </w:rPr>
        <w:t>producto</w:t>
      </w:r>
      <w:r w:rsidR="00DA4FA0" w:rsidRPr="00E421C3">
        <w:rPr>
          <w:lang w:val="es-ES_tradnl"/>
        </w:rPr>
        <w:t>s principales</w:t>
      </w:r>
      <w:r w:rsidR="00B93307" w:rsidRPr="00E421C3">
        <w:rPr>
          <w:lang w:val="es-ES_tradnl"/>
        </w:rPr>
        <w:t xml:space="preserve"> (</w:t>
      </w:r>
      <w:r w:rsidR="00EE5713" w:rsidRPr="00E421C3">
        <w:rPr>
          <w:lang w:val="es-ES_tradnl"/>
        </w:rPr>
        <w:t xml:space="preserve">el </w:t>
      </w:r>
      <w:r w:rsidR="009F2C63" w:rsidRPr="00E421C3">
        <w:rPr>
          <w:lang w:val="es-ES_tradnl"/>
        </w:rPr>
        <w:t xml:space="preserve">foro de </w:t>
      </w:r>
      <w:r w:rsidR="00BC5B6B" w:rsidRPr="00E421C3">
        <w:rPr>
          <w:lang w:val="es-ES_tradnl"/>
        </w:rPr>
        <w:t>experto</w:t>
      </w:r>
      <w:r w:rsidR="009F2C63" w:rsidRPr="00E421C3">
        <w:rPr>
          <w:lang w:val="es-ES_tradnl"/>
        </w:rPr>
        <w:t>s</w:t>
      </w:r>
      <w:r w:rsidR="00EE5713" w:rsidRPr="00E421C3">
        <w:rPr>
          <w:lang w:val="es-ES_tradnl"/>
        </w:rPr>
        <w:t xml:space="preserve"> y el </w:t>
      </w:r>
      <w:r w:rsidR="001D0236" w:rsidRPr="00E421C3">
        <w:rPr>
          <w:lang w:val="es-ES_tradnl"/>
        </w:rPr>
        <w:t xml:space="preserve">foro en </w:t>
      </w:r>
      <w:r w:rsidR="00713148" w:rsidRPr="00E421C3">
        <w:rPr>
          <w:lang w:val="es-ES_tradnl"/>
        </w:rPr>
        <w:t>Internet</w:t>
      </w:r>
      <w:r w:rsidR="00B93307" w:rsidRPr="00E421C3">
        <w:rPr>
          <w:lang w:val="es-ES_tradnl"/>
        </w:rPr>
        <w:t xml:space="preserve">) </w:t>
      </w:r>
      <w:r w:rsidRPr="00E421C3">
        <w:rPr>
          <w:lang w:val="es-ES_tradnl"/>
        </w:rPr>
        <w:t xml:space="preserve">fue concluida hace </w:t>
      </w:r>
      <w:r w:rsidR="00480EF3" w:rsidRPr="00E421C3">
        <w:rPr>
          <w:lang w:val="es-ES_tradnl"/>
        </w:rPr>
        <w:t xml:space="preserve">muy </w:t>
      </w:r>
      <w:r w:rsidRPr="00E421C3">
        <w:rPr>
          <w:lang w:val="es-ES_tradnl"/>
        </w:rPr>
        <w:t>poco tiempo</w:t>
      </w:r>
      <w:r w:rsidR="00B93307" w:rsidRPr="00E421C3">
        <w:rPr>
          <w:lang w:val="es-ES_tradnl"/>
        </w:rPr>
        <w:t xml:space="preserve">. </w:t>
      </w:r>
      <w:r w:rsidRPr="00E421C3">
        <w:rPr>
          <w:lang w:val="es-ES_tradnl"/>
        </w:rPr>
        <w:t xml:space="preserve"> </w:t>
      </w:r>
      <w:r w:rsidR="003049BF" w:rsidRPr="00E421C3">
        <w:rPr>
          <w:lang w:val="es-ES_tradnl"/>
        </w:rPr>
        <w:t>El CDIP</w:t>
      </w:r>
      <w:r w:rsidR="00B93307" w:rsidRPr="00E421C3">
        <w:rPr>
          <w:lang w:val="es-ES_tradnl"/>
        </w:rPr>
        <w:t xml:space="preserve"> </w:t>
      </w:r>
      <w:r w:rsidR="00907FBE" w:rsidRPr="00E421C3">
        <w:rPr>
          <w:lang w:val="es-ES_tradnl"/>
        </w:rPr>
        <w:t>tomó nota</w:t>
      </w:r>
      <w:r w:rsidR="00B93307" w:rsidRPr="00E421C3">
        <w:rPr>
          <w:lang w:val="es-ES_tradnl"/>
        </w:rPr>
        <w:t xml:space="preserve"> </w:t>
      </w:r>
      <w:r w:rsidR="00907FBE" w:rsidRPr="00E421C3">
        <w:rPr>
          <w:lang w:val="es-ES_tradnl"/>
        </w:rPr>
        <w:t xml:space="preserve">de </w:t>
      </w:r>
      <w:r w:rsidR="00C27043" w:rsidRPr="00E421C3">
        <w:rPr>
          <w:lang w:val="es-ES_tradnl"/>
        </w:rPr>
        <w:t>los resultados</w:t>
      </w:r>
      <w:r w:rsidR="005B200F" w:rsidRPr="00E421C3">
        <w:rPr>
          <w:lang w:val="es-ES_tradnl"/>
        </w:rPr>
        <w:t xml:space="preserve"> del </w:t>
      </w:r>
      <w:r w:rsidR="00EF2952" w:rsidRPr="00E421C3">
        <w:rPr>
          <w:lang w:val="es-ES_tradnl"/>
        </w:rPr>
        <w:t>foro</w:t>
      </w:r>
      <w:r w:rsidR="009F2C63" w:rsidRPr="00E421C3">
        <w:rPr>
          <w:lang w:val="es-ES_tradnl"/>
        </w:rPr>
        <w:t xml:space="preserve"> de </w:t>
      </w:r>
      <w:r w:rsidR="00BC5B6B" w:rsidRPr="00E421C3">
        <w:rPr>
          <w:lang w:val="es-ES_tradnl"/>
        </w:rPr>
        <w:t>experto</w:t>
      </w:r>
      <w:r w:rsidR="009F2C63" w:rsidRPr="00E421C3">
        <w:rPr>
          <w:lang w:val="es-ES_tradnl"/>
        </w:rPr>
        <w:t>s</w:t>
      </w:r>
      <w:r w:rsidR="00A160B9" w:rsidRPr="00E421C3">
        <w:rPr>
          <w:lang w:val="es-ES_tradnl"/>
        </w:rPr>
        <w:t xml:space="preserve"> en </w:t>
      </w:r>
      <w:r w:rsidR="00907FBE" w:rsidRPr="00E421C3">
        <w:rPr>
          <w:lang w:val="es-ES_tradnl"/>
        </w:rPr>
        <w:t xml:space="preserve">su </w:t>
      </w:r>
      <w:r w:rsidR="00B7457B" w:rsidRPr="00E421C3">
        <w:rPr>
          <w:lang w:val="es-ES_tradnl"/>
        </w:rPr>
        <w:t>última</w:t>
      </w:r>
      <w:r w:rsidR="00B93307" w:rsidRPr="00E421C3">
        <w:rPr>
          <w:lang w:val="es-ES_tradnl"/>
        </w:rPr>
        <w:t xml:space="preserve"> </w:t>
      </w:r>
      <w:r w:rsidR="00907FBE" w:rsidRPr="00E421C3">
        <w:rPr>
          <w:lang w:val="es-ES_tradnl"/>
        </w:rPr>
        <w:t>sesión, aunque no fueron objeto de consideración</w:t>
      </w:r>
      <w:r w:rsidR="00B93307" w:rsidRPr="00E421C3">
        <w:rPr>
          <w:lang w:val="es-ES_tradnl"/>
        </w:rPr>
        <w:t xml:space="preserve">.  </w:t>
      </w:r>
      <w:r w:rsidR="009B6715" w:rsidRPr="00E421C3">
        <w:rPr>
          <w:lang w:val="es-ES_tradnl"/>
        </w:rPr>
        <w:t xml:space="preserve">Es imprescindible velar por el </w:t>
      </w:r>
      <w:r w:rsidR="00CC5527" w:rsidRPr="00E421C3">
        <w:rPr>
          <w:lang w:val="es-ES_tradnl"/>
        </w:rPr>
        <w:t>seguimiento</w:t>
      </w:r>
      <w:r w:rsidR="00B93307" w:rsidRPr="00E421C3">
        <w:rPr>
          <w:lang w:val="es-ES_tradnl"/>
        </w:rPr>
        <w:t xml:space="preserve"> </w:t>
      </w:r>
      <w:r w:rsidR="009B6715" w:rsidRPr="00E421C3">
        <w:rPr>
          <w:lang w:val="es-ES_tradnl"/>
        </w:rPr>
        <w:t>d</w:t>
      </w:r>
      <w:r w:rsidR="007D6B34" w:rsidRPr="00E421C3">
        <w:rPr>
          <w:lang w:val="es-ES_tradnl"/>
        </w:rPr>
        <w:t>el proyecto</w:t>
      </w:r>
      <w:r w:rsidR="00B93307" w:rsidRPr="00E421C3">
        <w:rPr>
          <w:lang w:val="es-ES_tradnl"/>
        </w:rPr>
        <w:t xml:space="preserve"> </w:t>
      </w:r>
      <w:r w:rsidR="009B6715" w:rsidRPr="00E421C3">
        <w:rPr>
          <w:lang w:val="es-ES_tradnl"/>
        </w:rPr>
        <w:t xml:space="preserve">para </w:t>
      </w:r>
      <w:r w:rsidR="00366C91" w:rsidRPr="00E421C3">
        <w:rPr>
          <w:lang w:val="es-ES_tradnl"/>
        </w:rPr>
        <w:t xml:space="preserve">consolidar </w:t>
      </w:r>
      <w:r w:rsidR="000F0F14" w:rsidRPr="00E421C3">
        <w:rPr>
          <w:lang w:val="es-ES_tradnl"/>
        </w:rPr>
        <w:t xml:space="preserve">y </w:t>
      </w:r>
      <w:r w:rsidR="00366C91" w:rsidRPr="00E421C3">
        <w:rPr>
          <w:lang w:val="es-ES_tradnl"/>
        </w:rPr>
        <w:t>perpetuar</w:t>
      </w:r>
      <w:r w:rsidR="00B93307" w:rsidRPr="00E421C3">
        <w:rPr>
          <w:lang w:val="es-ES_tradnl"/>
        </w:rPr>
        <w:t xml:space="preserve"> </w:t>
      </w:r>
      <w:r w:rsidR="00FF61A1" w:rsidRPr="00E421C3">
        <w:rPr>
          <w:lang w:val="es-ES_tradnl"/>
        </w:rPr>
        <w:t xml:space="preserve">los </w:t>
      </w:r>
      <w:r w:rsidR="00804FDD" w:rsidRPr="00E421C3">
        <w:rPr>
          <w:lang w:val="es-ES_tradnl"/>
        </w:rPr>
        <w:t>resultados</w:t>
      </w:r>
      <w:r w:rsidR="00B93307" w:rsidRPr="00E421C3">
        <w:rPr>
          <w:lang w:val="es-ES_tradnl"/>
        </w:rPr>
        <w:t xml:space="preserve"> </w:t>
      </w:r>
      <w:r w:rsidR="00FF61A1" w:rsidRPr="00E421C3">
        <w:rPr>
          <w:lang w:val="es-ES_tradnl"/>
        </w:rPr>
        <w:t xml:space="preserve">iniciales </w:t>
      </w:r>
      <w:r w:rsidR="00402C51" w:rsidRPr="00E421C3">
        <w:rPr>
          <w:lang w:val="es-ES_tradnl"/>
        </w:rPr>
        <w:t>obteni</w:t>
      </w:r>
      <w:r w:rsidR="004824F1" w:rsidRPr="00E421C3">
        <w:rPr>
          <w:lang w:val="es-ES_tradnl"/>
        </w:rPr>
        <w:t>dos</w:t>
      </w:r>
      <w:r w:rsidR="00366C91" w:rsidRPr="00E421C3">
        <w:rPr>
          <w:lang w:val="es-ES_tradnl"/>
        </w:rPr>
        <w:t xml:space="preserve"> y servirse de ellos para </w:t>
      </w:r>
      <w:r w:rsidR="00402C51" w:rsidRPr="00E421C3">
        <w:rPr>
          <w:lang w:val="es-ES_tradnl"/>
        </w:rPr>
        <w:t xml:space="preserve">conseguir </w:t>
      </w:r>
      <w:r w:rsidR="00366C91" w:rsidRPr="00E421C3">
        <w:rPr>
          <w:lang w:val="es-ES_tradnl"/>
        </w:rPr>
        <w:t>nuevos logros</w:t>
      </w:r>
      <w:r w:rsidR="00B93307" w:rsidRPr="00E421C3">
        <w:rPr>
          <w:lang w:val="es-ES_tradnl"/>
        </w:rPr>
        <w:t>.</w:t>
      </w:r>
    </w:p>
    <w:p w:rsidR="00B93307" w:rsidRPr="00E421C3" w:rsidRDefault="00D5297F" w:rsidP="00CA1F0F">
      <w:pPr>
        <w:pStyle w:val="ONUME"/>
        <w:rPr>
          <w:lang w:val="es-ES_tradnl"/>
        </w:rPr>
      </w:pPr>
      <w:r w:rsidRPr="00E421C3">
        <w:rPr>
          <w:lang w:val="es-ES_tradnl"/>
        </w:rPr>
        <w:t>La i</w:t>
      </w:r>
      <w:r w:rsidR="00B93307" w:rsidRPr="00E421C3">
        <w:rPr>
          <w:lang w:val="es-ES_tradnl"/>
        </w:rPr>
        <w:t>ncorpora</w:t>
      </w:r>
      <w:r w:rsidR="009E5ABA" w:rsidRPr="00E421C3">
        <w:rPr>
          <w:lang w:val="es-ES_tradnl"/>
        </w:rPr>
        <w:t>ción</w:t>
      </w:r>
      <w:r w:rsidR="00A866D1" w:rsidRPr="00E421C3">
        <w:rPr>
          <w:lang w:val="es-ES_tradnl"/>
        </w:rPr>
        <w:t xml:space="preserve"> de </w:t>
      </w:r>
      <w:r w:rsidR="00F24365" w:rsidRPr="00E421C3">
        <w:rPr>
          <w:lang w:val="es-ES_tradnl"/>
        </w:rPr>
        <w:t xml:space="preserve">las </w:t>
      </w:r>
      <w:r w:rsidR="00B93307" w:rsidRPr="00E421C3">
        <w:rPr>
          <w:lang w:val="es-ES_tradnl"/>
        </w:rPr>
        <w:t>“</w:t>
      </w:r>
      <w:r w:rsidR="00F24365" w:rsidRPr="00E421C3">
        <w:rPr>
          <w:lang w:val="es-ES_tradnl"/>
        </w:rPr>
        <w:t>recomendaciones resultantes</w:t>
      </w:r>
      <w:r w:rsidR="00B93307" w:rsidRPr="00E421C3">
        <w:rPr>
          <w:lang w:val="es-ES_tradnl"/>
        </w:rPr>
        <w:t>”</w:t>
      </w:r>
      <w:r w:rsidR="00DB53FE" w:rsidRPr="00E421C3">
        <w:rPr>
          <w:lang w:val="es-ES_tradnl"/>
        </w:rPr>
        <w:t xml:space="preserve"> </w:t>
      </w:r>
      <w:r w:rsidR="00E859C0" w:rsidRPr="00E421C3">
        <w:rPr>
          <w:lang w:val="es-ES_tradnl"/>
        </w:rPr>
        <w:t>en los programas</w:t>
      </w:r>
      <w:r w:rsidR="00A9043F" w:rsidRPr="00E421C3">
        <w:rPr>
          <w:lang w:val="es-ES_tradnl"/>
        </w:rPr>
        <w:t xml:space="preserve"> pertinentes</w:t>
      </w:r>
      <w:r w:rsidR="004271DD" w:rsidRPr="00E421C3">
        <w:rPr>
          <w:lang w:val="es-ES_tradnl"/>
        </w:rPr>
        <w:t xml:space="preserve"> de la OMPI</w:t>
      </w:r>
      <w:r w:rsidR="00B93307" w:rsidRPr="00E421C3">
        <w:rPr>
          <w:lang w:val="es-ES_tradnl"/>
        </w:rPr>
        <w:t xml:space="preserve"> </w:t>
      </w:r>
      <w:r w:rsidR="00564573" w:rsidRPr="00E421C3">
        <w:rPr>
          <w:lang w:val="es-ES_tradnl"/>
        </w:rPr>
        <w:t>previa aprobación</w:t>
      </w:r>
      <w:r w:rsidR="00A866D1" w:rsidRPr="00E421C3">
        <w:rPr>
          <w:lang w:val="es-ES_tradnl"/>
        </w:rPr>
        <w:t xml:space="preserve"> de </w:t>
      </w:r>
      <w:r w:rsidR="00A9775F" w:rsidRPr="00E421C3">
        <w:rPr>
          <w:lang w:val="es-ES_tradnl"/>
        </w:rPr>
        <w:t>los Estados</w:t>
      </w:r>
      <w:r w:rsidR="00B7043E" w:rsidRPr="00E421C3">
        <w:rPr>
          <w:lang w:val="es-ES_tradnl"/>
        </w:rPr>
        <w:t xml:space="preserve"> miembros</w:t>
      </w:r>
      <w:r w:rsidR="00E169FF" w:rsidRPr="00E421C3">
        <w:rPr>
          <w:lang w:val="es-ES_tradnl"/>
        </w:rPr>
        <w:t xml:space="preserve"> </w:t>
      </w:r>
      <w:r w:rsidR="0083062C" w:rsidRPr="00E421C3">
        <w:rPr>
          <w:lang w:val="es-ES_tradnl"/>
        </w:rPr>
        <w:t xml:space="preserve">fue </w:t>
      </w:r>
      <w:r w:rsidR="00564573" w:rsidRPr="00E421C3">
        <w:rPr>
          <w:lang w:val="es-ES_tradnl"/>
        </w:rPr>
        <w:t>calificada acer</w:t>
      </w:r>
      <w:r w:rsidR="00AD0266" w:rsidRPr="00E421C3">
        <w:rPr>
          <w:lang w:val="es-ES_tradnl"/>
        </w:rPr>
        <w:t>ta</w:t>
      </w:r>
      <w:r w:rsidR="00564573" w:rsidRPr="00E421C3">
        <w:rPr>
          <w:lang w:val="es-ES_tradnl"/>
        </w:rPr>
        <w:t xml:space="preserve">damente de </w:t>
      </w:r>
      <w:r w:rsidR="003E3495" w:rsidRPr="00E421C3">
        <w:rPr>
          <w:lang w:val="es-ES_tradnl"/>
        </w:rPr>
        <w:t>objetivo del proyecto</w:t>
      </w:r>
      <w:r w:rsidR="00B93307" w:rsidRPr="00E421C3">
        <w:rPr>
          <w:lang w:val="es-ES_tradnl"/>
        </w:rPr>
        <w:t xml:space="preserve"> (</w:t>
      </w:r>
      <w:r w:rsidR="00AD68B1" w:rsidRPr="00E421C3">
        <w:rPr>
          <w:lang w:val="es-ES_tradnl"/>
        </w:rPr>
        <w:t>producto</w:t>
      </w:r>
      <w:r w:rsidR="00B93307" w:rsidRPr="00E421C3">
        <w:rPr>
          <w:lang w:val="es-ES_tradnl"/>
        </w:rPr>
        <w:t xml:space="preserve"> 7). </w:t>
      </w:r>
      <w:r w:rsidR="009A26F9" w:rsidRPr="00E421C3">
        <w:rPr>
          <w:lang w:val="es-ES_tradnl"/>
        </w:rPr>
        <w:t xml:space="preserve"> Los </w:t>
      </w:r>
      <w:r w:rsidR="00B7043E" w:rsidRPr="00E421C3">
        <w:rPr>
          <w:lang w:val="es-ES_tradnl"/>
        </w:rPr>
        <w:t>Estados miembros</w:t>
      </w:r>
      <w:r w:rsidR="00B93307" w:rsidRPr="00E421C3">
        <w:rPr>
          <w:lang w:val="es-ES_tradnl"/>
        </w:rPr>
        <w:t xml:space="preserve"> </w:t>
      </w:r>
      <w:r w:rsidR="009A26F9" w:rsidRPr="00E421C3">
        <w:rPr>
          <w:lang w:val="es-ES_tradnl"/>
        </w:rPr>
        <w:t>podrían haber escogido deliberadamente</w:t>
      </w:r>
      <w:r w:rsidR="00B93307" w:rsidRPr="00E421C3">
        <w:rPr>
          <w:lang w:val="es-ES_tradnl"/>
        </w:rPr>
        <w:t xml:space="preserve"> </w:t>
      </w:r>
      <w:r w:rsidR="009A26F9" w:rsidRPr="00E421C3">
        <w:rPr>
          <w:lang w:val="es-ES_tradnl"/>
        </w:rPr>
        <w:t xml:space="preserve">la frase </w:t>
      </w:r>
      <w:r w:rsidR="00B93307" w:rsidRPr="00E421C3">
        <w:rPr>
          <w:lang w:val="es-ES_tradnl"/>
        </w:rPr>
        <w:t>“incorpora</w:t>
      </w:r>
      <w:r w:rsidR="009E5ABA" w:rsidRPr="00E421C3">
        <w:rPr>
          <w:lang w:val="es-ES_tradnl"/>
        </w:rPr>
        <w:t>ción</w:t>
      </w:r>
      <w:r w:rsidR="00DB53FE" w:rsidRPr="00E421C3">
        <w:rPr>
          <w:lang w:val="es-ES_tradnl"/>
        </w:rPr>
        <w:t xml:space="preserve"> </w:t>
      </w:r>
      <w:r w:rsidR="00E859C0" w:rsidRPr="00E421C3">
        <w:rPr>
          <w:lang w:val="es-ES_tradnl"/>
        </w:rPr>
        <w:t>en los programas</w:t>
      </w:r>
      <w:r w:rsidR="00A9043F" w:rsidRPr="00E421C3">
        <w:rPr>
          <w:lang w:val="es-ES_tradnl"/>
        </w:rPr>
        <w:t xml:space="preserve"> pertinentes</w:t>
      </w:r>
      <w:r w:rsidR="004271DD" w:rsidRPr="00E421C3">
        <w:rPr>
          <w:lang w:val="es-ES_tradnl"/>
        </w:rPr>
        <w:t xml:space="preserve"> de la OMPI</w:t>
      </w:r>
      <w:r w:rsidR="00B93307" w:rsidRPr="00E421C3">
        <w:rPr>
          <w:lang w:val="es-ES_tradnl"/>
        </w:rPr>
        <w:t xml:space="preserve">”, </w:t>
      </w:r>
      <w:r w:rsidR="00CC1A1D" w:rsidRPr="00E421C3">
        <w:rPr>
          <w:lang w:val="es-ES_tradnl"/>
        </w:rPr>
        <w:t xml:space="preserve">pues la </w:t>
      </w:r>
      <w:r w:rsidR="00B93307" w:rsidRPr="00E421C3">
        <w:rPr>
          <w:lang w:val="es-ES_tradnl"/>
        </w:rPr>
        <w:t>“</w:t>
      </w:r>
      <w:r w:rsidR="00423EBE" w:rsidRPr="00E421C3">
        <w:rPr>
          <w:lang w:val="es-ES_tradnl"/>
        </w:rPr>
        <w:t>transferencia de tecnología</w:t>
      </w:r>
      <w:r w:rsidR="00B93307" w:rsidRPr="00E421C3">
        <w:rPr>
          <w:lang w:val="es-ES_tradnl"/>
        </w:rPr>
        <w:t xml:space="preserve">” </w:t>
      </w:r>
      <w:r w:rsidR="00CC1A1D" w:rsidRPr="00E421C3">
        <w:rPr>
          <w:lang w:val="es-ES_tradnl"/>
        </w:rPr>
        <w:t xml:space="preserve">no es un </w:t>
      </w:r>
      <w:r w:rsidR="00B914DB" w:rsidRPr="00E421C3">
        <w:rPr>
          <w:lang w:val="es-ES_tradnl"/>
        </w:rPr>
        <w:t>servicio</w:t>
      </w:r>
      <w:r w:rsidR="00700BE6" w:rsidRPr="00E421C3">
        <w:rPr>
          <w:lang w:val="es-ES_tradnl"/>
        </w:rPr>
        <w:t xml:space="preserve"> que </w:t>
      </w:r>
      <w:r w:rsidR="00CC1A1D" w:rsidRPr="00E421C3">
        <w:rPr>
          <w:lang w:val="es-ES_tradnl"/>
        </w:rPr>
        <w:t xml:space="preserve">se pueda </w:t>
      </w:r>
      <w:r w:rsidR="00B93307" w:rsidRPr="00E421C3">
        <w:rPr>
          <w:lang w:val="es-ES_tradnl"/>
        </w:rPr>
        <w:t>“</w:t>
      </w:r>
      <w:r w:rsidR="00CC1A1D" w:rsidRPr="00E421C3">
        <w:rPr>
          <w:lang w:val="es-ES_tradnl"/>
        </w:rPr>
        <w:t>integrar</w:t>
      </w:r>
      <w:r w:rsidR="00B93307" w:rsidRPr="00E421C3">
        <w:rPr>
          <w:lang w:val="es-ES_tradnl"/>
        </w:rPr>
        <w:t xml:space="preserve">”.  </w:t>
      </w:r>
      <w:r w:rsidR="006B49D7" w:rsidRPr="00E421C3">
        <w:rPr>
          <w:lang w:val="es-ES_tradnl"/>
        </w:rPr>
        <w:t xml:space="preserve">La </w:t>
      </w:r>
      <w:r w:rsidR="002D052B" w:rsidRPr="00E421C3">
        <w:rPr>
          <w:lang w:val="es-ES_tradnl"/>
        </w:rPr>
        <w:t xml:space="preserve">descripción </w:t>
      </w:r>
      <w:r w:rsidR="006B49D7" w:rsidRPr="00E421C3">
        <w:rPr>
          <w:lang w:val="es-ES_tradnl"/>
        </w:rPr>
        <w:t xml:space="preserve">del </w:t>
      </w:r>
      <w:r w:rsidR="00AD68B1" w:rsidRPr="00E421C3">
        <w:rPr>
          <w:lang w:val="es-ES_tradnl"/>
        </w:rPr>
        <w:t>producto</w:t>
      </w:r>
      <w:r w:rsidR="00B93307" w:rsidRPr="00E421C3">
        <w:rPr>
          <w:lang w:val="es-ES_tradnl"/>
        </w:rPr>
        <w:t xml:space="preserve"> 7 </w:t>
      </w:r>
      <w:r w:rsidR="006B49D7" w:rsidRPr="00E421C3">
        <w:rPr>
          <w:lang w:val="es-ES_tradnl"/>
        </w:rPr>
        <w:t xml:space="preserve">parece </w:t>
      </w:r>
      <w:r w:rsidR="00DA2925" w:rsidRPr="00E421C3">
        <w:rPr>
          <w:lang w:val="es-ES_tradnl"/>
        </w:rPr>
        <w:t>indicar</w:t>
      </w:r>
      <w:r w:rsidR="00700BE6" w:rsidRPr="00E421C3">
        <w:rPr>
          <w:lang w:val="es-ES_tradnl"/>
        </w:rPr>
        <w:t xml:space="preserve"> que </w:t>
      </w:r>
      <w:r w:rsidR="00A9775F" w:rsidRPr="00E421C3">
        <w:rPr>
          <w:lang w:val="es-ES_tradnl"/>
        </w:rPr>
        <w:t>los Estados</w:t>
      </w:r>
      <w:r w:rsidR="00B7043E" w:rsidRPr="00E421C3">
        <w:rPr>
          <w:lang w:val="es-ES_tradnl"/>
        </w:rPr>
        <w:t xml:space="preserve"> miembros</w:t>
      </w:r>
      <w:r w:rsidR="00B93307" w:rsidRPr="00E421C3">
        <w:rPr>
          <w:lang w:val="es-ES_tradnl"/>
        </w:rPr>
        <w:t xml:space="preserve"> </w:t>
      </w:r>
      <w:r w:rsidR="00771BA0" w:rsidRPr="00E421C3">
        <w:rPr>
          <w:lang w:val="es-ES_tradnl"/>
        </w:rPr>
        <w:t>esp</w:t>
      </w:r>
      <w:r w:rsidR="00DA2925" w:rsidRPr="00E421C3">
        <w:rPr>
          <w:lang w:val="es-ES_tradnl"/>
        </w:rPr>
        <w:t>eran un</w:t>
      </w:r>
      <w:r w:rsidR="00B93307" w:rsidRPr="00E421C3">
        <w:rPr>
          <w:lang w:val="es-ES_tradnl"/>
        </w:rPr>
        <w:t xml:space="preserve">a </w:t>
      </w:r>
      <w:r w:rsidR="001F7964" w:rsidRPr="00E421C3">
        <w:rPr>
          <w:lang w:val="es-ES_tradnl"/>
        </w:rPr>
        <w:t>propuesta</w:t>
      </w:r>
      <w:r w:rsidR="00A866D1" w:rsidRPr="00E421C3">
        <w:rPr>
          <w:lang w:val="es-ES_tradnl"/>
        </w:rPr>
        <w:t xml:space="preserve"> de </w:t>
      </w:r>
      <w:r w:rsidR="0044540B" w:rsidRPr="00E421C3">
        <w:rPr>
          <w:lang w:val="es-ES_tradnl"/>
        </w:rPr>
        <w:t>la Secretaría</w:t>
      </w:r>
      <w:r w:rsidR="00B93307" w:rsidRPr="00E421C3">
        <w:rPr>
          <w:lang w:val="es-ES_tradnl"/>
        </w:rPr>
        <w:t>.</w:t>
      </w:r>
    </w:p>
    <w:p w:rsidR="00B93307" w:rsidRPr="00E421C3" w:rsidRDefault="006539F2" w:rsidP="00CA1F0F">
      <w:pPr>
        <w:pStyle w:val="ONUME"/>
        <w:rPr>
          <w:lang w:val="es-ES_tradnl"/>
        </w:rPr>
      </w:pPr>
      <w:r w:rsidRPr="00E421C3">
        <w:rPr>
          <w:lang w:val="es-ES_tradnl"/>
        </w:rPr>
        <w:t xml:space="preserve">Además de </w:t>
      </w:r>
      <w:r w:rsidR="00B4297E" w:rsidRPr="00E421C3">
        <w:rPr>
          <w:lang w:val="es-ES_tradnl"/>
        </w:rPr>
        <w:t>la importancia</w:t>
      </w:r>
      <w:r w:rsidR="00A866D1" w:rsidRPr="00E421C3">
        <w:rPr>
          <w:lang w:val="es-ES_tradnl"/>
        </w:rPr>
        <w:t xml:space="preserve"> de </w:t>
      </w:r>
      <w:r w:rsidR="0096685D" w:rsidRPr="00E421C3">
        <w:rPr>
          <w:lang w:val="es-ES_tradnl"/>
        </w:rPr>
        <w:t xml:space="preserve">celebrar debates </w:t>
      </w:r>
      <w:r w:rsidR="009615A5" w:rsidRPr="00E421C3">
        <w:rPr>
          <w:lang w:val="es-ES_tradnl"/>
        </w:rPr>
        <w:t>entre</w:t>
      </w:r>
      <w:r w:rsidR="00B93307" w:rsidRPr="00E421C3">
        <w:rPr>
          <w:lang w:val="es-ES_tradnl"/>
        </w:rPr>
        <w:t xml:space="preserve"> </w:t>
      </w:r>
      <w:r w:rsidR="0096685D" w:rsidRPr="00E421C3">
        <w:rPr>
          <w:lang w:val="es-ES_tradnl"/>
        </w:rPr>
        <w:t xml:space="preserve">los </w:t>
      </w:r>
      <w:r w:rsidR="00B7043E" w:rsidRPr="00E421C3">
        <w:rPr>
          <w:lang w:val="es-ES_tradnl"/>
        </w:rPr>
        <w:t>Estados miembros</w:t>
      </w:r>
      <w:r w:rsidR="00B93307" w:rsidRPr="00E421C3">
        <w:rPr>
          <w:lang w:val="es-ES_tradnl"/>
        </w:rPr>
        <w:t xml:space="preserve">, </w:t>
      </w:r>
      <w:r w:rsidR="0096685D" w:rsidRPr="00E421C3">
        <w:rPr>
          <w:lang w:val="es-ES_tradnl"/>
        </w:rPr>
        <w:t xml:space="preserve">las </w:t>
      </w:r>
      <w:r w:rsidR="008351DF" w:rsidRPr="00E421C3">
        <w:rPr>
          <w:lang w:val="es-ES_tradnl"/>
        </w:rPr>
        <w:t>partes interesadas</w:t>
      </w:r>
      <w:r w:rsidR="00B93307" w:rsidRPr="00E421C3">
        <w:rPr>
          <w:lang w:val="es-ES_tradnl"/>
        </w:rPr>
        <w:t xml:space="preserve"> </w:t>
      </w:r>
      <w:r w:rsidR="001318F9" w:rsidRPr="00E421C3">
        <w:rPr>
          <w:lang w:val="es-ES_tradnl"/>
        </w:rPr>
        <w:t>entrevistadas</w:t>
      </w:r>
      <w:r w:rsidR="00B93307" w:rsidRPr="00E421C3">
        <w:rPr>
          <w:lang w:val="es-ES_tradnl"/>
        </w:rPr>
        <w:t xml:space="preserve"> </w:t>
      </w:r>
      <w:r w:rsidR="001318F9" w:rsidRPr="00E421C3">
        <w:rPr>
          <w:lang w:val="es-ES_tradnl"/>
        </w:rPr>
        <w:t xml:space="preserve">subrayaron </w:t>
      </w:r>
      <w:r w:rsidR="00D70E43" w:rsidRPr="00E421C3">
        <w:rPr>
          <w:lang w:val="es-ES_tradnl"/>
        </w:rPr>
        <w:t>la necesidad</w:t>
      </w:r>
      <w:r w:rsidR="00B93307" w:rsidRPr="00E421C3">
        <w:rPr>
          <w:lang w:val="es-ES_tradnl"/>
        </w:rPr>
        <w:t xml:space="preserve"> </w:t>
      </w:r>
      <w:r w:rsidR="00AE0F93" w:rsidRPr="00E421C3">
        <w:rPr>
          <w:lang w:val="es-ES_tradnl"/>
        </w:rPr>
        <w:t xml:space="preserve">de </w:t>
      </w:r>
      <w:r w:rsidR="00EF433E" w:rsidRPr="00E421C3">
        <w:rPr>
          <w:lang w:val="es-ES_tradnl"/>
        </w:rPr>
        <w:t>brindar</w:t>
      </w:r>
      <w:r w:rsidR="00B93307" w:rsidRPr="00E421C3">
        <w:rPr>
          <w:lang w:val="es-ES_tradnl"/>
        </w:rPr>
        <w:t xml:space="preserve"> </w:t>
      </w:r>
      <w:r w:rsidR="00AE0F93" w:rsidRPr="00E421C3">
        <w:rPr>
          <w:lang w:val="es-ES_tradnl"/>
        </w:rPr>
        <w:t xml:space="preserve">a los </w:t>
      </w:r>
      <w:r w:rsidR="00393AE3" w:rsidRPr="00E421C3">
        <w:rPr>
          <w:lang w:val="es-ES_tradnl"/>
        </w:rPr>
        <w:t>gobierno</w:t>
      </w:r>
      <w:r w:rsidR="00B93307" w:rsidRPr="00E421C3">
        <w:rPr>
          <w:lang w:val="es-ES_tradnl"/>
        </w:rPr>
        <w:t>s</w:t>
      </w:r>
      <w:r w:rsidR="00CF5544" w:rsidRPr="00E421C3">
        <w:rPr>
          <w:lang w:val="es-ES_tradnl"/>
        </w:rPr>
        <w:t xml:space="preserve"> </w:t>
      </w:r>
      <w:r w:rsidR="00BD20AF" w:rsidRPr="00E421C3">
        <w:rPr>
          <w:lang w:val="es-ES_tradnl"/>
        </w:rPr>
        <w:t>asesoramiento</w:t>
      </w:r>
      <w:r w:rsidR="00B93307" w:rsidRPr="00E421C3">
        <w:rPr>
          <w:lang w:val="es-ES_tradnl"/>
        </w:rPr>
        <w:t xml:space="preserve"> </w:t>
      </w:r>
      <w:r w:rsidR="008F2566" w:rsidRPr="00E421C3">
        <w:rPr>
          <w:lang w:val="es-ES_tradnl"/>
        </w:rPr>
        <w:t xml:space="preserve">especial sobre el modo de </w:t>
      </w:r>
      <w:r w:rsidR="0058242B" w:rsidRPr="00E421C3">
        <w:rPr>
          <w:lang w:val="es-ES_tradnl"/>
        </w:rPr>
        <w:t>establecer</w:t>
      </w:r>
      <w:r w:rsidR="00B93307" w:rsidRPr="00E421C3">
        <w:rPr>
          <w:lang w:val="es-ES_tradnl"/>
        </w:rPr>
        <w:t xml:space="preserve"> </w:t>
      </w:r>
      <w:r w:rsidR="00670237" w:rsidRPr="00E421C3">
        <w:rPr>
          <w:lang w:val="es-ES_tradnl"/>
        </w:rPr>
        <w:t xml:space="preserve">un marco de políticas que propicie la </w:t>
      </w:r>
      <w:r w:rsidR="00423EBE" w:rsidRPr="00E421C3">
        <w:rPr>
          <w:lang w:val="es-ES_tradnl"/>
        </w:rPr>
        <w:t>transferencia de tecnología</w:t>
      </w:r>
      <w:r w:rsidR="00B93307" w:rsidRPr="00E421C3">
        <w:rPr>
          <w:lang w:val="es-ES_tradnl"/>
        </w:rPr>
        <w:t xml:space="preserve">.  </w:t>
      </w:r>
      <w:r w:rsidR="0085089E" w:rsidRPr="00E421C3">
        <w:rPr>
          <w:lang w:val="es-ES_tradnl"/>
        </w:rPr>
        <w:t>Eso hará necesario, además, proseguir las investigaciones</w:t>
      </w:r>
      <w:r w:rsidR="00095505" w:rsidRPr="00E421C3">
        <w:rPr>
          <w:lang w:val="es-ES_tradnl"/>
        </w:rPr>
        <w:t xml:space="preserve"> sobre </w:t>
      </w:r>
      <w:r w:rsidR="0085089E" w:rsidRPr="00E421C3">
        <w:rPr>
          <w:lang w:val="es-ES_tradnl"/>
        </w:rPr>
        <w:t xml:space="preserve">la </w:t>
      </w:r>
      <w:r w:rsidR="00095505" w:rsidRPr="00E421C3">
        <w:rPr>
          <w:lang w:val="es-ES_tradnl"/>
        </w:rPr>
        <w:t>transferencia</w:t>
      </w:r>
      <w:r w:rsidR="00423EBE" w:rsidRPr="00E421C3">
        <w:rPr>
          <w:lang w:val="es-ES_tradnl"/>
        </w:rPr>
        <w:t xml:space="preserve"> de tecnología</w:t>
      </w:r>
      <w:r w:rsidR="00B93307" w:rsidRPr="00E421C3">
        <w:rPr>
          <w:lang w:val="es-ES_tradnl"/>
        </w:rPr>
        <w:t>, particu</w:t>
      </w:r>
      <w:r w:rsidR="00A027A5" w:rsidRPr="00E421C3">
        <w:rPr>
          <w:lang w:val="es-ES_tradnl"/>
        </w:rPr>
        <w:t>larmente</w:t>
      </w:r>
      <w:r w:rsidR="00B93307" w:rsidRPr="00E421C3">
        <w:rPr>
          <w:lang w:val="es-ES_tradnl"/>
        </w:rPr>
        <w:t xml:space="preserve"> </w:t>
      </w:r>
      <w:r w:rsidR="0085089E" w:rsidRPr="00E421C3">
        <w:rPr>
          <w:lang w:val="es-ES_tradnl"/>
        </w:rPr>
        <w:t xml:space="preserve">sobre las </w:t>
      </w:r>
      <w:r w:rsidR="001D1966" w:rsidRPr="00E421C3">
        <w:rPr>
          <w:lang w:val="es-ES_tradnl"/>
        </w:rPr>
        <w:t>prácticas óptimas</w:t>
      </w:r>
      <w:r w:rsidR="00B93307" w:rsidRPr="00E421C3">
        <w:rPr>
          <w:lang w:val="es-ES_tradnl"/>
        </w:rPr>
        <w:t xml:space="preserve"> </w:t>
      </w:r>
      <w:r w:rsidR="0085089E" w:rsidRPr="00E421C3">
        <w:rPr>
          <w:lang w:val="es-ES_tradnl"/>
        </w:rPr>
        <w:t xml:space="preserve">emanadas de los </w:t>
      </w:r>
      <w:r w:rsidR="00FC6BEE" w:rsidRPr="00E421C3">
        <w:rPr>
          <w:lang w:val="es-ES_tradnl"/>
        </w:rPr>
        <w:t>estudios de caso</w:t>
      </w:r>
      <w:r w:rsidR="00B93307" w:rsidRPr="00E421C3">
        <w:rPr>
          <w:lang w:val="es-ES_tradnl"/>
        </w:rPr>
        <w:t>.</w:t>
      </w:r>
    </w:p>
    <w:p w:rsidR="00B93307" w:rsidRPr="00E421C3" w:rsidRDefault="00171B23" w:rsidP="00CA1F0F">
      <w:pPr>
        <w:pStyle w:val="ONUME"/>
        <w:rPr>
          <w:lang w:val="es-ES_tradnl"/>
        </w:rPr>
      </w:pPr>
      <w:r w:rsidRPr="00E421C3">
        <w:rPr>
          <w:lang w:val="es-ES_tradnl"/>
        </w:rPr>
        <w:t xml:space="preserve">Los </w:t>
      </w:r>
      <w:r w:rsidR="00764F85" w:rsidRPr="00E421C3">
        <w:rPr>
          <w:lang w:val="es-ES_tradnl"/>
        </w:rPr>
        <w:t>derechos de P.I.</w:t>
      </w:r>
      <w:r w:rsidRPr="00E421C3">
        <w:rPr>
          <w:lang w:val="es-ES_tradnl"/>
        </w:rPr>
        <w:t xml:space="preserve"> </w:t>
      </w:r>
      <w:r w:rsidR="00667C7A" w:rsidRPr="00E421C3">
        <w:rPr>
          <w:lang w:val="es-ES_tradnl"/>
        </w:rPr>
        <w:t>son solamente un factor</w:t>
      </w:r>
      <w:r w:rsidR="00B93307" w:rsidRPr="00E421C3">
        <w:rPr>
          <w:lang w:val="es-ES_tradnl"/>
        </w:rPr>
        <w:t xml:space="preserve">, </w:t>
      </w:r>
      <w:r w:rsidR="003D5CCC" w:rsidRPr="00E421C3">
        <w:rPr>
          <w:lang w:val="es-ES_tradnl"/>
        </w:rPr>
        <w:t>aunque</w:t>
      </w:r>
      <w:r w:rsidR="00B93307" w:rsidRPr="00E421C3">
        <w:rPr>
          <w:lang w:val="es-ES_tradnl"/>
        </w:rPr>
        <w:t xml:space="preserve"> </w:t>
      </w:r>
      <w:r w:rsidR="00B75D25" w:rsidRPr="00E421C3">
        <w:rPr>
          <w:lang w:val="es-ES_tradnl"/>
        </w:rPr>
        <w:t>importante</w:t>
      </w:r>
      <w:r w:rsidR="00B93307" w:rsidRPr="00E421C3">
        <w:rPr>
          <w:lang w:val="es-ES_tradnl"/>
        </w:rPr>
        <w:t>,</w:t>
      </w:r>
      <w:r w:rsidR="00FA446C" w:rsidRPr="00E421C3">
        <w:rPr>
          <w:lang w:val="es-ES_tradnl"/>
        </w:rPr>
        <w:t xml:space="preserve"> </w:t>
      </w:r>
      <w:r w:rsidR="00700BE6" w:rsidRPr="00E421C3">
        <w:rPr>
          <w:lang w:val="es-ES_tradnl"/>
        </w:rPr>
        <w:t xml:space="preserve">que </w:t>
      </w:r>
      <w:r w:rsidR="00667C7A" w:rsidRPr="00E421C3">
        <w:rPr>
          <w:lang w:val="es-ES_tradnl"/>
        </w:rPr>
        <w:t>afecta</w:t>
      </w:r>
      <w:r w:rsidR="00B93307" w:rsidRPr="00E421C3">
        <w:rPr>
          <w:lang w:val="es-ES_tradnl"/>
        </w:rPr>
        <w:t xml:space="preserve"> </w:t>
      </w:r>
      <w:r w:rsidR="006F2AD1" w:rsidRPr="00E421C3">
        <w:rPr>
          <w:lang w:val="es-ES_tradnl"/>
        </w:rPr>
        <w:t>la capacidad</w:t>
      </w:r>
      <w:r w:rsidR="00A866D1" w:rsidRPr="00E421C3">
        <w:rPr>
          <w:lang w:val="es-ES_tradnl"/>
        </w:rPr>
        <w:t xml:space="preserve"> de </w:t>
      </w:r>
      <w:r w:rsidR="00667C7A" w:rsidRPr="00E421C3">
        <w:rPr>
          <w:lang w:val="es-ES_tradnl"/>
        </w:rPr>
        <w:t xml:space="preserve">los </w:t>
      </w:r>
      <w:r w:rsidR="009B23BE" w:rsidRPr="00E421C3">
        <w:rPr>
          <w:lang w:val="es-ES_tradnl"/>
        </w:rPr>
        <w:t>países en desarrollo</w:t>
      </w:r>
      <w:r w:rsidR="00B93307" w:rsidRPr="00E421C3">
        <w:rPr>
          <w:lang w:val="es-ES_tradnl"/>
        </w:rPr>
        <w:t xml:space="preserve"> </w:t>
      </w:r>
      <w:r w:rsidR="00667C7A" w:rsidRPr="00E421C3">
        <w:rPr>
          <w:lang w:val="es-ES_tradnl"/>
        </w:rPr>
        <w:t xml:space="preserve">de aprovechar la </w:t>
      </w:r>
      <w:r w:rsidR="00423EBE" w:rsidRPr="00E421C3">
        <w:rPr>
          <w:lang w:val="es-ES_tradnl"/>
        </w:rPr>
        <w:t>transferencia de tecnología</w:t>
      </w:r>
      <w:r w:rsidR="00B93307" w:rsidRPr="00E421C3">
        <w:rPr>
          <w:lang w:val="es-ES_tradnl"/>
        </w:rPr>
        <w:t xml:space="preserve">.  </w:t>
      </w:r>
      <w:r w:rsidR="00247577" w:rsidRPr="00E421C3">
        <w:rPr>
          <w:lang w:val="es-ES_tradnl"/>
        </w:rPr>
        <w:t xml:space="preserve">La mejora de la </w:t>
      </w:r>
      <w:r w:rsidR="00423EBE" w:rsidRPr="00E421C3">
        <w:rPr>
          <w:lang w:val="es-ES_tradnl"/>
        </w:rPr>
        <w:t>transferencia de tecnología</w:t>
      </w:r>
      <w:r w:rsidR="00B93307" w:rsidRPr="00E421C3">
        <w:rPr>
          <w:lang w:val="es-ES_tradnl"/>
        </w:rPr>
        <w:t xml:space="preserve"> </w:t>
      </w:r>
      <w:r w:rsidR="003E1104" w:rsidRPr="00E421C3">
        <w:rPr>
          <w:lang w:val="es-ES_tradnl"/>
        </w:rPr>
        <w:t>requiere</w:t>
      </w:r>
      <w:r w:rsidR="00B93307" w:rsidRPr="00E421C3">
        <w:rPr>
          <w:lang w:val="es-ES_tradnl"/>
        </w:rPr>
        <w:t xml:space="preserve"> </w:t>
      </w:r>
      <w:r w:rsidR="007E1686" w:rsidRPr="00E421C3">
        <w:rPr>
          <w:lang w:val="es-ES_tradnl"/>
        </w:rPr>
        <w:t xml:space="preserve">aunar esfuerzos en muchos campos que son ajenos al mandato </w:t>
      </w:r>
      <w:r w:rsidR="007529E8" w:rsidRPr="00E421C3">
        <w:rPr>
          <w:lang w:val="es-ES_tradnl"/>
        </w:rPr>
        <w:t>de la OMPI</w:t>
      </w:r>
      <w:r w:rsidR="00B93307" w:rsidRPr="00E421C3">
        <w:rPr>
          <w:lang w:val="es-ES_tradnl"/>
        </w:rPr>
        <w:t xml:space="preserve">.  </w:t>
      </w:r>
      <w:r w:rsidR="007E1686" w:rsidRPr="00E421C3">
        <w:rPr>
          <w:lang w:val="es-ES_tradnl"/>
        </w:rPr>
        <w:t xml:space="preserve">Es siempre importante la estrecha </w:t>
      </w:r>
      <w:r w:rsidR="00B93307" w:rsidRPr="00E421C3">
        <w:rPr>
          <w:lang w:val="es-ES_tradnl"/>
        </w:rPr>
        <w:t>coopera</w:t>
      </w:r>
      <w:r w:rsidR="009E5ABA" w:rsidRPr="00E421C3">
        <w:rPr>
          <w:lang w:val="es-ES_tradnl"/>
        </w:rPr>
        <w:t>ción</w:t>
      </w:r>
      <w:r w:rsidR="00CF5544" w:rsidRPr="00E421C3">
        <w:rPr>
          <w:lang w:val="es-ES_tradnl"/>
        </w:rPr>
        <w:t xml:space="preserve"> con </w:t>
      </w:r>
      <w:r w:rsidR="007E1686" w:rsidRPr="00E421C3">
        <w:rPr>
          <w:lang w:val="es-ES_tradnl"/>
        </w:rPr>
        <w:t>otros o</w:t>
      </w:r>
      <w:r w:rsidR="006B3008" w:rsidRPr="00E421C3">
        <w:rPr>
          <w:lang w:val="es-ES_tradnl"/>
        </w:rPr>
        <w:t>rganismos internacionales</w:t>
      </w:r>
      <w:r w:rsidR="00B93307" w:rsidRPr="00E421C3">
        <w:rPr>
          <w:lang w:val="es-ES_tradnl"/>
        </w:rPr>
        <w:t xml:space="preserve"> </w:t>
      </w:r>
      <w:r w:rsidR="007E1686" w:rsidRPr="00E421C3">
        <w:rPr>
          <w:lang w:val="es-ES_tradnl"/>
        </w:rPr>
        <w:t>de dentro y fuera del sistema de las Naciones Unidas</w:t>
      </w:r>
      <w:r w:rsidR="00B93307" w:rsidRPr="00E421C3">
        <w:rPr>
          <w:lang w:val="es-ES_tradnl"/>
        </w:rPr>
        <w:t xml:space="preserve">.  </w:t>
      </w:r>
      <w:r w:rsidR="009D3842" w:rsidRPr="00E421C3">
        <w:rPr>
          <w:lang w:val="es-ES_tradnl"/>
        </w:rPr>
        <w:t xml:space="preserve">Gracias a la cabal </w:t>
      </w:r>
      <w:r w:rsidR="00223876" w:rsidRPr="00E421C3">
        <w:rPr>
          <w:lang w:val="es-ES_tradnl"/>
        </w:rPr>
        <w:t>comprensión</w:t>
      </w:r>
      <w:r w:rsidR="00B93307" w:rsidRPr="00E421C3">
        <w:rPr>
          <w:lang w:val="es-ES_tradnl"/>
        </w:rPr>
        <w:t xml:space="preserve"> </w:t>
      </w:r>
      <w:r w:rsidR="009D3842" w:rsidRPr="00E421C3">
        <w:rPr>
          <w:lang w:val="es-ES_tradnl"/>
        </w:rPr>
        <w:t xml:space="preserve">de la materia desde la </w:t>
      </w:r>
      <w:r w:rsidR="00A22450" w:rsidRPr="00E421C3">
        <w:rPr>
          <w:lang w:val="es-ES_tradnl"/>
        </w:rPr>
        <w:t>perspectiva</w:t>
      </w:r>
      <w:r w:rsidR="009D3842" w:rsidRPr="00E421C3">
        <w:rPr>
          <w:lang w:val="es-ES_tradnl"/>
        </w:rPr>
        <w:t xml:space="preserve"> de la P.I.</w:t>
      </w:r>
      <w:r w:rsidR="00B93307" w:rsidRPr="00E421C3">
        <w:rPr>
          <w:lang w:val="es-ES_tradnl"/>
        </w:rPr>
        <w:t xml:space="preserve">, </w:t>
      </w:r>
      <w:r w:rsidR="007529E8" w:rsidRPr="00E421C3">
        <w:rPr>
          <w:lang w:val="es-ES_tradnl"/>
        </w:rPr>
        <w:t>la OMPI</w:t>
      </w:r>
      <w:r w:rsidR="00B93307" w:rsidRPr="00E421C3">
        <w:rPr>
          <w:lang w:val="es-ES_tradnl"/>
        </w:rPr>
        <w:t xml:space="preserve"> </w:t>
      </w:r>
      <w:r w:rsidR="009D3842" w:rsidRPr="00E421C3">
        <w:rPr>
          <w:lang w:val="es-ES_tradnl"/>
        </w:rPr>
        <w:t xml:space="preserve">está en buenas condiciones de </w:t>
      </w:r>
      <w:r w:rsidR="002C4248" w:rsidRPr="00E421C3">
        <w:rPr>
          <w:lang w:val="es-ES_tradnl"/>
        </w:rPr>
        <w:t>contribuir</w:t>
      </w:r>
      <w:r w:rsidR="00B93307" w:rsidRPr="00E421C3">
        <w:rPr>
          <w:lang w:val="es-ES_tradnl"/>
        </w:rPr>
        <w:t xml:space="preserve"> </w:t>
      </w:r>
      <w:r w:rsidR="00CA108C" w:rsidRPr="00E421C3">
        <w:rPr>
          <w:lang w:val="es-ES_tradnl"/>
        </w:rPr>
        <w:t xml:space="preserve">a un </w:t>
      </w:r>
      <w:r w:rsidR="008C7D4C" w:rsidRPr="00E421C3">
        <w:rPr>
          <w:lang w:val="es-ES_tradnl"/>
        </w:rPr>
        <w:t>marco</w:t>
      </w:r>
      <w:r w:rsidR="00B93307" w:rsidRPr="00E421C3">
        <w:rPr>
          <w:lang w:val="es-ES_tradnl"/>
        </w:rPr>
        <w:t xml:space="preserve"> </w:t>
      </w:r>
      <w:r w:rsidR="00CA108C" w:rsidRPr="00E421C3">
        <w:rPr>
          <w:lang w:val="es-ES_tradnl"/>
        </w:rPr>
        <w:t xml:space="preserve">que propicie la </w:t>
      </w:r>
      <w:r w:rsidR="00423EBE" w:rsidRPr="00E421C3">
        <w:rPr>
          <w:lang w:val="es-ES_tradnl"/>
        </w:rPr>
        <w:t>transferencia de tecnología</w:t>
      </w:r>
      <w:r w:rsidR="00B93307" w:rsidRPr="00E421C3">
        <w:rPr>
          <w:lang w:val="es-ES_tradnl"/>
        </w:rPr>
        <w:t xml:space="preserve">.  </w:t>
      </w:r>
      <w:r w:rsidR="00625B81" w:rsidRPr="00E421C3">
        <w:rPr>
          <w:lang w:val="es-ES_tradnl"/>
        </w:rPr>
        <w:t xml:space="preserve">La </w:t>
      </w:r>
      <w:r w:rsidR="00B93307" w:rsidRPr="00E421C3">
        <w:rPr>
          <w:lang w:val="es-ES_tradnl"/>
        </w:rPr>
        <w:t>participa</w:t>
      </w:r>
      <w:r w:rsidR="009E5ABA" w:rsidRPr="00E421C3">
        <w:rPr>
          <w:lang w:val="es-ES_tradnl"/>
        </w:rPr>
        <w:t>ción</w:t>
      </w:r>
      <w:r w:rsidR="00A160B9" w:rsidRPr="00E421C3">
        <w:rPr>
          <w:lang w:val="es-ES_tradnl"/>
        </w:rPr>
        <w:t xml:space="preserve"> </w:t>
      </w:r>
      <w:r w:rsidR="00625B81" w:rsidRPr="00E421C3">
        <w:rPr>
          <w:lang w:val="es-ES_tradnl"/>
        </w:rPr>
        <w:t xml:space="preserve">activa </w:t>
      </w:r>
      <w:r w:rsidR="00A160B9" w:rsidRPr="00E421C3">
        <w:rPr>
          <w:lang w:val="es-ES_tradnl"/>
        </w:rPr>
        <w:t xml:space="preserve">en </w:t>
      </w:r>
      <w:r w:rsidR="00625B81" w:rsidRPr="00E421C3">
        <w:rPr>
          <w:lang w:val="es-ES_tradnl"/>
        </w:rPr>
        <w:t xml:space="preserve">las </w:t>
      </w:r>
      <w:r w:rsidR="00DB1EFE" w:rsidRPr="00E421C3">
        <w:rPr>
          <w:lang w:val="es-ES_tradnl"/>
        </w:rPr>
        <w:t>conferencia</w:t>
      </w:r>
      <w:r w:rsidR="00B93307" w:rsidRPr="00E421C3">
        <w:rPr>
          <w:lang w:val="es-ES_tradnl"/>
        </w:rPr>
        <w:t>s</w:t>
      </w:r>
      <w:r w:rsidR="00095505" w:rsidRPr="00E421C3">
        <w:rPr>
          <w:lang w:val="es-ES_tradnl"/>
        </w:rPr>
        <w:t xml:space="preserve"> </w:t>
      </w:r>
      <w:r w:rsidR="00625B81" w:rsidRPr="00E421C3">
        <w:rPr>
          <w:lang w:val="es-ES_tradnl"/>
        </w:rPr>
        <w:t xml:space="preserve">internacionales </w:t>
      </w:r>
      <w:r w:rsidR="00095505" w:rsidRPr="00E421C3">
        <w:rPr>
          <w:lang w:val="es-ES_tradnl"/>
        </w:rPr>
        <w:t>sobre transferencia</w:t>
      </w:r>
      <w:r w:rsidR="00423EBE" w:rsidRPr="00E421C3">
        <w:rPr>
          <w:lang w:val="es-ES_tradnl"/>
        </w:rPr>
        <w:t xml:space="preserve"> de tecnología</w:t>
      </w:r>
      <w:r w:rsidR="00B93307" w:rsidRPr="00E421C3">
        <w:rPr>
          <w:lang w:val="es-ES_tradnl"/>
        </w:rPr>
        <w:t xml:space="preserve"> </w:t>
      </w:r>
      <w:r w:rsidR="00625B81" w:rsidRPr="00E421C3">
        <w:rPr>
          <w:lang w:val="es-ES_tradnl"/>
        </w:rPr>
        <w:t xml:space="preserve">brinda un buen </w:t>
      </w:r>
      <w:r w:rsidR="00EE5920" w:rsidRPr="00E421C3">
        <w:rPr>
          <w:lang w:val="es-ES_tradnl"/>
        </w:rPr>
        <w:t>foro</w:t>
      </w:r>
      <w:r w:rsidR="00B93307" w:rsidRPr="00E421C3">
        <w:rPr>
          <w:lang w:val="es-ES_tradnl"/>
        </w:rPr>
        <w:t xml:space="preserve"> </w:t>
      </w:r>
      <w:r w:rsidR="00625B81" w:rsidRPr="00E421C3">
        <w:rPr>
          <w:lang w:val="es-ES_tradnl"/>
        </w:rPr>
        <w:t xml:space="preserve">para eso y servirá también para que </w:t>
      </w:r>
      <w:r w:rsidR="007529E8" w:rsidRPr="00E421C3">
        <w:rPr>
          <w:lang w:val="es-ES_tradnl"/>
        </w:rPr>
        <w:t>la OMPI</w:t>
      </w:r>
      <w:r w:rsidR="00B93307" w:rsidRPr="00E421C3">
        <w:rPr>
          <w:lang w:val="es-ES_tradnl"/>
        </w:rPr>
        <w:t xml:space="preserve"> </w:t>
      </w:r>
      <w:r w:rsidR="001D69FB" w:rsidRPr="00E421C3">
        <w:rPr>
          <w:lang w:val="es-ES_tradnl"/>
        </w:rPr>
        <w:t xml:space="preserve">realce su </w:t>
      </w:r>
      <w:r w:rsidR="00B93307" w:rsidRPr="00E421C3">
        <w:rPr>
          <w:lang w:val="es-ES_tradnl"/>
        </w:rPr>
        <w:t>visib</w:t>
      </w:r>
      <w:r w:rsidR="00814829" w:rsidRPr="00E421C3">
        <w:rPr>
          <w:lang w:val="es-ES_tradnl"/>
        </w:rPr>
        <w:t>ilidad</w:t>
      </w:r>
      <w:r w:rsidR="000F0F14" w:rsidRPr="00E421C3">
        <w:rPr>
          <w:lang w:val="es-ES_tradnl"/>
        </w:rPr>
        <w:t xml:space="preserve"> y </w:t>
      </w:r>
      <w:r w:rsidR="001D69FB" w:rsidRPr="00E421C3">
        <w:rPr>
          <w:lang w:val="es-ES_tradnl"/>
        </w:rPr>
        <w:t xml:space="preserve">prestigio en el seno de la comunidad </w:t>
      </w:r>
      <w:r w:rsidR="00FC4CD2" w:rsidRPr="00E421C3">
        <w:rPr>
          <w:lang w:val="es-ES_tradnl"/>
        </w:rPr>
        <w:t>internacion</w:t>
      </w:r>
      <w:r w:rsidR="00B93307" w:rsidRPr="00E421C3">
        <w:rPr>
          <w:lang w:val="es-ES_tradnl"/>
        </w:rPr>
        <w:t>al.</w:t>
      </w:r>
    </w:p>
    <w:p w:rsidR="00B93307" w:rsidRPr="00E421C3" w:rsidRDefault="004E407F" w:rsidP="00CA1F0F">
      <w:pPr>
        <w:pStyle w:val="ONUME"/>
        <w:rPr>
          <w:lang w:val="es-ES_tradnl"/>
        </w:rPr>
      </w:pPr>
      <w:r w:rsidRPr="00E421C3">
        <w:rPr>
          <w:lang w:val="es-ES_tradnl"/>
        </w:rPr>
        <w:t xml:space="preserve">Posee idéntica importancia </w:t>
      </w:r>
      <w:r w:rsidR="00BD18DD" w:rsidRPr="00E421C3">
        <w:rPr>
          <w:lang w:val="es-ES_tradnl"/>
        </w:rPr>
        <w:t xml:space="preserve">también </w:t>
      </w:r>
      <w:r w:rsidR="00F42920" w:rsidRPr="00E421C3">
        <w:rPr>
          <w:lang w:val="es-ES_tradnl"/>
        </w:rPr>
        <w:t xml:space="preserve">brindar </w:t>
      </w:r>
      <w:r w:rsidRPr="00E421C3">
        <w:rPr>
          <w:lang w:val="es-ES_tradnl"/>
        </w:rPr>
        <w:t xml:space="preserve">apoyo a los </w:t>
      </w:r>
      <w:r w:rsidR="007A42A0" w:rsidRPr="00E421C3">
        <w:rPr>
          <w:lang w:val="es-ES_tradnl"/>
        </w:rPr>
        <w:t>investigadores</w:t>
      </w:r>
      <w:r w:rsidR="000F0F14" w:rsidRPr="00E421C3">
        <w:rPr>
          <w:lang w:val="es-ES_tradnl"/>
        </w:rPr>
        <w:t xml:space="preserve"> y </w:t>
      </w:r>
      <w:r w:rsidR="007A42A0" w:rsidRPr="00E421C3">
        <w:rPr>
          <w:lang w:val="es-ES_tradnl"/>
        </w:rPr>
        <w:t xml:space="preserve">las empresas </w:t>
      </w:r>
      <w:r w:rsidR="00F211EF" w:rsidRPr="00E421C3">
        <w:rPr>
          <w:lang w:val="es-ES_tradnl"/>
        </w:rPr>
        <w:t xml:space="preserve">para aprovechar las </w:t>
      </w:r>
      <w:r w:rsidR="00D6241D" w:rsidRPr="00E421C3">
        <w:rPr>
          <w:lang w:val="es-ES_tradnl"/>
        </w:rPr>
        <w:t>oportunidades</w:t>
      </w:r>
      <w:r w:rsidR="00A866D1" w:rsidRPr="00E421C3">
        <w:rPr>
          <w:lang w:val="es-ES_tradnl"/>
        </w:rPr>
        <w:t xml:space="preserve"> de </w:t>
      </w:r>
      <w:r w:rsidR="00932764" w:rsidRPr="00E421C3">
        <w:rPr>
          <w:lang w:val="es-ES_tradnl"/>
        </w:rPr>
        <w:t>transferencia de tecnología a escala internacional</w:t>
      </w:r>
      <w:r w:rsidR="00B93307" w:rsidRPr="00E421C3">
        <w:rPr>
          <w:lang w:val="es-ES_tradnl"/>
        </w:rPr>
        <w:t>,</w:t>
      </w:r>
      <w:r w:rsidR="00A160B9" w:rsidRPr="00E421C3">
        <w:rPr>
          <w:lang w:val="es-ES_tradnl"/>
        </w:rPr>
        <w:t xml:space="preserve"> en </w:t>
      </w:r>
      <w:r w:rsidR="00B93307" w:rsidRPr="00E421C3">
        <w:rPr>
          <w:lang w:val="es-ES_tradnl"/>
        </w:rPr>
        <w:lastRenderedPageBreak/>
        <w:t xml:space="preserve">particular </w:t>
      </w:r>
      <w:r w:rsidR="00D6241D" w:rsidRPr="00E421C3">
        <w:rPr>
          <w:lang w:val="es-ES_tradnl"/>
        </w:rPr>
        <w:t xml:space="preserve">dentro del </w:t>
      </w:r>
      <w:r w:rsidR="003C7E71" w:rsidRPr="00E421C3">
        <w:rPr>
          <w:lang w:val="es-ES_tradnl"/>
        </w:rPr>
        <w:t>actual apoyo directo e in</w:t>
      </w:r>
      <w:r w:rsidR="00F91DBD" w:rsidRPr="00E421C3">
        <w:rPr>
          <w:lang w:val="es-ES_tradnl"/>
        </w:rPr>
        <w:t xml:space="preserve">directo que </w:t>
      </w:r>
      <w:r w:rsidR="007529E8" w:rsidRPr="00E421C3">
        <w:rPr>
          <w:lang w:val="es-ES_tradnl"/>
        </w:rPr>
        <w:t>la OMPI</w:t>
      </w:r>
      <w:r w:rsidR="00B93307" w:rsidRPr="00E421C3">
        <w:rPr>
          <w:lang w:val="es-ES_tradnl"/>
        </w:rPr>
        <w:t xml:space="preserve"> (</w:t>
      </w:r>
      <w:r w:rsidR="00CF1A21" w:rsidRPr="00E421C3">
        <w:rPr>
          <w:lang w:val="es-ES_tradnl"/>
        </w:rPr>
        <w:t xml:space="preserve">nivel </w:t>
      </w:r>
      <w:r w:rsidR="00B93307" w:rsidRPr="00E421C3">
        <w:rPr>
          <w:lang w:val="es-ES_tradnl"/>
        </w:rPr>
        <w:t xml:space="preserve">meso) </w:t>
      </w:r>
      <w:r w:rsidR="00F91DBD" w:rsidRPr="00E421C3">
        <w:rPr>
          <w:lang w:val="es-ES_tradnl"/>
        </w:rPr>
        <w:t>brinda a los usuarios de derechos de P.I</w:t>
      </w:r>
      <w:r w:rsidR="00B93307" w:rsidRPr="00E421C3">
        <w:rPr>
          <w:lang w:val="es-ES_tradnl"/>
        </w:rPr>
        <w:t>.</w:t>
      </w:r>
    </w:p>
    <w:p w:rsidR="00B93307" w:rsidRPr="00E421C3" w:rsidRDefault="0020381A" w:rsidP="00CA1F0F">
      <w:pPr>
        <w:pStyle w:val="ONUME"/>
        <w:rPr>
          <w:lang w:val="es-ES_tradnl"/>
        </w:rPr>
      </w:pPr>
      <w:r w:rsidRPr="00E421C3">
        <w:rPr>
          <w:lang w:val="es-ES_tradnl"/>
        </w:rPr>
        <w:t xml:space="preserve">Brindar un esbozo de los pasos venideros </w:t>
      </w:r>
      <w:r w:rsidR="00D10DF4" w:rsidRPr="00E421C3">
        <w:rPr>
          <w:lang w:val="es-ES_tradnl"/>
        </w:rPr>
        <w:t xml:space="preserve">escapa </w:t>
      </w:r>
      <w:r w:rsidRPr="00E421C3">
        <w:rPr>
          <w:lang w:val="es-ES_tradnl"/>
        </w:rPr>
        <w:t xml:space="preserve">al </w:t>
      </w:r>
      <w:r w:rsidR="00880A9E" w:rsidRPr="00E421C3">
        <w:rPr>
          <w:lang w:val="es-ES_tradnl"/>
        </w:rPr>
        <w:t>alcance</w:t>
      </w:r>
      <w:r w:rsidR="00A866D1" w:rsidRPr="00E421C3">
        <w:rPr>
          <w:lang w:val="es-ES_tradnl"/>
        </w:rPr>
        <w:t xml:space="preserve"> de </w:t>
      </w:r>
      <w:r w:rsidR="00331077" w:rsidRPr="00E421C3">
        <w:rPr>
          <w:lang w:val="es-ES_tradnl"/>
        </w:rPr>
        <w:t xml:space="preserve">la </w:t>
      </w:r>
      <w:r w:rsidR="00C207E0" w:rsidRPr="00E421C3">
        <w:rPr>
          <w:lang w:val="es-ES_tradnl"/>
        </w:rPr>
        <w:t>presente</w:t>
      </w:r>
      <w:r w:rsidR="00331077" w:rsidRPr="00E421C3">
        <w:rPr>
          <w:lang w:val="es-ES_tradnl"/>
        </w:rPr>
        <w:t xml:space="preserve"> evaluación</w:t>
      </w:r>
      <w:r w:rsidR="00B93307" w:rsidRPr="00E421C3">
        <w:rPr>
          <w:lang w:val="es-ES_tradnl"/>
        </w:rPr>
        <w:t xml:space="preserve">.  </w:t>
      </w:r>
      <w:r w:rsidR="00803706" w:rsidRPr="00E421C3">
        <w:rPr>
          <w:lang w:val="es-ES_tradnl"/>
        </w:rPr>
        <w:t xml:space="preserve">El modo apropiado de proceder sería realizar un censo de las </w:t>
      </w:r>
      <w:r w:rsidR="00D67ACF" w:rsidRPr="00E421C3">
        <w:rPr>
          <w:lang w:val="es-ES_tradnl"/>
        </w:rPr>
        <w:t>actividades</w:t>
      </w:r>
      <w:r w:rsidR="000F0F14" w:rsidRPr="00E421C3">
        <w:rPr>
          <w:lang w:val="es-ES_tradnl"/>
        </w:rPr>
        <w:t xml:space="preserve"> </w:t>
      </w:r>
      <w:r w:rsidR="00803706" w:rsidRPr="00E421C3">
        <w:rPr>
          <w:lang w:val="es-ES_tradnl"/>
        </w:rPr>
        <w:t>en curso y señalar las deficiencias</w:t>
      </w:r>
      <w:r w:rsidR="00B93307" w:rsidRPr="00E421C3">
        <w:rPr>
          <w:lang w:val="es-ES_tradnl"/>
        </w:rPr>
        <w:t xml:space="preserve">, </w:t>
      </w:r>
      <w:r w:rsidR="001B2037" w:rsidRPr="00E421C3">
        <w:rPr>
          <w:lang w:val="es-ES_tradnl"/>
        </w:rPr>
        <w:t>teniendo en cuenta</w:t>
      </w:r>
      <w:r w:rsidR="00B93307" w:rsidRPr="00E421C3">
        <w:rPr>
          <w:lang w:val="es-ES_tradnl"/>
        </w:rPr>
        <w:t xml:space="preserve"> </w:t>
      </w:r>
      <w:r w:rsidR="00C27043" w:rsidRPr="00E421C3">
        <w:rPr>
          <w:lang w:val="es-ES_tradnl"/>
        </w:rPr>
        <w:t>los resultados</w:t>
      </w:r>
      <w:r w:rsidR="00902145" w:rsidRPr="00E421C3">
        <w:rPr>
          <w:lang w:val="es-ES_tradnl"/>
        </w:rPr>
        <w:t xml:space="preserve"> del </w:t>
      </w:r>
      <w:r w:rsidR="007D6B34" w:rsidRPr="00E421C3">
        <w:rPr>
          <w:lang w:val="es-ES_tradnl"/>
        </w:rPr>
        <w:t>proyecto</w:t>
      </w:r>
      <w:r w:rsidR="00B93307" w:rsidRPr="00E421C3">
        <w:rPr>
          <w:lang w:val="es-ES_tradnl"/>
        </w:rPr>
        <w:t xml:space="preserve">. </w:t>
      </w:r>
    </w:p>
    <w:p w:rsidR="00B93307" w:rsidRPr="00E421C3" w:rsidRDefault="004B1F47" w:rsidP="00CA1F0F">
      <w:pPr>
        <w:pStyle w:val="ONUME"/>
        <w:rPr>
          <w:lang w:val="es-ES_tradnl"/>
        </w:rPr>
      </w:pPr>
      <w:r w:rsidRPr="00E421C3">
        <w:rPr>
          <w:lang w:val="es-ES_tradnl"/>
        </w:rPr>
        <w:t>Los p</w:t>
      </w:r>
      <w:r w:rsidR="005D5CFA" w:rsidRPr="00E421C3">
        <w:rPr>
          <w:lang w:val="es-ES_tradnl"/>
        </w:rPr>
        <w:t>rograma</w:t>
      </w:r>
      <w:r w:rsidR="00B93307" w:rsidRPr="00E421C3">
        <w:rPr>
          <w:lang w:val="es-ES_tradnl"/>
        </w:rPr>
        <w:t xml:space="preserve">s </w:t>
      </w:r>
      <w:r w:rsidRPr="00E421C3">
        <w:rPr>
          <w:lang w:val="es-ES_tradnl"/>
        </w:rPr>
        <w:t xml:space="preserve">útiles para fomentar la </w:t>
      </w:r>
      <w:r w:rsidR="00423EBE" w:rsidRPr="00E421C3">
        <w:rPr>
          <w:lang w:val="es-ES_tradnl"/>
        </w:rPr>
        <w:t>transferencia de tecnología</w:t>
      </w:r>
      <w:r w:rsidR="00B93307" w:rsidRPr="00E421C3">
        <w:rPr>
          <w:lang w:val="es-ES_tradnl"/>
        </w:rPr>
        <w:t xml:space="preserve"> </w:t>
      </w:r>
      <w:r w:rsidRPr="00E421C3">
        <w:rPr>
          <w:lang w:val="es-ES_tradnl"/>
        </w:rPr>
        <w:t xml:space="preserve">son </w:t>
      </w:r>
      <w:r w:rsidR="00181DF9" w:rsidRPr="00E421C3">
        <w:rPr>
          <w:lang w:val="es-ES_tradnl"/>
        </w:rPr>
        <w:t xml:space="preserve">la Academia de </w:t>
      </w:r>
      <w:r w:rsidR="00272B66" w:rsidRPr="00E421C3">
        <w:rPr>
          <w:lang w:val="es-ES_tradnl"/>
        </w:rPr>
        <w:t xml:space="preserve">P.I. </w:t>
      </w:r>
      <w:r w:rsidR="00B93307" w:rsidRPr="00E421C3">
        <w:rPr>
          <w:lang w:val="es-ES_tradnl"/>
        </w:rPr>
        <w:t>(</w:t>
      </w:r>
      <w:r w:rsidR="0049058B" w:rsidRPr="00E421C3">
        <w:rPr>
          <w:lang w:val="es-ES_tradnl"/>
        </w:rPr>
        <w:t>p</w:t>
      </w:r>
      <w:r w:rsidR="005D5CFA" w:rsidRPr="00E421C3">
        <w:rPr>
          <w:lang w:val="es-ES_tradnl"/>
        </w:rPr>
        <w:t>rograma</w:t>
      </w:r>
      <w:r w:rsidR="00B93307" w:rsidRPr="00E421C3">
        <w:rPr>
          <w:lang w:val="es-ES_tradnl"/>
        </w:rPr>
        <w:t xml:space="preserve"> 11)</w:t>
      </w:r>
      <w:r w:rsidR="00C30202" w:rsidRPr="00E421C3">
        <w:rPr>
          <w:lang w:val="es-ES_tradnl"/>
        </w:rPr>
        <w:t xml:space="preserve">; </w:t>
      </w:r>
      <w:r w:rsidR="00B93307" w:rsidRPr="00E421C3">
        <w:rPr>
          <w:lang w:val="es-ES_tradnl"/>
        </w:rPr>
        <w:t xml:space="preserve"> </w:t>
      </w:r>
      <w:r w:rsidR="00C30202" w:rsidRPr="00E421C3">
        <w:rPr>
          <w:lang w:val="es-ES_tradnl"/>
        </w:rPr>
        <w:t xml:space="preserve">las </w:t>
      </w:r>
      <w:r w:rsidR="0033611B" w:rsidRPr="00E421C3">
        <w:rPr>
          <w:lang w:val="es-ES_tradnl"/>
        </w:rPr>
        <w:t>pequeñas y medianas empresas (</w:t>
      </w:r>
      <w:r w:rsidR="00352FE9" w:rsidRPr="00E421C3">
        <w:rPr>
          <w:lang w:val="es-ES_tradnl"/>
        </w:rPr>
        <w:t>P</w:t>
      </w:r>
      <w:r w:rsidR="0033611B" w:rsidRPr="00E421C3">
        <w:rPr>
          <w:lang w:val="es-ES_tradnl"/>
        </w:rPr>
        <w:t>ymes) y la innovación</w:t>
      </w:r>
      <w:r w:rsidR="00C30202" w:rsidRPr="00E421C3">
        <w:rPr>
          <w:lang w:val="es-ES_tradnl"/>
        </w:rPr>
        <w:t xml:space="preserve"> </w:t>
      </w:r>
      <w:r w:rsidR="00B93307" w:rsidRPr="00E421C3">
        <w:rPr>
          <w:lang w:val="es-ES_tradnl"/>
        </w:rPr>
        <w:t>(</w:t>
      </w:r>
      <w:r w:rsidR="009D5CB5" w:rsidRPr="00E421C3">
        <w:rPr>
          <w:lang w:val="es-ES_tradnl"/>
        </w:rPr>
        <w:t>p</w:t>
      </w:r>
      <w:r w:rsidR="005D5CFA" w:rsidRPr="00E421C3">
        <w:rPr>
          <w:lang w:val="es-ES_tradnl"/>
        </w:rPr>
        <w:t>rograma</w:t>
      </w:r>
      <w:r w:rsidR="00B93307" w:rsidRPr="00E421C3">
        <w:rPr>
          <w:lang w:val="es-ES_tradnl"/>
        </w:rPr>
        <w:t xml:space="preserve"> 30</w:t>
      </w:r>
      <w:r w:rsidR="00D71AAE" w:rsidRPr="00E421C3">
        <w:rPr>
          <w:lang w:val="es-ES_tradnl"/>
        </w:rPr>
        <w:t>,</w:t>
      </w:r>
      <w:r w:rsidR="00B93307" w:rsidRPr="00E421C3">
        <w:rPr>
          <w:lang w:val="es-ES_tradnl"/>
        </w:rPr>
        <w:t xml:space="preserve"> </w:t>
      </w:r>
      <w:r w:rsidR="003237B2" w:rsidRPr="00E421C3">
        <w:rPr>
          <w:lang w:val="es-ES_tradnl"/>
        </w:rPr>
        <w:t>incluido</w:t>
      </w:r>
      <w:r w:rsidR="00B93307" w:rsidRPr="00E421C3">
        <w:rPr>
          <w:lang w:val="es-ES_tradnl"/>
        </w:rPr>
        <w:t xml:space="preserve"> </w:t>
      </w:r>
      <w:r w:rsidR="00D71AAE" w:rsidRPr="00E421C3">
        <w:rPr>
          <w:lang w:val="es-ES_tradnl"/>
        </w:rPr>
        <w:t xml:space="preserve">el </w:t>
      </w:r>
      <w:r w:rsidR="000C2C77" w:rsidRPr="00E421C3">
        <w:rPr>
          <w:lang w:val="es-ES_tradnl"/>
        </w:rPr>
        <w:t>apoyo</w:t>
      </w:r>
      <w:r w:rsidR="00B93307" w:rsidRPr="00E421C3">
        <w:rPr>
          <w:lang w:val="es-ES_tradnl"/>
        </w:rPr>
        <w:t xml:space="preserve"> </w:t>
      </w:r>
      <w:r w:rsidR="00D71AAE" w:rsidRPr="00E421C3">
        <w:rPr>
          <w:lang w:val="es-ES_tradnl"/>
        </w:rPr>
        <w:t xml:space="preserve">a los </w:t>
      </w:r>
      <w:r w:rsidR="00B7043E" w:rsidRPr="00E421C3">
        <w:rPr>
          <w:lang w:val="es-ES_tradnl"/>
        </w:rPr>
        <w:t>Estados miembros</w:t>
      </w:r>
      <w:r w:rsidR="00A160B9" w:rsidRPr="00E421C3">
        <w:rPr>
          <w:lang w:val="es-ES_tradnl"/>
        </w:rPr>
        <w:t xml:space="preserve"> </w:t>
      </w:r>
      <w:r w:rsidR="00D71AAE" w:rsidRPr="00E421C3">
        <w:rPr>
          <w:lang w:val="es-ES_tradnl"/>
        </w:rPr>
        <w:t xml:space="preserve">para elaborar </w:t>
      </w:r>
      <w:r w:rsidR="00A31C11" w:rsidRPr="00E421C3">
        <w:rPr>
          <w:lang w:val="es-ES_tradnl"/>
        </w:rPr>
        <w:t>estrategias</w:t>
      </w:r>
      <w:r w:rsidR="00D71AAE" w:rsidRPr="00E421C3">
        <w:rPr>
          <w:lang w:val="es-ES_tradnl"/>
        </w:rPr>
        <w:t xml:space="preserve"> de P.I.</w:t>
      </w:r>
      <w:r w:rsidR="00B93307" w:rsidRPr="00E421C3">
        <w:rPr>
          <w:lang w:val="es-ES_tradnl"/>
        </w:rPr>
        <w:t>)</w:t>
      </w:r>
      <w:r w:rsidR="00D522A8" w:rsidRPr="00E421C3">
        <w:rPr>
          <w:lang w:val="es-ES_tradnl"/>
        </w:rPr>
        <w:t xml:space="preserve">; </w:t>
      </w:r>
      <w:r w:rsidR="000F0F14" w:rsidRPr="00E421C3">
        <w:rPr>
          <w:lang w:val="es-ES_tradnl"/>
        </w:rPr>
        <w:t xml:space="preserve"> y </w:t>
      </w:r>
      <w:r w:rsidR="00D522A8" w:rsidRPr="00E421C3">
        <w:rPr>
          <w:lang w:val="es-ES_tradnl"/>
        </w:rPr>
        <w:t>asimismo el p</w:t>
      </w:r>
      <w:r w:rsidR="005D5CFA" w:rsidRPr="00E421C3">
        <w:rPr>
          <w:lang w:val="es-ES_tradnl"/>
        </w:rPr>
        <w:t>rograma</w:t>
      </w:r>
      <w:r w:rsidR="00B93307" w:rsidRPr="00E421C3">
        <w:rPr>
          <w:lang w:val="es-ES_tradnl"/>
        </w:rPr>
        <w:t xml:space="preserve"> 14 </w:t>
      </w:r>
      <w:r w:rsidR="00D522A8" w:rsidRPr="00E421C3">
        <w:rPr>
          <w:lang w:val="es-ES_tradnl"/>
        </w:rPr>
        <w:t xml:space="preserve">de la </w:t>
      </w:r>
      <w:r w:rsidR="00C06641" w:rsidRPr="00E421C3">
        <w:rPr>
          <w:lang w:val="es-ES_tradnl"/>
        </w:rPr>
        <w:t>meta estratégica</w:t>
      </w:r>
      <w:r w:rsidR="00B93307" w:rsidRPr="00E421C3">
        <w:rPr>
          <w:lang w:val="es-ES_tradnl"/>
        </w:rPr>
        <w:t xml:space="preserve"> IV (</w:t>
      </w:r>
      <w:r w:rsidR="00B914DB" w:rsidRPr="00E421C3">
        <w:rPr>
          <w:lang w:val="es-ES_tradnl"/>
        </w:rPr>
        <w:t>Servicio</w:t>
      </w:r>
      <w:r w:rsidR="00B93307" w:rsidRPr="00E421C3">
        <w:rPr>
          <w:lang w:val="es-ES_tradnl"/>
        </w:rPr>
        <w:t xml:space="preserve">s </w:t>
      </w:r>
      <w:r w:rsidR="00EB05AC" w:rsidRPr="00E421C3">
        <w:rPr>
          <w:lang w:val="es-ES_tradnl"/>
        </w:rPr>
        <w:t>de a</w:t>
      </w:r>
      <w:r w:rsidR="002C5916" w:rsidRPr="00E421C3">
        <w:rPr>
          <w:lang w:val="es-ES_tradnl"/>
        </w:rPr>
        <w:t>cceso</w:t>
      </w:r>
      <w:r w:rsidR="00B93307" w:rsidRPr="00E421C3">
        <w:rPr>
          <w:lang w:val="es-ES_tradnl"/>
        </w:rPr>
        <w:t xml:space="preserve"> </w:t>
      </w:r>
      <w:r w:rsidR="00EB05AC" w:rsidRPr="00E421C3">
        <w:rPr>
          <w:lang w:val="es-ES_tradnl"/>
        </w:rPr>
        <w:t>a la i</w:t>
      </w:r>
      <w:r w:rsidR="00B93307" w:rsidRPr="00E421C3">
        <w:rPr>
          <w:lang w:val="es-ES_tradnl"/>
        </w:rPr>
        <w:t>nforma</w:t>
      </w:r>
      <w:r w:rsidR="009E5ABA" w:rsidRPr="00E421C3">
        <w:rPr>
          <w:lang w:val="es-ES_tradnl"/>
        </w:rPr>
        <w:t>ción</w:t>
      </w:r>
      <w:r w:rsidR="000F0F14" w:rsidRPr="00E421C3">
        <w:rPr>
          <w:lang w:val="es-ES_tradnl"/>
        </w:rPr>
        <w:t xml:space="preserve"> y </w:t>
      </w:r>
      <w:r w:rsidR="00EB05AC" w:rsidRPr="00E421C3">
        <w:rPr>
          <w:lang w:val="es-ES_tradnl"/>
        </w:rPr>
        <w:t>los c</w:t>
      </w:r>
      <w:r w:rsidR="00A97770" w:rsidRPr="00E421C3">
        <w:rPr>
          <w:lang w:val="es-ES_tradnl"/>
        </w:rPr>
        <w:t>onocimientos</w:t>
      </w:r>
      <w:r w:rsidR="00B93307" w:rsidRPr="00E421C3">
        <w:rPr>
          <w:lang w:val="es-ES_tradnl"/>
        </w:rPr>
        <w:t>),</w:t>
      </w:r>
      <w:r w:rsidR="00A160B9" w:rsidRPr="00E421C3">
        <w:rPr>
          <w:lang w:val="es-ES_tradnl"/>
        </w:rPr>
        <w:t xml:space="preserve"> </w:t>
      </w:r>
      <w:r w:rsidR="00B93307" w:rsidRPr="00E421C3">
        <w:rPr>
          <w:lang w:val="es-ES_tradnl"/>
        </w:rPr>
        <w:t>particular</w:t>
      </w:r>
      <w:r w:rsidR="003635EB" w:rsidRPr="00E421C3">
        <w:rPr>
          <w:lang w:val="es-ES_tradnl"/>
        </w:rPr>
        <w:t xml:space="preserve">mente por medio de los </w:t>
      </w:r>
      <w:r w:rsidR="008D0F3A" w:rsidRPr="00E421C3">
        <w:rPr>
          <w:lang w:val="es-ES_tradnl"/>
        </w:rPr>
        <w:t>Centro</w:t>
      </w:r>
      <w:r w:rsidR="00F15669" w:rsidRPr="00E421C3">
        <w:rPr>
          <w:lang w:val="es-ES_tradnl"/>
        </w:rPr>
        <w:t>s</w:t>
      </w:r>
      <w:r w:rsidR="008D0F3A" w:rsidRPr="00E421C3">
        <w:rPr>
          <w:lang w:val="es-ES_tradnl"/>
        </w:rPr>
        <w:t xml:space="preserve"> de Apoyo </w:t>
      </w:r>
      <w:r w:rsidR="00D81C85" w:rsidRPr="00E421C3">
        <w:rPr>
          <w:lang w:val="es-ES_tradnl"/>
        </w:rPr>
        <w:t xml:space="preserve">a la Tecnología y la Innovación </w:t>
      </w:r>
      <w:r w:rsidR="00B93307" w:rsidRPr="00E421C3">
        <w:rPr>
          <w:lang w:val="es-ES_tradnl"/>
        </w:rPr>
        <w:t>(</w:t>
      </w:r>
      <w:r w:rsidR="008D0F3A" w:rsidRPr="00E421C3">
        <w:rPr>
          <w:lang w:val="es-ES_tradnl"/>
        </w:rPr>
        <w:t>CATI</w:t>
      </w:r>
      <w:r w:rsidR="00B93307" w:rsidRPr="00E421C3">
        <w:rPr>
          <w:lang w:val="es-ES_tradnl"/>
        </w:rPr>
        <w:t>).</w:t>
      </w:r>
    </w:p>
    <w:p w:rsidR="00EF16B3" w:rsidRPr="00E421C3" w:rsidRDefault="00EF16B3" w:rsidP="00CA1F0F">
      <w:pPr>
        <w:pStyle w:val="ONUME"/>
        <w:numPr>
          <w:ilvl w:val="0"/>
          <w:numId w:val="0"/>
        </w:numPr>
        <w:rPr>
          <w:lang w:val="es-ES_tradnl"/>
        </w:rPr>
      </w:pPr>
    </w:p>
    <w:p w:rsidR="00B93307" w:rsidRPr="00E421C3" w:rsidRDefault="00B93307" w:rsidP="00CA1F0F">
      <w:pPr>
        <w:pStyle w:val="Heading1"/>
        <w:tabs>
          <w:tab w:val="num" w:pos="567"/>
        </w:tabs>
        <w:spacing w:after="480"/>
        <w:rPr>
          <w:lang w:val="es-ES_tradnl"/>
        </w:rPr>
      </w:pPr>
      <w:bookmarkStart w:id="39" w:name="_Toc425834824"/>
      <w:bookmarkStart w:id="40" w:name="_Toc435110668"/>
      <w:r w:rsidRPr="00E421C3">
        <w:rPr>
          <w:lang w:val="es-ES_tradnl"/>
        </w:rPr>
        <w:t>3.</w:t>
      </w:r>
      <w:r w:rsidRPr="00E421C3">
        <w:rPr>
          <w:lang w:val="es-ES_tradnl"/>
        </w:rPr>
        <w:tab/>
        <w:t>CONCLUSION</w:t>
      </w:r>
      <w:r w:rsidR="00982066" w:rsidRPr="00E421C3">
        <w:rPr>
          <w:lang w:val="es-ES_tradnl"/>
        </w:rPr>
        <w:t>E</w:t>
      </w:r>
      <w:r w:rsidRPr="00E421C3">
        <w:rPr>
          <w:lang w:val="es-ES_tradnl"/>
        </w:rPr>
        <w:t>S</w:t>
      </w:r>
      <w:bookmarkEnd w:id="39"/>
      <w:bookmarkEnd w:id="40"/>
    </w:p>
    <w:p w:rsidR="00B93307" w:rsidRPr="00E421C3" w:rsidRDefault="0034766D" w:rsidP="00FE6533">
      <w:pPr>
        <w:pStyle w:val="ONUME"/>
        <w:rPr>
          <w:lang w:val="es-ES_tradnl"/>
        </w:rPr>
      </w:pPr>
      <w:r w:rsidRPr="00E421C3">
        <w:rPr>
          <w:lang w:val="es-ES_tradnl"/>
        </w:rPr>
        <w:t>Las constataciones</w:t>
      </w:r>
      <w:r w:rsidR="000F0F14" w:rsidRPr="00E421C3">
        <w:rPr>
          <w:lang w:val="es-ES_tradnl"/>
        </w:rPr>
        <w:t xml:space="preserve"> y </w:t>
      </w:r>
      <w:r w:rsidR="000346E9" w:rsidRPr="00E421C3">
        <w:rPr>
          <w:lang w:val="es-ES_tradnl"/>
        </w:rPr>
        <w:t>valoración</w:t>
      </w:r>
      <w:r w:rsidR="00B93307" w:rsidRPr="00E421C3">
        <w:rPr>
          <w:lang w:val="es-ES_tradnl"/>
        </w:rPr>
        <w:t xml:space="preserve"> </w:t>
      </w:r>
      <w:r w:rsidR="00DF008C" w:rsidRPr="00E421C3">
        <w:rPr>
          <w:lang w:val="es-ES_tradnl"/>
        </w:rPr>
        <w:t xml:space="preserve">antedichas </w:t>
      </w:r>
      <w:r w:rsidR="004B4D57" w:rsidRPr="00E421C3">
        <w:rPr>
          <w:lang w:val="es-ES_tradnl"/>
        </w:rPr>
        <w:t xml:space="preserve">permiten exponer las </w:t>
      </w:r>
      <w:r w:rsidR="00DB73B8" w:rsidRPr="00E421C3">
        <w:rPr>
          <w:lang w:val="es-ES_tradnl"/>
        </w:rPr>
        <w:t>siguiente</w:t>
      </w:r>
      <w:r w:rsidR="00D01CCE" w:rsidRPr="00E421C3">
        <w:rPr>
          <w:lang w:val="es-ES_tradnl"/>
        </w:rPr>
        <w:t>s</w:t>
      </w:r>
      <w:r w:rsidR="00B93307" w:rsidRPr="00E421C3">
        <w:rPr>
          <w:lang w:val="es-ES_tradnl"/>
        </w:rPr>
        <w:t xml:space="preserve"> conclus</w:t>
      </w:r>
      <w:r w:rsidR="003844EF" w:rsidRPr="00E421C3">
        <w:rPr>
          <w:lang w:val="es-ES_tradnl"/>
        </w:rPr>
        <w:t>iones</w:t>
      </w:r>
      <w:r w:rsidR="00B93307" w:rsidRPr="00E421C3">
        <w:rPr>
          <w:lang w:val="es-ES_tradnl"/>
        </w:rPr>
        <w:t>:</w:t>
      </w:r>
    </w:p>
    <w:p w:rsidR="009B550B" w:rsidRPr="00E421C3" w:rsidRDefault="009B550B" w:rsidP="00CA1F0F">
      <w:pPr>
        <w:pStyle w:val="ONUME"/>
        <w:numPr>
          <w:ilvl w:val="0"/>
          <w:numId w:val="0"/>
        </w:numPr>
        <w:rPr>
          <w:i/>
          <w:lang w:val="es-ES_tradnl"/>
        </w:rPr>
      </w:pPr>
      <w:r w:rsidRPr="00E421C3">
        <w:rPr>
          <w:i/>
          <w:lang w:val="es-ES_tradnl"/>
        </w:rPr>
        <w:t xml:space="preserve">Conclusión 1:  El proyecto dio lugar a </w:t>
      </w:r>
      <w:r w:rsidR="00AD68B1" w:rsidRPr="00E421C3">
        <w:rPr>
          <w:i/>
          <w:lang w:val="es-ES_tradnl"/>
        </w:rPr>
        <w:t>producto</w:t>
      </w:r>
      <w:r w:rsidRPr="00E421C3">
        <w:rPr>
          <w:i/>
          <w:lang w:val="es-ES_tradnl"/>
        </w:rPr>
        <w:t xml:space="preserve">s sumamente pertinentes, aunque algunos de ellos no llegaron a realizarse.  Los aportes concretos fueron, con algunas excepciones, de buena calidad.  Si bien hubo </w:t>
      </w:r>
      <w:r w:rsidR="00B75D25" w:rsidRPr="00E421C3">
        <w:rPr>
          <w:i/>
          <w:lang w:val="es-ES_tradnl"/>
        </w:rPr>
        <w:t>importante</w:t>
      </w:r>
      <w:r w:rsidRPr="00E421C3">
        <w:rPr>
          <w:i/>
          <w:lang w:val="es-ES_tradnl"/>
        </w:rPr>
        <w:t>s retrasos en la ejecución del proyecto que incidieron en su eficacia, en general, la Secretaría hizo un uso adecuado de los recursos.</w:t>
      </w:r>
    </w:p>
    <w:p w:rsidR="009B550B" w:rsidRPr="00E421C3" w:rsidRDefault="009B550B" w:rsidP="00CA1F0F">
      <w:pPr>
        <w:pStyle w:val="ONUME"/>
        <w:rPr>
          <w:lang w:val="es-ES_tradnl"/>
        </w:rPr>
      </w:pPr>
      <w:r w:rsidRPr="00E421C3">
        <w:rPr>
          <w:lang w:val="es-ES_tradnl"/>
        </w:rPr>
        <w:t xml:space="preserve">Los resultados de las conferencias y los estudios financiados en el marco del Proyecto contribuyeron a determinar y examinar los obstáculos a la </w:t>
      </w:r>
      <w:r w:rsidR="00B874F4" w:rsidRPr="00E421C3">
        <w:rPr>
          <w:lang w:val="es-ES_tradnl"/>
        </w:rPr>
        <w:t>transferencia</w:t>
      </w:r>
      <w:r w:rsidRPr="00E421C3">
        <w:rPr>
          <w:lang w:val="es-ES_tradnl"/>
        </w:rPr>
        <w:t xml:space="preserve"> de tecnología, a determinar las </w:t>
      </w:r>
      <w:r w:rsidR="001D1966" w:rsidRPr="00E421C3">
        <w:rPr>
          <w:lang w:val="es-ES_tradnl"/>
        </w:rPr>
        <w:t>prácticas óptimas</w:t>
      </w:r>
      <w:r w:rsidRPr="00E421C3">
        <w:rPr>
          <w:lang w:val="es-ES_tradnl"/>
        </w:rPr>
        <w:t xml:space="preserve"> a partir de los estudios de casos de experiencias satisfactorias y a examinar los resultados entre un público limitado.  Por otra parte, el Proyecto no ha </w:t>
      </w:r>
      <w:r w:rsidR="00EE62ED" w:rsidRPr="00E421C3">
        <w:rPr>
          <w:lang w:val="es-ES_tradnl"/>
        </w:rPr>
        <w:t>generad</w:t>
      </w:r>
      <w:r w:rsidRPr="00E421C3">
        <w:rPr>
          <w:lang w:val="es-ES_tradnl"/>
        </w:rPr>
        <w:t xml:space="preserve">o </w:t>
      </w:r>
      <w:r w:rsidR="00EE62ED" w:rsidRPr="00E421C3">
        <w:rPr>
          <w:lang w:val="es-ES_tradnl"/>
        </w:rPr>
        <w:t>efectos</w:t>
      </w:r>
      <w:r w:rsidRPr="00E421C3">
        <w:rPr>
          <w:lang w:val="es-ES_tradnl"/>
        </w:rPr>
        <w:t xml:space="preserve"> concretos de mayor envergadura.</w:t>
      </w:r>
    </w:p>
    <w:p w:rsidR="009B550B" w:rsidRPr="00E421C3" w:rsidRDefault="009B550B" w:rsidP="00CA1F0F">
      <w:pPr>
        <w:pStyle w:val="ONUME"/>
        <w:rPr>
          <w:lang w:val="es-ES_tradnl"/>
        </w:rPr>
      </w:pPr>
      <w:r w:rsidRPr="00E421C3">
        <w:rPr>
          <w:lang w:val="es-ES_tradnl"/>
        </w:rPr>
        <w:t xml:space="preserve">Todavía no se han creado </w:t>
      </w:r>
      <w:r w:rsidR="00271409" w:rsidRPr="00E421C3">
        <w:rPr>
          <w:lang w:val="es-ES_tradnl"/>
        </w:rPr>
        <w:t>los instrumentos previstos</w:t>
      </w:r>
      <w:r w:rsidRPr="00E421C3">
        <w:rPr>
          <w:lang w:val="es-ES_tradnl"/>
        </w:rPr>
        <w:t xml:space="preserve"> para el fortalecimiento de capacidades;  por otra parte, el borrador del foro en </w:t>
      </w:r>
      <w:r w:rsidR="00713148" w:rsidRPr="00E421C3">
        <w:rPr>
          <w:lang w:val="es-ES_tradnl"/>
        </w:rPr>
        <w:t>Internet</w:t>
      </w:r>
      <w:r w:rsidRPr="00E421C3">
        <w:rPr>
          <w:lang w:val="es-ES_tradnl"/>
        </w:rPr>
        <w:t xml:space="preserve"> no se terminó hasta un año después de la finalización oficial del proyecto.  Todavía no se han tomado las medidas destinadas a integrar los resultados del Proyecto en las actividades </w:t>
      </w:r>
      <w:r w:rsidR="00154BE7" w:rsidRPr="00E421C3">
        <w:rPr>
          <w:lang w:val="es-ES_tradnl"/>
        </w:rPr>
        <w:t>programáticas</w:t>
      </w:r>
      <w:r w:rsidRPr="00E421C3">
        <w:rPr>
          <w:lang w:val="es-ES_tradnl"/>
        </w:rPr>
        <w:t xml:space="preserve"> existentes en la OMPI.  Del texto del </w:t>
      </w:r>
      <w:r w:rsidR="00AD68B1" w:rsidRPr="00E421C3">
        <w:rPr>
          <w:lang w:val="es-ES_tradnl"/>
        </w:rPr>
        <w:t>producto</w:t>
      </w:r>
      <w:r w:rsidRPr="00E421C3">
        <w:rPr>
          <w:lang w:val="es-ES_tradnl"/>
        </w:rPr>
        <w:t xml:space="preserve"> 7 se desprende que los </w:t>
      </w:r>
      <w:r w:rsidR="00B7043E" w:rsidRPr="00E421C3">
        <w:rPr>
          <w:lang w:val="es-ES_tradnl"/>
        </w:rPr>
        <w:t xml:space="preserve">Estados </w:t>
      </w:r>
      <w:r w:rsidR="003E586F" w:rsidRPr="00E421C3">
        <w:rPr>
          <w:lang w:val="es-ES_tradnl"/>
        </w:rPr>
        <w:t>miembros</w:t>
      </w:r>
      <w:r w:rsidRPr="00E421C3">
        <w:rPr>
          <w:lang w:val="es-ES_tradnl"/>
        </w:rPr>
        <w:t xml:space="preserve"> esperan que la Secretaría </w:t>
      </w:r>
      <w:r w:rsidR="00C207E0" w:rsidRPr="00E421C3">
        <w:rPr>
          <w:lang w:val="es-ES_tradnl"/>
        </w:rPr>
        <w:t>presente</w:t>
      </w:r>
      <w:r w:rsidRPr="00E421C3">
        <w:rPr>
          <w:lang w:val="es-ES_tradnl"/>
        </w:rPr>
        <w:t xml:space="preserve"> una propuesta específica, una vez examinados los resultados del foro internacional de </w:t>
      </w:r>
      <w:r w:rsidR="00BC5B6B" w:rsidRPr="00E421C3">
        <w:rPr>
          <w:lang w:val="es-ES_tradnl"/>
        </w:rPr>
        <w:t>experto</w:t>
      </w:r>
      <w:r w:rsidRPr="00E421C3">
        <w:rPr>
          <w:lang w:val="es-ES_tradnl"/>
        </w:rPr>
        <w:t>s.</w:t>
      </w:r>
    </w:p>
    <w:p w:rsidR="009B550B" w:rsidRPr="00E421C3" w:rsidRDefault="009B550B" w:rsidP="00CA1F0F">
      <w:pPr>
        <w:pStyle w:val="ONUME"/>
        <w:rPr>
          <w:lang w:val="es-ES_tradnl"/>
        </w:rPr>
      </w:pPr>
      <w:r w:rsidRPr="00E421C3">
        <w:rPr>
          <w:lang w:val="es-ES_tradnl"/>
        </w:rPr>
        <w:t xml:space="preserve">La ejecución del proyecto se desarrolló en general a un ritmo lento, y llevó el doble del tiempo que se había previsto.  Pese al establecimiento de dos prórrogas sin costo, algunas actividades siguieron efectuándose tras la finalización oficial del Proyecto y no se llevaron a término hasta junio de 2015.  Los </w:t>
      </w:r>
      <w:r w:rsidR="00C200C6" w:rsidRPr="00E421C3">
        <w:rPr>
          <w:lang w:val="es-ES_tradnl"/>
        </w:rPr>
        <w:t>problema</w:t>
      </w:r>
      <w:r w:rsidRPr="00E421C3">
        <w:rPr>
          <w:lang w:val="es-ES_tradnl"/>
        </w:rPr>
        <w:t xml:space="preserve">s de gestión, agravados por diversas reestructuras </w:t>
      </w:r>
      <w:r w:rsidR="006B6FEA" w:rsidRPr="00E421C3">
        <w:rPr>
          <w:lang w:val="es-ES_tradnl"/>
        </w:rPr>
        <w:t>administra</w:t>
      </w:r>
      <w:r w:rsidRPr="00E421C3">
        <w:rPr>
          <w:lang w:val="es-ES_tradnl"/>
        </w:rPr>
        <w:t>tivas en el seno de la OMPI, contribuyeron a los retrasos.</w:t>
      </w:r>
    </w:p>
    <w:p w:rsidR="009B550B" w:rsidRPr="00E421C3" w:rsidRDefault="009B550B" w:rsidP="00CA1F0F">
      <w:pPr>
        <w:pStyle w:val="ONUME"/>
        <w:numPr>
          <w:ilvl w:val="0"/>
          <w:numId w:val="0"/>
        </w:numPr>
        <w:rPr>
          <w:i/>
          <w:lang w:val="es-ES_tradnl"/>
        </w:rPr>
      </w:pPr>
      <w:r w:rsidRPr="00E421C3">
        <w:rPr>
          <w:i/>
          <w:lang w:val="es-ES_tradnl"/>
        </w:rPr>
        <w:t xml:space="preserve">Conclusión 2:  Si no se da seguimiento al proyecto, es poco probable que </w:t>
      </w:r>
      <w:r w:rsidR="00EF16B3" w:rsidRPr="00E421C3">
        <w:rPr>
          <w:i/>
          <w:lang w:val="es-ES_tradnl"/>
        </w:rPr>
        <w:t xml:space="preserve">los </w:t>
      </w:r>
      <w:r w:rsidR="00AD68B1" w:rsidRPr="00E421C3">
        <w:rPr>
          <w:i/>
          <w:lang w:val="es-ES_tradnl"/>
        </w:rPr>
        <w:t>producto</w:t>
      </w:r>
      <w:r w:rsidR="00EF16B3" w:rsidRPr="00E421C3">
        <w:rPr>
          <w:i/>
          <w:lang w:val="es-ES_tradnl"/>
        </w:rPr>
        <w:t>s</w:t>
      </w:r>
      <w:r w:rsidRPr="00E421C3">
        <w:rPr>
          <w:i/>
          <w:lang w:val="es-ES_tradnl"/>
        </w:rPr>
        <w:t xml:space="preserve"> obtenid</w:t>
      </w:r>
      <w:r w:rsidR="00EF16B3" w:rsidRPr="00E421C3">
        <w:rPr>
          <w:i/>
          <w:lang w:val="es-ES_tradnl"/>
        </w:rPr>
        <w:t>o</w:t>
      </w:r>
      <w:r w:rsidRPr="00E421C3">
        <w:rPr>
          <w:i/>
          <w:lang w:val="es-ES_tradnl"/>
        </w:rPr>
        <w:t xml:space="preserve">s se materialicen en </w:t>
      </w:r>
      <w:r w:rsidR="00EF16B3" w:rsidRPr="00E421C3">
        <w:rPr>
          <w:i/>
          <w:lang w:val="es-ES_tradnl"/>
        </w:rPr>
        <w:t>efect</w:t>
      </w:r>
      <w:r w:rsidRPr="00E421C3">
        <w:rPr>
          <w:i/>
          <w:lang w:val="es-ES_tradnl"/>
        </w:rPr>
        <w:t>os concretos</w:t>
      </w:r>
      <w:r w:rsidR="00EE62ED" w:rsidRPr="00E421C3">
        <w:rPr>
          <w:i/>
          <w:lang w:val="es-ES_tradnl"/>
        </w:rPr>
        <w:t xml:space="preserve"> y sostenibles</w:t>
      </w:r>
      <w:r w:rsidRPr="00E421C3">
        <w:rPr>
          <w:i/>
          <w:lang w:val="es-ES_tradnl"/>
        </w:rPr>
        <w:t xml:space="preserve"> que produzcan beneficios de mayor envergadura, esto es</w:t>
      </w:r>
      <w:r w:rsidR="00EE62ED" w:rsidRPr="00E421C3">
        <w:rPr>
          <w:i/>
          <w:lang w:val="es-ES_tradnl"/>
        </w:rPr>
        <w:t>,</w:t>
      </w:r>
      <w:r w:rsidRPr="00E421C3">
        <w:rPr>
          <w:i/>
          <w:lang w:val="es-ES_tradnl"/>
        </w:rPr>
        <w:t xml:space="preserve"> que la mayoría de los recursos consignados al proyecto se perderían.</w:t>
      </w:r>
    </w:p>
    <w:p w:rsidR="00B93307" w:rsidRPr="00E421C3" w:rsidRDefault="009B550B" w:rsidP="00CA1F0F">
      <w:pPr>
        <w:pStyle w:val="ONUME"/>
        <w:rPr>
          <w:iCs/>
          <w:lang w:val="es-ES_tradnl"/>
        </w:rPr>
      </w:pPr>
      <w:r w:rsidRPr="00E421C3">
        <w:rPr>
          <w:lang w:val="es-ES_tradnl"/>
        </w:rPr>
        <w:t xml:space="preserve">Si no se da seguimiento al proyecto, esto es, si </w:t>
      </w:r>
      <w:r w:rsidR="00EF16B3" w:rsidRPr="00E421C3">
        <w:rPr>
          <w:lang w:val="es-ES_tradnl"/>
        </w:rPr>
        <w:t xml:space="preserve">los </w:t>
      </w:r>
      <w:r w:rsidR="00AD68B1" w:rsidRPr="00E421C3">
        <w:rPr>
          <w:lang w:val="es-ES_tradnl"/>
        </w:rPr>
        <w:t>producto</w:t>
      </w:r>
      <w:r w:rsidR="00EF16B3" w:rsidRPr="00E421C3">
        <w:rPr>
          <w:lang w:val="es-ES_tradnl"/>
        </w:rPr>
        <w:t xml:space="preserve">s no se </w:t>
      </w:r>
      <w:r w:rsidRPr="00E421C3">
        <w:rPr>
          <w:lang w:val="es-ES_tradnl"/>
        </w:rPr>
        <w:t xml:space="preserve">utilizan para impulsar el apoyo de la OMPI a las actividades de </w:t>
      </w:r>
      <w:r w:rsidR="00B874F4" w:rsidRPr="00E421C3">
        <w:rPr>
          <w:lang w:val="es-ES_tradnl"/>
        </w:rPr>
        <w:t>transferencia</w:t>
      </w:r>
      <w:r w:rsidRPr="00E421C3">
        <w:rPr>
          <w:lang w:val="es-ES_tradnl"/>
        </w:rPr>
        <w:t xml:space="preserve"> de tecnología, el alcance e incidencia del proyecto en el desarrollo socioeconómico seguirán siendo muy limitados.  Los </w:t>
      </w:r>
      <w:r w:rsidR="00B75D25" w:rsidRPr="00E421C3">
        <w:rPr>
          <w:lang w:val="es-ES_tradnl"/>
        </w:rPr>
        <w:t>importante</w:t>
      </w:r>
      <w:r w:rsidRPr="00E421C3">
        <w:rPr>
          <w:lang w:val="es-ES_tradnl"/>
        </w:rPr>
        <w:t xml:space="preserve">s resultados obtenidos en un principio y los fondos invertidos en generarlos se perderían.  La </w:t>
      </w:r>
      <w:r w:rsidRPr="00E421C3">
        <w:rPr>
          <w:lang w:val="es-ES_tradnl"/>
        </w:rPr>
        <w:lastRenderedPageBreak/>
        <w:t>potencial sostenibilidad de los resultados y la eficacia del proyecto se mantendrían en un nivel bajo.</w:t>
      </w:r>
    </w:p>
    <w:p w:rsidR="009B550B" w:rsidRPr="00E421C3" w:rsidRDefault="009B550B" w:rsidP="00CA1F0F">
      <w:pPr>
        <w:pStyle w:val="ONUME"/>
        <w:numPr>
          <w:ilvl w:val="0"/>
          <w:numId w:val="0"/>
        </w:numPr>
        <w:rPr>
          <w:i/>
          <w:lang w:val="es-ES_tradnl"/>
        </w:rPr>
      </w:pPr>
      <w:r w:rsidRPr="00E421C3">
        <w:rPr>
          <w:i/>
          <w:lang w:val="es-ES_tradnl"/>
        </w:rPr>
        <w:t xml:space="preserve">Conclusión 3:  Los </w:t>
      </w:r>
      <w:r w:rsidR="00BC5B6B" w:rsidRPr="00E421C3">
        <w:rPr>
          <w:i/>
          <w:lang w:val="es-ES_tradnl"/>
        </w:rPr>
        <w:t>experto</w:t>
      </w:r>
      <w:r w:rsidRPr="00E421C3">
        <w:rPr>
          <w:i/>
          <w:lang w:val="es-ES_tradnl"/>
        </w:rPr>
        <w:t>s han señalado algunas áreas en que el fortalecimiento de los servicios de la OMPI contribuiría de manera realista a</w:t>
      </w:r>
      <w:r w:rsidR="00844DDF" w:rsidRPr="00E421C3">
        <w:rPr>
          <w:i/>
          <w:lang w:val="es-ES_tradnl"/>
        </w:rPr>
        <w:t xml:space="preserve"> añadir valor en la facilitación de</w:t>
      </w:r>
      <w:r w:rsidRPr="00E421C3">
        <w:rPr>
          <w:i/>
          <w:lang w:val="es-ES_tradnl"/>
        </w:rPr>
        <w:t xml:space="preserve"> la </w:t>
      </w:r>
      <w:r w:rsidR="00B874F4" w:rsidRPr="00E421C3">
        <w:rPr>
          <w:i/>
          <w:lang w:val="es-ES_tradnl"/>
        </w:rPr>
        <w:t>transferencia</w:t>
      </w:r>
      <w:r w:rsidRPr="00E421C3">
        <w:rPr>
          <w:i/>
          <w:lang w:val="es-ES_tradnl"/>
        </w:rPr>
        <w:t xml:space="preserve">.  Por otra parte, también se puso de manifiesto que para fomentar la </w:t>
      </w:r>
      <w:r w:rsidR="00B874F4" w:rsidRPr="00E421C3">
        <w:rPr>
          <w:i/>
          <w:lang w:val="es-ES_tradnl"/>
        </w:rPr>
        <w:t>transferencia</w:t>
      </w:r>
      <w:r w:rsidRPr="00E421C3">
        <w:rPr>
          <w:i/>
          <w:lang w:val="es-ES_tradnl"/>
        </w:rPr>
        <w:t xml:space="preserve"> de tecnología es necesario aplicar muy diversas medidas, muchas de las cuales no entran en el mandato de la OMPI.  Para establecer las condiciones propicias a la </w:t>
      </w:r>
      <w:r w:rsidR="00B874F4" w:rsidRPr="00E421C3">
        <w:rPr>
          <w:i/>
          <w:lang w:val="es-ES_tradnl"/>
        </w:rPr>
        <w:t>transferencia</w:t>
      </w:r>
      <w:r w:rsidRPr="00E421C3">
        <w:rPr>
          <w:i/>
          <w:lang w:val="es-ES_tradnl"/>
        </w:rPr>
        <w:t xml:space="preserve"> de tecnología es necesario que se inviertan esfuerzos concertados dentro y fuera del sistema de la</w:t>
      </w:r>
      <w:r w:rsidR="003D0B5A" w:rsidRPr="00E421C3">
        <w:rPr>
          <w:i/>
          <w:lang w:val="es-ES_tradnl"/>
        </w:rPr>
        <w:t xml:space="preserve"> ONU</w:t>
      </w:r>
      <w:r w:rsidRPr="00E421C3">
        <w:rPr>
          <w:i/>
          <w:lang w:val="es-ES_tradnl"/>
        </w:rPr>
        <w:t>.</w:t>
      </w:r>
    </w:p>
    <w:p w:rsidR="009B550B" w:rsidRPr="00E421C3" w:rsidRDefault="009B550B" w:rsidP="00CA1F0F">
      <w:pPr>
        <w:pStyle w:val="ONUME"/>
        <w:rPr>
          <w:lang w:val="es-ES_tradnl"/>
        </w:rPr>
      </w:pPr>
      <w:r w:rsidRPr="00E421C3">
        <w:rPr>
          <w:lang w:val="es-ES_tradnl"/>
        </w:rPr>
        <w:t xml:space="preserve">La </w:t>
      </w:r>
      <w:r w:rsidR="00B874F4" w:rsidRPr="00E421C3">
        <w:rPr>
          <w:lang w:val="es-ES_tradnl"/>
        </w:rPr>
        <w:t>transferencia</w:t>
      </w:r>
      <w:r w:rsidRPr="00E421C3">
        <w:rPr>
          <w:lang w:val="es-ES_tradnl"/>
        </w:rPr>
        <w:t xml:space="preserve"> de tecnología no es un servicio que podría “integrarse” en otras actividades institucionales.  La incorporación de las recomendaciones del proyecto en los </w:t>
      </w:r>
      <w:r w:rsidR="00B23474" w:rsidRPr="00E421C3">
        <w:rPr>
          <w:lang w:val="es-ES_tradnl"/>
        </w:rPr>
        <w:t>Programa</w:t>
      </w:r>
      <w:r w:rsidRPr="00E421C3">
        <w:rPr>
          <w:lang w:val="es-ES_tradnl"/>
        </w:rPr>
        <w:t xml:space="preserve">s pertinentes de la OMPI, como se </w:t>
      </w:r>
      <w:r w:rsidR="00EF16B3" w:rsidRPr="00E421C3">
        <w:rPr>
          <w:lang w:val="es-ES_tradnl"/>
        </w:rPr>
        <w:t xml:space="preserve">refleja en el texto del </w:t>
      </w:r>
      <w:r w:rsidR="00AD68B1" w:rsidRPr="00E421C3">
        <w:rPr>
          <w:lang w:val="es-ES_tradnl"/>
        </w:rPr>
        <w:t>producto</w:t>
      </w:r>
      <w:r w:rsidRPr="00E421C3">
        <w:rPr>
          <w:lang w:val="es-ES_tradnl"/>
        </w:rPr>
        <w:t xml:space="preserve"> 7, aprobado por consenso por los </w:t>
      </w:r>
      <w:r w:rsidR="00B7043E" w:rsidRPr="00E421C3">
        <w:rPr>
          <w:lang w:val="es-ES_tradnl"/>
        </w:rPr>
        <w:t xml:space="preserve">Estados </w:t>
      </w:r>
      <w:r w:rsidR="003E586F" w:rsidRPr="00E421C3">
        <w:rPr>
          <w:lang w:val="es-ES_tradnl"/>
        </w:rPr>
        <w:t>miembros</w:t>
      </w:r>
      <w:r w:rsidR="007C730D" w:rsidRPr="00E421C3">
        <w:rPr>
          <w:lang w:val="es-ES_tradnl"/>
        </w:rPr>
        <w:t>, era uno</w:t>
      </w:r>
      <w:r w:rsidRPr="00E421C3">
        <w:rPr>
          <w:lang w:val="es-ES_tradnl"/>
        </w:rPr>
        <w:t xml:space="preserve"> de los principales objetivos del proyecto.  Lo cual podría indicar que los </w:t>
      </w:r>
      <w:r w:rsidR="00B7043E" w:rsidRPr="00E421C3">
        <w:rPr>
          <w:lang w:val="es-ES_tradnl"/>
        </w:rPr>
        <w:t xml:space="preserve">Estados </w:t>
      </w:r>
      <w:r w:rsidR="003E586F" w:rsidRPr="00E421C3">
        <w:rPr>
          <w:lang w:val="es-ES_tradnl"/>
        </w:rPr>
        <w:t>miembros</w:t>
      </w:r>
      <w:r w:rsidRPr="00E421C3">
        <w:rPr>
          <w:lang w:val="es-ES_tradnl"/>
        </w:rPr>
        <w:t xml:space="preserve"> esperan que la Secretaría </w:t>
      </w:r>
      <w:r w:rsidR="00C207E0" w:rsidRPr="00E421C3">
        <w:rPr>
          <w:lang w:val="es-ES_tradnl"/>
        </w:rPr>
        <w:t>presente</w:t>
      </w:r>
      <w:r w:rsidRPr="00E421C3">
        <w:rPr>
          <w:lang w:val="es-ES_tradnl"/>
        </w:rPr>
        <w:t xml:space="preserve"> una propuesta concreta, tras examinar las principales conclusiones del proyecto en la decimo</w:t>
      </w:r>
      <w:r w:rsidR="00DB404B" w:rsidRPr="00E421C3">
        <w:rPr>
          <w:lang w:val="es-ES_tradnl"/>
        </w:rPr>
        <w:t>sexta sesión</w:t>
      </w:r>
      <w:r w:rsidRPr="00E421C3">
        <w:rPr>
          <w:lang w:val="es-ES_tradnl"/>
        </w:rPr>
        <w:t xml:space="preserve"> del CDIP, que se celebrará próximamente.</w:t>
      </w:r>
    </w:p>
    <w:p w:rsidR="009B550B" w:rsidRPr="00E421C3" w:rsidRDefault="009B550B" w:rsidP="00CA1F0F">
      <w:pPr>
        <w:pStyle w:val="ONUME"/>
        <w:rPr>
          <w:lang w:val="es-ES_tradnl"/>
        </w:rPr>
      </w:pPr>
      <w:r w:rsidRPr="00E421C3">
        <w:rPr>
          <w:lang w:val="es-ES_tradnl"/>
        </w:rPr>
        <w:t xml:space="preserve">Para elaborar un plan de futuras medidas es necesario determinar las actividades existentes de la OMPI relacionadas con la </w:t>
      </w:r>
      <w:r w:rsidR="00B874F4" w:rsidRPr="00E421C3">
        <w:rPr>
          <w:lang w:val="es-ES_tradnl"/>
        </w:rPr>
        <w:t>transferencia</w:t>
      </w:r>
      <w:r w:rsidRPr="00E421C3">
        <w:rPr>
          <w:lang w:val="es-ES_tradnl"/>
        </w:rPr>
        <w:t xml:space="preserve"> de tecnología;  definir las necesidades a partir de las conclusiones del proyecto y posteriormente formular una propuesta sobre cómo mejorar o complementar los servicios existentes, cuando proceda.</w:t>
      </w:r>
    </w:p>
    <w:p w:rsidR="009B550B" w:rsidRPr="00E421C3" w:rsidRDefault="009B550B" w:rsidP="00CA1F0F">
      <w:pPr>
        <w:pStyle w:val="ONUME"/>
        <w:rPr>
          <w:lang w:val="es-ES_tradnl"/>
        </w:rPr>
      </w:pPr>
      <w:r w:rsidRPr="00E421C3">
        <w:rPr>
          <w:lang w:val="es-ES_tradnl"/>
        </w:rPr>
        <w:t>Son muchos los</w:t>
      </w:r>
      <w:r w:rsidR="00FA446C" w:rsidRPr="00E421C3">
        <w:rPr>
          <w:lang w:val="es-ES_tradnl"/>
        </w:rPr>
        <w:t xml:space="preserve"> </w:t>
      </w:r>
      <w:r w:rsidR="00667C7A" w:rsidRPr="00E421C3">
        <w:rPr>
          <w:lang w:val="es-ES_tradnl"/>
        </w:rPr>
        <w:t>factor</w:t>
      </w:r>
      <w:r w:rsidRPr="00E421C3">
        <w:rPr>
          <w:lang w:val="es-ES_tradnl"/>
        </w:rPr>
        <w:t xml:space="preserve">es que inciden en la capacidad de los países en desarrollo para aprovechar las ventajas que ofrece la </w:t>
      </w:r>
      <w:r w:rsidR="00B874F4" w:rsidRPr="00E421C3">
        <w:rPr>
          <w:lang w:val="es-ES_tradnl"/>
        </w:rPr>
        <w:t>transferencia</w:t>
      </w:r>
      <w:r w:rsidRPr="00E421C3">
        <w:rPr>
          <w:lang w:val="es-ES_tradnl"/>
        </w:rPr>
        <w:t xml:space="preserve"> de tecnología, de los cuales, muchos no guardan relación directa con la P.I.  Por ello, es muy </w:t>
      </w:r>
      <w:r w:rsidR="00B75D25" w:rsidRPr="00E421C3">
        <w:rPr>
          <w:lang w:val="es-ES_tradnl"/>
        </w:rPr>
        <w:t>importante</w:t>
      </w:r>
      <w:r w:rsidRPr="00E421C3">
        <w:rPr>
          <w:lang w:val="es-ES_tradnl"/>
        </w:rPr>
        <w:t xml:space="preserve"> colaborar estrechamente con otras organizaciones internacionales dentro y fuera del sistema de la</w:t>
      </w:r>
      <w:r w:rsidR="00844DDF" w:rsidRPr="00E421C3">
        <w:rPr>
          <w:lang w:val="es-ES_tradnl"/>
        </w:rPr>
        <w:t xml:space="preserve"> ONU</w:t>
      </w:r>
      <w:r w:rsidRPr="00E421C3">
        <w:rPr>
          <w:lang w:val="es-ES_tradnl"/>
        </w:rPr>
        <w:t xml:space="preserve">.  Al tener un conocimiento profundo de la cuestión desde una perspectiva de P.I., la OMPI podrá contribuir activamente a establecer un marco que propicie la </w:t>
      </w:r>
      <w:r w:rsidR="00B874F4" w:rsidRPr="00E421C3">
        <w:rPr>
          <w:lang w:val="es-ES_tradnl"/>
        </w:rPr>
        <w:t>transferencia</w:t>
      </w:r>
      <w:r w:rsidRPr="00E421C3">
        <w:rPr>
          <w:lang w:val="es-ES_tradnl"/>
        </w:rPr>
        <w:t xml:space="preserve"> de tecnología, en particular, participando regularmente en los foros internacionales sobre la materia.</w:t>
      </w:r>
    </w:p>
    <w:p w:rsidR="009B550B" w:rsidRPr="00E421C3" w:rsidRDefault="009B550B" w:rsidP="00CA1F0F">
      <w:pPr>
        <w:pStyle w:val="ONUME"/>
        <w:numPr>
          <w:ilvl w:val="0"/>
          <w:numId w:val="0"/>
        </w:numPr>
        <w:rPr>
          <w:i/>
          <w:lang w:val="es-ES_tradnl"/>
        </w:rPr>
      </w:pPr>
      <w:r w:rsidRPr="00E421C3">
        <w:rPr>
          <w:i/>
          <w:lang w:val="es-ES_tradnl"/>
        </w:rPr>
        <w:t xml:space="preserve">Conclusión 4:  La utilización de </w:t>
      </w:r>
      <w:r w:rsidR="00D00B8C" w:rsidRPr="00E421C3">
        <w:rPr>
          <w:i/>
          <w:lang w:val="es-ES_tradnl"/>
        </w:rPr>
        <w:t>instrumentos</w:t>
      </w:r>
      <w:r w:rsidRPr="00E421C3">
        <w:rPr>
          <w:i/>
          <w:lang w:val="es-ES_tradnl"/>
        </w:rPr>
        <w:t xml:space="preserve"> estándar de supervisión y planificación de proyectos puede mejorarse mucho.  De la evaluación se desprende que hay que fortalecer la función de la DACD relativa a una supervisión más regular de los progresos y la calidad de los proyectos de la A.D. e implantar una formación básica y obligatoria destinada a los directores de proyecto.</w:t>
      </w:r>
    </w:p>
    <w:p w:rsidR="009B550B" w:rsidRPr="00E421C3" w:rsidRDefault="009B550B" w:rsidP="00CA1F0F">
      <w:pPr>
        <w:pStyle w:val="ONUME"/>
        <w:rPr>
          <w:lang w:val="es-ES_tradnl"/>
        </w:rPr>
      </w:pPr>
      <w:r w:rsidRPr="00E421C3">
        <w:rPr>
          <w:lang w:val="es-ES_tradnl"/>
        </w:rPr>
        <w:t xml:space="preserve">No se aplicó el marco lógico como </w:t>
      </w:r>
      <w:r w:rsidR="00D00B8C" w:rsidRPr="00E421C3">
        <w:rPr>
          <w:lang w:val="es-ES_tradnl"/>
        </w:rPr>
        <w:t>instrumento</w:t>
      </w:r>
      <w:r w:rsidRPr="00E421C3">
        <w:rPr>
          <w:lang w:val="es-ES_tradnl"/>
        </w:rPr>
        <w:t xml:space="preserve"> estándar para la planificación, supervisión y evaluación del proyecto.  En la planificación y en la </w:t>
      </w:r>
      <w:r w:rsidR="008948CF" w:rsidRPr="00E421C3">
        <w:rPr>
          <w:lang w:val="es-ES_tradnl"/>
        </w:rPr>
        <w:t>presentac</w:t>
      </w:r>
      <w:r w:rsidRPr="00E421C3">
        <w:rPr>
          <w:lang w:val="es-ES_tradnl"/>
        </w:rPr>
        <w:t xml:space="preserve">ión de informes, se hizo más hincapié en las actividades que en los resultados.  Cabe señalar que, en lo que respecta a todos los proyectos de la A.D. recientes, la Secretaría ha invertido ya </w:t>
      </w:r>
      <w:r w:rsidR="00B75D25" w:rsidRPr="00E421C3">
        <w:rPr>
          <w:lang w:val="es-ES_tradnl"/>
        </w:rPr>
        <w:t>importante</w:t>
      </w:r>
      <w:r w:rsidRPr="00E421C3">
        <w:rPr>
          <w:lang w:val="es-ES_tradnl"/>
        </w:rPr>
        <w:t xml:space="preserve">s esfuerzos en seguir impulsando el enfoque de </w:t>
      </w:r>
      <w:r w:rsidR="00165596" w:rsidRPr="00E421C3">
        <w:rPr>
          <w:lang w:val="es-ES_tradnl"/>
        </w:rPr>
        <w:t>dirección por</w:t>
      </w:r>
      <w:r w:rsidRPr="00E421C3">
        <w:rPr>
          <w:lang w:val="es-ES_tradnl"/>
        </w:rPr>
        <w:t xml:space="preserve"> resultados.</w:t>
      </w:r>
    </w:p>
    <w:p w:rsidR="00B93307" w:rsidRPr="00E421C3" w:rsidRDefault="009B550B" w:rsidP="00CA1F0F">
      <w:pPr>
        <w:pStyle w:val="ONUME"/>
        <w:rPr>
          <w:lang w:val="es-ES_tradnl"/>
        </w:rPr>
      </w:pPr>
      <w:r w:rsidRPr="00E421C3">
        <w:rPr>
          <w:lang w:val="es-ES_tradnl"/>
        </w:rPr>
        <w:t xml:space="preserve">Las conclusiones de la evaluación ponen de relieve la necesidad de que la Secretaría, y en particular la DACD, mejoren los mecanismos de supervisión y control de calidad del proyecto.  La exigencia de una autorización de la DACD en lo que respecta a las principales etapas de la ejecución del proyecto (por ejemplo, la </w:t>
      </w:r>
      <w:r w:rsidR="00844DDF" w:rsidRPr="00E421C3">
        <w:rPr>
          <w:lang w:val="es-ES_tradnl"/>
        </w:rPr>
        <w:t>contra</w:t>
      </w:r>
      <w:r w:rsidRPr="00E421C3">
        <w:rPr>
          <w:lang w:val="es-ES_tradnl"/>
        </w:rPr>
        <w:t xml:space="preserve">tación de servicios, la </w:t>
      </w:r>
      <w:r w:rsidR="009E1AF5" w:rsidRPr="00E421C3">
        <w:rPr>
          <w:lang w:val="es-ES_tradnl"/>
        </w:rPr>
        <w:t>publicación</w:t>
      </w:r>
      <w:r w:rsidRPr="00E421C3">
        <w:rPr>
          <w:lang w:val="es-ES_tradnl"/>
        </w:rPr>
        <w:t xml:space="preserve"> de material, </w:t>
      </w:r>
      <w:r w:rsidR="00A75FF4" w:rsidRPr="00E421C3">
        <w:rPr>
          <w:lang w:val="es-ES_tradnl"/>
        </w:rPr>
        <w:t>etcétera</w:t>
      </w:r>
      <w:r w:rsidRPr="00E421C3">
        <w:rPr>
          <w:lang w:val="es-ES_tradnl"/>
        </w:rPr>
        <w:t xml:space="preserve">) y la </w:t>
      </w:r>
      <w:r w:rsidR="00B23474" w:rsidRPr="00E421C3">
        <w:rPr>
          <w:lang w:val="es-ES_tradnl"/>
        </w:rPr>
        <w:t>Programa</w:t>
      </w:r>
      <w:r w:rsidRPr="00E421C3">
        <w:rPr>
          <w:lang w:val="es-ES_tradnl"/>
        </w:rPr>
        <w:t xml:space="preserve">ción de reuniones periódicas con los directores de proyecto permitiría a la DACD intervenir antes de que ocurra un </w:t>
      </w:r>
      <w:r w:rsidR="00C200C6" w:rsidRPr="00E421C3">
        <w:rPr>
          <w:lang w:val="es-ES_tradnl"/>
        </w:rPr>
        <w:t>problema</w:t>
      </w:r>
      <w:r w:rsidRPr="00E421C3">
        <w:rPr>
          <w:lang w:val="es-ES_tradnl"/>
        </w:rPr>
        <w:t>.</w:t>
      </w:r>
    </w:p>
    <w:p w:rsidR="009F2CC4" w:rsidRPr="00E421C3" w:rsidRDefault="009F2CC4" w:rsidP="00CA1F0F">
      <w:pPr>
        <w:pStyle w:val="ONUME"/>
        <w:numPr>
          <w:ilvl w:val="0"/>
          <w:numId w:val="0"/>
        </w:numPr>
        <w:rPr>
          <w:lang w:val="es-ES_tradnl"/>
        </w:rPr>
      </w:pPr>
    </w:p>
    <w:p w:rsidR="00B93307" w:rsidRPr="00E421C3" w:rsidRDefault="00B93307" w:rsidP="00CA1F0F">
      <w:pPr>
        <w:pStyle w:val="Heading1"/>
        <w:tabs>
          <w:tab w:val="num" w:pos="567"/>
        </w:tabs>
        <w:spacing w:before="0" w:after="220"/>
        <w:jc w:val="both"/>
        <w:rPr>
          <w:lang w:val="es-ES_tradnl"/>
        </w:rPr>
      </w:pPr>
      <w:bookmarkStart w:id="41" w:name="_Toc335712746"/>
      <w:bookmarkStart w:id="42" w:name="_Toc425834825"/>
      <w:bookmarkStart w:id="43" w:name="_Toc435110669"/>
      <w:r w:rsidRPr="00E421C3">
        <w:rPr>
          <w:lang w:val="es-ES_tradnl"/>
        </w:rPr>
        <w:lastRenderedPageBreak/>
        <w:t>4.</w:t>
      </w:r>
      <w:r w:rsidRPr="00E421C3">
        <w:rPr>
          <w:lang w:val="es-ES_tradnl"/>
        </w:rPr>
        <w:tab/>
        <w:t>Recom</w:t>
      </w:r>
      <w:r w:rsidR="00982066" w:rsidRPr="00E421C3">
        <w:rPr>
          <w:lang w:val="es-ES_tradnl"/>
        </w:rPr>
        <w:t>endaC</w:t>
      </w:r>
      <w:r w:rsidRPr="00E421C3">
        <w:rPr>
          <w:lang w:val="es-ES_tradnl"/>
        </w:rPr>
        <w:t>ion</w:t>
      </w:r>
      <w:r w:rsidR="00982066" w:rsidRPr="00E421C3">
        <w:rPr>
          <w:lang w:val="es-ES_tradnl"/>
        </w:rPr>
        <w:t>E</w:t>
      </w:r>
      <w:r w:rsidRPr="00E421C3">
        <w:rPr>
          <w:lang w:val="es-ES_tradnl"/>
        </w:rPr>
        <w:t>s</w:t>
      </w:r>
      <w:bookmarkEnd w:id="41"/>
      <w:bookmarkEnd w:id="42"/>
      <w:bookmarkEnd w:id="43"/>
    </w:p>
    <w:p w:rsidR="009B550B" w:rsidRPr="00E421C3" w:rsidRDefault="009B550B" w:rsidP="00CA1F0F">
      <w:pPr>
        <w:pStyle w:val="ONUME"/>
        <w:numPr>
          <w:ilvl w:val="0"/>
          <w:numId w:val="0"/>
        </w:numPr>
        <w:rPr>
          <w:i/>
          <w:lang w:val="es-ES_tradnl"/>
        </w:rPr>
      </w:pPr>
      <w:r w:rsidRPr="00E421C3">
        <w:rPr>
          <w:i/>
          <w:lang w:val="es-ES_tradnl"/>
        </w:rPr>
        <w:t xml:space="preserve">Recomendación 1 (a partir de las conclusiones 2 y 3) para los </w:t>
      </w:r>
      <w:r w:rsidR="00B7043E" w:rsidRPr="00E421C3">
        <w:rPr>
          <w:i/>
          <w:lang w:val="es-ES_tradnl"/>
        </w:rPr>
        <w:t xml:space="preserve">Estados </w:t>
      </w:r>
      <w:r w:rsidR="003E586F" w:rsidRPr="00E421C3">
        <w:rPr>
          <w:i/>
          <w:lang w:val="es-ES_tradnl"/>
        </w:rPr>
        <w:t>miembros</w:t>
      </w:r>
      <w:r w:rsidRPr="00E421C3">
        <w:rPr>
          <w:i/>
          <w:lang w:val="es-ES_tradnl"/>
        </w:rPr>
        <w:t xml:space="preserve"> y la Secretaría de la OMPI sobre la formulación de una propuesta acerca de cómo podría la OMPI seguir contribuyendo a facilitar la </w:t>
      </w:r>
      <w:r w:rsidR="00B874F4" w:rsidRPr="00E421C3">
        <w:rPr>
          <w:i/>
          <w:lang w:val="es-ES_tradnl"/>
        </w:rPr>
        <w:t>transferencia</w:t>
      </w:r>
      <w:r w:rsidRPr="00E421C3">
        <w:rPr>
          <w:i/>
          <w:lang w:val="es-ES_tradnl"/>
        </w:rPr>
        <w:t xml:space="preserve"> de tecnología:</w:t>
      </w:r>
    </w:p>
    <w:p w:rsidR="009B550B" w:rsidRPr="00E421C3" w:rsidRDefault="009B550B" w:rsidP="00CA1F0F">
      <w:pPr>
        <w:pStyle w:val="ONUME"/>
        <w:rPr>
          <w:lang w:val="es-ES_tradnl"/>
        </w:rPr>
      </w:pPr>
      <w:r w:rsidRPr="00E421C3">
        <w:rPr>
          <w:lang w:val="es-ES_tradnl"/>
        </w:rPr>
        <w:t>Tras el examen de los resultados del proyecto en la decimo</w:t>
      </w:r>
      <w:r w:rsidR="00DB404B" w:rsidRPr="00E421C3">
        <w:rPr>
          <w:lang w:val="es-ES_tradnl"/>
        </w:rPr>
        <w:t>sexta sesión</w:t>
      </w:r>
      <w:r w:rsidRPr="00E421C3">
        <w:rPr>
          <w:lang w:val="es-ES_tradnl"/>
        </w:rPr>
        <w:t xml:space="preserve"> del CDIP, que se celebrará próximamente, los </w:t>
      </w:r>
      <w:r w:rsidR="00B7043E" w:rsidRPr="00E421C3">
        <w:rPr>
          <w:lang w:val="es-ES_tradnl"/>
        </w:rPr>
        <w:t xml:space="preserve">Estados </w:t>
      </w:r>
      <w:r w:rsidR="003E586F" w:rsidRPr="00E421C3">
        <w:rPr>
          <w:lang w:val="es-ES_tradnl"/>
        </w:rPr>
        <w:t>miembros</w:t>
      </w:r>
      <w:r w:rsidRPr="00E421C3">
        <w:rPr>
          <w:lang w:val="es-ES_tradnl"/>
        </w:rPr>
        <w:t xml:space="preserve"> deberían considerar la posibilidad de pedir a la Secretaría que determine los servicios que la OMPI presta actualmente en el campo de la </w:t>
      </w:r>
      <w:r w:rsidR="00B874F4" w:rsidRPr="00E421C3">
        <w:rPr>
          <w:lang w:val="es-ES_tradnl"/>
        </w:rPr>
        <w:t>transferencia</w:t>
      </w:r>
      <w:r w:rsidRPr="00E421C3">
        <w:rPr>
          <w:lang w:val="es-ES_tradnl"/>
        </w:rPr>
        <w:t xml:space="preserve"> de tecnología y, teniendo en cuenta las conclusiones del proyecto, cómo completarlos y mejorarlos.</w:t>
      </w:r>
    </w:p>
    <w:p w:rsidR="009B550B" w:rsidRPr="00E421C3" w:rsidRDefault="009B550B" w:rsidP="00CA1F0F">
      <w:pPr>
        <w:pStyle w:val="ONUME"/>
        <w:numPr>
          <w:ilvl w:val="0"/>
          <w:numId w:val="0"/>
        </w:numPr>
        <w:rPr>
          <w:i/>
          <w:lang w:val="es-ES_tradnl"/>
        </w:rPr>
      </w:pPr>
      <w:r w:rsidRPr="00E421C3">
        <w:rPr>
          <w:i/>
          <w:lang w:val="es-ES_tradnl"/>
        </w:rPr>
        <w:t xml:space="preserve">Recomendación 2 (a partir de las conclusiones 2 y 3) para los </w:t>
      </w:r>
      <w:r w:rsidR="00B7043E" w:rsidRPr="00E421C3">
        <w:rPr>
          <w:i/>
          <w:lang w:val="es-ES_tradnl"/>
        </w:rPr>
        <w:t xml:space="preserve">Estados </w:t>
      </w:r>
      <w:r w:rsidR="003E586F" w:rsidRPr="00E421C3">
        <w:rPr>
          <w:i/>
          <w:lang w:val="es-ES_tradnl"/>
        </w:rPr>
        <w:t>miembros</w:t>
      </w:r>
      <w:r w:rsidRPr="00E421C3">
        <w:rPr>
          <w:i/>
          <w:lang w:val="es-ES_tradnl"/>
        </w:rPr>
        <w:t xml:space="preserve"> y la Secretaría de la OMPI sobre el posible contenido de una propuesta específica (siempre que los </w:t>
      </w:r>
      <w:r w:rsidR="00B7043E" w:rsidRPr="00E421C3">
        <w:rPr>
          <w:i/>
          <w:lang w:val="es-ES_tradnl"/>
        </w:rPr>
        <w:t xml:space="preserve">Estados </w:t>
      </w:r>
      <w:r w:rsidR="003E586F" w:rsidRPr="00E421C3">
        <w:rPr>
          <w:i/>
          <w:lang w:val="es-ES_tradnl"/>
        </w:rPr>
        <w:t>miembros</w:t>
      </w:r>
      <w:r w:rsidRPr="00E421C3">
        <w:rPr>
          <w:i/>
          <w:lang w:val="es-ES_tradnl"/>
        </w:rPr>
        <w:t xml:space="preserve"> aprueben la anterior recomendación 1):</w:t>
      </w:r>
    </w:p>
    <w:p w:rsidR="009B550B" w:rsidRPr="00E421C3" w:rsidRDefault="009B550B" w:rsidP="00CA1F0F">
      <w:pPr>
        <w:pStyle w:val="ONUME"/>
        <w:rPr>
          <w:lang w:val="es-ES_tradnl"/>
        </w:rPr>
      </w:pPr>
      <w:r w:rsidRPr="00E421C3">
        <w:rPr>
          <w:lang w:val="es-ES_tradnl"/>
        </w:rPr>
        <w:t>A partir de las conclusiones de la evaluación, la Secretaría podría, en particular, considerar la posibilidad de dar apoyo en los siguientes ámbitos de acción:</w:t>
      </w:r>
    </w:p>
    <w:p w:rsidR="009B550B" w:rsidRPr="00E421C3" w:rsidRDefault="009B550B" w:rsidP="00CA1F0F">
      <w:pPr>
        <w:pStyle w:val="ONUME"/>
        <w:numPr>
          <w:ilvl w:val="1"/>
          <w:numId w:val="5"/>
        </w:numPr>
        <w:rPr>
          <w:lang w:val="es-ES_tradnl"/>
        </w:rPr>
      </w:pPr>
      <w:r w:rsidRPr="00E421C3">
        <w:rPr>
          <w:lang w:val="es-ES_tradnl"/>
        </w:rPr>
        <w:t xml:space="preserve">Seguir identificando, recabando e intercambiando las </w:t>
      </w:r>
      <w:r w:rsidR="001D1966" w:rsidRPr="00E421C3">
        <w:rPr>
          <w:lang w:val="es-ES_tradnl"/>
        </w:rPr>
        <w:t>prácticas óptimas</w:t>
      </w:r>
      <w:r w:rsidRPr="00E421C3">
        <w:rPr>
          <w:lang w:val="es-ES_tradnl"/>
        </w:rPr>
        <w:t xml:space="preserve"> en el campo de la </w:t>
      </w:r>
      <w:r w:rsidR="00B874F4" w:rsidRPr="00E421C3">
        <w:rPr>
          <w:lang w:val="es-ES_tradnl"/>
        </w:rPr>
        <w:t>transferencia</w:t>
      </w:r>
      <w:r w:rsidRPr="00E421C3">
        <w:rPr>
          <w:lang w:val="es-ES_tradnl"/>
        </w:rPr>
        <w:t xml:space="preserve"> de tecnología mediante nuevos estudios de casos y dar cuenta de las experiencias satisfactorias que se hayan producido como consecuencia de la colaboración entre países en desarrollo y países desarrollados.  Sería especialmente interesante determinar los </w:t>
      </w:r>
      <w:r w:rsidR="00AA2F9E" w:rsidRPr="00E421C3">
        <w:rPr>
          <w:lang w:val="es-ES_tradnl"/>
        </w:rPr>
        <w:t>modelo</w:t>
      </w:r>
      <w:r w:rsidRPr="00E421C3">
        <w:rPr>
          <w:lang w:val="es-ES_tradnl"/>
        </w:rPr>
        <w:t>s de desarrollo de países que hayan adquirido recientemente la categoría de países desarrollados.</w:t>
      </w:r>
    </w:p>
    <w:p w:rsidR="009B550B" w:rsidRPr="00E421C3" w:rsidRDefault="009B550B" w:rsidP="00CA1F0F">
      <w:pPr>
        <w:pStyle w:val="ONUME"/>
        <w:numPr>
          <w:ilvl w:val="1"/>
          <w:numId w:val="5"/>
        </w:numPr>
        <w:rPr>
          <w:lang w:val="es-ES_tradnl"/>
        </w:rPr>
      </w:pPr>
      <w:r w:rsidRPr="00E421C3">
        <w:rPr>
          <w:lang w:val="es-ES_tradnl"/>
        </w:rPr>
        <w:t>Seguir ejecutando actividades de fortalecimiento de capacidades de carácter práctico (lo que incluye la elaboración de manuales) adaptadas a usuarios específicos, especialmente a los PMA.</w:t>
      </w:r>
    </w:p>
    <w:p w:rsidR="009B550B" w:rsidRPr="00E421C3" w:rsidRDefault="009B550B" w:rsidP="00CA1F0F">
      <w:pPr>
        <w:pStyle w:val="ONUME"/>
        <w:numPr>
          <w:ilvl w:val="1"/>
          <w:numId w:val="5"/>
        </w:numPr>
        <w:rPr>
          <w:lang w:val="es-ES_tradnl"/>
        </w:rPr>
      </w:pPr>
      <w:r w:rsidRPr="00E421C3">
        <w:rPr>
          <w:lang w:val="es-ES_tradnl"/>
        </w:rPr>
        <w:t xml:space="preserve">Seguir ofreciendo fortalecimiento de capacidades a los proveedores de servicios en los ámbitos de la P.I. o la innovación en países en desarrollo, por ejemplo, a Oficinas de P.I., centros de </w:t>
      </w:r>
      <w:r w:rsidR="00B874F4" w:rsidRPr="00E421C3">
        <w:rPr>
          <w:lang w:val="es-ES_tradnl"/>
        </w:rPr>
        <w:t>transferencia</w:t>
      </w:r>
      <w:r w:rsidRPr="00E421C3">
        <w:rPr>
          <w:lang w:val="es-ES_tradnl"/>
        </w:rPr>
        <w:t xml:space="preserve"> de tecnología, etcétera.</w:t>
      </w:r>
    </w:p>
    <w:p w:rsidR="009B550B" w:rsidRPr="00E421C3" w:rsidRDefault="009B550B" w:rsidP="00CA1F0F">
      <w:pPr>
        <w:pStyle w:val="ONUME"/>
        <w:numPr>
          <w:ilvl w:val="1"/>
          <w:numId w:val="5"/>
        </w:numPr>
        <w:rPr>
          <w:lang w:val="es-ES_tradnl"/>
        </w:rPr>
      </w:pPr>
      <w:r w:rsidRPr="00E421C3">
        <w:rPr>
          <w:lang w:val="es-ES_tradnl"/>
        </w:rPr>
        <w:t xml:space="preserve">Respaldar y </w:t>
      </w:r>
      <w:r w:rsidR="000F10E2" w:rsidRPr="00E421C3">
        <w:rPr>
          <w:lang w:val="es-ES_tradnl"/>
        </w:rPr>
        <w:t>documenta</w:t>
      </w:r>
      <w:r w:rsidRPr="00E421C3">
        <w:rPr>
          <w:lang w:val="es-ES_tradnl"/>
        </w:rPr>
        <w:t xml:space="preserve">r actividades piloto específicas en el marco de la </w:t>
      </w:r>
      <w:r w:rsidR="00B874F4" w:rsidRPr="00E421C3">
        <w:rPr>
          <w:lang w:val="es-ES_tradnl"/>
        </w:rPr>
        <w:t>transferencia</w:t>
      </w:r>
      <w:r w:rsidRPr="00E421C3">
        <w:rPr>
          <w:lang w:val="es-ES_tradnl"/>
        </w:rPr>
        <w:t xml:space="preserve"> de tecnología, destinadas a los países en desarrollo a los fines de demostración.</w:t>
      </w:r>
    </w:p>
    <w:p w:rsidR="009B550B" w:rsidRPr="00E421C3" w:rsidRDefault="009B550B" w:rsidP="00CA1F0F">
      <w:pPr>
        <w:pStyle w:val="ONUME"/>
        <w:numPr>
          <w:ilvl w:val="1"/>
          <w:numId w:val="5"/>
        </w:numPr>
        <w:rPr>
          <w:lang w:val="es-ES_tradnl"/>
        </w:rPr>
      </w:pPr>
      <w:r w:rsidRPr="00E421C3">
        <w:rPr>
          <w:lang w:val="es-ES_tradnl"/>
        </w:rPr>
        <w:t xml:space="preserve">Proporcionar asesoramiento de políticas específico y adaptado a las necesidades de los </w:t>
      </w:r>
      <w:r w:rsidR="00B7043E" w:rsidRPr="00E421C3">
        <w:rPr>
          <w:lang w:val="es-ES_tradnl"/>
        </w:rPr>
        <w:t xml:space="preserve">Estados </w:t>
      </w:r>
      <w:r w:rsidR="003E586F" w:rsidRPr="00E421C3">
        <w:rPr>
          <w:lang w:val="es-ES_tradnl"/>
        </w:rPr>
        <w:t>miembros</w:t>
      </w:r>
      <w:r w:rsidRPr="00E421C3">
        <w:rPr>
          <w:lang w:val="es-ES_tradnl"/>
        </w:rPr>
        <w:t xml:space="preserve">, en particular, de los países en desarrollo y los PMA, para crear y habilitar un marco jurídico para la </w:t>
      </w:r>
      <w:r w:rsidR="00B874F4" w:rsidRPr="00E421C3">
        <w:rPr>
          <w:lang w:val="es-ES_tradnl"/>
        </w:rPr>
        <w:t>transferencia</w:t>
      </w:r>
      <w:r w:rsidRPr="00E421C3">
        <w:rPr>
          <w:lang w:val="es-ES_tradnl"/>
        </w:rPr>
        <w:t xml:space="preserve"> de tecnología.  Cabe incluir asesoramiento sobre la utilización de las </w:t>
      </w:r>
      <w:r w:rsidR="003D0B5A" w:rsidRPr="00E421C3">
        <w:rPr>
          <w:lang w:val="es-ES_tradnl"/>
        </w:rPr>
        <w:t xml:space="preserve">diversas </w:t>
      </w:r>
      <w:r w:rsidRPr="00E421C3">
        <w:rPr>
          <w:lang w:val="es-ES_tradnl"/>
        </w:rPr>
        <w:t>flexibilidades previstas en los acuerdos internacionales.</w:t>
      </w:r>
    </w:p>
    <w:p w:rsidR="009B550B" w:rsidRPr="00E421C3" w:rsidRDefault="009B550B" w:rsidP="00CA1F0F">
      <w:pPr>
        <w:pStyle w:val="ONUME"/>
        <w:numPr>
          <w:ilvl w:val="1"/>
          <w:numId w:val="5"/>
        </w:numPr>
        <w:rPr>
          <w:lang w:val="es-ES_tradnl"/>
        </w:rPr>
      </w:pPr>
      <w:r w:rsidRPr="00E421C3">
        <w:rPr>
          <w:lang w:val="es-ES_tradnl"/>
        </w:rPr>
        <w:t xml:space="preserve">Añadir las capacidades analíticas de la base de datos </w:t>
      </w:r>
      <w:r w:rsidR="00F96021" w:rsidRPr="00E421C3">
        <w:rPr>
          <w:lang w:val="es-ES_tradnl"/>
        </w:rPr>
        <w:t>Patentscope</w:t>
      </w:r>
      <w:r w:rsidRPr="00E421C3">
        <w:rPr>
          <w:lang w:val="es-ES_tradnl"/>
        </w:rPr>
        <w:t xml:space="preserve"> para potenciar la utilidad de la información contenida en </w:t>
      </w:r>
      <w:r w:rsidR="00DE4171" w:rsidRPr="00E421C3">
        <w:rPr>
          <w:lang w:val="es-ES_tradnl"/>
        </w:rPr>
        <w:t>patente</w:t>
      </w:r>
      <w:r w:rsidRPr="00E421C3">
        <w:rPr>
          <w:lang w:val="es-ES_tradnl"/>
        </w:rPr>
        <w:t>s para el usuario común de cualquier país, incluidos los PMA.  Considerar la posibilidad de facilitar un mecanismo de “extracción de datos y visualización de datos estadísticos y pruebas de P.I.”</w:t>
      </w:r>
    </w:p>
    <w:p w:rsidR="009B550B" w:rsidRPr="00E421C3" w:rsidRDefault="009B550B" w:rsidP="00CA1F0F">
      <w:pPr>
        <w:pStyle w:val="ONUME"/>
        <w:numPr>
          <w:ilvl w:val="1"/>
          <w:numId w:val="5"/>
        </w:numPr>
        <w:rPr>
          <w:lang w:val="es-ES_tradnl"/>
        </w:rPr>
      </w:pPr>
      <w:r w:rsidRPr="00E421C3">
        <w:rPr>
          <w:lang w:val="es-ES_tradnl"/>
        </w:rPr>
        <w:t xml:space="preserve">Mejorar la utilidad del sitio web sobre </w:t>
      </w:r>
      <w:r w:rsidR="00B874F4" w:rsidRPr="00E421C3">
        <w:rPr>
          <w:lang w:val="es-ES_tradnl"/>
        </w:rPr>
        <w:t>transferencia</w:t>
      </w:r>
      <w:r w:rsidRPr="00E421C3">
        <w:rPr>
          <w:lang w:val="es-ES_tradnl"/>
        </w:rPr>
        <w:t xml:space="preserve"> de tecnología de modo que </w:t>
      </w:r>
      <w:r w:rsidR="00C207E0" w:rsidRPr="00E421C3">
        <w:rPr>
          <w:lang w:val="es-ES_tradnl"/>
        </w:rPr>
        <w:t>presente</w:t>
      </w:r>
      <w:r w:rsidRPr="00E421C3">
        <w:rPr>
          <w:lang w:val="es-ES_tradnl"/>
        </w:rPr>
        <w:t xml:space="preserve"> todas las actividades de la OMPI así como sus recursos e instituciones nacionales.</w:t>
      </w:r>
    </w:p>
    <w:p w:rsidR="009B550B" w:rsidRPr="00E421C3" w:rsidRDefault="009B550B" w:rsidP="00CA1F0F">
      <w:pPr>
        <w:pStyle w:val="ONUME"/>
        <w:numPr>
          <w:ilvl w:val="1"/>
          <w:numId w:val="5"/>
        </w:numPr>
        <w:rPr>
          <w:lang w:val="es-ES_tradnl"/>
        </w:rPr>
      </w:pPr>
      <w:r w:rsidRPr="00E421C3">
        <w:rPr>
          <w:lang w:val="es-ES_tradnl"/>
        </w:rPr>
        <w:t xml:space="preserve">Asesorar a los </w:t>
      </w:r>
      <w:r w:rsidR="00B7043E" w:rsidRPr="00E421C3">
        <w:rPr>
          <w:lang w:val="es-ES_tradnl"/>
        </w:rPr>
        <w:t xml:space="preserve">Estados </w:t>
      </w:r>
      <w:r w:rsidR="003E586F" w:rsidRPr="00E421C3">
        <w:rPr>
          <w:lang w:val="es-ES_tradnl"/>
        </w:rPr>
        <w:t>miembros</w:t>
      </w:r>
      <w:r w:rsidRPr="00E421C3">
        <w:rPr>
          <w:lang w:val="es-ES_tradnl"/>
        </w:rPr>
        <w:t xml:space="preserve"> acerca de las </w:t>
      </w:r>
      <w:r w:rsidR="001D1966" w:rsidRPr="00E421C3">
        <w:rPr>
          <w:lang w:val="es-ES_tradnl"/>
        </w:rPr>
        <w:t>prácticas óptimas</w:t>
      </w:r>
      <w:r w:rsidRPr="00E421C3">
        <w:rPr>
          <w:lang w:val="es-ES_tradnl"/>
        </w:rPr>
        <w:t xml:space="preserve"> para el desarrollo de infraestructuras y redes de innovación eficientes.</w:t>
      </w:r>
    </w:p>
    <w:p w:rsidR="0079785F" w:rsidRPr="00E421C3" w:rsidRDefault="0079785F" w:rsidP="00CA1F0F">
      <w:pPr>
        <w:pStyle w:val="ONUME"/>
        <w:numPr>
          <w:ilvl w:val="0"/>
          <w:numId w:val="0"/>
        </w:numPr>
        <w:rPr>
          <w:lang w:val="es-ES_tradnl"/>
        </w:rPr>
      </w:pPr>
      <w:r w:rsidRPr="00E421C3">
        <w:rPr>
          <w:i/>
          <w:iCs/>
          <w:lang w:val="es-ES_tradnl"/>
        </w:rPr>
        <w:lastRenderedPageBreak/>
        <w:t xml:space="preserve">Recomendación 3 (a partir de la conclusión 3) para la Secretaría de la OMPI a fin de potenciar la presencia de la OMPI en conferencias y foros relacionados con la </w:t>
      </w:r>
      <w:r w:rsidR="00B874F4" w:rsidRPr="00E421C3">
        <w:rPr>
          <w:i/>
          <w:iCs/>
          <w:lang w:val="es-ES_tradnl"/>
        </w:rPr>
        <w:t>transferencia</w:t>
      </w:r>
      <w:r w:rsidRPr="00E421C3">
        <w:rPr>
          <w:i/>
          <w:iCs/>
          <w:lang w:val="es-ES_tradnl"/>
        </w:rPr>
        <w:t xml:space="preserve"> de tecnología:</w:t>
      </w:r>
    </w:p>
    <w:p w:rsidR="00B93307" w:rsidRPr="00E421C3" w:rsidRDefault="0079785F" w:rsidP="00CA1F0F">
      <w:pPr>
        <w:numPr>
          <w:ilvl w:val="0"/>
          <w:numId w:val="5"/>
        </w:numPr>
        <w:spacing w:after="220"/>
        <w:rPr>
          <w:lang w:val="es-ES_tradnl"/>
        </w:rPr>
      </w:pPr>
      <w:r w:rsidRPr="00E421C3">
        <w:rPr>
          <w:bCs/>
          <w:lang w:val="es-ES_tradnl"/>
        </w:rPr>
        <w:t xml:space="preserve">La Secretaría debería afianzar su presencia en los foros y conferencias internacionales sobre </w:t>
      </w:r>
      <w:r w:rsidR="00B874F4" w:rsidRPr="00E421C3">
        <w:rPr>
          <w:bCs/>
          <w:lang w:val="es-ES_tradnl"/>
        </w:rPr>
        <w:t>transferencia</w:t>
      </w:r>
      <w:r w:rsidRPr="00E421C3">
        <w:rPr>
          <w:bCs/>
          <w:lang w:val="es-ES_tradnl"/>
        </w:rPr>
        <w:t xml:space="preserve"> de tecnología a fin de crear visibilidad, aportar sus conocimientos técnicos y aprovechar la experiencia de los diversos </w:t>
      </w:r>
      <w:r w:rsidR="00B3034A" w:rsidRPr="00E421C3">
        <w:rPr>
          <w:bCs/>
          <w:lang w:val="es-ES_tradnl"/>
        </w:rPr>
        <w:t>participante</w:t>
      </w:r>
      <w:r w:rsidRPr="00E421C3">
        <w:rPr>
          <w:bCs/>
          <w:lang w:val="es-ES_tradnl"/>
        </w:rPr>
        <w:t>s en tales eventos.</w:t>
      </w:r>
    </w:p>
    <w:p w:rsidR="00B93307" w:rsidRPr="00E421C3" w:rsidRDefault="0079785F" w:rsidP="00CA1F0F">
      <w:pPr>
        <w:spacing w:after="220"/>
        <w:rPr>
          <w:i/>
          <w:iCs/>
          <w:lang w:val="es-ES_tradnl"/>
        </w:rPr>
      </w:pPr>
      <w:r w:rsidRPr="00E421C3">
        <w:rPr>
          <w:i/>
          <w:iCs/>
          <w:lang w:val="es-ES_tradnl"/>
        </w:rPr>
        <w:t xml:space="preserve">Recomendación 4 (a partir de la conclusión 4) para la Secretaría de la OMPI sobre el fortalecimiento de sus capacidades de </w:t>
      </w:r>
      <w:r w:rsidR="003F1BAE" w:rsidRPr="00E421C3">
        <w:rPr>
          <w:i/>
          <w:iCs/>
          <w:lang w:val="es-ES_tradnl"/>
        </w:rPr>
        <w:t>dirección de proyectos</w:t>
      </w:r>
      <w:r w:rsidRPr="00E421C3">
        <w:rPr>
          <w:i/>
          <w:iCs/>
          <w:lang w:val="es-ES_tradnl"/>
        </w:rPr>
        <w:t xml:space="preserve"> y del control de calidad de los proyectos de la A</w:t>
      </w:r>
      <w:r w:rsidR="00C038D0" w:rsidRPr="00E421C3">
        <w:rPr>
          <w:i/>
          <w:iCs/>
          <w:lang w:val="es-ES_tradnl"/>
        </w:rPr>
        <w:t>.</w:t>
      </w:r>
      <w:r w:rsidRPr="00E421C3">
        <w:rPr>
          <w:i/>
          <w:iCs/>
          <w:lang w:val="es-ES_tradnl"/>
        </w:rPr>
        <w:t>D</w:t>
      </w:r>
      <w:r w:rsidR="00C038D0" w:rsidRPr="00E421C3">
        <w:rPr>
          <w:i/>
          <w:iCs/>
          <w:lang w:val="es-ES_tradnl"/>
        </w:rPr>
        <w:t>.</w:t>
      </w:r>
      <w:r w:rsidRPr="00E421C3">
        <w:rPr>
          <w:i/>
          <w:iCs/>
          <w:lang w:val="es-ES_tradnl"/>
        </w:rPr>
        <w:t>:</w:t>
      </w:r>
    </w:p>
    <w:p w:rsidR="0079785F" w:rsidRPr="00E421C3" w:rsidRDefault="0079785F" w:rsidP="00CA1F0F">
      <w:pPr>
        <w:pStyle w:val="ONUME"/>
        <w:rPr>
          <w:lang w:val="es-ES_tradnl"/>
        </w:rPr>
      </w:pPr>
      <w:r w:rsidRPr="00E421C3">
        <w:rPr>
          <w:lang w:val="es-ES_tradnl"/>
        </w:rPr>
        <w:t xml:space="preserve">Aplicar </w:t>
      </w:r>
      <w:r w:rsidR="00D00B8C" w:rsidRPr="00E421C3">
        <w:rPr>
          <w:lang w:val="es-ES_tradnl"/>
        </w:rPr>
        <w:t>el instrumento</w:t>
      </w:r>
      <w:r w:rsidRPr="00E421C3">
        <w:rPr>
          <w:lang w:val="es-ES_tradnl"/>
        </w:rPr>
        <w:t xml:space="preserve"> de marco lógico en las tareas de planificación, supervisión y evaluación</w:t>
      </w:r>
      <w:r w:rsidR="003D0B5A" w:rsidRPr="00E421C3">
        <w:rPr>
          <w:lang w:val="es-ES_tradnl"/>
        </w:rPr>
        <w:t xml:space="preserve"> de </w:t>
      </w:r>
      <w:r w:rsidR="00C038D0" w:rsidRPr="00E421C3">
        <w:rPr>
          <w:lang w:val="es-ES_tradnl"/>
        </w:rPr>
        <w:t xml:space="preserve">los </w:t>
      </w:r>
      <w:r w:rsidR="003D0B5A" w:rsidRPr="00E421C3">
        <w:rPr>
          <w:lang w:val="es-ES_tradnl"/>
        </w:rPr>
        <w:t>proyectos de la A.D</w:t>
      </w:r>
      <w:r w:rsidRPr="00E421C3">
        <w:rPr>
          <w:lang w:val="es-ES_tradnl"/>
        </w:rPr>
        <w:t>.</w:t>
      </w:r>
    </w:p>
    <w:p w:rsidR="0079785F" w:rsidRPr="00E421C3" w:rsidRDefault="003D0B5A" w:rsidP="00CA1F0F">
      <w:pPr>
        <w:pStyle w:val="ONUME"/>
        <w:rPr>
          <w:lang w:val="es-ES_tradnl"/>
        </w:rPr>
      </w:pPr>
      <w:r w:rsidRPr="00E421C3">
        <w:rPr>
          <w:lang w:val="es-ES_tradnl"/>
        </w:rPr>
        <w:t xml:space="preserve">Considerar la posibilidad de obligar a los directores </w:t>
      </w:r>
      <w:r w:rsidR="00E5420D" w:rsidRPr="00E421C3">
        <w:rPr>
          <w:lang w:val="es-ES_tradnl"/>
        </w:rPr>
        <w:t xml:space="preserve">de proyecto </w:t>
      </w:r>
      <w:r w:rsidRPr="00E421C3">
        <w:rPr>
          <w:lang w:val="es-ES_tradnl"/>
        </w:rPr>
        <w:t>a seguir</w:t>
      </w:r>
      <w:r w:rsidR="0079785F" w:rsidRPr="00E421C3">
        <w:rPr>
          <w:lang w:val="es-ES_tradnl"/>
        </w:rPr>
        <w:t xml:space="preserve"> cursos de </w:t>
      </w:r>
      <w:r w:rsidR="003F1BAE" w:rsidRPr="00E421C3">
        <w:rPr>
          <w:lang w:val="es-ES_tradnl"/>
        </w:rPr>
        <w:t>dirección de proyectos</w:t>
      </w:r>
      <w:r w:rsidR="0079785F" w:rsidRPr="00E421C3">
        <w:rPr>
          <w:lang w:val="es-ES_tradnl"/>
        </w:rPr>
        <w:t>.</w:t>
      </w:r>
    </w:p>
    <w:p w:rsidR="009F2CC4" w:rsidRPr="00E421C3" w:rsidRDefault="0079785F" w:rsidP="00CA1F0F">
      <w:pPr>
        <w:pStyle w:val="ONUME"/>
        <w:rPr>
          <w:lang w:val="es-ES_tradnl"/>
        </w:rPr>
      </w:pPr>
      <w:r w:rsidRPr="00E421C3">
        <w:rPr>
          <w:lang w:val="es-ES_tradnl"/>
        </w:rPr>
        <w:t>Considerar la posibilidad de introducir un mecanismo en que se pida a la DACD que dé su autorización en las principales decisiones del personal directivo relacionadas con los proyectos de la A</w:t>
      </w:r>
      <w:r w:rsidR="00C038D0" w:rsidRPr="00E421C3">
        <w:rPr>
          <w:lang w:val="es-ES_tradnl"/>
        </w:rPr>
        <w:t>.</w:t>
      </w:r>
      <w:r w:rsidRPr="00E421C3">
        <w:rPr>
          <w:lang w:val="es-ES_tradnl"/>
        </w:rPr>
        <w:t>D.</w:t>
      </w:r>
    </w:p>
    <w:p w:rsidR="0079785F" w:rsidRPr="00E421C3" w:rsidRDefault="00B23474" w:rsidP="00CA1F0F">
      <w:pPr>
        <w:pStyle w:val="ONUME"/>
        <w:rPr>
          <w:lang w:val="es-ES_tradnl"/>
        </w:rPr>
      </w:pPr>
      <w:r w:rsidRPr="00E421C3">
        <w:rPr>
          <w:lang w:val="es-ES_tradnl"/>
        </w:rPr>
        <w:t>Programa</w:t>
      </w:r>
      <w:r w:rsidR="0079785F" w:rsidRPr="00E421C3">
        <w:rPr>
          <w:lang w:val="es-ES_tradnl"/>
        </w:rPr>
        <w:t>r reuniones periódicas con los directores de proyectos de la A</w:t>
      </w:r>
      <w:r w:rsidR="00C038D0" w:rsidRPr="00E421C3">
        <w:rPr>
          <w:lang w:val="es-ES_tradnl"/>
        </w:rPr>
        <w:t>.</w:t>
      </w:r>
      <w:r w:rsidR="0079785F" w:rsidRPr="00E421C3">
        <w:rPr>
          <w:lang w:val="es-ES_tradnl"/>
        </w:rPr>
        <w:t>D</w:t>
      </w:r>
      <w:r w:rsidR="00C038D0" w:rsidRPr="00E421C3">
        <w:rPr>
          <w:lang w:val="es-ES_tradnl"/>
        </w:rPr>
        <w:t>.</w:t>
      </w:r>
      <w:r w:rsidR="0079785F" w:rsidRPr="00E421C3">
        <w:rPr>
          <w:lang w:val="es-ES_tradnl"/>
        </w:rPr>
        <w:t xml:space="preserve"> para examinar los avances efectuados.</w:t>
      </w:r>
    </w:p>
    <w:p w:rsidR="00B93307" w:rsidRPr="00E421C3" w:rsidRDefault="00B93307" w:rsidP="00CA1F0F">
      <w:pPr>
        <w:pStyle w:val="Heading2"/>
        <w:rPr>
          <w:lang w:val="es-ES_tradnl"/>
        </w:rPr>
      </w:pPr>
      <w:r w:rsidRPr="00E421C3">
        <w:rPr>
          <w:lang w:val="es-ES_tradnl"/>
        </w:rPr>
        <w:t>LISTA DE APÉNDICES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45"/>
      </w:tblGrid>
      <w:tr w:rsidR="00E421C3" w:rsidRPr="00E421C3" w:rsidTr="00B93307">
        <w:tc>
          <w:tcPr>
            <w:tcW w:w="1526" w:type="dxa"/>
          </w:tcPr>
          <w:p w:rsidR="00B93307" w:rsidRPr="00E421C3" w:rsidRDefault="00B93307" w:rsidP="00CA1F0F">
            <w:pPr>
              <w:jc w:val="both"/>
              <w:rPr>
                <w:b/>
                <w:lang w:val="es-ES_tradnl"/>
              </w:rPr>
            </w:pPr>
            <w:r w:rsidRPr="00E421C3">
              <w:rPr>
                <w:b/>
                <w:lang w:val="es-ES_tradnl"/>
              </w:rPr>
              <w:t>Apéndice I</w:t>
            </w:r>
          </w:p>
        </w:tc>
        <w:tc>
          <w:tcPr>
            <w:tcW w:w="8045" w:type="dxa"/>
          </w:tcPr>
          <w:p w:rsidR="00B93307" w:rsidRPr="00E421C3" w:rsidRDefault="00B34A17" w:rsidP="00CA1F0F">
            <w:pPr>
              <w:jc w:val="both"/>
              <w:rPr>
                <w:lang w:val="es-ES_tradnl"/>
              </w:rPr>
            </w:pPr>
            <w:r w:rsidRPr="00E421C3">
              <w:rPr>
                <w:lang w:val="es-ES_tradnl"/>
              </w:rPr>
              <w:t>Mandato</w:t>
            </w:r>
          </w:p>
        </w:tc>
      </w:tr>
      <w:tr w:rsidR="00E421C3" w:rsidRPr="00E421C3" w:rsidTr="00B93307">
        <w:tc>
          <w:tcPr>
            <w:tcW w:w="1526" w:type="dxa"/>
          </w:tcPr>
          <w:p w:rsidR="00B93307" w:rsidRPr="00E421C3" w:rsidRDefault="00B93307" w:rsidP="00CA1F0F">
            <w:pPr>
              <w:jc w:val="both"/>
              <w:rPr>
                <w:b/>
                <w:bCs/>
                <w:lang w:val="es-ES_tradnl"/>
              </w:rPr>
            </w:pPr>
            <w:r w:rsidRPr="00E421C3">
              <w:rPr>
                <w:b/>
                <w:lang w:val="es-ES_tradnl"/>
              </w:rPr>
              <w:t>Apéndice</w:t>
            </w:r>
            <w:r w:rsidRPr="00E421C3">
              <w:rPr>
                <w:b/>
                <w:bCs/>
                <w:lang w:val="es-ES_tradnl"/>
              </w:rPr>
              <w:t xml:space="preserve"> II</w:t>
            </w:r>
          </w:p>
        </w:tc>
        <w:tc>
          <w:tcPr>
            <w:tcW w:w="8045" w:type="dxa"/>
          </w:tcPr>
          <w:p w:rsidR="00B93307" w:rsidRPr="00E421C3" w:rsidRDefault="00B93307" w:rsidP="00CA1F0F">
            <w:pPr>
              <w:jc w:val="both"/>
              <w:rPr>
                <w:lang w:val="es-ES_tradnl"/>
              </w:rPr>
            </w:pPr>
            <w:r w:rsidRPr="00E421C3">
              <w:rPr>
                <w:lang w:val="es-ES_tradnl"/>
              </w:rPr>
              <w:t>Lista de personas entrevistadas</w:t>
            </w:r>
          </w:p>
        </w:tc>
      </w:tr>
      <w:tr w:rsidR="00B93307" w:rsidRPr="00E421C3" w:rsidTr="00B93307">
        <w:tc>
          <w:tcPr>
            <w:tcW w:w="1526" w:type="dxa"/>
          </w:tcPr>
          <w:p w:rsidR="00B93307" w:rsidRPr="00E421C3" w:rsidRDefault="00B93307" w:rsidP="00CA1F0F">
            <w:pPr>
              <w:jc w:val="both"/>
              <w:rPr>
                <w:b/>
                <w:lang w:val="es-ES_tradnl"/>
              </w:rPr>
            </w:pPr>
            <w:r w:rsidRPr="00E421C3">
              <w:rPr>
                <w:b/>
                <w:lang w:val="es-ES_tradnl"/>
              </w:rPr>
              <w:t>Apéndice III</w:t>
            </w:r>
          </w:p>
        </w:tc>
        <w:tc>
          <w:tcPr>
            <w:tcW w:w="8045" w:type="dxa"/>
          </w:tcPr>
          <w:p w:rsidR="00B93307" w:rsidRPr="00E421C3" w:rsidRDefault="00B93307" w:rsidP="00CA1F0F">
            <w:pPr>
              <w:jc w:val="both"/>
              <w:rPr>
                <w:lang w:val="es-ES_tradnl"/>
              </w:rPr>
            </w:pPr>
            <w:r w:rsidRPr="00E421C3">
              <w:rPr>
                <w:lang w:val="es-ES_tradnl"/>
              </w:rPr>
              <w:t xml:space="preserve">Lista de </w:t>
            </w:r>
            <w:r w:rsidR="009465F9" w:rsidRPr="00E421C3">
              <w:rPr>
                <w:lang w:val="es-ES_tradnl"/>
              </w:rPr>
              <w:t>documento</w:t>
            </w:r>
            <w:r w:rsidRPr="00E421C3">
              <w:rPr>
                <w:lang w:val="es-ES_tradnl"/>
              </w:rPr>
              <w:t>s</w:t>
            </w:r>
            <w:r w:rsidRPr="00E421C3">
              <w:rPr>
                <w:rStyle w:val="FootnoteReference"/>
                <w:lang w:val="es-ES_tradnl"/>
              </w:rPr>
              <w:footnoteReference w:id="51"/>
            </w:r>
          </w:p>
        </w:tc>
      </w:tr>
    </w:tbl>
    <w:p w:rsidR="00B93307" w:rsidRPr="00E421C3" w:rsidRDefault="00B93307" w:rsidP="00CA1F0F">
      <w:pPr>
        <w:pStyle w:val="ONUME"/>
        <w:numPr>
          <w:ilvl w:val="0"/>
          <w:numId w:val="0"/>
        </w:numPr>
        <w:spacing w:after="0"/>
        <w:jc w:val="both"/>
        <w:rPr>
          <w:lang w:val="es-ES_tradnl"/>
        </w:rPr>
      </w:pPr>
    </w:p>
    <w:p w:rsidR="00B93307" w:rsidRPr="00E421C3" w:rsidRDefault="00B93307" w:rsidP="00CA1F0F">
      <w:pPr>
        <w:pStyle w:val="ONUME"/>
        <w:numPr>
          <w:ilvl w:val="0"/>
          <w:numId w:val="0"/>
        </w:numPr>
        <w:spacing w:after="0"/>
        <w:jc w:val="both"/>
        <w:rPr>
          <w:lang w:val="es-ES_tradnl"/>
        </w:rPr>
      </w:pPr>
    </w:p>
    <w:p w:rsidR="00B93307" w:rsidRPr="00E421C3" w:rsidRDefault="00B93307" w:rsidP="00CA1F0F">
      <w:pPr>
        <w:pStyle w:val="ONUME"/>
        <w:numPr>
          <w:ilvl w:val="0"/>
          <w:numId w:val="0"/>
        </w:numPr>
        <w:spacing w:after="0"/>
        <w:jc w:val="both"/>
        <w:rPr>
          <w:lang w:val="es-ES_tradnl"/>
        </w:rPr>
      </w:pPr>
    </w:p>
    <w:p w:rsidR="00B93307" w:rsidRPr="00E421C3" w:rsidRDefault="00B93307" w:rsidP="00CA1F0F">
      <w:pPr>
        <w:pStyle w:val="Endofdocument-Annex"/>
        <w:rPr>
          <w:lang w:val="es-ES_tradnl"/>
        </w:rPr>
      </w:pPr>
      <w:r w:rsidRPr="00E421C3">
        <w:rPr>
          <w:lang w:val="es-ES_tradnl"/>
        </w:rPr>
        <w:t>[Siguen los Apéndices]</w:t>
      </w:r>
    </w:p>
    <w:p w:rsidR="00B93307" w:rsidRPr="00E421C3" w:rsidRDefault="00B93307" w:rsidP="00CA1F0F">
      <w:pPr>
        <w:pStyle w:val="ONUME"/>
        <w:numPr>
          <w:ilvl w:val="0"/>
          <w:numId w:val="0"/>
        </w:numPr>
        <w:jc w:val="both"/>
        <w:rPr>
          <w:lang w:val="es-ES_tradnl"/>
        </w:rPr>
      </w:pPr>
    </w:p>
    <w:p w:rsidR="00B93307" w:rsidRPr="00E421C3" w:rsidRDefault="00B93307" w:rsidP="00CA1F0F">
      <w:pPr>
        <w:jc w:val="both"/>
        <w:rPr>
          <w:lang w:val="es-ES_tradnl"/>
        </w:rPr>
        <w:sectPr w:rsidR="00B93307" w:rsidRPr="00E421C3" w:rsidSect="00B93307">
          <w:headerReference w:type="even" r:id="rId11"/>
          <w:headerReference w:type="default" r:id="rId12"/>
          <w:headerReference w:type="first" r:id="rId13"/>
          <w:pgSz w:w="11907" w:h="16840" w:code="9"/>
          <w:pgMar w:top="567" w:right="1134" w:bottom="1418" w:left="1418" w:header="510" w:footer="1021" w:gutter="0"/>
          <w:pgNumType w:start="1"/>
          <w:cols w:space="720"/>
          <w:titlePg/>
        </w:sectPr>
      </w:pPr>
    </w:p>
    <w:p w:rsidR="00B93307" w:rsidRPr="00E421C3" w:rsidRDefault="00B93307" w:rsidP="00CA1F0F">
      <w:pPr>
        <w:pStyle w:val="ONUME"/>
        <w:numPr>
          <w:ilvl w:val="0"/>
          <w:numId w:val="0"/>
        </w:numPr>
        <w:jc w:val="both"/>
        <w:rPr>
          <w:caps/>
          <w:lang w:val="es-ES_tradnl"/>
        </w:rPr>
      </w:pPr>
      <w:r w:rsidRPr="00E421C3">
        <w:rPr>
          <w:caps/>
          <w:lang w:val="es-ES_tradnl"/>
        </w:rPr>
        <w:lastRenderedPageBreak/>
        <w:t xml:space="preserve">APÉNDICE I:  </w:t>
      </w:r>
      <w:r w:rsidR="00B34A17" w:rsidRPr="00E421C3">
        <w:rPr>
          <w:caps/>
          <w:lang w:val="es-ES_tradnl"/>
        </w:rPr>
        <w:t>Mandato</w:t>
      </w:r>
    </w:p>
    <w:p w:rsidR="00B93307" w:rsidRPr="00E421C3" w:rsidRDefault="00B93307" w:rsidP="00CA1F0F">
      <w:pPr>
        <w:widowControl w:val="0"/>
        <w:tabs>
          <w:tab w:val="left" w:pos="851"/>
          <w:tab w:val="left" w:pos="4253"/>
        </w:tabs>
        <w:overflowPunct w:val="0"/>
        <w:adjustRightInd w:val="0"/>
        <w:spacing w:after="120"/>
        <w:jc w:val="center"/>
        <w:rPr>
          <w:rFonts w:eastAsiaTheme="minorEastAsia"/>
          <w:b/>
          <w:kern w:val="28"/>
          <w:szCs w:val="22"/>
          <w:lang w:val="es-ES_tradnl" w:eastAsia="en-US"/>
        </w:rPr>
      </w:pPr>
      <w:bookmarkStart w:id="44" w:name="_Toc172357882"/>
      <w:r w:rsidRPr="00E421C3">
        <w:rPr>
          <w:rFonts w:eastAsiaTheme="minorEastAsia"/>
          <w:b/>
          <w:kern w:val="28"/>
          <w:szCs w:val="22"/>
          <w:lang w:val="es-ES_tradnl" w:eastAsia="en-US"/>
        </w:rPr>
        <w:t>ANEXO</w:t>
      </w:r>
    </w:p>
    <w:p w:rsidR="00B93307" w:rsidRPr="00E421C3" w:rsidRDefault="00B93307" w:rsidP="00CA1F0F">
      <w:pPr>
        <w:widowControl w:val="0"/>
        <w:tabs>
          <w:tab w:val="left" w:pos="851"/>
          <w:tab w:val="left" w:pos="4253"/>
        </w:tabs>
        <w:overflowPunct w:val="0"/>
        <w:adjustRightInd w:val="0"/>
        <w:spacing w:after="120"/>
        <w:jc w:val="center"/>
        <w:rPr>
          <w:rFonts w:eastAsiaTheme="minorEastAsia"/>
          <w:kern w:val="28"/>
          <w:szCs w:val="22"/>
          <w:lang w:val="es-ES_tradnl" w:eastAsia="en-US"/>
        </w:rPr>
      </w:pPr>
    </w:p>
    <w:bookmarkEnd w:id="44"/>
    <w:p w:rsidR="00B93307" w:rsidRPr="00E421C3" w:rsidRDefault="00544835" w:rsidP="00CA1F0F">
      <w:pPr>
        <w:widowControl w:val="0"/>
        <w:overflowPunct w:val="0"/>
        <w:adjustRightInd w:val="0"/>
        <w:spacing w:after="120"/>
        <w:contextualSpacing/>
        <w:jc w:val="center"/>
        <w:rPr>
          <w:rFonts w:eastAsiaTheme="minorEastAsia"/>
          <w:b/>
          <w:kern w:val="28"/>
          <w:szCs w:val="24"/>
          <w:lang w:val="es-ES_tradnl" w:eastAsia="en-US"/>
        </w:rPr>
      </w:pPr>
      <w:r w:rsidRPr="00E421C3">
        <w:rPr>
          <w:rFonts w:eastAsiaTheme="minorEastAsia"/>
          <w:b/>
          <w:kern w:val="28"/>
          <w:szCs w:val="24"/>
          <w:lang w:val="es-ES_tradnl" w:eastAsia="en-US"/>
        </w:rPr>
        <w:t>MANDATO</w:t>
      </w:r>
    </w:p>
    <w:p w:rsidR="00B93307" w:rsidRPr="00E421C3" w:rsidRDefault="00B93307" w:rsidP="00CA1F0F">
      <w:pPr>
        <w:widowControl w:val="0"/>
        <w:tabs>
          <w:tab w:val="left" w:pos="851"/>
        </w:tabs>
        <w:overflowPunct w:val="0"/>
        <w:adjustRightInd w:val="0"/>
        <w:spacing w:after="120"/>
        <w:contextualSpacing/>
        <w:jc w:val="center"/>
        <w:rPr>
          <w:rFonts w:eastAsiaTheme="minorEastAsia"/>
          <w:b/>
          <w:kern w:val="28"/>
          <w:szCs w:val="24"/>
          <w:lang w:val="es-ES_tradnl" w:eastAsia="en-US"/>
        </w:rPr>
      </w:pPr>
    </w:p>
    <w:p w:rsidR="00B93307" w:rsidRPr="00E421C3" w:rsidRDefault="00B93307" w:rsidP="00CA1F0F">
      <w:pPr>
        <w:widowControl w:val="0"/>
        <w:tabs>
          <w:tab w:val="left" w:pos="851"/>
          <w:tab w:val="left" w:pos="4253"/>
        </w:tabs>
        <w:overflowPunct w:val="0"/>
        <w:adjustRightInd w:val="0"/>
        <w:spacing w:after="120"/>
        <w:rPr>
          <w:rFonts w:eastAsiaTheme="minorEastAsia"/>
          <w:b/>
          <w:kern w:val="28"/>
          <w:szCs w:val="24"/>
          <w:lang w:val="es-ES_tradnl" w:eastAsia="en-US"/>
        </w:rPr>
      </w:pPr>
    </w:p>
    <w:p w:rsidR="00B93307" w:rsidRPr="00E421C3" w:rsidRDefault="0007544B" w:rsidP="00CA1F0F">
      <w:pPr>
        <w:widowControl w:val="0"/>
        <w:tabs>
          <w:tab w:val="left" w:pos="4678"/>
        </w:tabs>
        <w:overflowPunct w:val="0"/>
        <w:adjustRightInd w:val="0"/>
        <w:spacing w:after="120"/>
        <w:ind w:left="4678" w:hanging="4678"/>
        <w:contextualSpacing/>
        <w:rPr>
          <w:rFonts w:ascii="Times New Roman" w:eastAsia="Times New Roman" w:hAnsi="Times New Roman" w:cs="Times New Roman"/>
          <w:b/>
          <w:bCs/>
          <w:kern w:val="28"/>
          <w:sz w:val="24"/>
          <w:szCs w:val="22"/>
          <w:lang w:val="es-ES_tradnl" w:eastAsia="en-US"/>
        </w:rPr>
      </w:pPr>
      <w:r w:rsidRPr="00E421C3">
        <w:rPr>
          <w:rFonts w:eastAsiaTheme="minorEastAsia"/>
          <w:b/>
          <w:kern w:val="28"/>
          <w:szCs w:val="24"/>
          <w:lang w:val="es-ES_tradnl" w:eastAsia="en-US"/>
        </w:rPr>
        <w:t>Denominación</w:t>
      </w:r>
      <w:r w:rsidR="009B7E2E" w:rsidRPr="00E421C3">
        <w:rPr>
          <w:rFonts w:eastAsiaTheme="minorEastAsia"/>
          <w:b/>
          <w:kern w:val="28"/>
          <w:szCs w:val="24"/>
          <w:lang w:val="es-ES_tradnl" w:eastAsia="en-US"/>
        </w:rPr>
        <w:t xml:space="preserve"> del encargo</w:t>
      </w:r>
      <w:r w:rsidR="00B93307" w:rsidRPr="00E421C3">
        <w:rPr>
          <w:rFonts w:eastAsiaTheme="minorEastAsia"/>
          <w:b/>
          <w:kern w:val="28"/>
          <w:szCs w:val="24"/>
          <w:lang w:val="es-ES_tradnl" w:eastAsia="en-US"/>
        </w:rPr>
        <w:t>:</w:t>
      </w:r>
      <w:r w:rsidR="00B93307" w:rsidRPr="00E421C3">
        <w:rPr>
          <w:rFonts w:eastAsiaTheme="minorEastAsia"/>
          <w:b/>
          <w:kern w:val="28"/>
          <w:sz w:val="24"/>
          <w:szCs w:val="24"/>
          <w:lang w:val="es-ES_tradnl" w:eastAsia="en-US"/>
        </w:rPr>
        <w:tab/>
      </w:r>
      <w:r w:rsidR="00C3555B" w:rsidRPr="00E421C3">
        <w:rPr>
          <w:rFonts w:eastAsiaTheme="minorEastAsia"/>
          <w:b/>
          <w:kern w:val="28"/>
          <w:szCs w:val="24"/>
          <w:lang w:val="es-ES_tradnl" w:eastAsia="en-US"/>
        </w:rPr>
        <w:t>Evaluación de proyecto</w:t>
      </w:r>
      <w:r w:rsidR="00B93307" w:rsidRPr="00E421C3">
        <w:rPr>
          <w:rFonts w:eastAsiaTheme="minorEastAsia"/>
          <w:b/>
          <w:kern w:val="28"/>
          <w:szCs w:val="24"/>
          <w:lang w:val="es-ES_tradnl" w:eastAsia="en-US"/>
        </w:rPr>
        <w:t xml:space="preserve">:  </w:t>
      </w:r>
      <w:r w:rsidR="006A7C31" w:rsidRPr="00E421C3">
        <w:rPr>
          <w:rFonts w:eastAsiaTheme="minorEastAsia"/>
          <w:b/>
          <w:kern w:val="28"/>
          <w:szCs w:val="24"/>
          <w:lang w:val="es-ES_tradnl" w:eastAsia="en-US"/>
        </w:rPr>
        <w:t>P</w:t>
      </w:r>
      <w:r w:rsidR="000C4550" w:rsidRPr="00E421C3">
        <w:rPr>
          <w:rFonts w:eastAsiaTheme="minorEastAsia"/>
          <w:b/>
          <w:kern w:val="28"/>
          <w:szCs w:val="24"/>
          <w:lang w:val="es-ES_tradnl" w:eastAsia="en-US"/>
        </w:rPr>
        <w:t>royecto</w:t>
      </w:r>
      <w:r w:rsidR="004143E9" w:rsidRPr="00E421C3">
        <w:rPr>
          <w:rFonts w:eastAsiaTheme="minorEastAsia"/>
          <w:b/>
          <w:kern w:val="28"/>
          <w:szCs w:val="24"/>
          <w:lang w:val="es-ES_tradnl" w:eastAsia="en-US"/>
        </w:rPr>
        <w:t xml:space="preserve"> sobre </w:t>
      </w:r>
      <w:r w:rsidR="00545366" w:rsidRPr="00E421C3">
        <w:rPr>
          <w:rFonts w:eastAsiaTheme="minorEastAsia"/>
          <w:b/>
          <w:kern w:val="28"/>
          <w:szCs w:val="24"/>
          <w:lang w:val="es-ES_tradnl" w:eastAsia="en-US"/>
        </w:rPr>
        <w:t>propiedad intelectual</w:t>
      </w:r>
      <w:r w:rsidR="004143E9" w:rsidRPr="00E421C3">
        <w:rPr>
          <w:rFonts w:eastAsiaTheme="minorEastAsia"/>
          <w:b/>
          <w:kern w:val="28"/>
          <w:szCs w:val="24"/>
          <w:lang w:val="es-ES_tradnl" w:eastAsia="en-US"/>
        </w:rPr>
        <w:t xml:space="preserve"> y </w:t>
      </w:r>
      <w:r w:rsidR="00B874F4" w:rsidRPr="00E421C3">
        <w:rPr>
          <w:rFonts w:eastAsiaTheme="minorEastAsia"/>
          <w:b/>
          <w:kern w:val="28"/>
          <w:szCs w:val="24"/>
          <w:lang w:val="es-ES_tradnl" w:eastAsia="en-US"/>
        </w:rPr>
        <w:t>transferencia</w:t>
      </w:r>
      <w:r w:rsidR="000213EE" w:rsidRPr="00E421C3">
        <w:rPr>
          <w:rFonts w:eastAsiaTheme="minorEastAsia"/>
          <w:b/>
          <w:kern w:val="28"/>
          <w:szCs w:val="24"/>
          <w:lang w:val="es-ES_tradnl" w:eastAsia="en-US"/>
        </w:rPr>
        <w:t xml:space="preserve"> de tecnología</w:t>
      </w:r>
      <w:r w:rsidR="006E7F8D" w:rsidRPr="00E421C3">
        <w:rPr>
          <w:rFonts w:eastAsiaTheme="minorEastAsia"/>
          <w:b/>
          <w:kern w:val="28"/>
          <w:szCs w:val="24"/>
          <w:lang w:val="es-ES_tradnl" w:eastAsia="en-US"/>
        </w:rPr>
        <w:t>:  desafíos</w:t>
      </w:r>
      <w:r w:rsidR="004143E9" w:rsidRPr="00E421C3">
        <w:rPr>
          <w:rFonts w:eastAsiaTheme="minorEastAsia"/>
          <w:b/>
          <w:kern w:val="28"/>
          <w:szCs w:val="24"/>
          <w:lang w:val="es-ES_tradnl" w:eastAsia="en-US"/>
        </w:rPr>
        <w:t xml:space="preserve"> comunes y </w:t>
      </w:r>
      <w:r w:rsidR="00B61BB2" w:rsidRPr="00E421C3">
        <w:rPr>
          <w:rFonts w:eastAsiaTheme="minorEastAsia"/>
          <w:b/>
          <w:kern w:val="28"/>
          <w:szCs w:val="24"/>
          <w:lang w:val="es-ES_tradnl" w:eastAsia="en-US"/>
        </w:rPr>
        <w:t>búsqueda de soluciones</w:t>
      </w:r>
      <w:r w:rsidR="00B93307" w:rsidRPr="00E421C3">
        <w:rPr>
          <w:rFonts w:eastAsiaTheme="minorEastAsia"/>
          <w:b/>
          <w:kern w:val="28"/>
          <w:szCs w:val="24"/>
          <w:lang w:val="es-ES_tradnl" w:eastAsia="en-US"/>
        </w:rPr>
        <w:t xml:space="preserve"> </w:t>
      </w:r>
    </w:p>
    <w:p w:rsidR="00B93307" w:rsidRPr="00E421C3" w:rsidRDefault="00B93307" w:rsidP="00CA1F0F">
      <w:pPr>
        <w:widowControl w:val="0"/>
        <w:overflowPunct w:val="0"/>
        <w:adjustRightInd w:val="0"/>
        <w:spacing w:after="120"/>
        <w:ind w:left="4680" w:hanging="4680"/>
        <w:rPr>
          <w:rFonts w:eastAsiaTheme="minorEastAsia"/>
          <w:b/>
          <w:kern w:val="28"/>
          <w:szCs w:val="24"/>
          <w:lang w:val="es-ES_tradnl" w:eastAsia="en-US"/>
        </w:rPr>
      </w:pPr>
    </w:p>
    <w:p w:rsidR="00B93307" w:rsidRPr="00E421C3" w:rsidRDefault="006A7C31" w:rsidP="00CA1F0F">
      <w:pPr>
        <w:widowControl w:val="0"/>
        <w:overflowPunct w:val="0"/>
        <w:adjustRightInd w:val="0"/>
        <w:spacing w:after="120"/>
        <w:ind w:left="4680" w:hanging="4680"/>
        <w:rPr>
          <w:rFonts w:eastAsiaTheme="minorEastAsia"/>
          <w:b/>
          <w:kern w:val="28"/>
          <w:szCs w:val="24"/>
          <w:lang w:val="es-ES_tradnl" w:eastAsia="en-US"/>
        </w:rPr>
      </w:pPr>
      <w:r w:rsidRPr="00E421C3">
        <w:rPr>
          <w:rFonts w:eastAsiaTheme="minorEastAsia"/>
          <w:b/>
          <w:kern w:val="28"/>
          <w:szCs w:val="24"/>
          <w:lang w:val="es-ES_tradnl" w:eastAsia="en-US"/>
        </w:rPr>
        <w:t>Denominación de la dependencia</w:t>
      </w:r>
      <w:r w:rsidR="005F39A9" w:rsidRPr="00E421C3">
        <w:rPr>
          <w:rFonts w:eastAsiaTheme="minorEastAsia"/>
          <w:b/>
          <w:kern w:val="28"/>
          <w:szCs w:val="24"/>
          <w:lang w:val="es-ES_tradnl" w:eastAsia="en-US"/>
        </w:rPr>
        <w:t xml:space="preserve"> o </w:t>
      </w:r>
      <w:r w:rsidR="002A00BE">
        <w:rPr>
          <w:rFonts w:eastAsiaTheme="minorEastAsia"/>
          <w:b/>
          <w:kern w:val="28"/>
          <w:szCs w:val="24"/>
          <w:lang w:val="es-ES_tradnl" w:eastAsia="en-US"/>
        </w:rPr>
        <w:t>sector:</w:t>
      </w:r>
      <w:r w:rsidR="00B93307" w:rsidRPr="00E421C3">
        <w:rPr>
          <w:rFonts w:eastAsiaTheme="minorEastAsia"/>
          <w:b/>
          <w:kern w:val="28"/>
          <w:szCs w:val="24"/>
          <w:lang w:val="es-ES_tradnl" w:eastAsia="en-US"/>
        </w:rPr>
        <w:tab/>
      </w:r>
      <w:r w:rsidR="00A23640" w:rsidRPr="00E421C3">
        <w:rPr>
          <w:rFonts w:eastAsiaTheme="minorEastAsia"/>
          <w:b/>
          <w:kern w:val="28"/>
          <w:szCs w:val="24"/>
          <w:lang w:val="es-ES_tradnl" w:eastAsia="en-US"/>
        </w:rPr>
        <w:t>División</w:t>
      </w:r>
      <w:r w:rsidR="007B25E3" w:rsidRPr="00E421C3">
        <w:rPr>
          <w:rFonts w:eastAsiaTheme="minorEastAsia"/>
          <w:b/>
          <w:kern w:val="28"/>
          <w:szCs w:val="24"/>
          <w:lang w:val="es-ES_tradnl" w:eastAsia="en-US"/>
        </w:rPr>
        <w:t xml:space="preserve"> de Coordinación de la Agenda para el Desarrollo</w:t>
      </w:r>
      <w:r w:rsidR="00B93307" w:rsidRPr="00E421C3">
        <w:rPr>
          <w:rFonts w:eastAsiaTheme="minorEastAsia"/>
          <w:b/>
          <w:kern w:val="28"/>
          <w:szCs w:val="24"/>
          <w:lang w:val="es-ES_tradnl" w:eastAsia="en-US"/>
        </w:rPr>
        <w:t xml:space="preserve"> (DACD), </w:t>
      </w:r>
      <w:r w:rsidR="001371B9" w:rsidRPr="00E421C3">
        <w:rPr>
          <w:rFonts w:eastAsiaTheme="minorEastAsia"/>
          <w:b/>
          <w:kern w:val="28"/>
          <w:szCs w:val="24"/>
          <w:lang w:val="es-ES_tradnl" w:eastAsia="en-US"/>
        </w:rPr>
        <w:t>Sector de Desarrollo</w:t>
      </w:r>
    </w:p>
    <w:p w:rsidR="00B93307" w:rsidRPr="00E421C3" w:rsidRDefault="00B93307" w:rsidP="00CA1F0F">
      <w:pPr>
        <w:widowControl w:val="0"/>
        <w:overflowPunct w:val="0"/>
        <w:adjustRightInd w:val="0"/>
        <w:spacing w:after="120"/>
        <w:ind w:left="4680"/>
        <w:rPr>
          <w:rFonts w:eastAsiaTheme="minorEastAsia"/>
          <w:kern w:val="28"/>
          <w:szCs w:val="24"/>
          <w:lang w:val="es-ES_tradnl" w:eastAsia="en-US"/>
        </w:rPr>
      </w:pPr>
    </w:p>
    <w:p w:rsidR="00B93307" w:rsidRPr="00E421C3" w:rsidRDefault="000C2164" w:rsidP="00CA1F0F">
      <w:pPr>
        <w:widowControl w:val="0"/>
        <w:tabs>
          <w:tab w:val="left" w:pos="851"/>
        </w:tabs>
        <w:overflowPunct w:val="0"/>
        <w:adjustRightInd w:val="0"/>
        <w:spacing w:after="120"/>
        <w:ind w:left="4680" w:hanging="4680"/>
        <w:rPr>
          <w:rFonts w:eastAsiaTheme="minorEastAsia"/>
          <w:b/>
          <w:kern w:val="28"/>
          <w:szCs w:val="24"/>
          <w:lang w:val="es-ES_tradnl" w:eastAsia="en-US"/>
        </w:rPr>
      </w:pPr>
      <w:r w:rsidRPr="00E421C3">
        <w:rPr>
          <w:rFonts w:eastAsiaTheme="minorEastAsia"/>
          <w:b/>
          <w:kern w:val="28"/>
          <w:szCs w:val="24"/>
          <w:lang w:val="es-ES_tradnl" w:eastAsia="en-US"/>
        </w:rPr>
        <w:t>Lugar</w:t>
      </w:r>
      <w:r w:rsidR="00A866D1" w:rsidRPr="00E421C3">
        <w:rPr>
          <w:rFonts w:eastAsiaTheme="minorEastAsia"/>
          <w:b/>
          <w:kern w:val="28"/>
          <w:szCs w:val="24"/>
          <w:lang w:val="es-ES_tradnl" w:eastAsia="en-US"/>
        </w:rPr>
        <w:t xml:space="preserve"> </w:t>
      </w:r>
      <w:r w:rsidR="007B182A" w:rsidRPr="00E421C3">
        <w:rPr>
          <w:rFonts w:eastAsiaTheme="minorEastAsia"/>
          <w:b/>
          <w:kern w:val="28"/>
          <w:szCs w:val="24"/>
          <w:lang w:val="es-ES_tradnl" w:eastAsia="en-US"/>
        </w:rPr>
        <w:t>del encargo</w:t>
      </w:r>
      <w:r w:rsidR="00B93307" w:rsidRPr="00E421C3">
        <w:rPr>
          <w:rFonts w:eastAsiaTheme="minorEastAsia"/>
          <w:b/>
          <w:kern w:val="28"/>
          <w:szCs w:val="24"/>
          <w:lang w:val="es-ES_tradnl" w:eastAsia="en-US"/>
        </w:rPr>
        <w:t>:</w:t>
      </w:r>
      <w:r w:rsidR="00B93307" w:rsidRPr="00E421C3">
        <w:rPr>
          <w:rFonts w:eastAsiaTheme="minorEastAsia"/>
          <w:b/>
          <w:kern w:val="28"/>
          <w:szCs w:val="24"/>
          <w:lang w:val="es-ES_tradnl" w:eastAsia="en-US"/>
        </w:rPr>
        <w:tab/>
      </w:r>
      <w:r w:rsidR="007B182A" w:rsidRPr="00E421C3">
        <w:rPr>
          <w:rFonts w:eastAsiaTheme="minorEastAsia"/>
          <w:b/>
          <w:kern w:val="28"/>
          <w:szCs w:val="24"/>
          <w:lang w:val="es-ES_tradnl" w:eastAsia="en-US"/>
        </w:rPr>
        <w:t>Lugar de residencia o de trabajo de los e</w:t>
      </w:r>
      <w:r w:rsidR="00241D27" w:rsidRPr="00E421C3">
        <w:rPr>
          <w:rFonts w:eastAsiaTheme="minorEastAsia"/>
          <w:b/>
          <w:kern w:val="28"/>
          <w:szCs w:val="24"/>
          <w:lang w:val="es-ES_tradnl" w:eastAsia="en-US"/>
        </w:rPr>
        <w:t>valuadores</w:t>
      </w:r>
    </w:p>
    <w:p w:rsidR="00B93307" w:rsidRPr="00E421C3" w:rsidRDefault="00B93307" w:rsidP="00CA1F0F">
      <w:pPr>
        <w:widowControl w:val="0"/>
        <w:tabs>
          <w:tab w:val="left" w:pos="851"/>
        </w:tabs>
        <w:overflowPunct w:val="0"/>
        <w:adjustRightInd w:val="0"/>
        <w:spacing w:after="120"/>
        <w:ind w:left="4680"/>
        <w:rPr>
          <w:rFonts w:eastAsiaTheme="minorEastAsia"/>
          <w:kern w:val="28"/>
          <w:szCs w:val="24"/>
          <w:lang w:val="es-ES_tradnl" w:eastAsia="en-US"/>
        </w:rPr>
      </w:pPr>
    </w:p>
    <w:p w:rsidR="00B93307" w:rsidRPr="00E421C3" w:rsidRDefault="002D00E3" w:rsidP="002A00BE">
      <w:pPr>
        <w:widowControl w:val="0"/>
        <w:tabs>
          <w:tab w:val="left" w:pos="851"/>
          <w:tab w:val="left" w:pos="1701"/>
        </w:tabs>
        <w:overflowPunct w:val="0"/>
        <w:adjustRightInd w:val="0"/>
        <w:spacing w:after="120"/>
        <w:ind w:left="6237" w:hanging="6237"/>
        <w:rPr>
          <w:rFonts w:eastAsiaTheme="minorEastAsia"/>
          <w:b/>
          <w:kern w:val="28"/>
          <w:szCs w:val="24"/>
          <w:lang w:val="es-ES_tradnl" w:eastAsia="en-US"/>
        </w:rPr>
      </w:pPr>
      <w:r w:rsidRPr="00E421C3">
        <w:rPr>
          <w:rFonts w:eastAsiaTheme="minorEastAsia"/>
          <w:b/>
          <w:kern w:val="28"/>
          <w:szCs w:val="24"/>
          <w:lang w:val="es-ES_tradnl" w:eastAsia="en-US"/>
        </w:rPr>
        <w:t xml:space="preserve">Lugares de desplazamiento previstos </w:t>
      </w:r>
      <w:r w:rsidR="00B93307" w:rsidRPr="00E421C3">
        <w:rPr>
          <w:rFonts w:eastAsiaTheme="minorEastAsia"/>
          <w:b/>
          <w:kern w:val="28"/>
          <w:szCs w:val="24"/>
          <w:lang w:val="es-ES_tradnl" w:eastAsia="en-US"/>
        </w:rPr>
        <w:t>(</w:t>
      </w:r>
      <w:r w:rsidRPr="00E421C3">
        <w:rPr>
          <w:rFonts w:eastAsiaTheme="minorEastAsia"/>
          <w:b/>
          <w:kern w:val="28"/>
          <w:szCs w:val="24"/>
          <w:lang w:val="es-ES_tradnl" w:eastAsia="en-US"/>
        </w:rPr>
        <w:t>si corresponde</w:t>
      </w:r>
      <w:r w:rsidR="00CA0549" w:rsidRPr="00E421C3">
        <w:rPr>
          <w:rFonts w:eastAsiaTheme="minorEastAsia"/>
          <w:b/>
          <w:kern w:val="28"/>
          <w:szCs w:val="24"/>
          <w:lang w:val="es-ES_tradnl" w:eastAsia="en-US"/>
        </w:rPr>
        <w:t>):</w:t>
      </w:r>
      <w:r w:rsidR="00CA0549" w:rsidRPr="00E421C3">
        <w:rPr>
          <w:rFonts w:eastAsiaTheme="minorEastAsia"/>
          <w:b/>
          <w:kern w:val="28"/>
          <w:szCs w:val="24"/>
          <w:lang w:val="es-ES_tradnl" w:eastAsia="en-US"/>
        </w:rPr>
        <w:tab/>
        <w:t>Durante el encargo se cumplir</w:t>
      </w:r>
      <w:r w:rsidRPr="00E421C3">
        <w:rPr>
          <w:rFonts w:eastAsiaTheme="minorEastAsia"/>
          <w:b/>
          <w:kern w:val="28"/>
          <w:szCs w:val="24"/>
          <w:lang w:val="es-ES_tradnl" w:eastAsia="en-US"/>
        </w:rPr>
        <w:t>án</w:t>
      </w:r>
      <w:r w:rsidR="00CA0549" w:rsidRPr="00E421C3">
        <w:rPr>
          <w:rFonts w:eastAsiaTheme="minorEastAsia"/>
          <w:b/>
          <w:kern w:val="28"/>
          <w:szCs w:val="24"/>
          <w:lang w:val="es-ES_tradnl" w:eastAsia="en-US"/>
        </w:rPr>
        <w:t xml:space="preserve"> dos </w:t>
      </w:r>
      <w:r w:rsidR="00525872" w:rsidRPr="00E421C3">
        <w:rPr>
          <w:rFonts w:eastAsiaTheme="minorEastAsia"/>
          <w:b/>
          <w:kern w:val="28"/>
          <w:szCs w:val="24"/>
          <w:lang w:val="es-ES_tradnl" w:eastAsia="en-US"/>
        </w:rPr>
        <w:t>misiones</w:t>
      </w:r>
      <w:r w:rsidR="00EC0C67" w:rsidRPr="00E421C3">
        <w:rPr>
          <w:rFonts w:eastAsiaTheme="minorEastAsia"/>
          <w:b/>
          <w:kern w:val="28"/>
          <w:szCs w:val="24"/>
          <w:lang w:val="es-ES_tradnl" w:eastAsia="en-US"/>
        </w:rPr>
        <w:t xml:space="preserve"> a la </w:t>
      </w:r>
      <w:r w:rsidR="00CA0549" w:rsidRPr="00E421C3">
        <w:rPr>
          <w:rFonts w:eastAsiaTheme="minorEastAsia"/>
          <w:b/>
          <w:kern w:val="28"/>
          <w:szCs w:val="24"/>
          <w:lang w:val="es-ES_tradnl" w:eastAsia="en-US"/>
        </w:rPr>
        <w:t xml:space="preserve">sede de la </w:t>
      </w:r>
      <w:r w:rsidR="007529E8" w:rsidRPr="00E421C3">
        <w:rPr>
          <w:rFonts w:eastAsiaTheme="minorEastAsia"/>
          <w:b/>
          <w:kern w:val="28"/>
          <w:szCs w:val="24"/>
          <w:lang w:val="es-ES_tradnl" w:eastAsia="en-US"/>
        </w:rPr>
        <w:t>OMPI</w:t>
      </w:r>
      <w:r w:rsidR="00B93307" w:rsidRPr="00E421C3">
        <w:rPr>
          <w:rFonts w:eastAsiaTheme="minorEastAsia"/>
          <w:b/>
          <w:kern w:val="28"/>
          <w:szCs w:val="24"/>
          <w:lang w:val="es-ES_tradnl" w:eastAsia="en-US"/>
        </w:rPr>
        <w:t xml:space="preserve">, </w:t>
      </w:r>
      <w:r w:rsidR="00CA0549" w:rsidRPr="00E421C3">
        <w:rPr>
          <w:rFonts w:eastAsiaTheme="minorEastAsia"/>
          <w:b/>
          <w:kern w:val="28"/>
          <w:szCs w:val="24"/>
          <w:lang w:val="es-ES_tradnl" w:eastAsia="en-US"/>
        </w:rPr>
        <w:t xml:space="preserve">en </w:t>
      </w:r>
      <w:r w:rsidR="003C1506" w:rsidRPr="00E421C3">
        <w:rPr>
          <w:rFonts w:eastAsiaTheme="minorEastAsia"/>
          <w:b/>
          <w:kern w:val="28"/>
          <w:szCs w:val="24"/>
          <w:lang w:val="es-ES_tradnl" w:eastAsia="en-US"/>
        </w:rPr>
        <w:t>Ginebra</w:t>
      </w:r>
      <w:r w:rsidR="00206F95" w:rsidRPr="00E421C3">
        <w:rPr>
          <w:rFonts w:eastAsiaTheme="minorEastAsia"/>
          <w:b/>
          <w:kern w:val="28"/>
          <w:szCs w:val="24"/>
          <w:lang w:val="es-ES_tradnl" w:eastAsia="en-US"/>
        </w:rPr>
        <w:t xml:space="preserve"> (Suiza)</w:t>
      </w:r>
      <w:r w:rsidR="00B93307" w:rsidRPr="00E421C3">
        <w:rPr>
          <w:rFonts w:eastAsiaTheme="minorEastAsia"/>
          <w:b/>
          <w:kern w:val="28"/>
          <w:szCs w:val="24"/>
          <w:lang w:val="es-ES_tradnl" w:eastAsia="en-US"/>
        </w:rPr>
        <w:t xml:space="preserve"> (</w:t>
      </w:r>
      <w:r w:rsidR="004874C9" w:rsidRPr="00E421C3">
        <w:rPr>
          <w:rFonts w:eastAsiaTheme="minorEastAsia"/>
          <w:b/>
          <w:kern w:val="28"/>
          <w:szCs w:val="24"/>
          <w:lang w:val="es-ES_tradnl" w:eastAsia="en-US"/>
        </w:rPr>
        <w:t>fecha</w:t>
      </w:r>
      <w:r w:rsidR="00B93307" w:rsidRPr="00E421C3">
        <w:rPr>
          <w:rFonts w:eastAsiaTheme="minorEastAsia"/>
          <w:b/>
          <w:kern w:val="28"/>
          <w:szCs w:val="24"/>
          <w:lang w:val="es-ES_tradnl" w:eastAsia="en-US"/>
        </w:rPr>
        <w:t xml:space="preserve">s </w:t>
      </w:r>
      <w:r w:rsidR="004874C9" w:rsidRPr="00E421C3">
        <w:rPr>
          <w:rFonts w:eastAsiaTheme="minorEastAsia"/>
          <w:b/>
          <w:kern w:val="28"/>
          <w:szCs w:val="24"/>
          <w:lang w:val="es-ES_tradnl" w:eastAsia="en-US"/>
        </w:rPr>
        <w:t>pendientes de fijarse</w:t>
      </w:r>
      <w:r w:rsidR="00B93307" w:rsidRPr="00E421C3">
        <w:rPr>
          <w:rFonts w:eastAsiaTheme="minorEastAsia"/>
          <w:b/>
          <w:kern w:val="28"/>
          <w:szCs w:val="24"/>
          <w:lang w:val="es-ES_tradnl" w:eastAsia="en-US"/>
        </w:rPr>
        <w:t>)</w:t>
      </w:r>
    </w:p>
    <w:p w:rsidR="00B93307" w:rsidRPr="00E421C3" w:rsidRDefault="00B93307" w:rsidP="00CA1F0F">
      <w:pPr>
        <w:widowControl w:val="0"/>
        <w:tabs>
          <w:tab w:val="left" w:pos="851"/>
        </w:tabs>
        <w:overflowPunct w:val="0"/>
        <w:adjustRightInd w:val="0"/>
        <w:spacing w:after="120"/>
        <w:ind w:left="4680"/>
        <w:rPr>
          <w:rFonts w:eastAsiaTheme="minorEastAsia"/>
          <w:kern w:val="28"/>
          <w:szCs w:val="24"/>
          <w:lang w:val="es-ES_tradnl" w:eastAsia="en-US"/>
        </w:rPr>
      </w:pPr>
    </w:p>
    <w:p w:rsidR="00B93307" w:rsidRPr="00E421C3" w:rsidRDefault="001774E0" w:rsidP="00CA1F0F">
      <w:pPr>
        <w:widowControl w:val="0"/>
        <w:tabs>
          <w:tab w:val="left" w:pos="851"/>
          <w:tab w:val="left" w:pos="1701"/>
        </w:tabs>
        <w:overflowPunct w:val="0"/>
        <w:adjustRightInd w:val="0"/>
        <w:spacing w:after="120"/>
        <w:ind w:left="4680" w:hanging="4680"/>
        <w:rPr>
          <w:rFonts w:eastAsiaTheme="minorEastAsia"/>
          <w:b/>
          <w:kern w:val="28"/>
          <w:szCs w:val="24"/>
          <w:lang w:val="es-ES_tradnl" w:eastAsia="en-US"/>
        </w:rPr>
      </w:pPr>
      <w:r w:rsidRPr="00E421C3">
        <w:rPr>
          <w:rFonts w:eastAsiaTheme="minorEastAsia"/>
          <w:b/>
          <w:kern w:val="28"/>
          <w:szCs w:val="24"/>
          <w:lang w:val="es-ES_tradnl" w:eastAsia="en-US"/>
        </w:rPr>
        <w:t>Duración prevista</w:t>
      </w:r>
      <w:r w:rsidR="00A866D1" w:rsidRPr="00E421C3">
        <w:rPr>
          <w:rFonts w:eastAsiaTheme="minorEastAsia"/>
          <w:b/>
          <w:kern w:val="28"/>
          <w:szCs w:val="24"/>
          <w:lang w:val="es-ES_tradnl" w:eastAsia="en-US"/>
        </w:rPr>
        <w:t xml:space="preserve"> </w:t>
      </w:r>
      <w:r w:rsidR="007B182A" w:rsidRPr="00E421C3">
        <w:rPr>
          <w:rFonts w:eastAsiaTheme="minorEastAsia"/>
          <w:b/>
          <w:kern w:val="28"/>
          <w:szCs w:val="24"/>
          <w:lang w:val="es-ES_tradnl" w:eastAsia="en-US"/>
        </w:rPr>
        <w:t>del encargo</w:t>
      </w:r>
      <w:r w:rsidR="00B93307" w:rsidRPr="00E421C3">
        <w:rPr>
          <w:rFonts w:eastAsiaTheme="minorEastAsia"/>
          <w:b/>
          <w:kern w:val="28"/>
          <w:szCs w:val="24"/>
          <w:lang w:val="es-ES_tradnl" w:eastAsia="en-US"/>
        </w:rPr>
        <w:t>:</w:t>
      </w:r>
      <w:r w:rsidR="00B93307" w:rsidRPr="00E421C3">
        <w:rPr>
          <w:rFonts w:eastAsiaTheme="minorEastAsia"/>
          <w:b/>
          <w:kern w:val="28"/>
          <w:szCs w:val="24"/>
          <w:lang w:val="es-ES_tradnl" w:eastAsia="en-US"/>
        </w:rPr>
        <w:tab/>
      </w:r>
      <w:r w:rsidRPr="00E421C3">
        <w:rPr>
          <w:rFonts w:eastAsiaTheme="minorEastAsia"/>
          <w:b/>
          <w:kern w:val="28"/>
          <w:szCs w:val="24"/>
          <w:lang w:val="es-ES_tradnl" w:eastAsia="en-US"/>
        </w:rPr>
        <w:t xml:space="preserve">Desde el 1 de </w:t>
      </w:r>
      <w:r w:rsidR="00D22F41" w:rsidRPr="00E421C3">
        <w:rPr>
          <w:rFonts w:eastAsiaTheme="minorEastAsia"/>
          <w:b/>
          <w:kern w:val="28"/>
          <w:szCs w:val="24"/>
          <w:lang w:val="es-ES_tradnl" w:eastAsia="en-US"/>
        </w:rPr>
        <w:t>junio</w:t>
      </w:r>
      <w:r w:rsidR="00B93307" w:rsidRPr="00E421C3">
        <w:rPr>
          <w:rFonts w:eastAsiaTheme="minorEastAsia"/>
          <w:b/>
          <w:kern w:val="28"/>
          <w:szCs w:val="24"/>
          <w:lang w:val="es-ES_tradnl" w:eastAsia="en-US"/>
        </w:rPr>
        <w:t xml:space="preserve"> </w:t>
      </w:r>
      <w:r w:rsidR="00032EAB" w:rsidRPr="00E421C3">
        <w:rPr>
          <w:rFonts w:eastAsiaTheme="minorEastAsia"/>
          <w:b/>
          <w:kern w:val="28"/>
          <w:szCs w:val="24"/>
          <w:lang w:val="es-ES_tradnl" w:eastAsia="en-US"/>
        </w:rPr>
        <w:t>de 2015</w:t>
      </w:r>
      <w:r w:rsidRPr="00E421C3">
        <w:rPr>
          <w:rFonts w:eastAsiaTheme="minorEastAsia"/>
          <w:b/>
          <w:kern w:val="28"/>
          <w:szCs w:val="24"/>
          <w:lang w:val="es-ES_tradnl" w:eastAsia="en-US"/>
        </w:rPr>
        <w:t xml:space="preserve"> al 13 de </w:t>
      </w:r>
      <w:r w:rsidR="00C52536" w:rsidRPr="00E421C3">
        <w:rPr>
          <w:rFonts w:eastAsiaTheme="minorEastAsia"/>
          <w:b/>
          <w:kern w:val="28"/>
          <w:szCs w:val="24"/>
          <w:lang w:val="es-ES_tradnl" w:eastAsia="en-US"/>
        </w:rPr>
        <w:t>noviembre</w:t>
      </w:r>
      <w:r w:rsidR="00B93307" w:rsidRPr="00E421C3">
        <w:rPr>
          <w:rFonts w:eastAsiaTheme="minorEastAsia"/>
          <w:b/>
          <w:kern w:val="28"/>
          <w:szCs w:val="24"/>
          <w:lang w:val="es-ES_tradnl" w:eastAsia="en-US"/>
        </w:rPr>
        <w:t xml:space="preserve"> </w:t>
      </w:r>
      <w:r w:rsidR="00032EAB" w:rsidRPr="00E421C3">
        <w:rPr>
          <w:rFonts w:eastAsiaTheme="minorEastAsia"/>
          <w:b/>
          <w:kern w:val="28"/>
          <w:szCs w:val="24"/>
          <w:lang w:val="es-ES_tradnl" w:eastAsia="en-US"/>
        </w:rPr>
        <w:t>de 2015</w:t>
      </w:r>
      <w:r w:rsidR="00B93307" w:rsidRPr="00E421C3">
        <w:rPr>
          <w:rFonts w:eastAsiaTheme="minorEastAsia"/>
          <w:b/>
          <w:kern w:val="28"/>
          <w:szCs w:val="24"/>
          <w:lang w:val="es-ES_tradnl" w:eastAsia="en-US"/>
        </w:rPr>
        <w:t xml:space="preserve"> </w:t>
      </w:r>
    </w:p>
    <w:p w:rsidR="00B93307" w:rsidRPr="00E421C3" w:rsidRDefault="00B93307" w:rsidP="00CA1F0F">
      <w:pPr>
        <w:widowControl w:val="0"/>
        <w:tabs>
          <w:tab w:val="left" w:pos="851"/>
        </w:tabs>
        <w:overflowPunct w:val="0"/>
        <w:adjustRightInd w:val="0"/>
        <w:rPr>
          <w:rFonts w:eastAsiaTheme="minorEastAsia"/>
          <w:kern w:val="28"/>
          <w:szCs w:val="22"/>
          <w:lang w:val="es-ES_tradnl" w:eastAsia="en-US"/>
        </w:rPr>
      </w:pPr>
    </w:p>
    <w:p w:rsidR="00B93307" w:rsidRPr="00E421C3" w:rsidRDefault="003710A8" w:rsidP="00CA1F0F">
      <w:pPr>
        <w:widowControl w:val="0"/>
        <w:tabs>
          <w:tab w:val="left" w:pos="851"/>
        </w:tabs>
        <w:overflowPunct w:val="0"/>
        <w:adjustRightInd w:val="0"/>
        <w:spacing w:before="120" w:after="120"/>
        <w:ind w:left="450" w:hanging="450"/>
        <w:outlineLvl w:val="4"/>
        <w:rPr>
          <w:rFonts w:eastAsiaTheme="minorEastAsia"/>
          <w:b/>
          <w:bCs/>
          <w:iCs/>
          <w:kern w:val="28"/>
          <w:szCs w:val="22"/>
          <w:lang w:val="es-ES_tradnl" w:eastAsia="en-US"/>
        </w:rPr>
      </w:pPr>
      <w:r w:rsidRPr="00E421C3">
        <w:rPr>
          <w:rFonts w:eastAsiaTheme="minorEastAsia"/>
          <w:b/>
          <w:bCs/>
          <w:iCs/>
          <w:kern w:val="28"/>
          <w:szCs w:val="22"/>
          <w:lang w:val="es-ES_tradnl" w:eastAsia="en-US"/>
        </w:rPr>
        <w:t>Objetivo</w:t>
      </w:r>
      <w:r w:rsidR="00432B22" w:rsidRPr="00E421C3">
        <w:rPr>
          <w:rFonts w:eastAsiaTheme="minorEastAsia"/>
          <w:b/>
          <w:bCs/>
          <w:iCs/>
          <w:kern w:val="28"/>
          <w:szCs w:val="22"/>
          <w:lang w:val="es-ES_tradnl" w:eastAsia="en-US"/>
        </w:rPr>
        <w:t xml:space="preserve"> del </w:t>
      </w:r>
      <w:r w:rsidR="00D12D26" w:rsidRPr="00E421C3">
        <w:rPr>
          <w:rFonts w:eastAsiaTheme="minorEastAsia"/>
          <w:b/>
          <w:bCs/>
          <w:iCs/>
          <w:kern w:val="28"/>
          <w:szCs w:val="22"/>
          <w:lang w:val="es-ES_tradnl" w:eastAsia="en-US"/>
        </w:rPr>
        <w:t>encargo</w:t>
      </w:r>
    </w:p>
    <w:p w:rsidR="00B93307" w:rsidRPr="00E421C3" w:rsidRDefault="00013CA0"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E</w:t>
      </w:r>
      <w:r w:rsidR="005027DE" w:rsidRPr="00E421C3">
        <w:rPr>
          <w:rFonts w:eastAsiaTheme="minorEastAsia"/>
          <w:kern w:val="28"/>
          <w:szCs w:val="22"/>
          <w:lang w:val="es-ES_tradnl" w:eastAsia="en-US"/>
        </w:rPr>
        <w:t>n e</w:t>
      </w:r>
      <w:r w:rsidRPr="00E421C3">
        <w:rPr>
          <w:rFonts w:eastAsiaTheme="minorEastAsia"/>
          <w:kern w:val="28"/>
          <w:szCs w:val="22"/>
          <w:lang w:val="es-ES_tradnl" w:eastAsia="en-US"/>
        </w:rPr>
        <w:t xml:space="preserve">l </w:t>
      </w:r>
      <w:r w:rsidR="00C207E0" w:rsidRPr="00E421C3">
        <w:rPr>
          <w:rFonts w:eastAsiaTheme="minorEastAsia"/>
          <w:kern w:val="28"/>
          <w:szCs w:val="22"/>
          <w:lang w:val="es-ES_tradnl" w:eastAsia="en-US"/>
        </w:rPr>
        <w:t>presente</w:t>
      </w:r>
      <w:r w:rsidR="00B93307" w:rsidRPr="00E421C3">
        <w:rPr>
          <w:rFonts w:eastAsiaTheme="minorEastAsia"/>
          <w:kern w:val="28"/>
          <w:szCs w:val="22"/>
          <w:lang w:val="es-ES_tradnl" w:eastAsia="en-US"/>
        </w:rPr>
        <w:t xml:space="preserve"> </w:t>
      </w:r>
      <w:r w:rsidR="009465F9" w:rsidRPr="00E421C3">
        <w:rPr>
          <w:rFonts w:eastAsiaTheme="minorEastAsia"/>
          <w:kern w:val="28"/>
          <w:szCs w:val="22"/>
          <w:lang w:val="es-ES_tradnl" w:eastAsia="en-US"/>
        </w:rPr>
        <w:t>documento</w:t>
      </w:r>
      <w:r w:rsidR="00B93307" w:rsidRPr="00E421C3">
        <w:rPr>
          <w:rFonts w:eastAsiaTheme="minorEastAsia"/>
          <w:kern w:val="28"/>
          <w:szCs w:val="22"/>
          <w:lang w:val="es-ES_tradnl" w:eastAsia="en-US"/>
        </w:rPr>
        <w:t xml:space="preserve"> </w:t>
      </w:r>
      <w:r w:rsidR="005027DE" w:rsidRPr="00E421C3">
        <w:rPr>
          <w:rFonts w:eastAsiaTheme="minorEastAsia"/>
          <w:kern w:val="28"/>
          <w:szCs w:val="22"/>
          <w:lang w:val="es-ES_tradnl" w:eastAsia="en-US"/>
        </w:rPr>
        <w:t xml:space="preserve">se recoge </w:t>
      </w:r>
      <w:r w:rsidR="00DD385F" w:rsidRPr="00E421C3">
        <w:rPr>
          <w:rFonts w:eastAsiaTheme="minorEastAsia"/>
          <w:kern w:val="28"/>
          <w:szCs w:val="22"/>
          <w:lang w:val="es-ES_tradnl" w:eastAsia="en-US"/>
        </w:rPr>
        <w:t>el mandato</w:t>
      </w:r>
      <w:r w:rsidR="00B93307" w:rsidRPr="00E421C3">
        <w:rPr>
          <w:rFonts w:eastAsiaTheme="minorEastAsia"/>
          <w:kern w:val="28"/>
          <w:szCs w:val="22"/>
          <w:lang w:val="es-ES_tradnl" w:eastAsia="en-US"/>
        </w:rPr>
        <w:t xml:space="preserve"> </w:t>
      </w:r>
      <w:r w:rsidR="00DD385F" w:rsidRPr="00E421C3">
        <w:rPr>
          <w:rFonts w:eastAsiaTheme="minorEastAsia"/>
          <w:kern w:val="28"/>
          <w:szCs w:val="22"/>
          <w:lang w:val="es-ES_tradnl" w:eastAsia="en-US"/>
        </w:rPr>
        <w:t xml:space="preserve">correspondiente a </w:t>
      </w:r>
      <w:r w:rsidR="00E87724" w:rsidRPr="00E421C3">
        <w:rPr>
          <w:rFonts w:eastAsiaTheme="minorEastAsia"/>
          <w:kern w:val="28"/>
          <w:szCs w:val="22"/>
          <w:lang w:val="es-ES_tradnl" w:eastAsia="en-US"/>
        </w:rPr>
        <w:t>la evaluación</w:t>
      </w:r>
      <w:r w:rsidR="00A866D1" w:rsidRPr="00E421C3">
        <w:rPr>
          <w:rFonts w:eastAsiaTheme="minorEastAsia"/>
          <w:kern w:val="28"/>
          <w:szCs w:val="22"/>
          <w:lang w:val="es-ES_tradnl" w:eastAsia="en-US"/>
        </w:rPr>
        <w:t xml:space="preserve"> </w:t>
      </w:r>
      <w:r w:rsidR="00DD385F" w:rsidRPr="00E421C3">
        <w:rPr>
          <w:rFonts w:eastAsiaTheme="minorEastAsia"/>
          <w:kern w:val="28"/>
          <w:szCs w:val="22"/>
          <w:lang w:val="es-ES_tradnl" w:eastAsia="en-US"/>
        </w:rPr>
        <w:t xml:space="preserve">del proyecto de </w:t>
      </w:r>
      <w:r w:rsidR="0098172E" w:rsidRPr="00E421C3">
        <w:rPr>
          <w:rFonts w:eastAsiaTheme="minorEastAsia"/>
          <w:kern w:val="28"/>
          <w:szCs w:val="22"/>
          <w:lang w:val="es-ES_tradnl" w:eastAsia="en-US"/>
        </w:rPr>
        <w:t xml:space="preserve">la </w:t>
      </w:r>
      <w:r w:rsidR="00DD385F" w:rsidRPr="00E421C3">
        <w:rPr>
          <w:rFonts w:eastAsiaTheme="minorEastAsia"/>
          <w:kern w:val="28"/>
          <w:szCs w:val="22"/>
          <w:lang w:val="es-ES_tradnl" w:eastAsia="en-US"/>
        </w:rPr>
        <w:t xml:space="preserve">Agenda para el Desarrollo titulado </w:t>
      </w:r>
      <w:r w:rsidR="00DD385F" w:rsidRPr="00E421C3">
        <w:rPr>
          <w:rFonts w:eastAsiaTheme="minorEastAsia"/>
          <w:i/>
          <w:iCs/>
          <w:kern w:val="28"/>
          <w:szCs w:val="22"/>
          <w:lang w:val="es-ES_tradnl" w:eastAsia="en-US"/>
        </w:rPr>
        <w:t>P</w:t>
      </w:r>
      <w:r w:rsidR="000C4550" w:rsidRPr="00E421C3">
        <w:rPr>
          <w:rFonts w:eastAsiaTheme="minorEastAsia"/>
          <w:i/>
          <w:iCs/>
          <w:kern w:val="28"/>
          <w:szCs w:val="22"/>
          <w:lang w:val="es-ES_tradnl" w:eastAsia="en-US"/>
        </w:rPr>
        <w:t>royecto</w:t>
      </w:r>
      <w:r w:rsidR="004143E9" w:rsidRPr="00E421C3">
        <w:rPr>
          <w:rFonts w:eastAsiaTheme="minorEastAsia"/>
          <w:i/>
          <w:iCs/>
          <w:kern w:val="28"/>
          <w:szCs w:val="22"/>
          <w:lang w:val="es-ES_tradnl" w:eastAsia="en-US"/>
        </w:rPr>
        <w:t xml:space="preserve"> sobre </w:t>
      </w:r>
      <w:r w:rsidR="00545366" w:rsidRPr="00E421C3">
        <w:rPr>
          <w:rFonts w:eastAsiaTheme="minorEastAsia"/>
          <w:i/>
          <w:iCs/>
          <w:kern w:val="28"/>
          <w:szCs w:val="22"/>
          <w:lang w:val="es-ES_tradnl" w:eastAsia="en-US"/>
        </w:rPr>
        <w:t>propiedad intelectual</w:t>
      </w:r>
      <w:r w:rsidR="004143E9" w:rsidRPr="00E421C3">
        <w:rPr>
          <w:rFonts w:eastAsiaTheme="minorEastAsia"/>
          <w:i/>
          <w:iCs/>
          <w:kern w:val="28"/>
          <w:szCs w:val="22"/>
          <w:lang w:val="es-ES_tradnl" w:eastAsia="en-US"/>
        </w:rPr>
        <w:t xml:space="preserve"> y </w:t>
      </w:r>
      <w:r w:rsidR="00B874F4" w:rsidRPr="00E421C3">
        <w:rPr>
          <w:rFonts w:eastAsiaTheme="minorEastAsia"/>
          <w:i/>
          <w:iCs/>
          <w:kern w:val="28"/>
          <w:szCs w:val="22"/>
          <w:lang w:val="es-ES_tradnl" w:eastAsia="en-US"/>
        </w:rPr>
        <w:t>transferencia</w:t>
      </w:r>
      <w:r w:rsidR="000213EE" w:rsidRPr="00E421C3">
        <w:rPr>
          <w:rFonts w:eastAsiaTheme="minorEastAsia"/>
          <w:i/>
          <w:iCs/>
          <w:kern w:val="28"/>
          <w:szCs w:val="22"/>
          <w:lang w:val="es-ES_tradnl" w:eastAsia="en-US"/>
        </w:rPr>
        <w:t xml:space="preserve"> de tecnología</w:t>
      </w:r>
      <w:r w:rsidR="006E7F8D" w:rsidRPr="00E421C3">
        <w:rPr>
          <w:rFonts w:eastAsiaTheme="minorEastAsia"/>
          <w:i/>
          <w:iCs/>
          <w:kern w:val="28"/>
          <w:szCs w:val="22"/>
          <w:lang w:val="es-ES_tradnl" w:eastAsia="en-US"/>
        </w:rPr>
        <w:t>:  desafíos</w:t>
      </w:r>
      <w:r w:rsidR="004143E9" w:rsidRPr="00E421C3">
        <w:rPr>
          <w:rFonts w:eastAsiaTheme="minorEastAsia"/>
          <w:i/>
          <w:iCs/>
          <w:kern w:val="28"/>
          <w:szCs w:val="22"/>
          <w:lang w:val="es-ES_tradnl" w:eastAsia="en-US"/>
        </w:rPr>
        <w:t xml:space="preserve"> comunes y </w:t>
      </w:r>
      <w:r w:rsidR="00B61BB2" w:rsidRPr="00E421C3">
        <w:rPr>
          <w:rFonts w:eastAsiaTheme="minorEastAsia"/>
          <w:i/>
          <w:iCs/>
          <w:kern w:val="28"/>
          <w:szCs w:val="22"/>
          <w:lang w:val="es-ES_tradnl" w:eastAsia="en-US"/>
        </w:rPr>
        <w:t>búsqueda de soluciones</w:t>
      </w:r>
      <w:r w:rsidR="00B93307" w:rsidRPr="00E421C3">
        <w:rPr>
          <w:rFonts w:eastAsiaTheme="minorEastAsia"/>
          <w:i/>
          <w:iCs/>
          <w:kern w:val="28"/>
          <w:szCs w:val="22"/>
          <w:lang w:val="es-ES_tradnl" w:eastAsia="en-US"/>
        </w:rPr>
        <w:t xml:space="preserve"> (</w:t>
      </w:r>
      <w:r w:rsidR="00167534" w:rsidRPr="00E421C3">
        <w:rPr>
          <w:rFonts w:eastAsiaTheme="minorEastAsia"/>
          <w:i/>
          <w:iCs/>
          <w:kern w:val="28"/>
          <w:szCs w:val="22"/>
          <w:lang w:val="es-ES_tradnl" w:eastAsia="en-US"/>
        </w:rPr>
        <w:t>recomendaciones</w:t>
      </w:r>
      <w:r w:rsidR="00B93307" w:rsidRPr="00E421C3">
        <w:rPr>
          <w:rFonts w:eastAsiaTheme="minorEastAsia"/>
          <w:i/>
          <w:iCs/>
          <w:kern w:val="28"/>
          <w:szCs w:val="22"/>
          <w:lang w:val="es-ES_tradnl" w:eastAsia="en-US"/>
        </w:rPr>
        <w:t xml:space="preserve"> 19, 25, 26</w:t>
      </w:r>
      <w:r w:rsidR="000F0F14" w:rsidRPr="00E421C3">
        <w:rPr>
          <w:rFonts w:eastAsiaTheme="minorEastAsia"/>
          <w:i/>
          <w:iCs/>
          <w:kern w:val="28"/>
          <w:szCs w:val="22"/>
          <w:lang w:val="es-ES_tradnl" w:eastAsia="en-US"/>
        </w:rPr>
        <w:t xml:space="preserve"> y </w:t>
      </w:r>
      <w:r w:rsidR="00B93307" w:rsidRPr="00E421C3">
        <w:rPr>
          <w:rFonts w:eastAsiaTheme="minorEastAsia"/>
          <w:i/>
          <w:iCs/>
          <w:kern w:val="28"/>
          <w:szCs w:val="22"/>
          <w:lang w:val="es-ES_tradnl" w:eastAsia="en-US"/>
        </w:rPr>
        <w:t>28)</w:t>
      </w:r>
      <w:r w:rsidR="00B93307" w:rsidRPr="00E421C3">
        <w:rPr>
          <w:rFonts w:eastAsiaTheme="minorEastAsia"/>
          <w:i/>
          <w:kern w:val="28"/>
          <w:szCs w:val="22"/>
          <w:lang w:val="es-ES_tradnl" w:eastAsia="en-US"/>
        </w:rPr>
        <w:t>,</w:t>
      </w:r>
      <w:r w:rsidR="00B93307" w:rsidRPr="00E421C3">
        <w:rPr>
          <w:rFonts w:eastAsiaTheme="minorEastAsia"/>
          <w:kern w:val="28"/>
          <w:szCs w:val="22"/>
          <w:lang w:val="es-ES_tradnl" w:eastAsia="en-US"/>
        </w:rPr>
        <w:t xml:space="preserve"> </w:t>
      </w:r>
      <w:r w:rsidR="00650330" w:rsidRPr="00E421C3">
        <w:rPr>
          <w:rFonts w:eastAsiaTheme="minorEastAsia"/>
          <w:kern w:val="28"/>
          <w:szCs w:val="22"/>
          <w:lang w:val="es-ES_tradnl" w:eastAsia="en-US"/>
        </w:rPr>
        <w:t xml:space="preserve">el cual fue </w:t>
      </w:r>
      <w:r w:rsidR="00CA14EA" w:rsidRPr="00E421C3">
        <w:rPr>
          <w:rFonts w:eastAsiaTheme="minorEastAsia"/>
          <w:kern w:val="28"/>
          <w:szCs w:val="22"/>
          <w:lang w:val="es-ES_tradnl" w:eastAsia="en-US"/>
        </w:rPr>
        <w:t>aprobado</w:t>
      </w:r>
      <w:r w:rsidR="00B93307" w:rsidRPr="00E421C3">
        <w:rPr>
          <w:rFonts w:eastAsiaTheme="minorEastAsia"/>
          <w:kern w:val="28"/>
          <w:szCs w:val="22"/>
          <w:lang w:val="es-ES_tradnl" w:eastAsia="en-US"/>
        </w:rPr>
        <w:t xml:space="preserve"> </w:t>
      </w:r>
      <w:r w:rsidR="00650330" w:rsidRPr="00E421C3">
        <w:rPr>
          <w:rFonts w:eastAsiaTheme="minorEastAsia"/>
          <w:kern w:val="28"/>
          <w:szCs w:val="22"/>
          <w:lang w:val="es-ES_tradnl" w:eastAsia="en-US"/>
        </w:rPr>
        <w:t xml:space="preserve">en la </w:t>
      </w:r>
      <w:r w:rsidR="003341EB" w:rsidRPr="00E421C3">
        <w:rPr>
          <w:rFonts w:eastAsiaTheme="minorEastAsia"/>
          <w:kern w:val="28"/>
          <w:szCs w:val="22"/>
          <w:lang w:val="es-ES_tradnl" w:eastAsia="en-US"/>
        </w:rPr>
        <w:t>sexta</w:t>
      </w:r>
      <w:r w:rsidR="00B93307" w:rsidRPr="00E421C3">
        <w:rPr>
          <w:rFonts w:eastAsiaTheme="minorEastAsia"/>
          <w:kern w:val="28"/>
          <w:szCs w:val="22"/>
          <w:lang w:val="es-ES_tradnl" w:eastAsia="en-US"/>
        </w:rPr>
        <w:t xml:space="preserve"> </w:t>
      </w:r>
      <w:r w:rsidR="00DB404B" w:rsidRPr="00E421C3">
        <w:rPr>
          <w:rFonts w:eastAsiaTheme="minorEastAsia"/>
          <w:kern w:val="28"/>
          <w:szCs w:val="22"/>
          <w:lang w:val="es-ES_tradnl" w:eastAsia="en-US"/>
        </w:rPr>
        <w:t>sesión del Comité</w:t>
      </w:r>
      <w:r w:rsidR="00A92674" w:rsidRPr="00E421C3">
        <w:rPr>
          <w:rFonts w:eastAsiaTheme="minorEastAsia"/>
          <w:kern w:val="28"/>
          <w:szCs w:val="22"/>
          <w:lang w:val="es-ES_tradnl" w:eastAsia="en-US"/>
        </w:rPr>
        <w:t xml:space="preserve"> </w:t>
      </w:r>
      <w:r w:rsidR="00C62F25" w:rsidRPr="00E421C3">
        <w:rPr>
          <w:rFonts w:eastAsiaTheme="minorEastAsia"/>
          <w:kern w:val="28"/>
          <w:szCs w:val="22"/>
          <w:lang w:val="es-ES_tradnl" w:eastAsia="en-US"/>
        </w:rPr>
        <w:t>de Desarrollo y Propiedad Intelectual</w:t>
      </w:r>
      <w:r w:rsidR="00B93307" w:rsidRPr="00E421C3">
        <w:rPr>
          <w:rFonts w:eastAsiaTheme="minorEastAsia"/>
          <w:kern w:val="28"/>
          <w:szCs w:val="22"/>
          <w:lang w:val="es-ES_tradnl" w:eastAsia="en-US"/>
        </w:rPr>
        <w:t xml:space="preserve"> (CDIP), </w:t>
      </w:r>
      <w:r w:rsidR="006B7014" w:rsidRPr="00E421C3">
        <w:rPr>
          <w:rFonts w:eastAsiaTheme="minorEastAsia"/>
          <w:kern w:val="28"/>
          <w:szCs w:val="22"/>
          <w:lang w:val="es-ES_tradnl" w:eastAsia="en-US"/>
        </w:rPr>
        <w:t xml:space="preserve">celebrada </w:t>
      </w:r>
      <w:r w:rsidR="00A160B9" w:rsidRPr="00E421C3">
        <w:rPr>
          <w:rFonts w:eastAsiaTheme="minorEastAsia"/>
          <w:kern w:val="28"/>
          <w:szCs w:val="22"/>
          <w:lang w:val="es-ES_tradnl" w:eastAsia="en-US"/>
        </w:rPr>
        <w:t xml:space="preserve">en </w:t>
      </w:r>
      <w:r w:rsidR="003C1506" w:rsidRPr="00E421C3">
        <w:rPr>
          <w:rFonts w:eastAsiaTheme="minorEastAsia"/>
          <w:kern w:val="28"/>
          <w:szCs w:val="22"/>
          <w:lang w:val="es-ES_tradnl" w:eastAsia="en-US"/>
        </w:rPr>
        <w:t>Ginebra</w:t>
      </w:r>
      <w:r w:rsidR="0098172E" w:rsidRPr="00E421C3">
        <w:rPr>
          <w:rFonts w:eastAsiaTheme="minorEastAsia"/>
          <w:kern w:val="28"/>
          <w:szCs w:val="22"/>
          <w:lang w:val="es-ES_tradnl" w:eastAsia="en-US"/>
        </w:rPr>
        <w:t xml:space="preserve"> </w:t>
      </w:r>
      <w:r w:rsidR="00A160B9" w:rsidRPr="00E421C3">
        <w:rPr>
          <w:rFonts w:eastAsiaTheme="minorEastAsia"/>
          <w:kern w:val="28"/>
          <w:szCs w:val="22"/>
          <w:lang w:val="es-ES_tradnl" w:eastAsia="en-US"/>
        </w:rPr>
        <w:t xml:space="preserve">en </w:t>
      </w:r>
      <w:r w:rsidR="00C52536" w:rsidRPr="00E421C3">
        <w:rPr>
          <w:rFonts w:eastAsiaTheme="minorEastAsia"/>
          <w:kern w:val="28"/>
          <w:szCs w:val="22"/>
          <w:lang w:val="es-ES_tradnl" w:eastAsia="en-US"/>
        </w:rPr>
        <w:t>noviembre</w:t>
      </w:r>
      <w:r w:rsidR="00B93307" w:rsidRPr="00E421C3">
        <w:rPr>
          <w:rFonts w:eastAsiaTheme="minorEastAsia"/>
          <w:kern w:val="28"/>
          <w:szCs w:val="22"/>
          <w:lang w:val="es-ES_tradnl" w:eastAsia="en-US"/>
        </w:rPr>
        <w:t xml:space="preserve"> </w:t>
      </w:r>
      <w:r w:rsidR="006B7014" w:rsidRPr="00E421C3">
        <w:rPr>
          <w:rFonts w:eastAsiaTheme="minorEastAsia"/>
          <w:kern w:val="28"/>
          <w:szCs w:val="22"/>
          <w:lang w:val="es-ES_tradnl" w:eastAsia="en-US"/>
        </w:rPr>
        <w:t xml:space="preserve">de </w:t>
      </w:r>
      <w:r w:rsidR="00B93307" w:rsidRPr="00E421C3">
        <w:rPr>
          <w:rFonts w:eastAsiaTheme="minorEastAsia"/>
          <w:kern w:val="28"/>
          <w:szCs w:val="22"/>
          <w:lang w:val="es-ES_tradnl" w:eastAsia="en-US"/>
        </w:rPr>
        <w:t xml:space="preserve">2010.  </w:t>
      </w:r>
      <w:r w:rsidR="007D6B34" w:rsidRPr="00E421C3">
        <w:rPr>
          <w:rFonts w:eastAsiaTheme="minorEastAsia"/>
          <w:kern w:val="28"/>
          <w:szCs w:val="22"/>
          <w:lang w:val="es-ES_tradnl" w:eastAsia="en-US"/>
        </w:rPr>
        <w:t xml:space="preserve">El </w:t>
      </w:r>
      <w:r w:rsidR="00885B2E" w:rsidRPr="00E421C3">
        <w:rPr>
          <w:rFonts w:eastAsiaTheme="minorEastAsia"/>
          <w:kern w:val="28"/>
          <w:szCs w:val="22"/>
          <w:lang w:val="es-ES_tradnl" w:eastAsia="en-US"/>
        </w:rPr>
        <w:t>documento</w:t>
      </w:r>
      <w:r w:rsidR="00B93307" w:rsidRPr="00E421C3">
        <w:rPr>
          <w:rFonts w:eastAsiaTheme="minorEastAsia"/>
          <w:kern w:val="28"/>
          <w:szCs w:val="22"/>
          <w:lang w:val="es-ES_tradnl" w:eastAsia="en-US"/>
        </w:rPr>
        <w:t xml:space="preserve"> </w:t>
      </w:r>
      <w:r w:rsidR="00885B2E" w:rsidRPr="00E421C3">
        <w:rPr>
          <w:rFonts w:eastAsiaTheme="minorEastAsia"/>
          <w:kern w:val="28"/>
          <w:szCs w:val="22"/>
          <w:lang w:val="es-ES_tradnl" w:eastAsia="en-US"/>
        </w:rPr>
        <w:t xml:space="preserve">relativo al presente </w:t>
      </w:r>
      <w:r w:rsidR="00F61551" w:rsidRPr="00E421C3">
        <w:rPr>
          <w:rFonts w:eastAsiaTheme="minorEastAsia"/>
          <w:kern w:val="28"/>
          <w:szCs w:val="22"/>
          <w:lang w:val="es-ES_tradnl" w:eastAsia="en-US"/>
        </w:rPr>
        <w:t>proyecto</w:t>
      </w:r>
      <w:r w:rsidR="00B93307" w:rsidRPr="00E421C3">
        <w:rPr>
          <w:rFonts w:eastAsiaTheme="minorEastAsia"/>
          <w:kern w:val="28"/>
          <w:szCs w:val="22"/>
          <w:lang w:val="es-ES_tradnl" w:eastAsia="en-US"/>
        </w:rPr>
        <w:t xml:space="preserve"> </w:t>
      </w:r>
      <w:r w:rsidR="00885B2E" w:rsidRPr="00E421C3">
        <w:rPr>
          <w:rFonts w:eastAsiaTheme="minorEastAsia"/>
          <w:kern w:val="28"/>
          <w:szCs w:val="22"/>
          <w:lang w:val="es-ES_tradnl" w:eastAsia="en-US"/>
        </w:rPr>
        <w:t xml:space="preserve">figura en el </w:t>
      </w:r>
      <w:r w:rsidR="009465F9" w:rsidRPr="00E421C3">
        <w:rPr>
          <w:rFonts w:eastAsiaTheme="minorEastAsia"/>
          <w:kern w:val="28"/>
          <w:szCs w:val="22"/>
          <w:lang w:val="es-ES_tradnl" w:eastAsia="en-US"/>
        </w:rPr>
        <w:t>documento</w:t>
      </w:r>
      <w:r w:rsidR="00B93307" w:rsidRPr="00E421C3">
        <w:rPr>
          <w:rFonts w:eastAsiaTheme="minorEastAsia"/>
          <w:kern w:val="28"/>
          <w:szCs w:val="22"/>
          <w:lang w:val="es-ES_tradnl" w:eastAsia="en-US"/>
        </w:rPr>
        <w:t xml:space="preserve"> CDIP/6/4 Rev. </w:t>
      </w:r>
      <w:r w:rsidR="004C75A8" w:rsidRPr="00E421C3">
        <w:rPr>
          <w:rFonts w:eastAsiaTheme="minorEastAsia"/>
          <w:kern w:val="28"/>
          <w:szCs w:val="22"/>
          <w:lang w:val="es-ES_tradnl" w:eastAsia="en-US"/>
        </w:rPr>
        <w:t xml:space="preserve"> </w:t>
      </w:r>
      <w:r w:rsidR="001A5056" w:rsidRPr="00E421C3">
        <w:rPr>
          <w:rFonts w:eastAsiaTheme="minorEastAsia"/>
          <w:kern w:val="28"/>
          <w:szCs w:val="22"/>
          <w:lang w:val="es-ES_tradnl" w:eastAsia="en-US"/>
        </w:rPr>
        <w:t>E</w:t>
      </w:r>
      <w:r w:rsidR="004C75A8" w:rsidRPr="00E421C3">
        <w:rPr>
          <w:rFonts w:eastAsiaTheme="minorEastAsia"/>
          <w:kern w:val="28"/>
          <w:szCs w:val="22"/>
          <w:lang w:val="es-ES_tradnl" w:eastAsia="en-US"/>
        </w:rPr>
        <w:t>n</w:t>
      </w:r>
      <w:r w:rsidR="001A5056" w:rsidRPr="00E421C3">
        <w:rPr>
          <w:rFonts w:eastAsiaTheme="minorEastAsia"/>
          <w:kern w:val="28"/>
          <w:szCs w:val="22"/>
          <w:lang w:val="es-ES_tradnl" w:eastAsia="en-US"/>
        </w:rPr>
        <w:t xml:space="preserve"> su </w:t>
      </w:r>
      <w:r w:rsidR="00230191" w:rsidRPr="00E421C3">
        <w:rPr>
          <w:rFonts w:eastAsiaTheme="minorEastAsia"/>
          <w:kern w:val="28"/>
          <w:szCs w:val="22"/>
          <w:lang w:val="es-ES_tradnl" w:eastAsia="en-US"/>
        </w:rPr>
        <w:t xml:space="preserve">novena </w:t>
      </w:r>
      <w:r w:rsidR="005A6DA2" w:rsidRPr="00E421C3">
        <w:rPr>
          <w:rFonts w:eastAsiaTheme="minorEastAsia"/>
          <w:kern w:val="28"/>
          <w:szCs w:val="22"/>
          <w:lang w:val="es-ES_tradnl" w:eastAsia="en-US"/>
        </w:rPr>
        <w:t>sesión</w:t>
      </w:r>
      <w:r w:rsidR="00B93307" w:rsidRPr="00E421C3">
        <w:rPr>
          <w:rFonts w:eastAsiaTheme="minorEastAsia"/>
          <w:kern w:val="28"/>
          <w:szCs w:val="22"/>
          <w:lang w:val="es-ES_tradnl" w:eastAsia="en-US"/>
        </w:rPr>
        <w:t xml:space="preserve">, </w:t>
      </w:r>
      <w:r w:rsidR="00C62F25" w:rsidRPr="00E421C3">
        <w:rPr>
          <w:rFonts w:eastAsiaTheme="minorEastAsia"/>
          <w:kern w:val="28"/>
          <w:szCs w:val="22"/>
          <w:lang w:val="es-ES_tradnl" w:eastAsia="en-US"/>
        </w:rPr>
        <w:t>el Comité</w:t>
      </w:r>
      <w:r w:rsidR="00A92674" w:rsidRPr="00E421C3">
        <w:rPr>
          <w:rFonts w:eastAsiaTheme="minorEastAsia"/>
          <w:kern w:val="28"/>
          <w:szCs w:val="22"/>
          <w:lang w:val="es-ES_tradnl" w:eastAsia="en-US"/>
        </w:rPr>
        <w:t xml:space="preserve"> </w:t>
      </w:r>
      <w:r w:rsidR="00DB0C83" w:rsidRPr="00E421C3">
        <w:rPr>
          <w:rFonts w:eastAsiaTheme="minorEastAsia"/>
          <w:kern w:val="28"/>
          <w:szCs w:val="22"/>
          <w:lang w:val="es-ES_tradnl" w:eastAsia="en-US"/>
        </w:rPr>
        <w:t xml:space="preserve">examinó </w:t>
      </w:r>
      <w:r w:rsidR="00655DCB" w:rsidRPr="00E421C3">
        <w:rPr>
          <w:rFonts w:eastAsiaTheme="minorEastAsia"/>
          <w:kern w:val="28"/>
          <w:szCs w:val="22"/>
          <w:lang w:val="es-ES_tradnl" w:eastAsia="en-US"/>
        </w:rPr>
        <w:t xml:space="preserve">un </w:t>
      </w:r>
      <w:r w:rsidR="00DE592C" w:rsidRPr="00E421C3">
        <w:rPr>
          <w:rFonts w:eastAsiaTheme="minorEastAsia"/>
          <w:kern w:val="28"/>
          <w:szCs w:val="22"/>
          <w:lang w:val="es-ES_tradnl" w:eastAsia="en-US"/>
        </w:rPr>
        <w:t xml:space="preserve">documento </w:t>
      </w:r>
      <w:r w:rsidR="00655DCB" w:rsidRPr="00E421C3">
        <w:rPr>
          <w:rFonts w:eastAsiaTheme="minorEastAsia"/>
          <w:kern w:val="28"/>
          <w:szCs w:val="22"/>
          <w:lang w:val="es-ES_tradnl" w:eastAsia="en-US"/>
        </w:rPr>
        <w:t xml:space="preserve">revisado del </w:t>
      </w:r>
      <w:r w:rsidR="00DE592C" w:rsidRPr="00E421C3">
        <w:rPr>
          <w:rFonts w:eastAsiaTheme="minorEastAsia"/>
          <w:kern w:val="28"/>
          <w:szCs w:val="22"/>
          <w:lang w:val="es-ES_tradnl" w:eastAsia="en-US"/>
        </w:rPr>
        <w:t>proyecto</w:t>
      </w:r>
      <w:r w:rsidR="00CF5544" w:rsidRPr="00E421C3">
        <w:rPr>
          <w:rFonts w:eastAsiaTheme="minorEastAsia"/>
          <w:kern w:val="28"/>
          <w:szCs w:val="22"/>
          <w:lang w:val="es-ES_tradnl" w:eastAsia="en-US"/>
        </w:rPr>
        <w:t xml:space="preserve"> </w:t>
      </w:r>
      <w:r w:rsidR="003A2410" w:rsidRPr="00E421C3">
        <w:rPr>
          <w:rFonts w:eastAsiaTheme="minorEastAsia"/>
          <w:kern w:val="28"/>
          <w:szCs w:val="22"/>
          <w:lang w:val="es-ES_tradnl" w:eastAsia="en-US"/>
        </w:rPr>
        <w:t xml:space="preserve">en el cual se </w:t>
      </w:r>
      <w:r w:rsidR="00B93307" w:rsidRPr="00E421C3">
        <w:rPr>
          <w:rFonts w:eastAsiaTheme="minorEastAsia"/>
          <w:kern w:val="28"/>
          <w:szCs w:val="22"/>
          <w:lang w:val="es-ES_tradnl" w:eastAsia="en-US"/>
        </w:rPr>
        <w:t>redistribu</w:t>
      </w:r>
      <w:r w:rsidR="003A2410" w:rsidRPr="00E421C3">
        <w:rPr>
          <w:rFonts w:eastAsiaTheme="minorEastAsia"/>
          <w:kern w:val="28"/>
          <w:szCs w:val="22"/>
          <w:lang w:val="es-ES_tradnl" w:eastAsia="en-US"/>
        </w:rPr>
        <w:t xml:space="preserve">ye el </w:t>
      </w:r>
      <w:r w:rsidR="00EA3E4C" w:rsidRPr="00E421C3">
        <w:rPr>
          <w:rFonts w:eastAsiaTheme="minorEastAsia"/>
          <w:kern w:val="28"/>
          <w:szCs w:val="22"/>
          <w:lang w:val="es-ES_tradnl" w:eastAsia="en-US"/>
        </w:rPr>
        <w:t>presupuesto</w:t>
      </w:r>
      <w:r w:rsidR="000F0F14" w:rsidRPr="00E421C3">
        <w:rPr>
          <w:rFonts w:eastAsiaTheme="minorEastAsia"/>
          <w:kern w:val="28"/>
          <w:szCs w:val="22"/>
          <w:lang w:val="es-ES_tradnl" w:eastAsia="en-US"/>
        </w:rPr>
        <w:t xml:space="preserve"> y </w:t>
      </w:r>
      <w:r w:rsidR="003A2410" w:rsidRPr="00E421C3">
        <w:rPr>
          <w:rFonts w:eastAsiaTheme="minorEastAsia"/>
          <w:kern w:val="28"/>
          <w:szCs w:val="22"/>
          <w:lang w:val="es-ES_tradnl" w:eastAsia="en-US"/>
        </w:rPr>
        <w:t xml:space="preserve">actualiza el </w:t>
      </w:r>
      <w:r w:rsidR="0034612E" w:rsidRPr="00E421C3">
        <w:rPr>
          <w:rFonts w:eastAsiaTheme="minorEastAsia"/>
          <w:kern w:val="28"/>
          <w:szCs w:val="22"/>
          <w:lang w:val="es-ES_tradnl" w:eastAsia="en-US"/>
        </w:rPr>
        <w:t>plazo</w:t>
      </w:r>
      <w:r w:rsidR="00902145" w:rsidRPr="00E421C3">
        <w:rPr>
          <w:rFonts w:eastAsiaTheme="minorEastAsia"/>
          <w:kern w:val="28"/>
          <w:szCs w:val="22"/>
          <w:lang w:val="es-ES_tradnl" w:eastAsia="en-US"/>
        </w:rPr>
        <w:t xml:space="preserve"> del </w:t>
      </w:r>
      <w:r w:rsidR="00DE592C" w:rsidRPr="00E421C3">
        <w:rPr>
          <w:rFonts w:eastAsiaTheme="minorEastAsia"/>
          <w:kern w:val="28"/>
          <w:szCs w:val="22"/>
          <w:lang w:val="es-ES_tradnl" w:eastAsia="en-US"/>
        </w:rPr>
        <w:t>documento relativo al proyecto</w:t>
      </w:r>
      <w:r w:rsidR="00B93307" w:rsidRPr="00E421C3">
        <w:rPr>
          <w:rFonts w:eastAsiaTheme="minorEastAsia"/>
          <w:kern w:val="28"/>
          <w:szCs w:val="22"/>
          <w:lang w:val="es-ES_tradnl" w:eastAsia="en-US"/>
        </w:rPr>
        <w:t xml:space="preserve"> </w:t>
      </w:r>
      <w:r w:rsidR="0069532E" w:rsidRPr="00E421C3">
        <w:rPr>
          <w:rFonts w:eastAsiaTheme="minorEastAsia"/>
          <w:kern w:val="28"/>
          <w:szCs w:val="22"/>
          <w:lang w:val="es-ES_tradnl" w:eastAsia="en-US"/>
        </w:rPr>
        <w:t xml:space="preserve">titulado </w:t>
      </w:r>
      <w:r w:rsidR="003A2410" w:rsidRPr="00E421C3">
        <w:rPr>
          <w:rFonts w:eastAsiaTheme="minorEastAsia"/>
          <w:i/>
          <w:iCs/>
          <w:kern w:val="28"/>
          <w:szCs w:val="22"/>
          <w:lang w:val="es-ES_tradnl" w:eastAsia="en-US"/>
        </w:rPr>
        <w:t>P</w:t>
      </w:r>
      <w:r w:rsidR="00545366" w:rsidRPr="00E421C3">
        <w:rPr>
          <w:rFonts w:eastAsiaTheme="minorEastAsia"/>
          <w:i/>
          <w:iCs/>
          <w:kern w:val="28"/>
          <w:szCs w:val="22"/>
          <w:lang w:val="es-ES_tradnl" w:eastAsia="en-US"/>
        </w:rPr>
        <w:t>ropiedad intelectual</w:t>
      </w:r>
      <w:r w:rsidR="000F0F14" w:rsidRPr="00E421C3">
        <w:rPr>
          <w:rFonts w:eastAsiaTheme="minorEastAsia"/>
          <w:i/>
          <w:iCs/>
          <w:kern w:val="28"/>
          <w:szCs w:val="22"/>
          <w:lang w:val="es-ES_tradnl" w:eastAsia="en-US"/>
        </w:rPr>
        <w:t xml:space="preserve"> y </w:t>
      </w:r>
      <w:r w:rsidR="00B874F4" w:rsidRPr="00E421C3">
        <w:rPr>
          <w:rFonts w:eastAsiaTheme="minorEastAsia"/>
          <w:i/>
          <w:iCs/>
          <w:kern w:val="28"/>
          <w:szCs w:val="22"/>
          <w:lang w:val="es-ES_tradnl" w:eastAsia="en-US"/>
        </w:rPr>
        <w:t>transferencia</w:t>
      </w:r>
      <w:r w:rsidR="000213EE" w:rsidRPr="00E421C3">
        <w:rPr>
          <w:rFonts w:eastAsiaTheme="minorEastAsia"/>
          <w:i/>
          <w:iCs/>
          <w:kern w:val="28"/>
          <w:szCs w:val="22"/>
          <w:lang w:val="es-ES_tradnl" w:eastAsia="en-US"/>
        </w:rPr>
        <w:t xml:space="preserve"> de tecnología</w:t>
      </w:r>
      <w:r w:rsidR="006E7F8D" w:rsidRPr="00E421C3">
        <w:rPr>
          <w:rFonts w:eastAsiaTheme="minorEastAsia"/>
          <w:i/>
          <w:iCs/>
          <w:kern w:val="28"/>
          <w:szCs w:val="22"/>
          <w:lang w:val="es-ES_tradnl" w:eastAsia="en-US"/>
        </w:rPr>
        <w:t>:  desafíos</w:t>
      </w:r>
      <w:r w:rsidR="004143E9" w:rsidRPr="00E421C3">
        <w:rPr>
          <w:rFonts w:eastAsiaTheme="minorEastAsia"/>
          <w:i/>
          <w:iCs/>
          <w:kern w:val="28"/>
          <w:szCs w:val="22"/>
          <w:lang w:val="es-ES_tradnl" w:eastAsia="en-US"/>
        </w:rPr>
        <w:t xml:space="preserve"> comunes y </w:t>
      </w:r>
      <w:r w:rsidR="00B61BB2" w:rsidRPr="00E421C3">
        <w:rPr>
          <w:rFonts w:eastAsiaTheme="minorEastAsia"/>
          <w:i/>
          <w:iCs/>
          <w:kern w:val="28"/>
          <w:szCs w:val="22"/>
          <w:lang w:val="es-ES_tradnl" w:eastAsia="en-US"/>
        </w:rPr>
        <w:t>búsqueda de soluciones</w:t>
      </w:r>
      <w:r w:rsidR="003A2410" w:rsidRPr="00E421C3">
        <w:rPr>
          <w:rFonts w:eastAsiaTheme="minorEastAsia"/>
          <w:iCs/>
          <w:kern w:val="28"/>
          <w:szCs w:val="22"/>
          <w:lang w:val="es-ES_tradnl" w:eastAsia="en-US"/>
        </w:rPr>
        <w:t xml:space="preserve"> </w:t>
      </w:r>
      <w:r w:rsidR="00B93307" w:rsidRPr="00E421C3">
        <w:rPr>
          <w:rFonts w:eastAsiaTheme="minorEastAsia"/>
          <w:kern w:val="28"/>
          <w:szCs w:val="22"/>
          <w:lang w:val="es-ES_tradnl" w:eastAsia="en-US"/>
        </w:rPr>
        <w:t>(CDIP/9/INF/4)</w:t>
      </w:r>
      <w:r w:rsidR="003F6B87" w:rsidRPr="00E421C3">
        <w:rPr>
          <w:rFonts w:eastAsiaTheme="minorEastAsia"/>
          <w:kern w:val="28"/>
          <w:szCs w:val="22"/>
          <w:lang w:val="es-ES_tradnl" w:eastAsia="en-US"/>
        </w:rPr>
        <w:t xml:space="preserve"> y acordó </w:t>
      </w:r>
      <w:r w:rsidR="00D86EF8" w:rsidRPr="00E421C3">
        <w:rPr>
          <w:rFonts w:eastAsiaTheme="minorEastAsia"/>
          <w:kern w:val="28"/>
          <w:szCs w:val="22"/>
          <w:lang w:val="es-ES_tradnl" w:eastAsia="en-US"/>
        </w:rPr>
        <w:t xml:space="preserve">la </w:t>
      </w:r>
      <w:r w:rsidR="002C2B6D" w:rsidRPr="00E421C3">
        <w:rPr>
          <w:rFonts w:eastAsiaTheme="minorEastAsia"/>
          <w:kern w:val="28"/>
          <w:szCs w:val="22"/>
          <w:lang w:val="es-ES_tradnl" w:eastAsia="en-US"/>
        </w:rPr>
        <w:t>ejecución</w:t>
      </w:r>
      <w:r w:rsidR="00902145" w:rsidRPr="00E421C3">
        <w:rPr>
          <w:rFonts w:eastAsiaTheme="minorEastAsia"/>
          <w:kern w:val="28"/>
          <w:szCs w:val="22"/>
          <w:lang w:val="es-ES_tradnl" w:eastAsia="en-US"/>
        </w:rPr>
        <w:t xml:space="preserve"> </w:t>
      </w:r>
      <w:r w:rsidR="003F6B87" w:rsidRPr="00E421C3">
        <w:rPr>
          <w:rFonts w:eastAsiaTheme="minorEastAsia"/>
          <w:kern w:val="28"/>
          <w:szCs w:val="22"/>
          <w:lang w:val="es-ES_tradnl" w:eastAsia="en-US"/>
        </w:rPr>
        <w:t xml:space="preserve">de los </w:t>
      </w:r>
      <w:r w:rsidR="00461CB3" w:rsidRPr="00E421C3">
        <w:rPr>
          <w:rFonts w:eastAsiaTheme="minorEastAsia"/>
          <w:kern w:val="28"/>
          <w:szCs w:val="22"/>
          <w:lang w:val="es-ES_tradnl" w:eastAsia="en-US"/>
        </w:rPr>
        <w:t>aportes concretos</w:t>
      </w:r>
      <w:r w:rsidR="00A160B9" w:rsidRPr="00E421C3">
        <w:rPr>
          <w:rFonts w:eastAsiaTheme="minorEastAsia"/>
          <w:kern w:val="28"/>
          <w:szCs w:val="22"/>
          <w:lang w:val="es-ES_tradnl" w:eastAsia="en-US"/>
        </w:rPr>
        <w:t xml:space="preserve"> </w:t>
      </w:r>
      <w:r w:rsidR="003F6B87" w:rsidRPr="00E421C3">
        <w:rPr>
          <w:rFonts w:eastAsiaTheme="minorEastAsia"/>
          <w:kern w:val="28"/>
          <w:szCs w:val="22"/>
          <w:lang w:val="es-ES_tradnl" w:eastAsia="en-US"/>
        </w:rPr>
        <w:t xml:space="preserve">del proyecto de conformidad </w:t>
      </w:r>
      <w:r w:rsidR="00CF5544" w:rsidRPr="00E421C3">
        <w:rPr>
          <w:rFonts w:eastAsiaTheme="minorEastAsia"/>
          <w:kern w:val="28"/>
          <w:szCs w:val="22"/>
          <w:lang w:val="es-ES_tradnl" w:eastAsia="en-US"/>
        </w:rPr>
        <w:t xml:space="preserve">con </w:t>
      </w:r>
      <w:r w:rsidR="003F6B87" w:rsidRPr="00E421C3">
        <w:rPr>
          <w:rFonts w:eastAsiaTheme="minorEastAsia"/>
          <w:kern w:val="28"/>
          <w:szCs w:val="22"/>
          <w:lang w:val="es-ES_tradnl" w:eastAsia="en-US"/>
        </w:rPr>
        <w:t xml:space="preserve">la </w:t>
      </w:r>
      <w:r w:rsidR="000C27C5" w:rsidRPr="00E421C3">
        <w:rPr>
          <w:rFonts w:eastAsiaTheme="minorEastAsia"/>
          <w:kern w:val="28"/>
          <w:szCs w:val="22"/>
          <w:lang w:val="es-ES_tradnl" w:eastAsia="en-US"/>
        </w:rPr>
        <w:t xml:space="preserve">nueva </w:t>
      </w:r>
      <w:r w:rsidR="00B93307" w:rsidRPr="00E421C3">
        <w:rPr>
          <w:rFonts w:eastAsiaTheme="minorEastAsia"/>
          <w:kern w:val="28"/>
          <w:szCs w:val="22"/>
          <w:lang w:val="es-ES_tradnl" w:eastAsia="en-US"/>
        </w:rPr>
        <w:t>prop</w:t>
      </w:r>
      <w:r w:rsidR="003F6B87" w:rsidRPr="00E421C3">
        <w:rPr>
          <w:rFonts w:eastAsiaTheme="minorEastAsia"/>
          <w:kern w:val="28"/>
          <w:szCs w:val="22"/>
          <w:lang w:val="es-ES_tradnl" w:eastAsia="en-US"/>
        </w:rPr>
        <w:t xml:space="preserve">uesta de </w:t>
      </w:r>
      <w:r w:rsidR="00EA3E4C" w:rsidRPr="00E421C3">
        <w:rPr>
          <w:rFonts w:eastAsiaTheme="minorEastAsia"/>
          <w:kern w:val="28"/>
          <w:szCs w:val="22"/>
          <w:lang w:val="es-ES_tradnl" w:eastAsia="en-US"/>
        </w:rPr>
        <w:t>presupuesto</w:t>
      </w:r>
      <w:r w:rsidR="000F0F14" w:rsidRPr="00E421C3">
        <w:rPr>
          <w:rFonts w:eastAsiaTheme="minorEastAsia"/>
          <w:kern w:val="28"/>
          <w:szCs w:val="22"/>
          <w:lang w:val="es-ES_tradnl" w:eastAsia="en-US"/>
        </w:rPr>
        <w:t xml:space="preserve"> y </w:t>
      </w:r>
      <w:r w:rsidR="0034612E" w:rsidRPr="00E421C3">
        <w:rPr>
          <w:rFonts w:eastAsiaTheme="minorEastAsia"/>
          <w:kern w:val="28"/>
          <w:szCs w:val="22"/>
          <w:lang w:val="es-ES_tradnl" w:eastAsia="en-US"/>
        </w:rPr>
        <w:t>plazo</w:t>
      </w:r>
      <w:r w:rsidR="00B93307" w:rsidRPr="00E421C3">
        <w:rPr>
          <w:rFonts w:eastAsiaTheme="minorEastAsia"/>
          <w:kern w:val="28"/>
          <w:szCs w:val="22"/>
          <w:lang w:val="es-ES_tradnl" w:eastAsia="en-US"/>
        </w:rPr>
        <w:t xml:space="preserve">. </w:t>
      </w:r>
      <w:r w:rsidR="004C75A8" w:rsidRPr="00E421C3">
        <w:rPr>
          <w:rFonts w:eastAsiaTheme="minorEastAsia"/>
          <w:kern w:val="28"/>
          <w:szCs w:val="22"/>
          <w:lang w:val="es-ES_tradnl" w:eastAsia="en-US"/>
        </w:rPr>
        <w:t xml:space="preserve"> </w:t>
      </w:r>
      <w:r w:rsidR="003F6B87" w:rsidRPr="00E421C3">
        <w:rPr>
          <w:rFonts w:eastAsiaTheme="minorEastAsia"/>
          <w:kern w:val="28"/>
          <w:szCs w:val="22"/>
          <w:lang w:val="es-ES_tradnl" w:eastAsia="en-US"/>
        </w:rPr>
        <w:t>E</w:t>
      </w:r>
      <w:r w:rsidR="004C75A8" w:rsidRPr="00E421C3">
        <w:rPr>
          <w:rFonts w:eastAsiaTheme="minorEastAsia"/>
          <w:kern w:val="28"/>
          <w:szCs w:val="22"/>
          <w:lang w:val="es-ES_tradnl" w:eastAsia="en-US"/>
        </w:rPr>
        <w:t>n</w:t>
      </w:r>
      <w:r w:rsidR="001A5056" w:rsidRPr="00E421C3">
        <w:rPr>
          <w:rFonts w:eastAsiaTheme="minorEastAsia"/>
          <w:kern w:val="28"/>
          <w:szCs w:val="22"/>
          <w:lang w:val="es-ES_tradnl" w:eastAsia="en-US"/>
        </w:rPr>
        <w:t xml:space="preserve"> su </w:t>
      </w:r>
      <w:r w:rsidR="003F6B87" w:rsidRPr="00E421C3">
        <w:rPr>
          <w:rFonts w:eastAsiaTheme="minorEastAsia"/>
          <w:kern w:val="28"/>
          <w:szCs w:val="22"/>
          <w:lang w:val="es-ES_tradnl" w:eastAsia="en-US"/>
        </w:rPr>
        <w:t xml:space="preserve">duodécima </w:t>
      </w:r>
      <w:r w:rsidR="005A6DA2" w:rsidRPr="00E421C3">
        <w:rPr>
          <w:rFonts w:eastAsiaTheme="minorEastAsia"/>
          <w:kern w:val="28"/>
          <w:szCs w:val="22"/>
          <w:lang w:val="es-ES_tradnl" w:eastAsia="en-US"/>
        </w:rPr>
        <w:t>sesión</w:t>
      </w:r>
      <w:r w:rsidR="00B93307" w:rsidRPr="00E421C3">
        <w:rPr>
          <w:rFonts w:eastAsiaTheme="minorEastAsia"/>
          <w:kern w:val="28"/>
          <w:szCs w:val="22"/>
          <w:lang w:val="es-ES_tradnl" w:eastAsia="en-US"/>
        </w:rPr>
        <w:t xml:space="preserve">, </w:t>
      </w:r>
      <w:r w:rsidR="00C62F25" w:rsidRPr="00E421C3">
        <w:rPr>
          <w:rFonts w:eastAsiaTheme="minorEastAsia"/>
          <w:kern w:val="28"/>
          <w:szCs w:val="22"/>
          <w:lang w:val="es-ES_tradnl" w:eastAsia="en-US"/>
        </w:rPr>
        <w:t>el Comité</w:t>
      </w:r>
      <w:r w:rsidR="00A92674" w:rsidRPr="00E421C3">
        <w:rPr>
          <w:rFonts w:eastAsiaTheme="minorEastAsia"/>
          <w:kern w:val="28"/>
          <w:szCs w:val="22"/>
          <w:lang w:val="es-ES_tradnl" w:eastAsia="en-US"/>
        </w:rPr>
        <w:t xml:space="preserve"> </w:t>
      </w:r>
      <w:r w:rsidR="008A0042" w:rsidRPr="00E421C3">
        <w:rPr>
          <w:rFonts w:eastAsiaTheme="minorEastAsia"/>
          <w:kern w:val="28"/>
          <w:szCs w:val="22"/>
          <w:lang w:val="es-ES_tradnl" w:eastAsia="en-US"/>
        </w:rPr>
        <w:t xml:space="preserve">aprobó la revisión del </w:t>
      </w:r>
      <w:r w:rsidR="0034612E" w:rsidRPr="00E421C3">
        <w:rPr>
          <w:rFonts w:eastAsiaTheme="minorEastAsia"/>
          <w:kern w:val="28"/>
          <w:szCs w:val="22"/>
          <w:lang w:val="es-ES_tradnl" w:eastAsia="en-US"/>
        </w:rPr>
        <w:t>plazo</w:t>
      </w:r>
      <w:r w:rsidR="00902145" w:rsidRPr="00E421C3">
        <w:rPr>
          <w:rFonts w:eastAsiaTheme="minorEastAsia"/>
          <w:kern w:val="28"/>
          <w:szCs w:val="22"/>
          <w:lang w:val="es-ES_tradnl" w:eastAsia="en-US"/>
        </w:rPr>
        <w:t xml:space="preserve"> del </w:t>
      </w:r>
      <w:r w:rsidR="00740F34" w:rsidRPr="00E421C3">
        <w:rPr>
          <w:rFonts w:eastAsiaTheme="minorEastAsia"/>
          <w:kern w:val="28"/>
          <w:szCs w:val="22"/>
          <w:lang w:val="es-ES_tradnl" w:eastAsia="en-US"/>
        </w:rPr>
        <w:t>“P</w:t>
      </w:r>
      <w:r w:rsidR="007D6B34" w:rsidRPr="00E421C3">
        <w:rPr>
          <w:rFonts w:eastAsiaTheme="minorEastAsia"/>
          <w:kern w:val="28"/>
          <w:szCs w:val="22"/>
          <w:lang w:val="es-ES_tradnl" w:eastAsia="en-US"/>
        </w:rPr>
        <w:t>royecto</w:t>
      </w:r>
      <w:r w:rsidR="004143E9" w:rsidRPr="00E421C3">
        <w:rPr>
          <w:rFonts w:eastAsiaTheme="minorEastAsia"/>
          <w:kern w:val="28"/>
          <w:szCs w:val="22"/>
          <w:lang w:val="es-ES_tradnl" w:eastAsia="en-US"/>
        </w:rPr>
        <w:t xml:space="preserve"> sobre </w:t>
      </w:r>
      <w:r w:rsidR="00545366" w:rsidRPr="00E421C3">
        <w:rPr>
          <w:rFonts w:eastAsiaTheme="minorEastAsia"/>
          <w:kern w:val="28"/>
          <w:szCs w:val="22"/>
          <w:lang w:val="es-ES_tradnl" w:eastAsia="en-US"/>
        </w:rPr>
        <w:t>propiedad intelectual</w:t>
      </w:r>
      <w:r w:rsidR="004143E9" w:rsidRPr="00E421C3">
        <w:rPr>
          <w:rFonts w:eastAsiaTheme="minorEastAsia"/>
          <w:kern w:val="28"/>
          <w:szCs w:val="22"/>
          <w:lang w:val="es-ES_tradnl" w:eastAsia="en-US"/>
        </w:rPr>
        <w:t xml:space="preserve"> y </w:t>
      </w:r>
      <w:r w:rsidR="00B874F4" w:rsidRPr="00E421C3">
        <w:rPr>
          <w:rFonts w:eastAsiaTheme="minorEastAsia"/>
          <w:kern w:val="28"/>
          <w:szCs w:val="22"/>
          <w:lang w:val="es-ES_tradnl" w:eastAsia="en-US"/>
        </w:rPr>
        <w:t>transferencia</w:t>
      </w:r>
      <w:r w:rsidR="000213EE" w:rsidRPr="00E421C3">
        <w:rPr>
          <w:rFonts w:eastAsiaTheme="minorEastAsia"/>
          <w:kern w:val="28"/>
          <w:szCs w:val="22"/>
          <w:lang w:val="es-ES_tradnl" w:eastAsia="en-US"/>
        </w:rPr>
        <w:t xml:space="preserve"> de tecnología</w:t>
      </w:r>
      <w:r w:rsidR="006E7F8D" w:rsidRPr="00E421C3">
        <w:rPr>
          <w:rFonts w:eastAsiaTheme="minorEastAsia"/>
          <w:kern w:val="28"/>
          <w:szCs w:val="22"/>
          <w:lang w:val="es-ES_tradnl" w:eastAsia="en-US"/>
        </w:rPr>
        <w:t>:  desafíos</w:t>
      </w:r>
      <w:r w:rsidR="004143E9" w:rsidRPr="00E421C3">
        <w:rPr>
          <w:rFonts w:eastAsiaTheme="minorEastAsia"/>
          <w:kern w:val="28"/>
          <w:szCs w:val="22"/>
          <w:lang w:val="es-ES_tradnl" w:eastAsia="en-US"/>
        </w:rPr>
        <w:t xml:space="preserve"> comunes y </w:t>
      </w:r>
      <w:r w:rsidR="00B61BB2" w:rsidRPr="00E421C3">
        <w:rPr>
          <w:rFonts w:eastAsiaTheme="minorEastAsia"/>
          <w:kern w:val="28"/>
          <w:szCs w:val="22"/>
          <w:lang w:val="es-ES_tradnl" w:eastAsia="en-US"/>
        </w:rPr>
        <w:t>búsqueda de soluciones</w:t>
      </w:r>
      <w:r w:rsidR="00740F34" w:rsidRPr="00E421C3">
        <w:rPr>
          <w:rFonts w:eastAsiaTheme="minorEastAsia"/>
          <w:kern w:val="28"/>
          <w:szCs w:val="22"/>
          <w:lang w:val="es-ES_tradnl" w:eastAsia="en-US"/>
        </w:rPr>
        <w:t>”</w:t>
      </w:r>
      <w:r w:rsidR="00B93307" w:rsidRPr="00E421C3">
        <w:rPr>
          <w:rFonts w:eastAsiaTheme="minorEastAsia"/>
          <w:kern w:val="28"/>
          <w:szCs w:val="22"/>
          <w:lang w:val="es-ES_tradnl" w:eastAsia="en-US"/>
        </w:rPr>
        <w:t xml:space="preserve"> (CDIP/12/2, </w:t>
      </w:r>
      <w:r w:rsidR="00E11257" w:rsidRPr="00E421C3">
        <w:rPr>
          <w:rFonts w:eastAsiaTheme="minorEastAsia"/>
          <w:kern w:val="28"/>
          <w:szCs w:val="22"/>
          <w:lang w:val="es-ES_tradnl" w:eastAsia="en-US"/>
        </w:rPr>
        <w:t>véa</w:t>
      </w:r>
      <w:r w:rsidR="00DD2E6C" w:rsidRPr="00E421C3">
        <w:rPr>
          <w:rFonts w:eastAsiaTheme="minorEastAsia"/>
          <w:kern w:val="28"/>
          <w:szCs w:val="22"/>
          <w:lang w:val="es-ES_tradnl" w:eastAsia="en-US"/>
        </w:rPr>
        <w:t>n</w:t>
      </w:r>
      <w:r w:rsidR="00E11257" w:rsidRPr="00E421C3">
        <w:rPr>
          <w:rFonts w:eastAsiaTheme="minorEastAsia"/>
          <w:kern w:val="28"/>
          <w:szCs w:val="22"/>
          <w:lang w:val="es-ES_tradnl" w:eastAsia="en-US"/>
        </w:rPr>
        <w:t xml:space="preserve">se </w:t>
      </w:r>
      <w:r w:rsidR="00DD2E6C" w:rsidRPr="00E421C3">
        <w:rPr>
          <w:rFonts w:eastAsiaTheme="minorEastAsia"/>
          <w:kern w:val="28"/>
          <w:szCs w:val="22"/>
          <w:lang w:val="es-ES_tradnl" w:eastAsia="en-US"/>
        </w:rPr>
        <w:t>las página</w:t>
      </w:r>
      <w:r w:rsidR="00B93307" w:rsidRPr="00E421C3">
        <w:rPr>
          <w:rFonts w:eastAsiaTheme="minorEastAsia"/>
          <w:kern w:val="28"/>
          <w:szCs w:val="22"/>
          <w:lang w:val="es-ES_tradnl" w:eastAsia="en-US"/>
        </w:rPr>
        <w:t>s 50</w:t>
      </w:r>
      <w:r w:rsidR="00DD2E6C" w:rsidRPr="00E421C3">
        <w:rPr>
          <w:rFonts w:eastAsiaTheme="minorEastAsia"/>
          <w:kern w:val="28"/>
          <w:szCs w:val="22"/>
          <w:lang w:val="es-ES_tradnl" w:eastAsia="en-US"/>
        </w:rPr>
        <w:t xml:space="preserve"> a </w:t>
      </w:r>
      <w:r w:rsidR="00B93307" w:rsidRPr="00E421C3">
        <w:rPr>
          <w:rFonts w:eastAsiaTheme="minorEastAsia"/>
          <w:kern w:val="28"/>
          <w:szCs w:val="22"/>
          <w:lang w:val="es-ES_tradnl" w:eastAsia="en-US"/>
        </w:rPr>
        <w:t xml:space="preserve">60).  </w:t>
      </w:r>
      <w:r w:rsidR="0086248D" w:rsidRPr="00E421C3">
        <w:rPr>
          <w:rFonts w:eastAsiaTheme="minorEastAsia"/>
          <w:kern w:val="28"/>
          <w:szCs w:val="22"/>
          <w:lang w:val="es-ES_tradnl" w:eastAsia="en-US"/>
        </w:rPr>
        <w:t>La ejecución</w:t>
      </w:r>
      <w:r w:rsidR="00214392" w:rsidRPr="00E421C3">
        <w:rPr>
          <w:rFonts w:eastAsiaTheme="minorEastAsia"/>
          <w:kern w:val="28"/>
          <w:szCs w:val="22"/>
          <w:lang w:val="es-ES_tradnl" w:eastAsia="en-US"/>
        </w:rPr>
        <w:t xml:space="preserve"> del proyecto</w:t>
      </w:r>
      <w:r w:rsidR="00B93307" w:rsidRPr="00E421C3">
        <w:rPr>
          <w:rFonts w:eastAsiaTheme="minorEastAsia"/>
          <w:kern w:val="28"/>
          <w:szCs w:val="22"/>
          <w:lang w:val="es-ES_tradnl" w:eastAsia="en-US"/>
        </w:rPr>
        <w:t xml:space="preserve"> </w:t>
      </w:r>
      <w:r w:rsidR="0073152C" w:rsidRPr="00E421C3">
        <w:rPr>
          <w:rFonts w:eastAsiaTheme="minorEastAsia"/>
          <w:kern w:val="28"/>
          <w:szCs w:val="22"/>
          <w:lang w:val="es-ES_tradnl" w:eastAsia="en-US"/>
        </w:rPr>
        <w:t xml:space="preserve">comenzó </w:t>
      </w:r>
      <w:r w:rsidR="00A160B9" w:rsidRPr="00E421C3">
        <w:rPr>
          <w:rFonts w:eastAsiaTheme="minorEastAsia"/>
          <w:kern w:val="28"/>
          <w:szCs w:val="22"/>
          <w:lang w:val="es-ES_tradnl" w:eastAsia="en-US"/>
        </w:rPr>
        <w:t xml:space="preserve">en </w:t>
      </w:r>
      <w:r w:rsidR="00572CE7" w:rsidRPr="00E421C3">
        <w:rPr>
          <w:rFonts w:eastAsiaTheme="minorEastAsia"/>
          <w:kern w:val="28"/>
          <w:szCs w:val="22"/>
          <w:lang w:val="es-ES_tradnl" w:eastAsia="en-US"/>
        </w:rPr>
        <w:t>enero</w:t>
      </w:r>
      <w:r w:rsidR="009041DC" w:rsidRPr="00E421C3">
        <w:rPr>
          <w:rFonts w:eastAsiaTheme="minorEastAsia"/>
          <w:kern w:val="28"/>
          <w:szCs w:val="22"/>
          <w:lang w:val="es-ES_tradnl" w:eastAsia="en-US"/>
        </w:rPr>
        <w:t xml:space="preserve"> de </w:t>
      </w:r>
      <w:r w:rsidR="007A15CD" w:rsidRPr="00E421C3">
        <w:rPr>
          <w:rFonts w:eastAsiaTheme="minorEastAsia"/>
          <w:kern w:val="28"/>
          <w:szCs w:val="22"/>
          <w:lang w:val="es-ES_tradnl" w:eastAsia="en-US"/>
        </w:rPr>
        <w:t>2011</w:t>
      </w:r>
      <w:r w:rsidR="000F0F14" w:rsidRPr="00E421C3">
        <w:rPr>
          <w:rFonts w:eastAsiaTheme="minorEastAsia"/>
          <w:kern w:val="28"/>
          <w:szCs w:val="22"/>
          <w:lang w:val="es-ES_tradnl" w:eastAsia="en-US"/>
        </w:rPr>
        <w:t xml:space="preserve"> y</w:t>
      </w:r>
      <w:r w:rsidR="00E169FF" w:rsidRPr="00E421C3">
        <w:rPr>
          <w:rFonts w:eastAsiaTheme="minorEastAsia"/>
          <w:kern w:val="28"/>
          <w:szCs w:val="22"/>
          <w:lang w:val="es-ES_tradnl" w:eastAsia="en-US"/>
        </w:rPr>
        <w:t xml:space="preserve"> </w:t>
      </w:r>
      <w:r w:rsidR="0083062C" w:rsidRPr="00E421C3">
        <w:rPr>
          <w:rFonts w:eastAsiaTheme="minorEastAsia"/>
          <w:kern w:val="28"/>
          <w:szCs w:val="22"/>
          <w:lang w:val="es-ES_tradnl" w:eastAsia="en-US"/>
        </w:rPr>
        <w:t xml:space="preserve">fue </w:t>
      </w:r>
      <w:r w:rsidR="0073152C" w:rsidRPr="00E421C3">
        <w:rPr>
          <w:rFonts w:eastAsiaTheme="minorEastAsia"/>
          <w:kern w:val="28"/>
          <w:szCs w:val="22"/>
          <w:lang w:val="es-ES_tradnl" w:eastAsia="en-US"/>
        </w:rPr>
        <w:t xml:space="preserve">culminada </w:t>
      </w:r>
      <w:r w:rsidR="00A160B9" w:rsidRPr="00E421C3">
        <w:rPr>
          <w:rFonts w:eastAsiaTheme="minorEastAsia"/>
          <w:kern w:val="28"/>
          <w:szCs w:val="22"/>
          <w:lang w:val="es-ES_tradnl" w:eastAsia="en-US"/>
        </w:rPr>
        <w:t xml:space="preserve">en </w:t>
      </w:r>
      <w:r w:rsidR="00DF5FEC" w:rsidRPr="00E421C3">
        <w:rPr>
          <w:rFonts w:eastAsiaTheme="minorEastAsia"/>
          <w:kern w:val="28"/>
          <w:szCs w:val="22"/>
          <w:lang w:val="es-ES_tradnl" w:eastAsia="en-US"/>
        </w:rPr>
        <w:t xml:space="preserve">julio </w:t>
      </w:r>
      <w:r w:rsidR="0073152C" w:rsidRPr="00E421C3">
        <w:rPr>
          <w:rFonts w:eastAsiaTheme="minorEastAsia"/>
          <w:kern w:val="28"/>
          <w:szCs w:val="22"/>
          <w:lang w:val="es-ES_tradnl" w:eastAsia="en-US"/>
        </w:rPr>
        <w:t xml:space="preserve">de </w:t>
      </w:r>
      <w:r w:rsidR="00B93307" w:rsidRPr="00E421C3">
        <w:rPr>
          <w:rFonts w:eastAsiaTheme="minorEastAsia"/>
          <w:kern w:val="28"/>
          <w:szCs w:val="22"/>
          <w:lang w:val="es-ES_tradnl" w:eastAsia="en-US"/>
        </w:rPr>
        <w:t>2014 (</w:t>
      </w:r>
      <w:r w:rsidR="00EF2952" w:rsidRPr="00E421C3">
        <w:rPr>
          <w:rFonts w:eastAsiaTheme="minorEastAsia"/>
          <w:kern w:val="28"/>
          <w:szCs w:val="22"/>
          <w:lang w:val="es-ES_tradnl" w:eastAsia="en-US"/>
        </w:rPr>
        <w:t>el foro</w:t>
      </w:r>
      <w:r w:rsidR="009F2C63" w:rsidRPr="00E421C3">
        <w:rPr>
          <w:rFonts w:eastAsiaTheme="minorEastAsia"/>
          <w:kern w:val="28"/>
          <w:szCs w:val="22"/>
          <w:lang w:val="es-ES_tradnl" w:eastAsia="en-US"/>
        </w:rPr>
        <w:t xml:space="preserve"> de </w:t>
      </w:r>
      <w:r w:rsidR="00BC5B6B" w:rsidRPr="00E421C3">
        <w:rPr>
          <w:rFonts w:eastAsiaTheme="minorEastAsia"/>
          <w:kern w:val="28"/>
          <w:szCs w:val="22"/>
          <w:lang w:val="es-ES_tradnl" w:eastAsia="en-US"/>
        </w:rPr>
        <w:t>experto</w:t>
      </w:r>
      <w:r w:rsidR="009F2C63" w:rsidRPr="00E421C3">
        <w:rPr>
          <w:rFonts w:eastAsiaTheme="minorEastAsia"/>
          <w:kern w:val="28"/>
          <w:szCs w:val="22"/>
          <w:lang w:val="es-ES_tradnl" w:eastAsia="en-US"/>
        </w:rPr>
        <w:t>s</w:t>
      </w:r>
      <w:r w:rsidR="00B93307" w:rsidRPr="00E421C3">
        <w:rPr>
          <w:rFonts w:eastAsiaTheme="minorEastAsia"/>
          <w:kern w:val="28"/>
          <w:szCs w:val="22"/>
          <w:lang w:val="es-ES_tradnl" w:eastAsia="en-US"/>
        </w:rPr>
        <w:t xml:space="preserve"> </w:t>
      </w:r>
      <w:r w:rsidR="003D7949" w:rsidRPr="00E421C3">
        <w:rPr>
          <w:rFonts w:eastAsiaTheme="minorEastAsia"/>
          <w:kern w:val="28"/>
          <w:szCs w:val="22"/>
          <w:lang w:val="es-ES_tradnl" w:eastAsia="en-US"/>
        </w:rPr>
        <w:t>se reunió</w:t>
      </w:r>
      <w:r w:rsidR="00E20CC5" w:rsidRPr="00E421C3">
        <w:rPr>
          <w:rFonts w:eastAsiaTheme="minorEastAsia"/>
          <w:kern w:val="28"/>
          <w:szCs w:val="22"/>
          <w:lang w:val="es-ES_tradnl" w:eastAsia="en-US"/>
        </w:rPr>
        <w:t xml:space="preserve"> los días </w:t>
      </w:r>
      <w:r w:rsidR="00B93307" w:rsidRPr="00E421C3">
        <w:rPr>
          <w:rFonts w:eastAsiaTheme="minorEastAsia"/>
          <w:kern w:val="28"/>
          <w:szCs w:val="22"/>
          <w:lang w:val="es-ES_tradnl" w:eastAsia="en-US"/>
        </w:rPr>
        <w:t>16</w:t>
      </w:r>
      <w:r w:rsidR="00E20CC5" w:rsidRPr="00E421C3">
        <w:rPr>
          <w:rFonts w:eastAsiaTheme="minorEastAsia"/>
          <w:kern w:val="28"/>
          <w:szCs w:val="22"/>
          <w:lang w:val="es-ES_tradnl" w:eastAsia="en-US"/>
        </w:rPr>
        <w:t xml:space="preserve">, 17 y </w:t>
      </w:r>
      <w:r w:rsidR="00B93307" w:rsidRPr="00E421C3">
        <w:rPr>
          <w:rFonts w:eastAsiaTheme="minorEastAsia"/>
          <w:kern w:val="28"/>
          <w:szCs w:val="22"/>
          <w:lang w:val="es-ES_tradnl" w:eastAsia="en-US"/>
        </w:rPr>
        <w:t>18</w:t>
      </w:r>
      <w:r w:rsidR="00032EAB" w:rsidRPr="00E421C3">
        <w:rPr>
          <w:rFonts w:eastAsiaTheme="minorEastAsia"/>
          <w:kern w:val="28"/>
          <w:szCs w:val="22"/>
          <w:lang w:val="es-ES_tradnl" w:eastAsia="en-US"/>
        </w:rPr>
        <w:t xml:space="preserve"> de </w:t>
      </w:r>
      <w:r w:rsidR="00E20CC5" w:rsidRPr="00E421C3">
        <w:rPr>
          <w:rFonts w:eastAsiaTheme="minorEastAsia"/>
          <w:kern w:val="28"/>
          <w:szCs w:val="22"/>
          <w:lang w:val="es-ES_tradnl" w:eastAsia="en-US"/>
        </w:rPr>
        <w:t xml:space="preserve">enero de </w:t>
      </w:r>
      <w:r w:rsidR="00032EAB" w:rsidRPr="00E421C3">
        <w:rPr>
          <w:rFonts w:eastAsiaTheme="minorEastAsia"/>
          <w:kern w:val="28"/>
          <w:szCs w:val="22"/>
          <w:lang w:val="es-ES_tradnl" w:eastAsia="en-US"/>
        </w:rPr>
        <w:t>2015</w:t>
      </w:r>
      <w:r w:rsidR="00B93307" w:rsidRPr="00E421C3">
        <w:rPr>
          <w:rFonts w:eastAsiaTheme="minorEastAsia"/>
          <w:kern w:val="28"/>
          <w:szCs w:val="22"/>
          <w:lang w:val="es-ES_tradnl" w:eastAsia="en-US"/>
        </w:rPr>
        <w:t xml:space="preserve">, </w:t>
      </w:r>
      <w:r w:rsidR="00DC64E1" w:rsidRPr="00E421C3">
        <w:rPr>
          <w:rFonts w:eastAsiaTheme="minorEastAsia"/>
          <w:kern w:val="28"/>
          <w:szCs w:val="22"/>
          <w:lang w:val="es-ES_tradnl" w:eastAsia="en-US"/>
        </w:rPr>
        <w:t xml:space="preserve">por causas de </w:t>
      </w:r>
      <w:r w:rsidR="00FB4DA1" w:rsidRPr="00E421C3">
        <w:rPr>
          <w:rFonts w:eastAsiaTheme="minorEastAsia"/>
          <w:kern w:val="28"/>
          <w:szCs w:val="22"/>
          <w:lang w:val="es-ES_tradnl" w:eastAsia="en-US"/>
        </w:rPr>
        <w:t>planificación</w:t>
      </w:r>
      <w:r w:rsidR="00B93307" w:rsidRPr="00E421C3">
        <w:rPr>
          <w:rFonts w:eastAsiaTheme="minorEastAsia"/>
          <w:kern w:val="28"/>
          <w:szCs w:val="22"/>
          <w:lang w:val="es-ES_tradnl" w:eastAsia="en-US"/>
        </w:rPr>
        <w:t xml:space="preserve">).  </w:t>
      </w:r>
      <w:r w:rsidR="007D6B34" w:rsidRPr="00E421C3">
        <w:rPr>
          <w:rFonts w:eastAsiaTheme="minorEastAsia"/>
          <w:kern w:val="28"/>
          <w:szCs w:val="22"/>
          <w:lang w:val="es-ES_tradnl" w:eastAsia="en-US"/>
        </w:rPr>
        <w:t>E</w:t>
      </w:r>
      <w:r w:rsidR="009B5EEC" w:rsidRPr="00E421C3">
        <w:rPr>
          <w:rFonts w:eastAsiaTheme="minorEastAsia"/>
          <w:kern w:val="28"/>
          <w:szCs w:val="22"/>
          <w:lang w:val="es-ES_tradnl" w:eastAsia="en-US"/>
        </w:rPr>
        <w:t>n e</w:t>
      </w:r>
      <w:r w:rsidR="007D6B34" w:rsidRPr="00E421C3">
        <w:rPr>
          <w:rFonts w:eastAsiaTheme="minorEastAsia"/>
          <w:kern w:val="28"/>
          <w:szCs w:val="22"/>
          <w:lang w:val="es-ES_tradnl" w:eastAsia="en-US"/>
        </w:rPr>
        <w:t>l proyecto</w:t>
      </w:r>
      <w:r w:rsidR="00B93307" w:rsidRPr="00E421C3">
        <w:rPr>
          <w:rFonts w:eastAsiaTheme="minorEastAsia"/>
          <w:kern w:val="28"/>
          <w:szCs w:val="22"/>
          <w:lang w:val="es-ES_tradnl" w:eastAsia="en-US"/>
        </w:rPr>
        <w:t xml:space="preserve"> </w:t>
      </w:r>
      <w:r w:rsidR="009B5EEC" w:rsidRPr="00E421C3">
        <w:rPr>
          <w:rFonts w:eastAsiaTheme="minorEastAsia"/>
          <w:kern w:val="28"/>
          <w:szCs w:val="22"/>
          <w:lang w:val="es-ES_tradnl" w:eastAsia="en-US"/>
        </w:rPr>
        <w:t xml:space="preserve">se aplicó el método </w:t>
      </w:r>
      <w:r w:rsidR="00553CD1" w:rsidRPr="00E421C3">
        <w:rPr>
          <w:rFonts w:eastAsiaTheme="minorEastAsia"/>
          <w:kern w:val="28"/>
          <w:szCs w:val="22"/>
          <w:lang w:val="es-ES_tradnl" w:eastAsia="en-US"/>
        </w:rPr>
        <w:t>por fases</w:t>
      </w:r>
      <w:r w:rsidR="009B5EEC" w:rsidRPr="00E421C3">
        <w:rPr>
          <w:rFonts w:eastAsiaTheme="minorEastAsia"/>
          <w:kern w:val="28"/>
          <w:szCs w:val="22"/>
          <w:lang w:val="es-ES_tradnl" w:eastAsia="en-US"/>
        </w:rPr>
        <w:t xml:space="preserve">, que consiste en </w:t>
      </w:r>
      <w:r w:rsidR="00A06B37" w:rsidRPr="00E421C3">
        <w:rPr>
          <w:rFonts w:eastAsiaTheme="minorEastAsia"/>
          <w:kern w:val="28"/>
          <w:szCs w:val="22"/>
          <w:lang w:val="es-ES_tradnl" w:eastAsia="en-US"/>
        </w:rPr>
        <w:t xml:space="preserve">incluir a los organismos acreditados y los nuevos asociados correspondientes a todos los </w:t>
      </w:r>
      <w:r w:rsidR="008B24E5" w:rsidRPr="00E421C3">
        <w:rPr>
          <w:rFonts w:eastAsiaTheme="minorEastAsia"/>
          <w:kern w:val="28"/>
          <w:szCs w:val="22"/>
          <w:lang w:val="es-ES_tradnl" w:eastAsia="en-US"/>
        </w:rPr>
        <w:t>aspecto</w:t>
      </w:r>
      <w:r w:rsidR="00A06B37" w:rsidRPr="00E421C3">
        <w:rPr>
          <w:rFonts w:eastAsiaTheme="minorEastAsia"/>
          <w:kern w:val="28"/>
          <w:szCs w:val="22"/>
          <w:lang w:val="es-ES_tradnl" w:eastAsia="en-US"/>
        </w:rPr>
        <w:t xml:space="preserve">s </w:t>
      </w:r>
      <w:r w:rsidR="00C5696C" w:rsidRPr="00E421C3">
        <w:rPr>
          <w:rFonts w:eastAsiaTheme="minorEastAsia"/>
          <w:kern w:val="28"/>
          <w:szCs w:val="22"/>
          <w:lang w:val="es-ES_tradnl" w:eastAsia="en-US"/>
        </w:rPr>
        <w:t>de la transferencia</w:t>
      </w:r>
      <w:r w:rsidR="00423EBE" w:rsidRPr="00E421C3">
        <w:rPr>
          <w:rFonts w:eastAsiaTheme="minorEastAsia"/>
          <w:kern w:val="28"/>
          <w:szCs w:val="22"/>
          <w:lang w:val="es-ES_tradnl" w:eastAsia="en-US"/>
        </w:rPr>
        <w:t xml:space="preserve"> de tecnología</w:t>
      </w:r>
      <w:r w:rsidR="00B93307" w:rsidRPr="00E421C3">
        <w:rPr>
          <w:rFonts w:eastAsiaTheme="minorEastAsia"/>
          <w:kern w:val="28"/>
          <w:szCs w:val="22"/>
          <w:lang w:val="es-ES_tradnl" w:eastAsia="en-US"/>
        </w:rPr>
        <w:t>,</w:t>
      </w:r>
      <w:r w:rsidR="000F0F14" w:rsidRPr="00E421C3">
        <w:rPr>
          <w:rFonts w:eastAsiaTheme="minorEastAsia"/>
          <w:kern w:val="28"/>
          <w:szCs w:val="22"/>
          <w:lang w:val="es-ES_tradnl" w:eastAsia="en-US"/>
        </w:rPr>
        <w:t xml:space="preserve"> y </w:t>
      </w:r>
      <w:r w:rsidR="00B93307" w:rsidRPr="00E421C3">
        <w:rPr>
          <w:rFonts w:eastAsiaTheme="minorEastAsia"/>
          <w:kern w:val="28"/>
          <w:szCs w:val="22"/>
          <w:lang w:val="es-ES_tradnl" w:eastAsia="en-US"/>
        </w:rPr>
        <w:t>explor</w:t>
      </w:r>
      <w:r w:rsidR="00B62B90" w:rsidRPr="00E421C3">
        <w:rPr>
          <w:rFonts w:eastAsiaTheme="minorEastAsia"/>
          <w:kern w:val="28"/>
          <w:szCs w:val="22"/>
          <w:lang w:val="es-ES_tradnl" w:eastAsia="en-US"/>
        </w:rPr>
        <w:t xml:space="preserve">ar las </w:t>
      </w:r>
      <w:r w:rsidR="00C903E7" w:rsidRPr="00E421C3">
        <w:rPr>
          <w:rFonts w:eastAsiaTheme="minorEastAsia"/>
          <w:kern w:val="28"/>
          <w:szCs w:val="22"/>
          <w:lang w:val="es-ES_tradnl" w:eastAsia="en-US"/>
        </w:rPr>
        <w:t>políticas</w:t>
      </w:r>
      <w:r w:rsidR="000F0F14" w:rsidRPr="00E421C3">
        <w:rPr>
          <w:rFonts w:eastAsiaTheme="minorEastAsia"/>
          <w:kern w:val="28"/>
          <w:szCs w:val="22"/>
          <w:lang w:val="es-ES_tradnl" w:eastAsia="en-US"/>
        </w:rPr>
        <w:t xml:space="preserve"> y </w:t>
      </w:r>
      <w:r w:rsidR="00B62B90" w:rsidRPr="00E421C3">
        <w:rPr>
          <w:rFonts w:eastAsiaTheme="minorEastAsia"/>
          <w:kern w:val="28"/>
          <w:szCs w:val="22"/>
          <w:lang w:val="es-ES_tradnl" w:eastAsia="en-US"/>
        </w:rPr>
        <w:t xml:space="preserve">nuevas </w:t>
      </w:r>
      <w:r w:rsidR="00F12714" w:rsidRPr="00E421C3">
        <w:rPr>
          <w:rFonts w:eastAsiaTheme="minorEastAsia"/>
          <w:kern w:val="28"/>
          <w:szCs w:val="22"/>
          <w:lang w:val="es-ES_tradnl" w:eastAsia="en-US"/>
        </w:rPr>
        <w:t>iniciativa</w:t>
      </w:r>
      <w:r w:rsidR="00B93307" w:rsidRPr="00E421C3">
        <w:rPr>
          <w:rFonts w:eastAsiaTheme="minorEastAsia"/>
          <w:kern w:val="28"/>
          <w:szCs w:val="22"/>
          <w:lang w:val="es-ES_tradnl" w:eastAsia="en-US"/>
        </w:rPr>
        <w:t xml:space="preserve">s </w:t>
      </w:r>
      <w:r w:rsidR="00B62B90" w:rsidRPr="00E421C3">
        <w:rPr>
          <w:rFonts w:eastAsiaTheme="minorEastAsia"/>
          <w:kern w:val="28"/>
          <w:szCs w:val="22"/>
          <w:lang w:val="es-ES_tradnl" w:eastAsia="en-US"/>
        </w:rPr>
        <w:t xml:space="preserve">relacionadas con la propiedad intelectual que sean necesarias para </w:t>
      </w:r>
      <w:r w:rsidR="00BD3514" w:rsidRPr="00E421C3">
        <w:rPr>
          <w:rFonts w:eastAsiaTheme="minorEastAsia"/>
          <w:kern w:val="28"/>
          <w:szCs w:val="22"/>
          <w:lang w:val="es-ES_tradnl" w:eastAsia="en-US"/>
        </w:rPr>
        <w:t>fomentar</w:t>
      </w:r>
      <w:r w:rsidR="00B93307" w:rsidRPr="00E421C3">
        <w:rPr>
          <w:rFonts w:eastAsiaTheme="minorEastAsia"/>
          <w:kern w:val="28"/>
          <w:szCs w:val="22"/>
          <w:lang w:val="es-ES_tradnl" w:eastAsia="en-US"/>
        </w:rPr>
        <w:t xml:space="preserve"> </w:t>
      </w:r>
      <w:r w:rsidR="00C97DFB" w:rsidRPr="00E421C3">
        <w:rPr>
          <w:rFonts w:eastAsiaTheme="minorEastAsia"/>
          <w:kern w:val="28"/>
          <w:szCs w:val="22"/>
          <w:lang w:val="es-ES_tradnl" w:eastAsia="en-US"/>
        </w:rPr>
        <w:t>la transferencia</w:t>
      </w:r>
      <w:r w:rsidR="000F0F14" w:rsidRPr="00E421C3">
        <w:rPr>
          <w:rFonts w:eastAsiaTheme="minorEastAsia"/>
          <w:kern w:val="28"/>
          <w:szCs w:val="22"/>
          <w:lang w:val="es-ES_tradnl" w:eastAsia="en-US"/>
        </w:rPr>
        <w:t xml:space="preserve"> y </w:t>
      </w:r>
      <w:r w:rsidR="00DA1B2B" w:rsidRPr="00E421C3">
        <w:rPr>
          <w:rFonts w:eastAsiaTheme="minorEastAsia"/>
          <w:kern w:val="28"/>
          <w:szCs w:val="22"/>
          <w:lang w:val="es-ES_tradnl" w:eastAsia="en-US"/>
        </w:rPr>
        <w:t>difusión</w:t>
      </w:r>
      <w:r w:rsidR="00A866D1" w:rsidRPr="00E421C3">
        <w:rPr>
          <w:rFonts w:eastAsiaTheme="minorEastAsia"/>
          <w:kern w:val="28"/>
          <w:szCs w:val="22"/>
          <w:lang w:val="es-ES_tradnl" w:eastAsia="en-US"/>
        </w:rPr>
        <w:t xml:space="preserve"> de </w:t>
      </w:r>
      <w:r w:rsidR="00BD3514" w:rsidRPr="00E421C3">
        <w:rPr>
          <w:rFonts w:eastAsiaTheme="minorEastAsia"/>
          <w:kern w:val="28"/>
          <w:szCs w:val="22"/>
          <w:lang w:val="es-ES_tradnl" w:eastAsia="en-US"/>
        </w:rPr>
        <w:t xml:space="preserve">la </w:t>
      </w:r>
      <w:r w:rsidR="00DF5797" w:rsidRPr="00E421C3">
        <w:rPr>
          <w:rFonts w:eastAsiaTheme="minorEastAsia"/>
          <w:kern w:val="28"/>
          <w:szCs w:val="22"/>
          <w:lang w:val="es-ES_tradnl" w:eastAsia="en-US"/>
        </w:rPr>
        <w:t>tecnología</w:t>
      </w:r>
      <w:r w:rsidR="00BD3514" w:rsidRPr="00E421C3">
        <w:rPr>
          <w:rFonts w:eastAsiaTheme="minorEastAsia"/>
          <w:kern w:val="28"/>
          <w:szCs w:val="22"/>
          <w:lang w:val="es-ES_tradnl" w:eastAsia="en-US"/>
        </w:rPr>
        <w:t xml:space="preserve"> en pro de los </w:t>
      </w:r>
      <w:r w:rsidR="009B23BE" w:rsidRPr="00E421C3">
        <w:rPr>
          <w:rFonts w:eastAsiaTheme="minorEastAsia"/>
          <w:kern w:val="28"/>
          <w:szCs w:val="22"/>
          <w:lang w:val="es-ES_tradnl" w:eastAsia="en-US"/>
        </w:rPr>
        <w:t>países en desarrollo</w:t>
      </w:r>
      <w:r w:rsidR="00BD3514" w:rsidRPr="00E421C3">
        <w:rPr>
          <w:rFonts w:eastAsiaTheme="minorEastAsia"/>
          <w:kern w:val="28"/>
          <w:szCs w:val="22"/>
          <w:lang w:val="es-ES_tradnl" w:eastAsia="en-US"/>
        </w:rPr>
        <w:t xml:space="preserve">, </w:t>
      </w:r>
      <w:r w:rsidR="00B93307" w:rsidRPr="00E421C3">
        <w:rPr>
          <w:rFonts w:eastAsiaTheme="minorEastAsia"/>
          <w:kern w:val="28"/>
          <w:szCs w:val="22"/>
          <w:lang w:val="es-ES_tradnl" w:eastAsia="en-US"/>
        </w:rPr>
        <w:t>particular</w:t>
      </w:r>
      <w:r w:rsidR="00BD3514" w:rsidRPr="00E421C3">
        <w:rPr>
          <w:rFonts w:eastAsiaTheme="minorEastAsia"/>
          <w:kern w:val="28"/>
          <w:szCs w:val="22"/>
          <w:lang w:val="es-ES_tradnl" w:eastAsia="en-US"/>
        </w:rPr>
        <w:t>mente</w:t>
      </w:r>
      <w:r w:rsidR="00B93307" w:rsidRPr="00E421C3">
        <w:rPr>
          <w:rFonts w:eastAsiaTheme="minorEastAsia"/>
          <w:kern w:val="28"/>
          <w:szCs w:val="22"/>
          <w:lang w:val="es-ES_tradnl" w:eastAsia="en-US"/>
        </w:rPr>
        <w:t xml:space="preserve">, </w:t>
      </w:r>
      <w:r w:rsidR="00714B25" w:rsidRPr="00E421C3">
        <w:rPr>
          <w:rFonts w:eastAsiaTheme="minorEastAsia"/>
          <w:kern w:val="28"/>
          <w:szCs w:val="22"/>
          <w:lang w:val="es-ES_tradnl" w:eastAsia="en-US"/>
        </w:rPr>
        <w:t xml:space="preserve">junto </w:t>
      </w:r>
      <w:r w:rsidR="00CF5544" w:rsidRPr="00E421C3">
        <w:rPr>
          <w:rFonts w:eastAsiaTheme="minorEastAsia"/>
          <w:kern w:val="28"/>
          <w:szCs w:val="22"/>
          <w:lang w:val="es-ES_tradnl" w:eastAsia="en-US"/>
        </w:rPr>
        <w:t xml:space="preserve">con </w:t>
      </w:r>
      <w:r w:rsidR="00FE4F35" w:rsidRPr="00E421C3">
        <w:rPr>
          <w:rFonts w:eastAsiaTheme="minorEastAsia"/>
          <w:kern w:val="28"/>
          <w:szCs w:val="22"/>
          <w:lang w:val="es-ES_tradnl" w:eastAsia="en-US"/>
        </w:rPr>
        <w:t xml:space="preserve">el establecimiento de la </w:t>
      </w:r>
      <w:r w:rsidR="00930E0F" w:rsidRPr="00E421C3">
        <w:rPr>
          <w:rFonts w:eastAsiaTheme="minorEastAsia"/>
          <w:kern w:val="28"/>
          <w:szCs w:val="22"/>
          <w:lang w:val="es-ES_tradnl" w:eastAsia="en-US"/>
        </w:rPr>
        <w:t>colaboración</w:t>
      </w:r>
      <w:r w:rsidR="00FE4F35" w:rsidRPr="00E421C3">
        <w:rPr>
          <w:rFonts w:eastAsiaTheme="minorEastAsia"/>
          <w:kern w:val="28"/>
          <w:szCs w:val="22"/>
          <w:lang w:val="es-ES_tradnl" w:eastAsia="en-US"/>
        </w:rPr>
        <w:t xml:space="preserve"> internacional en el campo de la P.I</w:t>
      </w:r>
      <w:r w:rsidR="00B93307" w:rsidRPr="00E421C3">
        <w:rPr>
          <w:rFonts w:eastAsiaTheme="minorEastAsia"/>
          <w:kern w:val="28"/>
          <w:szCs w:val="22"/>
          <w:lang w:val="es-ES_tradnl" w:eastAsia="en-US"/>
        </w:rPr>
        <w:t xml:space="preserve">.  </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7D6B34" w:rsidP="009C2352">
      <w:pPr>
        <w:keepLines/>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lastRenderedPageBreak/>
        <w:t>El proyecto</w:t>
      </w:r>
      <w:r w:rsidR="00E169FF" w:rsidRPr="00E421C3">
        <w:rPr>
          <w:rFonts w:eastAsiaTheme="minorEastAsia"/>
          <w:kern w:val="28"/>
          <w:szCs w:val="22"/>
          <w:lang w:val="es-ES_tradnl" w:eastAsia="en-US"/>
        </w:rPr>
        <w:t xml:space="preserve"> </w:t>
      </w:r>
      <w:r w:rsidR="0083062C" w:rsidRPr="00E421C3">
        <w:rPr>
          <w:rFonts w:eastAsiaTheme="minorEastAsia"/>
          <w:kern w:val="28"/>
          <w:szCs w:val="22"/>
          <w:lang w:val="es-ES_tradnl" w:eastAsia="en-US"/>
        </w:rPr>
        <w:t xml:space="preserve">fue </w:t>
      </w:r>
      <w:r w:rsidR="00020280" w:rsidRPr="00E421C3">
        <w:rPr>
          <w:rFonts w:eastAsiaTheme="minorEastAsia"/>
          <w:kern w:val="28"/>
          <w:szCs w:val="22"/>
          <w:lang w:val="es-ES_tradnl" w:eastAsia="en-US"/>
        </w:rPr>
        <w:t>ejecutado</w:t>
      </w:r>
      <w:r w:rsidR="00B93307" w:rsidRPr="00E421C3">
        <w:rPr>
          <w:rFonts w:eastAsiaTheme="minorEastAsia"/>
          <w:kern w:val="28"/>
          <w:szCs w:val="22"/>
          <w:lang w:val="es-ES_tradnl" w:eastAsia="en-US"/>
        </w:rPr>
        <w:t xml:space="preserve"> </w:t>
      </w:r>
      <w:r w:rsidR="00020280" w:rsidRPr="00E421C3">
        <w:rPr>
          <w:rFonts w:eastAsiaTheme="minorEastAsia"/>
          <w:kern w:val="28"/>
          <w:szCs w:val="22"/>
          <w:lang w:val="es-ES_tradnl" w:eastAsia="en-US"/>
        </w:rPr>
        <w:t xml:space="preserve">con la </w:t>
      </w:r>
      <w:r w:rsidR="00747850" w:rsidRPr="00E421C3">
        <w:rPr>
          <w:rFonts w:eastAsiaTheme="minorEastAsia"/>
          <w:kern w:val="28"/>
          <w:szCs w:val="22"/>
          <w:lang w:val="es-ES_tradnl" w:eastAsia="en-US"/>
        </w:rPr>
        <w:t>supervisión</w:t>
      </w:r>
      <w:r w:rsidR="00902145" w:rsidRPr="00E421C3">
        <w:rPr>
          <w:rFonts w:eastAsiaTheme="minorEastAsia"/>
          <w:kern w:val="28"/>
          <w:szCs w:val="22"/>
          <w:lang w:val="es-ES_tradnl" w:eastAsia="en-US"/>
        </w:rPr>
        <w:t xml:space="preserve"> del </w:t>
      </w:r>
      <w:r w:rsidR="00B82CE8" w:rsidRPr="00E421C3">
        <w:rPr>
          <w:rFonts w:eastAsiaTheme="minorEastAsia"/>
          <w:kern w:val="28"/>
          <w:szCs w:val="22"/>
          <w:lang w:val="es-ES_tradnl" w:eastAsia="en-US"/>
        </w:rPr>
        <w:t>director del proyecto</w:t>
      </w:r>
      <w:r w:rsidR="00B93307" w:rsidRPr="00E421C3">
        <w:rPr>
          <w:rFonts w:eastAsiaTheme="minorEastAsia"/>
          <w:kern w:val="28"/>
          <w:szCs w:val="22"/>
          <w:lang w:val="es-ES_tradnl" w:eastAsia="en-US"/>
        </w:rPr>
        <w:t>,</w:t>
      </w:r>
      <w:r w:rsidR="002322AA" w:rsidRPr="00E421C3">
        <w:rPr>
          <w:rFonts w:eastAsiaTheme="minorEastAsia"/>
          <w:kern w:val="28"/>
          <w:szCs w:val="22"/>
          <w:lang w:val="es-ES_tradnl" w:eastAsia="en-US"/>
        </w:rPr>
        <w:t xml:space="preserve"> el Sr. </w:t>
      </w:r>
      <w:r w:rsidR="00B93307" w:rsidRPr="00E421C3">
        <w:rPr>
          <w:rFonts w:eastAsiaTheme="minorEastAsia"/>
          <w:kern w:val="28"/>
          <w:szCs w:val="22"/>
          <w:lang w:val="es-ES_tradnl" w:eastAsia="en-US"/>
        </w:rPr>
        <w:t xml:space="preserve">Ali Jazairy, </w:t>
      </w:r>
      <w:r w:rsidR="00E50CD0" w:rsidRPr="00E421C3">
        <w:rPr>
          <w:rFonts w:eastAsiaTheme="minorEastAsia"/>
          <w:kern w:val="28"/>
          <w:szCs w:val="22"/>
          <w:lang w:val="es-ES_tradnl" w:eastAsia="en-US"/>
        </w:rPr>
        <w:t>Consejero Principal de la División de Cooperación Internacional</w:t>
      </w:r>
      <w:r w:rsidR="00171F92" w:rsidRPr="00E421C3">
        <w:rPr>
          <w:rFonts w:eastAsiaTheme="minorEastAsia"/>
          <w:kern w:val="28"/>
          <w:szCs w:val="22"/>
          <w:lang w:val="es-ES_tradnl" w:eastAsia="en-US"/>
        </w:rPr>
        <w:t xml:space="preserve"> del PCT</w:t>
      </w:r>
      <w:r w:rsidR="00482764" w:rsidRPr="00E421C3">
        <w:rPr>
          <w:rFonts w:eastAsiaTheme="minorEastAsia"/>
          <w:kern w:val="28"/>
          <w:szCs w:val="22"/>
          <w:lang w:val="es-ES_tradnl" w:eastAsia="en-US"/>
        </w:rPr>
        <w:t xml:space="preserve">.  </w:t>
      </w:r>
      <w:r w:rsidR="00316D7F" w:rsidRPr="00E421C3">
        <w:rPr>
          <w:rFonts w:eastAsiaTheme="minorEastAsia"/>
          <w:kern w:val="28"/>
          <w:szCs w:val="22"/>
          <w:lang w:val="es-ES_tradnl" w:eastAsia="en-US"/>
        </w:rPr>
        <w:t xml:space="preserve">Los anteriores directores de proyecto fueron </w:t>
      </w:r>
      <w:r w:rsidR="002322AA" w:rsidRPr="00E421C3">
        <w:rPr>
          <w:rFonts w:eastAsiaTheme="minorEastAsia"/>
          <w:kern w:val="28"/>
          <w:szCs w:val="22"/>
          <w:lang w:val="es-ES_tradnl" w:eastAsia="en-US"/>
        </w:rPr>
        <w:t xml:space="preserve">el Sr. </w:t>
      </w:r>
      <w:r w:rsidR="00B93307" w:rsidRPr="00E421C3">
        <w:rPr>
          <w:rFonts w:eastAsiaTheme="minorEastAsia"/>
          <w:kern w:val="28"/>
          <w:szCs w:val="22"/>
          <w:lang w:val="es-ES_tradnl" w:eastAsia="en-US"/>
        </w:rPr>
        <w:t>Philippe Baechtold (2011),</w:t>
      </w:r>
      <w:r w:rsidR="002322AA" w:rsidRPr="00E421C3">
        <w:rPr>
          <w:rFonts w:eastAsiaTheme="minorEastAsia"/>
          <w:kern w:val="28"/>
          <w:szCs w:val="22"/>
          <w:lang w:val="es-ES_tradnl" w:eastAsia="en-US"/>
        </w:rPr>
        <w:t xml:space="preserve"> el Sr. </w:t>
      </w:r>
      <w:r w:rsidR="00B93307" w:rsidRPr="00E421C3">
        <w:rPr>
          <w:rFonts w:eastAsiaTheme="minorEastAsia"/>
          <w:kern w:val="28"/>
          <w:szCs w:val="22"/>
          <w:lang w:val="es-ES_tradnl" w:eastAsia="en-US"/>
        </w:rPr>
        <w:t>Matthew Rainey (2012-2013)</w:t>
      </w:r>
      <w:r w:rsidR="000F0F14" w:rsidRPr="00E421C3">
        <w:rPr>
          <w:rFonts w:eastAsiaTheme="minorEastAsia"/>
          <w:kern w:val="28"/>
          <w:szCs w:val="22"/>
          <w:lang w:val="es-ES_tradnl" w:eastAsia="en-US"/>
        </w:rPr>
        <w:t xml:space="preserve"> y</w:t>
      </w:r>
      <w:r w:rsidR="002322AA" w:rsidRPr="00E421C3">
        <w:rPr>
          <w:rFonts w:eastAsiaTheme="minorEastAsia"/>
          <w:kern w:val="28"/>
          <w:szCs w:val="22"/>
          <w:lang w:val="es-ES_tradnl" w:eastAsia="en-US"/>
        </w:rPr>
        <w:t xml:space="preserve"> el Sr. </w:t>
      </w:r>
      <w:r w:rsidR="00B93307" w:rsidRPr="00E421C3">
        <w:rPr>
          <w:rFonts w:eastAsiaTheme="minorEastAsia"/>
          <w:kern w:val="28"/>
          <w:szCs w:val="22"/>
          <w:lang w:val="es-ES_tradnl" w:eastAsia="en-US"/>
        </w:rPr>
        <w:t xml:space="preserve">Ali Jazairy </w:t>
      </w:r>
      <w:r w:rsidR="00F72221" w:rsidRPr="00E421C3">
        <w:rPr>
          <w:rFonts w:eastAsiaTheme="minorEastAsia"/>
          <w:kern w:val="28"/>
          <w:szCs w:val="22"/>
          <w:lang w:val="es-ES_tradnl" w:eastAsia="en-US"/>
        </w:rPr>
        <w:t>(2013-2015).</w:t>
      </w:r>
    </w:p>
    <w:p w:rsidR="00B93307" w:rsidRPr="00E421C3" w:rsidRDefault="00331077"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 xml:space="preserve">La </w:t>
      </w:r>
      <w:r w:rsidR="00C207E0" w:rsidRPr="00E421C3">
        <w:rPr>
          <w:rFonts w:eastAsiaTheme="minorEastAsia"/>
          <w:kern w:val="28"/>
          <w:szCs w:val="22"/>
          <w:lang w:val="es-ES_tradnl" w:eastAsia="en-US"/>
        </w:rPr>
        <w:t>presente</w:t>
      </w:r>
      <w:r w:rsidRPr="00E421C3">
        <w:rPr>
          <w:rFonts w:eastAsiaTheme="minorEastAsia"/>
          <w:kern w:val="28"/>
          <w:szCs w:val="22"/>
          <w:lang w:val="es-ES_tradnl" w:eastAsia="en-US"/>
        </w:rPr>
        <w:t xml:space="preserve"> evaluación</w:t>
      </w:r>
      <w:r w:rsidR="00B93307" w:rsidRPr="00E421C3">
        <w:rPr>
          <w:rFonts w:eastAsiaTheme="minorEastAsia"/>
          <w:kern w:val="28"/>
          <w:szCs w:val="22"/>
          <w:lang w:val="es-ES_tradnl" w:eastAsia="en-US"/>
        </w:rPr>
        <w:t xml:space="preserve"> </w:t>
      </w:r>
      <w:r w:rsidR="00930EE7" w:rsidRPr="00E421C3">
        <w:rPr>
          <w:rFonts w:eastAsiaTheme="minorEastAsia"/>
          <w:kern w:val="28"/>
          <w:szCs w:val="22"/>
          <w:lang w:val="es-ES_tradnl" w:eastAsia="en-US"/>
        </w:rPr>
        <w:t xml:space="preserve">es de naturaleza </w:t>
      </w:r>
      <w:r w:rsidR="00B93307" w:rsidRPr="00E421C3">
        <w:rPr>
          <w:rFonts w:eastAsiaTheme="minorEastAsia"/>
          <w:kern w:val="28"/>
          <w:szCs w:val="22"/>
          <w:lang w:val="es-ES_tradnl" w:eastAsia="en-US"/>
        </w:rPr>
        <w:t>particip</w:t>
      </w:r>
      <w:r w:rsidR="003764A2" w:rsidRPr="00E421C3">
        <w:rPr>
          <w:rFonts w:eastAsiaTheme="minorEastAsia"/>
          <w:kern w:val="28"/>
          <w:szCs w:val="22"/>
          <w:lang w:val="es-ES_tradnl" w:eastAsia="en-US"/>
        </w:rPr>
        <w:t>ativa</w:t>
      </w:r>
      <w:r w:rsidR="00B93307" w:rsidRPr="00E421C3">
        <w:rPr>
          <w:rFonts w:eastAsiaTheme="minorEastAsia"/>
          <w:kern w:val="28"/>
          <w:szCs w:val="22"/>
          <w:lang w:val="es-ES_tradnl" w:eastAsia="en-US"/>
        </w:rPr>
        <w:t xml:space="preserve">.  </w:t>
      </w:r>
      <w:r w:rsidR="00FD3F78" w:rsidRPr="00E421C3">
        <w:rPr>
          <w:rFonts w:eastAsiaTheme="minorEastAsia"/>
          <w:kern w:val="28"/>
          <w:szCs w:val="22"/>
          <w:lang w:val="es-ES_tradnl" w:eastAsia="en-US"/>
        </w:rPr>
        <w:t>Requiere la colaboración</w:t>
      </w:r>
      <w:r w:rsidR="00A160B9" w:rsidRPr="00E421C3">
        <w:rPr>
          <w:rFonts w:eastAsiaTheme="minorEastAsia"/>
          <w:kern w:val="28"/>
          <w:szCs w:val="22"/>
          <w:lang w:val="es-ES_tradnl" w:eastAsia="en-US"/>
        </w:rPr>
        <w:t xml:space="preserve"> </w:t>
      </w:r>
      <w:r w:rsidR="00F934C3" w:rsidRPr="00E421C3">
        <w:rPr>
          <w:rFonts w:eastAsiaTheme="minorEastAsia"/>
          <w:kern w:val="28"/>
          <w:szCs w:val="22"/>
          <w:lang w:val="es-ES_tradnl" w:eastAsia="en-US"/>
        </w:rPr>
        <w:t>activa</w:t>
      </w:r>
      <w:r w:rsidR="00FD3F78" w:rsidRPr="00E421C3">
        <w:rPr>
          <w:rFonts w:eastAsiaTheme="minorEastAsia"/>
          <w:kern w:val="28"/>
          <w:szCs w:val="22"/>
          <w:lang w:val="es-ES_tradnl" w:eastAsia="en-US"/>
        </w:rPr>
        <w:t xml:space="preserve"> </w:t>
      </w:r>
      <w:r w:rsidR="00A160B9" w:rsidRPr="00E421C3">
        <w:rPr>
          <w:rFonts w:eastAsiaTheme="minorEastAsia"/>
          <w:kern w:val="28"/>
          <w:szCs w:val="22"/>
          <w:lang w:val="es-ES_tradnl" w:eastAsia="en-US"/>
        </w:rPr>
        <w:t xml:space="preserve">en </w:t>
      </w:r>
      <w:r w:rsidR="004D39DF" w:rsidRPr="00E421C3">
        <w:rPr>
          <w:rFonts w:eastAsiaTheme="minorEastAsia"/>
          <w:kern w:val="28"/>
          <w:szCs w:val="22"/>
          <w:lang w:val="es-ES_tradnl" w:eastAsia="en-US"/>
        </w:rPr>
        <w:t>el proceso de evaluación</w:t>
      </w:r>
      <w:r w:rsidR="00A866D1" w:rsidRPr="00E421C3">
        <w:rPr>
          <w:rFonts w:eastAsiaTheme="minorEastAsia"/>
          <w:kern w:val="28"/>
          <w:szCs w:val="22"/>
          <w:lang w:val="es-ES_tradnl" w:eastAsia="en-US"/>
        </w:rPr>
        <w:t xml:space="preserve"> de </w:t>
      </w:r>
      <w:r w:rsidR="00C81A3F" w:rsidRPr="00E421C3">
        <w:rPr>
          <w:rFonts w:eastAsiaTheme="minorEastAsia"/>
          <w:kern w:val="28"/>
          <w:szCs w:val="22"/>
          <w:lang w:val="es-ES_tradnl" w:eastAsia="en-US"/>
        </w:rPr>
        <w:t>quienes poseen interés</w:t>
      </w:r>
      <w:r w:rsidR="00A160B9" w:rsidRPr="00E421C3">
        <w:rPr>
          <w:rFonts w:eastAsiaTheme="minorEastAsia"/>
          <w:kern w:val="28"/>
          <w:szCs w:val="22"/>
          <w:lang w:val="es-ES_tradnl" w:eastAsia="en-US"/>
        </w:rPr>
        <w:t xml:space="preserve"> en </w:t>
      </w:r>
      <w:r w:rsidR="007D6B34" w:rsidRPr="00E421C3">
        <w:rPr>
          <w:rFonts w:eastAsiaTheme="minorEastAsia"/>
          <w:kern w:val="28"/>
          <w:szCs w:val="22"/>
          <w:lang w:val="es-ES_tradnl" w:eastAsia="en-US"/>
        </w:rPr>
        <w:t>el proyecto</w:t>
      </w:r>
      <w:r w:rsidR="00B93307" w:rsidRPr="00E421C3">
        <w:rPr>
          <w:rFonts w:eastAsiaTheme="minorEastAsia"/>
          <w:kern w:val="28"/>
          <w:szCs w:val="22"/>
          <w:lang w:val="es-ES_tradnl" w:eastAsia="en-US"/>
        </w:rPr>
        <w:t xml:space="preserve">:  </w:t>
      </w:r>
      <w:r w:rsidR="00D160F6" w:rsidRPr="00E421C3">
        <w:rPr>
          <w:rFonts w:eastAsiaTheme="minorEastAsia"/>
          <w:kern w:val="28"/>
          <w:szCs w:val="22"/>
          <w:lang w:val="es-ES_tradnl" w:eastAsia="en-US"/>
        </w:rPr>
        <w:t xml:space="preserve">el </w:t>
      </w:r>
      <w:r w:rsidR="00023AD9" w:rsidRPr="00E421C3">
        <w:rPr>
          <w:rFonts w:eastAsiaTheme="minorEastAsia"/>
          <w:kern w:val="28"/>
          <w:szCs w:val="22"/>
          <w:lang w:val="es-ES_tradnl" w:eastAsia="en-US"/>
        </w:rPr>
        <w:t>equipo del proyecto</w:t>
      </w:r>
      <w:r w:rsidR="00B93307" w:rsidRPr="00E421C3">
        <w:rPr>
          <w:rFonts w:eastAsiaTheme="minorEastAsia"/>
          <w:kern w:val="28"/>
          <w:szCs w:val="22"/>
          <w:lang w:val="es-ES_tradnl" w:eastAsia="en-US"/>
        </w:rPr>
        <w:t xml:space="preserve">, </w:t>
      </w:r>
      <w:r w:rsidR="005A5E44" w:rsidRPr="00E421C3">
        <w:rPr>
          <w:rFonts w:eastAsiaTheme="minorEastAsia"/>
          <w:kern w:val="28"/>
          <w:szCs w:val="22"/>
          <w:lang w:val="es-ES_tradnl" w:eastAsia="en-US"/>
        </w:rPr>
        <w:t>los asociado</w:t>
      </w:r>
      <w:r w:rsidR="00B93307" w:rsidRPr="00E421C3">
        <w:rPr>
          <w:rFonts w:eastAsiaTheme="minorEastAsia"/>
          <w:kern w:val="28"/>
          <w:szCs w:val="22"/>
          <w:lang w:val="es-ES_tradnl" w:eastAsia="en-US"/>
        </w:rPr>
        <w:t xml:space="preserve">s, </w:t>
      </w:r>
      <w:r w:rsidR="005A5E44" w:rsidRPr="00E421C3">
        <w:rPr>
          <w:rFonts w:eastAsiaTheme="minorEastAsia"/>
          <w:kern w:val="28"/>
          <w:szCs w:val="22"/>
          <w:lang w:val="es-ES_tradnl" w:eastAsia="en-US"/>
        </w:rPr>
        <w:t xml:space="preserve">los </w:t>
      </w:r>
      <w:r w:rsidR="00547B94" w:rsidRPr="00E421C3">
        <w:rPr>
          <w:rFonts w:eastAsiaTheme="minorEastAsia"/>
          <w:kern w:val="28"/>
          <w:szCs w:val="22"/>
          <w:lang w:val="es-ES_tradnl" w:eastAsia="en-US"/>
        </w:rPr>
        <w:t>beneficiarios</w:t>
      </w:r>
      <w:r w:rsidR="005A5E44" w:rsidRPr="00E421C3">
        <w:rPr>
          <w:rFonts w:eastAsiaTheme="minorEastAsia"/>
          <w:kern w:val="28"/>
          <w:szCs w:val="22"/>
          <w:lang w:val="es-ES_tradnl" w:eastAsia="en-US"/>
        </w:rPr>
        <w:t xml:space="preserve"> </w:t>
      </w:r>
      <w:r w:rsidR="000F0F14" w:rsidRPr="00E421C3">
        <w:rPr>
          <w:rFonts w:eastAsiaTheme="minorEastAsia"/>
          <w:kern w:val="28"/>
          <w:szCs w:val="22"/>
          <w:lang w:val="es-ES_tradnl" w:eastAsia="en-US"/>
        </w:rPr>
        <w:t xml:space="preserve">y </w:t>
      </w:r>
      <w:r w:rsidR="00572102" w:rsidRPr="00E421C3">
        <w:rPr>
          <w:rFonts w:eastAsiaTheme="minorEastAsia"/>
          <w:kern w:val="28"/>
          <w:szCs w:val="22"/>
          <w:lang w:val="es-ES_tradnl" w:eastAsia="en-US"/>
        </w:rPr>
        <w:t>demás partes interesadas</w:t>
      </w:r>
      <w:r w:rsidR="00B93307" w:rsidRPr="00E421C3">
        <w:rPr>
          <w:rFonts w:eastAsiaTheme="minorEastAsia"/>
          <w:kern w:val="28"/>
          <w:szCs w:val="22"/>
          <w:lang w:val="es-ES_tradnl" w:eastAsia="en-US"/>
        </w:rPr>
        <w:t>.</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4C0877"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 xml:space="preserve">El </w:t>
      </w:r>
      <w:r w:rsidR="00B4353C" w:rsidRPr="00E421C3">
        <w:rPr>
          <w:rFonts w:eastAsiaTheme="minorEastAsia"/>
          <w:kern w:val="28"/>
          <w:szCs w:val="22"/>
          <w:lang w:val="es-ES_tradnl" w:eastAsia="en-US"/>
        </w:rPr>
        <w:t>objetivo</w:t>
      </w:r>
      <w:r w:rsidR="00A866D1"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 xml:space="preserve">fundamental </w:t>
      </w:r>
      <w:r w:rsidR="00A866D1" w:rsidRPr="00E421C3">
        <w:rPr>
          <w:rFonts w:eastAsiaTheme="minorEastAsia"/>
          <w:kern w:val="28"/>
          <w:szCs w:val="22"/>
          <w:lang w:val="es-ES_tradnl" w:eastAsia="en-US"/>
        </w:rPr>
        <w:t xml:space="preserve">de </w:t>
      </w:r>
      <w:r w:rsidR="00331077" w:rsidRPr="00E421C3">
        <w:rPr>
          <w:rFonts w:eastAsiaTheme="minorEastAsia"/>
          <w:kern w:val="28"/>
          <w:szCs w:val="22"/>
          <w:lang w:val="es-ES_tradnl" w:eastAsia="en-US"/>
        </w:rPr>
        <w:t xml:space="preserve">la </w:t>
      </w:r>
      <w:r w:rsidR="00C207E0" w:rsidRPr="00E421C3">
        <w:rPr>
          <w:rFonts w:eastAsiaTheme="minorEastAsia"/>
          <w:kern w:val="28"/>
          <w:szCs w:val="22"/>
          <w:lang w:val="es-ES_tradnl" w:eastAsia="en-US"/>
        </w:rPr>
        <w:t>presente</w:t>
      </w:r>
      <w:r w:rsidR="00331077" w:rsidRPr="00E421C3">
        <w:rPr>
          <w:rFonts w:eastAsiaTheme="minorEastAsia"/>
          <w:kern w:val="28"/>
          <w:szCs w:val="22"/>
          <w:lang w:val="es-ES_tradnl" w:eastAsia="en-US"/>
        </w:rPr>
        <w:t xml:space="preserve"> evaluación</w:t>
      </w:r>
      <w:r w:rsidR="00B93307"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es doble</w:t>
      </w:r>
      <w:r w:rsidR="00B93307" w:rsidRPr="00E421C3">
        <w:rPr>
          <w:rFonts w:eastAsiaTheme="minorEastAsia"/>
          <w:kern w:val="28"/>
          <w:szCs w:val="22"/>
          <w:lang w:val="es-ES_tradnl" w:eastAsia="en-US"/>
        </w:rPr>
        <w:t xml:space="preserve">:  </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B93307" w:rsidP="00CA1F0F">
      <w:pPr>
        <w:widowControl w:val="0"/>
        <w:tabs>
          <w:tab w:val="left" w:pos="567"/>
        </w:tabs>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1.</w:t>
      </w:r>
      <w:r w:rsidRPr="00E421C3">
        <w:rPr>
          <w:rFonts w:eastAsiaTheme="minorEastAsia"/>
          <w:kern w:val="28"/>
          <w:szCs w:val="22"/>
          <w:lang w:val="es-ES_tradnl" w:eastAsia="en-US"/>
        </w:rPr>
        <w:tab/>
      </w:r>
      <w:r w:rsidR="00F1443F" w:rsidRPr="00E421C3">
        <w:rPr>
          <w:rFonts w:eastAsiaTheme="minorEastAsia"/>
          <w:kern w:val="28"/>
          <w:szCs w:val="22"/>
          <w:lang w:val="es-ES_tradnl" w:eastAsia="en-US"/>
        </w:rPr>
        <w:t>e</w:t>
      </w:r>
      <w:r w:rsidR="004D5747" w:rsidRPr="00E421C3">
        <w:rPr>
          <w:rFonts w:eastAsiaTheme="minorEastAsia"/>
          <w:kern w:val="28"/>
          <w:szCs w:val="22"/>
          <w:lang w:val="es-ES_tradnl" w:eastAsia="en-US"/>
        </w:rPr>
        <w:t>l a</w:t>
      </w:r>
      <w:r w:rsidR="009B2AF3" w:rsidRPr="00E421C3">
        <w:rPr>
          <w:rFonts w:eastAsiaTheme="minorEastAsia"/>
          <w:kern w:val="28"/>
          <w:szCs w:val="22"/>
          <w:lang w:val="es-ES_tradnl" w:eastAsia="en-US"/>
        </w:rPr>
        <w:t>prendizaje</w:t>
      </w:r>
      <w:r w:rsidRPr="00E421C3">
        <w:rPr>
          <w:rFonts w:eastAsiaTheme="minorEastAsia"/>
          <w:kern w:val="28"/>
          <w:szCs w:val="22"/>
          <w:lang w:val="es-ES_tradnl" w:eastAsia="en-US"/>
        </w:rPr>
        <w:t xml:space="preserve"> </w:t>
      </w:r>
      <w:r w:rsidR="004D5747" w:rsidRPr="00E421C3">
        <w:rPr>
          <w:rFonts w:eastAsiaTheme="minorEastAsia"/>
          <w:kern w:val="28"/>
          <w:szCs w:val="22"/>
          <w:lang w:val="es-ES_tradnl" w:eastAsia="en-US"/>
        </w:rPr>
        <w:t xml:space="preserve">de las </w:t>
      </w:r>
      <w:r w:rsidR="001F708C" w:rsidRPr="00E421C3">
        <w:rPr>
          <w:rFonts w:eastAsiaTheme="minorEastAsia"/>
          <w:kern w:val="28"/>
          <w:szCs w:val="22"/>
          <w:lang w:val="es-ES_tradnl" w:eastAsia="en-US"/>
        </w:rPr>
        <w:t>experiencia</w:t>
      </w:r>
      <w:r w:rsidRPr="00E421C3">
        <w:rPr>
          <w:rFonts w:eastAsiaTheme="minorEastAsia"/>
          <w:kern w:val="28"/>
          <w:szCs w:val="22"/>
          <w:lang w:val="es-ES_tradnl" w:eastAsia="en-US"/>
        </w:rPr>
        <w:t xml:space="preserve">s </w:t>
      </w:r>
      <w:r w:rsidR="004D5747" w:rsidRPr="00E421C3">
        <w:rPr>
          <w:rFonts w:eastAsiaTheme="minorEastAsia"/>
          <w:kern w:val="28"/>
          <w:szCs w:val="22"/>
          <w:lang w:val="es-ES_tradnl" w:eastAsia="en-US"/>
        </w:rPr>
        <w:t xml:space="preserve">habidas durante la </w:t>
      </w:r>
      <w:r w:rsidR="00214392" w:rsidRPr="00E421C3">
        <w:rPr>
          <w:rFonts w:eastAsiaTheme="minorEastAsia"/>
          <w:kern w:val="28"/>
          <w:szCs w:val="22"/>
          <w:lang w:val="es-ES_tradnl" w:eastAsia="en-US"/>
        </w:rPr>
        <w:t>ejecución del proyecto</w:t>
      </w:r>
      <w:r w:rsidRPr="00E421C3">
        <w:rPr>
          <w:rFonts w:eastAsiaTheme="minorEastAsia"/>
          <w:kern w:val="28"/>
          <w:szCs w:val="22"/>
          <w:lang w:val="es-ES_tradnl" w:eastAsia="en-US"/>
        </w:rPr>
        <w:t xml:space="preserve">:  </w:t>
      </w:r>
      <w:r w:rsidR="00293FD8" w:rsidRPr="00E421C3">
        <w:rPr>
          <w:lang w:val="es-ES_tradnl"/>
        </w:rPr>
        <w:t xml:space="preserve">lo que se hizo bien y lo que se hizo mal, </w:t>
      </w:r>
      <w:r w:rsidR="00951D1D" w:rsidRPr="00E421C3">
        <w:rPr>
          <w:lang w:val="es-ES_tradnl"/>
        </w:rPr>
        <w:t xml:space="preserve">las cuales sean útiles para proseguir las actividades </w:t>
      </w:r>
      <w:r w:rsidR="00293FD8" w:rsidRPr="00E421C3">
        <w:rPr>
          <w:lang w:val="es-ES_tradnl"/>
        </w:rPr>
        <w:t xml:space="preserve">en </w:t>
      </w:r>
      <w:r w:rsidR="006146B1" w:rsidRPr="00E421C3">
        <w:rPr>
          <w:lang w:val="es-ES_tradnl"/>
        </w:rPr>
        <w:t xml:space="preserve">el presente </w:t>
      </w:r>
      <w:r w:rsidR="00293FD8" w:rsidRPr="00E421C3">
        <w:rPr>
          <w:lang w:val="es-ES_tradnl"/>
        </w:rPr>
        <w:t>campo</w:t>
      </w:r>
      <w:r w:rsidRPr="00E421C3">
        <w:rPr>
          <w:rFonts w:eastAsiaTheme="minorEastAsia"/>
          <w:kern w:val="28"/>
          <w:szCs w:val="22"/>
          <w:lang w:val="es-ES_tradnl" w:eastAsia="en-US"/>
        </w:rPr>
        <w:t xml:space="preserve">.  </w:t>
      </w:r>
      <w:r w:rsidR="006146B1" w:rsidRPr="00E421C3">
        <w:rPr>
          <w:rFonts w:eastAsiaTheme="minorEastAsia"/>
          <w:kern w:val="28"/>
          <w:szCs w:val="22"/>
          <w:lang w:val="es-ES_tradnl" w:eastAsia="en-US"/>
        </w:rPr>
        <w:t xml:space="preserve">Ello comprende </w:t>
      </w:r>
      <w:r w:rsidR="000D547F" w:rsidRPr="00E421C3">
        <w:rPr>
          <w:rFonts w:eastAsiaTheme="minorEastAsia"/>
          <w:kern w:val="28"/>
          <w:szCs w:val="22"/>
          <w:lang w:val="es-ES_tradnl" w:eastAsia="en-US"/>
        </w:rPr>
        <w:t xml:space="preserve">valorar </w:t>
      </w:r>
      <w:r w:rsidR="007D6B34" w:rsidRPr="00E421C3">
        <w:rPr>
          <w:rFonts w:eastAsiaTheme="minorEastAsia"/>
          <w:kern w:val="28"/>
          <w:szCs w:val="22"/>
          <w:lang w:val="es-ES_tradnl" w:eastAsia="en-US"/>
        </w:rPr>
        <w:t xml:space="preserve">el </w:t>
      </w:r>
      <w:r w:rsidR="008C7D4C" w:rsidRPr="00E421C3">
        <w:rPr>
          <w:rFonts w:eastAsiaTheme="minorEastAsia"/>
          <w:kern w:val="28"/>
          <w:szCs w:val="22"/>
          <w:lang w:val="es-ES_tradnl" w:eastAsia="en-US"/>
        </w:rPr>
        <w:t>marco</w:t>
      </w:r>
      <w:r w:rsidR="00EB618F" w:rsidRPr="00E421C3">
        <w:rPr>
          <w:rFonts w:eastAsiaTheme="minorEastAsia"/>
          <w:kern w:val="28"/>
          <w:szCs w:val="22"/>
          <w:lang w:val="es-ES_tradnl" w:eastAsia="en-US"/>
        </w:rPr>
        <w:t xml:space="preserve"> de concepción del proyecto</w:t>
      </w:r>
      <w:r w:rsidRPr="00E421C3">
        <w:rPr>
          <w:rFonts w:eastAsiaTheme="minorEastAsia"/>
          <w:kern w:val="28"/>
          <w:szCs w:val="22"/>
          <w:lang w:val="es-ES_tradnl" w:eastAsia="en-US"/>
        </w:rPr>
        <w:t xml:space="preserve">, </w:t>
      </w:r>
      <w:r w:rsidR="004539C7" w:rsidRPr="00E421C3">
        <w:rPr>
          <w:rFonts w:eastAsiaTheme="minorEastAsia"/>
          <w:kern w:val="28"/>
          <w:szCs w:val="22"/>
          <w:lang w:val="es-ES_tradnl" w:eastAsia="en-US"/>
        </w:rPr>
        <w:t xml:space="preserve">la </w:t>
      </w:r>
      <w:r w:rsidR="00BA2678" w:rsidRPr="00E421C3">
        <w:rPr>
          <w:rFonts w:eastAsiaTheme="minorEastAsia"/>
          <w:kern w:val="28"/>
          <w:szCs w:val="22"/>
          <w:lang w:val="es-ES_tradnl" w:eastAsia="en-US"/>
        </w:rPr>
        <w:t>dirección del proyecto</w:t>
      </w:r>
      <w:r w:rsidRPr="00E421C3">
        <w:rPr>
          <w:rFonts w:eastAsiaTheme="minorEastAsia"/>
          <w:kern w:val="28"/>
          <w:szCs w:val="22"/>
          <w:lang w:val="es-ES_tradnl" w:eastAsia="en-US"/>
        </w:rPr>
        <w:t xml:space="preserve">, </w:t>
      </w:r>
      <w:r w:rsidR="00840F34" w:rsidRPr="00E421C3">
        <w:rPr>
          <w:rFonts w:eastAsiaTheme="minorEastAsia"/>
          <w:kern w:val="28"/>
          <w:szCs w:val="22"/>
          <w:lang w:val="es-ES_tradnl" w:eastAsia="en-US"/>
        </w:rPr>
        <w:t>incluidos los</w:t>
      </w:r>
      <w:r w:rsidRPr="00E421C3">
        <w:rPr>
          <w:rFonts w:eastAsiaTheme="minorEastAsia"/>
          <w:kern w:val="28"/>
          <w:szCs w:val="22"/>
          <w:lang w:val="es-ES_tradnl" w:eastAsia="en-US"/>
        </w:rPr>
        <w:t xml:space="preserve"> </w:t>
      </w:r>
      <w:r w:rsidR="00840F34" w:rsidRPr="00E421C3">
        <w:rPr>
          <w:rFonts w:eastAsiaTheme="minorEastAsia"/>
          <w:kern w:val="28"/>
          <w:szCs w:val="22"/>
          <w:lang w:val="es-ES_tradnl" w:eastAsia="en-US"/>
        </w:rPr>
        <w:t xml:space="preserve">instrumentos de </w:t>
      </w:r>
      <w:r w:rsidR="003A70E3" w:rsidRPr="00E421C3">
        <w:rPr>
          <w:rFonts w:eastAsiaTheme="minorEastAsia"/>
          <w:kern w:val="28"/>
          <w:szCs w:val="22"/>
          <w:lang w:val="es-ES_tradnl" w:eastAsia="en-US"/>
        </w:rPr>
        <w:t>supervisión</w:t>
      </w:r>
      <w:r w:rsidR="000F0F14" w:rsidRPr="00E421C3">
        <w:rPr>
          <w:rFonts w:eastAsiaTheme="minorEastAsia"/>
          <w:kern w:val="28"/>
          <w:szCs w:val="22"/>
          <w:lang w:val="es-ES_tradnl" w:eastAsia="en-US"/>
        </w:rPr>
        <w:t xml:space="preserve"> y </w:t>
      </w:r>
      <w:r w:rsidR="008948CF" w:rsidRPr="00E421C3">
        <w:rPr>
          <w:rFonts w:eastAsiaTheme="minorEastAsia"/>
          <w:kern w:val="28"/>
          <w:szCs w:val="22"/>
          <w:lang w:val="es-ES_tradnl" w:eastAsia="en-US"/>
        </w:rPr>
        <w:t>presentac</w:t>
      </w:r>
      <w:r w:rsidR="004664F0" w:rsidRPr="00E421C3">
        <w:rPr>
          <w:rFonts w:eastAsiaTheme="minorEastAsia"/>
          <w:kern w:val="28"/>
          <w:szCs w:val="22"/>
          <w:lang w:val="es-ES_tradnl" w:eastAsia="en-US"/>
        </w:rPr>
        <w:t>ión de informes</w:t>
      </w:r>
      <w:r w:rsidRPr="00E421C3">
        <w:rPr>
          <w:rFonts w:eastAsiaTheme="minorEastAsia"/>
          <w:kern w:val="28"/>
          <w:szCs w:val="22"/>
          <w:lang w:val="es-ES_tradnl" w:eastAsia="en-US"/>
        </w:rPr>
        <w:t xml:space="preserve">, </w:t>
      </w:r>
      <w:r w:rsidR="00FE3501" w:rsidRPr="00E421C3">
        <w:rPr>
          <w:rFonts w:eastAsiaTheme="minorEastAsia"/>
          <w:kern w:val="28"/>
          <w:szCs w:val="22"/>
          <w:lang w:val="es-ES_tradnl" w:eastAsia="en-US"/>
        </w:rPr>
        <w:t xml:space="preserve">así como </w:t>
      </w:r>
      <w:r w:rsidR="000374C8" w:rsidRPr="00E421C3">
        <w:rPr>
          <w:rFonts w:eastAsiaTheme="minorEastAsia"/>
          <w:kern w:val="28"/>
          <w:szCs w:val="22"/>
          <w:lang w:val="es-ES_tradnl" w:eastAsia="en-US"/>
        </w:rPr>
        <w:t>medir</w:t>
      </w:r>
      <w:r w:rsidR="000F0F14" w:rsidRPr="00E421C3">
        <w:rPr>
          <w:rFonts w:eastAsiaTheme="minorEastAsia"/>
          <w:kern w:val="28"/>
          <w:szCs w:val="22"/>
          <w:lang w:val="es-ES_tradnl" w:eastAsia="en-US"/>
        </w:rPr>
        <w:t xml:space="preserve"> y </w:t>
      </w:r>
      <w:r w:rsidR="008948CF" w:rsidRPr="00E421C3">
        <w:rPr>
          <w:rFonts w:eastAsiaTheme="minorEastAsia"/>
          <w:kern w:val="28"/>
          <w:szCs w:val="22"/>
          <w:lang w:val="es-ES_tradnl" w:eastAsia="en-US"/>
        </w:rPr>
        <w:t>present</w:t>
      </w:r>
      <w:r w:rsidR="00B42627" w:rsidRPr="00E421C3">
        <w:rPr>
          <w:rFonts w:eastAsiaTheme="minorEastAsia"/>
          <w:kern w:val="28"/>
          <w:szCs w:val="22"/>
          <w:lang w:val="es-ES_tradnl" w:eastAsia="en-US"/>
        </w:rPr>
        <w:t xml:space="preserve">ar </w:t>
      </w:r>
      <w:r w:rsidR="004664F0" w:rsidRPr="00E421C3">
        <w:rPr>
          <w:rFonts w:eastAsiaTheme="minorEastAsia"/>
          <w:kern w:val="28"/>
          <w:szCs w:val="22"/>
          <w:lang w:val="es-ES_tradnl" w:eastAsia="en-US"/>
        </w:rPr>
        <w:t>informes</w:t>
      </w:r>
      <w:r w:rsidRPr="00E421C3">
        <w:rPr>
          <w:rFonts w:eastAsiaTheme="minorEastAsia"/>
          <w:kern w:val="28"/>
          <w:szCs w:val="22"/>
          <w:lang w:val="es-ES_tradnl" w:eastAsia="en-US"/>
        </w:rPr>
        <w:t xml:space="preserve"> </w:t>
      </w:r>
      <w:r w:rsidR="0047425F" w:rsidRPr="00E421C3">
        <w:rPr>
          <w:rFonts w:eastAsiaTheme="minorEastAsia"/>
          <w:kern w:val="28"/>
          <w:szCs w:val="22"/>
          <w:lang w:val="es-ES_tradnl" w:eastAsia="en-US"/>
        </w:rPr>
        <w:t xml:space="preserve">de </w:t>
      </w:r>
      <w:r w:rsidR="00C27043" w:rsidRPr="00E421C3">
        <w:rPr>
          <w:rFonts w:eastAsiaTheme="minorEastAsia"/>
          <w:kern w:val="28"/>
          <w:szCs w:val="22"/>
          <w:lang w:val="es-ES_tradnl" w:eastAsia="en-US"/>
        </w:rPr>
        <w:t xml:space="preserve">los </w:t>
      </w:r>
      <w:r w:rsidR="00126657" w:rsidRPr="00E421C3">
        <w:rPr>
          <w:rFonts w:eastAsiaTheme="minorEastAsia"/>
          <w:kern w:val="28"/>
          <w:szCs w:val="22"/>
          <w:lang w:val="es-ES_tradnl" w:eastAsia="en-US"/>
        </w:rPr>
        <w:t>resultados obtenidos</w:t>
      </w:r>
      <w:r w:rsidRPr="00E421C3">
        <w:rPr>
          <w:rFonts w:eastAsiaTheme="minorEastAsia"/>
          <w:kern w:val="28"/>
          <w:szCs w:val="22"/>
          <w:lang w:val="es-ES_tradnl" w:eastAsia="en-US"/>
        </w:rPr>
        <w:t xml:space="preserve"> </w:t>
      </w:r>
      <w:r w:rsidR="00FF1BAE" w:rsidRPr="00E421C3">
        <w:rPr>
          <w:rFonts w:eastAsiaTheme="minorEastAsia"/>
          <w:kern w:val="28"/>
          <w:szCs w:val="22"/>
          <w:lang w:val="es-ES_tradnl" w:eastAsia="en-US"/>
        </w:rPr>
        <w:t xml:space="preserve">a la </w:t>
      </w:r>
      <w:r w:rsidR="004874C9" w:rsidRPr="00E421C3">
        <w:rPr>
          <w:rFonts w:eastAsiaTheme="minorEastAsia"/>
          <w:kern w:val="28"/>
          <w:szCs w:val="22"/>
          <w:lang w:val="es-ES_tradnl" w:eastAsia="en-US"/>
        </w:rPr>
        <w:t>fecha</w:t>
      </w:r>
      <w:r w:rsidR="000F0F14" w:rsidRPr="00E421C3">
        <w:rPr>
          <w:rFonts w:eastAsiaTheme="minorEastAsia"/>
          <w:kern w:val="28"/>
          <w:szCs w:val="22"/>
          <w:lang w:val="es-ES_tradnl" w:eastAsia="en-US"/>
        </w:rPr>
        <w:t xml:space="preserve"> y </w:t>
      </w:r>
      <w:r w:rsidR="000D547F" w:rsidRPr="00E421C3">
        <w:rPr>
          <w:rFonts w:eastAsiaTheme="minorEastAsia"/>
          <w:kern w:val="28"/>
          <w:szCs w:val="22"/>
          <w:lang w:val="es-ES_tradnl" w:eastAsia="en-US"/>
        </w:rPr>
        <w:t>determinar</w:t>
      </w:r>
      <w:r w:rsidRPr="00E421C3">
        <w:rPr>
          <w:rFonts w:eastAsiaTheme="minorEastAsia"/>
          <w:kern w:val="28"/>
          <w:szCs w:val="22"/>
          <w:lang w:val="es-ES_tradnl" w:eastAsia="en-US"/>
        </w:rPr>
        <w:t xml:space="preserve"> </w:t>
      </w:r>
      <w:r w:rsidR="00E45314" w:rsidRPr="00E421C3">
        <w:rPr>
          <w:rFonts w:eastAsiaTheme="minorEastAsia"/>
          <w:kern w:val="28"/>
          <w:szCs w:val="22"/>
          <w:lang w:val="es-ES_tradnl" w:eastAsia="en-US"/>
        </w:rPr>
        <w:t xml:space="preserve">la </w:t>
      </w:r>
      <w:r w:rsidR="00AE1A3B" w:rsidRPr="00E421C3">
        <w:rPr>
          <w:rFonts w:eastAsiaTheme="minorEastAsia"/>
          <w:kern w:val="28"/>
          <w:szCs w:val="22"/>
          <w:lang w:val="es-ES_tradnl" w:eastAsia="en-US"/>
        </w:rPr>
        <w:t>probabilidad</w:t>
      </w:r>
      <w:r w:rsidR="00A866D1" w:rsidRPr="00E421C3">
        <w:rPr>
          <w:rFonts w:eastAsiaTheme="minorEastAsia"/>
          <w:kern w:val="28"/>
          <w:szCs w:val="22"/>
          <w:lang w:val="es-ES_tradnl" w:eastAsia="en-US"/>
        </w:rPr>
        <w:t xml:space="preserve"> </w:t>
      </w:r>
      <w:r w:rsidR="003A5713" w:rsidRPr="00E421C3">
        <w:rPr>
          <w:rFonts w:eastAsiaTheme="minorEastAsia"/>
          <w:kern w:val="28"/>
          <w:szCs w:val="22"/>
          <w:lang w:val="es-ES_tradnl" w:eastAsia="en-US"/>
        </w:rPr>
        <w:t>de sostenibilidad de los resultados</w:t>
      </w:r>
      <w:r w:rsidRPr="00E421C3">
        <w:rPr>
          <w:rFonts w:eastAsiaTheme="minorEastAsia"/>
          <w:kern w:val="28"/>
          <w:szCs w:val="22"/>
          <w:lang w:val="es-ES_tradnl" w:eastAsia="en-US"/>
        </w:rPr>
        <w:t xml:space="preserve"> </w:t>
      </w:r>
      <w:r w:rsidR="005A74CC" w:rsidRPr="00E421C3">
        <w:rPr>
          <w:rFonts w:eastAsiaTheme="minorEastAsia"/>
          <w:kern w:val="28"/>
          <w:szCs w:val="22"/>
          <w:lang w:val="es-ES_tradnl" w:eastAsia="en-US"/>
        </w:rPr>
        <w:t>obtenidos</w:t>
      </w:r>
      <w:r w:rsidRPr="00E421C3">
        <w:rPr>
          <w:rFonts w:eastAsiaTheme="minorEastAsia"/>
          <w:kern w:val="28"/>
          <w:szCs w:val="22"/>
          <w:lang w:val="es-ES_tradnl" w:eastAsia="en-US"/>
        </w:rPr>
        <w:t xml:space="preserve">; </w:t>
      </w:r>
      <w:r w:rsidR="00A029DB" w:rsidRPr="00E421C3">
        <w:rPr>
          <w:rFonts w:eastAsiaTheme="minorEastAsia"/>
          <w:kern w:val="28"/>
          <w:szCs w:val="22"/>
          <w:lang w:val="es-ES_tradnl" w:eastAsia="en-US"/>
        </w:rPr>
        <w:t xml:space="preserve"> y</w:t>
      </w:r>
    </w:p>
    <w:p w:rsidR="00B93307" w:rsidRPr="00E421C3" w:rsidRDefault="00B93307" w:rsidP="00CA1F0F">
      <w:pPr>
        <w:widowControl w:val="0"/>
        <w:tabs>
          <w:tab w:val="left" w:pos="567"/>
        </w:tabs>
        <w:overflowPunct w:val="0"/>
        <w:adjustRightInd w:val="0"/>
        <w:ind w:left="567"/>
        <w:rPr>
          <w:rFonts w:eastAsiaTheme="minorEastAsia"/>
          <w:kern w:val="28"/>
          <w:szCs w:val="22"/>
          <w:lang w:val="es-ES_tradnl" w:eastAsia="en-US"/>
        </w:rPr>
      </w:pPr>
    </w:p>
    <w:p w:rsidR="00B93307" w:rsidRPr="00E421C3" w:rsidRDefault="00B93307" w:rsidP="00CA1F0F">
      <w:pPr>
        <w:widowControl w:val="0"/>
        <w:tabs>
          <w:tab w:val="left" w:pos="567"/>
        </w:tabs>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2.</w:t>
      </w:r>
      <w:r w:rsidRPr="00E421C3">
        <w:rPr>
          <w:rFonts w:eastAsiaTheme="minorEastAsia"/>
          <w:kern w:val="28"/>
          <w:szCs w:val="22"/>
          <w:lang w:val="es-ES_tradnl" w:eastAsia="en-US"/>
        </w:rPr>
        <w:tab/>
      </w:r>
      <w:r w:rsidR="00F1443F" w:rsidRPr="00E421C3">
        <w:rPr>
          <w:rFonts w:eastAsiaTheme="minorEastAsia"/>
          <w:kern w:val="28"/>
          <w:szCs w:val="22"/>
          <w:lang w:val="es-ES_tradnl" w:eastAsia="en-US"/>
        </w:rPr>
        <w:t>b</w:t>
      </w:r>
      <w:r w:rsidR="00011F55" w:rsidRPr="00E421C3">
        <w:rPr>
          <w:rFonts w:eastAsiaTheme="minorEastAsia"/>
          <w:kern w:val="28"/>
          <w:szCs w:val="22"/>
          <w:lang w:val="es-ES_tradnl" w:eastAsia="en-US"/>
        </w:rPr>
        <w:t xml:space="preserve">rindar </w:t>
      </w:r>
      <w:r w:rsidR="00C1096D" w:rsidRPr="00E421C3">
        <w:rPr>
          <w:rFonts w:eastAsiaTheme="minorEastAsia"/>
          <w:kern w:val="28"/>
          <w:szCs w:val="22"/>
          <w:lang w:val="es-ES_tradnl" w:eastAsia="en-US"/>
        </w:rPr>
        <w:t xml:space="preserve">información </w:t>
      </w:r>
      <w:r w:rsidR="007F6731" w:rsidRPr="00E421C3">
        <w:rPr>
          <w:rFonts w:eastAsiaTheme="minorEastAsia"/>
          <w:kern w:val="28"/>
          <w:szCs w:val="22"/>
          <w:lang w:val="es-ES_tradnl" w:eastAsia="en-US"/>
        </w:rPr>
        <w:t>objetiva</w:t>
      </w:r>
      <w:r w:rsidRPr="00E421C3">
        <w:rPr>
          <w:rFonts w:eastAsiaTheme="minorEastAsia"/>
          <w:kern w:val="28"/>
          <w:szCs w:val="22"/>
          <w:lang w:val="es-ES_tradnl" w:eastAsia="en-US"/>
        </w:rPr>
        <w:t xml:space="preserve"> </w:t>
      </w:r>
      <w:r w:rsidR="00C1096D" w:rsidRPr="00E421C3">
        <w:rPr>
          <w:rFonts w:eastAsiaTheme="minorEastAsia"/>
          <w:kern w:val="28"/>
          <w:szCs w:val="22"/>
          <w:lang w:val="es-ES_tradnl" w:eastAsia="en-US"/>
        </w:rPr>
        <w:t xml:space="preserve">reunida gracias a la </w:t>
      </w:r>
      <w:r w:rsidRPr="00E421C3">
        <w:rPr>
          <w:rFonts w:eastAsiaTheme="minorEastAsia"/>
          <w:kern w:val="28"/>
          <w:szCs w:val="22"/>
          <w:lang w:val="es-ES_tradnl" w:eastAsia="en-US"/>
        </w:rPr>
        <w:t>evalu</w:t>
      </w:r>
      <w:r w:rsidR="003764A2" w:rsidRPr="00E421C3">
        <w:rPr>
          <w:rFonts w:eastAsiaTheme="minorEastAsia"/>
          <w:kern w:val="28"/>
          <w:szCs w:val="22"/>
          <w:lang w:val="es-ES_tradnl" w:eastAsia="en-US"/>
        </w:rPr>
        <w:t>a</w:t>
      </w:r>
      <w:r w:rsidR="00C1096D" w:rsidRPr="00E421C3">
        <w:rPr>
          <w:rFonts w:eastAsiaTheme="minorEastAsia"/>
          <w:kern w:val="28"/>
          <w:szCs w:val="22"/>
          <w:lang w:val="es-ES_tradnl" w:eastAsia="en-US"/>
        </w:rPr>
        <w:t xml:space="preserve">ción para apoyar el proceso </w:t>
      </w:r>
      <w:r w:rsidR="00E27CAB" w:rsidRPr="00E421C3">
        <w:rPr>
          <w:rFonts w:eastAsiaTheme="minorEastAsia"/>
          <w:kern w:val="28"/>
          <w:szCs w:val="22"/>
          <w:lang w:val="es-ES_tradnl" w:eastAsia="en-US"/>
        </w:rPr>
        <w:t xml:space="preserve">de </w:t>
      </w:r>
      <w:r w:rsidR="003E6A77" w:rsidRPr="00E421C3">
        <w:rPr>
          <w:rFonts w:eastAsiaTheme="minorEastAsia"/>
          <w:kern w:val="28"/>
          <w:szCs w:val="22"/>
          <w:lang w:val="es-ES_tradnl" w:eastAsia="en-US"/>
        </w:rPr>
        <w:t xml:space="preserve">adopción de decisiones </w:t>
      </w:r>
      <w:r w:rsidR="002E2E93" w:rsidRPr="00E421C3">
        <w:rPr>
          <w:rFonts w:eastAsiaTheme="minorEastAsia"/>
          <w:kern w:val="28"/>
          <w:szCs w:val="22"/>
          <w:lang w:val="es-ES_tradnl" w:eastAsia="en-US"/>
        </w:rPr>
        <w:t>del CDIP</w:t>
      </w:r>
      <w:r w:rsidRPr="00E421C3">
        <w:rPr>
          <w:rFonts w:eastAsiaTheme="minorEastAsia"/>
          <w:kern w:val="28"/>
          <w:szCs w:val="22"/>
          <w:lang w:val="es-ES_tradnl" w:eastAsia="en-US"/>
        </w:rPr>
        <w:t xml:space="preserve">.  </w:t>
      </w:r>
    </w:p>
    <w:p w:rsidR="00B93307" w:rsidRPr="00E421C3" w:rsidRDefault="00B93307" w:rsidP="00CA1F0F">
      <w:pPr>
        <w:widowControl w:val="0"/>
        <w:tabs>
          <w:tab w:val="left" w:pos="567"/>
        </w:tabs>
        <w:overflowPunct w:val="0"/>
        <w:adjustRightInd w:val="0"/>
        <w:rPr>
          <w:rFonts w:eastAsiaTheme="minorEastAsia"/>
          <w:kern w:val="28"/>
          <w:szCs w:val="22"/>
          <w:lang w:val="es-ES_tradnl" w:eastAsia="en-US"/>
        </w:rPr>
      </w:pPr>
    </w:p>
    <w:p w:rsidR="00B93307" w:rsidRPr="00E421C3" w:rsidRDefault="00DE2348" w:rsidP="00CA1F0F">
      <w:pPr>
        <w:rPr>
          <w:rFonts w:eastAsiaTheme="minorEastAsia"/>
          <w:kern w:val="28"/>
          <w:szCs w:val="22"/>
          <w:lang w:val="es-ES_tradnl" w:eastAsia="en-US"/>
        </w:rPr>
      </w:pPr>
      <w:r w:rsidRPr="00E421C3">
        <w:rPr>
          <w:rFonts w:eastAsiaTheme="minorEastAsia"/>
          <w:kern w:val="28"/>
          <w:szCs w:val="22"/>
          <w:lang w:val="es-ES_tradnl" w:eastAsia="en-US"/>
        </w:rPr>
        <w:t xml:space="preserve">En </w:t>
      </w:r>
      <w:r w:rsidR="00B93307" w:rsidRPr="00E421C3">
        <w:rPr>
          <w:rFonts w:eastAsiaTheme="minorEastAsia"/>
          <w:kern w:val="28"/>
          <w:szCs w:val="22"/>
          <w:lang w:val="es-ES_tradnl" w:eastAsia="en-US"/>
        </w:rPr>
        <w:t xml:space="preserve">particular, </w:t>
      </w:r>
      <w:r w:rsidR="00E87724" w:rsidRPr="00E421C3">
        <w:rPr>
          <w:rFonts w:eastAsiaTheme="minorEastAsia"/>
          <w:kern w:val="28"/>
          <w:szCs w:val="22"/>
          <w:lang w:val="es-ES_tradnl" w:eastAsia="en-US"/>
        </w:rPr>
        <w:t>la evaluación</w:t>
      </w:r>
      <w:r w:rsidR="00B93307" w:rsidRPr="00E421C3">
        <w:rPr>
          <w:rFonts w:eastAsiaTheme="minorEastAsia"/>
          <w:kern w:val="28"/>
          <w:szCs w:val="22"/>
          <w:lang w:val="es-ES_tradnl" w:eastAsia="en-US"/>
        </w:rPr>
        <w:t xml:space="preserve"> </w:t>
      </w:r>
      <w:r w:rsidR="00510A0E" w:rsidRPr="00E421C3">
        <w:rPr>
          <w:rFonts w:eastAsiaTheme="minorEastAsia"/>
          <w:kern w:val="28"/>
          <w:szCs w:val="22"/>
          <w:lang w:val="es-ES_tradnl" w:eastAsia="en-US"/>
        </w:rPr>
        <w:t>determinar</w:t>
      </w:r>
      <w:r w:rsidR="005A12D3" w:rsidRPr="00E421C3">
        <w:rPr>
          <w:rFonts w:eastAsiaTheme="minorEastAsia"/>
          <w:kern w:val="28"/>
          <w:szCs w:val="22"/>
          <w:lang w:val="es-ES_tradnl" w:eastAsia="en-US"/>
        </w:rPr>
        <w:t xml:space="preserve">á </w:t>
      </w:r>
      <w:r w:rsidR="000E0864" w:rsidRPr="00E421C3">
        <w:rPr>
          <w:rFonts w:eastAsiaTheme="minorEastAsia"/>
          <w:kern w:val="28"/>
          <w:szCs w:val="22"/>
          <w:lang w:val="es-ES_tradnl" w:eastAsia="en-US"/>
        </w:rPr>
        <w:t xml:space="preserve">hasta qué punto </w:t>
      </w:r>
      <w:r w:rsidR="007D6B34" w:rsidRPr="00E421C3">
        <w:rPr>
          <w:rFonts w:eastAsiaTheme="minorEastAsia"/>
          <w:kern w:val="28"/>
          <w:szCs w:val="22"/>
          <w:lang w:val="es-ES_tradnl" w:eastAsia="en-US"/>
        </w:rPr>
        <w:t>el proyecto</w:t>
      </w:r>
      <w:r w:rsidR="00B93307" w:rsidRPr="00E421C3">
        <w:rPr>
          <w:rFonts w:eastAsiaTheme="minorEastAsia"/>
          <w:kern w:val="28"/>
          <w:szCs w:val="22"/>
          <w:lang w:val="es-ES_tradnl" w:eastAsia="en-US"/>
        </w:rPr>
        <w:t xml:space="preserve"> </w:t>
      </w:r>
      <w:r w:rsidR="00C541CA" w:rsidRPr="00E421C3">
        <w:rPr>
          <w:rFonts w:eastAsiaTheme="minorEastAsia"/>
          <w:kern w:val="28"/>
          <w:szCs w:val="22"/>
          <w:lang w:val="es-ES_tradnl" w:eastAsia="en-US"/>
        </w:rPr>
        <w:t>haya sido útil para</w:t>
      </w:r>
      <w:r w:rsidR="00B93307" w:rsidRPr="00E421C3">
        <w:rPr>
          <w:rFonts w:eastAsiaTheme="minorEastAsia"/>
          <w:kern w:val="28"/>
          <w:szCs w:val="22"/>
          <w:lang w:val="es-ES_tradnl" w:eastAsia="en-US"/>
        </w:rPr>
        <w:t>:</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F1443F" w:rsidP="00CA1F0F">
      <w:pPr>
        <w:widowControl w:val="0"/>
        <w:tabs>
          <w:tab w:val="left" w:pos="567"/>
        </w:tabs>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a)</w:t>
      </w:r>
      <w:r w:rsidRPr="00E421C3">
        <w:rPr>
          <w:rFonts w:eastAsiaTheme="minorEastAsia"/>
          <w:kern w:val="28"/>
          <w:szCs w:val="22"/>
          <w:lang w:val="es-ES_tradnl" w:eastAsia="en-US"/>
        </w:rPr>
        <w:tab/>
        <w:t>f</w:t>
      </w:r>
      <w:r w:rsidR="007F5830" w:rsidRPr="00E421C3">
        <w:rPr>
          <w:rFonts w:eastAsiaTheme="minorEastAsia"/>
          <w:kern w:val="28"/>
          <w:szCs w:val="22"/>
          <w:lang w:val="es-ES_tradnl" w:eastAsia="en-US"/>
        </w:rPr>
        <w:t>acilitar</w:t>
      </w:r>
      <w:r w:rsidR="00B93307" w:rsidRPr="00E421C3">
        <w:rPr>
          <w:rFonts w:eastAsiaTheme="minorEastAsia"/>
          <w:kern w:val="28"/>
          <w:szCs w:val="22"/>
          <w:lang w:val="es-ES_tradnl" w:eastAsia="en-US"/>
        </w:rPr>
        <w:t xml:space="preserve"> </w:t>
      </w:r>
      <w:r w:rsidR="007F5830" w:rsidRPr="00E421C3">
        <w:rPr>
          <w:rFonts w:eastAsiaTheme="minorEastAsia"/>
          <w:kern w:val="28"/>
          <w:szCs w:val="22"/>
          <w:lang w:val="es-ES_tradnl" w:eastAsia="en-US"/>
        </w:rPr>
        <w:t xml:space="preserve">los </w:t>
      </w:r>
      <w:r w:rsidR="00462EDC" w:rsidRPr="00E421C3">
        <w:rPr>
          <w:rFonts w:eastAsiaTheme="minorEastAsia"/>
          <w:kern w:val="28"/>
          <w:szCs w:val="22"/>
          <w:lang w:val="es-ES_tradnl" w:eastAsia="en-US"/>
        </w:rPr>
        <w:t>proceso</w:t>
      </w:r>
      <w:r w:rsidR="00B93307" w:rsidRPr="00E421C3">
        <w:rPr>
          <w:rFonts w:eastAsiaTheme="minorEastAsia"/>
          <w:kern w:val="28"/>
          <w:szCs w:val="22"/>
          <w:lang w:val="es-ES_tradnl" w:eastAsia="en-US"/>
        </w:rPr>
        <w:t>s</w:t>
      </w:r>
      <w:r w:rsidR="00CF5544" w:rsidRPr="00E421C3">
        <w:rPr>
          <w:rFonts w:eastAsiaTheme="minorEastAsia"/>
          <w:kern w:val="28"/>
          <w:szCs w:val="22"/>
          <w:lang w:val="es-ES_tradnl" w:eastAsia="en-US"/>
        </w:rPr>
        <w:t xml:space="preserve"> </w:t>
      </w:r>
      <w:r w:rsidR="00462EDC" w:rsidRPr="00E421C3">
        <w:rPr>
          <w:rFonts w:eastAsiaTheme="minorEastAsia"/>
          <w:kern w:val="28"/>
          <w:szCs w:val="22"/>
          <w:lang w:val="es-ES_tradnl" w:eastAsia="en-US"/>
        </w:rPr>
        <w:t xml:space="preserve">consultativos </w:t>
      </w:r>
      <w:r w:rsidR="00CF5544" w:rsidRPr="00E421C3">
        <w:rPr>
          <w:rFonts w:eastAsiaTheme="minorEastAsia"/>
          <w:kern w:val="28"/>
          <w:szCs w:val="22"/>
          <w:lang w:val="es-ES_tradnl" w:eastAsia="en-US"/>
        </w:rPr>
        <w:t xml:space="preserve">con </w:t>
      </w:r>
      <w:r w:rsidR="007F5830" w:rsidRPr="00E421C3">
        <w:rPr>
          <w:rFonts w:eastAsiaTheme="minorEastAsia"/>
          <w:kern w:val="28"/>
          <w:szCs w:val="22"/>
          <w:lang w:val="es-ES_tradnl" w:eastAsia="en-US"/>
        </w:rPr>
        <w:t xml:space="preserve">los </w:t>
      </w:r>
      <w:r w:rsidR="00B7043E" w:rsidRPr="00E421C3">
        <w:rPr>
          <w:rFonts w:eastAsiaTheme="minorEastAsia"/>
          <w:kern w:val="28"/>
          <w:szCs w:val="22"/>
          <w:lang w:val="es-ES_tradnl" w:eastAsia="en-US"/>
        </w:rPr>
        <w:t>Estados miembros</w:t>
      </w:r>
      <w:r w:rsidR="00B93307" w:rsidRPr="00E421C3">
        <w:rPr>
          <w:rFonts w:eastAsiaTheme="minorEastAsia"/>
          <w:kern w:val="28"/>
          <w:szCs w:val="22"/>
          <w:lang w:val="es-ES_tradnl" w:eastAsia="en-US"/>
        </w:rPr>
        <w:t xml:space="preserve"> </w:t>
      </w:r>
      <w:r w:rsidR="007F5830" w:rsidRPr="00E421C3">
        <w:rPr>
          <w:rFonts w:eastAsiaTheme="minorEastAsia"/>
          <w:kern w:val="28"/>
          <w:szCs w:val="22"/>
          <w:lang w:val="es-ES_tradnl" w:eastAsia="en-US"/>
        </w:rPr>
        <w:t xml:space="preserve">por la vía de </w:t>
      </w:r>
      <w:r w:rsidR="008B76E8" w:rsidRPr="00E421C3">
        <w:rPr>
          <w:rFonts w:eastAsiaTheme="minorEastAsia"/>
          <w:kern w:val="28"/>
          <w:szCs w:val="22"/>
          <w:lang w:val="es-ES_tradnl" w:eastAsia="en-US"/>
        </w:rPr>
        <w:t xml:space="preserve">la celebración de </w:t>
      </w:r>
      <w:r w:rsidR="00980321" w:rsidRPr="00E421C3">
        <w:rPr>
          <w:rFonts w:eastAsiaTheme="minorEastAsia"/>
          <w:kern w:val="28"/>
          <w:szCs w:val="22"/>
          <w:lang w:val="es-ES_tradnl" w:eastAsia="en-US"/>
        </w:rPr>
        <w:t>cinco</w:t>
      </w:r>
      <w:r w:rsidR="00B93307" w:rsidRPr="00E421C3">
        <w:rPr>
          <w:rFonts w:eastAsiaTheme="minorEastAsia"/>
          <w:kern w:val="28"/>
          <w:szCs w:val="22"/>
          <w:lang w:val="es-ES_tradnl" w:eastAsia="en-US"/>
        </w:rPr>
        <w:t xml:space="preserve"> </w:t>
      </w:r>
      <w:r w:rsidR="008B76E8" w:rsidRPr="00E421C3">
        <w:rPr>
          <w:rFonts w:eastAsiaTheme="minorEastAsia"/>
          <w:kern w:val="28"/>
          <w:szCs w:val="22"/>
          <w:lang w:val="es-ES_tradnl" w:eastAsia="en-US"/>
        </w:rPr>
        <w:t xml:space="preserve">de la </w:t>
      </w:r>
      <w:r w:rsidR="00E66C39" w:rsidRPr="00E421C3">
        <w:rPr>
          <w:rFonts w:eastAsiaTheme="minorEastAsia"/>
          <w:kern w:val="28"/>
          <w:szCs w:val="22"/>
          <w:lang w:val="es-ES_tradnl" w:eastAsia="en-US"/>
        </w:rPr>
        <w:t>reuniones</w:t>
      </w:r>
      <w:r w:rsidR="000F0F14" w:rsidRPr="00E421C3">
        <w:rPr>
          <w:rFonts w:eastAsiaTheme="minorEastAsia"/>
          <w:kern w:val="28"/>
          <w:szCs w:val="22"/>
          <w:lang w:val="es-ES_tradnl" w:eastAsia="en-US"/>
        </w:rPr>
        <w:t xml:space="preserve"> </w:t>
      </w:r>
      <w:r w:rsidR="0047612C" w:rsidRPr="00E421C3">
        <w:rPr>
          <w:rFonts w:eastAsiaTheme="minorEastAsia"/>
          <w:kern w:val="28"/>
          <w:szCs w:val="22"/>
          <w:lang w:val="es-ES_tradnl" w:eastAsia="en-US"/>
        </w:rPr>
        <w:t>regional</w:t>
      </w:r>
      <w:r w:rsidR="008B76E8" w:rsidRPr="00E421C3">
        <w:rPr>
          <w:rFonts w:eastAsiaTheme="minorEastAsia"/>
          <w:kern w:val="28"/>
          <w:szCs w:val="22"/>
          <w:lang w:val="es-ES_tradnl" w:eastAsia="en-US"/>
        </w:rPr>
        <w:t>es</w:t>
      </w:r>
      <w:r w:rsidR="0047612C" w:rsidRPr="00E421C3">
        <w:rPr>
          <w:rFonts w:eastAsiaTheme="minorEastAsia"/>
          <w:kern w:val="28"/>
          <w:szCs w:val="22"/>
          <w:lang w:val="es-ES_tradnl" w:eastAsia="en-US"/>
        </w:rPr>
        <w:t xml:space="preserve"> </w:t>
      </w:r>
      <w:r w:rsidR="000F0F14" w:rsidRPr="00E421C3">
        <w:rPr>
          <w:rFonts w:eastAsiaTheme="minorEastAsia"/>
          <w:kern w:val="28"/>
          <w:szCs w:val="22"/>
          <w:lang w:val="es-ES_tradnl" w:eastAsia="en-US"/>
        </w:rPr>
        <w:t xml:space="preserve">y </w:t>
      </w:r>
      <w:r w:rsidR="0047612C" w:rsidRPr="00E421C3">
        <w:rPr>
          <w:rFonts w:eastAsiaTheme="minorEastAsia"/>
          <w:kern w:val="28"/>
          <w:szCs w:val="22"/>
          <w:lang w:val="es-ES_tradnl" w:eastAsia="en-US"/>
        </w:rPr>
        <w:t xml:space="preserve">la </w:t>
      </w:r>
      <w:r w:rsidR="001D242F" w:rsidRPr="00E421C3">
        <w:rPr>
          <w:rFonts w:eastAsiaTheme="minorEastAsia"/>
          <w:kern w:val="28"/>
          <w:szCs w:val="22"/>
          <w:lang w:val="es-ES_tradnl" w:eastAsia="en-US"/>
        </w:rPr>
        <w:t>elaboración</w:t>
      </w:r>
      <w:r w:rsidR="00226308" w:rsidRPr="00E421C3">
        <w:rPr>
          <w:rFonts w:eastAsiaTheme="minorEastAsia"/>
          <w:kern w:val="28"/>
          <w:szCs w:val="22"/>
          <w:lang w:val="es-ES_tradnl" w:eastAsia="en-US"/>
        </w:rPr>
        <w:t xml:space="preserve"> </w:t>
      </w:r>
      <w:r w:rsidR="001D242F" w:rsidRPr="00E421C3">
        <w:rPr>
          <w:rFonts w:eastAsiaTheme="minorEastAsia"/>
          <w:kern w:val="28"/>
          <w:szCs w:val="22"/>
          <w:lang w:val="es-ES_tradnl" w:eastAsia="en-US"/>
        </w:rPr>
        <w:t xml:space="preserve">de </w:t>
      </w:r>
      <w:r w:rsidR="00226308" w:rsidRPr="00E421C3">
        <w:rPr>
          <w:rFonts w:eastAsiaTheme="minorEastAsia"/>
          <w:kern w:val="28"/>
          <w:szCs w:val="22"/>
          <w:lang w:val="es-ES_tradnl" w:eastAsia="en-US"/>
        </w:rPr>
        <w:t xml:space="preserve">seis </w:t>
      </w:r>
      <w:r w:rsidR="008D3F60" w:rsidRPr="00E421C3">
        <w:rPr>
          <w:rFonts w:eastAsiaTheme="minorEastAsia"/>
          <w:kern w:val="28"/>
          <w:szCs w:val="22"/>
          <w:lang w:val="es-ES_tradnl" w:eastAsia="en-US"/>
        </w:rPr>
        <w:t xml:space="preserve">estudios analíticos examinados por </w:t>
      </w:r>
      <w:r w:rsidR="00BC5B6B" w:rsidRPr="00E421C3">
        <w:rPr>
          <w:rFonts w:eastAsiaTheme="minorEastAsia"/>
          <w:kern w:val="28"/>
          <w:szCs w:val="22"/>
          <w:lang w:val="es-ES_tradnl" w:eastAsia="en-US"/>
        </w:rPr>
        <w:t>experto</w:t>
      </w:r>
      <w:r w:rsidR="008D3F60" w:rsidRPr="00E421C3">
        <w:rPr>
          <w:rFonts w:eastAsiaTheme="minorEastAsia"/>
          <w:kern w:val="28"/>
          <w:szCs w:val="22"/>
          <w:lang w:val="es-ES_tradnl" w:eastAsia="en-US"/>
        </w:rPr>
        <w:t>s</w:t>
      </w:r>
      <w:r w:rsidR="00B93307" w:rsidRPr="00E421C3">
        <w:rPr>
          <w:rFonts w:eastAsiaTheme="minorEastAsia"/>
          <w:kern w:val="28"/>
          <w:szCs w:val="22"/>
          <w:lang w:val="es-ES_tradnl" w:eastAsia="en-US"/>
        </w:rPr>
        <w:t xml:space="preserve">, </w:t>
      </w:r>
      <w:r w:rsidR="004E671E" w:rsidRPr="00E421C3">
        <w:rPr>
          <w:rFonts w:eastAsiaTheme="minorEastAsia"/>
          <w:kern w:val="28"/>
          <w:szCs w:val="22"/>
          <w:lang w:val="es-ES_tradnl" w:eastAsia="en-US"/>
        </w:rPr>
        <w:t xml:space="preserve">que aportarán información a un </w:t>
      </w:r>
      <w:r w:rsidR="009F2C63" w:rsidRPr="00E421C3">
        <w:rPr>
          <w:rFonts w:eastAsiaTheme="minorEastAsia"/>
          <w:kern w:val="28"/>
          <w:szCs w:val="22"/>
          <w:lang w:val="es-ES_tradnl" w:eastAsia="en-US"/>
        </w:rPr>
        <w:t xml:space="preserve">foro de </w:t>
      </w:r>
      <w:r w:rsidR="00BC5B6B" w:rsidRPr="00E421C3">
        <w:rPr>
          <w:rFonts w:eastAsiaTheme="minorEastAsia"/>
          <w:kern w:val="28"/>
          <w:szCs w:val="22"/>
          <w:lang w:val="es-ES_tradnl" w:eastAsia="en-US"/>
        </w:rPr>
        <w:t>experto</w:t>
      </w:r>
      <w:r w:rsidR="009F2C63" w:rsidRPr="00E421C3">
        <w:rPr>
          <w:rFonts w:eastAsiaTheme="minorEastAsia"/>
          <w:kern w:val="28"/>
          <w:szCs w:val="22"/>
          <w:lang w:val="es-ES_tradnl" w:eastAsia="en-US"/>
        </w:rPr>
        <w:t>s</w:t>
      </w:r>
      <w:r w:rsidR="004D1FFC" w:rsidRPr="00E421C3">
        <w:rPr>
          <w:rFonts w:eastAsiaTheme="minorEastAsia"/>
          <w:kern w:val="28"/>
          <w:szCs w:val="22"/>
          <w:lang w:val="es-ES_tradnl" w:eastAsia="en-US"/>
        </w:rPr>
        <w:t xml:space="preserve">, en el cual se propuso una lista </w:t>
      </w:r>
      <w:r w:rsidR="00A866D1" w:rsidRPr="00E421C3">
        <w:rPr>
          <w:rFonts w:eastAsiaTheme="minorEastAsia"/>
          <w:kern w:val="28"/>
          <w:szCs w:val="22"/>
          <w:lang w:val="es-ES_tradnl" w:eastAsia="en-US"/>
        </w:rPr>
        <w:t xml:space="preserve">de </w:t>
      </w:r>
      <w:r w:rsidR="00B73E30" w:rsidRPr="00E421C3">
        <w:rPr>
          <w:rFonts w:eastAsiaTheme="minorEastAsia"/>
          <w:kern w:val="28"/>
          <w:szCs w:val="22"/>
          <w:lang w:val="es-ES_tradnl" w:eastAsia="en-US"/>
        </w:rPr>
        <w:t>ideas de expertos</w:t>
      </w:r>
      <w:r w:rsidR="00B93307" w:rsidRPr="00E421C3">
        <w:rPr>
          <w:rFonts w:eastAsiaTheme="minorEastAsia"/>
          <w:kern w:val="28"/>
          <w:szCs w:val="22"/>
          <w:lang w:val="es-ES_tradnl" w:eastAsia="en-US"/>
        </w:rPr>
        <w:t xml:space="preserve"> </w:t>
      </w:r>
      <w:r w:rsidR="004D1FFC" w:rsidRPr="00E421C3">
        <w:rPr>
          <w:rFonts w:eastAsiaTheme="minorEastAsia"/>
          <w:kern w:val="28"/>
          <w:szCs w:val="22"/>
          <w:lang w:val="es-ES_tradnl" w:eastAsia="en-US"/>
        </w:rPr>
        <w:t xml:space="preserve">para fomentar la </w:t>
      </w:r>
      <w:r w:rsidR="00932764" w:rsidRPr="00E421C3">
        <w:rPr>
          <w:rFonts w:eastAsiaTheme="minorEastAsia"/>
          <w:kern w:val="28"/>
          <w:szCs w:val="22"/>
          <w:lang w:val="es-ES_tradnl" w:eastAsia="en-US"/>
        </w:rPr>
        <w:t>transferencia de tecnología a escala internacional</w:t>
      </w:r>
      <w:r w:rsidR="00B93307" w:rsidRPr="00E421C3">
        <w:rPr>
          <w:rFonts w:eastAsiaTheme="minorEastAsia"/>
          <w:kern w:val="28"/>
          <w:szCs w:val="22"/>
          <w:lang w:val="es-ES_tradnl" w:eastAsia="en-US"/>
        </w:rPr>
        <w:t xml:space="preserve">; </w:t>
      </w:r>
      <w:r w:rsidR="00A029DB" w:rsidRPr="00E421C3">
        <w:rPr>
          <w:rFonts w:eastAsiaTheme="minorEastAsia"/>
          <w:kern w:val="28"/>
          <w:szCs w:val="22"/>
          <w:lang w:val="es-ES_tradnl" w:eastAsia="en-US"/>
        </w:rPr>
        <w:t xml:space="preserve"> y</w:t>
      </w:r>
    </w:p>
    <w:p w:rsidR="00B93307" w:rsidRPr="00E421C3" w:rsidRDefault="00B93307" w:rsidP="00CA1F0F">
      <w:pPr>
        <w:widowControl w:val="0"/>
        <w:tabs>
          <w:tab w:val="left" w:pos="567"/>
        </w:tabs>
        <w:overflowPunct w:val="0"/>
        <w:adjustRightInd w:val="0"/>
        <w:ind w:left="567"/>
        <w:rPr>
          <w:rFonts w:eastAsiaTheme="minorEastAsia"/>
          <w:kern w:val="28"/>
          <w:szCs w:val="22"/>
          <w:lang w:val="es-ES_tradnl" w:eastAsia="en-US"/>
        </w:rPr>
      </w:pPr>
    </w:p>
    <w:p w:rsidR="00B93307" w:rsidRPr="00E421C3" w:rsidRDefault="00F1443F" w:rsidP="00CA1F0F">
      <w:pPr>
        <w:widowControl w:val="0"/>
        <w:tabs>
          <w:tab w:val="left" w:pos="567"/>
        </w:tabs>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b)</w:t>
      </w:r>
      <w:r w:rsidRPr="00E421C3">
        <w:rPr>
          <w:rFonts w:eastAsiaTheme="minorEastAsia"/>
          <w:kern w:val="28"/>
          <w:szCs w:val="22"/>
          <w:lang w:val="es-ES_tradnl" w:eastAsia="en-US"/>
        </w:rPr>
        <w:tab/>
        <w:t>e</w:t>
      </w:r>
      <w:r w:rsidR="00B93307" w:rsidRPr="00E421C3">
        <w:rPr>
          <w:rFonts w:eastAsiaTheme="minorEastAsia"/>
          <w:kern w:val="28"/>
          <w:szCs w:val="22"/>
          <w:lang w:val="es-ES_tradnl" w:eastAsia="en-US"/>
        </w:rPr>
        <w:t>xplor</w:t>
      </w:r>
      <w:r w:rsidR="00B64645" w:rsidRPr="00E421C3">
        <w:rPr>
          <w:rFonts w:eastAsiaTheme="minorEastAsia"/>
          <w:kern w:val="28"/>
          <w:szCs w:val="22"/>
          <w:lang w:val="es-ES_tradnl" w:eastAsia="en-US"/>
        </w:rPr>
        <w:t xml:space="preserve">ar nuevas vías </w:t>
      </w:r>
      <w:r w:rsidR="00A866D1" w:rsidRPr="00E421C3">
        <w:rPr>
          <w:rFonts w:eastAsiaTheme="minorEastAsia"/>
          <w:kern w:val="28"/>
          <w:szCs w:val="22"/>
          <w:lang w:val="es-ES_tradnl" w:eastAsia="en-US"/>
        </w:rPr>
        <w:t xml:space="preserve">de </w:t>
      </w:r>
      <w:r w:rsidR="00871736" w:rsidRPr="00E421C3">
        <w:rPr>
          <w:rFonts w:eastAsiaTheme="minorEastAsia"/>
          <w:kern w:val="28"/>
          <w:szCs w:val="22"/>
          <w:lang w:val="es-ES_tradnl" w:eastAsia="en-US"/>
        </w:rPr>
        <w:t>establecer</w:t>
      </w:r>
      <w:r w:rsidR="00B93307" w:rsidRPr="00E421C3">
        <w:rPr>
          <w:rFonts w:eastAsiaTheme="minorEastAsia"/>
          <w:kern w:val="28"/>
          <w:szCs w:val="22"/>
          <w:lang w:val="es-ES_tradnl" w:eastAsia="en-US"/>
        </w:rPr>
        <w:t xml:space="preserve"> </w:t>
      </w:r>
      <w:r w:rsidR="00EC319F" w:rsidRPr="00E421C3">
        <w:rPr>
          <w:rFonts w:eastAsiaTheme="minorEastAsia"/>
          <w:kern w:val="28"/>
          <w:szCs w:val="22"/>
          <w:lang w:val="es-ES_tradnl" w:eastAsia="en-US"/>
        </w:rPr>
        <w:t xml:space="preserve">la </w:t>
      </w:r>
      <w:r w:rsidR="00092507" w:rsidRPr="00E421C3">
        <w:rPr>
          <w:rFonts w:eastAsiaTheme="minorEastAsia"/>
          <w:kern w:val="28"/>
          <w:szCs w:val="22"/>
          <w:lang w:val="es-ES_tradnl" w:eastAsia="en-US"/>
        </w:rPr>
        <w:t>colaboración internacional en el campo de la P.I.</w:t>
      </w:r>
      <w:r w:rsidR="00FB0F34" w:rsidRPr="00E421C3">
        <w:rPr>
          <w:rFonts w:eastAsiaTheme="minorEastAsia"/>
          <w:kern w:val="28"/>
          <w:szCs w:val="22"/>
          <w:lang w:val="es-ES_tradnl" w:eastAsia="en-US"/>
        </w:rPr>
        <w:t xml:space="preserve"> y mejorar la comprensión y</w:t>
      </w:r>
      <w:r w:rsidR="00570B7F" w:rsidRPr="00E421C3">
        <w:rPr>
          <w:rFonts w:eastAsiaTheme="minorEastAsia"/>
          <w:kern w:val="28"/>
          <w:szCs w:val="22"/>
          <w:lang w:val="es-ES_tradnl" w:eastAsia="en-US"/>
        </w:rPr>
        <w:t xml:space="preserve"> ampliar</w:t>
      </w:r>
      <w:r w:rsidR="00FB0F34" w:rsidRPr="00E421C3">
        <w:rPr>
          <w:rFonts w:eastAsiaTheme="minorEastAsia"/>
          <w:kern w:val="28"/>
          <w:szCs w:val="22"/>
          <w:lang w:val="es-ES_tradnl" w:eastAsia="en-US"/>
        </w:rPr>
        <w:t xml:space="preserve"> el consenso </w:t>
      </w:r>
      <w:r w:rsidR="006D6407" w:rsidRPr="00E421C3">
        <w:rPr>
          <w:rFonts w:eastAsiaTheme="minorEastAsia"/>
          <w:kern w:val="28"/>
          <w:szCs w:val="22"/>
          <w:lang w:val="es-ES_tradnl" w:eastAsia="en-US"/>
        </w:rPr>
        <w:t>en torno a las posibles</w:t>
      </w:r>
      <w:r w:rsidR="00FB0F34" w:rsidRPr="00E421C3">
        <w:rPr>
          <w:rFonts w:eastAsiaTheme="minorEastAsia"/>
          <w:kern w:val="28"/>
          <w:szCs w:val="22"/>
          <w:lang w:val="es-ES_tradnl" w:eastAsia="en-US"/>
        </w:rPr>
        <w:t xml:space="preserve"> iniciativas </w:t>
      </w:r>
      <w:r w:rsidR="009657D8" w:rsidRPr="00E421C3">
        <w:rPr>
          <w:rFonts w:eastAsiaTheme="minorEastAsia"/>
          <w:kern w:val="28"/>
          <w:szCs w:val="22"/>
          <w:lang w:val="es-ES_tradnl" w:eastAsia="en-US"/>
        </w:rPr>
        <w:t>y</w:t>
      </w:r>
      <w:r w:rsidR="00FB0F34" w:rsidRPr="00E421C3">
        <w:rPr>
          <w:rFonts w:eastAsiaTheme="minorEastAsia"/>
          <w:kern w:val="28"/>
          <w:szCs w:val="22"/>
          <w:lang w:val="es-ES_tradnl" w:eastAsia="en-US"/>
        </w:rPr>
        <w:t xml:space="preserve"> políticas de P.I. </w:t>
      </w:r>
      <w:r w:rsidR="00B25BDB" w:rsidRPr="00E421C3">
        <w:rPr>
          <w:rFonts w:eastAsiaTheme="minorEastAsia"/>
          <w:kern w:val="28"/>
          <w:szCs w:val="22"/>
          <w:lang w:val="es-ES_tradnl" w:eastAsia="en-US"/>
        </w:rPr>
        <w:t xml:space="preserve">encaminadas </w:t>
      </w:r>
      <w:r w:rsidR="00FB0F34" w:rsidRPr="00E421C3">
        <w:rPr>
          <w:rFonts w:eastAsiaTheme="minorEastAsia"/>
          <w:kern w:val="28"/>
          <w:szCs w:val="22"/>
          <w:lang w:val="es-ES_tradnl" w:eastAsia="en-US"/>
        </w:rPr>
        <w:t xml:space="preserve">a </w:t>
      </w:r>
      <w:r w:rsidR="004A0EC9" w:rsidRPr="00E421C3">
        <w:rPr>
          <w:rFonts w:eastAsiaTheme="minorEastAsia"/>
          <w:kern w:val="28"/>
          <w:szCs w:val="22"/>
          <w:lang w:val="es-ES_tradnl" w:eastAsia="en-US"/>
        </w:rPr>
        <w:t>fomentar la</w:t>
      </w:r>
      <w:r w:rsidR="00ED2036" w:rsidRPr="00E421C3">
        <w:rPr>
          <w:rFonts w:eastAsiaTheme="minorEastAsia"/>
          <w:kern w:val="28"/>
          <w:szCs w:val="22"/>
          <w:lang w:val="es-ES_tradnl" w:eastAsia="en-US"/>
        </w:rPr>
        <w:t xml:space="preserve"> transferencia</w:t>
      </w:r>
      <w:r w:rsidR="00423EBE" w:rsidRPr="00E421C3">
        <w:rPr>
          <w:rFonts w:eastAsiaTheme="minorEastAsia"/>
          <w:kern w:val="28"/>
          <w:szCs w:val="22"/>
          <w:lang w:val="es-ES_tradnl" w:eastAsia="en-US"/>
        </w:rPr>
        <w:t xml:space="preserve"> de tecnología</w:t>
      </w:r>
      <w:r w:rsidR="00B93307" w:rsidRPr="00E421C3">
        <w:rPr>
          <w:rFonts w:eastAsiaTheme="minorEastAsia"/>
          <w:kern w:val="28"/>
          <w:szCs w:val="22"/>
          <w:lang w:val="es-ES_tradnl" w:eastAsia="en-US"/>
        </w:rPr>
        <w:t xml:space="preserve">.  </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FA0B10"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Con dicho fin</w:t>
      </w:r>
      <w:r w:rsidR="00B93307" w:rsidRPr="00E421C3">
        <w:rPr>
          <w:rFonts w:eastAsiaTheme="minorEastAsia"/>
          <w:kern w:val="28"/>
          <w:szCs w:val="22"/>
          <w:lang w:val="es-ES_tradnl" w:eastAsia="en-US"/>
        </w:rPr>
        <w:t xml:space="preserve">, </w:t>
      </w:r>
      <w:r w:rsidR="00E87724" w:rsidRPr="00E421C3">
        <w:rPr>
          <w:rFonts w:eastAsiaTheme="minorEastAsia"/>
          <w:kern w:val="28"/>
          <w:szCs w:val="22"/>
          <w:lang w:val="es-ES_tradnl" w:eastAsia="en-US"/>
        </w:rPr>
        <w:t>la evaluación</w:t>
      </w:r>
      <w:r w:rsidR="008C2A10" w:rsidRPr="00E421C3">
        <w:rPr>
          <w:rFonts w:eastAsiaTheme="minorEastAsia"/>
          <w:kern w:val="28"/>
          <w:szCs w:val="22"/>
          <w:lang w:val="es-ES_tradnl" w:eastAsia="en-US"/>
        </w:rPr>
        <w:t xml:space="preserve"> </w:t>
      </w:r>
      <w:r w:rsidR="00E6657C" w:rsidRPr="00E421C3">
        <w:rPr>
          <w:rFonts w:eastAsiaTheme="minorEastAsia"/>
          <w:kern w:val="28"/>
          <w:szCs w:val="22"/>
          <w:lang w:val="es-ES_tradnl" w:eastAsia="en-US"/>
        </w:rPr>
        <w:t xml:space="preserve">apuntará a </w:t>
      </w:r>
      <w:r w:rsidR="004842DA" w:rsidRPr="00E421C3">
        <w:rPr>
          <w:rFonts w:eastAsiaTheme="minorEastAsia"/>
          <w:kern w:val="28"/>
          <w:szCs w:val="22"/>
          <w:lang w:val="es-ES_tradnl" w:eastAsia="en-US"/>
        </w:rPr>
        <w:t xml:space="preserve">valorar </w:t>
      </w:r>
      <w:r w:rsidR="008C2A10" w:rsidRPr="00E421C3">
        <w:rPr>
          <w:rFonts w:eastAsiaTheme="minorEastAsia"/>
          <w:kern w:val="28"/>
          <w:szCs w:val="22"/>
          <w:lang w:val="es-ES_tradnl" w:eastAsia="en-US"/>
        </w:rPr>
        <w:t xml:space="preserve">particularmente </w:t>
      </w:r>
      <w:r w:rsidR="00DB73B8" w:rsidRPr="00E421C3">
        <w:rPr>
          <w:rFonts w:eastAsiaTheme="minorEastAsia"/>
          <w:kern w:val="28"/>
          <w:szCs w:val="22"/>
          <w:lang w:val="es-ES_tradnl" w:eastAsia="en-US"/>
        </w:rPr>
        <w:t>los siguiente</w:t>
      </w:r>
      <w:r w:rsidR="00D01CCE" w:rsidRPr="00E421C3">
        <w:rPr>
          <w:rFonts w:eastAsiaTheme="minorEastAsia"/>
          <w:kern w:val="28"/>
          <w:szCs w:val="22"/>
          <w:lang w:val="es-ES_tradnl" w:eastAsia="en-US"/>
        </w:rPr>
        <w:t>s</w:t>
      </w:r>
      <w:r w:rsidR="00B93307" w:rsidRPr="00E421C3">
        <w:rPr>
          <w:rFonts w:eastAsiaTheme="minorEastAsia"/>
          <w:kern w:val="28"/>
          <w:szCs w:val="22"/>
          <w:lang w:val="es-ES_tradnl" w:eastAsia="en-US"/>
        </w:rPr>
        <w:t xml:space="preserve"> </w:t>
      </w:r>
      <w:r w:rsidR="003E03BC" w:rsidRPr="00E421C3">
        <w:rPr>
          <w:rFonts w:eastAsiaTheme="minorEastAsia"/>
          <w:kern w:val="28"/>
          <w:szCs w:val="22"/>
          <w:lang w:val="es-ES_tradnl" w:eastAsia="en-US"/>
        </w:rPr>
        <w:t>cuestiones</w:t>
      </w:r>
      <w:r w:rsidR="00B93307" w:rsidRPr="00E421C3">
        <w:rPr>
          <w:rFonts w:eastAsiaTheme="minorEastAsia"/>
          <w:kern w:val="28"/>
          <w:szCs w:val="22"/>
          <w:lang w:val="es-ES_tradnl" w:eastAsia="en-US"/>
        </w:rPr>
        <w:t>:</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DC2E9C"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u w:val="single"/>
          <w:lang w:val="es-ES_tradnl" w:eastAsia="en-US"/>
        </w:rPr>
        <w:t>Concepción</w:t>
      </w:r>
      <w:r w:rsidR="000F0F14" w:rsidRPr="00E421C3">
        <w:rPr>
          <w:rFonts w:eastAsiaTheme="minorEastAsia"/>
          <w:kern w:val="28"/>
          <w:szCs w:val="22"/>
          <w:u w:val="single"/>
          <w:lang w:val="es-ES_tradnl" w:eastAsia="en-US"/>
        </w:rPr>
        <w:t xml:space="preserve"> y </w:t>
      </w:r>
      <w:r w:rsidR="004D1A8C" w:rsidRPr="00E421C3">
        <w:rPr>
          <w:rFonts w:eastAsiaTheme="minorEastAsia"/>
          <w:kern w:val="28"/>
          <w:szCs w:val="22"/>
          <w:u w:val="single"/>
          <w:lang w:val="es-ES_tradnl" w:eastAsia="en-US"/>
        </w:rPr>
        <w:t>d</w:t>
      </w:r>
      <w:r w:rsidR="006D4628" w:rsidRPr="00E421C3">
        <w:rPr>
          <w:rFonts w:eastAsiaTheme="minorEastAsia"/>
          <w:kern w:val="28"/>
          <w:szCs w:val="22"/>
          <w:u w:val="single"/>
          <w:lang w:val="es-ES_tradnl" w:eastAsia="en-US"/>
        </w:rPr>
        <w:t>irección</w:t>
      </w:r>
      <w:r w:rsidR="004D1A8C" w:rsidRPr="00E421C3">
        <w:rPr>
          <w:rFonts w:eastAsiaTheme="minorEastAsia"/>
          <w:kern w:val="28"/>
          <w:szCs w:val="22"/>
          <w:u w:val="single"/>
          <w:lang w:val="es-ES_tradnl" w:eastAsia="en-US"/>
        </w:rPr>
        <w:t xml:space="preserve"> del proyecto</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a)</w:t>
      </w:r>
      <w:r w:rsidRPr="00E421C3">
        <w:rPr>
          <w:rFonts w:eastAsiaTheme="minorEastAsia"/>
          <w:kern w:val="28"/>
          <w:szCs w:val="22"/>
          <w:lang w:val="es-ES_tradnl" w:eastAsia="en-US"/>
        </w:rPr>
        <w:tab/>
      </w:r>
      <w:r w:rsidR="009E54AE" w:rsidRPr="00E421C3">
        <w:rPr>
          <w:rFonts w:eastAsiaTheme="minorEastAsia"/>
          <w:kern w:val="28"/>
          <w:szCs w:val="22"/>
          <w:lang w:val="es-ES_tradnl" w:eastAsia="en-US"/>
        </w:rPr>
        <w:t>La idoneidad</w:t>
      </w:r>
      <w:r w:rsidR="00346989" w:rsidRPr="00E421C3">
        <w:rPr>
          <w:rFonts w:eastAsiaTheme="minorEastAsia"/>
          <w:kern w:val="28"/>
          <w:szCs w:val="22"/>
          <w:lang w:val="es-ES_tradnl" w:eastAsia="en-US"/>
        </w:rPr>
        <w:t xml:space="preserve"> del </w:t>
      </w:r>
      <w:r w:rsidR="00667034" w:rsidRPr="00E421C3">
        <w:rPr>
          <w:rFonts w:eastAsiaTheme="minorEastAsia"/>
          <w:kern w:val="28"/>
          <w:szCs w:val="22"/>
          <w:lang w:val="es-ES_tradnl" w:eastAsia="en-US"/>
        </w:rPr>
        <w:t>documento</w:t>
      </w:r>
      <w:r w:rsidR="00073B94" w:rsidRPr="00E421C3">
        <w:rPr>
          <w:rFonts w:eastAsiaTheme="minorEastAsia"/>
          <w:kern w:val="28"/>
          <w:szCs w:val="22"/>
          <w:lang w:val="es-ES_tradnl" w:eastAsia="en-US"/>
        </w:rPr>
        <w:t xml:space="preserve"> inicial del proyecto</w:t>
      </w:r>
      <w:r w:rsidRPr="00E421C3">
        <w:rPr>
          <w:rFonts w:eastAsiaTheme="minorEastAsia"/>
          <w:kern w:val="28"/>
          <w:szCs w:val="22"/>
          <w:lang w:val="es-ES_tradnl" w:eastAsia="en-US"/>
        </w:rPr>
        <w:t xml:space="preserve"> </w:t>
      </w:r>
      <w:r w:rsidR="009E54AE" w:rsidRPr="00E421C3">
        <w:rPr>
          <w:rFonts w:eastAsiaTheme="minorEastAsia"/>
          <w:kern w:val="28"/>
          <w:szCs w:val="22"/>
          <w:lang w:val="es-ES_tradnl" w:eastAsia="en-US"/>
        </w:rPr>
        <w:t xml:space="preserve">para servir de guía a la </w:t>
      </w:r>
      <w:r w:rsidR="00214392" w:rsidRPr="00E421C3">
        <w:rPr>
          <w:rFonts w:eastAsiaTheme="minorEastAsia"/>
          <w:kern w:val="28"/>
          <w:szCs w:val="22"/>
          <w:lang w:val="es-ES_tradnl" w:eastAsia="en-US"/>
        </w:rPr>
        <w:t>ejecución del proyecto</w:t>
      </w:r>
      <w:r w:rsidR="000F0F14" w:rsidRPr="00E421C3">
        <w:rPr>
          <w:rFonts w:eastAsiaTheme="minorEastAsia"/>
          <w:kern w:val="28"/>
          <w:szCs w:val="22"/>
          <w:lang w:val="es-ES_tradnl" w:eastAsia="en-US"/>
        </w:rPr>
        <w:t xml:space="preserve"> y </w:t>
      </w:r>
      <w:r w:rsidR="009E54AE" w:rsidRPr="00E421C3">
        <w:rPr>
          <w:rFonts w:eastAsiaTheme="minorEastAsia"/>
          <w:kern w:val="28"/>
          <w:szCs w:val="22"/>
          <w:lang w:val="es-ES_tradnl" w:eastAsia="en-US"/>
        </w:rPr>
        <w:t xml:space="preserve">la </w:t>
      </w:r>
      <w:r w:rsidR="000346E9" w:rsidRPr="00E421C3">
        <w:rPr>
          <w:rFonts w:eastAsiaTheme="minorEastAsia"/>
          <w:kern w:val="28"/>
          <w:szCs w:val="22"/>
          <w:lang w:val="es-ES_tradnl" w:eastAsia="en-US"/>
        </w:rPr>
        <w:t>valora</w:t>
      </w:r>
      <w:r w:rsidR="00744247" w:rsidRPr="00E421C3">
        <w:rPr>
          <w:rFonts w:eastAsiaTheme="minorEastAsia"/>
          <w:kern w:val="28"/>
          <w:szCs w:val="22"/>
          <w:lang w:val="es-ES_tradnl" w:eastAsia="en-US"/>
        </w:rPr>
        <w:t xml:space="preserve">ción de los </w:t>
      </w:r>
      <w:r w:rsidR="00126657" w:rsidRPr="00E421C3">
        <w:rPr>
          <w:rFonts w:eastAsiaTheme="minorEastAsia"/>
          <w:kern w:val="28"/>
          <w:szCs w:val="22"/>
          <w:lang w:val="es-ES_tradnl" w:eastAsia="en-US"/>
        </w:rPr>
        <w:t>resultados obtenidos</w:t>
      </w:r>
      <w:r w:rsidRPr="00E421C3">
        <w:rPr>
          <w:rFonts w:eastAsiaTheme="minorEastAsia"/>
          <w:kern w:val="28"/>
          <w:szCs w:val="22"/>
          <w:lang w:val="es-ES_tradnl" w:eastAsia="en-US"/>
        </w:rPr>
        <w:t>;</w:t>
      </w:r>
    </w:p>
    <w:p w:rsidR="00B93307" w:rsidRPr="00E421C3" w:rsidRDefault="00B93307" w:rsidP="00CA1F0F">
      <w:pPr>
        <w:widowControl w:val="0"/>
        <w:overflowPunct w:val="0"/>
        <w:adjustRightInd w:val="0"/>
        <w:ind w:left="567"/>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b)</w:t>
      </w:r>
      <w:r w:rsidRPr="00E421C3">
        <w:rPr>
          <w:rFonts w:eastAsiaTheme="minorEastAsia"/>
          <w:kern w:val="28"/>
          <w:szCs w:val="22"/>
          <w:lang w:val="es-ES_tradnl" w:eastAsia="en-US"/>
        </w:rPr>
        <w:tab/>
      </w:r>
      <w:r w:rsidR="00F1443F" w:rsidRPr="00E421C3">
        <w:rPr>
          <w:rFonts w:eastAsiaTheme="minorEastAsia"/>
          <w:kern w:val="28"/>
          <w:szCs w:val="22"/>
          <w:lang w:val="es-ES_tradnl" w:eastAsia="en-US"/>
        </w:rPr>
        <w:t>l</w:t>
      </w:r>
      <w:r w:rsidR="00807331" w:rsidRPr="00E421C3">
        <w:rPr>
          <w:rFonts w:eastAsiaTheme="minorEastAsia"/>
          <w:kern w:val="28"/>
          <w:szCs w:val="22"/>
          <w:lang w:val="es-ES_tradnl" w:eastAsia="en-US"/>
        </w:rPr>
        <w:t xml:space="preserve">os instrumentos utilizados </w:t>
      </w:r>
      <w:r w:rsidR="00B42D23" w:rsidRPr="00E421C3">
        <w:rPr>
          <w:rFonts w:eastAsiaTheme="minorEastAsia"/>
          <w:kern w:val="28"/>
          <w:szCs w:val="22"/>
          <w:lang w:val="es-ES_tradnl" w:eastAsia="en-US"/>
        </w:rPr>
        <w:t xml:space="preserve">para la supervisión, evaluación interna y presentación de informes del proyecto y </w:t>
      </w:r>
      <w:r w:rsidR="004F62AA" w:rsidRPr="00E421C3">
        <w:rPr>
          <w:rFonts w:eastAsiaTheme="minorEastAsia"/>
          <w:kern w:val="28"/>
          <w:szCs w:val="22"/>
          <w:lang w:val="es-ES_tradnl" w:eastAsia="en-US"/>
        </w:rPr>
        <w:t xml:space="preserve">el </w:t>
      </w:r>
      <w:r w:rsidR="00B42D23" w:rsidRPr="00E421C3">
        <w:rPr>
          <w:rFonts w:eastAsiaTheme="minorEastAsia"/>
          <w:kern w:val="28"/>
          <w:szCs w:val="22"/>
          <w:lang w:val="es-ES_tradnl" w:eastAsia="en-US"/>
        </w:rPr>
        <w:t>análisis de su idoneidad y utilidad para ofrecer al equipo del proyecto y a las principales partes interesadas información pertinente para la toma de</w:t>
      </w:r>
      <w:r w:rsidR="00FE2D38" w:rsidRPr="00E421C3">
        <w:rPr>
          <w:rFonts w:eastAsiaTheme="minorEastAsia"/>
          <w:kern w:val="28"/>
          <w:szCs w:val="22"/>
          <w:lang w:val="es-ES_tradnl" w:eastAsia="en-US"/>
        </w:rPr>
        <w:t xml:space="preserve"> </w:t>
      </w:r>
      <w:r w:rsidR="00B42D23" w:rsidRPr="00E421C3">
        <w:rPr>
          <w:rFonts w:eastAsiaTheme="minorEastAsia"/>
          <w:kern w:val="28"/>
          <w:szCs w:val="22"/>
          <w:lang w:val="es-ES_tradnl" w:eastAsia="en-US"/>
        </w:rPr>
        <w:t>decisiones;</w:t>
      </w:r>
      <w:r w:rsidR="006110DC" w:rsidRPr="00E421C3">
        <w:rPr>
          <w:rFonts w:eastAsiaTheme="minorEastAsia"/>
          <w:kern w:val="28"/>
          <w:szCs w:val="22"/>
          <w:lang w:val="es-ES_tradnl" w:eastAsia="en-US"/>
        </w:rPr>
        <w:t xml:space="preserve"> </w:t>
      </w:r>
    </w:p>
    <w:p w:rsidR="00B93307" w:rsidRPr="00E421C3" w:rsidRDefault="00B93307" w:rsidP="00CA1F0F">
      <w:pPr>
        <w:widowControl w:val="0"/>
        <w:overflowPunct w:val="0"/>
        <w:adjustRightInd w:val="0"/>
        <w:ind w:left="567"/>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c)</w:t>
      </w:r>
      <w:r w:rsidRPr="00E421C3">
        <w:rPr>
          <w:rFonts w:eastAsiaTheme="minorEastAsia"/>
          <w:kern w:val="28"/>
          <w:szCs w:val="22"/>
          <w:lang w:val="es-ES_tradnl" w:eastAsia="en-US"/>
        </w:rPr>
        <w:tab/>
      </w:r>
      <w:r w:rsidR="00F1443F" w:rsidRPr="00E421C3">
        <w:rPr>
          <w:rFonts w:eastAsiaTheme="minorEastAsia"/>
          <w:kern w:val="28"/>
          <w:szCs w:val="22"/>
          <w:lang w:val="es-ES_tradnl" w:eastAsia="en-US"/>
        </w:rPr>
        <w:t>l</w:t>
      </w:r>
      <w:r w:rsidR="006110DC" w:rsidRPr="00E421C3">
        <w:rPr>
          <w:rFonts w:eastAsiaTheme="minorEastAsia"/>
          <w:kern w:val="28"/>
          <w:szCs w:val="22"/>
          <w:lang w:val="es-ES_tradnl" w:eastAsia="en-US"/>
        </w:rPr>
        <w:t xml:space="preserve">a medida en que otras entidades dentro de la Secretaría hayan contribuido y permitido una ejecución </w:t>
      </w:r>
      <w:r w:rsidR="00EA6CD4" w:rsidRPr="00E421C3">
        <w:rPr>
          <w:rFonts w:eastAsiaTheme="minorEastAsia"/>
          <w:kern w:val="28"/>
          <w:szCs w:val="22"/>
          <w:lang w:val="es-ES_tradnl" w:eastAsia="en-US"/>
        </w:rPr>
        <w:t>eficaz</w:t>
      </w:r>
      <w:r w:rsidR="006110DC" w:rsidRPr="00E421C3">
        <w:rPr>
          <w:rFonts w:eastAsiaTheme="minorEastAsia"/>
          <w:kern w:val="28"/>
          <w:szCs w:val="22"/>
          <w:lang w:val="es-ES_tradnl" w:eastAsia="en-US"/>
        </w:rPr>
        <w:t xml:space="preserve"> y eficiente del proyecto;</w:t>
      </w:r>
    </w:p>
    <w:p w:rsidR="00B93307" w:rsidRPr="00E421C3" w:rsidRDefault="00B93307" w:rsidP="00CA1F0F">
      <w:pPr>
        <w:widowControl w:val="0"/>
        <w:overflowPunct w:val="0"/>
        <w:adjustRightInd w:val="0"/>
        <w:ind w:left="567"/>
        <w:rPr>
          <w:rFonts w:eastAsiaTheme="minorEastAsia"/>
          <w:kern w:val="28"/>
          <w:szCs w:val="22"/>
          <w:lang w:val="es-ES_tradnl" w:eastAsia="en-US"/>
        </w:rPr>
      </w:pPr>
    </w:p>
    <w:p w:rsidR="0068200C" w:rsidRPr="00E421C3" w:rsidRDefault="00F1443F" w:rsidP="00CA1F0F">
      <w:pPr>
        <w:pStyle w:val="ListParagraph"/>
        <w:widowControl w:val="0"/>
        <w:numPr>
          <w:ilvl w:val="0"/>
          <w:numId w:val="7"/>
        </w:numPr>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l</w:t>
      </w:r>
      <w:r w:rsidR="00DF473D" w:rsidRPr="00E421C3">
        <w:rPr>
          <w:rFonts w:eastAsiaTheme="minorEastAsia"/>
          <w:kern w:val="28"/>
          <w:szCs w:val="22"/>
          <w:lang w:val="es-ES_tradnl" w:eastAsia="en-US"/>
        </w:rPr>
        <w:t>a m</w:t>
      </w:r>
      <w:r w:rsidR="0068200C" w:rsidRPr="00E421C3">
        <w:rPr>
          <w:rFonts w:eastAsiaTheme="minorEastAsia"/>
          <w:kern w:val="28"/>
          <w:szCs w:val="22"/>
          <w:lang w:val="es-ES_tradnl" w:eastAsia="en-US"/>
        </w:rPr>
        <w:t>edida en que los riesgos identificados en el docum</w:t>
      </w:r>
      <w:r w:rsidR="00DF473D" w:rsidRPr="00E421C3">
        <w:rPr>
          <w:rFonts w:eastAsiaTheme="minorEastAsia"/>
          <w:kern w:val="28"/>
          <w:szCs w:val="22"/>
          <w:lang w:val="es-ES_tradnl" w:eastAsia="en-US"/>
        </w:rPr>
        <w:t xml:space="preserve">ento del proyecto inicial se hayan </w:t>
      </w:r>
      <w:r w:rsidR="0068200C" w:rsidRPr="00E421C3">
        <w:rPr>
          <w:rFonts w:eastAsiaTheme="minorEastAsia"/>
          <w:kern w:val="28"/>
          <w:szCs w:val="22"/>
          <w:lang w:val="es-ES_tradnl" w:eastAsia="en-US"/>
        </w:rPr>
        <w:t>materializado o mitigado; y</w:t>
      </w:r>
    </w:p>
    <w:p w:rsidR="00DF473D" w:rsidRPr="00E421C3" w:rsidRDefault="00DF473D" w:rsidP="00CA1F0F">
      <w:pPr>
        <w:pStyle w:val="ListParagraph"/>
        <w:widowControl w:val="0"/>
        <w:overflowPunct w:val="0"/>
        <w:adjustRightInd w:val="0"/>
        <w:ind w:left="567"/>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e)</w:t>
      </w:r>
      <w:r w:rsidRPr="00E421C3">
        <w:rPr>
          <w:rFonts w:eastAsiaTheme="minorEastAsia"/>
          <w:kern w:val="28"/>
          <w:szCs w:val="22"/>
          <w:lang w:val="es-ES_tradnl" w:eastAsia="en-US"/>
        </w:rPr>
        <w:tab/>
      </w:r>
      <w:r w:rsidR="00F1443F" w:rsidRPr="00E421C3">
        <w:rPr>
          <w:rFonts w:eastAsiaTheme="minorEastAsia"/>
          <w:kern w:val="28"/>
          <w:szCs w:val="22"/>
          <w:lang w:val="es-ES_tradnl" w:eastAsia="en-US"/>
        </w:rPr>
        <w:t>l</w:t>
      </w:r>
      <w:r w:rsidR="00583CBA" w:rsidRPr="00E421C3">
        <w:rPr>
          <w:rFonts w:eastAsiaTheme="minorEastAsia"/>
          <w:kern w:val="28"/>
          <w:szCs w:val="22"/>
          <w:lang w:val="es-ES_tradnl" w:eastAsia="en-US"/>
        </w:rPr>
        <w:t>a c</w:t>
      </w:r>
      <w:r w:rsidR="00F82820" w:rsidRPr="00E421C3">
        <w:rPr>
          <w:rFonts w:eastAsiaTheme="minorEastAsia"/>
          <w:kern w:val="28"/>
          <w:szCs w:val="22"/>
          <w:lang w:val="es-ES_tradnl" w:eastAsia="en-US"/>
        </w:rPr>
        <w:t>apacidad del proyecto para responder a las tendencias incipientes, las tecnologías y</w:t>
      </w:r>
      <w:r w:rsidR="00583CBA" w:rsidRPr="00E421C3">
        <w:rPr>
          <w:rFonts w:eastAsiaTheme="minorEastAsia"/>
          <w:kern w:val="28"/>
          <w:szCs w:val="22"/>
          <w:lang w:val="es-ES_tradnl" w:eastAsia="en-US"/>
        </w:rPr>
        <w:t xml:space="preserve"> </w:t>
      </w:r>
      <w:r w:rsidR="00F82820" w:rsidRPr="00E421C3">
        <w:rPr>
          <w:rFonts w:eastAsiaTheme="minorEastAsia"/>
          <w:kern w:val="28"/>
          <w:szCs w:val="22"/>
          <w:lang w:val="es-ES_tradnl" w:eastAsia="en-US"/>
        </w:rPr>
        <w:t>otros factores externos</w:t>
      </w:r>
      <w:r w:rsidRPr="00E421C3">
        <w:rPr>
          <w:rFonts w:eastAsiaTheme="minorEastAsia"/>
          <w:kern w:val="28"/>
          <w:szCs w:val="22"/>
          <w:lang w:val="es-ES_tradnl" w:eastAsia="en-US"/>
        </w:rPr>
        <w:t>.</w:t>
      </w:r>
    </w:p>
    <w:p w:rsidR="00B93307" w:rsidRPr="00E421C3" w:rsidRDefault="00B93307" w:rsidP="00CA1F0F">
      <w:pPr>
        <w:widowControl w:val="0"/>
        <w:overflowPunct w:val="0"/>
        <w:adjustRightInd w:val="0"/>
        <w:ind w:left="567"/>
        <w:rPr>
          <w:rFonts w:eastAsiaTheme="minorEastAsia"/>
          <w:kern w:val="28"/>
          <w:szCs w:val="22"/>
          <w:lang w:val="es-ES_tradnl" w:eastAsia="en-US"/>
        </w:rPr>
      </w:pPr>
    </w:p>
    <w:p w:rsidR="00B93307" w:rsidRPr="00E421C3" w:rsidRDefault="00721510" w:rsidP="00CA1F0F">
      <w:pPr>
        <w:keepNext/>
        <w:keepLines/>
        <w:widowControl w:val="0"/>
        <w:overflowPunct w:val="0"/>
        <w:adjustRightInd w:val="0"/>
        <w:rPr>
          <w:rFonts w:eastAsiaTheme="minorEastAsia"/>
          <w:kern w:val="28"/>
          <w:szCs w:val="22"/>
          <w:lang w:val="es-ES_tradnl" w:eastAsia="en-US"/>
        </w:rPr>
      </w:pPr>
      <w:r w:rsidRPr="00E421C3">
        <w:rPr>
          <w:rFonts w:eastAsiaTheme="minorEastAsia"/>
          <w:kern w:val="28"/>
          <w:szCs w:val="22"/>
          <w:u w:val="single"/>
          <w:lang w:val="es-ES_tradnl" w:eastAsia="en-US"/>
        </w:rPr>
        <w:lastRenderedPageBreak/>
        <w:t>Eficacia</w:t>
      </w:r>
    </w:p>
    <w:p w:rsidR="00B93307" w:rsidRPr="00E421C3" w:rsidRDefault="00B93307" w:rsidP="00CA1F0F">
      <w:pPr>
        <w:keepNext/>
        <w:keepLines/>
        <w:widowControl w:val="0"/>
        <w:overflowPunct w:val="0"/>
        <w:adjustRightInd w:val="0"/>
        <w:rPr>
          <w:rFonts w:eastAsiaTheme="minorEastAsia"/>
          <w:kern w:val="28"/>
          <w:szCs w:val="22"/>
          <w:lang w:val="es-ES_tradnl" w:eastAsia="en-US"/>
        </w:rPr>
      </w:pPr>
    </w:p>
    <w:p w:rsidR="00B93307" w:rsidRPr="00E421C3" w:rsidRDefault="00F1443F" w:rsidP="00CA1F0F">
      <w:pPr>
        <w:keepNext/>
        <w:keepLines/>
        <w:widowControl w:val="0"/>
        <w:numPr>
          <w:ilvl w:val="0"/>
          <w:numId w:val="45"/>
        </w:numPr>
        <w:overflowPunct w:val="0"/>
        <w:adjustRightInd w:val="0"/>
        <w:contextualSpacing/>
        <w:rPr>
          <w:rFonts w:eastAsiaTheme="minorEastAsia"/>
          <w:kern w:val="28"/>
          <w:szCs w:val="22"/>
          <w:lang w:val="es-ES_tradnl" w:eastAsia="en-US"/>
        </w:rPr>
      </w:pPr>
      <w:r w:rsidRPr="00E421C3">
        <w:rPr>
          <w:rFonts w:eastAsiaTheme="minorEastAsia"/>
          <w:kern w:val="28"/>
          <w:szCs w:val="22"/>
          <w:lang w:val="es-ES_tradnl" w:eastAsia="en-US"/>
        </w:rPr>
        <w:t>L</w:t>
      </w:r>
      <w:r w:rsidR="009C2DDE" w:rsidRPr="00E421C3">
        <w:rPr>
          <w:rFonts w:eastAsiaTheme="minorEastAsia"/>
          <w:kern w:val="28"/>
          <w:szCs w:val="22"/>
          <w:lang w:val="es-ES_tradnl" w:eastAsia="en-US"/>
        </w:rPr>
        <w:t xml:space="preserve">a </w:t>
      </w:r>
      <w:r w:rsidR="00721510" w:rsidRPr="00E421C3">
        <w:rPr>
          <w:rFonts w:eastAsiaTheme="minorEastAsia"/>
          <w:kern w:val="28"/>
          <w:szCs w:val="22"/>
          <w:lang w:val="es-ES_tradnl" w:eastAsia="en-US"/>
        </w:rPr>
        <w:t>eficacia</w:t>
      </w:r>
      <w:r w:rsidR="000F0F14" w:rsidRPr="00E421C3">
        <w:rPr>
          <w:rFonts w:eastAsiaTheme="minorEastAsia"/>
          <w:kern w:val="28"/>
          <w:szCs w:val="22"/>
          <w:lang w:val="es-ES_tradnl" w:eastAsia="en-US"/>
        </w:rPr>
        <w:t xml:space="preserve"> y </w:t>
      </w:r>
      <w:r w:rsidR="006E3523" w:rsidRPr="00E421C3">
        <w:rPr>
          <w:rFonts w:eastAsiaTheme="minorEastAsia"/>
          <w:kern w:val="28"/>
          <w:szCs w:val="22"/>
          <w:lang w:val="es-ES_tradnl" w:eastAsia="en-US"/>
        </w:rPr>
        <w:t>utilidad</w:t>
      </w:r>
      <w:r w:rsidR="00902145" w:rsidRPr="00E421C3">
        <w:rPr>
          <w:rFonts w:eastAsiaTheme="minorEastAsia"/>
          <w:kern w:val="28"/>
          <w:szCs w:val="22"/>
          <w:lang w:val="es-ES_tradnl" w:eastAsia="en-US"/>
        </w:rPr>
        <w:t xml:space="preserve"> del </w:t>
      </w:r>
      <w:r w:rsidR="007D6B34" w:rsidRPr="00E421C3">
        <w:rPr>
          <w:rFonts w:eastAsiaTheme="minorEastAsia"/>
          <w:kern w:val="28"/>
          <w:szCs w:val="22"/>
          <w:lang w:val="es-ES_tradnl" w:eastAsia="en-US"/>
        </w:rPr>
        <w:t>proyecto</w:t>
      </w:r>
      <w:r w:rsidR="00A160B9" w:rsidRPr="00E421C3">
        <w:rPr>
          <w:rFonts w:eastAsiaTheme="minorEastAsia"/>
          <w:kern w:val="28"/>
          <w:szCs w:val="22"/>
          <w:lang w:val="es-ES_tradnl" w:eastAsia="en-US"/>
        </w:rPr>
        <w:t xml:space="preserve"> en</w:t>
      </w:r>
      <w:r w:rsidR="00D251E3" w:rsidRPr="00E421C3">
        <w:rPr>
          <w:rFonts w:eastAsiaTheme="minorEastAsia"/>
          <w:kern w:val="28"/>
          <w:szCs w:val="22"/>
          <w:lang w:val="es-ES_tradnl" w:eastAsia="en-US"/>
        </w:rPr>
        <w:t xml:space="preserve"> lo que atañe a</w:t>
      </w:r>
      <w:r w:rsidR="00A160B9" w:rsidRPr="00E421C3">
        <w:rPr>
          <w:rFonts w:eastAsiaTheme="minorEastAsia"/>
          <w:kern w:val="28"/>
          <w:szCs w:val="22"/>
          <w:lang w:val="es-ES_tradnl" w:eastAsia="en-US"/>
        </w:rPr>
        <w:t xml:space="preserve"> </w:t>
      </w:r>
      <w:r w:rsidR="00871736" w:rsidRPr="00E421C3">
        <w:rPr>
          <w:rFonts w:eastAsiaTheme="minorEastAsia"/>
          <w:kern w:val="28"/>
          <w:szCs w:val="22"/>
          <w:lang w:val="es-ES_tradnl" w:eastAsia="en-US"/>
        </w:rPr>
        <w:t>establecer</w:t>
      </w:r>
      <w:r w:rsidR="00B93307" w:rsidRPr="00E421C3">
        <w:rPr>
          <w:rFonts w:eastAsiaTheme="minorEastAsia"/>
          <w:kern w:val="28"/>
          <w:szCs w:val="22"/>
          <w:lang w:val="es-ES_tradnl" w:eastAsia="en-US"/>
        </w:rPr>
        <w:t xml:space="preserve"> </w:t>
      </w:r>
      <w:r w:rsidR="00776B7F" w:rsidRPr="00E421C3">
        <w:rPr>
          <w:rFonts w:eastAsiaTheme="minorEastAsia"/>
          <w:kern w:val="28"/>
          <w:szCs w:val="22"/>
          <w:lang w:val="es-ES_tradnl" w:eastAsia="en-US"/>
        </w:rPr>
        <w:t xml:space="preserve">la </w:t>
      </w:r>
      <w:r w:rsidR="00092507" w:rsidRPr="00E421C3">
        <w:rPr>
          <w:rFonts w:eastAsiaTheme="minorEastAsia"/>
          <w:kern w:val="28"/>
          <w:szCs w:val="22"/>
          <w:lang w:val="es-ES_tradnl" w:eastAsia="en-US"/>
        </w:rPr>
        <w:t>colaboración internacional en el campo de la P.I.</w:t>
      </w:r>
      <w:r w:rsidR="00A160B9" w:rsidRPr="00E421C3">
        <w:rPr>
          <w:rFonts w:eastAsiaTheme="minorEastAsia"/>
          <w:kern w:val="28"/>
          <w:szCs w:val="22"/>
          <w:lang w:val="es-ES_tradnl" w:eastAsia="en-US"/>
        </w:rPr>
        <w:t xml:space="preserve"> </w:t>
      </w:r>
      <w:r w:rsidR="00553B62" w:rsidRPr="00E421C3">
        <w:rPr>
          <w:rFonts w:eastAsiaTheme="minorEastAsia"/>
          <w:kern w:val="28"/>
          <w:szCs w:val="22"/>
          <w:lang w:val="es-ES_tradnl" w:eastAsia="en-US"/>
        </w:rPr>
        <w:t xml:space="preserve">a los fines de la </w:t>
      </w:r>
      <w:r w:rsidR="00A85C27" w:rsidRPr="00E421C3">
        <w:rPr>
          <w:rFonts w:eastAsiaTheme="minorEastAsia"/>
          <w:kern w:val="28"/>
          <w:szCs w:val="22"/>
          <w:lang w:val="es-ES_tradnl" w:eastAsia="en-US"/>
        </w:rPr>
        <w:t>t</w:t>
      </w:r>
      <w:r w:rsidR="00C5696C" w:rsidRPr="00E421C3">
        <w:rPr>
          <w:rFonts w:eastAsiaTheme="minorEastAsia"/>
          <w:kern w:val="28"/>
          <w:szCs w:val="22"/>
          <w:lang w:val="es-ES_tradnl" w:eastAsia="en-US"/>
        </w:rPr>
        <w:t>ransferencia</w:t>
      </w:r>
      <w:r w:rsidR="00423EBE" w:rsidRPr="00E421C3">
        <w:rPr>
          <w:rFonts w:eastAsiaTheme="minorEastAsia"/>
          <w:kern w:val="28"/>
          <w:szCs w:val="22"/>
          <w:lang w:val="es-ES_tradnl" w:eastAsia="en-US"/>
        </w:rPr>
        <w:t xml:space="preserve"> de tecnología</w:t>
      </w:r>
      <w:r w:rsidR="00B93307" w:rsidRPr="00E421C3">
        <w:rPr>
          <w:rFonts w:eastAsiaTheme="minorEastAsia"/>
          <w:kern w:val="28"/>
          <w:szCs w:val="22"/>
          <w:lang w:val="es-ES_tradnl" w:eastAsia="en-US"/>
        </w:rPr>
        <w:t xml:space="preserve">; </w:t>
      </w:r>
    </w:p>
    <w:p w:rsidR="00B93307" w:rsidRPr="00E421C3" w:rsidRDefault="00B93307" w:rsidP="00CA1F0F">
      <w:pPr>
        <w:keepNext/>
        <w:keepLines/>
        <w:widowControl w:val="0"/>
        <w:overflowPunct w:val="0"/>
        <w:adjustRightInd w:val="0"/>
        <w:ind w:left="1137"/>
        <w:contextualSpacing/>
        <w:rPr>
          <w:rFonts w:eastAsiaTheme="minorEastAsia"/>
          <w:kern w:val="28"/>
          <w:szCs w:val="22"/>
          <w:lang w:val="es-ES_tradnl" w:eastAsia="en-US"/>
        </w:rPr>
      </w:pPr>
    </w:p>
    <w:p w:rsidR="00B93307" w:rsidRPr="00E421C3" w:rsidRDefault="00F1443F" w:rsidP="00CA1F0F">
      <w:pPr>
        <w:widowControl w:val="0"/>
        <w:numPr>
          <w:ilvl w:val="0"/>
          <w:numId w:val="45"/>
        </w:numPr>
        <w:overflowPunct w:val="0"/>
        <w:adjustRightInd w:val="0"/>
        <w:contextualSpacing/>
        <w:rPr>
          <w:rFonts w:eastAsiaTheme="minorEastAsia"/>
          <w:kern w:val="28"/>
          <w:szCs w:val="22"/>
          <w:lang w:val="es-ES_tradnl" w:eastAsia="en-US"/>
        </w:rPr>
      </w:pPr>
      <w:r w:rsidRPr="00E421C3">
        <w:rPr>
          <w:rFonts w:eastAsiaTheme="minorEastAsia"/>
          <w:kern w:val="28"/>
          <w:szCs w:val="22"/>
          <w:lang w:val="es-ES_tradnl" w:eastAsia="en-US"/>
        </w:rPr>
        <w:t>l</w:t>
      </w:r>
      <w:r w:rsidR="001C434F" w:rsidRPr="00E421C3">
        <w:rPr>
          <w:rFonts w:eastAsiaTheme="minorEastAsia"/>
          <w:kern w:val="28"/>
          <w:szCs w:val="22"/>
          <w:lang w:val="es-ES_tradnl" w:eastAsia="en-US"/>
        </w:rPr>
        <w:t>a utilidad</w:t>
      </w:r>
      <w:r w:rsidR="00A866D1" w:rsidRPr="00E421C3">
        <w:rPr>
          <w:rFonts w:eastAsiaTheme="minorEastAsia"/>
          <w:kern w:val="28"/>
          <w:szCs w:val="22"/>
          <w:lang w:val="es-ES_tradnl" w:eastAsia="en-US"/>
        </w:rPr>
        <w:t xml:space="preserve"> de </w:t>
      </w:r>
      <w:r w:rsidR="00EF1972" w:rsidRPr="00E421C3">
        <w:rPr>
          <w:rFonts w:eastAsiaTheme="minorEastAsia"/>
          <w:kern w:val="28"/>
          <w:szCs w:val="22"/>
          <w:lang w:val="es-ES_tradnl" w:eastAsia="en-US"/>
        </w:rPr>
        <w:t xml:space="preserve">las </w:t>
      </w:r>
      <w:r w:rsidR="00980321" w:rsidRPr="00E421C3">
        <w:rPr>
          <w:rFonts w:eastAsiaTheme="minorEastAsia"/>
          <w:kern w:val="28"/>
          <w:szCs w:val="22"/>
          <w:lang w:val="es-ES_tradnl" w:eastAsia="en-US"/>
        </w:rPr>
        <w:t>cinco</w:t>
      </w:r>
      <w:r w:rsidR="00B93307" w:rsidRPr="00E421C3">
        <w:rPr>
          <w:rFonts w:eastAsiaTheme="minorEastAsia"/>
          <w:kern w:val="28"/>
          <w:szCs w:val="22"/>
          <w:lang w:val="es-ES_tradnl" w:eastAsia="en-US"/>
        </w:rPr>
        <w:t xml:space="preserve"> </w:t>
      </w:r>
      <w:r w:rsidR="00E66C39" w:rsidRPr="00E421C3">
        <w:rPr>
          <w:rFonts w:eastAsiaTheme="minorEastAsia"/>
          <w:kern w:val="28"/>
          <w:szCs w:val="22"/>
          <w:lang w:val="es-ES_tradnl" w:eastAsia="en-US"/>
        </w:rPr>
        <w:t>reuniones</w:t>
      </w:r>
      <w:r w:rsidR="00A160B9" w:rsidRPr="00E421C3">
        <w:rPr>
          <w:rFonts w:eastAsiaTheme="minorEastAsia"/>
          <w:kern w:val="28"/>
          <w:szCs w:val="22"/>
          <w:lang w:val="es-ES_tradnl" w:eastAsia="en-US"/>
        </w:rPr>
        <w:t xml:space="preserve"> </w:t>
      </w:r>
      <w:r w:rsidR="00EF1972" w:rsidRPr="00E421C3">
        <w:rPr>
          <w:rFonts w:eastAsiaTheme="minorEastAsia"/>
          <w:kern w:val="28"/>
          <w:szCs w:val="22"/>
          <w:lang w:val="es-ES_tradnl" w:eastAsia="en-US"/>
        </w:rPr>
        <w:t xml:space="preserve">regionales de </w:t>
      </w:r>
      <w:r w:rsidR="00285FF2" w:rsidRPr="00E421C3">
        <w:rPr>
          <w:rFonts w:eastAsiaTheme="minorEastAsia"/>
          <w:kern w:val="28"/>
          <w:szCs w:val="22"/>
          <w:lang w:val="es-ES_tradnl" w:eastAsia="en-US"/>
        </w:rPr>
        <w:t>consulta</w:t>
      </w:r>
      <w:r w:rsidR="00CF5544" w:rsidRPr="00E421C3">
        <w:rPr>
          <w:rFonts w:eastAsiaTheme="minorEastAsia"/>
          <w:kern w:val="28"/>
          <w:szCs w:val="22"/>
          <w:lang w:val="es-ES_tradnl" w:eastAsia="en-US"/>
        </w:rPr>
        <w:t xml:space="preserve"> con </w:t>
      </w:r>
      <w:r w:rsidR="00EF1972" w:rsidRPr="00E421C3">
        <w:rPr>
          <w:rFonts w:eastAsiaTheme="minorEastAsia"/>
          <w:kern w:val="28"/>
          <w:szCs w:val="22"/>
          <w:lang w:val="es-ES_tradnl" w:eastAsia="en-US"/>
        </w:rPr>
        <w:t xml:space="preserve">los </w:t>
      </w:r>
      <w:r w:rsidR="00B7043E" w:rsidRPr="00E421C3">
        <w:rPr>
          <w:rFonts w:eastAsiaTheme="minorEastAsia"/>
          <w:kern w:val="28"/>
          <w:szCs w:val="22"/>
          <w:lang w:val="es-ES_tradnl" w:eastAsia="en-US"/>
        </w:rPr>
        <w:t>Estados miembros</w:t>
      </w:r>
      <w:r w:rsidR="00B93307" w:rsidRPr="00E421C3">
        <w:rPr>
          <w:rFonts w:eastAsiaTheme="minorEastAsia"/>
          <w:kern w:val="28"/>
          <w:szCs w:val="22"/>
          <w:lang w:val="es-ES_tradnl" w:eastAsia="en-US"/>
        </w:rPr>
        <w:t>;</w:t>
      </w:r>
    </w:p>
    <w:p w:rsidR="00B93307" w:rsidRPr="00E421C3" w:rsidRDefault="00B93307" w:rsidP="00CA1F0F">
      <w:pPr>
        <w:widowControl w:val="0"/>
        <w:overflowPunct w:val="0"/>
        <w:adjustRightInd w:val="0"/>
        <w:ind w:left="567"/>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c)</w:t>
      </w:r>
      <w:r w:rsidRPr="00E421C3">
        <w:rPr>
          <w:rFonts w:eastAsiaTheme="minorEastAsia"/>
          <w:kern w:val="28"/>
          <w:szCs w:val="22"/>
          <w:lang w:val="es-ES_tradnl" w:eastAsia="en-US"/>
        </w:rPr>
        <w:tab/>
      </w:r>
      <w:r w:rsidR="00F1443F" w:rsidRPr="00E421C3">
        <w:rPr>
          <w:rFonts w:eastAsiaTheme="minorEastAsia"/>
          <w:kern w:val="28"/>
          <w:szCs w:val="22"/>
          <w:lang w:val="es-ES_tradnl" w:eastAsia="en-US"/>
        </w:rPr>
        <w:t>l</w:t>
      </w:r>
      <w:r w:rsidR="001C434F" w:rsidRPr="00E421C3">
        <w:rPr>
          <w:rFonts w:eastAsiaTheme="minorEastAsia"/>
          <w:kern w:val="28"/>
          <w:szCs w:val="22"/>
          <w:lang w:val="es-ES_tradnl" w:eastAsia="en-US"/>
        </w:rPr>
        <w:t>a utilidad</w:t>
      </w:r>
      <w:r w:rsidR="00A866D1" w:rsidRPr="00E421C3">
        <w:rPr>
          <w:rFonts w:eastAsiaTheme="minorEastAsia"/>
          <w:kern w:val="28"/>
          <w:szCs w:val="22"/>
          <w:lang w:val="es-ES_tradnl" w:eastAsia="en-US"/>
        </w:rPr>
        <w:t xml:space="preserve"> de </w:t>
      </w:r>
      <w:r w:rsidR="00AF62DD" w:rsidRPr="00E421C3">
        <w:rPr>
          <w:rFonts w:eastAsiaTheme="minorEastAsia"/>
          <w:kern w:val="28"/>
          <w:szCs w:val="22"/>
          <w:lang w:val="es-ES_tradnl" w:eastAsia="en-US"/>
        </w:rPr>
        <w:t>los estudios</w:t>
      </w:r>
      <w:r w:rsidRPr="00E421C3">
        <w:rPr>
          <w:rFonts w:eastAsiaTheme="minorEastAsia"/>
          <w:kern w:val="28"/>
          <w:szCs w:val="22"/>
          <w:lang w:val="es-ES_tradnl" w:eastAsia="en-US"/>
        </w:rPr>
        <w:t xml:space="preserve">, </w:t>
      </w:r>
      <w:r w:rsidR="006B370E" w:rsidRPr="00E421C3">
        <w:rPr>
          <w:rFonts w:eastAsiaTheme="minorEastAsia"/>
          <w:kern w:val="28"/>
          <w:szCs w:val="22"/>
          <w:lang w:val="es-ES_tradnl" w:eastAsia="en-US"/>
        </w:rPr>
        <w:t xml:space="preserve">los </w:t>
      </w:r>
      <w:r w:rsidR="00FC6BEE" w:rsidRPr="00E421C3">
        <w:rPr>
          <w:rFonts w:eastAsiaTheme="minorEastAsia"/>
          <w:kern w:val="28"/>
          <w:szCs w:val="22"/>
          <w:lang w:val="es-ES_tradnl" w:eastAsia="en-US"/>
        </w:rPr>
        <w:t>estudios de caso</w:t>
      </w:r>
      <w:r w:rsidR="000F0F14" w:rsidRPr="00E421C3">
        <w:rPr>
          <w:rFonts w:eastAsiaTheme="minorEastAsia"/>
          <w:kern w:val="28"/>
          <w:szCs w:val="22"/>
          <w:lang w:val="es-ES_tradnl" w:eastAsia="en-US"/>
        </w:rPr>
        <w:t xml:space="preserve"> y </w:t>
      </w:r>
      <w:r w:rsidR="006B370E" w:rsidRPr="00E421C3">
        <w:rPr>
          <w:rFonts w:eastAsiaTheme="minorEastAsia"/>
          <w:kern w:val="28"/>
          <w:szCs w:val="22"/>
          <w:lang w:val="es-ES_tradnl" w:eastAsia="en-US"/>
        </w:rPr>
        <w:t xml:space="preserve">el </w:t>
      </w:r>
      <w:r w:rsidR="00BB3BD2" w:rsidRPr="00E421C3">
        <w:rPr>
          <w:rFonts w:eastAsiaTheme="minorEastAsia"/>
          <w:kern w:val="28"/>
          <w:szCs w:val="22"/>
          <w:lang w:val="es-ES_tradnl" w:eastAsia="en-US"/>
        </w:rPr>
        <w:t>análisis</w:t>
      </w:r>
      <w:r w:rsidRPr="00E421C3">
        <w:rPr>
          <w:rFonts w:eastAsiaTheme="minorEastAsia"/>
          <w:kern w:val="28"/>
          <w:szCs w:val="22"/>
          <w:lang w:val="es-ES_tradnl" w:eastAsia="en-US"/>
        </w:rPr>
        <w:t xml:space="preserve"> </w:t>
      </w:r>
      <w:r w:rsidR="00BB3BD2" w:rsidRPr="00E421C3">
        <w:rPr>
          <w:rFonts w:eastAsiaTheme="minorEastAsia"/>
          <w:kern w:val="28"/>
          <w:szCs w:val="22"/>
          <w:lang w:val="es-ES_tradnl" w:eastAsia="en-US"/>
        </w:rPr>
        <w:t xml:space="preserve">para los </w:t>
      </w:r>
      <w:r w:rsidR="00B7043E" w:rsidRPr="00E421C3">
        <w:rPr>
          <w:rFonts w:eastAsiaTheme="minorEastAsia"/>
          <w:kern w:val="28"/>
          <w:szCs w:val="22"/>
          <w:lang w:val="es-ES_tradnl" w:eastAsia="en-US"/>
        </w:rPr>
        <w:t>Estados miembros</w:t>
      </w:r>
      <w:r w:rsidRPr="00E421C3">
        <w:rPr>
          <w:rFonts w:eastAsiaTheme="minorEastAsia"/>
          <w:kern w:val="28"/>
          <w:szCs w:val="22"/>
          <w:lang w:val="es-ES_tradnl" w:eastAsia="en-US"/>
        </w:rPr>
        <w:t xml:space="preserve">; </w:t>
      </w:r>
      <w:r w:rsidR="00A029DB" w:rsidRPr="00E421C3">
        <w:rPr>
          <w:rFonts w:eastAsiaTheme="minorEastAsia"/>
          <w:kern w:val="28"/>
          <w:szCs w:val="22"/>
          <w:lang w:val="es-ES_tradnl" w:eastAsia="en-US"/>
        </w:rPr>
        <w:t xml:space="preserve"> y</w:t>
      </w:r>
    </w:p>
    <w:p w:rsidR="00B93307" w:rsidRPr="00E421C3" w:rsidRDefault="00B93307" w:rsidP="00CA1F0F">
      <w:pPr>
        <w:widowControl w:val="0"/>
        <w:overflowPunct w:val="0"/>
        <w:adjustRightInd w:val="0"/>
        <w:ind w:left="567"/>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d)</w:t>
      </w:r>
      <w:r w:rsidRPr="00E421C3">
        <w:rPr>
          <w:rFonts w:eastAsiaTheme="minorEastAsia"/>
          <w:kern w:val="28"/>
          <w:szCs w:val="22"/>
          <w:lang w:val="es-ES_tradnl" w:eastAsia="en-US"/>
        </w:rPr>
        <w:tab/>
      </w:r>
      <w:r w:rsidR="00F1443F" w:rsidRPr="00E421C3">
        <w:rPr>
          <w:rFonts w:eastAsiaTheme="minorEastAsia"/>
          <w:kern w:val="28"/>
          <w:szCs w:val="22"/>
          <w:lang w:val="es-ES_tradnl" w:eastAsia="en-US"/>
        </w:rPr>
        <w:t>l</w:t>
      </w:r>
      <w:r w:rsidR="001C434F" w:rsidRPr="00E421C3">
        <w:rPr>
          <w:rFonts w:eastAsiaTheme="minorEastAsia"/>
          <w:kern w:val="28"/>
          <w:szCs w:val="22"/>
          <w:lang w:val="es-ES_tradnl" w:eastAsia="en-US"/>
        </w:rPr>
        <w:t>a utilidad</w:t>
      </w:r>
      <w:r w:rsidR="00902145" w:rsidRPr="00E421C3">
        <w:rPr>
          <w:rFonts w:eastAsiaTheme="minorEastAsia"/>
          <w:kern w:val="28"/>
          <w:szCs w:val="22"/>
          <w:lang w:val="es-ES_tradnl" w:eastAsia="en-US"/>
        </w:rPr>
        <w:t xml:space="preserve"> del </w:t>
      </w:r>
      <w:r w:rsidR="007D6B34" w:rsidRPr="00E421C3">
        <w:rPr>
          <w:rFonts w:eastAsiaTheme="minorEastAsia"/>
          <w:kern w:val="28"/>
          <w:szCs w:val="22"/>
          <w:lang w:val="es-ES_tradnl" w:eastAsia="en-US"/>
        </w:rPr>
        <w:t>proyecto</w:t>
      </w:r>
      <w:r w:rsidR="00A160B9" w:rsidRPr="00E421C3">
        <w:rPr>
          <w:rFonts w:eastAsiaTheme="minorEastAsia"/>
          <w:kern w:val="28"/>
          <w:szCs w:val="22"/>
          <w:lang w:val="es-ES_tradnl" w:eastAsia="en-US"/>
        </w:rPr>
        <w:t xml:space="preserve"> en </w:t>
      </w:r>
      <w:r w:rsidR="005E7A47" w:rsidRPr="00E421C3">
        <w:rPr>
          <w:rFonts w:eastAsiaTheme="minorEastAsia"/>
          <w:kern w:val="28"/>
          <w:szCs w:val="22"/>
          <w:lang w:val="es-ES_tradnl" w:eastAsia="en-US"/>
        </w:rPr>
        <w:t xml:space="preserve">lo que atañe a </w:t>
      </w:r>
      <w:r w:rsidR="0005291D" w:rsidRPr="00E421C3">
        <w:rPr>
          <w:rFonts w:eastAsiaTheme="minorEastAsia"/>
          <w:kern w:val="28"/>
          <w:szCs w:val="22"/>
          <w:lang w:val="es-ES_tradnl" w:eastAsia="en-US"/>
        </w:rPr>
        <w:t>crear</w:t>
      </w:r>
      <w:r w:rsidRPr="00E421C3">
        <w:rPr>
          <w:rFonts w:eastAsiaTheme="minorEastAsia"/>
          <w:kern w:val="28"/>
          <w:szCs w:val="22"/>
          <w:lang w:val="es-ES_tradnl" w:eastAsia="en-US"/>
        </w:rPr>
        <w:t xml:space="preserve"> </w:t>
      </w:r>
      <w:r w:rsidR="00C470AC" w:rsidRPr="00E421C3">
        <w:rPr>
          <w:rFonts w:eastAsiaTheme="minorEastAsia"/>
          <w:kern w:val="28"/>
          <w:szCs w:val="22"/>
          <w:lang w:val="es-ES_tradnl" w:eastAsia="en-US"/>
        </w:rPr>
        <w:t xml:space="preserve">una </w:t>
      </w:r>
      <w:r w:rsidR="00FA73BC" w:rsidRPr="00E421C3">
        <w:rPr>
          <w:rFonts w:eastAsiaTheme="minorEastAsia"/>
          <w:kern w:val="28"/>
          <w:szCs w:val="22"/>
          <w:lang w:val="es-ES_tradnl" w:eastAsia="en-US"/>
        </w:rPr>
        <w:t>mejor</w:t>
      </w:r>
      <w:r w:rsidR="00056C86" w:rsidRPr="00E421C3">
        <w:rPr>
          <w:rFonts w:eastAsiaTheme="minorEastAsia"/>
          <w:kern w:val="28"/>
          <w:szCs w:val="22"/>
          <w:lang w:val="es-ES_tradnl" w:eastAsia="en-US"/>
        </w:rPr>
        <w:t xml:space="preserve"> </w:t>
      </w:r>
      <w:r w:rsidR="004B45B1" w:rsidRPr="00E421C3">
        <w:rPr>
          <w:rFonts w:eastAsiaTheme="minorEastAsia"/>
          <w:kern w:val="28"/>
          <w:szCs w:val="22"/>
          <w:lang w:val="es-ES_tradnl" w:eastAsia="en-US"/>
        </w:rPr>
        <w:t>comprensión</w:t>
      </w:r>
      <w:r w:rsidR="000F0F14" w:rsidRPr="00E421C3">
        <w:rPr>
          <w:rFonts w:eastAsiaTheme="minorEastAsia"/>
          <w:kern w:val="28"/>
          <w:szCs w:val="22"/>
          <w:lang w:val="es-ES_tradnl" w:eastAsia="en-US"/>
        </w:rPr>
        <w:t xml:space="preserve"> </w:t>
      </w:r>
      <w:r w:rsidR="003944F2" w:rsidRPr="00E421C3">
        <w:rPr>
          <w:rFonts w:eastAsiaTheme="minorEastAsia"/>
          <w:kern w:val="28"/>
          <w:szCs w:val="22"/>
          <w:lang w:val="es-ES_tradnl" w:eastAsia="en-US"/>
        </w:rPr>
        <w:t xml:space="preserve">y </w:t>
      </w:r>
      <w:r w:rsidR="00C470AC" w:rsidRPr="00E421C3">
        <w:rPr>
          <w:rFonts w:eastAsiaTheme="minorEastAsia"/>
          <w:kern w:val="28"/>
          <w:szCs w:val="22"/>
          <w:lang w:val="es-ES_tradnl" w:eastAsia="en-US"/>
        </w:rPr>
        <w:t xml:space="preserve">ampliar el </w:t>
      </w:r>
      <w:r w:rsidR="00F54F40" w:rsidRPr="00E421C3">
        <w:rPr>
          <w:rFonts w:eastAsiaTheme="minorEastAsia"/>
          <w:kern w:val="28"/>
          <w:szCs w:val="22"/>
          <w:lang w:val="es-ES_tradnl" w:eastAsia="en-US"/>
        </w:rPr>
        <w:t xml:space="preserve">consenso </w:t>
      </w:r>
      <w:r w:rsidR="006D6407" w:rsidRPr="00E421C3">
        <w:rPr>
          <w:rFonts w:eastAsiaTheme="minorEastAsia"/>
          <w:kern w:val="28"/>
          <w:szCs w:val="22"/>
          <w:lang w:val="es-ES_tradnl" w:eastAsia="en-US"/>
        </w:rPr>
        <w:t>en torno a las posibles</w:t>
      </w:r>
      <w:r w:rsidR="00272B66" w:rsidRPr="00E421C3">
        <w:rPr>
          <w:rFonts w:eastAsiaTheme="minorEastAsia"/>
          <w:kern w:val="28"/>
          <w:szCs w:val="22"/>
          <w:lang w:val="es-ES_tradnl" w:eastAsia="en-US"/>
        </w:rPr>
        <w:t xml:space="preserve"> </w:t>
      </w:r>
      <w:r w:rsidR="007C547C" w:rsidRPr="00E421C3">
        <w:rPr>
          <w:rFonts w:eastAsiaTheme="minorEastAsia"/>
          <w:kern w:val="28"/>
          <w:szCs w:val="22"/>
          <w:lang w:val="es-ES_tradnl" w:eastAsia="en-US"/>
        </w:rPr>
        <w:t>iniciativas y políticas de P.I.</w:t>
      </w:r>
      <w:r w:rsidRPr="00E421C3">
        <w:rPr>
          <w:rFonts w:eastAsiaTheme="minorEastAsia"/>
          <w:kern w:val="28"/>
          <w:szCs w:val="22"/>
          <w:lang w:val="es-ES_tradnl" w:eastAsia="en-US"/>
        </w:rPr>
        <w:t xml:space="preserve"> </w:t>
      </w:r>
      <w:r w:rsidR="004A0EC9" w:rsidRPr="00E421C3">
        <w:rPr>
          <w:rFonts w:eastAsiaTheme="minorEastAsia"/>
          <w:kern w:val="28"/>
          <w:szCs w:val="22"/>
          <w:lang w:val="es-ES_tradnl" w:eastAsia="en-US"/>
        </w:rPr>
        <w:t>encaminadas a fomentar la</w:t>
      </w:r>
      <w:r w:rsidR="00ED2036" w:rsidRPr="00E421C3">
        <w:rPr>
          <w:rFonts w:eastAsiaTheme="minorEastAsia"/>
          <w:kern w:val="28"/>
          <w:szCs w:val="22"/>
          <w:lang w:val="es-ES_tradnl" w:eastAsia="en-US"/>
        </w:rPr>
        <w:t xml:space="preserve"> transferencia</w:t>
      </w:r>
      <w:r w:rsidR="00423EBE" w:rsidRPr="00E421C3">
        <w:rPr>
          <w:rFonts w:eastAsiaTheme="minorEastAsia"/>
          <w:kern w:val="28"/>
          <w:szCs w:val="22"/>
          <w:lang w:val="es-ES_tradnl" w:eastAsia="en-US"/>
        </w:rPr>
        <w:t xml:space="preserve"> de tecnología</w:t>
      </w:r>
      <w:r w:rsidRPr="00E421C3">
        <w:rPr>
          <w:rFonts w:eastAsiaTheme="minorEastAsia"/>
          <w:kern w:val="28"/>
          <w:szCs w:val="22"/>
          <w:lang w:val="es-ES_tradnl" w:eastAsia="en-US"/>
        </w:rPr>
        <w:t>.</w:t>
      </w:r>
    </w:p>
    <w:p w:rsidR="00B93307" w:rsidRPr="00E421C3" w:rsidRDefault="00B93307" w:rsidP="00CA1F0F">
      <w:pPr>
        <w:widowControl w:val="0"/>
        <w:overflowPunct w:val="0"/>
        <w:adjustRightInd w:val="0"/>
        <w:rPr>
          <w:rFonts w:eastAsiaTheme="minorEastAsia"/>
          <w:kern w:val="28"/>
          <w:szCs w:val="22"/>
          <w:u w:val="single"/>
          <w:lang w:val="es-ES_tradnl" w:eastAsia="en-US"/>
        </w:rPr>
      </w:pP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252799" w:rsidP="00CA1F0F">
      <w:pPr>
        <w:widowControl w:val="0"/>
        <w:overflowPunct w:val="0"/>
        <w:adjustRightInd w:val="0"/>
        <w:rPr>
          <w:rFonts w:eastAsiaTheme="minorEastAsia"/>
          <w:kern w:val="28"/>
          <w:szCs w:val="22"/>
          <w:u w:val="single"/>
          <w:lang w:val="es-ES_tradnl" w:eastAsia="en-US"/>
        </w:rPr>
      </w:pPr>
      <w:r w:rsidRPr="00E421C3">
        <w:rPr>
          <w:rFonts w:eastAsiaTheme="minorEastAsia"/>
          <w:kern w:val="28"/>
          <w:szCs w:val="22"/>
          <w:u w:val="single"/>
          <w:lang w:val="es-ES_tradnl" w:eastAsia="en-US"/>
        </w:rPr>
        <w:t>Sostenibilidad</w:t>
      </w:r>
      <w:r w:rsidR="00B93307" w:rsidRPr="00E421C3">
        <w:rPr>
          <w:rFonts w:eastAsiaTheme="minorEastAsia"/>
          <w:kern w:val="28"/>
          <w:szCs w:val="22"/>
          <w:u w:val="single"/>
          <w:lang w:val="es-ES_tradnl" w:eastAsia="en-US"/>
        </w:rPr>
        <w:t xml:space="preserve"> </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E45314"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 xml:space="preserve">La </w:t>
      </w:r>
      <w:r w:rsidR="00AE1A3B" w:rsidRPr="00E421C3">
        <w:rPr>
          <w:rFonts w:eastAsiaTheme="minorEastAsia"/>
          <w:kern w:val="28"/>
          <w:szCs w:val="22"/>
          <w:lang w:val="es-ES_tradnl" w:eastAsia="en-US"/>
        </w:rPr>
        <w:t>probabilidad</w:t>
      </w:r>
      <w:r w:rsidR="00B93307" w:rsidRPr="00E421C3">
        <w:rPr>
          <w:rFonts w:eastAsiaTheme="minorEastAsia"/>
          <w:kern w:val="28"/>
          <w:szCs w:val="22"/>
          <w:lang w:val="es-ES_tradnl" w:eastAsia="en-US"/>
        </w:rPr>
        <w:t xml:space="preserve"> </w:t>
      </w:r>
      <w:r w:rsidR="00C11409" w:rsidRPr="00E421C3">
        <w:rPr>
          <w:rFonts w:eastAsiaTheme="minorEastAsia"/>
          <w:kern w:val="28"/>
          <w:szCs w:val="22"/>
          <w:lang w:val="es-ES_tradnl" w:eastAsia="en-US"/>
        </w:rPr>
        <w:t xml:space="preserve">de proseguir </w:t>
      </w:r>
      <w:r w:rsidR="0098711B" w:rsidRPr="00E421C3">
        <w:rPr>
          <w:rFonts w:eastAsiaTheme="minorEastAsia"/>
          <w:kern w:val="28"/>
          <w:szCs w:val="22"/>
          <w:lang w:val="es-ES_tradnl" w:eastAsia="en-US"/>
        </w:rPr>
        <w:t xml:space="preserve">la </w:t>
      </w:r>
      <w:r w:rsidR="00C11409" w:rsidRPr="00E421C3">
        <w:rPr>
          <w:rFonts w:eastAsiaTheme="minorEastAsia"/>
          <w:kern w:val="28"/>
          <w:szCs w:val="22"/>
          <w:lang w:val="es-ES_tradnl" w:eastAsia="en-US"/>
        </w:rPr>
        <w:t xml:space="preserve">labor en la esfera de la </w:t>
      </w:r>
      <w:r w:rsidR="00545366" w:rsidRPr="00E421C3">
        <w:rPr>
          <w:rFonts w:eastAsiaTheme="minorEastAsia"/>
          <w:kern w:val="28"/>
          <w:szCs w:val="22"/>
          <w:lang w:val="es-ES_tradnl" w:eastAsia="en-US"/>
        </w:rPr>
        <w:t>propiedad intelectual</w:t>
      </w:r>
      <w:r w:rsidR="000F0F14" w:rsidRPr="00E421C3">
        <w:rPr>
          <w:rFonts w:eastAsiaTheme="minorEastAsia"/>
          <w:kern w:val="28"/>
          <w:szCs w:val="22"/>
          <w:lang w:val="es-ES_tradnl" w:eastAsia="en-US"/>
        </w:rPr>
        <w:t xml:space="preserve"> y </w:t>
      </w:r>
      <w:r w:rsidR="00C11409" w:rsidRPr="00E421C3">
        <w:rPr>
          <w:rFonts w:eastAsiaTheme="minorEastAsia"/>
          <w:kern w:val="28"/>
          <w:szCs w:val="22"/>
          <w:lang w:val="es-ES_tradnl" w:eastAsia="en-US"/>
        </w:rPr>
        <w:t xml:space="preserve">la </w:t>
      </w:r>
      <w:r w:rsidR="00B874F4" w:rsidRPr="00E421C3">
        <w:rPr>
          <w:rFonts w:eastAsiaTheme="minorEastAsia"/>
          <w:kern w:val="28"/>
          <w:szCs w:val="22"/>
          <w:lang w:val="es-ES_tradnl" w:eastAsia="en-US"/>
        </w:rPr>
        <w:t>transferencia</w:t>
      </w:r>
      <w:r w:rsidR="000213EE" w:rsidRPr="00E421C3">
        <w:rPr>
          <w:rFonts w:eastAsiaTheme="minorEastAsia"/>
          <w:kern w:val="28"/>
          <w:szCs w:val="22"/>
          <w:lang w:val="es-ES_tradnl" w:eastAsia="en-US"/>
        </w:rPr>
        <w:t xml:space="preserve"> de tecnología</w:t>
      </w:r>
      <w:r w:rsidR="00A160B9" w:rsidRPr="00E421C3">
        <w:rPr>
          <w:rFonts w:eastAsiaTheme="minorEastAsia"/>
          <w:kern w:val="28"/>
          <w:szCs w:val="22"/>
          <w:lang w:val="es-ES_tradnl" w:eastAsia="en-US"/>
        </w:rPr>
        <w:t xml:space="preserve"> en </w:t>
      </w:r>
      <w:r w:rsidR="007529E8" w:rsidRPr="00E421C3">
        <w:rPr>
          <w:rFonts w:eastAsiaTheme="minorEastAsia"/>
          <w:kern w:val="28"/>
          <w:szCs w:val="22"/>
          <w:lang w:val="es-ES_tradnl" w:eastAsia="en-US"/>
        </w:rPr>
        <w:t>la OMPI</w:t>
      </w:r>
      <w:r w:rsidR="000F0F14" w:rsidRPr="00E421C3">
        <w:rPr>
          <w:rFonts w:eastAsiaTheme="minorEastAsia"/>
          <w:kern w:val="28"/>
          <w:szCs w:val="22"/>
          <w:lang w:val="es-ES_tradnl" w:eastAsia="en-US"/>
        </w:rPr>
        <w:t xml:space="preserve"> y </w:t>
      </w:r>
      <w:r w:rsidR="00BB2CF7" w:rsidRPr="00E421C3">
        <w:rPr>
          <w:rFonts w:eastAsiaTheme="minorEastAsia"/>
          <w:kern w:val="28"/>
          <w:szCs w:val="22"/>
          <w:lang w:val="es-ES_tradnl" w:eastAsia="en-US"/>
        </w:rPr>
        <w:t>sus Estados</w:t>
      </w:r>
      <w:r w:rsidR="00B7043E" w:rsidRPr="00E421C3">
        <w:rPr>
          <w:rFonts w:eastAsiaTheme="minorEastAsia"/>
          <w:kern w:val="28"/>
          <w:szCs w:val="22"/>
          <w:lang w:val="es-ES_tradnl" w:eastAsia="en-US"/>
        </w:rPr>
        <w:t xml:space="preserve"> miembros</w:t>
      </w:r>
      <w:r w:rsidR="00B93307" w:rsidRPr="00E421C3">
        <w:rPr>
          <w:rFonts w:eastAsiaTheme="minorEastAsia"/>
          <w:kern w:val="28"/>
          <w:szCs w:val="22"/>
          <w:lang w:val="es-ES_tradnl" w:eastAsia="en-US"/>
        </w:rPr>
        <w:t xml:space="preserve">. </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DF611F" w:rsidP="00CA1F0F">
      <w:pPr>
        <w:widowControl w:val="0"/>
        <w:overflowPunct w:val="0"/>
        <w:adjustRightInd w:val="0"/>
        <w:rPr>
          <w:rFonts w:eastAsiaTheme="minorEastAsia"/>
          <w:kern w:val="28"/>
          <w:szCs w:val="22"/>
          <w:u w:val="single"/>
          <w:lang w:val="es-ES_tradnl" w:eastAsia="en-US"/>
        </w:rPr>
      </w:pPr>
      <w:r w:rsidRPr="00E421C3">
        <w:rPr>
          <w:rFonts w:eastAsiaTheme="minorEastAsia"/>
          <w:kern w:val="28"/>
          <w:szCs w:val="22"/>
          <w:u w:val="single"/>
          <w:lang w:val="es-ES_tradnl" w:eastAsia="en-US"/>
        </w:rPr>
        <w:t xml:space="preserve">Aplicación de las recomendaciones </w:t>
      </w:r>
      <w:r w:rsidR="00A866D1" w:rsidRPr="00E421C3">
        <w:rPr>
          <w:rFonts w:eastAsiaTheme="minorEastAsia"/>
          <w:kern w:val="28"/>
          <w:szCs w:val="22"/>
          <w:u w:val="single"/>
          <w:lang w:val="es-ES_tradnl" w:eastAsia="en-US"/>
        </w:rPr>
        <w:t xml:space="preserve">de </w:t>
      </w:r>
      <w:r w:rsidRPr="00E421C3">
        <w:rPr>
          <w:rFonts w:eastAsiaTheme="minorEastAsia"/>
          <w:kern w:val="28"/>
          <w:szCs w:val="22"/>
          <w:u w:val="single"/>
          <w:lang w:val="es-ES_tradnl" w:eastAsia="en-US"/>
        </w:rPr>
        <w:t xml:space="preserve">la </w:t>
      </w:r>
      <w:r w:rsidR="004F6063" w:rsidRPr="00E421C3">
        <w:rPr>
          <w:rFonts w:eastAsiaTheme="minorEastAsia"/>
          <w:kern w:val="28"/>
          <w:szCs w:val="22"/>
          <w:u w:val="single"/>
          <w:lang w:val="es-ES_tradnl" w:eastAsia="en-US"/>
        </w:rPr>
        <w:t>Agenda para el Desarrollo</w:t>
      </w:r>
      <w:r w:rsidR="00B93307" w:rsidRPr="00E421C3">
        <w:rPr>
          <w:rFonts w:eastAsiaTheme="minorEastAsia"/>
          <w:kern w:val="28"/>
          <w:szCs w:val="22"/>
          <w:u w:val="single"/>
          <w:lang w:val="es-ES_tradnl" w:eastAsia="en-US"/>
        </w:rPr>
        <w:t xml:space="preserve"> </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722690"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 xml:space="preserve">La medida en que el proyecto haya permitido </w:t>
      </w:r>
      <w:r w:rsidR="00EF399A" w:rsidRPr="00E421C3">
        <w:rPr>
          <w:rFonts w:eastAsiaTheme="minorEastAsia"/>
          <w:kern w:val="28"/>
          <w:szCs w:val="22"/>
          <w:lang w:val="es-ES_tradnl" w:eastAsia="en-US"/>
        </w:rPr>
        <w:t>dar aplicación a</w:t>
      </w:r>
      <w:r w:rsidRPr="00E421C3">
        <w:rPr>
          <w:rFonts w:eastAsiaTheme="minorEastAsia"/>
          <w:kern w:val="28"/>
          <w:szCs w:val="22"/>
          <w:lang w:val="es-ES_tradnl" w:eastAsia="en-US"/>
        </w:rPr>
        <w:t xml:space="preserve"> las </w:t>
      </w:r>
      <w:r w:rsidR="009710E6" w:rsidRPr="00E421C3">
        <w:rPr>
          <w:rFonts w:eastAsiaTheme="minorEastAsia"/>
          <w:kern w:val="28"/>
          <w:szCs w:val="22"/>
          <w:lang w:val="es-ES_tradnl" w:eastAsia="en-US"/>
        </w:rPr>
        <w:t>recomendaciones</w:t>
      </w:r>
      <w:r w:rsidR="00225086" w:rsidRPr="00E421C3">
        <w:rPr>
          <w:rFonts w:eastAsiaTheme="minorEastAsia"/>
          <w:kern w:val="28"/>
          <w:szCs w:val="22"/>
          <w:lang w:val="es-ES_tradnl" w:eastAsia="en-US"/>
        </w:rPr>
        <w:t xml:space="preserve"> </w:t>
      </w:r>
      <w:r w:rsidR="00B93307" w:rsidRPr="00E421C3">
        <w:rPr>
          <w:rFonts w:eastAsiaTheme="minorEastAsia"/>
          <w:kern w:val="28"/>
          <w:szCs w:val="22"/>
          <w:lang w:val="es-ES_tradnl" w:eastAsia="en-US"/>
        </w:rPr>
        <w:t>19, 25, 26</w:t>
      </w:r>
      <w:r w:rsidR="000F0F14" w:rsidRPr="00E421C3">
        <w:rPr>
          <w:rFonts w:eastAsiaTheme="minorEastAsia"/>
          <w:kern w:val="28"/>
          <w:szCs w:val="22"/>
          <w:lang w:val="es-ES_tradnl" w:eastAsia="en-US"/>
        </w:rPr>
        <w:t xml:space="preserve"> y </w:t>
      </w:r>
      <w:r w:rsidR="00B93307" w:rsidRPr="00E421C3">
        <w:rPr>
          <w:rFonts w:eastAsiaTheme="minorEastAsia"/>
          <w:kern w:val="28"/>
          <w:szCs w:val="22"/>
          <w:lang w:val="es-ES_tradnl" w:eastAsia="en-US"/>
        </w:rPr>
        <w:t xml:space="preserve">28 </w:t>
      </w:r>
      <w:r w:rsidRPr="00E421C3">
        <w:rPr>
          <w:rFonts w:eastAsiaTheme="minorEastAsia"/>
          <w:kern w:val="28"/>
          <w:szCs w:val="22"/>
          <w:lang w:val="es-ES_tradnl" w:eastAsia="en-US"/>
        </w:rPr>
        <w:t>de la Agenda para el Desarrollo</w:t>
      </w:r>
      <w:r w:rsidR="00B93307" w:rsidRPr="00E421C3">
        <w:rPr>
          <w:rFonts w:eastAsiaTheme="minorEastAsia"/>
          <w:kern w:val="28"/>
          <w:szCs w:val="22"/>
          <w:lang w:val="es-ES_tradnl" w:eastAsia="en-US"/>
        </w:rPr>
        <w:t xml:space="preserve">. </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8224B4"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Además</w:t>
      </w:r>
      <w:r w:rsidR="00B93307" w:rsidRPr="00E421C3">
        <w:rPr>
          <w:rFonts w:eastAsiaTheme="minorEastAsia"/>
          <w:kern w:val="28"/>
          <w:szCs w:val="22"/>
          <w:lang w:val="es-ES_tradnl" w:eastAsia="en-US"/>
        </w:rPr>
        <w:t xml:space="preserve">, </w:t>
      </w:r>
      <w:r w:rsidR="007D6B34" w:rsidRPr="00E421C3">
        <w:rPr>
          <w:rFonts w:eastAsiaTheme="minorEastAsia"/>
          <w:kern w:val="28"/>
          <w:szCs w:val="22"/>
          <w:lang w:val="es-ES_tradnl" w:eastAsia="en-US"/>
        </w:rPr>
        <w:t xml:space="preserve">el </w:t>
      </w:r>
      <w:r w:rsidR="002779D2" w:rsidRPr="00E421C3">
        <w:rPr>
          <w:rFonts w:eastAsiaTheme="minorEastAsia"/>
          <w:kern w:val="28"/>
          <w:szCs w:val="22"/>
          <w:lang w:val="es-ES_tradnl" w:eastAsia="en-US"/>
        </w:rPr>
        <w:t xml:space="preserve">período del </w:t>
      </w:r>
      <w:r w:rsidR="007D6B34" w:rsidRPr="00E421C3">
        <w:rPr>
          <w:rFonts w:eastAsiaTheme="minorEastAsia"/>
          <w:kern w:val="28"/>
          <w:szCs w:val="22"/>
          <w:lang w:val="es-ES_tradnl" w:eastAsia="en-US"/>
        </w:rPr>
        <w:t>proyecto</w:t>
      </w:r>
      <w:r w:rsidR="00B93307" w:rsidRPr="00E421C3">
        <w:rPr>
          <w:rFonts w:eastAsiaTheme="minorEastAsia"/>
          <w:kern w:val="28"/>
          <w:szCs w:val="22"/>
          <w:lang w:val="es-ES_tradnl" w:eastAsia="en-US"/>
        </w:rPr>
        <w:t xml:space="preserve"> </w:t>
      </w:r>
      <w:r w:rsidR="002779D2" w:rsidRPr="00E421C3">
        <w:rPr>
          <w:rFonts w:eastAsiaTheme="minorEastAsia"/>
          <w:kern w:val="28"/>
          <w:szCs w:val="22"/>
          <w:lang w:val="es-ES_tradnl" w:eastAsia="en-US"/>
        </w:rPr>
        <w:t xml:space="preserve">objeto de </w:t>
      </w:r>
      <w:r w:rsidR="00331077" w:rsidRPr="00E421C3">
        <w:rPr>
          <w:rFonts w:eastAsiaTheme="minorEastAsia"/>
          <w:kern w:val="28"/>
          <w:szCs w:val="22"/>
          <w:lang w:val="es-ES_tradnl" w:eastAsia="en-US"/>
        </w:rPr>
        <w:t xml:space="preserve">la </w:t>
      </w:r>
      <w:r w:rsidR="00C207E0" w:rsidRPr="00E421C3">
        <w:rPr>
          <w:rFonts w:eastAsiaTheme="minorEastAsia"/>
          <w:kern w:val="28"/>
          <w:szCs w:val="22"/>
          <w:lang w:val="es-ES_tradnl" w:eastAsia="en-US"/>
        </w:rPr>
        <w:t>presente</w:t>
      </w:r>
      <w:r w:rsidR="00331077" w:rsidRPr="00E421C3">
        <w:rPr>
          <w:rFonts w:eastAsiaTheme="minorEastAsia"/>
          <w:kern w:val="28"/>
          <w:szCs w:val="22"/>
          <w:lang w:val="es-ES_tradnl" w:eastAsia="en-US"/>
        </w:rPr>
        <w:t xml:space="preserve"> evaluación</w:t>
      </w:r>
      <w:r w:rsidR="00B93307" w:rsidRPr="00E421C3">
        <w:rPr>
          <w:rFonts w:eastAsiaTheme="minorEastAsia"/>
          <w:kern w:val="28"/>
          <w:szCs w:val="22"/>
          <w:lang w:val="es-ES_tradnl" w:eastAsia="en-US"/>
        </w:rPr>
        <w:t xml:space="preserve"> </w:t>
      </w:r>
      <w:r w:rsidR="002779D2" w:rsidRPr="00E421C3">
        <w:rPr>
          <w:rFonts w:eastAsiaTheme="minorEastAsia"/>
          <w:kern w:val="28"/>
          <w:szCs w:val="22"/>
          <w:lang w:val="es-ES_tradnl" w:eastAsia="en-US"/>
        </w:rPr>
        <w:t xml:space="preserve">comprende </w:t>
      </w:r>
      <w:r w:rsidR="00B93307" w:rsidRPr="00E421C3">
        <w:rPr>
          <w:rFonts w:eastAsiaTheme="minorEastAsia"/>
          <w:kern w:val="28"/>
          <w:szCs w:val="22"/>
          <w:lang w:val="es-ES_tradnl" w:eastAsia="en-US"/>
        </w:rPr>
        <w:t xml:space="preserve">42 </w:t>
      </w:r>
      <w:r w:rsidR="00440989" w:rsidRPr="00E421C3">
        <w:rPr>
          <w:rFonts w:eastAsiaTheme="minorEastAsia"/>
          <w:kern w:val="28"/>
          <w:szCs w:val="22"/>
          <w:lang w:val="es-ES_tradnl" w:eastAsia="en-US"/>
        </w:rPr>
        <w:t>meses</w:t>
      </w:r>
      <w:r w:rsidR="00B93307" w:rsidRPr="00E421C3">
        <w:rPr>
          <w:rFonts w:eastAsiaTheme="minorEastAsia"/>
          <w:kern w:val="28"/>
          <w:szCs w:val="22"/>
          <w:lang w:val="es-ES_tradnl" w:eastAsia="en-US"/>
        </w:rPr>
        <w:t xml:space="preserve"> (</w:t>
      </w:r>
      <w:r w:rsidR="00572CE7" w:rsidRPr="00E421C3">
        <w:rPr>
          <w:rFonts w:eastAsiaTheme="minorEastAsia"/>
          <w:kern w:val="28"/>
          <w:szCs w:val="22"/>
          <w:lang w:val="es-ES_tradnl" w:eastAsia="en-US"/>
        </w:rPr>
        <w:t>enero</w:t>
      </w:r>
      <w:r w:rsidR="007A15CD" w:rsidRPr="00E421C3">
        <w:rPr>
          <w:rFonts w:eastAsiaTheme="minorEastAsia"/>
          <w:kern w:val="28"/>
          <w:szCs w:val="22"/>
          <w:lang w:val="es-ES_tradnl" w:eastAsia="en-US"/>
        </w:rPr>
        <w:t xml:space="preserve"> de 2011</w:t>
      </w:r>
      <w:r w:rsidR="002779D2" w:rsidRPr="00E421C3">
        <w:rPr>
          <w:rFonts w:eastAsiaTheme="minorEastAsia"/>
          <w:kern w:val="28"/>
          <w:szCs w:val="22"/>
          <w:lang w:val="es-ES_tradnl" w:eastAsia="en-US"/>
        </w:rPr>
        <w:t xml:space="preserve"> a </w:t>
      </w:r>
      <w:r w:rsidR="00DF5FEC" w:rsidRPr="00E421C3">
        <w:rPr>
          <w:rFonts w:eastAsiaTheme="minorEastAsia"/>
          <w:kern w:val="28"/>
          <w:szCs w:val="22"/>
          <w:lang w:val="es-ES_tradnl" w:eastAsia="en-US"/>
        </w:rPr>
        <w:t xml:space="preserve">julio </w:t>
      </w:r>
      <w:r w:rsidR="00054A02" w:rsidRPr="00E421C3">
        <w:rPr>
          <w:rFonts w:eastAsiaTheme="minorEastAsia"/>
          <w:kern w:val="28"/>
          <w:szCs w:val="22"/>
          <w:lang w:val="es-ES_tradnl" w:eastAsia="en-US"/>
        </w:rPr>
        <w:t xml:space="preserve">de </w:t>
      </w:r>
      <w:r w:rsidR="00B93307" w:rsidRPr="00E421C3">
        <w:rPr>
          <w:rFonts w:eastAsiaTheme="minorEastAsia"/>
          <w:kern w:val="28"/>
          <w:szCs w:val="22"/>
          <w:lang w:val="es-ES_tradnl" w:eastAsia="en-US"/>
        </w:rPr>
        <w:t xml:space="preserve">2014).  </w:t>
      </w:r>
      <w:r w:rsidR="001E70B9" w:rsidRPr="00E421C3">
        <w:rPr>
          <w:rFonts w:eastAsiaTheme="minorEastAsia"/>
          <w:kern w:val="28"/>
          <w:szCs w:val="22"/>
          <w:lang w:val="es-ES_tradnl" w:eastAsia="en-US"/>
        </w:rPr>
        <w:t xml:space="preserve">En vez de </w:t>
      </w:r>
      <w:r w:rsidR="00E77304" w:rsidRPr="00E421C3">
        <w:rPr>
          <w:rFonts w:eastAsiaTheme="minorEastAsia"/>
          <w:kern w:val="28"/>
          <w:szCs w:val="22"/>
          <w:lang w:val="es-ES_tradnl" w:eastAsia="en-US"/>
        </w:rPr>
        <w:t xml:space="preserve">juzgar </w:t>
      </w:r>
      <w:r w:rsidR="001E70B9" w:rsidRPr="00E421C3">
        <w:rPr>
          <w:rFonts w:eastAsiaTheme="minorEastAsia"/>
          <w:kern w:val="28"/>
          <w:szCs w:val="22"/>
          <w:lang w:val="es-ES_tradnl" w:eastAsia="en-US"/>
        </w:rPr>
        <w:t xml:space="preserve">cada actividad en sí, el propósito radica en </w:t>
      </w:r>
      <w:r w:rsidR="000F6CCB" w:rsidRPr="00E421C3">
        <w:rPr>
          <w:rFonts w:eastAsiaTheme="minorEastAsia"/>
          <w:kern w:val="28"/>
          <w:szCs w:val="22"/>
          <w:lang w:val="es-ES_tradnl" w:eastAsia="en-US"/>
        </w:rPr>
        <w:t xml:space="preserve">ponderar </w:t>
      </w:r>
      <w:r w:rsidR="007D6B34" w:rsidRPr="00E421C3">
        <w:rPr>
          <w:rFonts w:eastAsiaTheme="minorEastAsia"/>
          <w:kern w:val="28"/>
          <w:szCs w:val="22"/>
          <w:lang w:val="es-ES_tradnl" w:eastAsia="en-US"/>
        </w:rPr>
        <w:t>el proyecto</w:t>
      </w:r>
      <w:r w:rsidR="00B93307" w:rsidRPr="00E421C3">
        <w:rPr>
          <w:rFonts w:eastAsiaTheme="minorEastAsia"/>
          <w:kern w:val="28"/>
          <w:szCs w:val="22"/>
          <w:lang w:val="es-ES_tradnl" w:eastAsia="en-US"/>
        </w:rPr>
        <w:t xml:space="preserve"> </w:t>
      </w:r>
      <w:r w:rsidR="00E77304" w:rsidRPr="00E421C3">
        <w:rPr>
          <w:rFonts w:eastAsiaTheme="minorEastAsia"/>
          <w:kern w:val="28"/>
          <w:szCs w:val="22"/>
          <w:lang w:val="es-ES_tradnl" w:eastAsia="en-US"/>
        </w:rPr>
        <w:t>en su conjunto</w:t>
      </w:r>
      <w:r w:rsidR="000F0F14" w:rsidRPr="00E421C3">
        <w:rPr>
          <w:rFonts w:eastAsiaTheme="minorEastAsia"/>
          <w:kern w:val="28"/>
          <w:szCs w:val="22"/>
          <w:lang w:val="es-ES_tradnl" w:eastAsia="en-US"/>
        </w:rPr>
        <w:t xml:space="preserve"> y</w:t>
      </w:r>
      <w:r w:rsidR="001A5056" w:rsidRPr="00E421C3">
        <w:rPr>
          <w:rFonts w:eastAsiaTheme="minorEastAsia"/>
          <w:kern w:val="28"/>
          <w:szCs w:val="22"/>
          <w:lang w:val="es-ES_tradnl" w:eastAsia="en-US"/>
        </w:rPr>
        <w:t xml:space="preserve"> su </w:t>
      </w:r>
      <w:r w:rsidR="00B93307" w:rsidRPr="00E421C3">
        <w:rPr>
          <w:rFonts w:eastAsiaTheme="minorEastAsia"/>
          <w:kern w:val="28"/>
          <w:szCs w:val="22"/>
          <w:lang w:val="es-ES_tradnl" w:eastAsia="en-US"/>
        </w:rPr>
        <w:t>contribu</w:t>
      </w:r>
      <w:r w:rsidR="009E5ABA" w:rsidRPr="00E421C3">
        <w:rPr>
          <w:rFonts w:eastAsiaTheme="minorEastAsia"/>
          <w:kern w:val="28"/>
          <w:szCs w:val="22"/>
          <w:lang w:val="es-ES_tradnl" w:eastAsia="en-US"/>
        </w:rPr>
        <w:t>ción</w:t>
      </w:r>
      <w:r w:rsidR="00A160B9" w:rsidRPr="00E421C3">
        <w:rPr>
          <w:rFonts w:eastAsiaTheme="minorEastAsia"/>
          <w:kern w:val="28"/>
          <w:szCs w:val="22"/>
          <w:lang w:val="es-ES_tradnl" w:eastAsia="en-US"/>
        </w:rPr>
        <w:t xml:space="preserve"> </w:t>
      </w:r>
      <w:r w:rsidR="00761740" w:rsidRPr="00E421C3">
        <w:rPr>
          <w:rFonts w:eastAsiaTheme="minorEastAsia"/>
          <w:kern w:val="28"/>
          <w:szCs w:val="22"/>
          <w:lang w:val="es-ES_tradnl" w:eastAsia="en-US"/>
        </w:rPr>
        <w:t xml:space="preserve">en lo que atañe a </w:t>
      </w:r>
      <w:r w:rsidR="000D547F" w:rsidRPr="00E421C3">
        <w:rPr>
          <w:rFonts w:eastAsiaTheme="minorEastAsia"/>
          <w:kern w:val="28"/>
          <w:szCs w:val="22"/>
          <w:lang w:val="es-ES_tradnl" w:eastAsia="en-US"/>
        </w:rPr>
        <w:t>determinar</w:t>
      </w:r>
      <w:r w:rsidR="00B93307" w:rsidRPr="00E421C3">
        <w:rPr>
          <w:rFonts w:eastAsiaTheme="minorEastAsia"/>
          <w:kern w:val="28"/>
          <w:szCs w:val="22"/>
          <w:lang w:val="es-ES_tradnl" w:eastAsia="en-US"/>
        </w:rPr>
        <w:t xml:space="preserve"> </w:t>
      </w:r>
      <w:r w:rsidR="00342AC1" w:rsidRPr="00E421C3">
        <w:rPr>
          <w:rFonts w:eastAsiaTheme="minorEastAsia"/>
          <w:kern w:val="28"/>
          <w:szCs w:val="22"/>
          <w:lang w:val="es-ES_tradnl" w:eastAsia="en-US"/>
        </w:rPr>
        <w:t>las necesidades</w:t>
      </w:r>
      <w:r w:rsidR="00A866D1" w:rsidRPr="00E421C3">
        <w:rPr>
          <w:rFonts w:eastAsiaTheme="minorEastAsia"/>
          <w:kern w:val="28"/>
          <w:szCs w:val="22"/>
          <w:lang w:val="es-ES_tradnl" w:eastAsia="en-US"/>
        </w:rPr>
        <w:t xml:space="preserve"> de </w:t>
      </w:r>
      <w:r w:rsidR="000A3398" w:rsidRPr="00E421C3">
        <w:rPr>
          <w:rFonts w:eastAsiaTheme="minorEastAsia"/>
          <w:kern w:val="28"/>
          <w:szCs w:val="22"/>
          <w:lang w:val="es-ES_tradnl" w:eastAsia="en-US"/>
        </w:rPr>
        <w:t xml:space="preserve">los </w:t>
      </w:r>
      <w:r w:rsidR="00B7043E" w:rsidRPr="00E421C3">
        <w:rPr>
          <w:rFonts w:eastAsiaTheme="minorEastAsia"/>
          <w:kern w:val="28"/>
          <w:szCs w:val="22"/>
          <w:lang w:val="es-ES_tradnl" w:eastAsia="en-US"/>
        </w:rPr>
        <w:t>Estados miembros</w:t>
      </w:r>
      <w:r w:rsidR="006A695E" w:rsidRPr="00E421C3">
        <w:rPr>
          <w:rFonts w:eastAsiaTheme="minorEastAsia"/>
          <w:kern w:val="28"/>
          <w:szCs w:val="22"/>
          <w:lang w:val="es-ES_tradnl" w:eastAsia="en-US"/>
        </w:rPr>
        <w:t xml:space="preserve"> e </w:t>
      </w:r>
      <w:r w:rsidR="00761740" w:rsidRPr="00E421C3">
        <w:rPr>
          <w:rFonts w:eastAsiaTheme="minorEastAsia"/>
          <w:kern w:val="28"/>
          <w:szCs w:val="22"/>
          <w:lang w:val="es-ES_tradnl" w:eastAsia="en-US"/>
        </w:rPr>
        <w:t xml:space="preserve">indicar </w:t>
      </w:r>
      <w:r w:rsidR="00717C24" w:rsidRPr="00E421C3">
        <w:rPr>
          <w:rFonts w:eastAsiaTheme="minorEastAsia"/>
          <w:kern w:val="28"/>
          <w:szCs w:val="22"/>
          <w:lang w:val="es-ES_tradnl" w:eastAsia="en-US"/>
        </w:rPr>
        <w:t>los recursos</w:t>
      </w:r>
      <w:r w:rsidR="00902409" w:rsidRPr="00E421C3">
        <w:rPr>
          <w:rFonts w:eastAsiaTheme="minorEastAsia"/>
          <w:kern w:val="28"/>
          <w:szCs w:val="22"/>
          <w:lang w:val="es-ES_tradnl" w:eastAsia="en-US"/>
        </w:rPr>
        <w:t xml:space="preserve"> </w:t>
      </w:r>
      <w:r w:rsidR="002971F1" w:rsidRPr="00E421C3">
        <w:rPr>
          <w:rFonts w:eastAsiaTheme="minorEastAsia"/>
          <w:kern w:val="28"/>
          <w:szCs w:val="22"/>
          <w:lang w:val="es-ES_tradnl" w:eastAsia="en-US"/>
        </w:rPr>
        <w:t xml:space="preserve">y </w:t>
      </w:r>
      <w:r w:rsidR="00761740" w:rsidRPr="00E421C3">
        <w:rPr>
          <w:rFonts w:eastAsiaTheme="minorEastAsia"/>
          <w:kern w:val="28"/>
          <w:szCs w:val="22"/>
          <w:lang w:val="es-ES_tradnl" w:eastAsia="en-US"/>
        </w:rPr>
        <w:t xml:space="preserve">el </w:t>
      </w:r>
      <w:r w:rsidR="00231786" w:rsidRPr="00E421C3">
        <w:rPr>
          <w:rFonts w:eastAsiaTheme="minorEastAsia"/>
          <w:kern w:val="28"/>
          <w:szCs w:val="22"/>
          <w:lang w:val="es-ES_tradnl" w:eastAsia="en-US"/>
        </w:rPr>
        <w:t>medio</w:t>
      </w:r>
      <w:r w:rsidR="00B93307" w:rsidRPr="00E421C3">
        <w:rPr>
          <w:rFonts w:eastAsiaTheme="minorEastAsia"/>
          <w:kern w:val="28"/>
          <w:szCs w:val="22"/>
          <w:lang w:val="es-ES_tradnl" w:eastAsia="en-US"/>
        </w:rPr>
        <w:t xml:space="preserve"> </w:t>
      </w:r>
      <w:r w:rsidR="00C4186A" w:rsidRPr="00E421C3">
        <w:rPr>
          <w:rFonts w:eastAsiaTheme="minorEastAsia"/>
          <w:kern w:val="28"/>
          <w:szCs w:val="22"/>
          <w:lang w:val="es-ES_tradnl" w:eastAsia="en-US"/>
        </w:rPr>
        <w:t xml:space="preserve">de atender dichas </w:t>
      </w:r>
      <w:r w:rsidR="00154BE7" w:rsidRPr="00E421C3">
        <w:rPr>
          <w:rFonts w:eastAsiaTheme="minorEastAsia"/>
          <w:kern w:val="28"/>
          <w:szCs w:val="22"/>
          <w:lang w:val="es-ES_tradnl" w:eastAsia="en-US"/>
        </w:rPr>
        <w:t>necesidades, y</w:t>
      </w:r>
      <w:r w:rsidR="001A5056" w:rsidRPr="00E421C3">
        <w:rPr>
          <w:rFonts w:eastAsiaTheme="minorEastAsia"/>
          <w:kern w:val="28"/>
          <w:szCs w:val="22"/>
          <w:lang w:val="es-ES_tradnl" w:eastAsia="en-US"/>
        </w:rPr>
        <w:t xml:space="preserve"> </w:t>
      </w:r>
      <w:r w:rsidR="009D5553" w:rsidRPr="00E421C3">
        <w:rPr>
          <w:rFonts w:eastAsiaTheme="minorEastAsia"/>
          <w:kern w:val="28"/>
          <w:szCs w:val="22"/>
          <w:lang w:val="es-ES_tradnl" w:eastAsia="en-US"/>
        </w:rPr>
        <w:t xml:space="preserve">valorar asimismo </w:t>
      </w:r>
      <w:r w:rsidR="00A677EA" w:rsidRPr="00E421C3">
        <w:rPr>
          <w:rFonts w:eastAsiaTheme="minorEastAsia"/>
          <w:kern w:val="28"/>
          <w:szCs w:val="22"/>
          <w:lang w:val="es-ES_tradnl" w:eastAsia="en-US"/>
        </w:rPr>
        <w:t xml:space="preserve">la </w:t>
      </w:r>
      <w:r w:rsidR="00B93307" w:rsidRPr="00E421C3">
        <w:rPr>
          <w:rFonts w:eastAsiaTheme="minorEastAsia"/>
          <w:kern w:val="28"/>
          <w:szCs w:val="22"/>
          <w:lang w:val="es-ES_tradnl" w:eastAsia="en-US"/>
        </w:rPr>
        <w:t>evolu</w:t>
      </w:r>
      <w:r w:rsidR="009E5ABA" w:rsidRPr="00E421C3">
        <w:rPr>
          <w:rFonts w:eastAsiaTheme="minorEastAsia"/>
          <w:kern w:val="28"/>
          <w:szCs w:val="22"/>
          <w:lang w:val="es-ES_tradnl" w:eastAsia="en-US"/>
        </w:rPr>
        <w:t>ción</w:t>
      </w:r>
      <w:r w:rsidR="00B93307" w:rsidRPr="00E421C3">
        <w:rPr>
          <w:rFonts w:eastAsiaTheme="minorEastAsia"/>
          <w:kern w:val="28"/>
          <w:szCs w:val="22"/>
          <w:lang w:val="es-ES_tradnl" w:eastAsia="en-US"/>
        </w:rPr>
        <w:t xml:space="preserve"> </w:t>
      </w:r>
      <w:r w:rsidR="00A677EA" w:rsidRPr="00E421C3">
        <w:rPr>
          <w:rFonts w:eastAsiaTheme="minorEastAsia"/>
          <w:kern w:val="28"/>
          <w:szCs w:val="22"/>
          <w:lang w:val="es-ES_tradnl" w:eastAsia="en-US"/>
        </w:rPr>
        <w:t>y</w:t>
      </w:r>
      <w:r w:rsidR="007A11BE" w:rsidRPr="00E421C3">
        <w:rPr>
          <w:rFonts w:eastAsiaTheme="minorEastAsia"/>
          <w:kern w:val="28"/>
          <w:szCs w:val="22"/>
          <w:lang w:val="es-ES_tradnl" w:eastAsia="en-US"/>
        </w:rPr>
        <w:t xml:space="preserve"> </w:t>
      </w:r>
      <w:r w:rsidR="00127EA1" w:rsidRPr="00E421C3">
        <w:rPr>
          <w:rFonts w:eastAsiaTheme="minorEastAsia"/>
          <w:kern w:val="28"/>
          <w:szCs w:val="22"/>
          <w:lang w:val="es-ES_tradnl" w:eastAsia="en-US"/>
        </w:rPr>
        <w:t xml:space="preserve">el </w:t>
      </w:r>
      <w:r w:rsidR="00B96584" w:rsidRPr="00E421C3">
        <w:rPr>
          <w:rFonts w:eastAsiaTheme="minorEastAsia"/>
          <w:kern w:val="28"/>
          <w:szCs w:val="22"/>
          <w:lang w:val="es-ES_tradnl" w:eastAsia="en-US"/>
        </w:rPr>
        <w:t>rendimiento</w:t>
      </w:r>
      <w:r w:rsidR="00A677EA" w:rsidRPr="00E421C3">
        <w:rPr>
          <w:rFonts w:eastAsiaTheme="minorEastAsia"/>
          <w:kern w:val="28"/>
          <w:szCs w:val="22"/>
          <w:lang w:val="es-ES_tradnl" w:eastAsia="en-US"/>
        </w:rPr>
        <w:t xml:space="preserve"> del proyecto</w:t>
      </w:r>
      <w:r w:rsidR="00FC034D" w:rsidRPr="00E421C3">
        <w:rPr>
          <w:rFonts w:eastAsiaTheme="minorEastAsia"/>
          <w:kern w:val="28"/>
          <w:szCs w:val="22"/>
          <w:lang w:val="es-ES_tradnl" w:eastAsia="en-US"/>
        </w:rPr>
        <w:t xml:space="preserve">, que comprende </w:t>
      </w:r>
      <w:r w:rsidR="00E54A67" w:rsidRPr="00E421C3">
        <w:rPr>
          <w:rFonts w:eastAsiaTheme="minorEastAsia"/>
          <w:kern w:val="28"/>
          <w:szCs w:val="22"/>
          <w:lang w:val="es-ES_tradnl" w:eastAsia="en-US"/>
        </w:rPr>
        <w:t xml:space="preserve">su </w:t>
      </w:r>
      <w:r w:rsidR="00DC2E9C" w:rsidRPr="00E421C3">
        <w:rPr>
          <w:rFonts w:eastAsiaTheme="minorEastAsia"/>
          <w:kern w:val="28"/>
          <w:szCs w:val="22"/>
          <w:lang w:val="es-ES_tradnl" w:eastAsia="en-US"/>
        </w:rPr>
        <w:t>concepción</w:t>
      </w:r>
      <w:r w:rsidR="009A555B" w:rsidRPr="00E421C3">
        <w:rPr>
          <w:rFonts w:eastAsiaTheme="minorEastAsia"/>
          <w:kern w:val="28"/>
          <w:szCs w:val="22"/>
          <w:lang w:val="es-ES_tradnl" w:eastAsia="en-US"/>
        </w:rPr>
        <w:t xml:space="preserve"> </w:t>
      </w:r>
      <w:r w:rsidR="00D1339F" w:rsidRPr="00E421C3">
        <w:rPr>
          <w:rFonts w:eastAsiaTheme="minorEastAsia"/>
          <w:kern w:val="28"/>
          <w:szCs w:val="22"/>
          <w:lang w:val="es-ES_tradnl" w:eastAsia="en-US"/>
        </w:rPr>
        <w:t xml:space="preserve">y </w:t>
      </w:r>
      <w:r w:rsidR="00BA2678" w:rsidRPr="00E421C3">
        <w:rPr>
          <w:rFonts w:eastAsiaTheme="minorEastAsia"/>
          <w:kern w:val="28"/>
          <w:szCs w:val="22"/>
          <w:lang w:val="es-ES_tradnl" w:eastAsia="en-US"/>
        </w:rPr>
        <w:t>dirección</w:t>
      </w:r>
      <w:r w:rsidR="00B93307" w:rsidRPr="00E421C3">
        <w:rPr>
          <w:rFonts w:eastAsiaTheme="minorEastAsia"/>
          <w:kern w:val="28"/>
          <w:szCs w:val="22"/>
          <w:lang w:val="es-ES_tradnl" w:eastAsia="en-US"/>
        </w:rPr>
        <w:t>, coordina</w:t>
      </w:r>
      <w:r w:rsidR="009E5ABA" w:rsidRPr="00E421C3">
        <w:rPr>
          <w:rFonts w:eastAsiaTheme="minorEastAsia"/>
          <w:kern w:val="28"/>
          <w:szCs w:val="22"/>
          <w:lang w:val="es-ES_tradnl" w:eastAsia="en-US"/>
        </w:rPr>
        <w:t>ción</w:t>
      </w:r>
      <w:r w:rsidR="00A677EA" w:rsidRPr="00E421C3">
        <w:rPr>
          <w:rFonts w:eastAsiaTheme="minorEastAsia"/>
          <w:kern w:val="28"/>
          <w:szCs w:val="22"/>
          <w:lang w:val="es-ES_tradnl" w:eastAsia="en-US"/>
        </w:rPr>
        <w:t>, coherencia y</w:t>
      </w:r>
      <w:r w:rsidR="00B93307" w:rsidRPr="00E421C3">
        <w:rPr>
          <w:rFonts w:eastAsiaTheme="minorEastAsia"/>
          <w:kern w:val="28"/>
          <w:szCs w:val="22"/>
          <w:lang w:val="es-ES_tradnl" w:eastAsia="en-US"/>
        </w:rPr>
        <w:t xml:space="preserve"> </w:t>
      </w:r>
      <w:r w:rsidR="00A612EA" w:rsidRPr="00E421C3">
        <w:rPr>
          <w:rFonts w:eastAsiaTheme="minorEastAsia"/>
          <w:kern w:val="28"/>
          <w:szCs w:val="22"/>
          <w:lang w:val="es-ES_tradnl" w:eastAsia="en-US"/>
        </w:rPr>
        <w:t>ejecución</w:t>
      </w:r>
      <w:r w:rsidR="00E54A67" w:rsidRPr="00E421C3">
        <w:rPr>
          <w:rFonts w:eastAsiaTheme="minorEastAsia"/>
          <w:kern w:val="28"/>
          <w:szCs w:val="22"/>
          <w:lang w:val="es-ES_tradnl" w:eastAsia="en-US"/>
        </w:rPr>
        <w:t xml:space="preserve">, y </w:t>
      </w:r>
      <w:r w:rsidR="00E84CDF" w:rsidRPr="00E421C3">
        <w:rPr>
          <w:rFonts w:eastAsiaTheme="minorEastAsia"/>
          <w:kern w:val="28"/>
          <w:szCs w:val="22"/>
          <w:lang w:val="es-ES_tradnl" w:eastAsia="en-US"/>
        </w:rPr>
        <w:t xml:space="preserve">los </w:t>
      </w:r>
      <w:r w:rsidR="00126657" w:rsidRPr="00E421C3">
        <w:rPr>
          <w:rFonts w:eastAsiaTheme="minorEastAsia"/>
          <w:kern w:val="28"/>
          <w:szCs w:val="22"/>
          <w:lang w:val="es-ES_tradnl" w:eastAsia="en-US"/>
        </w:rPr>
        <w:t>resultados obtenidos</w:t>
      </w:r>
      <w:r w:rsidR="00B93307" w:rsidRPr="00E421C3">
        <w:rPr>
          <w:rFonts w:eastAsiaTheme="minorEastAsia"/>
          <w:kern w:val="28"/>
          <w:szCs w:val="22"/>
          <w:lang w:val="es-ES_tradnl" w:eastAsia="en-US"/>
        </w:rPr>
        <w:t xml:space="preserve">. </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EE0355"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 xml:space="preserve">Con arreglo al antedicho </w:t>
      </w:r>
      <w:r w:rsidR="00B4353C" w:rsidRPr="00E421C3">
        <w:rPr>
          <w:rFonts w:eastAsiaTheme="minorEastAsia"/>
          <w:kern w:val="28"/>
          <w:szCs w:val="22"/>
          <w:lang w:val="es-ES_tradnl" w:eastAsia="en-US"/>
        </w:rPr>
        <w:t>objetivo</w:t>
      </w:r>
      <w:r w:rsidR="00B93307" w:rsidRPr="00E421C3">
        <w:rPr>
          <w:rFonts w:eastAsiaTheme="minorEastAsia"/>
          <w:kern w:val="28"/>
          <w:szCs w:val="22"/>
          <w:lang w:val="es-ES_tradnl" w:eastAsia="en-US"/>
        </w:rPr>
        <w:t>,</w:t>
      </w:r>
      <w:r w:rsidR="00EF59CB" w:rsidRPr="00E421C3">
        <w:rPr>
          <w:lang w:val="es-ES_tradnl"/>
        </w:rPr>
        <w:t xml:space="preserve"> </w:t>
      </w:r>
      <w:r w:rsidR="00E50016" w:rsidRPr="00E421C3">
        <w:rPr>
          <w:lang w:val="es-ES_tradnl"/>
        </w:rPr>
        <w:t>l</w:t>
      </w:r>
      <w:r w:rsidR="00EF59CB" w:rsidRPr="00E421C3">
        <w:rPr>
          <w:rFonts w:eastAsiaTheme="minorEastAsia"/>
          <w:kern w:val="28"/>
          <w:szCs w:val="22"/>
          <w:lang w:val="es-ES_tradnl" w:eastAsia="en-US"/>
        </w:rPr>
        <w:t xml:space="preserve">a elección de la metodología respondió al deseo de alcanzar un equilibrio entre la necesidad de extraer enseñanzas y </w:t>
      </w:r>
      <w:r w:rsidR="00E50016" w:rsidRPr="00E421C3">
        <w:rPr>
          <w:rFonts w:eastAsiaTheme="minorEastAsia"/>
          <w:kern w:val="28"/>
          <w:szCs w:val="22"/>
          <w:lang w:val="es-ES_tradnl" w:eastAsia="en-US"/>
        </w:rPr>
        <w:t xml:space="preserve">la </w:t>
      </w:r>
      <w:r w:rsidR="00B40B9D" w:rsidRPr="00E421C3">
        <w:rPr>
          <w:rFonts w:eastAsiaTheme="minorEastAsia"/>
          <w:kern w:val="28"/>
          <w:szCs w:val="22"/>
          <w:lang w:val="es-ES_tradnl" w:eastAsia="en-US"/>
        </w:rPr>
        <w:t>rendición de cuentas</w:t>
      </w:r>
      <w:r w:rsidR="00B93307" w:rsidRPr="00E421C3">
        <w:rPr>
          <w:rFonts w:eastAsiaTheme="minorEastAsia"/>
          <w:kern w:val="28"/>
          <w:szCs w:val="22"/>
          <w:lang w:val="es-ES_tradnl" w:eastAsia="en-US"/>
        </w:rPr>
        <w:t xml:space="preserve">.  </w:t>
      </w:r>
      <w:r w:rsidR="00B774C9" w:rsidRPr="00E421C3">
        <w:rPr>
          <w:rFonts w:eastAsiaTheme="minorEastAsia"/>
          <w:kern w:val="28"/>
          <w:szCs w:val="22"/>
          <w:lang w:val="es-ES_tradnl" w:eastAsia="en-US"/>
        </w:rPr>
        <w:t>Con dicho fin</w:t>
      </w:r>
      <w:r w:rsidR="00B93307" w:rsidRPr="00E421C3">
        <w:rPr>
          <w:rFonts w:eastAsiaTheme="minorEastAsia"/>
          <w:kern w:val="28"/>
          <w:szCs w:val="22"/>
          <w:lang w:val="es-ES_tradnl" w:eastAsia="en-US"/>
        </w:rPr>
        <w:t xml:space="preserve">, </w:t>
      </w:r>
      <w:r w:rsidR="00E87724" w:rsidRPr="00E421C3">
        <w:rPr>
          <w:rFonts w:eastAsiaTheme="minorEastAsia"/>
          <w:kern w:val="28"/>
          <w:szCs w:val="22"/>
          <w:lang w:val="es-ES_tradnl" w:eastAsia="en-US"/>
        </w:rPr>
        <w:t>la evaluación</w:t>
      </w:r>
      <w:r w:rsidR="00D534C8" w:rsidRPr="00E421C3">
        <w:rPr>
          <w:rFonts w:eastAsiaTheme="minorEastAsia"/>
          <w:kern w:val="28"/>
          <w:szCs w:val="22"/>
          <w:lang w:val="es-ES_tradnl" w:eastAsia="en-US"/>
        </w:rPr>
        <w:t xml:space="preserve"> </w:t>
      </w:r>
      <w:r w:rsidR="00DF44C1" w:rsidRPr="00E421C3">
        <w:rPr>
          <w:rFonts w:eastAsiaTheme="minorEastAsia"/>
          <w:kern w:val="28"/>
          <w:szCs w:val="22"/>
          <w:lang w:val="es-ES_tradnl" w:eastAsia="en-US"/>
        </w:rPr>
        <w:t xml:space="preserve">obliga a </w:t>
      </w:r>
      <w:r w:rsidR="00D534C8" w:rsidRPr="00E421C3">
        <w:rPr>
          <w:rFonts w:eastAsiaTheme="minorEastAsia"/>
          <w:kern w:val="28"/>
          <w:szCs w:val="22"/>
          <w:lang w:val="es-ES_tradnl" w:eastAsia="en-US"/>
        </w:rPr>
        <w:t>la</w:t>
      </w:r>
      <w:r w:rsidR="00B93307" w:rsidRPr="00E421C3">
        <w:rPr>
          <w:rFonts w:eastAsiaTheme="minorEastAsia"/>
          <w:kern w:val="28"/>
          <w:szCs w:val="22"/>
          <w:lang w:val="es-ES_tradnl" w:eastAsia="en-US"/>
        </w:rPr>
        <w:t xml:space="preserve"> </w:t>
      </w:r>
      <w:r w:rsidR="00E94690" w:rsidRPr="00E421C3">
        <w:rPr>
          <w:rFonts w:eastAsiaTheme="minorEastAsia"/>
          <w:kern w:val="28"/>
          <w:szCs w:val="22"/>
          <w:lang w:val="es-ES_tradnl" w:eastAsia="en-US"/>
        </w:rPr>
        <w:t xml:space="preserve">colaboración activa en el proceso de evaluación de quienes poseen interés en el proyecto:  el equipo del proyecto, </w:t>
      </w:r>
      <w:r w:rsidR="007B29BE" w:rsidRPr="00E421C3">
        <w:rPr>
          <w:rFonts w:eastAsiaTheme="minorEastAsia"/>
          <w:kern w:val="28"/>
          <w:szCs w:val="22"/>
          <w:lang w:val="es-ES_tradnl" w:eastAsia="en-US"/>
        </w:rPr>
        <w:t xml:space="preserve">los </w:t>
      </w:r>
      <w:r w:rsidR="008E3AB0" w:rsidRPr="00E421C3">
        <w:rPr>
          <w:rFonts w:eastAsiaTheme="minorEastAsia"/>
          <w:kern w:val="28"/>
          <w:szCs w:val="22"/>
          <w:lang w:val="es-ES_tradnl" w:eastAsia="en-US"/>
        </w:rPr>
        <w:t>directores</w:t>
      </w:r>
      <w:r w:rsidR="007B29BE" w:rsidRPr="00E421C3">
        <w:rPr>
          <w:rFonts w:eastAsiaTheme="minorEastAsia"/>
          <w:kern w:val="28"/>
          <w:szCs w:val="22"/>
          <w:lang w:val="es-ES_tradnl" w:eastAsia="en-US"/>
        </w:rPr>
        <w:t xml:space="preserve">, los </w:t>
      </w:r>
      <w:r w:rsidR="00B7043E" w:rsidRPr="00E421C3">
        <w:rPr>
          <w:rFonts w:eastAsiaTheme="minorEastAsia"/>
          <w:kern w:val="28"/>
          <w:szCs w:val="22"/>
          <w:lang w:val="es-ES_tradnl" w:eastAsia="en-US"/>
        </w:rPr>
        <w:t>Estados miembros</w:t>
      </w:r>
      <w:r w:rsidR="000F0F14" w:rsidRPr="00E421C3">
        <w:rPr>
          <w:rFonts w:eastAsiaTheme="minorEastAsia"/>
          <w:kern w:val="28"/>
          <w:szCs w:val="22"/>
          <w:lang w:val="es-ES_tradnl" w:eastAsia="en-US"/>
        </w:rPr>
        <w:t xml:space="preserve"> y </w:t>
      </w:r>
      <w:r w:rsidR="003A05EF" w:rsidRPr="00E421C3">
        <w:rPr>
          <w:rFonts w:eastAsiaTheme="minorEastAsia"/>
          <w:kern w:val="28"/>
          <w:szCs w:val="22"/>
          <w:lang w:val="es-ES_tradnl" w:eastAsia="en-US"/>
        </w:rPr>
        <w:t xml:space="preserve">las oficinas </w:t>
      </w:r>
      <w:r w:rsidR="002906DE" w:rsidRPr="00E421C3">
        <w:rPr>
          <w:rFonts w:eastAsiaTheme="minorEastAsia"/>
          <w:kern w:val="28"/>
          <w:szCs w:val="22"/>
          <w:lang w:val="es-ES_tradnl" w:eastAsia="en-US"/>
        </w:rPr>
        <w:t>naciona</w:t>
      </w:r>
      <w:r w:rsidR="00B93307" w:rsidRPr="00E421C3">
        <w:rPr>
          <w:rFonts w:eastAsiaTheme="minorEastAsia"/>
          <w:kern w:val="28"/>
          <w:szCs w:val="22"/>
          <w:lang w:val="es-ES_tradnl" w:eastAsia="en-US"/>
        </w:rPr>
        <w:t>l</w:t>
      </w:r>
      <w:r w:rsidR="003A05EF" w:rsidRPr="00E421C3">
        <w:rPr>
          <w:rFonts w:eastAsiaTheme="minorEastAsia"/>
          <w:kern w:val="28"/>
          <w:szCs w:val="22"/>
          <w:lang w:val="es-ES_tradnl" w:eastAsia="en-US"/>
        </w:rPr>
        <w:t>es</w:t>
      </w:r>
      <w:r w:rsidR="00B93307" w:rsidRPr="00E421C3">
        <w:rPr>
          <w:rFonts w:eastAsiaTheme="minorEastAsia"/>
          <w:kern w:val="28"/>
          <w:szCs w:val="22"/>
          <w:lang w:val="es-ES_tradnl" w:eastAsia="en-US"/>
        </w:rPr>
        <w:t xml:space="preserve"> </w:t>
      </w:r>
      <w:r w:rsidR="003A05EF" w:rsidRPr="00E421C3">
        <w:rPr>
          <w:rFonts w:eastAsiaTheme="minorEastAsia"/>
          <w:kern w:val="28"/>
          <w:szCs w:val="22"/>
          <w:lang w:val="es-ES_tradnl" w:eastAsia="en-US"/>
        </w:rPr>
        <w:t xml:space="preserve">de </w:t>
      </w:r>
      <w:r w:rsidR="00D24149" w:rsidRPr="00E421C3">
        <w:rPr>
          <w:rFonts w:eastAsiaTheme="minorEastAsia"/>
          <w:kern w:val="28"/>
          <w:szCs w:val="22"/>
          <w:lang w:val="es-ES_tradnl" w:eastAsia="en-US"/>
        </w:rPr>
        <w:t>propiedad intelectual</w:t>
      </w:r>
      <w:r w:rsidR="00B93307" w:rsidRPr="00E421C3">
        <w:rPr>
          <w:rFonts w:eastAsiaTheme="minorEastAsia"/>
          <w:kern w:val="28"/>
          <w:szCs w:val="22"/>
          <w:lang w:val="es-ES_tradnl" w:eastAsia="en-US"/>
        </w:rPr>
        <w:t>.</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3C7F66"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El experto encargado de la evaluación externa</w:t>
      </w:r>
      <w:r w:rsidR="00B93307"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 xml:space="preserve">dirigirá la </w:t>
      </w:r>
      <w:r w:rsidR="00E87724" w:rsidRPr="00E421C3">
        <w:rPr>
          <w:rFonts w:eastAsiaTheme="minorEastAsia"/>
          <w:kern w:val="28"/>
          <w:szCs w:val="22"/>
          <w:lang w:val="es-ES_tradnl" w:eastAsia="en-US"/>
        </w:rPr>
        <w:t>evaluación</w:t>
      </w:r>
      <w:r w:rsidR="00B93307" w:rsidRPr="00E421C3">
        <w:rPr>
          <w:rFonts w:eastAsiaTheme="minorEastAsia"/>
          <w:kern w:val="28"/>
          <w:szCs w:val="22"/>
          <w:lang w:val="es-ES_tradnl" w:eastAsia="en-US"/>
        </w:rPr>
        <w:t>,</w:t>
      </w:r>
      <w:r w:rsidR="00A160B9" w:rsidRPr="00E421C3">
        <w:rPr>
          <w:rFonts w:eastAsiaTheme="minorEastAsia"/>
          <w:kern w:val="28"/>
          <w:szCs w:val="22"/>
          <w:lang w:val="es-ES_tradnl" w:eastAsia="en-US"/>
        </w:rPr>
        <w:t xml:space="preserve"> en </w:t>
      </w:r>
      <w:r w:rsidR="00285FF2" w:rsidRPr="00E421C3">
        <w:rPr>
          <w:rFonts w:eastAsiaTheme="minorEastAsia"/>
          <w:kern w:val="28"/>
          <w:szCs w:val="22"/>
          <w:lang w:val="es-ES_tradnl" w:eastAsia="en-US"/>
        </w:rPr>
        <w:t>consulta</w:t>
      </w:r>
      <w:r w:rsidR="000F0F14" w:rsidRPr="00E421C3">
        <w:rPr>
          <w:rFonts w:eastAsiaTheme="minorEastAsia"/>
          <w:kern w:val="28"/>
          <w:szCs w:val="22"/>
          <w:lang w:val="es-ES_tradnl" w:eastAsia="en-US"/>
        </w:rPr>
        <w:t xml:space="preserve"> y </w:t>
      </w:r>
      <w:r w:rsidR="00930E0F" w:rsidRPr="00E421C3">
        <w:rPr>
          <w:rFonts w:eastAsiaTheme="minorEastAsia"/>
          <w:kern w:val="28"/>
          <w:szCs w:val="22"/>
          <w:lang w:val="es-ES_tradnl" w:eastAsia="en-US"/>
        </w:rPr>
        <w:t>colaboración</w:t>
      </w:r>
      <w:r w:rsidR="00CF5544" w:rsidRPr="00E421C3">
        <w:rPr>
          <w:rFonts w:eastAsiaTheme="minorEastAsia"/>
          <w:kern w:val="28"/>
          <w:szCs w:val="22"/>
          <w:lang w:val="es-ES_tradnl" w:eastAsia="en-US"/>
        </w:rPr>
        <w:t xml:space="preserve"> con </w:t>
      </w:r>
      <w:r w:rsidR="007D6B34" w:rsidRPr="00E421C3">
        <w:rPr>
          <w:rFonts w:eastAsiaTheme="minorEastAsia"/>
          <w:kern w:val="28"/>
          <w:szCs w:val="22"/>
          <w:lang w:val="es-ES_tradnl" w:eastAsia="en-US"/>
        </w:rPr>
        <w:t xml:space="preserve">el </w:t>
      </w:r>
      <w:r w:rsidR="00023AD9" w:rsidRPr="00E421C3">
        <w:rPr>
          <w:rFonts w:eastAsiaTheme="minorEastAsia"/>
          <w:kern w:val="28"/>
          <w:szCs w:val="22"/>
          <w:lang w:val="es-ES_tradnl" w:eastAsia="en-US"/>
        </w:rPr>
        <w:t>equipo del proyecto</w:t>
      </w:r>
      <w:r w:rsidR="000F0F14" w:rsidRPr="00E421C3">
        <w:rPr>
          <w:rFonts w:eastAsiaTheme="minorEastAsia"/>
          <w:kern w:val="28"/>
          <w:szCs w:val="22"/>
          <w:lang w:val="es-ES_tradnl" w:eastAsia="en-US"/>
        </w:rPr>
        <w:t xml:space="preserve"> y </w:t>
      </w:r>
      <w:r w:rsidR="001A7DE8" w:rsidRPr="00E421C3">
        <w:rPr>
          <w:rFonts w:eastAsiaTheme="minorEastAsia"/>
          <w:kern w:val="28"/>
          <w:szCs w:val="22"/>
          <w:lang w:val="es-ES_tradnl" w:eastAsia="en-US"/>
        </w:rPr>
        <w:t xml:space="preserve">la </w:t>
      </w:r>
      <w:r w:rsidR="00A23640" w:rsidRPr="00E421C3">
        <w:rPr>
          <w:rFonts w:eastAsiaTheme="minorEastAsia"/>
          <w:kern w:val="28"/>
          <w:szCs w:val="22"/>
          <w:lang w:val="es-ES_tradnl" w:eastAsia="en-US"/>
        </w:rPr>
        <w:t>División</w:t>
      </w:r>
      <w:r w:rsidR="007B25E3" w:rsidRPr="00E421C3">
        <w:rPr>
          <w:rFonts w:eastAsiaTheme="minorEastAsia"/>
          <w:kern w:val="28"/>
          <w:szCs w:val="22"/>
          <w:lang w:val="es-ES_tradnl" w:eastAsia="en-US"/>
        </w:rPr>
        <w:t xml:space="preserve"> de Coordinación de la Agenda para el Desarrollo</w:t>
      </w:r>
      <w:r w:rsidR="00B93307" w:rsidRPr="00E421C3">
        <w:rPr>
          <w:rFonts w:eastAsiaTheme="minorEastAsia"/>
          <w:kern w:val="28"/>
          <w:szCs w:val="22"/>
          <w:lang w:val="es-ES_tradnl" w:eastAsia="en-US"/>
        </w:rPr>
        <w:t xml:space="preserve"> (DACD). </w:t>
      </w:r>
      <w:r w:rsidR="006171A6" w:rsidRPr="00E421C3">
        <w:rPr>
          <w:rFonts w:eastAsiaTheme="minorEastAsia"/>
          <w:kern w:val="28"/>
          <w:szCs w:val="22"/>
          <w:lang w:val="es-ES_tradnl" w:eastAsia="en-US"/>
        </w:rPr>
        <w:t xml:space="preserve"> </w:t>
      </w:r>
      <w:r w:rsidR="002B3B4F" w:rsidRPr="00E421C3">
        <w:rPr>
          <w:rFonts w:eastAsiaTheme="minorEastAsia"/>
          <w:kern w:val="28"/>
          <w:szCs w:val="22"/>
          <w:lang w:val="es-ES_tradnl" w:eastAsia="en-US"/>
        </w:rPr>
        <w:t xml:space="preserve">La </w:t>
      </w:r>
      <w:r w:rsidR="003036A4" w:rsidRPr="00E421C3">
        <w:rPr>
          <w:rFonts w:eastAsiaTheme="minorEastAsia"/>
          <w:kern w:val="28"/>
          <w:szCs w:val="22"/>
          <w:lang w:val="es-ES_tradnl" w:eastAsia="en-US"/>
        </w:rPr>
        <w:t>metodología</w:t>
      </w:r>
      <w:r w:rsidR="00B93307" w:rsidRPr="00E421C3">
        <w:rPr>
          <w:rFonts w:eastAsiaTheme="minorEastAsia"/>
          <w:kern w:val="28"/>
          <w:szCs w:val="22"/>
          <w:lang w:val="es-ES_tradnl" w:eastAsia="en-US"/>
        </w:rPr>
        <w:t xml:space="preserve"> </w:t>
      </w:r>
      <w:r w:rsidR="002F5AC2" w:rsidRPr="00E421C3">
        <w:rPr>
          <w:rFonts w:eastAsiaTheme="minorEastAsia"/>
          <w:kern w:val="28"/>
          <w:szCs w:val="22"/>
          <w:lang w:val="es-ES_tradnl" w:eastAsia="en-US"/>
        </w:rPr>
        <w:t>de evaluación será la siguiente</w:t>
      </w:r>
      <w:r w:rsidR="00B93307" w:rsidRPr="00E421C3">
        <w:rPr>
          <w:rFonts w:eastAsiaTheme="minorEastAsia"/>
          <w:kern w:val="28"/>
          <w:szCs w:val="22"/>
          <w:lang w:val="es-ES_tradnl" w:eastAsia="en-US"/>
        </w:rPr>
        <w:t>:</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a)</w:t>
      </w:r>
      <w:r w:rsidRPr="00E421C3">
        <w:rPr>
          <w:rFonts w:eastAsiaTheme="minorEastAsia"/>
          <w:kern w:val="28"/>
          <w:szCs w:val="22"/>
          <w:lang w:val="es-ES_tradnl" w:eastAsia="en-US"/>
        </w:rPr>
        <w:tab/>
      </w:r>
      <w:r w:rsidR="00F1443F" w:rsidRPr="00E421C3">
        <w:rPr>
          <w:rFonts w:eastAsiaTheme="minorEastAsia"/>
          <w:kern w:val="28"/>
          <w:szCs w:val="22"/>
          <w:lang w:val="es-ES_tradnl" w:eastAsia="en-US"/>
        </w:rPr>
        <w:t>e</w:t>
      </w:r>
      <w:r w:rsidR="004705BA" w:rsidRPr="00E421C3">
        <w:rPr>
          <w:rFonts w:eastAsiaTheme="minorEastAsia"/>
          <w:kern w:val="28"/>
          <w:szCs w:val="22"/>
          <w:lang w:val="es-ES_tradnl" w:eastAsia="en-US"/>
        </w:rPr>
        <w:t>xamen de la documentación pertinente relativa al proyecto</w:t>
      </w:r>
      <w:r w:rsidR="003D7111" w:rsidRPr="00E421C3">
        <w:rPr>
          <w:rFonts w:eastAsiaTheme="minorEastAsia"/>
          <w:kern w:val="28"/>
          <w:szCs w:val="22"/>
          <w:lang w:val="es-ES_tradnl" w:eastAsia="en-US"/>
        </w:rPr>
        <w:t>,</w:t>
      </w:r>
      <w:r w:rsidRPr="00E421C3">
        <w:rPr>
          <w:rFonts w:eastAsiaTheme="minorEastAsia"/>
          <w:kern w:val="28"/>
          <w:szCs w:val="22"/>
          <w:lang w:val="es-ES_tradnl" w:eastAsia="en-US"/>
        </w:rPr>
        <w:t xml:space="preserve"> </w:t>
      </w:r>
      <w:r w:rsidR="00E92594" w:rsidRPr="00E421C3">
        <w:rPr>
          <w:rFonts w:eastAsiaTheme="minorEastAsia"/>
          <w:kern w:val="28"/>
          <w:szCs w:val="22"/>
          <w:lang w:val="es-ES_tradnl" w:eastAsia="en-US"/>
        </w:rPr>
        <w:t xml:space="preserve">que </w:t>
      </w:r>
      <w:r w:rsidR="003D7111" w:rsidRPr="00E421C3">
        <w:rPr>
          <w:rFonts w:eastAsiaTheme="minorEastAsia"/>
          <w:kern w:val="28"/>
          <w:szCs w:val="22"/>
          <w:lang w:val="es-ES_tradnl" w:eastAsia="en-US"/>
        </w:rPr>
        <w:t>compre</w:t>
      </w:r>
      <w:r w:rsidR="00E92594" w:rsidRPr="00E421C3">
        <w:rPr>
          <w:rFonts w:eastAsiaTheme="minorEastAsia"/>
          <w:kern w:val="28"/>
          <w:szCs w:val="22"/>
          <w:lang w:val="es-ES_tradnl" w:eastAsia="en-US"/>
        </w:rPr>
        <w:t>nde</w:t>
      </w:r>
      <w:r w:rsidR="003D7111" w:rsidRPr="00E421C3">
        <w:rPr>
          <w:rFonts w:eastAsiaTheme="minorEastAsia"/>
          <w:kern w:val="28"/>
          <w:szCs w:val="22"/>
          <w:lang w:val="es-ES_tradnl" w:eastAsia="en-US"/>
        </w:rPr>
        <w:t xml:space="preserve"> el </w:t>
      </w:r>
      <w:r w:rsidR="008C7D4C" w:rsidRPr="00E421C3">
        <w:rPr>
          <w:rFonts w:eastAsiaTheme="minorEastAsia"/>
          <w:kern w:val="28"/>
          <w:szCs w:val="22"/>
          <w:lang w:val="es-ES_tradnl" w:eastAsia="en-US"/>
        </w:rPr>
        <w:t>marco</w:t>
      </w:r>
      <w:r w:rsidRPr="00E421C3">
        <w:rPr>
          <w:rFonts w:eastAsiaTheme="minorEastAsia"/>
          <w:kern w:val="28"/>
          <w:szCs w:val="22"/>
          <w:lang w:val="es-ES_tradnl" w:eastAsia="en-US"/>
        </w:rPr>
        <w:t xml:space="preserve"> </w:t>
      </w:r>
      <w:r w:rsidR="003D7111" w:rsidRPr="00E421C3">
        <w:rPr>
          <w:rFonts w:eastAsiaTheme="minorEastAsia"/>
          <w:kern w:val="28"/>
          <w:szCs w:val="22"/>
          <w:lang w:val="es-ES_tradnl" w:eastAsia="en-US"/>
        </w:rPr>
        <w:t xml:space="preserve">del proyecto </w:t>
      </w:r>
      <w:r w:rsidRPr="00E421C3">
        <w:rPr>
          <w:rFonts w:eastAsiaTheme="minorEastAsia"/>
          <w:kern w:val="28"/>
          <w:szCs w:val="22"/>
          <w:lang w:val="es-ES_tradnl" w:eastAsia="en-US"/>
        </w:rPr>
        <w:t>(</w:t>
      </w:r>
      <w:r w:rsidR="00073B94" w:rsidRPr="00E421C3">
        <w:rPr>
          <w:rFonts w:eastAsiaTheme="minorEastAsia"/>
          <w:kern w:val="28"/>
          <w:szCs w:val="22"/>
          <w:lang w:val="es-ES_tradnl" w:eastAsia="en-US"/>
        </w:rPr>
        <w:t>documento inicial del proyecto</w:t>
      </w:r>
      <w:r w:rsidR="000F0F14" w:rsidRPr="00E421C3">
        <w:rPr>
          <w:rFonts w:eastAsiaTheme="minorEastAsia"/>
          <w:kern w:val="28"/>
          <w:szCs w:val="22"/>
          <w:lang w:val="es-ES_tradnl" w:eastAsia="en-US"/>
        </w:rPr>
        <w:t xml:space="preserve"> y </w:t>
      </w:r>
      <w:r w:rsidR="00315A19" w:rsidRPr="00E421C3">
        <w:rPr>
          <w:rFonts w:eastAsiaTheme="minorEastAsia"/>
          <w:kern w:val="28"/>
          <w:szCs w:val="22"/>
          <w:lang w:val="es-ES_tradnl" w:eastAsia="en-US"/>
        </w:rPr>
        <w:t>estudio</w:t>
      </w:r>
      <w:r w:rsidRPr="00E421C3">
        <w:rPr>
          <w:rFonts w:eastAsiaTheme="minorEastAsia"/>
          <w:kern w:val="28"/>
          <w:szCs w:val="22"/>
          <w:lang w:val="es-ES_tradnl" w:eastAsia="en-US"/>
        </w:rPr>
        <w:t xml:space="preserve">), </w:t>
      </w:r>
      <w:r w:rsidR="008D54AF" w:rsidRPr="00E421C3">
        <w:rPr>
          <w:rFonts w:eastAsiaTheme="minorEastAsia"/>
          <w:kern w:val="28"/>
          <w:szCs w:val="22"/>
          <w:lang w:val="es-ES_tradnl" w:eastAsia="en-US"/>
        </w:rPr>
        <w:t xml:space="preserve">los </w:t>
      </w:r>
      <w:r w:rsidR="00250284" w:rsidRPr="00E421C3">
        <w:rPr>
          <w:rFonts w:eastAsiaTheme="minorEastAsia"/>
          <w:kern w:val="28"/>
          <w:szCs w:val="22"/>
          <w:lang w:val="es-ES_tradnl" w:eastAsia="en-US"/>
        </w:rPr>
        <w:t>informes</w:t>
      </w:r>
      <w:r w:rsidR="008D54AF" w:rsidRPr="00E421C3">
        <w:rPr>
          <w:rFonts w:eastAsiaTheme="minorEastAsia"/>
          <w:kern w:val="28"/>
          <w:szCs w:val="22"/>
          <w:lang w:val="es-ES_tradnl" w:eastAsia="en-US"/>
        </w:rPr>
        <w:t xml:space="preserve"> </w:t>
      </w:r>
      <w:r w:rsidR="008B4FFC" w:rsidRPr="00E421C3">
        <w:rPr>
          <w:rFonts w:eastAsiaTheme="minorEastAsia"/>
          <w:kern w:val="28"/>
          <w:szCs w:val="22"/>
          <w:lang w:val="es-ES_tradnl" w:eastAsia="en-US"/>
        </w:rPr>
        <w:t xml:space="preserve">de </w:t>
      </w:r>
      <w:r w:rsidR="008D54AF" w:rsidRPr="00E421C3">
        <w:rPr>
          <w:rFonts w:eastAsiaTheme="minorEastAsia"/>
          <w:kern w:val="28"/>
          <w:szCs w:val="22"/>
          <w:lang w:val="es-ES_tradnl" w:eastAsia="en-US"/>
        </w:rPr>
        <w:t>la marcha de la labor</w:t>
      </w:r>
      <w:r w:rsidRPr="00E421C3">
        <w:rPr>
          <w:rFonts w:eastAsiaTheme="minorEastAsia"/>
          <w:kern w:val="28"/>
          <w:szCs w:val="22"/>
          <w:lang w:val="es-ES_tradnl" w:eastAsia="en-US"/>
        </w:rPr>
        <w:t xml:space="preserve">, </w:t>
      </w:r>
      <w:r w:rsidR="008D54AF" w:rsidRPr="00E421C3">
        <w:rPr>
          <w:rFonts w:eastAsiaTheme="minorEastAsia"/>
          <w:kern w:val="28"/>
          <w:szCs w:val="22"/>
          <w:lang w:val="es-ES_tradnl" w:eastAsia="en-US"/>
        </w:rPr>
        <w:t xml:space="preserve">la información relativa a la </w:t>
      </w:r>
      <w:r w:rsidR="003A70E3" w:rsidRPr="00E421C3">
        <w:rPr>
          <w:rFonts w:eastAsiaTheme="minorEastAsia"/>
          <w:kern w:val="28"/>
          <w:szCs w:val="22"/>
          <w:lang w:val="es-ES_tradnl" w:eastAsia="en-US"/>
        </w:rPr>
        <w:t>supervisión</w:t>
      </w:r>
      <w:r w:rsidRPr="00E421C3">
        <w:rPr>
          <w:rFonts w:eastAsiaTheme="minorEastAsia"/>
          <w:kern w:val="28"/>
          <w:szCs w:val="22"/>
          <w:lang w:val="es-ES_tradnl" w:eastAsia="en-US"/>
        </w:rPr>
        <w:t>,</w:t>
      </w:r>
      <w:r w:rsidR="008D54AF" w:rsidRPr="00E421C3">
        <w:rPr>
          <w:rFonts w:eastAsiaTheme="minorEastAsia"/>
          <w:kern w:val="28"/>
          <w:szCs w:val="22"/>
          <w:lang w:val="es-ES_tradnl" w:eastAsia="en-US"/>
        </w:rPr>
        <w:t xml:space="preserve"> los</w:t>
      </w:r>
      <w:r w:rsidRPr="00E421C3">
        <w:rPr>
          <w:rFonts w:eastAsiaTheme="minorEastAsia"/>
          <w:kern w:val="28"/>
          <w:szCs w:val="22"/>
          <w:lang w:val="es-ES_tradnl" w:eastAsia="en-US"/>
        </w:rPr>
        <w:t xml:space="preserve"> </w:t>
      </w:r>
      <w:r w:rsidR="00250284" w:rsidRPr="00E421C3">
        <w:rPr>
          <w:rFonts w:eastAsiaTheme="minorEastAsia"/>
          <w:kern w:val="28"/>
          <w:szCs w:val="22"/>
          <w:lang w:val="es-ES_tradnl" w:eastAsia="en-US"/>
        </w:rPr>
        <w:t>informes</w:t>
      </w:r>
      <w:r w:rsidR="003904E0" w:rsidRPr="00E421C3">
        <w:rPr>
          <w:rFonts w:eastAsiaTheme="minorEastAsia"/>
          <w:kern w:val="28"/>
          <w:szCs w:val="22"/>
          <w:lang w:val="es-ES_tradnl" w:eastAsia="en-US"/>
        </w:rPr>
        <w:t xml:space="preserve"> de misión</w:t>
      </w:r>
      <w:r w:rsidR="000F0F14" w:rsidRPr="00E421C3">
        <w:rPr>
          <w:rFonts w:eastAsiaTheme="minorEastAsia"/>
          <w:kern w:val="28"/>
          <w:szCs w:val="22"/>
          <w:lang w:val="es-ES_tradnl" w:eastAsia="en-US"/>
        </w:rPr>
        <w:t xml:space="preserve"> y </w:t>
      </w:r>
      <w:r w:rsidR="008D54AF" w:rsidRPr="00E421C3">
        <w:rPr>
          <w:rFonts w:eastAsiaTheme="minorEastAsia"/>
          <w:kern w:val="28"/>
          <w:szCs w:val="22"/>
          <w:lang w:val="es-ES_tradnl" w:eastAsia="en-US"/>
        </w:rPr>
        <w:t xml:space="preserve">demás </w:t>
      </w:r>
      <w:r w:rsidR="009465F9" w:rsidRPr="00E421C3">
        <w:rPr>
          <w:rFonts w:eastAsiaTheme="minorEastAsia"/>
          <w:kern w:val="28"/>
          <w:szCs w:val="22"/>
          <w:lang w:val="es-ES_tradnl" w:eastAsia="en-US"/>
        </w:rPr>
        <w:t>documento</w:t>
      </w:r>
      <w:r w:rsidRPr="00E421C3">
        <w:rPr>
          <w:rFonts w:eastAsiaTheme="minorEastAsia"/>
          <w:kern w:val="28"/>
          <w:szCs w:val="22"/>
          <w:lang w:val="es-ES_tradnl" w:eastAsia="en-US"/>
        </w:rPr>
        <w:t>s</w:t>
      </w:r>
      <w:r w:rsidR="008D54AF" w:rsidRPr="00E421C3">
        <w:rPr>
          <w:rFonts w:eastAsiaTheme="minorEastAsia"/>
          <w:kern w:val="28"/>
          <w:szCs w:val="22"/>
          <w:lang w:val="es-ES_tradnl" w:eastAsia="en-US"/>
        </w:rPr>
        <w:t xml:space="preserve"> pertinentes</w:t>
      </w:r>
      <w:r w:rsidR="00F1443F" w:rsidRPr="00E421C3">
        <w:rPr>
          <w:rFonts w:eastAsiaTheme="minorEastAsia"/>
          <w:kern w:val="28"/>
          <w:szCs w:val="22"/>
          <w:lang w:val="es-ES_tradnl" w:eastAsia="en-US"/>
        </w:rPr>
        <w:t>;</w:t>
      </w:r>
    </w:p>
    <w:p w:rsidR="00B93307" w:rsidRPr="00E421C3" w:rsidRDefault="00B93307" w:rsidP="00CA1F0F">
      <w:pPr>
        <w:widowControl w:val="0"/>
        <w:overflowPunct w:val="0"/>
        <w:adjustRightInd w:val="0"/>
        <w:ind w:left="720"/>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b)</w:t>
      </w:r>
      <w:r w:rsidRPr="00E421C3">
        <w:rPr>
          <w:rFonts w:eastAsiaTheme="minorEastAsia"/>
          <w:kern w:val="28"/>
          <w:szCs w:val="22"/>
          <w:lang w:val="es-ES_tradnl" w:eastAsia="en-US"/>
        </w:rPr>
        <w:tab/>
      </w:r>
      <w:r w:rsidR="00F1443F" w:rsidRPr="00E421C3">
        <w:rPr>
          <w:rFonts w:eastAsiaTheme="minorEastAsia"/>
          <w:kern w:val="28"/>
          <w:szCs w:val="22"/>
          <w:lang w:val="es-ES_tradnl" w:eastAsia="en-US"/>
        </w:rPr>
        <w:t>e</w:t>
      </w:r>
      <w:r w:rsidR="00AE1633" w:rsidRPr="00E421C3">
        <w:rPr>
          <w:rFonts w:eastAsiaTheme="minorEastAsia"/>
          <w:kern w:val="28"/>
          <w:szCs w:val="22"/>
          <w:lang w:val="es-ES_tradnl" w:eastAsia="en-US"/>
        </w:rPr>
        <w:t>ntrevista</w:t>
      </w:r>
      <w:r w:rsidRPr="00E421C3">
        <w:rPr>
          <w:rFonts w:eastAsiaTheme="minorEastAsia"/>
          <w:kern w:val="28"/>
          <w:szCs w:val="22"/>
          <w:lang w:val="es-ES_tradnl" w:eastAsia="en-US"/>
        </w:rPr>
        <w:t>s</w:t>
      </w:r>
      <w:r w:rsidR="004C75A8" w:rsidRPr="00E421C3">
        <w:rPr>
          <w:rFonts w:eastAsiaTheme="minorEastAsia"/>
          <w:kern w:val="28"/>
          <w:szCs w:val="22"/>
          <w:lang w:val="es-ES_tradnl" w:eastAsia="en-US"/>
        </w:rPr>
        <w:t xml:space="preserve"> </w:t>
      </w:r>
      <w:r w:rsidR="008B4DEF" w:rsidRPr="00E421C3">
        <w:rPr>
          <w:rFonts w:eastAsiaTheme="minorEastAsia"/>
          <w:kern w:val="28"/>
          <w:szCs w:val="22"/>
          <w:lang w:val="es-ES_tradnl" w:eastAsia="en-US"/>
        </w:rPr>
        <w:t xml:space="preserve">con la </w:t>
      </w:r>
      <w:r w:rsidR="0046686D" w:rsidRPr="00E421C3">
        <w:rPr>
          <w:rFonts w:eastAsiaTheme="minorEastAsia"/>
          <w:kern w:val="28"/>
          <w:szCs w:val="22"/>
          <w:lang w:val="es-ES_tradnl" w:eastAsia="en-US"/>
        </w:rPr>
        <w:t>Secretaría</w:t>
      </w:r>
      <w:r w:rsidRPr="00E421C3">
        <w:rPr>
          <w:rFonts w:eastAsiaTheme="minorEastAsia"/>
          <w:kern w:val="28"/>
          <w:szCs w:val="22"/>
          <w:lang w:val="es-ES_tradnl" w:eastAsia="en-US"/>
        </w:rPr>
        <w:t xml:space="preserve"> </w:t>
      </w:r>
      <w:r w:rsidR="008B4DEF" w:rsidRPr="00E421C3">
        <w:rPr>
          <w:rFonts w:eastAsiaTheme="minorEastAsia"/>
          <w:kern w:val="28"/>
          <w:szCs w:val="22"/>
          <w:lang w:val="es-ES_tradnl" w:eastAsia="en-US"/>
        </w:rPr>
        <w:t>de la OMPI</w:t>
      </w:r>
      <w:r w:rsidR="00A451D8" w:rsidRPr="00E421C3">
        <w:rPr>
          <w:rFonts w:eastAsiaTheme="minorEastAsia"/>
          <w:kern w:val="28"/>
          <w:szCs w:val="22"/>
          <w:lang w:val="es-ES_tradnl" w:eastAsia="en-US"/>
        </w:rPr>
        <w:t xml:space="preserve">:  </w:t>
      </w:r>
      <w:r w:rsidR="00023AD9" w:rsidRPr="00E421C3">
        <w:rPr>
          <w:rFonts w:eastAsiaTheme="minorEastAsia"/>
          <w:kern w:val="28"/>
          <w:szCs w:val="22"/>
          <w:lang w:val="es-ES_tradnl" w:eastAsia="en-US"/>
        </w:rPr>
        <w:t>equipo del proyecto</w:t>
      </w:r>
      <w:r w:rsidRPr="00E421C3">
        <w:rPr>
          <w:rFonts w:eastAsiaTheme="minorEastAsia"/>
          <w:kern w:val="28"/>
          <w:szCs w:val="22"/>
          <w:lang w:val="es-ES_tradnl" w:eastAsia="en-US"/>
        </w:rPr>
        <w:t xml:space="preserve">, </w:t>
      </w:r>
      <w:r w:rsidR="00587EC4" w:rsidRPr="00E421C3">
        <w:rPr>
          <w:rFonts w:eastAsiaTheme="minorEastAsia"/>
          <w:kern w:val="28"/>
          <w:szCs w:val="22"/>
          <w:lang w:val="es-ES_tradnl" w:eastAsia="en-US"/>
        </w:rPr>
        <w:t xml:space="preserve">demás dependencias </w:t>
      </w:r>
      <w:r w:rsidRPr="00E421C3">
        <w:rPr>
          <w:rFonts w:eastAsiaTheme="minorEastAsia"/>
          <w:kern w:val="28"/>
          <w:szCs w:val="22"/>
          <w:lang w:val="es-ES_tradnl" w:eastAsia="en-US"/>
        </w:rPr>
        <w:t>s</w:t>
      </w:r>
      <w:r w:rsidR="00587EC4" w:rsidRPr="00E421C3">
        <w:rPr>
          <w:rFonts w:eastAsiaTheme="minorEastAsia"/>
          <w:kern w:val="28"/>
          <w:szCs w:val="22"/>
          <w:lang w:val="es-ES_tradnl" w:eastAsia="en-US"/>
        </w:rPr>
        <w:t xml:space="preserve">ustantivas </w:t>
      </w:r>
      <w:r w:rsidR="00380B09" w:rsidRPr="00E421C3">
        <w:rPr>
          <w:rFonts w:eastAsiaTheme="minorEastAsia"/>
          <w:kern w:val="28"/>
          <w:szCs w:val="22"/>
          <w:lang w:val="es-ES_tradnl" w:eastAsia="en-US"/>
        </w:rPr>
        <w:t xml:space="preserve">que contribuyan con el </w:t>
      </w:r>
      <w:r w:rsidR="007D6B34" w:rsidRPr="00E421C3">
        <w:rPr>
          <w:rFonts w:eastAsiaTheme="minorEastAsia"/>
          <w:kern w:val="28"/>
          <w:szCs w:val="22"/>
          <w:lang w:val="es-ES_tradnl" w:eastAsia="en-US"/>
        </w:rPr>
        <w:t>proyecto</w:t>
      </w:r>
      <w:r w:rsidRPr="00E421C3">
        <w:rPr>
          <w:rFonts w:eastAsiaTheme="minorEastAsia"/>
          <w:kern w:val="28"/>
          <w:szCs w:val="22"/>
          <w:lang w:val="es-ES_tradnl" w:eastAsia="en-US"/>
        </w:rPr>
        <w:t xml:space="preserve">, </w:t>
      </w:r>
      <w:r w:rsidR="00A75FF4" w:rsidRPr="00E421C3">
        <w:rPr>
          <w:rFonts w:eastAsiaTheme="minorEastAsia"/>
          <w:kern w:val="28"/>
          <w:szCs w:val="22"/>
          <w:lang w:val="es-ES_tradnl" w:eastAsia="en-US"/>
        </w:rPr>
        <w:t>etcétera</w:t>
      </w:r>
      <w:r w:rsidRPr="00E421C3">
        <w:rPr>
          <w:rFonts w:eastAsiaTheme="minorEastAsia"/>
          <w:kern w:val="28"/>
          <w:szCs w:val="22"/>
          <w:lang w:val="es-ES_tradnl" w:eastAsia="en-US"/>
        </w:rPr>
        <w:t xml:space="preserve">; </w:t>
      </w:r>
      <w:r w:rsidR="000F0F14" w:rsidRPr="00E421C3">
        <w:rPr>
          <w:rFonts w:eastAsiaTheme="minorEastAsia"/>
          <w:kern w:val="28"/>
          <w:szCs w:val="22"/>
          <w:lang w:val="es-ES_tradnl" w:eastAsia="en-US"/>
        </w:rPr>
        <w:t xml:space="preserve"> y </w:t>
      </w:r>
    </w:p>
    <w:p w:rsidR="00B93307" w:rsidRPr="00E421C3" w:rsidRDefault="00B93307" w:rsidP="00CA1F0F">
      <w:pPr>
        <w:widowControl w:val="0"/>
        <w:overflowPunct w:val="0"/>
        <w:adjustRightInd w:val="0"/>
        <w:ind w:left="720"/>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c)</w:t>
      </w:r>
      <w:r w:rsidRPr="00E421C3">
        <w:rPr>
          <w:rFonts w:eastAsiaTheme="minorEastAsia"/>
          <w:kern w:val="28"/>
          <w:szCs w:val="22"/>
          <w:lang w:val="es-ES_tradnl" w:eastAsia="en-US"/>
        </w:rPr>
        <w:tab/>
      </w:r>
      <w:r w:rsidR="00F1443F" w:rsidRPr="00E421C3">
        <w:rPr>
          <w:rFonts w:eastAsiaTheme="minorEastAsia"/>
          <w:kern w:val="28"/>
          <w:szCs w:val="22"/>
          <w:lang w:val="es-ES_tradnl" w:eastAsia="en-US"/>
        </w:rPr>
        <w:t>e</w:t>
      </w:r>
      <w:r w:rsidR="00FE6698" w:rsidRPr="00E421C3">
        <w:rPr>
          <w:rFonts w:eastAsiaTheme="minorEastAsia"/>
          <w:kern w:val="28"/>
          <w:szCs w:val="22"/>
          <w:lang w:val="es-ES_tradnl" w:eastAsia="en-US"/>
        </w:rPr>
        <w:t xml:space="preserve">ntrevistas a las </w:t>
      </w:r>
      <w:r w:rsidR="008351DF" w:rsidRPr="00E421C3">
        <w:rPr>
          <w:rFonts w:eastAsiaTheme="minorEastAsia"/>
          <w:kern w:val="28"/>
          <w:szCs w:val="22"/>
          <w:lang w:val="es-ES_tradnl" w:eastAsia="en-US"/>
        </w:rPr>
        <w:t>partes interesadas</w:t>
      </w:r>
      <w:r w:rsidRPr="00E421C3">
        <w:rPr>
          <w:rFonts w:eastAsiaTheme="minorEastAsia"/>
          <w:kern w:val="28"/>
          <w:szCs w:val="22"/>
          <w:lang w:val="es-ES_tradnl" w:eastAsia="en-US"/>
        </w:rPr>
        <w:t>.</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C115A7" w:rsidP="003A27D6">
      <w:pPr>
        <w:keepNext/>
        <w:widowControl w:val="0"/>
        <w:tabs>
          <w:tab w:val="left" w:pos="851"/>
        </w:tabs>
        <w:overflowPunct w:val="0"/>
        <w:adjustRightInd w:val="0"/>
        <w:spacing w:before="120" w:after="120"/>
        <w:ind w:left="450" w:hanging="450"/>
        <w:jc w:val="both"/>
        <w:outlineLvl w:val="4"/>
        <w:rPr>
          <w:rFonts w:eastAsiaTheme="minorEastAsia"/>
          <w:b/>
          <w:bCs/>
          <w:iCs/>
          <w:kern w:val="28"/>
          <w:szCs w:val="22"/>
          <w:lang w:val="es-ES_tradnl" w:eastAsia="en-US"/>
        </w:rPr>
      </w:pPr>
      <w:r w:rsidRPr="00E421C3">
        <w:rPr>
          <w:rFonts w:eastAsiaTheme="minorEastAsia"/>
          <w:b/>
          <w:bCs/>
          <w:iCs/>
          <w:kern w:val="28"/>
          <w:szCs w:val="22"/>
          <w:lang w:val="es-ES_tradnl" w:eastAsia="en-US"/>
        </w:rPr>
        <w:lastRenderedPageBreak/>
        <w:t>Aportes concretos y servicios</w:t>
      </w:r>
      <w:r w:rsidR="00B93307" w:rsidRPr="00E421C3">
        <w:rPr>
          <w:rFonts w:eastAsiaTheme="minorEastAsia"/>
          <w:b/>
          <w:bCs/>
          <w:iCs/>
          <w:kern w:val="28"/>
          <w:szCs w:val="22"/>
          <w:lang w:val="es-ES_tradnl" w:eastAsia="en-US"/>
        </w:rPr>
        <w:t xml:space="preserve"> </w:t>
      </w:r>
    </w:p>
    <w:p w:rsidR="00B93307" w:rsidRPr="00E421C3" w:rsidRDefault="00E67410" w:rsidP="003A27D6">
      <w:pPr>
        <w:keepNext/>
        <w:widowControl w:val="0"/>
        <w:tabs>
          <w:tab w:val="left" w:pos="851"/>
        </w:tabs>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El evaluador</w:t>
      </w:r>
      <w:r w:rsidR="00B93307"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deberá presentar</w:t>
      </w:r>
      <w:r w:rsidR="00B93307" w:rsidRPr="00E421C3">
        <w:rPr>
          <w:rFonts w:eastAsiaTheme="minorEastAsia"/>
          <w:kern w:val="28"/>
          <w:szCs w:val="22"/>
          <w:lang w:val="es-ES_tradnl" w:eastAsia="en-US"/>
        </w:rPr>
        <w:t>:</w:t>
      </w:r>
    </w:p>
    <w:p w:rsidR="00B93307" w:rsidRPr="00E421C3" w:rsidRDefault="00B93307" w:rsidP="00CA1F0F">
      <w:pPr>
        <w:widowControl w:val="0"/>
        <w:tabs>
          <w:tab w:val="left" w:pos="851"/>
        </w:tabs>
        <w:overflowPunct w:val="0"/>
        <w:adjustRightInd w:val="0"/>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a)</w:t>
      </w:r>
      <w:r w:rsidRPr="00E421C3">
        <w:rPr>
          <w:rFonts w:eastAsiaTheme="minorEastAsia"/>
          <w:kern w:val="28"/>
          <w:szCs w:val="22"/>
          <w:lang w:val="es-ES_tradnl" w:eastAsia="en-US"/>
        </w:rPr>
        <w:tab/>
      </w:r>
      <w:r w:rsidR="00F1443F" w:rsidRPr="00E421C3">
        <w:rPr>
          <w:rFonts w:eastAsiaTheme="minorEastAsia"/>
          <w:kern w:val="28"/>
          <w:szCs w:val="22"/>
          <w:lang w:val="es-ES_tradnl" w:eastAsia="en-US"/>
        </w:rPr>
        <w:t>e</w:t>
      </w:r>
      <w:r w:rsidR="00491BE2" w:rsidRPr="00E421C3">
        <w:rPr>
          <w:rFonts w:eastAsiaTheme="minorEastAsia"/>
          <w:kern w:val="28"/>
          <w:szCs w:val="22"/>
          <w:lang w:val="es-ES_tradnl" w:eastAsia="en-US"/>
        </w:rPr>
        <w:t>l informe inicial</w:t>
      </w:r>
      <w:r w:rsidR="00FA3D83" w:rsidRPr="00E421C3">
        <w:rPr>
          <w:rFonts w:eastAsiaTheme="minorEastAsia"/>
          <w:kern w:val="28"/>
          <w:szCs w:val="22"/>
          <w:lang w:val="es-ES_tradnl" w:eastAsia="en-US"/>
        </w:rPr>
        <w:t>,</w:t>
      </w:r>
      <w:r w:rsidR="00015BB2" w:rsidRPr="00E421C3">
        <w:rPr>
          <w:rFonts w:eastAsiaTheme="minorEastAsia"/>
          <w:kern w:val="28"/>
          <w:szCs w:val="22"/>
          <w:lang w:val="es-ES_tradnl" w:eastAsia="en-US"/>
        </w:rPr>
        <w:t xml:space="preserve"> </w:t>
      </w:r>
      <w:r w:rsidR="00B733F6" w:rsidRPr="00E421C3">
        <w:rPr>
          <w:rFonts w:eastAsiaTheme="minorEastAsia"/>
          <w:kern w:val="28"/>
          <w:szCs w:val="22"/>
          <w:lang w:val="es-ES_tradnl" w:eastAsia="en-US"/>
        </w:rPr>
        <w:t xml:space="preserve">que contendrá:  </w:t>
      </w:r>
      <w:r w:rsidR="00015BB2" w:rsidRPr="00E421C3">
        <w:rPr>
          <w:rFonts w:eastAsiaTheme="minorEastAsia"/>
          <w:kern w:val="28"/>
          <w:szCs w:val="22"/>
          <w:lang w:val="es-ES_tradnl" w:eastAsia="en-US"/>
        </w:rPr>
        <w:t xml:space="preserve">la </w:t>
      </w:r>
      <w:r w:rsidRPr="00E421C3">
        <w:rPr>
          <w:rFonts w:eastAsiaTheme="minorEastAsia"/>
          <w:kern w:val="28"/>
          <w:szCs w:val="22"/>
          <w:lang w:val="es-ES_tradnl" w:eastAsia="en-US"/>
        </w:rPr>
        <w:t>descrip</w:t>
      </w:r>
      <w:r w:rsidR="009E5ABA" w:rsidRPr="00E421C3">
        <w:rPr>
          <w:rFonts w:eastAsiaTheme="minorEastAsia"/>
          <w:kern w:val="28"/>
          <w:szCs w:val="22"/>
          <w:lang w:val="es-ES_tradnl" w:eastAsia="en-US"/>
        </w:rPr>
        <w:t>ción</w:t>
      </w:r>
      <w:r w:rsidR="00A866D1" w:rsidRPr="00E421C3">
        <w:rPr>
          <w:rFonts w:eastAsiaTheme="minorEastAsia"/>
          <w:kern w:val="28"/>
          <w:szCs w:val="22"/>
          <w:lang w:val="es-ES_tradnl" w:eastAsia="en-US"/>
        </w:rPr>
        <w:t xml:space="preserve"> de </w:t>
      </w:r>
      <w:r w:rsidR="00E87724" w:rsidRPr="00E421C3">
        <w:rPr>
          <w:rFonts w:eastAsiaTheme="minorEastAsia"/>
          <w:kern w:val="28"/>
          <w:szCs w:val="22"/>
          <w:lang w:val="es-ES_tradnl" w:eastAsia="en-US"/>
        </w:rPr>
        <w:t xml:space="preserve">la </w:t>
      </w:r>
      <w:r w:rsidR="003036A4" w:rsidRPr="00E421C3">
        <w:rPr>
          <w:rFonts w:eastAsiaTheme="minorEastAsia"/>
          <w:kern w:val="28"/>
          <w:szCs w:val="22"/>
          <w:lang w:val="es-ES_tradnl" w:eastAsia="en-US"/>
        </w:rPr>
        <w:t>metodología</w:t>
      </w:r>
      <w:r w:rsidR="000F0F14" w:rsidRPr="00E421C3">
        <w:rPr>
          <w:rFonts w:eastAsiaTheme="minorEastAsia"/>
          <w:kern w:val="28"/>
          <w:szCs w:val="22"/>
          <w:lang w:val="es-ES_tradnl" w:eastAsia="en-US"/>
        </w:rPr>
        <w:t xml:space="preserve"> </w:t>
      </w:r>
      <w:r w:rsidR="007D0DC2" w:rsidRPr="00E421C3">
        <w:rPr>
          <w:rFonts w:eastAsiaTheme="minorEastAsia"/>
          <w:kern w:val="28"/>
          <w:szCs w:val="22"/>
          <w:lang w:val="es-ES_tradnl" w:eastAsia="en-US"/>
        </w:rPr>
        <w:t>de la evaluación y el método aplicado</w:t>
      </w:r>
      <w:r w:rsidR="00D01816" w:rsidRPr="00E421C3">
        <w:rPr>
          <w:rFonts w:eastAsiaTheme="minorEastAsia"/>
          <w:kern w:val="28"/>
          <w:szCs w:val="22"/>
          <w:lang w:val="es-ES_tradnl" w:eastAsia="en-US"/>
        </w:rPr>
        <w:t xml:space="preserve">;  </w:t>
      </w:r>
      <w:r w:rsidR="005442ED" w:rsidRPr="00E421C3">
        <w:rPr>
          <w:rFonts w:eastAsiaTheme="minorEastAsia"/>
          <w:kern w:val="28"/>
          <w:szCs w:val="22"/>
          <w:lang w:val="es-ES_tradnl" w:eastAsia="en-US"/>
        </w:rPr>
        <w:t xml:space="preserve">los instrumentos de </w:t>
      </w:r>
      <w:r w:rsidR="002F624E" w:rsidRPr="00E421C3">
        <w:rPr>
          <w:rFonts w:eastAsiaTheme="minorEastAsia"/>
          <w:kern w:val="28"/>
          <w:szCs w:val="22"/>
          <w:lang w:val="es-ES_tradnl" w:eastAsia="en-US"/>
        </w:rPr>
        <w:t>reunión de</w:t>
      </w:r>
      <w:r w:rsidR="009C6327" w:rsidRPr="00E421C3">
        <w:rPr>
          <w:rFonts w:eastAsiaTheme="minorEastAsia"/>
          <w:kern w:val="28"/>
          <w:szCs w:val="22"/>
          <w:lang w:val="es-ES_tradnl" w:eastAsia="en-US"/>
        </w:rPr>
        <w:t xml:space="preserve"> datos </w:t>
      </w:r>
      <w:r w:rsidRPr="00E421C3">
        <w:rPr>
          <w:rFonts w:eastAsiaTheme="minorEastAsia"/>
          <w:kern w:val="28"/>
          <w:szCs w:val="22"/>
          <w:lang w:val="es-ES_tradnl" w:eastAsia="en-US"/>
        </w:rPr>
        <w:t>(</w:t>
      </w:r>
      <w:r w:rsidR="005442ED" w:rsidRPr="00E421C3">
        <w:rPr>
          <w:rFonts w:eastAsiaTheme="minorEastAsia"/>
          <w:kern w:val="28"/>
          <w:szCs w:val="22"/>
          <w:lang w:val="es-ES_tradnl" w:eastAsia="en-US"/>
        </w:rPr>
        <w:t xml:space="preserve">incluidas las posibles </w:t>
      </w:r>
      <w:r w:rsidR="00F2722C" w:rsidRPr="00E421C3">
        <w:rPr>
          <w:rFonts w:eastAsiaTheme="minorEastAsia"/>
          <w:kern w:val="28"/>
          <w:szCs w:val="22"/>
          <w:lang w:val="es-ES_tradnl" w:eastAsia="en-US"/>
        </w:rPr>
        <w:t>encuesta</w:t>
      </w:r>
      <w:r w:rsidRPr="00E421C3">
        <w:rPr>
          <w:rFonts w:eastAsiaTheme="minorEastAsia"/>
          <w:kern w:val="28"/>
          <w:szCs w:val="22"/>
          <w:lang w:val="es-ES_tradnl" w:eastAsia="en-US"/>
        </w:rPr>
        <w:t>s</w:t>
      </w:r>
      <w:r w:rsidR="00A866D1" w:rsidRPr="00E421C3">
        <w:rPr>
          <w:rFonts w:eastAsiaTheme="minorEastAsia"/>
          <w:kern w:val="28"/>
          <w:szCs w:val="22"/>
          <w:lang w:val="es-ES_tradnl" w:eastAsia="en-US"/>
        </w:rPr>
        <w:t xml:space="preserve"> </w:t>
      </w:r>
      <w:r w:rsidR="005442ED" w:rsidRPr="00E421C3">
        <w:rPr>
          <w:rFonts w:eastAsiaTheme="minorEastAsia"/>
          <w:kern w:val="28"/>
          <w:szCs w:val="22"/>
          <w:lang w:val="es-ES_tradnl" w:eastAsia="en-US"/>
        </w:rPr>
        <w:t xml:space="preserve">a los </w:t>
      </w:r>
      <w:r w:rsidR="00547B94" w:rsidRPr="00E421C3">
        <w:rPr>
          <w:rFonts w:eastAsiaTheme="minorEastAsia"/>
          <w:kern w:val="28"/>
          <w:szCs w:val="22"/>
          <w:lang w:val="es-ES_tradnl" w:eastAsia="en-US"/>
        </w:rPr>
        <w:t>beneficiarios</w:t>
      </w:r>
      <w:r w:rsidR="000F0F14" w:rsidRPr="00E421C3">
        <w:rPr>
          <w:rFonts w:eastAsiaTheme="minorEastAsia"/>
          <w:kern w:val="28"/>
          <w:szCs w:val="22"/>
          <w:lang w:val="es-ES_tradnl" w:eastAsia="en-US"/>
        </w:rPr>
        <w:t xml:space="preserve"> y </w:t>
      </w:r>
      <w:r w:rsidR="005442ED" w:rsidRPr="00E421C3">
        <w:rPr>
          <w:rFonts w:eastAsiaTheme="minorEastAsia"/>
          <w:kern w:val="28"/>
          <w:szCs w:val="22"/>
          <w:lang w:val="es-ES_tradnl" w:eastAsia="en-US"/>
        </w:rPr>
        <w:t xml:space="preserve">las </w:t>
      </w:r>
      <w:r w:rsidR="008351DF" w:rsidRPr="00E421C3">
        <w:rPr>
          <w:rFonts w:eastAsiaTheme="minorEastAsia"/>
          <w:kern w:val="28"/>
          <w:szCs w:val="22"/>
          <w:lang w:val="es-ES_tradnl" w:eastAsia="en-US"/>
        </w:rPr>
        <w:t>partes interesadas</w:t>
      </w:r>
      <w:r w:rsidRPr="00E421C3">
        <w:rPr>
          <w:rFonts w:eastAsiaTheme="minorEastAsia"/>
          <w:kern w:val="28"/>
          <w:szCs w:val="22"/>
          <w:lang w:val="es-ES_tradnl" w:eastAsia="en-US"/>
        </w:rPr>
        <w:t>)</w:t>
      </w:r>
      <w:r w:rsidR="00D01816" w:rsidRPr="00E421C3">
        <w:rPr>
          <w:rFonts w:eastAsiaTheme="minorEastAsia"/>
          <w:kern w:val="28"/>
          <w:szCs w:val="22"/>
          <w:lang w:val="es-ES_tradnl" w:eastAsia="en-US"/>
        </w:rPr>
        <w:t xml:space="preserve">;  </w:t>
      </w:r>
      <w:r w:rsidR="005442ED" w:rsidRPr="00E421C3">
        <w:rPr>
          <w:rFonts w:eastAsiaTheme="minorEastAsia"/>
          <w:kern w:val="28"/>
          <w:szCs w:val="22"/>
          <w:lang w:val="es-ES_tradnl" w:eastAsia="en-US"/>
        </w:rPr>
        <w:t xml:space="preserve">los métodos de </w:t>
      </w:r>
      <w:r w:rsidR="0097708D" w:rsidRPr="00E421C3">
        <w:rPr>
          <w:rFonts w:eastAsiaTheme="minorEastAsia"/>
          <w:kern w:val="28"/>
          <w:szCs w:val="22"/>
          <w:lang w:val="es-ES_tradnl" w:eastAsia="en-US"/>
        </w:rPr>
        <w:t>análisis</w:t>
      </w:r>
      <w:r w:rsidR="00013BF0" w:rsidRPr="00E421C3">
        <w:rPr>
          <w:rFonts w:eastAsiaTheme="minorEastAsia"/>
          <w:kern w:val="28"/>
          <w:szCs w:val="22"/>
          <w:lang w:val="es-ES_tradnl" w:eastAsia="en-US"/>
        </w:rPr>
        <w:t xml:space="preserve"> de datos</w:t>
      </w:r>
      <w:r w:rsidR="00D01816" w:rsidRPr="00E421C3">
        <w:rPr>
          <w:rFonts w:eastAsiaTheme="minorEastAsia"/>
          <w:kern w:val="28"/>
          <w:szCs w:val="22"/>
          <w:lang w:val="es-ES_tradnl" w:eastAsia="en-US"/>
        </w:rPr>
        <w:t xml:space="preserve">;  </w:t>
      </w:r>
      <w:r w:rsidR="004028D3" w:rsidRPr="00E421C3">
        <w:rPr>
          <w:rFonts w:eastAsiaTheme="minorEastAsia"/>
          <w:kern w:val="28"/>
          <w:szCs w:val="22"/>
          <w:lang w:val="es-ES_tradnl" w:eastAsia="en-US"/>
        </w:rPr>
        <w:t xml:space="preserve">las </w:t>
      </w:r>
      <w:r w:rsidR="00D4514A" w:rsidRPr="00E421C3">
        <w:rPr>
          <w:rFonts w:eastAsiaTheme="minorEastAsia"/>
          <w:kern w:val="28"/>
          <w:szCs w:val="22"/>
          <w:lang w:val="es-ES_tradnl" w:eastAsia="en-US"/>
        </w:rPr>
        <w:t>principales partes interesadas</w:t>
      </w:r>
      <w:r w:rsidRPr="00E421C3">
        <w:rPr>
          <w:rFonts w:eastAsiaTheme="minorEastAsia"/>
          <w:kern w:val="28"/>
          <w:szCs w:val="22"/>
          <w:lang w:val="es-ES_tradnl" w:eastAsia="en-US"/>
        </w:rPr>
        <w:t xml:space="preserve"> </w:t>
      </w:r>
      <w:r w:rsidR="004028D3" w:rsidRPr="00E421C3">
        <w:rPr>
          <w:rFonts w:eastAsiaTheme="minorEastAsia"/>
          <w:kern w:val="28"/>
          <w:szCs w:val="22"/>
          <w:lang w:val="es-ES_tradnl" w:eastAsia="en-US"/>
        </w:rPr>
        <w:t>que se haya de entrevistar</w:t>
      </w:r>
      <w:r w:rsidR="00D01816" w:rsidRPr="00E421C3">
        <w:rPr>
          <w:rFonts w:eastAsiaTheme="minorEastAsia"/>
          <w:kern w:val="28"/>
          <w:szCs w:val="22"/>
          <w:lang w:val="es-ES_tradnl" w:eastAsia="en-US"/>
        </w:rPr>
        <w:t xml:space="preserve">;  las </w:t>
      </w:r>
      <w:r w:rsidR="00E775C8" w:rsidRPr="00E421C3">
        <w:rPr>
          <w:rFonts w:eastAsiaTheme="minorEastAsia"/>
          <w:kern w:val="28"/>
          <w:szCs w:val="22"/>
          <w:lang w:val="es-ES_tradnl" w:eastAsia="en-US"/>
        </w:rPr>
        <w:t xml:space="preserve">cuestiones suplementarias que corresponda </w:t>
      </w:r>
      <w:r w:rsidRPr="00E421C3">
        <w:rPr>
          <w:rFonts w:eastAsiaTheme="minorEastAsia"/>
          <w:kern w:val="28"/>
          <w:szCs w:val="22"/>
          <w:lang w:val="es-ES_tradnl" w:eastAsia="en-US"/>
        </w:rPr>
        <w:t>evalua</w:t>
      </w:r>
      <w:r w:rsidR="00E775C8" w:rsidRPr="00E421C3">
        <w:rPr>
          <w:rFonts w:eastAsiaTheme="minorEastAsia"/>
          <w:kern w:val="28"/>
          <w:szCs w:val="22"/>
          <w:lang w:val="es-ES_tradnl" w:eastAsia="en-US"/>
        </w:rPr>
        <w:t>r</w:t>
      </w:r>
      <w:r w:rsidR="00D01816" w:rsidRPr="00E421C3">
        <w:rPr>
          <w:rFonts w:eastAsiaTheme="minorEastAsia"/>
          <w:kern w:val="28"/>
          <w:szCs w:val="22"/>
          <w:lang w:val="es-ES_tradnl" w:eastAsia="en-US"/>
        </w:rPr>
        <w:t xml:space="preserve">;  </w:t>
      </w:r>
      <w:r w:rsidR="00E775C8" w:rsidRPr="00E421C3">
        <w:rPr>
          <w:rFonts w:eastAsiaTheme="minorEastAsia"/>
          <w:kern w:val="28"/>
          <w:szCs w:val="22"/>
          <w:lang w:val="es-ES_tradnl" w:eastAsia="en-US"/>
        </w:rPr>
        <w:t xml:space="preserve">los criterios de </w:t>
      </w:r>
      <w:r w:rsidR="000346E9" w:rsidRPr="00E421C3">
        <w:rPr>
          <w:rFonts w:eastAsiaTheme="minorEastAsia"/>
          <w:kern w:val="28"/>
          <w:szCs w:val="22"/>
          <w:lang w:val="es-ES_tradnl" w:eastAsia="en-US"/>
        </w:rPr>
        <w:t>valoración</w:t>
      </w:r>
      <w:r w:rsidRPr="00E421C3">
        <w:rPr>
          <w:rFonts w:eastAsiaTheme="minorEastAsia"/>
          <w:kern w:val="28"/>
          <w:szCs w:val="22"/>
          <w:lang w:val="es-ES_tradnl" w:eastAsia="en-US"/>
        </w:rPr>
        <w:t xml:space="preserve"> </w:t>
      </w:r>
      <w:r w:rsidR="00E775C8" w:rsidRPr="00E421C3">
        <w:rPr>
          <w:rFonts w:eastAsiaTheme="minorEastAsia"/>
          <w:kern w:val="28"/>
          <w:szCs w:val="22"/>
          <w:lang w:val="es-ES_tradnl" w:eastAsia="en-US"/>
        </w:rPr>
        <w:t>del rendimiento</w:t>
      </w:r>
      <w:r w:rsidR="00D76B4C" w:rsidRPr="00E421C3">
        <w:rPr>
          <w:rFonts w:eastAsiaTheme="minorEastAsia"/>
          <w:kern w:val="28"/>
          <w:szCs w:val="22"/>
          <w:lang w:val="es-ES_tradnl" w:eastAsia="en-US"/>
        </w:rPr>
        <w:t xml:space="preserve">; </w:t>
      </w:r>
      <w:r w:rsidR="00186454" w:rsidRPr="00E421C3">
        <w:rPr>
          <w:rFonts w:eastAsiaTheme="minorEastAsia"/>
          <w:kern w:val="28"/>
          <w:szCs w:val="22"/>
          <w:lang w:val="es-ES_tradnl" w:eastAsia="en-US"/>
        </w:rPr>
        <w:t xml:space="preserve"> </w:t>
      </w:r>
      <w:r w:rsidR="000F0F14" w:rsidRPr="00E421C3">
        <w:rPr>
          <w:rFonts w:eastAsiaTheme="minorEastAsia"/>
          <w:kern w:val="28"/>
          <w:szCs w:val="22"/>
          <w:lang w:val="es-ES_tradnl" w:eastAsia="en-US"/>
        </w:rPr>
        <w:t xml:space="preserve">y </w:t>
      </w:r>
      <w:r w:rsidR="00E40E7B" w:rsidRPr="00E421C3">
        <w:rPr>
          <w:rFonts w:eastAsiaTheme="minorEastAsia"/>
          <w:kern w:val="28"/>
          <w:szCs w:val="22"/>
          <w:lang w:val="es-ES_tradnl" w:eastAsia="en-US"/>
        </w:rPr>
        <w:t xml:space="preserve">el </w:t>
      </w:r>
      <w:r w:rsidRPr="00E421C3">
        <w:rPr>
          <w:rFonts w:eastAsiaTheme="minorEastAsia"/>
          <w:kern w:val="28"/>
          <w:szCs w:val="22"/>
          <w:lang w:val="es-ES_tradnl" w:eastAsia="en-US"/>
        </w:rPr>
        <w:t>plan</w:t>
      </w:r>
      <w:r w:rsidR="00186454" w:rsidRPr="00E421C3">
        <w:rPr>
          <w:rFonts w:eastAsiaTheme="minorEastAsia"/>
          <w:kern w:val="28"/>
          <w:szCs w:val="22"/>
          <w:lang w:val="es-ES_tradnl" w:eastAsia="en-US"/>
        </w:rPr>
        <w:t xml:space="preserve"> </w:t>
      </w:r>
      <w:r w:rsidR="00E40E7B" w:rsidRPr="00E421C3">
        <w:rPr>
          <w:rFonts w:eastAsiaTheme="minorEastAsia"/>
          <w:kern w:val="28"/>
          <w:szCs w:val="22"/>
          <w:lang w:val="es-ES_tradnl" w:eastAsia="en-US"/>
        </w:rPr>
        <w:t xml:space="preserve">de trabajo </w:t>
      </w:r>
      <w:r w:rsidR="00186454" w:rsidRPr="00E421C3">
        <w:rPr>
          <w:rFonts w:eastAsiaTheme="minorEastAsia"/>
          <w:kern w:val="28"/>
          <w:szCs w:val="22"/>
          <w:lang w:val="es-ES_tradnl" w:eastAsia="en-US"/>
        </w:rPr>
        <w:t>de la evaluación</w:t>
      </w:r>
      <w:r w:rsidRPr="00E421C3">
        <w:rPr>
          <w:rFonts w:eastAsiaTheme="minorEastAsia"/>
          <w:kern w:val="28"/>
          <w:szCs w:val="22"/>
          <w:lang w:val="es-ES_tradnl" w:eastAsia="en-US"/>
        </w:rPr>
        <w:t xml:space="preserve">;  </w:t>
      </w:r>
    </w:p>
    <w:p w:rsidR="00B93307" w:rsidRPr="00E421C3" w:rsidRDefault="00B93307" w:rsidP="00CA1F0F">
      <w:pPr>
        <w:widowControl w:val="0"/>
        <w:tabs>
          <w:tab w:val="left" w:pos="567"/>
          <w:tab w:val="left" w:pos="851"/>
        </w:tabs>
        <w:overflowPunct w:val="0"/>
        <w:adjustRightInd w:val="0"/>
        <w:ind w:left="720"/>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b)</w:t>
      </w:r>
      <w:r w:rsidRPr="00E421C3">
        <w:rPr>
          <w:rFonts w:eastAsiaTheme="minorEastAsia"/>
          <w:kern w:val="28"/>
          <w:szCs w:val="22"/>
          <w:lang w:val="es-ES_tradnl" w:eastAsia="en-US"/>
        </w:rPr>
        <w:tab/>
      </w:r>
      <w:r w:rsidR="007B11ED" w:rsidRPr="00E421C3">
        <w:rPr>
          <w:rFonts w:eastAsiaTheme="minorEastAsia"/>
          <w:kern w:val="28"/>
          <w:szCs w:val="22"/>
          <w:lang w:val="es-ES_tradnl" w:eastAsia="en-US"/>
        </w:rPr>
        <w:t>el proyecto de informe de</w:t>
      </w:r>
      <w:r w:rsidR="00692461"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evalua</w:t>
      </w:r>
      <w:r w:rsidR="009E5ABA" w:rsidRPr="00E421C3">
        <w:rPr>
          <w:rFonts w:eastAsiaTheme="minorEastAsia"/>
          <w:kern w:val="28"/>
          <w:szCs w:val="22"/>
          <w:lang w:val="es-ES_tradnl" w:eastAsia="en-US"/>
        </w:rPr>
        <w:t>ción</w:t>
      </w:r>
      <w:r w:rsidR="0064303C" w:rsidRPr="00E421C3">
        <w:rPr>
          <w:rFonts w:eastAsiaTheme="minorEastAsia"/>
          <w:kern w:val="28"/>
          <w:szCs w:val="22"/>
          <w:lang w:val="es-ES_tradnl" w:eastAsia="en-US"/>
        </w:rPr>
        <w:t xml:space="preserve">, </w:t>
      </w:r>
      <w:r w:rsidR="00CF5544" w:rsidRPr="00E421C3">
        <w:rPr>
          <w:rFonts w:eastAsiaTheme="minorEastAsia"/>
          <w:kern w:val="28"/>
          <w:szCs w:val="22"/>
          <w:lang w:val="es-ES_tradnl" w:eastAsia="en-US"/>
        </w:rPr>
        <w:t xml:space="preserve">con </w:t>
      </w:r>
      <w:r w:rsidR="00C6022A" w:rsidRPr="00E421C3">
        <w:rPr>
          <w:rFonts w:eastAsiaTheme="minorEastAsia"/>
          <w:kern w:val="28"/>
          <w:szCs w:val="22"/>
          <w:lang w:val="es-ES_tradnl" w:eastAsia="en-US"/>
        </w:rPr>
        <w:t xml:space="preserve">las </w:t>
      </w:r>
      <w:r w:rsidRPr="00E421C3">
        <w:rPr>
          <w:rFonts w:eastAsiaTheme="minorEastAsia"/>
          <w:kern w:val="28"/>
          <w:szCs w:val="22"/>
          <w:lang w:val="es-ES_tradnl" w:eastAsia="en-US"/>
        </w:rPr>
        <w:t>re</w:t>
      </w:r>
      <w:r w:rsidR="006E5A6C" w:rsidRPr="00E421C3">
        <w:rPr>
          <w:rFonts w:eastAsiaTheme="minorEastAsia"/>
          <w:kern w:val="28"/>
          <w:szCs w:val="22"/>
          <w:lang w:val="es-ES_tradnl" w:eastAsia="en-US"/>
        </w:rPr>
        <w:t>come</w:t>
      </w:r>
      <w:r w:rsidRPr="00E421C3">
        <w:rPr>
          <w:rFonts w:eastAsiaTheme="minorEastAsia"/>
          <w:kern w:val="28"/>
          <w:szCs w:val="22"/>
          <w:lang w:val="es-ES_tradnl" w:eastAsia="en-US"/>
        </w:rPr>
        <w:t>nda</w:t>
      </w:r>
      <w:r w:rsidR="009E5ABA" w:rsidRPr="00E421C3">
        <w:rPr>
          <w:rFonts w:eastAsiaTheme="minorEastAsia"/>
          <w:kern w:val="28"/>
          <w:szCs w:val="22"/>
          <w:lang w:val="es-ES_tradnl" w:eastAsia="en-US"/>
        </w:rPr>
        <w:t>c</w:t>
      </w:r>
      <w:r w:rsidR="008F0724" w:rsidRPr="00E421C3">
        <w:rPr>
          <w:rFonts w:eastAsiaTheme="minorEastAsia"/>
          <w:kern w:val="28"/>
          <w:szCs w:val="22"/>
          <w:lang w:val="es-ES_tradnl" w:eastAsia="en-US"/>
        </w:rPr>
        <w:t>iones</w:t>
      </w:r>
      <w:r w:rsidRPr="00E421C3">
        <w:rPr>
          <w:rFonts w:eastAsiaTheme="minorEastAsia"/>
          <w:kern w:val="28"/>
          <w:szCs w:val="22"/>
          <w:lang w:val="es-ES_tradnl" w:eastAsia="en-US"/>
        </w:rPr>
        <w:t xml:space="preserve"> </w:t>
      </w:r>
      <w:r w:rsidR="005777E4" w:rsidRPr="00E421C3">
        <w:rPr>
          <w:rFonts w:eastAsiaTheme="minorEastAsia"/>
          <w:kern w:val="28"/>
          <w:szCs w:val="22"/>
          <w:lang w:val="es-ES_tradnl" w:eastAsia="en-US"/>
        </w:rPr>
        <w:t xml:space="preserve">prácticas extraídas de </w:t>
      </w:r>
      <w:r w:rsidR="0034766D" w:rsidRPr="00E421C3">
        <w:rPr>
          <w:rFonts w:eastAsiaTheme="minorEastAsia"/>
          <w:kern w:val="28"/>
          <w:szCs w:val="22"/>
          <w:lang w:val="es-ES_tradnl" w:eastAsia="en-US"/>
        </w:rPr>
        <w:t>las constataciones</w:t>
      </w:r>
      <w:r w:rsidR="000F0F14" w:rsidRPr="00E421C3">
        <w:rPr>
          <w:rFonts w:eastAsiaTheme="minorEastAsia"/>
          <w:kern w:val="28"/>
          <w:szCs w:val="22"/>
          <w:lang w:val="es-ES_tradnl" w:eastAsia="en-US"/>
        </w:rPr>
        <w:t xml:space="preserve"> y </w:t>
      </w:r>
      <w:r w:rsidRPr="00E421C3">
        <w:rPr>
          <w:rFonts w:eastAsiaTheme="minorEastAsia"/>
          <w:kern w:val="28"/>
          <w:szCs w:val="22"/>
          <w:lang w:val="es-ES_tradnl" w:eastAsia="en-US"/>
        </w:rPr>
        <w:t>conclus</w:t>
      </w:r>
      <w:r w:rsidR="003844EF" w:rsidRPr="00E421C3">
        <w:rPr>
          <w:rFonts w:eastAsiaTheme="minorEastAsia"/>
          <w:kern w:val="28"/>
          <w:szCs w:val="22"/>
          <w:lang w:val="es-ES_tradnl" w:eastAsia="en-US"/>
        </w:rPr>
        <w:t>iones</w:t>
      </w:r>
      <w:r w:rsidRPr="00E421C3">
        <w:rPr>
          <w:rFonts w:eastAsiaTheme="minorEastAsia"/>
          <w:kern w:val="28"/>
          <w:szCs w:val="22"/>
          <w:lang w:val="es-ES_tradnl" w:eastAsia="en-US"/>
        </w:rPr>
        <w:t xml:space="preserve">;  </w:t>
      </w:r>
    </w:p>
    <w:p w:rsidR="00B93307" w:rsidRPr="00E421C3" w:rsidRDefault="00B93307" w:rsidP="00CA1F0F">
      <w:pPr>
        <w:widowControl w:val="0"/>
        <w:tabs>
          <w:tab w:val="left" w:pos="567"/>
          <w:tab w:val="left" w:pos="851"/>
        </w:tabs>
        <w:overflowPunct w:val="0"/>
        <w:adjustRightInd w:val="0"/>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c)</w:t>
      </w:r>
      <w:r w:rsidRPr="00E421C3">
        <w:rPr>
          <w:rFonts w:eastAsiaTheme="minorEastAsia"/>
          <w:kern w:val="28"/>
          <w:szCs w:val="22"/>
          <w:lang w:val="es-ES_tradnl" w:eastAsia="en-US"/>
        </w:rPr>
        <w:tab/>
      </w:r>
      <w:r w:rsidR="00F728BB" w:rsidRPr="00E421C3">
        <w:rPr>
          <w:rFonts w:eastAsiaTheme="minorEastAsia"/>
          <w:kern w:val="28"/>
          <w:szCs w:val="22"/>
          <w:lang w:val="es-ES_tradnl" w:eastAsia="en-US"/>
        </w:rPr>
        <w:t xml:space="preserve">el </w:t>
      </w:r>
      <w:r w:rsidR="00BE3819" w:rsidRPr="00E421C3">
        <w:rPr>
          <w:rFonts w:eastAsiaTheme="minorEastAsia"/>
          <w:kern w:val="28"/>
          <w:szCs w:val="22"/>
          <w:lang w:val="es-ES_tradnl" w:eastAsia="en-US"/>
        </w:rPr>
        <w:t>informe de evaluación final</w:t>
      </w:r>
      <w:r w:rsidR="00FF3862" w:rsidRPr="00E421C3">
        <w:rPr>
          <w:rFonts w:eastAsiaTheme="minorEastAsia"/>
          <w:kern w:val="28"/>
          <w:szCs w:val="22"/>
          <w:lang w:val="es-ES_tradnl" w:eastAsia="en-US"/>
        </w:rPr>
        <w:t>,</w:t>
      </w:r>
      <w:r w:rsidR="00FF0D7B" w:rsidRPr="00E421C3">
        <w:rPr>
          <w:rFonts w:eastAsiaTheme="minorEastAsia"/>
          <w:kern w:val="28"/>
          <w:szCs w:val="22"/>
          <w:lang w:val="es-ES_tradnl" w:eastAsia="en-US"/>
        </w:rPr>
        <w:t xml:space="preserve"> </w:t>
      </w:r>
      <w:r w:rsidR="00A34847" w:rsidRPr="00E421C3">
        <w:rPr>
          <w:rFonts w:eastAsiaTheme="minorEastAsia"/>
          <w:kern w:val="28"/>
          <w:szCs w:val="22"/>
          <w:lang w:val="es-ES_tradnl" w:eastAsia="en-US"/>
        </w:rPr>
        <w:t xml:space="preserve">en el que figurará el </w:t>
      </w:r>
      <w:r w:rsidR="00FF0D7B" w:rsidRPr="00E421C3">
        <w:rPr>
          <w:rFonts w:eastAsiaTheme="minorEastAsia"/>
          <w:kern w:val="28"/>
          <w:szCs w:val="22"/>
          <w:lang w:val="es-ES_tradnl" w:eastAsia="en-US"/>
        </w:rPr>
        <w:t>resumen y</w:t>
      </w:r>
      <w:r w:rsidR="004F0D10" w:rsidRPr="00E421C3">
        <w:rPr>
          <w:rFonts w:eastAsiaTheme="minorEastAsia"/>
          <w:kern w:val="28"/>
          <w:szCs w:val="22"/>
          <w:lang w:val="es-ES_tradnl" w:eastAsia="en-US"/>
        </w:rPr>
        <w:t xml:space="preserve"> </w:t>
      </w:r>
      <w:r w:rsidR="00FF0D7B" w:rsidRPr="00E421C3">
        <w:rPr>
          <w:rFonts w:eastAsiaTheme="minorEastAsia"/>
          <w:kern w:val="28"/>
          <w:szCs w:val="22"/>
          <w:lang w:val="es-ES_tradnl" w:eastAsia="en-US"/>
        </w:rPr>
        <w:t>constará de lo siguiente</w:t>
      </w:r>
      <w:r w:rsidRPr="00E421C3">
        <w:rPr>
          <w:rFonts w:eastAsiaTheme="minorEastAsia"/>
          <w:kern w:val="28"/>
          <w:szCs w:val="22"/>
          <w:lang w:val="es-ES_tradnl" w:eastAsia="en-US"/>
        </w:rPr>
        <w:t>:</w:t>
      </w:r>
    </w:p>
    <w:p w:rsidR="00B93307" w:rsidRPr="00E421C3" w:rsidRDefault="00B93307" w:rsidP="00CA1F0F">
      <w:pPr>
        <w:widowControl w:val="0"/>
        <w:overflowPunct w:val="0"/>
        <w:adjustRightInd w:val="0"/>
        <w:ind w:left="720"/>
        <w:rPr>
          <w:rFonts w:eastAsiaTheme="minorEastAsia"/>
          <w:kern w:val="28"/>
          <w:szCs w:val="22"/>
          <w:lang w:val="es-ES_tradnl" w:eastAsia="en-US"/>
        </w:rPr>
      </w:pPr>
    </w:p>
    <w:p w:rsidR="00B93307" w:rsidRPr="00E421C3" w:rsidRDefault="00F1443F" w:rsidP="00CA1F0F">
      <w:pPr>
        <w:widowControl w:val="0"/>
        <w:numPr>
          <w:ilvl w:val="0"/>
          <w:numId w:val="44"/>
        </w:numPr>
        <w:tabs>
          <w:tab w:val="left" w:pos="567"/>
        </w:tabs>
        <w:overflowPunct w:val="0"/>
        <w:adjustRightInd w:val="0"/>
        <w:ind w:left="1134" w:firstLine="14"/>
        <w:contextualSpacing/>
        <w:rPr>
          <w:rFonts w:eastAsiaTheme="minorEastAsia"/>
          <w:kern w:val="28"/>
          <w:szCs w:val="22"/>
          <w:lang w:val="es-ES_tradnl" w:eastAsia="en-US"/>
        </w:rPr>
      </w:pPr>
      <w:r w:rsidRPr="00E421C3">
        <w:rPr>
          <w:rFonts w:eastAsiaTheme="minorEastAsia"/>
          <w:kern w:val="28"/>
          <w:szCs w:val="22"/>
          <w:lang w:val="es-ES_tradnl" w:eastAsia="en-US"/>
        </w:rPr>
        <w:t>l</w:t>
      </w:r>
      <w:r w:rsidR="00CA5BDB" w:rsidRPr="00E421C3">
        <w:rPr>
          <w:rFonts w:eastAsiaTheme="minorEastAsia"/>
          <w:kern w:val="28"/>
          <w:szCs w:val="22"/>
          <w:lang w:val="es-ES_tradnl" w:eastAsia="en-US"/>
        </w:rPr>
        <w:t xml:space="preserve">a </w:t>
      </w:r>
      <w:r w:rsidR="00B93307" w:rsidRPr="00E421C3">
        <w:rPr>
          <w:rFonts w:eastAsiaTheme="minorEastAsia"/>
          <w:kern w:val="28"/>
          <w:szCs w:val="22"/>
          <w:lang w:val="es-ES_tradnl" w:eastAsia="en-US"/>
        </w:rPr>
        <w:t>descrip</w:t>
      </w:r>
      <w:r w:rsidR="009E5ABA" w:rsidRPr="00E421C3">
        <w:rPr>
          <w:rFonts w:eastAsiaTheme="minorEastAsia"/>
          <w:kern w:val="28"/>
          <w:szCs w:val="22"/>
          <w:lang w:val="es-ES_tradnl" w:eastAsia="en-US"/>
        </w:rPr>
        <w:t>ción</w:t>
      </w:r>
      <w:r w:rsidR="00A866D1" w:rsidRPr="00E421C3">
        <w:rPr>
          <w:rFonts w:eastAsiaTheme="minorEastAsia"/>
          <w:kern w:val="28"/>
          <w:szCs w:val="22"/>
          <w:lang w:val="es-ES_tradnl" w:eastAsia="en-US"/>
        </w:rPr>
        <w:t xml:space="preserve"> de </w:t>
      </w:r>
      <w:r w:rsidR="00E87724" w:rsidRPr="00E421C3">
        <w:rPr>
          <w:rFonts w:eastAsiaTheme="minorEastAsia"/>
          <w:kern w:val="28"/>
          <w:szCs w:val="22"/>
          <w:lang w:val="es-ES_tradnl" w:eastAsia="en-US"/>
        </w:rPr>
        <w:t xml:space="preserve">la </w:t>
      </w:r>
      <w:r w:rsidR="003036A4" w:rsidRPr="00E421C3">
        <w:rPr>
          <w:rFonts w:eastAsiaTheme="minorEastAsia"/>
          <w:kern w:val="28"/>
          <w:szCs w:val="22"/>
          <w:lang w:val="es-ES_tradnl" w:eastAsia="en-US"/>
        </w:rPr>
        <w:t>metodología</w:t>
      </w:r>
      <w:r w:rsidR="00B93307" w:rsidRPr="00E421C3">
        <w:rPr>
          <w:rFonts w:eastAsiaTheme="minorEastAsia"/>
          <w:kern w:val="28"/>
          <w:szCs w:val="22"/>
          <w:lang w:val="es-ES_tradnl" w:eastAsia="en-US"/>
        </w:rPr>
        <w:t xml:space="preserve"> </w:t>
      </w:r>
      <w:r w:rsidR="00CA5BDB" w:rsidRPr="00E421C3">
        <w:rPr>
          <w:rFonts w:eastAsiaTheme="minorEastAsia"/>
          <w:kern w:val="28"/>
          <w:szCs w:val="22"/>
          <w:lang w:val="es-ES_tradnl" w:eastAsia="en-US"/>
        </w:rPr>
        <w:t xml:space="preserve">de evaluación </w:t>
      </w:r>
      <w:r w:rsidR="004E64A2" w:rsidRPr="00E421C3">
        <w:rPr>
          <w:rFonts w:eastAsiaTheme="minorEastAsia"/>
          <w:kern w:val="28"/>
          <w:szCs w:val="22"/>
          <w:lang w:val="es-ES_tradnl" w:eastAsia="en-US"/>
        </w:rPr>
        <w:t>aplicada</w:t>
      </w:r>
      <w:r w:rsidR="00B93307" w:rsidRPr="00E421C3">
        <w:rPr>
          <w:rFonts w:eastAsiaTheme="minorEastAsia"/>
          <w:kern w:val="28"/>
          <w:szCs w:val="22"/>
          <w:lang w:val="es-ES_tradnl" w:eastAsia="en-US"/>
        </w:rPr>
        <w:t xml:space="preserve">; </w:t>
      </w:r>
    </w:p>
    <w:p w:rsidR="00B93307" w:rsidRPr="00E421C3" w:rsidRDefault="00B93307" w:rsidP="00CA1F0F">
      <w:pPr>
        <w:widowControl w:val="0"/>
        <w:tabs>
          <w:tab w:val="left" w:pos="567"/>
        </w:tabs>
        <w:overflowPunct w:val="0"/>
        <w:adjustRightInd w:val="0"/>
        <w:ind w:left="1134" w:firstLine="14"/>
        <w:rPr>
          <w:rFonts w:eastAsiaTheme="minorEastAsia"/>
          <w:kern w:val="28"/>
          <w:szCs w:val="22"/>
          <w:lang w:val="es-ES_tradnl" w:eastAsia="en-US"/>
        </w:rPr>
      </w:pPr>
    </w:p>
    <w:p w:rsidR="00B93307" w:rsidRPr="00E421C3" w:rsidRDefault="00CA5BDB" w:rsidP="00CA1F0F">
      <w:pPr>
        <w:widowControl w:val="0"/>
        <w:numPr>
          <w:ilvl w:val="0"/>
          <w:numId w:val="44"/>
        </w:numPr>
        <w:tabs>
          <w:tab w:val="left" w:pos="567"/>
        </w:tabs>
        <w:overflowPunct w:val="0"/>
        <w:adjustRightInd w:val="0"/>
        <w:ind w:left="1134" w:firstLine="14"/>
        <w:contextualSpacing/>
        <w:rPr>
          <w:rFonts w:eastAsiaTheme="minorEastAsia"/>
          <w:kern w:val="28"/>
          <w:szCs w:val="22"/>
          <w:lang w:val="es-ES_tradnl" w:eastAsia="en-US"/>
        </w:rPr>
      </w:pPr>
      <w:r w:rsidRPr="00E421C3">
        <w:rPr>
          <w:rFonts w:eastAsiaTheme="minorEastAsia"/>
          <w:kern w:val="28"/>
          <w:szCs w:val="22"/>
          <w:lang w:val="es-ES_tradnl" w:eastAsia="en-US"/>
        </w:rPr>
        <w:t>el r</w:t>
      </w:r>
      <w:r w:rsidR="00822DD2" w:rsidRPr="00E421C3">
        <w:rPr>
          <w:rFonts w:eastAsiaTheme="minorEastAsia"/>
          <w:kern w:val="28"/>
          <w:szCs w:val="22"/>
          <w:lang w:val="es-ES_tradnl" w:eastAsia="en-US"/>
        </w:rPr>
        <w:t>esumen</w:t>
      </w:r>
      <w:r w:rsidR="00A866D1" w:rsidRPr="00E421C3">
        <w:rPr>
          <w:rFonts w:eastAsiaTheme="minorEastAsia"/>
          <w:kern w:val="28"/>
          <w:szCs w:val="22"/>
          <w:lang w:val="es-ES_tradnl" w:eastAsia="en-US"/>
        </w:rPr>
        <w:t xml:space="preserve"> de </w:t>
      </w:r>
      <w:r w:rsidRPr="00E421C3">
        <w:rPr>
          <w:rFonts w:eastAsiaTheme="minorEastAsia"/>
          <w:kern w:val="28"/>
          <w:szCs w:val="22"/>
          <w:lang w:val="es-ES_tradnl" w:eastAsia="en-US"/>
        </w:rPr>
        <w:t xml:space="preserve">las </w:t>
      </w:r>
      <w:r w:rsidR="00184D01" w:rsidRPr="00E421C3">
        <w:rPr>
          <w:rFonts w:eastAsiaTheme="minorEastAsia"/>
          <w:kern w:val="28"/>
          <w:szCs w:val="22"/>
          <w:lang w:val="es-ES_tradnl" w:eastAsia="en-US"/>
        </w:rPr>
        <w:t>constataciones</w:t>
      </w:r>
      <w:r w:rsidR="00B93307"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 xml:space="preserve">objetivas </w:t>
      </w:r>
      <w:r w:rsidR="00C05C9C" w:rsidRPr="00E421C3">
        <w:rPr>
          <w:rFonts w:eastAsiaTheme="minorEastAsia"/>
          <w:kern w:val="28"/>
          <w:szCs w:val="22"/>
          <w:lang w:val="es-ES_tradnl" w:eastAsia="en-US"/>
        </w:rPr>
        <w:t xml:space="preserve">fundamentales </w:t>
      </w:r>
      <w:r w:rsidRPr="00E421C3">
        <w:rPr>
          <w:rFonts w:eastAsiaTheme="minorEastAsia"/>
          <w:kern w:val="28"/>
          <w:szCs w:val="22"/>
          <w:lang w:val="es-ES_tradnl" w:eastAsia="en-US"/>
        </w:rPr>
        <w:t xml:space="preserve">correspondientes a las </w:t>
      </w:r>
      <w:r w:rsidR="007D41D4" w:rsidRPr="00E421C3">
        <w:rPr>
          <w:rFonts w:eastAsiaTheme="minorEastAsia"/>
          <w:kern w:val="28"/>
          <w:szCs w:val="22"/>
          <w:lang w:val="es-ES_tradnl" w:eastAsia="en-US"/>
        </w:rPr>
        <w:t xml:space="preserve">principales cuestiones objeto de </w:t>
      </w:r>
      <w:r w:rsidR="00B93307" w:rsidRPr="00E421C3">
        <w:rPr>
          <w:rFonts w:eastAsiaTheme="minorEastAsia"/>
          <w:kern w:val="28"/>
          <w:szCs w:val="22"/>
          <w:lang w:val="es-ES_tradnl" w:eastAsia="en-US"/>
        </w:rPr>
        <w:t>evalua</w:t>
      </w:r>
      <w:r w:rsidR="009E5ABA" w:rsidRPr="00E421C3">
        <w:rPr>
          <w:rFonts w:eastAsiaTheme="minorEastAsia"/>
          <w:kern w:val="28"/>
          <w:szCs w:val="22"/>
          <w:lang w:val="es-ES_tradnl" w:eastAsia="en-US"/>
        </w:rPr>
        <w:t>ción</w:t>
      </w:r>
      <w:r w:rsidR="00B93307" w:rsidRPr="00E421C3">
        <w:rPr>
          <w:rFonts w:eastAsiaTheme="minorEastAsia"/>
          <w:kern w:val="28"/>
          <w:szCs w:val="22"/>
          <w:lang w:val="es-ES_tradnl" w:eastAsia="en-US"/>
        </w:rPr>
        <w:t>;</w:t>
      </w:r>
    </w:p>
    <w:p w:rsidR="00B93307" w:rsidRPr="00E421C3" w:rsidRDefault="00B93307" w:rsidP="00CA1F0F">
      <w:pPr>
        <w:widowControl w:val="0"/>
        <w:tabs>
          <w:tab w:val="left" w:pos="567"/>
        </w:tabs>
        <w:overflowPunct w:val="0"/>
        <w:adjustRightInd w:val="0"/>
        <w:ind w:left="1134" w:firstLine="14"/>
        <w:rPr>
          <w:rFonts w:eastAsiaTheme="minorEastAsia"/>
          <w:kern w:val="28"/>
          <w:szCs w:val="22"/>
          <w:lang w:val="es-ES_tradnl" w:eastAsia="en-US"/>
        </w:rPr>
      </w:pPr>
    </w:p>
    <w:p w:rsidR="00B93307" w:rsidRPr="00E421C3" w:rsidRDefault="00FA2CE9" w:rsidP="00CA1F0F">
      <w:pPr>
        <w:widowControl w:val="0"/>
        <w:numPr>
          <w:ilvl w:val="0"/>
          <w:numId w:val="44"/>
        </w:numPr>
        <w:tabs>
          <w:tab w:val="left" w:pos="567"/>
        </w:tabs>
        <w:overflowPunct w:val="0"/>
        <w:adjustRightInd w:val="0"/>
        <w:ind w:left="1134" w:firstLine="14"/>
        <w:contextualSpacing/>
        <w:rPr>
          <w:rFonts w:eastAsiaTheme="minorEastAsia"/>
          <w:kern w:val="28"/>
          <w:szCs w:val="22"/>
          <w:lang w:val="es-ES_tradnl" w:eastAsia="en-US"/>
        </w:rPr>
      </w:pPr>
      <w:r w:rsidRPr="00E421C3">
        <w:rPr>
          <w:rFonts w:eastAsiaTheme="minorEastAsia"/>
          <w:kern w:val="28"/>
          <w:szCs w:val="22"/>
          <w:lang w:val="es-ES_tradnl" w:eastAsia="en-US"/>
        </w:rPr>
        <w:t xml:space="preserve">las </w:t>
      </w:r>
      <w:r w:rsidR="00B93307" w:rsidRPr="00E421C3">
        <w:rPr>
          <w:rFonts w:eastAsiaTheme="minorEastAsia"/>
          <w:kern w:val="28"/>
          <w:szCs w:val="22"/>
          <w:lang w:val="es-ES_tradnl" w:eastAsia="en-US"/>
        </w:rPr>
        <w:t>conclus</w:t>
      </w:r>
      <w:r w:rsidR="003844EF" w:rsidRPr="00E421C3">
        <w:rPr>
          <w:rFonts w:eastAsiaTheme="minorEastAsia"/>
          <w:kern w:val="28"/>
          <w:szCs w:val="22"/>
          <w:lang w:val="es-ES_tradnl" w:eastAsia="en-US"/>
        </w:rPr>
        <w:t>iones</w:t>
      </w:r>
      <w:r w:rsidR="00B93307"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 xml:space="preserve">extraídas de </w:t>
      </w:r>
      <w:r w:rsidR="0034766D" w:rsidRPr="00E421C3">
        <w:rPr>
          <w:rFonts w:eastAsiaTheme="minorEastAsia"/>
          <w:kern w:val="28"/>
          <w:szCs w:val="22"/>
          <w:lang w:val="es-ES_tradnl" w:eastAsia="en-US"/>
        </w:rPr>
        <w:t>las constataciones</w:t>
      </w:r>
      <w:r w:rsidR="00B93307" w:rsidRPr="00E421C3">
        <w:rPr>
          <w:rFonts w:eastAsiaTheme="minorEastAsia"/>
          <w:kern w:val="28"/>
          <w:szCs w:val="22"/>
          <w:lang w:val="es-ES_tradnl" w:eastAsia="en-US"/>
        </w:rPr>
        <w:t xml:space="preserve">; </w:t>
      </w:r>
      <w:r w:rsidR="00A029DB" w:rsidRPr="00E421C3">
        <w:rPr>
          <w:rFonts w:eastAsiaTheme="minorEastAsia"/>
          <w:kern w:val="28"/>
          <w:szCs w:val="22"/>
          <w:lang w:val="es-ES_tradnl" w:eastAsia="en-US"/>
        </w:rPr>
        <w:t xml:space="preserve"> y</w:t>
      </w:r>
    </w:p>
    <w:p w:rsidR="00B93307" w:rsidRPr="00E421C3" w:rsidRDefault="00B93307" w:rsidP="00CA1F0F">
      <w:pPr>
        <w:widowControl w:val="0"/>
        <w:tabs>
          <w:tab w:val="left" w:pos="567"/>
        </w:tabs>
        <w:overflowPunct w:val="0"/>
        <w:adjustRightInd w:val="0"/>
        <w:ind w:left="1134" w:firstLine="14"/>
        <w:rPr>
          <w:rFonts w:eastAsiaTheme="minorEastAsia"/>
          <w:kern w:val="28"/>
          <w:szCs w:val="22"/>
          <w:lang w:val="es-ES_tradnl" w:eastAsia="en-US"/>
        </w:rPr>
      </w:pPr>
    </w:p>
    <w:p w:rsidR="00B93307" w:rsidRPr="00E421C3" w:rsidRDefault="00FA2CE9" w:rsidP="00CA1F0F">
      <w:pPr>
        <w:widowControl w:val="0"/>
        <w:numPr>
          <w:ilvl w:val="0"/>
          <w:numId w:val="44"/>
        </w:numPr>
        <w:tabs>
          <w:tab w:val="left" w:pos="567"/>
        </w:tabs>
        <w:overflowPunct w:val="0"/>
        <w:adjustRightInd w:val="0"/>
        <w:ind w:left="1134" w:firstLine="14"/>
        <w:contextualSpacing/>
        <w:rPr>
          <w:rFonts w:eastAsiaTheme="minorEastAsia"/>
          <w:kern w:val="28"/>
          <w:szCs w:val="22"/>
          <w:lang w:val="es-ES_tradnl" w:eastAsia="en-US"/>
        </w:rPr>
      </w:pPr>
      <w:r w:rsidRPr="00E421C3">
        <w:rPr>
          <w:rFonts w:eastAsiaTheme="minorEastAsia"/>
          <w:kern w:val="28"/>
          <w:szCs w:val="22"/>
          <w:lang w:val="es-ES_tradnl" w:eastAsia="en-US"/>
        </w:rPr>
        <w:t xml:space="preserve">las </w:t>
      </w:r>
      <w:r w:rsidR="00B93307" w:rsidRPr="00E421C3">
        <w:rPr>
          <w:rFonts w:eastAsiaTheme="minorEastAsia"/>
          <w:kern w:val="28"/>
          <w:szCs w:val="22"/>
          <w:lang w:val="es-ES_tradnl" w:eastAsia="en-US"/>
        </w:rPr>
        <w:t>re</w:t>
      </w:r>
      <w:r w:rsidR="006E5A6C" w:rsidRPr="00E421C3">
        <w:rPr>
          <w:rFonts w:eastAsiaTheme="minorEastAsia"/>
          <w:kern w:val="28"/>
          <w:szCs w:val="22"/>
          <w:lang w:val="es-ES_tradnl" w:eastAsia="en-US"/>
        </w:rPr>
        <w:t>come</w:t>
      </w:r>
      <w:r w:rsidR="00B93307" w:rsidRPr="00E421C3">
        <w:rPr>
          <w:rFonts w:eastAsiaTheme="minorEastAsia"/>
          <w:kern w:val="28"/>
          <w:szCs w:val="22"/>
          <w:lang w:val="es-ES_tradnl" w:eastAsia="en-US"/>
        </w:rPr>
        <w:t>nda</w:t>
      </w:r>
      <w:r w:rsidR="009E5ABA" w:rsidRPr="00E421C3">
        <w:rPr>
          <w:rFonts w:eastAsiaTheme="minorEastAsia"/>
          <w:kern w:val="28"/>
          <w:szCs w:val="22"/>
          <w:lang w:val="es-ES_tradnl" w:eastAsia="en-US"/>
        </w:rPr>
        <w:t>c</w:t>
      </w:r>
      <w:r w:rsidR="008F0724" w:rsidRPr="00E421C3">
        <w:rPr>
          <w:rFonts w:eastAsiaTheme="minorEastAsia"/>
          <w:kern w:val="28"/>
          <w:szCs w:val="22"/>
          <w:lang w:val="es-ES_tradnl" w:eastAsia="en-US"/>
        </w:rPr>
        <w:t>iones</w:t>
      </w:r>
      <w:r w:rsidR="00B93307"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 xml:space="preserve">que emanen de </w:t>
      </w:r>
      <w:r w:rsidR="002E5F29" w:rsidRPr="00E421C3">
        <w:rPr>
          <w:rFonts w:eastAsiaTheme="minorEastAsia"/>
          <w:kern w:val="28"/>
          <w:szCs w:val="22"/>
          <w:lang w:val="es-ES_tradnl" w:eastAsia="en-US"/>
        </w:rPr>
        <w:t>las conclusiones</w:t>
      </w:r>
      <w:r w:rsidR="000F0F14" w:rsidRPr="00E421C3">
        <w:rPr>
          <w:rFonts w:eastAsiaTheme="minorEastAsia"/>
          <w:kern w:val="28"/>
          <w:szCs w:val="22"/>
          <w:lang w:val="es-ES_tradnl" w:eastAsia="en-US"/>
        </w:rPr>
        <w:t xml:space="preserve"> y </w:t>
      </w:r>
      <w:r w:rsidR="00FE54C8" w:rsidRPr="00E421C3">
        <w:rPr>
          <w:rFonts w:eastAsiaTheme="minorEastAsia"/>
          <w:kern w:val="28"/>
          <w:szCs w:val="22"/>
          <w:lang w:val="es-ES_tradnl" w:eastAsia="en-US"/>
        </w:rPr>
        <w:t xml:space="preserve">las </w:t>
      </w:r>
      <w:r w:rsidR="00635D5D" w:rsidRPr="00E421C3">
        <w:rPr>
          <w:rFonts w:eastAsiaTheme="minorEastAsia"/>
          <w:kern w:val="28"/>
          <w:szCs w:val="22"/>
          <w:lang w:val="es-ES_tradnl" w:eastAsia="en-US"/>
        </w:rPr>
        <w:t>experiencias extraídas</w:t>
      </w:r>
      <w:r w:rsidR="00B93307" w:rsidRPr="00E421C3">
        <w:rPr>
          <w:rFonts w:eastAsiaTheme="minorEastAsia"/>
          <w:kern w:val="28"/>
          <w:szCs w:val="22"/>
          <w:lang w:val="es-ES_tradnl" w:eastAsia="en-US"/>
        </w:rPr>
        <w:t xml:space="preserve">. </w:t>
      </w:r>
    </w:p>
    <w:p w:rsidR="00B93307" w:rsidRPr="00E421C3" w:rsidRDefault="00B93307" w:rsidP="00CA1F0F">
      <w:pPr>
        <w:keepNext/>
        <w:widowControl w:val="0"/>
        <w:tabs>
          <w:tab w:val="left" w:pos="851"/>
        </w:tabs>
        <w:overflowPunct w:val="0"/>
        <w:adjustRightInd w:val="0"/>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d)</w:t>
      </w:r>
      <w:r w:rsidRPr="00E421C3">
        <w:rPr>
          <w:rFonts w:eastAsiaTheme="minorEastAsia"/>
          <w:kern w:val="28"/>
          <w:szCs w:val="22"/>
          <w:lang w:val="es-ES_tradnl" w:eastAsia="en-US"/>
        </w:rPr>
        <w:tab/>
      </w:r>
      <w:r w:rsidR="002E5BE4" w:rsidRPr="00E421C3">
        <w:rPr>
          <w:rFonts w:eastAsiaTheme="minorEastAsia"/>
          <w:kern w:val="28"/>
          <w:szCs w:val="22"/>
          <w:lang w:val="es-ES_tradnl" w:eastAsia="en-US"/>
        </w:rPr>
        <w:t xml:space="preserve">el </w:t>
      </w:r>
      <w:r w:rsidR="00822DD2" w:rsidRPr="00E421C3">
        <w:rPr>
          <w:rFonts w:eastAsiaTheme="minorEastAsia"/>
          <w:kern w:val="28"/>
          <w:szCs w:val="22"/>
          <w:lang w:val="es-ES_tradnl" w:eastAsia="en-US"/>
        </w:rPr>
        <w:t>resumen</w:t>
      </w:r>
      <w:r w:rsidR="00A866D1" w:rsidRPr="00E421C3">
        <w:rPr>
          <w:rFonts w:eastAsiaTheme="minorEastAsia"/>
          <w:kern w:val="28"/>
          <w:szCs w:val="22"/>
          <w:lang w:val="es-ES_tradnl" w:eastAsia="en-US"/>
        </w:rPr>
        <w:t xml:space="preserve"> </w:t>
      </w:r>
      <w:r w:rsidR="00154BE7" w:rsidRPr="00E421C3">
        <w:rPr>
          <w:rFonts w:eastAsiaTheme="minorEastAsia"/>
          <w:kern w:val="28"/>
          <w:szCs w:val="22"/>
          <w:lang w:val="es-ES_tradnl" w:eastAsia="en-US"/>
        </w:rPr>
        <w:t>exhaustivo</w:t>
      </w:r>
      <w:r w:rsidR="009508A9" w:rsidRPr="00E421C3">
        <w:rPr>
          <w:rFonts w:eastAsiaTheme="minorEastAsia"/>
          <w:kern w:val="28"/>
          <w:szCs w:val="22"/>
          <w:lang w:val="es-ES_tradnl" w:eastAsia="en-US"/>
        </w:rPr>
        <w:t xml:space="preserve"> del </w:t>
      </w:r>
      <w:r w:rsidR="00D84D2D" w:rsidRPr="00E421C3">
        <w:rPr>
          <w:rFonts w:eastAsiaTheme="minorEastAsia"/>
          <w:kern w:val="28"/>
          <w:szCs w:val="22"/>
          <w:lang w:val="es-ES_tradnl" w:eastAsia="en-US"/>
        </w:rPr>
        <w:t>informe de evaluación final</w:t>
      </w:r>
      <w:r w:rsidRPr="00E421C3">
        <w:rPr>
          <w:rFonts w:eastAsiaTheme="minorEastAsia"/>
          <w:kern w:val="28"/>
          <w:szCs w:val="22"/>
          <w:lang w:val="es-ES_tradnl" w:eastAsia="en-US"/>
        </w:rPr>
        <w:t>.</w:t>
      </w:r>
    </w:p>
    <w:p w:rsidR="00B93307" w:rsidRPr="00E421C3" w:rsidRDefault="00B93307" w:rsidP="00CA1F0F">
      <w:pPr>
        <w:keepNext/>
        <w:widowControl w:val="0"/>
        <w:tabs>
          <w:tab w:val="left" w:pos="851"/>
        </w:tabs>
        <w:overflowPunct w:val="0"/>
        <w:adjustRightInd w:val="0"/>
        <w:rPr>
          <w:rFonts w:eastAsiaTheme="minorEastAsia"/>
          <w:kern w:val="28"/>
          <w:szCs w:val="22"/>
          <w:lang w:val="es-ES_tradnl" w:eastAsia="en-US"/>
        </w:rPr>
      </w:pPr>
    </w:p>
    <w:p w:rsidR="00B93307" w:rsidRPr="00E421C3" w:rsidRDefault="0012717E"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 xml:space="preserve">Está previsto que la </w:t>
      </w:r>
      <w:r w:rsidR="00C3555B" w:rsidRPr="00E421C3">
        <w:rPr>
          <w:rFonts w:eastAsiaTheme="minorEastAsia"/>
          <w:kern w:val="28"/>
          <w:szCs w:val="22"/>
          <w:lang w:val="es-ES_tradnl" w:eastAsia="en-US"/>
        </w:rPr>
        <w:t xml:space="preserve">evaluación </w:t>
      </w:r>
      <w:r w:rsidRPr="00E421C3">
        <w:rPr>
          <w:rFonts w:eastAsiaTheme="minorEastAsia"/>
          <w:kern w:val="28"/>
          <w:szCs w:val="22"/>
          <w:lang w:val="es-ES_tradnl" w:eastAsia="en-US"/>
        </w:rPr>
        <w:t xml:space="preserve">del </w:t>
      </w:r>
      <w:r w:rsidR="00C3555B" w:rsidRPr="00E421C3">
        <w:rPr>
          <w:rFonts w:eastAsiaTheme="minorEastAsia"/>
          <w:kern w:val="28"/>
          <w:szCs w:val="22"/>
          <w:lang w:val="es-ES_tradnl" w:eastAsia="en-US"/>
        </w:rPr>
        <w:t>proyecto</w:t>
      </w:r>
      <w:r w:rsidR="00B93307"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 xml:space="preserve">comience el </w:t>
      </w:r>
      <w:r w:rsidR="00B93307" w:rsidRPr="00E421C3">
        <w:rPr>
          <w:rFonts w:eastAsiaTheme="minorEastAsia"/>
          <w:kern w:val="28"/>
          <w:szCs w:val="22"/>
          <w:lang w:val="es-ES_tradnl" w:eastAsia="en-US"/>
        </w:rPr>
        <w:t>1</w:t>
      </w:r>
      <w:r w:rsidR="00032EAB"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 xml:space="preserve">de junio </w:t>
      </w:r>
      <w:r w:rsidR="00032EAB" w:rsidRPr="00E421C3">
        <w:rPr>
          <w:rFonts w:eastAsiaTheme="minorEastAsia"/>
          <w:kern w:val="28"/>
          <w:szCs w:val="22"/>
          <w:lang w:val="es-ES_tradnl" w:eastAsia="en-US"/>
        </w:rPr>
        <w:t>de 2015</w:t>
      </w:r>
      <w:r w:rsidR="000F0F14" w:rsidRPr="00E421C3">
        <w:rPr>
          <w:rFonts w:eastAsiaTheme="minorEastAsia"/>
          <w:kern w:val="28"/>
          <w:szCs w:val="22"/>
          <w:lang w:val="es-ES_tradnl" w:eastAsia="en-US"/>
        </w:rPr>
        <w:t xml:space="preserve"> y </w:t>
      </w:r>
      <w:r w:rsidRPr="00E421C3">
        <w:rPr>
          <w:rFonts w:eastAsiaTheme="minorEastAsia"/>
          <w:kern w:val="28"/>
          <w:szCs w:val="22"/>
          <w:lang w:val="es-ES_tradnl" w:eastAsia="en-US"/>
        </w:rPr>
        <w:t xml:space="preserve">finalice el </w:t>
      </w:r>
      <w:r w:rsidR="00B93307" w:rsidRPr="00E421C3">
        <w:rPr>
          <w:rFonts w:eastAsiaTheme="minorEastAsia"/>
          <w:kern w:val="28"/>
          <w:szCs w:val="22"/>
          <w:lang w:val="es-ES_tradnl" w:eastAsia="en-US"/>
        </w:rPr>
        <w:t>15</w:t>
      </w:r>
      <w:r w:rsidR="00032EAB"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 xml:space="preserve">de agosto </w:t>
      </w:r>
      <w:r w:rsidR="00032EAB" w:rsidRPr="00E421C3">
        <w:rPr>
          <w:rFonts w:eastAsiaTheme="minorEastAsia"/>
          <w:kern w:val="28"/>
          <w:szCs w:val="22"/>
          <w:lang w:val="es-ES_tradnl" w:eastAsia="en-US"/>
        </w:rPr>
        <w:t>de 2015</w:t>
      </w:r>
      <w:r w:rsidR="00B93307" w:rsidRPr="00E421C3">
        <w:rPr>
          <w:rFonts w:eastAsiaTheme="minorEastAsia"/>
          <w:kern w:val="28"/>
          <w:szCs w:val="22"/>
          <w:lang w:val="es-ES_tradnl" w:eastAsia="en-US"/>
        </w:rPr>
        <w:t xml:space="preserve">.  </w:t>
      </w:r>
      <w:r w:rsidR="00A60706" w:rsidRPr="00E421C3">
        <w:rPr>
          <w:rFonts w:eastAsiaTheme="minorEastAsia"/>
          <w:kern w:val="28"/>
          <w:szCs w:val="22"/>
          <w:lang w:val="es-ES_tradnl" w:eastAsia="en-US"/>
        </w:rPr>
        <w:t xml:space="preserve">Los </w:t>
      </w:r>
      <w:r w:rsidR="004664F0" w:rsidRPr="00E421C3">
        <w:rPr>
          <w:rFonts w:eastAsiaTheme="minorEastAsia"/>
          <w:kern w:val="28"/>
          <w:szCs w:val="22"/>
          <w:lang w:val="es-ES_tradnl" w:eastAsia="en-US"/>
        </w:rPr>
        <w:t>informes</w:t>
      </w:r>
      <w:r w:rsidR="00B93307" w:rsidRPr="00E421C3">
        <w:rPr>
          <w:rFonts w:eastAsiaTheme="minorEastAsia"/>
          <w:kern w:val="28"/>
          <w:szCs w:val="22"/>
          <w:lang w:val="es-ES_tradnl" w:eastAsia="en-US"/>
        </w:rPr>
        <w:t xml:space="preserve"> </w:t>
      </w:r>
      <w:r w:rsidR="00A60706" w:rsidRPr="00E421C3">
        <w:rPr>
          <w:rFonts w:eastAsiaTheme="minorEastAsia"/>
          <w:kern w:val="28"/>
          <w:szCs w:val="22"/>
          <w:lang w:val="es-ES_tradnl" w:eastAsia="en-US"/>
        </w:rPr>
        <w:t>se presentarán en inglés</w:t>
      </w:r>
      <w:r w:rsidR="00B93307" w:rsidRPr="00E421C3">
        <w:rPr>
          <w:rFonts w:eastAsiaTheme="minorEastAsia"/>
          <w:kern w:val="28"/>
          <w:szCs w:val="22"/>
          <w:lang w:val="es-ES_tradnl" w:eastAsia="en-US"/>
        </w:rPr>
        <w:t>.</w:t>
      </w:r>
    </w:p>
    <w:p w:rsidR="00B93307" w:rsidRPr="00E421C3" w:rsidRDefault="00B93307" w:rsidP="00CA1F0F">
      <w:pPr>
        <w:widowControl w:val="0"/>
        <w:tabs>
          <w:tab w:val="left" w:pos="851"/>
        </w:tabs>
        <w:overflowPunct w:val="0"/>
        <w:adjustRightInd w:val="0"/>
        <w:rPr>
          <w:rFonts w:eastAsiaTheme="minorEastAsia"/>
          <w:kern w:val="28"/>
          <w:szCs w:val="22"/>
          <w:lang w:val="es-ES_tradnl" w:eastAsia="en-US"/>
        </w:rPr>
      </w:pPr>
    </w:p>
    <w:p w:rsidR="00B93307" w:rsidRPr="00E421C3" w:rsidRDefault="00B93307" w:rsidP="00CA1F0F">
      <w:pPr>
        <w:widowControl w:val="0"/>
        <w:tabs>
          <w:tab w:val="left" w:pos="851"/>
        </w:tabs>
        <w:overflowPunct w:val="0"/>
        <w:adjustRightInd w:val="0"/>
        <w:rPr>
          <w:rFonts w:eastAsiaTheme="minorEastAsia"/>
          <w:kern w:val="28"/>
          <w:szCs w:val="22"/>
          <w:lang w:val="es-ES_tradnl" w:eastAsia="en-US"/>
        </w:rPr>
      </w:pPr>
    </w:p>
    <w:p w:rsidR="00B93307" w:rsidRPr="00E421C3" w:rsidRDefault="008948CF" w:rsidP="00CA1F0F">
      <w:pPr>
        <w:keepNext/>
        <w:widowControl w:val="0"/>
        <w:numPr>
          <w:ilvl w:val="0"/>
          <w:numId w:val="43"/>
        </w:numPr>
        <w:tabs>
          <w:tab w:val="left" w:pos="851"/>
          <w:tab w:val="left" w:pos="4253"/>
        </w:tabs>
        <w:overflowPunct w:val="0"/>
        <w:adjustRightInd w:val="0"/>
        <w:spacing w:after="60"/>
        <w:ind w:left="450" w:hanging="450"/>
        <w:contextualSpacing/>
        <w:rPr>
          <w:rFonts w:eastAsiaTheme="minorEastAsia"/>
          <w:b/>
          <w:kern w:val="28"/>
          <w:szCs w:val="22"/>
          <w:lang w:val="es-ES_tradnl" w:eastAsia="en-US"/>
        </w:rPr>
      </w:pPr>
      <w:r w:rsidRPr="00E421C3">
        <w:rPr>
          <w:rFonts w:eastAsiaTheme="minorEastAsia"/>
          <w:b/>
          <w:kern w:val="28"/>
          <w:szCs w:val="22"/>
          <w:lang w:val="es-ES_tradnl" w:eastAsia="en-US"/>
        </w:rPr>
        <w:t>Presentac</w:t>
      </w:r>
      <w:r w:rsidR="004664F0" w:rsidRPr="00E421C3">
        <w:rPr>
          <w:rFonts w:eastAsiaTheme="minorEastAsia"/>
          <w:b/>
          <w:kern w:val="28"/>
          <w:szCs w:val="22"/>
          <w:lang w:val="es-ES_tradnl" w:eastAsia="en-US"/>
        </w:rPr>
        <w:t>ión de informes</w:t>
      </w:r>
    </w:p>
    <w:p w:rsidR="00205066" w:rsidRPr="00E421C3" w:rsidRDefault="00205066" w:rsidP="00205066">
      <w:pPr>
        <w:keepNext/>
        <w:widowControl w:val="0"/>
        <w:tabs>
          <w:tab w:val="left" w:pos="851"/>
          <w:tab w:val="left" w:pos="4253"/>
        </w:tabs>
        <w:overflowPunct w:val="0"/>
        <w:adjustRightInd w:val="0"/>
        <w:spacing w:after="60"/>
        <w:ind w:left="450"/>
        <w:contextualSpacing/>
        <w:rPr>
          <w:rFonts w:eastAsiaTheme="minorEastAsia"/>
          <w:b/>
          <w:kern w:val="28"/>
          <w:szCs w:val="22"/>
          <w:lang w:val="es-ES_tradnl" w:eastAsia="en-US"/>
        </w:rPr>
      </w:pPr>
    </w:p>
    <w:p w:rsidR="00B93307" w:rsidRPr="00E421C3" w:rsidRDefault="0034250D" w:rsidP="00CA1F0F">
      <w:pPr>
        <w:widowControl w:val="0"/>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El consultor</w:t>
      </w:r>
      <w:r w:rsidR="00B93307" w:rsidRPr="00E421C3">
        <w:rPr>
          <w:rFonts w:eastAsiaTheme="minorEastAsia"/>
          <w:kern w:val="28"/>
          <w:szCs w:val="22"/>
          <w:lang w:val="es-ES_tradnl" w:eastAsia="en-US"/>
        </w:rPr>
        <w:t xml:space="preserve"> </w:t>
      </w:r>
      <w:r w:rsidR="009F2D39" w:rsidRPr="00E421C3">
        <w:rPr>
          <w:rFonts w:eastAsiaTheme="minorEastAsia"/>
          <w:kern w:val="28"/>
          <w:szCs w:val="22"/>
          <w:lang w:val="es-ES_tradnl" w:eastAsia="en-US"/>
        </w:rPr>
        <w:t>actuará bajo la</w:t>
      </w:r>
      <w:r w:rsidR="003D55D3" w:rsidRPr="00E421C3">
        <w:rPr>
          <w:rFonts w:eastAsiaTheme="minorEastAsia"/>
          <w:kern w:val="28"/>
          <w:szCs w:val="22"/>
          <w:lang w:val="es-ES_tradnl" w:eastAsia="en-US"/>
        </w:rPr>
        <w:t xml:space="preserve"> </w:t>
      </w:r>
      <w:r w:rsidR="00747850" w:rsidRPr="00E421C3">
        <w:rPr>
          <w:rFonts w:eastAsiaTheme="minorEastAsia"/>
          <w:kern w:val="28"/>
          <w:szCs w:val="22"/>
          <w:lang w:val="es-ES_tradnl" w:eastAsia="en-US"/>
        </w:rPr>
        <w:t>supervisión</w:t>
      </w:r>
      <w:r w:rsidR="00A866D1" w:rsidRPr="00E421C3">
        <w:rPr>
          <w:rFonts w:eastAsiaTheme="minorEastAsia"/>
          <w:kern w:val="28"/>
          <w:szCs w:val="22"/>
          <w:lang w:val="es-ES_tradnl" w:eastAsia="en-US"/>
        </w:rPr>
        <w:t xml:space="preserve"> </w:t>
      </w:r>
      <w:r w:rsidR="003D55D3" w:rsidRPr="00E421C3">
        <w:rPr>
          <w:rFonts w:eastAsiaTheme="minorEastAsia"/>
          <w:kern w:val="28"/>
          <w:szCs w:val="22"/>
          <w:lang w:val="es-ES_tradnl" w:eastAsia="en-US"/>
        </w:rPr>
        <w:t xml:space="preserve">por </w:t>
      </w:r>
      <w:r w:rsidR="003910A9" w:rsidRPr="00E421C3">
        <w:rPr>
          <w:rFonts w:eastAsiaTheme="minorEastAsia"/>
          <w:kern w:val="28"/>
          <w:szCs w:val="22"/>
          <w:lang w:val="es-ES_tradnl" w:eastAsia="en-US"/>
        </w:rPr>
        <w:t>el Director</w:t>
      </w:r>
      <w:r w:rsidR="00A866D1" w:rsidRPr="00E421C3">
        <w:rPr>
          <w:rFonts w:eastAsiaTheme="minorEastAsia"/>
          <w:kern w:val="28"/>
          <w:szCs w:val="22"/>
          <w:lang w:val="es-ES_tradnl" w:eastAsia="en-US"/>
        </w:rPr>
        <w:t xml:space="preserve"> de </w:t>
      </w:r>
      <w:r w:rsidR="001A7DE8" w:rsidRPr="00E421C3">
        <w:rPr>
          <w:rFonts w:eastAsiaTheme="minorEastAsia"/>
          <w:kern w:val="28"/>
          <w:szCs w:val="22"/>
          <w:lang w:val="es-ES_tradnl" w:eastAsia="en-US"/>
        </w:rPr>
        <w:t xml:space="preserve">la </w:t>
      </w:r>
      <w:r w:rsidR="00A23640" w:rsidRPr="00E421C3">
        <w:rPr>
          <w:rFonts w:eastAsiaTheme="minorEastAsia"/>
          <w:kern w:val="28"/>
          <w:szCs w:val="22"/>
          <w:lang w:val="es-ES_tradnl" w:eastAsia="en-US"/>
        </w:rPr>
        <w:t>División</w:t>
      </w:r>
      <w:r w:rsidR="007B25E3" w:rsidRPr="00E421C3">
        <w:rPr>
          <w:rFonts w:eastAsiaTheme="minorEastAsia"/>
          <w:kern w:val="28"/>
          <w:szCs w:val="22"/>
          <w:lang w:val="es-ES_tradnl" w:eastAsia="en-US"/>
        </w:rPr>
        <w:t xml:space="preserve"> de Coordinación de la Agenda para el Desarrollo</w:t>
      </w:r>
      <w:r w:rsidR="00B93307" w:rsidRPr="00E421C3">
        <w:rPr>
          <w:rFonts w:eastAsiaTheme="minorEastAsia"/>
          <w:kern w:val="28"/>
          <w:szCs w:val="22"/>
          <w:lang w:val="es-ES_tradnl" w:eastAsia="en-US"/>
        </w:rPr>
        <w:t xml:space="preserve"> (DACD).  </w:t>
      </w:r>
      <w:r w:rsidR="008224B4" w:rsidRPr="00E421C3">
        <w:rPr>
          <w:rFonts w:eastAsiaTheme="minorEastAsia"/>
          <w:kern w:val="28"/>
          <w:szCs w:val="22"/>
          <w:lang w:val="es-ES_tradnl" w:eastAsia="en-US"/>
        </w:rPr>
        <w:t>Además</w:t>
      </w:r>
      <w:r w:rsidR="00B93307" w:rsidRPr="00E421C3">
        <w:rPr>
          <w:rFonts w:eastAsiaTheme="minorEastAsia"/>
          <w:kern w:val="28"/>
          <w:szCs w:val="22"/>
          <w:lang w:val="es-ES_tradnl" w:eastAsia="en-US"/>
        </w:rPr>
        <w:t xml:space="preserve">, </w:t>
      </w:r>
      <w:r w:rsidR="00E67410" w:rsidRPr="00E421C3">
        <w:rPr>
          <w:rFonts w:eastAsiaTheme="minorEastAsia"/>
          <w:kern w:val="28"/>
          <w:szCs w:val="22"/>
          <w:lang w:val="es-ES_tradnl" w:eastAsia="en-US"/>
        </w:rPr>
        <w:t>el evaluador</w:t>
      </w:r>
      <w:r w:rsidR="00B93307" w:rsidRPr="00E421C3">
        <w:rPr>
          <w:rFonts w:eastAsiaTheme="minorEastAsia"/>
          <w:kern w:val="28"/>
          <w:szCs w:val="22"/>
          <w:lang w:val="es-ES_tradnl" w:eastAsia="en-US"/>
        </w:rPr>
        <w:t xml:space="preserve"> </w:t>
      </w:r>
      <w:r w:rsidR="009626CF" w:rsidRPr="00E421C3">
        <w:rPr>
          <w:rFonts w:eastAsiaTheme="minorEastAsia"/>
          <w:kern w:val="28"/>
          <w:szCs w:val="22"/>
          <w:lang w:val="es-ES_tradnl" w:eastAsia="en-US"/>
        </w:rPr>
        <w:t>deberá</w:t>
      </w:r>
      <w:r w:rsidR="00B93307" w:rsidRPr="00E421C3">
        <w:rPr>
          <w:rFonts w:eastAsiaTheme="minorEastAsia"/>
          <w:kern w:val="28"/>
          <w:szCs w:val="22"/>
          <w:lang w:val="es-ES_tradnl" w:eastAsia="en-US"/>
        </w:rPr>
        <w:t>:</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9F2D39"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a)</w:t>
      </w:r>
      <w:r w:rsidRPr="00E421C3">
        <w:rPr>
          <w:rFonts w:eastAsiaTheme="minorEastAsia"/>
          <w:kern w:val="28"/>
          <w:szCs w:val="22"/>
          <w:lang w:val="es-ES_tradnl" w:eastAsia="en-US"/>
        </w:rPr>
        <w:tab/>
        <w:t>t</w:t>
      </w:r>
      <w:r w:rsidR="0082756F" w:rsidRPr="00E421C3">
        <w:rPr>
          <w:rFonts w:eastAsiaTheme="minorEastAsia"/>
          <w:kern w:val="28"/>
          <w:szCs w:val="22"/>
          <w:lang w:val="es-ES_tradnl" w:eastAsia="en-US"/>
        </w:rPr>
        <w:t xml:space="preserve">rabajar </w:t>
      </w:r>
      <w:r w:rsidR="001F326C" w:rsidRPr="00E421C3">
        <w:rPr>
          <w:rFonts w:eastAsiaTheme="minorEastAsia"/>
          <w:kern w:val="28"/>
          <w:szCs w:val="22"/>
          <w:lang w:val="es-ES_tradnl" w:eastAsia="en-US"/>
        </w:rPr>
        <w:t>estr</w:t>
      </w:r>
      <w:r w:rsidR="00F433B5" w:rsidRPr="00E421C3">
        <w:rPr>
          <w:rFonts w:eastAsiaTheme="minorEastAsia"/>
          <w:kern w:val="28"/>
          <w:szCs w:val="22"/>
          <w:lang w:val="es-ES_tradnl" w:eastAsia="en-US"/>
        </w:rPr>
        <w:t>e</w:t>
      </w:r>
      <w:r w:rsidR="001F326C" w:rsidRPr="00E421C3">
        <w:rPr>
          <w:rFonts w:eastAsiaTheme="minorEastAsia"/>
          <w:kern w:val="28"/>
          <w:szCs w:val="22"/>
          <w:lang w:val="es-ES_tradnl" w:eastAsia="en-US"/>
        </w:rPr>
        <w:t>chamente</w:t>
      </w:r>
      <w:r w:rsidR="00CF5544" w:rsidRPr="00E421C3">
        <w:rPr>
          <w:rFonts w:eastAsiaTheme="minorEastAsia"/>
          <w:kern w:val="28"/>
          <w:szCs w:val="22"/>
          <w:lang w:val="es-ES_tradnl" w:eastAsia="en-US"/>
        </w:rPr>
        <w:t xml:space="preserve"> con </w:t>
      </w:r>
      <w:r w:rsidR="001A7DE8" w:rsidRPr="00E421C3">
        <w:rPr>
          <w:rFonts w:eastAsiaTheme="minorEastAsia"/>
          <w:kern w:val="28"/>
          <w:szCs w:val="22"/>
          <w:lang w:val="es-ES_tradnl" w:eastAsia="en-US"/>
        </w:rPr>
        <w:t xml:space="preserve">la </w:t>
      </w:r>
      <w:r w:rsidR="00A23640" w:rsidRPr="00E421C3">
        <w:rPr>
          <w:rFonts w:eastAsiaTheme="minorEastAsia"/>
          <w:kern w:val="28"/>
          <w:szCs w:val="22"/>
          <w:lang w:val="es-ES_tradnl" w:eastAsia="en-US"/>
        </w:rPr>
        <w:t>División</w:t>
      </w:r>
      <w:r w:rsidR="007B25E3" w:rsidRPr="00E421C3">
        <w:rPr>
          <w:rFonts w:eastAsiaTheme="minorEastAsia"/>
          <w:kern w:val="28"/>
          <w:szCs w:val="22"/>
          <w:lang w:val="es-ES_tradnl" w:eastAsia="en-US"/>
        </w:rPr>
        <w:t xml:space="preserve"> de Coordinación de la Agenda para el Desarrollo</w:t>
      </w:r>
      <w:r w:rsidR="00B93307" w:rsidRPr="00E421C3">
        <w:rPr>
          <w:rFonts w:eastAsiaTheme="minorEastAsia"/>
          <w:kern w:val="28"/>
          <w:szCs w:val="22"/>
          <w:lang w:val="es-ES_tradnl" w:eastAsia="en-US"/>
        </w:rPr>
        <w:t xml:space="preserve"> (DACD), </w:t>
      </w:r>
      <w:r w:rsidR="007D6B34" w:rsidRPr="00E421C3">
        <w:rPr>
          <w:rFonts w:eastAsiaTheme="minorEastAsia"/>
          <w:kern w:val="28"/>
          <w:szCs w:val="22"/>
          <w:lang w:val="es-ES_tradnl" w:eastAsia="en-US"/>
        </w:rPr>
        <w:t xml:space="preserve">el </w:t>
      </w:r>
      <w:r w:rsidR="00B82CE8" w:rsidRPr="00E421C3">
        <w:rPr>
          <w:rFonts w:eastAsiaTheme="minorEastAsia"/>
          <w:kern w:val="28"/>
          <w:szCs w:val="22"/>
          <w:lang w:val="es-ES_tradnl" w:eastAsia="en-US"/>
        </w:rPr>
        <w:t>director del proyecto</w:t>
      </w:r>
      <w:r w:rsidR="000F0F14" w:rsidRPr="00E421C3">
        <w:rPr>
          <w:rFonts w:eastAsiaTheme="minorEastAsia"/>
          <w:kern w:val="28"/>
          <w:szCs w:val="22"/>
          <w:lang w:val="es-ES_tradnl" w:eastAsia="en-US"/>
        </w:rPr>
        <w:t xml:space="preserve"> y </w:t>
      </w:r>
      <w:r w:rsidR="00AD07E0" w:rsidRPr="00E421C3">
        <w:rPr>
          <w:rFonts w:eastAsiaTheme="minorEastAsia"/>
          <w:kern w:val="28"/>
          <w:szCs w:val="22"/>
          <w:lang w:val="es-ES_tradnl" w:eastAsia="en-US"/>
        </w:rPr>
        <w:t>la División de Cooperación Internacional del PCT</w:t>
      </w:r>
      <w:r w:rsidR="00B93307" w:rsidRPr="00E421C3">
        <w:rPr>
          <w:rFonts w:eastAsiaTheme="minorEastAsia"/>
          <w:kern w:val="28"/>
          <w:szCs w:val="22"/>
          <w:lang w:val="es-ES_tradnl" w:eastAsia="en-US"/>
        </w:rPr>
        <w:t xml:space="preserve">.  </w:t>
      </w:r>
      <w:r w:rsidR="006D391C" w:rsidRPr="00E421C3">
        <w:rPr>
          <w:rFonts w:eastAsiaTheme="minorEastAsia"/>
          <w:kern w:val="28"/>
          <w:szCs w:val="22"/>
          <w:lang w:val="es-ES_tradnl" w:eastAsia="en-US"/>
        </w:rPr>
        <w:t>Deberá asimismo establecer vínculos de coordinación con los correspondientes directores de p</w:t>
      </w:r>
      <w:r w:rsidR="005D5CFA" w:rsidRPr="00E421C3">
        <w:rPr>
          <w:rFonts w:eastAsiaTheme="minorEastAsia"/>
          <w:kern w:val="28"/>
          <w:szCs w:val="22"/>
          <w:lang w:val="es-ES_tradnl" w:eastAsia="en-US"/>
        </w:rPr>
        <w:t>rograma</w:t>
      </w:r>
      <w:r w:rsidR="00B93307" w:rsidRPr="00E421C3">
        <w:rPr>
          <w:rFonts w:eastAsiaTheme="minorEastAsia"/>
          <w:kern w:val="28"/>
          <w:szCs w:val="22"/>
          <w:lang w:val="es-ES_tradnl" w:eastAsia="en-US"/>
        </w:rPr>
        <w:t xml:space="preserve"> </w:t>
      </w:r>
      <w:r w:rsidR="006D391C" w:rsidRPr="00E421C3">
        <w:rPr>
          <w:rFonts w:eastAsiaTheme="minorEastAsia"/>
          <w:kern w:val="28"/>
          <w:szCs w:val="22"/>
          <w:lang w:val="es-ES_tradnl" w:eastAsia="en-US"/>
        </w:rPr>
        <w:t xml:space="preserve">de </w:t>
      </w:r>
      <w:r w:rsidR="007529E8" w:rsidRPr="00E421C3">
        <w:rPr>
          <w:rFonts w:eastAsiaTheme="minorEastAsia"/>
          <w:kern w:val="28"/>
          <w:szCs w:val="22"/>
          <w:lang w:val="es-ES_tradnl" w:eastAsia="en-US"/>
        </w:rPr>
        <w:t>la OMPI</w:t>
      </w:r>
      <w:r w:rsidR="006D391C" w:rsidRPr="00E421C3">
        <w:rPr>
          <w:rFonts w:eastAsiaTheme="minorEastAsia"/>
          <w:kern w:val="28"/>
          <w:szCs w:val="22"/>
          <w:lang w:val="es-ES_tradnl" w:eastAsia="en-US"/>
        </w:rPr>
        <w:t>, según sea necesario</w:t>
      </w:r>
      <w:r w:rsidR="00B93307" w:rsidRPr="00E421C3">
        <w:rPr>
          <w:rFonts w:eastAsiaTheme="minorEastAsia"/>
          <w:kern w:val="28"/>
          <w:szCs w:val="22"/>
          <w:lang w:val="es-ES_tradnl" w:eastAsia="en-US"/>
        </w:rPr>
        <w:t xml:space="preserve">; </w:t>
      </w:r>
      <w:r w:rsidR="00A029DB" w:rsidRPr="00E421C3">
        <w:rPr>
          <w:rFonts w:eastAsiaTheme="minorEastAsia"/>
          <w:kern w:val="28"/>
          <w:szCs w:val="22"/>
          <w:lang w:val="es-ES_tradnl" w:eastAsia="en-US"/>
        </w:rPr>
        <w:t xml:space="preserve"> y</w:t>
      </w:r>
    </w:p>
    <w:p w:rsidR="00B93307" w:rsidRPr="00E421C3" w:rsidRDefault="00B93307" w:rsidP="00CA1F0F">
      <w:pPr>
        <w:widowControl w:val="0"/>
        <w:overflowPunct w:val="0"/>
        <w:adjustRightInd w:val="0"/>
        <w:ind w:left="567"/>
        <w:rPr>
          <w:rFonts w:eastAsiaTheme="minorEastAsia"/>
          <w:kern w:val="28"/>
          <w:szCs w:val="22"/>
          <w:lang w:val="es-ES_tradnl" w:eastAsia="en-US"/>
        </w:rPr>
      </w:pPr>
    </w:p>
    <w:p w:rsidR="00B93307" w:rsidRPr="00E421C3" w:rsidRDefault="00B93307" w:rsidP="00CA1F0F">
      <w:pPr>
        <w:widowControl w:val="0"/>
        <w:overflowPunct w:val="0"/>
        <w:adjustRightInd w:val="0"/>
        <w:ind w:left="567"/>
        <w:rPr>
          <w:rFonts w:eastAsiaTheme="minorEastAsia"/>
          <w:kern w:val="28"/>
          <w:szCs w:val="22"/>
          <w:lang w:val="es-ES_tradnl" w:eastAsia="en-US"/>
        </w:rPr>
      </w:pPr>
      <w:r w:rsidRPr="00E421C3">
        <w:rPr>
          <w:rFonts w:eastAsiaTheme="minorEastAsia"/>
          <w:kern w:val="28"/>
          <w:szCs w:val="22"/>
          <w:lang w:val="es-ES_tradnl" w:eastAsia="en-US"/>
        </w:rPr>
        <w:t>b)</w:t>
      </w:r>
      <w:r w:rsidRPr="00E421C3">
        <w:rPr>
          <w:rFonts w:eastAsiaTheme="minorEastAsia"/>
          <w:kern w:val="28"/>
          <w:szCs w:val="22"/>
          <w:lang w:val="es-ES_tradnl" w:eastAsia="en-US"/>
        </w:rPr>
        <w:tab/>
      </w:r>
      <w:r w:rsidR="00907293" w:rsidRPr="00E421C3">
        <w:rPr>
          <w:rFonts w:eastAsiaTheme="minorEastAsia"/>
          <w:kern w:val="28"/>
          <w:szCs w:val="22"/>
          <w:lang w:val="es-ES_tradnl" w:eastAsia="en-US"/>
        </w:rPr>
        <w:t xml:space="preserve">velar por </w:t>
      </w:r>
      <w:r w:rsidR="000F1E76" w:rsidRPr="00E421C3">
        <w:rPr>
          <w:rFonts w:eastAsiaTheme="minorEastAsia"/>
          <w:kern w:val="28"/>
          <w:szCs w:val="22"/>
          <w:lang w:val="es-ES_tradnl" w:eastAsia="en-US"/>
        </w:rPr>
        <w:t>la calidad</w:t>
      </w:r>
      <w:r w:rsidR="00A866D1" w:rsidRPr="00E421C3">
        <w:rPr>
          <w:rFonts w:eastAsiaTheme="minorEastAsia"/>
          <w:kern w:val="28"/>
          <w:szCs w:val="22"/>
          <w:lang w:val="es-ES_tradnl" w:eastAsia="en-US"/>
        </w:rPr>
        <w:t xml:space="preserve"> de</w:t>
      </w:r>
      <w:r w:rsidR="009C6327" w:rsidRPr="00E421C3">
        <w:rPr>
          <w:rFonts w:eastAsiaTheme="minorEastAsia"/>
          <w:kern w:val="28"/>
          <w:szCs w:val="22"/>
          <w:lang w:val="es-ES_tradnl" w:eastAsia="en-US"/>
        </w:rPr>
        <w:t xml:space="preserve"> datos </w:t>
      </w:r>
      <w:r w:rsidRPr="00E421C3">
        <w:rPr>
          <w:rFonts w:eastAsiaTheme="minorEastAsia"/>
          <w:kern w:val="28"/>
          <w:szCs w:val="22"/>
          <w:lang w:val="es-ES_tradnl" w:eastAsia="en-US"/>
        </w:rPr>
        <w:t>(</w:t>
      </w:r>
      <w:r w:rsidR="00E25C08" w:rsidRPr="00E421C3">
        <w:rPr>
          <w:rFonts w:eastAsiaTheme="minorEastAsia"/>
          <w:kern w:val="28"/>
          <w:szCs w:val="22"/>
          <w:lang w:val="es-ES_tradnl" w:eastAsia="en-US"/>
        </w:rPr>
        <w:t>validez</w:t>
      </w:r>
      <w:r w:rsidRPr="00E421C3">
        <w:rPr>
          <w:rFonts w:eastAsiaTheme="minorEastAsia"/>
          <w:kern w:val="28"/>
          <w:szCs w:val="22"/>
          <w:lang w:val="es-ES_tradnl" w:eastAsia="en-US"/>
        </w:rPr>
        <w:t xml:space="preserve">, </w:t>
      </w:r>
      <w:r w:rsidR="0018157B" w:rsidRPr="00E421C3">
        <w:rPr>
          <w:rFonts w:eastAsiaTheme="minorEastAsia"/>
          <w:kern w:val="28"/>
          <w:szCs w:val="22"/>
          <w:lang w:val="es-ES_tradnl" w:eastAsia="en-US"/>
        </w:rPr>
        <w:t xml:space="preserve">coherencia </w:t>
      </w:r>
      <w:r w:rsidR="000F0F14" w:rsidRPr="00E421C3">
        <w:rPr>
          <w:rFonts w:eastAsiaTheme="minorEastAsia"/>
          <w:kern w:val="28"/>
          <w:szCs w:val="22"/>
          <w:lang w:val="es-ES_tradnl" w:eastAsia="en-US"/>
        </w:rPr>
        <w:t xml:space="preserve">y </w:t>
      </w:r>
      <w:r w:rsidR="0018157B" w:rsidRPr="00E421C3">
        <w:rPr>
          <w:rFonts w:eastAsiaTheme="minorEastAsia"/>
          <w:kern w:val="28"/>
          <w:szCs w:val="22"/>
          <w:lang w:val="es-ES_tradnl" w:eastAsia="en-US"/>
        </w:rPr>
        <w:t>exactitud</w:t>
      </w:r>
      <w:r w:rsidRPr="00E421C3">
        <w:rPr>
          <w:rFonts w:eastAsiaTheme="minorEastAsia"/>
          <w:kern w:val="28"/>
          <w:szCs w:val="22"/>
          <w:lang w:val="es-ES_tradnl" w:eastAsia="en-US"/>
        </w:rPr>
        <w:t xml:space="preserve">) </w:t>
      </w:r>
      <w:r w:rsidR="00F12DDC" w:rsidRPr="00E421C3">
        <w:rPr>
          <w:rFonts w:eastAsiaTheme="minorEastAsia"/>
          <w:kern w:val="28"/>
          <w:szCs w:val="22"/>
          <w:lang w:val="es-ES_tradnl" w:eastAsia="en-US"/>
        </w:rPr>
        <w:t xml:space="preserve">en todas las fases de la </w:t>
      </w:r>
      <w:r w:rsidR="008948CF" w:rsidRPr="00E421C3">
        <w:rPr>
          <w:rFonts w:eastAsiaTheme="minorEastAsia"/>
          <w:kern w:val="28"/>
          <w:szCs w:val="22"/>
          <w:lang w:val="es-ES_tradnl" w:eastAsia="en-US"/>
        </w:rPr>
        <w:t>presentac</w:t>
      </w:r>
      <w:r w:rsidR="004664F0" w:rsidRPr="00E421C3">
        <w:rPr>
          <w:rFonts w:eastAsiaTheme="minorEastAsia"/>
          <w:kern w:val="28"/>
          <w:szCs w:val="22"/>
          <w:lang w:val="es-ES_tradnl" w:eastAsia="en-US"/>
        </w:rPr>
        <w:t>ión de informes</w:t>
      </w:r>
      <w:r w:rsidRPr="00E421C3">
        <w:rPr>
          <w:rFonts w:eastAsiaTheme="minorEastAsia"/>
          <w:kern w:val="28"/>
          <w:szCs w:val="22"/>
          <w:lang w:val="es-ES_tradnl" w:eastAsia="en-US"/>
        </w:rPr>
        <w:t xml:space="preserve"> </w:t>
      </w:r>
      <w:r w:rsidR="00F12DDC" w:rsidRPr="00E421C3">
        <w:rPr>
          <w:rFonts w:eastAsiaTheme="minorEastAsia"/>
          <w:kern w:val="28"/>
          <w:szCs w:val="22"/>
          <w:lang w:val="es-ES_tradnl" w:eastAsia="en-US"/>
        </w:rPr>
        <w:t xml:space="preserve">analíticos </w:t>
      </w:r>
      <w:r w:rsidRPr="00E421C3">
        <w:rPr>
          <w:rFonts w:eastAsiaTheme="minorEastAsia"/>
          <w:kern w:val="28"/>
          <w:szCs w:val="22"/>
          <w:lang w:val="es-ES_tradnl" w:eastAsia="en-US"/>
        </w:rPr>
        <w:t>(</w:t>
      </w:r>
      <w:r w:rsidR="00491BE2" w:rsidRPr="00E421C3">
        <w:rPr>
          <w:rFonts w:eastAsiaTheme="minorEastAsia"/>
          <w:kern w:val="28"/>
          <w:szCs w:val="22"/>
          <w:lang w:val="es-ES_tradnl" w:eastAsia="en-US"/>
        </w:rPr>
        <w:t>informe inicial</w:t>
      </w:r>
      <w:r w:rsidR="000F0F14" w:rsidRPr="00E421C3">
        <w:rPr>
          <w:rFonts w:eastAsiaTheme="minorEastAsia"/>
          <w:kern w:val="28"/>
          <w:szCs w:val="22"/>
          <w:lang w:val="es-ES_tradnl" w:eastAsia="en-US"/>
        </w:rPr>
        <w:t xml:space="preserve"> </w:t>
      </w:r>
      <w:r w:rsidR="00F12DDC" w:rsidRPr="00E421C3">
        <w:rPr>
          <w:rFonts w:eastAsiaTheme="minorEastAsia"/>
          <w:kern w:val="28"/>
          <w:szCs w:val="22"/>
          <w:lang w:val="es-ES_tradnl" w:eastAsia="en-US"/>
        </w:rPr>
        <w:t xml:space="preserve">e </w:t>
      </w:r>
      <w:r w:rsidR="00D84D2D" w:rsidRPr="00E421C3">
        <w:rPr>
          <w:rFonts w:eastAsiaTheme="minorEastAsia"/>
          <w:kern w:val="28"/>
          <w:szCs w:val="22"/>
          <w:lang w:val="es-ES_tradnl" w:eastAsia="en-US"/>
        </w:rPr>
        <w:t>informe de evaluación final</w:t>
      </w:r>
      <w:r w:rsidRPr="00E421C3">
        <w:rPr>
          <w:rFonts w:eastAsiaTheme="minorEastAsia"/>
          <w:kern w:val="28"/>
          <w:szCs w:val="22"/>
          <w:lang w:val="es-ES_tradnl" w:eastAsia="en-US"/>
        </w:rPr>
        <w:t>).</w:t>
      </w: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B93307" w:rsidP="00CA1F0F">
      <w:pPr>
        <w:widowControl w:val="0"/>
        <w:overflowPunct w:val="0"/>
        <w:adjustRightInd w:val="0"/>
        <w:rPr>
          <w:rFonts w:eastAsiaTheme="minorEastAsia"/>
          <w:kern w:val="28"/>
          <w:szCs w:val="22"/>
          <w:lang w:val="es-ES_tradnl" w:eastAsia="en-US"/>
        </w:rPr>
      </w:pPr>
    </w:p>
    <w:p w:rsidR="00B93307" w:rsidRPr="00E421C3" w:rsidRDefault="00CE152A" w:rsidP="00CA1F0F">
      <w:pPr>
        <w:widowControl w:val="0"/>
        <w:numPr>
          <w:ilvl w:val="0"/>
          <w:numId w:val="43"/>
        </w:numPr>
        <w:tabs>
          <w:tab w:val="left" w:pos="567"/>
          <w:tab w:val="left" w:pos="851"/>
        </w:tabs>
        <w:overflowPunct w:val="0"/>
        <w:adjustRightInd w:val="0"/>
        <w:ind w:left="450" w:hanging="450"/>
        <w:contextualSpacing/>
        <w:rPr>
          <w:rFonts w:eastAsiaTheme="minorEastAsia"/>
          <w:b/>
          <w:kern w:val="28"/>
          <w:szCs w:val="22"/>
          <w:lang w:val="es-ES_tradnl" w:eastAsia="en-US"/>
        </w:rPr>
      </w:pPr>
      <w:r w:rsidRPr="00E421C3">
        <w:rPr>
          <w:rFonts w:eastAsiaTheme="minorEastAsia"/>
          <w:b/>
          <w:kern w:val="28"/>
          <w:szCs w:val="22"/>
          <w:lang w:val="es-ES_tradnl" w:eastAsia="en-US"/>
        </w:rPr>
        <w:t>Biografía</w:t>
      </w:r>
      <w:r w:rsidR="000D3E71" w:rsidRPr="00E421C3">
        <w:rPr>
          <w:rFonts w:eastAsiaTheme="minorEastAsia"/>
          <w:b/>
          <w:kern w:val="28"/>
          <w:szCs w:val="22"/>
          <w:lang w:val="es-ES_tradnl" w:eastAsia="en-US"/>
        </w:rPr>
        <w:t>s</w:t>
      </w:r>
    </w:p>
    <w:p w:rsidR="000D3E71" w:rsidRPr="00E421C3" w:rsidRDefault="000D3E71" w:rsidP="000D3E71">
      <w:pPr>
        <w:widowControl w:val="0"/>
        <w:tabs>
          <w:tab w:val="left" w:pos="567"/>
          <w:tab w:val="left" w:pos="851"/>
        </w:tabs>
        <w:overflowPunct w:val="0"/>
        <w:adjustRightInd w:val="0"/>
        <w:ind w:left="450"/>
        <w:contextualSpacing/>
        <w:rPr>
          <w:rFonts w:eastAsiaTheme="minorEastAsia"/>
          <w:b/>
          <w:kern w:val="28"/>
          <w:szCs w:val="22"/>
          <w:lang w:val="es-ES_tradnl" w:eastAsia="en-US"/>
        </w:rPr>
      </w:pPr>
    </w:p>
    <w:p w:rsidR="00B93307" w:rsidRPr="00E421C3" w:rsidRDefault="00E271AC" w:rsidP="00CA1F0F">
      <w:pPr>
        <w:widowControl w:val="0"/>
        <w:tabs>
          <w:tab w:val="left" w:pos="851"/>
        </w:tabs>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El Sr.</w:t>
      </w:r>
      <w:r w:rsidR="00B93307" w:rsidRPr="00E421C3">
        <w:rPr>
          <w:rFonts w:eastAsiaTheme="minorEastAsia"/>
          <w:kern w:val="28"/>
          <w:szCs w:val="22"/>
          <w:lang w:val="es-ES_tradnl" w:eastAsia="en-US"/>
        </w:rPr>
        <w:t xml:space="preserve"> Daniel Keller </w:t>
      </w:r>
      <w:r w:rsidR="00CE152A" w:rsidRPr="00E421C3">
        <w:rPr>
          <w:rFonts w:eastAsiaTheme="minorEastAsia"/>
          <w:kern w:val="28"/>
          <w:szCs w:val="22"/>
          <w:lang w:val="es-ES_tradnl" w:eastAsia="en-US"/>
        </w:rPr>
        <w:t xml:space="preserve">posee dilatada </w:t>
      </w:r>
      <w:r w:rsidR="001F708C" w:rsidRPr="00E421C3">
        <w:rPr>
          <w:rFonts w:eastAsiaTheme="minorEastAsia"/>
          <w:kern w:val="28"/>
          <w:szCs w:val="22"/>
          <w:lang w:val="es-ES_tradnl" w:eastAsia="en-US"/>
        </w:rPr>
        <w:t>experiencia</w:t>
      </w:r>
      <w:r w:rsidR="00A160B9" w:rsidRPr="00E421C3">
        <w:rPr>
          <w:rFonts w:eastAsiaTheme="minorEastAsia"/>
          <w:kern w:val="28"/>
          <w:szCs w:val="22"/>
          <w:lang w:val="es-ES_tradnl" w:eastAsia="en-US"/>
        </w:rPr>
        <w:t xml:space="preserve"> en</w:t>
      </w:r>
      <w:r w:rsidR="0051339E" w:rsidRPr="00E421C3">
        <w:rPr>
          <w:rFonts w:eastAsiaTheme="minorEastAsia"/>
          <w:kern w:val="28"/>
          <w:szCs w:val="22"/>
          <w:lang w:val="es-ES_tradnl" w:eastAsia="en-US"/>
        </w:rPr>
        <w:t xml:space="preserve"> la</w:t>
      </w:r>
      <w:r w:rsidR="00A160B9" w:rsidRPr="00E421C3">
        <w:rPr>
          <w:rFonts w:eastAsiaTheme="minorEastAsia"/>
          <w:kern w:val="28"/>
          <w:szCs w:val="22"/>
          <w:lang w:val="es-ES_tradnl" w:eastAsia="en-US"/>
        </w:rPr>
        <w:t xml:space="preserve"> </w:t>
      </w:r>
      <w:r w:rsidR="00CE152A" w:rsidRPr="00E421C3">
        <w:rPr>
          <w:rFonts w:eastAsiaTheme="minorEastAsia"/>
          <w:kern w:val="28"/>
          <w:szCs w:val="22"/>
          <w:lang w:val="es-ES_tradnl" w:eastAsia="en-US"/>
        </w:rPr>
        <w:t>preparación</w:t>
      </w:r>
      <w:r w:rsidR="00B93307" w:rsidRPr="00E421C3">
        <w:rPr>
          <w:rFonts w:eastAsiaTheme="minorEastAsia"/>
          <w:kern w:val="28"/>
          <w:szCs w:val="22"/>
          <w:lang w:val="es-ES_tradnl" w:eastAsia="en-US"/>
        </w:rPr>
        <w:t xml:space="preserve">, </w:t>
      </w:r>
      <w:r w:rsidR="00CE152A" w:rsidRPr="00E421C3">
        <w:rPr>
          <w:rFonts w:eastAsiaTheme="minorEastAsia"/>
          <w:kern w:val="28"/>
          <w:szCs w:val="22"/>
          <w:lang w:val="es-ES_tradnl" w:eastAsia="en-US"/>
        </w:rPr>
        <w:t xml:space="preserve">dirección </w:t>
      </w:r>
      <w:r w:rsidR="000F0F14" w:rsidRPr="00E421C3">
        <w:rPr>
          <w:rFonts w:eastAsiaTheme="minorEastAsia"/>
          <w:kern w:val="28"/>
          <w:szCs w:val="22"/>
          <w:lang w:val="es-ES_tradnl" w:eastAsia="en-US"/>
        </w:rPr>
        <w:t xml:space="preserve">y </w:t>
      </w:r>
      <w:r w:rsidR="00467A81" w:rsidRPr="00E421C3">
        <w:rPr>
          <w:rFonts w:eastAsiaTheme="minorEastAsia"/>
          <w:kern w:val="28"/>
          <w:szCs w:val="22"/>
          <w:lang w:val="es-ES_tradnl" w:eastAsia="en-US"/>
        </w:rPr>
        <w:t>evaluación</w:t>
      </w:r>
      <w:r w:rsidR="00B93307" w:rsidRPr="00E421C3">
        <w:rPr>
          <w:rFonts w:eastAsiaTheme="minorEastAsia"/>
          <w:kern w:val="28"/>
          <w:szCs w:val="22"/>
          <w:lang w:val="es-ES_tradnl" w:eastAsia="en-US"/>
        </w:rPr>
        <w:t xml:space="preserve"> </w:t>
      </w:r>
      <w:r w:rsidR="00A46B7E" w:rsidRPr="00E421C3">
        <w:rPr>
          <w:rFonts w:eastAsiaTheme="minorEastAsia"/>
          <w:kern w:val="28"/>
          <w:szCs w:val="22"/>
          <w:lang w:val="es-ES_tradnl" w:eastAsia="en-US"/>
        </w:rPr>
        <w:t xml:space="preserve">de </w:t>
      </w:r>
      <w:r w:rsidR="00F61551" w:rsidRPr="00E421C3">
        <w:rPr>
          <w:rFonts w:eastAsiaTheme="minorEastAsia"/>
          <w:kern w:val="28"/>
          <w:szCs w:val="22"/>
          <w:lang w:val="es-ES_tradnl" w:eastAsia="en-US"/>
        </w:rPr>
        <w:t>proyecto</w:t>
      </w:r>
      <w:r w:rsidR="00B93307" w:rsidRPr="00E421C3">
        <w:rPr>
          <w:rFonts w:eastAsiaTheme="minorEastAsia"/>
          <w:kern w:val="28"/>
          <w:szCs w:val="22"/>
          <w:lang w:val="es-ES_tradnl" w:eastAsia="en-US"/>
        </w:rPr>
        <w:t>s,</w:t>
      </w:r>
      <w:r w:rsidR="000F0F14" w:rsidRPr="00E421C3">
        <w:rPr>
          <w:rFonts w:eastAsiaTheme="minorEastAsia"/>
          <w:kern w:val="28"/>
          <w:szCs w:val="22"/>
          <w:lang w:val="es-ES_tradnl" w:eastAsia="en-US"/>
        </w:rPr>
        <w:t xml:space="preserve"> y</w:t>
      </w:r>
      <w:r w:rsidR="00A160B9" w:rsidRPr="00E421C3">
        <w:rPr>
          <w:rFonts w:eastAsiaTheme="minorEastAsia"/>
          <w:kern w:val="28"/>
          <w:szCs w:val="22"/>
          <w:lang w:val="es-ES_tradnl" w:eastAsia="en-US"/>
        </w:rPr>
        <w:t xml:space="preserve"> en </w:t>
      </w:r>
      <w:r w:rsidR="00EA7BB1" w:rsidRPr="00E421C3">
        <w:rPr>
          <w:rFonts w:eastAsiaTheme="minorEastAsia"/>
          <w:kern w:val="28"/>
          <w:szCs w:val="22"/>
          <w:lang w:val="es-ES_tradnl" w:eastAsia="en-US"/>
        </w:rPr>
        <w:t xml:space="preserve">la </w:t>
      </w:r>
      <w:r w:rsidR="000346E9" w:rsidRPr="00E421C3">
        <w:rPr>
          <w:rFonts w:eastAsiaTheme="minorEastAsia"/>
          <w:kern w:val="28"/>
          <w:szCs w:val="22"/>
          <w:lang w:val="es-ES_tradnl" w:eastAsia="en-US"/>
        </w:rPr>
        <w:t>valorac</w:t>
      </w:r>
      <w:r w:rsidR="00446419" w:rsidRPr="00E421C3">
        <w:rPr>
          <w:rFonts w:eastAsiaTheme="minorEastAsia"/>
          <w:kern w:val="28"/>
          <w:szCs w:val="22"/>
          <w:lang w:val="es-ES_tradnl" w:eastAsia="en-US"/>
        </w:rPr>
        <w:t>i</w:t>
      </w:r>
      <w:r w:rsidR="00B15332" w:rsidRPr="00E421C3">
        <w:rPr>
          <w:rFonts w:eastAsiaTheme="minorEastAsia"/>
          <w:kern w:val="28"/>
          <w:szCs w:val="22"/>
          <w:lang w:val="es-ES_tradnl" w:eastAsia="en-US"/>
        </w:rPr>
        <w:t xml:space="preserve">ón </w:t>
      </w:r>
      <w:r w:rsidR="008E567A" w:rsidRPr="00E421C3">
        <w:rPr>
          <w:rFonts w:eastAsiaTheme="minorEastAsia"/>
          <w:kern w:val="28"/>
          <w:szCs w:val="22"/>
          <w:lang w:val="es-ES_tradnl" w:eastAsia="en-US"/>
        </w:rPr>
        <w:t xml:space="preserve">de instituciones </w:t>
      </w:r>
      <w:r w:rsidR="00F05F70" w:rsidRPr="00E421C3">
        <w:rPr>
          <w:rFonts w:eastAsiaTheme="minorEastAsia"/>
          <w:kern w:val="28"/>
          <w:szCs w:val="22"/>
          <w:lang w:val="es-ES_tradnl" w:eastAsia="en-US"/>
        </w:rPr>
        <w:t xml:space="preserve">de </w:t>
      </w:r>
      <w:r w:rsidR="00912777" w:rsidRPr="00E421C3">
        <w:rPr>
          <w:rFonts w:eastAsiaTheme="minorEastAsia"/>
          <w:kern w:val="28"/>
          <w:szCs w:val="22"/>
          <w:lang w:val="es-ES_tradnl" w:eastAsia="en-US"/>
        </w:rPr>
        <w:t>las esferas pública</w:t>
      </w:r>
      <w:r w:rsidR="000F0F14" w:rsidRPr="00E421C3">
        <w:rPr>
          <w:rFonts w:eastAsiaTheme="minorEastAsia"/>
          <w:kern w:val="28"/>
          <w:szCs w:val="22"/>
          <w:lang w:val="es-ES_tradnl" w:eastAsia="en-US"/>
        </w:rPr>
        <w:t xml:space="preserve"> y </w:t>
      </w:r>
      <w:r w:rsidR="00D65438" w:rsidRPr="00E421C3">
        <w:rPr>
          <w:rFonts w:eastAsiaTheme="minorEastAsia"/>
          <w:kern w:val="28"/>
          <w:szCs w:val="22"/>
          <w:lang w:val="es-ES_tradnl" w:eastAsia="en-US"/>
        </w:rPr>
        <w:t>privada</w:t>
      </w:r>
      <w:r w:rsidR="00B93307" w:rsidRPr="00E421C3">
        <w:rPr>
          <w:rFonts w:eastAsiaTheme="minorEastAsia"/>
          <w:kern w:val="28"/>
          <w:szCs w:val="22"/>
          <w:lang w:val="es-ES_tradnl" w:eastAsia="en-US"/>
        </w:rPr>
        <w:t xml:space="preserve">.  </w:t>
      </w:r>
      <w:r w:rsidR="0027307D" w:rsidRPr="00E421C3">
        <w:rPr>
          <w:rFonts w:eastAsiaTheme="minorEastAsia"/>
          <w:kern w:val="28"/>
          <w:szCs w:val="22"/>
          <w:lang w:val="es-ES_tradnl" w:eastAsia="en-US"/>
        </w:rPr>
        <w:t>Además, e</w:t>
      </w:r>
      <w:r w:rsidRPr="00E421C3">
        <w:rPr>
          <w:rFonts w:eastAsiaTheme="minorEastAsia"/>
          <w:kern w:val="28"/>
          <w:szCs w:val="22"/>
          <w:lang w:val="es-ES_tradnl" w:eastAsia="en-US"/>
        </w:rPr>
        <w:t>l Sr.</w:t>
      </w:r>
      <w:r w:rsidR="00B93307" w:rsidRPr="00E421C3">
        <w:rPr>
          <w:rFonts w:eastAsiaTheme="minorEastAsia"/>
          <w:kern w:val="28"/>
          <w:szCs w:val="22"/>
          <w:lang w:val="es-ES_tradnl" w:eastAsia="en-US"/>
        </w:rPr>
        <w:t xml:space="preserve"> Keller </w:t>
      </w:r>
      <w:r w:rsidR="0027307D" w:rsidRPr="00E421C3">
        <w:rPr>
          <w:rFonts w:eastAsiaTheme="minorEastAsia"/>
          <w:kern w:val="28"/>
          <w:szCs w:val="22"/>
          <w:lang w:val="es-ES_tradnl" w:eastAsia="en-US"/>
        </w:rPr>
        <w:t xml:space="preserve">tuvo anteriormente una </w:t>
      </w:r>
      <w:r w:rsidR="001F708C" w:rsidRPr="00E421C3">
        <w:rPr>
          <w:rFonts w:eastAsiaTheme="minorEastAsia"/>
          <w:kern w:val="28"/>
          <w:szCs w:val="22"/>
          <w:lang w:val="es-ES_tradnl" w:eastAsia="en-US"/>
        </w:rPr>
        <w:t>experiencia</w:t>
      </w:r>
      <w:r w:rsidR="00CF5544" w:rsidRPr="00E421C3">
        <w:rPr>
          <w:rFonts w:eastAsiaTheme="minorEastAsia"/>
          <w:kern w:val="28"/>
          <w:szCs w:val="22"/>
          <w:lang w:val="es-ES_tradnl" w:eastAsia="en-US"/>
        </w:rPr>
        <w:t xml:space="preserve"> con </w:t>
      </w:r>
      <w:r w:rsidR="007529E8" w:rsidRPr="00E421C3">
        <w:rPr>
          <w:rFonts w:eastAsiaTheme="minorEastAsia"/>
          <w:kern w:val="28"/>
          <w:szCs w:val="22"/>
          <w:lang w:val="es-ES_tradnl" w:eastAsia="en-US"/>
        </w:rPr>
        <w:t>la OMPI</w:t>
      </w:r>
      <w:r w:rsidR="00B93307" w:rsidRPr="00E421C3">
        <w:rPr>
          <w:rFonts w:eastAsiaTheme="minorEastAsia"/>
          <w:kern w:val="28"/>
          <w:szCs w:val="22"/>
          <w:lang w:val="es-ES_tradnl" w:eastAsia="en-US"/>
        </w:rPr>
        <w:t xml:space="preserve">, </w:t>
      </w:r>
      <w:r w:rsidR="00416328" w:rsidRPr="00E421C3">
        <w:rPr>
          <w:rFonts w:eastAsiaTheme="minorEastAsia"/>
          <w:kern w:val="28"/>
          <w:szCs w:val="22"/>
          <w:lang w:val="es-ES_tradnl" w:eastAsia="en-US"/>
        </w:rPr>
        <w:t xml:space="preserve">para la cual realizó informes de </w:t>
      </w:r>
      <w:r w:rsidR="00B93307" w:rsidRPr="00E421C3">
        <w:rPr>
          <w:rFonts w:eastAsiaTheme="minorEastAsia"/>
          <w:kern w:val="28"/>
          <w:szCs w:val="22"/>
          <w:lang w:val="es-ES_tradnl" w:eastAsia="en-US"/>
        </w:rPr>
        <w:t>evalua</w:t>
      </w:r>
      <w:r w:rsidR="009E5ABA" w:rsidRPr="00E421C3">
        <w:rPr>
          <w:rFonts w:eastAsiaTheme="minorEastAsia"/>
          <w:kern w:val="28"/>
          <w:szCs w:val="22"/>
          <w:lang w:val="es-ES_tradnl" w:eastAsia="en-US"/>
        </w:rPr>
        <w:t>ción</w:t>
      </w:r>
      <w:r w:rsidR="00B93307" w:rsidRPr="00E421C3">
        <w:rPr>
          <w:rFonts w:eastAsiaTheme="minorEastAsia"/>
          <w:kern w:val="28"/>
          <w:szCs w:val="22"/>
          <w:lang w:val="es-ES_tradnl" w:eastAsia="en-US"/>
        </w:rPr>
        <w:t xml:space="preserve"> </w:t>
      </w:r>
      <w:r w:rsidR="00430D77" w:rsidRPr="00E421C3">
        <w:rPr>
          <w:rFonts w:eastAsiaTheme="minorEastAsia"/>
          <w:kern w:val="28"/>
          <w:szCs w:val="22"/>
          <w:lang w:val="es-ES_tradnl" w:eastAsia="en-US"/>
        </w:rPr>
        <w:t xml:space="preserve">de </w:t>
      </w:r>
      <w:r w:rsidR="00416328" w:rsidRPr="00E421C3">
        <w:rPr>
          <w:rFonts w:eastAsiaTheme="minorEastAsia"/>
          <w:kern w:val="28"/>
          <w:szCs w:val="22"/>
          <w:lang w:val="es-ES_tradnl" w:eastAsia="en-US"/>
        </w:rPr>
        <w:t xml:space="preserve">proyectos culminados de la </w:t>
      </w:r>
      <w:r w:rsidR="004F6063" w:rsidRPr="00E421C3">
        <w:rPr>
          <w:rFonts w:eastAsiaTheme="minorEastAsia"/>
          <w:kern w:val="28"/>
          <w:szCs w:val="22"/>
          <w:lang w:val="es-ES_tradnl" w:eastAsia="en-US"/>
        </w:rPr>
        <w:t>Agenda para el Desarrollo</w:t>
      </w:r>
      <w:r w:rsidR="00456744" w:rsidRPr="00E421C3">
        <w:rPr>
          <w:rFonts w:eastAsiaTheme="minorEastAsia"/>
          <w:kern w:val="28"/>
          <w:szCs w:val="22"/>
          <w:lang w:val="es-ES_tradnl" w:eastAsia="en-US"/>
        </w:rPr>
        <w:t xml:space="preserve">;  a saber:  </w:t>
      </w:r>
      <w:r w:rsidR="00AD2D4C" w:rsidRPr="00E421C3">
        <w:rPr>
          <w:rFonts w:eastAsiaTheme="minorEastAsia"/>
          <w:kern w:val="28"/>
          <w:szCs w:val="22"/>
          <w:lang w:val="es-ES_tradnl" w:eastAsia="en-US"/>
        </w:rPr>
        <w:t>“I</w:t>
      </w:r>
      <w:r w:rsidR="00812173" w:rsidRPr="00E421C3">
        <w:rPr>
          <w:rFonts w:eastAsiaTheme="minorEastAsia"/>
          <w:kern w:val="28"/>
          <w:szCs w:val="22"/>
          <w:lang w:val="es-ES_tradnl" w:eastAsia="en-US"/>
        </w:rPr>
        <w:t>ntensificación de la Cooperación Sur-Sur en materia de propiedad intelectual y desarrollo entre los países en desarrollo y los países menos adelantados</w:t>
      </w:r>
      <w:r w:rsidR="00AD2D4C" w:rsidRPr="00E421C3">
        <w:rPr>
          <w:rFonts w:eastAsiaTheme="minorEastAsia"/>
          <w:kern w:val="28"/>
          <w:szCs w:val="22"/>
          <w:lang w:val="es-ES_tradnl" w:eastAsia="en-US"/>
        </w:rPr>
        <w:t>”</w:t>
      </w:r>
      <w:r w:rsidR="00812173" w:rsidRPr="00E421C3">
        <w:rPr>
          <w:rFonts w:eastAsiaTheme="minorEastAsia"/>
          <w:kern w:val="28"/>
          <w:szCs w:val="22"/>
          <w:lang w:val="es-ES_tradnl" w:eastAsia="en-US"/>
        </w:rPr>
        <w:t xml:space="preserve"> </w:t>
      </w:r>
      <w:r w:rsidR="00B93307" w:rsidRPr="00E421C3">
        <w:rPr>
          <w:rFonts w:eastAsiaTheme="minorEastAsia"/>
          <w:kern w:val="28"/>
          <w:szCs w:val="22"/>
          <w:lang w:val="es-ES_tradnl" w:eastAsia="en-US"/>
        </w:rPr>
        <w:t>(</w:t>
      </w:r>
      <w:r w:rsidR="009465F9" w:rsidRPr="00E421C3">
        <w:rPr>
          <w:rFonts w:eastAsiaTheme="minorEastAsia"/>
          <w:kern w:val="28"/>
          <w:szCs w:val="22"/>
          <w:lang w:val="es-ES_tradnl" w:eastAsia="en-US"/>
        </w:rPr>
        <w:t>documento</w:t>
      </w:r>
      <w:r w:rsidR="00B93307" w:rsidRPr="00E421C3">
        <w:rPr>
          <w:rFonts w:eastAsiaTheme="minorEastAsia"/>
          <w:kern w:val="28"/>
          <w:szCs w:val="22"/>
          <w:lang w:val="es-ES_tradnl" w:eastAsia="en-US"/>
        </w:rPr>
        <w:t xml:space="preserve"> CDIP/7/6)</w:t>
      </w:r>
      <w:r w:rsidR="00AD2D4C" w:rsidRPr="00E421C3">
        <w:rPr>
          <w:rFonts w:eastAsiaTheme="minorEastAsia"/>
          <w:kern w:val="28"/>
          <w:szCs w:val="22"/>
          <w:lang w:val="es-ES_tradnl" w:eastAsia="en-US"/>
        </w:rPr>
        <w:t>;</w:t>
      </w:r>
      <w:r w:rsidR="00A12DD0" w:rsidRPr="00E421C3">
        <w:rPr>
          <w:rFonts w:eastAsiaTheme="minorEastAsia"/>
          <w:kern w:val="28"/>
          <w:szCs w:val="22"/>
          <w:lang w:val="es-ES_tradnl" w:eastAsia="en-US"/>
        </w:rPr>
        <w:t xml:space="preserve">  </w:t>
      </w:r>
      <w:r w:rsidR="00630B68" w:rsidRPr="00E421C3">
        <w:rPr>
          <w:rFonts w:eastAsiaTheme="minorEastAsia"/>
          <w:kern w:val="28"/>
          <w:szCs w:val="22"/>
          <w:lang w:val="es-ES_tradnl" w:eastAsia="en-US"/>
        </w:rPr>
        <w:t xml:space="preserve">“Propiedad intelectual y desarrollo socioeconómico” </w:t>
      </w:r>
      <w:r w:rsidR="00B93307" w:rsidRPr="00E421C3">
        <w:rPr>
          <w:rFonts w:eastAsiaTheme="minorEastAsia"/>
          <w:kern w:val="28"/>
          <w:szCs w:val="22"/>
          <w:lang w:val="es-ES_tradnl" w:eastAsia="en-US"/>
        </w:rPr>
        <w:t>(</w:t>
      </w:r>
      <w:r w:rsidR="009465F9" w:rsidRPr="00E421C3">
        <w:rPr>
          <w:rFonts w:eastAsiaTheme="minorEastAsia"/>
          <w:kern w:val="28"/>
          <w:szCs w:val="22"/>
          <w:lang w:val="es-ES_tradnl" w:eastAsia="en-US"/>
        </w:rPr>
        <w:t>documento</w:t>
      </w:r>
      <w:r w:rsidR="00B93307" w:rsidRPr="00E421C3">
        <w:rPr>
          <w:rFonts w:eastAsiaTheme="minorEastAsia"/>
          <w:kern w:val="28"/>
          <w:szCs w:val="22"/>
          <w:lang w:val="es-ES_tradnl" w:eastAsia="en-US"/>
        </w:rPr>
        <w:t xml:space="preserve"> CDIP/5/7 Rev.)</w:t>
      </w:r>
      <w:r w:rsidR="00500300" w:rsidRPr="00E421C3">
        <w:rPr>
          <w:rFonts w:eastAsiaTheme="minorEastAsia"/>
          <w:kern w:val="28"/>
          <w:szCs w:val="22"/>
          <w:lang w:val="es-ES_tradnl" w:eastAsia="en-US"/>
        </w:rPr>
        <w:t xml:space="preserve">; </w:t>
      </w:r>
      <w:r w:rsidR="000F0F14" w:rsidRPr="00E421C3">
        <w:rPr>
          <w:rFonts w:eastAsiaTheme="minorEastAsia"/>
          <w:kern w:val="28"/>
          <w:szCs w:val="22"/>
          <w:lang w:val="es-ES_tradnl" w:eastAsia="en-US"/>
        </w:rPr>
        <w:t xml:space="preserve"> y </w:t>
      </w:r>
      <w:r w:rsidR="007D6B34" w:rsidRPr="00E421C3">
        <w:rPr>
          <w:rFonts w:eastAsiaTheme="minorEastAsia"/>
          <w:kern w:val="28"/>
          <w:szCs w:val="22"/>
          <w:lang w:val="es-ES_tradnl" w:eastAsia="en-US"/>
        </w:rPr>
        <w:t>el proyecto</w:t>
      </w:r>
      <w:r w:rsidR="00B93307" w:rsidRPr="00E421C3">
        <w:rPr>
          <w:rFonts w:eastAsiaTheme="minorEastAsia"/>
          <w:kern w:val="28"/>
          <w:szCs w:val="22"/>
          <w:lang w:val="es-ES_tradnl" w:eastAsia="en-US"/>
        </w:rPr>
        <w:t xml:space="preserve"> </w:t>
      </w:r>
      <w:r w:rsidR="001C39DD" w:rsidRPr="00E421C3">
        <w:rPr>
          <w:rFonts w:eastAsiaTheme="minorEastAsia"/>
          <w:kern w:val="28"/>
          <w:szCs w:val="22"/>
          <w:lang w:val="es-ES_tradnl" w:eastAsia="en-US"/>
        </w:rPr>
        <w:t xml:space="preserve">sobre los </w:t>
      </w:r>
      <w:r w:rsidR="004176EF" w:rsidRPr="00E421C3">
        <w:rPr>
          <w:rFonts w:eastAsiaTheme="minorEastAsia"/>
          <w:kern w:val="28"/>
          <w:szCs w:val="22"/>
          <w:lang w:val="es-ES_tradnl" w:eastAsia="en-US"/>
        </w:rPr>
        <w:t>“</w:t>
      </w:r>
      <w:r w:rsidR="00185216" w:rsidRPr="00E421C3">
        <w:rPr>
          <w:lang w:val="es-ES_tradnl"/>
        </w:rPr>
        <w:t xml:space="preserve">Proyectos de </w:t>
      </w:r>
      <w:r w:rsidR="00185216" w:rsidRPr="00E421C3">
        <w:rPr>
          <w:lang w:val="es-ES_tradnl"/>
        </w:rPr>
        <w:lastRenderedPageBreak/>
        <w:t xml:space="preserve">colaboración abierta y los </w:t>
      </w:r>
      <w:r w:rsidR="00AA2F9E" w:rsidRPr="00E421C3">
        <w:rPr>
          <w:lang w:val="es-ES_tradnl"/>
        </w:rPr>
        <w:t>modelo</w:t>
      </w:r>
      <w:r w:rsidR="00185216" w:rsidRPr="00E421C3">
        <w:rPr>
          <w:lang w:val="es-ES_tradnl"/>
        </w:rPr>
        <w:t>s de P.I.</w:t>
      </w:r>
      <w:r w:rsidR="004176EF" w:rsidRPr="00E421C3">
        <w:rPr>
          <w:lang w:val="es-ES_tradnl"/>
        </w:rPr>
        <w:t>”</w:t>
      </w:r>
      <w:r w:rsidR="00185216" w:rsidRPr="00E421C3">
        <w:rPr>
          <w:rFonts w:eastAsiaTheme="minorEastAsia"/>
          <w:kern w:val="28"/>
          <w:szCs w:val="22"/>
          <w:lang w:val="es-ES_tradnl" w:eastAsia="en-US"/>
        </w:rPr>
        <w:t xml:space="preserve"> </w:t>
      </w:r>
      <w:r w:rsidR="00B93307" w:rsidRPr="00E421C3">
        <w:rPr>
          <w:rFonts w:eastAsiaTheme="minorEastAsia"/>
          <w:kern w:val="28"/>
          <w:szCs w:val="22"/>
          <w:lang w:val="es-ES_tradnl" w:eastAsia="en-US"/>
        </w:rPr>
        <w:t>(CDIP6/6/Rev.).</w:t>
      </w:r>
    </w:p>
    <w:p w:rsidR="00B93307" w:rsidRPr="00E421C3" w:rsidRDefault="00B93307" w:rsidP="00CA1F0F">
      <w:pPr>
        <w:widowControl w:val="0"/>
        <w:tabs>
          <w:tab w:val="left" w:pos="851"/>
        </w:tabs>
        <w:overflowPunct w:val="0"/>
        <w:adjustRightInd w:val="0"/>
        <w:rPr>
          <w:rFonts w:eastAsiaTheme="minorEastAsia"/>
          <w:kern w:val="28"/>
          <w:szCs w:val="22"/>
          <w:lang w:val="es-ES_tradnl" w:eastAsia="en-US"/>
        </w:rPr>
      </w:pPr>
    </w:p>
    <w:p w:rsidR="00B93307" w:rsidRPr="00E421C3" w:rsidRDefault="00E271AC" w:rsidP="00CA1F0F">
      <w:pPr>
        <w:tabs>
          <w:tab w:val="left" w:pos="851"/>
        </w:tabs>
        <w:rPr>
          <w:szCs w:val="22"/>
          <w:lang w:val="es-ES_tradnl"/>
        </w:rPr>
      </w:pPr>
      <w:r w:rsidRPr="00E421C3">
        <w:rPr>
          <w:szCs w:val="22"/>
          <w:lang w:val="es-ES_tradnl"/>
        </w:rPr>
        <w:t>El Sr.</w:t>
      </w:r>
      <w:r w:rsidR="00B93307" w:rsidRPr="00E421C3">
        <w:rPr>
          <w:szCs w:val="22"/>
          <w:lang w:val="es-ES_tradnl"/>
        </w:rPr>
        <w:t xml:space="preserve"> Rashid Khan </w:t>
      </w:r>
      <w:r w:rsidR="007037F7" w:rsidRPr="00E421C3">
        <w:rPr>
          <w:szCs w:val="22"/>
          <w:lang w:val="es-ES_tradnl"/>
        </w:rPr>
        <w:t xml:space="preserve">es especialista en </w:t>
      </w:r>
      <w:r w:rsidR="00545366" w:rsidRPr="00E421C3">
        <w:rPr>
          <w:szCs w:val="22"/>
          <w:lang w:val="es-ES_tradnl"/>
        </w:rPr>
        <w:t>propiedad intelectual</w:t>
      </w:r>
      <w:r w:rsidR="00B93307" w:rsidRPr="00E421C3">
        <w:rPr>
          <w:szCs w:val="22"/>
          <w:lang w:val="es-ES_tradnl"/>
        </w:rPr>
        <w:t xml:space="preserve"> </w:t>
      </w:r>
      <w:r w:rsidR="000F0F14" w:rsidRPr="00E421C3">
        <w:rPr>
          <w:szCs w:val="22"/>
          <w:lang w:val="es-ES_tradnl"/>
        </w:rPr>
        <w:t xml:space="preserve">y </w:t>
      </w:r>
      <w:r w:rsidR="00707D51" w:rsidRPr="00E421C3">
        <w:rPr>
          <w:szCs w:val="22"/>
          <w:lang w:val="es-ES_tradnl"/>
        </w:rPr>
        <w:t>tecnólogo en e</w:t>
      </w:r>
      <w:r w:rsidR="00B93307" w:rsidRPr="00E421C3">
        <w:rPr>
          <w:szCs w:val="22"/>
          <w:lang w:val="es-ES_tradnl"/>
        </w:rPr>
        <w:t>nerg</w:t>
      </w:r>
      <w:r w:rsidR="00707D51" w:rsidRPr="00E421C3">
        <w:rPr>
          <w:szCs w:val="22"/>
          <w:lang w:val="es-ES_tradnl"/>
        </w:rPr>
        <w:t>ía</w:t>
      </w:r>
      <w:r w:rsidR="00B93307" w:rsidRPr="00E421C3">
        <w:rPr>
          <w:szCs w:val="22"/>
          <w:lang w:val="es-ES_tradnl"/>
        </w:rPr>
        <w:t xml:space="preserve">, </w:t>
      </w:r>
      <w:r w:rsidR="00707D51" w:rsidRPr="00E421C3">
        <w:rPr>
          <w:szCs w:val="22"/>
          <w:lang w:val="es-ES_tradnl"/>
        </w:rPr>
        <w:t xml:space="preserve">y cuenta con </w:t>
      </w:r>
      <w:r w:rsidR="001F708C" w:rsidRPr="00E421C3">
        <w:rPr>
          <w:szCs w:val="22"/>
          <w:lang w:val="es-ES_tradnl"/>
        </w:rPr>
        <w:t>experiencia</w:t>
      </w:r>
      <w:r w:rsidR="00A160B9" w:rsidRPr="00E421C3">
        <w:rPr>
          <w:szCs w:val="22"/>
          <w:lang w:val="es-ES_tradnl"/>
        </w:rPr>
        <w:t xml:space="preserve"> en </w:t>
      </w:r>
      <w:r w:rsidR="00044AD8" w:rsidRPr="00E421C3">
        <w:rPr>
          <w:szCs w:val="22"/>
          <w:lang w:val="es-ES_tradnl"/>
        </w:rPr>
        <w:t xml:space="preserve">las labores de prospección y extracción y de </w:t>
      </w:r>
      <w:r w:rsidR="00067704" w:rsidRPr="00E421C3">
        <w:rPr>
          <w:szCs w:val="22"/>
          <w:lang w:val="es-ES_tradnl"/>
        </w:rPr>
        <w:t xml:space="preserve">refino </w:t>
      </w:r>
      <w:r w:rsidR="00044AD8" w:rsidRPr="00E421C3">
        <w:rPr>
          <w:szCs w:val="22"/>
          <w:lang w:val="es-ES_tradnl"/>
        </w:rPr>
        <w:t>y</w:t>
      </w:r>
      <w:r w:rsidR="00B333D8" w:rsidRPr="00E421C3">
        <w:rPr>
          <w:szCs w:val="22"/>
          <w:lang w:val="es-ES_tradnl"/>
        </w:rPr>
        <w:t xml:space="preserve"> distribución</w:t>
      </w:r>
      <w:r w:rsidR="00B93307" w:rsidRPr="00E421C3">
        <w:rPr>
          <w:szCs w:val="22"/>
          <w:lang w:val="es-ES_tradnl"/>
        </w:rPr>
        <w:t xml:space="preserve">.  </w:t>
      </w:r>
      <w:r w:rsidR="00013A65" w:rsidRPr="00E421C3">
        <w:rPr>
          <w:szCs w:val="22"/>
          <w:lang w:val="es-ES_tradnl"/>
        </w:rPr>
        <w:t xml:space="preserve">Goza de reconocimiento internacional en el </w:t>
      </w:r>
      <w:r w:rsidR="000F4692" w:rsidRPr="00E421C3">
        <w:rPr>
          <w:szCs w:val="22"/>
          <w:lang w:val="es-ES_tradnl"/>
        </w:rPr>
        <w:t xml:space="preserve">ramo </w:t>
      </w:r>
      <w:r w:rsidR="00013A65" w:rsidRPr="00E421C3">
        <w:rPr>
          <w:szCs w:val="22"/>
          <w:lang w:val="es-ES_tradnl"/>
        </w:rPr>
        <w:t>de la transformación de los hidrocarburos</w:t>
      </w:r>
      <w:r w:rsidR="00B93307" w:rsidRPr="00E421C3">
        <w:rPr>
          <w:szCs w:val="22"/>
          <w:lang w:val="es-ES_tradnl"/>
        </w:rPr>
        <w:t xml:space="preserve">.  </w:t>
      </w:r>
      <w:r w:rsidR="001254B7" w:rsidRPr="00E421C3">
        <w:rPr>
          <w:szCs w:val="22"/>
          <w:lang w:val="es-ES_tradnl"/>
        </w:rPr>
        <w:t>En su cargo actual</w:t>
      </w:r>
      <w:r w:rsidR="00B93307" w:rsidRPr="00E421C3">
        <w:rPr>
          <w:szCs w:val="22"/>
          <w:lang w:val="es-ES_tradnl"/>
        </w:rPr>
        <w:t>,</w:t>
      </w:r>
      <w:r w:rsidR="002322AA" w:rsidRPr="00E421C3">
        <w:rPr>
          <w:szCs w:val="22"/>
          <w:lang w:val="es-ES_tradnl"/>
        </w:rPr>
        <w:t xml:space="preserve"> el Sr. </w:t>
      </w:r>
      <w:r w:rsidR="00B93307" w:rsidRPr="00E421C3">
        <w:rPr>
          <w:szCs w:val="22"/>
          <w:lang w:val="es-ES_tradnl"/>
        </w:rPr>
        <w:t>Khan</w:t>
      </w:r>
      <w:r w:rsidR="001254B7" w:rsidRPr="00E421C3">
        <w:rPr>
          <w:szCs w:val="22"/>
          <w:lang w:val="es-ES_tradnl"/>
        </w:rPr>
        <w:t xml:space="preserve"> asesora</w:t>
      </w:r>
      <w:r w:rsidR="00DA150C" w:rsidRPr="00E421C3">
        <w:rPr>
          <w:szCs w:val="22"/>
          <w:lang w:val="es-ES_tradnl"/>
        </w:rPr>
        <w:t xml:space="preserve"> </w:t>
      </w:r>
      <w:r w:rsidR="00566B88" w:rsidRPr="00E421C3">
        <w:rPr>
          <w:szCs w:val="22"/>
          <w:lang w:val="es-ES_tradnl"/>
        </w:rPr>
        <w:t xml:space="preserve">en </w:t>
      </w:r>
      <w:r w:rsidR="002E16F1" w:rsidRPr="00E421C3">
        <w:rPr>
          <w:szCs w:val="22"/>
          <w:lang w:val="es-ES_tradnl"/>
        </w:rPr>
        <w:t xml:space="preserve">lo referido a </w:t>
      </w:r>
      <w:r w:rsidR="001254B7" w:rsidRPr="00E421C3">
        <w:rPr>
          <w:szCs w:val="22"/>
          <w:lang w:val="es-ES_tradnl"/>
        </w:rPr>
        <w:t xml:space="preserve">las labores de obtención, realización y </w:t>
      </w:r>
      <w:r w:rsidR="006E5A6C" w:rsidRPr="00E421C3">
        <w:rPr>
          <w:szCs w:val="22"/>
          <w:lang w:val="es-ES_tradnl"/>
        </w:rPr>
        <w:t>come</w:t>
      </w:r>
      <w:r w:rsidR="001254B7" w:rsidRPr="00E421C3">
        <w:rPr>
          <w:szCs w:val="22"/>
          <w:lang w:val="es-ES_tradnl"/>
        </w:rPr>
        <w:t>rcialización de</w:t>
      </w:r>
      <w:r w:rsidR="00B93307" w:rsidRPr="00E421C3">
        <w:rPr>
          <w:szCs w:val="22"/>
          <w:lang w:val="es-ES_tradnl"/>
        </w:rPr>
        <w:t xml:space="preserve"> </w:t>
      </w:r>
      <w:r w:rsidR="00545366" w:rsidRPr="00E421C3">
        <w:rPr>
          <w:szCs w:val="22"/>
          <w:lang w:val="es-ES_tradnl"/>
        </w:rPr>
        <w:t>propiedad intelectual</w:t>
      </w:r>
      <w:r w:rsidR="00B93307" w:rsidRPr="00E421C3">
        <w:rPr>
          <w:szCs w:val="22"/>
          <w:lang w:val="es-ES_tradnl"/>
        </w:rPr>
        <w:t xml:space="preserve">.  </w:t>
      </w:r>
      <w:r w:rsidR="004825B6" w:rsidRPr="00E421C3">
        <w:rPr>
          <w:szCs w:val="22"/>
          <w:lang w:val="es-ES_tradnl"/>
        </w:rPr>
        <w:t xml:space="preserve">Es titular de </w:t>
      </w:r>
      <w:r w:rsidR="003D1D7E" w:rsidRPr="00E421C3">
        <w:rPr>
          <w:szCs w:val="22"/>
          <w:lang w:val="es-ES_tradnl"/>
        </w:rPr>
        <w:t>27</w:t>
      </w:r>
      <w:r w:rsidR="001254B7" w:rsidRPr="00E421C3">
        <w:rPr>
          <w:szCs w:val="22"/>
          <w:lang w:val="es-ES_tradnl"/>
        </w:rPr>
        <w:t xml:space="preserve"> patente</w:t>
      </w:r>
      <w:r w:rsidR="004825B6" w:rsidRPr="00E421C3">
        <w:rPr>
          <w:szCs w:val="22"/>
          <w:lang w:val="es-ES_tradnl"/>
        </w:rPr>
        <w:t>s</w:t>
      </w:r>
      <w:r w:rsidR="00B93307" w:rsidRPr="00E421C3">
        <w:rPr>
          <w:szCs w:val="22"/>
          <w:lang w:val="es-ES_tradnl"/>
        </w:rPr>
        <w:t xml:space="preserve">, </w:t>
      </w:r>
      <w:r w:rsidR="004825B6" w:rsidRPr="00E421C3">
        <w:rPr>
          <w:szCs w:val="22"/>
          <w:lang w:val="es-ES_tradnl"/>
        </w:rPr>
        <w:t xml:space="preserve">publicó más de </w:t>
      </w:r>
      <w:r w:rsidR="00B93307" w:rsidRPr="00E421C3">
        <w:rPr>
          <w:szCs w:val="22"/>
          <w:lang w:val="es-ES_tradnl"/>
        </w:rPr>
        <w:t xml:space="preserve">150 </w:t>
      </w:r>
      <w:r w:rsidR="00DF15E6" w:rsidRPr="00E421C3">
        <w:rPr>
          <w:szCs w:val="22"/>
          <w:lang w:val="es-ES_tradnl"/>
        </w:rPr>
        <w:t>artículos y ponencias y le corresponden la autoría y edición de tres libros</w:t>
      </w:r>
      <w:r w:rsidR="00B93307" w:rsidRPr="00E421C3">
        <w:rPr>
          <w:szCs w:val="22"/>
          <w:lang w:val="es-ES_tradnl"/>
        </w:rPr>
        <w:t xml:space="preserve">.  </w:t>
      </w:r>
      <w:r w:rsidR="00DF15E6" w:rsidRPr="00E421C3">
        <w:rPr>
          <w:szCs w:val="22"/>
          <w:lang w:val="es-ES_tradnl"/>
        </w:rPr>
        <w:t xml:space="preserve">Además, pertenece al </w:t>
      </w:r>
      <w:r w:rsidR="009A2D38" w:rsidRPr="00E421C3">
        <w:rPr>
          <w:szCs w:val="22"/>
          <w:lang w:val="es-ES_tradnl"/>
        </w:rPr>
        <w:t xml:space="preserve">consejo de redacción de </w:t>
      </w:r>
      <w:r w:rsidR="009A2D38" w:rsidRPr="00E421C3">
        <w:rPr>
          <w:i/>
          <w:szCs w:val="22"/>
          <w:lang w:val="es-ES_tradnl"/>
        </w:rPr>
        <w:t>E</w:t>
      </w:r>
      <w:r w:rsidR="00B93307" w:rsidRPr="00E421C3">
        <w:rPr>
          <w:i/>
          <w:szCs w:val="22"/>
          <w:lang w:val="es-ES_tradnl"/>
        </w:rPr>
        <w:t xml:space="preserve">nergy </w:t>
      </w:r>
      <w:r w:rsidR="009A2D38" w:rsidRPr="00E421C3">
        <w:rPr>
          <w:i/>
          <w:szCs w:val="22"/>
          <w:lang w:val="es-ES_tradnl"/>
        </w:rPr>
        <w:t>Sources</w:t>
      </w:r>
      <w:r w:rsidR="00B93307" w:rsidRPr="00E421C3">
        <w:rPr>
          <w:szCs w:val="22"/>
          <w:lang w:val="es-ES_tradnl"/>
        </w:rPr>
        <w:t>.</w:t>
      </w:r>
      <w:r w:rsidR="009A2D38" w:rsidRPr="00E421C3">
        <w:rPr>
          <w:szCs w:val="22"/>
          <w:lang w:val="es-ES_tradnl"/>
        </w:rPr>
        <w:t xml:space="preserve">  </w:t>
      </w:r>
      <w:r w:rsidR="006568D7" w:rsidRPr="00E421C3">
        <w:rPr>
          <w:szCs w:val="22"/>
          <w:lang w:val="es-ES_tradnl"/>
        </w:rPr>
        <w:t xml:space="preserve">Trabajó para el Ministerio de Energía de los </w:t>
      </w:r>
      <w:r w:rsidR="00235220" w:rsidRPr="00E421C3">
        <w:rPr>
          <w:szCs w:val="22"/>
          <w:lang w:val="es-ES_tradnl"/>
        </w:rPr>
        <w:t>Estado</w:t>
      </w:r>
      <w:r w:rsidR="00B93307" w:rsidRPr="00E421C3">
        <w:rPr>
          <w:szCs w:val="22"/>
          <w:lang w:val="es-ES_tradnl"/>
        </w:rPr>
        <w:t xml:space="preserve">s </w:t>
      </w:r>
      <w:r w:rsidR="006568D7" w:rsidRPr="00E421C3">
        <w:rPr>
          <w:szCs w:val="22"/>
          <w:lang w:val="es-ES_tradnl"/>
        </w:rPr>
        <w:t xml:space="preserve">Unidos y en dicha oportunidad impulsó la concepción y </w:t>
      </w:r>
      <w:r w:rsidR="006E5A6C" w:rsidRPr="00E421C3">
        <w:rPr>
          <w:szCs w:val="22"/>
          <w:lang w:val="es-ES_tradnl"/>
        </w:rPr>
        <w:t>come</w:t>
      </w:r>
      <w:r w:rsidR="00B93307" w:rsidRPr="00E421C3">
        <w:rPr>
          <w:szCs w:val="22"/>
          <w:lang w:val="es-ES_tradnl"/>
        </w:rPr>
        <w:t>rcializa</w:t>
      </w:r>
      <w:r w:rsidR="009E5ABA" w:rsidRPr="00E421C3">
        <w:rPr>
          <w:szCs w:val="22"/>
          <w:lang w:val="es-ES_tradnl"/>
        </w:rPr>
        <w:t>ción</w:t>
      </w:r>
      <w:r w:rsidR="00A866D1" w:rsidRPr="00E421C3">
        <w:rPr>
          <w:szCs w:val="22"/>
          <w:lang w:val="es-ES_tradnl"/>
        </w:rPr>
        <w:t xml:space="preserve"> de </w:t>
      </w:r>
      <w:r w:rsidR="006568D7" w:rsidRPr="00E421C3">
        <w:rPr>
          <w:szCs w:val="22"/>
          <w:lang w:val="es-ES_tradnl"/>
        </w:rPr>
        <w:t xml:space="preserve">método de </w:t>
      </w:r>
      <w:r w:rsidR="003C149F" w:rsidRPr="00E421C3">
        <w:rPr>
          <w:szCs w:val="22"/>
          <w:lang w:val="es-ES_tradnl"/>
        </w:rPr>
        <w:t>modernización</w:t>
      </w:r>
      <w:r w:rsidR="00B93307" w:rsidRPr="00E421C3">
        <w:rPr>
          <w:szCs w:val="22"/>
          <w:lang w:val="es-ES_tradnl"/>
        </w:rPr>
        <w:t>.</w:t>
      </w:r>
    </w:p>
    <w:p w:rsidR="00B93307" w:rsidRPr="00E421C3" w:rsidRDefault="00B93307" w:rsidP="00CA1F0F">
      <w:pPr>
        <w:tabs>
          <w:tab w:val="left" w:pos="851"/>
        </w:tabs>
        <w:rPr>
          <w:szCs w:val="22"/>
          <w:lang w:val="es-ES_tradnl"/>
        </w:rPr>
      </w:pPr>
    </w:p>
    <w:p w:rsidR="00B93307" w:rsidRPr="00E421C3" w:rsidRDefault="00B93307" w:rsidP="00CA1F0F">
      <w:pPr>
        <w:widowControl w:val="0"/>
        <w:tabs>
          <w:tab w:val="left" w:pos="851"/>
        </w:tabs>
        <w:overflowPunct w:val="0"/>
        <w:adjustRightInd w:val="0"/>
        <w:rPr>
          <w:rFonts w:eastAsiaTheme="minorEastAsia"/>
          <w:kern w:val="28"/>
          <w:szCs w:val="22"/>
          <w:lang w:val="es-ES_tradnl" w:eastAsia="en-US"/>
        </w:rPr>
      </w:pPr>
    </w:p>
    <w:p w:rsidR="00B93307" w:rsidRPr="00E421C3" w:rsidRDefault="0044020D" w:rsidP="00CA1F0F">
      <w:pPr>
        <w:widowControl w:val="0"/>
        <w:numPr>
          <w:ilvl w:val="0"/>
          <w:numId w:val="43"/>
        </w:numPr>
        <w:tabs>
          <w:tab w:val="left" w:pos="567"/>
          <w:tab w:val="left" w:pos="851"/>
        </w:tabs>
        <w:overflowPunct w:val="0"/>
        <w:adjustRightInd w:val="0"/>
        <w:ind w:left="450" w:hanging="450"/>
        <w:contextualSpacing/>
        <w:rPr>
          <w:rFonts w:eastAsiaTheme="minorEastAsia"/>
          <w:b/>
          <w:kern w:val="28"/>
          <w:szCs w:val="22"/>
          <w:lang w:val="es-ES_tradnl" w:eastAsia="en-US"/>
        </w:rPr>
      </w:pPr>
      <w:r w:rsidRPr="00E421C3">
        <w:rPr>
          <w:rFonts w:eastAsiaTheme="minorEastAsia"/>
          <w:b/>
          <w:kern w:val="28"/>
          <w:szCs w:val="22"/>
          <w:lang w:val="es-ES_tradnl" w:eastAsia="en-US"/>
        </w:rPr>
        <w:t xml:space="preserve">Plazo del </w:t>
      </w:r>
      <w:r w:rsidR="00937D2E" w:rsidRPr="00E421C3">
        <w:rPr>
          <w:rFonts w:eastAsiaTheme="minorEastAsia"/>
          <w:b/>
          <w:kern w:val="28"/>
          <w:szCs w:val="22"/>
          <w:lang w:val="es-ES_tradnl" w:eastAsia="en-US"/>
        </w:rPr>
        <w:t>contrato</w:t>
      </w:r>
      <w:r w:rsidR="000F0F14" w:rsidRPr="00E421C3">
        <w:rPr>
          <w:rFonts w:eastAsiaTheme="minorEastAsia"/>
          <w:b/>
          <w:kern w:val="28"/>
          <w:szCs w:val="22"/>
          <w:lang w:val="es-ES_tradnl" w:eastAsia="en-US"/>
        </w:rPr>
        <w:t xml:space="preserve"> y </w:t>
      </w:r>
      <w:r w:rsidR="00B2525C" w:rsidRPr="00E421C3">
        <w:rPr>
          <w:rFonts w:eastAsiaTheme="minorEastAsia"/>
          <w:b/>
          <w:kern w:val="28"/>
          <w:szCs w:val="22"/>
          <w:lang w:val="es-ES_tradnl" w:eastAsia="en-US"/>
        </w:rPr>
        <w:t>pago</w:t>
      </w:r>
    </w:p>
    <w:p w:rsidR="00205066" w:rsidRPr="00E421C3" w:rsidRDefault="00205066" w:rsidP="00205066">
      <w:pPr>
        <w:widowControl w:val="0"/>
        <w:tabs>
          <w:tab w:val="left" w:pos="567"/>
          <w:tab w:val="left" w:pos="851"/>
        </w:tabs>
        <w:overflowPunct w:val="0"/>
        <w:adjustRightInd w:val="0"/>
        <w:ind w:left="450"/>
        <w:contextualSpacing/>
        <w:rPr>
          <w:rFonts w:eastAsiaTheme="minorEastAsia"/>
          <w:b/>
          <w:kern w:val="28"/>
          <w:szCs w:val="22"/>
          <w:lang w:val="es-ES_tradnl" w:eastAsia="en-US"/>
        </w:rPr>
      </w:pPr>
    </w:p>
    <w:p w:rsidR="00B93307" w:rsidRPr="00E421C3" w:rsidRDefault="00B2525C" w:rsidP="00CA1F0F">
      <w:pPr>
        <w:widowControl w:val="0"/>
        <w:tabs>
          <w:tab w:val="left" w:pos="851"/>
        </w:tabs>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 xml:space="preserve">El </w:t>
      </w:r>
      <w:r w:rsidR="00937D2E" w:rsidRPr="00E421C3">
        <w:rPr>
          <w:rFonts w:eastAsiaTheme="minorEastAsia"/>
          <w:kern w:val="28"/>
          <w:szCs w:val="22"/>
          <w:lang w:val="es-ES_tradnl" w:eastAsia="en-US"/>
        </w:rPr>
        <w:t>contrato</w:t>
      </w:r>
      <w:r w:rsidR="00B93307" w:rsidRPr="00E421C3">
        <w:rPr>
          <w:rFonts w:eastAsiaTheme="minorEastAsia"/>
          <w:kern w:val="28"/>
          <w:szCs w:val="22"/>
          <w:lang w:val="es-ES_tradnl" w:eastAsia="en-US"/>
        </w:rPr>
        <w:t xml:space="preserve"> </w:t>
      </w:r>
      <w:r w:rsidR="004F0B32" w:rsidRPr="00E421C3">
        <w:rPr>
          <w:rFonts w:eastAsiaTheme="minorEastAsia"/>
          <w:kern w:val="28"/>
          <w:szCs w:val="22"/>
          <w:lang w:val="es-ES_tradnl" w:eastAsia="en-US"/>
        </w:rPr>
        <w:t xml:space="preserve">comenzará el </w:t>
      </w:r>
      <w:r w:rsidRPr="00E421C3">
        <w:rPr>
          <w:rFonts w:eastAsiaTheme="minorEastAsia"/>
          <w:kern w:val="28"/>
          <w:szCs w:val="22"/>
          <w:lang w:val="es-ES_tradnl" w:eastAsia="en-US"/>
        </w:rPr>
        <w:t xml:space="preserve">1 de junio de 2015 y </w:t>
      </w:r>
      <w:r w:rsidR="004F0B32" w:rsidRPr="00E421C3">
        <w:rPr>
          <w:rFonts w:eastAsiaTheme="minorEastAsia"/>
          <w:kern w:val="28"/>
          <w:szCs w:val="22"/>
          <w:lang w:val="es-ES_tradnl" w:eastAsia="en-US"/>
        </w:rPr>
        <w:t xml:space="preserve">expirará </w:t>
      </w:r>
      <w:r w:rsidR="00B77AE2" w:rsidRPr="00E421C3">
        <w:rPr>
          <w:rFonts w:eastAsiaTheme="minorEastAsia"/>
          <w:kern w:val="28"/>
          <w:szCs w:val="22"/>
          <w:lang w:val="es-ES_tradnl" w:eastAsia="en-US"/>
        </w:rPr>
        <w:t xml:space="preserve">el 13 de </w:t>
      </w:r>
      <w:r w:rsidR="00C52536" w:rsidRPr="00E421C3">
        <w:rPr>
          <w:rFonts w:eastAsiaTheme="minorEastAsia"/>
          <w:kern w:val="28"/>
          <w:szCs w:val="22"/>
          <w:lang w:val="es-ES_tradnl" w:eastAsia="en-US"/>
        </w:rPr>
        <w:t>noviembre</w:t>
      </w:r>
      <w:r w:rsidR="00B93307" w:rsidRPr="00E421C3">
        <w:rPr>
          <w:rFonts w:eastAsiaTheme="minorEastAsia"/>
          <w:kern w:val="28"/>
          <w:szCs w:val="22"/>
          <w:lang w:val="es-ES_tradnl" w:eastAsia="en-US"/>
        </w:rPr>
        <w:t xml:space="preserve"> </w:t>
      </w:r>
      <w:r w:rsidR="00032EAB" w:rsidRPr="00E421C3">
        <w:rPr>
          <w:rFonts w:eastAsiaTheme="minorEastAsia"/>
          <w:kern w:val="28"/>
          <w:szCs w:val="22"/>
          <w:lang w:val="es-ES_tradnl" w:eastAsia="en-US"/>
        </w:rPr>
        <w:t>de 2015</w:t>
      </w:r>
      <w:r w:rsidR="00B93307" w:rsidRPr="00E421C3">
        <w:rPr>
          <w:rFonts w:eastAsiaTheme="minorEastAsia"/>
          <w:kern w:val="28"/>
          <w:szCs w:val="22"/>
          <w:lang w:val="es-ES_tradnl" w:eastAsia="en-US"/>
        </w:rPr>
        <w:t xml:space="preserve">.  </w:t>
      </w:r>
      <w:r w:rsidR="000D18DB" w:rsidRPr="00E421C3">
        <w:rPr>
          <w:rFonts w:eastAsiaTheme="minorEastAsia"/>
          <w:kern w:val="28"/>
          <w:szCs w:val="22"/>
          <w:lang w:val="es-ES_tradnl" w:eastAsia="en-US"/>
        </w:rPr>
        <w:t>La labor estipulada se ajustará al siguiente calendario</w:t>
      </w:r>
      <w:r w:rsidR="00B93307" w:rsidRPr="00E421C3">
        <w:rPr>
          <w:rFonts w:eastAsiaTheme="minorEastAsia"/>
          <w:kern w:val="28"/>
          <w:szCs w:val="22"/>
          <w:lang w:val="es-ES_tradnl" w:eastAsia="en-US"/>
        </w:rPr>
        <w:t>:</w:t>
      </w:r>
    </w:p>
    <w:p w:rsidR="00B93307" w:rsidRPr="00E421C3" w:rsidRDefault="00B93307" w:rsidP="00CA1F0F">
      <w:pPr>
        <w:widowControl w:val="0"/>
        <w:tabs>
          <w:tab w:val="left" w:pos="851"/>
        </w:tabs>
        <w:overflowPunct w:val="0"/>
        <w:adjustRightInd w:val="0"/>
        <w:rPr>
          <w:rFonts w:eastAsiaTheme="minorEastAsia"/>
          <w:kern w:val="28"/>
          <w:szCs w:val="22"/>
          <w:lang w:val="es-ES_tradnl" w:eastAsia="en-US"/>
        </w:rPr>
      </w:pPr>
    </w:p>
    <w:p w:rsidR="00B93307" w:rsidRPr="00E421C3" w:rsidRDefault="00693483" w:rsidP="00CA1F0F">
      <w:pPr>
        <w:widowControl w:val="0"/>
        <w:tabs>
          <w:tab w:val="left" w:pos="851"/>
        </w:tabs>
        <w:overflowPunct w:val="0"/>
        <w:adjustRightInd w:val="0"/>
        <w:rPr>
          <w:rFonts w:eastAsiaTheme="minorEastAsia"/>
          <w:kern w:val="28"/>
          <w:szCs w:val="22"/>
          <w:lang w:val="es-ES_tradnl" w:eastAsia="en-US"/>
        </w:rPr>
      </w:pPr>
      <w:r w:rsidRPr="00E421C3">
        <w:rPr>
          <w:rFonts w:eastAsiaTheme="minorEastAsia"/>
          <w:kern w:val="28"/>
          <w:szCs w:val="22"/>
          <w:lang w:val="es-ES_tradnl" w:eastAsia="en-US"/>
        </w:rPr>
        <w:t xml:space="preserve">El </w:t>
      </w:r>
      <w:r w:rsidR="00491BE2" w:rsidRPr="00E421C3">
        <w:rPr>
          <w:rFonts w:eastAsiaTheme="minorEastAsia"/>
          <w:kern w:val="28"/>
          <w:szCs w:val="22"/>
          <w:lang w:val="es-ES_tradnl" w:eastAsia="en-US"/>
        </w:rPr>
        <w:t>informe inicial</w:t>
      </w:r>
      <w:r w:rsidR="00B93307" w:rsidRPr="00E421C3">
        <w:rPr>
          <w:rFonts w:eastAsiaTheme="minorEastAsia"/>
          <w:kern w:val="28"/>
          <w:szCs w:val="22"/>
          <w:lang w:val="es-ES_tradnl" w:eastAsia="en-US"/>
        </w:rPr>
        <w:t xml:space="preserve"> </w:t>
      </w:r>
      <w:r w:rsidRPr="00E421C3">
        <w:rPr>
          <w:rFonts w:eastAsiaTheme="minorEastAsia"/>
          <w:kern w:val="28"/>
          <w:szCs w:val="22"/>
          <w:lang w:val="es-ES_tradnl" w:eastAsia="en-US"/>
        </w:rPr>
        <w:t xml:space="preserve">se presentará </w:t>
      </w:r>
      <w:r w:rsidR="00EC0C67" w:rsidRPr="00E421C3">
        <w:rPr>
          <w:rFonts w:eastAsiaTheme="minorEastAsia"/>
          <w:kern w:val="28"/>
          <w:szCs w:val="22"/>
          <w:lang w:val="es-ES_tradnl" w:eastAsia="en-US"/>
        </w:rPr>
        <w:t xml:space="preserve">a la </w:t>
      </w:r>
      <w:r w:rsidR="007529E8" w:rsidRPr="00E421C3">
        <w:rPr>
          <w:rFonts w:eastAsiaTheme="minorEastAsia"/>
          <w:kern w:val="28"/>
          <w:szCs w:val="22"/>
          <w:lang w:val="es-ES_tradnl" w:eastAsia="en-US"/>
        </w:rPr>
        <w:t>OMPI</w:t>
      </w:r>
      <w:r w:rsidR="0030715B" w:rsidRPr="00E421C3">
        <w:rPr>
          <w:rFonts w:eastAsiaTheme="minorEastAsia"/>
          <w:kern w:val="28"/>
          <w:szCs w:val="22"/>
          <w:lang w:val="es-ES_tradnl" w:eastAsia="en-US"/>
        </w:rPr>
        <w:t xml:space="preserve"> </w:t>
      </w:r>
      <w:r w:rsidR="00952104" w:rsidRPr="00E421C3">
        <w:rPr>
          <w:rFonts w:eastAsiaTheme="minorEastAsia"/>
          <w:kern w:val="28"/>
          <w:szCs w:val="22"/>
          <w:lang w:val="es-ES_tradnl" w:eastAsia="en-US"/>
        </w:rPr>
        <w:t xml:space="preserve">el </w:t>
      </w:r>
      <w:r w:rsidR="00B93307" w:rsidRPr="00E421C3">
        <w:rPr>
          <w:rFonts w:eastAsiaTheme="minorEastAsia"/>
          <w:kern w:val="28"/>
          <w:szCs w:val="22"/>
          <w:lang w:val="es-ES_tradnl" w:eastAsia="en-US"/>
        </w:rPr>
        <w:t>15</w:t>
      </w:r>
      <w:r w:rsidR="00032EAB" w:rsidRPr="00E421C3">
        <w:rPr>
          <w:rFonts w:eastAsiaTheme="minorEastAsia"/>
          <w:kern w:val="28"/>
          <w:szCs w:val="22"/>
          <w:lang w:val="es-ES_tradnl" w:eastAsia="en-US"/>
        </w:rPr>
        <w:t xml:space="preserve"> de </w:t>
      </w:r>
      <w:r w:rsidR="00952104" w:rsidRPr="00E421C3">
        <w:rPr>
          <w:rFonts w:eastAsiaTheme="minorEastAsia"/>
          <w:kern w:val="28"/>
          <w:szCs w:val="22"/>
          <w:lang w:val="es-ES_tradnl" w:eastAsia="en-US"/>
        </w:rPr>
        <w:t xml:space="preserve">junio de </w:t>
      </w:r>
      <w:r w:rsidR="00032EAB" w:rsidRPr="00E421C3">
        <w:rPr>
          <w:rFonts w:eastAsiaTheme="minorEastAsia"/>
          <w:kern w:val="28"/>
          <w:szCs w:val="22"/>
          <w:lang w:val="es-ES_tradnl" w:eastAsia="en-US"/>
        </w:rPr>
        <w:t>2015</w:t>
      </w:r>
      <w:r w:rsidR="00B93307" w:rsidRPr="00E421C3">
        <w:rPr>
          <w:rFonts w:eastAsiaTheme="minorEastAsia"/>
          <w:kern w:val="28"/>
          <w:szCs w:val="22"/>
          <w:lang w:val="es-ES_tradnl" w:eastAsia="en-US"/>
        </w:rPr>
        <w:t xml:space="preserve">.  </w:t>
      </w:r>
      <w:r w:rsidR="00952104" w:rsidRPr="00E421C3">
        <w:rPr>
          <w:rFonts w:eastAsiaTheme="minorEastAsia"/>
          <w:kern w:val="28"/>
          <w:szCs w:val="22"/>
          <w:lang w:val="es-ES_tradnl" w:eastAsia="en-US"/>
        </w:rPr>
        <w:t xml:space="preserve">La opinión </w:t>
      </w:r>
      <w:r w:rsidR="007529E8" w:rsidRPr="00E421C3">
        <w:rPr>
          <w:rFonts w:eastAsiaTheme="minorEastAsia"/>
          <w:kern w:val="28"/>
          <w:szCs w:val="22"/>
          <w:lang w:val="es-ES_tradnl" w:eastAsia="en-US"/>
        </w:rPr>
        <w:t>de la OMPI</w:t>
      </w:r>
      <w:r w:rsidR="00B93307" w:rsidRPr="00E421C3">
        <w:rPr>
          <w:rFonts w:eastAsiaTheme="minorEastAsia"/>
          <w:kern w:val="28"/>
          <w:szCs w:val="22"/>
          <w:lang w:val="es-ES_tradnl" w:eastAsia="en-US"/>
        </w:rPr>
        <w:t xml:space="preserve"> </w:t>
      </w:r>
      <w:r w:rsidR="00952104" w:rsidRPr="00E421C3">
        <w:rPr>
          <w:rFonts w:eastAsiaTheme="minorEastAsia"/>
          <w:kern w:val="28"/>
          <w:szCs w:val="22"/>
          <w:lang w:val="es-ES_tradnl" w:eastAsia="en-US"/>
        </w:rPr>
        <w:t xml:space="preserve">será comunicada el </w:t>
      </w:r>
      <w:r w:rsidR="00B93307" w:rsidRPr="00E421C3">
        <w:rPr>
          <w:rFonts w:eastAsiaTheme="minorEastAsia"/>
          <w:kern w:val="28"/>
          <w:szCs w:val="22"/>
          <w:lang w:val="es-ES_tradnl" w:eastAsia="en-US"/>
        </w:rPr>
        <w:t>20</w:t>
      </w:r>
      <w:r w:rsidR="00032EAB" w:rsidRPr="00E421C3">
        <w:rPr>
          <w:rFonts w:eastAsiaTheme="minorEastAsia"/>
          <w:kern w:val="28"/>
          <w:szCs w:val="22"/>
          <w:lang w:val="es-ES_tradnl" w:eastAsia="en-US"/>
        </w:rPr>
        <w:t xml:space="preserve"> de </w:t>
      </w:r>
      <w:r w:rsidR="00952104" w:rsidRPr="00E421C3">
        <w:rPr>
          <w:rFonts w:eastAsiaTheme="minorEastAsia"/>
          <w:kern w:val="28"/>
          <w:szCs w:val="22"/>
          <w:lang w:val="es-ES_tradnl" w:eastAsia="en-US"/>
        </w:rPr>
        <w:t xml:space="preserve">junio de </w:t>
      </w:r>
      <w:r w:rsidR="00032EAB" w:rsidRPr="00E421C3">
        <w:rPr>
          <w:rFonts w:eastAsiaTheme="minorEastAsia"/>
          <w:kern w:val="28"/>
          <w:szCs w:val="22"/>
          <w:lang w:val="es-ES_tradnl" w:eastAsia="en-US"/>
        </w:rPr>
        <w:t>2015</w:t>
      </w:r>
      <w:r w:rsidR="00B93307" w:rsidRPr="00E421C3">
        <w:rPr>
          <w:rFonts w:eastAsiaTheme="minorEastAsia"/>
          <w:kern w:val="28"/>
          <w:szCs w:val="22"/>
          <w:lang w:val="es-ES_tradnl" w:eastAsia="en-US"/>
        </w:rPr>
        <w:t xml:space="preserve">.  </w:t>
      </w:r>
      <w:r w:rsidR="001E027C" w:rsidRPr="00E421C3">
        <w:rPr>
          <w:rFonts w:eastAsiaTheme="minorEastAsia"/>
          <w:kern w:val="28"/>
          <w:szCs w:val="22"/>
          <w:lang w:val="es-ES_tradnl" w:eastAsia="en-US"/>
        </w:rPr>
        <w:t xml:space="preserve">El proyecto de informe de </w:t>
      </w:r>
      <w:r w:rsidR="00B93307" w:rsidRPr="00E421C3">
        <w:rPr>
          <w:rFonts w:eastAsiaTheme="minorEastAsia"/>
          <w:kern w:val="28"/>
          <w:szCs w:val="22"/>
          <w:lang w:val="es-ES_tradnl" w:eastAsia="en-US"/>
        </w:rPr>
        <w:t>evalua</w:t>
      </w:r>
      <w:r w:rsidR="009E5ABA" w:rsidRPr="00E421C3">
        <w:rPr>
          <w:rFonts w:eastAsiaTheme="minorEastAsia"/>
          <w:kern w:val="28"/>
          <w:szCs w:val="22"/>
          <w:lang w:val="es-ES_tradnl" w:eastAsia="en-US"/>
        </w:rPr>
        <w:t>ción</w:t>
      </w:r>
      <w:r w:rsidR="00B93307" w:rsidRPr="00E421C3">
        <w:rPr>
          <w:rFonts w:eastAsiaTheme="minorEastAsia"/>
          <w:kern w:val="28"/>
          <w:szCs w:val="22"/>
          <w:lang w:val="es-ES_tradnl" w:eastAsia="en-US"/>
        </w:rPr>
        <w:t xml:space="preserve"> </w:t>
      </w:r>
      <w:r w:rsidR="00B26779" w:rsidRPr="00E421C3">
        <w:rPr>
          <w:rFonts w:eastAsiaTheme="minorEastAsia"/>
          <w:kern w:val="28"/>
          <w:szCs w:val="22"/>
          <w:lang w:val="es-ES_tradnl" w:eastAsia="en-US"/>
        </w:rPr>
        <w:t xml:space="preserve">será presentado </w:t>
      </w:r>
      <w:r w:rsidR="00EC0C67" w:rsidRPr="00E421C3">
        <w:rPr>
          <w:rFonts w:eastAsiaTheme="minorEastAsia"/>
          <w:kern w:val="28"/>
          <w:szCs w:val="22"/>
          <w:lang w:val="es-ES_tradnl" w:eastAsia="en-US"/>
        </w:rPr>
        <w:t xml:space="preserve">a la </w:t>
      </w:r>
      <w:r w:rsidR="007529E8" w:rsidRPr="00E421C3">
        <w:rPr>
          <w:rFonts w:eastAsiaTheme="minorEastAsia"/>
          <w:kern w:val="28"/>
          <w:szCs w:val="22"/>
          <w:lang w:val="es-ES_tradnl" w:eastAsia="en-US"/>
        </w:rPr>
        <w:t>OMPI</w:t>
      </w:r>
      <w:r w:rsidR="0030715B" w:rsidRPr="00E421C3">
        <w:rPr>
          <w:rFonts w:eastAsiaTheme="minorEastAsia"/>
          <w:kern w:val="28"/>
          <w:szCs w:val="22"/>
          <w:lang w:val="es-ES_tradnl" w:eastAsia="en-US"/>
        </w:rPr>
        <w:t xml:space="preserve"> </w:t>
      </w:r>
      <w:r w:rsidR="009A5CFF" w:rsidRPr="00E421C3">
        <w:rPr>
          <w:rFonts w:eastAsiaTheme="minorEastAsia"/>
          <w:kern w:val="28"/>
          <w:szCs w:val="22"/>
          <w:lang w:val="es-ES_tradnl" w:eastAsia="en-US"/>
        </w:rPr>
        <w:t xml:space="preserve">el </w:t>
      </w:r>
      <w:r w:rsidR="00B93307" w:rsidRPr="00E421C3">
        <w:rPr>
          <w:rFonts w:eastAsiaTheme="minorEastAsia"/>
          <w:kern w:val="28"/>
          <w:szCs w:val="22"/>
          <w:lang w:val="es-ES_tradnl" w:eastAsia="en-US"/>
        </w:rPr>
        <w:t>20</w:t>
      </w:r>
      <w:r w:rsidR="00032EAB" w:rsidRPr="00E421C3">
        <w:rPr>
          <w:rFonts w:eastAsiaTheme="minorEastAsia"/>
          <w:kern w:val="28"/>
          <w:szCs w:val="22"/>
          <w:lang w:val="es-ES_tradnl" w:eastAsia="en-US"/>
        </w:rPr>
        <w:t xml:space="preserve"> de </w:t>
      </w:r>
      <w:r w:rsidR="009A5CFF" w:rsidRPr="00E421C3">
        <w:rPr>
          <w:rFonts w:eastAsiaTheme="minorEastAsia"/>
          <w:kern w:val="28"/>
          <w:szCs w:val="22"/>
          <w:lang w:val="es-ES_tradnl" w:eastAsia="en-US"/>
        </w:rPr>
        <w:t xml:space="preserve">julio de </w:t>
      </w:r>
      <w:r w:rsidR="00032EAB" w:rsidRPr="00E421C3">
        <w:rPr>
          <w:rFonts w:eastAsiaTheme="minorEastAsia"/>
          <w:kern w:val="28"/>
          <w:szCs w:val="22"/>
          <w:lang w:val="es-ES_tradnl" w:eastAsia="en-US"/>
        </w:rPr>
        <w:t>2015</w:t>
      </w:r>
      <w:r w:rsidR="00B93307" w:rsidRPr="00E421C3">
        <w:rPr>
          <w:rFonts w:eastAsiaTheme="minorEastAsia"/>
          <w:kern w:val="28"/>
          <w:szCs w:val="22"/>
          <w:lang w:val="es-ES_tradnl" w:eastAsia="en-US"/>
        </w:rPr>
        <w:t xml:space="preserve">. </w:t>
      </w:r>
      <w:r w:rsidR="00FA446C" w:rsidRPr="00E421C3">
        <w:rPr>
          <w:rFonts w:eastAsiaTheme="minorEastAsia"/>
          <w:kern w:val="28"/>
          <w:szCs w:val="22"/>
          <w:lang w:val="es-ES_tradnl" w:eastAsia="en-US"/>
        </w:rPr>
        <w:t xml:space="preserve"> </w:t>
      </w:r>
      <w:r w:rsidR="00712F98" w:rsidRPr="00E421C3">
        <w:rPr>
          <w:rFonts w:eastAsiaTheme="minorEastAsia"/>
          <w:kern w:val="28"/>
          <w:szCs w:val="22"/>
          <w:lang w:val="es-ES_tradnl" w:eastAsia="en-US"/>
        </w:rPr>
        <w:t xml:space="preserve">Las </w:t>
      </w:r>
      <w:r w:rsidR="00B93307" w:rsidRPr="00E421C3">
        <w:rPr>
          <w:rFonts w:eastAsiaTheme="minorEastAsia"/>
          <w:kern w:val="28"/>
          <w:szCs w:val="22"/>
          <w:lang w:val="es-ES_tradnl" w:eastAsia="en-US"/>
        </w:rPr>
        <w:t>correc</w:t>
      </w:r>
      <w:r w:rsidR="009E5ABA" w:rsidRPr="00E421C3">
        <w:rPr>
          <w:rFonts w:eastAsiaTheme="minorEastAsia"/>
          <w:kern w:val="28"/>
          <w:szCs w:val="22"/>
          <w:lang w:val="es-ES_tradnl" w:eastAsia="en-US"/>
        </w:rPr>
        <w:t>c</w:t>
      </w:r>
      <w:r w:rsidR="008F0724" w:rsidRPr="00E421C3">
        <w:rPr>
          <w:rFonts w:eastAsiaTheme="minorEastAsia"/>
          <w:kern w:val="28"/>
          <w:szCs w:val="22"/>
          <w:lang w:val="es-ES_tradnl" w:eastAsia="en-US"/>
        </w:rPr>
        <w:t>iones</w:t>
      </w:r>
      <w:r w:rsidR="00B93307" w:rsidRPr="00E421C3">
        <w:rPr>
          <w:rFonts w:eastAsiaTheme="minorEastAsia"/>
          <w:kern w:val="28"/>
          <w:szCs w:val="22"/>
          <w:lang w:val="es-ES_tradnl" w:eastAsia="en-US"/>
        </w:rPr>
        <w:t xml:space="preserve"> </w:t>
      </w:r>
      <w:r w:rsidR="004404BE" w:rsidRPr="00E421C3">
        <w:rPr>
          <w:rFonts w:eastAsiaTheme="minorEastAsia"/>
          <w:kern w:val="28"/>
          <w:szCs w:val="22"/>
          <w:lang w:val="es-ES_tradnl" w:eastAsia="en-US"/>
        </w:rPr>
        <w:t xml:space="preserve">precisas </w:t>
      </w:r>
      <w:r w:rsidR="00712F98" w:rsidRPr="00E421C3">
        <w:rPr>
          <w:rFonts w:eastAsiaTheme="minorEastAsia"/>
          <w:kern w:val="28"/>
          <w:szCs w:val="22"/>
          <w:lang w:val="es-ES_tradnl" w:eastAsia="en-US"/>
        </w:rPr>
        <w:t xml:space="preserve">del proyecto serán comunicadas al evaluador el </w:t>
      </w:r>
      <w:r w:rsidR="00B93307" w:rsidRPr="00E421C3">
        <w:rPr>
          <w:rFonts w:eastAsiaTheme="minorEastAsia"/>
          <w:kern w:val="28"/>
          <w:szCs w:val="22"/>
          <w:lang w:val="es-ES_tradnl" w:eastAsia="en-US"/>
        </w:rPr>
        <w:t>30</w:t>
      </w:r>
      <w:r w:rsidR="00032EAB" w:rsidRPr="00E421C3">
        <w:rPr>
          <w:rFonts w:eastAsiaTheme="minorEastAsia"/>
          <w:kern w:val="28"/>
          <w:szCs w:val="22"/>
          <w:lang w:val="es-ES_tradnl" w:eastAsia="en-US"/>
        </w:rPr>
        <w:t xml:space="preserve"> de </w:t>
      </w:r>
      <w:r w:rsidR="00712F98" w:rsidRPr="00E421C3">
        <w:rPr>
          <w:rFonts w:eastAsiaTheme="minorEastAsia"/>
          <w:kern w:val="28"/>
          <w:szCs w:val="22"/>
          <w:lang w:val="es-ES_tradnl" w:eastAsia="en-US"/>
        </w:rPr>
        <w:t xml:space="preserve">julio de </w:t>
      </w:r>
      <w:r w:rsidR="00032EAB" w:rsidRPr="00E421C3">
        <w:rPr>
          <w:rFonts w:eastAsiaTheme="minorEastAsia"/>
          <w:kern w:val="28"/>
          <w:szCs w:val="22"/>
          <w:lang w:val="es-ES_tradnl" w:eastAsia="en-US"/>
        </w:rPr>
        <w:t>2015</w:t>
      </w:r>
      <w:r w:rsidR="00B93307" w:rsidRPr="00E421C3">
        <w:rPr>
          <w:rFonts w:eastAsiaTheme="minorEastAsia"/>
          <w:kern w:val="28"/>
          <w:szCs w:val="22"/>
          <w:lang w:val="es-ES_tradnl" w:eastAsia="en-US"/>
        </w:rPr>
        <w:t xml:space="preserve">.  </w:t>
      </w:r>
      <w:r w:rsidR="00D84D2D" w:rsidRPr="00E421C3">
        <w:rPr>
          <w:rFonts w:eastAsiaTheme="minorEastAsia"/>
          <w:kern w:val="28"/>
          <w:szCs w:val="22"/>
          <w:lang w:val="es-ES_tradnl" w:eastAsia="en-US"/>
        </w:rPr>
        <w:t>El informe de evaluación final</w:t>
      </w:r>
      <w:r w:rsidR="00B93307" w:rsidRPr="00E421C3">
        <w:rPr>
          <w:rFonts w:eastAsiaTheme="minorEastAsia"/>
          <w:kern w:val="28"/>
          <w:szCs w:val="22"/>
          <w:lang w:val="es-ES_tradnl" w:eastAsia="en-US"/>
        </w:rPr>
        <w:t xml:space="preserve"> </w:t>
      </w:r>
      <w:r w:rsidR="00526B96" w:rsidRPr="00E421C3">
        <w:rPr>
          <w:rFonts w:eastAsiaTheme="minorEastAsia"/>
          <w:kern w:val="28"/>
          <w:szCs w:val="22"/>
          <w:lang w:val="es-ES_tradnl" w:eastAsia="en-US"/>
        </w:rPr>
        <w:t xml:space="preserve">deberá entregarse el </w:t>
      </w:r>
      <w:r w:rsidR="00B93307" w:rsidRPr="00E421C3">
        <w:rPr>
          <w:rFonts w:eastAsiaTheme="minorEastAsia"/>
          <w:kern w:val="28"/>
          <w:szCs w:val="22"/>
          <w:lang w:val="es-ES_tradnl" w:eastAsia="en-US"/>
        </w:rPr>
        <w:t>3</w:t>
      </w:r>
      <w:r w:rsidR="00032EAB" w:rsidRPr="00E421C3">
        <w:rPr>
          <w:rFonts w:eastAsiaTheme="minorEastAsia"/>
          <w:kern w:val="28"/>
          <w:szCs w:val="22"/>
          <w:lang w:val="es-ES_tradnl" w:eastAsia="en-US"/>
        </w:rPr>
        <w:t xml:space="preserve"> de </w:t>
      </w:r>
      <w:r w:rsidR="00526B96" w:rsidRPr="00E421C3">
        <w:rPr>
          <w:rFonts w:eastAsiaTheme="minorEastAsia"/>
          <w:kern w:val="28"/>
          <w:szCs w:val="22"/>
          <w:lang w:val="es-ES_tradnl" w:eastAsia="en-US"/>
        </w:rPr>
        <w:t xml:space="preserve">agosto de </w:t>
      </w:r>
      <w:r w:rsidR="00032EAB" w:rsidRPr="00E421C3">
        <w:rPr>
          <w:rFonts w:eastAsiaTheme="minorEastAsia"/>
          <w:kern w:val="28"/>
          <w:szCs w:val="22"/>
          <w:lang w:val="es-ES_tradnl" w:eastAsia="en-US"/>
        </w:rPr>
        <w:t>2015</w:t>
      </w:r>
      <w:r w:rsidR="00B93307" w:rsidRPr="00E421C3">
        <w:rPr>
          <w:rFonts w:eastAsiaTheme="minorEastAsia"/>
          <w:kern w:val="28"/>
          <w:szCs w:val="22"/>
          <w:lang w:val="es-ES_tradnl" w:eastAsia="en-US"/>
        </w:rPr>
        <w:t xml:space="preserve">.  </w:t>
      </w:r>
      <w:r w:rsidR="007D4E4A" w:rsidRPr="00E421C3">
        <w:rPr>
          <w:rFonts w:eastAsiaTheme="minorEastAsia"/>
          <w:kern w:val="28"/>
          <w:szCs w:val="22"/>
          <w:lang w:val="es-ES_tradnl" w:eastAsia="en-US"/>
        </w:rPr>
        <w:t xml:space="preserve">La </w:t>
      </w:r>
      <w:r w:rsidR="00F20F8C" w:rsidRPr="00E421C3">
        <w:rPr>
          <w:rFonts w:eastAsiaTheme="minorEastAsia"/>
          <w:kern w:val="28"/>
          <w:szCs w:val="22"/>
          <w:lang w:val="es-ES_tradnl" w:eastAsia="en-US"/>
        </w:rPr>
        <w:t>versión</w:t>
      </w:r>
      <w:r w:rsidR="00A866D1" w:rsidRPr="00E421C3">
        <w:rPr>
          <w:rFonts w:eastAsiaTheme="minorEastAsia"/>
          <w:kern w:val="28"/>
          <w:szCs w:val="22"/>
          <w:lang w:val="es-ES_tradnl" w:eastAsia="en-US"/>
        </w:rPr>
        <w:t xml:space="preserve"> </w:t>
      </w:r>
      <w:r w:rsidR="007D4E4A" w:rsidRPr="00E421C3">
        <w:rPr>
          <w:rFonts w:eastAsiaTheme="minorEastAsia"/>
          <w:kern w:val="28"/>
          <w:szCs w:val="22"/>
          <w:lang w:val="es-ES_tradnl" w:eastAsia="en-US"/>
        </w:rPr>
        <w:t xml:space="preserve">definitiva del </w:t>
      </w:r>
      <w:r w:rsidR="00302EA8" w:rsidRPr="00E421C3">
        <w:rPr>
          <w:rFonts w:eastAsiaTheme="minorEastAsia"/>
          <w:kern w:val="28"/>
          <w:szCs w:val="22"/>
          <w:lang w:val="es-ES_tradnl" w:eastAsia="en-US"/>
        </w:rPr>
        <w:t>informe</w:t>
      </w:r>
      <w:r w:rsidR="00B93307" w:rsidRPr="00E421C3">
        <w:rPr>
          <w:rFonts w:eastAsiaTheme="minorEastAsia"/>
          <w:kern w:val="28"/>
          <w:szCs w:val="22"/>
          <w:lang w:val="es-ES_tradnl" w:eastAsia="en-US"/>
        </w:rPr>
        <w:t xml:space="preserve"> </w:t>
      </w:r>
      <w:r w:rsidR="007D4E4A" w:rsidRPr="00E421C3">
        <w:rPr>
          <w:rFonts w:eastAsiaTheme="minorEastAsia"/>
          <w:kern w:val="28"/>
          <w:szCs w:val="22"/>
          <w:lang w:val="es-ES_tradnl" w:eastAsia="en-US"/>
        </w:rPr>
        <w:t>de evaluación</w:t>
      </w:r>
      <w:r w:rsidR="00F97B67" w:rsidRPr="00E421C3">
        <w:rPr>
          <w:rFonts w:eastAsiaTheme="minorEastAsia"/>
          <w:kern w:val="28"/>
          <w:szCs w:val="22"/>
          <w:lang w:val="es-ES_tradnl" w:eastAsia="en-US"/>
        </w:rPr>
        <w:t xml:space="preserve">, en la cual figura en anexo la </w:t>
      </w:r>
      <w:r w:rsidR="00DE249E" w:rsidRPr="00E421C3">
        <w:rPr>
          <w:rFonts w:eastAsiaTheme="minorEastAsia"/>
          <w:kern w:val="28"/>
          <w:szCs w:val="22"/>
          <w:lang w:val="es-ES_tradnl" w:eastAsia="en-US"/>
        </w:rPr>
        <w:t>respuesta</w:t>
      </w:r>
      <w:r w:rsidR="00A160B9" w:rsidRPr="00E421C3">
        <w:rPr>
          <w:rFonts w:eastAsiaTheme="minorEastAsia"/>
          <w:kern w:val="28"/>
          <w:szCs w:val="22"/>
          <w:lang w:val="es-ES_tradnl" w:eastAsia="en-US"/>
        </w:rPr>
        <w:t xml:space="preserve"> </w:t>
      </w:r>
      <w:r w:rsidR="00F97B67" w:rsidRPr="00E421C3">
        <w:rPr>
          <w:rFonts w:eastAsiaTheme="minorEastAsia"/>
          <w:kern w:val="28"/>
          <w:szCs w:val="22"/>
          <w:lang w:val="es-ES_tradnl" w:eastAsia="en-US"/>
        </w:rPr>
        <w:t xml:space="preserve">de la dirección, será examinada en la </w:t>
      </w:r>
      <w:r w:rsidR="00E772F8" w:rsidRPr="00E421C3">
        <w:rPr>
          <w:rFonts w:eastAsiaTheme="minorEastAsia"/>
          <w:kern w:val="28"/>
          <w:szCs w:val="22"/>
          <w:lang w:val="es-ES_tradnl" w:eastAsia="en-US"/>
        </w:rPr>
        <w:t>decimosexta</w:t>
      </w:r>
      <w:r w:rsidR="00F97B67" w:rsidRPr="00E421C3">
        <w:rPr>
          <w:rFonts w:eastAsiaTheme="minorEastAsia"/>
          <w:kern w:val="28"/>
          <w:szCs w:val="22"/>
          <w:lang w:val="es-ES_tradnl" w:eastAsia="en-US"/>
        </w:rPr>
        <w:t xml:space="preserve"> </w:t>
      </w:r>
      <w:r w:rsidR="005A6DA2" w:rsidRPr="00E421C3">
        <w:rPr>
          <w:rFonts w:eastAsiaTheme="minorEastAsia"/>
          <w:kern w:val="28"/>
          <w:szCs w:val="22"/>
          <w:lang w:val="es-ES_tradnl" w:eastAsia="en-US"/>
        </w:rPr>
        <w:t>sesión</w:t>
      </w:r>
      <w:r w:rsidR="002C69D2" w:rsidRPr="00E421C3">
        <w:rPr>
          <w:rFonts w:eastAsiaTheme="minorEastAsia"/>
          <w:kern w:val="28"/>
          <w:szCs w:val="22"/>
          <w:lang w:val="es-ES_tradnl" w:eastAsia="en-US"/>
        </w:rPr>
        <w:t xml:space="preserve"> del </w:t>
      </w:r>
      <w:r w:rsidR="003049BF" w:rsidRPr="00E421C3">
        <w:rPr>
          <w:rFonts w:eastAsiaTheme="minorEastAsia"/>
          <w:kern w:val="28"/>
          <w:szCs w:val="22"/>
          <w:lang w:val="es-ES_tradnl" w:eastAsia="en-US"/>
        </w:rPr>
        <w:t>CDIP</w:t>
      </w:r>
      <w:r w:rsidR="00B93307" w:rsidRPr="00E421C3">
        <w:rPr>
          <w:rFonts w:eastAsiaTheme="minorEastAsia"/>
          <w:kern w:val="28"/>
          <w:szCs w:val="22"/>
          <w:lang w:val="es-ES_tradnl" w:eastAsia="en-US"/>
        </w:rPr>
        <w:t xml:space="preserve">, </w:t>
      </w:r>
      <w:r w:rsidR="00EC700A" w:rsidRPr="00E421C3">
        <w:rPr>
          <w:rFonts w:eastAsiaTheme="minorEastAsia"/>
          <w:kern w:val="28"/>
          <w:szCs w:val="22"/>
          <w:lang w:val="es-ES_tradnl" w:eastAsia="en-US"/>
        </w:rPr>
        <w:t xml:space="preserve">que se reunirá del </w:t>
      </w:r>
      <w:r w:rsidR="00B93307" w:rsidRPr="00E421C3">
        <w:rPr>
          <w:rFonts w:eastAsiaTheme="minorEastAsia"/>
          <w:kern w:val="28"/>
          <w:szCs w:val="22"/>
          <w:lang w:val="es-ES_tradnl" w:eastAsia="en-US"/>
        </w:rPr>
        <w:t xml:space="preserve">9 </w:t>
      </w:r>
      <w:r w:rsidR="00EC700A" w:rsidRPr="00E421C3">
        <w:rPr>
          <w:rFonts w:eastAsiaTheme="minorEastAsia"/>
          <w:kern w:val="28"/>
          <w:szCs w:val="22"/>
          <w:lang w:val="es-ES_tradnl" w:eastAsia="en-US"/>
        </w:rPr>
        <w:t xml:space="preserve">al </w:t>
      </w:r>
      <w:r w:rsidR="00B93307" w:rsidRPr="00E421C3">
        <w:rPr>
          <w:rFonts w:eastAsiaTheme="minorEastAsia"/>
          <w:kern w:val="28"/>
          <w:szCs w:val="22"/>
          <w:lang w:val="es-ES_tradnl" w:eastAsia="en-US"/>
        </w:rPr>
        <w:t>13</w:t>
      </w:r>
      <w:r w:rsidR="00032EAB" w:rsidRPr="00E421C3">
        <w:rPr>
          <w:rFonts w:eastAsiaTheme="minorEastAsia"/>
          <w:kern w:val="28"/>
          <w:szCs w:val="22"/>
          <w:lang w:val="es-ES_tradnl" w:eastAsia="en-US"/>
        </w:rPr>
        <w:t xml:space="preserve"> de </w:t>
      </w:r>
      <w:r w:rsidR="00EC700A" w:rsidRPr="00E421C3">
        <w:rPr>
          <w:rFonts w:eastAsiaTheme="minorEastAsia"/>
          <w:kern w:val="28"/>
          <w:szCs w:val="22"/>
          <w:lang w:val="es-ES_tradnl" w:eastAsia="en-US"/>
        </w:rPr>
        <w:t xml:space="preserve">noviembre de </w:t>
      </w:r>
      <w:r w:rsidR="00032EAB" w:rsidRPr="00E421C3">
        <w:rPr>
          <w:rFonts w:eastAsiaTheme="minorEastAsia"/>
          <w:kern w:val="28"/>
          <w:szCs w:val="22"/>
          <w:lang w:val="es-ES_tradnl" w:eastAsia="en-US"/>
        </w:rPr>
        <w:t>2015</w:t>
      </w:r>
      <w:r w:rsidR="00B93307" w:rsidRPr="00E421C3">
        <w:rPr>
          <w:rFonts w:eastAsiaTheme="minorEastAsia"/>
          <w:kern w:val="28"/>
          <w:szCs w:val="22"/>
          <w:lang w:val="es-ES_tradnl" w:eastAsia="en-US"/>
        </w:rPr>
        <w:t xml:space="preserve">.  </w:t>
      </w:r>
      <w:r w:rsidR="003B2FD2" w:rsidRPr="00E421C3">
        <w:rPr>
          <w:rFonts w:eastAsiaTheme="minorEastAsia"/>
          <w:kern w:val="28"/>
          <w:szCs w:val="22"/>
          <w:lang w:val="es-ES_tradnl" w:eastAsia="en-US"/>
        </w:rPr>
        <w:t xml:space="preserve">El evaluador deberá </w:t>
      </w:r>
      <w:r w:rsidR="00C207E0" w:rsidRPr="00E421C3">
        <w:rPr>
          <w:rFonts w:eastAsiaTheme="minorEastAsia"/>
          <w:kern w:val="28"/>
          <w:szCs w:val="22"/>
          <w:lang w:val="es-ES_tradnl" w:eastAsia="en-US"/>
        </w:rPr>
        <w:t>present</w:t>
      </w:r>
      <w:r w:rsidR="00CD048E" w:rsidRPr="00E421C3">
        <w:rPr>
          <w:rFonts w:eastAsiaTheme="minorEastAsia"/>
          <w:kern w:val="28"/>
          <w:szCs w:val="22"/>
          <w:lang w:val="es-ES_tradnl" w:eastAsia="en-US"/>
        </w:rPr>
        <w:t>ar</w:t>
      </w:r>
      <w:r w:rsidR="00B93307" w:rsidRPr="00E421C3">
        <w:rPr>
          <w:rFonts w:eastAsiaTheme="minorEastAsia"/>
          <w:kern w:val="28"/>
          <w:szCs w:val="22"/>
          <w:lang w:val="es-ES_tradnl" w:eastAsia="en-US"/>
        </w:rPr>
        <w:t xml:space="preserve"> </w:t>
      </w:r>
      <w:r w:rsidR="00A86144" w:rsidRPr="00E421C3">
        <w:rPr>
          <w:rFonts w:eastAsiaTheme="minorEastAsia"/>
          <w:kern w:val="28"/>
          <w:szCs w:val="22"/>
          <w:lang w:val="es-ES_tradnl" w:eastAsia="en-US"/>
        </w:rPr>
        <w:t xml:space="preserve">el informe de evaluación en dicha sesión del </w:t>
      </w:r>
      <w:r w:rsidR="00B93307" w:rsidRPr="00E421C3">
        <w:rPr>
          <w:rFonts w:eastAsiaTheme="minorEastAsia"/>
          <w:kern w:val="28"/>
          <w:szCs w:val="22"/>
          <w:lang w:val="es-ES_tradnl" w:eastAsia="en-US"/>
        </w:rPr>
        <w:t>CDIP.</w:t>
      </w:r>
    </w:p>
    <w:p w:rsidR="00B93307" w:rsidRPr="00E421C3" w:rsidRDefault="00B93307" w:rsidP="00CA1F0F">
      <w:pPr>
        <w:widowControl w:val="0"/>
        <w:tabs>
          <w:tab w:val="left" w:pos="851"/>
        </w:tabs>
        <w:overflowPunct w:val="0"/>
        <w:adjustRightInd w:val="0"/>
        <w:rPr>
          <w:rFonts w:eastAsiaTheme="minorEastAsia"/>
          <w:kern w:val="28"/>
          <w:szCs w:val="22"/>
          <w:lang w:val="es-ES_tradnl" w:eastAsia="en-US"/>
        </w:rPr>
      </w:pPr>
    </w:p>
    <w:p w:rsidR="00B93307" w:rsidRPr="00E421C3" w:rsidRDefault="00B93307" w:rsidP="00CA1F0F">
      <w:pPr>
        <w:widowControl w:val="0"/>
        <w:tabs>
          <w:tab w:val="left" w:pos="5670"/>
        </w:tabs>
        <w:overflowPunct w:val="0"/>
        <w:adjustRightInd w:val="0"/>
        <w:rPr>
          <w:rFonts w:eastAsiaTheme="minorEastAsia"/>
          <w:kern w:val="28"/>
          <w:szCs w:val="22"/>
          <w:lang w:val="es-ES_tradnl" w:eastAsia="en-US"/>
        </w:rPr>
      </w:pPr>
    </w:p>
    <w:p w:rsidR="00B93307" w:rsidRPr="00E421C3" w:rsidRDefault="00B93307" w:rsidP="00CA1F0F">
      <w:pPr>
        <w:widowControl w:val="0"/>
        <w:tabs>
          <w:tab w:val="left" w:pos="5670"/>
        </w:tabs>
        <w:overflowPunct w:val="0"/>
        <w:adjustRightInd w:val="0"/>
        <w:rPr>
          <w:rFonts w:eastAsiaTheme="minorEastAsia"/>
          <w:kern w:val="28"/>
          <w:szCs w:val="22"/>
          <w:lang w:val="es-ES_tradnl" w:eastAsia="en-US"/>
        </w:rPr>
      </w:pPr>
    </w:p>
    <w:p w:rsidR="00B93307" w:rsidRPr="00E421C3" w:rsidRDefault="00B93307" w:rsidP="00CA1F0F">
      <w:pPr>
        <w:pStyle w:val="Endofdocument-Annex"/>
        <w:rPr>
          <w:szCs w:val="22"/>
          <w:lang w:val="es-ES_tradnl" w:eastAsia="en-US"/>
        </w:rPr>
      </w:pPr>
      <w:r w:rsidRPr="00E421C3">
        <w:rPr>
          <w:szCs w:val="22"/>
          <w:lang w:val="es-ES_tradnl" w:eastAsia="en-US"/>
        </w:rPr>
        <w:t>[Sigue el Apéndice II]</w:t>
      </w:r>
    </w:p>
    <w:p w:rsidR="00B93307" w:rsidRPr="00E421C3" w:rsidRDefault="00B93307" w:rsidP="00CA1F0F">
      <w:pPr>
        <w:pStyle w:val="ONUME"/>
        <w:numPr>
          <w:ilvl w:val="0"/>
          <w:numId w:val="0"/>
        </w:numPr>
        <w:jc w:val="both"/>
        <w:rPr>
          <w:caps/>
          <w:szCs w:val="22"/>
          <w:lang w:val="es-ES_tradnl"/>
        </w:rPr>
      </w:pPr>
    </w:p>
    <w:p w:rsidR="00B93307" w:rsidRPr="00E421C3" w:rsidRDefault="00B93307" w:rsidP="00CA1F0F">
      <w:pPr>
        <w:pStyle w:val="ONUME"/>
        <w:numPr>
          <w:ilvl w:val="0"/>
          <w:numId w:val="0"/>
        </w:numPr>
        <w:jc w:val="both"/>
        <w:rPr>
          <w:caps/>
          <w:szCs w:val="22"/>
          <w:lang w:val="es-ES_tradnl"/>
        </w:rPr>
        <w:sectPr w:rsidR="00B93307" w:rsidRPr="00E421C3" w:rsidSect="00726D80">
          <w:headerReference w:type="default" r:id="rId14"/>
          <w:headerReference w:type="first" r:id="rId15"/>
          <w:footerReference w:type="first" r:id="rId16"/>
          <w:pgSz w:w="11907" w:h="16840" w:code="9"/>
          <w:pgMar w:top="567" w:right="1134" w:bottom="1134" w:left="1418" w:header="510" w:footer="1021" w:gutter="0"/>
          <w:pgNumType w:start="1"/>
          <w:cols w:space="720"/>
          <w:titlePg/>
        </w:sectPr>
      </w:pPr>
    </w:p>
    <w:p w:rsidR="00B93307" w:rsidRPr="00E421C3" w:rsidRDefault="00B93307" w:rsidP="00CA1F0F">
      <w:pPr>
        <w:pStyle w:val="ONUME"/>
        <w:numPr>
          <w:ilvl w:val="0"/>
          <w:numId w:val="0"/>
        </w:numPr>
        <w:jc w:val="both"/>
        <w:rPr>
          <w:caps/>
          <w:lang w:val="es-ES_tradnl"/>
        </w:rPr>
      </w:pPr>
      <w:r w:rsidRPr="00E421C3">
        <w:rPr>
          <w:caps/>
          <w:lang w:val="es-ES_tradnl"/>
        </w:rPr>
        <w:lastRenderedPageBreak/>
        <w:t>APÉNDICE II:  List</w:t>
      </w:r>
      <w:r w:rsidR="001649F7" w:rsidRPr="00E421C3">
        <w:rPr>
          <w:caps/>
          <w:lang w:val="es-ES_tradnl"/>
        </w:rPr>
        <w:t xml:space="preserve">A </w:t>
      </w:r>
      <w:r w:rsidRPr="00E421C3">
        <w:rPr>
          <w:caps/>
          <w:lang w:val="es-ES_tradnl"/>
        </w:rPr>
        <w:t>DE PERSONAS ENTREVISTADAS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404"/>
      </w:tblGrid>
      <w:tr w:rsidR="00E421C3" w:rsidRPr="00E421C3" w:rsidTr="00B93307">
        <w:trPr>
          <w:tblHeader/>
        </w:trPr>
        <w:tc>
          <w:tcPr>
            <w:tcW w:w="918" w:type="dxa"/>
            <w:shd w:val="clear" w:color="auto" w:fill="auto"/>
            <w:vAlign w:val="center"/>
          </w:tcPr>
          <w:p w:rsidR="00B93307" w:rsidRPr="00E421C3" w:rsidRDefault="00B93307" w:rsidP="00CA1F0F">
            <w:pPr>
              <w:spacing w:before="40" w:after="40"/>
              <w:contextualSpacing/>
              <w:rPr>
                <w:i/>
                <w:iCs/>
                <w:szCs w:val="22"/>
                <w:lang w:val="es-ES_tradnl"/>
              </w:rPr>
            </w:pPr>
            <w:r w:rsidRPr="00E421C3">
              <w:rPr>
                <w:i/>
                <w:iCs/>
                <w:szCs w:val="22"/>
                <w:lang w:val="es-ES_tradnl"/>
              </w:rPr>
              <w:t>N</w:t>
            </w:r>
            <w:r w:rsidR="00B34A17" w:rsidRPr="00E421C3">
              <w:rPr>
                <w:i/>
                <w:iCs/>
                <w:szCs w:val="22"/>
                <w:lang w:val="es-ES_tradnl"/>
              </w:rPr>
              <w:t>r</w:t>
            </w:r>
            <w:r w:rsidRPr="00E421C3">
              <w:rPr>
                <w:i/>
                <w:iCs/>
                <w:szCs w:val="22"/>
                <w:lang w:val="es-ES_tradnl"/>
              </w:rPr>
              <w:t>o.</w:t>
            </w:r>
          </w:p>
        </w:tc>
        <w:tc>
          <w:tcPr>
            <w:tcW w:w="8404" w:type="dxa"/>
            <w:shd w:val="clear" w:color="auto" w:fill="auto"/>
            <w:vAlign w:val="center"/>
          </w:tcPr>
          <w:p w:rsidR="00B93307" w:rsidRPr="00E421C3" w:rsidRDefault="00B93307" w:rsidP="00CA1F0F">
            <w:pPr>
              <w:spacing w:before="40" w:after="40"/>
              <w:contextualSpacing/>
              <w:rPr>
                <w:i/>
                <w:iCs/>
                <w:szCs w:val="22"/>
                <w:lang w:val="es-ES_tradnl"/>
              </w:rPr>
            </w:pPr>
            <w:r w:rsidRPr="00E421C3">
              <w:rPr>
                <w:i/>
                <w:iCs/>
                <w:szCs w:val="22"/>
                <w:lang w:val="es-ES_tradnl"/>
              </w:rPr>
              <w:t>N</w:t>
            </w:r>
            <w:r w:rsidR="00B34A17" w:rsidRPr="00E421C3">
              <w:rPr>
                <w:i/>
                <w:iCs/>
                <w:szCs w:val="22"/>
                <w:lang w:val="es-ES_tradnl"/>
              </w:rPr>
              <w:t>ombre y cargo</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1.</w:t>
            </w:r>
          </w:p>
        </w:tc>
        <w:tc>
          <w:tcPr>
            <w:tcW w:w="8404" w:type="dxa"/>
            <w:shd w:val="clear" w:color="auto" w:fill="auto"/>
            <w:vAlign w:val="center"/>
          </w:tcPr>
          <w:p w:rsidR="00B93307" w:rsidRPr="00E421C3" w:rsidRDefault="00B34A17" w:rsidP="00CA1F0F">
            <w:pPr>
              <w:spacing w:before="40" w:after="40"/>
              <w:contextualSpacing/>
              <w:rPr>
                <w:b/>
                <w:bCs/>
                <w:szCs w:val="22"/>
                <w:lang w:val="es-ES_tradnl"/>
              </w:rPr>
            </w:pPr>
            <w:r w:rsidRPr="00E421C3">
              <w:rPr>
                <w:szCs w:val="22"/>
                <w:lang w:val="es-ES_tradnl"/>
              </w:rPr>
              <w:t>S</w:t>
            </w:r>
            <w:r w:rsidR="00B93307" w:rsidRPr="00E421C3">
              <w:rPr>
                <w:szCs w:val="22"/>
                <w:lang w:val="es-ES_tradnl"/>
              </w:rPr>
              <w:t>r. Walid Abdelnasser</w:t>
            </w:r>
            <w:r w:rsidR="00B93307" w:rsidRPr="00E421C3">
              <w:rPr>
                <w:bCs/>
                <w:szCs w:val="22"/>
                <w:lang w:val="es-ES_tradnl"/>
              </w:rPr>
              <w:t>, Director,</w:t>
            </w:r>
            <w:r w:rsidRPr="00E421C3">
              <w:rPr>
                <w:bCs/>
                <w:szCs w:val="22"/>
                <w:lang w:val="es-ES_tradnl"/>
              </w:rPr>
              <w:t xml:space="preserve"> Oficina </w:t>
            </w:r>
            <w:r w:rsidR="00B93307" w:rsidRPr="00E421C3">
              <w:rPr>
                <w:bCs/>
                <w:szCs w:val="22"/>
                <w:lang w:val="es-ES_tradnl"/>
              </w:rPr>
              <w:t xml:space="preserve">Regional </w:t>
            </w:r>
            <w:r w:rsidRPr="00E421C3">
              <w:rPr>
                <w:bCs/>
                <w:szCs w:val="22"/>
                <w:lang w:val="es-ES_tradnl"/>
              </w:rPr>
              <w:t>en la sede para los Países Árabes</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2.</w:t>
            </w:r>
          </w:p>
        </w:tc>
        <w:tc>
          <w:tcPr>
            <w:tcW w:w="8404" w:type="dxa"/>
            <w:shd w:val="clear" w:color="auto" w:fill="auto"/>
            <w:vAlign w:val="center"/>
          </w:tcPr>
          <w:p w:rsidR="00B93307" w:rsidRPr="00E421C3" w:rsidRDefault="00B34A17" w:rsidP="00CA1F0F">
            <w:pPr>
              <w:spacing w:before="40" w:after="40"/>
              <w:contextualSpacing/>
              <w:rPr>
                <w:b/>
                <w:bCs/>
                <w:szCs w:val="22"/>
                <w:lang w:val="es-ES_tradnl"/>
              </w:rPr>
            </w:pPr>
            <w:r w:rsidRPr="00E421C3">
              <w:rPr>
                <w:szCs w:val="22"/>
                <w:lang w:val="es-ES_tradnl"/>
              </w:rPr>
              <w:t>Sra</w:t>
            </w:r>
            <w:r w:rsidR="00B93307" w:rsidRPr="00E421C3">
              <w:rPr>
                <w:szCs w:val="22"/>
                <w:lang w:val="es-ES_tradnl"/>
              </w:rPr>
              <w:t>. Sarah Ahlam Charikhi</w:t>
            </w:r>
            <w:r w:rsidR="00B93307" w:rsidRPr="00E421C3">
              <w:rPr>
                <w:bCs/>
                <w:szCs w:val="22"/>
                <w:lang w:val="es-ES_tradnl"/>
              </w:rPr>
              <w:t>,</w:t>
            </w:r>
            <w:r w:rsidR="00B93307" w:rsidRPr="00E421C3">
              <w:rPr>
                <w:b/>
                <w:bCs/>
                <w:szCs w:val="22"/>
                <w:lang w:val="es-ES_tradnl"/>
              </w:rPr>
              <w:t xml:space="preserve"> </w:t>
            </w:r>
            <w:r w:rsidR="00B93307" w:rsidRPr="00E421C3">
              <w:rPr>
                <w:bCs/>
                <w:szCs w:val="22"/>
                <w:lang w:val="es-ES_tradnl"/>
              </w:rPr>
              <w:t>A</w:t>
            </w:r>
            <w:r w:rsidRPr="00E421C3">
              <w:rPr>
                <w:bCs/>
                <w:szCs w:val="22"/>
                <w:lang w:val="es-ES_tradnl"/>
              </w:rPr>
              <w:t>gregada</w:t>
            </w:r>
            <w:r w:rsidR="00B93307" w:rsidRPr="00E421C3">
              <w:rPr>
                <w:bCs/>
                <w:szCs w:val="22"/>
                <w:lang w:val="es-ES_tradnl"/>
              </w:rPr>
              <w:t xml:space="preserve">, </w:t>
            </w:r>
            <w:r w:rsidRPr="00E421C3">
              <w:rPr>
                <w:bCs/>
                <w:szCs w:val="22"/>
                <w:lang w:val="es-ES_tradnl"/>
              </w:rPr>
              <w:t xml:space="preserve">Misión </w:t>
            </w:r>
            <w:r w:rsidR="00B93307" w:rsidRPr="00E421C3">
              <w:rPr>
                <w:bCs/>
                <w:szCs w:val="22"/>
                <w:lang w:val="es-ES_tradnl"/>
              </w:rPr>
              <w:t>Permanent</w:t>
            </w:r>
            <w:r w:rsidRPr="00E421C3">
              <w:rPr>
                <w:bCs/>
                <w:szCs w:val="22"/>
                <w:lang w:val="es-ES_tradnl"/>
              </w:rPr>
              <w:t>e de Arg</w:t>
            </w:r>
            <w:r w:rsidR="00B93307" w:rsidRPr="00E421C3">
              <w:rPr>
                <w:bCs/>
                <w:szCs w:val="22"/>
                <w:lang w:val="es-ES_tradnl"/>
              </w:rPr>
              <w:t>e</w:t>
            </w:r>
            <w:r w:rsidRPr="00E421C3">
              <w:rPr>
                <w:bCs/>
                <w:szCs w:val="22"/>
                <w:lang w:val="es-ES_tradnl"/>
              </w:rPr>
              <w:t>l</w:t>
            </w:r>
            <w:r w:rsidR="00B93307" w:rsidRPr="00E421C3">
              <w:rPr>
                <w:bCs/>
                <w:szCs w:val="22"/>
                <w:lang w:val="es-ES_tradnl"/>
              </w:rPr>
              <w:t>ia</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3.</w:t>
            </w:r>
          </w:p>
        </w:tc>
        <w:tc>
          <w:tcPr>
            <w:tcW w:w="8404" w:type="dxa"/>
            <w:shd w:val="clear" w:color="auto" w:fill="auto"/>
            <w:vAlign w:val="center"/>
          </w:tcPr>
          <w:p w:rsidR="00B93307" w:rsidRPr="00E421C3" w:rsidRDefault="00B34A17" w:rsidP="00CA1F0F">
            <w:pPr>
              <w:spacing w:before="40" w:after="40"/>
              <w:contextualSpacing/>
              <w:rPr>
                <w:bCs/>
                <w:szCs w:val="22"/>
                <w:lang w:val="es-ES_tradnl"/>
              </w:rPr>
            </w:pPr>
            <w:r w:rsidRPr="00E421C3">
              <w:rPr>
                <w:szCs w:val="22"/>
                <w:lang w:val="es-ES_tradnl"/>
              </w:rPr>
              <w:t>S</w:t>
            </w:r>
            <w:r w:rsidR="00B93307" w:rsidRPr="00E421C3">
              <w:rPr>
                <w:szCs w:val="22"/>
                <w:lang w:val="es-ES_tradnl"/>
              </w:rPr>
              <w:t>r. Marco Alem</w:t>
            </w:r>
            <w:r w:rsidRPr="00E421C3">
              <w:rPr>
                <w:szCs w:val="22"/>
                <w:lang w:val="es-ES_tradnl"/>
              </w:rPr>
              <w:t>á</w:t>
            </w:r>
            <w:r w:rsidR="00B93307" w:rsidRPr="00E421C3">
              <w:rPr>
                <w:szCs w:val="22"/>
                <w:lang w:val="es-ES_tradnl"/>
              </w:rPr>
              <w:t>n</w:t>
            </w:r>
            <w:r w:rsidR="00B93307" w:rsidRPr="00E421C3">
              <w:rPr>
                <w:bCs/>
                <w:szCs w:val="22"/>
                <w:lang w:val="es-ES_tradnl"/>
              </w:rPr>
              <w:t>,</w:t>
            </w:r>
            <w:r w:rsidR="00B93307" w:rsidRPr="00E421C3">
              <w:rPr>
                <w:b/>
                <w:bCs/>
                <w:szCs w:val="22"/>
                <w:lang w:val="es-ES_tradnl"/>
              </w:rPr>
              <w:t xml:space="preserve"> </w:t>
            </w:r>
            <w:r w:rsidR="00B93307" w:rsidRPr="00E421C3">
              <w:rPr>
                <w:bCs/>
                <w:szCs w:val="22"/>
                <w:lang w:val="es-ES_tradnl"/>
              </w:rPr>
              <w:t>Director interi</w:t>
            </w:r>
            <w:r w:rsidRPr="00E421C3">
              <w:rPr>
                <w:bCs/>
                <w:szCs w:val="22"/>
                <w:lang w:val="es-ES_tradnl"/>
              </w:rPr>
              <w:t>no</w:t>
            </w:r>
            <w:r w:rsidR="00B93307" w:rsidRPr="00E421C3">
              <w:rPr>
                <w:bCs/>
                <w:szCs w:val="22"/>
                <w:lang w:val="es-ES_tradnl"/>
              </w:rPr>
              <w:t xml:space="preserve">, </w:t>
            </w:r>
            <w:r w:rsidRPr="00E421C3">
              <w:rPr>
                <w:bCs/>
                <w:szCs w:val="22"/>
                <w:lang w:val="es-ES_tradnl"/>
              </w:rPr>
              <w:t xml:space="preserve">División de Derecho de </w:t>
            </w:r>
            <w:r w:rsidR="00DE4171" w:rsidRPr="00E421C3">
              <w:rPr>
                <w:bCs/>
                <w:szCs w:val="22"/>
                <w:lang w:val="es-ES_tradnl"/>
              </w:rPr>
              <w:t>Patente</w:t>
            </w:r>
            <w:r w:rsidR="00B93307" w:rsidRPr="00E421C3">
              <w:rPr>
                <w:bCs/>
                <w:szCs w:val="22"/>
                <w:lang w:val="es-ES_tradnl"/>
              </w:rPr>
              <w:t>s</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4.</w:t>
            </w:r>
          </w:p>
        </w:tc>
        <w:tc>
          <w:tcPr>
            <w:tcW w:w="8404" w:type="dxa"/>
            <w:shd w:val="clear" w:color="auto" w:fill="auto"/>
            <w:vAlign w:val="center"/>
          </w:tcPr>
          <w:p w:rsidR="00B93307" w:rsidRPr="00E421C3" w:rsidRDefault="00B34A17" w:rsidP="00CA1F0F">
            <w:pPr>
              <w:spacing w:before="40" w:after="40"/>
              <w:contextualSpacing/>
              <w:rPr>
                <w:b/>
                <w:bCs/>
                <w:szCs w:val="22"/>
                <w:lang w:val="es-ES_tradnl"/>
              </w:rPr>
            </w:pPr>
            <w:r w:rsidRPr="00E421C3">
              <w:rPr>
                <w:szCs w:val="22"/>
                <w:lang w:val="es-ES_tradnl"/>
              </w:rPr>
              <w:t>Sra</w:t>
            </w:r>
            <w:r w:rsidR="00B93307" w:rsidRPr="00E421C3">
              <w:rPr>
                <w:szCs w:val="22"/>
                <w:lang w:val="es-ES_tradnl"/>
              </w:rPr>
              <w:t>. Olga Allemann</w:t>
            </w:r>
            <w:r w:rsidR="00B93307" w:rsidRPr="00E421C3">
              <w:rPr>
                <w:bCs/>
                <w:szCs w:val="22"/>
                <w:lang w:val="es-ES_tradnl"/>
              </w:rPr>
              <w:t>,</w:t>
            </w:r>
            <w:r w:rsidR="00B93307" w:rsidRPr="00E421C3">
              <w:rPr>
                <w:b/>
                <w:bCs/>
                <w:szCs w:val="22"/>
                <w:lang w:val="es-ES_tradnl"/>
              </w:rPr>
              <w:t xml:space="preserve"> </w:t>
            </w:r>
            <w:r w:rsidR="00A1591F" w:rsidRPr="00E421C3">
              <w:rPr>
                <w:bCs/>
                <w:szCs w:val="22"/>
                <w:lang w:val="es-ES_tradnl"/>
              </w:rPr>
              <w:t xml:space="preserve">Coordinadora de Proyectos de </w:t>
            </w:r>
            <w:r w:rsidR="00B93307" w:rsidRPr="00E421C3">
              <w:rPr>
                <w:bCs/>
                <w:szCs w:val="22"/>
                <w:lang w:val="es-ES_tradnl"/>
              </w:rPr>
              <w:t>Coopera</w:t>
            </w:r>
            <w:r w:rsidR="00A1591F" w:rsidRPr="00E421C3">
              <w:rPr>
                <w:bCs/>
                <w:szCs w:val="22"/>
                <w:lang w:val="es-ES_tradnl"/>
              </w:rPr>
              <w:t>ción Internacional</w:t>
            </w:r>
            <w:r w:rsidR="00B93307" w:rsidRPr="00E421C3">
              <w:rPr>
                <w:bCs/>
                <w:szCs w:val="22"/>
                <w:lang w:val="es-ES_tradnl"/>
              </w:rPr>
              <w:t xml:space="preserve">, </w:t>
            </w:r>
            <w:r w:rsidR="007010F5" w:rsidRPr="00E421C3">
              <w:rPr>
                <w:bCs/>
                <w:szCs w:val="22"/>
                <w:lang w:val="es-ES_tradnl"/>
              </w:rPr>
              <w:t xml:space="preserve">Asuntos Jurídicos e </w:t>
            </w:r>
            <w:r w:rsidR="00FC4CD2" w:rsidRPr="00E421C3">
              <w:rPr>
                <w:bCs/>
                <w:szCs w:val="22"/>
                <w:lang w:val="es-ES_tradnl"/>
              </w:rPr>
              <w:t>Internacion</w:t>
            </w:r>
            <w:r w:rsidR="00B93307" w:rsidRPr="00E421C3">
              <w:rPr>
                <w:bCs/>
                <w:szCs w:val="22"/>
                <w:lang w:val="es-ES_tradnl"/>
              </w:rPr>
              <w:t>al</w:t>
            </w:r>
            <w:r w:rsidR="007010F5" w:rsidRPr="00E421C3">
              <w:rPr>
                <w:bCs/>
                <w:szCs w:val="22"/>
                <w:lang w:val="es-ES_tradnl"/>
              </w:rPr>
              <w:t>e</w:t>
            </w:r>
            <w:r w:rsidR="00B93307" w:rsidRPr="00E421C3">
              <w:rPr>
                <w:bCs/>
                <w:szCs w:val="22"/>
                <w:lang w:val="es-ES_tradnl"/>
              </w:rPr>
              <w:t xml:space="preserve">s, </w:t>
            </w:r>
            <w:r w:rsidR="007010F5" w:rsidRPr="00E421C3">
              <w:rPr>
                <w:bCs/>
                <w:szCs w:val="22"/>
                <w:lang w:val="es-ES_tradnl"/>
              </w:rPr>
              <w:t>Instituto Federal</w:t>
            </w:r>
            <w:r w:rsidR="00A866D1" w:rsidRPr="00E421C3">
              <w:rPr>
                <w:bCs/>
                <w:szCs w:val="22"/>
                <w:lang w:val="es-ES_tradnl"/>
              </w:rPr>
              <w:t xml:space="preserve"> </w:t>
            </w:r>
            <w:r w:rsidR="00A0619A" w:rsidRPr="00E421C3">
              <w:rPr>
                <w:bCs/>
                <w:szCs w:val="22"/>
                <w:lang w:val="es-ES_tradnl"/>
              </w:rPr>
              <w:t xml:space="preserve">Suizo </w:t>
            </w:r>
            <w:r w:rsidR="007010F5" w:rsidRPr="00E421C3">
              <w:rPr>
                <w:bCs/>
                <w:szCs w:val="22"/>
                <w:lang w:val="es-ES_tradnl"/>
              </w:rPr>
              <w:t>de Propiedad Intel</w:t>
            </w:r>
            <w:r w:rsidR="00A61B89" w:rsidRPr="00E421C3">
              <w:rPr>
                <w:bCs/>
                <w:szCs w:val="22"/>
                <w:lang w:val="es-ES_tradnl"/>
              </w:rPr>
              <w:t>ectual</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5.</w:t>
            </w:r>
          </w:p>
        </w:tc>
        <w:tc>
          <w:tcPr>
            <w:tcW w:w="8404" w:type="dxa"/>
            <w:shd w:val="clear" w:color="auto" w:fill="auto"/>
            <w:vAlign w:val="center"/>
          </w:tcPr>
          <w:p w:rsidR="00B93307" w:rsidRPr="00E421C3" w:rsidRDefault="00D3730B" w:rsidP="00CA1F0F">
            <w:pPr>
              <w:spacing w:before="40" w:after="40"/>
              <w:contextualSpacing/>
              <w:rPr>
                <w:b/>
                <w:bCs/>
                <w:szCs w:val="22"/>
                <w:lang w:val="es-ES_tradnl"/>
              </w:rPr>
            </w:pPr>
            <w:r w:rsidRPr="00E421C3">
              <w:rPr>
                <w:szCs w:val="22"/>
                <w:lang w:val="es-ES_tradnl"/>
              </w:rPr>
              <w:t>Sra</w:t>
            </w:r>
            <w:r w:rsidR="00B93307" w:rsidRPr="00E421C3">
              <w:rPr>
                <w:szCs w:val="22"/>
                <w:lang w:val="es-ES_tradnl"/>
              </w:rPr>
              <w:t>. Maya Katharina Bachner</w:t>
            </w:r>
            <w:r w:rsidR="00B93307" w:rsidRPr="00E421C3">
              <w:rPr>
                <w:bCs/>
                <w:szCs w:val="22"/>
                <w:lang w:val="es-ES_tradnl"/>
              </w:rPr>
              <w:t>,</w:t>
            </w:r>
            <w:r w:rsidR="00B93307" w:rsidRPr="00E421C3">
              <w:rPr>
                <w:b/>
                <w:bCs/>
                <w:szCs w:val="22"/>
                <w:lang w:val="es-ES_tradnl"/>
              </w:rPr>
              <w:t xml:space="preserve"> </w:t>
            </w:r>
            <w:r w:rsidRPr="00E421C3">
              <w:rPr>
                <w:bCs/>
                <w:szCs w:val="22"/>
                <w:lang w:val="es-ES_tradnl"/>
              </w:rPr>
              <w:t xml:space="preserve">Jefa, Gestión de </w:t>
            </w:r>
            <w:r w:rsidR="00B23474" w:rsidRPr="00E421C3">
              <w:rPr>
                <w:bCs/>
                <w:szCs w:val="22"/>
                <w:lang w:val="es-ES_tradnl"/>
              </w:rPr>
              <w:t>Programa</w:t>
            </w:r>
            <w:r w:rsidRPr="00E421C3">
              <w:rPr>
                <w:bCs/>
                <w:szCs w:val="22"/>
                <w:lang w:val="es-ES_tradnl"/>
              </w:rPr>
              <w:t xml:space="preserve">s y Planificación de los Recursos, y Directora interina de la División de Planificación de los Recursos, y Gestión y Rendimiento de los </w:t>
            </w:r>
            <w:r w:rsidR="00B23474" w:rsidRPr="00E421C3">
              <w:rPr>
                <w:bCs/>
                <w:szCs w:val="22"/>
                <w:lang w:val="es-ES_tradnl"/>
              </w:rPr>
              <w:t>Programa</w:t>
            </w:r>
            <w:r w:rsidRPr="00E421C3">
              <w:rPr>
                <w:bCs/>
                <w:szCs w:val="22"/>
                <w:lang w:val="es-ES_tradnl"/>
              </w:rPr>
              <w:t>s</w:t>
            </w:r>
            <w:r w:rsidR="00B93307" w:rsidRPr="00E421C3">
              <w:rPr>
                <w:bCs/>
                <w:szCs w:val="22"/>
                <w:lang w:val="es-ES_tradnl"/>
              </w:rPr>
              <w:t xml:space="preserve">, </w:t>
            </w:r>
            <w:r w:rsidRPr="00E421C3">
              <w:rPr>
                <w:bCs/>
                <w:szCs w:val="22"/>
                <w:lang w:val="es-ES_tradnl"/>
              </w:rPr>
              <w:t xml:space="preserve">Sector de </w:t>
            </w:r>
            <w:r w:rsidR="00B93307" w:rsidRPr="00E421C3">
              <w:rPr>
                <w:bCs/>
                <w:szCs w:val="22"/>
                <w:lang w:val="es-ES_tradnl"/>
              </w:rPr>
              <w:t>Administra</w:t>
            </w:r>
            <w:r w:rsidRPr="00E421C3">
              <w:rPr>
                <w:bCs/>
                <w:szCs w:val="22"/>
                <w:lang w:val="es-ES_tradnl"/>
              </w:rPr>
              <w:t>ción y Gestión</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6.</w:t>
            </w:r>
          </w:p>
        </w:tc>
        <w:tc>
          <w:tcPr>
            <w:tcW w:w="8404" w:type="dxa"/>
            <w:shd w:val="clear" w:color="auto" w:fill="auto"/>
            <w:vAlign w:val="center"/>
          </w:tcPr>
          <w:p w:rsidR="00B93307" w:rsidRPr="00E421C3" w:rsidRDefault="00D3730B" w:rsidP="00CA1F0F">
            <w:pPr>
              <w:spacing w:before="40" w:after="40"/>
              <w:contextualSpacing/>
              <w:rPr>
                <w:b/>
                <w:bCs/>
                <w:szCs w:val="22"/>
                <w:lang w:val="es-ES_tradnl"/>
              </w:rPr>
            </w:pPr>
            <w:r w:rsidRPr="00E421C3">
              <w:rPr>
                <w:szCs w:val="22"/>
                <w:lang w:val="es-ES_tradnl"/>
              </w:rPr>
              <w:t>S</w:t>
            </w:r>
            <w:r w:rsidR="00B93307" w:rsidRPr="00E421C3">
              <w:rPr>
                <w:szCs w:val="22"/>
                <w:lang w:val="es-ES_tradnl"/>
              </w:rPr>
              <w:t>r. Philippe Baechtold</w:t>
            </w:r>
            <w:r w:rsidR="00B93307" w:rsidRPr="00E421C3">
              <w:rPr>
                <w:bCs/>
                <w:szCs w:val="22"/>
                <w:lang w:val="es-ES_tradnl"/>
              </w:rPr>
              <w:t>,</w:t>
            </w:r>
            <w:r w:rsidR="00B93307" w:rsidRPr="00E421C3">
              <w:rPr>
                <w:b/>
                <w:bCs/>
                <w:szCs w:val="22"/>
                <w:lang w:val="es-ES_tradnl"/>
              </w:rPr>
              <w:t xml:space="preserve"> </w:t>
            </w:r>
            <w:r w:rsidRPr="00E421C3">
              <w:rPr>
                <w:bCs/>
                <w:szCs w:val="22"/>
                <w:lang w:val="es-ES_tradnl"/>
              </w:rPr>
              <w:t>Director interino</w:t>
            </w:r>
            <w:r w:rsidR="00B93307" w:rsidRPr="00E421C3">
              <w:rPr>
                <w:bCs/>
                <w:szCs w:val="22"/>
                <w:lang w:val="es-ES_tradnl"/>
              </w:rPr>
              <w:t>,</w:t>
            </w:r>
            <w:r w:rsidRPr="00E421C3">
              <w:rPr>
                <w:bCs/>
                <w:szCs w:val="22"/>
                <w:lang w:val="es-ES_tradnl"/>
              </w:rPr>
              <w:t xml:space="preserve"> División de Operaciones del</w:t>
            </w:r>
            <w:r w:rsidR="00B93307" w:rsidRPr="00E421C3">
              <w:rPr>
                <w:bCs/>
                <w:szCs w:val="22"/>
                <w:lang w:val="es-ES_tradnl"/>
              </w:rPr>
              <w:t xml:space="preserve"> PCT</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7.</w:t>
            </w:r>
          </w:p>
        </w:tc>
        <w:tc>
          <w:tcPr>
            <w:tcW w:w="8404" w:type="dxa"/>
            <w:shd w:val="clear" w:color="auto" w:fill="auto"/>
            <w:vAlign w:val="center"/>
          </w:tcPr>
          <w:p w:rsidR="00B93307" w:rsidRPr="00E421C3" w:rsidRDefault="00D3730B" w:rsidP="00CA1F0F">
            <w:pPr>
              <w:spacing w:before="40" w:after="40"/>
              <w:contextualSpacing/>
              <w:rPr>
                <w:bCs/>
                <w:szCs w:val="22"/>
                <w:lang w:val="es-ES_tradnl"/>
              </w:rPr>
            </w:pPr>
            <w:r w:rsidRPr="00E421C3">
              <w:rPr>
                <w:szCs w:val="22"/>
                <w:lang w:val="es-ES_tradnl"/>
              </w:rPr>
              <w:t>S</w:t>
            </w:r>
            <w:r w:rsidR="00B93307" w:rsidRPr="00E421C3">
              <w:rPr>
                <w:szCs w:val="22"/>
                <w:lang w:val="es-ES_tradnl"/>
              </w:rPr>
              <w:t>r. Irfan Baloch</w:t>
            </w:r>
            <w:r w:rsidR="00B93307" w:rsidRPr="00E421C3">
              <w:rPr>
                <w:bCs/>
                <w:szCs w:val="22"/>
                <w:lang w:val="es-ES_tradnl"/>
              </w:rPr>
              <w:t xml:space="preserve">, Director, DACD, </w:t>
            </w:r>
            <w:r w:rsidRPr="00E421C3">
              <w:rPr>
                <w:bCs/>
                <w:szCs w:val="22"/>
                <w:lang w:val="es-ES_tradnl"/>
              </w:rPr>
              <w:t>Sector de Desarrollo</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8.</w:t>
            </w:r>
          </w:p>
        </w:tc>
        <w:tc>
          <w:tcPr>
            <w:tcW w:w="8404" w:type="dxa"/>
            <w:shd w:val="clear" w:color="auto" w:fill="auto"/>
            <w:vAlign w:val="center"/>
          </w:tcPr>
          <w:p w:rsidR="00B93307" w:rsidRPr="00E421C3" w:rsidRDefault="00D3730B" w:rsidP="00CA1F0F">
            <w:pPr>
              <w:spacing w:before="40" w:after="40"/>
              <w:contextualSpacing/>
              <w:rPr>
                <w:b/>
                <w:szCs w:val="22"/>
                <w:lang w:val="es-ES_tradnl"/>
              </w:rPr>
            </w:pPr>
            <w:r w:rsidRPr="00E421C3">
              <w:rPr>
                <w:bCs/>
                <w:szCs w:val="22"/>
                <w:lang w:val="es-ES_tradnl"/>
              </w:rPr>
              <w:t>Sra</w:t>
            </w:r>
            <w:r w:rsidR="00B93307" w:rsidRPr="00E421C3">
              <w:rPr>
                <w:bCs/>
                <w:szCs w:val="22"/>
                <w:lang w:val="es-ES_tradnl"/>
              </w:rPr>
              <w:t>. Fareha Bugti</w:t>
            </w:r>
            <w:r w:rsidR="00B93307" w:rsidRPr="00E421C3">
              <w:rPr>
                <w:szCs w:val="22"/>
                <w:lang w:val="es-ES_tradnl"/>
              </w:rPr>
              <w:t>,</w:t>
            </w:r>
            <w:r w:rsidR="00B93307" w:rsidRPr="00E421C3">
              <w:rPr>
                <w:b/>
                <w:szCs w:val="22"/>
                <w:lang w:val="es-ES_tradnl"/>
              </w:rPr>
              <w:t xml:space="preserve"> </w:t>
            </w:r>
            <w:r w:rsidRPr="00E421C3">
              <w:rPr>
                <w:szCs w:val="22"/>
                <w:lang w:val="es-ES_tradnl"/>
              </w:rPr>
              <w:t>Primer Secretario</w:t>
            </w:r>
            <w:r w:rsidR="00B93307" w:rsidRPr="00E421C3">
              <w:rPr>
                <w:szCs w:val="22"/>
                <w:lang w:val="es-ES_tradnl"/>
              </w:rPr>
              <w:t>,</w:t>
            </w:r>
            <w:r w:rsidRPr="00E421C3">
              <w:rPr>
                <w:szCs w:val="22"/>
                <w:lang w:val="es-ES_tradnl"/>
              </w:rPr>
              <w:t xml:space="preserve"> Misión</w:t>
            </w:r>
            <w:r w:rsidR="00B93307" w:rsidRPr="00E421C3">
              <w:rPr>
                <w:szCs w:val="22"/>
                <w:lang w:val="es-ES_tradnl"/>
              </w:rPr>
              <w:t xml:space="preserve"> Permanent</w:t>
            </w:r>
            <w:r w:rsidRPr="00E421C3">
              <w:rPr>
                <w:szCs w:val="22"/>
                <w:lang w:val="es-ES_tradnl"/>
              </w:rPr>
              <w:t>e del</w:t>
            </w:r>
            <w:r w:rsidR="00B93307" w:rsidRPr="00E421C3">
              <w:rPr>
                <w:szCs w:val="22"/>
                <w:lang w:val="es-ES_tradnl"/>
              </w:rPr>
              <w:t xml:space="preserve"> Pakist</w:t>
            </w:r>
            <w:r w:rsidRPr="00E421C3">
              <w:rPr>
                <w:szCs w:val="22"/>
                <w:lang w:val="es-ES_tradnl"/>
              </w:rPr>
              <w:t>á</w:t>
            </w:r>
            <w:r w:rsidR="00B93307" w:rsidRPr="00E421C3">
              <w:rPr>
                <w:szCs w:val="22"/>
                <w:lang w:val="es-ES_tradnl"/>
              </w:rPr>
              <w:t>n</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9.</w:t>
            </w:r>
          </w:p>
        </w:tc>
        <w:tc>
          <w:tcPr>
            <w:tcW w:w="8404" w:type="dxa"/>
            <w:shd w:val="clear" w:color="auto" w:fill="auto"/>
            <w:vAlign w:val="center"/>
          </w:tcPr>
          <w:p w:rsidR="00B93307" w:rsidRPr="00E421C3" w:rsidRDefault="00D3730B" w:rsidP="00CA1F0F">
            <w:pPr>
              <w:spacing w:before="40" w:after="40"/>
              <w:contextualSpacing/>
              <w:rPr>
                <w:b/>
                <w:szCs w:val="22"/>
                <w:lang w:val="es-ES_tradnl"/>
              </w:rPr>
            </w:pPr>
            <w:r w:rsidRPr="00E421C3">
              <w:rPr>
                <w:bCs/>
                <w:szCs w:val="22"/>
                <w:lang w:val="es-ES_tradnl"/>
              </w:rPr>
              <w:t>S</w:t>
            </w:r>
            <w:r w:rsidR="00B93307" w:rsidRPr="00E421C3">
              <w:rPr>
                <w:bCs/>
                <w:szCs w:val="22"/>
                <w:lang w:val="es-ES_tradnl"/>
              </w:rPr>
              <w:t>r. Marcelo Di Pietro Peralta</w:t>
            </w:r>
            <w:r w:rsidR="00B93307" w:rsidRPr="00E421C3">
              <w:rPr>
                <w:szCs w:val="22"/>
                <w:lang w:val="es-ES_tradnl"/>
              </w:rPr>
              <w:t>,</w:t>
            </w:r>
            <w:r w:rsidR="00B93307" w:rsidRPr="00E421C3">
              <w:rPr>
                <w:b/>
                <w:szCs w:val="22"/>
                <w:lang w:val="es-ES_tradnl"/>
              </w:rPr>
              <w:t xml:space="preserve"> </w:t>
            </w:r>
            <w:r w:rsidR="00B93307" w:rsidRPr="00E421C3">
              <w:rPr>
                <w:szCs w:val="22"/>
                <w:lang w:val="es-ES_tradnl"/>
              </w:rPr>
              <w:t xml:space="preserve">Director </w:t>
            </w:r>
            <w:r w:rsidRPr="00E421C3">
              <w:rPr>
                <w:szCs w:val="22"/>
                <w:lang w:val="es-ES_tradnl"/>
              </w:rPr>
              <w:t>de</w:t>
            </w:r>
            <w:r w:rsidR="00B93307" w:rsidRPr="00E421C3">
              <w:rPr>
                <w:szCs w:val="22"/>
                <w:lang w:val="es-ES_tradnl"/>
              </w:rPr>
              <w:t xml:space="preserve"> </w:t>
            </w:r>
            <w:r w:rsidRPr="00E421C3">
              <w:rPr>
                <w:szCs w:val="22"/>
                <w:lang w:val="es-ES_tradnl"/>
              </w:rPr>
              <w:t>Operaciones</w:t>
            </w:r>
            <w:r w:rsidR="00B93307" w:rsidRPr="00E421C3">
              <w:rPr>
                <w:szCs w:val="22"/>
                <w:lang w:val="es-ES_tradnl"/>
              </w:rPr>
              <w:t xml:space="preserve">, </w:t>
            </w:r>
            <w:r w:rsidRPr="00E421C3">
              <w:rPr>
                <w:szCs w:val="22"/>
                <w:lang w:val="es-ES_tradnl"/>
              </w:rPr>
              <w:t>Academia de la OMPI</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10.</w:t>
            </w:r>
          </w:p>
        </w:tc>
        <w:tc>
          <w:tcPr>
            <w:tcW w:w="8404" w:type="dxa"/>
            <w:shd w:val="clear" w:color="auto" w:fill="auto"/>
            <w:vAlign w:val="center"/>
          </w:tcPr>
          <w:p w:rsidR="00B93307" w:rsidRPr="00E421C3" w:rsidRDefault="00D3730B" w:rsidP="00CA1F0F">
            <w:pPr>
              <w:spacing w:before="40" w:after="40"/>
              <w:contextualSpacing/>
              <w:rPr>
                <w:bCs/>
                <w:szCs w:val="22"/>
                <w:lang w:val="es-ES_tradnl"/>
              </w:rPr>
            </w:pPr>
            <w:r w:rsidRPr="00E421C3">
              <w:rPr>
                <w:szCs w:val="22"/>
                <w:lang w:val="es-ES_tradnl"/>
              </w:rPr>
              <w:t>S</w:t>
            </w:r>
            <w:r w:rsidR="00B93307" w:rsidRPr="00E421C3">
              <w:rPr>
                <w:szCs w:val="22"/>
                <w:lang w:val="es-ES_tradnl"/>
              </w:rPr>
              <w:t>r. Carsten Fink</w:t>
            </w:r>
            <w:r w:rsidR="00B93307" w:rsidRPr="00E421C3">
              <w:rPr>
                <w:bCs/>
                <w:szCs w:val="22"/>
                <w:lang w:val="es-ES_tradnl"/>
              </w:rPr>
              <w:t xml:space="preserve">, </w:t>
            </w:r>
            <w:r w:rsidRPr="00E421C3">
              <w:rPr>
                <w:bCs/>
                <w:szCs w:val="22"/>
                <w:lang w:val="es-ES_tradnl"/>
              </w:rPr>
              <w:t>E</w:t>
            </w:r>
            <w:r w:rsidR="00B93307" w:rsidRPr="00E421C3">
              <w:rPr>
                <w:bCs/>
                <w:szCs w:val="22"/>
                <w:lang w:val="es-ES_tradnl"/>
              </w:rPr>
              <w:t>conomist</w:t>
            </w:r>
            <w:r w:rsidRPr="00E421C3">
              <w:rPr>
                <w:bCs/>
                <w:szCs w:val="22"/>
                <w:lang w:val="es-ES_tradnl"/>
              </w:rPr>
              <w:t>a Jefe</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11.</w:t>
            </w:r>
          </w:p>
        </w:tc>
        <w:tc>
          <w:tcPr>
            <w:tcW w:w="8404" w:type="dxa"/>
            <w:shd w:val="clear" w:color="auto" w:fill="auto"/>
            <w:vAlign w:val="center"/>
          </w:tcPr>
          <w:p w:rsidR="00B93307" w:rsidRPr="00E421C3" w:rsidRDefault="00D3730B" w:rsidP="00CA1F0F">
            <w:pPr>
              <w:spacing w:before="40" w:after="40"/>
              <w:contextualSpacing/>
              <w:rPr>
                <w:b/>
                <w:bCs/>
                <w:szCs w:val="22"/>
                <w:lang w:val="es-ES_tradnl"/>
              </w:rPr>
            </w:pPr>
            <w:r w:rsidRPr="00E421C3">
              <w:rPr>
                <w:szCs w:val="22"/>
                <w:lang w:val="es-ES_tradnl"/>
              </w:rPr>
              <w:t>S</w:t>
            </w:r>
            <w:r w:rsidR="00B93307" w:rsidRPr="00E421C3">
              <w:rPr>
                <w:szCs w:val="22"/>
                <w:lang w:val="es-ES_tradnl"/>
              </w:rPr>
              <w:t>r. George Ghandour</w:t>
            </w:r>
            <w:r w:rsidR="00B93307" w:rsidRPr="00E421C3">
              <w:rPr>
                <w:bCs/>
                <w:szCs w:val="22"/>
                <w:lang w:val="es-ES_tradnl"/>
              </w:rPr>
              <w:t xml:space="preserve">, </w:t>
            </w:r>
            <w:r w:rsidRPr="00E421C3">
              <w:rPr>
                <w:bCs/>
                <w:szCs w:val="22"/>
                <w:lang w:val="es-ES_tradnl"/>
              </w:rPr>
              <w:t xml:space="preserve">Administrador Principal de </w:t>
            </w:r>
            <w:r w:rsidR="00B23474" w:rsidRPr="00E421C3">
              <w:rPr>
                <w:bCs/>
                <w:szCs w:val="22"/>
                <w:lang w:val="es-ES_tradnl"/>
              </w:rPr>
              <w:t>Programa</w:t>
            </w:r>
            <w:r w:rsidRPr="00E421C3">
              <w:rPr>
                <w:bCs/>
                <w:szCs w:val="22"/>
                <w:lang w:val="es-ES_tradnl"/>
              </w:rPr>
              <w:t>s</w:t>
            </w:r>
            <w:r w:rsidR="00B93307" w:rsidRPr="00E421C3">
              <w:rPr>
                <w:bCs/>
                <w:szCs w:val="22"/>
                <w:lang w:val="es-ES_tradnl"/>
              </w:rPr>
              <w:t xml:space="preserve">, DACD, </w:t>
            </w:r>
            <w:r w:rsidRPr="00E421C3">
              <w:rPr>
                <w:bCs/>
                <w:szCs w:val="22"/>
                <w:lang w:val="es-ES_tradnl"/>
              </w:rPr>
              <w:t>Sector de Desarrollo</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12.</w:t>
            </w:r>
          </w:p>
        </w:tc>
        <w:tc>
          <w:tcPr>
            <w:tcW w:w="8404" w:type="dxa"/>
            <w:shd w:val="clear" w:color="auto" w:fill="auto"/>
            <w:vAlign w:val="center"/>
          </w:tcPr>
          <w:p w:rsidR="00B93307" w:rsidRPr="00E421C3" w:rsidRDefault="00D3730B" w:rsidP="00CA1F0F">
            <w:pPr>
              <w:spacing w:before="40" w:after="40"/>
              <w:contextualSpacing/>
              <w:rPr>
                <w:bCs/>
                <w:szCs w:val="22"/>
                <w:lang w:val="es-ES_tradnl"/>
              </w:rPr>
            </w:pPr>
            <w:r w:rsidRPr="00E421C3">
              <w:rPr>
                <w:szCs w:val="22"/>
                <w:lang w:val="es-ES_tradnl"/>
              </w:rPr>
              <w:t>S</w:t>
            </w:r>
            <w:r w:rsidR="00B93307" w:rsidRPr="00E421C3">
              <w:rPr>
                <w:szCs w:val="22"/>
                <w:lang w:val="es-ES_tradnl"/>
              </w:rPr>
              <w:t>r. Ali Jazairy</w:t>
            </w:r>
            <w:r w:rsidR="00B93307" w:rsidRPr="00E421C3">
              <w:rPr>
                <w:bCs/>
                <w:szCs w:val="22"/>
                <w:lang w:val="es-ES_tradnl"/>
              </w:rPr>
              <w:t xml:space="preserve">, </w:t>
            </w:r>
            <w:r w:rsidRPr="00E421C3">
              <w:rPr>
                <w:bCs/>
                <w:szCs w:val="22"/>
                <w:lang w:val="es-ES_tradnl"/>
              </w:rPr>
              <w:t>Consejero Principal</w:t>
            </w:r>
            <w:r w:rsidR="00B93307" w:rsidRPr="00E421C3">
              <w:rPr>
                <w:bCs/>
                <w:szCs w:val="22"/>
                <w:lang w:val="es-ES_tradnl"/>
              </w:rPr>
              <w:t xml:space="preserve">, </w:t>
            </w:r>
            <w:r w:rsidRPr="00E421C3">
              <w:rPr>
                <w:bCs/>
                <w:szCs w:val="22"/>
                <w:lang w:val="es-ES_tradnl"/>
              </w:rPr>
              <w:t xml:space="preserve">División de Cooperación Internacional del </w:t>
            </w:r>
            <w:r w:rsidR="00B93307" w:rsidRPr="00E421C3">
              <w:rPr>
                <w:bCs/>
                <w:szCs w:val="22"/>
                <w:lang w:val="es-ES_tradnl"/>
              </w:rPr>
              <w:t xml:space="preserve">PCT, </w:t>
            </w:r>
            <w:r w:rsidRPr="00E421C3">
              <w:rPr>
                <w:bCs/>
                <w:szCs w:val="22"/>
                <w:lang w:val="es-ES_tradnl"/>
              </w:rPr>
              <w:t xml:space="preserve">Sector de </w:t>
            </w:r>
            <w:r w:rsidR="00DE4171" w:rsidRPr="00E421C3">
              <w:rPr>
                <w:bCs/>
                <w:szCs w:val="22"/>
                <w:lang w:val="es-ES_tradnl"/>
              </w:rPr>
              <w:t>Patente</w:t>
            </w:r>
            <w:r w:rsidR="00B93307" w:rsidRPr="00E421C3">
              <w:rPr>
                <w:bCs/>
                <w:szCs w:val="22"/>
                <w:lang w:val="es-ES_tradnl"/>
              </w:rPr>
              <w:t xml:space="preserve">s </w:t>
            </w:r>
            <w:r w:rsidRPr="00E421C3">
              <w:rPr>
                <w:bCs/>
                <w:szCs w:val="22"/>
                <w:lang w:val="es-ES_tradnl"/>
              </w:rPr>
              <w:t>y</w:t>
            </w:r>
            <w:r w:rsidR="00B93307" w:rsidRPr="00E421C3">
              <w:rPr>
                <w:bCs/>
                <w:szCs w:val="22"/>
                <w:lang w:val="es-ES_tradnl"/>
              </w:rPr>
              <w:t xml:space="preserve"> </w:t>
            </w:r>
            <w:r w:rsidRPr="00E421C3">
              <w:rPr>
                <w:bCs/>
                <w:szCs w:val="22"/>
                <w:lang w:val="es-ES_tradnl"/>
              </w:rPr>
              <w:t>Tecnología</w:t>
            </w:r>
            <w:r w:rsidR="00B93307" w:rsidRPr="00E421C3">
              <w:rPr>
                <w:bCs/>
                <w:szCs w:val="22"/>
                <w:lang w:val="es-ES_tradnl"/>
              </w:rPr>
              <w:t xml:space="preserve"> (</w:t>
            </w:r>
            <w:r w:rsidRPr="00E421C3">
              <w:rPr>
                <w:bCs/>
                <w:szCs w:val="22"/>
                <w:lang w:val="es-ES_tradnl"/>
              </w:rPr>
              <w:t xml:space="preserve">Director del </w:t>
            </w:r>
            <w:r w:rsidR="00B93307" w:rsidRPr="00E421C3">
              <w:rPr>
                <w:bCs/>
                <w:szCs w:val="22"/>
                <w:lang w:val="es-ES_tradnl"/>
              </w:rPr>
              <w:t>Pro</w:t>
            </w:r>
            <w:r w:rsidRPr="00E421C3">
              <w:rPr>
                <w:bCs/>
                <w:szCs w:val="22"/>
                <w:lang w:val="es-ES_tradnl"/>
              </w:rPr>
              <w:t>y</w:t>
            </w:r>
            <w:r w:rsidR="00B93307" w:rsidRPr="00E421C3">
              <w:rPr>
                <w:bCs/>
                <w:szCs w:val="22"/>
                <w:lang w:val="es-ES_tradnl"/>
              </w:rPr>
              <w:t>ect</w:t>
            </w:r>
            <w:r w:rsidRPr="00E421C3">
              <w:rPr>
                <w:bCs/>
                <w:szCs w:val="22"/>
                <w:lang w:val="es-ES_tradnl"/>
              </w:rPr>
              <w:t>o</w:t>
            </w:r>
            <w:r w:rsidR="00B93307" w:rsidRPr="00E421C3">
              <w:rPr>
                <w:bCs/>
                <w:szCs w:val="22"/>
                <w:lang w:val="es-ES_tradnl"/>
              </w:rPr>
              <w:t>)</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13.</w:t>
            </w:r>
          </w:p>
        </w:tc>
        <w:tc>
          <w:tcPr>
            <w:tcW w:w="8404" w:type="dxa"/>
            <w:shd w:val="clear" w:color="auto" w:fill="auto"/>
            <w:vAlign w:val="center"/>
          </w:tcPr>
          <w:p w:rsidR="00B93307" w:rsidRPr="00E421C3" w:rsidRDefault="00D3730B" w:rsidP="00CA1F0F">
            <w:pPr>
              <w:spacing w:before="40" w:after="40"/>
              <w:contextualSpacing/>
              <w:rPr>
                <w:b/>
                <w:bCs/>
                <w:szCs w:val="22"/>
                <w:lang w:val="es-ES_tradnl"/>
              </w:rPr>
            </w:pPr>
            <w:r w:rsidRPr="00E421C3">
              <w:rPr>
                <w:szCs w:val="22"/>
                <w:lang w:val="es-ES_tradnl"/>
              </w:rPr>
              <w:t>S</w:t>
            </w:r>
            <w:r w:rsidR="00B93307" w:rsidRPr="00E421C3">
              <w:rPr>
                <w:szCs w:val="22"/>
                <w:lang w:val="es-ES_tradnl"/>
              </w:rPr>
              <w:t>r. Anatole Krattiger</w:t>
            </w:r>
            <w:r w:rsidR="00B93307" w:rsidRPr="00E421C3">
              <w:rPr>
                <w:bCs/>
                <w:szCs w:val="22"/>
                <w:lang w:val="es-ES_tradnl"/>
              </w:rPr>
              <w:t xml:space="preserve">, Director, </w:t>
            </w:r>
            <w:r w:rsidRPr="00E421C3">
              <w:rPr>
                <w:bCs/>
                <w:szCs w:val="22"/>
                <w:lang w:val="es-ES_tradnl"/>
              </w:rPr>
              <w:t>División de Desafíos Mundiales</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14.</w:t>
            </w:r>
          </w:p>
        </w:tc>
        <w:tc>
          <w:tcPr>
            <w:tcW w:w="8404" w:type="dxa"/>
            <w:shd w:val="clear" w:color="auto" w:fill="auto"/>
            <w:vAlign w:val="center"/>
          </w:tcPr>
          <w:p w:rsidR="00B93307" w:rsidRPr="00E421C3" w:rsidRDefault="00D3730B" w:rsidP="00CA1F0F">
            <w:pPr>
              <w:spacing w:before="40" w:after="40"/>
              <w:contextualSpacing/>
              <w:rPr>
                <w:b/>
                <w:bCs/>
                <w:szCs w:val="22"/>
                <w:lang w:val="es-ES_tradnl"/>
              </w:rPr>
            </w:pPr>
            <w:r w:rsidRPr="00E421C3">
              <w:rPr>
                <w:szCs w:val="22"/>
                <w:lang w:val="es-ES_tradnl"/>
              </w:rPr>
              <w:t>S</w:t>
            </w:r>
            <w:r w:rsidR="00B93307" w:rsidRPr="00E421C3">
              <w:rPr>
                <w:szCs w:val="22"/>
                <w:lang w:val="es-ES_tradnl"/>
              </w:rPr>
              <w:t>r. Grega Kumer,</w:t>
            </w:r>
            <w:r w:rsidR="00B93307" w:rsidRPr="00E421C3">
              <w:rPr>
                <w:bCs/>
                <w:szCs w:val="22"/>
                <w:lang w:val="es-ES_tradnl"/>
              </w:rPr>
              <w:t xml:space="preserve"> </w:t>
            </w:r>
            <w:r w:rsidRPr="00E421C3">
              <w:rPr>
                <w:bCs/>
                <w:szCs w:val="22"/>
                <w:lang w:val="es-ES_tradnl"/>
              </w:rPr>
              <w:t>Asesor Principal en P.I.</w:t>
            </w:r>
            <w:r w:rsidR="00B93307" w:rsidRPr="00E421C3">
              <w:rPr>
                <w:bCs/>
                <w:szCs w:val="22"/>
                <w:lang w:val="es-ES_tradnl"/>
              </w:rPr>
              <w:t xml:space="preserve">, </w:t>
            </w:r>
            <w:r w:rsidRPr="00E421C3">
              <w:rPr>
                <w:bCs/>
                <w:szCs w:val="22"/>
                <w:lang w:val="es-ES_tradnl"/>
              </w:rPr>
              <w:t xml:space="preserve">Misión </w:t>
            </w:r>
            <w:r w:rsidR="00B93307" w:rsidRPr="00E421C3">
              <w:rPr>
                <w:bCs/>
                <w:szCs w:val="22"/>
                <w:lang w:val="es-ES_tradnl"/>
              </w:rPr>
              <w:t>Permanent</w:t>
            </w:r>
            <w:r w:rsidRPr="00E421C3">
              <w:rPr>
                <w:bCs/>
                <w:szCs w:val="22"/>
                <w:lang w:val="es-ES_tradnl"/>
              </w:rPr>
              <w:t>e del Reino Unido</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15.</w:t>
            </w:r>
          </w:p>
        </w:tc>
        <w:tc>
          <w:tcPr>
            <w:tcW w:w="8404" w:type="dxa"/>
            <w:shd w:val="clear" w:color="auto" w:fill="auto"/>
            <w:vAlign w:val="center"/>
          </w:tcPr>
          <w:p w:rsidR="00B93307" w:rsidRPr="00E421C3" w:rsidRDefault="00D3730B" w:rsidP="00CA1F0F">
            <w:pPr>
              <w:spacing w:before="40" w:after="40"/>
              <w:contextualSpacing/>
              <w:rPr>
                <w:b/>
                <w:bCs/>
                <w:szCs w:val="22"/>
                <w:lang w:val="es-ES_tradnl"/>
              </w:rPr>
            </w:pPr>
            <w:r w:rsidRPr="00E421C3">
              <w:rPr>
                <w:szCs w:val="22"/>
                <w:lang w:val="es-ES_tradnl"/>
              </w:rPr>
              <w:t>Sra</w:t>
            </w:r>
            <w:r w:rsidR="00B93307" w:rsidRPr="00E421C3">
              <w:rPr>
                <w:szCs w:val="22"/>
                <w:lang w:val="es-ES_tradnl"/>
              </w:rPr>
              <w:t>. Marina Lamm,</w:t>
            </w:r>
            <w:r w:rsidR="00B93307" w:rsidRPr="00E421C3">
              <w:rPr>
                <w:b/>
                <w:bCs/>
                <w:szCs w:val="22"/>
                <w:lang w:val="es-ES_tradnl"/>
              </w:rPr>
              <w:t xml:space="preserve"> </w:t>
            </w:r>
            <w:r w:rsidRPr="00E421C3">
              <w:rPr>
                <w:bCs/>
                <w:szCs w:val="22"/>
                <w:lang w:val="es-ES_tradnl"/>
              </w:rPr>
              <w:t xml:space="preserve">Misión </w:t>
            </w:r>
            <w:r w:rsidR="00B93307" w:rsidRPr="00E421C3">
              <w:rPr>
                <w:bCs/>
                <w:szCs w:val="22"/>
                <w:lang w:val="es-ES_tradnl"/>
              </w:rPr>
              <w:t>Permanent</w:t>
            </w:r>
            <w:r w:rsidRPr="00E421C3">
              <w:rPr>
                <w:bCs/>
                <w:szCs w:val="22"/>
                <w:lang w:val="es-ES_tradnl"/>
              </w:rPr>
              <w:t>e de los Estados Unidos de América</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16.</w:t>
            </w:r>
          </w:p>
        </w:tc>
        <w:tc>
          <w:tcPr>
            <w:tcW w:w="8404" w:type="dxa"/>
            <w:shd w:val="clear" w:color="auto" w:fill="auto"/>
            <w:vAlign w:val="center"/>
          </w:tcPr>
          <w:p w:rsidR="00B93307" w:rsidRPr="00E421C3" w:rsidRDefault="00D3730B" w:rsidP="00CA1F0F">
            <w:pPr>
              <w:spacing w:before="40" w:after="40"/>
              <w:contextualSpacing/>
              <w:rPr>
                <w:b/>
                <w:bCs/>
                <w:szCs w:val="22"/>
                <w:lang w:val="es-ES_tradnl"/>
              </w:rPr>
            </w:pPr>
            <w:r w:rsidRPr="00E421C3">
              <w:rPr>
                <w:szCs w:val="22"/>
                <w:lang w:val="es-ES_tradnl"/>
              </w:rPr>
              <w:t>Sra</w:t>
            </w:r>
            <w:r w:rsidR="00B93307" w:rsidRPr="00E421C3">
              <w:rPr>
                <w:szCs w:val="22"/>
                <w:lang w:val="es-ES_tradnl"/>
              </w:rPr>
              <w:t>. Sara Manzano Merino,</w:t>
            </w:r>
            <w:r w:rsidR="00B93307" w:rsidRPr="00E421C3">
              <w:rPr>
                <w:b/>
                <w:bCs/>
                <w:szCs w:val="22"/>
                <w:lang w:val="es-ES_tradnl"/>
              </w:rPr>
              <w:t xml:space="preserve"> </w:t>
            </w:r>
            <w:r w:rsidR="00B93307" w:rsidRPr="00E421C3">
              <w:rPr>
                <w:bCs/>
                <w:szCs w:val="22"/>
                <w:lang w:val="es-ES_tradnl"/>
              </w:rPr>
              <w:t>A</w:t>
            </w:r>
            <w:r w:rsidRPr="00E421C3">
              <w:rPr>
                <w:bCs/>
                <w:szCs w:val="22"/>
                <w:lang w:val="es-ES_tradnl"/>
              </w:rPr>
              <w:t>sesora</w:t>
            </w:r>
            <w:r w:rsidR="00B93307" w:rsidRPr="00E421C3">
              <w:rPr>
                <w:bCs/>
                <w:szCs w:val="22"/>
                <w:lang w:val="es-ES_tradnl"/>
              </w:rPr>
              <w:t>,</w:t>
            </w:r>
            <w:r w:rsidRPr="00E421C3">
              <w:rPr>
                <w:bCs/>
                <w:szCs w:val="22"/>
                <w:lang w:val="es-ES_tradnl"/>
              </w:rPr>
              <w:t xml:space="preserve"> Misión</w:t>
            </w:r>
            <w:r w:rsidR="00B93307" w:rsidRPr="00E421C3">
              <w:rPr>
                <w:bCs/>
                <w:szCs w:val="22"/>
                <w:lang w:val="es-ES_tradnl"/>
              </w:rPr>
              <w:t xml:space="preserve"> Permanent</w:t>
            </w:r>
            <w:r w:rsidRPr="00E421C3">
              <w:rPr>
                <w:bCs/>
                <w:szCs w:val="22"/>
                <w:lang w:val="es-ES_tradnl"/>
              </w:rPr>
              <w:t>e de</w:t>
            </w:r>
            <w:r w:rsidR="00B93307" w:rsidRPr="00E421C3">
              <w:rPr>
                <w:bCs/>
                <w:szCs w:val="22"/>
                <w:lang w:val="es-ES_tradnl"/>
              </w:rPr>
              <w:t xml:space="preserve"> </w:t>
            </w:r>
            <w:r w:rsidR="00E978C0" w:rsidRPr="00E421C3">
              <w:rPr>
                <w:bCs/>
                <w:szCs w:val="22"/>
                <w:lang w:val="es-ES_tradnl"/>
              </w:rPr>
              <w:t>México</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17.</w:t>
            </w:r>
          </w:p>
        </w:tc>
        <w:tc>
          <w:tcPr>
            <w:tcW w:w="8404" w:type="dxa"/>
            <w:shd w:val="clear" w:color="auto" w:fill="auto"/>
            <w:vAlign w:val="center"/>
          </w:tcPr>
          <w:p w:rsidR="00B93307" w:rsidRPr="00E421C3" w:rsidRDefault="00E978C0" w:rsidP="00CA1F0F">
            <w:pPr>
              <w:spacing w:before="40" w:after="40"/>
              <w:contextualSpacing/>
              <w:rPr>
                <w:b/>
                <w:bCs/>
                <w:szCs w:val="22"/>
                <w:lang w:val="es-ES_tradnl"/>
              </w:rPr>
            </w:pPr>
            <w:r w:rsidRPr="00E421C3">
              <w:rPr>
                <w:szCs w:val="22"/>
                <w:lang w:val="es-ES_tradnl"/>
              </w:rPr>
              <w:t>S</w:t>
            </w:r>
            <w:r w:rsidR="00B93307" w:rsidRPr="00E421C3">
              <w:rPr>
                <w:szCs w:val="22"/>
                <w:lang w:val="es-ES_tradnl"/>
              </w:rPr>
              <w:t xml:space="preserve">r. Claus Matthes, </w:t>
            </w:r>
            <w:r w:rsidR="00B93307" w:rsidRPr="00E421C3">
              <w:rPr>
                <w:bCs/>
                <w:szCs w:val="22"/>
                <w:lang w:val="es-ES_tradnl"/>
              </w:rPr>
              <w:t xml:space="preserve">Director, </w:t>
            </w:r>
            <w:r w:rsidRPr="00E421C3">
              <w:rPr>
                <w:bCs/>
                <w:szCs w:val="22"/>
                <w:lang w:val="es-ES_tradnl"/>
              </w:rPr>
              <w:t>División de Desarrollo de Operaciones del PCT</w:t>
            </w:r>
            <w:r w:rsidR="00B93307" w:rsidRPr="00E421C3">
              <w:rPr>
                <w:bCs/>
                <w:szCs w:val="22"/>
                <w:lang w:val="es-ES_tradnl"/>
              </w:rPr>
              <w:t xml:space="preserve">, </w:t>
            </w:r>
            <w:r w:rsidRPr="00E421C3">
              <w:rPr>
                <w:bCs/>
                <w:szCs w:val="22"/>
                <w:lang w:val="es-ES_tradnl"/>
              </w:rPr>
              <w:t xml:space="preserve">Sector de </w:t>
            </w:r>
            <w:r w:rsidR="00DE4171" w:rsidRPr="00E421C3">
              <w:rPr>
                <w:bCs/>
                <w:szCs w:val="22"/>
                <w:lang w:val="es-ES_tradnl"/>
              </w:rPr>
              <w:t>Patente</w:t>
            </w:r>
            <w:r w:rsidR="00B93307" w:rsidRPr="00E421C3">
              <w:rPr>
                <w:bCs/>
                <w:szCs w:val="22"/>
                <w:lang w:val="es-ES_tradnl"/>
              </w:rPr>
              <w:t xml:space="preserve">s </w:t>
            </w:r>
            <w:r w:rsidRPr="00E421C3">
              <w:rPr>
                <w:bCs/>
                <w:szCs w:val="22"/>
                <w:lang w:val="es-ES_tradnl"/>
              </w:rPr>
              <w:t>y</w:t>
            </w:r>
            <w:r w:rsidR="00B93307" w:rsidRPr="00E421C3">
              <w:rPr>
                <w:bCs/>
                <w:szCs w:val="22"/>
                <w:lang w:val="es-ES_tradnl"/>
              </w:rPr>
              <w:t xml:space="preserve"> </w:t>
            </w:r>
            <w:r w:rsidRPr="00E421C3">
              <w:rPr>
                <w:bCs/>
                <w:szCs w:val="22"/>
                <w:lang w:val="es-ES_tradnl"/>
              </w:rPr>
              <w:t>Tecnología</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18.</w:t>
            </w:r>
          </w:p>
        </w:tc>
        <w:tc>
          <w:tcPr>
            <w:tcW w:w="8404" w:type="dxa"/>
            <w:shd w:val="clear" w:color="auto" w:fill="auto"/>
            <w:vAlign w:val="center"/>
          </w:tcPr>
          <w:p w:rsidR="00B93307" w:rsidRPr="00E421C3" w:rsidRDefault="00E978C0" w:rsidP="00CA1F0F">
            <w:pPr>
              <w:spacing w:before="40" w:after="40"/>
              <w:contextualSpacing/>
              <w:rPr>
                <w:bCs/>
                <w:szCs w:val="22"/>
                <w:lang w:val="es-ES_tradnl"/>
              </w:rPr>
            </w:pPr>
            <w:r w:rsidRPr="00E421C3">
              <w:rPr>
                <w:szCs w:val="22"/>
                <w:lang w:val="es-ES_tradnl"/>
              </w:rPr>
              <w:t>S</w:t>
            </w:r>
            <w:r w:rsidR="00B93307" w:rsidRPr="00E421C3">
              <w:rPr>
                <w:szCs w:val="22"/>
                <w:lang w:val="es-ES_tradnl"/>
              </w:rPr>
              <w:t>r. Mario Matus,</w:t>
            </w:r>
            <w:r w:rsidR="00B93307" w:rsidRPr="00E421C3">
              <w:rPr>
                <w:b/>
                <w:bCs/>
                <w:szCs w:val="22"/>
                <w:lang w:val="es-ES_tradnl"/>
              </w:rPr>
              <w:t xml:space="preserve"> </w:t>
            </w:r>
            <w:r w:rsidR="00B93307" w:rsidRPr="00E421C3">
              <w:rPr>
                <w:bCs/>
                <w:szCs w:val="22"/>
                <w:lang w:val="es-ES_tradnl"/>
              </w:rPr>
              <w:t>Director General</w:t>
            </w:r>
            <w:r w:rsidRPr="00E421C3">
              <w:rPr>
                <w:bCs/>
                <w:szCs w:val="22"/>
                <w:lang w:val="es-ES_tradnl"/>
              </w:rPr>
              <w:t xml:space="preserve"> Adjunto</w:t>
            </w:r>
            <w:r w:rsidR="00B93307" w:rsidRPr="00E421C3">
              <w:rPr>
                <w:bCs/>
                <w:szCs w:val="22"/>
                <w:lang w:val="es-ES_tradnl"/>
              </w:rPr>
              <w:t xml:space="preserve">, </w:t>
            </w:r>
            <w:r w:rsidRPr="00E421C3">
              <w:rPr>
                <w:bCs/>
                <w:szCs w:val="22"/>
                <w:lang w:val="es-ES_tradnl"/>
              </w:rPr>
              <w:t>Sector de Desarrollo</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19.</w:t>
            </w:r>
          </w:p>
        </w:tc>
        <w:tc>
          <w:tcPr>
            <w:tcW w:w="8404" w:type="dxa"/>
            <w:shd w:val="clear" w:color="auto" w:fill="auto"/>
            <w:vAlign w:val="center"/>
          </w:tcPr>
          <w:p w:rsidR="00B93307" w:rsidRPr="00E421C3" w:rsidRDefault="00E978C0" w:rsidP="00CA1F0F">
            <w:pPr>
              <w:spacing w:before="40" w:after="40"/>
              <w:contextualSpacing/>
              <w:rPr>
                <w:b/>
                <w:bCs/>
                <w:szCs w:val="22"/>
                <w:lang w:val="es-ES_tradnl"/>
              </w:rPr>
            </w:pPr>
            <w:r w:rsidRPr="00E421C3">
              <w:rPr>
                <w:szCs w:val="22"/>
                <w:lang w:val="es-ES_tradnl"/>
              </w:rPr>
              <w:t>S</w:t>
            </w:r>
            <w:r w:rsidR="00B93307" w:rsidRPr="00E421C3">
              <w:rPr>
                <w:szCs w:val="22"/>
                <w:lang w:val="es-ES_tradnl"/>
              </w:rPr>
              <w:t xml:space="preserve">r. Rodrigo Mendes Araujo, </w:t>
            </w:r>
            <w:r w:rsidRPr="00E421C3">
              <w:rPr>
                <w:szCs w:val="22"/>
                <w:lang w:val="es-ES_tradnl"/>
              </w:rPr>
              <w:t>Segundo Secretario</w:t>
            </w:r>
            <w:r w:rsidR="00B93307" w:rsidRPr="00E421C3">
              <w:rPr>
                <w:szCs w:val="22"/>
                <w:lang w:val="es-ES_tradnl"/>
              </w:rPr>
              <w:t xml:space="preserve">, </w:t>
            </w:r>
            <w:r w:rsidRPr="00E421C3">
              <w:rPr>
                <w:szCs w:val="22"/>
                <w:lang w:val="es-ES_tradnl"/>
              </w:rPr>
              <w:t xml:space="preserve">Misión </w:t>
            </w:r>
            <w:r w:rsidR="00B93307" w:rsidRPr="00E421C3">
              <w:rPr>
                <w:bCs/>
                <w:szCs w:val="22"/>
                <w:lang w:val="es-ES_tradnl"/>
              </w:rPr>
              <w:t>Permanent</w:t>
            </w:r>
            <w:r w:rsidRPr="00E421C3">
              <w:rPr>
                <w:bCs/>
                <w:szCs w:val="22"/>
                <w:lang w:val="es-ES_tradnl"/>
              </w:rPr>
              <w:t xml:space="preserve">e del </w:t>
            </w:r>
            <w:r w:rsidR="00B93307" w:rsidRPr="00E421C3">
              <w:rPr>
                <w:bCs/>
                <w:szCs w:val="22"/>
                <w:lang w:val="es-ES_tradnl"/>
              </w:rPr>
              <w:t>Bra</w:t>
            </w:r>
            <w:r w:rsidRPr="00E421C3">
              <w:rPr>
                <w:bCs/>
                <w:szCs w:val="22"/>
                <w:lang w:val="es-ES_tradnl"/>
              </w:rPr>
              <w:t>s</w:t>
            </w:r>
            <w:r w:rsidR="00B93307" w:rsidRPr="00E421C3">
              <w:rPr>
                <w:bCs/>
                <w:szCs w:val="22"/>
                <w:lang w:val="es-ES_tradnl"/>
              </w:rPr>
              <w:t>il</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20.</w:t>
            </w:r>
          </w:p>
        </w:tc>
        <w:tc>
          <w:tcPr>
            <w:tcW w:w="8404" w:type="dxa"/>
            <w:shd w:val="clear" w:color="auto" w:fill="auto"/>
            <w:vAlign w:val="center"/>
          </w:tcPr>
          <w:p w:rsidR="00B93307" w:rsidRPr="00E421C3" w:rsidRDefault="00E978C0" w:rsidP="00CA1F0F">
            <w:pPr>
              <w:spacing w:before="40" w:after="40"/>
              <w:contextualSpacing/>
              <w:rPr>
                <w:b/>
                <w:bCs/>
                <w:szCs w:val="22"/>
                <w:lang w:val="es-ES_tradnl"/>
              </w:rPr>
            </w:pPr>
            <w:r w:rsidRPr="00E421C3">
              <w:rPr>
                <w:szCs w:val="22"/>
                <w:lang w:val="es-ES_tradnl"/>
              </w:rPr>
              <w:t>Sra.</w:t>
            </w:r>
            <w:r w:rsidR="00B93307" w:rsidRPr="00E421C3">
              <w:rPr>
                <w:szCs w:val="22"/>
                <w:lang w:val="es-ES_tradnl"/>
              </w:rPr>
              <w:t xml:space="preserve"> Tamara Nanayakkara,</w:t>
            </w:r>
            <w:r w:rsidR="00B93307" w:rsidRPr="00E421C3">
              <w:rPr>
                <w:bCs/>
                <w:szCs w:val="22"/>
                <w:lang w:val="es-ES_tradnl"/>
              </w:rPr>
              <w:t xml:space="preserve"> </w:t>
            </w:r>
            <w:r w:rsidRPr="00E421C3">
              <w:rPr>
                <w:bCs/>
                <w:szCs w:val="22"/>
                <w:lang w:val="es-ES_tradnl"/>
              </w:rPr>
              <w:t>Jefa</w:t>
            </w:r>
            <w:r w:rsidR="00B93307" w:rsidRPr="00E421C3">
              <w:rPr>
                <w:bCs/>
                <w:szCs w:val="22"/>
                <w:lang w:val="es-ES_tradnl"/>
              </w:rPr>
              <w:t xml:space="preserve">, </w:t>
            </w:r>
            <w:r w:rsidRPr="00E421C3">
              <w:rPr>
                <w:bCs/>
                <w:szCs w:val="22"/>
                <w:lang w:val="es-ES_tradnl"/>
              </w:rPr>
              <w:t xml:space="preserve">Sección de Políticas de </w:t>
            </w:r>
            <w:r w:rsidR="00B93307" w:rsidRPr="00E421C3">
              <w:rPr>
                <w:bCs/>
                <w:szCs w:val="22"/>
                <w:lang w:val="es-ES_tradnl"/>
              </w:rPr>
              <w:t>Innova</w:t>
            </w:r>
            <w:r w:rsidRPr="00E421C3">
              <w:rPr>
                <w:bCs/>
                <w:szCs w:val="22"/>
                <w:lang w:val="es-ES_tradnl"/>
              </w:rPr>
              <w:t>c</w:t>
            </w:r>
            <w:r w:rsidR="00B93307" w:rsidRPr="00E421C3">
              <w:rPr>
                <w:bCs/>
                <w:szCs w:val="22"/>
                <w:lang w:val="es-ES_tradnl"/>
              </w:rPr>
              <w:t>i</w:t>
            </w:r>
            <w:r w:rsidRPr="00E421C3">
              <w:rPr>
                <w:bCs/>
                <w:szCs w:val="22"/>
                <w:lang w:val="es-ES_tradnl"/>
              </w:rPr>
              <w:t>ó</w:t>
            </w:r>
            <w:r w:rsidR="00B93307" w:rsidRPr="00E421C3">
              <w:rPr>
                <w:bCs/>
                <w:szCs w:val="22"/>
                <w:lang w:val="es-ES_tradnl"/>
              </w:rPr>
              <w:t xml:space="preserve">n, </w:t>
            </w:r>
            <w:r w:rsidRPr="00E421C3">
              <w:rPr>
                <w:bCs/>
                <w:szCs w:val="22"/>
                <w:lang w:val="es-ES_tradnl"/>
              </w:rPr>
              <w:t>División de Apoyo a las Pymes y la Capacidad Empresarial</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21.</w:t>
            </w:r>
          </w:p>
        </w:tc>
        <w:tc>
          <w:tcPr>
            <w:tcW w:w="8404" w:type="dxa"/>
            <w:shd w:val="clear" w:color="auto" w:fill="auto"/>
            <w:vAlign w:val="center"/>
          </w:tcPr>
          <w:p w:rsidR="00B93307" w:rsidRPr="00E421C3" w:rsidRDefault="00E978C0" w:rsidP="00CA1F0F">
            <w:pPr>
              <w:spacing w:before="40" w:after="40"/>
              <w:contextualSpacing/>
              <w:rPr>
                <w:bCs/>
                <w:szCs w:val="22"/>
                <w:lang w:val="es-ES_tradnl"/>
              </w:rPr>
            </w:pPr>
            <w:r w:rsidRPr="00E421C3">
              <w:rPr>
                <w:szCs w:val="22"/>
                <w:lang w:val="es-ES_tradnl"/>
              </w:rPr>
              <w:t>Sra</w:t>
            </w:r>
            <w:r w:rsidR="00B93307" w:rsidRPr="00E421C3">
              <w:rPr>
                <w:szCs w:val="22"/>
                <w:lang w:val="es-ES_tradnl"/>
              </w:rPr>
              <w:t xml:space="preserve">. Livia Puscaragiu, </w:t>
            </w:r>
            <w:r w:rsidRPr="00E421C3">
              <w:rPr>
                <w:szCs w:val="22"/>
                <w:lang w:val="es-ES_tradnl"/>
              </w:rPr>
              <w:t xml:space="preserve">Primer </w:t>
            </w:r>
            <w:r w:rsidR="00B93307" w:rsidRPr="00E421C3">
              <w:rPr>
                <w:bCs/>
                <w:szCs w:val="22"/>
                <w:lang w:val="es-ES_tradnl"/>
              </w:rPr>
              <w:t>Secretar</w:t>
            </w:r>
            <w:r w:rsidRPr="00E421C3">
              <w:rPr>
                <w:bCs/>
                <w:szCs w:val="22"/>
                <w:lang w:val="es-ES_tradnl"/>
              </w:rPr>
              <w:t>io</w:t>
            </w:r>
            <w:r w:rsidR="00B93307" w:rsidRPr="00E421C3">
              <w:rPr>
                <w:bCs/>
                <w:szCs w:val="22"/>
                <w:lang w:val="es-ES_tradnl"/>
              </w:rPr>
              <w:t xml:space="preserve">, </w:t>
            </w:r>
            <w:r w:rsidRPr="00E421C3">
              <w:rPr>
                <w:bCs/>
                <w:szCs w:val="22"/>
                <w:lang w:val="es-ES_tradnl"/>
              </w:rPr>
              <w:t xml:space="preserve">Misión </w:t>
            </w:r>
            <w:r w:rsidR="00B93307" w:rsidRPr="00E421C3">
              <w:rPr>
                <w:bCs/>
                <w:szCs w:val="22"/>
                <w:lang w:val="es-ES_tradnl"/>
              </w:rPr>
              <w:t>Permanent</w:t>
            </w:r>
            <w:r w:rsidRPr="00E421C3">
              <w:rPr>
                <w:bCs/>
                <w:szCs w:val="22"/>
                <w:lang w:val="es-ES_tradnl"/>
              </w:rPr>
              <w:t>e</w:t>
            </w:r>
            <w:r w:rsidR="00B93307" w:rsidRPr="00E421C3">
              <w:rPr>
                <w:bCs/>
                <w:szCs w:val="22"/>
                <w:lang w:val="es-ES_tradnl"/>
              </w:rPr>
              <w:t xml:space="preserve"> </w:t>
            </w:r>
            <w:r w:rsidRPr="00E421C3">
              <w:rPr>
                <w:bCs/>
                <w:szCs w:val="22"/>
                <w:lang w:val="es-ES_tradnl"/>
              </w:rPr>
              <w:t>de</w:t>
            </w:r>
            <w:r w:rsidR="00B93307" w:rsidRPr="00E421C3">
              <w:rPr>
                <w:bCs/>
                <w:szCs w:val="22"/>
                <w:lang w:val="es-ES_tradnl"/>
              </w:rPr>
              <w:t xml:space="preserve"> R</w:t>
            </w:r>
            <w:r w:rsidRPr="00E421C3">
              <w:rPr>
                <w:bCs/>
                <w:szCs w:val="22"/>
                <w:lang w:val="es-ES_tradnl"/>
              </w:rPr>
              <w:t>u</w:t>
            </w:r>
            <w:r w:rsidR="00B93307" w:rsidRPr="00E421C3">
              <w:rPr>
                <w:bCs/>
                <w:szCs w:val="22"/>
                <w:lang w:val="es-ES_tradnl"/>
              </w:rPr>
              <w:t>mania</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22.</w:t>
            </w:r>
          </w:p>
        </w:tc>
        <w:tc>
          <w:tcPr>
            <w:tcW w:w="8404" w:type="dxa"/>
            <w:shd w:val="clear" w:color="auto" w:fill="auto"/>
            <w:vAlign w:val="center"/>
          </w:tcPr>
          <w:p w:rsidR="00B93307" w:rsidRPr="00E421C3" w:rsidRDefault="00E978C0" w:rsidP="00CA1F0F">
            <w:pPr>
              <w:spacing w:before="40" w:after="40"/>
              <w:contextualSpacing/>
              <w:rPr>
                <w:b/>
                <w:bCs/>
                <w:szCs w:val="22"/>
                <w:lang w:val="es-ES_tradnl"/>
              </w:rPr>
            </w:pPr>
            <w:r w:rsidRPr="00E421C3">
              <w:rPr>
                <w:szCs w:val="22"/>
                <w:lang w:val="es-ES_tradnl"/>
              </w:rPr>
              <w:t>S</w:t>
            </w:r>
            <w:r w:rsidR="00B93307" w:rsidRPr="00E421C3">
              <w:rPr>
                <w:szCs w:val="22"/>
                <w:lang w:val="es-ES_tradnl"/>
              </w:rPr>
              <w:t xml:space="preserve">r. Roberto Recalde, </w:t>
            </w:r>
            <w:r w:rsidR="00B93307" w:rsidRPr="00E421C3">
              <w:rPr>
                <w:bCs/>
                <w:szCs w:val="22"/>
                <w:lang w:val="es-ES_tradnl"/>
              </w:rPr>
              <w:t>Se</w:t>
            </w:r>
            <w:r w:rsidRPr="00E421C3">
              <w:rPr>
                <w:bCs/>
                <w:szCs w:val="22"/>
                <w:lang w:val="es-ES_tradnl"/>
              </w:rPr>
              <w:t>gundo Secretario</w:t>
            </w:r>
            <w:r w:rsidR="00B93307" w:rsidRPr="00E421C3">
              <w:rPr>
                <w:bCs/>
                <w:szCs w:val="22"/>
                <w:lang w:val="es-ES_tradnl"/>
              </w:rPr>
              <w:t xml:space="preserve">, </w:t>
            </w:r>
            <w:r w:rsidRPr="00E421C3">
              <w:rPr>
                <w:bCs/>
                <w:szCs w:val="22"/>
                <w:lang w:val="es-ES_tradnl"/>
              </w:rPr>
              <w:t xml:space="preserve">Misión </w:t>
            </w:r>
            <w:r w:rsidR="00B93307" w:rsidRPr="00E421C3">
              <w:rPr>
                <w:bCs/>
                <w:szCs w:val="22"/>
                <w:lang w:val="es-ES_tradnl"/>
              </w:rPr>
              <w:t>Permanent</w:t>
            </w:r>
            <w:r w:rsidRPr="00E421C3">
              <w:rPr>
                <w:bCs/>
                <w:szCs w:val="22"/>
                <w:lang w:val="es-ES_tradnl"/>
              </w:rPr>
              <w:t>e del</w:t>
            </w:r>
            <w:r w:rsidR="00B93307" w:rsidRPr="00E421C3">
              <w:rPr>
                <w:bCs/>
                <w:szCs w:val="22"/>
                <w:lang w:val="es-ES_tradnl"/>
              </w:rPr>
              <w:t xml:space="preserve"> Paraguay</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23.</w:t>
            </w:r>
          </w:p>
        </w:tc>
        <w:tc>
          <w:tcPr>
            <w:tcW w:w="8404" w:type="dxa"/>
            <w:shd w:val="clear" w:color="auto" w:fill="auto"/>
            <w:vAlign w:val="center"/>
          </w:tcPr>
          <w:p w:rsidR="00B93307" w:rsidRPr="00E421C3" w:rsidRDefault="00E978C0" w:rsidP="00CA1F0F">
            <w:pPr>
              <w:spacing w:before="40" w:after="40"/>
              <w:contextualSpacing/>
              <w:rPr>
                <w:b/>
                <w:bCs/>
                <w:szCs w:val="22"/>
                <w:lang w:val="es-ES_tradnl"/>
              </w:rPr>
            </w:pPr>
            <w:r w:rsidRPr="00E421C3">
              <w:rPr>
                <w:szCs w:val="22"/>
                <w:lang w:val="es-ES_tradnl"/>
              </w:rPr>
              <w:t>S</w:t>
            </w:r>
            <w:r w:rsidR="00B93307" w:rsidRPr="00E421C3">
              <w:rPr>
                <w:szCs w:val="22"/>
                <w:lang w:val="es-ES_tradnl"/>
              </w:rPr>
              <w:t>r. Kifle Shenkoru,</w:t>
            </w:r>
            <w:r w:rsidR="00B93307" w:rsidRPr="00E421C3">
              <w:rPr>
                <w:b/>
                <w:bCs/>
                <w:szCs w:val="22"/>
                <w:lang w:val="es-ES_tradnl"/>
              </w:rPr>
              <w:t xml:space="preserve"> </w:t>
            </w:r>
            <w:r w:rsidR="00B93307" w:rsidRPr="00E421C3">
              <w:rPr>
                <w:bCs/>
                <w:szCs w:val="22"/>
                <w:lang w:val="es-ES_tradnl"/>
              </w:rPr>
              <w:t>Director, Divisi</w:t>
            </w:r>
            <w:r w:rsidRPr="00E421C3">
              <w:rPr>
                <w:bCs/>
                <w:szCs w:val="22"/>
                <w:lang w:val="es-ES_tradnl"/>
              </w:rPr>
              <w:t>ó</w:t>
            </w:r>
            <w:r w:rsidR="00B93307" w:rsidRPr="00E421C3">
              <w:rPr>
                <w:bCs/>
                <w:szCs w:val="22"/>
                <w:lang w:val="es-ES_tradnl"/>
              </w:rPr>
              <w:t xml:space="preserve">n </w:t>
            </w:r>
            <w:r w:rsidRPr="00E421C3">
              <w:rPr>
                <w:bCs/>
                <w:szCs w:val="22"/>
                <w:lang w:val="es-ES_tradnl"/>
              </w:rPr>
              <w:t>de Países Menos Adelantados</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24.</w:t>
            </w:r>
          </w:p>
        </w:tc>
        <w:tc>
          <w:tcPr>
            <w:tcW w:w="8404" w:type="dxa"/>
            <w:shd w:val="clear" w:color="auto" w:fill="auto"/>
            <w:vAlign w:val="center"/>
          </w:tcPr>
          <w:p w:rsidR="00B93307" w:rsidRPr="00E421C3" w:rsidRDefault="00E978C0" w:rsidP="00CA1F0F">
            <w:pPr>
              <w:spacing w:before="40" w:after="40"/>
              <w:contextualSpacing/>
              <w:rPr>
                <w:b/>
                <w:bCs/>
                <w:szCs w:val="22"/>
                <w:lang w:val="es-ES_tradnl"/>
              </w:rPr>
            </w:pPr>
            <w:r w:rsidRPr="00E421C3">
              <w:rPr>
                <w:szCs w:val="22"/>
                <w:lang w:val="es-ES_tradnl"/>
              </w:rPr>
              <w:t>S</w:t>
            </w:r>
            <w:r w:rsidR="00B93307" w:rsidRPr="00E421C3">
              <w:rPr>
                <w:szCs w:val="22"/>
                <w:lang w:val="es-ES_tradnl"/>
              </w:rPr>
              <w:t>r. Juan Antonio Toledo Bar</w:t>
            </w:r>
            <w:r w:rsidRPr="00E421C3">
              <w:rPr>
                <w:szCs w:val="22"/>
                <w:lang w:val="es-ES_tradnl"/>
              </w:rPr>
              <w:t>r</w:t>
            </w:r>
            <w:r w:rsidR="00B93307" w:rsidRPr="00E421C3">
              <w:rPr>
                <w:szCs w:val="22"/>
                <w:lang w:val="es-ES_tradnl"/>
              </w:rPr>
              <w:t>aza</w:t>
            </w:r>
            <w:r w:rsidR="00B93307" w:rsidRPr="00E421C3">
              <w:rPr>
                <w:bCs/>
                <w:szCs w:val="22"/>
                <w:lang w:val="es-ES_tradnl"/>
              </w:rPr>
              <w:t xml:space="preserve">, </w:t>
            </w:r>
            <w:r w:rsidRPr="00E421C3">
              <w:rPr>
                <w:bCs/>
                <w:szCs w:val="22"/>
                <w:lang w:val="es-ES_tradnl"/>
              </w:rPr>
              <w:t>Director Principal</w:t>
            </w:r>
            <w:r w:rsidR="00B93307" w:rsidRPr="00E421C3">
              <w:rPr>
                <w:bCs/>
                <w:szCs w:val="22"/>
                <w:lang w:val="es-ES_tradnl"/>
              </w:rPr>
              <w:t xml:space="preserve">, </w:t>
            </w:r>
            <w:r w:rsidRPr="00E421C3">
              <w:rPr>
                <w:bCs/>
                <w:szCs w:val="22"/>
                <w:lang w:val="es-ES_tradnl"/>
              </w:rPr>
              <w:t xml:space="preserve">Oficina </w:t>
            </w:r>
            <w:r w:rsidR="00B93307" w:rsidRPr="00E421C3">
              <w:rPr>
                <w:bCs/>
                <w:szCs w:val="22"/>
                <w:lang w:val="es-ES_tradnl"/>
              </w:rPr>
              <w:t xml:space="preserve">Regional </w:t>
            </w:r>
            <w:r w:rsidRPr="00E421C3">
              <w:rPr>
                <w:bCs/>
                <w:szCs w:val="22"/>
                <w:lang w:val="es-ES_tradnl"/>
              </w:rPr>
              <w:t>en la sede para América Latina y el Caribe</w:t>
            </w:r>
          </w:p>
        </w:tc>
      </w:tr>
      <w:tr w:rsidR="00E421C3"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25.</w:t>
            </w:r>
          </w:p>
        </w:tc>
        <w:tc>
          <w:tcPr>
            <w:tcW w:w="8404" w:type="dxa"/>
            <w:shd w:val="clear" w:color="auto" w:fill="auto"/>
            <w:vAlign w:val="center"/>
          </w:tcPr>
          <w:p w:rsidR="00B93307" w:rsidRPr="00E421C3" w:rsidRDefault="00E978C0" w:rsidP="00CA1F0F">
            <w:pPr>
              <w:spacing w:before="40" w:after="40"/>
              <w:contextualSpacing/>
              <w:rPr>
                <w:bCs/>
                <w:szCs w:val="22"/>
                <w:lang w:val="es-ES_tradnl"/>
              </w:rPr>
            </w:pPr>
            <w:r w:rsidRPr="00E421C3">
              <w:rPr>
                <w:szCs w:val="22"/>
                <w:lang w:val="es-ES_tradnl"/>
              </w:rPr>
              <w:t>Sra</w:t>
            </w:r>
            <w:r w:rsidR="00B93307" w:rsidRPr="00E421C3">
              <w:rPr>
                <w:szCs w:val="22"/>
                <w:lang w:val="es-ES_tradnl"/>
              </w:rPr>
              <w:t xml:space="preserve">. Silvija Trpkovska, </w:t>
            </w:r>
            <w:r w:rsidRPr="00E421C3">
              <w:rPr>
                <w:szCs w:val="22"/>
                <w:lang w:val="es-ES_tradnl"/>
              </w:rPr>
              <w:t xml:space="preserve">Administradora Principal de </w:t>
            </w:r>
            <w:r w:rsidR="00B23474" w:rsidRPr="00E421C3">
              <w:rPr>
                <w:szCs w:val="22"/>
                <w:lang w:val="es-ES_tradnl"/>
              </w:rPr>
              <w:t>Programa</w:t>
            </w:r>
            <w:r w:rsidRPr="00E421C3">
              <w:rPr>
                <w:szCs w:val="22"/>
                <w:lang w:val="es-ES_tradnl"/>
              </w:rPr>
              <w:t>s</w:t>
            </w:r>
            <w:r w:rsidR="00B93307" w:rsidRPr="00E421C3">
              <w:rPr>
                <w:bCs/>
                <w:szCs w:val="22"/>
                <w:lang w:val="es-ES_tradnl"/>
              </w:rPr>
              <w:t>, Sec</w:t>
            </w:r>
            <w:r w:rsidRPr="00E421C3">
              <w:rPr>
                <w:bCs/>
                <w:szCs w:val="22"/>
                <w:lang w:val="es-ES_tradnl"/>
              </w:rPr>
              <w:t>ción de Estados de Europa Central y el Báltico y Países del Mediterráneo,</w:t>
            </w:r>
            <w:r w:rsidR="00B93307" w:rsidRPr="00E421C3">
              <w:rPr>
                <w:bCs/>
                <w:szCs w:val="22"/>
                <w:lang w:val="es-ES_tradnl"/>
              </w:rPr>
              <w:t xml:space="preserve"> Depart</w:t>
            </w:r>
            <w:r w:rsidRPr="00E421C3">
              <w:rPr>
                <w:bCs/>
                <w:szCs w:val="22"/>
                <w:lang w:val="es-ES_tradnl"/>
              </w:rPr>
              <w:t>a</w:t>
            </w:r>
            <w:r w:rsidR="00B93307" w:rsidRPr="00E421C3">
              <w:rPr>
                <w:bCs/>
                <w:szCs w:val="22"/>
                <w:lang w:val="es-ES_tradnl"/>
              </w:rPr>
              <w:t>mento</w:t>
            </w:r>
            <w:r w:rsidRPr="00E421C3">
              <w:rPr>
                <w:bCs/>
                <w:szCs w:val="22"/>
                <w:lang w:val="es-ES_tradnl"/>
              </w:rPr>
              <w:t xml:space="preserve"> de Países en Tra</w:t>
            </w:r>
            <w:r w:rsidR="00EA7EAA" w:rsidRPr="00E421C3">
              <w:rPr>
                <w:bCs/>
                <w:szCs w:val="22"/>
                <w:lang w:val="es-ES_tradnl"/>
              </w:rPr>
              <w:t>n</w:t>
            </w:r>
            <w:r w:rsidRPr="00E421C3">
              <w:rPr>
                <w:bCs/>
                <w:szCs w:val="22"/>
                <w:lang w:val="es-ES_tradnl"/>
              </w:rPr>
              <w:t>sición y Desarrollados</w:t>
            </w:r>
          </w:p>
        </w:tc>
      </w:tr>
      <w:tr w:rsidR="00B93307" w:rsidRPr="00E421C3" w:rsidTr="00B93307">
        <w:tc>
          <w:tcPr>
            <w:tcW w:w="918" w:type="dxa"/>
            <w:shd w:val="clear" w:color="auto" w:fill="auto"/>
            <w:vAlign w:val="center"/>
          </w:tcPr>
          <w:p w:rsidR="00B93307" w:rsidRPr="00E421C3" w:rsidRDefault="00B93307" w:rsidP="00CA1F0F">
            <w:pPr>
              <w:spacing w:before="40" w:after="40"/>
              <w:contextualSpacing/>
              <w:jc w:val="right"/>
              <w:rPr>
                <w:bCs/>
                <w:szCs w:val="22"/>
                <w:lang w:val="es-ES_tradnl"/>
              </w:rPr>
            </w:pPr>
            <w:r w:rsidRPr="00E421C3">
              <w:rPr>
                <w:bCs/>
                <w:szCs w:val="22"/>
                <w:lang w:val="es-ES_tradnl"/>
              </w:rPr>
              <w:t>26.</w:t>
            </w:r>
          </w:p>
        </w:tc>
        <w:tc>
          <w:tcPr>
            <w:tcW w:w="8404" w:type="dxa"/>
            <w:shd w:val="clear" w:color="auto" w:fill="auto"/>
            <w:vAlign w:val="center"/>
          </w:tcPr>
          <w:p w:rsidR="00B93307" w:rsidRPr="00E421C3" w:rsidRDefault="00E978C0" w:rsidP="00CA1F0F">
            <w:pPr>
              <w:spacing w:before="40" w:after="40"/>
              <w:contextualSpacing/>
              <w:rPr>
                <w:bCs/>
                <w:szCs w:val="22"/>
                <w:lang w:val="es-ES_tradnl"/>
              </w:rPr>
            </w:pPr>
            <w:r w:rsidRPr="00E421C3">
              <w:rPr>
                <w:szCs w:val="22"/>
                <w:lang w:val="es-ES_tradnl"/>
              </w:rPr>
              <w:t>Sra</w:t>
            </w:r>
            <w:r w:rsidR="00B93307" w:rsidRPr="00E421C3">
              <w:rPr>
                <w:szCs w:val="22"/>
                <w:lang w:val="es-ES_tradnl"/>
              </w:rPr>
              <w:t xml:space="preserve">. Chichi Umesi, </w:t>
            </w:r>
            <w:r w:rsidRPr="00E421C3">
              <w:rPr>
                <w:bCs/>
                <w:szCs w:val="22"/>
                <w:lang w:val="es-ES_tradnl"/>
              </w:rPr>
              <w:t>Primer Secretario</w:t>
            </w:r>
            <w:r w:rsidR="00B93307" w:rsidRPr="00E421C3">
              <w:rPr>
                <w:bCs/>
                <w:szCs w:val="22"/>
                <w:lang w:val="es-ES_tradnl"/>
              </w:rPr>
              <w:t>,</w:t>
            </w:r>
            <w:r w:rsidRPr="00E421C3">
              <w:rPr>
                <w:bCs/>
                <w:szCs w:val="22"/>
                <w:lang w:val="es-ES_tradnl"/>
              </w:rPr>
              <w:t xml:space="preserve"> Misión</w:t>
            </w:r>
            <w:r w:rsidR="00B93307" w:rsidRPr="00E421C3">
              <w:rPr>
                <w:bCs/>
                <w:szCs w:val="22"/>
                <w:lang w:val="es-ES_tradnl"/>
              </w:rPr>
              <w:t xml:space="preserve"> Permanent</w:t>
            </w:r>
            <w:r w:rsidRPr="00E421C3">
              <w:rPr>
                <w:bCs/>
                <w:szCs w:val="22"/>
                <w:lang w:val="es-ES_tradnl"/>
              </w:rPr>
              <w:t>e de Nigeria</w:t>
            </w:r>
          </w:p>
        </w:tc>
      </w:tr>
    </w:tbl>
    <w:p w:rsidR="00B93307" w:rsidRPr="00E421C3" w:rsidRDefault="00B93307" w:rsidP="00CA1F0F">
      <w:pPr>
        <w:jc w:val="both"/>
        <w:rPr>
          <w:rFonts w:ascii="Garamond" w:hAnsi="Garamond"/>
          <w:sz w:val="26"/>
          <w:szCs w:val="26"/>
          <w:lang w:val="es-ES_tradnl"/>
        </w:rPr>
      </w:pPr>
    </w:p>
    <w:p w:rsidR="00B93307" w:rsidRPr="00E421C3" w:rsidRDefault="00B93307" w:rsidP="00CA1F0F">
      <w:pPr>
        <w:pStyle w:val="ONUME"/>
        <w:numPr>
          <w:ilvl w:val="0"/>
          <w:numId w:val="0"/>
        </w:numPr>
        <w:spacing w:after="0"/>
        <w:jc w:val="both"/>
        <w:rPr>
          <w:caps/>
          <w:lang w:val="es-ES_tradnl"/>
        </w:rPr>
      </w:pPr>
    </w:p>
    <w:p w:rsidR="00B93307" w:rsidRPr="00E421C3" w:rsidRDefault="00B93307" w:rsidP="00CA1F0F">
      <w:pPr>
        <w:pStyle w:val="ONUME"/>
        <w:numPr>
          <w:ilvl w:val="0"/>
          <w:numId w:val="0"/>
        </w:numPr>
        <w:spacing w:after="0"/>
        <w:jc w:val="both"/>
        <w:rPr>
          <w:caps/>
          <w:lang w:val="es-ES_tradnl"/>
        </w:rPr>
      </w:pPr>
    </w:p>
    <w:p w:rsidR="00B93307" w:rsidRPr="00E421C3" w:rsidRDefault="00B93307" w:rsidP="00CA1F0F">
      <w:pPr>
        <w:pStyle w:val="Endofdocument-Annex"/>
        <w:rPr>
          <w:lang w:val="es-ES_tradnl"/>
        </w:rPr>
      </w:pPr>
      <w:r w:rsidRPr="00E421C3">
        <w:rPr>
          <w:lang w:val="es-ES_tradnl"/>
        </w:rPr>
        <w:t>[Sigue el Apéndice III]</w:t>
      </w:r>
    </w:p>
    <w:p w:rsidR="00B93307" w:rsidRPr="00E421C3" w:rsidRDefault="00B93307" w:rsidP="00CA1F0F">
      <w:pPr>
        <w:pStyle w:val="Endofdocument-Annex"/>
        <w:rPr>
          <w:lang w:val="es-ES_tradnl"/>
        </w:rPr>
      </w:pPr>
    </w:p>
    <w:p w:rsidR="00B93307" w:rsidRPr="00E421C3" w:rsidRDefault="00B93307" w:rsidP="00CA1F0F">
      <w:pPr>
        <w:pStyle w:val="Endofdocument-Annex"/>
        <w:rPr>
          <w:lang w:val="es-ES_tradnl"/>
        </w:rPr>
        <w:sectPr w:rsidR="00B93307" w:rsidRPr="00E421C3" w:rsidSect="00B93307">
          <w:headerReference w:type="default" r:id="rId17"/>
          <w:headerReference w:type="first" r:id="rId18"/>
          <w:footerReference w:type="first" r:id="rId19"/>
          <w:pgSz w:w="11907" w:h="16840" w:code="9"/>
          <w:pgMar w:top="567" w:right="1134" w:bottom="1418" w:left="1418" w:header="510" w:footer="1021" w:gutter="0"/>
          <w:pgNumType w:start="1"/>
          <w:cols w:space="720"/>
          <w:titlePg/>
        </w:sectPr>
      </w:pPr>
    </w:p>
    <w:p w:rsidR="00B93307" w:rsidRPr="00E421C3" w:rsidRDefault="00B93307" w:rsidP="00CA1F0F">
      <w:pPr>
        <w:pStyle w:val="ONUME"/>
        <w:numPr>
          <w:ilvl w:val="0"/>
          <w:numId w:val="0"/>
        </w:numPr>
        <w:jc w:val="both"/>
        <w:rPr>
          <w:caps/>
          <w:lang w:val="es-ES_tradnl"/>
        </w:rPr>
      </w:pPr>
      <w:r w:rsidRPr="00E421C3">
        <w:rPr>
          <w:caps/>
          <w:lang w:val="es-ES_tradnl"/>
        </w:rPr>
        <w:lastRenderedPageBreak/>
        <w:t xml:space="preserve">APÉNDICE III:  ListA DE </w:t>
      </w:r>
      <w:r w:rsidR="009465F9" w:rsidRPr="00E421C3">
        <w:rPr>
          <w:caps/>
          <w:lang w:val="es-ES_tradnl"/>
        </w:rPr>
        <w:t>documento</w:t>
      </w:r>
      <w:r w:rsidRPr="00E421C3">
        <w:rPr>
          <w:caps/>
          <w:lang w:val="es-ES_tradnl"/>
        </w:rPr>
        <w:t>s</w:t>
      </w:r>
    </w:p>
    <w:p w:rsidR="00B93307" w:rsidRPr="00E421C3" w:rsidRDefault="009465F9" w:rsidP="00CA1F0F">
      <w:pPr>
        <w:pStyle w:val="BodyText3"/>
        <w:spacing w:after="220" w:line="240" w:lineRule="auto"/>
        <w:ind w:left="0"/>
        <w:rPr>
          <w:b/>
          <w:sz w:val="22"/>
          <w:szCs w:val="22"/>
          <w:lang w:val="es-ES_tradnl"/>
        </w:rPr>
      </w:pPr>
      <w:r w:rsidRPr="00E421C3">
        <w:rPr>
          <w:b/>
          <w:sz w:val="22"/>
          <w:szCs w:val="22"/>
          <w:lang w:val="es-ES_tradnl"/>
        </w:rPr>
        <w:t>Documento</w:t>
      </w:r>
      <w:r w:rsidR="00B93307" w:rsidRPr="00E421C3">
        <w:rPr>
          <w:b/>
          <w:sz w:val="22"/>
          <w:szCs w:val="22"/>
          <w:lang w:val="es-ES_tradnl"/>
        </w:rPr>
        <w:t>s relati</w:t>
      </w:r>
      <w:r w:rsidR="00AB36AC" w:rsidRPr="00E421C3">
        <w:rPr>
          <w:b/>
          <w:sz w:val="22"/>
          <w:szCs w:val="22"/>
          <w:lang w:val="es-ES_tradnl"/>
        </w:rPr>
        <w:t xml:space="preserve">vos a </w:t>
      </w:r>
      <w:r w:rsidR="003A70E3" w:rsidRPr="00E421C3">
        <w:rPr>
          <w:b/>
          <w:sz w:val="22"/>
          <w:szCs w:val="22"/>
          <w:lang w:val="es-ES_tradnl"/>
        </w:rPr>
        <w:t>supervisión</w:t>
      </w:r>
      <w:r w:rsidR="000F0F14" w:rsidRPr="00E421C3">
        <w:rPr>
          <w:b/>
          <w:sz w:val="22"/>
          <w:szCs w:val="22"/>
          <w:lang w:val="es-ES_tradnl"/>
        </w:rPr>
        <w:t xml:space="preserve"> y </w:t>
      </w:r>
      <w:r w:rsidR="00B93307" w:rsidRPr="00E421C3">
        <w:rPr>
          <w:b/>
          <w:sz w:val="22"/>
          <w:szCs w:val="22"/>
          <w:lang w:val="es-ES_tradnl"/>
        </w:rPr>
        <w:t>evalua</w:t>
      </w:r>
      <w:r w:rsidR="009E5ABA" w:rsidRPr="00E421C3">
        <w:rPr>
          <w:b/>
          <w:sz w:val="22"/>
          <w:szCs w:val="22"/>
          <w:lang w:val="es-ES_tradnl"/>
        </w:rPr>
        <w:t>ción</w:t>
      </w:r>
    </w:p>
    <w:p w:rsidR="00B93307" w:rsidRPr="00E421C3" w:rsidRDefault="00C92397" w:rsidP="00CA1F0F">
      <w:pPr>
        <w:pStyle w:val="BodyText3"/>
        <w:numPr>
          <w:ilvl w:val="0"/>
          <w:numId w:val="12"/>
        </w:numPr>
        <w:spacing w:after="220" w:line="240" w:lineRule="auto"/>
        <w:rPr>
          <w:sz w:val="22"/>
          <w:szCs w:val="22"/>
          <w:lang w:val="es-ES_tradnl"/>
        </w:rPr>
      </w:pPr>
      <w:r w:rsidRPr="00E421C3">
        <w:rPr>
          <w:i/>
          <w:sz w:val="22"/>
          <w:szCs w:val="22"/>
          <w:lang w:val="es-ES_tradnl"/>
        </w:rPr>
        <w:t>Política</w:t>
      </w:r>
      <w:r w:rsidR="000F05F1" w:rsidRPr="00E421C3">
        <w:rPr>
          <w:i/>
          <w:sz w:val="22"/>
          <w:szCs w:val="22"/>
          <w:lang w:val="es-ES_tradnl"/>
        </w:rPr>
        <w:t xml:space="preserve"> de evaluación revisada</w:t>
      </w:r>
      <w:r w:rsidRPr="00E421C3">
        <w:rPr>
          <w:i/>
          <w:sz w:val="22"/>
          <w:szCs w:val="22"/>
          <w:lang w:val="es-ES_tradnl"/>
        </w:rPr>
        <w:t xml:space="preserve"> de la OMPI</w:t>
      </w:r>
      <w:r w:rsidR="003D01CB" w:rsidRPr="00E421C3">
        <w:rPr>
          <w:sz w:val="22"/>
          <w:szCs w:val="22"/>
          <w:lang w:val="es-ES_tradnl"/>
        </w:rPr>
        <w:t xml:space="preserve">: </w:t>
      </w:r>
      <w:r w:rsidR="00B93307" w:rsidRPr="00E421C3">
        <w:rPr>
          <w:sz w:val="22"/>
          <w:szCs w:val="22"/>
          <w:lang w:val="es-ES_tradnl"/>
        </w:rPr>
        <w:t xml:space="preserve"> </w:t>
      </w:r>
      <w:r w:rsidR="000645D1" w:rsidRPr="00E421C3">
        <w:rPr>
          <w:sz w:val="22"/>
          <w:szCs w:val="22"/>
          <w:lang w:val="es-ES_tradnl"/>
        </w:rPr>
        <w:t xml:space="preserve">División de Auditoría y Supervisión Internas, </w:t>
      </w:r>
      <w:r w:rsidRPr="00E421C3">
        <w:rPr>
          <w:sz w:val="22"/>
          <w:szCs w:val="22"/>
          <w:lang w:val="es-ES_tradnl"/>
        </w:rPr>
        <w:t xml:space="preserve">mayo de </w:t>
      </w:r>
      <w:r w:rsidR="00B93307" w:rsidRPr="00E421C3">
        <w:rPr>
          <w:sz w:val="22"/>
          <w:szCs w:val="22"/>
          <w:lang w:val="es-ES_tradnl"/>
        </w:rPr>
        <w:t>2010</w:t>
      </w:r>
    </w:p>
    <w:p w:rsidR="00B93307" w:rsidRPr="00E421C3" w:rsidRDefault="00E66261" w:rsidP="00CA1F0F">
      <w:pPr>
        <w:pStyle w:val="BodyText3"/>
        <w:numPr>
          <w:ilvl w:val="0"/>
          <w:numId w:val="12"/>
        </w:numPr>
        <w:spacing w:after="220" w:line="240" w:lineRule="auto"/>
        <w:rPr>
          <w:sz w:val="22"/>
          <w:szCs w:val="22"/>
          <w:lang w:val="es-ES_tradnl"/>
        </w:rPr>
      </w:pPr>
      <w:r w:rsidRPr="00E421C3">
        <w:rPr>
          <w:i/>
          <w:sz w:val="22"/>
          <w:szCs w:val="22"/>
          <w:lang w:val="es-ES_tradnl"/>
        </w:rPr>
        <w:t>Directrices de</w:t>
      </w:r>
      <w:r w:rsidR="00A41F52" w:rsidRPr="00E421C3">
        <w:rPr>
          <w:i/>
          <w:sz w:val="22"/>
          <w:szCs w:val="22"/>
          <w:lang w:val="es-ES_tradnl"/>
        </w:rPr>
        <w:t xml:space="preserve"> auto</w:t>
      </w:r>
      <w:r w:rsidRPr="00E421C3">
        <w:rPr>
          <w:i/>
          <w:sz w:val="22"/>
          <w:szCs w:val="22"/>
          <w:lang w:val="es-ES_tradnl"/>
        </w:rPr>
        <w:t>e</w:t>
      </w:r>
      <w:r w:rsidR="00F778DC" w:rsidRPr="00E421C3">
        <w:rPr>
          <w:i/>
          <w:sz w:val="22"/>
          <w:szCs w:val="22"/>
          <w:lang w:val="es-ES_tradnl"/>
        </w:rPr>
        <w:t xml:space="preserve">valuación </w:t>
      </w:r>
      <w:r w:rsidR="000C1865" w:rsidRPr="00E421C3">
        <w:rPr>
          <w:i/>
          <w:sz w:val="22"/>
          <w:szCs w:val="22"/>
          <w:lang w:val="es-ES_tradnl"/>
        </w:rPr>
        <w:t>(</w:t>
      </w:r>
      <w:r w:rsidR="00154BE7" w:rsidRPr="00E421C3">
        <w:rPr>
          <w:i/>
          <w:sz w:val="22"/>
          <w:szCs w:val="22"/>
          <w:lang w:val="es-ES_tradnl"/>
        </w:rPr>
        <w:t>Versión</w:t>
      </w:r>
      <w:r w:rsidR="00B93307" w:rsidRPr="00E421C3">
        <w:rPr>
          <w:i/>
          <w:sz w:val="22"/>
          <w:szCs w:val="22"/>
          <w:lang w:val="es-ES_tradnl"/>
        </w:rPr>
        <w:t xml:space="preserve"> 1.1</w:t>
      </w:r>
      <w:r w:rsidR="000C1865" w:rsidRPr="00E421C3">
        <w:rPr>
          <w:i/>
          <w:sz w:val="22"/>
          <w:szCs w:val="22"/>
          <w:lang w:val="es-ES_tradnl"/>
        </w:rPr>
        <w:t>)</w:t>
      </w:r>
      <w:r w:rsidR="003D01CB" w:rsidRPr="00E421C3">
        <w:rPr>
          <w:sz w:val="22"/>
          <w:szCs w:val="22"/>
          <w:lang w:val="es-ES_tradnl"/>
        </w:rPr>
        <w:t xml:space="preserve">:  </w:t>
      </w:r>
      <w:r w:rsidR="00CE607F" w:rsidRPr="00E421C3">
        <w:rPr>
          <w:sz w:val="22"/>
          <w:szCs w:val="22"/>
          <w:lang w:val="es-ES_tradnl"/>
        </w:rPr>
        <w:t xml:space="preserve">División de Auditoría y Supervisión Internas, Sección de Evaluación e Inspección, </w:t>
      </w:r>
      <w:r w:rsidR="00E1554A" w:rsidRPr="00E421C3">
        <w:rPr>
          <w:sz w:val="22"/>
          <w:szCs w:val="22"/>
          <w:lang w:val="es-ES_tradnl"/>
        </w:rPr>
        <w:t xml:space="preserve">abril de </w:t>
      </w:r>
      <w:r w:rsidR="00B93307" w:rsidRPr="00E421C3">
        <w:rPr>
          <w:sz w:val="22"/>
          <w:szCs w:val="22"/>
          <w:lang w:val="es-ES_tradnl"/>
        </w:rPr>
        <w:t>2009</w:t>
      </w:r>
    </w:p>
    <w:p w:rsidR="00B93307" w:rsidRPr="00E421C3" w:rsidRDefault="00BB3B75" w:rsidP="00CA1F0F">
      <w:pPr>
        <w:pStyle w:val="BodyText3"/>
        <w:numPr>
          <w:ilvl w:val="0"/>
          <w:numId w:val="12"/>
        </w:numPr>
        <w:spacing w:after="220" w:line="240" w:lineRule="auto"/>
        <w:rPr>
          <w:sz w:val="22"/>
          <w:szCs w:val="22"/>
          <w:lang w:val="es-ES_tradnl"/>
        </w:rPr>
      </w:pPr>
      <w:r w:rsidRPr="00E421C3">
        <w:rPr>
          <w:i/>
          <w:sz w:val="22"/>
          <w:szCs w:val="22"/>
          <w:lang w:val="es-ES_tradnl"/>
        </w:rPr>
        <w:t>Estándares de calidad para la evaluación del desarrollo</w:t>
      </w:r>
      <w:r w:rsidR="006A017D" w:rsidRPr="00E421C3">
        <w:rPr>
          <w:i/>
          <w:sz w:val="22"/>
          <w:szCs w:val="22"/>
          <w:lang w:val="es-ES_tradnl"/>
        </w:rPr>
        <w:t xml:space="preserve">:  </w:t>
      </w:r>
      <w:r w:rsidR="00A825A3" w:rsidRPr="00E421C3">
        <w:rPr>
          <w:i/>
          <w:sz w:val="22"/>
          <w:szCs w:val="22"/>
          <w:lang w:val="es-ES_tradnl"/>
        </w:rPr>
        <w:t>Guidelines and Reference Series</w:t>
      </w:r>
      <w:r w:rsidR="00243063" w:rsidRPr="00E421C3">
        <w:rPr>
          <w:sz w:val="22"/>
          <w:szCs w:val="22"/>
          <w:lang w:val="es-ES_tradnl"/>
        </w:rPr>
        <w:t xml:space="preserve"> publicadas por el </w:t>
      </w:r>
      <w:r w:rsidR="00A825A3" w:rsidRPr="00E421C3">
        <w:rPr>
          <w:sz w:val="22"/>
          <w:szCs w:val="22"/>
          <w:lang w:val="es-ES_tradnl"/>
        </w:rPr>
        <w:t>Comité de Ayuda al Desarrollo de la OCDE</w:t>
      </w:r>
      <w:r w:rsidRPr="00E421C3">
        <w:rPr>
          <w:sz w:val="22"/>
          <w:szCs w:val="22"/>
          <w:lang w:val="es-ES_tradnl"/>
        </w:rPr>
        <w:t xml:space="preserve">, </w:t>
      </w:r>
      <w:r w:rsidR="00A825A3" w:rsidRPr="00E421C3">
        <w:rPr>
          <w:sz w:val="22"/>
          <w:szCs w:val="22"/>
          <w:lang w:val="es-ES_tradnl"/>
        </w:rPr>
        <w:t>OCDE 2010.</w:t>
      </w:r>
    </w:p>
    <w:p w:rsidR="00B93307" w:rsidRPr="00E421C3" w:rsidRDefault="00025414" w:rsidP="00CA1F0F">
      <w:pPr>
        <w:pStyle w:val="BodyText3"/>
        <w:numPr>
          <w:ilvl w:val="0"/>
          <w:numId w:val="12"/>
        </w:numPr>
        <w:spacing w:after="220" w:line="240" w:lineRule="auto"/>
        <w:rPr>
          <w:sz w:val="22"/>
          <w:szCs w:val="22"/>
          <w:lang w:val="es-ES_tradnl"/>
        </w:rPr>
      </w:pPr>
      <w:r w:rsidRPr="00E421C3">
        <w:rPr>
          <w:i/>
          <w:sz w:val="22"/>
          <w:szCs w:val="22"/>
          <w:lang w:val="es-ES_tradnl"/>
        </w:rPr>
        <w:t>Norma</w:t>
      </w:r>
      <w:r w:rsidR="00B93307" w:rsidRPr="00E421C3">
        <w:rPr>
          <w:i/>
          <w:sz w:val="22"/>
          <w:szCs w:val="22"/>
          <w:lang w:val="es-ES_tradnl"/>
        </w:rPr>
        <w:t xml:space="preserve">s </w:t>
      </w:r>
      <w:r w:rsidR="007245D0" w:rsidRPr="00E421C3">
        <w:rPr>
          <w:i/>
          <w:sz w:val="22"/>
          <w:szCs w:val="22"/>
          <w:lang w:val="es-ES_tradnl"/>
        </w:rPr>
        <w:t>para la e</w:t>
      </w:r>
      <w:r w:rsidR="00B93307" w:rsidRPr="00E421C3">
        <w:rPr>
          <w:i/>
          <w:sz w:val="22"/>
          <w:szCs w:val="22"/>
          <w:lang w:val="es-ES_tradnl"/>
        </w:rPr>
        <w:t>valua</w:t>
      </w:r>
      <w:r w:rsidR="009E5ABA" w:rsidRPr="00E421C3">
        <w:rPr>
          <w:i/>
          <w:sz w:val="22"/>
          <w:szCs w:val="22"/>
          <w:lang w:val="es-ES_tradnl"/>
        </w:rPr>
        <w:t>ción</w:t>
      </w:r>
      <w:r w:rsidR="00A160B9" w:rsidRPr="00E421C3">
        <w:rPr>
          <w:i/>
          <w:sz w:val="22"/>
          <w:szCs w:val="22"/>
          <w:lang w:val="es-ES_tradnl"/>
        </w:rPr>
        <w:t xml:space="preserve"> en </w:t>
      </w:r>
      <w:r w:rsidR="007245D0" w:rsidRPr="00E421C3">
        <w:rPr>
          <w:i/>
          <w:sz w:val="22"/>
          <w:szCs w:val="22"/>
          <w:lang w:val="es-ES_tradnl"/>
        </w:rPr>
        <w:t>el sistema de las Naciones Unida</w:t>
      </w:r>
      <w:r w:rsidR="000427B2" w:rsidRPr="00E421C3">
        <w:rPr>
          <w:i/>
          <w:sz w:val="22"/>
          <w:szCs w:val="22"/>
          <w:lang w:val="es-ES_tradnl"/>
        </w:rPr>
        <w:t>s:</w:t>
      </w:r>
      <w:r w:rsidR="001F6E62" w:rsidRPr="00E421C3">
        <w:rPr>
          <w:i/>
          <w:sz w:val="22"/>
          <w:szCs w:val="22"/>
          <w:lang w:val="es-ES_tradnl"/>
        </w:rPr>
        <w:t xml:space="preserve"> </w:t>
      </w:r>
      <w:r w:rsidR="000427B2" w:rsidRPr="00E421C3">
        <w:rPr>
          <w:i/>
          <w:sz w:val="22"/>
          <w:szCs w:val="22"/>
          <w:lang w:val="es-ES_tradnl"/>
        </w:rPr>
        <w:t xml:space="preserve"> </w:t>
      </w:r>
      <w:r w:rsidR="000427B2" w:rsidRPr="00E421C3">
        <w:rPr>
          <w:sz w:val="22"/>
          <w:szCs w:val="22"/>
          <w:lang w:val="es-ES_tradnl"/>
        </w:rPr>
        <w:t>Grupo de Evaluación de las Naciones Unidas</w:t>
      </w:r>
      <w:r w:rsidR="001F6E62" w:rsidRPr="00E421C3">
        <w:rPr>
          <w:sz w:val="22"/>
          <w:szCs w:val="22"/>
          <w:lang w:val="es-ES_tradnl"/>
        </w:rPr>
        <w:t>,</w:t>
      </w:r>
      <w:r w:rsidR="00B93307" w:rsidRPr="00E421C3">
        <w:rPr>
          <w:sz w:val="22"/>
          <w:szCs w:val="22"/>
          <w:lang w:val="es-ES_tradnl"/>
        </w:rPr>
        <w:t xml:space="preserve"> </w:t>
      </w:r>
      <w:r w:rsidR="007245D0" w:rsidRPr="00E421C3">
        <w:rPr>
          <w:sz w:val="22"/>
          <w:szCs w:val="22"/>
          <w:lang w:val="es-ES_tradnl"/>
        </w:rPr>
        <w:t xml:space="preserve">abril de </w:t>
      </w:r>
      <w:r w:rsidR="00B93307" w:rsidRPr="00E421C3">
        <w:rPr>
          <w:sz w:val="22"/>
          <w:szCs w:val="22"/>
          <w:lang w:val="es-ES_tradnl"/>
        </w:rPr>
        <w:t>2005 (</w:t>
      </w:r>
      <w:r w:rsidR="00A92431" w:rsidRPr="00E421C3">
        <w:rPr>
          <w:sz w:val="22"/>
          <w:szCs w:val="22"/>
          <w:lang w:val="es-ES_tradnl"/>
        </w:rPr>
        <w:t xml:space="preserve">revisado por última vez el 18 de </w:t>
      </w:r>
      <w:r w:rsidR="00D22F41" w:rsidRPr="00E421C3">
        <w:rPr>
          <w:sz w:val="22"/>
          <w:szCs w:val="22"/>
          <w:lang w:val="es-ES_tradnl"/>
        </w:rPr>
        <w:t>junio</w:t>
      </w:r>
      <w:r w:rsidR="00B93307" w:rsidRPr="00E421C3">
        <w:rPr>
          <w:sz w:val="22"/>
          <w:szCs w:val="22"/>
          <w:lang w:val="es-ES_tradnl"/>
        </w:rPr>
        <w:t xml:space="preserve"> </w:t>
      </w:r>
      <w:r w:rsidR="008E2D0C" w:rsidRPr="00E421C3">
        <w:rPr>
          <w:sz w:val="22"/>
          <w:szCs w:val="22"/>
          <w:lang w:val="es-ES_tradnl"/>
        </w:rPr>
        <w:t xml:space="preserve">de </w:t>
      </w:r>
      <w:r w:rsidR="00AD7BAC" w:rsidRPr="00E421C3">
        <w:rPr>
          <w:sz w:val="22"/>
          <w:szCs w:val="22"/>
          <w:lang w:val="es-ES_tradnl"/>
        </w:rPr>
        <w:t>201</w:t>
      </w:r>
      <w:r w:rsidR="00B93307" w:rsidRPr="00E421C3">
        <w:rPr>
          <w:sz w:val="22"/>
          <w:szCs w:val="22"/>
          <w:lang w:val="es-ES_tradnl"/>
        </w:rPr>
        <w:t>4)</w:t>
      </w:r>
      <w:r w:rsidR="00D07499" w:rsidRPr="00E421C3">
        <w:rPr>
          <w:sz w:val="22"/>
          <w:szCs w:val="22"/>
          <w:lang w:val="es-ES_tradnl"/>
        </w:rPr>
        <w:t>.</w:t>
      </w:r>
    </w:p>
    <w:p w:rsidR="00B93307" w:rsidRPr="00E421C3" w:rsidRDefault="00640B4E" w:rsidP="00CA1F0F">
      <w:pPr>
        <w:pStyle w:val="BodyText3"/>
        <w:spacing w:after="220" w:line="240" w:lineRule="auto"/>
        <w:ind w:left="0"/>
        <w:rPr>
          <w:b/>
          <w:sz w:val="22"/>
          <w:szCs w:val="22"/>
          <w:lang w:val="es-ES_tradnl"/>
        </w:rPr>
      </w:pPr>
      <w:r w:rsidRPr="00E421C3">
        <w:rPr>
          <w:b/>
          <w:sz w:val="22"/>
          <w:szCs w:val="22"/>
          <w:lang w:val="es-ES_tradnl"/>
        </w:rPr>
        <w:t>D</w:t>
      </w:r>
      <w:r w:rsidR="009465F9" w:rsidRPr="00E421C3">
        <w:rPr>
          <w:b/>
          <w:sz w:val="22"/>
          <w:szCs w:val="22"/>
          <w:lang w:val="es-ES_tradnl"/>
        </w:rPr>
        <w:t>ocumento</w:t>
      </w:r>
      <w:r w:rsidR="00B93307" w:rsidRPr="00E421C3">
        <w:rPr>
          <w:b/>
          <w:sz w:val="22"/>
          <w:szCs w:val="22"/>
          <w:lang w:val="es-ES_tradnl"/>
        </w:rPr>
        <w:t>s</w:t>
      </w:r>
      <w:r w:rsidRPr="00E421C3">
        <w:rPr>
          <w:b/>
          <w:sz w:val="22"/>
          <w:szCs w:val="22"/>
          <w:lang w:val="es-ES_tradnl"/>
        </w:rPr>
        <w:t xml:space="preserve"> programáticos de la OMPI</w:t>
      </w:r>
    </w:p>
    <w:p w:rsidR="00B93307" w:rsidRPr="00E421C3" w:rsidRDefault="00231FB5" w:rsidP="00CA1F0F">
      <w:pPr>
        <w:pStyle w:val="BodyText3"/>
        <w:numPr>
          <w:ilvl w:val="0"/>
          <w:numId w:val="13"/>
        </w:numPr>
        <w:spacing w:after="220" w:line="240" w:lineRule="auto"/>
        <w:rPr>
          <w:sz w:val="22"/>
          <w:szCs w:val="22"/>
          <w:lang w:val="es-ES_tradnl"/>
        </w:rPr>
      </w:pPr>
      <w:r w:rsidRPr="00E421C3">
        <w:rPr>
          <w:sz w:val="22"/>
          <w:szCs w:val="22"/>
          <w:lang w:val="es-ES_tradnl"/>
        </w:rPr>
        <w:t xml:space="preserve">Las </w:t>
      </w:r>
      <w:r w:rsidR="00B93307" w:rsidRPr="00E421C3">
        <w:rPr>
          <w:sz w:val="22"/>
          <w:szCs w:val="22"/>
          <w:lang w:val="es-ES_tradnl"/>
        </w:rPr>
        <w:t xml:space="preserve">45 </w:t>
      </w:r>
      <w:r w:rsidR="00167534" w:rsidRPr="00E421C3">
        <w:rPr>
          <w:sz w:val="22"/>
          <w:szCs w:val="22"/>
          <w:lang w:val="es-ES_tradnl"/>
        </w:rPr>
        <w:t>recomendaciones</w:t>
      </w:r>
      <w:r w:rsidR="00B93307" w:rsidRPr="00E421C3">
        <w:rPr>
          <w:sz w:val="22"/>
          <w:szCs w:val="22"/>
          <w:lang w:val="es-ES_tradnl"/>
        </w:rPr>
        <w:t xml:space="preserve"> </w:t>
      </w:r>
      <w:r w:rsidR="00E732E0" w:rsidRPr="00E421C3">
        <w:rPr>
          <w:sz w:val="22"/>
          <w:szCs w:val="22"/>
          <w:lang w:val="es-ES_tradnl"/>
        </w:rPr>
        <w:t xml:space="preserve">en el marco de la </w:t>
      </w:r>
      <w:r w:rsidR="004F6063" w:rsidRPr="00E421C3">
        <w:rPr>
          <w:sz w:val="22"/>
          <w:szCs w:val="22"/>
          <w:lang w:val="es-ES_tradnl"/>
        </w:rPr>
        <w:t>Agenda para el Desarrollo</w:t>
      </w:r>
      <w:r w:rsidR="0030715B" w:rsidRPr="00E421C3">
        <w:rPr>
          <w:sz w:val="22"/>
          <w:szCs w:val="22"/>
          <w:lang w:val="es-ES_tradnl"/>
        </w:rPr>
        <w:t xml:space="preserve"> </w:t>
      </w:r>
      <w:r w:rsidR="00E732E0" w:rsidRPr="00E421C3">
        <w:rPr>
          <w:sz w:val="22"/>
          <w:szCs w:val="22"/>
          <w:lang w:val="es-ES_tradnl"/>
        </w:rPr>
        <w:t xml:space="preserve">de la OMPI aprobadas </w:t>
      </w:r>
      <w:r w:rsidR="0030715B" w:rsidRPr="00E421C3">
        <w:rPr>
          <w:sz w:val="22"/>
          <w:szCs w:val="22"/>
          <w:lang w:val="es-ES_tradnl"/>
        </w:rPr>
        <w:t xml:space="preserve">por </w:t>
      </w:r>
      <w:r w:rsidR="00E62964" w:rsidRPr="00E421C3">
        <w:rPr>
          <w:sz w:val="22"/>
          <w:szCs w:val="22"/>
          <w:lang w:val="es-ES_tradnl"/>
        </w:rPr>
        <w:t>la Asamblea</w:t>
      </w:r>
      <w:r w:rsidR="00B91F0C" w:rsidRPr="00E421C3">
        <w:rPr>
          <w:sz w:val="22"/>
          <w:szCs w:val="22"/>
          <w:lang w:val="es-ES_tradnl"/>
        </w:rPr>
        <w:t xml:space="preserve"> General</w:t>
      </w:r>
      <w:r w:rsidR="00A866D1" w:rsidRPr="00E421C3">
        <w:rPr>
          <w:sz w:val="22"/>
          <w:szCs w:val="22"/>
          <w:lang w:val="es-ES_tradnl"/>
        </w:rPr>
        <w:t xml:space="preserve"> </w:t>
      </w:r>
      <w:r w:rsidR="00E732E0" w:rsidRPr="00E421C3">
        <w:rPr>
          <w:sz w:val="22"/>
          <w:szCs w:val="22"/>
          <w:lang w:val="es-ES_tradnl"/>
        </w:rPr>
        <w:t xml:space="preserve">de los </w:t>
      </w:r>
      <w:r w:rsidR="00B7043E" w:rsidRPr="00E421C3">
        <w:rPr>
          <w:sz w:val="22"/>
          <w:szCs w:val="22"/>
          <w:lang w:val="es-ES_tradnl"/>
        </w:rPr>
        <w:t>Estados miembros</w:t>
      </w:r>
      <w:r w:rsidR="00E732E0" w:rsidRPr="00E421C3">
        <w:rPr>
          <w:sz w:val="22"/>
          <w:szCs w:val="22"/>
          <w:lang w:val="es-ES_tradnl"/>
        </w:rPr>
        <w:t xml:space="preserve"> de la OMPI</w:t>
      </w:r>
      <w:r w:rsidR="00694E01" w:rsidRPr="00E421C3">
        <w:rPr>
          <w:sz w:val="22"/>
          <w:szCs w:val="22"/>
          <w:lang w:val="es-ES_tradnl"/>
        </w:rPr>
        <w:t xml:space="preserve"> en </w:t>
      </w:r>
      <w:r w:rsidR="00B93307" w:rsidRPr="00E421C3">
        <w:rPr>
          <w:sz w:val="22"/>
          <w:szCs w:val="22"/>
          <w:lang w:val="es-ES_tradnl"/>
        </w:rPr>
        <w:t>2007</w:t>
      </w:r>
    </w:p>
    <w:p w:rsidR="00B93307" w:rsidRPr="00E421C3" w:rsidRDefault="003E4816" w:rsidP="00CA1F0F">
      <w:pPr>
        <w:pStyle w:val="BodyText3"/>
        <w:numPr>
          <w:ilvl w:val="0"/>
          <w:numId w:val="13"/>
        </w:numPr>
        <w:spacing w:after="220" w:line="240" w:lineRule="auto"/>
        <w:rPr>
          <w:sz w:val="22"/>
          <w:szCs w:val="22"/>
          <w:lang w:val="es-ES_tradnl"/>
        </w:rPr>
      </w:pPr>
      <w:r w:rsidRPr="00E421C3">
        <w:rPr>
          <w:sz w:val="22"/>
          <w:szCs w:val="22"/>
          <w:lang w:val="es-ES_tradnl"/>
        </w:rPr>
        <w:t>Pr</w:t>
      </w:r>
      <w:r w:rsidR="008B648A" w:rsidRPr="00E421C3">
        <w:rPr>
          <w:sz w:val="22"/>
          <w:szCs w:val="22"/>
          <w:lang w:val="es-ES_tradnl"/>
        </w:rPr>
        <w:t>esupuesto por programas para el bienio 2010/2011</w:t>
      </w:r>
      <w:r w:rsidR="00B93307" w:rsidRPr="00E421C3">
        <w:rPr>
          <w:sz w:val="22"/>
          <w:szCs w:val="22"/>
          <w:lang w:val="es-ES_tradnl"/>
        </w:rPr>
        <w:t xml:space="preserve">, </w:t>
      </w:r>
      <w:r w:rsidR="003E1F8A" w:rsidRPr="00E421C3">
        <w:rPr>
          <w:sz w:val="22"/>
          <w:szCs w:val="22"/>
          <w:lang w:val="es-ES_tradnl"/>
        </w:rPr>
        <w:t xml:space="preserve">aprobado por las Asambleas de los Estados miembros </w:t>
      </w:r>
      <w:r w:rsidR="00A866D1" w:rsidRPr="00E421C3">
        <w:rPr>
          <w:sz w:val="22"/>
          <w:szCs w:val="22"/>
          <w:lang w:val="es-ES_tradnl"/>
        </w:rPr>
        <w:t xml:space="preserve">de </w:t>
      </w:r>
      <w:r w:rsidR="007529E8" w:rsidRPr="00E421C3">
        <w:rPr>
          <w:sz w:val="22"/>
          <w:szCs w:val="22"/>
          <w:lang w:val="es-ES_tradnl"/>
        </w:rPr>
        <w:t>la OMPI</w:t>
      </w:r>
      <w:r w:rsidR="00B93307" w:rsidRPr="00E421C3">
        <w:rPr>
          <w:sz w:val="22"/>
          <w:szCs w:val="22"/>
          <w:lang w:val="es-ES_tradnl"/>
        </w:rPr>
        <w:t xml:space="preserve"> </w:t>
      </w:r>
      <w:r w:rsidR="00CF3175" w:rsidRPr="00E421C3">
        <w:rPr>
          <w:sz w:val="22"/>
          <w:szCs w:val="22"/>
          <w:lang w:val="es-ES_tradnl"/>
        </w:rPr>
        <w:t xml:space="preserve">el </w:t>
      </w:r>
      <w:r w:rsidR="00B93307" w:rsidRPr="00E421C3">
        <w:rPr>
          <w:sz w:val="22"/>
          <w:szCs w:val="22"/>
          <w:lang w:val="es-ES_tradnl"/>
        </w:rPr>
        <w:t>1</w:t>
      </w:r>
      <w:r w:rsidR="00620BCC" w:rsidRPr="00E421C3">
        <w:rPr>
          <w:sz w:val="22"/>
          <w:szCs w:val="22"/>
          <w:lang w:val="es-ES_tradnl"/>
        </w:rPr>
        <w:t xml:space="preserve"> de octubre de </w:t>
      </w:r>
      <w:r w:rsidR="00B93307" w:rsidRPr="00E421C3">
        <w:rPr>
          <w:sz w:val="22"/>
          <w:szCs w:val="22"/>
          <w:lang w:val="es-ES_tradnl"/>
        </w:rPr>
        <w:t>2009</w:t>
      </w:r>
    </w:p>
    <w:p w:rsidR="00B93307" w:rsidRPr="00E421C3" w:rsidRDefault="00A00282" w:rsidP="00CA1F0F">
      <w:pPr>
        <w:pStyle w:val="BodyText3"/>
        <w:numPr>
          <w:ilvl w:val="0"/>
          <w:numId w:val="13"/>
        </w:numPr>
        <w:spacing w:after="220" w:line="240" w:lineRule="auto"/>
        <w:rPr>
          <w:sz w:val="22"/>
          <w:szCs w:val="22"/>
          <w:lang w:val="es-ES_tradnl"/>
        </w:rPr>
      </w:pPr>
      <w:r w:rsidRPr="00E421C3">
        <w:rPr>
          <w:sz w:val="22"/>
          <w:szCs w:val="22"/>
          <w:lang w:val="es-ES_tradnl"/>
        </w:rPr>
        <w:t xml:space="preserve">Presupuesto por programas para el bienio 2012/2013, aprobado por las Asambleas de los Estados miembros de la OMPI el </w:t>
      </w:r>
      <w:r w:rsidR="00A05E59" w:rsidRPr="00E421C3">
        <w:rPr>
          <w:sz w:val="22"/>
          <w:szCs w:val="22"/>
          <w:lang w:val="es-ES_tradnl"/>
        </w:rPr>
        <w:t xml:space="preserve">29 de </w:t>
      </w:r>
      <w:r w:rsidR="00713632" w:rsidRPr="00E421C3">
        <w:rPr>
          <w:sz w:val="22"/>
          <w:szCs w:val="22"/>
          <w:lang w:val="es-ES_tradnl"/>
        </w:rPr>
        <w:t>septiembre de</w:t>
      </w:r>
      <w:r w:rsidR="00B93307" w:rsidRPr="00E421C3">
        <w:rPr>
          <w:sz w:val="22"/>
          <w:szCs w:val="22"/>
          <w:lang w:val="es-ES_tradnl"/>
        </w:rPr>
        <w:t xml:space="preserve"> </w:t>
      </w:r>
      <w:r w:rsidR="007A15CD" w:rsidRPr="00E421C3">
        <w:rPr>
          <w:sz w:val="22"/>
          <w:szCs w:val="22"/>
          <w:lang w:val="es-ES_tradnl"/>
        </w:rPr>
        <w:t>2011</w:t>
      </w:r>
    </w:p>
    <w:p w:rsidR="00B93307" w:rsidRPr="00E421C3" w:rsidRDefault="00370EF7" w:rsidP="00CA1F0F">
      <w:pPr>
        <w:pStyle w:val="BodyText3"/>
        <w:numPr>
          <w:ilvl w:val="0"/>
          <w:numId w:val="13"/>
        </w:numPr>
        <w:spacing w:after="220" w:line="240" w:lineRule="auto"/>
        <w:rPr>
          <w:sz w:val="22"/>
          <w:szCs w:val="22"/>
          <w:lang w:val="es-ES_tradnl"/>
        </w:rPr>
      </w:pPr>
      <w:r w:rsidRPr="00E421C3">
        <w:rPr>
          <w:sz w:val="22"/>
          <w:szCs w:val="22"/>
          <w:lang w:val="es-ES_tradnl"/>
        </w:rPr>
        <w:t>Presupuesto por programas para el bienio 2014/2015, aprobado por las Asambleas de los Estados miembros de la OMPI el</w:t>
      </w:r>
      <w:r w:rsidR="00B93307" w:rsidRPr="00E421C3">
        <w:rPr>
          <w:sz w:val="22"/>
          <w:szCs w:val="22"/>
          <w:lang w:val="es-ES_tradnl"/>
        </w:rPr>
        <w:t xml:space="preserve"> 12</w:t>
      </w:r>
      <w:r w:rsidR="005D0CAF" w:rsidRPr="00E421C3">
        <w:rPr>
          <w:sz w:val="22"/>
          <w:szCs w:val="22"/>
          <w:lang w:val="es-ES_tradnl"/>
        </w:rPr>
        <w:t xml:space="preserve"> de diciembre </w:t>
      </w:r>
      <w:r w:rsidR="007A15CD" w:rsidRPr="00E421C3">
        <w:rPr>
          <w:sz w:val="22"/>
          <w:szCs w:val="22"/>
          <w:lang w:val="es-ES_tradnl"/>
        </w:rPr>
        <w:t>de 2013</w:t>
      </w:r>
    </w:p>
    <w:p w:rsidR="00B93307" w:rsidRPr="00E421C3" w:rsidRDefault="00CE6A2A" w:rsidP="00CA1F0F">
      <w:pPr>
        <w:pStyle w:val="BodyText3"/>
        <w:numPr>
          <w:ilvl w:val="0"/>
          <w:numId w:val="13"/>
        </w:numPr>
        <w:spacing w:after="220" w:line="240" w:lineRule="auto"/>
        <w:rPr>
          <w:i/>
          <w:sz w:val="22"/>
          <w:szCs w:val="22"/>
          <w:lang w:val="es-ES_tradnl"/>
        </w:rPr>
      </w:pPr>
      <w:r w:rsidRPr="00E421C3">
        <w:rPr>
          <w:sz w:val="22"/>
          <w:szCs w:val="22"/>
          <w:lang w:val="es-ES_tradnl"/>
        </w:rPr>
        <w:t>Plan Estratégico a Mediano Plazo para 2014</w:t>
      </w:r>
      <w:r w:rsidR="0029733A" w:rsidRPr="00E421C3">
        <w:rPr>
          <w:rFonts w:ascii="MS Gothic" w:eastAsia="MS Gothic" w:hAnsi="MS Gothic" w:cs="MS Gothic"/>
          <w:sz w:val="22"/>
          <w:szCs w:val="22"/>
          <w:lang w:val="es-ES_tradnl"/>
        </w:rPr>
        <w:t>-</w:t>
      </w:r>
      <w:r w:rsidRPr="00E421C3">
        <w:rPr>
          <w:rFonts w:cs="Arial"/>
          <w:sz w:val="22"/>
          <w:szCs w:val="22"/>
          <w:lang w:val="es-ES_tradnl"/>
        </w:rPr>
        <w:t>15</w:t>
      </w:r>
      <w:r w:rsidR="006A0D6E" w:rsidRPr="00E421C3">
        <w:rPr>
          <w:sz w:val="22"/>
          <w:szCs w:val="22"/>
          <w:lang w:val="es-ES_tradnl"/>
        </w:rPr>
        <w:t xml:space="preserve"> </w:t>
      </w:r>
      <w:r w:rsidR="00B93307" w:rsidRPr="00E421C3">
        <w:rPr>
          <w:sz w:val="22"/>
          <w:szCs w:val="22"/>
          <w:lang w:val="es-ES_tradnl"/>
        </w:rPr>
        <w:t>(</w:t>
      </w:r>
      <w:r w:rsidR="009465F9" w:rsidRPr="00E421C3">
        <w:rPr>
          <w:sz w:val="22"/>
          <w:szCs w:val="22"/>
          <w:lang w:val="es-ES_tradnl"/>
        </w:rPr>
        <w:t>Documento</w:t>
      </w:r>
      <w:r w:rsidR="00B93307" w:rsidRPr="00E421C3">
        <w:rPr>
          <w:sz w:val="22"/>
          <w:szCs w:val="22"/>
          <w:lang w:val="es-ES_tradnl"/>
        </w:rPr>
        <w:t xml:space="preserve"> A/48/3, </w:t>
      </w:r>
      <w:r w:rsidR="00CF62D9" w:rsidRPr="00E421C3">
        <w:rPr>
          <w:sz w:val="22"/>
          <w:szCs w:val="22"/>
          <w:lang w:val="es-ES_tradnl"/>
        </w:rPr>
        <w:t xml:space="preserve">16 de </w:t>
      </w:r>
      <w:r w:rsidR="00713632" w:rsidRPr="00E421C3">
        <w:rPr>
          <w:sz w:val="22"/>
          <w:szCs w:val="22"/>
          <w:lang w:val="es-ES_tradnl"/>
        </w:rPr>
        <w:t>septiembre de</w:t>
      </w:r>
      <w:r w:rsidR="0035070D" w:rsidRPr="00E421C3">
        <w:rPr>
          <w:sz w:val="22"/>
          <w:szCs w:val="22"/>
          <w:lang w:val="es-ES_tradnl"/>
        </w:rPr>
        <w:t> </w:t>
      </w:r>
      <w:r w:rsidR="00AD7BAC" w:rsidRPr="00E421C3">
        <w:rPr>
          <w:sz w:val="22"/>
          <w:szCs w:val="22"/>
          <w:lang w:val="es-ES_tradnl"/>
        </w:rPr>
        <w:t>201</w:t>
      </w:r>
      <w:r w:rsidR="00B93307" w:rsidRPr="00E421C3">
        <w:rPr>
          <w:sz w:val="22"/>
          <w:szCs w:val="22"/>
          <w:lang w:val="es-ES_tradnl"/>
        </w:rPr>
        <w:t>0)</w:t>
      </w:r>
    </w:p>
    <w:p w:rsidR="00B93307" w:rsidRPr="00E421C3" w:rsidRDefault="00CA39F1" w:rsidP="00CA1F0F">
      <w:pPr>
        <w:pStyle w:val="BodyText3"/>
        <w:spacing w:after="220" w:line="240" w:lineRule="auto"/>
        <w:ind w:left="0"/>
        <w:rPr>
          <w:b/>
          <w:sz w:val="22"/>
          <w:szCs w:val="22"/>
          <w:lang w:val="es-ES_tradnl"/>
        </w:rPr>
      </w:pPr>
      <w:r w:rsidRPr="00E421C3">
        <w:rPr>
          <w:b/>
          <w:sz w:val="22"/>
          <w:szCs w:val="22"/>
          <w:lang w:val="es-ES_tradnl"/>
        </w:rPr>
        <w:t>D</w:t>
      </w:r>
      <w:r w:rsidR="009465F9" w:rsidRPr="00E421C3">
        <w:rPr>
          <w:b/>
          <w:sz w:val="22"/>
          <w:szCs w:val="22"/>
          <w:lang w:val="es-ES_tradnl"/>
        </w:rPr>
        <w:t>ocumento</w:t>
      </w:r>
      <w:r w:rsidR="00B93307" w:rsidRPr="00E421C3">
        <w:rPr>
          <w:b/>
          <w:sz w:val="22"/>
          <w:szCs w:val="22"/>
          <w:lang w:val="es-ES_tradnl"/>
        </w:rPr>
        <w:t>s</w:t>
      </w:r>
      <w:r w:rsidR="000F0F14" w:rsidRPr="00E421C3">
        <w:rPr>
          <w:b/>
          <w:sz w:val="22"/>
          <w:szCs w:val="22"/>
          <w:lang w:val="es-ES_tradnl"/>
        </w:rPr>
        <w:t xml:space="preserve"> </w:t>
      </w:r>
      <w:r w:rsidRPr="00E421C3">
        <w:rPr>
          <w:b/>
          <w:sz w:val="22"/>
          <w:szCs w:val="22"/>
          <w:lang w:val="es-ES_tradnl"/>
        </w:rPr>
        <w:t xml:space="preserve">e </w:t>
      </w:r>
      <w:r w:rsidR="00250284" w:rsidRPr="00E421C3">
        <w:rPr>
          <w:b/>
          <w:sz w:val="22"/>
          <w:szCs w:val="22"/>
          <w:lang w:val="es-ES_tradnl"/>
        </w:rPr>
        <w:t>informes</w:t>
      </w:r>
      <w:r w:rsidR="00B93307" w:rsidRPr="00E421C3">
        <w:rPr>
          <w:b/>
          <w:sz w:val="22"/>
          <w:szCs w:val="22"/>
          <w:lang w:val="es-ES_tradnl"/>
        </w:rPr>
        <w:t xml:space="preserve"> </w:t>
      </w:r>
      <w:r w:rsidRPr="00E421C3">
        <w:rPr>
          <w:b/>
          <w:sz w:val="22"/>
          <w:szCs w:val="22"/>
          <w:lang w:val="es-ES_tradnl"/>
        </w:rPr>
        <w:t>de proyectos</w:t>
      </w:r>
    </w:p>
    <w:p w:rsidR="00B93307" w:rsidRPr="00E421C3" w:rsidRDefault="009962CE" w:rsidP="00CA1F0F">
      <w:pPr>
        <w:pStyle w:val="BodyText3"/>
        <w:numPr>
          <w:ilvl w:val="0"/>
          <w:numId w:val="11"/>
        </w:numPr>
        <w:spacing w:after="220" w:line="240" w:lineRule="auto"/>
        <w:rPr>
          <w:sz w:val="22"/>
          <w:szCs w:val="22"/>
          <w:lang w:val="es-ES_tradnl"/>
        </w:rPr>
      </w:pPr>
      <w:r w:rsidRPr="00E421C3">
        <w:rPr>
          <w:sz w:val="22"/>
          <w:szCs w:val="22"/>
          <w:lang w:val="es-ES_tradnl"/>
        </w:rPr>
        <w:t>P</w:t>
      </w:r>
      <w:r w:rsidR="00C80867" w:rsidRPr="00E421C3">
        <w:rPr>
          <w:sz w:val="22"/>
          <w:szCs w:val="22"/>
          <w:lang w:val="es-ES_tradnl"/>
        </w:rPr>
        <w:t>ropuesta de proyecto</w:t>
      </w:r>
      <w:r w:rsidR="00B93307" w:rsidRPr="00E421C3">
        <w:rPr>
          <w:sz w:val="22"/>
          <w:szCs w:val="22"/>
          <w:lang w:val="es-ES_tradnl"/>
        </w:rPr>
        <w:t xml:space="preserve">:  </w:t>
      </w:r>
      <w:r w:rsidR="00AB44D9" w:rsidRPr="00E421C3">
        <w:rPr>
          <w:sz w:val="22"/>
          <w:szCs w:val="22"/>
          <w:lang w:val="es-ES_tradnl"/>
        </w:rPr>
        <w:t>P</w:t>
      </w:r>
      <w:r w:rsidR="000C4550" w:rsidRPr="00E421C3">
        <w:rPr>
          <w:sz w:val="22"/>
          <w:szCs w:val="22"/>
          <w:lang w:val="es-ES_tradnl"/>
        </w:rPr>
        <w:t>royecto</w:t>
      </w:r>
      <w:r w:rsidR="004143E9" w:rsidRPr="00E421C3">
        <w:rPr>
          <w:sz w:val="22"/>
          <w:szCs w:val="22"/>
          <w:lang w:val="es-ES_tradnl"/>
        </w:rPr>
        <w:t xml:space="preserve"> sobre </w:t>
      </w:r>
      <w:r w:rsidR="00545366" w:rsidRPr="00E421C3">
        <w:rPr>
          <w:sz w:val="22"/>
          <w:szCs w:val="22"/>
          <w:lang w:val="es-ES_tradnl"/>
        </w:rPr>
        <w:t>propiedad intelectual</w:t>
      </w:r>
      <w:r w:rsidR="004143E9" w:rsidRPr="00E421C3">
        <w:rPr>
          <w:sz w:val="22"/>
          <w:szCs w:val="22"/>
          <w:lang w:val="es-ES_tradnl"/>
        </w:rPr>
        <w:t xml:space="preserve"> y </w:t>
      </w:r>
      <w:r w:rsidR="00B874F4" w:rsidRPr="00E421C3">
        <w:rPr>
          <w:sz w:val="22"/>
          <w:szCs w:val="22"/>
          <w:lang w:val="es-ES_tradnl"/>
        </w:rPr>
        <w:t>transferencia</w:t>
      </w:r>
      <w:r w:rsidR="000213EE" w:rsidRPr="00E421C3">
        <w:rPr>
          <w:sz w:val="22"/>
          <w:szCs w:val="22"/>
          <w:lang w:val="es-ES_tradnl"/>
        </w:rPr>
        <w:t xml:space="preserve"> de tecnología</w:t>
      </w:r>
      <w:r w:rsidR="006E7F8D" w:rsidRPr="00E421C3">
        <w:rPr>
          <w:sz w:val="22"/>
          <w:szCs w:val="22"/>
          <w:lang w:val="es-ES_tradnl"/>
        </w:rPr>
        <w:t>:  desafíos</w:t>
      </w:r>
      <w:r w:rsidR="004143E9" w:rsidRPr="00E421C3">
        <w:rPr>
          <w:sz w:val="22"/>
          <w:szCs w:val="22"/>
          <w:lang w:val="es-ES_tradnl"/>
        </w:rPr>
        <w:t xml:space="preserve"> comunes y </w:t>
      </w:r>
      <w:r w:rsidR="00B61BB2" w:rsidRPr="00E421C3">
        <w:rPr>
          <w:sz w:val="22"/>
          <w:szCs w:val="22"/>
          <w:lang w:val="es-ES_tradnl"/>
        </w:rPr>
        <w:t>búsqueda de soluciones</w:t>
      </w:r>
      <w:r w:rsidR="00B93307" w:rsidRPr="00E421C3">
        <w:rPr>
          <w:sz w:val="22"/>
          <w:szCs w:val="22"/>
          <w:lang w:val="es-ES_tradnl"/>
        </w:rPr>
        <w:t xml:space="preserve"> (</w:t>
      </w:r>
      <w:r w:rsidR="00167534" w:rsidRPr="00E421C3">
        <w:rPr>
          <w:sz w:val="22"/>
          <w:szCs w:val="22"/>
          <w:lang w:val="es-ES_tradnl"/>
        </w:rPr>
        <w:t>recomendaciones</w:t>
      </w:r>
      <w:r w:rsidR="00B93307" w:rsidRPr="00E421C3">
        <w:rPr>
          <w:sz w:val="22"/>
          <w:szCs w:val="22"/>
          <w:lang w:val="es-ES_tradnl"/>
        </w:rPr>
        <w:t xml:space="preserve"> 19, 25, 26</w:t>
      </w:r>
      <w:r w:rsidR="000F0F14" w:rsidRPr="00E421C3">
        <w:rPr>
          <w:sz w:val="22"/>
          <w:szCs w:val="22"/>
          <w:lang w:val="es-ES_tradnl"/>
        </w:rPr>
        <w:t xml:space="preserve"> y </w:t>
      </w:r>
      <w:r w:rsidR="00B93307" w:rsidRPr="00E421C3">
        <w:rPr>
          <w:sz w:val="22"/>
          <w:szCs w:val="22"/>
          <w:lang w:val="es-ES_tradnl"/>
        </w:rPr>
        <w:t>28), CDIP/6/4 Rev.</w:t>
      </w:r>
      <w:r w:rsidR="000C69C8" w:rsidRPr="00E421C3">
        <w:rPr>
          <w:sz w:val="22"/>
          <w:szCs w:val="22"/>
          <w:lang w:val="es-ES_tradnl"/>
        </w:rPr>
        <w:t xml:space="preserve"> </w:t>
      </w:r>
      <w:r w:rsidR="00F241D7" w:rsidRPr="00E421C3">
        <w:rPr>
          <w:sz w:val="22"/>
          <w:szCs w:val="22"/>
          <w:lang w:val="es-ES_tradnl"/>
        </w:rPr>
        <w:t>de fecha</w:t>
      </w:r>
      <w:r w:rsidR="00B93307" w:rsidRPr="00E421C3">
        <w:rPr>
          <w:sz w:val="22"/>
          <w:szCs w:val="22"/>
          <w:lang w:val="es-ES_tradnl"/>
        </w:rPr>
        <w:t xml:space="preserve"> 26</w:t>
      </w:r>
      <w:r w:rsidR="00AD7BAC" w:rsidRPr="00E421C3">
        <w:rPr>
          <w:sz w:val="22"/>
          <w:szCs w:val="22"/>
          <w:lang w:val="es-ES_tradnl"/>
        </w:rPr>
        <w:t xml:space="preserve"> de</w:t>
      </w:r>
      <w:r w:rsidR="00046626" w:rsidRPr="00E421C3">
        <w:rPr>
          <w:sz w:val="22"/>
          <w:szCs w:val="22"/>
          <w:lang w:val="es-ES_tradnl"/>
        </w:rPr>
        <w:t xml:space="preserve"> noviembre de</w:t>
      </w:r>
      <w:r w:rsidR="00AD7BAC" w:rsidRPr="00E421C3">
        <w:rPr>
          <w:sz w:val="22"/>
          <w:szCs w:val="22"/>
          <w:lang w:val="es-ES_tradnl"/>
        </w:rPr>
        <w:t xml:space="preserve"> 201</w:t>
      </w:r>
      <w:r w:rsidR="00B93307" w:rsidRPr="00E421C3">
        <w:rPr>
          <w:sz w:val="22"/>
          <w:szCs w:val="22"/>
          <w:lang w:val="es-ES_tradnl"/>
        </w:rPr>
        <w:t>0.</w:t>
      </w:r>
    </w:p>
    <w:p w:rsidR="00B93307" w:rsidRPr="00E421C3" w:rsidRDefault="006119FB" w:rsidP="00CA1F0F">
      <w:pPr>
        <w:pStyle w:val="BodyText3"/>
        <w:numPr>
          <w:ilvl w:val="0"/>
          <w:numId w:val="11"/>
        </w:numPr>
        <w:spacing w:after="220" w:line="240" w:lineRule="auto"/>
        <w:rPr>
          <w:sz w:val="22"/>
          <w:szCs w:val="22"/>
          <w:lang w:val="es-ES_tradnl"/>
        </w:rPr>
      </w:pPr>
      <w:r w:rsidRPr="00E421C3">
        <w:rPr>
          <w:sz w:val="22"/>
          <w:szCs w:val="22"/>
          <w:lang w:val="es-ES_tradnl"/>
        </w:rPr>
        <w:t>D</w:t>
      </w:r>
      <w:r w:rsidR="001A3A0E" w:rsidRPr="00E421C3">
        <w:rPr>
          <w:sz w:val="22"/>
          <w:szCs w:val="22"/>
          <w:lang w:val="es-ES_tradnl"/>
        </w:rPr>
        <w:t>ocumento de proyecto</w:t>
      </w:r>
      <w:r w:rsidR="00B93307" w:rsidRPr="00E421C3">
        <w:rPr>
          <w:sz w:val="22"/>
          <w:szCs w:val="22"/>
          <w:lang w:val="es-ES_tradnl"/>
        </w:rPr>
        <w:t xml:space="preserve">:  </w:t>
      </w:r>
      <w:r w:rsidR="002430D1" w:rsidRPr="00E421C3">
        <w:rPr>
          <w:sz w:val="22"/>
          <w:szCs w:val="22"/>
          <w:lang w:val="es-ES_tradnl"/>
        </w:rPr>
        <w:t>P</w:t>
      </w:r>
      <w:r w:rsidR="000C4550" w:rsidRPr="00E421C3">
        <w:rPr>
          <w:sz w:val="22"/>
          <w:szCs w:val="22"/>
          <w:lang w:val="es-ES_tradnl"/>
        </w:rPr>
        <w:t>royecto</w:t>
      </w:r>
      <w:r w:rsidR="004143E9" w:rsidRPr="00E421C3">
        <w:rPr>
          <w:sz w:val="22"/>
          <w:szCs w:val="22"/>
          <w:lang w:val="es-ES_tradnl"/>
        </w:rPr>
        <w:t xml:space="preserve"> sobre </w:t>
      </w:r>
      <w:r w:rsidR="00545366" w:rsidRPr="00E421C3">
        <w:rPr>
          <w:sz w:val="22"/>
          <w:szCs w:val="22"/>
          <w:lang w:val="es-ES_tradnl"/>
        </w:rPr>
        <w:t>propiedad intelectual</w:t>
      </w:r>
      <w:r w:rsidR="004143E9" w:rsidRPr="00E421C3">
        <w:rPr>
          <w:sz w:val="22"/>
          <w:szCs w:val="22"/>
          <w:lang w:val="es-ES_tradnl"/>
        </w:rPr>
        <w:t xml:space="preserve"> y </w:t>
      </w:r>
      <w:r w:rsidR="00B874F4" w:rsidRPr="00E421C3">
        <w:rPr>
          <w:sz w:val="22"/>
          <w:szCs w:val="22"/>
          <w:lang w:val="es-ES_tradnl"/>
        </w:rPr>
        <w:t>transferencia</w:t>
      </w:r>
      <w:r w:rsidR="000213EE" w:rsidRPr="00E421C3">
        <w:rPr>
          <w:sz w:val="22"/>
          <w:szCs w:val="22"/>
          <w:lang w:val="es-ES_tradnl"/>
        </w:rPr>
        <w:t xml:space="preserve"> de tecnología</w:t>
      </w:r>
      <w:r w:rsidR="006E7F8D" w:rsidRPr="00E421C3">
        <w:rPr>
          <w:sz w:val="22"/>
          <w:szCs w:val="22"/>
          <w:lang w:val="es-ES_tradnl"/>
        </w:rPr>
        <w:t>:  desafíos</w:t>
      </w:r>
      <w:r w:rsidR="004143E9" w:rsidRPr="00E421C3">
        <w:rPr>
          <w:sz w:val="22"/>
          <w:szCs w:val="22"/>
          <w:lang w:val="es-ES_tradnl"/>
        </w:rPr>
        <w:t xml:space="preserve"> comunes y </w:t>
      </w:r>
      <w:r w:rsidR="00B61BB2" w:rsidRPr="00E421C3">
        <w:rPr>
          <w:sz w:val="22"/>
          <w:szCs w:val="22"/>
          <w:lang w:val="es-ES_tradnl"/>
        </w:rPr>
        <w:t>búsqueda de soluciones</w:t>
      </w:r>
      <w:r w:rsidR="00B93307" w:rsidRPr="00E421C3">
        <w:rPr>
          <w:sz w:val="22"/>
          <w:szCs w:val="22"/>
          <w:lang w:val="es-ES_tradnl"/>
        </w:rPr>
        <w:t xml:space="preserve"> (</w:t>
      </w:r>
      <w:r w:rsidR="00167534" w:rsidRPr="00E421C3">
        <w:rPr>
          <w:sz w:val="22"/>
          <w:szCs w:val="22"/>
          <w:lang w:val="es-ES_tradnl"/>
        </w:rPr>
        <w:t>recomendaciones</w:t>
      </w:r>
      <w:r w:rsidR="00B93307" w:rsidRPr="00E421C3">
        <w:rPr>
          <w:sz w:val="22"/>
          <w:szCs w:val="22"/>
          <w:lang w:val="es-ES_tradnl"/>
        </w:rPr>
        <w:t xml:space="preserve"> 19, 25, 26</w:t>
      </w:r>
      <w:r w:rsidR="00205066" w:rsidRPr="00E421C3">
        <w:rPr>
          <w:sz w:val="22"/>
          <w:szCs w:val="22"/>
          <w:lang w:val="es-ES_tradnl"/>
        </w:rPr>
        <w:t xml:space="preserve"> y </w:t>
      </w:r>
      <w:r w:rsidR="00B93307" w:rsidRPr="00E421C3">
        <w:rPr>
          <w:sz w:val="22"/>
          <w:szCs w:val="22"/>
          <w:lang w:val="es-ES_tradnl"/>
        </w:rPr>
        <w:t xml:space="preserve">28), CDIP/8/7 </w:t>
      </w:r>
      <w:r w:rsidR="00F241D7" w:rsidRPr="00E421C3">
        <w:rPr>
          <w:sz w:val="22"/>
          <w:szCs w:val="22"/>
          <w:lang w:val="es-ES_tradnl"/>
        </w:rPr>
        <w:t>de fecha</w:t>
      </w:r>
      <w:r w:rsidR="00B93307" w:rsidRPr="00E421C3">
        <w:rPr>
          <w:sz w:val="22"/>
          <w:szCs w:val="22"/>
          <w:lang w:val="es-ES_tradnl"/>
        </w:rPr>
        <w:t xml:space="preserve"> 21</w:t>
      </w:r>
      <w:r w:rsidR="002E3A06" w:rsidRPr="00E421C3">
        <w:rPr>
          <w:sz w:val="22"/>
          <w:szCs w:val="22"/>
          <w:lang w:val="es-ES_tradnl"/>
        </w:rPr>
        <w:t xml:space="preserve"> de octubre </w:t>
      </w:r>
      <w:r w:rsidR="007A15CD" w:rsidRPr="00E421C3">
        <w:rPr>
          <w:sz w:val="22"/>
          <w:szCs w:val="22"/>
          <w:lang w:val="es-ES_tradnl"/>
        </w:rPr>
        <w:t>de 2011</w:t>
      </w:r>
      <w:r w:rsidR="00B93307" w:rsidRPr="00E421C3">
        <w:rPr>
          <w:sz w:val="22"/>
          <w:szCs w:val="22"/>
          <w:lang w:val="es-ES_tradnl"/>
        </w:rPr>
        <w:t>.</w:t>
      </w:r>
    </w:p>
    <w:p w:rsidR="00B93307" w:rsidRPr="00E421C3" w:rsidRDefault="006119FB" w:rsidP="00CA1F0F">
      <w:pPr>
        <w:pStyle w:val="BodyText3"/>
        <w:numPr>
          <w:ilvl w:val="0"/>
          <w:numId w:val="11"/>
        </w:numPr>
        <w:spacing w:after="220" w:line="240" w:lineRule="auto"/>
        <w:rPr>
          <w:sz w:val="22"/>
          <w:szCs w:val="22"/>
          <w:lang w:val="es-ES_tradnl"/>
        </w:rPr>
      </w:pPr>
      <w:r w:rsidRPr="00E421C3">
        <w:rPr>
          <w:sz w:val="22"/>
          <w:szCs w:val="22"/>
          <w:lang w:val="es-ES_tradnl"/>
        </w:rPr>
        <w:t>D</w:t>
      </w:r>
      <w:r w:rsidR="001A3A0E" w:rsidRPr="00E421C3">
        <w:rPr>
          <w:sz w:val="22"/>
          <w:szCs w:val="22"/>
          <w:lang w:val="es-ES_tradnl"/>
        </w:rPr>
        <w:t>ocumento de proyecto</w:t>
      </w:r>
      <w:r w:rsidR="00B93307" w:rsidRPr="00E421C3">
        <w:rPr>
          <w:sz w:val="22"/>
          <w:szCs w:val="22"/>
          <w:lang w:val="es-ES_tradnl"/>
        </w:rPr>
        <w:t xml:space="preserve"> (</w:t>
      </w:r>
      <w:r w:rsidRPr="00E421C3">
        <w:rPr>
          <w:sz w:val="22"/>
          <w:szCs w:val="22"/>
          <w:lang w:val="es-ES_tradnl"/>
        </w:rPr>
        <w:t>revisado</w:t>
      </w:r>
      <w:r w:rsidR="00B93307" w:rsidRPr="00E421C3">
        <w:rPr>
          <w:sz w:val="22"/>
          <w:szCs w:val="22"/>
          <w:lang w:val="es-ES_tradnl"/>
        </w:rPr>
        <w:t xml:space="preserve">):  </w:t>
      </w:r>
      <w:r w:rsidR="002430D1" w:rsidRPr="00E421C3">
        <w:rPr>
          <w:sz w:val="22"/>
          <w:szCs w:val="22"/>
          <w:lang w:val="es-ES_tradnl"/>
        </w:rPr>
        <w:t>P</w:t>
      </w:r>
      <w:r w:rsidR="000C4550" w:rsidRPr="00E421C3">
        <w:rPr>
          <w:sz w:val="22"/>
          <w:szCs w:val="22"/>
          <w:lang w:val="es-ES_tradnl"/>
        </w:rPr>
        <w:t>royecto</w:t>
      </w:r>
      <w:r w:rsidR="004143E9" w:rsidRPr="00E421C3">
        <w:rPr>
          <w:sz w:val="22"/>
          <w:szCs w:val="22"/>
          <w:lang w:val="es-ES_tradnl"/>
        </w:rPr>
        <w:t xml:space="preserve"> sobre </w:t>
      </w:r>
      <w:r w:rsidR="00545366" w:rsidRPr="00E421C3">
        <w:rPr>
          <w:sz w:val="22"/>
          <w:szCs w:val="22"/>
          <w:lang w:val="es-ES_tradnl"/>
        </w:rPr>
        <w:t>propiedad intelectual</w:t>
      </w:r>
      <w:r w:rsidR="004143E9" w:rsidRPr="00E421C3">
        <w:rPr>
          <w:sz w:val="22"/>
          <w:szCs w:val="22"/>
          <w:lang w:val="es-ES_tradnl"/>
        </w:rPr>
        <w:t xml:space="preserve"> y </w:t>
      </w:r>
      <w:r w:rsidR="00B874F4" w:rsidRPr="00E421C3">
        <w:rPr>
          <w:sz w:val="22"/>
          <w:szCs w:val="22"/>
          <w:lang w:val="es-ES_tradnl"/>
        </w:rPr>
        <w:t>transferencia</w:t>
      </w:r>
      <w:r w:rsidR="000213EE" w:rsidRPr="00E421C3">
        <w:rPr>
          <w:sz w:val="22"/>
          <w:szCs w:val="22"/>
          <w:lang w:val="es-ES_tradnl"/>
        </w:rPr>
        <w:t xml:space="preserve"> de tecnología</w:t>
      </w:r>
      <w:r w:rsidR="006E7F8D" w:rsidRPr="00E421C3">
        <w:rPr>
          <w:sz w:val="22"/>
          <w:szCs w:val="22"/>
          <w:lang w:val="es-ES_tradnl"/>
        </w:rPr>
        <w:t>:  desafíos</w:t>
      </w:r>
      <w:r w:rsidR="004143E9" w:rsidRPr="00E421C3">
        <w:rPr>
          <w:sz w:val="22"/>
          <w:szCs w:val="22"/>
          <w:lang w:val="es-ES_tradnl"/>
        </w:rPr>
        <w:t xml:space="preserve"> comunes y </w:t>
      </w:r>
      <w:r w:rsidR="00B61BB2" w:rsidRPr="00E421C3">
        <w:rPr>
          <w:sz w:val="22"/>
          <w:szCs w:val="22"/>
          <w:lang w:val="es-ES_tradnl"/>
        </w:rPr>
        <w:t>búsqueda de soluciones</w:t>
      </w:r>
      <w:r w:rsidR="00B93307" w:rsidRPr="00E421C3">
        <w:rPr>
          <w:sz w:val="22"/>
          <w:szCs w:val="22"/>
          <w:lang w:val="es-ES_tradnl"/>
        </w:rPr>
        <w:t xml:space="preserve"> (</w:t>
      </w:r>
      <w:r w:rsidR="00167534" w:rsidRPr="00E421C3">
        <w:rPr>
          <w:sz w:val="22"/>
          <w:szCs w:val="22"/>
          <w:lang w:val="es-ES_tradnl"/>
        </w:rPr>
        <w:t>recomendaciones</w:t>
      </w:r>
      <w:r w:rsidR="00B93307" w:rsidRPr="00E421C3">
        <w:rPr>
          <w:sz w:val="22"/>
          <w:szCs w:val="22"/>
          <w:lang w:val="es-ES_tradnl"/>
        </w:rPr>
        <w:t xml:space="preserve"> 19, 25, 26</w:t>
      </w:r>
      <w:r w:rsidR="009B2269" w:rsidRPr="00E421C3">
        <w:rPr>
          <w:sz w:val="22"/>
          <w:szCs w:val="22"/>
          <w:lang w:val="es-ES_tradnl"/>
        </w:rPr>
        <w:t xml:space="preserve"> y </w:t>
      </w:r>
      <w:r w:rsidR="00B93307" w:rsidRPr="00E421C3">
        <w:rPr>
          <w:sz w:val="22"/>
          <w:szCs w:val="22"/>
          <w:lang w:val="es-ES_tradnl"/>
        </w:rPr>
        <w:t xml:space="preserve">28), CDIP/9/INF/4 </w:t>
      </w:r>
      <w:r w:rsidR="00F241D7" w:rsidRPr="00E421C3">
        <w:rPr>
          <w:sz w:val="22"/>
          <w:szCs w:val="22"/>
          <w:lang w:val="es-ES_tradnl"/>
        </w:rPr>
        <w:t>de fecha</w:t>
      </w:r>
      <w:r w:rsidR="00B93307" w:rsidRPr="00E421C3">
        <w:rPr>
          <w:sz w:val="22"/>
          <w:szCs w:val="22"/>
          <w:lang w:val="es-ES_tradnl"/>
        </w:rPr>
        <w:t xml:space="preserve"> </w:t>
      </w:r>
      <w:r w:rsidR="00D61082" w:rsidRPr="00E421C3">
        <w:rPr>
          <w:sz w:val="22"/>
          <w:szCs w:val="22"/>
          <w:lang w:val="es-ES_tradnl"/>
        </w:rPr>
        <w:t>marzo</w:t>
      </w:r>
      <w:r w:rsidR="00B93307" w:rsidRPr="00E421C3">
        <w:rPr>
          <w:sz w:val="22"/>
          <w:szCs w:val="22"/>
          <w:lang w:val="es-ES_tradnl"/>
        </w:rPr>
        <w:t xml:space="preserve"> 13,</w:t>
      </w:r>
      <w:r w:rsidR="007A15CD" w:rsidRPr="00E421C3">
        <w:rPr>
          <w:sz w:val="22"/>
          <w:szCs w:val="22"/>
          <w:lang w:val="es-ES_tradnl"/>
        </w:rPr>
        <w:t xml:space="preserve"> de 2012</w:t>
      </w:r>
      <w:r w:rsidR="00B93307" w:rsidRPr="00E421C3">
        <w:rPr>
          <w:sz w:val="22"/>
          <w:szCs w:val="22"/>
          <w:lang w:val="es-ES_tradnl"/>
        </w:rPr>
        <w:t>.</w:t>
      </w:r>
    </w:p>
    <w:p w:rsidR="00B93307" w:rsidRPr="00E421C3" w:rsidRDefault="00FA4085" w:rsidP="00CA1F0F">
      <w:pPr>
        <w:pStyle w:val="BodyText3"/>
        <w:numPr>
          <w:ilvl w:val="0"/>
          <w:numId w:val="11"/>
        </w:numPr>
        <w:spacing w:after="220" w:line="240" w:lineRule="auto"/>
        <w:rPr>
          <w:sz w:val="22"/>
          <w:szCs w:val="22"/>
          <w:lang w:val="es-ES_tradnl"/>
        </w:rPr>
      </w:pPr>
      <w:r w:rsidRPr="00E421C3">
        <w:rPr>
          <w:sz w:val="22"/>
          <w:szCs w:val="22"/>
          <w:lang w:val="es-ES_tradnl"/>
        </w:rPr>
        <w:t>Informe sobre la marcha de la labor</w:t>
      </w:r>
      <w:r w:rsidR="00B93307" w:rsidRPr="00E421C3">
        <w:rPr>
          <w:sz w:val="22"/>
          <w:szCs w:val="22"/>
          <w:lang w:val="es-ES_tradnl"/>
        </w:rPr>
        <w:t>, CDIP/8/2</w:t>
      </w:r>
      <w:r w:rsidR="00CC1D01" w:rsidRPr="00E421C3">
        <w:rPr>
          <w:sz w:val="22"/>
          <w:szCs w:val="22"/>
          <w:lang w:val="es-ES_tradnl"/>
        </w:rPr>
        <w:t>,</w:t>
      </w:r>
      <w:r w:rsidR="00B93307" w:rsidRPr="00E421C3">
        <w:rPr>
          <w:sz w:val="22"/>
          <w:szCs w:val="22"/>
          <w:lang w:val="es-ES_tradnl"/>
        </w:rPr>
        <w:t xml:space="preserve"> </w:t>
      </w:r>
      <w:r w:rsidR="00A514DF" w:rsidRPr="00E421C3">
        <w:rPr>
          <w:sz w:val="22"/>
          <w:szCs w:val="22"/>
          <w:lang w:val="es-ES_tradnl"/>
        </w:rPr>
        <w:t>Anexo</w:t>
      </w:r>
      <w:r w:rsidR="00B93307" w:rsidRPr="00E421C3">
        <w:rPr>
          <w:sz w:val="22"/>
          <w:szCs w:val="22"/>
          <w:lang w:val="es-ES_tradnl"/>
        </w:rPr>
        <w:t xml:space="preserve"> XV (</w:t>
      </w:r>
      <w:r w:rsidR="00DD2E6C" w:rsidRPr="00E421C3">
        <w:rPr>
          <w:sz w:val="22"/>
          <w:szCs w:val="22"/>
          <w:lang w:val="es-ES_tradnl"/>
        </w:rPr>
        <w:t>página</w:t>
      </w:r>
      <w:r w:rsidR="00B93307" w:rsidRPr="00E421C3">
        <w:rPr>
          <w:sz w:val="22"/>
          <w:szCs w:val="22"/>
          <w:lang w:val="es-ES_tradnl"/>
        </w:rPr>
        <w:t>s 1</w:t>
      </w:r>
      <w:r w:rsidR="00910D2D" w:rsidRPr="00E421C3">
        <w:rPr>
          <w:sz w:val="22"/>
          <w:szCs w:val="22"/>
          <w:lang w:val="es-ES_tradnl"/>
        </w:rPr>
        <w:t>40</w:t>
      </w:r>
      <w:r w:rsidR="008C1C2A" w:rsidRPr="00E421C3">
        <w:rPr>
          <w:sz w:val="22"/>
          <w:szCs w:val="22"/>
          <w:lang w:val="es-ES_tradnl"/>
        </w:rPr>
        <w:t xml:space="preserve"> a</w:t>
      </w:r>
      <w:r w:rsidR="00FC7433" w:rsidRPr="00E421C3">
        <w:rPr>
          <w:sz w:val="22"/>
          <w:szCs w:val="22"/>
          <w:lang w:val="es-ES_tradnl"/>
        </w:rPr>
        <w:t xml:space="preserve"> </w:t>
      </w:r>
      <w:r w:rsidR="00910D2D" w:rsidRPr="00E421C3">
        <w:rPr>
          <w:sz w:val="22"/>
          <w:szCs w:val="22"/>
          <w:lang w:val="es-ES_tradnl"/>
        </w:rPr>
        <w:t>14</w:t>
      </w:r>
      <w:r w:rsidR="00B93307" w:rsidRPr="00E421C3">
        <w:rPr>
          <w:sz w:val="22"/>
          <w:szCs w:val="22"/>
          <w:lang w:val="es-ES_tradnl"/>
        </w:rPr>
        <w:t>6), 4</w:t>
      </w:r>
      <w:r w:rsidR="003115DE" w:rsidRPr="00E421C3">
        <w:rPr>
          <w:sz w:val="22"/>
          <w:szCs w:val="22"/>
          <w:lang w:val="es-ES_tradnl"/>
        </w:rPr>
        <w:t xml:space="preserve"> de octubre </w:t>
      </w:r>
      <w:r w:rsidR="007A15CD" w:rsidRPr="00E421C3">
        <w:rPr>
          <w:sz w:val="22"/>
          <w:szCs w:val="22"/>
          <w:lang w:val="es-ES_tradnl"/>
        </w:rPr>
        <w:t>de 2011</w:t>
      </w:r>
    </w:p>
    <w:p w:rsidR="00B93307" w:rsidRPr="00E421C3" w:rsidRDefault="00FA4085" w:rsidP="00CA1F0F">
      <w:pPr>
        <w:pStyle w:val="BodyText3"/>
        <w:numPr>
          <w:ilvl w:val="0"/>
          <w:numId w:val="11"/>
        </w:numPr>
        <w:spacing w:after="220" w:line="240" w:lineRule="auto"/>
        <w:rPr>
          <w:sz w:val="22"/>
          <w:szCs w:val="22"/>
          <w:lang w:val="es-ES_tradnl"/>
        </w:rPr>
      </w:pPr>
      <w:r w:rsidRPr="00E421C3">
        <w:rPr>
          <w:sz w:val="22"/>
          <w:szCs w:val="22"/>
          <w:lang w:val="es-ES_tradnl"/>
        </w:rPr>
        <w:t>Informe sobre la marcha de la labor</w:t>
      </w:r>
      <w:r w:rsidR="00B93307" w:rsidRPr="00E421C3">
        <w:rPr>
          <w:sz w:val="22"/>
          <w:szCs w:val="22"/>
          <w:lang w:val="es-ES_tradnl"/>
        </w:rPr>
        <w:t>, CDIP/10/2</w:t>
      </w:r>
      <w:r w:rsidR="00CC1D01" w:rsidRPr="00E421C3">
        <w:rPr>
          <w:sz w:val="22"/>
          <w:szCs w:val="22"/>
          <w:lang w:val="es-ES_tradnl"/>
        </w:rPr>
        <w:t>,</w:t>
      </w:r>
      <w:r w:rsidR="00B93307" w:rsidRPr="00E421C3">
        <w:rPr>
          <w:sz w:val="22"/>
          <w:szCs w:val="22"/>
          <w:lang w:val="es-ES_tradnl"/>
        </w:rPr>
        <w:t xml:space="preserve"> </w:t>
      </w:r>
      <w:r w:rsidR="00A514DF" w:rsidRPr="00E421C3">
        <w:rPr>
          <w:sz w:val="22"/>
          <w:szCs w:val="22"/>
          <w:lang w:val="es-ES_tradnl"/>
        </w:rPr>
        <w:t>Anexo</w:t>
      </w:r>
      <w:r w:rsidR="00B93307" w:rsidRPr="00E421C3">
        <w:rPr>
          <w:sz w:val="22"/>
          <w:szCs w:val="22"/>
          <w:lang w:val="es-ES_tradnl"/>
        </w:rPr>
        <w:t xml:space="preserve"> VIII (</w:t>
      </w:r>
      <w:r w:rsidR="00DD2E6C" w:rsidRPr="00E421C3">
        <w:rPr>
          <w:sz w:val="22"/>
          <w:szCs w:val="22"/>
          <w:lang w:val="es-ES_tradnl"/>
        </w:rPr>
        <w:t>página</w:t>
      </w:r>
      <w:r w:rsidR="00B93307" w:rsidRPr="00E421C3">
        <w:rPr>
          <w:sz w:val="22"/>
          <w:szCs w:val="22"/>
          <w:lang w:val="es-ES_tradnl"/>
        </w:rPr>
        <w:t xml:space="preserve">s </w:t>
      </w:r>
      <w:r w:rsidR="008C1C2A" w:rsidRPr="00E421C3">
        <w:rPr>
          <w:sz w:val="22"/>
          <w:szCs w:val="22"/>
          <w:lang w:val="es-ES_tradnl"/>
        </w:rPr>
        <w:t>80 a 86</w:t>
      </w:r>
      <w:r w:rsidR="00B93307" w:rsidRPr="00E421C3">
        <w:rPr>
          <w:sz w:val="22"/>
          <w:szCs w:val="22"/>
          <w:lang w:val="es-ES_tradnl"/>
        </w:rPr>
        <w:t>), 27</w:t>
      </w:r>
      <w:r w:rsidR="002314F8" w:rsidRPr="00E421C3">
        <w:rPr>
          <w:sz w:val="22"/>
          <w:szCs w:val="22"/>
          <w:lang w:val="es-ES_tradnl"/>
        </w:rPr>
        <w:t xml:space="preserve"> </w:t>
      </w:r>
      <w:r w:rsidR="007A15CD" w:rsidRPr="00E421C3">
        <w:rPr>
          <w:sz w:val="22"/>
          <w:szCs w:val="22"/>
          <w:lang w:val="es-ES_tradnl"/>
        </w:rPr>
        <w:t xml:space="preserve">de </w:t>
      </w:r>
      <w:r w:rsidR="002314F8" w:rsidRPr="00E421C3">
        <w:rPr>
          <w:sz w:val="22"/>
          <w:szCs w:val="22"/>
          <w:lang w:val="es-ES_tradnl"/>
        </w:rPr>
        <w:t xml:space="preserve">septiembre de </w:t>
      </w:r>
      <w:r w:rsidR="007A15CD" w:rsidRPr="00E421C3">
        <w:rPr>
          <w:sz w:val="22"/>
          <w:szCs w:val="22"/>
          <w:lang w:val="es-ES_tradnl"/>
        </w:rPr>
        <w:t>2012</w:t>
      </w:r>
    </w:p>
    <w:p w:rsidR="00B93307" w:rsidRPr="00E421C3" w:rsidRDefault="00FA4085" w:rsidP="00CA1F0F">
      <w:pPr>
        <w:pStyle w:val="BodyText3"/>
        <w:numPr>
          <w:ilvl w:val="0"/>
          <w:numId w:val="11"/>
        </w:numPr>
        <w:spacing w:after="220" w:line="240" w:lineRule="auto"/>
        <w:rPr>
          <w:sz w:val="22"/>
          <w:szCs w:val="22"/>
          <w:lang w:val="es-ES_tradnl"/>
        </w:rPr>
      </w:pPr>
      <w:r w:rsidRPr="00E421C3">
        <w:rPr>
          <w:sz w:val="22"/>
          <w:szCs w:val="22"/>
          <w:lang w:val="es-ES_tradnl"/>
        </w:rPr>
        <w:t>Informe sobre la marcha de la labor</w:t>
      </w:r>
      <w:r w:rsidR="00B93307" w:rsidRPr="00E421C3">
        <w:rPr>
          <w:sz w:val="22"/>
          <w:szCs w:val="22"/>
          <w:lang w:val="es-ES_tradnl"/>
        </w:rPr>
        <w:t>, CDIP/12/2</w:t>
      </w:r>
      <w:r w:rsidR="00CC1D01" w:rsidRPr="00E421C3">
        <w:rPr>
          <w:sz w:val="22"/>
          <w:szCs w:val="22"/>
          <w:lang w:val="es-ES_tradnl"/>
        </w:rPr>
        <w:t>,</w:t>
      </w:r>
      <w:r w:rsidR="00B93307" w:rsidRPr="00E421C3">
        <w:rPr>
          <w:sz w:val="22"/>
          <w:szCs w:val="22"/>
          <w:lang w:val="es-ES_tradnl"/>
        </w:rPr>
        <w:t xml:space="preserve"> </w:t>
      </w:r>
      <w:r w:rsidR="00A514DF" w:rsidRPr="00E421C3">
        <w:rPr>
          <w:sz w:val="22"/>
          <w:szCs w:val="22"/>
          <w:lang w:val="es-ES_tradnl"/>
        </w:rPr>
        <w:t>Anexo</w:t>
      </w:r>
      <w:r w:rsidR="00B93307" w:rsidRPr="00E421C3">
        <w:rPr>
          <w:sz w:val="22"/>
          <w:szCs w:val="22"/>
          <w:lang w:val="es-ES_tradnl"/>
        </w:rPr>
        <w:t xml:space="preserve"> VI (</w:t>
      </w:r>
      <w:r w:rsidR="00DD2E6C" w:rsidRPr="00E421C3">
        <w:rPr>
          <w:sz w:val="22"/>
          <w:szCs w:val="22"/>
          <w:lang w:val="es-ES_tradnl"/>
        </w:rPr>
        <w:t>página</w:t>
      </w:r>
      <w:r w:rsidR="00B93307" w:rsidRPr="00E421C3">
        <w:rPr>
          <w:sz w:val="22"/>
          <w:szCs w:val="22"/>
          <w:lang w:val="es-ES_tradnl"/>
        </w:rPr>
        <w:t xml:space="preserve">s </w:t>
      </w:r>
      <w:r w:rsidR="00B72E80" w:rsidRPr="00E421C3">
        <w:rPr>
          <w:sz w:val="22"/>
          <w:szCs w:val="22"/>
          <w:lang w:val="es-ES_tradnl"/>
        </w:rPr>
        <w:t>55 a 65</w:t>
      </w:r>
      <w:r w:rsidR="00B93307" w:rsidRPr="00E421C3">
        <w:rPr>
          <w:sz w:val="22"/>
          <w:szCs w:val="22"/>
          <w:lang w:val="es-ES_tradnl"/>
        </w:rPr>
        <w:t>), 12</w:t>
      </w:r>
      <w:r w:rsidR="008E18FD" w:rsidRPr="00E421C3">
        <w:rPr>
          <w:sz w:val="22"/>
          <w:szCs w:val="22"/>
          <w:lang w:val="es-ES_tradnl"/>
        </w:rPr>
        <w:t xml:space="preserve"> </w:t>
      </w:r>
      <w:r w:rsidR="007A15CD" w:rsidRPr="00E421C3">
        <w:rPr>
          <w:sz w:val="22"/>
          <w:szCs w:val="22"/>
          <w:lang w:val="es-ES_tradnl"/>
        </w:rPr>
        <w:t xml:space="preserve">de </w:t>
      </w:r>
      <w:r w:rsidR="008E18FD" w:rsidRPr="00E421C3">
        <w:rPr>
          <w:sz w:val="22"/>
          <w:szCs w:val="22"/>
          <w:lang w:val="es-ES_tradnl"/>
        </w:rPr>
        <w:t xml:space="preserve">septiembre de </w:t>
      </w:r>
      <w:r w:rsidR="007A15CD" w:rsidRPr="00E421C3">
        <w:rPr>
          <w:sz w:val="22"/>
          <w:szCs w:val="22"/>
          <w:lang w:val="es-ES_tradnl"/>
        </w:rPr>
        <w:t>2013</w:t>
      </w:r>
    </w:p>
    <w:p w:rsidR="00B93307" w:rsidRPr="00E421C3" w:rsidRDefault="00F6776D" w:rsidP="00CA1F0F">
      <w:pPr>
        <w:pStyle w:val="BodyText3"/>
        <w:numPr>
          <w:ilvl w:val="0"/>
          <w:numId w:val="11"/>
        </w:numPr>
        <w:spacing w:after="220" w:line="240" w:lineRule="auto"/>
        <w:rPr>
          <w:sz w:val="22"/>
          <w:szCs w:val="22"/>
          <w:lang w:val="es-ES_tradnl"/>
        </w:rPr>
      </w:pPr>
      <w:r w:rsidRPr="00E421C3">
        <w:rPr>
          <w:sz w:val="22"/>
          <w:szCs w:val="22"/>
          <w:lang w:val="es-ES_tradnl"/>
        </w:rPr>
        <w:lastRenderedPageBreak/>
        <w:t xml:space="preserve">Último </w:t>
      </w:r>
      <w:r w:rsidR="00FA4085" w:rsidRPr="00E421C3">
        <w:rPr>
          <w:sz w:val="22"/>
          <w:szCs w:val="22"/>
          <w:lang w:val="es-ES_tradnl"/>
        </w:rPr>
        <w:t>informe sobre la marcha de la labor</w:t>
      </w:r>
      <w:r w:rsidR="00B93307" w:rsidRPr="00E421C3">
        <w:rPr>
          <w:sz w:val="22"/>
          <w:szCs w:val="22"/>
          <w:lang w:val="es-ES_tradnl"/>
        </w:rPr>
        <w:t>, CDIP/14/2</w:t>
      </w:r>
      <w:r w:rsidR="00CC1D01" w:rsidRPr="00E421C3">
        <w:rPr>
          <w:sz w:val="22"/>
          <w:szCs w:val="22"/>
          <w:lang w:val="es-ES_tradnl"/>
        </w:rPr>
        <w:t>,</w:t>
      </w:r>
      <w:r w:rsidR="00B93307" w:rsidRPr="00E421C3">
        <w:rPr>
          <w:sz w:val="22"/>
          <w:szCs w:val="22"/>
          <w:lang w:val="es-ES_tradnl"/>
        </w:rPr>
        <w:t xml:space="preserve"> </w:t>
      </w:r>
      <w:r w:rsidR="00A514DF" w:rsidRPr="00E421C3">
        <w:rPr>
          <w:sz w:val="22"/>
          <w:szCs w:val="22"/>
          <w:lang w:val="es-ES_tradnl"/>
        </w:rPr>
        <w:t>Anexo</w:t>
      </w:r>
      <w:r w:rsidR="00203E78" w:rsidRPr="00E421C3">
        <w:rPr>
          <w:sz w:val="22"/>
          <w:szCs w:val="22"/>
          <w:lang w:val="es-ES_tradnl"/>
        </w:rPr>
        <w:t xml:space="preserve"> </w:t>
      </w:r>
      <w:r w:rsidR="00B93307" w:rsidRPr="00E421C3">
        <w:rPr>
          <w:sz w:val="22"/>
          <w:szCs w:val="22"/>
          <w:lang w:val="es-ES_tradnl"/>
        </w:rPr>
        <w:t>II (</w:t>
      </w:r>
      <w:r w:rsidR="00DD2E6C" w:rsidRPr="00E421C3">
        <w:rPr>
          <w:sz w:val="22"/>
          <w:szCs w:val="22"/>
          <w:lang w:val="es-ES_tradnl"/>
        </w:rPr>
        <w:t>página</w:t>
      </w:r>
      <w:r w:rsidR="00B93307" w:rsidRPr="00E421C3">
        <w:rPr>
          <w:sz w:val="22"/>
          <w:szCs w:val="22"/>
          <w:lang w:val="es-ES_tradnl"/>
        </w:rPr>
        <w:t xml:space="preserve">s </w:t>
      </w:r>
      <w:r w:rsidR="00FE0A85" w:rsidRPr="00E421C3">
        <w:rPr>
          <w:sz w:val="22"/>
          <w:szCs w:val="22"/>
          <w:lang w:val="es-ES_tradnl"/>
        </w:rPr>
        <w:t>10 a 20</w:t>
      </w:r>
      <w:r w:rsidR="00B93307" w:rsidRPr="00E421C3">
        <w:rPr>
          <w:sz w:val="22"/>
          <w:szCs w:val="22"/>
          <w:lang w:val="es-ES_tradnl"/>
        </w:rPr>
        <w:t>), 28</w:t>
      </w:r>
      <w:r w:rsidR="00AD7BAC" w:rsidRPr="00E421C3">
        <w:rPr>
          <w:sz w:val="22"/>
          <w:szCs w:val="22"/>
          <w:lang w:val="es-ES_tradnl"/>
        </w:rPr>
        <w:t xml:space="preserve"> de </w:t>
      </w:r>
      <w:r w:rsidR="00D5228C" w:rsidRPr="00E421C3">
        <w:rPr>
          <w:sz w:val="22"/>
          <w:szCs w:val="22"/>
          <w:lang w:val="es-ES_tradnl"/>
        </w:rPr>
        <w:t xml:space="preserve">agosto de </w:t>
      </w:r>
      <w:r w:rsidR="00AD7BAC" w:rsidRPr="00E421C3">
        <w:rPr>
          <w:sz w:val="22"/>
          <w:szCs w:val="22"/>
          <w:lang w:val="es-ES_tradnl"/>
        </w:rPr>
        <w:t>201</w:t>
      </w:r>
      <w:r w:rsidR="00B93307" w:rsidRPr="00E421C3">
        <w:rPr>
          <w:sz w:val="22"/>
          <w:szCs w:val="22"/>
          <w:lang w:val="es-ES_tradnl"/>
        </w:rPr>
        <w:t>4</w:t>
      </w:r>
    </w:p>
    <w:p w:rsidR="00B441E1" w:rsidRPr="00E421C3" w:rsidRDefault="00B441E1" w:rsidP="00CA1F0F">
      <w:pPr>
        <w:pStyle w:val="BodyText3"/>
        <w:spacing w:after="220" w:line="240" w:lineRule="auto"/>
        <w:ind w:left="0"/>
        <w:rPr>
          <w:b/>
          <w:sz w:val="22"/>
          <w:szCs w:val="22"/>
          <w:lang w:val="es-ES_tradnl"/>
        </w:rPr>
      </w:pPr>
    </w:p>
    <w:p w:rsidR="00B93307" w:rsidRPr="00E421C3" w:rsidRDefault="00755435" w:rsidP="00CA1F0F">
      <w:pPr>
        <w:pStyle w:val="BodyText3"/>
        <w:spacing w:after="220" w:line="240" w:lineRule="auto"/>
        <w:ind w:left="0"/>
        <w:rPr>
          <w:b/>
          <w:sz w:val="22"/>
          <w:szCs w:val="22"/>
          <w:lang w:val="es-ES_tradnl"/>
        </w:rPr>
      </w:pPr>
      <w:r w:rsidRPr="00E421C3">
        <w:rPr>
          <w:b/>
          <w:sz w:val="22"/>
          <w:szCs w:val="22"/>
          <w:lang w:val="es-ES_tradnl"/>
        </w:rPr>
        <w:t>P</w:t>
      </w:r>
      <w:r w:rsidR="00AD68B1" w:rsidRPr="00E421C3">
        <w:rPr>
          <w:b/>
          <w:sz w:val="22"/>
          <w:szCs w:val="22"/>
          <w:lang w:val="es-ES_tradnl"/>
        </w:rPr>
        <w:t>roducto</w:t>
      </w:r>
      <w:r w:rsidR="009977EB" w:rsidRPr="00E421C3">
        <w:rPr>
          <w:b/>
          <w:sz w:val="22"/>
          <w:szCs w:val="22"/>
          <w:lang w:val="es-ES_tradnl"/>
        </w:rPr>
        <w:t>s del proyecto</w:t>
      </w:r>
    </w:p>
    <w:p w:rsidR="00B93307" w:rsidRPr="00E421C3" w:rsidRDefault="00AD68B1" w:rsidP="00CA1F0F">
      <w:pPr>
        <w:pStyle w:val="ListNumber"/>
        <w:numPr>
          <w:ilvl w:val="0"/>
          <w:numId w:val="0"/>
        </w:numPr>
        <w:spacing w:after="220"/>
        <w:rPr>
          <w:b/>
          <w:lang w:val="es-ES_tradnl"/>
        </w:rPr>
      </w:pPr>
      <w:r w:rsidRPr="00E421C3">
        <w:rPr>
          <w:b/>
          <w:lang w:val="es-ES_tradnl"/>
        </w:rPr>
        <w:t>Producto</w:t>
      </w:r>
      <w:r w:rsidR="00B93307" w:rsidRPr="00E421C3">
        <w:rPr>
          <w:b/>
          <w:lang w:val="es-ES_tradnl"/>
        </w:rPr>
        <w:t xml:space="preserve"> 1: </w:t>
      </w:r>
      <w:r w:rsidR="00314048" w:rsidRPr="00E421C3">
        <w:rPr>
          <w:b/>
          <w:lang w:val="es-ES_tradnl"/>
        </w:rPr>
        <w:t xml:space="preserve"> Cinco </w:t>
      </w:r>
      <w:r w:rsidR="008640AF" w:rsidRPr="00E421C3">
        <w:rPr>
          <w:b/>
          <w:lang w:val="es-ES_tradnl"/>
        </w:rPr>
        <w:t>reuniones regionales de consulta sobre transferencia de tecnología</w:t>
      </w:r>
      <w:r w:rsidR="00A160B9" w:rsidRPr="00E421C3">
        <w:rPr>
          <w:b/>
          <w:lang w:val="es-ES_tradnl"/>
        </w:rPr>
        <w:t xml:space="preserve"> en </w:t>
      </w:r>
      <w:r w:rsidR="0087198A" w:rsidRPr="00E421C3">
        <w:rPr>
          <w:b/>
          <w:lang w:val="es-ES_tradnl"/>
        </w:rPr>
        <w:t>diversas</w:t>
      </w:r>
      <w:r w:rsidR="00B93307" w:rsidRPr="00E421C3">
        <w:rPr>
          <w:b/>
          <w:lang w:val="es-ES_tradnl"/>
        </w:rPr>
        <w:t xml:space="preserve"> reg</w:t>
      </w:r>
      <w:r w:rsidR="003844EF" w:rsidRPr="00E421C3">
        <w:rPr>
          <w:b/>
          <w:lang w:val="es-ES_tradnl"/>
        </w:rPr>
        <w:t>iones</w:t>
      </w:r>
      <w:r w:rsidR="005B200F" w:rsidRPr="00E421C3">
        <w:rPr>
          <w:b/>
          <w:lang w:val="es-ES_tradnl"/>
        </w:rPr>
        <w:t xml:space="preserve"> del </w:t>
      </w:r>
      <w:r w:rsidR="004D076B" w:rsidRPr="00E421C3">
        <w:rPr>
          <w:b/>
          <w:lang w:val="es-ES_tradnl"/>
        </w:rPr>
        <w:t>mundo</w:t>
      </w:r>
      <w:r w:rsidR="00B93307" w:rsidRPr="00E421C3">
        <w:rPr>
          <w:b/>
          <w:lang w:val="es-ES_tradnl"/>
        </w:rPr>
        <w:t xml:space="preserve"> (</w:t>
      </w:r>
      <w:r w:rsidR="009465F9" w:rsidRPr="00E421C3">
        <w:rPr>
          <w:b/>
          <w:lang w:val="es-ES_tradnl"/>
        </w:rPr>
        <w:t>documento</w:t>
      </w:r>
      <w:r w:rsidR="00B93307" w:rsidRPr="00E421C3">
        <w:rPr>
          <w:b/>
          <w:lang w:val="es-ES_tradnl"/>
        </w:rPr>
        <w:t>s</w:t>
      </w:r>
      <w:r w:rsidR="006F14C4" w:rsidRPr="00E421C3">
        <w:rPr>
          <w:b/>
          <w:lang w:val="es-ES_tradnl"/>
        </w:rPr>
        <w:t xml:space="preserve"> de las reuniones</w:t>
      </w:r>
      <w:r w:rsidR="00B93307" w:rsidRPr="00E421C3">
        <w:rPr>
          <w:b/>
          <w:lang w:val="es-ES_tradnl"/>
        </w:rPr>
        <w:t>)</w:t>
      </w:r>
    </w:p>
    <w:p w:rsidR="00B93307" w:rsidRPr="00E421C3" w:rsidRDefault="0012273D" w:rsidP="00CA1F0F">
      <w:pPr>
        <w:pStyle w:val="BodyText3"/>
        <w:numPr>
          <w:ilvl w:val="0"/>
          <w:numId w:val="18"/>
        </w:numPr>
        <w:spacing w:after="220" w:line="240" w:lineRule="auto"/>
        <w:rPr>
          <w:sz w:val="22"/>
          <w:szCs w:val="22"/>
          <w:lang w:val="es-ES_tradnl"/>
        </w:rPr>
      </w:pPr>
      <w:r w:rsidRPr="00E421C3">
        <w:rPr>
          <w:sz w:val="22"/>
          <w:szCs w:val="22"/>
          <w:lang w:val="es-ES_tradnl"/>
        </w:rPr>
        <w:t xml:space="preserve">Reunión de </w:t>
      </w:r>
      <w:r w:rsidR="00E35CFC" w:rsidRPr="00E421C3">
        <w:rPr>
          <w:sz w:val="22"/>
          <w:szCs w:val="22"/>
          <w:lang w:val="es-ES_tradnl"/>
        </w:rPr>
        <w:t xml:space="preserve">la </w:t>
      </w:r>
      <w:r w:rsidR="009B4F94" w:rsidRPr="00E421C3">
        <w:rPr>
          <w:sz w:val="22"/>
          <w:szCs w:val="22"/>
          <w:lang w:val="es-ES_tradnl"/>
        </w:rPr>
        <w:t>región</w:t>
      </w:r>
      <w:r w:rsidR="0012157B" w:rsidRPr="00E421C3">
        <w:rPr>
          <w:sz w:val="22"/>
          <w:szCs w:val="22"/>
          <w:lang w:val="es-ES_tradnl"/>
        </w:rPr>
        <w:t xml:space="preserve"> asiática</w:t>
      </w:r>
      <w:r w:rsidR="00E35CFC" w:rsidRPr="00E421C3">
        <w:rPr>
          <w:sz w:val="22"/>
          <w:szCs w:val="22"/>
          <w:lang w:val="es-ES_tradnl"/>
        </w:rPr>
        <w:t xml:space="preserve"> (Singapur)</w:t>
      </w:r>
      <w:r w:rsidR="00B93307" w:rsidRPr="00E421C3">
        <w:rPr>
          <w:sz w:val="22"/>
          <w:szCs w:val="22"/>
          <w:lang w:val="es-ES_tradnl"/>
        </w:rPr>
        <w:t xml:space="preserve">: </w:t>
      </w:r>
      <w:r w:rsidR="00BF3170" w:rsidRPr="00E421C3">
        <w:rPr>
          <w:sz w:val="22"/>
          <w:szCs w:val="22"/>
          <w:lang w:val="es-ES_tradnl"/>
        </w:rPr>
        <w:t xml:space="preserve"> </w:t>
      </w:r>
      <w:r w:rsidR="00B93307" w:rsidRPr="00E421C3">
        <w:rPr>
          <w:sz w:val="22"/>
          <w:szCs w:val="22"/>
          <w:lang w:val="es-ES_tradnl"/>
        </w:rPr>
        <w:t>http://www.wipo.</w:t>
      </w:r>
      <w:r w:rsidR="00167DFE" w:rsidRPr="00E421C3">
        <w:rPr>
          <w:sz w:val="22"/>
          <w:szCs w:val="22"/>
          <w:lang w:val="es-ES_tradnl"/>
        </w:rPr>
        <w:t>int/meetings/</w:t>
      </w:r>
      <w:r w:rsidR="00EC006C" w:rsidRPr="00E421C3">
        <w:rPr>
          <w:sz w:val="22"/>
          <w:szCs w:val="22"/>
          <w:lang w:val="es-ES_tradnl"/>
        </w:rPr>
        <w:t>en/details</w:t>
      </w:r>
      <w:r w:rsidR="00B93307" w:rsidRPr="00E421C3">
        <w:rPr>
          <w:sz w:val="22"/>
          <w:szCs w:val="22"/>
          <w:lang w:val="es-ES_tradnl"/>
        </w:rPr>
        <w:t>.jsp?meeting_id=28643</w:t>
      </w:r>
    </w:p>
    <w:p w:rsidR="00B93307" w:rsidRPr="00E421C3" w:rsidRDefault="0012273D" w:rsidP="00CA1F0F">
      <w:pPr>
        <w:pStyle w:val="BodyText3"/>
        <w:numPr>
          <w:ilvl w:val="0"/>
          <w:numId w:val="18"/>
        </w:numPr>
        <w:spacing w:after="220" w:line="240" w:lineRule="auto"/>
        <w:rPr>
          <w:sz w:val="22"/>
          <w:szCs w:val="22"/>
          <w:lang w:val="es-ES_tradnl"/>
        </w:rPr>
      </w:pPr>
      <w:r w:rsidRPr="00E421C3">
        <w:rPr>
          <w:sz w:val="22"/>
          <w:szCs w:val="22"/>
          <w:lang w:val="es-ES_tradnl"/>
        </w:rPr>
        <w:t xml:space="preserve">Reunión </w:t>
      </w:r>
      <w:r w:rsidR="00296D65" w:rsidRPr="00E421C3">
        <w:rPr>
          <w:sz w:val="22"/>
          <w:szCs w:val="22"/>
          <w:lang w:val="es-ES_tradnl"/>
        </w:rPr>
        <w:t xml:space="preserve">de la región de los países árabes y africanos </w:t>
      </w:r>
      <w:r w:rsidR="009B4F94" w:rsidRPr="00E421C3">
        <w:rPr>
          <w:sz w:val="22"/>
          <w:szCs w:val="22"/>
          <w:lang w:val="es-ES_tradnl"/>
        </w:rPr>
        <w:t>(Argel)</w:t>
      </w:r>
      <w:r w:rsidR="00B93307" w:rsidRPr="00E421C3">
        <w:rPr>
          <w:sz w:val="22"/>
          <w:szCs w:val="22"/>
          <w:lang w:val="es-ES_tradnl"/>
        </w:rPr>
        <w:t xml:space="preserve">: </w:t>
      </w:r>
      <w:r w:rsidR="00905EC6" w:rsidRPr="00E421C3">
        <w:rPr>
          <w:sz w:val="22"/>
          <w:szCs w:val="22"/>
          <w:lang w:val="es-ES_tradnl"/>
        </w:rPr>
        <w:t xml:space="preserve"> </w:t>
      </w:r>
      <w:r w:rsidR="00B93307" w:rsidRPr="00E421C3">
        <w:rPr>
          <w:sz w:val="22"/>
          <w:szCs w:val="22"/>
          <w:lang w:val="es-ES_tradnl"/>
        </w:rPr>
        <w:t>http://www.wipo.</w:t>
      </w:r>
      <w:r w:rsidR="00167DFE" w:rsidRPr="00E421C3">
        <w:rPr>
          <w:sz w:val="22"/>
          <w:szCs w:val="22"/>
          <w:lang w:val="es-ES_tradnl"/>
        </w:rPr>
        <w:t>int/meetings/</w:t>
      </w:r>
      <w:r w:rsidR="00EC006C" w:rsidRPr="00E421C3">
        <w:rPr>
          <w:sz w:val="22"/>
          <w:szCs w:val="22"/>
          <w:lang w:val="es-ES_tradnl"/>
        </w:rPr>
        <w:t>en/details</w:t>
      </w:r>
      <w:r w:rsidR="00B93307" w:rsidRPr="00E421C3">
        <w:rPr>
          <w:sz w:val="22"/>
          <w:szCs w:val="22"/>
          <w:lang w:val="es-ES_tradnl"/>
        </w:rPr>
        <w:t>.jsp?meeting_id=31263</w:t>
      </w:r>
    </w:p>
    <w:p w:rsidR="00B93307" w:rsidRPr="00E421C3" w:rsidRDefault="0012273D" w:rsidP="00CA1F0F">
      <w:pPr>
        <w:pStyle w:val="BodyText3"/>
        <w:numPr>
          <w:ilvl w:val="0"/>
          <w:numId w:val="18"/>
        </w:numPr>
        <w:spacing w:after="220" w:line="240" w:lineRule="auto"/>
        <w:rPr>
          <w:sz w:val="22"/>
          <w:szCs w:val="22"/>
          <w:lang w:val="es-ES_tradnl"/>
        </w:rPr>
      </w:pPr>
      <w:r w:rsidRPr="00E421C3">
        <w:rPr>
          <w:sz w:val="22"/>
          <w:szCs w:val="22"/>
          <w:lang w:val="es-ES_tradnl"/>
        </w:rPr>
        <w:t xml:space="preserve">Reunión </w:t>
      </w:r>
      <w:r w:rsidR="00C57D96" w:rsidRPr="00E421C3">
        <w:rPr>
          <w:sz w:val="22"/>
          <w:szCs w:val="22"/>
          <w:lang w:val="es-ES_tradnl"/>
        </w:rPr>
        <w:t xml:space="preserve">de la </w:t>
      </w:r>
      <w:r w:rsidR="00220361" w:rsidRPr="00E421C3">
        <w:rPr>
          <w:sz w:val="22"/>
          <w:szCs w:val="22"/>
          <w:lang w:val="es-ES_tradnl"/>
        </w:rPr>
        <w:t>r</w:t>
      </w:r>
      <w:r w:rsidR="00C57D96" w:rsidRPr="00E421C3">
        <w:rPr>
          <w:sz w:val="22"/>
          <w:szCs w:val="22"/>
          <w:lang w:val="es-ES_tradnl"/>
        </w:rPr>
        <w:t xml:space="preserve">egión </w:t>
      </w:r>
      <w:r w:rsidR="00220361" w:rsidRPr="00E421C3">
        <w:rPr>
          <w:sz w:val="22"/>
          <w:szCs w:val="22"/>
          <w:lang w:val="es-ES_tradnl"/>
        </w:rPr>
        <w:t xml:space="preserve">de los países </w:t>
      </w:r>
      <w:r w:rsidR="00C57D96" w:rsidRPr="00E421C3">
        <w:rPr>
          <w:sz w:val="22"/>
          <w:szCs w:val="22"/>
          <w:lang w:val="es-ES_tradnl"/>
        </w:rPr>
        <w:t xml:space="preserve">en </w:t>
      </w:r>
      <w:r w:rsidR="00220361" w:rsidRPr="00E421C3">
        <w:rPr>
          <w:sz w:val="22"/>
          <w:szCs w:val="22"/>
          <w:lang w:val="es-ES_tradnl"/>
        </w:rPr>
        <w:t>t</w:t>
      </w:r>
      <w:r w:rsidR="00C57D96" w:rsidRPr="00E421C3">
        <w:rPr>
          <w:sz w:val="22"/>
          <w:szCs w:val="22"/>
          <w:lang w:val="es-ES_tradnl"/>
        </w:rPr>
        <w:t>ransición</w:t>
      </w:r>
      <w:r w:rsidR="006C244D" w:rsidRPr="00E421C3">
        <w:rPr>
          <w:sz w:val="22"/>
          <w:szCs w:val="22"/>
          <w:lang w:val="es-ES_tradnl"/>
        </w:rPr>
        <w:t xml:space="preserve"> (Estambul)</w:t>
      </w:r>
      <w:r w:rsidR="00B93307" w:rsidRPr="00E421C3">
        <w:rPr>
          <w:sz w:val="22"/>
          <w:szCs w:val="22"/>
          <w:lang w:val="es-ES_tradnl"/>
        </w:rPr>
        <w:t xml:space="preserve">: </w:t>
      </w:r>
      <w:r w:rsidR="00967A6B" w:rsidRPr="00E421C3">
        <w:rPr>
          <w:sz w:val="22"/>
          <w:szCs w:val="22"/>
          <w:lang w:val="es-ES_tradnl"/>
        </w:rPr>
        <w:t xml:space="preserve"> </w:t>
      </w:r>
      <w:r w:rsidR="00B93307" w:rsidRPr="00E421C3">
        <w:rPr>
          <w:sz w:val="22"/>
          <w:szCs w:val="22"/>
          <w:lang w:val="es-ES_tradnl"/>
        </w:rPr>
        <w:t>http://www.wipo.</w:t>
      </w:r>
      <w:r w:rsidR="00167DFE" w:rsidRPr="00E421C3">
        <w:rPr>
          <w:sz w:val="22"/>
          <w:szCs w:val="22"/>
          <w:lang w:val="es-ES_tradnl"/>
        </w:rPr>
        <w:t>int/meetings/</w:t>
      </w:r>
      <w:r w:rsidR="00EC006C" w:rsidRPr="00E421C3">
        <w:rPr>
          <w:sz w:val="22"/>
          <w:szCs w:val="22"/>
          <w:lang w:val="es-ES_tradnl"/>
        </w:rPr>
        <w:t>en/details</w:t>
      </w:r>
      <w:r w:rsidR="00B93307" w:rsidRPr="00E421C3">
        <w:rPr>
          <w:sz w:val="22"/>
          <w:szCs w:val="22"/>
          <w:lang w:val="es-ES_tradnl"/>
        </w:rPr>
        <w:t>.jsp?meeting_id=30703</w:t>
      </w:r>
    </w:p>
    <w:p w:rsidR="00B93307" w:rsidRPr="00E421C3" w:rsidRDefault="0012273D" w:rsidP="00CA1F0F">
      <w:pPr>
        <w:pStyle w:val="BodyText3"/>
        <w:numPr>
          <w:ilvl w:val="0"/>
          <w:numId w:val="18"/>
        </w:numPr>
        <w:spacing w:after="220" w:line="240" w:lineRule="auto"/>
        <w:rPr>
          <w:sz w:val="22"/>
          <w:szCs w:val="22"/>
          <w:lang w:val="es-ES_tradnl"/>
        </w:rPr>
      </w:pPr>
      <w:r w:rsidRPr="00E421C3">
        <w:rPr>
          <w:sz w:val="22"/>
          <w:szCs w:val="22"/>
          <w:lang w:val="es-ES_tradnl"/>
        </w:rPr>
        <w:t xml:space="preserve">Reunión de </w:t>
      </w:r>
      <w:r w:rsidR="005C409E" w:rsidRPr="00E421C3">
        <w:rPr>
          <w:sz w:val="22"/>
          <w:szCs w:val="22"/>
          <w:lang w:val="es-ES_tradnl"/>
        </w:rPr>
        <w:t>la región de los países d</w:t>
      </w:r>
      <w:r w:rsidR="00F82C14" w:rsidRPr="00E421C3">
        <w:rPr>
          <w:sz w:val="22"/>
          <w:szCs w:val="22"/>
          <w:lang w:val="es-ES_tradnl"/>
        </w:rPr>
        <w:t>esarrollados</w:t>
      </w:r>
      <w:r w:rsidR="00B93307" w:rsidRPr="00E421C3">
        <w:rPr>
          <w:sz w:val="22"/>
          <w:szCs w:val="22"/>
          <w:lang w:val="es-ES_tradnl"/>
        </w:rPr>
        <w:t xml:space="preserve"> </w:t>
      </w:r>
      <w:r w:rsidR="005C409E" w:rsidRPr="00E421C3">
        <w:rPr>
          <w:sz w:val="22"/>
          <w:szCs w:val="22"/>
          <w:lang w:val="es-ES_tradnl"/>
        </w:rPr>
        <w:t>(Ginebra)</w:t>
      </w:r>
      <w:r w:rsidR="00B93307" w:rsidRPr="00E421C3">
        <w:rPr>
          <w:sz w:val="22"/>
          <w:szCs w:val="22"/>
          <w:lang w:val="es-ES_tradnl"/>
        </w:rPr>
        <w:t xml:space="preserve">: </w:t>
      </w:r>
      <w:r w:rsidR="007532DF" w:rsidRPr="00E421C3">
        <w:rPr>
          <w:sz w:val="22"/>
          <w:szCs w:val="22"/>
          <w:lang w:val="es-ES_tradnl"/>
        </w:rPr>
        <w:t xml:space="preserve"> </w:t>
      </w:r>
      <w:r w:rsidR="00B93307" w:rsidRPr="00E421C3">
        <w:rPr>
          <w:sz w:val="22"/>
          <w:szCs w:val="22"/>
          <w:lang w:val="es-ES_tradnl"/>
        </w:rPr>
        <w:t>http://www.wipo.</w:t>
      </w:r>
      <w:r w:rsidR="00167DFE" w:rsidRPr="00E421C3">
        <w:rPr>
          <w:sz w:val="22"/>
          <w:szCs w:val="22"/>
          <w:lang w:val="es-ES_tradnl"/>
        </w:rPr>
        <w:t>int/meetings/</w:t>
      </w:r>
      <w:r w:rsidR="00EC006C" w:rsidRPr="00E421C3">
        <w:rPr>
          <w:sz w:val="22"/>
          <w:szCs w:val="22"/>
          <w:lang w:val="es-ES_tradnl"/>
        </w:rPr>
        <w:t>en/details</w:t>
      </w:r>
      <w:r w:rsidR="00B93307" w:rsidRPr="00E421C3">
        <w:rPr>
          <w:sz w:val="22"/>
          <w:szCs w:val="22"/>
          <w:lang w:val="es-ES_tradnl"/>
        </w:rPr>
        <w:t>.jsp?meeting_id=31242 (</w:t>
      </w:r>
      <w:r w:rsidR="00AA03B0" w:rsidRPr="00E421C3">
        <w:rPr>
          <w:sz w:val="22"/>
          <w:szCs w:val="22"/>
          <w:lang w:val="es-ES_tradnl"/>
        </w:rPr>
        <w:t xml:space="preserve">figura </w:t>
      </w:r>
      <w:r w:rsidR="00A01C6C" w:rsidRPr="00E421C3">
        <w:rPr>
          <w:sz w:val="22"/>
          <w:szCs w:val="22"/>
          <w:lang w:val="es-ES_tradnl"/>
        </w:rPr>
        <w:t xml:space="preserve">una grabación </w:t>
      </w:r>
      <w:r w:rsidR="00AA03B0" w:rsidRPr="00E421C3">
        <w:rPr>
          <w:sz w:val="22"/>
          <w:szCs w:val="22"/>
          <w:lang w:val="es-ES_tradnl"/>
        </w:rPr>
        <w:t xml:space="preserve">en </w:t>
      </w:r>
      <w:r w:rsidR="00A01C6C" w:rsidRPr="00E421C3">
        <w:rPr>
          <w:sz w:val="22"/>
          <w:szCs w:val="22"/>
          <w:lang w:val="es-ES_tradnl"/>
        </w:rPr>
        <w:t xml:space="preserve">la </w:t>
      </w:r>
      <w:r w:rsidR="00AA03B0" w:rsidRPr="00E421C3">
        <w:rPr>
          <w:sz w:val="22"/>
          <w:szCs w:val="22"/>
          <w:lang w:val="es-ES_tradnl"/>
        </w:rPr>
        <w:t xml:space="preserve">que la </w:t>
      </w:r>
      <w:r w:rsidR="00A01C6C" w:rsidRPr="00E421C3">
        <w:rPr>
          <w:sz w:val="22"/>
          <w:szCs w:val="22"/>
          <w:lang w:val="es-ES_tradnl"/>
        </w:rPr>
        <w:t xml:space="preserve">Embajadora y Representante </w:t>
      </w:r>
      <w:r w:rsidR="00B93307" w:rsidRPr="00E421C3">
        <w:rPr>
          <w:sz w:val="22"/>
          <w:szCs w:val="22"/>
          <w:lang w:val="es-ES_tradnl"/>
        </w:rPr>
        <w:t>Permanent</w:t>
      </w:r>
      <w:r w:rsidR="00A01C6C" w:rsidRPr="00E421C3">
        <w:rPr>
          <w:sz w:val="22"/>
          <w:szCs w:val="22"/>
          <w:lang w:val="es-ES_tradnl"/>
        </w:rPr>
        <w:t>e de Irlanda</w:t>
      </w:r>
      <w:r w:rsidR="000527CB" w:rsidRPr="00E421C3">
        <w:rPr>
          <w:sz w:val="22"/>
          <w:szCs w:val="22"/>
          <w:lang w:val="es-ES_tradnl"/>
        </w:rPr>
        <w:t xml:space="preserve">, </w:t>
      </w:r>
      <w:r w:rsidR="0006753F" w:rsidRPr="00E421C3">
        <w:rPr>
          <w:sz w:val="22"/>
          <w:szCs w:val="22"/>
          <w:lang w:val="es-ES_tradnl"/>
        </w:rPr>
        <w:t xml:space="preserve">Sra. Patricia O’Brien, </w:t>
      </w:r>
      <w:r w:rsidR="00AA03B0" w:rsidRPr="00E421C3">
        <w:rPr>
          <w:sz w:val="22"/>
          <w:szCs w:val="22"/>
          <w:lang w:val="es-ES_tradnl"/>
        </w:rPr>
        <w:t>expone los antecedentes de la cuestión</w:t>
      </w:r>
      <w:r w:rsidR="00B93307" w:rsidRPr="00E421C3">
        <w:rPr>
          <w:sz w:val="22"/>
          <w:szCs w:val="22"/>
          <w:lang w:val="es-ES_tradnl"/>
        </w:rPr>
        <w:t>)</w:t>
      </w:r>
    </w:p>
    <w:p w:rsidR="00B93307" w:rsidRPr="00E421C3" w:rsidRDefault="0012273D" w:rsidP="00CA1F0F">
      <w:pPr>
        <w:pStyle w:val="BodyText3"/>
        <w:numPr>
          <w:ilvl w:val="0"/>
          <w:numId w:val="18"/>
        </w:numPr>
        <w:spacing w:after="220" w:line="240" w:lineRule="auto"/>
        <w:rPr>
          <w:sz w:val="22"/>
          <w:szCs w:val="22"/>
          <w:lang w:val="es-ES_tradnl"/>
        </w:rPr>
      </w:pPr>
      <w:r w:rsidRPr="00E421C3">
        <w:rPr>
          <w:sz w:val="22"/>
          <w:szCs w:val="22"/>
          <w:lang w:val="es-ES_tradnl"/>
        </w:rPr>
        <w:t>Reunión</w:t>
      </w:r>
      <w:r w:rsidR="00AD2FCE" w:rsidRPr="00E421C3">
        <w:rPr>
          <w:sz w:val="22"/>
          <w:szCs w:val="22"/>
          <w:lang w:val="es-ES_tradnl"/>
        </w:rPr>
        <w:t xml:space="preserve"> </w:t>
      </w:r>
      <w:r w:rsidR="00671834" w:rsidRPr="00E421C3">
        <w:rPr>
          <w:sz w:val="22"/>
          <w:szCs w:val="22"/>
          <w:lang w:val="es-ES_tradnl"/>
        </w:rPr>
        <w:t>de la región de América Latina y el Caribe</w:t>
      </w:r>
      <w:r w:rsidR="006B1D68" w:rsidRPr="00E421C3">
        <w:rPr>
          <w:sz w:val="22"/>
          <w:szCs w:val="22"/>
          <w:lang w:val="es-ES_tradnl"/>
        </w:rPr>
        <w:t xml:space="preserve"> (Monterrey)</w:t>
      </w:r>
      <w:r w:rsidR="00B93307" w:rsidRPr="00E421C3">
        <w:rPr>
          <w:sz w:val="22"/>
          <w:szCs w:val="22"/>
          <w:lang w:val="es-ES_tradnl"/>
        </w:rPr>
        <w:t>:</w:t>
      </w:r>
      <w:r w:rsidR="00671834" w:rsidRPr="00E421C3">
        <w:rPr>
          <w:sz w:val="22"/>
          <w:szCs w:val="22"/>
          <w:lang w:val="es-ES_tradnl"/>
        </w:rPr>
        <w:t xml:space="preserve"> </w:t>
      </w:r>
      <w:r w:rsidR="00B93307" w:rsidRPr="00E421C3">
        <w:rPr>
          <w:sz w:val="22"/>
          <w:szCs w:val="22"/>
          <w:lang w:val="es-ES_tradnl"/>
        </w:rPr>
        <w:t xml:space="preserve"> http://www.wipo.</w:t>
      </w:r>
      <w:r w:rsidR="00167DFE" w:rsidRPr="00E421C3">
        <w:rPr>
          <w:sz w:val="22"/>
          <w:szCs w:val="22"/>
          <w:lang w:val="es-ES_tradnl"/>
        </w:rPr>
        <w:t>int/meetings/</w:t>
      </w:r>
      <w:r w:rsidR="00EC006C" w:rsidRPr="00E421C3">
        <w:rPr>
          <w:sz w:val="22"/>
          <w:szCs w:val="22"/>
          <w:lang w:val="es-ES_tradnl"/>
        </w:rPr>
        <w:t>en/details</w:t>
      </w:r>
      <w:r w:rsidR="00B93307" w:rsidRPr="00E421C3">
        <w:rPr>
          <w:sz w:val="22"/>
          <w:szCs w:val="22"/>
          <w:lang w:val="es-ES_tradnl"/>
        </w:rPr>
        <w:t>.jsp?meeting_id=31243</w:t>
      </w:r>
    </w:p>
    <w:p w:rsidR="00B93307" w:rsidRPr="00E421C3" w:rsidRDefault="002B50B0" w:rsidP="00CA1F0F">
      <w:pPr>
        <w:pStyle w:val="BodyText3"/>
        <w:numPr>
          <w:ilvl w:val="0"/>
          <w:numId w:val="18"/>
        </w:numPr>
        <w:spacing w:after="220" w:line="240" w:lineRule="auto"/>
        <w:rPr>
          <w:sz w:val="22"/>
          <w:szCs w:val="22"/>
          <w:lang w:val="es-ES_tradnl"/>
        </w:rPr>
      </w:pPr>
      <w:r w:rsidRPr="00E421C3">
        <w:rPr>
          <w:sz w:val="22"/>
          <w:szCs w:val="22"/>
          <w:lang w:val="es-ES_tradnl"/>
        </w:rPr>
        <w:t xml:space="preserve">Reunión con las </w:t>
      </w:r>
      <w:r w:rsidR="00AF61DA" w:rsidRPr="00E421C3">
        <w:rPr>
          <w:sz w:val="22"/>
          <w:szCs w:val="22"/>
          <w:lang w:val="es-ES_tradnl"/>
        </w:rPr>
        <w:t>ONG</w:t>
      </w:r>
      <w:r w:rsidR="000F0F14" w:rsidRPr="00E421C3">
        <w:rPr>
          <w:sz w:val="22"/>
          <w:szCs w:val="22"/>
          <w:lang w:val="es-ES_tradnl"/>
        </w:rPr>
        <w:t xml:space="preserve"> y </w:t>
      </w:r>
      <w:r w:rsidR="00AF6CDC" w:rsidRPr="00E421C3">
        <w:rPr>
          <w:sz w:val="22"/>
          <w:szCs w:val="22"/>
          <w:lang w:val="es-ES_tradnl"/>
        </w:rPr>
        <w:t>las organizaciones intergubernamentales</w:t>
      </w:r>
      <w:r w:rsidR="00B93307" w:rsidRPr="00E421C3">
        <w:rPr>
          <w:sz w:val="22"/>
          <w:szCs w:val="22"/>
          <w:lang w:val="es-ES_tradnl"/>
        </w:rPr>
        <w:t>: http://www.wipo.</w:t>
      </w:r>
      <w:r w:rsidR="00167DFE" w:rsidRPr="00E421C3">
        <w:rPr>
          <w:sz w:val="22"/>
          <w:szCs w:val="22"/>
          <w:lang w:val="es-ES_tradnl"/>
        </w:rPr>
        <w:t>int/meetings/</w:t>
      </w:r>
      <w:r w:rsidR="00EC006C" w:rsidRPr="00E421C3">
        <w:rPr>
          <w:sz w:val="22"/>
          <w:szCs w:val="22"/>
          <w:lang w:val="es-ES_tradnl"/>
        </w:rPr>
        <w:t>en/details</w:t>
      </w:r>
      <w:r w:rsidR="00B93307" w:rsidRPr="00E421C3">
        <w:rPr>
          <w:sz w:val="22"/>
          <w:szCs w:val="22"/>
          <w:lang w:val="es-ES_tradnl"/>
        </w:rPr>
        <w:t>.jsp?meeting_id=34205 (</w:t>
      </w:r>
      <w:r w:rsidR="00D77FA8" w:rsidRPr="00E421C3">
        <w:rPr>
          <w:sz w:val="22"/>
          <w:szCs w:val="22"/>
          <w:lang w:val="es-ES_tradnl"/>
        </w:rPr>
        <w:t xml:space="preserve">figura una grabación en la que el </w:t>
      </w:r>
      <w:r w:rsidR="002322AA" w:rsidRPr="00E421C3">
        <w:rPr>
          <w:sz w:val="22"/>
          <w:szCs w:val="22"/>
          <w:lang w:val="es-ES_tradnl"/>
        </w:rPr>
        <w:t xml:space="preserve">Sr. </w:t>
      </w:r>
      <w:r w:rsidR="00B93307" w:rsidRPr="00E421C3">
        <w:rPr>
          <w:sz w:val="22"/>
          <w:szCs w:val="22"/>
          <w:lang w:val="es-ES_tradnl"/>
        </w:rPr>
        <w:t xml:space="preserve">Pooley </w:t>
      </w:r>
      <w:r w:rsidR="00D77FA8" w:rsidRPr="00E421C3">
        <w:rPr>
          <w:sz w:val="22"/>
          <w:szCs w:val="22"/>
          <w:lang w:val="es-ES_tradnl"/>
        </w:rPr>
        <w:t>expone las cuestiones fundamentales referidas a la transferencia de tecnología</w:t>
      </w:r>
      <w:r w:rsidR="00B93307" w:rsidRPr="00E421C3">
        <w:rPr>
          <w:sz w:val="22"/>
          <w:szCs w:val="22"/>
          <w:lang w:val="es-ES_tradnl"/>
        </w:rPr>
        <w:t>)</w:t>
      </w:r>
    </w:p>
    <w:p w:rsidR="00B93307" w:rsidRPr="00E421C3" w:rsidRDefault="00AD68B1" w:rsidP="00CA1F0F">
      <w:pPr>
        <w:pStyle w:val="ListNumber"/>
        <w:numPr>
          <w:ilvl w:val="0"/>
          <w:numId w:val="0"/>
        </w:numPr>
        <w:spacing w:after="220"/>
        <w:rPr>
          <w:b/>
          <w:szCs w:val="22"/>
          <w:lang w:val="es-ES_tradnl"/>
        </w:rPr>
      </w:pPr>
      <w:r w:rsidRPr="00E421C3">
        <w:rPr>
          <w:b/>
          <w:lang w:val="es-ES_tradnl"/>
        </w:rPr>
        <w:t>Producto</w:t>
      </w:r>
      <w:r w:rsidR="00B93307" w:rsidRPr="00E421C3">
        <w:rPr>
          <w:b/>
          <w:lang w:val="es-ES_tradnl"/>
        </w:rPr>
        <w:t xml:space="preserve"> 2:  </w:t>
      </w:r>
      <w:r w:rsidR="002A619F" w:rsidRPr="00E421C3">
        <w:rPr>
          <w:b/>
          <w:lang w:val="es-ES_tradnl"/>
        </w:rPr>
        <w:t>Es</w:t>
      </w:r>
      <w:r w:rsidR="00B93307" w:rsidRPr="00E421C3">
        <w:rPr>
          <w:rFonts w:eastAsia="Times New Roman" w:cs="Times New Roman"/>
          <w:b/>
          <w:szCs w:val="22"/>
          <w:lang w:val="es-ES_tradnl"/>
        </w:rPr>
        <w:t>tudi</w:t>
      </w:r>
      <w:r w:rsidR="002A619F" w:rsidRPr="00E421C3">
        <w:rPr>
          <w:rFonts w:eastAsia="Times New Roman" w:cs="Times New Roman"/>
          <w:b/>
          <w:szCs w:val="22"/>
          <w:lang w:val="es-ES_tradnl"/>
        </w:rPr>
        <w:t>o</w:t>
      </w:r>
      <w:r w:rsidR="00B93307" w:rsidRPr="00E421C3">
        <w:rPr>
          <w:rFonts w:eastAsia="Times New Roman" w:cs="Times New Roman"/>
          <w:b/>
          <w:szCs w:val="22"/>
          <w:lang w:val="es-ES_tradnl"/>
        </w:rPr>
        <w:t>s</w:t>
      </w:r>
    </w:p>
    <w:p w:rsidR="00B93307" w:rsidRPr="00E421C3" w:rsidRDefault="00E978C0" w:rsidP="00CA1F0F">
      <w:pPr>
        <w:pStyle w:val="BodyText3"/>
        <w:numPr>
          <w:ilvl w:val="0"/>
          <w:numId w:val="18"/>
        </w:numPr>
        <w:spacing w:after="220" w:line="240" w:lineRule="auto"/>
        <w:rPr>
          <w:sz w:val="22"/>
          <w:szCs w:val="22"/>
          <w:lang w:val="es-ES_tradnl"/>
        </w:rPr>
      </w:pPr>
      <w:r w:rsidRPr="00E421C3">
        <w:rPr>
          <w:sz w:val="22"/>
          <w:szCs w:val="22"/>
          <w:lang w:val="es-ES_tradnl"/>
        </w:rPr>
        <w:t>Estudio</w:t>
      </w:r>
      <w:r w:rsidR="00B93307" w:rsidRPr="00E421C3">
        <w:rPr>
          <w:sz w:val="22"/>
          <w:szCs w:val="22"/>
          <w:lang w:val="es-ES_tradnl"/>
        </w:rPr>
        <w:t xml:space="preserve"> 1:</w:t>
      </w:r>
      <w:r w:rsidRPr="00E421C3">
        <w:rPr>
          <w:sz w:val="22"/>
          <w:szCs w:val="22"/>
          <w:lang w:val="es-ES_tradnl"/>
        </w:rPr>
        <w:t xml:space="preserve"> </w:t>
      </w:r>
      <w:r w:rsidR="00B93307" w:rsidRPr="00E421C3">
        <w:rPr>
          <w:sz w:val="22"/>
          <w:szCs w:val="22"/>
          <w:lang w:val="es-ES_tradnl"/>
        </w:rPr>
        <w:t xml:space="preserve"> </w:t>
      </w:r>
      <w:r w:rsidR="008B24E5" w:rsidRPr="00E421C3">
        <w:rPr>
          <w:bCs/>
          <w:sz w:val="22"/>
          <w:szCs w:val="22"/>
          <w:lang w:val="es-ES_tradnl"/>
        </w:rPr>
        <w:t>Aspecto</w:t>
      </w:r>
      <w:r w:rsidRPr="00E421C3">
        <w:rPr>
          <w:bCs/>
          <w:sz w:val="22"/>
          <w:szCs w:val="22"/>
          <w:lang w:val="es-ES_tradnl"/>
        </w:rPr>
        <w:t xml:space="preserve">s económicos de la P.I. y la </w:t>
      </w:r>
      <w:r w:rsidR="00B874F4" w:rsidRPr="00E421C3">
        <w:rPr>
          <w:bCs/>
          <w:sz w:val="22"/>
          <w:szCs w:val="22"/>
          <w:lang w:val="es-ES_tradnl"/>
        </w:rPr>
        <w:t>transferencia</w:t>
      </w:r>
      <w:r w:rsidRPr="00E421C3">
        <w:rPr>
          <w:bCs/>
          <w:sz w:val="22"/>
          <w:szCs w:val="22"/>
          <w:lang w:val="es-ES_tradnl"/>
        </w:rPr>
        <w:t xml:space="preserve"> de tecnología a escala internacional</w:t>
      </w:r>
      <w:r w:rsidR="00B93307" w:rsidRPr="00E421C3">
        <w:rPr>
          <w:sz w:val="22"/>
          <w:szCs w:val="22"/>
          <w:lang w:val="es-ES_tradnl"/>
        </w:rPr>
        <w:t xml:space="preserve">: </w:t>
      </w:r>
      <w:r w:rsidRPr="00E421C3">
        <w:rPr>
          <w:sz w:val="22"/>
          <w:szCs w:val="22"/>
          <w:lang w:val="es-ES_tradnl"/>
        </w:rPr>
        <w:t xml:space="preserve"> </w:t>
      </w:r>
      <w:r w:rsidR="00B93307" w:rsidRPr="00E421C3">
        <w:rPr>
          <w:sz w:val="22"/>
          <w:szCs w:val="22"/>
          <w:lang w:val="es-ES_tradnl"/>
        </w:rPr>
        <w:t>http://www.wipo.</w:t>
      </w:r>
      <w:r w:rsidR="00167DFE" w:rsidRPr="00E421C3">
        <w:rPr>
          <w:sz w:val="22"/>
          <w:szCs w:val="22"/>
          <w:lang w:val="es-ES_tradnl"/>
        </w:rPr>
        <w:t>int/meetings/</w:t>
      </w:r>
      <w:r w:rsidR="00B93307" w:rsidRPr="00E421C3">
        <w:rPr>
          <w:sz w:val="22"/>
          <w:szCs w:val="22"/>
          <w:lang w:val="es-ES_tradnl"/>
        </w:rPr>
        <w:t>en/doc_</w:t>
      </w:r>
      <w:r w:rsidR="007C2D36" w:rsidRPr="00E421C3">
        <w:rPr>
          <w:sz w:val="22"/>
          <w:szCs w:val="22"/>
          <w:lang w:val="es-ES_tradnl"/>
        </w:rPr>
        <w:t>details.jsp</w:t>
      </w:r>
      <w:r w:rsidR="00B93307" w:rsidRPr="00E421C3">
        <w:rPr>
          <w:sz w:val="22"/>
          <w:szCs w:val="22"/>
          <w:lang w:val="es-ES_tradnl"/>
        </w:rPr>
        <w:t>?doc_id=287167</w:t>
      </w:r>
    </w:p>
    <w:p w:rsidR="00B93307" w:rsidRPr="00E421C3" w:rsidRDefault="00E978C0" w:rsidP="00CA1F0F">
      <w:pPr>
        <w:pStyle w:val="BodyText3"/>
        <w:numPr>
          <w:ilvl w:val="0"/>
          <w:numId w:val="18"/>
        </w:numPr>
        <w:spacing w:after="220" w:line="240" w:lineRule="auto"/>
        <w:rPr>
          <w:sz w:val="22"/>
          <w:szCs w:val="22"/>
          <w:lang w:val="es-ES_tradnl"/>
        </w:rPr>
      </w:pPr>
      <w:r w:rsidRPr="00E421C3">
        <w:rPr>
          <w:sz w:val="22"/>
          <w:szCs w:val="22"/>
          <w:lang w:val="es-ES_tradnl"/>
        </w:rPr>
        <w:t>Estudio</w:t>
      </w:r>
      <w:r w:rsidR="00B93307" w:rsidRPr="00E421C3">
        <w:rPr>
          <w:sz w:val="22"/>
          <w:szCs w:val="22"/>
          <w:lang w:val="es-ES_tradnl"/>
        </w:rPr>
        <w:t xml:space="preserve"> 2:  </w:t>
      </w:r>
      <w:r w:rsidRPr="00E421C3">
        <w:rPr>
          <w:bCs/>
          <w:sz w:val="22"/>
          <w:szCs w:val="22"/>
          <w:lang w:val="es-ES_tradnl"/>
        </w:rPr>
        <w:t xml:space="preserve">Políticas e iniciativas en materia de propiedad intelectual en los países desarrollados para fomentar la </w:t>
      </w:r>
      <w:r w:rsidR="00B874F4" w:rsidRPr="00E421C3">
        <w:rPr>
          <w:bCs/>
          <w:sz w:val="22"/>
          <w:szCs w:val="22"/>
          <w:lang w:val="es-ES_tradnl"/>
        </w:rPr>
        <w:t>transferencia</w:t>
      </w:r>
      <w:r w:rsidRPr="00E421C3">
        <w:rPr>
          <w:bCs/>
          <w:sz w:val="22"/>
          <w:szCs w:val="22"/>
          <w:lang w:val="es-ES_tradnl"/>
        </w:rPr>
        <w:t xml:space="preserve"> de tecnología</w:t>
      </w:r>
      <w:r w:rsidR="00B93307" w:rsidRPr="00E421C3">
        <w:rPr>
          <w:sz w:val="22"/>
          <w:szCs w:val="22"/>
          <w:lang w:val="es-ES_tradnl"/>
        </w:rPr>
        <w:t xml:space="preserve">: </w:t>
      </w:r>
      <w:r w:rsidR="0039499F" w:rsidRPr="00E421C3">
        <w:rPr>
          <w:sz w:val="22"/>
          <w:szCs w:val="22"/>
          <w:lang w:val="es-ES_tradnl"/>
        </w:rPr>
        <w:t xml:space="preserve"> </w:t>
      </w:r>
      <w:r w:rsidR="00B93307" w:rsidRPr="00E421C3">
        <w:rPr>
          <w:sz w:val="22"/>
          <w:szCs w:val="22"/>
          <w:lang w:val="es-ES_tradnl"/>
        </w:rPr>
        <w:t>http://www.wipo.</w:t>
      </w:r>
      <w:r w:rsidR="00167DFE" w:rsidRPr="00E421C3">
        <w:rPr>
          <w:sz w:val="22"/>
          <w:szCs w:val="22"/>
          <w:lang w:val="es-ES_tradnl"/>
        </w:rPr>
        <w:t>int/meetings/</w:t>
      </w:r>
      <w:r w:rsidR="00B93307" w:rsidRPr="00E421C3">
        <w:rPr>
          <w:sz w:val="22"/>
          <w:szCs w:val="22"/>
          <w:lang w:val="es-ES_tradnl"/>
        </w:rPr>
        <w:t>en/doc_</w:t>
      </w:r>
      <w:r w:rsidR="007C2D36" w:rsidRPr="00E421C3">
        <w:rPr>
          <w:sz w:val="22"/>
          <w:szCs w:val="22"/>
          <w:lang w:val="es-ES_tradnl"/>
        </w:rPr>
        <w:t>details.jsp</w:t>
      </w:r>
      <w:r w:rsidR="00B93307" w:rsidRPr="00E421C3">
        <w:rPr>
          <w:sz w:val="22"/>
          <w:szCs w:val="22"/>
          <w:lang w:val="es-ES_tradnl"/>
        </w:rPr>
        <w:t>?doc_id=287217</w:t>
      </w:r>
    </w:p>
    <w:p w:rsidR="00B93307" w:rsidRPr="00E421C3" w:rsidRDefault="002A619F" w:rsidP="00CA1F0F">
      <w:pPr>
        <w:pStyle w:val="BodyText3"/>
        <w:numPr>
          <w:ilvl w:val="0"/>
          <w:numId w:val="18"/>
        </w:numPr>
        <w:spacing w:after="220" w:line="240" w:lineRule="auto"/>
        <w:rPr>
          <w:bCs/>
          <w:sz w:val="22"/>
          <w:szCs w:val="22"/>
          <w:lang w:val="es-ES_tradnl"/>
        </w:rPr>
      </w:pPr>
      <w:r w:rsidRPr="00E421C3">
        <w:rPr>
          <w:bCs/>
          <w:sz w:val="22"/>
          <w:szCs w:val="22"/>
          <w:lang w:val="es-ES_tradnl"/>
        </w:rPr>
        <w:t>Estudio</w:t>
      </w:r>
      <w:r w:rsidR="00B93307" w:rsidRPr="00E421C3">
        <w:rPr>
          <w:bCs/>
          <w:sz w:val="22"/>
          <w:szCs w:val="22"/>
          <w:lang w:val="es-ES_tradnl"/>
        </w:rPr>
        <w:t xml:space="preserve"> 3:  </w:t>
      </w:r>
      <w:r w:rsidRPr="00E421C3">
        <w:rPr>
          <w:bCs/>
          <w:sz w:val="22"/>
          <w:szCs w:val="22"/>
          <w:lang w:val="es-ES_tradnl"/>
        </w:rPr>
        <w:t>Estudios de casos de cooperación e intercambio entre instituciones de I+D de países desarrollados y países en desarrollo</w:t>
      </w:r>
      <w:r w:rsidR="00B93307" w:rsidRPr="00E421C3">
        <w:rPr>
          <w:bCs/>
          <w:sz w:val="22"/>
          <w:szCs w:val="22"/>
          <w:lang w:val="es-ES_tradnl"/>
        </w:rPr>
        <w:t xml:space="preserve">: </w:t>
      </w:r>
      <w:r w:rsidR="00ED2354" w:rsidRPr="00E421C3">
        <w:rPr>
          <w:bCs/>
          <w:sz w:val="22"/>
          <w:szCs w:val="22"/>
          <w:lang w:val="es-ES_tradnl"/>
        </w:rPr>
        <w:t xml:space="preserve"> </w:t>
      </w:r>
      <w:r w:rsidR="00B93307" w:rsidRPr="00E421C3">
        <w:rPr>
          <w:bCs/>
          <w:sz w:val="22"/>
          <w:szCs w:val="22"/>
          <w:lang w:val="es-ES_tradnl"/>
        </w:rPr>
        <w:t>http://www.wipo.</w:t>
      </w:r>
      <w:r w:rsidR="00167DFE" w:rsidRPr="00E421C3">
        <w:rPr>
          <w:bCs/>
          <w:sz w:val="22"/>
          <w:szCs w:val="22"/>
          <w:lang w:val="es-ES_tradnl"/>
        </w:rPr>
        <w:t>int/meetings/</w:t>
      </w:r>
      <w:r w:rsidR="00B93307" w:rsidRPr="00E421C3">
        <w:rPr>
          <w:bCs/>
          <w:sz w:val="22"/>
          <w:szCs w:val="22"/>
          <w:lang w:val="es-ES_tradnl"/>
        </w:rPr>
        <w:t>en/doc_</w:t>
      </w:r>
      <w:r w:rsidR="007C2D36" w:rsidRPr="00E421C3">
        <w:rPr>
          <w:bCs/>
          <w:sz w:val="22"/>
          <w:szCs w:val="22"/>
          <w:lang w:val="es-ES_tradnl"/>
        </w:rPr>
        <w:t>details.jsp</w:t>
      </w:r>
      <w:r w:rsidR="00B93307" w:rsidRPr="00E421C3">
        <w:rPr>
          <w:bCs/>
          <w:sz w:val="22"/>
          <w:szCs w:val="22"/>
          <w:lang w:val="es-ES_tradnl"/>
        </w:rPr>
        <w:t>?doc_id=287221</w:t>
      </w:r>
    </w:p>
    <w:p w:rsidR="00B93307" w:rsidRPr="00E421C3" w:rsidRDefault="002A619F" w:rsidP="00CA1F0F">
      <w:pPr>
        <w:pStyle w:val="BodyText3"/>
        <w:numPr>
          <w:ilvl w:val="0"/>
          <w:numId w:val="18"/>
        </w:numPr>
        <w:spacing w:after="220" w:line="240" w:lineRule="auto"/>
        <w:rPr>
          <w:bCs/>
          <w:sz w:val="22"/>
          <w:szCs w:val="22"/>
          <w:lang w:val="es-ES_tradnl"/>
        </w:rPr>
      </w:pPr>
      <w:r w:rsidRPr="00E421C3">
        <w:rPr>
          <w:bCs/>
          <w:sz w:val="22"/>
          <w:szCs w:val="22"/>
          <w:lang w:val="es-ES_tradnl"/>
        </w:rPr>
        <w:t>Estudio</w:t>
      </w:r>
      <w:r w:rsidR="00B93307" w:rsidRPr="00E421C3">
        <w:rPr>
          <w:bCs/>
          <w:sz w:val="22"/>
          <w:szCs w:val="22"/>
          <w:lang w:val="es-ES_tradnl"/>
        </w:rPr>
        <w:t xml:space="preserve"> 4:  </w:t>
      </w:r>
      <w:r w:rsidRPr="00E421C3">
        <w:rPr>
          <w:bCs/>
          <w:sz w:val="22"/>
          <w:szCs w:val="22"/>
          <w:lang w:val="es-ES_tradnl"/>
        </w:rPr>
        <w:t xml:space="preserve">Políticas que fomentan la participación de las empresas en la </w:t>
      </w:r>
      <w:r w:rsidR="00B874F4" w:rsidRPr="00E421C3">
        <w:rPr>
          <w:bCs/>
          <w:sz w:val="22"/>
          <w:szCs w:val="22"/>
          <w:lang w:val="es-ES_tradnl"/>
        </w:rPr>
        <w:t>transferencia</w:t>
      </w:r>
      <w:r w:rsidRPr="00E421C3">
        <w:rPr>
          <w:bCs/>
          <w:sz w:val="22"/>
          <w:szCs w:val="22"/>
          <w:lang w:val="es-ES_tradnl"/>
        </w:rPr>
        <w:t xml:space="preserve"> de tecnología</w:t>
      </w:r>
      <w:r w:rsidR="00B93307" w:rsidRPr="00E421C3">
        <w:rPr>
          <w:bCs/>
          <w:sz w:val="22"/>
          <w:szCs w:val="22"/>
          <w:lang w:val="es-ES_tradnl"/>
        </w:rPr>
        <w:t>:</w:t>
      </w:r>
      <w:r w:rsidRPr="00E421C3">
        <w:rPr>
          <w:bCs/>
          <w:sz w:val="22"/>
          <w:szCs w:val="22"/>
          <w:lang w:val="es-ES_tradnl"/>
        </w:rPr>
        <w:t xml:space="preserve"> </w:t>
      </w:r>
      <w:r w:rsidR="00B93307" w:rsidRPr="00E421C3">
        <w:rPr>
          <w:bCs/>
          <w:sz w:val="22"/>
          <w:szCs w:val="22"/>
          <w:lang w:val="es-ES_tradnl"/>
        </w:rPr>
        <w:t xml:space="preserve"> http://www.wipo.</w:t>
      </w:r>
      <w:r w:rsidR="00167DFE" w:rsidRPr="00E421C3">
        <w:rPr>
          <w:bCs/>
          <w:sz w:val="22"/>
          <w:szCs w:val="22"/>
          <w:lang w:val="es-ES_tradnl"/>
        </w:rPr>
        <w:t>int/meetings/</w:t>
      </w:r>
      <w:r w:rsidR="00B93307" w:rsidRPr="00E421C3">
        <w:rPr>
          <w:bCs/>
          <w:sz w:val="22"/>
          <w:szCs w:val="22"/>
          <w:lang w:val="es-ES_tradnl"/>
        </w:rPr>
        <w:t>en/doc_</w:t>
      </w:r>
      <w:r w:rsidR="007C2D36" w:rsidRPr="00E421C3">
        <w:rPr>
          <w:bCs/>
          <w:sz w:val="22"/>
          <w:szCs w:val="22"/>
          <w:lang w:val="es-ES_tradnl"/>
        </w:rPr>
        <w:t>details.jsp</w:t>
      </w:r>
      <w:r w:rsidR="00B93307" w:rsidRPr="00E421C3">
        <w:rPr>
          <w:bCs/>
          <w:sz w:val="22"/>
          <w:szCs w:val="22"/>
          <w:lang w:val="es-ES_tradnl"/>
        </w:rPr>
        <w:t>?doc_id=287164</w:t>
      </w:r>
    </w:p>
    <w:p w:rsidR="00B93307" w:rsidRPr="00E421C3" w:rsidRDefault="002A619F" w:rsidP="00CA1F0F">
      <w:pPr>
        <w:pStyle w:val="BodyText3"/>
        <w:numPr>
          <w:ilvl w:val="0"/>
          <w:numId w:val="18"/>
        </w:numPr>
        <w:spacing w:after="220" w:line="240" w:lineRule="auto"/>
        <w:rPr>
          <w:sz w:val="22"/>
          <w:szCs w:val="22"/>
          <w:lang w:val="es-ES_tradnl"/>
        </w:rPr>
      </w:pPr>
      <w:r w:rsidRPr="00E421C3">
        <w:rPr>
          <w:sz w:val="22"/>
          <w:szCs w:val="22"/>
          <w:lang w:val="es-ES_tradnl"/>
        </w:rPr>
        <w:t>Estudio</w:t>
      </w:r>
      <w:r w:rsidR="00B93307" w:rsidRPr="00E421C3">
        <w:rPr>
          <w:sz w:val="22"/>
          <w:szCs w:val="22"/>
          <w:lang w:val="es-ES_tradnl"/>
        </w:rPr>
        <w:t xml:space="preserve"> 5:  </w:t>
      </w:r>
      <w:r w:rsidR="00B874F4" w:rsidRPr="00E421C3">
        <w:rPr>
          <w:sz w:val="22"/>
          <w:szCs w:val="22"/>
          <w:lang w:val="es-ES_tradnl"/>
        </w:rPr>
        <w:t>Transferencia</w:t>
      </w:r>
      <w:r w:rsidRPr="00E421C3">
        <w:rPr>
          <w:sz w:val="22"/>
          <w:szCs w:val="22"/>
          <w:lang w:val="es-ES_tradnl"/>
        </w:rPr>
        <w:t xml:space="preserve"> de tecnología a escala internacional: un análisis desde la perspectiva de los países en desarrollo</w:t>
      </w:r>
      <w:r w:rsidR="00B93307" w:rsidRPr="00E421C3">
        <w:rPr>
          <w:sz w:val="22"/>
          <w:szCs w:val="22"/>
          <w:lang w:val="es-ES_tradnl"/>
        </w:rPr>
        <w:t xml:space="preserve">: </w:t>
      </w:r>
      <w:r w:rsidRPr="00E421C3">
        <w:rPr>
          <w:sz w:val="22"/>
          <w:szCs w:val="22"/>
          <w:lang w:val="es-ES_tradnl"/>
        </w:rPr>
        <w:t xml:space="preserve"> </w:t>
      </w:r>
      <w:r w:rsidR="00B93307" w:rsidRPr="00E421C3">
        <w:rPr>
          <w:sz w:val="22"/>
          <w:szCs w:val="22"/>
          <w:lang w:val="es-ES_tradnl"/>
        </w:rPr>
        <w:t>http://www.wipo.</w:t>
      </w:r>
      <w:r w:rsidR="00167DFE" w:rsidRPr="00E421C3">
        <w:rPr>
          <w:sz w:val="22"/>
          <w:szCs w:val="22"/>
          <w:lang w:val="es-ES_tradnl"/>
        </w:rPr>
        <w:t>int/meetings/</w:t>
      </w:r>
      <w:r w:rsidR="00B93307" w:rsidRPr="00E421C3">
        <w:rPr>
          <w:sz w:val="22"/>
          <w:szCs w:val="22"/>
          <w:lang w:val="es-ES_tradnl"/>
        </w:rPr>
        <w:t>en/doc_</w:t>
      </w:r>
      <w:r w:rsidR="007C2D36" w:rsidRPr="00E421C3">
        <w:rPr>
          <w:sz w:val="22"/>
          <w:szCs w:val="22"/>
          <w:lang w:val="es-ES_tradnl"/>
        </w:rPr>
        <w:t>details.jsp</w:t>
      </w:r>
      <w:r w:rsidR="00B93307" w:rsidRPr="00E421C3">
        <w:rPr>
          <w:sz w:val="22"/>
          <w:szCs w:val="22"/>
          <w:lang w:val="es-ES_tradnl"/>
        </w:rPr>
        <w:t>?doc_id=287165</w:t>
      </w:r>
    </w:p>
    <w:p w:rsidR="00B93307" w:rsidRPr="00E421C3" w:rsidRDefault="002A619F" w:rsidP="00CA1F0F">
      <w:pPr>
        <w:pStyle w:val="BodyText3"/>
        <w:numPr>
          <w:ilvl w:val="0"/>
          <w:numId w:val="18"/>
        </w:numPr>
        <w:spacing w:after="220" w:line="240" w:lineRule="auto"/>
        <w:rPr>
          <w:sz w:val="22"/>
          <w:szCs w:val="22"/>
          <w:lang w:val="es-ES_tradnl"/>
        </w:rPr>
      </w:pPr>
      <w:r w:rsidRPr="00E421C3">
        <w:rPr>
          <w:sz w:val="22"/>
          <w:szCs w:val="22"/>
          <w:lang w:val="es-ES_tradnl"/>
        </w:rPr>
        <w:t>Estudio</w:t>
      </w:r>
      <w:r w:rsidR="00B93307" w:rsidRPr="00E421C3">
        <w:rPr>
          <w:sz w:val="22"/>
          <w:szCs w:val="22"/>
          <w:lang w:val="es-ES_tradnl"/>
        </w:rPr>
        <w:t xml:space="preserve"> 6:  </w:t>
      </w:r>
      <w:r w:rsidRPr="00E421C3">
        <w:rPr>
          <w:sz w:val="22"/>
          <w:szCs w:val="22"/>
          <w:lang w:val="es-ES_tradnl"/>
        </w:rPr>
        <w:t xml:space="preserve">Alternativas al sistema de </w:t>
      </w:r>
      <w:r w:rsidR="00DE4171" w:rsidRPr="00E421C3">
        <w:rPr>
          <w:sz w:val="22"/>
          <w:szCs w:val="22"/>
          <w:lang w:val="es-ES_tradnl"/>
        </w:rPr>
        <w:t>patente</w:t>
      </w:r>
      <w:r w:rsidRPr="00E421C3">
        <w:rPr>
          <w:sz w:val="22"/>
          <w:szCs w:val="22"/>
          <w:lang w:val="es-ES_tradnl"/>
        </w:rPr>
        <w:t xml:space="preserve">s que son utilizadas para apoyar las actividades de I+D, incluidos los mecanismos de tira y afloje, prestando especial atención a los premios de incentivo a la innovación y los </w:t>
      </w:r>
      <w:r w:rsidR="00AA2F9E" w:rsidRPr="00E421C3">
        <w:rPr>
          <w:sz w:val="22"/>
          <w:szCs w:val="22"/>
          <w:lang w:val="es-ES_tradnl"/>
        </w:rPr>
        <w:t>modelo</w:t>
      </w:r>
      <w:r w:rsidRPr="00E421C3">
        <w:rPr>
          <w:sz w:val="22"/>
          <w:szCs w:val="22"/>
          <w:lang w:val="es-ES_tradnl"/>
        </w:rPr>
        <w:t>s de desarrollo de código abierto</w:t>
      </w:r>
      <w:r w:rsidR="00B93307" w:rsidRPr="00E421C3">
        <w:rPr>
          <w:sz w:val="22"/>
          <w:szCs w:val="22"/>
          <w:lang w:val="es-ES_tradnl"/>
        </w:rPr>
        <w:t xml:space="preserve">: </w:t>
      </w:r>
      <w:r w:rsidR="002F4000" w:rsidRPr="00E421C3">
        <w:rPr>
          <w:sz w:val="22"/>
          <w:szCs w:val="22"/>
          <w:lang w:val="es-ES_tradnl"/>
        </w:rPr>
        <w:t xml:space="preserve"> </w:t>
      </w:r>
      <w:r w:rsidR="00B93307" w:rsidRPr="00E421C3">
        <w:rPr>
          <w:sz w:val="22"/>
          <w:szCs w:val="22"/>
          <w:lang w:val="es-ES_tradnl"/>
        </w:rPr>
        <w:t>http://www.wipo.</w:t>
      </w:r>
      <w:r w:rsidR="00167DFE" w:rsidRPr="00E421C3">
        <w:rPr>
          <w:sz w:val="22"/>
          <w:szCs w:val="22"/>
          <w:lang w:val="es-ES_tradnl"/>
        </w:rPr>
        <w:t>int/meetings/</w:t>
      </w:r>
      <w:r w:rsidR="00B93307" w:rsidRPr="00E421C3">
        <w:rPr>
          <w:sz w:val="22"/>
          <w:szCs w:val="22"/>
          <w:lang w:val="es-ES_tradnl"/>
        </w:rPr>
        <w:t>en/doc_</w:t>
      </w:r>
      <w:r w:rsidR="007C2D36" w:rsidRPr="00E421C3">
        <w:rPr>
          <w:sz w:val="22"/>
          <w:szCs w:val="22"/>
          <w:lang w:val="es-ES_tradnl"/>
        </w:rPr>
        <w:t>details.jsp</w:t>
      </w:r>
      <w:r w:rsidR="00B93307" w:rsidRPr="00E421C3">
        <w:rPr>
          <w:sz w:val="22"/>
          <w:szCs w:val="22"/>
          <w:lang w:val="es-ES_tradnl"/>
        </w:rPr>
        <w:t>?doc_id=287218</w:t>
      </w:r>
    </w:p>
    <w:p w:rsidR="00B93307" w:rsidRPr="00E421C3" w:rsidRDefault="00AD68B1" w:rsidP="00CA1F0F">
      <w:pPr>
        <w:pStyle w:val="BodyText3"/>
        <w:spacing w:after="220" w:line="240" w:lineRule="auto"/>
        <w:ind w:left="0"/>
        <w:rPr>
          <w:b/>
          <w:sz w:val="22"/>
          <w:szCs w:val="22"/>
          <w:lang w:val="es-ES_tradnl"/>
        </w:rPr>
      </w:pPr>
      <w:r w:rsidRPr="00E421C3">
        <w:rPr>
          <w:b/>
          <w:sz w:val="22"/>
          <w:szCs w:val="22"/>
          <w:lang w:val="es-ES_tradnl"/>
        </w:rPr>
        <w:lastRenderedPageBreak/>
        <w:t>Producto</w:t>
      </w:r>
      <w:r w:rsidR="00B93307" w:rsidRPr="00E421C3">
        <w:rPr>
          <w:b/>
          <w:sz w:val="22"/>
          <w:szCs w:val="22"/>
          <w:lang w:val="es-ES_tradnl"/>
        </w:rPr>
        <w:t xml:space="preserve"> 3:  </w:t>
      </w:r>
      <w:r w:rsidR="001C6F8B" w:rsidRPr="00E421C3">
        <w:rPr>
          <w:b/>
          <w:sz w:val="22"/>
          <w:szCs w:val="22"/>
          <w:lang w:val="es-ES_tradnl"/>
        </w:rPr>
        <w:t>Documento conceptual</w:t>
      </w:r>
      <w:r w:rsidR="00B93307" w:rsidRPr="00E421C3">
        <w:rPr>
          <w:b/>
          <w:sz w:val="22"/>
          <w:szCs w:val="22"/>
          <w:lang w:val="es-ES_tradnl"/>
        </w:rPr>
        <w:t xml:space="preserve"> </w:t>
      </w:r>
      <w:r w:rsidR="007C7313" w:rsidRPr="00E421C3">
        <w:rPr>
          <w:b/>
          <w:sz w:val="22"/>
          <w:szCs w:val="22"/>
          <w:lang w:val="es-ES_tradnl"/>
        </w:rPr>
        <w:t>sobre la búsqueda</w:t>
      </w:r>
      <w:r w:rsidR="000275B6" w:rsidRPr="00E421C3">
        <w:rPr>
          <w:b/>
          <w:sz w:val="22"/>
          <w:szCs w:val="22"/>
          <w:lang w:val="es-ES_tradnl"/>
        </w:rPr>
        <w:t xml:space="preserve"> de soluciones</w:t>
      </w:r>
    </w:p>
    <w:p w:rsidR="00B93307" w:rsidRPr="00E421C3" w:rsidRDefault="003C2B8D" w:rsidP="00CA1F0F">
      <w:pPr>
        <w:pStyle w:val="ListNumber"/>
        <w:numPr>
          <w:ilvl w:val="0"/>
          <w:numId w:val="33"/>
        </w:numPr>
        <w:spacing w:after="220"/>
        <w:rPr>
          <w:rFonts w:eastAsia="Times New Roman" w:cs="Times New Roman"/>
          <w:szCs w:val="22"/>
          <w:lang w:val="es-ES_tradnl"/>
        </w:rPr>
      </w:pPr>
      <w:r w:rsidRPr="00E421C3">
        <w:rPr>
          <w:rFonts w:eastAsia="Times New Roman" w:cs="Times New Roman"/>
          <w:szCs w:val="22"/>
          <w:lang w:val="es-ES_tradnl"/>
        </w:rPr>
        <w:t>R</w:t>
      </w:r>
      <w:r w:rsidR="00167534" w:rsidRPr="00E421C3">
        <w:rPr>
          <w:rFonts w:eastAsia="Times New Roman" w:cs="Times New Roman"/>
          <w:szCs w:val="22"/>
          <w:lang w:val="es-ES_tradnl"/>
        </w:rPr>
        <w:t>ecomendaciones</w:t>
      </w:r>
      <w:r w:rsidR="00B93307" w:rsidRPr="00E421C3">
        <w:rPr>
          <w:rFonts w:eastAsia="Times New Roman" w:cs="Times New Roman"/>
          <w:szCs w:val="22"/>
          <w:lang w:val="es-ES_tradnl"/>
        </w:rPr>
        <w:t xml:space="preserve"> </w:t>
      </w:r>
      <w:r w:rsidRPr="00E421C3">
        <w:rPr>
          <w:rFonts w:eastAsia="Times New Roman" w:cs="Times New Roman"/>
          <w:szCs w:val="22"/>
          <w:lang w:val="es-ES_tradnl"/>
        </w:rPr>
        <w:t xml:space="preserve">presentadas </w:t>
      </w:r>
      <w:r w:rsidR="00CC033C" w:rsidRPr="00E421C3">
        <w:rPr>
          <w:rFonts w:eastAsia="Times New Roman" w:cs="Times New Roman"/>
          <w:szCs w:val="22"/>
          <w:lang w:val="es-ES_tradnl"/>
        </w:rPr>
        <w:t xml:space="preserve">al </w:t>
      </w:r>
      <w:r w:rsidR="003049BF" w:rsidRPr="00E421C3">
        <w:rPr>
          <w:rFonts w:eastAsia="Times New Roman" w:cs="Times New Roman"/>
          <w:szCs w:val="22"/>
          <w:lang w:val="es-ES_tradnl"/>
        </w:rPr>
        <w:t>CDIP</w:t>
      </w:r>
      <w:r w:rsidR="00B93307" w:rsidRPr="00E421C3">
        <w:rPr>
          <w:rFonts w:eastAsia="Times New Roman" w:cs="Times New Roman"/>
          <w:szCs w:val="22"/>
          <w:lang w:val="es-ES_tradnl"/>
        </w:rPr>
        <w:t xml:space="preserve"> </w:t>
      </w:r>
      <w:r w:rsidR="0077489A" w:rsidRPr="00E421C3">
        <w:rPr>
          <w:rFonts w:eastAsia="Times New Roman" w:cs="Times New Roman"/>
          <w:szCs w:val="22"/>
          <w:lang w:val="es-ES_tradnl"/>
        </w:rPr>
        <w:t xml:space="preserve">para su examen </w:t>
      </w:r>
      <w:r w:rsidR="000F0F14" w:rsidRPr="00E421C3">
        <w:rPr>
          <w:rFonts w:eastAsia="Times New Roman" w:cs="Times New Roman"/>
          <w:szCs w:val="22"/>
          <w:lang w:val="es-ES_tradnl"/>
        </w:rPr>
        <w:t xml:space="preserve">y </w:t>
      </w:r>
      <w:r w:rsidR="00874655" w:rsidRPr="00E421C3">
        <w:rPr>
          <w:rFonts w:eastAsia="Times New Roman" w:cs="Times New Roman"/>
          <w:szCs w:val="22"/>
          <w:lang w:val="es-ES_tradnl"/>
        </w:rPr>
        <w:t>aprobación</w:t>
      </w:r>
      <w:r w:rsidR="00B93307" w:rsidRPr="00E421C3">
        <w:rPr>
          <w:rFonts w:eastAsia="Times New Roman" w:cs="Times New Roman"/>
          <w:szCs w:val="22"/>
          <w:lang w:val="es-ES_tradnl"/>
        </w:rPr>
        <w:t xml:space="preserve">: </w:t>
      </w:r>
      <w:r w:rsidR="00B93307" w:rsidRPr="00E421C3">
        <w:rPr>
          <w:lang w:val="es-ES_tradnl"/>
        </w:rPr>
        <w:t>http://www.wipo.int/edocs/mdocs/mdocs/e</w:t>
      </w:r>
      <w:r w:rsidR="002A619F" w:rsidRPr="00E421C3">
        <w:rPr>
          <w:lang w:val="es-ES_tradnl"/>
        </w:rPr>
        <w:t>s</w:t>
      </w:r>
      <w:r w:rsidR="00B93307" w:rsidRPr="00E421C3">
        <w:rPr>
          <w:lang w:val="es-ES_tradnl"/>
        </w:rPr>
        <w:t>/cdip_15/cdip_15_5.pdf</w:t>
      </w:r>
    </w:p>
    <w:p w:rsidR="00B93307" w:rsidRPr="00E421C3" w:rsidRDefault="008948CF" w:rsidP="00CA1F0F">
      <w:pPr>
        <w:pStyle w:val="ListNumber"/>
        <w:numPr>
          <w:ilvl w:val="0"/>
          <w:numId w:val="33"/>
        </w:numPr>
        <w:spacing w:after="220"/>
        <w:rPr>
          <w:rFonts w:eastAsia="Times New Roman" w:cs="Times New Roman"/>
          <w:szCs w:val="22"/>
          <w:lang w:val="es-ES_tradnl"/>
        </w:rPr>
      </w:pPr>
      <w:r w:rsidRPr="00E421C3">
        <w:rPr>
          <w:rFonts w:eastAsia="Times New Roman" w:cs="Times New Roman"/>
          <w:szCs w:val="22"/>
          <w:lang w:val="es-ES_tradnl"/>
        </w:rPr>
        <w:t>Presentac</w:t>
      </w:r>
      <w:r w:rsidR="009E5ABA" w:rsidRPr="00E421C3">
        <w:rPr>
          <w:rFonts w:eastAsia="Times New Roman" w:cs="Times New Roman"/>
          <w:szCs w:val="22"/>
          <w:lang w:val="es-ES_tradnl"/>
        </w:rPr>
        <w:t>ión</w:t>
      </w:r>
      <w:r w:rsidR="0030715B" w:rsidRPr="00E421C3">
        <w:rPr>
          <w:rFonts w:eastAsia="Times New Roman" w:cs="Times New Roman"/>
          <w:szCs w:val="22"/>
          <w:lang w:val="es-ES_tradnl"/>
        </w:rPr>
        <w:t xml:space="preserve"> </w:t>
      </w:r>
      <w:r w:rsidR="009149EA" w:rsidRPr="00E421C3">
        <w:rPr>
          <w:rFonts w:eastAsia="Times New Roman" w:cs="Times New Roman"/>
          <w:szCs w:val="22"/>
          <w:lang w:val="es-ES_tradnl"/>
        </w:rPr>
        <w:t>a cargo d</w:t>
      </w:r>
      <w:r w:rsidR="007D6B34" w:rsidRPr="00E421C3">
        <w:rPr>
          <w:rFonts w:eastAsia="Times New Roman" w:cs="Times New Roman"/>
          <w:szCs w:val="22"/>
          <w:lang w:val="es-ES_tradnl"/>
        </w:rPr>
        <w:t xml:space="preserve">el </w:t>
      </w:r>
      <w:r w:rsidR="00B82CE8" w:rsidRPr="00E421C3">
        <w:rPr>
          <w:rFonts w:eastAsia="Times New Roman" w:cs="Times New Roman"/>
          <w:szCs w:val="22"/>
          <w:lang w:val="es-ES_tradnl"/>
        </w:rPr>
        <w:t>director del proyecto</w:t>
      </w:r>
      <w:r w:rsidR="00B93307" w:rsidRPr="00E421C3">
        <w:rPr>
          <w:rFonts w:eastAsia="Times New Roman" w:cs="Times New Roman"/>
          <w:szCs w:val="22"/>
          <w:lang w:val="es-ES_tradnl"/>
        </w:rPr>
        <w:t xml:space="preserve"> (</w:t>
      </w:r>
      <w:r w:rsidR="009149EA" w:rsidRPr="00E421C3">
        <w:rPr>
          <w:rFonts w:eastAsia="Times New Roman" w:cs="Times New Roman"/>
          <w:szCs w:val="22"/>
          <w:lang w:val="es-ES_tradnl"/>
        </w:rPr>
        <w:t>diapositivas</w:t>
      </w:r>
      <w:r w:rsidR="00B93307" w:rsidRPr="00E421C3">
        <w:rPr>
          <w:rFonts w:eastAsia="Times New Roman" w:cs="Times New Roman"/>
          <w:szCs w:val="22"/>
          <w:lang w:val="es-ES_tradnl"/>
        </w:rPr>
        <w:t>)</w:t>
      </w:r>
    </w:p>
    <w:p w:rsidR="00B93307" w:rsidRPr="00E421C3" w:rsidRDefault="00B93307" w:rsidP="00CA1F0F">
      <w:pPr>
        <w:pStyle w:val="ListNumber"/>
        <w:numPr>
          <w:ilvl w:val="0"/>
          <w:numId w:val="0"/>
        </w:numPr>
        <w:spacing w:after="220"/>
        <w:rPr>
          <w:b/>
          <w:szCs w:val="22"/>
          <w:lang w:val="es-ES_tradnl"/>
        </w:rPr>
      </w:pPr>
    </w:p>
    <w:p w:rsidR="00B93307" w:rsidRPr="00E421C3" w:rsidRDefault="00AD68B1" w:rsidP="00CA1F0F">
      <w:pPr>
        <w:pStyle w:val="ListNumber"/>
        <w:numPr>
          <w:ilvl w:val="0"/>
          <w:numId w:val="0"/>
        </w:numPr>
        <w:spacing w:after="220"/>
        <w:rPr>
          <w:rFonts w:eastAsia="Times New Roman" w:cs="Times New Roman"/>
          <w:szCs w:val="22"/>
          <w:lang w:val="es-ES_tradnl"/>
        </w:rPr>
      </w:pPr>
      <w:r w:rsidRPr="00E421C3">
        <w:rPr>
          <w:b/>
          <w:szCs w:val="22"/>
          <w:lang w:val="es-ES_tradnl"/>
        </w:rPr>
        <w:t>Producto</w:t>
      </w:r>
      <w:r w:rsidR="00B93307" w:rsidRPr="00E421C3">
        <w:rPr>
          <w:b/>
          <w:szCs w:val="22"/>
          <w:lang w:val="es-ES_tradnl"/>
        </w:rPr>
        <w:t xml:space="preserve"> 5:  </w:t>
      </w:r>
      <w:r w:rsidR="001176FB" w:rsidRPr="00E421C3">
        <w:rPr>
          <w:rFonts w:eastAsia="Times New Roman" w:cs="Times New Roman"/>
          <w:b/>
          <w:szCs w:val="22"/>
          <w:lang w:val="es-ES_tradnl"/>
        </w:rPr>
        <w:t>F</w:t>
      </w:r>
      <w:r w:rsidR="009F2C63" w:rsidRPr="00E421C3">
        <w:rPr>
          <w:rFonts w:eastAsia="Times New Roman" w:cs="Times New Roman"/>
          <w:b/>
          <w:szCs w:val="22"/>
          <w:lang w:val="es-ES_tradnl"/>
        </w:rPr>
        <w:t xml:space="preserve">oro </w:t>
      </w:r>
      <w:r w:rsidR="00FC4CD2" w:rsidRPr="00E421C3">
        <w:rPr>
          <w:rFonts w:eastAsia="Times New Roman" w:cs="Times New Roman"/>
          <w:b/>
          <w:szCs w:val="22"/>
          <w:lang w:val="es-ES_tradnl"/>
        </w:rPr>
        <w:t>internacion</w:t>
      </w:r>
      <w:r w:rsidR="009F2C63" w:rsidRPr="00E421C3">
        <w:rPr>
          <w:rFonts w:eastAsia="Times New Roman" w:cs="Times New Roman"/>
          <w:b/>
          <w:szCs w:val="22"/>
          <w:lang w:val="es-ES_tradnl"/>
        </w:rPr>
        <w:t xml:space="preserve">al de </w:t>
      </w:r>
      <w:r w:rsidR="00BC5B6B" w:rsidRPr="00E421C3">
        <w:rPr>
          <w:rFonts w:eastAsia="Times New Roman" w:cs="Times New Roman"/>
          <w:b/>
          <w:szCs w:val="22"/>
          <w:lang w:val="es-ES_tradnl"/>
        </w:rPr>
        <w:t>experto</w:t>
      </w:r>
      <w:r w:rsidR="009F2C63" w:rsidRPr="00E421C3">
        <w:rPr>
          <w:rFonts w:eastAsia="Times New Roman" w:cs="Times New Roman"/>
          <w:b/>
          <w:szCs w:val="22"/>
          <w:lang w:val="es-ES_tradnl"/>
        </w:rPr>
        <w:t>s</w:t>
      </w:r>
      <w:r w:rsidR="00095505" w:rsidRPr="00E421C3">
        <w:rPr>
          <w:rFonts w:eastAsia="Times New Roman" w:cs="Times New Roman"/>
          <w:b/>
          <w:szCs w:val="22"/>
          <w:lang w:val="es-ES_tradnl"/>
        </w:rPr>
        <w:t xml:space="preserve"> </w:t>
      </w:r>
      <w:r w:rsidR="00D16061" w:rsidRPr="00E421C3">
        <w:rPr>
          <w:rFonts w:eastAsia="Times New Roman" w:cs="Times New Roman"/>
          <w:b/>
          <w:szCs w:val="22"/>
          <w:lang w:val="es-ES_tradnl"/>
        </w:rPr>
        <w:t xml:space="preserve">en </w:t>
      </w:r>
      <w:r w:rsidR="00095505" w:rsidRPr="00E421C3">
        <w:rPr>
          <w:rFonts w:eastAsia="Times New Roman" w:cs="Times New Roman"/>
          <w:b/>
          <w:szCs w:val="22"/>
          <w:lang w:val="es-ES_tradnl"/>
        </w:rPr>
        <w:t>transferencia</w:t>
      </w:r>
      <w:r w:rsidR="000213EE" w:rsidRPr="00E421C3">
        <w:rPr>
          <w:rFonts w:eastAsia="Times New Roman" w:cs="Times New Roman"/>
          <w:b/>
          <w:szCs w:val="22"/>
          <w:lang w:val="es-ES_tradnl"/>
        </w:rPr>
        <w:t xml:space="preserve"> de tecnología</w:t>
      </w:r>
    </w:p>
    <w:p w:rsidR="00B93307" w:rsidRPr="00E421C3" w:rsidRDefault="0099726E" w:rsidP="00CA1F0F">
      <w:pPr>
        <w:pStyle w:val="ListNumber"/>
        <w:numPr>
          <w:ilvl w:val="0"/>
          <w:numId w:val="19"/>
        </w:numPr>
        <w:spacing w:after="220"/>
        <w:rPr>
          <w:rFonts w:eastAsia="Times New Roman" w:cs="Times New Roman"/>
          <w:szCs w:val="22"/>
          <w:lang w:val="es-ES_tradnl"/>
        </w:rPr>
      </w:pPr>
      <w:r w:rsidRPr="00E421C3">
        <w:rPr>
          <w:rFonts w:eastAsia="Times New Roman" w:cs="Times New Roman"/>
          <w:szCs w:val="22"/>
          <w:lang w:val="es-ES_tradnl"/>
        </w:rPr>
        <w:t>Documentación de la c</w:t>
      </w:r>
      <w:r w:rsidR="00DB1EFE" w:rsidRPr="00E421C3">
        <w:rPr>
          <w:rFonts w:eastAsia="Times New Roman" w:cs="Times New Roman"/>
          <w:szCs w:val="22"/>
          <w:lang w:val="es-ES_tradnl"/>
        </w:rPr>
        <w:t>onferencia</w:t>
      </w:r>
      <w:r w:rsidR="00B93307" w:rsidRPr="00E421C3">
        <w:rPr>
          <w:rFonts w:eastAsia="Times New Roman" w:cs="Times New Roman"/>
          <w:szCs w:val="22"/>
          <w:lang w:val="es-ES_tradnl"/>
        </w:rPr>
        <w:t xml:space="preserve"> (</w:t>
      </w:r>
      <w:r w:rsidR="008B0E4F" w:rsidRPr="00E421C3">
        <w:rPr>
          <w:rFonts w:eastAsia="Times New Roman" w:cs="Times New Roman"/>
          <w:szCs w:val="22"/>
          <w:lang w:val="es-ES_tradnl"/>
        </w:rPr>
        <w:t>sit</w:t>
      </w:r>
      <w:r w:rsidR="00607EED" w:rsidRPr="00E421C3">
        <w:rPr>
          <w:rFonts w:eastAsia="Times New Roman" w:cs="Times New Roman"/>
          <w:szCs w:val="22"/>
          <w:lang w:val="es-ES_tradnl"/>
        </w:rPr>
        <w:t>i</w:t>
      </w:r>
      <w:r w:rsidR="008B0E4F" w:rsidRPr="00E421C3">
        <w:rPr>
          <w:rFonts w:eastAsia="Times New Roman" w:cs="Times New Roman"/>
          <w:szCs w:val="22"/>
          <w:lang w:val="es-ES_tradnl"/>
        </w:rPr>
        <w:t>o Web</w:t>
      </w:r>
      <w:r w:rsidR="00B93307" w:rsidRPr="00E421C3">
        <w:rPr>
          <w:rFonts w:eastAsia="Times New Roman" w:cs="Times New Roman"/>
          <w:szCs w:val="22"/>
          <w:lang w:val="es-ES_tradnl"/>
        </w:rPr>
        <w:t xml:space="preserve">, </w:t>
      </w:r>
      <w:r w:rsidR="005D5CFA" w:rsidRPr="00E421C3">
        <w:rPr>
          <w:rFonts w:eastAsia="Times New Roman" w:cs="Times New Roman"/>
          <w:szCs w:val="22"/>
          <w:lang w:val="es-ES_tradnl"/>
        </w:rPr>
        <w:t>programa</w:t>
      </w:r>
      <w:r w:rsidR="00B93307" w:rsidRPr="00E421C3">
        <w:rPr>
          <w:rFonts w:eastAsia="Times New Roman" w:cs="Times New Roman"/>
          <w:szCs w:val="22"/>
          <w:lang w:val="es-ES_tradnl"/>
        </w:rPr>
        <w:t>, biogra</w:t>
      </w:r>
      <w:r w:rsidR="00E71536" w:rsidRPr="00E421C3">
        <w:rPr>
          <w:rFonts w:eastAsia="Times New Roman" w:cs="Times New Roman"/>
          <w:szCs w:val="22"/>
          <w:lang w:val="es-ES_tradnl"/>
        </w:rPr>
        <w:t>fía</w:t>
      </w:r>
      <w:r w:rsidR="00B93307" w:rsidRPr="00E421C3">
        <w:rPr>
          <w:rFonts w:eastAsia="Times New Roman" w:cs="Times New Roman"/>
          <w:szCs w:val="22"/>
          <w:lang w:val="es-ES_tradnl"/>
        </w:rPr>
        <w:t xml:space="preserve">s, </w:t>
      </w:r>
      <w:r w:rsidR="00E71536" w:rsidRPr="00E421C3">
        <w:rPr>
          <w:rFonts w:eastAsia="Times New Roman" w:cs="Times New Roman"/>
          <w:szCs w:val="22"/>
          <w:lang w:val="es-ES_tradnl"/>
        </w:rPr>
        <w:t>comunicado de prensa, cartel</w:t>
      </w:r>
      <w:r w:rsidR="00B93307" w:rsidRPr="00E421C3">
        <w:rPr>
          <w:rFonts w:eastAsia="Times New Roman" w:cs="Times New Roman"/>
          <w:szCs w:val="22"/>
          <w:lang w:val="es-ES_tradnl"/>
        </w:rPr>
        <w:t>, list</w:t>
      </w:r>
      <w:r w:rsidR="00E71536" w:rsidRPr="00E421C3">
        <w:rPr>
          <w:rFonts w:eastAsia="Times New Roman" w:cs="Times New Roman"/>
          <w:szCs w:val="22"/>
          <w:lang w:val="es-ES_tradnl"/>
        </w:rPr>
        <w:t>a</w:t>
      </w:r>
      <w:r w:rsidR="00A866D1" w:rsidRPr="00E421C3">
        <w:rPr>
          <w:rFonts w:eastAsia="Times New Roman" w:cs="Times New Roman"/>
          <w:szCs w:val="22"/>
          <w:lang w:val="es-ES_tradnl"/>
        </w:rPr>
        <w:t xml:space="preserve"> de </w:t>
      </w:r>
      <w:r w:rsidR="002A4E15" w:rsidRPr="00E421C3">
        <w:rPr>
          <w:rFonts w:eastAsia="Times New Roman" w:cs="Times New Roman"/>
          <w:szCs w:val="22"/>
          <w:lang w:val="es-ES_tradnl"/>
        </w:rPr>
        <w:t>participante</w:t>
      </w:r>
      <w:r w:rsidR="00B1623D" w:rsidRPr="00E421C3">
        <w:rPr>
          <w:rFonts w:eastAsia="Times New Roman" w:cs="Times New Roman"/>
          <w:szCs w:val="22"/>
          <w:lang w:val="es-ES_tradnl"/>
        </w:rPr>
        <w:t xml:space="preserve">s </w:t>
      </w:r>
      <w:r w:rsidR="000F0F14" w:rsidRPr="00E421C3">
        <w:rPr>
          <w:rFonts w:eastAsia="Times New Roman" w:cs="Times New Roman"/>
          <w:szCs w:val="22"/>
          <w:lang w:val="es-ES_tradnl"/>
        </w:rPr>
        <w:t xml:space="preserve">y </w:t>
      </w:r>
      <w:r w:rsidR="00895988" w:rsidRPr="00E421C3">
        <w:rPr>
          <w:rFonts w:eastAsia="Times New Roman" w:cs="Times New Roman"/>
          <w:szCs w:val="22"/>
          <w:lang w:val="es-ES_tradnl"/>
        </w:rPr>
        <w:t xml:space="preserve">una </w:t>
      </w:r>
      <w:r w:rsidR="00B93307" w:rsidRPr="00E421C3">
        <w:rPr>
          <w:rFonts w:eastAsia="Times New Roman" w:cs="Times New Roman"/>
          <w:szCs w:val="22"/>
          <w:lang w:val="es-ES_tradnl"/>
        </w:rPr>
        <w:t>selec</w:t>
      </w:r>
      <w:r w:rsidR="00895988" w:rsidRPr="00E421C3">
        <w:rPr>
          <w:rFonts w:eastAsia="Times New Roman" w:cs="Times New Roman"/>
          <w:szCs w:val="22"/>
          <w:lang w:val="es-ES_tradnl"/>
        </w:rPr>
        <w:t>ción de las ponencias</w:t>
      </w:r>
      <w:r w:rsidR="00B93307" w:rsidRPr="00E421C3">
        <w:rPr>
          <w:rFonts w:eastAsia="Times New Roman" w:cs="Times New Roman"/>
          <w:szCs w:val="22"/>
          <w:lang w:val="es-ES_tradnl"/>
        </w:rPr>
        <w:t xml:space="preserve">) </w:t>
      </w:r>
      <w:r w:rsidR="007B448D" w:rsidRPr="00E421C3">
        <w:rPr>
          <w:rFonts w:eastAsia="Times New Roman" w:cs="Times New Roman"/>
          <w:szCs w:val="22"/>
          <w:lang w:val="es-ES_tradnl"/>
        </w:rPr>
        <w:t xml:space="preserve">publicada en </w:t>
      </w:r>
      <w:r w:rsidR="00B93307" w:rsidRPr="00E421C3">
        <w:rPr>
          <w:lang w:val="es-ES_tradnl"/>
        </w:rPr>
        <w:t>http://www.wipo.</w:t>
      </w:r>
      <w:r w:rsidR="00167DFE" w:rsidRPr="00E421C3">
        <w:rPr>
          <w:lang w:val="es-ES_tradnl"/>
        </w:rPr>
        <w:t>int/meetings/</w:t>
      </w:r>
      <w:r w:rsidR="00EC006C" w:rsidRPr="00E421C3">
        <w:rPr>
          <w:lang w:val="es-ES_tradnl"/>
        </w:rPr>
        <w:t>en/details</w:t>
      </w:r>
      <w:r w:rsidR="00B93307" w:rsidRPr="00E421C3">
        <w:rPr>
          <w:lang w:val="es-ES_tradnl"/>
        </w:rPr>
        <w:t>.jsp?meeting_id=35562</w:t>
      </w:r>
    </w:p>
    <w:p w:rsidR="00B93307" w:rsidRPr="00E421C3" w:rsidRDefault="00F1516B" w:rsidP="00CA1F0F">
      <w:pPr>
        <w:pStyle w:val="ListNumber"/>
        <w:numPr>
          <w:ilvl w:val="0"/>
          <w:numId w:val="19"/>
        </w:numPr>
        <w:spacing w:after="220"/>
        <w:rPr>
          <w:rFonts w:eastAsia="Times New Roman" w:cs="Times New Roman"/>
          <w:szCs w:val="22"/>
          <w:lang w:val="es-ES_tradnl"/>
        </w:rPr>
      </w:pPr>
      <w:r w:rsidRPr="00E421C3">
        <w:rPr>
          <w:rFonts w:eastAsia="Times New Roman" w:cs="Times New Roman"/>
          <w:szCs w:val="22"/>
          <w:lang w:val="es-ES_tradnl"/>
        </w:rPr>
        <w:t>C</w:t>
      </w:r>
      <w:r w:rsidR="00176CCA" w:rsidRPr="00E421C3">
        <w:rPr>
          <w:rFonts w:eastAsia="Times New Roman" w:cs="Times New Roman"/>
          <w:szCs w:val="22"/>
          <w:lang w:val="es-ES_tradnl"/>
        </w:rPr>
        <w:t>riterios</w:t>
      </w:r>
      <w:r w:rsidR="00B93307" w:rsidRPr="00E421C3">
        <w:rPr>
          <w:rFonts w:eastAsia="Times New Roman" w:cs="Times New Roman"/>
          <w:szCs w:val="22"/>
          <w:lang w:val="es-ES_tradnl"/>
        </w:rPr>
        <w:t xml:space="preserve"> </w:t>
      </w:r>
      <w:r w:rsidRPr="00E421C3">
        <w:rPr>
          <w:rFonts w:eastAsia="Times New Roman" w:cs="Times New Roman"/>
          <w:szCs w:val="22"/>
          <w:lang w:val="es-ES_tradnl"/>
        </w:rPr>
        <w:t xml:space="preserve">de selección de los </w:t>
      </w:r>
      <w:r w:rsidR="00BC5B6B" w:rsidRPr="00E421C3">
        <w:rPr>
          <w:rFonts w:eastAsia="Times New Roman" w:cs="Times New Roman"/>
          <w:szCs w:val="22"/>
          <w:lang w:val="es-ES_tradnl"/>
        </w:rPr>
        <w:t>experto</w:t>
      </w:r>
      <w:r w:rsidR="00B93307" w:rsidRPr="00E421C3">
        <w:rPr>
          <w:rFonts w:eastAsia="Times New Roman" w:cs="Times New Roman"/>
          <w:szCs w:val="22"/>
          <w:lang w:val="es-ES_tradnl"/>
        </w:rPr>
        <w:t>s (</w:t>
      </w:r>
      <w:r w:rsidRPr="00E421C3">
        <w:rPr>
          <w:rFonts w:eastAsia="Times New Roman" w:cs="Times New Roman"/>
          <w:szCs w:val="22"/>
          <w:lang w:val="es-ES_tradnl"/>
        </w:rPr>
        <w:t xml:space="preserve">diapositivas </w:t>
      </w:r>
      <w:r w:rsidR="00F241D7" w:rsidRPr="00E421C3">
        <w:rPr>
          <w:rFonts w:eastAsia="Times New Roman" w:cs="Times New Roman"/>
          <w:szCs w:val="22"/>
          <w:lang w:val="es-ES_tradnl"/>
        </w:rPr>
        <w:t>de fecha</w:t>
      </w:r>
      <w:r w:rsidR="00B93307" w:rsidRPr="00E421C3">
        <w:rPr>
          <w:rFonts w:eastAsia="Times New Roman" w:cs="Times New Roman"/>
          <w:szCs w:val="22"/>
          <w:lang w:val="es-ES_tradnl"/>
        </w:rPr>
        <w:t xml:space="preserve"> 24 </w:t>
      </w:r>
      <w:r w:rsidR="00D65292" w:rsidRPr="00E421C3">
        <w:rPr>
          <w:rFonts w:eastAsia="Times New Roman" w:cs="Times New Roman"/>
          <w:szCs w:val="22"/>
          <w:lang w:val="es-ES_tradnl"/>
        </w:rPr>
        <w:t xml:space="preserve">de </w:t>
      </w:r>
      <w:r w:rsidR="00C52536" w:rsidRPr="00E421C3">
        <w:rPr>
          <w:rFonts w:eastAsia="Times New Roman" w:cs="Times New Roman"/>
          <w:szCs w:val="22"/>
          <w:lang w:val="es-ES_tradnl"/>
        </w:rPr>
        <w:t>noviembre</w:t>
      </w:r>
      <w:r w:rsidR="00B93307" w:rsidRPr="00E421C3">
        <w:rPr>
          <w:rFonts w:eastAsia="Times New Roman" w:cs="Times New Roman"/>
          <w:szCs w:val="22"/>
          <w:lang w:val="es-ES_tradnl"/>
        </w:rPr>
        <w:t xml:space="preserve"> </w:t>
      </w:r>
      <w:r w:rsidR="00D65292" w:rsidRPr="00E421C3">
        <w:rPr>
          <w:rFonts w:eastAsia="Times New Roman" w:cs="Times New Roman"/>
          <w:szCs w:val="22"/>
          <w:lang w:val="es-ES_tradnl"/>
        </w:rPr>
        <w:t xml:space="preserve">de </w:t>
      </w:r>
      <w:r w:rsidR="00B93307" w:rsidRPr="00E421C3">
        <w:rPr>
          <w:rFonts w:eastAsia="Times New Roman" w:cs="Times New Roman"/>
          <w:szCs w:val="22"/>
          <w:lang w:val="es-ES_tradnl"/>
        </w:rPr>
        <w:t xml:space="preserve">2014) </w:t>
      </w:r>
      <w:r w:rsidR="00D65292" w:rsidRPr="00E421C3">
        <w:rPr>
          <w:rFonts w:eastAsia="Times New Roman" w:cs="Times New Roman"/>
          <w:szCs w:val="22"/>
          <w:lang w:val="es-ES_tradnl"/>
        </w:rPr>
        <w:t xml:space="preserve">entregados </w:t>
      </w:r>
      <w:r w:rsidR="0030715B" w:rsidRPr="00E421C3">
        <w:rPr>
          <w:rFonts w:eastAsia="Times New Roman" w:cs="Times New Roman"/>
          <w:szCs w:val="22"/>
          <w:lang w:val="es-ES_tradnl"/>
        </w:rPr>
        <w:t xml:space="preserve">por </w:t>
      </w:r>
      <w:r w:rsidR="007D6B34" w:rsidRPr="00E421C3">
        <w:rPr>
          <w:rFonts w:eastAsia="Times New Roman" w:cs="Times New Roman"/>
          <w:szCs w:val="22"/>
          <w:lang w:val="es-ES_tradnl"/>
        </w:rPr>
        <w:t xml:space="preserve">el </w:t>
      </w:r>
      <w:r w:rsidR="00B82CE8" w:rsidRPr="00E421C3">
        <w:rPr>
          <w:rFonts w:eastAsia="Times New Roman" w:cs="Times New Roman"/>
          <w:szCs w:val="22"/>
          <w:lang w:val="es-ES_tradnl"/>
        </w:rPr>
        <w:t>director del proyecto</w:t>
      </w:r>
      <w:r w:rsidR="00B93307" w:rsidRPr="00E421C3">
        <w:rPr>
          <w:rFonts w:eastAsia="Times New Roman" w:cs="Times New Roman"/>
          <w:szCs w:val="22"/>
          <w:lang w:val="es-ES_tradnl"/>
        </w:rPr>
        <w:t>.</w:t>
      </w:r>
    </w:p>
    <w:p w:rsidR="00B93307" w:rsidRPr="00E421C3" w:rsidRDefault="00AD68B1" w:rsidP="00CA1F0F">
      <w:pPr>
        <w:pStyle w:val="ListNumber"/>
        <w:numPr>
          <w:ilvl w:val="0"/>
          <w:numId w:val="0"/>
        </w:numPr>
        <w:spacing w:after="220"/>
        <w:rPr>
          <w:rFonts w:eastAsia="Times New Roman" w:cs="Times New Roman"/>
          <w:b/>
          <w:szCs w:val="22"/>
          <w:lang w:val="es-ES_tradnl"/>
        </w:rPr>
      </w:pPr>
      <w:r w:rsidRPr="00E421C3">
        <w:rPr>
          <w:rFonts w:eastAsia="Times New Roman" w:cs="Times New Roman"/>
          <w:b/>
          <w:szCs w:val="22"/>
          <w:lang w:val="es-ES_tradnl"/>
        </w:rPr>
        <w:t>Producto</w:t>
      </w:r>
      <w:r w:rsidR="00B93307" w:rsidRPr="00E421C3">
        <w:rPr>
          <w:rFonts w:eastAsia="Times New Roman" w:cs="Times New Roman"/>
          <w:b/>
          <w:szCs w:val="22"/>
          <w:lang w:val="es-ES_tradnl"/>
        </w:rPr>
        <w:t xml:space="preserve"> 6:  </w:t>
      </w:r>
      <w:r w:rsidR="00F97CA0" w:rsidRPr="00E421C3">
        <w:rPr>
          <w:rFonts w:eastAsia="Times New Roman" w:cs="Times New Roman"/>
          <w:b/>
          <w:szCs w:val="22"/>
          <w:lang w:val="es-ES_tradnl"/>
        </w:rPr>
        <w:t>F</w:t>
      </w:r>
      <w:r w:rsidR="001D0236" w:rsidRPr="00E421C3">
        <w:rPr>
          <w:rFonts w:eastAsia="Times New Roman" w:cs="Times New Roman"/>
          <w:b/>
          <w:szCs w:val="22"/>
          <w:lang w:val="es-ES_tradnl"/>
        </w:rPr>
        <w:t xml:space="preserve">oro en </w:t>
      </w:r>
      <w:r w:rsidR="00713148" w:rsidRPr="00E421C3">
        <w:rPr>
          <w:rFonts w:eastAsia="Times New Roman" w:cs="Times New Roman"/>
          <w:b/>
          <w:szCs w:val="22"/>
          <w:lang w:val="es-ES_tradnl"/>
        </w:rPr>
        <w:t>Internet</w:t>
      </w:r>
    </w:p>
    <w:p w:rsidR="00644101" w:rsidRPr="00E421C3" w:rsidRDefault="0084230B" w:rsidP="00CA1F0F">
      <w:pPr>
        <w:pStyle w:val="ListNumber"/>
        <w:numPr>
          <w:ilvl w:val="0"/>
          <w:numId w:val="19"/>
        </w:numPr>
        <w:spacing w:after="220"/>
        <w:rPr>
          <w:rFonts w:eastAsia="Times New Roman" w:cs="Times New Roman"/>
          <w:szCs w:val="22"/>
          <w:lang w:val="es-ES_tradnl"/>
        </w:rPr>
      </w:pPr>
      <w:r w:rsidRPr="00E421C3">
        <w:rPr>
          <w:rFonts w:eastAsia="Times New Roman" w:cs="Times New Roman"/>
          <w:szCs w:val="22"/>
          <w:lang w:val="es-ES_tradnl"/>
        </w:rPr>
        <w:t>F</w:t>
      </w:r>
      <w:r w:rsidR="007016C6" w:rsidRPr="00E421C3">
        <w:rPr>
          <w:rFonts w:eastAsia="Times New Roman" w:cs="Times New Roman"/>
          <w:szCs w:val="22"/>
          <w:lang w:val="es-ES_tradnl"/>
        </w:rPr>
        <w:t xml:space="preserve">oros en </w:t>
      </w:r>
      <w:r w:rsidR="00713148" w:rsidRPr="00E421C3">
        <w:rPr>
          <w:rFonts w:eastAsia="Times New Roman" w:cs="Times New Roman"/>
          <w:szCs w:val="22"/>
          <w:lang w:val="es-ES_tradnl"/>
        </w:rPr>
        <w:t>Internet</w:t>
      </w:r>
      <w:r w:rsidR="00B93307" w:rsidRPr="00E421C3">
        <w:rPr>
          <w:rFonts w:eastAsia="Times New Roman" w:cs="Times New Roman"/>
          <w:szCs w:val="22"/>
          <w:lang w:val="es-ES_tradnl"/>
        </w:rPr>
        <w:t xml:space="preserve">: </w:t>
      </w:r>
      <w:hyperlink r:id="rId20" w:history="1">
        <w:r w:rsidR="00644101" w:rsidRPr="00E421C3">
          <w:rPr>
            <w:rStyle w:val="Hyperlink"/>
            <w:rFonts w:eastAsia="Times New Roman" w:cs="Times New Roman"/>
            <w:color w:val="auto"/>
            <w:szCs w:val="22"/>
            <w:lang w:val="es-ES_tradnl"/>
          </w:rPr>
          <w:t>https://www3.wipo.int/confluence/display/TTOC/Technology+Transfer+and+Open+Collaboration+Home</w:t>
        </w:r>
      </w:hyperlink>
    </w:p>
    <w:p w:rsidR="00B93307" w:rsidRPr="00E421C3" w:rsidRDefault="00644101" w:rsidP="00CA1F0F">
      <w:pPr>
        <w:pStyle w:val="ListNumber"/>
        <w:numPr>
          <w:ilvl w:val="0"/>
          <w:numId w:val="0"/>
        </w:numPr>
        <w:spacing w:after="220"/>
        <w:ind w:left="360"/>
        <w:rPr>
          <w:rFonts w:eastAsia="Times New Roman" w:cs="Times New Roman"/>
          <w:szCs w:val="22"/>
          <w:lang w:val="es-ES_tradnl"/>
        </w:rPr>
      </w:pPr>
      <w:r w:rsidRPr="00E421C3">
        <w:rPr>
          <w:rFonts w:eastAsia="Times New Roman" w:cs="Times New Roman"/>
          <w:szCs w:val="22"/>
          <w:lang w:val="es-ES_tradnl"/>
        </w:rPr>
        <w:t xml:space="preserve">Se puede consultar asimismo en:  </w:t>
      </w:r>
      <w:r w:rsidR="00B93307" w:rsidRPr="00E421C3">
        <w:rPr>
          <w:rFonts w:eastAsia="Times New Roman" w:cs="Times New Roman"/>
          <w:szCs w:val="22"/>
          <w:lang w:val="es-ES_tradnl"/>
        </w:rPr>
        <w:t>http://www.wipo.int/wiki</w:t>
      </w:r>
      <w:r w:rsidR="000F0F14" w:rsidRPr="00E421C3">
        <w:rPr>
          <w:rFonts w:eastAsia="Times New Roman" w:cs="Times New Roman"/>
          <w:szCs w:val="22"/>
          <w:lang w:val="es-ES_tradnl"/>
        </w:rPr>
        <w:t xml:space="preserve"> </w:t>
      </w:r>
      <w:r w:rsidR="00A900BD" w:rsidRPr="00E421C3">
        <w:rPr>
          <w:rFonts w:eastAsia="Times New Roman" w:cs="Times New Roman"/>
          <w:szCs w:val="22"/>
          <w:lang w:val="es-ES_tradnl"/>
        </w:rPr>
        <w:t xml:space="preserve">(Hay que pulsar en </w:t>
      </w:r>
      <w:r w:rsidR="00B93307" w:rsidRPr="00E421C3">
        <w:rPr>
          <w:rFonts w:eastAsia="Times New Roman" w:cs="Times New Roman"/>
          <w:szCs w:val="22"/>
          <w:lang w:val="es-ES_tradnl"/>
        </w:rPr>
        <w:t>“</w:t>
      </w:r>
      <w:r w:rsidR="00A900BD" w:rsidRPr="00E421C3">
        <w:rPr>
          <w:rFonts w:eastAsia="Times New Roman" w:cs="Times New Roman"/>
          <w:szCs w:val="22"/>
          <w:lang w:val="es-ES_tradnl"/>
        </w:rPr>
        <w:t>Technology Transfer and Open Collaboration</w:t>
      </w:r>
      <w:r w:rsidR="00B93307" w:rsidRPr="00E421C3">
        <w:rPr>
          <w:rFonts w:eastAsia="Times New Roman" w:cs="Times New Roman"/>
          <w:szCs w:val="22"/>
          <w:lang w:val="es-ES_tradnl"/>
        </w:rPr>
        <w:t>”</w:t>
      </w:r>
      <w:r w:rsidR="00A900BD" w:rsidRPr="00E421C3">
        <w:rPr>
          <w:rFonts w:eastAsia="Times New Roman" w:cs="Times New Roman"/>
          <w:szCs w:val="22"/>
          <w:lang w:val="es-ES_tradnl"/>
        </w:rPr>
        <w:t>)</w:t>
      </w:r>
      <w:r w:rsidR="00B93307" w:rsidRPr="00E421C3">
        <w:rPr>
          <w:rFonts w:eastAsia="Times New Roman" w:cs="Times New Roman"/>
          <w:szCs w:val="22"/>
          <w:lang w:val="es-ES_tradnl"/>
        </w:rPr>
        <w:t>.</w:t>
      </w:r>
    </w:p>
    <w:p w:rsidR="00B93307" w:rsidRPr="00E421C3" w:rsidRDefault="00832F21" w:rsidP="00CA1F0F">
      <w:pPr>
        <w:pStyle w:val="ListNumber"/>
        <w:numPr>
          <w:ilvl w:val="0"/>
          <w:numId w:val="0"/>
        </w:numPr>
        <w:spacing w:after="220"/>
        <w:rPr>
          <w:rFonts w:eastAsia="Times New Roman" w:cs="Times New Roman"/>
          <w:b/>
          <w:szCs w:val="22"/>
          <w:lang w:val="es-ES_tradnl"/>
        </w:rPr>
      </w:pPr>
      <w:r w:rsidRPr="00E421C3">
        <w:rPr>
          <w:rFonts w:eastAsia="Times New Roman" w:cs="Times New Roman"/>
          <w:b/>
          <w:szCs w:val="22"/>
          <w:lang w:val="es-ES_tradnl"/>
        </w:rPr>
        <w:t>D</w:t>
      </w:r>
      <w:r w:rsidR="009465F9" w:rsidRPr="00E421C3">
        <w:rPr>
          <w:rFonts w:eastAsia="Times New Roman" w:cs="Times New Roman"/>
          <w:b/>
          <w:szCs w:val="22"/>
          <w:lang w:val="es-ES_tradnl"/>
        </w:rPr>
        <w:t>ocumento</w:t>
      </w:r>
      <w:r w:rsidR="00B93307" w:rsidRPr="00E421C3">
        <w:rPr>
          <w:rFonts w:eastAsia="Times New Roman" w:cs="Times New Roman"/>
          <w:b/>
          <w:szCs w:val="22"/>
          <w:lang w:val="es-ES_tradnl"/>
        </w:rPr>
        <w:t>s</w:t>
      </w:r>
      <w:r w:rsidRPr="00E421C3">
        <w:rPr>
          <w:rFonts w:eastAsia="Times New Roman" w:cs="Times New Roman"/>
          <w:b/>
          <w:szCs w:val="22"/>
          <w:lang w:val="es-ES_tradnl"/>
        </w:rPr>
        <w:t xml:space="preserve"> internos</w:t>
      </w:r>
    </w:p>
    <w:p w:rsidR="00B93307" w:rsidRPr="00E421C3" w:rsidRDefault="0078135D" w:rsidP="00CA1F0F">
      <w:pPr>
        <w:pStyle w:val="ListNumber"/>
        <w:numPr>
          <w:ilvl w:val="0"/>
          <w:numId w:val="19"/>
        </w:numPr>
        <w:spacing w:after="220"/>
        <w:rPr>
          <w:rFonts w:eastAsia="Times New Roman" w:cs="Times New Roman"/>
          <w:szCs w:val="22"/>
          <w:lang w:val="es-ES_tradnl"/>
        </w:rPr>
      </w:pPr>
      <w:r w:rsidRPr="00E421C3">
        <w:rPr>
          <w:rFonts w:eastAsia="Times New Roman" w:cs="Times New Roman"/>
          <w:szCs w:val="22"/>
          <w:lang w:val="es-ES_tradnl"/>
        </w:rPr>
        <w:t>Informe</w:t>
      </w:r>
      <w:r w:rsidR="009E7552" w:rsidRPr="00E421C3">
        <w:rPr>
          <w:rFonts w:eastAsia="Times New Roman" w:cs="Times New Roman"/>
          <w:szCs w:val="22"/>
          <w:lang w:val="es-ES_tradnl"/>
        </w:rPr>
        <w:t>s</w:t>
      </w:r>
      <w:r w:rsidRPr="00E421C3">
        <w:rPr>
          <w:rFonts w:eastAsia="Times New Roman" w:cs="Times New Roman"/>
          <w:szCs w:val="22"/>
          <w:lang w:val="es-ES_tradnl"/>
        </w:rPr>
        <w:t xml:space="preserve"> financiero</w:t>
      </w:r>
      <w:r w:rsidR="00B93307" w:rsidRPr="00E421C3">
        <w:rPr>
          <w:rFonts w:eastAsia="Times New Roman" w:cs="Times New Roman"/>
          <w:szCs w:val="22"/>
          <w:lang w:val="es-ES_tradnl"/>
        </w:rPr>
        <w:t xml:space="preserve">s </w:t>
      </w:r>
      <w:r w:rsidR="007E34F4" w:rsidRPr="00E421C3">
        <w:rPr>
          <w:rFonts w:eastAsia="Times New Roman" w:cs="Times New Roman"/>
          <w:szCs w:val="22"/>
          <w:lang w:val="es-ES_tradnl"/>
        </w:rPr>
        <w:t xml:space="preserve">al día </w:t>
      </w:r>
      <w:r w:rsidR="00B93307" w:rsidRPr="00E421C3">
        <w:rPr>
          <w:rFonts w:eastAsia="Times New Roman" w:cs="Times New Roman"/>
          <w:szCs w:val="22"/>
          <w:lang w:val="es-ES_tradnl"/>
        </w:rPr>
        <w:t xml:space="preserve">30 </w:t>
      </w:r>
      <w:r w:rsidR="00D531C8" w:rsidRPr="00E421C3">
        <w:rPr>
          <w:rFonts w:eastAsia="Times New Roman" w:cs="Times New Roman"/>
          <w:szCs w:val="22"/>
          <w:lang w:val="es-ES_tradnl"/>
        </w:rPr>
        <w:t xml:space="preserve">de </w:t>
      </w:r>
      <w:r w:rsidR="006448E8" w:rsidRPr="00E421C3">
        <w:rPr>
          <w:rFonts w:eastAsia="Times New Roman" w:cs="Times New Roman"/>
          <w:szCs w:val="22"/>
          <w:lang w:val="es-ES_tradnl"/>
        </w:rPr>
        <w:t>junio de 2015</w:t>
      </w:r>
    </w:p>
    <w:p w:rsidR="00B93307" w:rsidRPr="00E421C3" w:rsidRDefault="00250284" w:rsidP="00CA1F0F">
      <w:pPr>
        <w:pStyle w:val="BodyText3"/>
        <w:numPr>
          <w:ilvl w:val="0"/>
          <w:numId w:val="18"/>
        </w:numPr>
        <w:spacing w:after="220" w:line="240" w:lineRule="auto"/>
        <w:rPr>
          <w:sz w:val="22"/>
          <w:szCs w:val="22"/>
          <w:lang w:val="es-ES_tradnl"/>
        </w:rPr>
      </w:pPr>
      <w:r w:rsidRPr="00E421C3">
        <w:rPr>
          <w:sz w:val="22"/>
          <w:szCs w:val="22"/>
          <w:lang w:val="es-ES_tradnl"/>
        </w:rPr>
        <w:t>Informes</w:t>
      </w:r>
      <w:r w:rsidR="003904E0" w:rsidRPr="00E421C3">
        <w:rPr>
          <w:sz w:val="22"/>
          <w:szCs w:val="22"/>
          <w:lang w:val="es-ES_tradnl"/>
        </w:rPr>
        <w:t xml:space="preserve"> de misión</w:t>
      </w:r>
      <w:r w:rsidR="00B93307" w:rsidRPr="00E421C3">
        <w:rPr>
          <w:sz w:val="22"/>
          <w:szCs w:val="22"/>
          <w:lang w:val="es-ES_tradnl"/>
        </w:rPr>
        <w:t xml:space="preserve"> </w:t>
      </w:r>
      <w:r w:rsidR="00707C22" w:rsidRPr="00E421C3">
        <w:rPr>
          <w:sz w:val="22"/>
          <w:szCs w:val="22"/>
          <w:lang w:val="es-ES_tradnl"/>
        </w:rPr>
        <w:t>correspondientes a las c</w:t>
      </w:r>
      <w:r w:rsidR="00DB1EFE" w:rsidRPr="00E421C3">
        <w:rPr>
          <w:sz w:val="22"/>
          <w:szCs w:val="22"/>
          <w:lang w:val="es-ES_tradnl"/>
        </w:rPr>
        <w:t>onferencias regionales</w:t>
      </w:r>
      <w:r w:rsidR="00B93307" w:rsidRPr="00E421C3">
        <w:rPr>
          <w:sz w:val="22"/>
          <w:szCs w:val="22"/>
          <w:lang w:val="es-ES_tradnl"/>
        </w:rPr>
        <w:t xml:space="preserve"> (</w:t>
      </w:r>
      <w:r w:rsidR="00AD68B1" w:rsidRPr="00E421C3">
        <w:rPr>
          <w:sz w:val="22"/>
          <w:szCs w:val="22"/>
          <w:lang w:val="es-ES_tradnl"/>
        </w:rPr>
        <w:t>Producto</w:t>
      </w:r>
      <w:r w:rsidR="00B93307" w:rsidRPr="00E421C3">
        <w:rPr>
          <w:sz w:val="22"/>
          <w:szCs w:val="22"/>
          <w:lang w:val="es-ES_tradnl"/>
        </w:rPr>
        <w:t xml:space="preserve"> 1)</w:t>
      </w:r>
    </w:p>
    <w:p w:rsidR="00B93307" w:rsidRPr="00E421C3" w:rsidRDefault="004C681D" w:rsidP="00CA1F0F">
      <w:pPr>
        <w:pStyle w:val="BodyText3"/>
        <w:numPr>
          <w:ilvl w:val="0"/>
          <w:numId w:val="18"/>
        </w:numPr>
        <w:spacing w:after="220" w:line="240" w:lineRule="auto"/>
        <w:rPr>
          <w:sz w:val="22"/>
          <w:szCs w:val="22"/>
          <w:lang w:val="es-ES_tradnl"/>
        </w:rPr>
      </w:pPr>
      <w:r w:rsidRPr="00E421C3">
        <w:rPr>
          <w:sz w:val="22"/>
          <w:szCs w:val="22"/>
          <w:lang w:val="es-ES_tradnl"/>
        </w:rPr>
        <w:t>Estadísticas del sitio Web</w:t>
      </w:r>
    </w:p>
    <w:p w:rsidR="00B93307" w:rsidRPr="00E421C3" w:rsidRDefault="00B93307" w:rsidP="00CA1F0F">
      <w:pPr>
        <w:pStyle w:val="ListNumber"/>
        <w:numPr>
          <w:ilvl w:val="0"/>
          <w:numId w:val="0"/>
        </w:numPr>
        <w:spacing w:after="220"/>
        <w:rPr>
          <w:rFonts w:eastAsia="Times New Roman" w:cs="Times New Roman"/>
          <w:b/>
          <w:szCs w:val="22"/>
          <w:lang w:val="es-ES_tradnl"/>
        </w:rPr>
      </w:pPr>
      <w:r w:rsidRPr="00E421C3">
        <w:rPr>
          <w:rFonts w:eastAsia="Times New Roman" w:cs="Times New Roman"/>
          <w:b/>
          <w:szCs w:val="22"/>
          <w:lang w:val="es-ES_tradnl"/>
        </w:rPr>
        <w:t>Ot</w:t>
      </w:r>
      <w:r w:rsidR="003B0CE0" w:rsidRPr="00E421C3">
        <w:rPr>
          <w:rFonts w:eastAsia="Times New Roman" w:cs="Times New Roman"/>
          <w:b/>
          <w:szCs w:val="22"/>
          <w:lang w:val="es-ES_tradnl"/>
        </w:rPr>
        <w:t>ros</w:t>
      </w:r>
      <w:r w:rsidRPr="00E421C3">
        <w:rPr>
          <w:rFonts w:eastAsia="Times New Roman" w:cs="Times New Roman"/>
          <w:b/>
          <w:szCs w:val="22"/>
          <w:lang w:val="es-ES_tradnl"/>
        </w:rPr>
        <w:t xml:space="preserve"> </w:t>
      </w:r>
      <w:r w:rsidR="009465F9" w:rsidRPr="00E421C3">
        <w:rPr>
          <w:rFonts w:eastAsia="Times New Roman" w:cs="Times New Roman"/>
          <w:b/>
          <w:szCs w:val="22"/>
          <w:lang w:val="es-ES_tradnl"/>
        </w:rPr>
        <w:t>documento</w:t>
      </w:r>
      <w:r w:rsidRPr="00E421C3">
        <w:rPr>
          <w:rFonts w:eastAsia="Times New Roman" w:cs="Times New Roman"/>
          <w:b/>
          <w:szCs w:val="22"/>
          <w:lang w:val="es-ES_tradnl"/>
        </w:rPr>
        <w:t>s</w:t>
      </w:r>
    </w:p>
    <w:p w:rsidR="00B93307" w:rsidRPr="00E421C3" w:rsidRDefault="00673790" w:rsidP="00CA1F0F">
      <w:pPr>
        <w:pStyle w:val="ListNumber"/>
        <w:numPr>
          <w:ilvl w:val="0"/>
          <w:numId w:val="18"/>
        </w:numPr>
        <w:spacing w:after="220"/>
        <w:rPr>
          <w:rFonts w:eastAsia="Times New Roman" w:cs="Times New Roman"/>
          <w:szCs w:val="22"/>
          <w:lang w:val="es-ES_tradnl"/>
        </w:rPr>
      </w:pPr>
      <w:r w:rsidRPr="00E421C3">
        <w:rPr>
          <w:rFonts w:eastAsia="Times New Roman" w:cs="Times New Roman"/>
          <w:i/>
          <w:szCs w:val="22"/>
          <w:lang w:val="en-US"/>
        </w:rPr>
        <w:t>Integrating Intellectual Property into Innovation Policy Formulation in Serbia</w:t>
      </w:r>
      <w:r w:rsidR="00543F69" w:rsidRPr="00E421C3">
        <w:rPr>
          <w:rFonts w:eastAsia="Times New Roman" w:cs="Times New Roman"/>
          <w:szCs w:val="22"/>
          <w:lang w:val="en-US"/>
        </w:rPr>
        <w:t xml:space="preserve">.  </w:t>
      </w:r>
      <w:r w:rsidR="00543F69" w:rsidRPr="00E421C3">
        <w:rPr>
          <w:rFonts w:eastAsia="Times New Roman" w:cs="Times New Roman"/>
          <w:szCs w:val="22"/>
          <w:lang w:val="es-ES_tradnl"/>
        </w:rPr>
        <w:t>P</w:t>
      </w:r>
      <w:r w:rsidR="00E30387" w:rsidRPr="00E421C3">
        <w:rPr>
          <w:rFonts w:eastAsia="Times New Roman" w:cs="Times New Roman"/>
          <w:szCs w:val="22"/>
          <w:lang w:val="es-ES_tradnl"/>
        </w:rPr>
        <w:t>reparado</w:t>
      </w:r>
      <w:r w:rsidR="0030715B" w:rsidRPr="00E421C3">
        <w:rPr>
          <w:rFonts w:eastAsia="Times New Roman" w:cs="Times New Roman"/>
          <w:szCs w:val="22"/>
          <w:lang w:val="es-ES_tradnl"/>
        </w:rPr>
        <w:t xml:space="preserve"> por </w:t>
      </w:r>
      <w:r w:rsidR="00B948D9" w:rsidRPr="00E421C3">
        <w:rPr>
          <w:rFonts w:eastAsia="Times New Roman" w:cs="Times New Roman"/>
          <w:szCs w:val="22"/>
          <w:lang w:val="es-ES_tradnl"/>
        </w:rPr>
        <w:t>la Sección de Políticas de Innovación</w:t>
      </w:r>
      <w:r w:rsidR="00D3275C" w:rsidRPr="00E421C3">
        <w:rPr>
          <w:rFonts w:eastAsia="Times New Roman" w:cs="Times New Roman"/>
          <w:szCs w:val="22"/>
          <w:lang w:val="es-ES_tradnl"/>
        </w:rPr>
        <w:t xml:space="preserve"> (División de Innovación de la OMPI),</w:t>
      </w:r>
      <w:r w:rsidR="00CF5544" w:rsidRPr="00E421C3">
        <w:rPr>
          <w:rFonts w:eastAsia="Times New Roman" w:cs="Times New Roman"/>
          <w:szCs w:val="22"/>
          <w:lang w:val="es-ES_tradnl"/>
        </w:rPr>
        <w:t xml:space="preserve"> con </w:t>
      </w:r>
      <w:r w:rsidR="00C46370" w:rsidRPr="00E421C3">
        <w:rPr>
          <w:rFonts w:eastAsia="Times New Roman" w:cs="Times New Roman"/>
          <w:szCs w:val="22"/>
          <w:lang w:val="es-ES_tradnl"/>
        </w:rPr>
        <w:t>el a</w:t>
      </w:r>
      <w:r w:rsidR="000C2C77" w:rsidRPr="00E421C3">
        <w:rPr>
          <w:rFonts w:eastAsia="Times New Roman" w:cs="Times New Roman"/>
          <w:szCs w:val="22"/>
          <w:lang w:val="es-ES_tradnl"/>
        </w:rPr>
        <w:t>poyo</w:t>
      </w:r>
      <w:r w:rsidR="00A866D1" w:rsidRPr="00E421C3">
        <w:rPr>
          <w:rFonts w:eastAsia="Times New Roman" w:cs="Times New Roman"/>
          <w:szCs w:val="22"/>
          <w:lang w:val="es-ES_tradnl"/>
        </w:rPr>
        <w:t xml:space="preserve"> </w:t>
      </w:r>
      <w:r w:rsidR="00C46370" w:rsidRPr="00E421C3">
        <w:rPr>
          <w:rFonts w:eastAsia="Times New Roman" w:cs="Times New Roman"/>
          <w:szCs w:val="22"/>
          <w:lang w:val="es-ES_tradnl"/>
        </w:rPr>
        <w:t xml:space="preserve">experto </w:t>
      </w:r>
      <w:r w:rsidR="00A866D1" w:rsidRPr="00E421C3">
        <w:rPr>
          <w:rFonts w:eastAsia="Times New Roman" w:cs="Times New Roman"/>
          <w:szCs w:val="22"/>
          <w:lang w:val="es-ES_tradnl"/>
        </w:rPr>
        <w:t xml:space="preserve">de </w:t>
      </w:r>
      <w:r w:rsidR="00B93307" w:rsidRPr="00E421C3">
        <w:rPr>
          <w:rFonts w:eastAsia="Times New Roman" w:cs="Times New Roman"/>
          <w:szCs w:val="22"/>
          <w:lang w:val="es-ES_tradnl"/>
        </w:rPr>
        <w:t xml:space="preserve">Alfred Radauer, </w:t>
      </w:r>
      <w:r w:rsidR="00B5799E" w:rsidRPr="00E421C3">
        <w:rPr>
          <w:rFonts w:eastAsia="Times New Roman" w:cs="Times New Roman"/>
          <w:szCs w:val="22"/>
          <w:lang w:val="es-ES_tradnl"/>
        </w:rPr>
        <w:t>c</w:t>
      </w:r>
      <w:r w:rsidR="00BC0C23" w:rsidRPr="00E421C3">
        <w:rPr>
          <w:rFonts w:eastAsia="Times New Roman" w:cs="Times New Roman"/>
          <w:szCs w:val="22"/>
          <w:lang w:val="es-ES_tradnl"/>
        </w:rPr>
        <w:t>onsultor</w:t>
      </w:r>
      <w:r w:rsidR="00B5799E" w:rsidRPr="00E421C3">
        <w:rPr>
          <w:rFonts w:eastAsia="Times New Roman" w:cs="Times New Roman"/>
          <w:szCs w:val="22"/>
          <w:lang w:val="es-ES_tradnl"/>
        </w:rPr>
        <w:t xml:space="preserve"> principal de </w:t>
      </w:r>
      <w:r w:rsidR="00B93307" w:rsidRPr="00E421C3">
        <w:rPr>
          <w:rFonts w:eastAsia="Times New Roman" w:cs="Times New Roman"/>
          <w:szCs w:val="22"/>
          <w:lang w:val="es-ES_tradnl"/>
        </w:rPr>
        <w:t>Technopolis Group</w:t>
      </w:r>
      <w:r w:rsidR="00B5799E" w:rsidRPr="00E421C3">
        <w:rPr>
          <w:rFonts w:eastAsia="Times New Roman" w:cs="Times New Roman"/>
          <w:szCs w:val="22"/>
          <w:lang w:val="es-ES_tradnl"/>
        </w:rPr>
        <w:t xml:space="preserve"> (</w:t>
      </w:r>
      <w:r w:rsidR="00B93307" w:rsidRPr="00E421C3">
        <w:rPr>
          <w:rFonts w:eastAsia="Times New Roman" w:cs="Times New Roman"/>
          <w:szCs w:val="22"/>
          <w:lang w:val="es-ES_tradnl"/>
        </w:rPr>
        <w:t>Austria</w:t>
      </w:r>
      <w:r w:rsidR="00B5799E" w:rsidRPr="00E421C3">
        <w:rPr>
          <w:rFonts w:eastAsia="Times New Roman" w:cs="Times New Roman"/>
          <w:szCs w:val="22"/>
          <w:lang w:val="es-ES_tradnl"/>
        </w:rPr>
        <w:t xml:space="preserve">), 4 de agosto de </w:t>
      </w:r>
      <w:r w:rsidR="00AD7BAC" w:rsidRPr="00E421C3">
        <w:rPr>
          <w:rFonts w:eastAsia="Times New Roman" w:cs="Times New Roman"/>
          <w:szCs w:val="22"/>
          <w:lang w:val="es-ES_tradnl"/>
        </w:rPr>
        <w:t>201</w:t>
      </w:r>
      <w:r w:rsidR="00B93307" w:rsidRPr="00E421C3">
        <w:rPr>
          <w:rFonts w:eastAsia="Times New Roman" w:cs="Times New Roman"/>
          <w:szCs w:val="22"/>
          <w:lang w:val="es-ES_tradnl"/>
        </w:rPr>
        <w:t>4</w:t>
      </w:r>
      <w:r w:rsidR="00A35EB2" w:rsidRPr="00E421C3">
        <w:rPr>
          <w:rFonts w:eastAsia="Times New Roman" w:cs="Times New Roman"/>
          <w:szCs w:val="22"/>
          <w:lang w:val="es-ES_tradnl"/>
        </w:rPr>
        <w:t>.</w:t>
      </w:r>
    </w:p>
    <w:p w:rsidR="00B93307" w:rsidRPr="00E421C3" w:rsidRDefault="008454C1" w:rsidP="00CA1F0F">
      <w:pPr>
        <w:pStyle w:val="ListNumber"/>
        <w:numPr>
          <w:ilvl w:val="0"/>
          <w:numId w:val="18"/>
        </w:numPr>
        <w:spacing w:after="220"/>
        <w:rPr>
          <w:rFonts w:eastAsia="Times New Roman" w:cs="Times New Roman"/>
          <w:szCs w:val="22"/>
          <w:lang w:val="es-ES_tradnl"/>
        </w:rPr>
      </w:pPr>
      <w:r w:rsidRPr="00E421C3">
        <w:rPr>
          <w:rFonts w:eastAsia="Times New Roman" w:cs="Times New Roman"/>
          <w:i/>
          <w:szCs w:val="22"/>
          <w:lang w:val="en-US"/>
        </w:rPr>
        <w:t>Integrating Intellectual Property into Innovation Policy Formulation in Trinidad and Tobago</w:t>
      </w:r>
      <w:r w:rsidR="00042877" w:rsidRPr="00E421C3">
        <w:rPr>
          <w:rFonts w:eastAsia="Times New Roman" w:cs="Times New Roman"/>
          <w:szCs w:val="22"/>
          <w:lang w:val="en-US"/>
        </w:rPr>
        <w:t xml:space="preserve">.  </w:t>
      </w:r>
      <w:r w:rsidR="00042877" w:rsidRPr="00E421C3">
        <w:rPr>
          <w:rFonts w:eastAsia="Times New Roman" w:cs="Times New Roman"/>
          <w:szCs w:val="22"/>
          <w:lang w:val="es-ES_tradnl"/>
        </w:rPr>
        <w:t>P</w:t>
      </w:r>
      <w:r w:rsidR="00E30387" w:rsidRPr="00E421C3">
        <w:rPr>
          <w:rFonts w:eastAsia="Times New Roman" w:cs="Times New Roman"/>
          <w:szCs w:val="22"/>
          <w:lang w:val="es-ES_tradnl"/>
        </w:rPr>
        <w:t>reparado</w:t>
      </w:r>
      <w:r w:rsidR="0030715B" w:rsidRPr="00E421C3">
        <w:rPr>
          <w:rFonts w:eastAsia="Times New Roman" w:cs="Times New Roman"/>
          <w:szCs w:val="22"/>
          <w:lang w:val="es-ES_tradnl"/>
        </w:rPr>
        <w:t xml:space="preserve"> por </w:t>
      </w:r>
      <w:r w:rsidR="00B71C7A" w:rsidRPr="00E421C3">
        <w:rPr>
          <w:rFonts w:eastAsia="Times New Roman" w:cs="Times New Roman"/>
          <w:szCs w:val="22"/>
          <w:lang w:val="es-ES_tradnl"/>
        </w:rPr>
        <w:t xml:space="preserve">la Sección de Políticas de Innovación (División de Innovación de la OMPI), </w:t>
      </w:r>
      <w:r w:rsidR="0070618E" w:rsidRPr="00E421C3">
        <w:rPr>
          <w:rFonts w:eastAsia="Times New Roman" w:cs="Times New Roman"/>
          <w:szCs w:val="22"/>
          <w:lang w:val="es-ES_tradnl"/>
        </w:rPr>
        <w:t>con el apoyo experto de Alfred Radauer, consultor principal de Technopolis Group (Austria),</w:t>
      </w:r>
      <w:r w:rsidR="00B93307" w:rsidRPr="00E421C3">
        <w:rPr>
          <w:rFonts w:eastAsia="Times New Roman" w:cs="Times New Roman"/>
          <w:szCs w:val="22"/>
          <w:lang w:val="es-ES_tradnl"/>
        </w:rPr>
        <w:t xml:space="preserve"> 5</w:t>
      </w:r>
      <w:r w:rsidR="00032EAB" w:rsidRPr="00E421C3">
        <w:rPr>
          <w:rFonts w:eastAsia="Times New Roman" w:cs="Times New Roman"/>
          <w:szCs w:val="22"/>
          <w:lang w:val="es-ES_tradnl"/>
        </w:rPr>
        <w:t xml:space="preserve"> </w:t>
      </w:r>
      <w:r w:rsidR="00177907" w:rsidRPr="00E421C3">
        <w:rPr>
          <w:rFonts w:eastAsia="Times New Roman" w:cs="Times New Roman"/>
          <w:szCs w:val="22"/>
          <w:lang w:val="es-ES_tradnl"/>
        </w:rPr>
        <w:t xml:space="preserve">de mayo </w:t>
      </w:r>
      <w:r w:rsidR="00032EAB" w:rsidRPr="00E421C3">
        <w:rPr>
          <w:rFonts w:eastAsia="Times New Roman" w:cs="Times New Roman"/>
          <w:szCs w:val="22"/>
          <w:lang w:val="es-ES_tradnl"/>
        </w:rPr>
        <w:t>de 2015</w:t>
      </w:r>
      <w:r w:rsidR="00A35EB2" w:rsidRPr="00E421C3">
        <w:rPr>
          <w:rFonts w:eastAsia="Times New Roman" w:cs="Times New Roman"/>
          <w:szCs w:val="22"/>
          <w:lang w:val="es-ES_tradnl"/>
        </w:rPr>
        <w:t>.</w:t>
      </w:r>
    </w:p>
    <w:p w:rsidR="00B93307" w:rsidRPr="00E421C3" w:rsidRDefault="0028764D" w:rsidP="00CA1F0F">
      <w:pPr>
        <w:pStyle w:val="ListNumber"/>
        <w:numPr>
          <w:ilvl w:val="0"/>
          <w:numId w:val="18"/>
        </w:numPr>
        <w:spacing w:after="220"/>
        <w:rPr>
          <w:rFonts w:eastAsia="Times New Roman" w:cs="Times New Roman"/>
          <w:szCs w:val="22"/>
          <w:lang w:val="es-ES_tradnl"/>
        </w:rPr>
      </w:pPr>
      <w:r w:rsidRPr="00E421C3">
        <w:rPr>
          <w:rFonts w:eastAsia="Times New Roman" w:cs="Times New Roman"/>
          <w:i/>
          <w:szCs w:val="22"/>
          <w:lang w:val="fr-CH"/>
        </w:rPr>
        <w:t>Eléments de la Propriété Intellectuelle dans la Formulation de la Politique d’Innvovation au Cameroun</w:t>
      </w:r>
      <w:r w:rsidR="00472D78" w:rsidRPr="00E421C3">
        <w:rPr>
          <w:rFonts w:eastAsia="Times New Roman" w:cs="Times New Roman"/>
          <w:szCs w:val="22"/>
          <w:lang w:val="fr-CH"/>
        </w:rPr>
        <w:t xml:space="preserve">.  </w:t>
      </w:r>
      <w:r w:rsidR="00472D78" w:rsidRPr="00E421C3">
        <w:rPr>
          <w:rFonts w:eastAsia="Times New Roman" w:cs="Times New Roman"/>
          <w:szCs w:val="22"/>
          <w:lang w:val="es-ES_tradnl"/>
        </w:rPr>
        <w:t xml:space="preserve">Informe elaborado para la </w:t>
      </w:r>
      <w:r w:rsidR="00B93307" w:rsidRPr="00E421C3">
        <w:rPr>
          <w:rFonts w:eastAsia="Times New Roman" w:cs="Times New Roman"/>
          <w:szCs w:val="22"/>
          <w:lang w:val="es-ES_tradnl"/>
        </w:rPr>
        <w:t>OMPI</w:t>
      </w:r>
      <w:r w:rsidR="00472D78" w:rsidRPr="00E421C3">
        <w:rPr>
          <w:rFonts w:eastAsia="Times New Roman" w:cs="Times New Roman"/>
          <w:szCs w:val="22"/>
          <w:lang w:val="es-ES_tradnl"/>
        </w:rPr>
        <w:t xml:space="preserve"> por </w:t>
      </w:r>
      <w:r w:rsidR="00B93307" w:rsidRPr="00E421C3">
        <w:rPr>
          <w:rFonts w:eastAsia="Times New Roman" w:cs="Times New Roman"/>
          <w:szCs w:val="22"/>
          <w:lang w:val="es-ES_tradnl"/>
        </w:rPr>
        <w:t xml:space="preserve">Barthélemy Nyasse, </w:t>
      </w:r>
      <w:r w:rsidR="00C21B33" w:rsidRPr="00E421C3">
        <w:rPr>
          <w:rFonts w:eastAsia="Times New Roman" w:cs="Times New Roman"/>
          <w:szCs w:val="22"/>
          <w:lang w:val="es-ES_tradnl"/>
        </w:rPr>
        <w:t>c</w:t>
      </w:r>
      <w:r w:rsidR="00BC0C23" w:rsidRPr="00E421C3">
        <w:rPr>
          <w:rFonts w:eastAsia="Times New Roman" w:cs="Times New Roman"/>
          <w:szCs w:val="22"/>
          <w:lang w:val="es-ES_tradnl"/>
        </w:rPr>
        <w:t>onsultor</w:t>
      </w:r>
      <w:r w:rsidR="00C0114A" w:rsidRPr="00E421C3">
        <w:rPr>
          <w:rFonts w:eastAsia="Times New Roman" w:cs="Times New Roman"/>
          <w:szCs w:val="22"/>
          <w:lang w:val="es-ES_tradnl"/>
        </w:rPr>
        <w:t xml:space="preserve"> </w:t>
      </w:r>
      <w:r w:rsidR="00CC6B29" w:rsidRPr="00E421C3">
        <w:rPr>
          <w:rFonts w:eastAsia="Times New Roman" w:cs="Times New Roman"/>
          <w:szCs w:val="22"/>
          <w:lang w:val="es-ES_tradnl"/>
        </w:rPr>
        <w:t xml:space="preserve">de la </w:t>
      </w:r>
      <w:r w:rsidR="00C21B33" w:rsidRPr="00E421C3">
        <w:rPr>
          <w:rFonts w:eastAsia="Times New Roman" w:cs="Times New Roman"/>
          <w:szCs w:val="22"/>
          <w:lang w:val="es-ES_tradnl"/>
        </w:rPr>
        <w:t>Universidad</w:t>
      </w:r>
      <w:r w:rsidR="00B93307" w:rsidRPr="00E421C3">
        <w:rPr>
          <w:rFonts w:eastAsia="Times New Roman" w:cs="Times New Roman"/>
          <w:szCs w:val="22"/>
          <w:lang w:val="es-ES_tradnl"/>
        </w:rPr>
        <w:t xml:space="preserve"> de Yaundé</w:t>
      </w:r>
      <w:r w:rsidR="00CC6B29" w:rsidRPr="00E421C3">
        <w:rPr>
          <w:rFonts w:eastAsia="Times New Roman" w:cs="Times New Roman"/>
          <w:szCs w:val="22"/>
          <w:lang w:val="es-ES_tradnl"/>
        </w:rPr>
        <w:t xml:space="preserve"> (</w:t>
      </w:r>
      <w:r w:rsidR="00B93307" w:rsidRPr="00E421C3">
        <w:rPr>
          <w:rFonts w:eastAsia="Times New Roman" w:cs="Times New Roman"/>
          <w:szCs w:val="22"/>
          <w:lang w:val="es-ES_tradnl"/>
        </w:rPr>
        <w:t>Came</w:t>
      </w:r>
      <w:r w:rsidR="00C21B33" w:rsidRPr="00E421C3">
        <w:rPr>
          <w:rFonts w:eastAsia="Times New Roman" w:cs="Times New Roman"/>
          <w:szCs w:val="22"/>
          <w:lang w:val="es-ES_tradnl"/>
        </w:rPr>
        <w:t>rún),</w:t>
      </w:r>
      <w:r w:rsidR="00B93307" w:rsidRPr="00E421C3">
        <w:rPr>
          <w:rFonts w:eastAsia="Times New Roman" w:cs="Times New Roman"/>
          <w:szCs w:val="22"/>
          <w:lang w:val="es-ES_tradnl"/>
        </w:rPr>
        <w:t xml:space="preserve"> </w:t>
      </w:r>
      <w:r w:rsidR="00777ECF" w:rsidRPr="00E421C3">
        <w:rPr>
          <w:rFonts w:eastAsia="Times New Roman" w:cs="Times New Roman"/>
          <w:szCs w:val="22"/>
          <w:lang w:val="es-ES_tradnl"/>
        </w:rPr>
        <w:t xml:space="preserve">con </w:t>
      </w:r>
      <w:r w:rsidR="00B93307" w:rsidRPr="00E421C3">
        <w:rPr>
          <w:rFonts w:eastAsia="Times New Roman" w:cs="Times New Roman"/>
          <w:szCs w:val="22"/>
          <w:lang w:val="es-ES_tradnl"/>
        </w:rPr>
        <w:t xml:space="preserve">la </w:t>
      </w:r>
      <w:r w:rsidR="00930E0F" w:rsidRPr="00E421C3">
        <w:rPr>
          <w:rFonts w:eastAsia="Times New Roman" w:cs="Times New Roman"/>
          <w:szCs w:val="22"/>
          <w:lang w:val="es-ES_tradnl"/>
        </w:rPr>
        <w:t>colaboración</w:t>
      </w:r>
      <w:r w:rsidR="00EF37CC" w:rsidRPr="00E421C3">
        <w:rPr>
          <w:rFonts w:eastAsia="Times New Roman" w:cs="Times New Roman"/>
          <w:szCs w:val="22"/>
          <w:lang w:val="es-ES_tradnl"/>
        </w:rPr>
        <w:t xml:space="preserve"> de </w:t>
      </w:r>
      <w:r w:rsidR="00086C28" w:rsidRPr="00E421C3">
        <w:rPr>
          <w:rFonts w:eastAsia="Times New Roman" w:cs="Times New Roman"/>
          <w:szCs w:val="22"/>
          <w:lang w:val="es-ES_tradnl"/>
        </w:rPr>
        <w:t>Alfred Radauer, consultor principal de Technopolis Group (Austria)</w:t>
      </w:r>
      <w:r w:rsidR="00B93307" w:rsidRPr="00E421C3">
        <w:rPr>
          <w:rFonts w:eastAsia="Times New Roman" w:cs="Times New Roman"/>
          <w:szCs w:val="22"/>
          <w:lang w:val="es-ES_tradnl"/>
        </w:rPr>
        <w:t>.</w:t>
      </w:r>
    </w:p>
    <w:p w:rsidR="00B93307" w:rsidRPr="00E421C3" w:rsidRDefault="004B042F" w:rsidP="00CA1F0F">
      <w:pPr>
        <w:pStyle w:val="ListNumber"/>
        <w:numPr>
          <w:ilvl w:val="0"/>
          <w:numId w:val="18"/>
        </w:numPr>
        <w:spacing w:after="220"/>
        <w:rPr>
          <w:rFonts w:eastAsia="Times New Roman" w:cs="Times New Roman"/>
          <w:szCs w:val="22"/>
          <w:lang w:val="es-ES_tradnl"/>
        </w:rPr>
      </w:pPr>
      <w:r w:rsidRPr="00E421C3">
        <w:rPr>
          <w:rFonts w:eastAsia="Times New Roman" w:cs="Times New Roman"/>
          <w:i/>
          <w:szCs w:val="22"/>
          <w:lang w:val="en-US"/>
        </w:rPr>
        <w:t>Integrating Intellectual Property into Innovation Policy Formulation in Rwanda</w:t>
      </w:r>
      <w:r w:rsidR="007222A2" w:rsidRPr="00E421C3">
        <w:rPr>
          <w:rFonts w:eastAsia="Times New Roman" w:cs="Times New Roman"/>
          <w:szCs w:val="22"/>
          <w:lang w:val="en-US"/>
        </w:rPr>
        <w:t xml:space="preserve">.  </w:t>
      </w:r>
      <w:r w:rsidR="00302EA8" w:rsidRPr="00E421C3">
        <w:rPr>
          <w:rFonts w:eastAsia="Times New Roman" w:cs="Times New Roman"/>
          <w:szCs w:val="22"/>
          <w:lang w:val="es-ES_tradnl"/>
        </w:rPr>
        <w:t>Informe</w:t>
      </w:r>
      <w:r w:rsidR="00B93307" w:rsidRPr="00E421C3">
        <w:rPr>
          <w:rFonts w:eastAsia="Times New Roman" w:cs="Times New Roman"/>
          <w:szCs w:val="22"/>
          <w:lang w:val="es-ES_tradnl"/>
        </w:rPr>
        <w:t xml:space="preserve"> </w:t>
      </w:r>
      <w:r w:rsidR="00E30387" w:rsidRPr="00E421C3">
        <w:rPr>
          <w:rFonts w:eastAsia="Times New Roman" w:cs="Times New Roman"/>
          <w:szCs w:val="22"/>
          <w:lang w:val="es-ES_tradnl"/>
        </w:rPr>
        <w:t>preparado</w:t>
      </w:r>
      <w:r w:rsidR="0030715B" w:rsidRPr="00E421C3">
        <w:rPr>
          <w:rFonts w:eastAsia="Times New Roman" w:cs="Times New Roman"/>
          <w:szCs w:val="22"/>
          <w:lang w:val="es-ES_tradnl"/>
        </w:rPr>
        <w:t xml:space="preserve"> por </w:t>
      </w:r>
      <w:r w:rsidR="00B93307" w:rsidRPr="00E421C3">
        <w:rPr>
          <w:rFonts w:eastAsia="Times New Roman" w:cs="Times New Roman"/>
          <w:szCs w:val="22"/>
          <w:lang w:val="es-ES_tradnl"/>
        </w:rPr>
        <w:t>Getachew Mengistie</w:t>
      </w:r>
      <w:r w:rsidR="00500637" w:rsidRPr="00E421C3">
        <w:rPr>
          <w:rFonts w:eastAsia="Times New Roman" w:cs="Times New Roman"/>
          <w:szCs w:val="22"/>
          <w:lang w:val="es-ES_tradnl"/>
        </w:rPr>
        <w:t xml:space="preserve"> para la Sección de Políticas de Innovación (Div</w:t>
      </w:r>
      <w:r w:rsidR="00B63515" w:rsidRPr="00E421C3">
        <w:rPr>
          <w:rFonts w:eastAsia="Times New Roman" w:cs="Times New Roman"/>
          <w:szCs w:val="22"/>
          <w:lang w:val="es-ES_tradnl"/>
        </w:rPr>
        <w:t>isión de Innovación de la OMPI)</w:t>
      </w:r>
      <w:r w:rsidR="00A35EB2" w:rsidRPr="00E421C3">
        <w:rPr>
          <w:rFonts w:eastAsia="Times New Roman" w:cs="Times New Roman"/>
          <w:szCs w:val="22"/>
          <w:lang w:val="es-ES_tradnl"/>
        </w:rPr>
        <w:t>.</w:t>
      </w:r>
    </w:p>
    <w:p w:rsidR="00B93307" w:rsidRPr="00E421C3" w:rsidRDefault="00254702" w:rsidP="00CA1F0F">
      <w:pPr>
        <w:pStyle w:val="ListNumber"/>
        <w:numPr>
          <w:ilvl w:val="0"/>
          <w:numId w:val="18"/>
        </w:numPr>
        <w:spacing w:after="220"/>
        <w:rPr>
          <w:rFonts w:eastAsia="Times New Roman" w:cs="Times New Roman"/>
          <w:szCs w:val="22"/>
          <w:lang w:val="es-ES_tradnl"/>
        </w:rPr>
      </w:pPr>
      <w:r w:rsidRPr="00E421C3">
        <w:rPr>
          <w:rFonts w:eastAsia="Times New Roman" w:cs="Times New Roman"/>
          <w:i/>
          <w:szCs w:val="22"/>
          <w:lang w:val="en-US"/>
        </w:rPr>
        <w:lastRenderedPageBreak/>
        <w:t>Integrating Intellectual Property into Innovation Policy Formulation in Sri Lanka</w:t>
      </w:r>
      <w:r w:rsidR="00825D9B" w:rsidRPr="00E421C3">
        <w:rPr>
          <w:rFonts w:eastAsia="Times New Roman" w:cs="Times New Roman"/>
          <w:i/>
          <w:szCs w:val="22"/>
          <w:lang w:val="en-US"/>
        </w:rPr>
        <w:t>.</w:t>
      </w:r>
      <w:r w:rsidR="00825D9B" w:rsidRPr="00E421C3">
        <w:rPr>
          <w:rFonts w:eastAsia="Times New Roman" w:cs="Times New Roman"/>
          <w:szCs w:val="22"/>
          <w:lang w:val="en-US"/>
        </w:rPr>
        <w:t xml:space="preserve">  </w:t>
      </w:r>
      <w:r w:rsidR="00302EA8" w:rsidRPr="00E421C3">
        <w:rPr>
          <w:rFonts w:eastAsia="Times New Roman" w:cs="Times New Roman"/>
          <w:szCs w:val="22"/>
          <w:lang w:val="es-ES_tradnl"/>
        </w:rPr>
        <w:t>Informe</w:t>
      </w:r>
      <w:r w:rsidR="00B93307" w:rsidRPr="00E421C3">
        <w:rPr>
          <w:rFonts w:eastAsia="Times New Roman" w:cs="Times New Roman"/>
          <w:szCs w:val="22"/>
          <w:lang w:val="es-ES_tradnl"/>
        </w:rPr>
        <w:t xml:space="preserve"> </w:t>
      </w:r>
      <w:r w:rsidR="00E30387" w:rsidRPr="00E421C3">
        <w:rPr>
          <w:rFonts w:eastAsia="Times New Roman" w:cs="Times New Roman"/>
          <w:szCs w:val="22"/>
          <w:lang w:val="es-ES_tradnl"/>
        </w:rPr>
        <w:t>preparado</w:t>
      </w:r>
      <w:r w:rsidR="0030715B" w:rsidRPr="00E421C3">
        <w:rPr>
          <w:rFonts w:eastAsia="Times New Roman" w:cs="Times New Roman"/>
          <w:szCs w:val="22"/>
          <w:lang w:val="es-ES_tradnl"/>
        </w:rPr>
        <w:t xml:space="preserve"> por </w:t>
      </w:r>
      <w:r w:rsidR="00B93307" w:rsidRPr="00E421C3">
        <w:rPr>
          <w:rFonts w:eastAsia="Times New Roman" w:cs="Times New Roman"/>
          <w:szCs w:val="22"/>
          <w:lang w:val="es-ES_tradnl"/>
        </w:rPr>
        <w:t>Philip Mendes, Principal, Opteon</w:t>
      </w:r>
      <w:r w:rsidR="000B7516" w:rsidRPr="00E421C3">
        <w:rPr>
          <w:rFonts w:eastAsia="Times New Roman" w:cs="Times New Roman"/>
          <w:szCs w:val="22"/>
          <w:lang w:val="es-ES_tradnl"/>
        </w:rPr>
        <w:t xml:space="preserve"> (</w:t>
      </w:r>
      <w:r w:rsidR="00B93307" w:rsidRPr="00E421C3">
        <w:rPr>
          <w:rFonts w:eastAsia="Times New Roman" w:cs="Times New Roman"/>
          <w:szCs w:val="22"/>
          <w:lang w:val="es-ES_tradnl"/>
        </w:rPr>
        <w:t>Australia</w:t>
      </w:r>
      <w:r w:rsidR="000B7516" w:rsidRPr="00E421C3">
        <w:rPr>
          <w:rFonts w:eastAsia="Times New Roman" w:cs="Times New Roman"/>
          <w:szCs w:val="22"/>
          <w:lang w:val="es-ES_tradnl"/>
        </w:rPr>
        <w:t>)</w:t>
      </w:r>
      <w:r w:rsidR="00261A2F" w:rsidRPr="00E421C3">
        <w:rPr>
          <w:rFonts w:eastAsia="Times New Roman" w:cs="Times New Roman"/>
          <w:szCs w:val="22"/>
          <w:lang w:val="es-ES_tradnl"/>
        </w:rPr>
        <w:t xml:space="preserve">, </w:t>
      </w:r>
      <w:r w:rsidR="00EF37CC" w:rsidRPr="00E421C3">
        <w:rPr>
          <w:rFonts w:eastAsia="Times New Roman" w:cs="Times New Roman"/>
          <w:szCs w:val="22"/>
          <w:lang w:val="es-ES_tradnl"/>
        </w:rPr>
        <w:t>para la Sección de Políticas de Innovación (División de Innovación de la OMPI)</w:t>
      </w:r>
      <w:r w:rsidR="00A35EB2" w:rsidRPr="00E421C3">
        <w:rPr>
          <w:rFonts w:eastAsia="Times New Roman" w:cs="Times New Roman"/>
          <w:szCs w:val="22"/>
          <w:lang w:val="es-ES_tradnl"/>
        </w:rPr>
        <w:t>.</w:t>
      </w:r>
    </w:p>
    <w:p w:rsidR="00B93307" w:rsidRPr="00E421C3" w:rsidRDefault="00001E8B" w:rsidP="00CA1F0F">
      <w:pPr>
        <w:pStyle w:val="ListNumber"/>
        <w:numPr>
          <w:ilvl w:val="0"/>
          <w:numId w:val="18"/>
        </w:numPr>
        <w:spacing w:after="220"/>
        <w:rPr>
          <w:rFonts w:eastAsia="Times New Roman" w:cs="Times New Roman"/>
          <w:szCs w:val="22"/>
          <w:lang w:val="es-ES_tradnl"/>
        </w:rPr>
      </w:pPr>
      <w:r w:rsidRPr="00E421C3">
        <w:rPr>
          <w:rFonts w:eastAsia="Times New Roman" w:cs="Times New Roman"/>
          <w:i/>
          <w:szCs w:val="22"/>
          <w:lang w:val="es-ES_tradnl"/>
        </w:rPr>
        <w:t xml:space="preserve">Informe de evaluación del proyecto sobre </w:t>
      </w:r>
      <w:r w:rsidR="009E20C3" w:rsidRPr="00E421C3">
        <w:rPr>
          <w:rFonts w:eastAsia="Times New Roman" w:cs="Times New Roman"/>
          <w:i/>
          <w:szCs w:val="22"/>
          <w:lang w:val="es-ES_tradnl"/>
        </w:rPr>
        <w:t>F</w:t>
      </w:r>
      <w:r w:rsidRPr="00E421C3">
        <w:rPr>
          <w:rFonts w:eastAsia="Times New Roman" w:cs="Times New Roman"/>
          <w:i/>
          <w:szCs w:val="22"/>
          <w:lang w:val="es-ES_tradnl"/>
        </w:rPr>
        <w:t xml:space="preserve">ortalecimiento de capacidades en el uso de información técnica y científica relativa a tecnologías apropiadas para solucionar determinados problemas de desarrollo </w:t>
      </w:r>
      <w:r w:rsidR="00B93307" w:rsidRPr="00E421C3">
        <w:rPr>
          <w:rFonts w:eastAsia="Times New Roman" w:cs="Times New Roman"/>
          <w:i/>
          <w:szCs w:val="22"/>
          <w:lang w:val="es-ES_tradnl"/>
        </w:rPr>
        <w:t>(</w:t>
      </w:r>
      <w:r w:rsidR="00167534" w:rsidRPr="00E421C3">
        <w:rPr>
          <w:rFonts w:eastAsia="Times New Roman" w:cs="Times New Roman"/>
          <w:i/>
          <w:szCs w:val="22"/>
          <w:lang w:val="es-ES_tradnl"/>
        </w:rPr>
        <w:t>recomendaciones</w:t>
      </w:r>
      <w:r w:rsidR="00B93307" w:rsidRPr="00E421C3">
        <w:rPr>
          <w:rFonts w:eastAsia="Times New Roman" w:cs="Times New Roman"/>
          <w:i/>
          <w:szCs w:val="22"/>
          <w:lang w:val="es-ES_tradnl"/>
        </w:rPr>
        <w:t xml:space="preserve"> 19, 30</w:t>
      </w:r>
      <w:r w:rsidR="000F0F14" w:rsidRPr="00E421C3">
        <w:rPr>
          <w:rFonts w:eastAsia="Times New Roman" w:cs="Times New Roman"/>
          <w:i/>
          <w:szCs w:val="22"/>
          <w:lang w:val="es-ES_tradnl"/>
        </w:rPr>
        <w:t xml:space="preserve"> y </w:t>
      </w:r>
      <w:r w:rsidR="006639AD" w:rsidRPr="00E421C3">
        <w:rPr>
          <w:rFonts w:eastAsia="Times New Roman" w:cs="Times New Roman"/>
          <w:i/>
          <w:szCs w:val="22"/>
          <w:lang w:val="es-ES_tradnl"/>
        </w:rPr>
        <w:t>31)</w:t>
      </w:r>
      <w:r w:rsidR="00E1236C" w:rsidRPr="00E421C3">
        <w:rPr>
          <w:rFonts w:eastAsia="Times New Roman" w:cs="Times New Roman"/>
          <w:szCs w:val="22"/>
          <w:lang w:val="es-ES_tradnl"/>
        </w:rPr>
        <w:t>.  P</w:t>
      </w:r>
      <w:r w:rsidR="00E30387" w:rsidRPr="00E421C3">
        <w:rPr>
          <w:rFonts w:eastAsia="Times New Roman" w:cs="Times New Roman"/>
          <w:szCs w:val="22"/>
          <w:lang w:val="es-ES_tradnl"/>
        </w:rPr>
        <w:t>reparado</w:t>
      </w:r>
      <w:r w:rsidR="0030715B" w:rsidRPr="00E421C3">
        <w:rPr>
          <w:rFonts w:eastAsia="Times New Roman" w:cs="Times New Roman"/>
          <w:szCs w:val="22"/>
          <w:lang w:val="es-ES_tradnl"/>
        </w:rPr>
        <w:t xml:space="preserve"> por </w:t>
      </w:r>
      <w:r w:rsidR="00A92536" w:rsidRPr="00E421C3">
        <w:rPr>
          <w:rFonts w:eastAsia="Times New Roman" w:cs="Times New Roman"/>
          <w:szCs w:val="22"/>
          <w:lang w:val="es-ES_tradnl"/>
        </w:rPr>
        <w:t>el p</w:t>
      </w:r>
      <w:r w:rsidR="00545248" w:rsidRPr="00E421C3">
        <w:rPr>
          <w:rFonts w:eastAsia="Times New Roman" w:cs="Times New Roman"/>
          <w:szCs w:val="22"/>
          <w:lang w:val="es-ES_tradnl"/>
        </w:rPr>
        <w:t>rofes</w:t>
      </w:r>
      <w:r w:rsidR="00B93307" w:rsidRPr="00E421C3">
        <w:rPr>
          <w:rFonts w:eastAsia="Times New Roman" w:cs="Times New Roman"/>
          <w:szCs w:val="22"/>
          <w:lang w:val="es-ES_tradnl"/>
        </w:rPr>
        <w:t xml:space="preserve">or Tom P. M. Ogada, </w:t>
      </w:r>
      <w:r w:rsidR="00F02D69" w:rsidRPr="00E421C3">
        <w:rPr>
          <w:rFonts w:eastAsia="Times New Roman" w:cs="Times New Roman"/>
          <w:szCs w:val="22"/>
          <w:lang w:val="es-ES_tradnl"/>
        </w:rPr>
        <w:t>c</w:t>
      </w:r>
      <w:r w:rsidR="00BC0C23" w:rsidRPr="00E421C3">
        <w:rPr>
          <w:rFonts w:eastAsia="Times New Roman" w:cs="Times New Roman"/>
          <w:szCs w:val="22"/>
          <w:lang w:val="es-ES_tradnl"/>
        </w:rPr>
        <w:t>onsultor</w:t>
      </w:r>
      <w:r w:rsidR="00F02D69" w:rsidRPr="00E421C3">
        <w:rPr>
          <w:rFonts w:eastAsia="Times New Roman" w:cs="Times New Roman"/>
          <w:szCs w:val="22"/>
          <w:lang w:val="es-ES_tradnl"/>
        </w:rPr>
        <w:t xml:space="preserve"> en</w:t>
      </w:r>
      <w:r w:rsidR="00260446" w:rsidRPr="00E421C3">
        <w:rPr>
          <w:rFonts w:eastAsia="Times New Roman" w:cs="Times New Roman"/>
          <w:szCs w:val="22"/>
          <w:lang w:val="es-ES_tradnl"/>
        </w:rPr>
        <w:t>cargado de</w:t>
      </w:r>
      <w:r w:rsidR="00F02D69" w:rsidRPr="00E421C3">
        <w:rPr>
          <w:rFonts w:eastAsia="Times New Roman" w:cs="Times New Roman"/>
          <w:szCs w:val="22"/>
          <w:lang w:val="es-ES_tradnl"/>
        </w:rPr>
        <w:t xml:space="preserve"> evaluación</w:t>
      </w:r>
      <w:r w:rsidR="00260446" w:rsidRPr="00E421C3">
        <w:rPr>
          <w:rFonts w:eastAsia="Times New Roman" w:cs="Times New Roman"/>
          <w:szCs w:val="22"/>
          <w:lang w:val="es-ES_tradnl"/>
        </w:rPr>
        <w:t xml:space="preserve"> </w:t>
      </w:r>
      <w:r w:rsidR="009032EA" w:rsidRPr="00E421C3">
        <w:rPr>
          <w:rFonts w:eastAsia="Times New Roman" w:cs="Times New Roman"/>
          <w:szCs w:val="22"/>
          <w:lang w:val="es-ES_tradnl"/>
        </w:rPr>
        <w:t xml:space="preserve">de </w:t>
      </w:r>
      <w:r w:rsidR="00260446" w:rsidRPr="00E421C3">
        <w:rPr>
          <w:rFonts w:eastAsia="Times New Roman" w:cs="Times New Roman"/>
          <w:szCs w:val="22"/>
          <w:lang w:val="es-ES_tradnl"/>
        </w:rPr>
        <w:t>T&amp;P Innovation and Technology Management Service</w:t>
      </w:r>
      <w:r w:rsidR="00522A11" w:rsidRPr="00E421C3">
        <w:rPr>
          <w:rFonts w:eastAsia="Times New Roman" w:cs="Times New Roman"/>
          <w:szCs w:val="22"/>
          <w:lang w:val="es-ES_tradnl"/>
        </w:rPr>
        <w:t xml:space="preserve">s Ltd. </w:t>
      </w:r>
      <w:r w:rsidR="00086D2C" w:rsidRPr="00E421C3">
        <w:rPr>
          <w:rFonts w:eastAsia="Times New Roman" w:cs="Times New Roman"/>
          <w:szCs w:val="22"/>
          <w:lang w:val="es-ES_tradnl"/>
        </w:rPr>
        <w:t>(</w:t>
      </w:r>
      <w:r w:rsidR="00B93307" w:rsidRPr="00E421C3">
        <w:rPr>
          <w:rFonts w:eastAsia="Times New Roman" w:cs="Times New Roman"/>
          <w:szCs w:val="22"/>
          <w:lang w:val="es-ES_tradnl"/>
        </w:rPr>
        <w:t>Nairobi</w:t>
      </w:r>
      <w:r w:rsidR="00086D2C" w:rsidRPr="00E421C3">
        <w:rPr>
          <w:rFonts w:eastAsia="Times New Roman" w:cs="Times New Roman"/>
          <w:szCs w:val="22"/>
          <w:lang w:val="es-ES_tradnl"/>
        </w:rPr>
        <w:t>)</w:t>
      </w:r>
      <w:r w:rsidR="00B93307" w:rsidRPr="00E421C3">
        <w:rPr>
          <w:rFonts w:eastAsia="Times New Roman" w:cs="Times New Roman"/>
          <w:szCs w:val="22"/>
          <w:lang w:val="es-ES_tradnl"/>
        </w:rPr>
        <w:t xml:space="preserve"> (CDIP/12/3, 25</w:t>
      </w:r>
      <w:r w:rsidR="00723F7A" w:rsidRPr="00E421C3">
        <w:rPr>
          <w:rFonts w:eastAsia="Times New Roman" w:cs="Times New Roman"/>
          <w:szCs w:val="22"/>
          <w:lang w:val="es-ES_tradnl"/>
        </w:rPr>
        <w:t xml:space="preserve"> de septiembre de </w:t>
      </w:r>
      <w:r w:rsidR="007A15CD" w:rsidRPr="00E421C3">
        <w:rPr>
          <w:rFonts w:eastAsia="Times New Roman" w:cs="Times New Roman"/>
          <w:szCs w:val="22"/>
          <w:lang w:val="es-ES_tradnl"/>
        </w:rPr>
        <w:t>2013</w:t>
      </w:r>
      <w:r w:rsidR="00B93307" w:rsidRPr="00E421C3">
        <w:rPr>
          <w:rFonts w:eastAsia="Times New Roman" w:cs="Times New Roman"/>
          <w:szCs w:val="22"/>
          <w:lang w:val="es-ES_tradnl"/>
        </w:rPr>
        <w:t>).</w:t>
      </w:r>
    </w:p>
    <w:p w:rsidR="00B441E1" w:rsidRPr="00E421C3" w:rsidRDefault="00B441E1" w:rsidP="00B441E1">
      <w:pPr>
        <w:pStyle w:val="ListNumber"/>
        <w:numPr>
          <w:ilvl w:val="0"/>
          <w:numId w:val="0"/>
        </w:numPr>
        <w:spacing w:after="220"/>
        <w:ind w:left="360"/>
        <w:rPr>
          <w:rFonts w:eastAsia="Times New Roman" w:cs="Times New Roman"/>
          <w:szCs w:val="22"/>
          <w:lang w:val="es-ES_tradnl"/>
        </w:rPr>
      </w:pPr>
    </w:p>
    <w:p w:rsidR="00552D0B" w:rsidRPr="00E421C3" w:rsidRDefault="00552D0B" w:rsidP="00B441E1">
      <w:pPr>
        <w:pStyle w:val="Endofdocument-Annex"/>
        <w:rPr>
          <w:lang w:val="es-ES"/>
        </w:rPr>
      </w:pPr>
      <w:r w:rsidRPr="00E421C3">
        <w:rPr>
          <w:lang w:val="es-ES"/>
        </w:rPr>
        <w:t>[Fin del A</w:t>
      </w:r>
      <w:r w:rsidR="00726D80" w:rsidRPr="00E421C3">
        <w:rPr>
          <w:lang w:val="es-ES"/>
        </w:rPr>
        <w:t>péndice</w:t>
      </w:r>
      <w:r w:rsidRPr="00E421C3">
        <w:rPr>
          <w:lang w:val="es-ES"/>
        </w:rPr>
        <w:t xml:space="preserve"> </w:t>
      </w:r>
      <w:r w:rsidR="00B93307" w:rsidRPr="00E421C3">
        <w:rPr>
          <w:lang w:val="es-ES"/>
        </w:rPr>
        <w:t xml:space="preserve">III </w:t>
      </w:r>
      <w:r w:rsidRPr="00E421C3">
        <w:rPr>
          <w:lang w:val="es-ES"/>
        </w:rPr>
        <w:t xml:space="preserve">y del </w:t>
      </w:r>
      <w:r w:rsidR="009465F9" w:rsidRPr="00E421C3">
        <w:rPr>
          <w:lang w:val="es-ES"/>
        </w:rPr>
        <w:t>documento</w:t>
      </w:r>
      <w:r w:rsidRPr="00E421C3">
        <w:rPr>
          <w:lang w:val="es-ES"/>
        </w:rPr>
        <w:t>]</w:t>
      </w:r>
    </w:p>
    <w:sectPr w:rsidR="00552D0B" w:rsidRPr="00E421C3" w:rsidSect="00726D80">
      <w:headerReference w:type="default" r:id="rId21"/>
      <w:headerReference w:type="first" r:id="rId2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17" w:rsidRDefault="00247217">
      <w:r>
        <w:separator/>
      </w:r>
    </w:p>
  </w:endnote>
  <w:endnote w:type="continuationSeparator" w:id="0">
    <w:p w:rsidR="00247217" w:rsidRPr="009D30E6" w:rsidRDefault="00247217" w:rsidP="007E663E">
      <w:pPr>
        <w:rPr>
          <w:sz w:val="17"/>
          <w:szCs w:val="17"/>
        </w:rPr>
      </w:pPr>
      <w:r w:rsidRPr="009D30E6">
        <w:rPr>
          <w:sz w:val="17"/>
          <w:szCs w:val="17"/>
        </w:rPr>
        <w:separator/>
      </w:r>
    </w:p>
    <w:p w:rsidR="00247217" w:rsidRPr="007E663E" w:rsidRDefault="00247217" w:rsidP="007E663E">
      <w:pPr>
        <w:spacing w:after="60"/>
        <w:rPr>
          <w:sz w:val="17"/>
          <w:szCs w:val="17"/>
        </w:rPr>
      </w:pPr>
      <w:r>
        <w:rPr>
          <w:sz w:val="17"/>
        </w:rPr>
        <w:t>[Continuación de la nota de la página anterior]</w:t>
      </w:r>
    </w:p>
  </w:endnote>
  <w:endnote w:type="continuationNotice" w:id="1">
    <w:p w:rsidR="00247217" w:rsidRPr="007E663E" w:rsidRDefault="0024721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Default="002472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Default="00247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17" w:rsidRDefault="00247217">
      <w:r>
        <w:separator/>
      </w:r>
    </w:p>
  </w:footnote>
  <w:footnote w:type="continuationSeparator" w:id="0">
    <w:p w:rsidR="00247217" w:rsidRPr="009D30E6" w:rsidRDefault="00247217" w:rsidP="007E663E">
      <w:pPr>
        <w:rPr>
          <w:sz w:val="17"/>
          <w:szCs w:val="17"/>
        </w:rPr>
      </w:pPr>
      <w:r w:rsidRPr="009D30E6">
        <w:rPr>
          <w:sz w:val="17"/>
          <w:szCs w:val="17"/>
        </w:rPr>
        <w:separator/>
      </w:r>
    </w:p>
    <w:p w:rsidR="00247217" w:rsidRPr="007E663E" w:rsidRDefault="00247217" w:rsidP="007E663E">
      <w:pPr>
        <w:spacing w:after="60"/>
        <w:rPr>
          <w:sz w:val="17"/>
          <w:szCs w:val="17"/>
        </w:rPr>
      </w:pPr>
      <w:r>
        <w:rPr>
          <w:sz w:val="17"/>
        </w:rPr>
        <w:t>[Continuación de la nota de la página anterior]</w:t>
      </w:r>
    </w:p>
  </w:footnote>
  <w:footnote w:type="continuationNotice" w:id="1">
    <w:p w:rsidR="00247217" w:rsidRPr="007E663E" w:rsidRDefault="00247217" w:rsidP="007E663E">
      <w:pPr>
        <w:spacing w:before="60"/>
        <w:jc w:val="right"/>
        <w:rPr>
          <w:sz w:val="17"/>
          <w:szCs w:val="17"/>
        </w:rPr>
      </w:pPr>
      <w:r w:rsidRPr="007E663E">
        <w:rPr>
          <w:sz w:val="17"/>
          <w:szCs w:val="17"/>
        </w:rPr>
        <w:t>[Sigue la nota en la página siguiente]</w:t>
      </w:r>
    </w:p>
  </w:footnote>
  <w:footnote w:id="2">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Daniel Keller, de EvalCo Sàrl, Evilard (Suiza), jefe de equipo, y Dr. Rashid Khan, </w:t>
      </w:r>
      <w:r w:rsidR="005D3420" w:rsidRPr="00D44F45">
        <w:rPr>
          <w:lang w:val="es-ES_tradnl"/>
        </w:rPr>
        <w:t xml:space="preserve">de </w:t>
      </w:r>
      <w:r w:rsidR="005D3420" w:rsidRPr="00D44F45">
        <w:rPr>
          <w:i/>
        </w:rPr>
        <w:t>Global Innovation &amp; IP</w:t>
      </w:r>
      <w:r w:rsidR="005D3420" w:rsidRPr="00D44F45">
        <w:rPr>
          <w:lang w:val="es-ES_tradnl"/>
        </w:rPr>
        <w:t xml:space="preserve"> ,</w:t>
      </w:r>
      <w:r w:rsidRPr="00D44F45">
        <w:rPr>
          <w:lang w:val="es-ES_tradnl"/>
        </w:rPr>
        <w:t xml:space="preserve"> Estados Unidos y Asia.  Ambos evaluadores son independientes y fueron ajenos a la preparación y la ejecución del proyecto.</w:t>
      </w:r>
    </w:p>
  </w:footnote>
  <w:footnote w:id="3">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Revisión del presupuesto original según el documento CDIP/6/4 Rev. Anexo, página 9:  1.193.000 francos suizos con cargo a costos no relativos al personal y 598.000 francos suizos con cargo a costos de personal (</w:t>
      </w:r>
      <w:r w:rsidR="00354D06" w:rsidRPr="00D44F45">
        <w:rPr>
          <w:lang w:val="es-ES_tradnl"/>
        </w:rPr>
        <w:t>véase el documento</w:t>
      </w:r>
      <w:r w:rsidRPr="00D44F45">
        <w:rPr>
          <w:lang w:val="es-ES_tradnl"/>
        </w:rPr>
        <w:t xml:space="preserve"> CDIP/9/INF/4, Anexo, página 18).</w:t>
      </w:r>
    </w:p>
  </w:footnote>
  <w:footnote w:id="4">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Última prórroga:  CDIP/12/2, Anexo VI, página 7, hasta el 30 de junio de 2014</w:t>
      </w:r>
    </w:p>
  </w:footnote>
  <w:footnote w:id="5">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La presente definición es un extracto de los párrafos 9 y 10 del documento del proyecto (CDIP/6/4 Rev.)</w:t>
      </w:r>
    </w:p>
  </w:footnote>
  <w:footnote w:id="6">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Los efectos son los resultados generados mediante el uso de los aportes concretos del proyecto (productos).</w:t>
      </w:r>
    </w:p>
  </w:footnote>
  <w:footnote w:id="7">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La incidencia designa los efectos a largo plazo positivos y negativos, previstos e imprevistos y directos e indirectos, que son causados por las intervenciones en el campo del desarrollo.</w:t>
      </w:r>
    </w:p>
  </w:footnote>
  <w:footnote w:id="8">
    <w:p w:rsidR="00247217" w:rsidRPr="00D44F45" w:rsidRDefault="00247217" w:rsidP="00B93307">
      <w:pPr>
        <w:pStyle w:val="FootnoteText"/>
        <w:rPr>
          <w:iCs/>
          <w:lang w:val="es-ES_tradnl"/>
        </w:rPr>
      </w:pPr>
      <w:r w:rsidRPr="00D44F45">
        <w:rPr>
          <w:rStyle w:val="FootnoteReference"/>
          <w:lang w:val="es-ES_tradnl"/>
        </w:rPr>
        <w:footnoteRef/>
      </w:r>
      <w:r w:rsidRPr="00D44F45">
        <w:rPr>
          <w:lang w:val="es-ES_tradnl"/>
        </w:rPr>
        <w:t xml:space="preserve"> </w:t>
      </w:r>
      <w:r w:rsidRPr="00D44F45">
        <w:rPr>
          <w:iCs/>
          <w:lang w:val="es-ES_tradnl"/>
        </w:rPr>
        <w:t xml:space="preserve">El último informe sobre la ejecución del proyecto presentado a los Estados miembros lleva fecha 28 de agosto de 2014 (CDIP/14/2, Anexo III). </w:t>
      </w:r>
    </w:p>
  </w:footnote>
  <w:footnote w:id="9">
    <w:p w:rsidR="00247217" w:rsidRPr="00D44F45" w:rsidRDefault="00247217" w:rsidP="00B93307">
      <w:pPr>
        <w:pStyle w:val="FootnoteText"/>
        <w:jc w:val="both"/>
        <w:rPr>
          <w:lang w:val="es-ES_tradnl"/>
        </w:rPr>
      </w:pPr>
      <w:r w:rsidRPr="00D44F45">
        <w:rPr>
          <w:rStyle w:val="FootnoteReference"/>
          <w:szCs w:val="18"/>
          <w:lang w:val="es-ES_tradnl"/>
        </w:rPr>
        <w:footnoteRef/>
      </w:r>
      <w:r w:rsidRPr="00D44F45">
        <w:rPr>
          <w:szCs w:val="18"/>
          <w:lang w:val="es-ES_tradnl"/>
        </w:rPr>
        <w:t xml:space="preserve"> Política de Evaluación Revisada de la OMPI (Mayo de 2010), en particular, el Anexo I (Criterios de Evaluación), que se remite a los criterios para valorar la asistencia al desarrollo establecidos por el Comité de Ayuda al Desarrollo.</w:t>
      </w:r>
    </w:p>
  </w:footnote>
  <w:footnote w:id="10">
    <w:p w:rsidR="00247217" w:rsidRPr="00D44F45" w:rsidRDefault="00247217" w:rsidP="00B93307">
      <w:pPr>
        <w:pStyle w:val="FootnoteText"/>
        <w:jc w:val="both"/>
        <w:rPr>
          <w:lang w:val="es-ES_tradnl"/>
        </w:rPr>
      </w:pPr>
      <w:r w:rsidRPr="00D44F45">
        <w:rPr>
          <w:rStyle w:val="FootnoteReference"/>
          <w:szCs w:val="18"/>
          <w:lang w:val="es-ES_tradnl"/>
        </w:rPr>
        <w:footnoteRef/>
      </w:r>
      <w:r w:rsidRPr="00D44F45">
        <w:rPr>
          <w:szCs w:val="18"/>
          <w:lang w:val="es-ES_tradnl"/>
        </w:rPr>
        <w:t xml:space="preserve"> </w:t>
      </w:r>
      <w:r w:rsidRPr="00D44F45">
        <w:rPr>
          <w:i/>
          <w:szCs w:val="18"/>
        </w:rPr>
        <w:t>Estándares de calidad para la evaluación del desarrollo</w:t>
      </w:r>
      <w:r w:rsidRPr="00D44F45">
        <w:rPr>
          <w:szCs w:val="18"/>
          <w:lang w:val="es-ES_tradnl"/>
        </w:rPr>
        <w:t xml:space="preserve">:  </w:t>
      </w:r>
      <w:r w:rsidRPr="00D44F45">
        <w:rPr>
          <w:i/>
          <w:szCs w:val="18"/>
          <w:lang w:val="es-ES_tradnl"/>
        </w:rPr>
        <w:t>Guidelines and Reference Series</w:t>
      </w:r>
      <w:r w:rsidRPr="00D44F45">
        <w:rPr>
          <w:szCs w:val="18"/>
          <w:lang w:val="es-ES_tradnl"/>
        </w:rPr>
        <w:t xml:space="preserve"> del Comité de Ayuda al Desarrollo de la OCDE (OCDE, 2010). </w:t>
      </w:r>
    </w:p>
  </w:footnote>
  <w:footnote w:id="11">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En los mandatos se establecía únicamente la valoración de la eficacia y la sostenibilidad.</w:t>
      </w:r>
    </w:p>
  </w:footnote>
  <w:footnote w:id="12">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Se puede entender que las presentes cuestiones son un aspecto particular de la eficiencia.</w:t>
      </w:r>
    </w:p>
  </w:footnote>
  <w:footnote w:id="13">
    <w:p w:rsidR="00247217" w:rsidRPr="00D44F45" w:rsidRDefault="00247217" w:rsidP="00B93307">
      <w:pPr>
        <w:pStyle w:val="FootnoteText"/>
        <w:jc w:val="both"/>
        <w:rPr>
          <w:lang w:val="es-ES_tradnl"/>
        </w:rPr>
      </w:pPr>
      <w:r w:rsidRPr="00D44F45">
        <w:rPr>
          <w:rStyle w:val="FootnoteReference"/>
          <w:lang w:val="es-ES_tradnl"/>
        </w:rPr>
        <w:footnoteRef/>
      </w:r>
      <w:r w:rsidRPr="00D44F45">
        <w:rPr>
          <w:lang w:val="es-ES_tradnl"/>
        </w:rPr>
        <w:t xml:space="preserve"> Cabe mencionar, particularmente, los estudios correspondientes al proyecto “Propiedad intelectual y desarrollo socioeconómico” (CDIP/5/7) y los informes sobre la actividad de patentamiento producidos en cumplimiento del proyecto “Creación de instrumentos de acceso a la información sobre patentes” (CDIP/4/6).</w:t>
      </w:r>
    </w:p>
  </w:footnote>
  <w:footnote w:id="14">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Figuran resumidas en los párrafos 17 a 47 de CDIP/9/INF/4, apartado II.</w:t>
      </w:r>
    </w:p>
  </w:footnote>
  <w:footnote w:id="15">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En particular, el Proyecto de Código Internacional de Conducta para la Transferencia de Tecnología de la UNCTAD (“TOT Code”).</w:t>
      </w:r>
    </w:p>
  </w:footnote>
  <w:footnote w:id="16">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Son aplicadas por las principales instituciones de ayuda al desarrollo, particularmente, las ONG en general y en particular los organismos del sistema de las Naciones Unidas.</w:t>
      </w:r>
    </w:p>
  </w:footnote>
  <w:footnote w:id="17">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Los indicadores son mensurables mediante métodos cuantitativos (preferibles) y cualitativos. </w:t>
      </w:r>
    </w:p>
  </w:footnote>
  <w:footnote w:id="18">
    <w:p w:rsidR="00247217" w:rsidRPr="00D44F45" w:rsidRDefault="00247217" w:rsidP="00B93307">
      <w:pPr>
        <w:pStyle w:val="FootnoteText"/>
        <w:rPr>
          <w:szCs w:val="18"/>
          <w:lang w:val="es-ES_tradnl"/>
        </w:rPr>
      </w:pPr>
      <w:r w:rsidRPr="00D44F45">
        <w:rPr>
          <w:rStyle w:val="FootnoteReference"/>
          <w:szCs w:val="18"/>
          <w:lang w:val="es-ES_tradnl"/>
        </w:rPr>
        <w:footnoteRef/>
      </w:r>
      <w:r w:rsidRPr="00D44F45">
        <w:rPr>
          <w:szCs w:val="18"/>
          <w:lang w:val="es-ES_tradnl"/>
        </w:rPr>
        <w:t xml:space="preserve"> Específicos, mensurables, realizables, pertinentes y sujetos a plazo (SMART, por sus siglas en inglés).</w:t>
      </w:r>
    </w:p>
  </w:footnote>
  <w:footnote w:id="19">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Tras la presentación de la primera propuesta temática (CDIP/6/4 Rev.), el documento del proyecto (CDIP/8/7) con una descripción detallada de las actividades.  Se consultó asimismo a los Estados miembros sobre la versión revisada de dicho documento, la cual fue presentada en la novena sesión del CDIP (marzo de 2012) con fines de información (CDIP/9/INF/4, 13 de marzo de 2012).</w:t>
      </w:r>
    </w:p>
  </w:footnote>
  <w:footnote w:id="20">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Formular un criterio integrado, exhaustivo, previsor y con suficiente fundamento estadístico, que permita abordar a escala internacional las iniciativas de política pública en materia de P.I. y desafíos mundiales, mejorando la capacidad de los Estados miembros, en particular los países en desarrollo, PMA y países de economías en transición en la esfera del apoyo a la innovación y la transferencia de tecnología (Presupuesto por programas del bienio 2010/2011, aprobado por las Asambleas de los Estados miembros de la OMPI el 1 de octubre de 2009, página 126).  Se menciona explícitamente el vínculo con la recomendación 10 de la Agenda para el Desarrollo.</w:t>
      </w:r>
    </w:p>
  </w:footnote>
  <w:footnote w:id="21">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Programa 1:  Mayor conciencia de los principios jurídicos, las prácticas y las flexibilidades del sistema de patentes, y mayor compresión y aclaración de los problemas actuales y los nuevos problemas que están surgiendo en relación con las patentes.</w:t>
      </w:r>
    </w:p>
  </w:footnote>
  <w:footnote w:id="22">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Programa 8:  Seguir incorporando los principios de la Agenda para el Desarrollo en los programas y actividades de la Organización, incluidas las actividades normativas; Eficacia en la aplicación de la Agenda para el Desarrollo mediante proyectos y actividades concretos.</w:t>
      </w:r>
    </w:p>
  </w:footnote>
  <w:footnote w:id="23">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Programa 9:  Políticas y estrategias nacionales de P.I. y planes de acción por país que estén en concordancia con los planes y prioridades de desarrollo nacionales;  Perfeccionamiento de las capacidades de los profesionales de P.I. y creación de una masa crítica de especialistas/expertos de P.I.</w:t>
      </w:r>
    </w:p>
  </w:footnote>
  <w:footnote w:id="24">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CDIP/9/INF/4, párrafo 12, página 3.</w:t>
      </w:r>
    </w:p>
  </w:footnote>
  <w:footnote w:id="25">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http://www.wipo.int/meetings/en/doc_details.jsp?doc_id=287167</w:t>
      </w:r>
    </w:p>
  </w:footnote>
  <w:footnote w:id="26">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http://www.wipo.int/meetings/en/doc_details.jsp?doc_id=287217</w:t>
      </w:r>
    </w:p>
  </w:footnote>
  <w:footnote w:id="27">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http://www.wipo.int/meetings/en/doc_details.jsp?doc_id=287221</w:t>
      </w:r>
    </w:p>
  </w:footnote>
  <w:footnote w:id="28">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http://www.wipo.int/meetings/en/doc_details.jsp?doc_id=287164</w:t>
      </w:r>
    </w:p>
  </w:footnote>
  <w:footnote w:id="29">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http://www.wipo.int/meetings/en/doc_details.jsp?doc_id=287165</w:t>
      </w:r>
    </w:p>
  </w:footnote>
  <w:footnote w:id="30">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http://www.wipo.int/meetings/en/doc_details.jsp?doc_id=287218</w:t>
      </w:r>
    </w:p>
  </w:footnote>
  <w:footnote w:id="31">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http://www.wipo.int/meetings//en/details.jsp?meeting_id=32093</w:t>
      </w:r>
    </w:p>
  </w:footnote>
  <w:footnote w:id="32">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http://www.wipo.int/meetings/en/doc_details.jsp?doc_id=287217</w:t>
      </w:r>
    </w:p>
    <w:p w:rsidR="00247217" w:rsidRPr="00D44F45" w:rsidRDefault="00247217" w:rsidP="00B93307">
      <w:pPr>
        <w:pStyle w:val="FootnoteText"/>
        <w:rPr>
          <w:lang w:val="es-ES_tradnl"/>
        </w:rPr>
      </w:pPr>
      <w:r w:rsidRPr="00D44F45">
        <w:rPr>
          <w:lang w:val="es-ES_tradnl"/>
        </w:rPr>
        <w:t>http://www.wipo.int/meetings/en/doc_details.jsp?doc_id=287221;  sin embargo, Maskus expone con suma claridad dicha diferencia en http://www.wipo.int/meetings/en/doc_details.jsp?doc_id=287165.</w:t>
      </w:r>
    </w:p>
  </w:footnote>
  <w:footnote w:id="33">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http://www.wipo.int/meetings/en/doc_details.jsp?doc_id=287167</w:t>
      </w:r>
    </w:p>
  </w:footnote>
  <w:footnote w:id="34">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Alternativas al sistema de patentes que son utilizadas para apoyar las actividades de I+D, incluidos los mecanismos de tira y afloje, prestando especial atención a los premios de incentivo a la innovación y los modelos de desarrollo de código abierto.</w:t>
      </w:r>
    </w:p>
  </w:footnote>
  <w:footnote w:id="35">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Véase el documento CDIP/15/5.</w:t>
      </w:r>
    </w:p>
  </w:footnote>
  <w:footnote w:id="36">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http://www.wipo.int/meetings/en/doc_details.jsp?doc_id=287165</w:t>
      </w:r>
    </w:p>
  </w:footnote>
  <w:footnote w:id="37">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http://www.wipo.int/meetings/en/doc_details.jsp?doc_id=287217</w:t>
      </w:r>
    </w:p>
  </w:footnote>
  <w:footnote w:id="38">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http://www.wipo.int/meetings/en/doc_details.jsp?doc_id=287165</w:t>
      </w:r>
    </w:p>
  </w:footnote>
  <w:footnote w:id="39">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http://www.wipo.int/meetings/en/doc_details.jsp?doc_id=287165</w:t>
      </w:r>
    </w:p>
  </w:footnote>
  <w:footnote w:id="40">
    <w:p w:rsidR="00247217" w:rsidRPr="00D44F45" w:rsidRDefault="00247217" w:rsidP="00B93307">
      <w:pPr>
        <w:pStyle w:val="FootnoteText"/>
        <w:rPr>
          <w:lang w:val="es-ES_tradnl"/>
        </w:rPr>
      </w:pPr>
      <w:r w:rsidRPr="00D44F45">
        <w:rPr>
          <w:rStyle w:val="FootnoteReference"/>
          <w:lang w:val="es-ES_tradnl"/>
        </w:rPr>
        <w:footnoteRef/>
      </w:r>
      <w:r w:rsidRPr="00D44F45">
        <w:rPr>
          <w:rStyle w:val="FootnoteReference"/>
          <w:lang w:val="es-ES_tradnl"/>
        </w:rPr>
        <w:t>-37</w:t>
      </w:r>
      <w:r w:rsidRPr="00D44F45">
        <w:rPr>
          <w:lang w:val="es-ES_tradnl"/>
        </w:rPr>
        <w:t xml:space="preserve"> Dichas conclusiones se pueden extraer de los estudios titulados “Transferencia de tecnología a escala internacional:  un análisis desde la perspectiva de los países en desarrollo” (CDIP/14/INF/7, anexo 1, página 9 (</w:t>
      </w:r>
      <w:hyperlink r:id="rId1" w:history="1">
        <w:r w:rsidRPr="00D44F45">
          <w:rPr>
            <w:rStyle w:val="Hyperlink"/>
            <w:color w:val="auto"/>
            <w:lang w:val="es-ES_tradnl"/>
          </w:rPr>
          <w:t>http://www.wipo.int/meetings/en/doc_details.jsp?doc_id=287165</w:t>
        </w:r>
      </w:hyperlink>
      <w:r w:rsidRPr="00D44F45">
        <w:rPr>
          <w:lang w:val="es-ES_tradnl"/>
        </w:rPr>
        <w:t>) y “Políticas e iniciativas en materia de propiedad intelectual en los países desarrollados para fomentar la transferencia de tecnología” (http://www.wipo.int/meetings/en/doc_details.jsp?doc_id=287217) y de otros estudios del proyecto.</w:t>
      </w:r>
    </w:p>
  </w:footnote>
  <w:footnote w:id="41">
    <w:p w:rsidR="00247217" w:rsidRPr="00D44F45" w:rsidRDefault="00247217" w:rsidP="00B93307">
      <w:pPr>
        <w:pStyle w:val="FootnoteText"/>
        <w:rPr>
          <w:szCs w:val="18"/>
          <w:lang w:val="es-ES_tradnl"/>
        </w:rPr>
      </w:pPr>
      <w:r w:rsidRPr="00D44F45">
        <w:rPr>
          <w:rStyle w:val="FootnoteReference"/>
          <w:szCs w:val="18"/>
          <w:lang w:val="es-ES_tradnl"/>
        </w:rPr>
        <w:footnoteRef/>
      </w:r>
      <w:r w:rsidRPr="00D44F45">
        <w:rPr>
          <w:szCs w:val="18"/>
          <w:lang w:val="es-ES_tradnl"/>
        </w:rPr>
        <w:t xml:space="preserve"> </w:t>
      </w:r>
      <w:r w:rsidRPr="00D44F45">
        <w:rPr>
          <w:iCs/>
          <w:szCs w:val="18"/>
          <w:lang w:val="es-ES_tradnl"/>
        </w:rPr>
        <w:t>http://www.wipo.int/meetings/en/doc_details.jsp?doc_id=287217</w:t>
      </w:r>
    </w:p>
  </w:footnote>
  <w:footnote w:id="42">
    <w:p w:rsidR="00247217" w:rsidRPr="00D44F45" w:rsidRDefault="00247217" w:rsidP="00B93307">
      <w:pPr>
        <w:pStyle w:val="FootnoteText"/>
        <w:rPr>
          <w:szCs w:val="18"/>
          <w:lang w:val="es-ES_tradnl"/>
        </w:rPr>
      </w:pPr>
      <w:r w:rsidRPr="00D44F45">
        <w:rPr>
          <w:rStyle w:val="FootnoteReference"/>
          <w:szCs w:val="18"/>
          <w:lang w:val="es-ES_tradnl"/>
        </w:rPr>
        <w:footnoteRef/>
      </w:r>
      <w:r w:rsidRPr="00D44F45">
        <w:rPr>
          <w:szCs w:val="18"/>
          <w:lang w:val="es-ES_tradnl"/>
        </w:rPr>
        <w:t xml:space="preserve"> </w:t>
      </w:r>
      <w:hyperlink r:id="rId2" w:history="1">
        <w:r w:rsidRPr="00D44F45">
          <w:rPr>
            <w:szCs w:val="18"/>
            <w:lang w:val="es-ES_tradnl"/>
          </w:rPr>
          <w:t>http://www.wipo.int/meetings/en/doc_details.jsp?doc_id=287164</w:t>
        </w:r>
      </w:hyperlink>
    </w:p>
  </w:footnote>
  <w:footnote w:id="43">
    <w:p w:rsidR="00247217" w:rsidRPr="00D44F45" w:rsidRDefault="00247217" w:rsidP="00B93307">
      <w:pPr>
        <w:pStyle w:val="FootnoteText"/>
        <w:rPr>
          <w:szCs w:val="18"/>
          <w:lang w:val="es-ES_tradnl"/>
        </w:rPr>
      </w:pPr>
      <w:r w:rsidRPr="00D44F45">
        <w:rPr>
          <w:rStyle w:val="FootnoteReference"/>
          <w:szCs w:val="18"/>
          <w:lang w:val="es-ES_tradnl"/>
        </w:rPr>
        <w:footnoteRef/>
      </w:r>
      <w:r w:rsidRPr="00D44F45">
        <w:rPr>
          <w:szCs w:val="18"/>
          <w:lang w:val="es-ES_tradnl"/>
        </w:rPr>
        <w:t xml:space="preserve"> http://www.wipo.int/meetings/en/doc_details.jsp?doc_id=287164</w:t>
      </w:r>
    </w:p>
  </w:footnote>
  <w:footnote w:id="44">
    <w:p w:rsidR="00247217" w:rsidRPr="00D44F45" w:rsidRDefault="00247217" w:rsidP="00B93307">
      <w:pPr>
        <w:pStyle w:val="FootnoteText"/>
        <w:rPr>
          <w:szCs w:val="18"/>
          <w:lang w:val="es-ES_tradnl"/>
        </w:rPr>
      </w:pPr>
      <w:r w:rsidRPr="00D44F45">
        <w:rPr>
          <w:rStyle w:val="FootnoteReference"/>
          <w:szCs w:val="18"/>
          <w:lang w:val="es-ES_tradnl"/>
        </w:rPr>
        <w:footnoteRef/>
      </w:r>
      <w:r w:rsidRPr="00D44F45">
        <w:rPr>
          <w:szCs w:val="18"/>
          <w:lang w:val="es-ES_tradnl"/>
        </w:rPr>
        <w:t xml:space="preserve"> Véase un ejemplo de </w:t>
      </w:r>
      <w:r w:rsidR="00486940" w:rsidRPr="00D44F45">
        <w:rPr>
          <w:szCs w:val="18"/>
          <w:lang w:val="es-ES_tradnl"/>
        </w:rPr>
        <w:t>iniciativa de colaboración</w:t>
      </w:r>
      <w:r w:rsidRPr="00D44F45">
        <w:rPr>
          <w:szCs w:val="18"/>
          <w:lang w:val="es-ES_tradnl"/>
        </w:rPr>
        <w:t xml:space="preserve"> en el documento CDIP/14/INF/9:  el Centro de Propiedad Intelectual, es una institución establecida de común acuerdo por la Universidad de Gotenburgo y el Instituto Politécnico Chalmers.</w:t>
      </w:r>
    </w:p>
  </w:footnote>
  <w:footnote w:id="45">
    <w:p w:rsidR="00247217" w:rsidRPr="00D44F45" w:rsidRDefault="00247217" w:rsidP="00B93307">
      <w:pPr>
        <w:pStyle w:val="FootnoteText"/>
        <w:rPr>
          <w:szCs w:val="18"/>
          <w:lang w:val="es-ES_tradnl"/>
        </w:rPr>
      </w:pPr>
      <w:r w:rsidRPr="00D44F45">
        <w:rPr>
          <w:rStyle w:val="FootnoteReference"/>
          <w:szCs w:val="18"/>
          <w:lang w:val="es-ES_tradnl"/>
        </w:rPr>
        <w:footnoteRef/>
      </w:r>
      <w:r w:rsidRPr="00D44F45">
        <w:rPr>
          <w:szCs w:val="18"/>
          <w:lang w:val="es-ES_tradnl"/>
        </w:rPr>
        <w:t xml:space="preserve"> http://www.wipo.int/meetings/en/doc_details.jsp?doc_id=287221</w:t>
      </w:r>
    </w:p>
  </w:footnote>
  <w:footnote w:id="46">
    <w:p w:rsidR="00247217" w:rsidRPr="00D44F45" w:rsidRDefault="00247217" w:rsidP="00B93307">
      <w:pPr>
        <w:pStyle w:val="FootnoteText"/>
        <w:rPr>
          <w:szCs w:val="18"/>
          <w:lang w:val="en-US"/>
        </w:rPr>
      </w:pPr>
      <w:r w:rsidRPr="00D44F45">
        <w:rPr>
          <w:rStyle w:val="FootnoteReference"/>
          <w:szCs w:val="18"/>
          <w:lang w:val="es-ES_tradnl"/>
        </w:rPr>
        <w:footnoteRef/>
      </w:r>
      <w:r w:rsidRPr="00D44F45">
        <w:rPr>
          <w:szCs w:val="18"/>
          <w:lang w:val="en-US"/>
        </w:rPr>
        <w:t xml:space="preserve"> http://www.wipo.int/meetings/en/doc_details.jsp?doc_id=287218; CDIP/14/INF/12)</w:t>
      </w:r>
    </w:p>
  </w:footnote>
  <w:footnote w:id="47">
    <w:p w:rsidR="00247217" w:rsidRPr="00D44F45" w:rsidRDefault="00247217" w:rsidP="00B93307">
      <w:pPr>
        <w:pStyle w:val="FootnoteText"/>
        <w:rPr>
          <w:lang w:val="es-ES_tradnl"/>
        </w:rPr>
      </w:pPr>
      <w:r w:rsidRPr="00D44F45">
        <w:rPr>
          <w:rStyle w:val="FootnoteReference"/>
          <w:szCs w:val="18"/>
          <w:lang w:val="es-ES_tradnl"/>
        </w:rPr>
        <w:footnoteRef/>
      </w:r>
      <w:r w:rsidRPr="00D44F45">
        <w:rPr>
          <w:szCs w:val="18"/>
          <w:lang w:val="en-US"/>
        </w:rPr>
        <w:t xml:space="preserve"> http://www.wipo.int/meetings/en/doc_details.jsp?doc_id=287167.  </w:t>
      </w:r>
      <w:r w:rsidRPr="00D44F45">
        <w:rPr>
          <w:szCs w:val="18"/>
          <w:lang w:val="es-ES_tradnl"/>
        </w:rPr>
        <w:t xml:space="preserve">La presente recomendación procede del CDIP/14/INF/7, párrs. 110 y 111.  El “Acceso a la Información Especializada sobre Patentes” (ASPI) brindó acceso limitado a las bases de datos comerciales, incluso las de los más importantes proveedores de bases de datos, aunque se ignora si los países menos adelantados aún gozan de acceso.  La recomendación también fue propuesta en </w:t>
      </w:r>
      <w:r w:rsidRPr="00D44F45">
        <w:rPr>
          <w:iCs/>
          <w:szCs w:val="18"/>
          <w:lang w:val="es-ES_tradnl"/>
        </w:rPr>
        <w:t>http://www.wipo.int/meetings/en/doc_details.jsp?doc_id=287217</w:t>
      </w:r>
    </w:p>
  </w:footnote>
  <w:footnote w:id="48">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http://www.wipo.int/meetings/en/doc_details.jsp?doc_id=287218</w:t>
      </w:r>
    </w:p>
    <w:p w:rsidR="00247217" w:rsidRPr="00D44F45" w:rsidRDefault="00247217" w:rsidP="00B93307">
      <w:pPr>
        <w:pStyle w:val="FootnoteText"/>
        <w:rPr>
          <w:lang w:val="es-ES_tradnl"/>
        </w:rPr>
      </w:pPr>
    </w:p>
  </w:footnote>
  <w:footnote w:id="49">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Proyecto sobre propiedad intelectual y dominio público.</w:t>
      </w:r>
    </w:p>
  </w:footnote>
  <w:footnote w:id="50">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Proyecto sobre patente</w:t>
      </w:r>
      <w:r w:rsidRPr="00D44F45">
        <w:rPr>
          <w:bCs/>
          <w:lang w:val="es-ES_tradnl"/>
        </w:rPr>
        <w:t xml:space="preserve">s y </w:t>
      </w:r>
      <w:r w:rsidRPr="00D44F45">
        <w:rPr>
          <w:lang w:val="es-ES_tradnl"/>
        </w:rPr>
        <w:t>dominio público.</w:t>
      </w:r>
    </w:p>
  </w:footnote>
  <w:footnote w:id="51">
    <w:p w:rsidR="00247217" w:rsidRPr="00D44F45" w:rsidRDefault="00247217" w:rsidP="00B93307">
      <w:pPr>
        <w:pStyle w:val="FootnoteText"/>
        <w:rPr>
          <w:lang w:val="es-ES_tradnl"/>
        </w:rPr>
      </w:pPr>
      <w:r w:rsidRPr="00D44F45">
        <w:rPr>
          <w:rStyle w:val="FootnoteReference"/>
          <w:lang w:val="es-ES_tradnl"/>
        </w:rPr>
        <w:footnoteRef/>
      </w:r>
      <w:r w:rsidRPr="00D44F45">
        <w:rPr>
          <w:lang w:val="es-ES_tradnl"/>
        </w:rPr>
        <w:t xml:space="preserve"> El documento del proyecto CDIP/6/4 Rev. puede consultarse en:  </w:t>
      </w:r>
      <w:hyperlink r:id="rId3" w:history="1">
        <w:r w:rsidRPr="00D44F45">
          <w:rPr>
            <w:rStyle w:val="Hyperlink"/>
            <w:color w:val="auto"/>
            <w:lang w:val="es-ES_tradnl"/>
          </w:rPr>
          <w:t>http://www.wipo.int/meetings/en/doc_details.jsp?doc_id=156582</w:t>
        </w:r>
      </w:hyperlink>
      <w:r w:rsidRPr="00D44F45">
        <w:rPr>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Default="00247217" w:rsidP="00477D6B">
    <w:pPr>
      <w:jc w:val="right"/>
    </w:pPr>
    <w:r>
      <w:t>CDIP/16/3</w:t>
    </w:r>
  </w:p>
  <w:p w:rsidR="00247217" w:rsidRDefault="00247217" w:rsidP="00477D6B">
    <w:pPr>
      <w:jc w:val="right"/>
    </w:pPr>
    <w:r>
      <w:t xml:space="preserve">página </w:t>
    </w:r>
    <w:r>
      <w:fldChar w:fldCharType="begin"/>
    </w:r>
    <w:r>
      <w:instrText xml:space="preserve"> PAGE  \* MERGEFORMAT </w:instrText>
    </w:r>
    <w:r>
      <w:fldChar w:fldCharType="separate"/>
    </w:r>
    <w:r>
      <w:rPr>
        <w:noProof/>
      </w:rPr>
      <w:t>27</w:t>
    </w:r>
    <w:r>
      <w:rPr>
        <w:noProof/>
      </w:rPr>
      <w:fldChar w:fldCharType="end"/>
    </w:r>
  </w:p>
  <w:p w:rsidR="00247217" w:rsidRDefault="00247217"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Default="00247217" w:rsidP="00552D0B">
    <w:pPr>
      <w:jc w:val="right"/>
    </w:pPr>
    <w:r>
      <w:t>CDIP/16/3</w:t>
    </w:r>
  </w:p>
  <w:p w:rsidR="00247217" w:rsidRDefault="00247217" w:rsidP="00552D0B">
    <w:pPr>
      <w:jc w:val="right"/>
    </w:pPr>
    <w:r>
      <w:t>APÉNDICE III</w:t>
    </w:r>
  </w:p>
  <w:p w:rsidR="00247217" w:rsidRDefault="00247217" w:rsidP="00552D0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Default="002472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Pr="00726D80" w:rsidRDefault="00247217" w:rsidP="00B93307">
    <w:pPr>
      <w:pStyle w:val="Header"/>
      <w:jc w:val="right"/>
    </w:pPr>
    <w:r w:rsidRPr="00726D80">
      <w:t>CDIP/16/3</w:t>
    </w:r>
  </w:p>
  <w:p w:rsidR="00247217" w:rsidRPr="00726D80" w:rsidRDefault="00247217" w:rsidP="00B93307">
    <w:pPr>
      <w:pStyle w:val="Header"/>
      <w:jc w:val="right"/>
    </w:pPr>
    <w:r w:rsidRPr="00726D80">
      <w:t xml:space="preserve">Anexo, página </w:t>
    </w:r>
    <w:r>
      <w:fldChar w:fldCharType="begin"/>
    </w:r>
    <w:r>
      <w:instrText xml:space="preserve"> PAGE   \* MERGEFORMAT </w:instrText>
    </w:r>
    <w:r>
      <w:fldChar w:fldCharType="separate"/>
    </w:r>
    <w:r w:rsidR="00006AB8">
      <w:rPr>
        <w:noProof/>
      </w:rPr>
      <w:t>28</w:t>
    </w:r>
    <w:r>
      <w:rPr>
        <w:noProof/>
      </w:rPr>
      <w:fldChar w:fldCharType="end"/>
    </w:r>
  </w:p>
  <w:p w:rsidR="00247217" w:rsidRPr="00726D80" w:rsidRDefault="00247217" w:rsidP="00B9330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Default="00247217" w:rsidP="00B93307">
    <w:pPr>
      <w:pStyle w:val="Header"/>
      <w:jc w:val="right"/>
    </w:pPr>
    <w:r>
      <w:t>CDIP/16/3</w:t>
    </w:r>
  </w:p>
  <w:p w:rsidR="00247217" w:rsidRDefault="00247217" w:rsidP="00B93307">
    <w:pPr>
      <w:pStyle w:val="Header"/>
      <w:jc w:val="right"/>
    </w:pPr>
    <w:r>
      <w:t>ANEXO</w:t>
    </w:r>
  </w:p>
  <w:p w:rsidR="00247217" w:rsidRDefault="00247217" w:rsidP="00B93307">
    <w:pPr>
      <w:pStyle w:val="Header"/>
      <w:jc w:val="right"/>
    </w:pPr>
  </w:p>
  <w:p w:rsidR="00247217" w:rsidRDefault="002472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Default="00247217" w:rsidP="00B93307">
    <w:pPr>
      <w:pStyle w:val="Header"/>
      <w:jc w:val="right"/>
      <w:rPr>
        <w:lang w:val="fr-CH"/>
      </w:rPr>
    </w:pPr>
    <w:r>
      <w:rPr>
        <w:lang w:val="fr-CH"/>
      </w:rPr>
      <w:t>CDIP/16/3</w:t>
    </w:r>
  </w:p>
  <w:p w:rsidR="00247217" w:rsidRDefault="00247217" w:rsidP="00B93307">
    <w:pPr>
      <w:pStyle w:val="Header"/>
      <w:jc w:val="right"/>
      <w:rPr>
        <w:lang w:val="fr-CH"/>
      </w:rPr>
    </w:pPr>
    <w:r>
      <w:rPr>
        <w:lang w:val="fr-CH"/>
      </w:rPr>
      <w:t xml:space="preserve">Apéndice I, página </w:t>
    </w:r>
    <w:r w:rsidRPr="00790748">
      <w:rPr>
        <w:lang w:val="fr-CH"/>
      </w:rPr>
      <w:fldChar w:fldCharType="begin"/>
    </w:r>
    <w:r w:rsidRPr="00790748">
      <w:rPr>
        <w:lang w:val="fr-CH"/>
      </w:rPr>
      <w:instrText xml:space="preserve"> PAGE   \* MERGEFORMAT </w:instrText>
    </w:r>
    <w:r w:rsidRPr="00790748">
      <w:rPr>
        <w:lang w:val="fr-CH"/>
      </w:rPr>
      <w:fldChar w:fldCharType="separate"/>
    </w:r>
    <w:r w:rsidR="00006AB8">
      <w:rPr>
        <w:noProof/>
        <w:lang w:val="fr-CH"/>
      </w:rPr>
      <w:t>5</w:t>
    </w:r>
    <w:r w:rsidRPr="00790748">
      <w:rPr>
        <w:noProof/>
        <w:lang w:val="fr-CH"/>
      </w:rPr>
      <w:fldChar w:fldCharType="end"/>
    </w:r>
  </w:p>
  <w:p w:rsidR="00247217" w:rsidRDefault="00247217" w:rsidP="00B93307">
    <w:pPr>
      <w:pStyle w:val="Header"/>
      <w:jc w:val="right"/>
      <w:rPr>
        <w:lang w:val="fr-CH"/>
      </w:rPr>
    </w:pPr>
  </w:p>
  <w:p w:rsidR="00247217" w:rsidRPr="00DD4C78" w:rsidRDefault="00247217" w:rsidP="00B93307">
    <w:pPr>
      <w:pStyle w:val="Heade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Default="00247217" w:rsidP="00B93307">
    <w:pPr>
      <w:pStyle w:val="Header"/>
      <w:jc w:val="right"/>
    </w:pPr>
    <w:r>
      <w:t>CDIP/16/3</w:t>
    </w:r>
  </w:p>
  <w:p w:rsidR="00247217" w:rsidRDefault="00247217" w:rsidP="00B93307">
    <w:pPr>
      <w:pStyle w:val="Header"/>
      <w:jc w:val="right"/>
    </w:pPr>
    <w:r>
      <w:t>APÉNDICE I</w:t>
    </w:r>
  </w:p>
  <w:p w:rsidR="00247217" w:rsidRDefault="00247217" w:rsidP="00B93307">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Default="00247217" w:rsidP="00B93307">
    <w:pPr>
      <w:pStyle w:val="Header"/>
      <w:jc w:val="right"/>
      <w:rPr>
        <w:lang w:val="fr-CH"/>
      </w:rPr>
    </w:pPr>
    <w:r>
      <w:rPr>
        <w:lang w:val="fr-CH"/>
      </w:rPr>
      <w:t>CDIP/16/3</w:t>
    </w:r>
  </w:p>
  <w:p w:rsidR="00247217" w:rsidRDefault="00247217" w:rsidP="00B93307">
    <w:pPr>
      <w:pStyle w:val="Header"/>
      <w:jc w:val="right"/>
      <w:rPr>
        <w:lang w:val="fr-CH"/>
      </w:rPr>
    </w:pPr>
    <w:r>
      <w:rPr>
        <w:lang w:val="fr-CH"/>
      </w:rPr>
      <w:t xml:space="preserve">Apéndice I, página </w:t>
    </w:r>
    <w:r w:rsidRPr="00790748">
      <w:rPr>
        <w:lang w:val="fr-CH"/>
      </w:rPr>
      <w:fldChar w:fldCharType="begin"/>
    </w:r>
    <w:r w:rsidRPr="00790748">
      <w:rPr>
        <w:lang w:val="fr-CH"/>
      </w:rPr>
      <w:instrText xml:space="preserve"> PAGE   \* MERGEFORMAT </w:instrText>
    </w:r>
    <w:r w:rsidRPr="00790748">
      <w:rPr>
        <w:lang w:val="fr-CH"/>
      </w:rPr>
      <w:fldChar w:fldCharType="separate"/>
    </w:r>
    <w:r>
      <w:rPr>
        <w:noProof/>
        <w:lang w:val="fr-CH"/>
      </w:rPr>
      <w:t>27</w:t>
    </w:r>
    <w:r w:rsidRPr="00790748">
      <w:rPr>
        <w:noProof/>
        <w:lang w:val="fr-CH"/>
      </w:rPr>
      <w:fldChar w:fldCharType="end"/>
    </w:r>
  </w:p>
  <w:p w:rsidR="00247217" w:rsidRDefault="00247217" w:rsidP="00B93307">
    <w:pPr>
      <w:pStyle w:val="Header"/>
      <w:jc w:val="right"/>
      <w:rPr>
        <w:lang w:val="fr-CH"/>
      </w:rPr>
    </w:pPr>
  </w:p>
  <w:p w:rsidR="00247217" w:rsidRPr="00DD4C78" w:rsidRDefault="00247217" w:rsidP="00B93307">
    <w:pPr>
      <w:pStyle w:val="Header"/>
      <w:jc w:val="right"/>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Default="00247217" w:rsidP="00B93307">
    <w:pPr>
      <w:pStyle w:val="Header"/>
      <w:jc w:val="right"/>
    </w:pPr>
    <w:r>
      <w:t>CDIP/16/3</w:t>
    </w:r>
  </w:p>
  <w:p w:rsidR="00247217" w:rsidRDefault="00247217" w:rsidP="00B93307">
    <w:pPr>
      <w:pStyle w:val="Header"/>
      <w:jc w:val="right"/>
    </w:pPr>
    <w:r>
      <w:t>APÉNDICE II</w:t>
    </w:r>
  </w:p>
  <w:p w:rsidR="00247217" w:rsidRDefault="00247217" w:rsidP="00B93307">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17" w:rsidRDefault="00247217" w:rsidP="00477D6B">
    <w:pPr>
      <w:jc w:val="right"/>
    </w:pPr>
    <w:bookmarkStart w:id="45" w:name="Code2"/>
    <w:bookmarkEnd w:id="45"/>
    <w:r>
      <w:t>CDIP/16/3</w:t>
    </w:r>
  </w:p>
  <w:p w:rsidR="00247217" w:rsidRDefault="00247217" w:rsidP="00477D6B">
    <w:pPr>
      <w:jc w:val="right"/>
    </w:pPr>
    <w:r>
      <w:t xml:space="preserve">Apéndice III, página </w:t>
    </w:r>
    <w:r>
      <w:fldChar w:fldCharType="begin"/>
    </w:r>
    <w:r>
      <w:instrText xml:space="preserve"> PAGE  \* MERGEFORMAT </w:instrText>
    </w:r>
    <w:r>
      <w:fldChar w:fldCharType="separate"/>
    </w:r>
    <w:r w:rsidR="00006AB8">
      <w:rPr>
        <w:noProof/>
      </w:rPr>
      <w:t>4</w:t>
    </w:r>
    <w:r>
      <w:rPr>
        <w:noProof/>
      </w:rPr>
      <w:fldChar w:fldCharType="end"/>
    </w:r>
  </w:p>
  <w:p w:rsidR="00247217" w:rsidRDefault="0024721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B123D0"/>
    <w:multiLevelType w:val="hybridMultilevel"/>
    <w:tmpl w:val="7436C628"/>
    <w:lvl w:ilvl="0" w:tplc="8C60D8D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9CEA377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2102C17"/>
    <w:multiLevelType w:val="hybridMultilevel"/>
    <w:tmpl w:val="675CA5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13A96035"/>
    <w:multiLevelType w:val="multilevel"/>
    <w:tmpl w:val="383E06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B7D06"/>
    <w:multiLevelType w:val="hybridMultilevel"/>
    <w:tmpl w:val="C910EE92"/>
    <w:lvl w:ilvl="0" w:tplc="EB76D0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C91E33"/>
    <w:multiLevelType w:val="multilevel"/>
    <w:tmpl w:val="81FC191C"/>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8">
    <w:nsid w:val="18786E9C"/>
    <w:multiLevelType w:val="multilevel"/>
    <w:tmpl w:val="F364E792"/>
    <w:lvl w:ilvl="0">
      <w:start w:val="1"/>
      <w:numFmt w:val="decimal"/>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1AAE3CA7"/>
    <w:multiLevelType w:val="multilevel"/>
    <w:tmpl w:val="81FC191C"/>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nsid w:val="1D8A5D1C"/>
    <w:multiLevelType w:val="multilevel"/>
    <w:tmpl w:val="6F84ADF4"/>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nsid w:val="1FC61D20"/>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0E704D1"/>
    <w:multiLevelType w:val="multilevel"/>
    <w:tmpl w:val="EE6680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586C69"/>
    <w:multiLevelType w:val="hybridMultilevel"/>
    <w:tmpl w:val="6630A580"/>
    <w:lvl w:ilvl="0" w:tplc="0D12BBF0">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6">
    <w:nsid w:val="2C6A26A8"/>
    <w:multiLevelType w:val="multilevel"/>
    <w:tmpl w:val="30C09F1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D5727E6"/>
    <w:multiLevelType w:val="hybridMultilevel"/>
    <w:tmpl w:val="C910EE92"/>
    <w:lvl w:ilvl="0" w:tplc="EB76D0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E912FCE"/>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9">
    <w:nsid w:val="3311431B"/>
    <w:multiLevelType w:val="multilevel"/>
    <w:tmpl w:val="6E2042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4AF59B7"/>
    <w:multiLevelType w:val="multilevel"/>
    <w:tmpl w:val="6F84ADF4"/>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1">
    <w:nsid w:val="37492E75"/>
    <w:multiLevelType w:val="hybridMultilevel"/>
    <w:tmpl w:val="D39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9475CA"/>
    <w:multiLevelType w:val="multilevel"/>
    <w:tmpl w:val="18BE88D2"/>
    <w:lvl w:ilvl="0">
      <w:start w:val="1"/>
      <w:numFmt w:val="decimal"/>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3">
    <w:nsid w:val="3B8F24EB"/>
    <w:multiLevelType w:val="hybridMultilevel"/>
    <w:tmpl w:val="1BB69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58083E"/>
    <w:multiLevelType w:val="multilevel"/>
    <w:tmpl w:val="BAFE37E4"/>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40CE5859"/>
    <w:multiLevelType w:val="multilevel"/>
    <w:tmpl w:val="E690A4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2E93207"/>
    <w:multiLevelType w:val="multilevel"/>
    <w:tmpl w:val="72246F9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6A6F89"/>
    <w:multiLevelType w:val="hybridMultilevel"/>
    <w:tmpl w:val="5D5C071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nsid w:val="4B793221"/>
    <w:multiLevelType w:val="hybridMultilevel"/>
    <w:tmpl w:val="D284B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3F4531"/>
    <w:multiLevelType w:val="hybridMultilevel"/>
    <w:tmpl w:val="6B7C0B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07E3EAD"/>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3">
    <w:nsid w:val="5097029D"/>
    <w:multiLevelType w:val="hybridMultilevel"/>
    <w:tmpl w:val="1F681F6E"/>
    <w:lvl w:ilvl="0" w:tplc="0409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4">
    <w:nsid w:val="5AB80011"/>
    <w:multiLevelType w:val="hybridMultilevel"/>
    <w:tmpl w:val="62EECF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nsid w:val="5E0D666A"/>
    <w:multiLevelType w:val="hybridMultilevel"/>
    <w:tmpl w:val="8CAA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72AC7"/>
    <w:multiLevelType w:val="hybridMultilevel"/>
    <w:tmpl w:val="C910EE92"/>
    <w:lvl w:ilvl="0" w:tplc="EB76D0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4A554CA"/>
    <w:multiLevelType w:val="hybridMultilevel"/>
    <w:tmpl w:val="5FDCDD8C"/>
    <w:lvl w:ilvl="0" w:tplc="04090017">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6470BD4"/>
    <w:multiLevelType w:val="hybridMultilevel"/>
    <w:tmpl w:val="E690A4EA"/>
    <w:lvl w:ilvl="0" w:tplc="5A54B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AA5451"/>
    <w:multiLevelType w:val="multilevel"/>
    <w:tmpl w:val="FC16A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EA74C33"/>
    <w:multiLevelType w:val="hybridMultilevel"/>
    <w:tmpl w:val="E0E2F702"/>
    <w:lvl w:ilvl="0" w:tplc="243C98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350A"/>
    <w:multiLevelType w:val="hybridMultilevel"/>
    <w:tmpl w:val="C910EE92"/>
    <w:lvl w:ilvl="0" w:tplc="EB76D0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58A0B64"/>
    <w:multiLevelType w:val="multilevel"/>
    <w:tmpl w:val="6630A58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76381904"/>
    <w:multiLevelType w:val="hybridMultilevel"/>
    <w:tmpl w:val="E82C8092"/>
    <w:lvl w:ilvl="0" w:tplc="3250B48C">
      <w:start w:val="1"/>
      <w:numFmt w:val="lowerRoman"/>
      <w:lvlText w:val="%1)"/>
      <w:lvlJc w:val="left"/>
      <w:pPr>
        <w:ind w:left="3479" w:hanging="360"/>
      </w:pPr>
      <w:rPr>
        <w:rFonts w:hint="default"/>
      </w:rPr>
    </w:lvl>
    <w:lvl w:ilvl="1" w:tplc="04090019">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44">
    <w:nsid w:val="7D5A2D6F"/>
    <w:multiLevelType w:val="multilevel"/>
    <w:tmpl w:val="81540F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FF4068"/>
    <w:multiLevelType w:val="hybridMultilevel"/>
    <w:tmpl w:val="F7F2B2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7"/>
  </w:num>
  <w:num w:numId="3">
    <w:abstractNumId w:val="0"/>
  </w:num>
  <w:num w:numId="4">
    <w:abstractNumId w:val="31"/>
  </w:num>
  <w:num w:numId="5">
    <w:abstractNumId w:val="2"/>
  </w:num>
  <w:num w:numId="6">
    <w:abstractNumId w:val="12"/>
  </w:num>
  <w:num w:numId="7">
    <w:abstractNumId w:val="20"/>
  </w:num>
  <w:num w:numId="8">
    <w:abstractNumId w:val="9"/>
  </w:num>
  <w:num w:numId="9">
    <w:abstractNumId w:val="24"/>
  </w:num>
  <w:num w:numId="10">
    <w:abstractNumId w:val="32"/>
  </w:num>
  <w:num w:numId="11">
    <w:abstractNumId w:val="3"/>
  </w:num>
  <w:num w:numId="12">
    <w:abstractNumId w:val="30"/>
  </w:num>
  <w:num w:numId="13">
    <w:abstractNumId w:val="34"/>
  </w:num>
  <w:num w:numId="14">
    <w:abstractNumId w:val="15"/>
  </w:num>
  <w:num w:numId="15">
    <w:abstractNumId w:val="18"/>
  </w:num>
  <w:num w:numId="16">
    <w:abstractNumId w:val="11"/>
  </w:num>
  <w:num w:numId="17">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21"/>
  </w:num>
  <w:num w:numId="19">
    <w:abstractNumId w:val="29"/>
  </w:num>
  <w:num w:numId="20">
    <w:abstractNumId w:val="33"/>
  </w:num>
  <w:num w:numId="21">
    <w:abstractNumId w:val="38"/>
  </w:num>
  <w:num w:numId="22">
    <w:abstractNumId w:val="16"/>
  </w:num>
  <w:num w:numId="23">
    <w:abstractNumId w:val="35"/>
  </w:num>
  <w:num w:numId="24">
    <w:abstractNumId w:val="23"/>
  </w:num>
  <w:num w:numId="25">
    <w:abstractNumId w:val="36"/>
  </w:num>
  <w:num w:numId="26">
    <w:abstractNumId w:val="1"/>
  </w:num>
  <w:num w:numId="27">
    <w:abstractNumId w:val="4"/>
  </w:num>
  <w:num w:numId="28">
    <w:abstractNumId w:val="14"/>
  </w:num>
  <w:num w:numId="29">
    <w:abstractNumId w:val="19"/>
  </w:num>
  <w:num w:numId="30">
    <w:abstractNumId w:val="39"/>
  </w:num>
  <w:num w:numId="31">
    <w:abstractNumId w:val="44"/>
  </w:num>
  <w:num w:numId="32">
    <w:abstractNumId w:val="17"/>
  </w:num>
  <w:num w:numId="33">
    <w:abstractNumId w:val="45"/>
  </w:num>
  <w:num w:numId="34">
    <w:abstractNumId w:val="41"/>
  </w:num>
  <w:num w:numId="35">
    <w:abstractNumId w:val="5"/>
  </w:num>
  <w:num w:numId="36">
    <w:abstractNumId w:val="28"/>
  </w:num>
  <w:num w:numId="37">
    <w:abstractNumId w:val="40"/>
  </w:num>
  <w:num w:numId="38">
    <w:abstractNumId w:val="22"/>
  </w:num>
  <w:num w:numId="39">
    <w:abstractNumId w:val="8"/>
  </w:num>
  <w:num w:numId="40">
    <w:abstractNumId w:val="25"/>
  </w:num>
  <w:num w:numId="41">
    <w:abstractNumId w:val="42"/>
  </w:num>
  <w:num w:numId="42">
    <w:abstractNumId w:val="26"/>
  </w:num>
  <w:num w:numId="43">
    <w:abstractNumId w:val="13"/>
  </w:num>
  <w:num w:numId="44">
    <w:abstractNumId w:val="43"/>
  </w:num>
  <w:num w:numId="45">
    <w:abstractNumId w:val="37"/>
  </w:num>
  <w:num w:numId="46">
    <w:abstractNumId w:val="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0B"/>
    <w:rsid w:val="000003C9"/>
    <w:rsid w:val="00000EC3"/>
    <w:rsid w:val="00001904"/>
    <w:rsid w:val="00001E8B"/>
    <w:rsid w:val="0000444B"/>
    <w:rsid w:val="00004E80"/>
    <w:rsid w:val="00005022"/>
    <w:rsid w:val="000056D5"/>
    <w:rsid w:val="00005A30"/>
    <w:rsid w:val="00005A60"/>
    <w:rsid w:val="00005BD3"/>
    <w:rsid w:val="00005D80"/>
    <w:rsid w:val="000064A9"/>
    <w:rsid w:val="00006AB8"/>
    <w:rsid w:val="0000795E"/>
    <w:rsid w:val="00010464"/>
    <w:rsid w:val="00010686"/>
    <w:rsid w:val="000107AD"/>
    <w:rsid w:val="00010CDF"/>
    <w:rsid w:val="000110AA"/>
    <w:rsid w:val="00011F55"/>
    <w:rsid w:val="0001207F"/>
    <w:rsid w:val="0001235F"/>
    <w:rsid w:val="00013A65"/>
    <w:rsid w:val="00013BF0"/>
    <w:rsid w:val="00013CA0"/>
    <w:rsid w:val="00014A40"/>
    <w:rsid w:val="00014ECC"/>
    <w:rsid w:val="000159A1"/>
    <w:rsid w:val="00015BB2"/>
    <w:rsid w:val="0001605D"/>
    <w:rsid w:val="00017774"/>
    <w:rsid w:val="00020280"/>
    <w:rsid w:val="00020E08"/>
    <w:rsid w:val="000213B8"/>
    <w:rsid w:val="000213EE"/>
    <w:rsid w:val="0002189A"/>
    <w:rsid w:val="000232D4"/>
    <w:rsid w:val="00023915"/>
    <w:rsid w:val="00023AD9"/>
    <w:rsid w:val="00024537"/>
    <w:rsid w:val="0002453A"/>
    <w:rsid w:val="00024ED2"/>
    <w:rsid w:val="00025414"/>
    <w:rsid w:val="000255ED"/>
    <w:rsid w:val="00025A12"/>
    <w:rsid w:val="0002612B"/>
    <w:rsid w:val="00026886"/>
    <w:rsid w:val="00027192"/>
    <w:rsid w:val="000275B6"/>
    <w:rsid w:val="00032072"/>
    <w:rsid w:val="00032EAB"/>
    <w:rsid w:val="000330D0"/>
    <w:rsid w:val="000346E9"/>
    <w:rsid w:val="00034807"/>
    <w:rsid w:val="000365D4"/>
    <w:rsid w:val="00036830"/>
    <w:rsid w:val="0003725A"/>
    <w:rsid w:val="000374C8"/>
    <w:rsid w:val="0003797B"/>
    <w:rsid w:val="000400C1"/>
    <w:rsid w:val="0004125F"/>
    <w:rsid w:val="00041BCA"/>
    <w:rsid w:val="00042673"/>
    <w:rsid w:val="000427B2"/>
    <w:rsid w:val="00042877"/>
    <w:rsid w:val="00044AD8"/>
    <w:rsid w:val="00045505"/>
    <w:rsid w:val="00045BD8"/>
    <w:rsid w:val="0004648F"/>
    <w:rsid w:val="00046626"/>
    <w:rsid w:val="000466B2"/>
    <w:rsid w:val="00047140"/>
    <w:rsid w:val="00047203"/>
    <w:rsid w:val="00052235"/>
    <w:rsid w:val="000527CB"/>
    <w:rsid w:val="00052915"/>
    <w:rsid w:val="0005291D"/>
    <w:rsid w:val="00052FDC"/>
    <w:rsid w:val="00053008"/>
    <w:rsid w:val="000540E5"/>
    <w:rsid w:val="000545B8"/>
    <w:rsid w:val="0005481A"/>
    <w:rsid w:val="00054A02"/>
    <w:rsid w:val="00054E30"/>
    <w:rsid w:val="00054F26"/>
    <w:rsid w:val="00055C7E"/>
    <w:rsid w:val="000562D1"/>
    <w:rsid w:val="00056539"/>
    <w:rsid w:val="000567D0"/>
    <w:rsid w:val="0005686D"/>
    <w:rsid w:val="00056AFD"/>
    <w:rsid w:val="00056C86"/>
    <w:rsid w:val="00056DAF"/>
    <w:rsid w:val="0005763D"/>
    <w:rsid w:val="00061104"/>
    <w:rsid w:val="00061C3B"/>
    <w:rsid w:val="0006264F"/>
    <w:rsid w:val="000645D1"/>
    <w:rsid w:val="00065AA2"/>
    <w:rsid w:val="00065AEE"/>
    <w:rsid w:val="00066902"/>
    <w:rsid w:val="00067053"/>
    <w:rsid w:val="0006753F"/>
    <w:rsid w:val="00067704"/>
    <w:rsid w:val="00067DB6"/>
    <w:rsid w:val="000705D6"/>
    <w:rsid w:val="00071219"/>
    <w:rsid w:val="0007197A"/>
    <w:rsid w:val="000726B1"/>
    <w:rsid w:val="00073316"/>
    <w:rsid w:val="00073B94"/>
    <w:rsid w:val="0007408F"/>
    <w:rsid w:val="00074227"/>
    <w:rsid w:val="000743FF"/>
    <w:rsid w:val="00074A82"/>
    <w:rsid w:val="0007544B"/>
    <w:rsid w:val="00075C0F"/>
    <w:rsid w:val="00076E0E"/>
    <w:rsid w:val="0007734C"/>
    <w:rsid w:val="0008069F"/>
    <w:rsid w:val="00080BDF"/>
    <w:rsid w:val="00080C14"/>
    <w:rsid w:val="00082042"/>
    <w:rsid w:val="00082B9D"/>
    <w:rsid w:val="0008334A"/>
    <w:rsid w:val="00083A3E"/>
    <w:rsid w:val="000841D2"/>
    <w:rsid w:val="00084985"/>
    <w:rsid w:val="00084EAE"/>
    <w:rsid w:val="000868E6"/>
    <w:rsid w:val="000868E9"/>
    <w:rsid w:val="00086C28"/>
    <w:rsid w:val="00086D2C"/>
    <w:rsid w:val="0008738D"/>
    <w:rsid w:val="00087677"/>
    <w:rsid w:val="00087CA1"/>
    <w:rsid w:val="00091993"/>
    <w:rsid w:val="00091E77"/>
    <w:rsid w:val="00091FFC"/>
    <w:rsid w:val="00092507"/>
    <w:rsid w:val="00092DBC"/>
    <w:rsid w:val="000936EF"/>
    <w:rsid w:val="000939CE"/>
    <w:rsid w:val="00093C87"/>
    <w:rsid w:val="00094041"/>
    <w:rsid w:val="00094685"/>
    <w:rsid w:val="00094F04"/>
    <w:rsid w:val="00095505"/>
    <w:rsid w:val="00095D79"/>
    <w:rsid w:val="0009683B"/>
    <w:rsid w:val="000968AA"/>
    <w:rsid w:val="00096D85"/>
    <w:rsid w:val="000A0A38"/>
    <w:rsid w:val="000A1756"/>
    <w:rsid w:val="000A1DA4"/>
    <w:rsid w:val="000A3398"/>
    <w:rsid w:val="000A4399"/>
    <w:rsid w:val="000A44B5"/>
    <w:rsid w:val="000A6E3A"/>
    <w:rsid w:val="000B08FA"/>
    <w:rsid w:val="000B0F61"/>
    <w:rsid w:val="000B17B5"/>
    <w:rsid w:val="000B18F6"/>
    <w:rsid w:val="000B42C5"/>
    <w:rsid w:val="000B5D8A"/>
    <w:rsid w:val="000B6460"/>
    <w:rsid w:val="000B6AA5"/>
    <w:rsid w:val="000B7516"/>
    <w:rsid w:val="000B7ACF"/>
    <w:rsid w:val="000C0154"/>
    <w:rsid w:val="000C1865"/>
    <w:rsid w:val="000C2164"/>
    <w:rsid w:val="000C27C5"/>
    <w:rsid w:val="000C2C77"/>
    <w:rsid w:val="000C4550"/>
    <w:rsid w:val="000C47AB"/>
    <w:rsid w:val="000C569E"/>
    <w:rsid w:val="000C5721"/>
    <w:rsid w:val="000C58BA"/>
    <w:rsid w:val="000C5ABB"/>
    <w:rsid w:val="000C5CD9"/>
    <w:rsid w:val="000C63DF"/>
    <w:rsid w:val="000C69C8"/>
    <w:rsid w:val="000C6B17"/>
    <w:rsid w:val="000C772A"/>
    <w:rsid w:val="000C7A03"/>
    <w:rsid w:val="000D0685"/>
    <w:rsid w:val="000D1509"/>
    <w:rsid w:val="000D18DB"/>
    <w:rsid w:val="000D3355"/>
    <w:rsid w:val="000D35CD"/>
    <w:rsid w:val="000D3B68"/>
    <w:rsid w:val="000D3E71"/>
    <w:rsid w:val="000D4242"/>
    <w:rsid w:val="000D4942"/>
    <w:rsid w:val="000D547F"/>
    <w:rsid w:val="000D5BD6"/>
    <w:rsid w:val="000D70DE"/>
    <w:rsid w:val="000D7911"/>
    <w:rsid w:val="000D7D08"/>
    <w:rsid w:val="000E044C"/>
    <w:rsid w:val="000E07AB"/>
    <w:rsid w:val="000E0864"/>
    <w:rsid w:val="000E1AD8"/>
    <w:rsid w:val="000E2B6D"/>
    <w:rsid w:val="000E2F38"/>
    <w:rsid w:val="000E30A8"/>
    <w:rsid w:val="000E36E2"/>
    <w:rsid w:val="000E3BB3"/>
    <w:rsid w:val="000E4530"/>
    <w:rsid w:val="000E498D"/>
    <w:rsid w:val="000E4BDE"/>
    <w:rsid w:val="000E4E1E"/>
    <w:rsid w:val="000E53A3"/>
    <w:rsid w:val="000E56AF"/>
    <w:rsid w:val="000E65C2"/>
    <w:rsid w:val="000E713A"/>
    <w:rsid w:val="000E7204"/>
    <w:rsid w:val="000E731A"/>
    <w:rsid w:val="000F05F1"/>
    <w:rsid w:val="000F0F14"/>
    <w:rsid w:val="000F10E2"/>
    <w:rsid w:val="000F1882"/>
    <w:rsid w:val="000F1E76"/>
    <w:rsid w:val="000F205F"/>
    <w:rsid w:val="000F2D2E"/>
    <w:rsid w:val="000F3A51"/>
    <w:rsid w:val="000F4102"/>
    <w:rsid w:val="000F4692"/>
    <w:rsid w:val="000F4B98"/>
    <w:rsid w:val="000F5891"/>
    <w:rsid w:val="000F5D8A"/>
    <w:rsid w:val="000F5E56"/>
    <w:rsid w:val="000F6CCB"/>
    <w:rsid w:val="000F6FC7"/>
    <w:rsid w:val="000F7273"/>
    <w:rsid w:val="000F75DF"/>
    <w:rsid w:val="000F7875"/>
    <w:rsid w:val="000F7AEA"/>
    <w:rsid w:val="000F7B4E"/>
    <w:rsid w:val="001004C5"/>
    <w:rsid w:val="001005AA"/>
    <w:rsid w:val="00101AE9"/>
    <w:rsid w:val="00101FE2"/>
    <w:rsid w:val="0010220D"/>
    <w:rsid w:val="00102245"/>
    <w:rsid w:val="00103348"/>
    <w:rsid w:val="001033B3"/>
    <w:rsid w:val="00103ED0"/>
    <w:rsid w:val="00105276"/>
    <w:rsid w:val="0010600E"/>
    <w:rsid w:val="0010604F"/>
    <w:rsid w:val="001064EB"/>
    <w:rsid w:val="00106AB5"/>
    <w:rsid w:val="00107300"/>
    <w:rsid w:val="001078BC"/>
    <w:rsid w:val="00107B64"/>
    <w:rsid w:val="001106EA"/>
    <w:rsid w:val="001108D0"/>
    <w:rsid w:val="0011140B"/>
    <w:rsid w:val="00111FF7"/>
    <w:rsid w:val="00113659"/>
    <w:rsid w:val="00114AAB"/>
    <w:rsid w:val="001158D7"/>
    <w:rsid w:val="001159B0"/>
    <w:rsid w:val="00115A89"/>
    <w:rsid w:val="00116558"/>
    <w:rsid w:val="00116973"/>
    <w:rsid w:val="001176FB"/>
    <w:rsid w:val="00120469"/>
    <w:rsid w:val="00121577"/>
    <w:rsid w:val="0012157B"/>
    <w:rsid w:val="0012273D"/>
    <w:rsid w:val="001233CC"/>
    <w:rsid w:val="001250FC"/>
    <w:rsid w:val="00125199"/>
    <w:rsid w:val="001254B7"/>
    <w:rsid w:val="00125D07"/>
    <w:rsid w:val="001260A2"/>
    <w:rsid w:val="00126657"/>
    <w:rsid w:val="00126F11"/>
    <w:rsid w:val="0012717E"/>
    <w:rsid w:val="00127518"/>
    <w:rsid w:val="00127EA1"/>
    <w:rsid w:val="00130509"/>
    <w:rsid w:val="0013112A"/>
    <w:rsid w:val="001318F9"/>
    <w:rsid w:val="00131E20"/>
    <w:rsid w:val="00131FD5"/>
    <w:rsid w:val="001325E3"/>
    <w:rsid w:val="00134753"/>
    <w:rsid w:val="001348CD"/>
    <w:rsid w:val="00134F1B"/>
    <w:rsid w:val="00135FCC"/>
    <w:rsid w:val="001362EE"/>
    <w:rsid w:val="001371B9"/>
    <w:rsid w:val="001374ED"/>
    <w:rsid w:val="00140051"/>
    <w:rsid w:val="00140064"/>
    <w:rsid w:val="00140CDD"/>
    <w:rsid w:val="00140E41"/>
    <w:rsid w:val="001426A3"/>
    <w:rsid w:val="001434F0"/>
    <w:rsid w:val="001435D6"/>
    <w:rsid w:val="001448FC"/>
    <w:rsid w:val="00144CAB"/>
    <w:rsid w:val="00144DA9"/>
    <w:rsid w:val="0014615B"/>
    <w:rsid w:val="0014684C"/>
    <w:rsid w:val="001470E4"/>
    <w:rsid w:val="00147F1C"/>
    <w:rsid w:val="00150E3C"/>
    <w:rsid w:val="00150F4F"/>
    <w:rsid w:val="001515E2"/>
    <w:rsid w:val="00151E08"/>
    <w:rsid w:val="001526B7"/>
    <w:rsid w:val="00152CEA"/>
    <w:rsid w:val="001532DE"/>
    <w:rsid w:val="001537A3"/>
    <w:rsid w:val="00154BE7"/>
    <w:rsid w:val="001559D7"/>
    <w:rsid w:val="00155A46"/>
    <w:rsid w:val="00155AF1"/>
    <w:rsid w:val="00156D86"/>
    <w:rsid w:val="001570E5"/>
    <w:rsid w:val="001572E0"/>
    <w:rsid w:val="00160066"/>
    <w:rsid w:val="00161A76"/>
    <w:rsid w:val="00161B44"/>
    <w:rsid w:val="00161DEE"/>
    <w:rsid w:val="0016207A"/>
    <w:rsid w:val="00162346"/>
    <w:rsid w:val="001632CD"/>
    <w:rsid w:val="001635E6"/>
    <w:rsid w:val="001642DB"/>
    <w:rsid w:val="00164505"/>
    <w:rsid w:val="001649F7"/>
    <w:rsid w:val="00164F9C"/>
    <w:rsid w:val="00165596"/>
    <w:rsid w:val="001658F6"/>
    <w:rsid w:val="00167534"/>
    <w:rsid w:val="001675B4"/>
    <w:rsid w:val="00167BD5"/>
    <w:rsid w:val="00167DFE"/>
    <w:rsid w:val="00170F5F"/>
    <w:rsid w:val="00171069"/>
    <w:rsid w:val="00171259"/>
    <w:rsid w:val="00171B23"/>
    <w:rsid w:val="00171F92"/>
    <w:rsid w:val="00172554"/>
    <w:rsid w:val="00172881"/>
    <w:rsid w:val="00172E7E"/>
    <w:rsid w:val="00172F83"/>
    <w:rsid w:val="00174F0D"/>
    <w:rsid w:val="00175743"/>
    <w:rsid w:val="00175768"/>
    <w:rsid w:val="00176CCA"/>
    <w:rsid w:val="001774E0"/>
    <w:rsid w:val="00177804"/>
    <w:rsid w:val="00177907"/>
    <w:rsid w:val="00180C62"/>
    <w:rsid w:val="0018157B"/>
    <w:rsid w:val="001819B8"/>
    <w:rsid w:val="00181DF9"/>
    <w:rsid w:val="00183041"/>
    <w:rsid w:val="001832A6"/>
    <w:rsid w:val="00183384"/>
    <w:rsid w:val="0018358E"/>
    <w:rsid w:val="00183CBD"/>
    <w:rsid w:val="0018468D"/>
    <w:rsid w:val="00184B7E"/>
    <w:rsid w:val="00184D01"/>
    <w:rsid w:val="00185140"/>
    <w:rsid w:val="00185216"/>
    <w:rsid w:val="00185BA2"/>
    <w:rsid w:val="00185C8A"/>
    <w:rsid w:val="00186076"/>
    <w:rsid w:val="00186454"/>
    <w:rsid w:val="0018646C"/>
    <w:rsid w:val="001870CA"/>
    <w:rsid w:val="00187643"/>
    <w:rsid w:val="00187678"/>
    <w:rsid w:val="001900CA"/>
    <w:rsid w:val="00190ECE"/>
    <w:rsid w:val="00191779"/>
    <w:rsid w:val="0019231A"/>
    <w:rsid w:val="00192788"/>
    <w:rsid w:val="00192833"/>
    <w:rsid w:val="00192DE5"/>
    <w:rsid w:val="00193256"/>
    <w:rsid w:val="00193451"/>
    <w:rsid w:val="001948CA"/>
    <w:rsid w:val="00194956"/>
    <w:rsid w:val="00194A27"/>
    <w:rsid w:val="00194F30"/>
    <w:rsid w:val="00195741"/>
    <w:rsid w:val="0019620D"/>
    <w:rsid w:val="00196C72"/>
    <w:rsid w:val="0019719C"/>
    <w:rsid w:val="00197953"/>
    <w:rsid w:val="00197964"/>
    <w:rsid w:val="001A0209"/>
    <w:rsid w:val="001A1AEA"/>
    <w:rsid w:val="001A217A"/>
    <w:rsid w:val="001A31E0"/>
    <w:rsid w:val="001A3A0E"/>
    <w:rsid w:val="001A3B29"/>
    <w:rsid w:val="001A3B9B"/>
    <w:rsid w:val="001A41C6"/>
    <w:rsid w:val="001A4CCF"/>
    <w:rsid w:val="001A4E8B"/>
    <w:rsid w:val="001A5056"/>
    <w:rsid w:val="001A6278"/>
    <w:rsid w:val="001A7922"/>
    <w:rsid w:val="001A7DC9"/>
    <w:rsid w:val="001A7DE8"/>
    <w:rsid w:val="001B0A74"/>
    <w:rsid w:val="001B1CEC"/>
    <w:rsid w:val="001B2037"/>
    <w:rsid w:val="001B31EE"/>
    <w:rsid w:val="001B354D"/>
    <w:rsid w:val="001B47B5"/>
    <w:rsid w:val="001B52D7"/>
    <w:rsid w:val="001B588A"/>
    <w:rsid w:val="001B7439"/>
    <w:rsid w:val="001B7845"/>
    <w:rsid w:val="001C0B51"/>
    <w:rsid w:val="001C0CA3"/>
    <w:rsid w:val="001C21BB"/>
    <w:rsid w:val="001C32D1"/>
    <w:rsid w:val="001C341F"/>
    <w:rsid w:val="001C352B"/>
    <w:rsid w:val="001C39DD"/>
    <w:rsid w:val="001C434F"/>
    <w:rsid w:val="001C441D"/>
    <w:rsid w:val="001C4826"/>
    <w:rsid w:val="001C517E"/>
    <w:rsid w:val="001C5345"/>
    <w:rsid w:val="001C57E3"/>
    <w:rsid w:val="001C5806"/>
    <w:rsid w:val="001C5C3A"/>
    <w:rsid w:val="001C5E9C"/>
    <w:rsid w:val="001C6F8B"/>
    <w:rsid w:val="001C7EA9"/>
    <w:rsid w:val="001D0236"/>
    <w:rsid w:val="001D0D58"/>
    <w:rsid w:val="001D0FF1"/>
    <w:rsid w:val="001D1145"/>
    <w:rsid w:val="001D1966"/>
    <w:rsid w:val="001D235F"/>
    <w:rsid w:val="001D242F"/>
    <w:rsid w:val="001D2F55"/>
    <w:rsid w:val="001D3223"/>
    <w:rsid w:val="001D345B"/>
    <w:rsid w:val="001D45FA"/>
    <w:rsid w:val="001D4BDE"/>
    <w:rsid w:val="001D576B"/>
    <w:rsid w:val="001D5F4B"/>
    <w:rsid w:val="001D69FB"/>
    <w:rsid w:val="001D7597"/>
    <w:rsid w:val="001D78F3"/>
    <w:rsid w:val="001D7DFB"/>
    <w:rsid w:val="001E00EF"/>
    <w:rsid w:val="001E01E7"/>
    <w:rsid w:val="001E027C"/>
    <w:rsid w:val="001E145C"/>
    <w:rsid w:val="001E1B75"/>
    <w:rsid w:val="001E1D2C"/>
    <w:rsid w:val="001E1D96"/>
    <w:rsid w:val="001E1F9F"/>
    <w:rsid w:val="001E2868"/>
    <w:rsid w:val="001E288E"/>
    <w:rsid w:val="001E2D73"/>
    <w:rsid w:val="001E2ECD"/>
    <w:rsid w:val="001E2FE8"/>
    <w:rsid w:val="001E30C4"/>
    <w:rsid w:val="001E409E"/>
    <w:rsid w:val="001E4A05"/>
    <w:rsid w:val="001E4E9F"/>
    <w:rsid w:val="001E51E6"/>
    <w:rsid w:val="001E6363"/>
    <w:rsid w:val="001E6BB3"/>
    <w:rsid w:val="001E6E94"/>
    <w:rsid w:val="001E70B9"/>
    <w:rsid w:val="001F0C49"/>
    <w:rsid w:val="001F0E6A"/>
    <w:rsid w:val="001F1C24"/>
    <w:rsid w:val="001F20D8"/>
    <w:rsid w:val="001F326C"/>
    <w:rsid w:val="001F4721"/>
    <w:rsid w:val="001F534A"/>
    <w:rsid w:val="001F5BD6"/>
    <w:rsid w:val="001F621F"/>
    <w:rsid w:val="001F6E62"/>
    <w:rsid w:val="001F708C"/>
    <w:rsid w:val="001F7964"/>
    <w:rsid w:val="00200E7D"/>
    <w:rsid w:val="002011B8"/>
    <w:rsid w:val="00202CC3"/>
    <w:rsid w:val="002030C8"/>
    <w:rsid w:val="002035E2"/>
    <w:rsid w:val="002037EB"/>
    <w:rsid w:val="0020381A"/>
    <w:rsid w:val="00203B7F"/>
    <w:rsid w:val="00203D2A"/>
    <w:rsid w:val="00203E78"/>
    <w:rsid w:val="00205066"/>
    <w:rsid w:val="0020578C"/>
    <w:rsid w:val="00206312"/>
    <w:rsid w:val="00206471"/>
    <w:rsid w:val="002068A6"/>
    <w:rsid w:val="00206F95"/>
    <w:rsid w:val="00207921"/>
    <w:rsid w:val="002106CF"/>
    <w:rsid w:val="00211D2B"/>
    <w:rsid w:val="00211E75"/>
    <w:rsid w:val="00213C24"/>
    <w:rsid w:val="00214392"/>
    <w:rsid w:val="0021466F"/>
    <w:rsid w:val="00216110"/>
    <w:rsid w:val="002161C0"/>
    <w:rsid w:val="00216CDD"/>
    <w:rsid w:val="00216D45"/>
    <w:rsid w:val="00216D46"/>
    <w:rsid w:val="0021731B"/>
    <w:rsid w:val="00217FF3"/>
    <w:rsid w:val="00220361"/>
    <w:rsid w:val="002211C5"/>
    <w:rsid w:val="00221C33"/>
    <w:rsid w:val="0022228E"/>
    <w:rsid w:val="002222BA"/>
    <w:rsid w:val="002223CF"/>
    <w:rsid w:val="002227D4"/>
    <w:rsid w:val="0022286C"/>
    <w:rsid w:val="00223876"/>
    <w:rsid w:val="002242B9"/>
    <w:rsid w:val="00224431"/>
    <w:rsid w:val="00225086"/>
    <w:rsid w:val="00225181"/>
    <w:rsid w:val="002258E5"/>
    <w:rsid w:val="00225B3B"/>
    <w:rsid w:val="00226308"/>
    <w:rsid w:val="00226AE5"/>
    <w:rsid w:val="002278B8"/>
    <w:rsid w:val="00227E7C"/>
    <w:rsid w:val="00227EF8"/>
    <w:rsid w:val="00230191"/>
    <w:rsid w:val="0023126C"/>
    <w:rsid w:val="002314F8"/>
    <w:rsid w:val="00231786"/>
    <w:rsid w:val="00231C56"/>
    <w:rsid w:val="00231FB5"/>
    <w:rsid w:val="002322AA"/>
    <w:rsid w:val="00232342"/>
    <w:rsid w:val="002324EC"/>
    <w:rsid w:val="00232CA8"/>
    <w:rsid w:val="00233512"/>
    <w:rsid w:val="00233535"/>
    <w:rsid w:val="0023500E"/>
    <w:rsid w:val="00235220"/>
    <w:rsid w:val="00235ABF"/>
    <w:rsid w:val="00235B41"/>
    <w:rsid w:val="00235DD5"/>
    <w:rsid w:val="0023615D"/>
    <w:rsid w:val="002367DB"/>
    <w:rsid w:val="00237733"/>
    <w:rsid w:val="00237B58"/>
    <w:rsid w:val="0024050E"/>
    <w:rsid w:val="00241739"/>
    <w:rsid w:val="00241D27"/>
    <w:rsid w:val="00242486"/>
    <w:rsid w:val="00242EF3"/>
    <w:rsid w:val="00243063"/>
    <w:rsid w:val="002430D1"/>
    <w:rsid w:val="00244181"/>
    <w:rsid w:val="00245478"/>
    <w:rsid w:val="00245BDD"/>
    <w:rsid w:val="00245EEE"/>
    <w:rsid w:val="0024632E"/>
    <w:rsid w:val="00246D54"/>
    <w:rsid w:val="00246D99"/>
    <w:rsid w:val="00246DEC"/>
    <w:rsid w:val="00247217"/>
    <w:rsid w:val="00247577"/>
    <w:rsid w:val="002475C9"/>
    <w:rsid w:val="00247686"/>
    <w:rsid w:val="00250284"/>
    <w:rsid w:val="002504E7"/>
    <w:rsid w:val="00251D75"/>
    <w:rsid w:val="00252799"/>
    <w:rsid w:val="002528FF"/>
    <w:rsid w:val="00252D62"/>
    <w:rsid w:val="00253ABF"/>
    <w:rsid w:val="002542F8"/>
    <w:rsid w:val="00254702"/>
    <w:rsid w:val="00255359"/>
    <w:rsid w:val="00255886"/>
    <w:rsid w:val="0025748F"/>
    <w:rsid w:val="00257945"/>
    <w:rsid w:val="00260446"/>
    <w:rsid w:val="002608AA"/>
    <w:rsid w:val="002617F5"/>
    <w:rsid w:val="00261A2F"/>
    <w:rsid w:val="00261D81"/>
    <w:rsid w:val="0026236C"/>
    <w:rsid w:val="00262976"/>
    <w:rsid w:val="002634C4"/>
    <w:rsid w:val="00263E00"/>
    <w:rsid w:val="00264003"/>
    <w:rsid w:val="002646EC"/>
    <w:rsid w:val="00265A5D"/>
    <w:rsid w:val="00266752"/>
    <w:rsid w:val="00266ACF"/>
    <w:rsid w:val="00267D7A"/>
    <w:rsid w:val="00270267"/>
    <w:rsid w:val="002707B7"/>
    <w:rsid w:val="00271409"/>
    <w:rsid w:val="00271A0E"/>
    <w:rsid w:val="00272920"/>
    <w:rsid w:val="00272B66"/>
    <w:rsid w:val="00272CFB"/>
    <w:rsid w:val="0027307D"/>
    <w:rsid w:val="002730FE"/>
    <w:rsid w:val="00273C41"/>
    <w:rsid w:val="002743F6"/>
    <w:rsid w:val="00276422"/>
    <w:rsid w:val="002768CB"/>
    <w:rsid w:val="002776E0"/>
    <w:rsid w:val="002777D2"/>
    <w:rsid w:val="002779D2"/>
    <w:rsid w:val="0028088D"/>
    <w:rsid w:val="0028169D"/>
    <w:rsid w:val="0028172A"/>
    <w:rsid w:val="00281DF1"/>
    <w:rsid w:val="00281DF2"/>
    <w:rsid w:val="00282178"/>
    <w:rsid w:val="00282D35"/>
    <w:rsid w:val="00283864"/>
    <w:rsid w:val="00283E28"/>
    <w:rsid w:val="00283EBF"/>
    <w:rsid w:val="002844CB"/>
    <w:rsid w:val="002846E3"/>
    <w:rsid w:val="00284772"/>
    <w:rsid w:val="00285E81"/>
    <w:rsid w:val="00285FF2"/>
    <w:rsid w:val="00286188"/>
    <w:rsid w:val="002866EA"/>
    <w:rsid w:val="002867FF"/>
    <w:rsid w:val="00286D39"/>
    <w:rsid w:val="0028706D"/>
    <w:rsid w:val="002872EC"/>
    <w:rsid w:val="0028764D"/>
    <w:rsid w:val="00287B41"/>
    <w:rsid w:val="002900E0"/>
    <w:rsid w:val="002905A7"/>
    <w:rsid w:val="002906DE"/>
    <w:rsid w:val="0029159D"/>
    <w:rsid w:val="00293223"/>
    <w:rsid w:val="00293A99"/>
    <w:rsid w:val="00293FD8"/>
    <w:rsid w:val="002967FF"/>
    <w:rsid w:val="00296D65"/>
    <w:rsid w:val="002971F1"/>
    <w:rsid w:val="0029733A"/>
    <w:rsid w:val="002A00BE"/>
    <w:rsid w:val="002A00C2"/>
    <w:rsid w:val="002A06EE"/>
    <w:rsid w:val="002A17A9"/>
    <w:rsid w:val="002A1803"/>
    <w:rsid w:val="002A1BB4"/>
    <w:rsid w:val="002A2B81"/>
    <w:rsid w:val="002A2BBC"/>
    <w:rsid w:val="002A4226"/>
    <w:rsid w:val="002A4E15"/>
    <w:rsid w:val="002A5836"/>
    <w:rsid w:val="002A593C"/>
    <w:rsid w:val="002A604F"/>
    <w:rsid w:val="002A619F"/>
    <w:rsid w:val="002A6B5A"/>
    <w:rsid w:val="002A78F8"/>
    <w:rsid w:val="002B0298"/>
    <w:rsid w:val="002B0814"/>
    <w:rsid w:val="002B13B5"/>
    <w:rsid w:val="002B1B8C"/>
    <w:rsid w:val="002B3935"/>
    <w:rsid w:val="002B3B4F"/>
    <w:rsid w:val="002B3D9B"/>
    <w:rsid w:val="002B3EB7"/>
    <w:rsid w:val="002B420A"/>
    <w:rsid w:val="002B4FA5"/>
    <w:rsid w:val="002B50B0"/>
    <w:rsid w:val="002B54C2"/>
    <w:rsid w:val="002B555C"/>
    <w:rsid w:val="002B70DD"/>
    <w:rsid w:val="002B775D"/>
    <w:rsid w:val="002B78DA"/>
    <w:rsid w:val="002B7C80"/>
    <w:rsid w:val="002C15BD"/>
    <w:rsid w:val="002C1C8C"/>
    <w:rsid w:val="002C23E3"/>
    <w:rsid w:val="002C2B6D"/>
    <w:rsid w:val="002C33AD"/>
    <w:rsid w:val="002C4248"/>
    <w:rsid w:val="002C496C"/>
    <w:rsid w:val="002C5916"/>
    <w:rsid w:val="002C5C13"/>
    <w:rsid w:val="002C69D2"/>
    <w:rsid w:val="002C6A8A"/>
    <w:rsid w:val="002C6D8A"/>
    <w:rsid w:val="002C7CC9"/>
    <w:rsid w:val="002D00E3"/>
    <w:rsid w:val="002D052B"/>
    <w:rsid w:val="002D05F4"/>
    <w:rsid w:val="002D0E53"/>
    <w:rsid w:val="002D1766"/>
    <w:rsid w:val="002D3675"/>
    <w:rsid w:val="002D39E0"/>
    <w:rsid w:val="002D4670"/>
    <w:rsid w:val="002D472E"/>
    <w:rsid w:val="002D666F"/>
    <w:rsid w:val="002D706E"/>
    <w:rsid w:val="002D7302"/>
    <w:rsid w:val="002D73EF"/>
    <w:rsid w:val="002D757E"/>
    <w:rsid w:val="002E0B89"/>
    <w:rsid w:val="002E0F47"/>
    <w:rsid w:val="002E0FDC"/>
    <w:rsid w:val="002E157F"/>
    <w:rsid w:val="002E16F1"/>
    <w:rsid w:val="002E2E93"/>
    <w:rsid w:val="002E2F3C"/>
    <w:rsid w:val="002E3A06"/>
    <w:rsid w:val="002E3B19"/>
    <w:rsid w:val="002E5BE4"/>
    <w:rsid w:val="002E5DD9"/>
    <w:rsid w:val="002E5F29"/>
    <w:rsid w:val="002E64B5"/>
    <w:rsid w:val="002E757F"/>
    <w:rsid w:val="002E7A2D"/>
    <w:rsid w:val="002E7F84"/>
    <w:rsid w:val="002F0178"/>
    <w:rsid w:val="002F3D3A"/>
    <w:rsid w:val="002F4000"/>
    <w:rsid w:val="002F495C"/>
    <w:rsid w:val="002F4AB7"/>
    <w:rsid w:val="002F4E68"/>
    <w:rsid w:val="002F4F54"/>
    <w:rsid w:val="002F5AC2"/>
    <w:rsid w:val="002F5E60"/>
    <w:rsid w:val="002F624E"/>
    <w:rsid w:val="002F6C31"/>
    <w:rsid w:val="00300859"/>
    <w:rsid w:val="00300A6D"/>
    <w:rsid w:val="0030124C"/>
    <w:rsid w:val="00301AB2"/>
    <w:rsid w:val="00302D53"/>
    <w:rsid w:val="00302EA8"/>
    <w:rsid w:val="00303099"/>
    <w:rsid w:val="003036A4"/>
    <w:rsid w:val="003049BF"/>
    <w:rsid w:val="00304DAB"/>
    <w:rsid w:val="00305562"/>
    <w:rsid w:val="00305FB6"/>
    <w:rsid w:val="00306416"/>
    <w:rsid w:val="00306BC4"/>
    <w:rsid w:val="0030702A"/>
    <w:rsid w:val="0030715B"/>
    <w:rsid w:val="00307E7B"/>
    <w:rsid w:val="00310443"/>
    <w:rsid w:val="003115DE"/>
    <w:rsid w:val="003119D7"/>
    <w:rsid w:val="003129D5"/>
    <w:rsid w:val="0031350B"/>
    <w:rsid w:val="003135D7"/>
    <w:rsid w:val="00313899"/>
    <w:rsid w:val="00313B26"/>
    <w:rsid w:val="00314048"/>
    <w:rsid w:val="00314867"/>
    <w:rsid w:val="00314949"/>
    <w:rsid w:val="003159E9"/>
    <w:rsid w:val="00315A19"/>
    <w:rsid w:val="00315EA3"/>
    <w:rsid w:val="00316CB7"/>
    <w:rsid w:val="00316D59"/>
    <w:rsid w:val="00316D7F"/>
    <w:rsid w:val="00317687"/>
    <w:rsid w:val="0032041E"/>
    <w:rsid w:val="003204E3"/>
    <w:rsid w:val="00320A4F"/>
    <w:rsid w:val="00320F50"/>
    <w:rsid w:val="0032115A"/>
    <w:rsid w:val="003216BA"/>
    <w:rsid w:val="00321C93"/>
    <w:rsid w:val="00322043"/>
    <w:rsid w:val="0032262A"/>
    <w:rsid w:val="003229E6"/>
    <w:rsid w:val="003231EE"/>
    <w:rsid w:val="0032342A"/>
    <w:rsid w:val="003237B2"/>
    <w:rsid w:val="0032626B"/>
    <w:rsid w:val="003264E6"/>
    <w:rsid w:val="00326936"/>
    <w:rsid w:val="00327A19"/>
    <w:rsid w:val="00327C0F"/>
    <w:rsid w:val="00330A1D"/>
    <w:rsid w:val="00330EF0"/>
    <w:rsid w:val="00331077"/>
    <w:rsid w:val="0033195A"/>
    <w:rsid w:val="0033254D"/>
    <w:rsid w:val="003326A7"/>
    <w:rsid w:val="00333315"/>
    <w:rsid w:val="00333D0F"/>
    <w:rsid w:val="00334047"/>
    <w:rsid w:val="003341EB"/>
    <w:rsid w:val="00334BCE"/>
    <w:rsid w:val="00334CF0"/>
    <w:rsid w:val="00335E37"/>
    <w:rsid w:val="0033611B"/>
    <w:rsid w:val="00336229"/>
    <w:rsid w:val="003365E5"/>
    <w:rsid w:val="00336D48"/>
    <w:rsid w:val="00337035"/>
    <w:rsid w:val="003374D7"/>
    <w:rsid w:val="003400AA"/>
    <w:rsid w:val="00341264"/>
    <w:rsid w:val="00341D2A"/>
    <w:rsid w:val="003420E7"/>
    <w:rsid w:val="003420F0"/>
    <w:rsid w:val="0034232A"/>
    <w:rsid w:val="003423AF"/>
    <w:rsid w:val="0034250D"/>
    <w:rsid w:val="00342AC1"/>
    <w:rsid w:val="00343FA9"/>
    <w:rsid w:val="0034500C"/>
    <w:rsid w:val="0034517A"/>
    <w:rsid w:val="003458CC"/>
    <w:rsid w:val="0034593A"/>
    <w:rsid w:val="0034612E"/>
    <w:rsid w:val="00346884"/>
    <w:rsid w:val="00346989"/>
    <w:rsid w:val="00346BEB"/>
    <w:rsid w:val="0034729E"/>
    <w:rsid w:val="00347454"/>
    <w:rsid w:val="0034766D"/>
    <w:rsid w:val="00347A93"/>
    <w:rsid w:val="00347DDB"/>
    <w:rsid w:val="003500BD"/>
    <w:rsid w:val="003505F2"/>
    <w:rsid w:val="00350667"/>
    <w:rsid w:val="0035070D"/>
    <w:rsid w:val="00350BCA"/>
    <w:rsid w:val="00351761"/>
    <w:rsid w:val="00351986"/>
    <w:rsid w:val="00352E8D"/>
    <w:rsid w:val="00352FE9"/>
    <w:rsid w:val="00353221"/>
    <w:rsid w:val="0035398D"/>
    <w:rsid w:val="00354647"/>
    <w:rsid w:val="0035472B"/>
    <w:rsid w:val="00354D06"/>
    <w:rsid w:val="00354DBC"/>
    <w:rsid w:val="003550CF"/>
    <w:rsid w:val="0035588E"/>
    <w:rsid w:val="00355AA4"/>
    <w:rsid w:val="003563AA"/>
    <w:rsid w:val="00360081"/>
    <w:rsid w:val="003600C9"/>
    <w:rsid w:val="003606A8"/>
    <w:rsid w:val="00362192"/>
    <w:rsid w:val="003624B8"/>
    <w:rsid w:val="003628C2"/>
    <w:rsid w:val="0036315F"/>
    <w:rsid w:val="003635EB"/>
    <w:rsid w:val="00364BD7"/>
    <w:rsid w:val="00365260"/>
    <w:rsid w:val="003659C4"/>
    <w:rsid w:val="00366C91"/>
    <w:rsid w:val="00367D38"/>
    <w:rsid w:val="00367E57"/>
    <w:rsid w:val="003701B4"/>
    <w:rsid w:val="003704B8"/>
    <w:rsid w:val="003709B0"/>
    <w:rsid w:val="00370CA2"/>
    <w:rsid w:val="00370EF7"/>
    <w:rsid w:val="003710A8"/>
    <w:rsid w:val="00371D0C"/>
    <w:rsid w:val="003722C9"/>
    <w:rsid w:val="003723C5"/>
    <w:rsid w:val="00372686"/>
    <w:rsid w:val="00372907"/>
    <w:rsid w:val="0037336B"/>
    <w:rsid w:val="003733EA"/>
    <w:rsid w:val="003735AE"/>
    <w:rsid w:val="00373894"/>
    <w:rsid w:val="003744CE"/>
    <w:rsid w:val="00374886"/>
    <w:rsid w:val="0037514D"/>
    <w:rsid w:val="003752E0"/>
    <w:rsid w:val="0037547E"/>
    <w:rsid w:val="003757CA"/>
    <w:rsid w:val="00375F6D"/>
    <w:rsid w:val="003764A2"/>
    <w:rsid w:val="0037707B"/>
    <w:rsid w:val="00377273"/>
    <w:rsid w:val="00377CD5"/>
    <w:rsid w:val="00380753"/>
    <w:rsid w:val="00380A8C"/>
    <w:rsid w:val="00380B09"/>
    <w:rsid w:val="003810A5"/>
    <w:rsid w:val="0038110F"/>
    <w:rsid w:val="003812A0"/>
    <w:rsid w:val="00383255"/>
    <w:rsid w:val="00383494"/>
    <w:rsid w:val="00383763"/>
    <w:rsid w:val="00383F6F"/>
    <w:rsid w:val="00384441"/>
    <w:rsid w:val="003844EF"/>
    <w:rsid w:val="003845C1"/>
    <w:rsid w:val="0038521F"/>
    <w:rsid w:val="003855F2"/>
    <w:rsid w:val="00386464"/>
    <w:rsid w:val="00387287"/>
    <w:rsid w:val="00387B98"/>
    <w:rsid w:val="003904E0"/>
    <w:rsid w:val="00390AE2"/>
    <w:rsid w:val="003910A9"/>
    <w:rsid w:val="0039128D"/>
    <w:rsid w:val="00391291"/>
    <w:rsid w:val="003918B0"/>
    <w:rsid w:val="003922E1"/>
    <w:rsid w:val="00392439"/>
    <w:rsid w:val="003924D3"/>
    <w:rsid w:val="0039327C"/>
    <w:rsid w:val="00393687"/>
    <w:rsid w:val="00393AE3"/>
    <w:rsid w:val="00393F32"/>
    <w:rsid w:val="00393FCD"/>
    <w:rsid w:val="003944F2"/>
    <w:rsid w:val="0039499F"/>
    <w:rsid w:val="00394E64"/>
    <w:rsid w:val="00394F36"/>
    <w:rsid w:val="00395454"/>
    <w:rsid w:val="00395A82"/>
    <w:rsid w:val="00395BE6"/>
    <w:rsid w:val="0039657B"/>
    <w:rsid w:val="00396DCD"/>
    <w:rsid w:val="00397C66"/>
    <w:rsid w:val="003A03E4"/>
    <w:rsid w:val="003A05EF"/>
    <w:rsid w:val="003A158A"/>
    <w:rsid w:val="003A2410"/>
    <w:rsid w:val="003A27D6"/>
    <w:rsid w:val="003A2D7B"/>
    <w:rsid w:val="003A34C5"/>
    <w:rsid w:val="003A416D"/>
    <w:rsid w:val="003A4A24"/>
    <w:rsid w:val="003A4E99"/>
    <w:rsid w:val="003A51E5"/>
    <w:rsid w:val="003A5713"/>
    <w:rsid w:val="003A6D39"/>
    <w:rsid w:val="003A70E3"/>
    <w:rsid w:val="003A77BC"/>
    <w:rsid w:val="003B047D"/>
    <w:rsid w:val="003B0CE0"/>
    <w:rsid w:val="003B1094"/>
    <w:rsid w:val="003B1688"/>
    <w:rsid w:val="003B2293"/>
    <w:rsid w:val="003B2C2C"/>
    <w:rsid w:val="003B2D20"/>
    <w:rsid w:val="003B2FD2"/>
    <w:rsid w:val="003B30B9"/>
    <w:rsid w:val="003B39B2"/>
    <w:rsid w:val="003B4B1B"/>
    <w:rsid w:val="003B5375"/>
    <w:rsid w:val="003B6415"/>
    <w:rsid w:val="003B66E9"/>
    <w:rsid w:val="003C0434"/>
    <w:rsid w:val="003C1489"/>
    <w:rsid w:val="003C149F"/>
    <w:rsid w:val="003C1506"/>
    <w:rsid w:val="003C2246"/>
    <w:rsid w:val="003C2B8D"/>
    <w:rsid w:val="003C36EC"/>
    <w:rsid w:val="003C4C4B"/>
    <w:rsid w:val="003C53B1"/>
    <w:rsid w:val="003C64DF"/>
    <w:rsid w:val="003C6A52"/>
    <w:rsid w:val="003C71B5"/>
    <w:rsid w:val="003C7E71"/>
    <w:rsid w:val="003C7F66"/>
    <w:rsid w:val="003D01CB"/>
    <w:rsid w:val="003D0B5A"/>
    <w:rsid w:val="003D18DF"/>
    <w:rsid w:val="003D1D7E"/>
    <w:rsid w:val="003D2D0D"/>
    <w:rsid w:val="003D3E99"/>
    <w:rsid w:val="003D4107"/>
    <w:rsid w:val="003D4E9D"/>
    <w:rsid w:val="003D55D3"/>
    <w:rsid w:val="003D5625"/>
    <w:rsid w:val="003D5CCC"/>
    <w:rsid w:val="003D6363"/>
    <w:rsid w:val="003D63B2"/>
    <w:rsid w:val="003D7111"/>
    <w:rsid w:val="003D7125"/>
    <w:rsid w:val="003D7949"/>
    <w:rsid w:val="003E0238"/>
    <w:rsid w:val="003E03BC"/>
    <w:rsid w:val="003E07BB"/>
    <w:rsid w:val="003E0E39"/>
    <w:rsid w:val="003E0FF1"/>
    <w:rsid w:val="003E1104"/>
    <w:rsid w:val="003E132B"/>
    <w:rsid w:val="003E1F8A"/>
    <w:rsid w:val="003E281D"/>
    <w:rsid w:val="003E3495"/>
    <w:rsid w:val="003E3BB7"/>
    <w:rsid w:val="003E4672"/>
    <w:rsid w:val="003E4816"/>
    <w:rsid w:val="003E48F1"/>
    <w:rsid w:val="003E586F"/>
    <w:rsid w:val="003E5952"/>
    <w:rsid w:val="003E5AC7"/>
    <w:rsid w:val="003E5FEF"/>
    <w:rsid w:val="003E6129"/>
    <w:rsid w:val="003E654D"/>
    <w:rsid w:val="003E6A77"/>
    <w:rsid w:val="003E6A88"/>
    <w:rsid w:val="003E6FDC"/>
    <w:rsid w:val="003E70F7"/>
    <w:rsid w:val="003F0CC3"/>
    <w:rsid w:val="003F1BAE"/>
    <w:rsid w:val="003F2CB3"/>
    <w:rsid w:val="003F347A"/>
    <w:rsid w:val="003F3B4F"/>
    <w:rsid w:val="003F5109"/>
    <w:rsid w:val="003F5FC9"/>
    <w:rsid w:val="003F63AD"/>
    <w:rsid w:val="003F6B87"/>
    <w:rsid w:val="003F6BE2"/>
    <w:rsid w:val="003F7165"/>
    <w:rsid w:val="004000D8"/>
    <w:rsid w:val="0040082B"/>
    <w:rsid w:val="00400E79"/>
    <w:rsid w:val="004013A7"/>
    <w:rsid w:val="00401645"/>
    <w:rsid w:val="00401D8F"/>
    <w:rsid w:val="00401F87"/>
    <w:rsid w:val="00402583"/>
    <w:rsid w:val="004028D3"/>
    <w:rsid w:val="00402C51"/>
    <w:rsid w:val="00403D72"/>
    <w:rsid w:val="00403FA2"/>
    <w:rsid w:val="00404944"/>
    <w:rsid w:val="00404960"/>
    <w:rsid w:val="00404C98"/>
    <w:rsid w:val="00404CEA"/>
    <w:rsid w:val="00404F13"/>
    <w:rsid w:val="00405262"/>
    <w:rsid w:val="0040674F"/>
    <w:rsid w:val="0041091D"/>
    <w:rsid w:val="00410B77"/>
    <w:rsid w:val="00411858"/>
    <w:rsid w:val="00412CE4"/>
    <w:rsid w:val="00413D64"/>
    <w:rsid w:val="004143E9"/>
    <w:rsid w:val="00414B90"/>
    <w:rsid w:val="00414BE3"/>
    <w:rsid w:val="00415E2B"/>
    <w:rsid w:val="00415EE8"/>
    <w:rsid w:val="00415F88"/>
    <w:rsid w:val="00416328"/>
    <w:rsid w:val="00416D43"/>
    <w:rsid w:val="00416FC2"/>
    <w:rsid w:val="004176EF"/>
    <w:rsid w:val="00417AF1"/>
    <w:rsid w:val="004201C7"/>
    <w:rsid w:val="004211CF"/>
    <w:rsid w:val="0042169A"/>
    <w:rsid w:val="004224BD"/>
    <w:rsid w:val="00423E3E"/>
    <w:rsid w:val="00423EBE"/>
    <w:rsid w:val="00423F36"/>
    <w:rsid w:val="00423FCC"/>
    <w:rsid w:val="00424E1B"/>
    <w:rsid w:val="00425F2F"/>
    <w:rsid w:val="00426A6E"/>
    <w:rsid w:val="00426C8B"/>
    <w:rsid w:val="004271DD"/>
    <w:rsid w:val="0042746D"/>
    <w:rsid w:val="00427AF4"/>
    <w:rsid w:val="00430201"/>
    <w:rsid w:val="00430D77"/>
    <w:rsid w:val="00432A8A"/>
    <w:rsid w:val="00432B22"/>
    <w:rsid w:val="00432C64"/>
    <w:rsid w:val="004336A0"/>
    <w:rsid w:val="004337DD"/>
    <w:rsid w:val="00433DC8"/>
    <w:rsid w:val="00433FB5"/>
    <w:rsid w:val="00434EF7"/>
    <w:rsid w:val="004354F9"/>
    <w:rsid w:val="00435691"/>
    <w:rsid w:val="00435D41"/>
    <w:rsid w:val="004363C2"/>
    <w:rsid w:val="00436E93"/>
    <w:rsid w:val="0043749A"/>
    <w:rsid w:val="00440104"/>
    <w:rsid w:val="0044020D"/>
    <w:rsid w:val="00440431"/>
    <w:rsid w:val="004404BE"/>
    <w:rsid w:val="004407AA"/>
    <w:rsid w:val="00440989"/>
    <w:rsid w:val="004409FB"/>
    <w:rsid w:val="0044155B"/>
    <w:rsid w:val="00441649"/>
    <w:rsid w:val="00441C75"/>
    <w:rsid w:val="00441EBC"/>
    <w:rsid w:val="00441ED0"/>
    <w:rsid w:val="00442049"/>
    <w:rsid w:val="0044236F"/>
    <w:rsid w:val="00443B9B"/>
    <w:rsid w:val="00443EA2"/>
    <w:rsid w:val="004445C9"/>
    <w:rsid w:val="00444ECB"/>
    <w:rsid w:val="0044540B"/>
    <w:rsid w:val="004463FF"/>
    <w:rsid w:val="00446419"/>
    <w:rsid w:val="00446D56"/>
    <w:rsid w:val="00447596"/>
    <w:rsid w:val="004476D7"/>
    <w:rsid w:val="00447DF9"/>
    <w:rsid w:val="00450426"/>
    <w:rsid w:val="00451401"/>
    <w:rsid w:val="00451767"/>
    <w:rsid w:val="00451EDB"/>
    <w:rsid w:val="00451F42"/>
    <w:rsid w:val="00452058"/>
    <w:rsid w:val="0045225A"/>
    <w:rsid w:val="0045231F"/>
    <w:rsid w:val="004539C7"/>
    <w:rsid w:val="00453EDC"/>
    <w:rsid w:val="0045469D"/>
    <w:rsid w:val="004562F7"/>
    <w:rsid w:val="00456744"/>
    <w:rsid w:val="004567AE"/>
    <w:rsid w:val="00457F40"/>
    <w:rsid w:val="004601D7"/>
    <w:rsid w:val="00460E2C"/>
    <w:rsid w:val="0046100F"/>
    <w:rsid w:val="004618A4"/>
    <w:rsid w:val="00461B32"/>
    <w:rsid w:val="00461BEE"/>
    <w:rsid w:val="00461C95"/>
    <w:rsid w:val="00461CB3"/>
    <w:rsid w:val="00462934"/>
    <w:rsid w:val="00462AD5"/>
    <w:rsid w:val="00462EDC"/>
    <w:rsid w:val="00463585"/>
    <w:rsid w:val="00464699"/>
    <w:rsid w:val="004647DA"/>
    <w:rsid w:val="0046503A"/>
    <w:rsid w:val="004664F0"/>
    <w:rsid w:val="0046686D"/>
    <w:rsid w:val="00466B64"/>
    <w:rsid w:val="0046760C"/>
    <w:rsid w:val="00467A81"/>
    <w:rsid w:val="00467AD7"/>
    <w:rsid w:val="004705BA"/>
    <w:rsid w:val="00470CF1"/>
    <w:rsid w:val="004710A6"/>
    <w:rsid w:val="0047173D"/>
    <w:rsid w:val="00471A34"/>
    <w:rsid w:val="00472139"/>
    <w:rsid w:val="00472145"/>
    <w:rsid w:val="004728D0"/>
    <w:rsid w:val="00472D78"/>
    <w:rsid w:val="00473078"/>
    <w:rsid w:val="004731B0"/>
    <w:rsid w:val="004733DD"/>
    <w:rsid w:val="00473D49"/>
    <w:rsid w:val="0047425F"/>
    <w:rsid w:val="0047434D"/>
    <w:rsid w:val="0047470B"/>
    <w:rsid w:val="00474DD2"/>
    <w:rsid w:val="004751CE"/>
    <w:rsid w:val="0047612C"/>
    <w:rsid w:val="004766FA"/>
    <w:rsid w:val="00476781"/>
    <w:rsid w:val="00477146"/>
    <w:rsid w:val="00477693"/>
    <w:rsid w:val="00477808"/>
    <w:rsid w:val="00477D6B"/>
    <w:rsid w:val="004805E7"/>
    <w:rsid w:val="00480EF3"/>
    <w:rsid w:val="004816F0"/>
    <w:rsid w:val="004824F1"/>
    <w:rsid w:val="004825B6"/>
    <w:rsid w:val="00482764"/>
    <w:rsid w:val="00483091"/>
    <w:rsid w:val="0048380D"/>
    <w:rsid w:val="004842DA"/>
    <w:rsid w:val="00484BC4"/>
    <w:rsid w:val="00484DA1"/>
    <w:rsid w:val="00484FBE"/>
    <w:rsid w:val="00485550"/>
    <w:rsid w:val="004859D2"/>
    <w:rsid w:val="00485AC4"/>
    <w:rsid w:val="00485DD7"/>
    <w:rsid w:val="004860D4"/>
    <w:rsid w:val="00486940"/>
    <w:rsid w:val="004874C9"/>
    <w:rsid w:val="00487BD3"/>
    <w:rsid w:val="00487FF3"/>
    <w:rsid w:val="0049058B"/>
    <w:rsid w:val="004911B1"/>
    <w:rsid w:val="00491BE2"/>
    <w:rsid w:val="0049326D"/>
    <w:rsid w:val="00494334"/>
    <w:rsid w:val="00494A6D"/>
    <w:rsid w:val="00494E63"/>
    <w:rsid w:val="00495531"/>
    <w:rsid w:val="00495534"/>
    <w:rsid w:val="00496F33"/>
    <w:rsid w:val="00497895"/>
    <w:rsid w:val="00497A0B"/>
    <w:rsid w:val="004A00F0"/>
    <w:rsid w:val="004A0EB7"/>
    <w:rsid w:val="004A0EC9"/>
    <w:rsid w:val="004A116D"/>
    <w:rsid w:val="004A1965"/>
    <w:rsid w:val="004A2F3F"/>
    <w:rsid w:val="004A3FA6"/>
    <w:rsid w:val="004A4132"/>
    <w:rsid w:val="004A5384"/>
    <w:rsid w:val="004A5496"/>
    <w:rsid w:val="004A59DA"/>
    <w:rsid w:val="004A5FAE"/>
    <w:rsid w:val="004A65D4"/>
    <w:rsid w:val="004A6C37"/>
    <w:rsid w:val="004A752F"/>
    <w:rsid w:val="004B01F1"/>
    <w:rsid w:val="004B042F"/>
    <w:rsid w:val="004B0D5D"/>
    <w:rsid w:val="004B0D70"/>
    <w:rsid w:val="004B123A"/>
    <w:rsid w:val="004B1314"/>
    <w:rsid w:val="004B1B47"/>
    <w:rsid w:val="004B1F47"/>
    <w:rsid w:val="004B2314"/>
    <w:rsid w:val="004B2B2A"/>
    <w:rsid w:val="004B355C"/>
    <w:rsid w:val="004B3820"/>
    <w:rsid w:val="004B41ED"/>
    <w:rsid w:val="004B4470"/>
    <w:rsid w:val="004B45B1"/>
    <w:rsid w:val="004B4D57"/>
    <w:rsid w:val="004B7352"/>
    <w:rsid w:val="004B73DD"/>
    <w:rsid w:val="004B74CC"/>
    <w:rsid w:val="004C0877"/>
    <w:rsid w:val="004C23A8"/>
    <w:rsid w:val="004C36F2"/>
    <w:rsid w:val="004C52F8"/>
    <w:rsid w:val="004C53F6"/>
    <w:rsid w:val="004C6507"/>
    <w:rsid w:val="004C681D"/>
    <w:rsid w:val="004C75A8"/>
    <w:rsid w:val="004C79EC"/>
    <w:rsid w:val="004D076B"/>
    <w:rsid w:val="004D0C73"/>
    <w:rsid w:val="004D135F"/>
    <w:rsid w:val="004D1A8C"/>
    <w:rsid w:val="004D1C44"/>
    <w:rsid w:val="004D1FFC"/>
    <w:rsid w:val="004D23B7"/>
    <w:rsid w:val="004D39DF"/>
    <w:rsid w:val="004D4964"/>
    <w:rsid w:val="004D4B38"/>
    <w:rsid w:val="004D5124"/>
    <w:rsid w:val="004D53ED"/>
    <w:rsid w:val="004D5747"/>
    <w:rsid w:val="004D5A38"/>
    <w:rsid w:val="004D5FF2"/>
    <w:rsid w:val="004D610B"/>
    <w:rsid w:val="004D6348"/>
    <w:rsid w:val="004D644C"/>
    <w:rsid w:val="004D7247"/>
    <w:rsid w:val="004D74C0"/>
    <w:rsid w:val="004D7605"/>
    <w:rsid w:val="004E10A2"/>
    <w:rsid w:val="004E15F6"/>
    <w:rsid w:val="004E297D"/>
    <w:rsid w:val="004E407F"/>
    <w:rsid w:val="004E4727"/>
    <w:rsid w:val="004E482F"/>
    <w:rsid w:val="004E4B11"/>
    <w:rsid w:val="004E5101"/>
    <w:rsid w:val="004E5E25"/>
    <w:rsid w:val="004E64A2"/>
    <w:rsid w:val="004E671E"/>
    <w:rsid w:val="004E6E90"/>
    <w:rsid w:val="004E6E97"/>
    <w:rsid w:val="004E73B3"/>
    <w:rsid w:val="004F043C"/>
    <w:rsid w:val="004F0B32"/>
    <w:rsid w:val="004F0D10"/>
    <w:rsid w:val="004F135F"/>
    <w:rsid w:val="004F1C35"/>
    <w:rsid w:val="004F2AEA"/>
    <w:rsid w:val="004F33C9"/>
    <w:rsid w:val="004F33FC"/>
    <w:rsid w:val="004F3A54"/>
    <w:rsid w:val="004F4933"/>
    <w:rsid w:val="004F4954"/>
    <w:rsid w:val="004F4D8E"/>
    <w:rsid w:val="004F4D9F"/>
    <w:rsid w:val="004F5053"/>
    <w:rsid w:val="004F5D4D"/>
    <w:rsid w:val="004F5E4A"/>
    <w:rsid w:val="004F5F62"/>
    <w:rsid w:val="004F6063"/>
    <w:rsid w:val="004F62AA"/>
    <w:rsid w:val="004F62F5"/>
    <w:rsid w:val="004F6550"/>
    <w:rsid w:val="004F6B4D"/>
    <w:rsid w:val="00500300"/>
    <w:rsid w:val="00500426"/>
    <w:rsid w:val="0050057A"/>
    <w:rsid w:val="00500637"/>
    <w:rsid w:val="005006EA"/>
    <w:rsid w:val="00500B44"/>
    <w:rsid w:val="00500DDC"/>
    <w:rsid w:val="0050129C"/>
    <w:rsid w:val="00501957"/>
    <w:rsid w:val="0050238F"/>
    <w:rsid w:val="005027CB"/>
    <w:rsid w:val="005027DE"/>
    <w:rsid w:val="00502A9E"/>
    <w:rsid w:val="00502C67"/>
    <w:rsid w:val="0050350B"/>
    <w:rsid w:val="00503B7A"/>
    <w:rsid w:val="00503E24"/>
    <w:rsid w:val="005055E2"/>
    <w:rsid w:val="005064B5"/>
    <w:rsid w:val="00506F30"/>
    <w:rsid w:val="0050705B"/>
    <w:rsid w:val="00507129"/>
    <w:rsid w:val="00507197"/>
    <w:rsid w:val="005075E9"/>
    <w:rsid w:val="0050793E"/>
    <w:rsid w:val="00507D5F"/>
    <w:rsid w:val="00510129"/>
    <w:rsid w:val="005102D2"/>
    <w:rsid w:val="005109E4"/>
    <w:rsid w:val="00510A0E"/>
    <w:rsid w:val="00510BF5"/>
    <w:rsid w:val="00510C76"/>
    <w:rsid w:val="00510EF8"/>
    <w:rsid w:val="0051138B"/>
    <w:rsid w:val="005118EA"/>
    <w:rsid w:val="00512913"/>
    <w:rsid w:val="00512E0E"/>
    <w:rsid w:val="0051339E"/>
    <w:rsid w:val="00514958"/>
    <w:rsid w:val="0051700B"/>
    <w:rsid w:val="00517A79"/>
    <w:rsid w:val="00517BAF"/>
    <w:rsid w:val="00520639"/>
    <w:rsid w:val="00521509"/>
    <w:rsid w:val="005223FA"/>
    <w:rsid w:val="00522A11"/>
    <w:rsid w:val="0052379E"/>
    <w:rsid w:val="00523D50"/>
    <w:rsid w:val="00523F13"/>
    <w:rsid w:val="005249E2"/>
    <w:rsid w:val="00525872"/>
    <w:rsid w:val="00525C9D"/>
    <w:rsid w:val="00526B96"/>
    <w:rsid w:val="00526C5A"/>
    <w:rsid w:val="00527D41"/>
    <w:rsid w:val="00530276"/>
    <w:rsid w:val="0053036F"/>
    <w:rsid w:val="0053143F"/>
    <w:rsid w:val="00531893"/>
    <w:rsid w:val="00531EAE"/>
    <w:rsid w:val="0053238F"/>
    <w:rsid w:val="00532651"/>
    <w:rsid w:val="005327FF"/>
    <w:rsid w:val="00532F30"/>
    <w:rsid w:val="005332F0"/>
    <w:rsid w:val="005334FA"/>
    <w:rsid w:val="0053371D"/>
    <w:rsid w:val="00534671"/>
    <w:rsid w:val="00534B76"/>
    <w:rsid w:val="0053537C"/>
    <w:rsid w:val="005353D7"/>
    <w:rsid w:val="00537989"/>
    <w:rsid w:val="00537E76"/>
    <w:rsid w:val="00540FC7"/>
    <w:rsid w:val="00540FF8"/>
    <w:rsid w:val="00541231"/>
    <w:rsid w:val="00541F13"/>
    <w:rsid w:val="0054265E"/>
    <w:rsid w:val="00543B21"/>
    <w:rsid w:val="00543F69"/>
    <w:rsid w:val="005442ED"/>
    <w:rsid w:val="00544835"/>
    <w:rsid w:val="00545248"/>
    <w:rsid w:val="00545366"/>
    <w:rsid w:val="005454D8"/>
    <w:rsid w:val="00545C4F"/>
    <w:rsid w:val="00545D87"/>
    <w:rsid w:val="00545E92"/>
    <w:rsid w:val="0054637E"/>
    <w:rsid w:val="005473A2"/>
    <w:rsid w:val="00547B94"/>
    <w:rsid w:val="0055013B"/>
    <w:rsid w:val="00550C03"/>
    <w:rsid w:val="00550DAA"/>
    <w:rsid w:val="005510B6"/>
    <w:rsid w:val="00551EA8"/>
    <w:rsid w:val="00552199"/>
    <w:rsid w:val="0055242D"/>
    <w:rsid w:val="005527D9"/>
    <w:rsid w:val="00552A55"/>
    <w:rsid w:val="00552D0B"/>
    <w:rsid w:val="00553153"/>
    <w:rsid w:val="00553B62"/>
    <w:rsid w:val="00553CD1"/>
    <w:rsid w:val="00554DBE"/>
    <w:rsid w:val="005562F0"/>
    <w:rsid w:val="005562F7"/>
    <w:rsid w:val="00556B76"/>
    <w:rsid w:val="005605F3"/>
    <w:rsid w:val="005616E1"/>
    <w:rsid w:val="00561700"/>
    <w:rsid w:val="005627FC"/>
    <w:rsid w:val="00563826"/>
    <w:rsid w:val="00563855"/>
    <w:rsid w:val="00564573"/>
    <w:rsid w:val="0056464A"/>
    <w:rsid w:val="005647F8"/>
    <w:rsid w:val="00564A09"/>
    <w:rsid w:val="00564A74"/>
    <w:rsid w:val="00565092"/>
    <w:rsid w:val="00565624"/>
    <w:rsid w:val="0056618A"/>
    <w:rsid w:val="0056625F"/>
    <w:rsid w:val="00566B88"/>
    <w:rsid w:val="00570B7F"/>
    <w:rsid w:val="00571B99"/>
    <w:rsid w:val="00572102"/>
    <w:rsid w:val="005722E3"/>
    <w:rsid w:val="00572CE7"/>
    <w:rsid w:val="0057354B"/>
    <w:rsid w:val="0057358B"/>
    <w:rsid w:val="00573B16"/>
    <w:rsid w:val="00575E55"/>
    <w:rsid w:val="005761AC"/>
    <w:rsid w:val="00576468"/>
    <w:rsid w:val="00576ED7"/>
    <w:rsid w:val="0057746C"/>
    <w:rsid w:val="0057748E"/>
    <w:rsid w:val="005774E4"/>
    <w:rsid w:val="005777E4"/>
    <w:rsid w:val="00580A53"/>
    <w:rsid w:val="00581D38"/>
    <w:rsid w:val="0058242B"/>
    <w:rsid w:val="00582583"/>
    <w:rsid w:val="005828CC"/>
    <w:rsid w:val="00582E72"/>
    <w:rsid w:val="005839AA"/>
    <w:rsid w:val="00583CBA"/>
    <w:rsid w:val="00584396"/>
    <w:rsid w:val="0058448E"/>
    <w:rsid w:val="00584EF1"/>
    <w:rsid w:val="00586AAA"/>
    <w:rsid w:val="00586B94"/>
    <w:rsid w:val="00586C6C"/>
    <w:rsid w:val="0058785A"/>
    <w:rsid w:val="0058792B"/>
    <w:rsid w:val="00587EC4"/>
    <w:rsid w:val="0059020A"/>
    <w:rsid w:val="005902C0"/>
    <w:rsid w:val="00592A74"/>
    <w:rsid w:val="005931F1"/>
    <w:rsid w:val="00593C53"/>
    <w:rsid w:val="00594556"/>
    <w:rsid w:val="0059522A"/>
    <w:rsid w:val="005958A2"/>
    <w:rsid w:val="00595F5B"/>
    <w:rsid w:val="0059795B"/>
    <w:rsid w:val="005A04E3"/>
    <w:rsid w:val="005A0C02"/>
    <w:rsid w:val="005A12D3"/>
    <w:rsid w:val="005A1987"/>
    <w:rsid w:val="005A1A1A"/>
    <w:rsid w:val="005A1E89"/>
    <w:rsid w:val="005A21D0"/>
    <w:rsid w:val="005A2FD3"/>
    <w:rsid w:val="005A34B4"/>
    <w:rsid w:val="005A360E"/>
    <w:rsid w:val="005A4205"/>
    <w:rsid w:val="005A4771"/>
    <w:rsid w:val="005A5E44"/>
    <w:rsid w:val="005A5EA9"/>
    <w:rsid w:val="005A6561"/>
    <w:rsid w:val="005A6DA2"/>
    <w:rsid w:val="005A70E8"/>
    <w:rsid w:val="005A74CC"/>
    <w:rsid w:val="005B0341"/>
    <w:rsid w:val="005B035E"/>
    <w:rsid w:val="005B049D"/>
    <w:rsid w:val="005B052C"/>
    <w:rsid w:val="005B0586"/>
    <w:rsid w:val="005B077B"/>
    <w:rsid w:val="005B0A77"/>
    <w:rsid w:val="005B0F7F"/>
    <w:rsid w:val="005B110B"/>
    <w:rsid w:val="005B1764"/>
    <w:rsid w:val="005B19EA"/>
    <w:rsid w:val="005B1BCA"/>
    <w:rsid w:val="005B200F"/>
    <w:rsid w:val="005B26B2"/>
    <w:rsid w:val="005B2DCE"/>
    <w:rsid w:val="005B2E96"/>
    <w:rsid w:val="005B2EF9"/>
    <w:rsid w:val="005B4CED"/>
    <w:rsid w:val="005B583E"/>
    <w:rsid w:val="005C040E"/>
    <w:rsid w:val="005C063E"/>
    <w:rsid w:val="005C099E"/>
    <w:rsid w:val="005C113B"/>
    <w:rsid w:val="005C1A4C"/>
    <w:rsid w:val="005C2707"/>
    <w:rsid w:val="005C3246"/>
    <w:rsid w:val="005C409E"/>
    <w:rsid w:val="005C46A5"/>
    <w:rsid w:val="005C505E"/>
    <w:rsid w:val="005C50D7"/>
    <w:rsid w:val="005C5A30"/>
    <w:rsid w:val="005C701D"/>
    <w:rsid w:val="005C7F78"/>
    <w:rsid w:val="005D02AE"/>
    <w:rsid w:val="005D0602"/>
    <w:rsid w:val="005D0CAF"/>
    <w:rsid w:val="005D0E4E"/>
    <w:rsid w:val="005D3302"/>
    <w:rsid w:val="005D3420"/>
    <w:rsid w:val="005D35D2"/>
    <w:rsid w:val="005D4BF4"/>
    <w:rsid w:val="005D53F3"/>
    <w:rsid w:val="005D5CFA"/>
    <w:rsid w:val="005D627C"/>
    <w:rsid w:val="005D628F"/>
    <w:rsid w:val="005D6D25"/>
    <w:rsid w:val="005D75F3"/>
    <w:rsid w:val="005D7692"/>
    <w:rsid w:val="005D7A8B"/>
    <w:rsid w:val="005E0C49"/>
    <w:rsid w:val="005E0D3C"/>
    <w:rsid w:val="005E12A0"/>
    <w:rsid w:val="005E16DB"/>
    <w:rsid w:val="005E2684"/>
    <w:rsid w:val="005E323C"/>
    <w:rsid w:val="005E43B2"/>
    <w:rsid w:val="005E43CD"/>
    <w:rsid w:val="005E514E"/>
    <w:rsid w:val="005E57BB"/>
    <w:rsid w:val="005E72C6"/>
    <w:rsid w:val="005E7A47"/>
    <w:rsid w:val="005E7B58"/>
    <w:rsid w:val="005F0F28"/>
    <w:rsid w:val="005F18D0"/>
    <w:rsid w:val="005F370F"/>
    <w:rsid w:val="005F3713"/>
    <w:rsid w:val="005F39A9"/>
    <w:rsid w:val="005F40A6"/>
    <w:rsid w:val="005F439D"/>
    <w:rsid w:val="005F60D8"/>
    <w:rsid w:val="00600498"/>
    <w:rsid w:val="00601E56"/>
    <w:rsid w:val="0060349B"/>
    <w:rsid w:val="006041B1"/>
    <w:rsid w:val="006041C1"/>
    <w:rsid w:val="006049CC"/>
    <w:rsid w:val="00604CD5"/>
    <w:rsid w:val="00605827"/>
    <w:rsid w:val="00605F84"/>
    <w:rsid w:val="006062D6"/>
    <w:rsid w:val="006064FB"/>
    <w:rsid w:val="00607168"/>
    <w:rsid w:val="00607B67"/>
    <w:rsid w:val="00607EED"/>
    <w:rsid w:val="0061072A"/>
    <w:rsid w:val="006110DC"/>
    <w:rsid w:val="006119FB"/>
    <w:rsid w:val="00611B97"/>
    <w:rsid w:val="00611D1B"/>
    <w:rsid w:val="00612628"/>
    <w:rsid w:val="00612821"/>
    <w:rsid w:val="00612849"/>
    <w:rsid w:val="00613871"/>
    <w:rsid w:val="00613891"/>
    <w:rsid w:val="00613BA7"/>
    <w:rsid w:val="0061411E"/>
    <w:rsid w:val="006146B1"/>
    <w:rsid w:val="006147CE"/>
    <w:rsid w:val="0061692A"/>
    <w:rsid w:val="00616DCA"/>
    <w:rsid w:val="00616EA3"/>
    <w:rsid w:val="006171A6"/>
    <w:rsid w:val="00617231"/>
    <w:rsid w:val="0061723A"/>
    <w:rsid w:val="00617AD3"/>
    <w:rsid w:val="00617E52"/>
    <w:rsid w:val="006206BF"/>
    <w:rsid w:val="00620BCC"/>
    <w:rsid w:val="0062102C"/>
    <w:rsid w:val="00621F9E"/>
    <w:rsid w:val="0062202D"/>
    <w:rsid w:val="0062202E"/>
    <w:rsid w:val="0062337E"/>
    <w:rsid w:val="00624EB7"/>
    <w:rsid w:val="00625773"/>
    <w:rsid w:val="00625B81"/>
    <w:rsid w:val="0062683E"/>
    <w:rsid w:val="0063042D"/>
    <w:rsid w:val="00630554"/>
    <w:rsid w:val="00630B68"/>
    <w:rsid w:val="00630EE7"/>
    <w:rsid w:val="00631364"/>
    <w:rsid w:val="00631466"/>
    <w:rsid w:val="0063189C"/>
    <w:rsid w:val="006334CC"/>
    <w:rsid w:val="006336FA"/>
    <w:rsid w:val="00633EBF"/>
    <w:rsid w:val="00634368"/>
    <w:rsid w:val="00634BD9"/>
    <w:rsid w:val="00634BEF"/>
    <w:rsid w:val="0063588E"/>
    <w:rsid w:val="00635A69"/>
    <w:rsid w:val="00635D5D"/>
    <w:rsid w:val="00636742"/>
    <w:rsid w:val="00636865"/>
    <w:rsid w:val="00636D4B"/>
    <w:rsid w:val="00636F65"/>
    <w:rsid w:val="0063703D"/>
    <w:rsid w:val="006373B1"/>
    <w:rsid w:val="00637D61"/>
    <w:rsid w:val="00637E96"/>
    <w:rsid w:val="00640276"/>
    <w:rsid w:val="00640B4E"/>
    <w:rsid w:val="00641520"/>
    <w:rsid w:val="00641580"/>
    <w:rsid w:val="00641F55"/>
    <w:rsid w:val="00641FD8"/>
    <w:rsid w:val="006424F8"/>
    <w:rsid w:val="0064272D"/>
    <w:rsid w:val="0064303C"/>
    <w:rsid w:val="006430BE"/>
    <w:rsid w:val="006432C9"/>
    <w:rsid w:val="0064358E"/>
    <w:rsid w:val="006435B5"/>
    <w:rsid w:val="00644101"/>
    <w:rsid w:val="00644134"/>
    <w:rsid w:val="006444FB"/>
    <w:rsid w:val="00644882"/>
    <w:rsid w:val="006448E8"/>
    <w:rsid w:val="006459DA"/>
    <w:rsid w:val="00645CA8"/>
    <w:rsid w:val="00646C97"/>
    <w:rsid w:val="00650330"/>
    <w:rsid w:val="00650CFD"/>
    <w:rsid w:val="00650DDD"/>
    <w:rsid w:val="00651171"/>
    <w:rsid w:val="00651AD8"/>
    <w:rsid w:val="00652A9F"/>
    <w:rsid w:val="0065322D"/>
    <w:rsid w:val="00653268"/>
    <w:rsid w:val="00653424"/>
    <w:rsid w:val="006539F2"/>
    <w:rsid w:val="00653B20"/>
    <w:rsid w:val="00653C83"/>
    <w:rsid w:val="00653E8B"/>
    <w:rsid w:val="0065414D"/>
    <w:rsid w:val="006548A5"/>
    <w:rsid w:val="00654FD9"/>
    <w:rsid w:val="00655271"/>
    <w:rsid w:val="006554FC"/>
    <w:rsid w:val="0065586D"/>
    <w:rsid w:val="00655D9B"/>
    <w:rsid w:val="00655DCB"/>
    <w:rsid w:val="00656287"/>
    <w:rsid w:val="006567A9"/>
    <w:rsid w:val="006568D7"/>
    <w:rsid w:val="006573A0"/>
    <w:rsid w:val="006576AE"/>
    <w:rsid w:val="00660180"/>
    <w:rsid w:val="00660419"/>
    <w:rsid w:val="0066058A"/>
    <w:rsid w:val="006606D7"/>
    <w:rsid w:val="00660D1E"/>
    <w:rsid w:val="0066108F"/>
    <w:rsid w:val="0066190D"/>
    <w:rsid w:val="00662331"/>
    <w:rsid w:val="00662595"/>
    <w:rsid w:val="006639AD"/>
    <w:rsid w:val="006641AA"/>
    <w:rsid w:val="006643C6"/>
    <w:rsid w:val="00665202"/>
    <w:rsid w:val="00665255"/>
    <w:rsid w:val="00666149"/>
    <w:rsid w:val="00667034"/>
    <w:rsid w:val="00667C7A"/>
    <w:rsid w:val="00667FA4"/>
    <w:rsid w:val="00670176"/>
    <w:rsid w:val="00670237"/>
    <w:rsid w:val="00670BF1"/>
    <w:rsid w:val="006711F8"/>
    <w:rsid w:val="00671834"/>
    <w:rsid w:val="00672123"/>
    <w:rsid w:val="006726EE"/>
    <w:rsid w:val="00672840"/>
    <w:rsid w:val="00672A18"/>
    <w:rsid w:val="00673790"/>
    <w:rsid w:val="00673FA7"/>
    <w:rsid w:val="00674D7A"/>
    <w:rsid w:val="00675021"/>
    <w:rsid w:val="006757A8"/>
    <w:rsid w:val="00675F62"/>
    <w:rsid w:val="00676DE4"/>
    <w:rsid w:val="006773FC"/>
    <w:rsid w:val="00677D27"/>
    <w:rsid w:val="00680381"/>
    <w:rsid w:val="00680F4D"/>
    <w:rsid w:val="0068200C"/>
    <w:rsid w:val="00682E9B"/>
    <w:rsid w:val="00682FF7"/>
    <w:rsid w:val="006832BD"/>
    <w:rsid w:val="0068331B"/>
    <w:rsid w:val="0068364D"/>
    <w:rsid w:val="00683C13"/>
    <w:rsid w:val="00683ECA"/>
    <w:rsid w:val="006849C3"/>
    <w:rsid w:val="00684A9D"/>
    <w:rsid w:val="00684DE9"/>
    <w:rsid w:val="00685E1B"/>
    <w:rsid w:val="006871A2"/>
    <w:rsid w:val="00687538"/>
    <w:rsid w:val="00687EC3"/>
    <w:rsid w:val="00687EF9"/>
    <w:rsid w:val="0069087E"/>
    <w:rsid w:val="006908CB"/>
    <w:rsid w:val="00691C78"/>
    <w:rsid w:val="006921D4"/>
    <w:rsid w:val="00692461"/>
    <w:rsid w:val="00693483"/>
    <w:rsid w:val="00693A9D"/>
    <w:rsid w:val="00693EBD"/>
    <w:rsid w:val="00694E01"/>
    <w:rsid w:val="0069532E"/>
    <w:rsid w:val="006955B5"/>
    <w:rsid w:val="006961A2"/>
    <w:rsid w:val="006962C7"/>
    <w:rsid w:val="0069669C"/>
    <w:rsid w:val="006966C0"/>
    <w:rsid w:val="0069696E"/>
    <w:rsid w:val="00697618"/>
    <w:rsid w:val="00697E8C"/>
    <w:rsid w:val="006A017D"/>
    <w:rsid w:val="006A06C6"/>
    <w:rsid w:val="006A0C11"/>
    <w:rsid w:val="006A0D6E"/>
    <w:rsid w:val="006A2A7C"/>
    <w:rsid w:val="006A2FE6"/>
    <w:rsid w:val="006A426F"/>
    <w:rsid w:val="006A68BA"/>
    <w:rsid w:val="006A695E"/>
    <w:rsid w:val="006A7562"/>
    <w:rsid w:val="006A7C31"/>
    <w:rsid w:val="006B0C15"/>
    <w:rsid w:val="006B1206"/>
    <w:rsid w:val="006B1D68"/>
    <w:rsid w:val="006B1F25"/>
    <w:rsid w:val="006B3008"/>
    <w:rsid w:val="006B370E"/>
    <w:rsid w:val="006B44EE"/>
    <w:rsid w:val="006B4762"/>
    <w:rsid w:val="006B49D7"/>
    <w:rsid w:val="006B602F"/>
    <w:rsid w:val="006B60F3"/>
    <w:rsid w:val="006B6FEA"/>
    <w:rsid w:val="006B7014"/>
    <w:rsid w:val="006C0C5D"/>
    <w:rsid w:val="006C1686"/>
    <w:rsid w:val="006C1CEB"/>
    <w:rsid w:val="006C2379"/>
    <w:rsid w:val="006C244D"/>
    <w:rsid w:val="006C3141"/>
    <w:rsid w:val="006C357F"/>
    <w:rsid w:val="006C4EFC"/>
    <w:rsid w:val="006C556D"/>
    <w:rsid w:val="006C56DB"/>
    <w:rsid w:val="006C75A8"/>
    <w:rsid w:val="006C777E"/>
    <w:rsid w:val="006D01DB"/>
    <w:rsid w:val="006D0869"/>
    <w:rsid w:val="006D1180"/>
    <w:rsid w:val="006D1F15"/>
    <w:rsid w:val="006D1F41"/>
    <w:rsid w:val="006D233B"/>
    <w:rsid w:val="006D2666"/>
    <w:rsid w:val="006D2B1E"/>
    <w:rsid w:val="006D391C"/>
    <w:rsid w:val="006D4040"/>
    <w:rsid w:val="006D4599"/>
    <w:rsid w:val="006D4628"/>
    <w:rsid w:val="006D4C3F"/>
    <w:rsid w:val="006D536A"/>
    <w:rsid w:val="006D558C"/>
    <w:rsid w:val="006D6407"/>
    <w:rsid w:val="006D6589"/>
    <w:rsid w:val="006D719A"/>
    <w:rsid w:val="006D7774"/>
    <w:rsid w:val="006E0297"/>
    <w:rsid w:val="006E178A"/>
    <w:rsid w:val="006E2A39"/>
    <w:rsid w:val="006E3523"/>
    <w:rsid w:val="006E3606"/>
    <w:rsid w:val="006E3F64"/>
    <w:rsid w:val="006E55E4"/>
    <w:rsid w:val="006E5802"/>
    <w:rsid w:val="006E5A6C"/>
    <w:rsid w:val="006E6B70"/>
    <w:rsid w:val="006E76EA"/>
    <w:rsid w:val="006E7F8D"/>
    <w:rsid w:val="006F0366"/>
    <w:rsid w:val="006F14C4"/>
    <w:rsid w:val="006F2777"/>
    <w:rsid w:val="006F2AD1"/>
    <w:rsid w:val="006F2D1A"/>
    <w:rsid w:val="006F3D74"/>
    <w:rsid w:val="006F480F"/>
    <w:rsid w:val="006F4876"/>
    <w:rsid w:val="006F7981"/>
    <w:rsid w:val="006F79EE"/>
    <w:rsid w:val="006F7A32"/>
    <w:rsid w:val="00700BE6"/>
    <w:rsid w:val="00700CB2"/>
    <w:rsid w:val="00700FAA"/>
    <w:rsid w:val="007010F5"/>
    <w:rsid w:val="007016C6"/>
    <w:rsid w:val="00702471"/>
    <w:rsid w:val="007037F7"/>
    <w:rsid w:val="007048E6"/>
    <w:rsid w:val="0070528F"/>
    <w:rsid w:val="007059BD"/>
    <w:rsid w:val="0070618E"/>
    <w:rsid w:val="0070711A"/>
    <w:rsid w:val="0070783B"/>
    <w:rsid w:val="00707A76"/>
    <w:rsid w:val="00707C22"/>
    <w:rsid w:val="00707D51"/>
    <w:rsid w:val="00707DC8"/>
    <w:rsid w:val="00707FFE"/>
    <w:rsid w:val="007107DC"/>
    <w:rsid w:val="0071095B"/>
    <w:rsid w:val="007115CE"/>
    <w:rsid w:val="007116FA"/>
    <w:rsid w:val="00712F98"/>
    <w:rsid w:val="00713148"/>
    <w:rsid w:val="00713632"/>
    <w:rsid w:val="00713A06"/>
    <w:rsid w:val="00713BD2"/>
    <w:rsid w:val="00714219"/>
    <w:rsid w:val="00714B25"/>
    <w:rsid w:val="0071535B"/>
    <w:rsid w:val="007157CB"/>
    <w:rsid w:val="00715C24"/>
    <w:rsid w:val="00716332"/>
    <w:rsid w:val="0071657A"/>
    <w:rsid w:val="00716F47"/>
    <w:rsid w:val="00717434"/>
    <w:rsid w:val="00717C24"/>
    <w:rsid w:val="00717D59"/>
    <w:rsid w:val="0072110F"/>
    <w:rsid w:val="007212BA"/>
    <w:rsid w:val="00721510"/>
    <w:rsid w:val="007216A1"/>
    <w:rsid w:val="007217A5"/>
    <w:rsid w:val="007222A2"/>
    <w:rsid w:val="007224C8"/>
    <w:rsid w:val="00722690"/>
    <w:rsid w:val="00722ABE"/>
    <w:rsid w:val="0072338E"/>
    <w:rsid w:val="00723F7A"/>
    <w:rsid w:val="007245D0"/>
    <w:rsid w:val="007248B5"/>
    <w:rsid w:val="00725F6F"/>
    <w:rsid w:val="00726670"/>
    <w:rsid w:val="0072675D"/>
    <w:rsid w:val="00726D80"/>
    <w:rsid w:val="00727F77"/>
    <w:rsid w:val="007306BE"/>
    <w:rsid w:val="00730E3E"/>
    <w:rsid w:val="00731305"/>
    <w:rsid w:val="0073152C"/>
    <w:rsid w:val="00731F66"/>
    <w:rsid w:val="007324A3"/>
    <w:rsid w:val="0073290F"/>
    <w:rsid w:val="00732B3A"/>
    <w:rsid w:val="00732BE7"/>
    <w:rsid w:val="00733109"/>
    <w:rsid w:val="007332D5"/>
    <w:rsid w:val="0073346C"/>
    <w:rsid w:val="007335F0"/>
    <w:rsid w:val="00734442"/>
    <w:rsid w:val="00735115"/>
    <w:rsid w:val="00735314"/>
    <w:rsid w:val="00740F34"/>
    <w:rsid w:val="0074126F"/>
    <w:rsid w:val="007416A8"/>
    <w:rsid w:val="00741793"/>
    <w:rsid w:val="007417BC"/>
    <w:rsid w:val="0074268F"/>
    <w:rsid w:val="00743DF7"/>
    <w:rsid w:val="00743E0F"/>
    <w:rsid w:val="0074422E"/>
    <w:rsid w:val="00744247"/>
    <w:rsid w:val="007454EF"/>
    <w:rsid w:val="0074588D"/>
    <w:rsid w:val="007459D2"/>
    <w:rsid w:val="00745EB0"/>
    <w:rsid w:val="00745EFB"/>
    <w:rsid w:val="00746999"/>
    <w:rsid w:val="00746C24"/>
    <w:rsid w:val="00747850"/>
    <w:rsid w:val="007478F4"/>
    <w:rsid w:val="00747A98"/>
    <w:rsid w:val="0075082B"/>
    <w:rsid w:val="007513D9"/>
    <w:rsid w:val="007514FC"/>
    <w:rsid w:val="007529E8"/>
    <w:rsid w:val="00752B68"/>
    <w:rsid w:val="007530AD"/>
    <w:rsid w:val="007532DF"/>
    <w:rsid w:val="007542CC"/>
    <w:rsid w:val="007545DC"/>
    <w:rsid w:val="00754E50"/>
    <w:rsid w:val="00755435"/>
    <w:rsid w:val="007555B0"/>
    <w:rsid w:val="00756475"/>
    <w:rsid w:val="00756DBD"/>
    <w:rsid w:val="00757427"/>
    <w:rsid w:val="007575A9"/>
    <w:rsid w:val="00760E8D"/>
    <w:rsid w:val="0076139A"/>
    <w:rsid w:val="00761740"/>
    <w:rsid w:val="00762942"/>
    <w:rsid w:val="0076299C"/>
    <w:rsid w:val="00762BF9"/>
    <w:rsid w:val="00762E0B"/>
    <w:rsid w:val="00764F85"/>
    <w:rsid w:val="007660A3"/>
    <w:rsid w:val="007661CA"/>
    <w:rsid w:val="007673E6"/>
    <w:rsid w:val="00767A01"/>
    <w:rsid w:val="00767BB6"/>
    <w:rsid w:val="00767BBD"/>
    <w:rsid w:val="00770357"/>
    <w:rsid w:val="0077078E"/>
    <w:rsid w:val="00770A8A"/>
    <w:rsid w:val="00771003"/>
    <w:rsid w:val="007718CD"/>
    <w:rsid w:val="00771BA0"/>
    <w:rsid w:val="0077317A"/>
    <w:rsid w:val="007742FF"/>
    <w:rsid w:val="0077489A"/>
    <w:rsid w:val="00774B78"/>
    <w:rsid w:val="00775848"/>
    <w:rsid w:val="00775FB6"/>
    <w:rsid w:val="007766FF"/>
    <w:rsid w:val="00776B76"/>
    <w:rsid w:val="00776B7F"/>
    <w:rsid w:val="00777DED"/>
    <w:rsid w:val="00777ECF"/>
    <w:rsid w:val="0078135D"/>
    <w:rsid w:val="00782322"/>
    <w:rsid w:val="00784360"/>
    <w:rsid w:val="00784918"/>
    <w:rsid w:val="0078659E"/>
    <w:rsid w:val="00786A53"/>
    <w:rsid w:val="00786D59"/>
    <w:rsid w:val="00790B77"/>
    <w:rsid w:val="007911BC"/>
    <w:rsid w:val="007913E8"/>
    <w:rsid w:val="00792951"/>
    <w:rsid w:val="0079368D"/>
    <w:rsid w:val="00793713"/>
    <w:rsid w:val="00793DED"/>
    <w:rsid w:val="00793F9A"/>
    <w:rsid w:val="007941FB"/>
    <w:rsid w:val="00794BE2"/>
    <w:rsid w:val="00795087"/>
    <w:rsid w:val="0079510A"/>
    <w:rsid w:val="00796FE4"/>
    <w:rsid w:val="007974C4"/>
    <w:rsid w:val="0079785F"/>
    <w:rsid w:val="007A0174"/>
    <w:rsid w:val="007A02D2"/>
    <w:rsid w:val="007A11BE"/>
    <w:rsid w:val="007A15CD"/>
    <w:rsid w:val="007A3B2B"/>
    <w:rsid w:val="007A42A0"/>
    <w:rsid w:val="007A42AF"/>
    <w:rsid w:val="007A49E7"/>
    <w:rsid w:val="007A51E9"/>
    <w:rsid w:val="007A6BE5"/>
    <w:rsid w:val="007A77D7"/>
    <w:rsid w:val="007A7DBF"/>
    <w:rsid w:val="007A7F4C"/>
    <w:rsid w:val="007B015C"/>
    <w:rsid w:val="007B04C0"/>
    <w:rsid w:val="007B0C3D"/>
    <w:rsid w:val="007B0ED6"/>
    <w:rsid w:val="007B11ED"/>
    <w:rsid w:val="007B15AC"/>
    <w:rsid w:val="007B182A"/>
    <w:rsid w:val="007B1A83"/>
    <w:rsid w:val="007B25E3"/>
    <w:rsid w:val="007B26BE"/>
    <w:rsid w:val="007B29BE"/>
    <w:rsid w:val="007B2B94"/>
    <w:rsid w:val="007B3869"/>
    <w:rsid w:val="007B3B09"/>
    <w:rsid w:val="007B3FBD"/>
    <w:rsid w:val="007B448D"/>
    <w:rsid w:val="007B621A"/>
    <w:rsid w:val="007B71FE"/>
    <w:rsid w:val="007B7866"/>
    <w:rsid w:val="007C1458"/>
    <w:rsid w:val="007C1F92"/>
    <w:rsid w:val="007C2D36"/>
    <w:rsid w:val="007C3AE3"/>
    <w:rsid w:val="007C46E9"/>
    <w:rsid w:val="007C478E"/>
    <w:rsid w:val="007C4E54"/>
    <w:rsid w:val="007C547C"/>
    <w:rsid w:val="007C5DC4"/>
    <w:rsid w:val="007C6A3B"/>
    <w:rsid w:val="007C730D"/>
    <w:rsid w:val="007C7313"/>
    <w:rsid w:val="007C79E8"/>
    <w:rsid w:val="007D056E"/>
    <w:rsid w:val="007D0AC0"/>
    <w:rsid w:val="007D0DC2"/>
    <w:rsid w:val="007D18D3"/>
    <w:rsid w:val="007D205D"/>
    <w:rsid w:val="007D22EB"/>
    <w:rsid w:val="007D2A19"/>
    <w:rsid w:val="007D33CE"/>
    <w:rsid w:val="007D41D4"/>
    <w:rsid w:val="007D4E4A"/>
    <w:rsid w:val="007D59BF"/>
    <w:rsid w:val="007D6B34"/>
    <w:rsid w:val="007D77AA"/>
    <w:rsid w:val="007D781E"/>
    <w:rsid w:val="007D7860"/>
    <w:rsid w:val="007D7B10"/>
    <w:rsid w:val="007D7EA5"/>
    <w:rsid w:val="007E0530"/>
    <w:rsid w:val="007E085B"/>
    <w:rsid w:val="007E1686"/>
    <w:rsid w:val="007E3257"/>
    <w:rsid w:val="007E34F4"/>
    <w:rsid w:val="007E3E6F"/>
    <w:rsid w:val="007E3EDD"/>
    <w:rsid w:val="007E4243"/>
    <w:rsid w:val="007E44A8"/>
    <w:rsid w:val="007E46A3"/>
    <w:rsid w:val="007E5B21"/>
    <w:rsid w:val="007E5CA5"/>
    <w:rsid w:val="007E6455"/>
    <w:rsid w:val="007E663E"/>
    <w:rsid w:val="007E6764"/>
    <w:rsid w:val="007E6E2F"/>
    <w:rsid w:val="007E6F0E"/>
    <w:rsid w:val="007E6FCB"/>
    <w:rsid w:val="007E747A"/>
    <w:rsid w:val="007E771F"/>
    <w:rsid w:val="007E7862"/>
    <w:rsid w:val="007E7A77"/>
    <w:rsid w:val="007F030F"/>
    <w:rsid w:val="007F1713"/>
    <w:rsid w:val="007F193C"/>
    <w:rsid w:val="007F1D87"/>
    <w:rsid w:val="007F2463"/>
    <w:rsid w:val="007F26F2"/>
    <w:rsid w:val="007F4B04"/>
    <w:rsid w:val="007F581B"/>
    <w:rsid w:val="007F5830"/>
    <w:rsid w:val="007F58A6"/>
    <w:rsid w:val="007F6731"/>
    <w:rsid w:val="007F6B4F"/>
    <w:rsid w:val="00800314"/>
    <w:rsid w:val="008010E4"/>
    <w:rsid w:val="00802C51"/>
    <w:rsid w:val="0080314A"/>
    <w:rsid w:val="00803167"/>
    <w:rsid w:val="00803392"/>
    <w:rsid w:val="00803706"/>
    <w:rsid w:val="008040B1"/>
    <w:rsid w:val="00804DE1"/>
    <w:rsid w:val="00804FDD"/>
    <w:rsid w:val="00805283"/>
    <w:rsid w:val="00805B99"/>
    <w:rsid w:val="00805DD6"/>
    <w:rsid w:val="00805EDD"/>
    <w:rsid w:val="008065C3"/>
    <w:rsid w:val="008065DF"/>
    <w:rsid w:val="00806B12"/>
    <w:rsid w:val="00807331"/>
    <w:rsid w:val="008103F1"/>
    <w:rsid w:val="00810C83"/>
    <w:rsid w:val="00811E47"/>
    <w:rsid w:val="00812173"/>
    <w:rsid w:val="008124A4"/>
    <w:rsid w:val="008127B6"/>
    <w:rsid w:val="00813CFC"/>
    <w:rsid w:val="00814829"/>
    <w:rsid w:val="00815082"/>
    <w:rsid w:val="00817275"/>
    <w:rsid w:val="00820508"/>
    <w:rsid w:val="008205B3"/>
    <w:rsid w:val="0082068F"/>
    <w:rsid w:val="0082155F"/>
    <w:rsid w:val="00821EBE"/>
    <w:rsid w:val="00821F04"/>
    <w:rsid w:val="008224B4"/>
    <w:rsid w:val="0082261E"/>
    <w:rsid w:val="008226C1"/>
    <w:rsid w:val="00822DD2"/>
    <w:rsid w:val="00824E19"/>
    <w:rsid w:val="008256CF"/>
    <w:rsid w:val="00825A09"/>
    <w:rsid w:val="00825A2A"/>
    <w:rsid w:val="00825CA4"/>
    <w:rsid w:val="00825D9B"/>
    <w:rsid w:val="00826191"/>
    <w:rsid w:val="00826DB4"/>
    <w:rsid w:val="0082756F"/>
    <w:rsid w:val="00827E9F"/>
    <w:rsid w:val="00830112"/>
    <w:rsid w:val="0083062C"/>
    <w:rsid w:val="008319C1"/>
    <w:rsid w:val="00831C44"/>
    <w:rsid w:val="00831C46"/>
    <w:rsid w:val="00831C91"/>
    <w:rsid w:val="00832ABF"/>
    <w:rsid w:val="00832C27"/>
    <w:rsid w:val="00832F21"/>
    <w:rsid w:val="00833D6A"/>
    <w:rsid w:val="00834995"/>
    <w:rsid w:val="008351DF"/>
    <w:rsid w:val="00835275"/>
    <w:rsid w:val="00836204"/>
    <w:rsid w:val="00837196"/>
    <w:rsid w:val="0083730F"/>
    <w:rsid w:val="00837B30"/>
    <w:rsid w:val="00840109"/>
    <w:rsid w:val="00840641"/>
    <w:rsid w:val="00840791"/>
    <w:rsid w:val="00840C33"/>
    <w:rsid w:val="00840F34"/>
    <w:rsid w:val="00841696"/>
    <w:rsid w:val="00842291"/>
    <w:rsid w:val="0084230B"/>
    <w:rsid w:val="00843142"/>
    <w:rsid w:val="00843ACD"/>
    <w:rsid w:val="00844DDF"/>
    <w:rsid w:val="00844EEF"/>
    <w:rsid w:val="0084544F"/>
    <w:rsid w:val="008454C1"/>
    <w:rsid w:val="00845AF2"/>
    <w:rsid w:val="0084633D"/>
    <w:rsid w:val="008504A7"/>
    <w:rsid w:val="0085089E"/>
    <w:rsid w:val="00851E2A"/>
    <w:rsid w:val="00852ADE"/>
    <w:rsid w:val="0085457A"/>
    <w:rsid w:val="00854808"/>
    <w:rsid w:val="0085544B"/>
    <w:rsid w:val="00855A46"/>
    <w:rsid w:val="008568F8"/>
    <w:rsid w:val="00857146"/>
    <w:rsid w:val="00857147"/>
    <w:rsid w:val="00860B22"/>
    <w:rsid w:val="00860B74"/>
    <w:rsid w:val="0086151D"/>
    <w:rsid w:val="008616DF"/>
    <w:rsid w:val="008623DB"/>
    <w:rsid w:val="0086248D"/>
    <w:rsid w:val="00862D5D"/>
    <w:rsid w:val="00863168"/>
    <w:rsid w:val="0086324E"/>
    <w:rsid w:val="00863779"/>
    <w:rsid w:val="00863FEE"/>
    <w:rsid w:val="008640AF"/>
    <w:rsid w:val="00865403"/>
    <w:rsid w:val="00865934"/>
    <w:rsid w:val="00867563"/>
    <w:rsid w:val="00867865"/>
    <w:rsid w:val="008703C5"/>
    <w:rsid w:val="00870991"/>
    <w:rsid w:val="00870A97"/>
    <w:rsid w:val="00871736"/>
    <w:rsid w:val="0087198A"/>
    <w:rsid w:val="008725BF"/>
    <w:rsid w:val="00872612"/>
    <w:rsid w:val="00872B8F"/>
    <w:rsid w:val="00872CF9"/>
    <w:rsid w:val="0087308D"/>
    <w:rsid w:val="0087320A"/>
    <w:rsid w:val="008734B0"/>
    <w:rsid w:val="00874655"/>
    <w:rsid w:val="0087479E"/>
    <w:rsid w:val="00874D5B"/>
    <w:rsid w:val="008750E7"/>
    <w:rsid w:val="00875A6F"/>
    <w:rsid w:val="00875C94"/>
    <w:rsid w:val="0087608D"/>
    <w:rsid w:val="00876574"/>
    <w:rsid w:val="00876CE7"/>
    <w:rsid w:val="00877357"/>
    <w:rsid w:val="00880621"/>
    <w:rsid w:val="00880A9E"/>
    <w:rsid w:val="0088142E"/>
    <w:rsid w:val="008814FC"/>
    <w:rsid w:val="00881BBE"/>
    <w:rsid w:val="0088219B"/>
    <w:rsid w:val="0088237C"/>
    <w:rsid w:val="00882F30"/>
    <w:rsid w:val="0088395E"/>
    <w:rsid w:val="00883B1F"/>
    <w:rsid w:val="008846AF"/>
    <w:rsid w:val="00884CA6"/>
    <w:rsid w:val="008853C1"/>
    <w:rsid w:val="008855DF"/>
    <w:rsid w:val="00885B2E"/>
    <w:rsid w:val="00885F51"/>
    <w:rsid w:val="00886C82"/>
    <w:rsid w:val="00886EE8"/>
    <w:rsid w:val="00886F20"/>
    <w:rsid w:val="008872B9"/>
    <w:rsid w:val="00887410"/>
    <w:rsid w:val="008875C4"/>
    <w:rsid w:val="00887BA7"/>
    <w:rsid w:val="00890349"/>
    <w:rsid w:val="00891E63"/>
    <w:rsid w:val="00892281"/>
    <w:rsid w:val="00892F72"/>
    <w:rsid w:val="00894128"/>
    <w:rsid w:val="008948CF"/>
    <w:rsid w:val="00894F24"/>
    <w:rsid w:val="00895988"/>
    <w:rsid w:val="008962DB"/>
    <w:rsid w:val="008963D0"/>
    <w:rsid w:val="008965DB"/>
    <w:rsid w:val="00896695"/>
    <w:rsid w:val="00896FC0"/>
    <w:rsid w:val="008979E5"/>
    <w:rsid w:val="00897D61"/>
    <w:rsid w:val="00897F23"/>
    <w:rsid w:val="008A0042"/>
    <w:rsid w:val="008A00B6"/>
    <w:rsid w:val="008A344D"/>
    <w:rsid w:val="008A487A"/>
    <w:rsid w:val="008A4D43"/>
    <w:rsid w:val="008A521E"/>
    <w:rsid w:val="008A6721"/>
    <w:rsid w:val="008A6A55"/>
    <w:rsid w:val="008A7DF9"/>
    <w:rsid w:val="008B045C"/>
    <w:rsid w:val="008B0E4F"/>
    <w:rsid w:val="008B1F02"/>
    <w:rsid w:val="008B24E5"/>
    <w:rsid w:val="008B2CC1"/>
    <w:rsid w:val="008B2FEE"/>
    <w:rsid w:val="008B3386"/>
    <w:rsid w:val="008B3A6F"/>
    <w:rsid w:val="008B408E"/>
    <w:rsid w:val="008B4643"/>
    <w:rsid w:val="008B4B3E"/>
    <w:rsid w:val="008B4C90"/>
    <w:rsid w:val="008B4DEF"/>
    <w:rsid w:val="008B4FFC"/>
    <w:rsid w:val="008B521E"/>
    <w:rsid w:val="008B5624"/>
    <w:rsid w:val="008B5D9B"/>
    <w:rsid w:val="008B608E"/>
    <w:rsid w:val="008B6187"/>
    <w:rsid w:val="008B648A"/>
    <w:rsid w:val="008B6B33"/>
    <w:rsid w:val="008B76E8"/>
    <w:rsid w:val="008B7A43"/>
    <w:rsid w:val="008C0195"/>
    <w:rsid w:val="008C0C67"/>
    <w:rsid w:val="008C0D33"/>
    <w:rsid w:val="008C13B6"/>
    <w:rsid w:val="008C1C2A"/>
    <w:rsid w:val="008C1C56"/>
    <w:rsid w:val="008C2A10"/>
    <w:rsid w:val="008C436C"/>
    <w:rsid w:val="008C5327"/>
    <w:rsid w:val="008C6B79"/>
    <w:rsid w:val="008C6BA6"/>
    <w:rsid w:val="008C7D4C"/>
    <w:rsid w:val="008C7EC6"/>
    <w:rsid w:val="008D0F3A"/>
    <w:rsid w:val="008D0F99"/>
    <w:rsid w:val="008D10B2"/>
    <w:rsid w:val="008D10FF"/>
    <w:rsid w:val="008D1644"/>
    <w:rsid w:val="008D2A08"/>
    <w:rsid w:val="008D395D"/>
    <w:rsid w:val="008D3F60"/>
    <w:rsid w:val="008D45A2"/>
    <w:rsid w:val="008D4D1E"/>
    <w:rsid w:val="008D54AF"/>
    <w:rsid w:val="008D5683"/>
    <w:rsid w:val="008D5C3B"/>
    <w:rsid w:val="008D661B"/>
    <w:rsid w:val="008D7918"/>
    <w:rsid w:val="008E08B7"/>
    <w:rsid w:val="008E0C22"/>
    <w:rsid w:val="008E1890"/>
    <w:rsid w:val="008E18FD"/>
    <w:rsid w:val="008E20B3"/>
    <w:rsid w:val="008E2824"/>
    <w:rsid w:val="008E28F1"/>
    <w:rsid w:val="008E2D0C"/>
    <w:rsid w:val="008E2FC8"/>
    <w:rsid w:val="008E33BA"/>
    <w:rsid w:val="008E3580"/>
    <w:rsid w:val="008E3AB0"/>
    <w:rsid w:val="008E5148"/>
    <w:rsid w:val="008E567A"/>
    <w:rsid w:val="008E593B"/>
    <w:rsid w:val="008E5F0B"/>
    <w:rsid w:val="008E62A0"/>
    <w:rsid w:val="008E655E"/>
    <w:rsid w:val="008E65FA"/>
    <w:rsid w:val="008E6BD6"/>
    <w:rsid w:val="008E6D0C"/>
    <w:rsid w:val="008F0724"/>
    <w:rsid w:val="008F0B0E"/>
    <w:rsid w:val="008F0DF4"/>
    <w:rsid w:val="008F1535"/>
    <w:rsid w:val="008F17EC"/>
    <w:rsid w:val="008F2566"/>
    <w:rsid w:val="008F27B4"/>
    <w:rsid w:val="008F34A8"/>
    <w:rsid w:val="008F4096"/>
    <w:rsid w:val="008F52D6"/>
    <w:rsid w:val="008F5A6E"/>
    <w:rsid w:val="008F6619"/>
    <w:rsid w:val="008F6A68"/>
    <w:rsid w:val="00900692"/>
    <w:rsid w:val="00900BAE"/>
    <w:rsid w:val="009014DA"/>
    <w:rsid w:val="00901731"/>
    <w:rsid w:val="0090197C"/>
    <w:rsid w:val="00901BCD"/>
    <w:rsid w:val="00902145"/>
    <w:rsid w:val="00902409"/>
    <w:rsid w:val="00902679"/>
    <w:rsid w:val="00902A03"/>
    <w:rsid w:val="009032EA"/>
    <w:rsid w:val="009039DC"/>
    <w:rsid w:val="009041DC"/>
    <w:rsid w:val="00904AAA"/>
    <w:rsid w:val="00904D1A"/>
    <w:rsid w:val="00905010"/>
    <w:rsid w:val="00905541"/>
    <w:rsid w:val="00905EC6"/>
    <w:rsid w:val="00905EF4"/>
    <w:rsid w:val="0090609C"/>
    <w:rsid w:val="0090675C"/>
    <w:rsid w:val="00907293"/>
    <w:rsid w:val="0090731E"/>
    <w:rsid w:val="0090793F"/>
    <w:rsid w:val="00907FBE"/>
    <w:rsid w:val="00910230"/>
    <w:rsid w:val="009104E7"/>
    <w:rsid w:val="00910B79"/>
    <w:rsid w:val="00910BA2"/>
    <w:rsid w:val="00910D2D"/>
    <w:rsid w:val="00911795"/>
    <w:rsid w:val="00912692"/>
    <w:rsid w:val="00912777"/>
    <w:rsid w:val="00912874"/>
    <w:rsid w:val="009136FE"/>
    <w:rsid w:val="009141B2"/>
    <w:rsid w:val="009149EA"/>
    <w:rsid w:val="00914F78"/>
    <w:rsid w:val="00915030"/>
    <w:rsid w:val="00915CA5"/>
    <w:rsid w:val="00920E0C"/>
    <w:rsid w:val="00921829"/>
    <w:rsid w:val="00921A90"/>
    <w:rsid w:val="00921B0D"/>
    <w:rsid w:val="00922288"/>
    <w:rsid w:val="00922C62"/>
    <w:rsid w:val="00923BB6"/>
    <w:rsid w:val="00924B1A"/>
    <w:rsid w:val="00925F98"/>
    <w:rsid w:val="0092622E"/>
    <w:rsid w:val="00926C1F"/>
    <w:rsid w:val="009302AF"/>
    <w:rsid w:val="0093087A"/>
    <w:rsid w:val="00930E0F"/>
    <w:rsid w:val="00930EE7"/>
    <w:rsid w:val="00931D1C"/>
    <w:rsid w:val="00931FF0"/>
    <w:rsid w:val="00932342"/>
    <w:rsid w:val="00932764"/>
    <w:rsid w:val="0093288F"/>
    <w:rsid w:val="00934A61"/>
    <w:rsid w:val="0093557B"/>
    <w:rsid w:val="00935ECB"/>
    <w:rsid w:val="00935F05"/>
    <w:rsid w:val="009362D2"/>
    <w:rsid w:val="00936EE5"/>
    <w:rsid w:val="00937D2E"/>
    <w:rsid w:val="00940F28"/>
    <w:rsid w:val="00941A70"/>
    <w:rsid w:val="00941AF6"/>
    <w:rsid w:val="00942E8F"/>
    <w:rsid w:val="0094425C"/>
    <w:rsid w:val="00945A91"/>
    <w:rsid w:val="00945B5C"/>
    <w:rsid w:val="00945BC5"/>
    <w:rsid w:val="00945E56"/>
    <w:rsid w:val="009465F9"/>
    <w:rsid w:val="00947967"/>
    <w:rsid w:val="00947C3A"/>
    <w:rsid w:val="009508A9"/>
    <w:rsid w:val="00950975"/>
    <w:rsid w:val="00951D1D"/>
    <w:rsid w:val="00952104"/>
    <w:rsid w:val="0095280F"/>
    <w:rsid w:val="00952CD1"/>
    <w:rsid w:val="00952EE0"/>
    <w:rsid w:val="00953B44"/>
    <w:rsid w:val="00954549"/>
    <w:rsid w:val="009545B6"/>
    <w:rsid w:val="00955B81"/>
    <w:rsid w:val="00957489"/>
    <w:rsid w:val="009579A2"/>
    <w:rsid w:val="00960884"/>
    <w:rsid w:val="00960C41"/>
    <w:rsid w:val="009615A5"/>
    <w:rsid w:val="00961EB0"/>
    <w:rsid w:val="0096262F"/>
    <w:rsid w:val="009626CF"/>
    <w:rsid w:val="00963B7D"/>
    <w:rsid w:val="00963D76"/>
    <w:rsid w:val="00964805"/>
    <w:rsid w:val="009652F4"/>
    <w:rsid w:val="009657D8"/>
    <w:rsid w:val="00965F77"/>
    <w:rsid w:val="0096618C"/>
    <w:rsid w:val="0096658F"/>
    <w:rsid w:val="0096685D"/>
    <w:rsid w:val="00966A22"/>
    <w:rsid w:val="00966AAE"/>
    <w:rsid w:val="00966FBD"/>
    <w:rsid w:val="00967A6B"/>
    <w:rsid w:val="0097094B"/>
    <w:rsid w:val="00970B66"/>
    <w:rsid w:val="00970F8C"/>
    <w:rsid w:val="009710E6"/>
    <w:rsid w:val="0097194D"/>
    <w:rsid w:val="00971AC7"/>
    <w:rsid w:val="00971D3D"/>
    <w:rsid w:val="00972000"/>
    <w:rsid w:val="0097280A"/>
    <w:rsid w:val="009729D1"/>
    <w:rsid w:val="00972F03"/>
    <w:rsid w:val="00973D89"/>
    <w:rsid w:val="00973EC4"/>
    <w:rsid w:val="00974184"/>
    <w:rsid w:val="0097519D"/>
    <w:rsid w:val="009752C6"/>
    <w:rsid w:val="009755CA"/>
    <w:rsid w:val="0097708D"/>
    <w:rsid w:val="00977099"/>
    <w:rsid w:val="00980321"/>
    <w:rsid w:val="00980AEE"/>
    <w:rsid w:val="00980F4A"/>
    <w:rsid w:val="009811DE"/>
    <w:rsid w:val="0098172E"/>
    <w:rsid w:val="00982066"/>
    <w:rsid w:val="009821DC"/>
    <w:rsid w:val="009823FB"/>
    <w:rsid w:val="00982B1C"/>
    <w:rsid w:val="00982EF7"/>
    <w:rsid w:val="0098304E"/>
    <w:rsid w:val="00984883"/>
    <w:rsid w:val="009850E0"/>
    <w:rsid w:val="00985319"/>
    <w:rsid w:val="009856EC"/>
    <w:rsid w:val="009859D2"/>
    <w:rsid w:val="00985C77"/>
    <w:rsid w:val="00986A56"/>
    <w:rsid w:val="00986DD1"/>
    <w:rsid w:val="0098711B"/>
    <w:rsid w:val="009901A7"/>
    <w:rsid w:val="00991090"/>
    <w:rsid w:val="00992311"/>
    <w:rsid w:val="009923DC"/>
    <w:rsid w:val="0099255A"/>
    <w:rsid w:val="00993452"/>
    <w:rsid w:val="0099539E"/>
    <w:rsid w:val="00995F33"/>
    <w:rsid w:val="00995F4A"/>
    <w:rsid w:val="009962CE"/>
    <w:rsid w:val="0099680D"/>
    <w:rsid w:val="00996891"/>
    <w:rsid w:val="00996E34"/>
    <w:rsid w:val="0099726E"/>
    <w:rsid w:val="009976BF"/>
    <w:rsid w:val="009977EB"/>
    <w:rsid w:val="00997A8F"/>
    <w:rsid w:val="009A0C8B"/>
    <w:rsid w:val="009A0E6D"/>
    <w:rsid w:val="009A1094"/>
    <w:rsid w:val="009A1596"/>
    <w:rsid w:val="009A1962"/>
    <w:rsid w:val="009A19BC"/>
    <w:rsid w:val="009A26F9"/>
    <w:rsid w:val="009A2D38"/>
    <w:rsid w:val="009A2F3F"/>
    <w:rsid w:val="009A42A5"/>
    <w:rsid w:val="009A43FF"/>
    <w:rsid w:val="009A4884"/>
    <w:rsid w:val="009A4B11"/>
    <w:rsid w:val="009A555B"/>
    <w:rsid w:val="009A57B5"/>
    <w:rsid w:val="009A5CFF"/>
    <w:rsid w:val="009A68C6"/>
    <w:rsid w:val="009A69EA"/>
    <w:rsid w:val="009A6A49"/>
    <w:rsid w:val="009A718C"/>
    <w:rsid w:val="009A76B2"/>
    <w:rsid w:val="009A7B21"/>
    <w:rsid w:val="009B03DB"/>
    <w:rsid w:val="009B0D8F"/>
    <w:rsid w:val="009B2269"/>
    <w:rsid w:val="009B23BE"/>
    <w:rsid w:val="009B2AF3"/>
    <w:rsid w:val="009B2CB6"/>
    <w:rsid w:val="009B4F94"/>
    <w:rsid w:val="009B54EC"/>
    <w:rsid w:val="009B550B"/>
    <w:rsid w:val="009B57AA"/>
    <w:rsid w:val="009B5E8D"/>
    <w:rsid w:val="009B5EEC"/>
    <w:rsid w:val="009B6241"/>
    <w:rsid w:val="009B66C0"/>
    <w:rsid w:val="009B6715"/>
    <w:rsid w:val="009B690C"/>
    <w:rsid w:val="009B76BD"/>
    <w:rsid w:val="009B7E2E"/>
    <w:rsid w:val="009C02BA"/>
    <w:rsid w:val="009C0EE2"/>
    <w:rsid w:val="009C15C9"/>
    <w:rsid w:val="009C166F"/>
    <w:rsid w:val="009C1857"/>
    <w:rsid w:val="009C2352"/>
    <w:rsid w:val="009C281D"/>
    <w:rsid w:val="009C2D68"/>
    <w:rsid w:val="009C2DDE"/>
    <w:rsid w:val="009C2F71"/>
    <w:rsid w:val="009C353A"/>
    <w:rsid w:val="009C4B84"/>
    <w:rsid w:val="009C51BB"/>
    <w:rsid w:val="009C62B0"/>
    <w:rsid w:val="009C6327"/>
    <w:rsid w:val="009C65BB"/>
    <w:rsid w:val="009C7E1D"/>
    <w:rsid w:val="009D0054"/>
    <w:rsid w:val="009D00DE"/>
    <w:rsid w:val="009D095B"/>
    <w:rsid w:val="009D159E"/>
    <w:rsid w:val="009D180D"/>
    <w:rsid w:val="009D1DA1"/>
    <w:rsid w:val="009D26F4"/>
    <w:rsid w:val="009D3085"/>
    <w:rsid w:val="009D3842"/>
    <w:rsid w:val="009D3E12"/>
    <w:rsid w:val="009D414D"/>
    <w:rsid w:val="009D5553"/>
    <w:rsid w:val="009D5C1B"/>
    <w:rsid w:val="009D5CB5"/>
    <w:rsid w:val="009D5E11"/>
    <w:rsid w:val="009D5F83"/>
    <w:rsid w:val="009D6523"/>
    <w:rsid w:val="009D6A49"/>
    <w:rsid w:val="009D75A7"/>
    <w:rsid w:val="009D7F6F"/>
    <w:rsid w:val="009E1AF5"/>
    <w:rsid w:val="009E20C3"/>
    <w:rsid w:val="009E2C77"/>
    <w:rsid w:val="009E2E00"/>
    <w:rsid w:val="009E423B"/>
    <w:rsid w:val="009E54AE"/>
    <w:rsid w:val="009E5ABA"/>
    <w:rsid w:val="009E6AA1"/>
    <w:rsid w:val="009E6D1E"/>
    <w:rsid w:val="009E7552"/>
    <w:rsid w:val="009F00A7"/>
    <w:rsid w:val="009F092B"/>
    <w:rsid w:val="009F0E7E"/>
    <w:rsid w:val="009F1115"/>
    <w:rsid w:val="009F14C2"/>
    <w:rsid w:val="009F18CE"/>
    <w:rsid w:val="009F21E1"/>
    <w:rsid w:val="009F2416"/>
    <w:rsid w:val="009F28B4"/>
    <w:rsid w:val="009F2C63"/>
    <w:rsid w:val="009F2CC4"/>
    <w:rsid w:val="009F2D39"/>
    <w:rsid w:val="009F43D2"/>
    <w:rsid w:val="009F5AA5"/>
    <w:rsid w:val="009F5E95"/>
    <w:rsid w:val="009F5F97"/>
    <w:rsid w:val="009F68FA"/>
    <w:rsid w:val="009F694C"/>
    <w:rsid w:val="009F733F"/>
    <w:rsid w:val="00A0020C"/>
    <w:rsid w:val="00A00282"/>
    <w:rsid w:val="00A00C1F"/>
    <w:rsid w:val="00A01C52"/>
    <w:rsid w:val="00A01C6C"/>
    <w:rsid w:val="00A024D0"/>
    <w:rsid w:val="00A027A5"/>
    <w:rsid w:val="00A029DB"/>
    <w:rsid w:val="00A02E30"/>
    <w:rsid w:val="00A054EF"/>
    <w:rsid w:val="00A05E59"/>
    <w:rsid w:val="00A0619A"/>
    <w:rsid w:val="00A06742"/>
    <w:rsid w:val="00A06B37"/>
    <w:rsid w:val="00A074EA"/>
    <w:rsid w:val="00A1085C"/>
    <w:rsid w:val="00A116C0"/>
    <w:rsid w:val="00A117F8"/>
    <w:rsid w:val="00A119D2"/>
    <w:rsid w:val="00A11BCB"/>
    <w:rsid w:val="00A12B64"/>
    <w:rsid w:val="00A12DD0"/>
    <w:rsid w:val="00A131A9"/>
    <w:rsid w:val="00A133FC"/>
    <w:rsid w:val="00A14243"/>
    <w:rsid w:val="00A1453C"/>
    <w:rsid w:val="00A14C2E"/>
    <w:rsid w:val="00A15049"/>
    <w:rsid w:val="00A155BE"/>
    <w:rsid w:val="00A1591F"/>
    <w:rsid w:val="00A160B9"/>
    <w:rsid w:val="00A1632F"/>
    <w:rsid w:val="00A16FC0"/>
    <w:rsid w:val="00A17D80"/>
    <w:rsid w:val="00A17FEA"/>
    <w:rsid w:val="00A218F3"/>
    <w:rsid w:val="00A21C7B"/>
    <w:rsid w:val="00A22450"/>
    <w:rsid w:val="00A23535"/>
    <w:rsid w:val="00A23640"/>
    <w:rsid w:val="00A23914"/>
    <w:rsid w:val="00A243B8"/>
    <w:rsid w:val="00A2545A"/>
    <w:rsid w:val="00A257DA"/>
    <w:rsid w:val="00A2581A"/>
    <w:rsid w:val="00A25EB0"/>
    <w:rsid w:val="00A26745"/>
    <w:rsid w:val="00A267F8"/>
    <w:rsid w:val="00A27B30"/>
    <w:rsid w:val="00A30EA5"/>
    <w:rsid w:val="00A31331"/>
    <w:rsid w:val="00A31C11"/>
    <w:rsid w:val="00A31C57"/>
    <w:rsid w:val="00A31ED7"/>
    <w:rsid w:val="00A322A5"/>
    <w:rsid w:val="00A324B8"/>
    <w:rsid w:val="00A32C9E"/>
    <w:rsid w:val="00A3461B"/>
    <w:rsid w:val="00A34727"/>
    <w:rsid w:val="00A34847"/>
    <w:rsid w:val="00A351DF"/>
    <w:rsid w:val="00A352D2"/>
    <w:rsid w:val="00A35744"/>
    <w:rsid w:val="00A358DC"/>
    <w:rsid w:val="00A35EB2"/>
    <w:rsid w:val="00A37CD5"/>
    <w:rsid w:val="00A416C7"/>
    <w:rsid w:val="00A41C11"/>
    <w:rsid w:val="00A41F52"/>
    <w:rsid w:val="00A42274"/>
    <w:rsid w:val="00A43C23"/>
    <w:rsid w:val="00A451D8"/>
    <w:rsid w:val="00A4529F"/>
    <w:rsid w:val="00A462C5"/>
    <w:rsid w:val="00A46437"/>
    <w:rsid w:val="00A46B7E"/>
    <w:rsid w:val="00A46E37"/>
    <w:rsid w:val="00A5107E"/>
    <w:rsid w:val="00A51375"/>
    <w:rsid w:val="00A514DF"/>
    <w:rsid w:val="00A5218B"/>
    <w:rsid w:val="00A52262"/>
    <w:rsid w:val="00A524BB"/>
    <w:rsid w:val="00A53AB8"/>
    <w:rsid w:val="00A54544"/>
    <w:rsid w:val="00A54A74"/>
    <w:rsid w:val="00A55121"/>
    <w:rsid w:val="00A55543"/>
    <w:rsid w:val="00A556B8"/>
    <w:rsid w:val="00A55B23"/>
    <w:rsid w:val="00A56DD0"/>
    <w:rsid w:val="00A57380"/>
    <w:rsid w:val="00A573D5"/>
    <w:rsid w:val="00A577B5"/>
    <w:rsid w:val="00A60469"/>
    <w:rsid w:val="00A60706"/>
    <w:rsid w:val="00A60D76"/>
    <w:rsid w:val="00A612E8"/>
    <w:rsid w:val="00A612EA"/>
    <w:rsid w:val="00A61B89"/>
    <w:rsid w:val="00A621AD"/>
    <w:rsid w:val="00A629FE"/>
    <w:rsid w:val="00A62F75"/>
    <w:rsid w:val="00A64092"/>
    <w:rsid w:val="00A64314"/>
    <w:rsid w:val="00A649D7"/>
    <w:rsid w:val="00A65730"/>
    <w:rsid w:val="00A666F6"/>
    <w:rsid w:val="00A667B3"/>
    <w:rsid w:val="00A670E6"/>
    <w:rsid w:val="00A67193"/>
    <w:rsid w:val="00A677EA"/>
    <w:rsid w:val="00A67DCC"/>
    <w:rsid w:val="00A70304"/>
    <w:rsid w:val="00A7072F"/>
    <w:rsid w:val="00A70EFE"/>
    <w:rsid w:val="00A7113F"/>
    <w:rsid w:val="00A71BA2"/>
    <w:rsid w:val="00A72B26"/>
    <w:rsid w:val="00A72BD7"/>
    <w:rsid w:val="00A747EF"/>
    <w:rsid w:val="00A74C33"/>
    <w:rsid w:val="00A74D34"/>
    <w:rsid w:val="00A75323"/>
    <w:rsid w:val="00A7598E"/>
    <w:rsid w:val="00A75C88"/>
    <w:rsid w:val="00A75FF4"/>
    <w:rsid w:val="00A764A7"/>
    <w:rsid w:val="00A7797E"/>
    <w:rsid w:val="00A77A77"/>
    <w:rsid w:val="00A77C36"/>
    <w:rsid w:val="00A77D0E"/>
    <w:rsid w:val="00A77E66"/>
    <w:rsid w:val="00A77FE6"/>
    <w:rsid w:val="00A825A3"/>
    <w:rsid w:val="00A827A3"/>
    <w:rsid w:val="00A828E3"/>
    <w:rsid w:val="00A82CEB"/>
    <w:rsid w:val="00A838FF"/>
    <w:rsid w:val="00A85C27"/>
    <w:rsid w:val="00A86144"/>
    <w:rsid w:val="00A866D1"/>
    <w:rsid w:val="00A86C82"/>
    <w:rsid w:val="00A900BD"/>
    <w:rsid w:val="00A9043F"/>
    <w:rsid w:val="00A90589"/>
    <w:rsid w:val="00A907EC"/>
    <w:rsid w:val="00A90BE2"/>
    <w:rsid w:val="00A90C26"/>
    <w:rsid w:val="00A91016"/>
    <w:rsid w:val="00A91D7E"/>
    <w:rsid w:val="00A92431"/>
    <w:rsid w:val="00A92536"/>
    <w:rsid w:val="00A9265B"/>
    <w:rsid w:val="00A92674"/>
    <w:rsid w:val="00A92C02"/>
    <w:rsid w:val="00A9421D"/>
    <w:rsid w:val="00A9535A"/>
    <w:rsid w:val="00A95653"/>
    <w:rsid w:val="00A9602F"/>
    <w:rsid w:val="00A9687F"/>
    <w:rsid w:val="00A9726D"/>
    <w:rsid w:val="00A9775F"/>
    <w:rsid w:val="00A97770"/>
    <w:rsid w:val="00AA03B0"/>
    <w:rsid w:val="00AA0983"/>
    <w:rsid w:val="00AA09BF"/>
    <w:rsid w:val="00AA2748"/>
    <w:rsid w:val="00AA2E13"/>
    <w:rsid w:val="00AA2F9E"/>
    <w:rsid w:val="00AA349B"/>
    <w:rsid w:val="00AA37F2"/>
    <w:rsid w:val="00AA3B61"/>
    <w:rsid w:val="00AA4977"/>
    <w:rsid w:val="00AA64F6"/>
    <w:rsid w:val="00AA6686"/>
    <w:rsid w:val="00AA70A9"/>
    <w:rsid w:val="00AA7594"/>
    <w:rsid w:val="00AB0299"/>
    <w:rsid w:val="00AB1180"/>
    <w:rsid w:val="00AB1B70"/>
    <w:rsid w:val="00AB247B"/>
    <w:rsid w:val="00AB2724"/>
    <w:rsid w:val="00AB2E99"/>
    <w:rsid w:val="00AB2FD1"/>
    <w:rsid w:val="00AB36AC"/>
    <w:rsid w:val="00AB3AB3"/>
    <w:rsid w:val="00AB44D9"/>
    <w:rsid w:val="00AB500D"/>
    <w:rsid w:val="00AB5100"/>
    <w:rsid w:val="00AB55A8"/>
    <w:rsid w:val="00AB5D17"/>
    <w:rsid w:val="00AB613D"/>
    <w:rsid w:val="00AB6156"/>
    <w:rsid w:val="00AB66E1"/>
    <w:rsid w:val="00AB70E8"/>
    <w:rsid w:val="00AB7C9B"/>
    <w:rsid w:val="00AC0002"/>
    <w:rsid w:val="00AC0284"/>
    <w:rsid w:val="00AC0458"/>
    <w:rsid w:val="00AC057A"/>
    <w:rsid w:val="00AC244C"/>
    <w:rsid w:val="00AC2482"/>
    <w:rsid w:val="00AC338E"/>
    <w:rsid w:val="00AC4724"/>
    <w:rsid w:val="00AC5A8E"/>
    <w:rsid w:val="00AC5DBB"/>
    <w:rsid w:val="00AC5F10"/>
    <w:rsid w:val="00AC6CCC"/>
    <w:rsid w:val="00AD0266"/>
    <w:rsid w:val="00AD05EA"/>
    <w:rsid w:val="00AD07E0"/>
    <w:rsid w:val="00AD15B6"/>
    <w:rsid w:val="00AD1833"/>
    <w:rsid w:val="00AD2420"/>
    <w:rsid w:val="00AD2B5F"/>
    <w:rsid w:val="00AD2D4C"/>
    <w:rsid w:val="00AD2FCE"/>
    <w:rsid w:val="00AD3438"/>
    <w:rsid w:val="00AD3DB2"/>
    <w:rsid w:val="00AD4C8D"/>
    <w:rsid w:val="00AD540D"/>
    <w:rsid w:val="00AD6524"/>
    <w:rsid w:val="00AD68B1"/>
    <w:rsid w:val="00AD7036"/>
    <w:rsid w:val="00AD7B70"/>
    <w:rsid w:val="00AD7BAC"/>
    <w:rsid w:val="00AE0EC5"/>
    <w:rsid w:val="00AE0F09"/>
    <w:rsid w:val="00AE0F93"/>
    <w:rsid w:val="00AE1633"/>
    <w:rsid w:val="00AE182C"/>
    <w:rsid w:val="00AE1845"/>
    <w:rsid w:val="00AE1A3B"/>
    <w:rsid w:val="00AE221F"/>
    <w:rsid w:val="00AE3071"/>
    <w:rsid w:val="00AE3596"/>
    <w:rsid w:val="00AE46E6"/>
    <w:rsid w:val="00AE522E"/>
    <w:rsid w:val="00AE6030"/>
    <w:rsid w:val="00AE6538"/>
    <w:rsid w:val="00AE6C20"/>
    <w:rsid w:val="00AE7B23"/>
    <w:rsid w:val="00AE7F20"/>
    <w:rsid w:val="00AF1D3D"/>
    <w:rsid w:val="00AF3261"/>
    <w:rsid w:val="00AF32B9"/>
    <w:rsid w:val="00AF5F8D"/>
    <w:rsid w:val="00AF61DA"/>
    <w:rsid w:val="00AF62DD"/>
    <w:rsid w:val="00AF642B"/>
    <w:rsid w:val="00AF66F9"/>
    <w:rsid w:val="00AF6CDC"/>
    <w:rsid w:val="00AF6F4B"/>
    <w:rsid w:val="00AF711D"/>
    <w:rsid w:val="00AF72E8"/>
    <w:rsid w:val="00B00489"/>
    <w:rsid w:val="00B00F82"/>
    <w:rsid w:val="00B022A9"/>
    <w:rsid w:val="00B0282F"/>
    <w:rsid w:val="00B02F0F"/>
    <w:rsid w:val="00B032C8"/>
    <w:rsid w:val="00B03743"/>
    <w:rsid w:val="00B03958"/>
    <w:rsid w:val="00B03E14"/>
    <w:rsid w:val="00B0476F"/>
    <w:rsid w:val="00B049F9"/>
    <w:rsid w:val="00B04FEB"/>
    <w:rsid w:val="00B05173"/>
    <w:rsid w:val="00B05C46"/>
    <w:rsid w:val="00B07B2B"/>
    <w:rsid w:val="00B105A2"/>
    <w:rsid w:val="00B105F1"/>
    <w:rsid w:val="00B10606"/>
    <w:rsid w:val="00B1195F"/>
    <w:rsid w:val="00B13BE4"/>
    <w:rsid w:val="00B1507E"/>
    <w:rsid w:val="00B15332"/>
    <w:rsid w:val="00B15C8E"/>
    <w:rsid w:val="00B161A3"/>
    <w:rsid w:val="00B1623D"/>
    <w:rsid w:val="00B16307"/>
    <w:rsid w:val="00B16525"/>
    <w:rsid w:val="00B1704F"/>
    <w:rsid w:val="00B17EA5"/>
    <w:rsid w:val="00B201DA"/>
    <w:rsid w:val="00B203A6"/>
    <w:rsid w:val="00B20408"/>
    <w:rsid w:val="00B215EC"/>
    <w:rsid w:val="00B21CFA"/>
    <w:rsid w:val="00B223A7"/>
    <w:rsid w:val="00B2268D"/>
    <w:rsid w:val="00B227ED"/>
    <w:rsid w:val="00B23199"/>
    <w:rsid w:val="00B23474"/>
    <w:rsid w:val="00B24408"/>
    <w:rsid w:val="00B24ABC"/>
    <w:rsid w:val="00B24BC9"/>
    <w:rsid w:val="00B2525C"/>
    <w:rsid w:val="00B25BBA"/>
    <w:rsid w:val="00B25BDB"/>
    <w:rsid w:val="00B263D5"/>
    <w:rsid w:val="00B26779"/>
    <w:rsid w:val="00B27368"/>
    <w:rsid w:val="00B27A42"/>
    <w:rsid w:val="00B3034A"/>
    <w:rsid w:val="00B3034D"/>
    <w:rsid w:val="00B32669"/>
    <w:rsid w:val="00B327FA"/>
    <w:rsid w:val="00B333D8"/>
    <w:rsid w:val="00B34A17"/>
    <w:rsid w:val="00B356CE"/>
    <w:rsid w:val="00B35B3D"/>
    <w:rsid w:val="00B35D30"/>
    <w:rsid w:val="00B36527"/>
    <w:rsid w:val="00B36643"/>
    <w:rsid w:val="00B40506"/>
    <w:rsid w:val="00B40815"/>
    <w:rsid w:val="00B40B9D"/>
    <w:rsid w:val="00B42627"/>
    <w:rsid w:val="00B4266E"/>
    <w:rsid w:val="00B4297E"/>
    <w:rsid w:val="00B42D23"/>
    <w:rsid w:val="00B434FF"/>
    <w:rsid w:val="00B4353C"/>
    <w:rsid w:val="00B43DF9"/>
    <w:rsid w:val="00B441E1"/>
    <w:rsid w:val="00B44C1B"/>
    <w:rsid w:val="00B44F68"/>
    <w:rsid w:val="00B4593B"/>
    <w:rsid w:val="00B45CD5"/>
    <w:rsid w:val="00B466B6"/>
    <w:rsid w:val="00B469C2"/>
    <w:rsid w:val="00B5098F"/>
    <w:rsid w:val="00B517C3"/>
    <w:rsid w:val="00B522CB"/>
    <w:rsid w:val="00B52491"/>
    <w:rsid w:val="00B52902"/>
    <w:rsid w:val="00B53B6C"/>
    <w:rsid w:val="00B54BB9"/>
    <w:rsid w:val="00B56D9E"/>
    <w:rsid w:val="00B5799E"/>
    <w:rsid w:val="00B602F3"/>
    <w:rsid w:val="00B60645"/>
    <w:rsid w:val="00B6069C"/>
    <w:rsid w:val="00B60967"/>
    <w:rsid w:val="00B60B06"/>
    <w:rsid w:val="00B60E24"/>
    <w:rsid w:val="00B610F7"/>
    <w:rsid w:val="00B6110A"/>
    <w:rsid w:val="00B611D2"/>
    <w:rsid w:val="00B61BB2"/>
    <w:rsid w:val="00B629DC"/>
    <w:rsid w:val="00B62B90"/>
    <w:rsid w:val="00B62BCC"/>
    <w:rsid w:val="00B62E30"/>
    <w:rsid w:val="00B63476"/>
    <w:rsid w:val="00B63515"/>
    <w:rsid w:val="00B63DB6"/>
    <w:rsid w:val="00B6457B"/>
    <w:rsid w:val="00B64645"/>
    <w:rsid w:val="00B646B5"/>
    <w:rsid w:val="00B64D71"/>
    <w:rsid w:val="00B65523"/>
    <w:rsid w:val="00B6566E"/>
    <w:rsid w:val="00B658B0"/>
    <w:rsid w:val="00B65A0A"/>
    <w:rsid w:val="00B65AD5"/>
    <w:rsid w:val="00B65DBE"/>
    <w:rsid w:val="00B661DA"/>
    <w:rsid w:val="00B6621F"/>
    <w:rsid w:val="00B66269"/>
    <w:rsid w:val="00B67044"/>
    <w:rsid w:val="00B67CDC"/>
    <w:rsid w:val="00B67DF7"/>
    <w:rsid w:val="00B7043E"/>
    <w:rsid w:val="00B704CA"/>
    <w:rsid w:val="00B71A9E"/>
    <w:rsid w:val="00B71C7A"/>
    <w:rsid w:val="00B71CF0"/>
    <w:rsid w:val="00B72212"/>
    <w:rsid w:val="00B7279D"/>
    <w:rsid w:val="00B72BE1"/>
    <w:rsid w:val="00B72D36"/>
    <w:rsid w:val="00B72E80"/>
    <w:rsid w:val="00B733F6"/>
    <w:rsid w:val="00B73912"/>
    <w:rsid w:val="00B73E30"/>
    <w:rsid w:val="00B7457B"/>
    <w:rsid w:val="00B75354"/>
    <w:rsid w:val="00B75CB4"/>
    <w:rsid w:val="00B75D25"/>
    <w:rsid w:val="00B760B6"/>
    <w:rsid w:val="00B766BD"/>
    <w:rsid w:val="00B774C9"/>
    <w:rsid w:val="00B77AE2"/>
    <w:rsid w:val="00B80E68"/>
    <w:rsid w:val="00B812D3"/>
    <w:rsid w:val="00B819F4"/>
    <w:rsid w:val="00B81DB4"/>
    <w:rsid w:val="00B82654"/>
    <w:rsid w:val="00B82CE3"/>
    <w:rsid w:val="00B82CE8"/>
    <w:rsid w:val="00B82D12"/>
    <w:rsid w:val="00B8401F"/>
    <w:rsid w:val="00B84CB1"/>
    <w:rsid w:val="00B874F4"/>
    <w:rsid w:val="00B9054E"/>
    <w:rsid w:val="00B90A1F"/>
    <w:rsid w:val="00B914DB"/>
    <w:rsid w:val="00B9158A"/>
    <w:rsid w:val="00B91F0C"/>
    <w:rsid w:val="00B91FE1"/>
    <w:rsid w:val="00B93307"/>
    <w:rsid w:val="00B93D27"/>
    <w:rsid w:val="00B94057"/>
    <w:rsid w:val="00B948D9"/>
    <w:rsid w:val="00B955A8"/>
    <w:rsid w:val="00B95AE0"/>
    <w:rsid w:val="00B95BD6"/>
    <w:rsid w:val="00B95CF6"/>
    <w:rsid w:val="00B96584"/>
    <w:rsid w:val="00B973E7"/>
    <w:rsid w:val="00BA015E"/>
    <w:rsid w:val="00BA02DA"/>
    <w:rsid w:val="00BA03D3"/>
    <w:rsid w:val="00BA0594"/>
    <w:rsid w:val="00BA075D"/>
    <w:rsid w:val="00BA15E1"/>
    <w:rsid w:val="00BA2220"/>
    <w:rsid w:val="00BA2678"/>
    <w:rsid w:val="00BA26D7"/>
    <w:rsid w:val="00BA2878"/>
    <w:rsid w:val="00BA3ABA"/>
    <w:rsid w:val="00BA4A15"/>
    <w:rsid w:val="00BA57F2"/>
    <w:rsid w:val="00BA5BE7"/>
    <w:rsid w:val="00BA76D8"/>
    <w:rsid w:val="00BB035E"/>
    <w:rsid w:val="00BB14B6"/>
    <w:rsid w:val="00BB1687"/>
    <w:rsid w:val="00BB2397"/>
    <w:rsid w:val="00BB2C5B"/>
    <w:rsid w:val="00BB2CF7"/>
    <w:rsid w:val="00BB380E"/>
    <w:rsid w:val="00BB3B75"/>
    <w:rsid w:val="00BB3BD2"/>
    <w:rsid w:val="00BB408A"/>
    <w:rsid w:val="00BB4E1C"/>
    <w:rsid w:val="00BB516B"/>
    <w:rsid w:val="00BB5896"/>
    <w:rsid w:val="00BB5B22"/>
    <w:rsid w:val="00BB5F9E"/>
    <w:rsid w:val="00BB670B"/>
    <w:rsid w:val="00BB674A"/>
    <w:rsid w:val="00BB7119"/>
    <w:rsid w:val="00BB75B8"/>
    <w:rsid w:val="00BB7835"/>
    <w:rsid w:val="00BC04FB"/>
    <w:rsid w:val="00BC05C1"/>
    <w:rsid w:val="00BC0C23"/>
    <w:rsid w:val="00BC0EB0"/>
    <w:rsid w:val="00BC10E8"/>
    <w:rsid w:val="00BC155E"/>
    <w:rsid w:val="00BC1A57"/>
    <w:rsid w:val="00BC282D"/>
    <w:rsid w:val="00BC4164"/>
    <w:rsid w:val="00BC4168"/>
    <w:rsid w:val="00BC44AB"/>
    <w:rsid w:val="00BC5B6B"/>
    <w:rsid w:val="00BC5DB0"/>
    <w:rsid w:val="00BC70D9"/>
    <w:rsid w:val="00BC72C3"/>
    <w:rsid w:val="00BC738B"/>
    <w:rsid w:val="00BC77E6"/>
    <w:rsid w:val="00BD0184"/>
    <w:rsid w:val="00BD01C1"/>
    <w:rsid w:val="00BD0A6C"/>
    <w:rsid w:val="00BD0D9F"/>
    <w:rsid w:val="00BD13F6"/>
    <w:rsid w:val="00BD18DD"/>
    <w:rsid w:val="00BD19B1"/>
    <w:rsid w:val="00BD1D4D"/>
    <w:rsid w:val="00BD20AF"/>
    <w:rsid w:val="00BD2DCC"/>
    <w:rsid w:val="00BD310E"/>
    <w:rsid w:val="00BD3514"/>
    <w:rsid w:val="00BD3CE8"/>
    <w:rsid w:val="00BD4464"/>
    <w:rsid w:val="00BD4C13"/>
    <w:rsid w:val="00BD4F05"/>
    <w:rsid w:val="00BD56DB"/>
    <w:rsid w:val="00BD63BE"/>
    <w:rsid w:val="00BE0A7C"/>
    <w:rsid w:val="00BE0CD0"/>
    <w:rsid w:val="00BE33EA"/>
    <w:rsid w:val="00BE3819"/>
    <w:rsid w:val="00BE4F2C"/>
    <w:rsid w:val="00BE55D2"/>
    <w:rsid w:val="00BE5A5E"/>
    <w:rsid w:val="00BE639C"/>
    <w:rsid w:val="00BF04D2"/>
    <w:rsid w:val="00BF0771"/>
    <w:rsid w:val="00BF1D9F"/>
    <w:rsid w:val="00BF3170"/>
    <w:rsid w:val="00BF383B"/>
    <w:rsid w:val="00BF4087"/>
    <w:rsid w:val="00BF45A1"/>
    <w:rsid w:val="00BF521B"/>
    <w:rsid w:val="00BF61BD"/>
    <w:rsid w:val="00BF6FD6"/>
    <w:rsid w:val="00BF7999"/>
    <w:rsid w:val="00C003AD"/>
    <w:rsid w:val="00C009C9"/>
    <w:rsid w:val="00C010AF"/>
    <w:rsid w:val="00C0114A"/>
    <w:rsid w:val="00C01AAF"/>
    <w:rsid w:val="00C01EAC"/>
    <w:rsid w:val="00C02394"/>
    <w:rsid w:val="00C02A85"/>
    <w:rsid w:val="00C030A0"/>
    <w:rsid w:val="00C0361C"/>
    <w:rsid w:val="00C038D0"/>
    <w:rsid w:val="00C03F2B"/>
    <w:rsid w:val="00C0408F"/>
    <w:rsid w:val="00C042CA"/>
    <w:rsid w:val="00C045FD"/>
    <w:rsid w:val="00C0486C"/>
    <w:rsid w:val="00C04BE0"/>
    <w:rsid w:val="00C05B4E"/>
    <w:rsid w:val="00C05C9C"/>
    <w:rsid w:val="00C06641"/>
    <w:rsid w:val="00C06780"/>
    <w:rsid w:val="00C105BB"/>
    <w:rsid w:val="00C1096D"/>
    <w:rsid w:val="00C11409"/>
    <w:rsid w:val="00C115A7"/>
    <w:rsid w:val="00C12329"/>
    <w:rsid w:val="00C12550"/>
    <w:rsid w:val="00C125D6"/>
    <w:rsid w:val="00C13651"/>
    <w:rsid w:val="00C143D6"/>
    <w:rsid w:val="00C1648E"/>
    <w:rsid w:val="00C17457"/>
    <w:rsid w:val="00C17692"/>
    <w:rsid w:val="00C200C6"/>
    <w:rsid w:val="00C20420"/>
    <w:rsid w:val="00C207E0"/>
    <w:rsid w:val="00C20F04"/>
    <w:rsid w:val="00C21B33"/>
    <w:rsid w:val="00C22BE6"/>
    <w:rsid w:val="00C23693"/>
    <w:rsid w:val="00C25739"/>
    <w:rsid w:val="00C257E1"/>
    <w:rsid w:val="00C25E0E"/>
    <w:rsid w:val="00C26A9B"/>
    <w:rsid w:val="00C26E41"/>
    <w:rsid w:val="00C27043"/>
    <w:rsid w:val="00C30202"/>
    <w:rsid w:val="00C3036D"/>
    <w:rsid w:val="00C30548"/>
    <w:rsid w:val="00C30A9C"/>
    <w:rsid w:val="00C30F6D"/>
    <w:rsid w:val="00C30F75"/>
    <w:rsid w:val="00C33D8B"/>
    <w:rsid w:val="00C33EFE"/>
    <w:rsid w:val="00C343E8"/>
    <w:rsid w:val="00C3555B"/>
    <w:rsid w:val="00C36A4C"/>
    <w:rsid w:val="00C37BB0"/>
    <w:rsid w:val="00C403BE"/>
    <w:rsid w:val="00C4186A"/>
    <w:rsid w:val="00C41A70"/>
    <w:rsid w:val="00C4248D"/>
    <w:rsid w:val="00C429CB"/>
    <w:rsid w:val="00C45BAA"/>
    <w:rsid w:val="00C46370"/>
    <w:rsid w:val="00C470AC"/>
    <w:rsid w:val="00C47146"/>
    <w:rsid w:val="00C47727"/>
    <w:rsid w:val="00C504F9"/>
    <w:rsid w:val="00C50783"/>
    <w:rsid w:val="00C50BE2"/>
    <w:rsid w:val="00C51A3F"/>
    <w:rsid w:val="00C52536"/>
    <w:rsid w:val="00C527A5"/>
    <w:rsid w:val="00C53DD0"/>
    <w:rsid w:val="00C53E17"/>
    <w:rsid w:val="00C541CA"/>
    <w:rsid w:val="00C5427E"/>
    <w:rsid w:val="00C54F58"/>
    <w:rsid w:val="00C55613"/>
    <w:rsid w:val="00C55A75"/>
    <w:rsid w:val="00C5696C"/>
    <w:rsid w:val="00C573E2"/>
    <w:rsid w:val="00C5756C"/>
    <w:rsid w:val="00C5774D"/>
    <w:rsid w:val="00C5790A"/>
    <w:rsid w:val="00C57BEE"/>
    <w:rsid w:val="00C57D96"/>
    <w:rsid w:val="00C6022A"/>
    <w:rsid w:val="00C6027E"/>
    <w:rsid w:val="00C605FC"/>
    <w:rsid w:val="00C61191"/>
    <w:rsid w:val="00C61A22"/>
    <w:rsid w:val="00C62F25"/>
    <w:rsid w:val="00C63701"/>
    <w:rsid w:val="00C639F7"/>
    <w:rsid w:val="00C63A46"/>
    <w:rsid w:val="00C64DCF"/>
    <w:rsid w:val="00C657CC"/>
    <w:rsid w:val="00C6590D"/>
    <w:rsid w:val="00C66D21"/>
    <w:rsid w:val="00C67907"/>
    <w:rsid w:val="00C6797B"/>
    <w:rsid w:val="00C67BBD"/>
    <w:rsid w:val="00C7099E"/>
    <w:rsid w:val="00C71032"/>
    <w:rsid w:val="00C7133E"/>
    <w:rsid w:val="00C72EC7"/>
    <w:rsid w:val="00C73781"/>
    <w:rsid w:val="00C73B5C"/>
    <w:rsid w:val="00C73BC5"/>
    <w:rsid w:val="00C746F3"/>
    <w:rsid w:val="00C74B6E"/>
    <w:rsid w:val="00C74B7B"/>
    <w:rsid w:val="00C74C50"/>
    <w:rsid w:val="00C75AA8"/>
    <w:rsid w:val="00C75D2D"/>
    <w:rsid w:val="00C7657A"/>
    <w:rsid w:val="00C77911"/>
    <w:rsid w:val="00C77F4D"/>
    <w:rsid w:val="00C80867"/>
    <w:rsid w:val="00C808F9"/>
    <w:rsid w:val="00C812C2"/>
    <w:rsid w:val="00C8156D"/>
    <w:rsid w:val="00C81A3F"/>
    <w:rsid w:val="00C81CE9"/>
    <w:rsid w:val="00C81DEC"/>
    <w:rsid w:val="00C81FFD"/>
    <w:rsid w:val="00C8230B"/>
    <w:rsid w:val="00C82AE4"/>
    <w:rsid w:val="00C82D7E"/>
    <w:rsid w:val="00C83CBE"/>
    <w:rsid w:val="00C84138"/>
    <w:rsid w:val="00C852CE"/>
    <w:rsid w:val="00C8571C"/>
    <w:rsid w:val="00C8593B"/>
    <w:rsid w:val="00C8595A"/>
    <w:rsid w:val="00C86ACB"/>
    <w:rsid w:val="00C87890"/>
    <w:rsid w:val="00C903E7"/>
    <w:rsid w:val="00C90559"/>
    <w:rsid w:val="00C91726"/>
    <w:rsid w:val="00C9204D"/>
    <w:rsid w:val="00C92397"/>
    <w:rsid w:val="00C927F4"/>
    <w:rsid w:val="00C931AA"/>
    <w:rsid w:val="00C9453B"/>
    <w:rsid w:val="00C94AE9"/>
    <w:rsid w:val="00C95158"/>
    <w:rsid w:val="00C95AD3"/>
    <w:rsid w:val="00C95BD5"/>
    <w:rsid w:val="00C95EC9"/>
    <w:rsid w:val="00C968B1"/>
    <w:rsid w:val="00C96BB5"/>
    <w:rsid w:val="00C97034"/>
    <w:rsid w:val="00C971E7"/>
    <w:rsid w:val="00C9786F"/>
    <w:rsid w:val="00C97DFB"/>
    <w:rsid w:val="00CA046D"/>
    <w:rsid w:val="00CA0549"/>
    <w:rsid w:val="00CA0558"/>
    <w:rsid w:val="00CA0CD6"/>
    <w:rsid w:val="00CA0D45"/>
    <w:rsid w:val="00CA108C"/>
    <w:rsid w:val="00CA14EA"/>
    <w:rsid w:val="00CA1593"/>
    <w:rsid w:val="00CA1F0F"/>
    <w:rsid w:val="00CA2251"/>
    <w:rsid w:val="00CA2F61"/>
    <w:rsid w:val="00CA39F1"/>
    <w:rsid w:val="00CA48D6"/>
    <w:rsid w:val="00CA4E5B"/>
    <w:rsid w:val="00CA58AF"/>
    <w:rsid w:val="00CA5BDB"/>
    <w:rsid w:val="00CA5C8D"/>
    <w:rsid w:val="00CA704A"/>
    <w:rsid w:val="00CA7F83"/>
    <w:rsid w:val="00CB09A8"/>
    <w:rsid w:val="00CB0B04"/>
    <w:rsid w:val="00CB0F67"/>
    <w:rsid w:val="00CB1AD4"/>
    <w:rsid w:val="00CB2193"/>
    <w:rsid w:val="00CB2F45"/>
    <w:rsid w:val="00CB385F"/>
    <w:rsid w:val="00CB525E"/>
    <w:rsid w:val="00CB5C40"/>
    <w:rsid w:val="00CB5D22"/>
    <w:rsid w:val="00CB5D45"/>
    <w:rsid w:val="00CB78E2"/>
    <w:rsid w:val="00CB7B1B"/>
    <w:rsid w:val="00CC033C"/>
    <w:rsid w:val="00CC0F04"/>
    <w:rsid w:val="00CC0FD7"/>
    <w:rsid w:val="00CC1A1D"/>
    <w:rsid w:val="00CC1D01"/>
    <w:rsid w:val="00CC368F"/>
    <w:rsid w:val="00CC48FB"/>
    <w:rsid w:val="00CC5527"/>
    <w:rsid w:val="00CC5CB9"/>
    <w:rsid w:val="00CC6B29"/>
    <w:rsid w:val="00CC788A"/>
    <w:rsid w:val="00CC7C24"/>
    <w:rsid w:val="00CD048E"/>
    <w:rsid w:val="00CD05C8"/>
    <w:rsid w:val="00CD0789"/>
    <w:rsid w:val="00CD0C81"/>
    <w:rsid w:val="00CD1354"/>
    <w:rsid w:val="00CD1897"/>
    <w:rsid w:val="00CD1FBE"/>
    <w:rsid w:val="00CD2AC0"/>
    <w:rsid w:val="00CD37EA"/>
    <w:rsid w:val="00CD3DAD"/>
    <w:rsid w:val="00CD47C1"/>
    <w:rsid w:val="00CD528D"/>
    <w:rsid w:val="00CD5CE9"/>
    <w:rsid w:val="00CD5EC9"/>
    <w:rsid w:val="00CD6191"/>
    <w:rsid w:val="00CD7469"/>
    <w:rsid w:val="00CE152A"/>
    <w:rsid w:val="00CE16CB"/>
    <w:rsid w:val="00CE1825"/>
    <w:rsid w:val="00CE301A"/>
    <w:rsid w:val="00CE31D6"/>
    <w:rsid w:val="00CE363B"/>
    <w:rsid w:val="00CE4EE4"/>
    <w:rsid w:val="00CE5D24"/>
    <w:rsid w:val="00CE607F"/>
    <w:rsid w:val="00CE6A2A"/>
    <w:rsid w:val="00CE6AC4"/>
    <w:rsid w:val="00CE6CED"/>
    <w:rsid w:val="00CE7024"/>
    <w:rsid w:val="00CF03A7"/>
    <w:rsid w:val="00CF050D"/>
    <w:rsid w:val="00CF0C01"/>
    <w:rsid w:val="00CF12A4"/>
    <w:rsid w:val="00CF17A0"/>
    <w:rsid w:val="00CF1967"/>
    <w:rsid w:val="00CF1A21"/>
    <w:rsid w:val="00CF2965"/>
    <w:rsid w:val="00CF2A64"/>
    <w:rsid w:val="00CF3175"/>
    <w:rsid w:val="00CF3460"/>
    <w:rsid w:val="00CF3AC4"/>
    <w:rsid w:val="00CF3D3F"/>
    <w:rsid w:val="00CF3E76"/>
    <w:rsid w:val="00CF4708"/>
    <w:rsid w:val="00CF4F1E"/>
    <w:rsid w:val="00CF5544"/>
    <w:rsid w:val="00CF57C0"/>
    <w:rsid w:val="00CF5A04"/>
    <w:rsid w:val="00CF6111"/>
    <w:rsid w:val="00CF62D9"/>
    <w:rsid w:val="00CF67C5"/>
    <w:rsid w:val="00CF6BBC"/>
    <w:rsid w:val="00D00B8C"/>
    <w:rsid w:val="00D00EF9"/>
    <w:rsid w:val="00D01203"/>
    <w:rsid w:val="00D01816"/>
    <w:rsid w:val="00D01CCE"/>
    <w:rsid w:val="00D02775"/>
    <w:rsid w:val="00D02E18"/>
    <w:rsid w:val="00D03F79"/>
    <w:rsid w:val="00D0447F"/>
    <w:rsid w:val="00D047A8"/>
    <w:rsid w:val="00D0568B"/>
    <w:rsid w:val="00D0586E"/>
    <w:rsid w:val="00D066E4"/>
    <w:rsid w:val="00D06CD5"/>
    <w:rsid w:val="00D06DE0"/>
    <w:rsid w:val="00D06E38"/>
    <w:rsid w:val="00D07499"/>
    <w:rsid w:val="00D077E9"/>
    <w:rsid w:val="00D07925"/>
    <w:rsid w:val="00D1040A"/>
    <w:rsid w:val="00D10DF4"/>
    <w:rsid w:val="00D1140E"/>
    <w:rsid w:val="00D11902"/>
    <w:rsid w:val="00D11C18"/>
    <w:rsid w:val="00D12D26"/>
    <w:rsid w:val="00D12DB6"/>
    <w:rsid w:val="00D1339F"/>
    <w:rsid w:val="00D14051"/>
    <w:rsid w:val="00D140C5"/>
    <w:rsid w:val="00D14323"/>
    <w:rsid w:val="00D14EA9"/>
    <w:rsid w:val="00D14FF9"/>
    <w:rsid w:val="00D16061"/>
    <w:rsid w:val="00D160F6"/>
    <w:rsid w:val="00D1658F"/>
    <w:rsid w:val="00D1763D"/>
    <w:rsid w:val="00D21E23"/>
    <w:rsid w:val="00D22066"/>
    <w:rsid w:val="00D22285"/>
    <w:rsid w:val="00D2265C"/>
    <w:rsid w:val="00D227E3"/>
    <w:rsid w:val="00D22D17"/>
    <w:rsid w:val="00D22F41"/>
    <w:rsid w:val="00D23130"/>
    <w:rsid w:val="00D24125"/>
    <w:rsid w:val="00D24149"/>
    <w:rsid w:val="00D24DDA"/>
    <w:rsid w:val="00D251E3"/>
    <w:rsid w:val="00D253A7"/>
    <w:rsid w:val="00D25577"/>
    <w:rsid w:val="00D25B72"/>
    <w:rsid w:val="00D2652C"/>
    <w:rsid w:val="00D26F2A"/>
    <w:rsid w:val="00D270DD"/>
    <w:rsid w:val="00D309B8"/>
    <w:rsid w:val="00D311BB"/>
    <w:rsid w:val="00D3148D"/>
    <w:rsid w:val="00D31D5F"/>
    <w:rsid w:val="00D31FAA"/>
    <w:rsid w:val="00D324D8"/>
    <w:rsid w:val="00D32675"/>
    <w:rsid w:val="00D3275C"/>
    <w:rsid w:val="00D32772"/>
    <w:rsid w:val="00D32D0A"/>
    <w:rsid w:val="00D335F8"/>
    <w:rsid w:val="00D33D1C"/>
    <w:rsid w:val="00D3485F"/>
    <w:rsid w:val="00D35C64"/>
    <w:rsid w:val="00D35F44"/>
    <w:rsid w:val="00D3603F"/>
    <w:rsid w:val="00D3730B"/>
    <w:rsid w:val="00D37B27"/>
    <w:rsid w:val="00D37C4C"/>
    <w:rsid w:val="00D37C5B"/>
    <w:rsid w:val="00D37E1E"/>
    <w:rsid w:val="00D402B3"/>
    <w:rsid w:val="00D40A30"/>
    <w:rsid w:val="00D419B3"/>
    <w:rsid w:val="00D41B79"/>
    <w:rsid w:val="00D425C8"/>
    <w:rsid w:val="00D429C5"/>
    <w:rsid w:val="00D42A81"/>
    <w:rsid w:val="00D42DB7"/>
    <w:rsid w:val="00D439C1"/>
    <w:rsid w:val="00D43D86"/>
    <w:rsid w:val="00D44A39"/>
    <w:rsid w:val="00D44F45"/>
    <w:rsid w:val="00D4514A"/>
    <w:rsid w:val="00D4542D"/>
    <w:rsid w:val="00D459F9"/>
    <w:rsid w:val="00D45C1C"/>
    <w:rsid w:val="00D46289"/>
    <w:rsid w:val="00D462EC"/>
    <w:rsid w:val="00D465D0"/>
    <w:rsid w:val="00D50FA1"/>
    <w:rsid w:val="00D51639"/>
    <w:rsid w:val="00D51B8A"/>
    <w:rsid w:val="00D51E85"/>
    <w:rsid w:val="00D5228C"/>
    <w:rsid w:val="00D522A8"/>
    <w:rsid w:val="00D528E5"/>
    <w:rsid w:val="00D5297F"/>
    <w:rsid w:val="00D531C8"/>
    <w:rsid w:val="00D534C8"/>
    <w:rsid w:val="00D53E23"/>
    <w:rsid w:val="00D551B2"/>
    <w:rsid w:val="00D5582D"/>
    <w:rsid w:val="00D56C7C"/>
    <w:rsid w:val="00D57FC9"/>
    <w:rsid w:val="00D602C3"/>
    <w:rsid w:val="00D60920"/>
    <w:rsid w:val="00D61082"/>
    <w:rsid w:val="00D613A5"/>
    <w:rsid w:val="00D61480"/>
    <w:rsid w:val="00D6241D"/>
    <w:rsid w:val="00D62546"/>
    <w:rsid w:val="00D6269E"/>
    <w:rsid w:val="00D62770"/>
    <w:rsid w:val="00D63BCF"/>
    <w:rsid w:val="00D63FFA"/>
    <w:rsid w:val="00D65292"/>
    <w:rsid w:val="00D65438"/>
    <w:rsid w:val="00D65490"/>
    <w:rsid w:val="00D66AE8"/>
    <w:rsid w:val="00D6762B"/>
    <w:rsid w:val="00D67ACF"/>
    <w:rsid w:val="00D67C11"/>
    <w:rsid w:val="00D70869"/>
    <w:rsid w:val="00D70E43"/>
    <w:rsid w:val="00D71024"/>
    <w:rsid w:val="00D715D1"/>
    <w:rsid w:val="00D71919"/>
    <w:rsid w:val="00D71AAE"/>
    <w:rsid w:val="00D71B4D"/>
    <w:rsid w:val="00D71CDE"/>
    <w:rsid w:val="00D72687"/>
    <w:rsid w:val="00D73116"/>
    <w:rsid w:val="00D7335F"/>
    <w:rsid w:val="00D74EB4"/>
    <w:rsid w:val="00D751AA"/>
    <w:rsid w:val="00D76283"/>
    <w:rsid w:val="00D76752"/>
    <w:rsid w:val="00D76B4C"/>
    <w:rsid w:val="00D77FA8"/>
    <w:rsid w:val="00D80E56"/>
    <w:rsid w:val="00D8127A"/>
    <w:rsid w:val="00D81567"/>
    <w:rsid w:val="00D81992"/>
    <w:rsid w:val="00D81C85"/>
    <w:rsid w:val="00D82164"/>
    <w:rsid w:val="00D82599"/>
    <w:rsid w:val="00D82C68"/>
    <w:rsid w:val="00D82DCD"/>
    <w:rsid w:val="00D82DD8"/>
    <w:rsid w:val="00D83043"/>
    <w:rsid w:val="00D83126"/>
    <w:rsid w:val="00D83531"/>
    <w:rsid w:val="00D843DA"/>
    <w:rsid w:val="00D84D2D"/>
    <w:rsid w:val="00D86A5C"/>
    <w:rsid w:val="00D86C85"/>
    <w:rsid w:val="00D86D4A"/>
    <w:rsid w:val="00D86EF8"/>
    <w:rsid w:val="00D879AE"/>
    <w:rsid w:val="00D87EE9"/>
    <w:rsid w:val="00D90137"/>
    <w:rsid w:val="00D90289"/>
    <w:rsid w:val="00D904BA"/>
    <w:rsid w:val="00D90A9A"/>
    <w:rsid w:val="00D91DF0"/>
    <w:rsid w:val="00D9341C"/>
    <w:rsid w:val="00D93D55"/>
    <w:rsid w:val="00D944C7"/>
    <w:rsid w:val="00D951EC"/>
    <w:rsid w:val="00D9681D"/>
    <w:rsid w:val="00D969DB"/>
    <w:rsid w:val="00D96CA3"/>
    <w:rsid w:val="00D96EF3"/>
    <w:rsid w:val="00D97B2B"/>
    <w:rsid w:val="00DA02D1"/>
    <w:rsid w:val="00DA0DE5"/>
    <w:rsid w:val="00DA1014"/>
    <w:rsid w:val="00DA1211"/>
    <w:rsid w:val="00DA150C"/>
    <w:rsid w:val="00DA169A"/>
    <w:rsid w:val="00DA1786"/>
    <w:rsid w:val="00DA1B2B"/>
    <w:rsid w:val="00DA1F6C"/>
    <w:rsid w:val="00DA2925"/>
    <w:rsid w:val="00DA29F3"/>
    <w:rsid w:val="00DA404B"/>
    <w:rsid w:val="00DA4E62"/>
    <w:rsid w:val="00DA4EA7"/>
    <w:rsid w:val="00DA4FA0"/>
    <w:rsid w:val="00DA5961"/>
    <w:rsid w:val="00DA63DF"/>
    <w:rsid w:val="00DA6553"/>
    <w:rsid w:val="00DA70F9"/>
    <w:rsid w:val="00DA78F5"/>
    <w:rsid w:val="00DA7B85"/>
    <w:rsid w:val="00DA7CAD"/>
    <w:rsid w:val="00DA7F72"/>
    <w:rsid w:val="00DA7FCE"/>
    <w:rsid w:val="00DB09DD"/>
    <w:rsid w:val="00DB0C83"/>
    <w:rsid w:val="00DB0F05"/>
    <w:rsid w:val="00DB1EFE"/>
    <w:rsid w:val="00DB2198"/>
    <w:rsid w:val="00DB223B"/>
    <w:rsid w:val="00DB294D"/>
    <w:rsid w:val="00DB2AE9"/>
    <w:rsid w:val="00DB2B80"/>
    <w:rsid w:val="00DB2DF0"/>
    <w:rsid w:val="00DB3D36"/>
    <w:rsid w:val="00DB404B"/>
    <w:rsid w:val="00DB4D94"/>
    <w:rsid w:val="00DB53FE"/>
    <w:rsid w:val="00DB557B"/>
    <w:rsid w:val="00DB565E"/>
    <w:rsid w:val="00DB59A2"/>
    <w:rsid w:val="00DB611F"/>
    <w:rsid w:val="00DB6623"/>
    <w:rsid w:val="00DB684F"/>
    <w:rsid w:val="00DB6BA2"/>
    <w:rsid w:val="00DB6C89"/>
    <w:rsid w:val="00DB73B8"/>
    <w:rsid w:val="00DB74C5"/>
    <w:rsid w:val="00DC051D"/>
    <w:rsid w:val="00DC0D40"/>
    <w:rsid w:val="00DC12C1"/>
    <w:rsid w:val="00DC1E82"/>
    <w:rsid w:val="00DC2A46"/>
    <w:rsid w:val="00DC2C5C"/>
    <w:rsid w:val="00DC2E9C"/>
    <w:rsid w:val="00DC3352"/>
    <w:rsid w:val="00DC3F77"/>
    <w:rsid w:val="00DC450E"/>
    <w:rsid w:val="00DC462F"/>
    <w:rsid w:val="00DC48BC"/>
    <w:rsid w:val="00DC4C60"/>
    <w:rsid w:val="00DC4CF5"/>
    <w:rsid w:val="00DC564D"/>
    <w:rsid w:val="00DC5A3F"/>
    <w:rsid w:val="00DC64E1"/>
    <w:rsid w:val="00DC7018"/>
    <w:rsid w:val="00DC717A"/>
    <w:rsid w:val="00DD02EA"/>
    <w:rsid w:val="00DD0933"/>
    <w:rsid w:val="00DD1C3A"/>
    <w:rsid w:val="00DD1EA7"/>
    <w:rsid w:val="00DD277F"/>
    <w:rsid w:val="00DD289A"/>
    <w:rsid w:val="00DD2E6C"/>
    <w:rsid w:val="00DD3380"/>
    <w:rsid w:val="00DD385F"/>
    <w:rsid w:val="00DD3A47"/>
    <w:rsid w:val="00DD3B95"/>
    <w:rsid w:val="00DD3BC9"/>
    <w:rsid w:val="00DD4ECB"/>
    <w:rsid w:val="00DD514D"/>
    <w:rsid w:val="00DD5C44"/>
    <w:rsid w:val="00DD5C7E"/>
    <w:rsid w:val="00DD6419"/>
    <w:rsid w:val="00DD71E9"/>
    <w:rsid w:val="00DD7B28"/>
    <w:rsid w:val="00DD7F76"/>
    <w:rsid w:val="00DD7FA5"/>
    <w:rsid w:val="00DE05AC"/>
    <w:rsid w:val="00DE1241"/>
    <w:rsid w:val="00DE1323"/>
    <w:rsid w:val="00DE16B6"/>
    <w:rsid w:val="00DE1D88"/>
    <w:rsid w:val="00DE2348"/>
    <w:rsid w:val="00DE249E"/>
    <w:rsid w:val="00DE24BC"/>
    <w:rsid w:val="00DE4171"/>
    <w:rsid w:val="00DE500B"/>
    <w:rsid w:val="00DE5536"/>
    <w:rsid w:val="00DE5808"/>
    <w:rsid w:val="00DE584D"/>
    <w:rsid w:val="00DE592C"/>
    <w:rsid w:val="00DE5970"/>
    <w:rsid w:val="00DE6999"/>
    <w:rsid w:val="00DF008C"/>
    <w:rsid w:val="00DF013A"/>
    <w:rsid w:val="00DF15E6"/>
    <w:rsid w:val="00DF172B"/>
    <w:rsid w:val="00DF1EE1"/>
    <w:rsid w:val="00DF2456"/>
    <w:rsid w:val="00DF350D"/>
    <w:rsid w:val="00DF3ED2"/>
    <w:rsid w:val="00DF44C1"/>
    <w:rsid w:val="00DF473D"/>
    <w:rsid w:val="00DF4DAF"/>
    <w:rsid w:val="00DF5797"/>
    <w:rsid w:val="00DF5FEC"/>
    <w:rsid w:val="00DF611F"/>
    <w:rsid w:val="00DF66A3"/>
    <w:rsid w:val="00DF66F5"/>
    <w:rsid w:val="00DF6AE6"/>
    <w:rsid w:val="00DF6FB6"/>
    <w:rsid w:val="00DF77F3"/>
    <w:rsid w:val="00E0079A"/>
    <w:rsid w:val="00E0089B"/>
    <w:rsid w:val="00E0119E"/>
    <w:rsid w:val="00E02212"/>
    <w:rsid w:val="00E02E4B"/>
    <w:rsid w:val="00E03B8D"/>
    <w:rsid w:val="00E041E9"/>
    <w:rsid w:val="00E04776"/>
    <w:rsid w:val="00E04DC7"/>
    <w:rsid w:val="00E0675C"/>
    <w:rsid w:val="00E06B9F"/>
    <w:rsid w:val="00E0793E"/>
    <w:rsid w:val="00E07E58"/>
    <w:rsid w:val="00E07E8F"/>
    <w:rsid w:val="00E1057F"/>
    <w:rsid w:val="00E10FF4"/>
    <w:rsid w:val="00E110C2"/>
    <w:rsid w:val="00E11257"/>
    <w:rsid w:val="00E11F83"/>
    <w:rsid w:val="00E1236C"/>
    <w:rsid w:val="00E1247A"/>
    <w:rsid w:val="00E136C8"/>
    <w:rsid w:val="00E145F4"/>
    <w:rsid w:val="00E146FF"/>
    <w:rsid w:val="00E14739"/>
    <w:rsid w:val="00E1554A"/>
    <w:rsid w:val="00E161AF"/>
    <w:rsid w:val="00E169FF"/>
    <w:rsid w:val="00E16D2F"/>
    <w:rsid w:val="00E17CEB"/>
    <w:rsid w:val="00E2024A"/>
    <w:rsid w:val="00E20930"/>
    <w:rsid w:val="00E20CC5"/>
    <w:rsid w:val="00E216CC"/>
    <w:rsid w:val="00E21C21"/>
    <w:rsid w:val="00E24E2C"/>
    <w:rsid w:val="00E2579C"/>
    <w:rsid w:val="00E25C08"/>
    <w:rsid w:val="00E268ED"/>
    <w:rsid w:val="00E271AC"/>
    <w:rsid w:val="00E2745A"/>
    <w:rsid w:val="00E27B75"/>
    <w:rsid w:val="00E27CAB"/>
    <w:rsid w:val="00E30387"/>
    <w:rsid w:val="00E30CA2"/>
    <w:rsid w:val="00E313A6"/>
    <w:rsid w:val="00E315D2"/>
    <w:rsid w:val="00E31819"/>
    <w:rsid w:val="00E3311F"/>
    <w:rsid w:val="00E333F3"/>
    <w:rsid w:val="00E33AD7"/>
    <w:rsid w:val="00E33CDF"/>
    <w:rsid w:val="00E353EC"/>
    <w:rsid w:val="00E35638"/>
    <w:rsid w:val="00E35786"/>
    <w:rsid w:val="00E35CFC"/>
    <w:rsid w:val="00E3691F"/>
    <w:rsid w:val="00E36E50"/>
    <w:rsid w:val="00E37A4B"/>
    <w:rsid w:val="00E4066B"/>
    <w:rsid w:val="00E40E7B"/>
    <w:rsid w:val="00E4104B"/>
    <w:rsid w:val="00E4145D"/>
    <w:rsid w:val="00E41573"/>
    <w:rsid w:val="00E418D0"/>
    <w:rsid w:val="00E419CB"/>
    <w:rsid w:val="00E41FDC"/>
    <w:rsid w:val="00E421C3"/>
    <w:rsid w:val="00E43DE7"/>
    <w:rsid w:val="00E444DA"/>
    <w:rsid w:val="00E44B5F"/>
    <w:rsid w:val="00E45079"/>
    <w:rsid w:val="00E45314"/>
    <w:rsid w:val="00E45A10"/>
    <w:rsid w:val="00E45C84"/>
    <w:rsid w:val="00E46007"/>
    <w:rsid w:val="00E46668"/>
    <w:rsid w:val="00E4697E"/>
    <w:rsid w:val="00E46C32"/>
    <w:rsid w:val="00E46FD2"/>
    <w:rsid w:val="00E474FA"/>
    <w:rsid w:val="00E476C9"/>
    <w:rsid w:val="00E477B4"/>
    <w:rsid w:val="00E50016"/>
    <w:rsid w:val="00E5040D"/>
    <w:rsid w:val="00E504E5"/>
    <w:rsid w:val="00E5082E"/>
    <w:rsid w:val="00E50BFE"/>
    <w:rsid w:val="00E50CD0"/>
    <w:rsid w:val="00E51824"/>
    <w:rsid w:val="00E51A78"/>
    <w:rsid w:val="00E52970"/>
    <w:rsid w:val="00E53C4A"/>
    <w:rsid w:val="00E5420D"/>
    <w:rsid w:val="00E54919"/>
    <w:rsid w:val="00E54A67"/>
    <w:rsid w:val="00E54E55"/>
    <w:rsid w:val="00E54F48"/>
    <w:rsid w:val="00E564AC"/>
    <w:rsid w:val="00E56715"/>
    <w:rsid w:val="00E567FD"/>
    <w:rsid w:val="00E569E7"/>
    <w:rsid w:val="00E6069D"/>
    <w:rsid w:val="00E62964"/>
    <w:rsid w:val="00E62B41"/>
    <w:rsid w:val="00E62C97"/>
    <w:rsid w:val="00E64742"/>
    <w:rsid w:val="00E64816"/>
    <w:rsid w:val="00E64821"/>
    <w:rsid w:val="00E66261"/>
    <w:rsid w:val="00E6657C"/>
    <w:rsid w:val="00E66C39"/>
    <w:rsid w:val="00E670E0"/>
    <w:rsid w:val="00E67410"/>
    <w:rsid w:val="00E7009F"/>
    <w:rsid w:val="00E70145"/>
    <w:rsid w:val="00E70813"/>
    <w:rsid w:val="00E70F2B"/>
    <w:rsid w:val="00E7151B"/>
    <w:rsid w:val="00E71536"/>
    <w:rsid w:val="00E720D9"/>
    <w:rsid w:val="00E72926"/>
    <w:rsid w:val="00E732E0"/>
    <w:rsid w:val="00E73718"/>
    <w:rsid w:val="00E75C6A"/>
    <w:rsid w:val="00E76262"/>
    <w:rsid w:val="00E7633E"/>
    <w:rsid w:val="00E763CD"/>
    <w:rsid w:val="00E76601"/>
    <w:rsid w:val="00E76F1A"/>
    <w:rsid w:val="00E772F8"/>
    <w:rsid w:val="00E77304"/>
    <w:rsid w:val="00E775C8"/>
    <w:rsid w:val="00E77656"/>
    <w:rsid w:val="00E80FE6"/>
    <w:rsid w:val="00E82425"/>
    <w:rsid w:val="00E82694"/>
    <w:rsid w:val="00E83B9D"/>
    <w:rsid w:val="00E83E6B"/>
    <w:rsid w:val="00E845F9"/>
    <w:rsid w:val="00E84CDF"/>
    <w:rsid w:val="00E859C0"/>
    <w:rsid w:val="00E860B0"/>
    <w:rsid w:val="00E869FD"/>
    <w:rsid w:val="00E86D29"/>
    <w:rsid w:val="00E8708F"/>
    <w:rsid w:val="00E87124"/>
    <w:rsid w:val="00E87722"/>
    <w:rsid w:val="00E87724"/>
    <w:rsid w:val="00E90BD8"/>
    <w:rsid w:val="00E914D1"/>
    <w:rsid w:val="00E9151C"/>
    <w:rsid w:val="00E919E8"/>
    <w:rsid w:val="00E91E4F"/>
    <w:rsid w:val="00E9206C"/>
    <w:rsid w:val="00E921CB"/>
    <w:rsid w:val="00E92594"/>
    <w:rsid w:val="00E92617"/>
    <w:rsid w:val="00E92D59"/>
    <w:rsid w:val="00E931BA"/>
    <w:rsid w:val="00E93A3F"/>
    <w:rsid w:val="00E93CBC"/>
    <w:rsid w:val="00E943CB"/>
    <w:rsid w:val="00E94690"/>
    <w:rsid w:val="00E9497E"/>
    <w:rsid w:val="00E94BB9"/>
    <w:rsid w:val="00E95200"/>
    <w:rsid w:val="00E9520E"/>
    <w:rsid w:val="00E9615D"/>
    <w:rsid w:val="00E96676"/>
    <w:rsid w:val="00E96A6E"/>
    <w:rsid w:val="00E96E84"/>
    <w:rsid w:val="00E978C0"/>
    <w:rsid w:val="00EA0A69"/>
    <w:rsid w:val="00EA1C38"/>
    <w:rsid w:val="00EA29D1"/>
    <w:rsid w:val="00EA3660"/>
    <w:rsid w:val="00EA3E4C"/>
    <w:rsid w:val="00EA47BD"/>
    <w:rsid w:val="00EA4883"/>
    <w:rsid w:val="00EA5C9E"/>
    <w:rsid w:val="00EA6CD4"/>
    <w:rsid w:val="00EA6EE2"/>
    <w:rsid w:val="00EA72D4"/>
    <w:rsid w:val="00EA7893"/>
    <w:rsid w:val="00EA7BB1"/>
    <w:rsid w:val="00EA7EAA"/>
    <w:rsid w:val="00EB00B0"/>
    <w:rsid w:val="00EB05AC"/>
    <w:rsid w:val="00EB0ED2"/>
    <w:rsid w:val="00EB0FD0"/>
    <w:rsid w:val="00EB1FA5"/>
    <w:rsid w:val="00EB2845"/>
    <w:rsid w:val="00EB2AB5"/>
    <w:rsid w:val="00EB3C1A"/>
    <w:rsid w:val="00EB5DC9"/>
    <w:rsid w:val="00EB6035"/>
    <w:rsid w:val="00EB618F"/>
    <w:rsid w:val="00EB6325"/>
    <w:rsid w:val="00EB7A3E"/>
    <w:rsid w:val="00EC006C"/>
    <w:rsid w:val="00EC030B"/>
    <w:rsid w:val="00EC075B"/>
    <w:rsid w:val="00EC0C67"/>
    <w:rsid w:val="00EC319F"/>
    <w:rsid w:val="00EC323D"/>
    <w:rsid w:val="00EC401A"/>
    <w:rsid w:val="00EC700A"/>
    <w:rsid w:val="00ED1602"/>
    <w:rsid w:val="00ED19D5"/>
    <w:rsid w:val="00ED1D99"/>
    <w:rsid w:val="00ED2036"/>
    <w:rsid w:val="00ED2195"/>
    <w:rsid w:val="00ED2354"/>
    <w:rsid w:val="00ED31B5"/>
    <w:rsid w:val="00ED3717"/>
    <w:rsid w:val="00ED3EB7"/>
    <w:rsid w:val="00ED3F5E"/>
    <w:rsid w:val="00ED5E08"/>
    <w:rsid w:val="00ED5E87"/>
    <w:rsid w:val="00ED66C7"/>
    <w:rsid w:val="00ED7A69"/>
    <w:rsid w:val="00EE0355"/>
    <w:rsid w:val="00EE07AB"/>
    <w:rsid w:val="00EE08AB"/>
    <w:rsid w:val="00EE17D1"/>
    <w:rsid w:val="00EE2887"/>
    <w:rsid w:val="00EE2B1E"/>
    <w:rsid w:val="00EE2DCE"/>
    <w:rsid w:val="00EE32F9"/>
    <w:rsid w:val="00EE3821"/>
    <w:rsid w:val="00EE3E28"/>
    <w:rsid w:val="00EE47A2"/>
    <w:rsid w:val="00EE4C05"/>
    <w:rsid w:val="00EE56C4"/>
    <w:rsid w:val="00EE5713"/>
    <w:rsid w:val="00EE5920"/>
    <w:rsid w:val="00EE5ADB"/>
    <w:rsid w:val="00EE629C"/>
    <w:rsid w:val="00EE62ED"/>
    <w:rsid w:val="00EE6932"/>
    <w:rsid w:val="00EE76F1"/>
    <w:rsid w:val="00EE7D45"/>
    <w:rsid w:val="00EF16B3"/>
    <w:rsid w:val="00EF1972"/>
    <w:rsid w:val="00EF1F2E"/>
    <w:rsid w:val="00EF2952"/>
    <w:rsid w:val="00EF2A9C"/>
    <w:rsid w:val="00EF37CC"/>
    <w:rsid w:val="00EF399A"/>
    <w:rsid w:val="00EF3A9E"/>
    <w:rsid w:val="00EF4326"/>
    <w:rsid w:val="00EF433E"/>
    <w:rsid w:val="00EF4644"/>
    <w:rsid w:val="00EF530A"/>
    <w:rsid w:val="00EF57E4"/>
    <w:rsid w:val="00EF59CB"/>
    <w:rsid w:val="00EF633F"/>
    <w:rsid w:val="00EF6399"/>
    <w:rsid w:val="00EF6622"/>
    <w:rsid w:val="00EF790A"/>
    <w:rsid w:val="00F01B28"/>
    <w:rsid w:val="00F027CD"/>
    <w:rsid w:val="00F02D69"/>
    <w:rsid w:val="00F0413D"/>
    <w:rsid w:val="00F0512F"/>
    <w:rsid w:val="00F05F70"/>
    <w:rsid w:val="00F07252"/>
    <w:rsid w:val="00F07968"/>
    <w:rsid w:val="00F07A9B"/>
    <w:rsid w:val="00F1086F"/>
    <w:rsid w:val="00F10DCF"/>
    <w:rsid w:val="00F114B7"/>
    <w:rsid w:val="00F12714"/>
    <w:rsid w:val="00F12851"/>
    <w:rsid w:val="00F12AAB"/>
    <w:rsid w:val="00F12D1B"/>
    <w:rsid w:val="00F12DDC"/>
    <w:rsid w:val="00F13102"/>
    <w:rsid w:val="00F136A0"/>
    <w:rsid w:val="00F14002"/>
    <w:rsid w:val="00F1443F"/>
    <w:rsid w:val="00F145F4"/>
    <w:rsid w:val="00F146F2"/>
    <w:rsid w:val="00F1516B"/>
    <w:rsid w:val="00F15669"/>
    <w:rsid w:val="00F15CA6"/>
    <w:rsid w:val="00F161B1"/>
    <w:rsid w:val="00F1755C"/>
    <w:rsid w:val="00F20E49"/>
    <w:rsid w:val="00F20F8C"/>
    <w:rsid w:val="00F20FFD"/>
    <w:rsid w:val="00F211EF"/>
    <w:rsid w:val="00F22A93"/>
    <w:rsid w:val="00F23332"/>
    <w:rsid w:val="00F23790"/>
    <w:rsid w:val="00F23E87"/>
    <w:rsid w:val="00F241D7"/>
    <w:rsid w:val="00F242C8"/>
    <w:rsid w:val="00F24343"/>
    <w:rsid w:val="00F24365"/>
    <w:rsid w:val="00F2456D"/>
    <w:rsid w:val="00F24B72"/>
    <w:rsid w:val="00F25579"/>
    <w:rsid w:val="00F25AB6"/>
    <w:rsid w:val="00F25C9F"/>
    <w:rsid w:val="00F26248"/>
    <w:rsid w:val="00F26811"/>
    <w:rsid w:val="00F26B2D"/>
    <w:rsid w:val="00F2722C"/>
    <w:rsid w:val="00F27844"/>
    <w:rsid w:val="00F27892"/>
    <w:rsid w:val="00F306E9"/>
    <w:rsid w:val="00F34656"/>
    <w:rsid w:val="00F34B19"/>
    <w:rsid w:val="00F34F34"/>
    <w:rsid w:val="00F3588D"/>
    <w:rsid w:val="00F37C82"/>
    <w:rsid w:val="00F412F7"/>
    <w:rsid w:val="00F4136E"/>
    <w:rsid w:val="00F41D55"/>
    <w:rsid w:val="00F4206F"/>
    <w:rsid w:val="00F42920"/>
    <w:rsid w:val="00F433B5"/>
    <w:rsid w:val="00F43AC6"/>
    <w:rsid w:val="00F44065"/>
    <w:rsid w:val="00F4409C"/>
    <w:rsid w:val="00F458A2"/>
    <w:rsid w:val="00F45BC9"/>
    <w:rsid w:val="00F45F30"/>
    <w:rsid w:val="00F460E1"/>
    <w:rsid w:val="00F50526"/>
    <w:rsid w:val="00F507C5"/>
    <w:rsid w:val="00F50BD4"/>
    <w:rsid w:val="00F50E3F"/>
    <w:rsid w:val="00F513A3"/>
    <w:rsid w:val="00F524D9"/>
    <w:rsid w:val="00F53AA2"/>
    <w:rsid w:val="00F53AEC"/>
    <w:rsid w:val="00F53E6E"/>
    <w:rsid w:val="00F5485F"/>
    <w:rsid w:val="00F54F40"/>
    <w:rsid w:val="00F55408"/>
    <w:rsid w:val="00F56356"/>
    <w:rsid w:val="00F57B70"/>
    <w:rsid w:val="00F6091A"/>
    <w:rsid w:val="00F61551"/>
    <w:rsid w:val="00F61CAB"/>
    <w:rsid w:val="00F628CB"/>
    <w:rsid w:val="00F63143"/>
    <w:rsid w:val="00F63C1F"/>
    <w:rsid w:val="00F66152"/>
    <w:rsid w:val="00F669E0"/>
    <w:rsid w:val="00F66DD6"/>
    <w:rsid w:val="00F6752A"/>
    <w:rsid w:val="00F6776D"/>
    <w:rsid w:val="00F70D8A"/>
    <w:rsid w:val="00F70F44"/>
    <w:rsid w:val="00F710B1"/>
    <w:rsid w:val="00F71586"/>
    <w:rsid w:val="00F72221"/>
    <w:rsid w:val="00F72401"/>
    <w:rsid w:val="00F725CA"/>
    <w:rsid w:val="00F728BB"/>
    <w:rsid w:val="00F74329"/>
    <w:rsid w:val="00F75962"/>
    <w:rsid w:val="00F77629"/>
    <w:rsid w:val="00F778DC"/>
    <w:rsid w:val="00F807AD"/>
    <w:rsid w:val="00F80845"/>
    <w:rsid w:val="00F81192"/>
    <w:rsid w:val="00F823B5"/>
    <w:rsid w:val="00F82702"/>
    <w:rsid w:val="00F82820"/>
    <w:rsid w:val="00F82AB1"/>
    <w:rsid w:val="00F82C14"/>
    <w:rsid w:val="00F831C7"/>
    <w:rsid w:val="00F83361"/>
    <w:rsid w:val="00F8355F"/>
    <w:rsid w:val="00F835FB"/>
    <w:rsid w:val="00F84474"/>
    <w:rsid w:val="00F846BE"/>
    <w:rsid w:val="00F84810"/>
    <w:rsid w:val="00F84E11"/>
    <w:rsid w:val="00F85158"/>
    <w:rsid w:val="00F856ED"/>
    <w:rsid w:val="00F856F7"/>
    <w:rsid w:val="00F85EA9"/>
    <w:rsid w:val="00F86F28"/>
    <w:rsid w:val="00F8792F"/>
    <w:rsid w:val="00F90E99"/>
    <w:rsid w:val="00F91DBD"/>
    <w:rsid w:val="00F920D4"/>
    <w:rsid w:val="00F93309"/>
    <w:rsid w:val="00F934C3"/>
    <w:rsid w:val="00F93A29"/>
    <w:rsid w:val="00F940B1"/>
    <w:rsid w:val="00F94CE7"/>
    <w:rsid w:val="00F94D7F"/>
    <w:rsid w:val="00F95132"/>
    <w:rsid w:val="00F9532C"/>
    <w:rsid w:val="00F954D0"/>
    <w:rsid w:val="00F95DA7"/>
    <w:rsid w:val="00F96021"/>
    <w:rsid w:val="00F97B67"/>
    <w:rsid w:val="00F97CA0"/>
    <w:rsid w:val="00FA0588"/>
    <w:rsid w:val="00FA0595"/>
    <w:rsid w:val="00FA0B10"/>
    <w:rsid w:val="00FA0F0D"/>
    <w:rsid w:val="00FA153F"/>
    <w:rsid w:val="00FA1DB5"/>
    <w:rsid w:val="00FA2CE9"/>
    <w:rsid w:val="00FA301C"/>
    <w:rsid w:val="00FA3270"/>
    <w:rsid w:val="00FA36AD"/>
    <w:rsid w:val="00FA3D83"/>
    <w:rsid w:val="00FA4085"/>
    <w:rsid w:val="00FA446C"/>
    <w:rsid w:val="00FA4E1E"/>
    <w:rsid w:val="00FA642B"/>
    <w:rsid w:val="00FA6A60"/>
    <w:rsid w:val="00FA7221"/>
    <w:rsid w:val="00FA73BC"/>
    <w:rsid w:val="00FA7793"/>
    <w:rsid w:val="00FA7C62"/>
    <w:rsid w:val="00FA7CE9"/>
    <w:rsid w:val="00FB0D5E"/>
    <w:rsid w:val="00FB0F34"/>
    <w:rsid w:val="00FB112F"/>
    <w:rsid w:val="00FB12FF"/>
    <w:rsid w:val="00FB1511"/>
    <w:rsid w:val="00FB1B23"/>
    <w:rsid w:val="00FB1FE5"/>
    <w:rsid w:val="00FB2EF9"/>
    <w:rsid w:val="00FB42B0"/>
    <w:rsid w:val="00FB436E"/>
    <w:rsid w:val="00FB4B34"/>
    <w:rsid w:val="00FB4C2B"/>
    <w:rsid w:val="00FB4DA1"/>
    <w:rsid w:val="00FB5433"/>
    <w:rsid w:val="00FB60BD"/>
    <w:rsid w:val="00FB669C"/>
    <w:rsid w:val="00FC034D"/>
    <w:rsid w:val="00FC13AB"/>
    <w:rsid w:val="00FC192D"/>
    <w:rsid w:val="00FC3574"/>
    <w:rsid w:val="00FC3933"/>
    <w:rsid w:val="00FC4CD2"/>
    <w:rsid w:val="00FC537E"/>
    <w:rsid w:val="00FC6BEE"/>
    <w:rsid w:val="00FC6E86"/>
    <w:rsid w:val="00FC7072"/>
    <w:rsid w:val="00FC7433"/>
    <w:rsid w:val="00FD060E"/>
    <w:rsid w:val="00FD0C34"/>
    <w:rsid w:val="00FD3F78"/>
    <w:rsid w:val="00FD4374"/>
    <w:rsid w:val="00FD4599"/>
    <w:rsid w:val="00FD4804"/>
    <w:rsid w:val="00FD4DB4"/>
    <w:rsid w:val="00FD5351"/>
    <w:rsid w:val="00FD59D1"/>
    <w:rsid w:val="00FD70D7"/>
    <w:rsid w:val="00FD7436"/>
    <w:rsid w:val="00FD7CBF"/>
    <w:rsid w:val="00FE0541"/>
    <w:rsid w:val="00FE0892"/>
    <w:rsid w:val="00FE09A2"/>
    <w:rsid w:val="00FE0A85"/>
    <w:rsid w:val="00FE0BB9"/>
    <w:rsid w:val="00FE10AE"/>
    <w:rsid w:val="00FE10B8"/>
    <w:rsid w:val="00FE1665"/>
    <w:rsid w:val="00FE22D4"/>
    <w:rsid w:val="00FE25EF"/>
    <w:rsid w:val="00FE25F6"/>
    <w:rsid w:val="00FE2D38"/>
    <w:rsid w:val="00FE3501"/>
    <w:rsid w:val="00FE3800"/>
    <w:rsid w:val="00FE42B2"/>
    <w:rsid w:val="00FE4F35"/>
    <w:rsid w:val="00FE4F57"/>
    <w:rsid w:val="00FE5220"/>
    <w:rsid w:val="00FE54C8"/>
    <w:rsid w:val="00FE5732"/>
    <w:rsid w:val="00FE58CC"/>
    <w:rsid w:val="00FE6533"/>
    <w:rsid w:val="00FE6698"/>
    <w:rsid w:val="00FE6966"/>
    <w:rsid w:val="00FE6BD7"/>
    <w:rsid w:val="00FE741C"/>
    <w:rsid w:val="00FE7A93"/>
    <w:rsid w:val="00FF00A2"/>
    <w:rsid w:val="00FF0D7B"/>
    <w:rsid w:val="00FF1116"/>
    <w:rsid w:val="00FF1BAE"/>
    <w:rsid w:val="00FF2465"/>
    <w:rsid w:val="00FF3862"/>
    <w:rsid w:val="00FF5360"/>
    <w:rsid w:val="00FF5C00"/>
    <w:rsid w:val="00FF5CB8"/>
    <w:rsid w:val="00FF61A1"/>
    <w:rsid w:val="00FF6CFB"/>
    <w:rsid w:val="00FF6D93"/>
    <w:rsid w:val="00FF714D"/>
    <w:rsid w:val="00FF74B2"/>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semiHidden/>
    <w:unhideWhenUsed/>
    <w:qFormat/>
    <w:rsid w:val="00B93307"/>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3307"/>
    <w:rPr>
      <w:rFonts w:ascii="Arial" w:eastAsia="SimSun" w:hAnsi="Arial" w:cs="Arial"/>
      <w:b/>
      <w:bCs/>
      <w:caps/>
      <w:kern w:val="32"/>
      <w:sz w:val="22"/>
      <w:szCs w:val="32"/>
      <w:lang w:val="es-ES" w:eastAsia="zh-CN"/>
    </w:rPr>
  </w:style>
  <w:style w:type="character" w:customStyle="1" w:styleId="Heading3Char">
    <w:name w:val="Heading 3 Char"/>
    <w:link w:val="Heading3"/>
    <w:rsid w:val="00B93307"/>
    <w:rPr>
      <w:rFonts w:ascii="Arial" w:eastAsia="SimSun" w:hAnsi="Arial" w:cs="Arial"/>
      <w:bCs/>
      <w:sz w:val="22"/>
      <w:szCs w:val="26"/>
      <w:u w:val="single"/>
      <w:lang w:val="es-ES" w:eastAsia="zh-CN"/>
    </w:rPr>
  </w:style>
  <w:style w:type="character" w:customStyle="1" w:styleId="Heading5Char">
    <w:name w:val="Heading 5 Char"/>
    <w:basedOn w:val="DefaultParagraphFont"/>
    <w:link w:val="Heading5"/>
    <w:semiHidden/>
    <w:rsid w:val="00B93307"/>
    <w:rPr>
      <w:rFonts w:asciiTheme="majorHAnsi" w:eastAsiaTheme="majorEastAsia" w:hAnsiTheme="majorHAnsi" w:cstheme="majorBidi"/>
      <w:color w:val="243F60" w:themeColor="accent1" w:themeShade="7F"/>
      <w:sz w:val="22"/>
      <w:lang w:eastAsia="zh-CN"/>
    </w:rPr>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B93307"/>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character" w:customStyle="1" w:styleId="FootnoteTextChar">
    <w:name w:val="Footnote Text Char"/>
    <w:aliases w:val="Footnote Char"/>
    <w:link w:val="FootnoteText"/>
    <w:semiHidden/>
    <w:locked/>
    <w:rsid w:val="00B93307"/>
    <w:rPr>
      <w:rFonts w:ascii="Arial" w:eastAsia="SimSun" w:hAnsi="Arial" w:cs="Arial"/>
      <w:sz w:val="18"/>
      <w:lang w:val="es-ES" w:eastAsia="zh-CN"/>
    </w:rPr>
  </w:style>
  <w:style w:type="paragraph" w:customStyle="1" w:styleId="Endofdocument-Annex">
    <w:name w:val="[End of document - Annex]"/>
    <w:basedOn w:val="Normal"/>
    <w:link w:val="Endofdocument-AnnexChar"/>
    <w:rsid w:val="00815082"/>
    <w:pPr>
      <w:ind w:left="5534"/>
    </w:pPr>
    <w:rPr>
      <w:lang w:val="en-US"/>
    </w:rPr>
  </w:style>
  <w:style w:type="character" w:customStyle="1" w:styleId="Endofdocument-AnnexChar">
    <w:name w:val="[End of document - Annex] Char"/>
    <w:link w:val="Endofdocument-Annex"/>
    <w:rsid w:val="00552D0B"/>
    <w:rPr>
      <w:rFonts w:ascii="Arial" w:eastAsia="SimSun" w:hAnsi="Arial" w:cs="Arial"/>
      <w:sz w:val="22"/>
      <w:lang w:eastAsia="zh-CN"/>
    </w:rPr>
  </w:style>
  <w:style w:type="paragraph" w:styleId="Header">
    <w:name w:val="header"/>
    <w:basedOn w:val="Normal"/>
    <w:link w:val="HeaderChar"/>
    <w:semiHidden/>
    <w:rsid w:val="00A32C9E"/>
    <w:pPr>
      <w:tabs>
        <w:tab w:val="center" w:pos="4536"/>
        <w:tab w:val="right" w:pos="9072"/>
      </w:tabs>
    </w:pPr>
  </w:style>
  <w:style w:type="character" w:customStyle="1" w:styleId="HeaderChar">
    <w:name w:val="Header Char"/>
    <w:link w:val="Header"/>
    <w:semiHidden/>
    <w:locked/>
    <w:rsid w:val="00B93307"/>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TOC3">
    <w:name w:val="toc 3"/>
    <w:basedOn w:val="Normal"/>
    <w:next w:val="Normal"/>
    <w:autoRedefine/>
    <w:uiPriority w:val="39"/>
    <w:rsid w:val="00552D0B"/>
    <w:pPr>
      <w:tabs>
        <w:tab w:val="left" w:pos="851"/>
        <w:tab w:val="right" w:leader="dot" w:pos="9345"/>
      </w:tabs>
      <w:ind w:left="440"/>
    </w:pPr>
    <w:rPr>
      <w:lang w:val="en-US"/>
    </w:rPr>
  </w:style>
  <w:style w:type="paragraph" w:styleId="TOC1">
    <w:name w:val="toc 1"/>
    <w:basedOn w:val="Normal"/>
    <w:next w:val="Normal"/>
    <w:autoRedefine/>
    <w:uiPriority w:val="39"/>
    <w:rsid w:val="00552D0B"/>
    <w:pPr>
      <w:tabs>
        <w:tab w:val="left" w:pos="567"/>
        <w:tab w:val="right" w:leader="dot" w:pos="9345"/>
      </w:tabs>
      <w:spacing w:before="120" w:after="120"/>
    </w:pPr>
    <w:rPr>
      <w:rFonts w:ascii="arial bold" w:hAnsi="arial bold"/>
      <w:b/>
      <w:caps/>
      <w:lang w:val="en-US"/>
    </w:rPr>
  </w:style>
  <w:style w:type="paragraph" w:styleId="TOC2">
    <w:name w:val="toc 2"/>
    <w:basedOn w:val="Normal"/>
    <w:next w:val="Normal"/>
    <w:autoRedefine/>
    <w:uiPriority w:val="39"/>
    <w:rsid w:val="00552D0B"/>
    <w:pPr>
      <w:spacing w:before="120" w:after="120"/>
      <w:ind w:left="221"/>
    </w:pPr>
    <w:rPr>
      <w:caps/>
      <w:lang w:val="en-US"/>
    </w:rPr>
  </w:style>
  <w:style w:type="character" w:styleId="Hyperlink">
    <w:name w:val="Hyperlink"/>
    <w:uiPriority w:val="99"/>
    <w:rsid w:val="00552D0B"/>
    <w:rPr>
      <w:color w:val="0000FF"/>
      <w:u w:val="single"/>
    </w:rPr>
  </w:style>
  <w:style w:type="paragraph" w:styleId="BalloonText">
    <w:name w:val="Balloon Text"/>
    <w:basedOn w:val="Normal"/>
    <w:link w:val="BalloonTextChar"/>
    <w:rsid w:val="00B93307"/>
    <w:rPr>
      <w:rFonts w:ascii="Tahoma" w:hAnsi="Tahoma" w:cs="Tahoma"/>
      <w:sz w:val="16"/>
      <w:szCs w:val="16"/>
      <w:lang w:val="en-US"/>
    </w:rPr>
  </w:style>
  <w:style w:type="character" w:customStyle="1" w:styleId="BalloonTextChar">
    <w:name w:val="Balloon Text Char"/>
    <w:basedOn w:val="DefaultParagraphFont"/>
    <w:link w:val="BalloonText"/>
    <w:rsid w:val="00B93307"/>
    <w:rPr>
      <w:rFonts w:ascii="Tahoma" w:eastAsia="SimSun" w:hAnsi="Tahoma" w:cs="Tahoma"/>
      <w:sz w:val="16"/>
      <w:szCs w:val="16"/>
      <w:lang w:eastAsia="zh-CN"/>
    </w:rPr>
  </w:style>
  <w:style w:type="character" w:styleId="FootnoteReference">
    <w:name w:val="footnote reference"/>
    <w:rsid w:val="00B93307"/>
    <w:rPr>
      <w:rFonts w:cs="Times New Roman"/>
      <w:vertAlign w:val="superscript"/>
    </w:rPr>
  </w:style>
  <w:style w:type="paragraph" w:styleId="BodyText3">
    <w:name w:val="Body Text 3"/>
    <w:basedOn w:val="Normal"/>
    <w:link w:val="BodyText3Char"/>
    <w:rsid w:val="00B93307"/>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B93307"/>
    <w:rPr>
      <w:rFonts w:ascii="Arial" w:hAnsi="Arial"/>
      <w:sz w:val="16"/>
      <w:szCs w:val="16"/>
      <w:lang w:val="x-none" w:eastAsia="x-none"/>
    </w:rPr>
  </w:style>
  <w:style w:type="paragraph" w:customStyle="1" w:styleId="MediumGrid1-Accent21">
    <w:name w:val="Medium Grid 1 - Accent 21"/>
    <w:basedOn w:val="Normal"/>
    <w:uiPriority w:val="34"/>
    <w:qFormat/>
    <w:rsid w:val="00B93307"/>
    <w:pPr>
      <w:spacing w:after="200" w:line="276" w:lineRule="auto"/>
      <w:ind w:left="720"/>
      <w:contextualSpacing/>
    </w:pPr>
    <w:rPr>
      <w:rFonts w:ascii="Times New Roman" w:eastAsia="Calibri" w:hAnsi="Times New Roman" w:cs="Times New Roman"/>
      <w:sz w:val="28"/>
      <w:szCs w:val="22"/>
      <w:lang w:val="en-US" w:eastAsia="en-US"/>
    </w:rPr>
  </w:style>
  <w:style w:type="character" w:styleId="CommentReference">
    <w:name w:val="annotation reference"/>
    <w:rsid w:val="00B93307"/>
    <w:rPr>
      <w:sz w:val="18"/>
      <w:szCs w:val="18"/>
    </w:rPr>
  </w:style>
  <w:style w:type="paragraph" w:styleId="CommentSubject">
    <w:name w:val="annotation subject"/>
    <w:basedOn w:val="CommentText"/>
    <w:next w:val="CommentText"/>
    <w:link w:val="CommentSubjectChar"/>
    <w:rsid w:val="00B93307"/>
    <w:rPr>
      <w:rFonts w:cs="Times New Roman"/>
      <w:b/>
      <w:bCs/>
      <w:lang w:val="x-none"/>
    </w:rPr>
  </w:style>
  <w:style w:type="character" w:customStyle="1" w:styleId="CommentSubjectChar">
    <w:name w:val="Comment Subject Char"/>
    <w:basedOn w:val="CommentTextChar"/>
    <w:link w:val="CommentSubject"/>
    <w:rsid w:val="00B93307"/>
    <w:rPr>
      <w:rFonts w:ascii="Arial" w:eastAsia="SimSun" w:hAnsi="Arial" w:cs="Arial"/>
      <w:b/>
      <w:bCs/>
      <w:sz w:val="18"/>
      <w:lang w:val="x-none" w:eastAsia="zh-CN"/>
    </w:rPr>
  </w:style>
  <w:style w:type="paragraph" w:styleId="Revision">
    <w:name w:val="Revision"/>
    <w:hidden/>
    <w:uiPriority w:val="99"/>
    <w:semiHidden/>
    <w:rsid w:val="00B93307"/>
    <w:rPr>
      <w:rFonts w:ascii="Arial" w:eastAsia="SimSun" w:hAnsi="Arial" w:cs="Arial"/>
      <w:sz w:val="22"/>
      <w:lang w:eastAsia="zh-CN"/>
    </w:rPr>
  </w:style>
  <w:style w:type="paragraph" w:styleId="NormalWeb">
    <w:name w:val="Normal (Web)"/>
    <w:basedOn w:val="Normal"/>
    <w:rsid w:val="00B93307"/>
    <w:rPr>
      <w:rFonts w:ascii="Times New Roman" w:hAnsi="Times New Roman" w:cs="Times New Roman"/>
      <w:sz w:val="24"/>
      <w:szCs w:val="24"/>
      <w:lang w:val="en-US"/>
    </w:rPr>
  </w:style>
  <w:style w:type="paragraph" w:styleId="ListParagraph">
    <w:name w:val="List Paragraph"/>
    <w:basedOn w:val="Normal"/>
    <w:uiPriority w:val="34"/>
    <w:qFormat/>
    <w:rsid w:val="00DF473D"/>
    <w:pPr>
      <w:ind w:left="720"/>
      <w:contextualSpacing/>
    </w:pPr>
  </w:style>
  <w:style w:type="character" w:styleId="FollowedHyperlink">
    <w:name w:val="FollowedHyperlink"/>
    <w:basedOn w:val="DefaultParagraphFont"/>
    <w:rsid w:val="00CD74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semiHidden/>
    <w:unhideWhenUsed/>
    <w:qFormat/>
    <w:rsid w:val="00B93307"/>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3307"/>
    <w:rPr>
      <w:rFonts w:ascii="Arial" w:eastAsia="SimSun" w:hAnsi="Arial" w:cs="Arial"/>
      <w:b/>
      <w:bCs/>
      <w:caps/>
      <w:kern w:val="32"/>
      <w:sz w:val="22"/>
      <w:szCs w:val="32"/>
      <w:lang w:val="es-ES" w:eastAsia="zh-CN"/>
    </w:rPr>
  </w:style>
  <w:style w:type="character" w:customStyle="1" w:styleId="Heading3Char">
    <w:name w:val="Heading 3 Char"/>
    <w:link w:val="Heading3"/>
    <w:rsid w:val="00B93307"/>
    <w:rPr>
      <w:rFonts w:ascii="Arial" w:eastAsia="SimSun" w:hAnsi="Arial" w:cs="Arial"/>
      <w:bCs/>
      <w:sz w:val="22"/>
      <w:szCs w:val="26"/>
      <w:u w:val="single"/>
      <w:lang w:val="es-ES" w:eastAsia="zh-CN"/>
    </w:rPr>
  </w:style>
  <w:style w:type="character" w:customStyle="1" w:styleId="Heading5Char">
    <w:name w:val="Heading 5 Char"/>
    <w:basedOn w:val="DefaultParagraphFont"/>
    <w:link w:val="Heading5"/>
    <w:semiHidden/>
    <w:rsid w:val="00B93307"/>
    <w:rPr>
      <w:rFonts w:asciiTheme="majorHAnsi" w:eastAsiaTheme="majorEastAsia" w:hAnsiTheme="majorHAnsi" w:cstheme="majorBidi"/>
      <w:color w:val="243F60" w:themeColor="accent1" w:themeShade="7F"/>
      <w:sz w:val="22"/>
      <w:lang w:eastAsia="zh-CN"/>
    </w:rPr>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B93307"/>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character" w:customStyle="1" w:styleId="FootnoteTextChar">
    <w:name w:val="Footnote Text Char"/>
    <w:aliases w:val="Footnote Char"/>
    <w:link w:val="FootnoteText"/>
    <w:semiHidden/>
    <w:locked/>
    <w:rsid w:val="00B93307"/>
    <w:rPr>
      <w:rFonts w:ascii="Arial" w:eastAsia="SimSun" w:hAnsi="Arial" w:cs="Arial"/>
      <w:sz w:val="18"/>
      <w:lang w:val="es-ES" w:eastAsia="zh-CN"/>
    </w:rPr>
  </w:style>
  <w:style w:type="paragraph" w:customStyle="1" w:styleId="Endofdocument-Annex">
    <w:name w:val="[End of document - Annex]"/>
    <w:basedOn w:val="Normal"/>
    <w:link w:val="Endofdocument-AnnexChar"/>
    <w:rsid w:val="00815082"/>
    <w:pPr>
      <w:ind w:left="5534"/>
    </w:pPr>
    <w:rPr>
      <w:lang w:val="en-US"/>
    </w:rPr>
  </w:style>
  <w:style w:type="character" w:customStyle="1" w:styleId="Endofdocument-AnnexChar">
    <w:name w:val="[End of document - Annex] Char"/>
    <w:link w:val="Endofdocument-Annex"/>
    <w:rsid w:val="00552D0B"/>
    <w:rPr>
      <w:rFonts w:ascii="Arial" w:eastAsia="SimSun" w:hAnsi="Arial" w:cs="Arial"/>
      <w:sz w:val="22"/>
      <w:lang w:eastAsia="zh-CN"/>
    </w:rPr>
  </w:style>
  <w:style w:type="paragraph" w:styleId="Header">
    <w:name w:val="header"/>
    <w:basedOn w:val="Normal"/>
    <w:link w:val="HeaderChar"/>
    <w:semiHidden/>
    <w:rsid w:val="00A32C9E"/>
    <w:pPr>
      <w:tabs>
        <w:tab w:val="center" w:pos="4536"/>
        <w:tab w:val="right" w:pos="9072"/>
      </w:tabs>
    </w:pPr>
  </w:style>
  <w:style w:type="character" w:customStyle="1" w:styleId="HeaderChar">
    <w:name w:val="Header Char"/>
    <w:link w:val="Header"/>
    <w:semiHidden/>
    <w:locked/>
    <w:rsid w:val="00B93307"/>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TOC3">
    <w:name w:val="toc 3"/>
    <w:basedOn w:val="Normal"/>
    <w:next w:val="Normal"/>
    <w:autoRedefine/>
    <w:uiPriority w:val="39"/>
    <w:rsid w:val="00552D0B"/>
    <w:pPr>
      <w:tabs>
        <w:tab w:val="left" w:pos="851"/>
        <w:tab w:val="right" w:leader="dot" w:pos="9345"/>
      </w:tabs>
      <w:ind w:left="440"/>
    </w:pPr>
    <w:rPr>
      <w:lang w:val="en-US"/>
    </w:rPr>
  </w:style>
  <w:style w:type="paragraph" w:styleId="TOC1">
    <w:name w:val="toc 1"/>
    <w:basedOn w:val="Normal"/>
    <w:next w:val="Normal"/>
    <w:autoRedefine/>
    <w:uiPriority w:val="39"/>
    <w:rsid w:val="00552D0B"/>
    <w:pPr>
      <w:tabs>
        <w:tab w:val="left" w:pos="567"/>
        <w:tab w:val="right" w:leader="dot" w:pos="9345"/>
      </w:tabs>
      <w:spacing w:before="120" w:after="120"/>
    </w:pPr>
    <w:rPr>
      <w:rFonts w:ascii="arial bold" w:hAnsi="arial bold"/>
      <w:b/>
      <w:caps/>
      <w:lang w:val="en-US"/>
    </w:rPr>
  </w:style>
  <w:style w:type="paragraph" w:styleId="TOC2">
    <w:name w:val="toc 2"/>
    <w:basedOn w:val="Normal"/>
    <w:next w:val="Normal"/>
    <w:autoRedefine/>
    <w:uiPriority w:val="39"/>
    <w:rsid w:val="00552D0B"/>
    <w:pPr>
      <w:spacing w:before="120" w:after="120"/>
      <w:ind w:left="221"/>
    </w:pPr>
    <w:rPr>
      <w:caps/>
      <w:lang w:val="en-US"/>
    </w:rPr>
  </w:style>
  <w:style w:type="character" w:styleId="Hyperlink">
    <w:name w:val="Hyperlink"/>
    <w:uiPriority w:val="99"/>
    <w:rsid w:val="00552D0B"/>
    <w:rPr>
      <w:color w:val="0000FF"/>
      <w:u w:val="single"/>
    </w:rPr>
  </w:style>
  <w:style w:type="paragraph" w:styleId="BalloonText">
    <w:name w:val="Balloon Text"/>
    <w:basedOn w:val="Normal"/>
    <w:link w:val="BalloonTextChar"/>
    <w:rsid w:val="00B93307"/>
    <w:rPr>
      <w:rFonts w:ascii="Tahoma" w:hAnsi="Tahoma" w:cs="Tahoma"/>
      <w:sz w:val="16"/>
      <w:szCs w:val="16"/>
      <w:lang w:val="en-US"/>
    </w:rPr>
  </w:style>
  <w:style w:type="character" w:customStyle="1" w:styleId="BalloonTextChar">
    <w:name w:val="Balloon Text Char"/>
    <w:basedOn w:val="DefaultParagraphFont"/>
    <w:link w:val="BalloonText"/>
    <w:rsid w:val="00B93307"/>
    <w:rPr>
      <w:rFonts w:ascii="Tahoma" w:eastAsia="SimSun" w:hAnsi="Tahoma" w:cs="Tahoma"/>
      <w:sz w:val="16"/>
      <w:szCs w:val="16"/>
      <w:lang w:eastAsia="zh-CN"/>
    </w:rPr>
  </w:style>
  <w:style w:type="character" w:styleId="FootnoteReference">
    <w:name w:val="footnote reference"/>
    <w:rsid w:val="00B93307"/>
    <w:rPr>
      <w:rFonts w:cs="Times New Roman"/>
      <w:vertAlign w:val="superscript"/>
    </w:rPr>
  </w:style>
  <w:style w:type="paragraph" w:styleId="BodyText3">
    <w:name w:val="Body Text 3"/>
    <w:basedOn w:val="Normal"/>
    <w:link w:val="BodyText3Char"/>
    <w:rsid w:val="00B93307"/>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B93307"/>
    <w:rPr>
      <w:rFonts w:ascii="Arial" w:hAnsi="Arial"/>
      <w:sz w:val="16"/>
      <w:szCs w:val="16"/>
      <w:lang w:val="x-none" w:eastAsia="x-none"/>
    </w:rPr>
  </w:style>
  <w:style w:type="paragraph" w:customStyle="1" w:styleId="MediumGrid1-Accent21">
    <w:name w:val="Medium Grid 1 - Accent 21"/>
    <w:basedOn w:val="Normal"/>
    <w:uiPriority w:val="34"/>
    <w:qFormat/>
    <w:rsid w:val="00B93307"/>
    <w:pPr>
      <w:spacing w:after="200" w:line="276" w:lineRule="auto"/>
      <w:ind w:left="720"/>
      <w:contextualSpacing/>
    </w:pPr>
    <w:rPr>
      <w:rFonts w:ascii="Times New Roman" w:eastAsia="Calibri" w:hAnsi="Times New Roman" w:cs="Times New Roman"/>
      <w:sz w:val="28"/>
      <w:szCs w:val="22"/>
      <w:lang w:val="en-US" w:eastAsia="en-US"/>
    </w:rPr>
  </w:style>
  <w:style w:type="character" w:styleId="CommentReference">
    <w:name w:val="annotation reference"/>
    <w:rsid w:val="00B93307"/>
    <w:rPr>
      <w:sz w:val="18"/>
      <w:szCs w:val="18"/>
    </w:rPr>
  </w:style>
  <w:style w:type="paragraph" w:styleId="CommentSubject">
    <w:name w:val="annotation subject"/>
    <w:basedOn w:val="CommentText"/>
    <w:next w:val="CommentText"/>
    <w:link w:val="CommentSubjectChar"/>
    <w:rsid w:val="00B93307"/>
    <w:rPr>
      <w:rFonts w:cs="Times New Roman"/>
      <w:b/>
      <w:bCs/>
      <w:lang w:val="x-none"/>
    </w:rPr>
  </w:style>
  <w:style w:type="character" w:customStyle="1" w:styleId="CommentSubjectChar">
    <w:name w:val="Comment Subject Char"/>
    <w:basedOn w:val="CommentTextChar"/>
    <w:link w:val="CommentSubject"/>
    <w:rsid w:val="00B93307"/>
    <w:rPr>
      <w:rFonts w:ascii="Arial" w:eastAsia="SimSun" w:hAnsi="Arial" w:cs="Arial"/>
      <w:b/>
      <w:bCs/>
      <w:sz w:val="18"/>
      <w:lang w:val="x-none" w:eastAsia="zh-CN"/>
    </w:rPr>
  </w:style>
  <w:style w:type="paragraph" w:styleId="Revision">
    <w:name w:val="Revision"/>
    <w:hidden/>
    <w:uiPriority w:val="99"/>
    <w:semiHidden/>
    <w:rsid w:val="00B93307"/>
    <w:rPr>
      <w:rFonts w:ascii="Arial" w:eastAsia="SimSun" w:hAnsi="Arial" w:cs="Arial"/>
      <w:sz w:val="22"/>
      <w:lang w:eastAsia="zh-CN"/>
    </w:rPr>
  </w:style>
  <w:style w:type="paragraph" w:styleId="NormalWeb">
    <w:name w:val="Normal (Web)"/>
    <w:basedOn w:val="Normal"/>
    <w:rsid w:val="00B93307"/>
    <w:rPr>
      <w:rFonts w:ascii="Times New Roman" w:hAnsi="Times New Roman" w:cs="Times New Roman"/>
      <w:sz w:val="24"/>
      <w:szCs w:val="24"/>
      <w:lang w:val="en-US"/>
    </w:rPr>
  </w:style>
  <w:style w:type="paragraph" w:styleId="ListParagraph">
    <w:name w:val="List Paragraph"/>
    <w:basedOn w:val="Normal"/>
    <w:uiPriority w:val="34"/>
    <w:qFormat/>
    <w:rsid w:val="00DF473D"/>
    <w:pPr>
      <w:ind w:left="720"/>
      <w:contextualSpacing/>
    </w:pPr>
  </w:style>
  <w:style w:type="character" w:styleId="FollowedHyperlink">
    <w:name w:val="FollowedHyperlink"/>
    <w:basedOn w:val="DefaultParagraphFont"/>
    <w:rsid w:val="00CD7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3.wipo.int/confluence/display/TTOC/Technology+Transfer+and+Open+Collaboration+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156582" TargetMode="External"/><Relationship Id="rId2" Type="http://schemas.openxmlformats.org/officeDocument/2006/relationships/hyperlink" Target="http://www.wipo.int/meetings/en/doc_details.jsp?doc_id=287164" TargetMode="External"/><Relationship Id="rId1" Type="http://schemas.openxmlformats.org/officeDocument/2006/relationships/hyperlink" Target="http://www.wipo.int/meetings/en/doc_details.jsp?doc_id=287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F1C3-3E1D-4D0F-A6E6-84F6382C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16270</Words>
  <Characters>92739</Characters>
  <Application>Microsoft Office Word</Application>
  <DocSecurity>4</DocSecurity>
  <Lines>772</Lines>
  <Paragraphs>217</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108792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BOU LLORET Amparo</dc:creator>
  <cp:lastModifiedBy>BRACI Biljana</cp:lastModifiedBy>
  <cp:revision>2</cp:revision>
  <cp:lastPrinted>2015-12-02T09:13:00Z</cp:lastPrinted>
  <dcterms:created xsi:type="dcterms:W3CDTF">2015-12-02T17:37:00Z</dcterms:created>
  <dcterms:modified xsi:type="dcterms:W3CDTF">2015-12-02T17:37:00Z</dcterms:modified>
</cp:coreProperties>
</file>