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73C01" w:rsidTr="0088395E">
        <w:tc>
          <w:tcPr>
            <w:tcW w:w="4513" w:type="dxa"/>
            <w:tcBorders>
              <w:bottom w:val="single" w:sz="4" w:space="0" w:color="auto"/>
            </w:tcBorders>
            <w:tcMar>
              <w:bottom w:w="170" w:type="dxa"/>
            </w:tcMar>
          </w:tcPr>
          <w:p w:rsidR="00E504E5" w:rsidRPr="00173C0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173C01" w:rsidRDefault="00693BF1" w:rsidP="00AB613D">
            <w:r w:rsidRPr="00173C01">
              <w:rPr>
                <w:noProof/>
                <w:lang w:val="en-US" w:eastAsia="en-US"/>
              </w:rPr>
              <w:drawing>
                <wp:inline distT="0" distB="0" distL="0" distR="0" wp14:anchorId="5A6AA90A" wp14:editId="48E3C61D">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73C01" w:rsidRDefault="00E504E5" w:rsidP="00AB613D">
            <w:pPr>
              <w:jc w:val="right"/>
            </w:pPr>
            <w:r w:rsidRPr="00173C01">
              <w:rPr>
                <w:b/>
                <w:sz w:val="40"/>
                <w:szCs w:val="40"/>
              </w:rPr>
              <w:t>S</w:t>
            </w:r>
          </w:p>
        </w:tc>
      </w:tr>
      <w:tr w:rsidR="008B2CC1" w:rsidRPr="00173C01"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73C01" w:rsidRDefault="00977553" w:rsidP="005101DC">
            <w:pPr>
              <w:jc w:val="right"/>
              <w:rPr>
                <w:rFonts w:ascii="Arial Black" w:hAnsi="Arial Black"/>
                <w:caps/>
                <w:sz w:val="15"/>
              </w:rPr>
            </w:pPr>
            <w:bookmarkStart w:id="1" w:name="Code"/>
            <w:bookmarkEnd w:id="1"/>
            <w:r w:rsidRPr="00173C01">
              <w:rPr>
                <w:rFonts w:ascii="Arial Black" w:hAnsi="Arial Black"/>
                <w:caps/>
                <w:sz w:val="15"/>
              </w:rPr>
              <w:t>cdip</w:t>
            </w:r>
            <w:r w:rsidRPr="002710BD">
              <w:rPr>
                <w:rFonts w:ascii="Arial Black" w:hAnsi="Arial Black"/>
                <w:caps/>
                <w:sz w:val="15"/>
              </w:rPr>
              <w:t>/14/INF/</w:t>
            </w:r>
            <w:r>
              <w:rPr>
                <w:rFonts w:ascii="Arial Black" w:hAnsi="Arial Black"/>
                <w:caps/>
                <w:sz w:val="15"/>
              </w:rPr>
              <w:t>9</w:t>
            </w:r>
          </w:p>
        </w:tc>
      </w:tr>
      <w:tr w:rsidR="008B2CC1" w:rsidRPr="00173C01" w:rsidTr="00AB613D">
        <w:trPr>
          <w:trHeight w:hRule="exact" w:val="170"/>
        </w:trPr>
        <w:tc>
          <w:tcPr>
            <w:tcW w:w="9356" w:type="dxa"/>
            <w:gridSpan w:val="3"/>
            <w:noWrap/>
            <w:tcMar>
              <w:left w:w="0" w:type="dxa"/>
              <w:right w:w="0" w:type="dxa"/>
            </w:tcMar>
            <w:vAlign w:val="bottom"/>
          </w:tcPr>
          <w:p w:rsidR="008B2CC1" w:rsidRPr="00173C01" w:rsidRDefault="008B2CC1" w:rsidP="00AB613D">
            <w:pPr>
              <w:jc w:val="right"/>
              <w:rPr>
                <w:rFonts w:ascii="Arial Black" w:hAnsi="Arial Black"/>
                <w:caps/>
                <w:sz w:val="15"/>
              </w:rPr>
            </w:pPr>
            <w:r w:rsidRPr="00173C01">
              <w:rPr>
                <w:rFonts w:ascii="Arial Black" w:hAnsi="Arial Black"/>
                <w:caps/>
                <w:sz w:val="15"/>
              </w:rPr>
              <w:t>ORIGINAL:</w:t>
            </w:r>
            <w:r w:rsidR="00F84474" w:rsidRPr="00173C01">
              <w:rPr>
                <w:rFonts w:ascii="Arial Black" w:hAnsi="Arial Black"/>
                <w:caps/>
                <w:sz w:val="15"/>
              </w:rPr>
              <w:t xml:space="preserve"> </w:t>
            </w:r>
            <w:r w:rsidRPr="00173C01">
              <w:rPr>
                <w:rFonts w:ascii="Arial Black" w:hAnsi="Arial Black"/>
                <w:caps/>
                <w:sz w:val="15"/>
              </w:rPr>
              <w:t xml:space="preserve"> </w:t>
            </w:r>
            <w:bookmarkStart w:id="2" w:name="Original"/>
            <w:bookmarkEnd w:id="2"/>
            <w:r w:rsidR="00CB0BDE" w:rsidRPr="00173C01">
              <w:rPr>
                <w:rFonts w:ascii="Arial Black" w:hAnsi="Arial Black"/>
                <w:caps/>
                <w:sz w:val="15"/>
              </w:rPr>
              <w:t>INGLÉS</w:t>
            </w:r>
          </w:p>
        </w:tc>
      </w:tr>
      <w:tr w:rsidR="008B2CC1" w:rsidRPr="00173C01" w:rsidTr="00AB613D">
        <w:trPr>
          <w:trHeight w:hRule="exact" w:val="198"/>
        </w:trPr>
        <w:tc>
          <w:tcPr>
            <w:tcW w:w="9356" w:type="dxa"/>
            <w:gridSpan w:val="3"/>
            <w:tcMar>
              <w:left w:w="0" w:type="dxa"/>
              <w:right w:w="0" w:type="dxa"/>
            </w:tcMar>
            <w:vAlign w:val="bottom"/>
          </w:tcPr>
          <w:p w:rsidR="008B2CC1" w:rsidRPr="00173C01" w:rsidRDefault="00675021" w:rsidP="00070F4E">
            <w:pPr>
              <w:jc w:val="right"/>
              <w:rPr>
                <w:rFonts w:ascii="Arial Black" w:hAnsi="Arial Black"/>
                <w:caps/>
                <w:sz w:val="15"/>
              </w:rPr>
            </w:pPr>
            <w:r w:rsidRPr="00173C01">
              <w:rPr>
                <w:rFonts w:ascii="Arial Black" w:hAnsi="Arial Black"/>
                <w:caps/>
                <w:sz w:val="15"/>
              </w:rPr>
              <w:t>fecha</w:t>
            </w:r>
            <w:r w:rsidR="008B2CC1" w:rsidRPr="00173C01">
              <w:rPr>
                <w:rFonts w:ascii="Arial Black" w:hAnsi="Arial Black"/>
                <w:caps/>
                <w:sz w:val="15"/>
              </w:rPr>
              <w:t>:</w:t>
            </w:r>
            <w:r w:rsidR="00F84474" w:rsidRPr="00173C01">
              <w:rPr>
                <w:rFonts w:ascii="Arial Black" w:hAnsi="Arial Black"/>
                <w:caps/>
                <w:sz w:val="15"/>
              </w:rPr>
              <w:t xml:space="preserve"> </w:t>
            </w:r>
            <w:r w:rsidR="008B2CC1" w:rsidRPr="00173C01">
              <w:rPr>
                <w:rFonts w:ascii="Arial Black" w:hAnsi="Arial Black"/>
                <w:caps/>
                <w:sz w:val="15"/>
              </w:rPr>
              <w:t xml:space="preserve"> </w:t>
            </w:r>
            <w:bookmarkStart w:id="3" w:name="Date"/>
            <w:bookmarkEnd w:id="3"/>
            <w:r w:rsidR="00070F4E" w:rsidRPr="00173C01">
              <w:rPr>
                <w:rFonts w:ascii="Arial Black" w:hAnsi="Arial Black"/>
                <w:caps/>
                <w:sz w:val="15"/>
              </w:rPr>
              <w:t>23</w:t>
            </w:r>
            <w:r w:rsidR="00CB0BDE" w:rsidRPr="00173C01">
              <w:rPr>
                <w:rFonts w:ascii="Arial Black" w:hAnsi="Arial Black"/>
                <w:caps/>
                <w:sz w:val="15"/>
              </w:rPr>
              <w:t xml:space="preserve"> DE </w:t>
            </w:r>
            <w:r w:rsidR="00070F4E" w:rsidRPr="00173C01">
              <w:rPr>
                <w:rFonts w:ascii="Arial Black" w:hAnsi="Arial Black"/>
                <w:caps/>
                <w:sz w:val="15"/>
              </w:rPr>
              <w:t>SEPTIEMBRE</w:t>
            </w:r>
            <w:r w:rsidR="00CB0BDE" w:rsidRPr="00173C01">
              <w:rPr>
                <w:rFonts w:ascii="Arial Black" w:hAnsi="Arial Black"/>
                <w:caps/>
                <w:sz w:val="15"/>
              </w:rPr>
              <w:t xml:space="preserve"> DE 2014</w:t>
            </w:r>
          </w:p>
        </w:tc>
      </w:tr>
    </w:tbl>
    <w:p w:rsidR="008B2CC1" w:rsidRPr="00173C01" w:rsidRDefault="008B2CC1" w:rsidP="008B2CC1"/>
    <w:p w:rsidR="008B2CC1" w:rsidRPr="00173C01" w:rsidRDefault="008B2CC1" w:rsidP="008B2CC1"/>
    <w:p w:rsidR="008B2CC1" w:rsidRPr="00173C01" w:rsidRDefault="008B2CC1" w:rsidP="008B2CC1"/>
    <w:p w:rsidR="008B2CC1" w:rsidRPr="00173C01" w:rsidRDefault="008B2CC1" w:rsidP="008B2CC1"/>
    <w:p w:rsidR="008B2CC1" w:rsidRPr="00173C01" w:rsidRDefault="008B2CC1" w:rsidP="008B2CC1"/>
    <w:p w:rsidR="00693BF1" w:rsidRPr="00AC177F" w:rsidRDefault="00693BF1" w:rsidP="00693BF1">
      <w:pPr>
        <w:rPr>
          <w:b/>
          <w:sz w:val="28"/>
          <w:szCs w:val="28"/>
        </w:rPr>
      </w:pPr>
      <w:r w:rsidRPr="00AC177F">
        <w:rPr>
          <w:b/>
          <w:sz w:val="28"/>
          <w:szCs w:val="28"/>
        </w:rPr>
        <w:t>Comité de Desarrollo y Propiedad Intelectual (CDIP)</w:t>
      </w:r>
    </w:p>
    <w:p w:rsidR="003845C1" w:rsidRPr="00AC177F" w:rsidRDefault="003845C1" w:rsidP="003845C1"/>
    <w:p w:rsidR="003845C1" w:rsidRPr="00AC177F" w:rsidRDefault="003845C1" w:rsidP="003845C1"/>
    <w:p w:rsidR="00693BF1" w:rsidRPr="00AC177F" w:rsidRDefault="00693BF1" w:rsidP="00693BF1">
      <w:pPr>
        <w:rPr>
          <w:b/>
          <w:sz w:val="24"/>
          <w:szCs w:val="24"/>
        </w:rPr>
      </w:pPr>
      <w:r w:rsidRPr="00AC177F">
        <w:rPr>
          <w:b/>
          <w:sz w:val="24"/>
          <w:szCs w:val="24"/>
        </w:rPr>
        <w:t>Decimocuarta sesión</w:t>
      </w:r>
    </w:p>
    <w:p w:rsidR="00693BF1" w:rsidRPr="00AC177F" w:rsidRDefault="00693BF1" w:rsidP="00693BF1">
      <w:pPr>
        <w:rPr>
          <w:b/>
          <w:sz w:val="24"/>
          <w:szCs w:val="24"/>
        </w:rPr>
      </w:pPr>
      <w:r w:rsidRPr="00AC177F">
        <w:rPr>
          <w:b/>
          <w:sz w:val="24"/>
          <w:szCs w:val="24"/>
        </w:rPr>
        <w:t>Ginebra, 10 a 14 de noviembre de 2014</w:t>
      </w:r>
    </w:p>
    <w:p w:rsidR="00693BF1" w:rsidRPr="00AC177F" w:rsidRDefault="00693BF1" w:rsidP="00693BF1"/>
    <w:p w:rsidR="008B2CC1" w:rsidRPr="00AC177F" w:rsidRDefault="008B2CC1" w:rsidP="008B2CC1"/>
    <w:p w:rsidR="008B2CC1" w:rsidRPr="00AC177F" w:rsidRDefault="008B2CC1" w:rsidP="008B2CC1"/>
    <w:p w:rsidR="008B2CC1" w:rsidRPr="00AC177F" w:rsidRDefault="008B2CC1" w:rsidP="008B2CC1"/>
    <w:p w:rsidR="008B2CC1" w:rsidRPr="00AC177F" w:rsidRDefault="006465F5" w:rsidP="008B2CC1">
      <w:pPr>
        <w:rPr>
          <w:caps/>
          <w:sz w:val="24"/>
        </w:rPr>
      </w:pPr>
      <w:bookmarkStart w:id="4" w:name="TitleOfDoc"/>
      <w:bookmarkEnd w:id="4"/>
      <w:r w:rsidRPr="00AC177F">
        <w:rPr>
          <w:caps/>
          <w:szCs w:val="22"/>
        </w:rPr>
        <w:t xml:space="preserve">resumen de los estudios de casos de cooperación e intercambio entre instituciones de i+d </w:t>
      </w:r>
      <w:r w:rsidR="00D33E42">
        <w:rPr>
          <w:caps/>
          <w:szCs w:val="22"/>
        </w:rPr>
        <w:t>DE</w:t>
      </w:r>
      <w:r w:rsidRPr="00AC177F">
        <w:rPr>
          <w:caps/>
          <w:szCs w:val="22"/>
        </w:rPr>
        <w:t xml:space="preserve"> países DESARROLLADOS y países en desarrollo</w:t>
      </w:r>
    </w:p>
    <w:p w:rsidR="008B2CC1" w:rsidRPr="00AC177F" w:rsidRDefault="008B2CC1" w:rsidP="008B2CC1"/>
    <w:p w:rsidR="008B2CC1" w:rsidRPr="00AC177F" w:rsidRDefault="006465F5" w:rsidP="008B2CC1">
      <w:pPr>
        <w:rPr>
          <w:i/>
        </w:rPr>
      </w:pPr>
      <w:bookmarkStart w:id="5" w:name="Prepared"/>
      <w:bookmarkEnd w:id="5"/>
      <w:r w:rsidRPr="00AC177F">
        <w:rPr>
          <w:i/>
        </w:rPr>
        <w:t>encargado por la Secretaría</w:t>
      </w:r>
    </w:p>
    <w:p w:rsidR="008B2CC1" w:rsidRPr="00AC177F" w:rsidRDefault="008B2CC1" w:rsidP="003845C1"/>
    <w:p w:rsidR="000F5E56" w:rsidRPr="00AC177F" w:rsidRDefault="000F5E56"/>
    <w:p w:rsidR="00F84474" w:rsidRPr="00AC177F" w:rsidRDefault="00F84474"/>
    <w:p w:rsidR="00F84474" w:rsidRPr="00AC177F" w:rsidRDefault="00F84474"/>
    <w:p w:rsidR="00070F4E" w:rsidRPr="00AC177F" w:rsidRDefault="006465F5" w:rsidP="007118CF">
      <w:pPr>
        <w:pStyle w:val="ONUMFS"/>
      </w:pPr>
      <w:r w:rsidRPr="00AC177F">
        <w:t xml:space="preserve">Los Anexos del presente documento contienen i) un resumen de los estudios de casos de cooperación e intercambio entre instituciones de I+D </w:t>
      </w:r>
      <w:r w:rsidR="0014234B">
        <w:t xml:space="preserve">de </w:t>
      </w:r>
      <w:r w:rsidRPr="00AC177F">
        <w:t>países desarrollados y países en desarrollo</w:t>
      </w:r>
      <w:r w:rsidR="005E431B" w:rsidRPr="00AC177F">
        <w:t xml:space="preserve">, llevados a cabo en el contexto del proyecto sobre P.I. y transferencia de tecnología:  desafíos comunes y búsqueda de soluciones (CDIP/6/4 Rev.) por el </w:t>
      </w:r>
      <w:r w:rsidR="00654050" w:rsidRPr="00AC177F">
        <w:t>D</w:t>
      </w:r>
      <w:r w:rsidR="005E431B" w:rsidRPr="00AC177F">
        <w:t xml:space="preserve">r. Bowman Heiden, </w:t>
      </w:r>
      <w:r w:rsidR="00654050" w:rsidRPr="00AC177F">
        <w:t xml:space="preserve">Director Adjunto del </w:t>
      </w:r>
      <w:r w:rsidR="00654050" w:rsidRPr="00AC177F">
        <w:rPr>
          <w:i/>
        </w:rPr>
        <w:t>Center for Intellectual Property</w:t>
      </w:r>
      <w:r w:rsidR="00654050" w:rsidRPr="00AC177F">
        <w:t xml:space="preserve"> (CIP), y el Dr. Ulf Petrusson, Director del CIP, Universidad Tecnológica </w:t>
      </w:r>
      <w:proofErr w:type="spellStart"/>
      <w:r w:rsidR="00654050" w:rsidRPr="00AC177F">
        <w:t>Chalmers</w:t>
      </w:r>
      <w:proofErr w:type="spellEnd"/>
      <w:r w:rsidR="00654050" w:rsidRPr="00AC177F">
        <w:t xml:space="preserve">, </w:t>
      </w:r>
      <w:proofErr w:type="spellStart"/>
      <w:r w:rsidR="00654050" w:rsidRPr="00AC177F">
        <w:t>Goteborg</w:t>
      </w:r>
      <w:proofErr w:type="spellEnd"/>
      <w:r w:rsidR="00654050" w:rsidRPr="00AC177F">
        <w:t xml:space="preserve"> (Suecia), y ii) </w:t>
      </w:r>
      <w:r w:rsidR="00C75C7A">
        <w:t>examen</w:t>
      </w:r>
      <w:r w:rsidR="007118CF" w:rsidRPr="00AC177F">
        <w:t xml:space="preserve"> del mencionado </w:t>
      </w:r>
      <w:r w:rsidR="00972710">
        <w:t>informe</w:t>
      </w:r>
      <w:r w:rsidR="002710BD">
        <w:t xml:space="preserve"> por otro experto, </w:t>
      </w:r>
      <w:r w:rsidR="007118CF" w:rsidRPr="00AC177F">
        <w:t>el Sr. </w:t>
      </w:r>
      <w:proofErr w:type="spellStart"/>
      <w:r w:rsidR="007118CF" w:rsidRPr="00AC177F">
        <w:t>Nikolaus</w:t>
      </w:r>
      <w:proofErr w:type="spellEnd"/>
      <w:r w:rsidR="007118CF" w:rsidRPr="00AC177F">
        <w:t xml:space="preserve"> </w:t>
      </w:r>
      <w:proofErr w:type="spellStart"/>
      <w:r w:rsidR="007118CF" w:rsidRPr="00AC177F">
        <w:t>Thumm</w:t>
      </w:r>
      <w:proofErr w:type="spellEnd"/>
      <w:r w:rsidR="007118CF" w:rsidRPr="00AC177F">
        <w:t>, Centro Común de Investigación de la Comisión Europea, Sevilla (España).</w:t>
      </w:r>
    </w:p>
    <w:p w:rsidR="00070F4E" w:rsidRPr="00AC177F" w:rsidRDefault="006465F5" w:rsidP="00070F4E">
      <w:pPr>
        <w:pStyle w:val="ONUMFS"/>
        <w:ind w:left="5529"/>
        <w:rPr>
          <w:rStyle w:val="DecisionInvitingParaChar"/>
          <w:i w:val="0"/>
        </w:rPr>
      </w:pPr>
      <w:r w:rsidRPr="00AC177F">
        <w:rPr>
          <w:rStyle w:val="DecisionInvitingParaChar"/>
          <w:szCs w:val="22"/>
        </w:rPr>
        <w:t>Se invita al CD</w:t>
      </w:r>
      <w:r w:rsidR="00977553">
        <w:rPr>
          <w:rStyle w:val="DecisionInvitingParaChar"/>
          <w:szCs w:val="22"/>
        </w:rPr>
        <w:t>IP</w:t>
      </w:r>
      <w:r w:rsidRPr="00AC177F">
        <w:rPr>
          <w:rStyle w:val="DecisionInvitingParaChar"/>
          <w:szCs w:val="22"/>
        </w:rPr>
        <w:t xml:space="preserve"> a tomar nota de la información contenida en los Anexos del presente documento</w:t>
      </w:r>
      <w:r w:rsidR="00070F4E" w:rsidRPr="00AC177F">
        <w:rPr>
          <w:rStyle w:val="DecisionInvitingParaChar"/>
          <w:szCs w:val="22"/>
        </w:rPr>
        <w:t>.</w:t>
      </w:r>
    </w:p>
    <w:p w:rsidR="00070F4E" w:rsidRPr="00AC177F" w:rsidRDefault="00070F4E" w:rsidP="00070F4E"/>
    <w:p w:rsidR="00070F4E" w:rsidRPr="00AC177F" w:rsidRDefault="00070F4E" w:rsidP="00070F4E">
      <w:pPr>
        <w:pStyle w:val="Endofdocument-Annex"/>
        <w:rPr>
          <w:lang w:val="es-ES"/>
        </w:rPr>
      </w:pPr>
      <w:r w:rsidRPr="00AC177F">
        <w:rPr>
          <w:lang w:val="es-ES"/>
        </w:rPr>
        <w:t>[</w:t>
      </w:r>
      <w:r w:rsidR="006465F5" w:rsidRPr="00AC177F">
        <w:rPr>
          <w:lang w:val="es-ES"/>
        </w:rPr>
        <w:t>Siguen los Anexos</w:t>
      </w:r>
      <w:r w:rsidRPr="00AC177F">
        <w:rPr>
          <w:lang w:val="es-ES"/>
        </w:rPr>
        <w:t>]</w:t>
      </w:r>
    </w:p>
    <w:p w:rsidR="00070F4E" w:rsidRPr="00AC177F" w:rsidRDefault="00070F4E" w:rsidP="00070F4E"/>
    <w:p w:rsidR="00070F4E" w:rsidRPr="00AC177F" w:rsidRDefault="00070F4E" w:rsidP="00070F4E"/>
    <w:p w:rsidR="00EF31FE" w:rsidRPr="00AC177F" w:rsidRDefault="007118CF" w:rsidP="00070F4E">
      <w:pPr>
        <w:pStyle w:val="ONUME"/>
        <w:numPr>
          <w:ilvl w:val="0"/>
          <w:numId w:val="0"/>
        </w:numPr>
        <w:tabs>
          <w:tab w:val="left" w:pos="720"/>
        </w:tabs>
        <w:rPr>
          <w:b/>
        </w:rPr>
      </w:pPr>
      <w:r w:rsidRPr="00AC177F">
        <w:rPr>
          <w:b/>
        </w:rPr>
        <w:t>Nota</w:t>
      </w:r>
      <w:proofErr w:type="gramStart"/>
      <w:r w:rsidR="00070F4E" w:rsidRPr="00AC177F">
        <w:rPr>
          <w:b/>
        </w:rPr>
        <w:t xml:space="preserve">:  </w:t>
      </w:r>
      <w:r w:rsidR="00EF31FE" w:rsidRPr="00AC177F">
        <w:rPr>
          <w:b/>
        </w:rPr>
        <w:t>Las</w:t>
      </w:r>
      <w:proofErr w:type="gramEnd"/>
      <w:r w:rsidR="00EF31FE" w:rsidRPr="00AC177F">
        <w:rPr>
          <w:b/>
        </w:rPr>
        <w:t xml:space="preserve"> opiniones expresadas en </w:t>
      </w:r>
      <w:r w:rsidR="002710BD">
        <w:rPr>
          <w:b/>
        </w:rPr>
        <w:t>este</w:t>
      </w:r>
      <w:r w:rsidR="00EF31FE" w:rsidRPr="00AC177F">
        <w:rPr>
          <w:b/>
        </w:rPr>
        <w:t xml:space="preserve"> </w:t>
      </w:r>
      <w:r w:rsidR="007D5154" w:rsidRPr="00AC177F">
        <w:rPr>
          <w:b/>
        </w:rPr>
        <w:t>e</w:t>
      </w:r>
      <w:r w:rsidR="0014234B">
        <w:rPr>
          <w:b/>
        </w:rPr>
        <w:t xml:space="preserve">studio </w:t>
      </w:r>
      <w:r w:rsidR="002710BD">
        <w:rPr>
          <w:b/>
        </w:rPr>
        <w:t>pertenecen al</w:t>
      </w:r>
      <w:r w:rsidR="0014234B">
        <w:rPr>
          <w:b/>
        </w:rPr>
        <w:t xml:space="preserve"> autor</w:t>
      </w:r>
      <w:r w:rsidR="00EF31FE" w:rsidRPr="00AC177F">
        <w:rPr>
          <w:b/>
        </w:rPr>
        <w:t xml:space="preserve"> y no reflejan necesariamente </w:t>
      </w:r>
      <w:r w:rsidR="002710BD">
        <w:rPr>
          <w:b/>
        </w:rPr>
        <w:t xml:space="preserve">la opinión </w:t>
      </w:r>
      <w:r w:rsidR="00EF31FE" w:rsidRPr="00AC177F">
        <w:rPr>
          <w:b/>
        </w:rPr>
        <w:t xml:space="preserve">de la Secretaría </w:t>
      </w:r>
      <w:r w:rsidR="002710BD">
        <w:rPr>
          <w:b/>
        </w:rPr>
        <w:t>de la Organización Mundial de la Propiedad Intelectual ni la de sus</w:t>
      </w:r>
      <w:r w:rsidR="00EF31FE" w:rsidRPr="00AC177F">
        <w:rPr>
          <w:b/>
        </w:rPr>
        <w:t xml:space="preserve"> Estados miembros. </w:t>
      </w:r>
    </w:p>
    <w:p w:rsidR="00070F4E" w:rsidRPr="00AC177F" w:rsidRDefault="00070F4E" w:rsidP="00070F4E">
      <w:pPr>
        <w:pStyle w:val="Endofdocument-Annex"/>
        <w:rPr>
          <w:lang w:val="es-ES"/>
        </w:rPr>
      </w:pPr>
    </w:p>
    <w:p w:rsidR="00070F4E" w:rsidRPr="00AC177F" w:rsidRDefault="00070F4E" w:rsidP="00070F4E">
      <w:pPr>
        <w:pStyle w:val="Endofdocument-Annex"/>
        <w:rPr>
          <w:lang w:val="es-ES"/>
        </w:rPr>
        <w:sectPr w:rsidR="00070F4E" w:rsidRPr="00AC177F" w:rsidSect="003A0FAA">
          <w:headerReference w:type="default" r:id="rId9"/>
          <w:endnotePr>
            <w:numFmt w:val="decimal"/>
          </w:endnotePr>
          <w:pgSz w:w="11907" w:h="16840" w:code="9"/>
          <w:pgMar w:top="567" w:right="1134" w:bottom="1418" w:left="1418" w:header="510" w:footer="1021" w:gutter="0"/>
          <w:cols w:space="720"/>
          <w:titlePg/>
          <w:docGrid w:linePitch="299"/>
        </w:sectPr>
      </w:pPr>
    </w:p>
    <w:p w:rsidR="007D5154" w:rsidRPr="00AC177F" w:rsidRDefault="007D5154" w:rsidP="007D5154">
      <w:pPr>
        <w:rPr>
          <w:b/>
        </w:rPr>
      </w:pPr>
      <w:r w:rsidRPr="00AC177F">
        <w:rPr>
          <w:b/>
          <w:caps/>
          <w:szCs w:val="22"/>
        </w:rPr>
        <w:lastRenderedPageBreak/>
        <w:t xml:space="preserve">estudios de casos de cooperación e intercambio entre instituciones de i+d </w:t>
      </w:r>
      <w:r w:rsidR="0014234B">
        <w:rPr>
          <w:b/>
          <w:caps/>
          <w:szCs w:val="22"/>
        </w:rPr>
        <w:t>DE</w:t>
      </w:r>
      <w:r w:rsidRPr="00AC177F">
        <w:rPr>
          <w:b/>
          <w:caps/>
          <w:szCs w:val="22"/>
        </w:rPr>
        <w:t xml:space="preserve"> países DESARROLLADOS y países en desarrollo</w:t>
      </w:r>
    </w:p>
    <w:p w:rsidR="00070F4E" w:rsidRPr="00AC177F" w:rsidRDefault="006465F5" w:rsidP="00070F4E">
      <w:pPr>
        <w:pStyle w:val="Heading1"/>
      </w:pPr>
      <w:r w:rsidRPr="00AC177F">
        <w:t>RESUMEN</w:t>
      </w:r>
    </w:p>
    <w:p w:rsidR="00070F4E" w:rsidRPr="00AC177F" w:rsidRDefault="006465F5" w:rsidP="00070F4E">
      <w:pPr>
        <w:pStyle w:val="Heading2"/>
        <w:rPr>
          <w:bdr w:val="none" w:sz="0" w:space="0" w:color="auto" w:frame="1"/>
          <w:lang w:eastAsia="en-US"/>
        </w:rPr>
      </w:pPr>
      <w:r w:rsidRPr="00AC177F">
        <w:rPr>
          <w:bdr w:val="none" w:sz="0" w:space="0" w:color="auto" w:frame="1"/>
          <w:lang w:eastAsia="en-US"/>
        </w:rPr>
        <w:t>ANTECEDENTES</w:t>
      </w:r>
    </w:p>
    <w:p w:rsidR="00070F4E" w:rsidRPr="00AC177F" w:rsidRDefault="00173C01" w:rsidP="00070F4E">
      <w:pPr>
        <w:pStyle w:val="ONUMFS"/>
        <w:numPr>
          <w:ilvl w:val="0"/>
          <w:numId w:val="9"/>
        </w:numPr>
        <w:rPr>
          <w:bdr w:val="none" w:sz="0" w:space="0" w:color="auto" w:frame="1"/>
          <w:lang w:eastAsia="en-US"/>
        </w:rPr>
      </w:pPr>
      <w:r w:rsidRPr="00AC177F">
        <w:rPr>
          <w:bdr w:val="none" w:sz="0" w:space="0" w:color="auto" w:frame="1"/>
          <w:lang w:eastAsia="en-US"/>
        </w:rPr>
        <w:t xml:space="preserve">El conocimiento es el recurso más valioso del mundo, y la infraestructura institucional que define cómo se crea, posee, </w:t>
      </w:r>
      <w:r w:rsidR="00A4585C" w:rsidRPr="00AC177F">
        <w:rPr>
          <w:bdr w:val="none" w:sz="0" w:space="0" w:color="auto" w:frame="1"/>
          <w:lang w:eastAsia="en-US"/>
        </w:rPr>
        <w:t>transfiere</w:t>
      </w:r>
      <w:r w:rsidRPr="00AC177F">
        <w:rPr>
          <w:bdr w:val="none" w:sz="0" w:space="0" w:color="auto" w:frame="1"/>
          <w:lang w:eastAsia="en-US"/>
        </w:rPr>
        <w:t xml:space="preserve"> y utiliza en la sociedad se ha convertido en el principal determinante de</w:t>
      </w:r>
      <w:r w:rsidR="000469EA" w:rsidRPr="00AC177F">
        <w:rPr>
          <w:bdr w:val="none" w:sz="0" w:space="0" w:color="auto" w:frame="1"/>
          <w:lang w:eastAsia="en-US"/>
        </w:rPr>
        <w:t xml:space="preserve"> la riqueza sostenible de las naciones.  Así, en gran medida, lo que define el desequilibrio entre los países desarrollados y los países en desarrollo puede determinarse en función del conocimiento y de las instituciones que apoyan su uso efectivo y eficiente.  </w:t>
      </w:r>
      <w:r w:rsidR="00A4585C" w:rsidRPr="00AC177F">
        <w:rPr>
          <w:bdr w:val="none" w:sz="0" w:space="0" w:color="auto" w:frame="1"/>
          <w:lang w:eastAsia="en-US"/>
        </w:rPr>
        <w:t>En la actualidad</w:t>
      </w:r>
      <w:r w:rsidR="000469EA" w:rsidRPr="00AC177F">
        <w:rPr>
          <w:bdr w:val="none" w:sz="0" w:space="0" w:color="auto" w:frame="1"/>
          <w:lang w:eastAsia="en-US"/>
        </w:rPr>
        <w:t xml:space="preserve">, el término “economía del conocimiento” se utiliza habitualmente para describir cómo los avances en educación, investigación e innovación han creado una sociedad posindustrial que produce </w:t>
      </w:r>
      <w:r w:rsidR="002414CB" w:rsidRPr="00AC177F">
        <w:rPr>
          <w:bdr w:val="none" w:sz="0" w:space="0" w:color="auto" w:frame="1"/>
          <w:lang w:eastAsia="en-US"/>
        </w:rPr>
        <w:t xml:space="preserve">una </w:t>
      </w:r>
      <w:r w:rsidR="000469EA" w:rsidRPr="00AC177F">
        <w:rPr>
          <w:bdr w:val="none" w:sz="0" w:space="0" w:color="auto" w:frame="1"/>
          <w:lang w:eastAsia="en-US"/>
        </w:rPr>
        <w:t xml:space="preserve">riqueza y </w:t>
      </w:r>
      <w:r w:rsidR="002414CB" w:rsidRPr="00AC177F">
        <w:rPr>
          <w:bdr w:val="none" w:sz="0" w:space="0" w:color="auto" w:frame="1"/>
          <w:lang w:eastAsia="en-US"/>
        </w:rPr>
        <w:t xml:space="preserve">un </w:t>
      </w:r>
      <w:r w:rsidR="000469EA" w:rsidRPr="00AC177F">
        <w:rPr>
          <w:bdr w:val="none" w:sz="0" w:space="0" w:color="auto" w:frame="1"/>
          <w:lang w:eastAsia="en-US"/>
        </w:rPr>
        <w:t xml:space="preserve">bienestar </w:t>
      </w:r>
      <w:r w:rsidR="002414CB" w:rsidRPr="00AC177F">
        <w:rPr>
          <w:bdr w:val="none" w:sz="0" w:space="0" w:color="auto" w:frame="1"/>
          <w:lang w:eastAsia="en-US"/>
        </w:rPr>
        <w:t xml:space="preserve">que van más allá de los límites de la tierra, el trabajo y el capital </w:t>
      </w:r>
      <w:r w:rsidR="00977553">
        <w:rPr>
          <w:bdr w:val="none" w:sz="0" w:space="0" w:color="auto" w:frame="1"/>
          <w:lang w:eastAsia="en-US"/>
        </w:rPr>
        <w:t>(</w:t>
      </w:r>
      <w:r w:rsidR="002414CB" w:rsidRPr="00AC177F">
        <w:rPr>
          <w:bdr w:val="none" w:sz="0" w:space="0" w:color="auto" w:frame="1"/>
          <w:lang w:eastAsia="en-US"/>
        </w:rPr>
        <w:t>físico</w:t>
      </w:r>
      <w:r w:rsidR="00977553">
        <w:rPr>
          <w:bdr w:val="none" w:sz="0" w:space="0" w:color="auto" w:frame="1"/>
          <w:lang w:eastAsia="en-US"/>
        </w:rPr>
        <w:t>)</w:t>
      </w:r>
      <w:r w:rsidR="002414CB" w:rsidRPr="00AC177F">
        <w:rPr>
          <w:bdr w:val="none" w:sz="0" w:space="0" w:color="auto" w:frame="1"/>
          <w:lang w:eastAsia="en-US"/>
        </w:rPr>
        <w:t xml:space="preserve">. </w:t>
      </w:r>
      <w:r w:rsidR="00A4585C" w:rsidRPr="00AC177F">
        <w:rPr>
          <w:bdr w:val="none" w:sz="0" w:space="0" w:color="auto" w:frame="1"/>
          <w:lang w:eastAsia="en-US"/>
        </w:rPr>
        <w:t xml:space="preserve">No obstante, incluso en el mundo interconectado de hoy, el conocimiento no es fácil de transferir, especialmente entre países desarrollados y en desarrollo, debido a su carácter tácito e institucional.  Las bases de datos, por ejemplo, están llenas de información técnica, pero </w:t>
      </w:r>
      <w:r w:rsidR="008A6C94" w:rsidRPr="00AC177F">
        <w:rPr>
          <w:bdr w:val="none" w:sz="0" w:space="0" w:color="auto" w:frame="1"/>
          <w:lang w:eastAsia="en-US"/>
        </w:rPr>
        <w:t>dicha</w:t>
      </w:r>
      <w:r w:rsidR="00A4585C" w:rsidRPr="00AC177F">
        <w:rPr>
          <w:bdr w:val="none" w:sz="0" w:space="0" w:color="auto" w:frame="1"/>
          <w:lang w:eastAsia="en-US"/>
        </w:rPr>
        <w:t xml:space="preserve"> información no </w:t>
      </w:r>
      <w:r w:rsidR="008A6C94" w:rsidRPr="00AC177F">
        <w:rPr>
          <w:bdr w:val="none" w:sz="0" w:space="0" w:color="auto" w:frame="1"/>
          <w:lang w:eastAsia="en-US"/>
        </w:rPr>
        <w:t>llegará a ser</w:t>
      </w:r>
      <w:r w:rsidR="00A4585C" w:rsidRPr="00AC177F">
        <w:rPr>
          <w:bdr w:val="none" w:sz="0" w:space="0" w:color="auto" w:frame="1"/>
          <w:lang w:eastAsia="en-US"/>
        </w:rPr>
        <w:t xml:space="preserve"> conocimiento que se materialice en acciones</w:t>
      </w:r>
      <w:r w:rsidR="008A6C94" w:rsidRPr="00AC177F">
        <w:rPr>
          <w:bdr w:val="none" w:sz="0" w:space="0" w:color="auto" w:frame="1"/>
          <w:lang w:eastAsia="en-US"/>
        </w:rPr>
        <w:t xml:space="preserve"> a no ser que pueda ser debidamente asimilado y aplicado a la creación de valor</w:t>
      </w:r>
      <w:r w:rsidR="00A4585C" w:rsidRPr="00AC177F">
        <w:rPr>
          <w:bdr w:val="none" w:sz="0" w:space="0" w:color="auto" w:frame="1"/>
          <w:lang w:eastAsia="en-US"/>
        </w:rPr>
        <w:t>.</w:t>
      </w:r>
      <w:r w:rsidR="00C74E9B" w:rsidRPr="00AC177F">
        <w:rPr>
          <w:bdr w:val="none" w:sz="0" w:space="0" w:color="auto" w:frame="1"/>
          <w:lang w:eastAsia="en-US"/>
        </w:rPr>
        <w:t xml:space="preserve">  </w:t>
      </w:r>
      <w:r w:rsidR="00977553">
        <w:rPr>
          <w:bdr w:val="none" w:sz="0" w:space="0" w:color="auto" w:frame="1"/>
          <w:lang w:eastAsia="en-US"/>
        </w:rPr>
        <w:t>Es decir que</w:t>
      </w:r>
      <w:r w:rsidR="00C74E9B" w:rsidRPr="00AC177F">
        <w:rPr>
          <w:bdr w:val="none" w:sz="0" w:space="0" w:color="auto" w:frame="1"/>
          <w:lang w:eastAsia="en-US"/>
        </w:rPr>
        <w:t xml:space="preserve"> el reto de pasar de la información al conocimiento y del conocimiento a la innovación no debería darse por </w:t>
      </w:r>
      <w:r w:rsidR="00107C8F" w:rsidRPr="00AC177F">
        <w:rPr>
          <w:bdr w:val="none" w:sz="0" w:space="0" w:color="auto" w:frame="1"/>
          <w:lang w:eastAsia="en-US"/>
        </w:rPr>
        <w:t>hecho</w:t>
      </w:r>
      <w:r w:rsidR="00C74E9B" w:rsidRPr="00AC177F">
        <w:rPr>
          <w:bdr w:val="none" w:sz="0" w:space="0" w:color="auto" w:frame="1"/>
          <w:lang w:eastAsia="en-US"/>
        </w:rPr>
        <w:t xml:space="preserve"> en </w:t>
      </w:r>
      <w:r w:rsidR="001741E2">
        <w:rPr>
          <w:bdr w:val="none" w:sz="0" w:space="0" w:color="auto" w:frame="1"/>
          <w:lang w:eastAsia="en-US"/>
        </w:rPr>
        <w:t>contextos</w:t>
      </w:r>
      <w:r w:rsidR="00C74E9B" w:rsidRPr="00AC177F">
        <w:rPr>
          <w:bdr w:val="none" w:sz="0" w:space="0" w:color="auto" w:frame="1"/>
          <w:lang w:eastAsia="en-US"/>
        </w:rPr>
        <w:t xml:space="preserve"> que carecen de fuertes incentivos y de la capacidad para apoyar tales procesos.</w:t>
      </w:r>
    </w:p>
    <w:p w:rsidR="00070F4E" w:rsidRPr="00AC177F" w:rsidRDefault="00107C8F" w:rsidP="00070F4E">
      <w:pPr>
        <w:pStyle w:val="ONUMFS"/>
        <w:rPr>
          <w:bdr w:val="none" w:sz="0" w:space="0" w:color="auto" w:frame="1"/>
          <w:lang w:eastAsia="en-US"/>
        </w:rPr>
      </w:pPr>
      <w:r w:rsidRPr="00AC177F">
        <w:rPr>
          <w:bdr w:val="none" w:sz="0" w:space="0" w:color="auto" w:frame="1"/>
          <w:lang w:eastAsia="en-US"/>
        </w:rPr>
        <w:t>Algunas de las instituciones más importantes del mundo que rigen el desarrollo y la utilización del conocimiento son los diferentes sistemas de propiedad intelectual, entre los que se incluyen algunos marcos institucionales mundiales que definen derechos y reglamentos de P.I. específicos, como puedan ser, entre otros, las patentes, los derechos sobre las marcas, los derechos sobre los diseños industriales, el derecho de autor, el derecho de obtentor y los secretos comerciales.</w:t>
      </w:r>
      <w:r w:rsidR="007C4369" w:rsidRPr="00AC177F">
        <w:rPr>
          <w:bdr w:val="none" w:sz="0" w:space="0" w:color="auto" w:frame="1"/>
          <w:lang w:eastAsia="en-US"/>
        </w:rPr>
        <w:t xml:space="preserve">  Sin embargo, los derechos y reglamentos de P.I. tienen distintas funciones en regiones geográficas y ámbitos de conocimiento diferentes.  </w:t>
      </w:r>
      <w:r w:rsidR="00020998" w:rsidRPr="00AC177F">
        <w:rPr>
          <w:bdr w:val="none" w:sz="0" w:space="0" w:color="auto" w:frame="1"/>
          <w:lang w:eastAsia="en-US"/>
        </w:rPr>
        <w:t>Por ejemplo, el sistema de patentes se aplica de manera diferente a las invenciones farmacéuticas y a los programas informáticos en relación con los aspectos técnicos y el alcance de la protección en diferentes regiones, como los Estados Unidos de América, la Unión Europea y la India, por ejemplo.  De suerte que,</w:t>
      </w:r>
      <w:r w:rsidRPr="00AC177F">
        <w:rPr>
          <w:bdr w:val="none" w:sz="0" w:space="0" w:color="auto" w:frame="1"/>
          <w:lang w:eastAsia="en-US"/>
        </w:rPr>
        <w:t xml:space="preserve"> </w:t>
      </w:r>
      <w:r w:rsidR="00020998" w:rsidRPr="00AC177F">
        <w:rPr>
          <w:bdr w:val="none" w:sz="0" w:space="0" w:color="auto" w:frame="1"/>
          <w:lang w:eastAsia="en-US"/>
        </w:rPr>
        <w:t>mientras que la transferencia de conocimiento se asocia a menudo con los derechos de P.I., la función de tales derechos dependerá del contexto técnico y socioeconómico específico</w:t>
      </w:r>
      <w:r w:rsidR="00D33E42">
        <w:rPr>
          <w:bdr w:val="none" w:sz="0" w:space="0" w:color="auto" w:frame="1"/>
          <w:lang w:eastAsia="en-US"/>
        </w:rPr>
        <w:t>s</w:t>
      </w:r>
      <w:r w:rsidR="00020998" w:rsidRPr="00AC177F">
        <w:rPr>
          <w:bdr w:val="none" w:sz="0" w:space="0" w:color="auto" w:frame="1"/>
          <w:lang w:eastAsia="en-US"/>
        </w:rPr>
        <w:t>, todo lo cual resulta aún más complejo cuando las colaboraciones comprenden tanto países desarrollados como países en desarrollo y</w:t>
      </w:r>
      <w:r w:rsidR="001741E2">
        <w:rPr>
          <w:bdr w:val="none" w:sz="0" w:space="0" w:color="auto" w:frame="1"/>
          <w:lang w:eastAsia="en-US"/>
        </w:rPr>
        <w:t>,</w:t>
      </w:r>
      <w:r w:rsidR="00020998" w:rsidRPr="00AC177F">
        <w:rPr>
          <w:bdr w:val="none" w:sz="0" w:space="0" w:color="auto" w:frame="1"/>
          <w:lang w:eastAsia="en-US"/>
        </w:rPr>
        <w:t xml:space="preserve"> así, diferentes idiomas, culturas y normas jurídicas.  </w:t>
      </w:r>
      <w:r w:rsidR="00AF5F26">
        <w:rPr>
          <w:bdr w:val="none" w:sz="0" w:space="0" w:color="auto" w:frame="1"/>
          <w:lang w:eastAsia="en-US"/>
        </w:rPr>
        <w:t>E</w:t>
      </w:r>
      <w:r w:rsidR="000941A8" w:rsidRPr="00AC177F">
        <w:rPr>
          <w:bdr w:val="none" w:sz="0" w:space="0" w:color="auto" w:frame="1"/>
          <w:lang w:eastAsia="en-US"/>
        </w:rPr>
        <w:t xml:space="preserve">n </w:t>
      </w:r>
      <w:r w:rsidR="00D33E42">
        <w:rPr>
          <w:bdr w:val="none" w:sz="0" w:space="0" w:color="auto" w:frame="1"/>
          <w:lang w:eastAsia="en-US"/>
        </w:rPr>
        <w:t>el</w:t>
      </w:r>
      <w:r w:rsidR="000941A8" w:rsidRPr="00AC177F">
        <w:rPr>
          <w:bdr w:val="none" w:sz="0" w:space="0" w:color="auto" w:frame="1"/>
          <w:lang w:eastAsia="en-US"/>
        </w:rPr>
        <w:t xml:space="preserve"> informe se examinan</w:t>
      </w:r>
      <w:r w:rsidR="00AF5F26">
        <w:rPr>
          <w:bdr w:val="none" w:sz="0" w:space="0" w:color="auto" w:frame="1"/>
          <w:lang w:eastAsia="en-US"/>
        </w:rPr>
        <w:t>, teniendo presente dicho contexto,</w:t>
      </w:r>
      <w:r w:rsidR="000941A8" w:rsidRPr="00AC177F">
        <w:rPr>
          <w:bdr w:val="none" w:sz="0" w:space="0" w:color="auto" w:frame="1"/>
          <w:lang w:eastAsia="en-US"/>
        </w:rPr>
        <w:t xml:space="preserve"> los retos que plantea mantener colaboraciones fructíferas en investigación, desarrollo e innovación (I+D+i) entre países desarrollados y países en desarrollo. </w:t>
      </w:r>
    </w:p>
    <w:p w:rsidR="00070F4E" w:rsidRPr="00972710" w:rsidRDefault="000941A8" w:rsidP="00972710">
      <w:pPr>
        <w:pStyle w:val="ONUMFS"/>
        <w:rPr>
          <w:bdr w:val="none" w:sz="0" w:space="0" w:color="auto" w:frame="1"/>
          <w:lang w:eastAsia="en-US"/>
        </w:rPr>
      </w:pPr>
      <w:r w:rsidRPr="00AC177F">
        <w:rPr>
          <w:bdr w:val="none" w:sz="0" w:space="0" w:color="auto" w:frame="1"/>
          <w:lang w:eastAsia="en-US"/>
        </w:rPr>
        <w:t>La petición de</w:t>
      </w:r>
      <w:r w:rsidR="00972710">
        <w:rPr>
          <w:bdr w:val="none" w:sz="0" w:space="0" w:color="auto" w:frame="1"/>
          <w:lang w:eastAsia="en-US"/>
        </w:rPr>
        <w:t>l</w:t>
      </w:r>
      <w:r w:rsidRPr="00AC177F">
        <w:rPr>
          <w:bdr w:val="none" w:sz="0" w:space="0" w:color="auto" w:frame="1"/>
          <w:lang w:eastAsia="en-US"/>
        </w:rPr>
        <w:t xml:space="preserve"> informe partió de los Estados miembros de la OMPI en el marco de</w:t>
      </w:r>
      <w:r w:rsidR="00D33E42">
        <w:rPr>
          <w:bdr w:val="none" w:sz="0" w:space="0" w:color="auto" w:frame="1"/>
          <w:lang w:eastAsia="en-US"/>
        </w:rPr>
        <w:t xml:space="preserve"> </w:t>
      </w:r>
      <w:r w:rsidRPr="00AC177F">
        <w:rPr>
          <w:bdr w:val="none" w:sz="0" w:space="0" w:color="auto" w:frame="1"/>
          <w:lang w:eastAsia="en-US"/>
        </w:rPr>
        <w:t>la Agenda para el Desarrollo</w:t>
      </w:r>
      <w:r w:rsidR="00070F4E" w:rsidRPr="00AC177F">
        <w:rPr>
          <w:bdr w:val="none" w:sz="0" w:space="0" w:color="auto" w:frame="1"/>
          <w:lang w:eastAsia="en-US"/>
        </w:rPr>
        <w:t>.</w:t>
      </w:r>
      <w:r w:rsidRPr="00AC177F">
        <w:rPr>
          <w:bdr w:val="none" w:sz="0" w:space="0" w:color="auto" w:frame="1"/>
          <w:lang w:eastAsia="en-US"/>
        </w:rPr>
        <w:t xml:space="preserve">  Fue </w:t>
      </w:r>
      <w:r w:rsidR="00847B96" w:rsidRPr="00AC177F">
        <w:rPr>
          <w:bdr w:val="none" w:sz="0" w:space="0" w:color="auto" w:frame="1"/>
          <w:lang w:eastAsia="en-US"/>
        </w:rPr>
        <w:t xml:space="preserve">un trabajo de colaboración </w:t>
      </w:r>
      <w:r w:rsidR="00AF5F26">
        <w:rPr>
          <w:bdr w:val="none" w:sz="0" w:space="0" w:color="auto" w:frame="1"/>
          <w:lang w:eastAsia="en-US"/>
        </w:rPr>
        <w:t xml:space="preserve">llevado a cabo por el </w:t>
      </w:r>
      <w:r w:rsidRPr="00AC177F">
        <w:rPr>
          <w:bdr w:val="none" w:sz="0" w:space="0" w:color="auto" w:frame="1"/>
          <w:lang w:eastAsia="en-US"/>
        </w:rPr>
        <w:t xml:space="preserve">CIP, un centro </w:t>
      </w:r>
      <w:r w:rsidR="00847B96" w:rsidRPr="00AC177F">
        <w:rPr>
          <w:bdr w:val="none" w:sz="0" w:space="0" w:color="auto" w:frame="1"/>
          <w:lang w:eastAsia="en-US"/>
        </w:rPr>
        <w:t xml:space="preserve">común entre la Universidad de Goteborg y la Universidad Tecnológica </w:t>
      </w:r>
      <w:proofErr w:type="spellStart"/>
      <w:r w:rsidR="00847B96" w:rsidRPr="00AC177F">
        <w:rPr>
          <w:bdr w:val="none" w:sz="0" w:space="0" w:color="auto" w:frame="1"/>
          <w:lang w:eastAsia="en-US"/>
        </w:rPr>
        <w:t>Chalmers</w:t>
      </w:r>
      <w:proofErr w:type="spellEnd"/>
      <w:r w:rsidR="00847B96" w:rsidRPr="00AC177F">
        <w:rPr>
          <w:bdr w:val="none" w:sz="0" w:space="0" w:color="auto" w:frame="1"/>
          <w:lang w:eastAsia="en-US"/>
        </w:rPr>
        <w:t xml:space="preserve">, </w:t>
      </w:r>
      <w:r w:rsidR="00972710">
        <w:rPr>
          <w:bdr w:val="none" w:sz="0" w:space="0" w:color="auto" w:frame="1"/>
          <w:lang w:eastAsia="en-US"/>
        </w:rPr>
        <w:t>en que se contó mayoritariamente con el apoyo de estudiantes universitarios dirigidos por profesionales en el ámbito de la transferencia de tecnología e investigadores del sector académico</w:t>
      </w:r>
      <w:r w:rsidR="00BC0FBC" w:rsidRPr="00AC177F">
        <w:rPr>
          <w:bdr w:val="none" w:sz="0" w:space="0" w:color="auto" w:frame="1"/>
          <w:lang w:eastAsia="en-US"/>
        </w:rPr>
        <w:t xml:space="preserve">.  Aunque su carácter era más analítico que de rigurosidad académica, el proyecto dio lugar </w:t>
      </w:r>
      <w:r w:rsidR="008A34FE" w:rsidRPr="00AC177F">
        <w:rPr>
          <w:bdr w:val="none" w:sz="0" w:space="0" w:color="auto" w:frame="1"/>
          <w:lang w:eastAsia="en-US"/>
        </w:rPr>
        <w:t xml:space="preserve">a ocho estudios de casos </w:t>
      </w:r>
      <w:r w:rsidR="00972710">
        <w:rPr>
          <w:bdr w:val="none" w:sz="0" w:space="0" w:color="auto" w:frame="1"/>
          <w:lang w:eastAsia="en-US"/>
        </w:rPr>
        <w:t>de diversos</w:t>
      </w:r>
      <w:r w:rsidR="008A34FE" w:rsidRPr="00AC177F">
        <w:rPr>
          <w:bdr w:val="none" w:sz="0" w:space="0" w:color="auto" w:frame="1"/>
          <w:lang w:eastAsia="en-US"/>
        </w:rPr>
        <w:t xml:space="preserve"> campos técnicos y regiones geográficas diferentes, lo que ofrece un panorama interesante sobre los retos que </w:t>
      </w:r>
      <w:r w:rsidR="00972710">
        <w:rPr>
          <w:bdr w:val="none" w:sz="0" w:space="0" w:color="auto" w:frame="1"/>
          <w:lang w:eastAsia="en-US"/>
        </w:rPr>
        <w:t>afrontan los participantes</w:t>
      </w:r>
      <w:r w:rsidR="008A34FE" w:rsidRPr="00AC177F">
        <w:rPr>
          <w:bdr w:val="none" w:sz="0" w:space="0" w:color="auto" w:frame="1"/>
          <w:lang w:eastAsia="en-US"/>
        </w:rPr>
        <w:t xml:space="preserve"> en </w:t>
      </w:r>
      <w:r w:rsidR="00972710">
        <w:rPr>
          <w:bdr w:val="none" w:sz="0" w:space="0" w:color="auto" w:frame="1"/>
          <w:lang w:eastAsia="en-US"/>
        </w:rPr>
        <w:t>la cooperación</w:t>
      </w:r>
      <w:r w:rsidR="008A34FE" w:rsidRPr="00AC177F">
        <w:rPr>
          <w:bdr w:val="none" w:sz="0" w:space="0" w:color="auto" w:frame="1"/>
          <w:lang w:eastAsia="en-US"/>
        </w:rPr>
        <w:t xml:space="preserve"> en el ámbito de la I+D y la transferencia de tecnología </w:t>
      </w:r>
      <w:r w:rsidR="00972710">
        <w:rPr>
          <w:bdr w:val="none" w:sz="0" w:space="0" w:color="auto" w:frame="1"/>
          <w:lang w:eastAsia="en-US"/>
        </w:rPr>
        <w:t xml:space="preserve">entre </w:t>
      </w:r>
      <w:r w:rsidR="008A34FE" w:rsidRPr="00AC177F">
        <w:rPr>
          <w:bdr w:val="none" w:sz="0" w:space="0" w:color="auto" w:frame="1"/>
          <w:lang w:eastAsia="en-US"/>
        </w:rPr>
        <w:t xml:space="preserve">países </w:t>
      </w:r>
      <w:r w:rsidR="008A34FE" w:rsidRPr="00972710">
        <w:rPr>
          <w:bdr w:val="none" w:sz="0" w:space="0" w:color="auto" w:frame="1"/>
          <w:lang w:eastAsia="en-US"/>
        </w:rPr>
        <w:t>desarrollado</w:t>
      </w:r>
      <w:r w:rsidR="00972710">
        <w:rPr>
          <w:bdr w:val="none" w:sz="0" w:space="0" w:color="auto" w:frame="1"/>
          <w:lang w:eastAsia="en-US"/>
        </w:rPr>
        <w:t>s</w:t>
      </w:r>
      <w:r w:rsidR="008A34FE" w:rsidRPr="00972710">
        <w:rPr>
          <w:bdr w:val="none" w:sz="0" w:space="0" w:color="auto" w:frame="1"/>
          <w:lang w:eastAsia="en-US"/>
        </w:rPr>
        <w:t xml:space="preserve"> y en desarrollo.  A continuación figura un resumen de cada </w:t>
      </w:r>
      <w:r w:rsidR="00972710">
        <w:rPr>
          <w:bdr w:val="none" w:sz="0" w:space="0" w:color="auto" w:frame="1"/>
          <w:lang w:eastAsia="en-US"/>
        </w:rPr>
        <w:t xml:space="preserve">estudio de </w:t>
      </w:r>
      <w:r w:rsidR="008A34FE" w:rsidRPr="00972710">
        <w:rPr>
          <w:bdr w:val="none" w:sz="0" w:space="0" w:color="auto" w:frame="1"/>
          <w:lang w:eastAsia="en-US"/>
        </w:rPr>
        <w:t>caso seguido de una conclusión sobre los resultados de los estudios.</w:t>
      </w:r>
    </w:p>
    <w:p w:rsidR="00070F4E" w:rsidRPr="00AC177F" w:rsidRDefault="00070F4E" w:rsidP="00070F4E">
      <w:pPr>
        <w:jc w:val="right"/>
      </w:pPr>
      <w:r w:rsidRPr="00AC177F">
        <w:t>[</w:t>
      </w:r>
      <w:r w:rsidR="006465F5" w:rsidRPr="00AC177F">
        <w:t>Sigue el Anexo</w:t>
      </w:r>
      <w:r w:rsidRPr="00AC177F">
        <w:t xml:space="preserve"> II]</w:t>
      </w:r>
    </w:p>
    <w:p w:rsidR="00070F4E" w:rsidRPr="00AC177F" w:rsidRDefault="00070F4E" w:rsidP="00070F4E">
      <w:pPr>
        <w:sectPr w:rsidR="00070F4E" w:rsidRPr="00AC177F" w:rsidSect="00804DB7">
          <w:headerReference w:type="default" r:id="rId10"/>
          <w:headerReference w:type="first" r:id="rId11"/>
          <w:footerReference w:type="first" r:id="rId12"/>
          <w:pgSz w:w="11907" w:h="16840" w:code="9"/>
          <w:pgMar w:top="1417" w:right="1417" w:bottom="1417" w:left="1417" w:header="709" w:footer="709" w:gutter="0"/>
          <w:cols w:space="720"/>
          <w:titlePg/>
          <w:docGrid w:linePitch="299"/>
        </w:sectPr>
      </w:pPr>
    </w:p>
    <w:p w:rsidR="00070F4E" w:rsidRPr="00AC177F" w:rsidRDefault="00C75C7A" w:rsidP="008A34FE">
      <w:pPr>
        <w:rPr>
          <w:lang w:eastAsia="en-US"/>
        </w:rPr>
      </w:pPr>
      <w:r>
        <w:rPr>
          <w:b/>
          <w:lang w:eastAsia="en-US"/>
        </w:rPr>
        <w:lastRenderedPageBreak/>
        <w:t>EXAMEN</w:t>
      </w:r>
      <w:r w:rsidR="008A34FE" w:rsidRPr="00AC177F">
        <w:rPr>
          <w:b/>
          <w:lang w:eastAsia="en-US"/>
        </w:rPr>
        <w:t xml:space="preserve"> DEL ESTUDIO </w:t>
      </w:r>
      <w:r w:rsidR="00D33E42">
        <w:rPr>
          <w:b/>
          <w:lang w:eastAsia="en-US"/>
        </w:rPr>
        <w:t>C</w:t>
      </w:r>
      <w:r w:rsidR="008A34FE" w:rsidRPr="00AC177F">
        <w:rPr>
          <w:b/>
          <w:lang w:eastAsia="en-US"/>
        </w:rPr>
        <w:t>)</w:t>
      </w:r>
      <w:proofErr w:type="gramStart"/>
      <w:r w:rsidR="008A34FE" w:rsidRPr="00AC177F">
        <w:rPr>
          <w:b/>
          <w:lang w:eastAsia="en-US"/>
        </w:rPr>
        <w:t>:  BOWMAN</w:t>
      </w:r>
      <w:proofErr w:type="gramEnd"/>
      <w:r w:rsidR="008A34FE" w:rsidRPr="00AC177F">
        <w:rPr>
          <w:b/>
          <w:lang w:eastAsia="en-US"/>
        </w:rPr>
        <w:t xml:space="preserve"> HEIDEN,</w:t>
      </w:r>
      <w:r w:rsidR="00070F4E" w:rsidRPr="00AC177F">
        <w:rPr>
          <w:b/>
          <w:lang w:eastAsia="en-US"/>
        </w:rPr>
        <w:t xml:space="preserve"> “</w:t>
      </w:r>
      <w:r w:rsidR="008A34FE" w:rsidRPr="00AC177F">
        <w:rPr>
          <w:b/>
          <w:caps/>
          <w:szCs w:val="22"/>
        </w:rPr>
        <w:t xml:space="preserve">estudios de casos de cooperación e intercambio entre instituciones de i+d </w:t>
      </w:r>
      <w:r w:rsidR="00D33E42">
        <w:rPr>
          <w:b/>
          <w:caps/>
          <w:szCs w:val="22"/>
        </w:rPr>
        <w:t>de</w:t>
      </w:r>
      <w:r w:rsidR="008A34FE" w:rsidRPr="00AC177F">
        <w:rPr>
          <w:b/>
          <w:caps/>
          <w:szCs w:val="22"/>
        </w:rPr>
        <w:t xml:space="preserve"> países DESARROLLADOS y países en desarrollo”</w:t>
      </w:r>
    </w:p>
    <w:p w:rsidR="00070F4E" w:rsidRPr="00AC177F" w:rsidRDefault="00C75C7A" w:rsidP="00070F4E">
      <w:pPr>
        <w:pStyle w:val="Heading1"/>
        <w:rPr>
          <w:lang w:eastAsia="en-US"/>
        </w:rPr>
      </w:pPr>
      <w:r>
        <w:t>EXAMINADO</w:t>
      </w:r>
      <w:r w:rsidR="00AF5F26">
        <w:t xml:space="preserve"> por</w:t>
      </w:r>
      <w:proofErr w:type="gramStart"/>
      <w:r w:rsidR="00070F4E" w:rsidRPr="00AC177F">
        <w:t>:  Dr</w:t>
      </w:r>
      <w:proofErr w:type="gramEnd"/>
      <w:r w:rsidR="00070F4E" w:rsidRPr="00AC177F">
        <w:t xml:space="preserve">. </w:t>
      </w:r>
      <w:r w:rsidR="00070F4E" w:rsidRPr="00AC177F">
        <w:rPr>
          <w:lang w:eastAsia="en-US"/>
        </w:rPr>
        <w:t xml:space="preserve">Nikolaus Thumm, </w:t>
      </w:r>
      <w:r w:rsidR="008A34FE" w:rsidRPr="00AC177F">
        <w:rPr>
          <w:lang w:eastAsia="en-US"/>
        </w:rPr>
        <w:t>CENTRO COMÚN DE INVESTIGACIÓN DE LA COMISIÓN EUROPEA, SEVILLA (ESPAÑA)</w:t>
      </w:r>
    </w:p>
    <w:p w:rsidR="00070F4E" w:rsidRPr="00AC177F" w:rsidRDefault="006465F5" w:rsidP="00C75C7A">
      <w:pPr>
        <w:pStyle w:val="Heading2"/>
        <w:rPr>
          <w:lang w:eastAsia="en-US"/>
        </w:rPr>
      </w:pPr>
      <w:r w:rsidRPr="00AC177F">
        <w:rPr>
          <w:lang w:eastAsia="en-US"/>
        </w:rPr>
        <w:t>estructura</w:t>
      </w:r>
    </w:p>
    <w:p w:rsidR="00070F4E" w:rsidRPr="00AC177F" w:rsidRDefault="00972710" w:rsidP="00070F4E">
      <w:pPr>
        <w:pStyle w:val="ONUMFS"/>
        <w:numPr>
          <w:ilvl w:val="0"/>
          <w:numId w:val="0"/>
        </w:numPr>
        <w:rPr>
          <w:lang w:eastAsia="en-US"/>
        </w:rPr>
      </w:pPr>
      <w:r>
        <w:rPr>
          <w:lang w:eastAsia="en-US"/>
        </w:rPr>
        <w:t>El modo en que se presenta la información no facilita la lectura de los estudios</w:t>
      </w:r>
      <w:r w:rsidR="00D33E42">
        <w:rPr>
          <w:lang w:eastAsia="en-US"/>
        </w:rPr>
        <w:t xml:space="preserve"> de casos</w:t>
      </w:r>
      <w:r w:rsidR="008E1159" w:rsidRPr="00AC177F">
        <w:rPr>
          <w:lang w:eastAsia="en-US"/>
        </w:rPr>
        <w:t xml:space="preserve">.  </w:t>
      </w:r>
      <w:r>
        <w:rPr>
          <w:lang w:eastAsia="en-US"/>
        </w:rPr>
        <w:t xml:space="preserve">Todos </w:t>
      </w:r>
      <w:r w:rsidR="00D33E42">
        <w:rPr>
          <w:lang w:eastAsia="en-US"/>
        </w:rPr>
        <w:t>ellos</w:t>
      </w:r>
      <w:r>
        <w:rPr>
          <w:lang w:eastAsia="en-US"/>
        </w:rPr>
        <w:t xml:space="preserve"> son de distinta naturaleza</w:t>
      </w:r>
      <w:r w:rsidR="008E1159" w:rsidRPr="00AC177F">
        <w:rPr>
          <w:lang w:eastAsia="en-US"/>
        </w:rPr>
        <w:t xml:space="preserve">, que es lo que se pedía.  Pero su calidad mejoraría si se presentaran </w:t>
      </w:r>
      <w:r w:rsidR="00811344">
        <w:rPr>
          <w:lang w:eastAsia="en-US"/>
        </w:rPr>
        <w:t>siguiendo una misma estructura o marco general</w:t>
      </w:r>
      <w:r w:rsidR="008E1159" w:rsidRPr="00AC177F">
        <w:rPr>
          <w:lang w:eastAsia="en-US"/>
        </w:rPr>
        <w:t xml:space="preserve"> (por ejemplo, naturaleza del problema, derecho de P.I. aplicado, ¿por qué?, ¿cómo?, reto </w:t>
      </w:r>
      <w:r w:rsidR="00811344" w:rsidRPr="00AC177F">
        <w:rPr>
          <w:lang w:eastAsia="en-US"/>
        </w:rPr>
        <w:t xml:space="preserve">concreto </w:t>
      </w:r>
      <w:r w:rsidR="008E1159" w:rsidRPr="00AC177F">
        <w:rPr>
          <w:lang w:eastAsia="en-US"/>
        </w:rPr>
        <w:t>de P.I., solución aportada, experiencia adquirida, etcétera).</w:t>
      </w:r>
      <w:r w:rsidR="008A34FE" w:rsidRPr="00AC177F">
        <w:rPr>
          <w:lang w:eastAsia="en-US"/>
        </w:rPr>
        <w:t xml:space="preserve"> </w:t>
      </w:r>
    </w:p>
    <w:p w:rsidR="00070F4E" w:rsidRPr="00AC177F" w:rsidRDefault="008E1159" w:rsidP="00C75C7A">
      <w:pPr>
        <w:pStyle w:val="Heading2"/>
        <w:rPr>
          <w:lang w:eastAsia="en-US"/>
        </w:rPr>
      </w:pPr>
      <w:r w:rsidRPr="00AC177F">
        <w:rPr>
          <w:lang w:eastAsia="en-US"/>
        </w:rPr>
        <w:t xml:space="preserve">PRINCIPAL CONTRIBUCIÓN </w:t>
      </w:r>
      <w:r w:rsidR="00C75C7A">
        <w:rPr>
          <w:lang w:eastAsia="en-US"/>
        </w:rPr>
        <w:t>A LOS</w:t>
      </w:r>
      <w:r w:rsidRPr="00AC177F">
        <w:rPr>
          <w:lang w:eastAsia="en-US"/>
        </w:rPr>
        <w:t xml:space="preserve"> DE DERECHOS DE P.I.</w:t>
      </w:r>
    </w:p>
    <w:p w:rsidR="00070F4E" w:rsidRPr="00AC177F" w:rsidRDefault="003A3E07" w:rsidP="00070F4E">
      <w:pPr>
        <w:pStyle w:val="ONUMFS"/>
        <w:numPr>
          <w:ilvl w:val="0"/>
          <w:numId w:val="0"/>
        </w:numPr>
        <w:rPr>
          <w:lang w:eastAsia="en-US"/>
        </w:rPr>
      </w:pPr>
      <w:r>
        <w:rPr>
          <w:lang w:eastAsia="en-US"/>
        </w:rPr>
        <w:t>No se especifican claramente los</w:t>
      </w:r>
      <w:r w:rsidR="009869C9" w:rsidRPr="00AC177F">
        <w:rPr>
          <w:lang w:eastAsia="en-US"/>
        </w:rPr>
        <w:t xml:space="preserve"> derechos de P.I. a que se refieren la mayoría de los estudios.  </w:t>
      </w:r>
      <w:r w:rsidR="00D57818" w:rsidRPr="00AC177F">
        <w:rPr>
          <w:lang w:eastAsia="en-US"/>
        </w:rPr>
        <w:t xml:space="preserve">En ocasiones, </w:t>
      </w:r>
      <w:r>
        <w:rPr>
          <w:lang w:eastAsia="en-US"/>
        </w:rPr>
        <w:t>su</w:t>
      </w:r>
      <w:r w:rsidR="00D57818" w:rsidRPr="00AC177F">
        <w:rPr>
          <w:lang w:eastAsia="en-US"/>
        </w:rPr>
        <w:t xml:space="preserve"> uso </w:t>
      </w:r>
      <w:r>
        <w:rPr>
          <w:lang w:eastAsia="en-US"/>
        </w:rPr>
        <w:t>resulta</w:t>
      </w:r>
      <w:r w:rsidR="00D57818" w:rsidRPr="00AC177F">
        <w:rPr>
          <w:lang w:eastAsia="en-US"/>
        </w:rPr>
        <w:t xml:space="preserve"> confuso, </w:t>
      </w:r>
      <w:r w:rsidR="00D33E42">
        <w:rPr>
          <w:lang w:eastAsia="en-US"/>
        </w:rPr>
        <w:t>ya que se pasa</w:t>
      </w:r>
      <w:r w:rsidR="00D57818" w:rsidRPr="00AC177F">
        <w:rPr>
          <w:lang w:eastAsia="en-US"/>
        </w:rPr>
        <w:t xml:space="preserve"> de un derecho a otro sin ofrecer explicaciones (por ejemplo, de los derechos de obtentor a las patentes).  En el</w:t>
      </w:r>
      <w:r>
        <w:rPr>
          <w:lang w:eastAsia="en-US"/>
        </w:rPr>
        <w:t xml:space="preserve"> ámbito de los derechos de P.I.</w:t>
      </w:r>
      <w:r w:rsidR="00D57818" w:rsidRPr="00AC177F">
        <w:rPr>
          <w:lang w:eastAsia="en-US"/>
        </w:rPr>
        <w:t xml:space="preserve"> la precisión es fundamental</w:t>
      </w:r>
      <w:r w:rsidR="00D33E42">
        <w:rPr>
          <w:lang w:eastAsia="en-US"/>
        </w:rPr>
        <w:t>,</w:t>
      </w:r>
      <w:r w:rsidR="00D57818" w:rsidRPr="00AC177F">
        <w:rPr>
          <w:lang w:eastAsia="en-US"/>
        </w:rPr>
        <w:t xml:space="preserve"> y, en el caso de</w:t>
      </w:r>
      <w:r w:rsidR="00D33E42">
        <w:rPr>
          <w:lang w:eastAsia="en-US"/>
        </w:rPr>
        <w:t xml:space="preserve"> </w:t>
      </w:r>
      <w:r w:rsidR="00D57818" w:rsidRPr="00AC177F">
        <w:rPr>
          <w:lang w:eastAsia="en-US"/>
        </w:rPr>
        <w:t xml:space="preserve">las patentes concretamente, es fundamental determinar </w:t>
      </w:r>
      <w:r>
        <w:rPr>
          <w:lang w:eastAsia="en-US"/>
        </w:rPr>
        <w:t>su</w:t>
      </w:r>
      <w:r w:rsidR="00D57818" w:rsidRPr="00AC177F">
        <w:rPr>
          <w:lang w:eastAsia="en-US"/>
        </w:rPr>
        <w:t xml:space="preserve"> alcance (suele ocurrir que, con respecto a una tecnología o un producto en su conjunto, no exista una sola patente).</w:t>
      </w:r>
    </w:p>
    <w:p w:rsidR="00070F4E" w:rsidRPr="00AC177F" w:rsidRDefault="00C75C7A" w:rsidP="00C75C7A">
      <w:pPr>
        <w:pStyle w:val="Heading2"/>
        <w:rPr>
          <w:lang w:eastAsia="en-US"/>
        </w:rPr>
      </w:pPr>
      <w:r>
        <w:rPr>
          <w:lang w:eastAsia="en-US"/>
        </w:rPr>
        <w:t>LAGUNAS</w:t>
      </w:r>
    </w:p>
    <w:p w:rsidR="00070F4E" w:rsidRPr="00AC177F" w:rsidRDefault="00CF27DC" w:rsidP="00070F4E">
      <w:pPr>
        <w:pStyle w:val="ONUMFS"/>
        <w:numPr>
          <w:ilvl w:val="0"/>
          <w:numId w:val="0"/>
        </w:numPr>
        <w:rPr>
          <w:lang w:eastAsia="en-US"/>
        </w:rPr>
      </w:pPr>
      <w:r w:rsidRPr="00AC177F">
        <w:rPr>
          <w:lang w:eastAsia="en-US"/>
        </w:rPr>
        <w:t xml:space="preserve">Faltan dos estudios de casos.  No hay una síntesis de la combinación de </w:t>
      </w:r>
      <w:r w:rsidR="003A3E07">
        <w:rPr>
          <w:lang w:eastAsia="en-US"/>
        </w:rPr>
        <w:t xml:space="preserve">los </w:t>
      </w:r>
      <w:r w:rsidRPr="00AC177F">
        <w:rPr>
          <w:lang w:eastAsia="en-US"/>
        </w:rPr>
        <w:t xml:space="preserve">estudios </w:t>
      </w:r>
      <w:r w:rsidR="003A3E07">
        <w:rPr>
          <w:lang w:eastAsia="en-US"/>
        </w:rPr>
        <w:t>presentados</w:t>
      </w:r>
      <w:r w:rsidRPr="00AC177F">
        <w:rPr>
          <w:lang w:eastAsia="en-US"/>
        </w:rPr>
        <w:t xml:space="preserve">.  Turquía no </w:t>
      </w:r>
      <w:r w:rsidRPr="002F3D0C">
        <w:rPr>
          <w:lang w:eastAsia="en-US"/>
        </w:rPr>
        <w:t xml:space="preserve">es un país </w:t>
      </w:r>
      <w:r w:rsidR="002F3D0C" w:rsidRPr="002F3D0C">
        <w:rPr>
          <w:lang w:eastAsia="en-US"/>
        </w:rPr>
        <w:t>desarrollado</w:t>
      </w:r>
      <w:r w:rsidRPr="002F3D0C">
        <w:rPr>
          <w:lang w:eastAsia="en-US"/>
        </w:rPr>
        <w:t>.  Se</w:t>
      </w:r>
      <w:r w:rsidRPr="00AC177F">
        <w:rPr>
          <w:lang w:eastAsia="en-US"/>
        </w:rPr>
        <w:t xml:space="preserve"> aumentaría considerablemente el valor añadido del análisis haciendo mayor hincapié en la P.I.  </w:t>
      </w:r>
      <w:r w:rsidR="000A7102">
        <w:rPr>
          <w:lang w:eastAsia="en-US"/>
        </w:rPr>
        <w:t xml:space="preserve">Convendría dejar de elaborar estudios de casos generales y dedicarse a los </w:t>
      </w:r>
      <w:r w:rsidRPr="00AC177F">
        <w:rPr>
          <w:lang w:eastAsia="en-US"/>
        </w:rPr>
        <w:t>estudios de casos centrados específicamente en los derechos de P.I. (</w:t>
      </w:r>
      <w:r w:rsidR="00AA0392" w:rsidRPr="00AC177F">
        <w:rPr>
          <w:lang w:eastAsia="en-US"/>
        </w:rPr>
        <w:t>¿qué derecho específico de P.I. se utiliza?, ¿por qué?, ¿cómo?, ¿dónde? Una solicitud de patentes no es lo mismo que la concesión.  Determinar la importancia geográfica del derecho de P.I.  Determinar la función específica del derecho de P.I. en el estudio de caso en particular.  Explicar en qué modo dicho derecho facilitó una solución/la transferencia de tecnología, etcétera</w:t>
      </w:r>
      <w:r w:rsidR="003A3E07">
        <w:rPr>
          <w:lang w:eastAsia="en-US"/>
        </w:rPr>
        <w:t>)</w:t>
      </w:r>
      <w:r w:rsidR="00AA0392" w:rsidRPr="00AC177F">
        <w:rPr>
          <w:lang w:eastAsia="en-US"/>
        </w:rPr>
        <w:t>.</w:t>
      </w:r>
    </w:p>
    <w:p w:rsidR="00070F4E" w:rsidRPr="00AC177F" w:rsidRDefault="008E1159" w:rsidP="00C75C7A">
      <w:pPr>
        <w:pStyle w:val="Heading2"/>
        <w:rPr>
          <w:lang w:eastAsia="en-US"/>
        </w:rPr>
      </w:pPr>
      <w:r w:rsidRPr="00AC177F">
        <w:rPr>
          <w:lang w:eastAsia="en-US"/>
        </w:rPr>
        <w:t xml:space="preserve">ORIENTACIÓN SOBRE DERECHOS DE P.I. DESTINADA A LOS ENCARGADOS DE </w:t>
      </w:r>
      <w:r w:rsidR="00C75C7A">
        <w:rPr>
          <w:lang w:eastAsia="en-US"/>
        </w:rPr>
        <w:t>FORMULAR</w:t>
      </w:r>
      <w:r w:rsidRPr="00AC177F">
        <w:rPr>
          <w:lang w:eastAsia="en-US"/>
        </w:rPr>
        <w:t xml:space="preserve"> POLÍTICAS</w:t>
      </w:r>
    </w:p>
    <w:p w:rsidR="00070F4E" w:rsidRPr="00AC177F" w:rsidRDefault="00AA0392" w:rsidP="00070F4E">
      <w:pPr>
        <w:pStyle w:val="ONUMFS"/>
        <w:numPr>
          <w:ilvl w:val="0"/>
          <w:numId w:val="0"/>
        </w:numPr>
        <w:rPr>
          <w:lang w:eastAsia="en-US"/>
        </w:rPr>
      </w:pPr>
      <w:r w:rsidRPr="00AC177F">
        <w:rPr>
          <w:lang w:eastAsia="en-US"/>
        </w:rPr>
        <w:t>Las experiencias que pueden extraerse deberían centrarse más específicamente en los derechos de P.I. y presentarse reunidas en un resumen</w:t>
      </w:r>
      <w:r w:rsidR="00070F4E" w:rsidRPr="00AC177F">
        <w:rPr>
          <w:lang w:eastAsia="en-US"/>
        </w:rPr>
        <w:t>.</w:t>
      </w:r>
    </w:p>
    <w:p w:rsidR="00070F4E" w:rsidRPr="00AC177F" w:rsidRDefault="008E1159" w:rsidP="00C75C7A">
      <w:pPr>
        <w:pStyle w:val="Heading2"/>
        <w:rPr>
          <w:lang w:eastAsia="en-US"/>
        </w:rPr>
      </w:pPr>
      <w:r w:rsidRPr="00AC177F">
        <w:rPr>
          <w:lang w:eastAsia="en-US"/>
        </w:rPr>
        <w:t>recomendación</w:t>
      </w:r>
      <w:r w:rsidR="00C75C7A">
        <w:rPr>
          <w:lang w:eastAsia="en-US"/>
        </w:rPr>
        <w:t>/EVALUACIÓN</w:t>
      </w:r>
      <w:r w:rsidRPr="00AC177F">
        <w:rPr>
          <w:lang w:eastAsia="en-US"/>
        </w:rPr>
        <w:t xml:space="preserve"> general</w:t>
      </w:r>
    </w:p>
    <w:p w:rsidR="00070F4E" w:rsidRPr="00AC177F" w:rsidRDefault="00AA0392" w:rsidP="00070F4E">
      <w:pPr>
        <w:pStyle w:val="ONUMFS"/>
        <w:numPr>
          <w:ilvl w:val="0"/>
          <w:numId w:val="0"/>
        </w:numPr>
        <w:rPr>
          <w:lang w:eastAsia="en-US"/>
        </w:rPr>
      </w:pPr>
      <w:r w:rsidRPr="00AC177F">
        <w:rPr>
          <w:lang w:eastAsia="en-US"/>
        </w:rPr>
        <w:t xml:space="preserve">Se recomienda efectuar una revisión de todos los estudios de casos centrándose en un análisis coherente de la estructura o marco y en el modo en que se trata la función o </w:t>
      </w:r>
      <w:r w:rsidR="000A7102">
        <w:rPr>
          <w:lang w:eastAsia="en-US"/>
        </w:rPr>
        <w:t xml:space="preserve">las </w:t>
      </w:r>
      <w:r w:rsidRPr="00AC177F">
        <w:rPr>
          <w:lang w:eastAsia="en-US"/>
        </w:rPr>
        <w:t>características específicas de los derechos de P.I.</w:t>
      </w:r>
    </w:p>
    <w:p w:rsidR="00070F4E" w:rsidRPr="00AC177F" w:rsidRDefault="00070F4E" w:rsidP="00070F4E"/>
    <w:p w:rsidR="00070F4E" w:rsidRPr="00AC177F" w:rsidRDefault="00070F4E" w:rsidP="00070F4E"/>
    <w:p w:rsidR="00070F4E" w:rsidRPr="00AC177F" w:rsidRDefault="00070F4E" w:rsidP="00070F4E">
      <w:pPr>
        <w:pStyle w:val="Endofdocument-Annex"/>
        <w:rPr>
          <w:lang w:val="es-ES"/>
        </w:rPr>
      </w:pPr>
      <w:r w:rsidRPr="00AC177F">
        <w:rPr>
          <w:lang w:val="es-ES"/>
        </w:rPr>
        <w:t>[</w:t>
      </w:r>
      <w:r w:rsidR="006465F5" w:rsidRPr="00AC177F">
        <w:rPr>
          <w:lang w:val="es-ES"/>
        </w:rPr>
        <w:t>Fin del Anexo</w:t>
      </w:r>
      <w:r w:rsidRPr="00AC177F">
        <w:rPr>
          <w:lang w:val="es-ES"/>
        </w:rPr>
        <w:t xml:space="preserve"> II </w:t>
      </w:r>
      <w:r w:rsidR="006465F5" w:rsidRPr="00AC177F">
        <w:rPr>
          <w:lang w:val="es-ES"/>
        </w:rPr>
        <w:t>y del documento</w:t>
      </w:r>
      <w:r w:rsidRPr="00AC177F">
        <w:rPr>
          <w:lang w:val="es-ES"/>
        </w:rPr>
        <w:t>]</w:t>
      </w:r>
    </w:p>
    <w:p w:rsidR="00152CEA" w:rsidRPr="00AC177F" w:rsidRDefault="00152CEA"/>
    <w:sectPr w:rsidR="00152CEA" w:rsidRPr="00AC177F" w:rsidSect="00CB0BDE">
      <w:headerReference w:type="default" r:id="rId13"/>
      <w:head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6D7" w:rsidRDefault="00A046D7">
      <w:r>
        <w:separator/>
      </w:r>
    </w:p>
  </w:endnote>
  <w:endnote w:type="continuationSeparator" w:id="0">
    <w:p w:rsidR="00A046D7" w:rsidRPr="009D30E6" w:rsidRDefault="00A046D7" w:rsidP="007E663E">
      <w:pPr>
        <w:rPr>
          <w:sz w:val="17"/>
          <w:szCs w:val="17"/>
        </w:rPr>
      </w:pPr>
      <w:r w:rsidRPr="009D30E6">
        <w:rPr>
          <w:sz w:val="17"/>
          <w:szCs w:val="17"/>
        </w:rPr>
        <w:separator/>
      </w:r>
    </w:p>
    <w:p w:rsidR="00A046D7" w:rsidRPr="007E663E" w:rsidRDefault="00A046D7" w:rsidP="007E663E">
      <w:pPr>
        <w:spacing w:after="60"/>
        <w:rPr>
          <w:sz w:val="17"/>
          <w:szCs w:val="17"/>
        </w:rPr>
      </w:pPr>
      <w:r>
        <w:rPr>
          <w:sz w:val="17"/>
        </w:rPr>
        <w:t>[Continuación de la nota de la página anterior]</w:t>
      </w:r>
    </w:p>
  </w:endnote>
  <w:endnote w:type="continuationNotice" w:id="1">
    <w:p w:rsidR="00A046D7" w:rsidRPr="007E663E" w:rsidRDefault="00A046D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181" w:rsidRDefault="00D051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6D7" w:rsidRDefault="00A046D7">
      <w:r>
        <w:separator/>
      </w:r>
    </w:p>
  </w:footnote>
  <w:footnote w:type="continuationSeparator" w:id="0">
    <w:p w:rsidR="00A046D7" w:rsidRPr="009D30E6" w:rsidRDefault="00A046D7" w:rsidP="007E663E">
      <w:pPr>
        <w:rPr>
          <w:sz w:val="17"/>
          <w:szCs w:val="17"/>
        </w:rPr>
      </w:pPr>
      <w:r w:rsidRPr="009D30E6">
        <w:rPr>
          <w:sz w:val="17"/>
          <w:szCs w:val="17"/>
        </w:rPr>
        <w:separator/>
      </w:r>
    </w:p>
    <w:p w:rsidR="00A046D7" w:rsidRPr="007E663E" w:rsidRDefault="00A046D7" w:rsidP="007E663E">
      <w:pPr>
        <w:spacing w:after="60"/>
        <w:rPr>
          <w:sz w:val="17"/>
          <w:szCs w:val="17"/>
        </w:rPr>
      </w:pPr>
      <w:r>
        <w:rPr>
          <w:sz w:val="17"/>
        </w:rPr>
        <w:t>[Continuación de la nota de la página anterior]</w:t>
      </w:r>
    </w:p>
  </w:footnote>
  <w:footnote w:type="continuationNotice" w:id="1">
    <w:p w:rsidR="00A046D7" w:rsidRPr="007E663E" w:rsidRDefault="00A046D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F4E" w:rsidRDefault="00070F4E" w:rsidP="00477D6B">
    <w:pPr>
      <w:jc w:val="right"/>
    </w:pPr>
    <w:r>
      <w:t>CDIP/14/XX</w:t>
    </w:r>
  </w:p>
  <w:p w:rsidR="00070F4E" w:rsidRDefault="00070F4E" w:rsidP="00477D6B">
    <w:pPr>
      <w:jc w:val="right"/>
    </w:pPr>
    <w:r>
      <w:t xml:space="preserve">page </w:t>
    </w:r>
    <w:r>
      <w:fldChar w:fldCharType="begin"/>
    </w:r>
    <w:r>
      <w:instrText xml:space="preserve"> PAGE  \* MERGEFORMAT </w:instrText>
    </w:r>
    <w:r>
      <w:fldChar w:fldCharType="separate"/>
    </w:r>
    <w:r w:rsidR="00D05181">
      <w:rPr>
        <w:noProof/>
      </w:rPr>
      <w:t>3</w:t>
    </w:r>
    <w:r>
      <w:fldChar w:fldCharType="end"/>
    </w:r>
  </w:p>
  <w:p w:rsidR="00070F4E" w:rsidRDefault="00070F4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F4E" w:rsidRDefault="00070F4E" w:rsidP="00477D6B">
    <w:pPr>
      <w:jc w:val="right"/>
    </w:pPr>
    <w:r>
      <w:t>CDIP/14/INF/9</w:t>
    </w:r>
  </w:p>
  <w:p w:rsidR="00070F4E" w:rsidRDefault="00070F4E" w:rsidP="00477D6B">
    <w:pPr>
      <w:jc w:val="right"/>
    </w:pPr>
    <w:r>
      <w:t xml:space="preserve">page </w:t>
    </w:r>
    <w:r>
      <w:fldChar w:fldCharType="begin"/>
    </w:r>
    <w:r>
      <w:instrText xml:space="preserve"> PAGE  \* MERGEFORMAT </w:instrText>
    </w:r>
    <w:r>
      <w:fldChar w:fldCharType="separate"/>
    </w:r>
    <w:r w:rsidR="00D05181">
      <w:rPr>
        <w:noProof/>
      </w:rPr>
      <w:t>3</w:t>
    </w:r>
    <w:r>
      <w:fldChar w:fldCharType="end"/>
    </w:r>
  </w:p>
  <w:p w:rsidR="00070F4E" w:rsidRDefault="00070F4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F4E" w:rsidRDefault="00070F4E" w:rsidP="003E389B">
    <w:pPr>
      <w:pStyle w:val="Header"/>
      <w:jc w:val="right"/>
    </w:pPr>
    <w:r>
      <w:t>CDIP/14/INF/9</w:t>
    </w:r>
  </w:p>
  <w:p w:rsidR="00070F4E" w:rsidRDefault="00D05181" w:rsidP="003E389B">
    <w:pPr>
      <w:pStyle w:val="Header"/>
      <w:jc w:val="right"/>
    </w:pPr>
    <w:r>
      <w:t>AN</w:t>
    </w:r>
    <w:r w:rsidR="00070F4E">
      <w:t>EX</w:t>
    </w:r>
    <w:r>
      <w:t>O</w:t>
    </w:r>
    <w:r w:rsidR="00070F4E">
      <w:t xml:space="preserve"> I</w:t>
    </w:r>
  </w:p>
  <w:p w:rsidR="00070F4E" w:rsidRDefault="00070F4E" w:rsidP="003E389B">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CB0BDE" w:rsidP="00477D6B">
    <w:pPr>
      <w:jc w:val="right"/>
    </w:pPr>
    <w:bookmarkStart w:id="6" w:name="Code2"/>
    <w:bookmarkEnd w:id="6"/>
    <w:r>
      <w:t>CDIP/14/INF/9</w:t>
    </w:r>
  </w:p>
  <w:p w:rsidR="00AE7F20" w:rsidRDefault="00AE7F20" w:rsidP="00477D6B">
    <w:pPr>
      <w:jc w:val="right"/>
    </w:pPr>
    <w:r>
      <w:t xml:space="preserve">página </w:t>
    </w:r>
    <w:r>
      <w:fldChar w:fldCharType="begin"/>
    </w:r>
    <w:r>
      <w:instrText xml:space="preserve"> PAGE  \* MERGEFORMAT </w:instrText>
    </w:r>
    <w:r>
      <w:fldChar w:fldCharType="separate"/>
    </w:r>
    <w:r w:rsidR="00D05181">
      <w:rPr>
        <w:noProof/>
      </w:rPr>
      <w:t>3</w:t>
    </w:r>
    <w:r>
      <w:fldChar w:fldCharType="end"/>
    </w:r>
  </w:p>
  <w:p w:rsidR="00AE7F20" w:rsidRDefault="00AE7F20"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181" w:rsidRDefault="00D05181" w:rsidP="003E389B">
    <w:pPr>
      <w:pStyle w:val="Header"/>
      <w:jc w:val="right"/>
    </w:pPr>
    <w:r>
      <w:t>CDIP/14/INF/9</w:t>
    </w:r>
  </w:p>
  <w:p w:rsidR="00D05181" w:rsidRDefault="00D05181" w:rsidP="003E389B">
    <w:pPr>
      <w:pStyle w:val="Header"/>
      <w:jc w:val="right"/>
    </w:pPr>
    <w:r>
      <w:t>ANEXO II</w:t>
    </w:r>
  </w:p>
  <w:p w:rsidR="00D05181" w:rsidRDefault="00D05181" w:rsidP="003E389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7564DE2A"/>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BDE"/>
    <w:rsid w:val="00006A62"/>
    <w:rsid w:val="00010686"/>
    <w:rsid w:val="00020998"/>
    <w:rsid w:val="000469EA"/>
    <w:rsid w:val="00052915"/>
    <w:rsid w:val="00070F4E"/>
    <w:rsid w:val="000941A8"/>
    <w:rsid w:val="000A7102"/>
    <w:rsid w:val="000E3BB3"/>
    <w:rsid w:val="000F5E56"/>
    <w:rsid w:val="00107C8F"/>
    <w:rsid w:val="001362EE"/>
    <w:rsid w:val="0014234B"/>
    <w:rsid w:val="00152CEA"/>
    <w:rsid w:val="00172F78"/>
    <w:rsid w:val="00173C01"/>
    <w:rsid w:val="001741E2"/>
    <w:rsid w:val="001832A6"/>
    <w:rsid w:val="002414CB"/>
    <w:rsid w:val="002634C4"/>
    <w:rsid w:val="002710BD"/>
    <w:rsid w:val="00287121"/>
    <w:rsid w:val="002E0F47"/>
    <w:rsid w:val="002F3D0C"/>
    <w:rsid w:val="002F4E68"/>
    <w:rsid w:val="00354647"/>
    <w:rsid w:val="00377273"/>
    <w:rsid w:val="003845C1"/>
    <w:rsid w:val="00387287"/>
    <w:rsid w:val="003A3E07"/>
    <w:rsid w:val="003E04B6"/>
    <w:rsid w:val="003E48F1"/>
    <w:rsid w:val="003F347A"/>
    <w:rsid w:val="00423E3E"/>
    <w:rsid w:val="00427AF4"/>
    <w:rsid w:val="0045231F"/>
    <w:rsid w:val="004647DA"/>
    <w:rsid w:val="00477808"/>
    <w:rsid w:val="00477D6B"/>
    <w:rsid w:val="004A6C37"/>
    <w:rsid w:val="004E297D"/>
    <w:rsid w:val="005101DC"/>
    <w:rsid w:val="005332F0"/>
    <w:rsid w:val="0055013B"/>
    <w:rsid w:val="00571B99"/>
    <w:rsid w:val="005E431B"/>
    <w:rsid w:val="00605827"/>
    <w:rsid w:val="006465F5"/>
    <w:rsid w:val="00654050"/>
    <w:rsid w:val="00675021"/>
    <w:rsid w:val="00693BF1"/>
    <w:rsid w:val="006A06C6"/>
    <w:rsid w:val="007118CF"/>
    <w:rsid w:val="007224C8"/>
    <w:rsid w:val="00794BE2"/>
    <w:rsid w:val="007B71FE"/>
    <w:rsid w:val="007C4369"/>
    <w:rsid w:val="007D5154"/>
    <w:rsid w:val="007D781E"/>
    <w:rsid w:val="007E663E"/>
    <w:rsid w:val="00811344"/>
    <w:rsid w:val="00815082"/>
    <w:rsid w:val="00847B96"/>
    <w:rsid w:val="0088395E"/>
    <w:rsid w:val="008A34FE"/>
    <w:rsid w:val="008A6C94"/>
    <w:rsid w:val="008B2CC1"/>
    <w:rsid w:val="008E1159"/>
    <w:rsid w:val="008E6BD6"/>
    <w:rsid w:val="0090731E"/>
    <w:rsid w:val="00962FE6"/>
    <w:rsid w:val="00966A22"/>
    <w:rsid w:val="00972710"/>
    <w:rsid w:val="00972F03"/>
    <w:rsid w:val="00977553"/>
    <w:rsid w:val="009869C9"/>
    <w:rsid w:val="009A0C8B"/>
    <w:rsid w:val="009B6241"/>
    <w:rsid w:val="00A046D7"/>
    <w:rsid w:val="00A16FC0"/>
    <w:rsid w:val="00A32C9E"/>
    <w:rsid w:val="00A4585C"/>
    <w:rsid w:val="00AA0392"/>
    <w:rsid w:val="00AB613D"/>
    <w:rsid w:val="00AC177F"/>
    <w:rsid w:val="00AE7F20"/>
    <w:rsid w:val="00AF5F26"/>
    <w:rsid w:val="00B65A0A"/>
    <w:rsid w:val="00B67CDC"/>
    <w:rsid w:val="00B72D36"/>
    <w:rsid w:val="00B91F31"/>
    <w:rsid w:val="00BC0FBC"/>
    <w:rsid w:val="00BC4164"/>
    <w:rsid w:val="00BD2DCC"/>
    <w:rsid w:val="00C03BDD"/>
    <w:rsid w:val="00C74E9B"/>
    <w:rsid w:val="00C75C7A"/>
    <w:rsid w:val="00C83B60"/>
    <w:rsid w:val="00C90559"/>
    <w:rsid w:val="00CA2251"/>
    <w:rsid w:val="00CA7D8C"/>
    <w:rsid w:val="00CB0BDE"/>
    <w:rsid w:val="00CF27DC"/>
    <w:rsid w:val="00D05181"/>
    <w:rsid w:val="00D33E42"/>
    <w:rsid w:val="00D56C7C"/>
    <w:rsid w:val="00D57818"/>
    <w:rsid w:val="00D71B4D"/>
    <w:rsid w:val="00D90289"/>
    <w:rsid w:val="00D93D55"/>
    <w:rsid w:val="00DC4C60"/>
    <w:rsid w:val="00E0079A"/>
    <w:rsid w:val="00E444DA"/>
    <w:rsid w:val="00E45C84"/>
    <w:rsid w:val="00E504E5"/>
    <w:rsid w:val="00EB7A3E"/>
    <w:rsid w:val="00EC401A"/>
    <w:rsid w:val="00EE67F4"/>
    <w:rsid w:val="00EF31FE"/>
    <w:rsid w:val="00EF530A"/>
    <w:rsid w:val="00EF6622"/>
    <w:rsid w:val="00F55408"/>
    <w:rsid w:val="00F66152"/>
    <w:rsid w:val="00F6670B"/>
    <w:rsid w:val="00F80845"/>
    <w:rsid w:val="00F84474"/>
    <w:rsid w:val="00FA0F0D"/>
    <w:rsid w:val="00FD59D1"/>
    <w:rsid w:val="00FF12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1F31"/>
    <w:rPr>
      <w:rFonts w:ascii="Tahoma" w:hAnsi="Tahoma" w:cs="Tahoma"/>
      <w:sz w:val="16"/>
      <w:szCs w:val="16"/>
    </w:rPr>
  </w:style>
  <w:style w:type="character" w:customStyle="1" w:styleId="BalloonTextChar">
    <w:name w:val="Balloon Text Char"/>
    <w:basedOn w:val="DefaultParagraphFont"/>
    <w:link w:val="BalloonText"/>
    <w:rsid w:val="00B91F31"/>
    <w:rPr>
      <w:rFonts w:ascii="Tahoma" w:eastAsia="SimSun" w:hAnsi="Tahoma" w:cs="Tahoma"/>
      <w:sz w:val="16"/>
      <w:szCs w:val="16"/>
      <w:lang w:val="es-ES" w:eastAsia="zh-CN"/>
    </w:rPr>
  </w:style>
  <w:style w:type="paragraph" w:customStyle="1" w:styleId="DecisionInvitingPara">
    <w:name w:val="Decision Inviting Para."/>
    <w:basedOn w:val="Normal"/>
    <w:link w:val="DecisionInvitingParaChar"/>
    <w:rsid w:val="00070F4E"/>
    <w:pPr>
      <w:spacing w:after="120" w:line="260" w:lineRule="atLeast"/>
      <w:ind w:left="5534"/>
      <w:contextualSpacing/>
    </w:pPr>
    <w:rPr>
      <w:rFonts w:eastAsia="Times New Roman" w:cs="Times New Roman"/>
      <w:i/>
      <w:sz w:val="20"/>
      <w:lang w:val="en-US" w:eastAsia="en-US"/>
    </w:rPr>
  </w:style>
  <w:style w:type="character" w:customStyle="1" w:styleId="DecisionInvitingParaChar">
    <w:name w:val="Decision Inviting Para. Char"/>
    <w:link w:val="DecisionInvitingPara"/>
    <w:rsid w:val="00070F4E"/>
    <w:rPr>
      <w:rFonts w:ascii="Arial" w:hAnsi="Arial"/>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1F31"/>
    <w:rPr>
      <w:rFonts w:ascii="Tahoma" w:hAnsi="Tahoma" w:cs="Tahoma"/>
      <w:sz w:val="16"/>
      <w:szCs w:val="16"/>
    </w:rPr>
  </w:style>
  <w:style w:type="character" w:customStyle="1" w:styleId="BalloonTextChar">
    <w:name w:val="Balloon Text Char"/>
    <w:basedOn w:val="DefaultParagraphFont"/>
    <w:link w:val="BalloonText"/>
    <w:rsid w:val="00B91F31"/>
    <w:rPr>
      <w:rFonts w:ascii="Tahoma" w:eastAsia="SimSun" w:hAnsi="Tahoma" w:cs="Tahoma"/>
      <w:sz w:val="16"/>
      <w:szCs w:val="16"/>
      <w:lang w:val="es-ES" w:eastAsia="zh-CN"/>
    </w:rPr>
  </w:style>
  <w:style w:type="paragraph" w:customStyle="1" w:styleId="DecisionInvitingPara">
    <w:name w:val="Decision Inviting Para."/>
    <w:basedOn w:val="Normal"/>
    <w:link w:val="DecisionInvitingParaChar"/>
    <w:rsid w:val="00070F4E"/>
    <w:pPr>
      <w:spacing w:after="120" w:line="260" w:lineRule="atLeast"/>
      <w:ind w:left="5534"/>
      <w:contextualSpacing/>
    </w:pPr>
    <w:rPr>
      <w:rFonts w:eastAsia="Times New Roman" w:cs="Times New Roman"/>
      <w:i/>
      <w:sz w:val="20"/>
      <w:lang w:val="en-US" w:eastAsia="en-US"/>
    </w:rPr>
  </w:style>
  <w:style w:type="character" w:customStyle="1" w:styleId="DecisionInvitingParaChar">
    <w:name w:val="Decision Inviting Para. Char"/>
    <w:link w:val="DecisionInvitingPara"/>
    <w:rsid w:val="00070F4E"/>
    <w:rPr>
      <w:rFonts w:ascii="Arial"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14 (S).dotm</Template>
  <TotalTime>1</TotalTime>
  <Pages>3</Pages>
  <Words>1239</Words>
  <Characters>6735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CDIP/14/INF/9</vt:lpstr>
    </vt:vector>
  </TitlesOfParts>
  <Company>WIPO</Company>
  <LinksUpToDate>false</LinksUpToDate>
  <CharactersWithSpaces>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CDIP/14/INF/9</dc:title>
  <dc:creator>DIAZ DE ATAURI MATAMALA Inés</dc:creator>
  <dc:description>ID - 1/10/2014</dc:description>
  <cp:lastModifiedBy>BRACI Biljana</cp:lastModifiedBy>
  <cp:revision>2</cp:revision>
  <cp:lastPrinted>2014-10-03T10:33:00Z</cp:lastPrinted>
  <dcterms:created xsi:type="dcterms:W3CDTF">2014-10-08T12:57:00Z</dcterms:created>
  <dcterms:modified xsi:type="dcterms:W3CDTF">2014-10-08T12:57:00Z</dcterms:modified>
</cp:coreProperties>
</file>