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15DCB" w:rsidTr="008305D5">
        <w:tc>
          <w:tcPr>
            <w:tcW w:w="4513" w:type="dxa"/>
            <w:tcBorders>
              <w:bottom w:val="single" w:sz="4" w:space="0" w:color="auto"/>
            </w:tcBorders>
            <w:tcMar>
              <w:bottom w:w="170" w:type="dxa"/>
            </w:tcMar>
          </w:tcPr>
          <w:p w:rsidR="00EC4E49" w:rsidRPr="00B15DCB" w:rsidRDefault="00521C4F" w:rsidP="00916EE2">
            <w:pPr>
              <w:rPr>
                <w:lang w:val="es-ES_tradnl"/>
              </w:rPr>
            </w:pPr>
            <w:r w:rsidRPr="00B15DCB">
              <w:rPr>
                <w:lang w:val="es-ES_tradnl"/>
              </w:rPr>
              <w:t xml:space="preserve"> </w:t>
            </w:r>
          </w:p>
        </w:tc>
        <w:tc>
          <w:tcPr>
            <w:tcW w:w="4337" w:type="dxa"/>
            <w:tcBorders>
              <w:bottom w:val="single" w:sz="4" w:space="0" w:color="auto"/>
            </w:tcBorders>
            <w:tcMar>
              <w:left w:w="0" w:type="dxa"/>
              <w:bottom w:w="170" w:type="dxa"/>
              <w:right w:w="0" w:type="dxa"/>
            </w:tcMar>
          </w:tcPr>
          <w:p w:rsidR="00EC4E49" w:rsidRPr="00B15DCB" w:rsidRDefault="008305D5" w:rsidP="00916EE2">
            <w:pPr>
              <w:rPr>
                <w:lang w:val="es-ES_tradnl"/>
              </w:rPr>
            </w:pPr>
            <w:r w:rsidRPr="00B15DCB">
              <w:rPr>
                <w:noProof/>
                <w:lang w:eastAsia="en-US"/>
              </w:rPr>
              <w:drawing>
                <wp:inline distT="0" distB="0" distL="0" distR="0" wp14:anchorId="460DBD1A" wp14:editId="181C63D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EC4E49" w:rsidRPr="00B15DCB" w:rsidRDefault="008305D5" w:rsidP="00916EE2">
            <w:pPr>
              <w:jc w:val="right"/>
              <w:rPr>
                <w:lang w:val="es-ES_tradnl"/>
              </w:rPr>
            </w:pPr>
            <w:r w:rsidRPr="00B15DCB">
              <w:rPr>
                <w:b/>
                <w:sz w:val="40"/>
                <w:szCs w:val="40"/>
                <w:lang w:val="es-ES_tradnl"/>
              </w:rPr>
              <w:t>S</w:t>
            </w:r>
          </w:p>
        </w:tc>
      </w:tr>
      <w:tr w:rsidR="008B2CC1" w:rsidRPr="00B15DCB" w:rsidTr="00481874">
        <w:tc>
          <w:tcPr>
            <w:tcW w:w="9356" w:type="dxa"/>
            <w:gridSpan w:val="3"/>
            <w:tcBorders>
              <w:top w:val="single" w:sz="4" w:space="0" w:color="auto"/>
            </w:tcBorders>
            <w:tcMar>
              <w:top w:w="170" w:type="dxa"/>
              <w:left w:w="0" w:type="dxa"/>
              <w:right w:w="0" w:type="dxa"/>
            </w:tcMar>
            <w:vAlign w:val="bottom"/>
          </w:tcPr>
          <w:p w:rsidR="008B2CC1" w:rsidRPr="00B15DCB" w:rsidRDefault="005A5D8A" w:rsidP="000C0FA4">
            <w:pPr>
              <w:jc w:val="right"/>
              <w:rPr>
                <w:rFonts w:ascii="Arial Black" w:hAnsi="Arial Black"/>
                <w:caps/>
                <w:sz w:val="15"/>
                <w:lang w:val="es-ES_tradnl"/>
              </w:rPr>
            </w:pPr>
            <w:bookmarkStart w:id="0" w:name="Code"/>
            <w:bookmarkEnd w:id="0"/>
            <w:r w:rsidRPr="00B15DCB">
              <w:rPr>
                <w:rFonts w:ascii="Arial Black" w:hAnsi="Arial Black"/>
                <w:caps/>
                <w:sz w:val="15"/>
                <w:lang w:val="es-ES_tradnl"/>
              </w:rPr>
              <w:t>CDIP/</w:t>
            </w:r>
            <w:r w:rsidR="00753A08" w:rsidRPr="00B15DCB">
              <w:rPr>
                <w:rFonts w:ascii="Arial Black" w:hAnsi="Arial Black"/>
                <w:caps/>
                <w:sz w:val="15"/>
                <w:lang w:val="es-ES_tradnl"/>
              </w:rPr>
              <w:t>14</w:t>
            </w:r>
            <w:r w:rsidR="008031D1" w:rsidRPr="00B15DCB">
              <w:rPr>
                <w:rFonts w:ascii="Arial Black" w:hAnsi="Arial Black"/>
                <w:caps/>
                <w:sz w:val="15"/>
                <w:lang w:val="es-ES_tradnl"/>
              </w:rPr>
              <w:t>/</w:t>
            </w:r>
            <w:r w:rsidR="000C0FA4" w:rsidRPr="00B15DCB">
              <w:rPr>
                <w:rFonts w:ascii="Arial Black" w:hAnsi="Arial Black"/>
                <w:caps/>
                <w:sz w:val="15"/>
                <w:lang w:val="es-ES_tradnl"/>
              </w:rPr>
              <w:t>5</w:t>
            </w:r>
          </w:p>
        </w:tc>
      </w:tr>
      <w:tr w:rsidR="008B2CC1" w:rsidRPr="00B15DCB" w:rsidTr="00916EE2">
        <w:trPr>
          <w:trHeight w:hRule="exact" w:val="170"/>
        </w:trPr>
        <w:tc>
          <w:tcPr>
            <w:tcW w:w="9356" w:type="dxa"/>
            <w:gridSpan w:val="3"/>
            <w:noWrap/>
            <w:tcMar>
              <w:left w:w="0" w:type="dxa"/>
              <w:right w:w="0" w:type="dxa"/>
            </w:tcMar>
            <w:vAlign w:val="bottom"/>
          </w:tcPr>
          <w:p w:rsidR="008B2CC1" w:rsidRPr="00B15DCB" w:rsidRDefault="008B2CC1" w:rsidP="00AB1764">
            <w:pPr>
              <w:jc w:val="right"/>
              <w:rPr>
                <w:rFonts w:ascii="Arial Black" w:hAnsi="Arial Black"/>
                <w:caps/>
                <w:sz w:val="15"/>
                <w:lang w:val="es-ES_tradnl"/>
              </w:rPr>
            </w:pPr>
            <w:r w:rsidRPr="00B15DCB">
              <w:rPr>
                <w:rFonts w:ascii="Arial Black" w:hAnsi="Arial Black"/>
                <w:caps/>
                <w:sz w:val="15"/>
                <w:lang w:val="es-ES_tradnl"/>
              </w:rPr>
              <w:t>ORIGINAL:</w:t>
            </w:r>
            <w:r w:rsidR="006F732B" w:rsidRPr="00B15DCB">
              <w:rPr>
                <w:rFonts w:ascii="Arial Black" w:hAnsi="Arial Black"/>
                <w:caps/>
                <w:sz w:val="15"/>
                <w:lang w:val="es-ES_tradnl"/>
              </w:rPr>
              <w:t xml:space="preserve">  </w:t>
            </w:r>
            <w:r w:rsidR="00AB1764" w:rsidRPr="00B15DCB">
              <w:rPr>
                <w:rFonts w:ascii="Arial Black" w:hAnsi="Arial Black"/>
                <w:caps/>
                <w:sz w:val="15"/>
                <w:lang w:val="es-ES_tradnl"/>
              </w:rPr>
              <w:t>INGLÉS</w:t>
            </w:r>
            <w:r w:rsidR="00A42DAF" w:rsidRPr="00B15DCB">
              <w:rPr>
                <w:rFonts w:ascii="Arial Black" w:hAnsi="Arial Black"/>
                <w:caps/>
                <w:sz w:val="15"/>
                <w:lang w:val="es-ES_tradnl"/>
              </w:rPr>
              <w:t xml:space="preserve"> </w:t>
            </w:r>
            <w:r w:rsidRPr="00B15DCB">
              <w:rPr>
                <w:rFonts w:ascii="Arial Black" w:hAnsi="Arial Black"/>
                <w:caps/>
                <w:sz w:val="15"/>
                <w:lang w:val="es-ES_tradnl"/>
              </w:rPr>
              <w:t xml:space="preserve"> </w:t>
            </w:r>
            <w:bookmarkStart w:id="1" w:name="Original"/>
            <w:bookmarkEnd w:id="1"/>
          </w:p>
        </w:tc>
      </w:tr>
      <w:tr w:rsidR="008B2CC1" w:rsidRPr="00B15DCB" w:rsidTr="00916EE2">
        <w:trPr>
          <w:trHeight w:hRule="exact" w:val="198"/>
        </w:trPr>
        <w:tc>
          <w:tcPr>
            <w:tcW w:w="9356" w:type="dxa"/>
            <w:gridSpan w:val="3"/>
            <w:tcMar>
              <w:left w:w="0" w:type="dxa"/>
              <w:right w:w="0" w:type="dxa"/>
            </w:tcMar>
            <w:vAlign w:val="bottom"/>
          </w:tcPr>
          <w:p w:rsidR="008B2CC1" w:rsidRPr="00B15DCB" w:rsidRDefault="00830069" w:rsidP="00830069">
            <w:pPr>
              <w:jc w:val="right"/>
              <w:rPr>
                <w:rFonts w:ascii="Arial Black" w:hAnsi="Arial Black"/>
                <w:caps/>
                <w:sz w:val="15"/>
                <w:lang w:val="es-ES_tradnl"/>
              </w:rPr>
            </w:pPr>
            <w:r w:rsidRPr="00B15DCB">
              <w:rPr>
                <w:rFonts w:ascii="Arial Black" w:hAnsi="Arial Black"/>
                <w:caps/>
                <w:sz w:val="15"/>
                <w:lang w:val="es-ES_tradnl"/>
              </w:rPr>
              <w:t>fecha</w:t>
            </w:r>
            <w:r w:rsidR="008B2CC1" w:rsidRPr="00B15DCB">
              <w:rPr>
                <w:rFonts w:ascii="Arial Black" w:hAnsi="Arial Black"/>
                <w:caps/>
                <w:sz w:val="15"/>
                <w:lang w:val="es-ES_tradnl"/>
              </w:rPr>
              <w:t>:</w:t>
            </w:r>
            <w:r w:rsidR="00A42DAF" w:rsidRPr="00B15DCB">
              <w:rPr>
                <w:rFonts w:ascii="Arial Black" w:hAnsi="Arial Black"/>
                <w:caps/>
                <w:sz w:val="15"/>
                <w:lang w:val="es-ES_tradnl"/>
              </w:rPr>
              <w:t xml:space="preserve"> </w:t>
            </w:r>
            <w:r w:rsidR="005F23C8" w:rsidRPr="00B15DCB">
              <w:rPr>
                <w:rFonts w:ascii="Arial Black" w:hAnsi="Arial Black"/>
                <w:caps/>
                <w:sz w:val="15"/>
                <w:lang w:val="es-ES_tradnl"/>
              </w:rPr>
              <w:t xml:space="preserve"> </w:t>
            </w:r>
            <w:r w:rsidR="00AB1764" w:rsidRPr="00B15DCB">
              <w:rPr>
                <w:rFonts w:ascii="Arial Black" w:hAnsi="Arial Black"/>
                <w:caps/>
                <w:sz w:val="15"/>
                <w:lang w:val="es-ES_tradnl"/>
              </w:rPr>
              <w:t xml:space="preserve">8 DE </w:t>
            </w:r>
            <w:r w:rsidR="000C0FA4" w:rsidRPr="00B15DCB">
              <w:rPr>
                <w:rFonts w:ascii="Arial Black" w:hAnsi="Arial Black"/>
                <w:caps/>
                <w:sz w:val="15"/>
                <w:lang w:val="es-ES_tradnl"/>
              </w:rPr>
              <w:t>Sept</w:t>
            </w:r>
            <w:r w:rsidR="00AB1764" w:rsidRPr="00B15DCB">
              <w:rPr>
                <w:rFonts w:ascii="Arial Black" w:hAnsi="Arial Black"/>
                <w:caps/>
                <w:sz w:val="15"/>
                <w:lang w:val="es-ES_tradnl"/>
              </w:rPr>
              <w:t>IEMBRE DE</w:t>
            </w:r>
            <w:r w:rsidR="006F732B" w:rsidRPr="00B15DCB">
              <w:rPr>
                <w:rFonts w:ascii="Arial Black" w:hAnsi="Arial Black"/>
                <w:caps/>
                <w:sz w:val="15"/>
                <w:lang w:val="es-ES_tradnl"/>
              </w:rPr>
              <w:t xml:space="preserve"> 201</w:t>
            </w:r>
            <w:r w:rsidR="00150FAF" w:rsidRPr="00B15DCB">
              <w:rPr>
                <w:rFonts w:ascii="Arial Black" w:hAnsi="Arial Black"/>
                <w:caps/>
                <w:sz w:val="15"/>
                <w:lang w:val="es-ES_tradnl"/>
              </w:rPr>
              <w:t>4</w:t>
            </w:r>
            <w:r w:rsidR="008B2CC1" w:rsidRPr="00B15DCB">
              <w:rPr>
                <w:rFonts w:ascii="Arial Black" w:hAnsi="Arial Black"/>
                <w:caps/>
                <w:sz w:val="15"/>
                <w:lang w:val="es-ES_tradnl"/>
              </w:rPr>
              <w:t xml:space="preserve"> </w:t>
            </w:r>
            <w:bookmarkStart w:id="2" w:name="Date"/>
            <w:bookmarkEnd w:id="2"/>
          </w:p>
        </w:tc>
      </w:tr>
    </w:tbl>
    <w:p w:rsidR="008305D5" w:rsidRPr="00B15DCB" w:rsidRDefault="008305D5" w:rsidP="008305D5">
      <w:pPr>
        <w:rPr>
          <w:lang w:val="es-ES_tradnl"/>
        </w:rPr>
      </w:pPr>
      <w:bookmarkStart w:id="3" w:name="OLE_LINK2"/>
      <w:bookmarkStart w:id="4" w:name="OLE_LINK3"/>
    </w:p>
    <w:p w:rsidR="008305D5" w:rsidRPr="00B15DCB" w:rsidRDefault="008305D5" w:rsidP="008305D5">
      <w:pPr>
        <w:rPr>
          <w:lang w:val="es-ES_tradnl"/>
        </w:rPr>
      </w:pPr>
    </w:p>
    <w:p w:rsidR="008305D5" w:rsidRPr="00B15DCB" w:rsidRDefault="008305D5" w:rsidP="008305D5">
      <w:pPr>
        <w:rPr>
          <w:lang w:val="es-ES_tradnl"/>
        </w:rPr>
      </w:pPr>
    </w:p>
    <w:p w:rsidR="008305D5" w:rsidRPr="00B15DCB" w:rsidRDefault="008305D5" w:rsidP="008305D5">
      <w:pPr>
        <w:rPr>
          <w:lang w:val="es-ES_tradnl"/>
        </w:rPr>
      </w:pPr>
    </w:p>
    <w:p w:rsidR="008305D5" w:rsidRPr="00B15DCB" w:rsidRDefault="008305D5" w:rsidP="008305D5">
      <w:pPr>
        <w:rPr>
          <w:lang w:val="es-ES_tradnl"/>
        </w:rPr>
      </w:pPr>
    </w:p>
    <w:p w:rsidR="008305D5" w:rsidRPr="00B15DCB" w:rsidRDefault="008305D5" w:rsidP="008305D5">
      <w:pPr>
        <w:rPr>
          <w:b/>
          <w:sz w:val="28"/>
          <w:szCs w:val="28"/>
          <w:lang w:val="es-ES_tradnl"/>
        </w:rPr>
      </w:pPr>
      <w:r w:rsidRPr="00B15DCB">
        <w:rPr>
          <w:b/>
          <w:sz w:val="28"/>
          <w:szCs w:val="28"/>
          <w:lang w:val="es-ES_tradnl"/>
        </w:rPr>
        <w:t>Comité de Desarrollo y Propiedad Intelectual (CDIP)</w:t>
      </w:r>
    </w:p>
    <w:p w:rsidR="008305D5" w:rsidRPr="00B15DCB" w:rsidRDefault="008305D5" w:rsidP="008305D5">
      <w:pPr>
        <w:rPr>
          <w:lang w:val="es-ES_tradnl"/>
        </w:rPr>
      </w:pPr>
    </w:p>
    <w:p w:rsidR="008305D5" w:rsidRPr="00B15DCB" w:rsidRDefault="008305D5" w:rsidP="008305D5">
      <w:pPr>
        <w:rPr>
          <w:lang w:val="es-ES_tradnl"/>
        </w:rPr>
      </w:pPr>
    </w:p>
    <w:p w:rsidR="008305D5" w:rsidRPr="00B15DCB" w:rsidRDefault="008305D5" w:rsidP="008305D5">
      <w:pPr>
        <w:rPr>
          <w:b/>
          <w:sz w:val="24"/>
          <w:szCs w:val="24"/>
          <w:lang w:val="es-ES_tradnl"/>
        </w:rPr>
      </w:pPr>
      <w:r w:rsidRPr="00B15DCB">
        <w:rPr>
          <w:b/>
          <w:sz w:val="24"/>
          <w:szCs w:val="24"/>
          <w:lang w:val="es-ES_tradnl"/>
        </w:rPr>
        <w:t>Decimocuarta sesión</w:t>
      </w:r>
    </w:p>
    <w:p w:rsidR="008305D5" w:rsidRPr="00B15DCB" w:rsidRDefault="008305D5" w:rsidP="008305D5">
      <w:pPr>
        <w:rPr>
          <w:b/>
          <w:sz w:val="24"/>
          <w:szCs w:val="24"/>
          <w:lang w:val="es-ES_tradnl"/>
        </w:rPr>
      </w:pPr>
      <w:r w:rsidRPr="00B15DCB">
        <w:rPr>
          <w:b/>
          <w:sz w:val="24"/>
          <w:szCs w:val="24"/>
          <w:lang w:val="es-ES_tradnl"/>
        </w:rPr>
        <w:t>Ginebra, 10 a 14 de noviembre de 2014</w:t>
      </w:r>
    </w:p>
    <w:p w:rsidR="008305D5" w:rsidRPr="00B15DCB" w:rsidRDefault="008305D5" w:rsidP="008305D5">
      <w:pPr>
        <w:rPr>
          <w:lang w:val="es-ES_tradnl"/>
        </w:rPr>
      </w:pPr>
    </w:p>
    <w:p w:rsidR="008305D5" w:rsidRPr="00B15DCB" w:rsidRDefault="008305D5" w:rsidP="008305D5">
      <w:pPr>
        <w:rPr>
          <w:lang w:val="es-ES_tradnl"/>
        </w:rPr>
      </w:pPr>
    </w:p>
    <w:p w:rsidR="008305D5" w:rsidRPr="00B15DCB" w:rsidRDefault="008305D5" w:rsidP="008305D5">
      <w:pPr>
        <w:rPr>
          <w:lang w:val="es-ES_tradnl"/>
        </w:rPr>
      </w:pPr>
    </w:p>
    <w:p w:rsidR="008305D5" w:rsidRPr="00B15DCB" w:rsidRDefault="008305D5" w:rsidP="008305D5">
      <w:pPr>
        <w:rPr>
          <w:lang w:val="es-ES_tradnl"/>
        </w:rPr>
      </w:pPr>
      <w:bookmarkStart w:id="5" w:name="_GoBack"/>
      <w:bookmarkEnd w:id="5"/>
    </w:p>
    <w:p w:rsidR="006F732B" w:rsidRPr="00B15DCB" w:rsidRDefault="005C7692" w:rsidP="00287CBE">
      <w:pPr>
        <w:rPr>
          <w:lang w:val="es-ES_tradnl"/>
        </w:rPr>
      </w:pPr>
      <w:r w:rsidRPr="00B15DCB">
        <w:rPr>
          <w:lang w:val="es-ES_tradnl"/>
        </w:rPr>
        <w:t xml:space="preserve">RESUMEN DEL INFORME DE EVALUACIÓN DEL PROYECTO </w:t>
      </w:r>
      <w:bookmarkEnd w:id="3"/>
      <w:bookmarkEnd w:id="4"/>
      <w:r w:rsidRPr="00B15DCB">
        <w:rPr>
          <w:lang w:val="es-ES_tradnl"/>
        </w:rPr>
        <w:t xml:space="preserve">SOBRE APOYO Y ACCESO PARA LA UTILIZACIÓN DE LAS BASES DE DATOS ESPECIALIZADAS </w:t>
      </w:r>
      <w:r w:rsidR="00753A08" w:rsidRPr="00B15DCB">
        <w:rPr>
          <w:lang w:val="es-ES_tradnl"/>
        </w:rPr>
        <w:t xml:space="preserve">– </w:t>
      </w:r>
      <w:r w:rsidRPr="00B15DCB">
        <w:rPr>
          <w:lang w:val="es-ES_tradnl"/>
        </w:rPr>
        <w:t>FA</w:t>
      </w:r>
      <w:r w:rsidR="00753A08" w:rsidRPr="00B15DCB">
        <w:rPr>
          <w:lang w:val="es-ES_tradnl"/>
        </w:rPr>
        <w:t>SE II</w:t>
      </w:r>
    </w:p>
    <w:p w:rsidR="005F23C8" w:rsidRPr="00B15DCB" w:rsidRDefault="005F23C8" w:rsidP="006F732B">
      <w:pPr>
        <w:rPr>
          <w:i/>
          <w:lang w:val="es-ES_tradnl"/>
        </w:rPr>
      </w:pPr>
    </w:p>
    <w:p w:rsidR="00FB20EC" w:rsidRPr="00B15DCB" w:rsidRDefault="008305D5" w:rsidP="00FB20EC">
      <w:pPr>
        <w:rPr>
          <w:i/>
          <w:lang w:val="es-ES_tradnl"/>
        </w:rPr>
      </w:pPr>
      <w:r w:rsidRPr="00B15DCB">
        <w:rPr>
          <w:i/>
          <w:lang w:val="es-ES_tradnl"/>
        </w:rPr>
        <w:t>p</w:t>
      </w:r>
      <w:r w:rsidR="001F4C95" w:rsidRPr="00B15DCB">
        <w:rPr>
          <w:i/>
          <w:lang w:val="es-ES_tradnl"/>
        </w:rPr>
        <w:t>repar</w:t>
      </w:r>
      <w:r w:rsidR="005C7692" w:rsidRPr="00B15DCB">
        <w:rPr>
          <w:i/>
          <w:lang w:val="es-ES_tradnl"/>
        </w:rPr>
        <w:t>ado por el Sr.</w:t>
      </w:r>
      <w:r w:rsidR="001F4C95" w:rsidRPr="00B15DCB">
        <w:rPr>
          <w:i/>
          <w:lang w:val="es-ES_tradnl"/>
        </w:rPr>
        <w:t xml:space="preserve"> Glenn O’Neil, </w:t>
      </w:r>
      <w:r w:rsidR="00FB20EC" w:rsidRPr="00B15DCB">
        <w:rPr>
          <w:i/>
          <w:lang w:val="es-ES_tradnl"/>
        </w:rPr>
        <w:t>Fundador de Owl RE, Evaluation Consultancy, Ginebra</w:t>
      </w: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20EC" w:rsidRPr="00B15DCB" w:rsidRDefault="004907DF" w:rsidP="00FB20EC">
      <w:pPr>
        <w:rPr>
          <w:i/>
          <w:lang w:val="es-ES_tradnl"/>
        </w:rPr>
      </w:pPr>
      <w:r w:rsidRPr="00B15DCB">
        <w:rPr>
          <w:szCs w:val="22"/>
          <w:lang w:val="es-ES_tradnl"/>
        </w:rPr>
        <w:fldChar w:fldCharType="begin"/>
      </w:r>
      <w:r w:rsidRPr="00B15DCB">
        <w:rPr>
          <w:szCs w:val="22"/>
          <w:lang w:val="es-ES_tradnl"/>
        </w:rPr>
        <w:instrText xml:space="preserve"> AUTONUM  </w:instrText>
      </w:r>
      <w:r w:rsidRPr="00B15DCB">
        <w:rPr>
          <w:szCs w:val="22"/>
          <w:lang w:val="es-ES_tradnl"/>
        </w:rPr>
        <w:fldChar w:fldCharType="end"/>
      </w:r>
      <w:r w:rsidRPr="00B15DCB">
        <w:rPr>
          <w:szCs w:val="22"/>
          <w:lang w:val="es-ES_tradnl"/>
        </w:rPr>
        <w:tab/>
      </w:r>
      <w:r w:rsidR="00FB20EC" w:rsidRPr="00B15DCB">
        <w:rPr>
          <w:szCs w:val="22"/>
          <w:lang w:val="es-ES_tradnl"/>
        </w:rPr>
        <w:t>El Anexo del presente documento contiene un resumen del informe de evaluación independiente y externo del proyecto sobre apoyo y acceso para la utilización de las bases de datos especializadas – Fase II, p</w:t>
      </w:r>
      <w:r w:rsidR="00FB20EC" w:rsidRPr="00B15DCB">
        <w:rPr>
          <w:lang w:val="es-ES_tradnl"/>
        </w:rPr>
        <w:t>reparado por el Sr. Glenn O’Neil, Fundador de Owl RE, Ginebra.</w:t>
      </w:r>
    </w:p>
    <w:p w:rsidR="004907DF" w:rsidRPr="00B15DCB" w:rsidRDefault="004907DF" w:rsidP="004907DF">
      <w:pPr>
        <w:rPr>
          <w:lang w:val="es-ES_tradnl"/>
        </w:rPr>
      </w:pPr>
    </w:p>
    <w:p w:rsidR="004907DF" w:rsidRPr="00B15DCB" w:rsidRDefault="004907DF" w:rsidP="00FB20EC">
      <w:pPr>
        <w:pStyle w:val="Endofdocument-Annex"/>
        <w:tabs>
          <w:tab w:val="left" w:pos="567"/>
        </w:tabs>
        <w:ind w:left="4950"/>
        <w:rPr>
          <w:i/>
          <w:iCs/>
          <w:szCs w:val="22"/>
          <w:lang w:val="es-ES_tradnl"/>
        </w:rPr>
      </w:pPr>
      <w:r w:rsidRPr="00B15DCB">
        <w:rPr>
          <w:i/>
          <w:iCs/>
          <w:szCs w:val="22"/>
          <w:lang w:val="es-ES_tradnl"/>
        </w:rPr>
        <w:fldChar w:fldCharType="begin"/>
      </w:r>
      <w:r w:rsidRPr="00B15DCB">
        <w:rPr>
          <w:i/>
          <w:iCs/>
          <w:szCs w:val="22"/>
          <w:lang w:val="es-ES_tradnl"/>
        </w:rPr>
        <w:instrText xml:space="preserve"> AUTONUM  </w:instrText>
      </w:r>
      <w:r w:rsidRPr="00B15DCB">
        <w:rPr>
          <w:i/>
          <w:iCs/>
          <w:szCs w:val="22"/>
          <w:lang w:val="es-ES_tradnl"/>
        </w:rPr>
        <w:fldChar w:fldCharType="end"/>
      </w:r>
      <w:r w:rsidRPr="00B15DCB">
        <w:rPr>
          <w:i/>
          <w:iCs/>
          <w:szCs w:val="22"/>
          <w:lang w:val="es-ES_tradnl"/>
        </w:rPr>
        <w:tab/>
      </w:r>
      <w:r w:rsidR="00FB20EC" w:rsidRPr="00B15DCB">
        <w:rPr>
          <w:i/>
          <w:iCs/>
          <w:szCs w:val="22"/>
          <w:lang w:val="es-ES_tradnl"/>
        </w:rPr>
        <w:t>Se</w:t>
      </w:r>
      <w:r w:rsidRPr="00B15DCB">
        <w:rPr>
          <w:i/>
          <w:iCs/>
          <w:szCs w:val="22"/>
          <w:lang w:val="es-ES_tradnl"/>
        </w:rPr>
        <w:t xml:space="preserve"> </w:t>
      </w:r>
      <w:r w:rsidR="00FB20EC" w:rsidRPr="00B15DCB">
        <w:rPr>
          <w:i/>
          <w:iCs/>
          <w:szCs w:val="22"/>
          <w:lang w:val="es-ES_tradnl"/>
        </w:rPr>
        <w:t xml:space="preserve">invita al </w:t>
      </w:r>
      <w:r w:rsidRPr="00B15DCB">
        <w:rPr>
          <w:i/>
          <w:iCs/>
          <w:szCs w:val="22"/>
          <w:lang w:val="es-ES_tradnl"/>
        </w:rPr>
        <w:t xml:space="preserve">CDIP </w:t>
      </w:r>
      <w:r w:rsidR="00FB20EC" w:rsidRPr="00B15DCB">
        <w:rPr>
          <w:i/>
          <w:iCs/>
          <w:szCs w:val="22"/>
          <w:lang w:val="es-ES_tradnl"/>
        </w:rPr>
        <w:t>a tomar nota de la información que figura en el Anexo del presente documento.</w:t>
      </w:r>
    </w:p>
    <w:p w:rsidR="00FB20EC" w:rsidRPr="00B15DCB" w:rsidRDefault="00FB20EC" w:rsidP="00FB20EC">
      <w:pPr>
        <w:pStyle w:val="Endofdocument-Annex"/>
        <w:tabs>
          <w:tab w:val="left" w:pos="567"/>
        </w:tabs>
        <w:ind w:left="4950"/>
        <w:rPr>
          <w:lang w:val="es-ES_tradnl"/>
        </w:rPr>
      </w:pPr>
    </w:p>
    <w:p w:rsidR="004907DF" w:rsidRPr="00B15DCB" w:rsidRDefault="004907DF" w:rsidP="004907DF">
      <w:pPr>
        <w:rPr>
          <w:lang w:val="es-ES_tradnl"/>
        </w:rPr>
      </w:pPr>
    </w:p>
    <w:p w:rsidR="00FB6E4B" w:rsidRPr="00B15DCB" w:rsidRDefault="004907DF" w:rsidP="00D52C4D">
      <w:pPr>
        <w:tabs>
          <w:tab w:val="left" w:pos="4950"/>
        </w:tabs>
        <w:rPr>
          <w:lang w:val="es-ES_tradnl"/>
        </w:rPr>
      </w:pPr>
      <w:r w:rsidRPr="00B15DCB">
        <w:rPr>
          <w:lang w:val="es-ES_tradnl"/>
        </w:rPr>
        <w:tab/>
        <w:t>[</w:t>
      </w:r>
      <w:r w:rsidR="00FB20EC" w:rsidRPr="00B15DCB">
        <w:rPr>
          <w:lang w:val="es-ES_tradnl"/>
        </w:rPr>
        <w:t xml:space="preserve">Sigue el </w:t>
      </w:r>
      <w:r w:rsidRPr="00B15DCB">
        <w:rPr>
          <w:rStyle w:val="Endofdocument-AnnexChar"/>
          <w:lang w:val="es-ES_tradnl"/>
        </w:rPr>
        <w:t>Anex</w:t>
      </w:r>
      <w:r w:rsidR="00FB20EC" w:rsidRPr="00B15DCB">
        <w:rPr>
          <w:rStyle w:val="Endofdocument-AnnexChar"/>
          <w:lang w:val="es-ES_tradnl"/>
        </w:rPr>
        <w:t>o</w:t>
      </w:r>
      <w:r w:rsidRPr="00B15DCB">
        <w:rPr>
          <w:lang w:val="es-ES_tradnl"/>
        </w:rPr>
        <w:t>]</w:t>
      </w: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pPr>
    </w:p>
    <w:p w:rsidR="00FB6E4B" w:rsidRPr="00B15DCB" w:rsidRDefault="00FB6E4B">
      <w:pPr>
        <w:rPr>
          <w:lang w:val="es-ES_tradnl"/>
        </w:rPr>
        <w:sectPr w:rsidR="00FB6E4B" w:rsidRPr="00B15DCB" w:rsidSect="00A5452B">
          <w:headerReference w:type="default" r:id="rId10"/>
          <w:endnotePr>
            <w:numFmt w:val="decimal"/>
          </w:endnotePr>
          <w:pgSz w:w="11907" w:h="16840" w:code="9"/>
          <w:pgMar w:top="567" w:right="1134" w:bottom="1418" w:left="1418" w:header="510" w:footer="1021" w:gutter="0"/>
          <w:cols w:space="720"/>
          <w:titlePg/>
          <w:docGrid w:linePitch="299"/>
        </w:sectPr>
      </w:pPr>
    </w:p>
    <w:p w:rsidR="00FB6E4B" w:rsidRPr="00B15DCB" w:rsidRDefault="00FB6E4B">
      <w:pPr>
        <w:rPr>
          <w:lang w:val="es-ES_tradnl"/>
        </w:rPr>
      </w:pPr>
    </w:p>
    <w:p w:rsidR="00FB6E4B" w:rsidRPr="00B15DCB" w:rsidRDefault="00FB6E4B" w:rsidP="00FB6E4B">
      <w:pPr>
        <w:rPr>
          <w:b/>
          <w:caps/>
          <w:lang w:val="es-ES_tradnl"/>
        </w:rPr>
      </w:pPr>
    </w:p>
    <w:p w:rsidR="00FB6E4B" w:rsidRPr="00B15DCB" w:rsidRDefault="00432190" w:rsidP="00692329">
      <w:pPr>
        <w:rPr>
          <w:b/>
          <w:sz w:val="24"/>
          <w:szCs w:val="24"/>
          <w:lang w:val="es-ES_tradnl"/>
        </w:rPr>
      </w:pPr>
      <w:bookmarkStart w:id="10" w:name="_Toc336032060"/>
      <w:r w:rsidRPr="00B15DCB">
        <w:rPr>
          <w:b/>
          <w:sz w:val="24"/>
          <w:szCs w:val="24"/>
          <w:lang w:val="es-ES_tradnl"/>
        </w:rPr>
        <w:t>Lista de siglas utilizadas en el presente documento</w:t>
      </w:r>
      <w:bookmarkEnd w:id="10"/>
    </w:p>
    <w:p w:rsidR="00FB6E4B" w:rsidRPr="00B15DCB" w:rsidRDefault="00FB6E4B" w:rsidP="00FB6E4B">
      <w:pPr>
        <w:rPr>
          <w:lang w:val="es-ES_tradnl"/>
        </w:rPr>
      </w:pPr>
    </w:p>
    <w:p w:rsidR="00880D78" w:rsidRPr="00B15DCB" w:rsidRDefault="00880D78" w:rsidP="00FB6E4B">
      <w:pPr>
        <w:spacing w:line="276" w:lineRule="auto"/>
        <w:rPr>
          <w:lang w:val="es-ES_tradnl"/>
        </w:rPr>
      </w:pPr>
    </w:p>
    <w:p w:rsidR="00880D78" w:rsidRPr="00B15DCB" w:rsidRDefault="00880D78" w:rsidP="00880D78">
      <w:pPr>
        <w:spacing w:line="276" w:lineRule="auto"/>
        <w:rPr>
          <w:lang w:val="es-ES_tradnl"/>
        </w:rPr>
      </w:pPr>
      <w:r w:rsidRPr="00B15DCB">
        <w:rPr>
          <w:lang w:val="es-ES_tradnl"/>
        </w:rPr>
        <w:t>ARDI</w:t>
      </w:r>
      <w:r w:rsidRPr="00B15DCB">
        <w:rPr>
          <w:lang w:val="es-ES_tradnl"/>
        </w:rPr>
        <w:tab/>
      </w:r>
      <w:r w:rsidRPr="00B15DCB">
        <w:rPr>
          <w:lang w:val="es-ES_tradnl"/>
        </w:rPr>
        <w:tab/>
      </w:r>
      <w:r w:rsidRPr="00B15DCB">
        <w:rPr>
          <w:lang w:val="es-ES_tradnl"/>
        </w:rPr>
        <w:tab/>
        <w:t>A</w:t>
      </w:r>
      <w:r w:rsidR="009C19DF" w:rsidRPr="00B15DCB">
        <w:rPr>
          <w:lang w:val="es-ES_tradnl"/>
        </w:rPr>
        <w:t xml:space="preserve">cceso a la investigación para el desarrollo y la innovación </w:t>
      </w:r>
    </w:p>
    <w:p w:rsidR="00181D9D" w:rsidRPr="00B15DCB" w:rsidRDefault="00181D9D" w:rsidP="00181D9D">
      <w:pPr>
        <w:spacing w:line="276" w:lineRule="auto"/>
        <w:rPr>
          <w:lang w:val="es-ES_tradnl"/>
        </w:rPr>
      </w:pPr>
      <w:r w:rsidRPr="00B15DCB">
        <w:rPr>
          <w:lang w:val="es-ES_tradnl"/>
        </w:rPr>
        <w:t xml:space="preserve">ARIPO </w:t>
      </w:r>
      <w:r w:rsidRPr="00B15DCB">
        <w:rPr>
          <w:lang w:val="es-ES_tradnl"/>
        </w:rPr>
        <w:tab/>
      </w:r>
      <w:r w:rsidRPr="00B15DCB">
        <w:rPr>
          <w:lang w:val="es-ES_tradnl"/>
        </w:rPr>
        <w:tab/>
      </w:r>
      <w:r w:rsidR="00626683" w:rsidRPr="00B15DCB">
        <w:rPr>
          <w:lang w:val="es-ES_tradnl"/>
        </w:rPr>
        <w:t xml:space="preserve">Organización Regional Africana de la Propiedad Intelectual </w:t>
      </w:r>
    </w:p>
    <w:p w:rsidR="00880D78" w:rsidRPr="00B15DCB" w:rsidRDefault="00880D78" w:rsidP="00880D78">
      <w:pPr>
        <w:spacing w:line="276" w:lineRule="auto"/>
        <w:rPr>
          <w:lang w:val="es-ES_tradnl"/>
        </w:rPr>
      </w:pPr>
      <w:r w:rsidRPr="00B15DCB">
        <w:rPr>
          <w:lang w:val="es-ES_tradnl"/>
        </w:rPr>
        <w:t>ASPI</w:t>
      </w:r>
      <w:r w:rsidRPr="00B15DCB">
        <w:rPr>
          <w:lang w:val="es-ES_tradnl"/>
        </w:rPr>
        <w:tab/>
      </w:r>
      <w:r w:rsidRPr="00B15DCB">
        <w:rPr>
          <w:lang w:val="es-ES_tradnl"/>
        </w:rPr>
        <w:tab/>
      </w:r>
      <w:r w:rsidRPr="00B15DCB">
        <w:rPr>
          <w:lang w:val="es-ES_tradnl"/>
        </w:rPr>
        <w:tab/>
      </w:r>
      <w:r w:rsidR="00626683" w:rsidRPr="00B15DCB">
        <w:rPr>
          <w:lang w:val="es-ES_tradnl"/>
        </w:rPr>
        <w:t>Acceso a información especializada sobre patentes</w:t>
      </w:r>
    </w:p>
    <w:p w:rsidR="00FB6E4B" w:rsidRPr="00B15DCB" w:rsidRDefault="00FB6E4B" w:rsidP="00FB6E4B">
      <w:pPr>
        <w:spacing w:line="276" w:lineRule="auto"/>
        <w:rPr>
          <w:szCs w:val="22"/>
          <w:lang w:val="es-ES_tradnl"/>
        </w:rPr>
      </w:pPr>
      <w:r w:rsidRPr="00B15DCB">
        <w:rPr>
          <w:lang w:val="es-ES_tradnl"/>
        </w:rPr>
        <w:t>CDIP</w:t>
      </w:r>
      <w:r w:rsidRPr="00B15DCB">
        <w:rPr>
          <w:lang w:val="es-ES_tradnl"/>
        </w:rPr>
        <w:tab/>
      </w:r>
      <w:r w:rsidRPr="00B15DCB">
        <w:rPr>
          <w:lang w:val="es-ES_tradnl"/>
        </w:rPr>
        <w:tab/>
      </w:r>
      <w:r w:rsidRPr="00B15DCB">
        <w:rPr>
          <w:lang w:val="es-ES_tradnl"/>
        </w:rPr>
        <w:tab/>
      </w:r>
      <w:r w:rsidR="009C19DF" w:rsidRPr="00B15DCB">
        <w:rPr>
          <w:lang w:val="es-ES_tradnl"/>
        </w:rPr>
        <w:t>Comité de Desarrollo y Propiedad Intelectual</w:t>
      </w:r>
      <w:r w:rsidR="009C19DF" w:rsidRPr="00B15DCB">
        <w:rPr>
          <w:szCs w:val="22"/>
          <w:lang w:val="es-ES_tradnl"/>
        </w:rPr>
        <w:t xml:space="preserve"> </w:t>
      </w:r>
    </w:p>
    <w:p w:rsidR="00C01E7C" w:rsidRPr="00B15DCB" w:rsidRDefault="009C19DF" w:rsidP="00C01E7C">
      <w:pPr>
        <w:rPr>
          <w:lang w:val="es-ES_tradnl"/>
        </w:rPr>
      </w:pPr>
      <w:r w:rsidRPr="00B15DCB">
        <w:rPr>
          <w:lang w:val="es-ES_tradnl"/>
        </w:rPr>
        <w:t>A.D</w:t>
      </w:r>
      <w:r w:rsidR="004205A2" w:rsidRPr="00B15DCB">
        <w:rPr>
          <w:lang w:val="es-ES_tradnl"/>
        </w:rPr>
        <w:t>.</w:t>
      </w:r>
      <w:r w:rsidR="00C01E7C" w:rsidRPr="00B15DCB">
        <w:rPr>
          <w:lang w:val="es-ES_tradnl"/>
        </w:rPr>
        <w:tab/>
      </w:r>
      <w:r w:rsidR="00C01E7C" w:rsidRPr="00B15DCB">
        <w:rPr>
          <w:lang w:val="es-ES_tradnl"/>
        </w:rPr>
        <w:tab/>
      </w:r>
      <w:r w:rsidR="00C01E7C" w:rsidRPr="00B15DCB">
        <w:rPr>
          <w:lang w:val="es-ES_tradnl"/>
        </w:rPr>
        <w:tab/>
      </w:r>
      <w:r w:rsidRPr="00B15DCB">
        <w:rPr>
          <w:lang w:val="es-ES_tradnl"/>
        </w:rPr>
        <w:t xml:space="preserve">Agenda para el Desarrollo </w:t>
      </w:r>
    </w:p>
    <w:p w:rsidR="00C01E7C" w:rsidRPr="00B15DCB" w:rsidRDefault="009C19DF" w:rsidP="00C01E7C">
      <w:pPr>
        <w:spacing w:line="276" w:lineRule="auto"/>
        <w:rPr>
          <w:szCs w:val="22"/>
          <w:lang w:val="es-ES_tradnl"/>
        </w:rPr>
      </w:pPr>
      <w:r w:rsidRPr="00B15DCB">
        <w:rPr>
          <w:lang w:val="es-ES_tradnl"/>
        </w:rPr>
        <w:t>P.I.</w:t>
      </w:r>
      <w:r w:rsidR="00FB6E4B" w:rsidRPr="00B15DCB">
        <w:rPr>
          <w:lang w:val="es-ES_tradnl"/>
        </w:rPr>
        <w:tab/>
      </w:r>
      <w:r w:rsidR="00FB6E4B" w:rsidRPr="00B15DCB">
        <w:rPr>
          <w:lang w:val="es-ES_tradnl"/>
        </w:rPr>
        <w:tab/>
      </w:r>
      <w:r w:rsidR="00FB6E4B" w:rsidRPr="00B15DCB">
        <w:rPr>
          <w:lang w:val="es-ES_tradnl"/>
        </w:rPr>
        <w:tab/>
      </w:r>
      <w:r w:rsidRPr="00B15DCB">
        <w:rPr>
          <w:lang w:val="es-ES_tradnl"/>
        </w:rPr>
        <w:t>Propiedad intelectual</w:t>
      </w:r>
      <w:r w:rsidRPr="00B15DCB">
        <w:rPr>
          <w:szCs w:val="22"/>
          <w:lang w:val="es-ES_tradnl"/>
        </w:rPr>
        <w:t xml:space="preserve"> </w:t>
      </w:r>
      <w:r w:rsidR="00FB6E4B" w:rsidRPr="00B15DCB">
        <w:rPr>
          <w:szCs w:val="22"/>
          <w:lang w:val="es-ES_tradnl"/>
        </w:rPr>
        <w:br/>
      </w:r>
      <w:r w:rsidRPr="00B15DCB">
        <w:rPr>
          <w:szCs w:val="22"/>
          <w:lang w:val="es-ES_tradnl"/>
        </w:rPr>
        <w:t>PMA</w:t>
      </w:r>
      <w:r w:rsidR="00615CAD" w:rsidRPr="00B15DCB">
        <w:rPr>
          <w:szCs w:val="22"/>
          <w:lang w:val="es-ES_tradnl"/>
        </w:rPr>
        <w:tab/>
      </w:r>
      <w:r w:rsidR="00C01E7C" w:rsidRPr="00B15DCB">
        <w:rPr>
          <w:szCs w:val="22"/>
          <w:lang w:val="es-ES_tradnl"/>
        </w:rPr>
        <w:tab/>
      </w:r>
      <w:r w:rsidR="00C01E7C" w:rsidRPr="00B15DCB">
        <w:rPr>
          <w:szCs w:val="22"/>
          <w:lang w:val="es-ES_tradnl"/>
        </w:rPr>
        <w:tab/>
      </w:r>
      <w:r w:rsidRPr="00B15DCB">
        <w:rPr>
          <w:lang w:val="es-ES_tradnl"/>
        </w:rPr>
        <w:t>Países menos adelantados</w:t>
      </w:r>
      <w:r w:rsidRPr="00B15DCB">
        <w:rPr>
          <w:szCs w:val="22"/>
          <w:lang w:val="es-ES_tradnl"/>
        </w:rPr>
        <w:t xml:space="preserve"> </w:t>
      </w:r>
    </w:p>
    <w:p w:rsidR="00181D9D" w:rsidRPr="00B15DCB" w:rsidRDefault="00181D9D" w:rsidP="00181D9D">
      <w:pPr>
        <w:spacing w:line="276" w:lineRule="auto"/>
        <w:rPr>
          <w:lang w:val="es-ES_tradnl"/>
        </w:rPr>
      </w:pPr>
      <w:r w:rsidRPr="00B15DCB">
        <w:rPr>
          <w:lang w:val="es-ES_tradnl"/>
        </w:rPr>
        <w:t xml:space="preserve">OAPI </w:t>
      </w:r>
      <w:r w:rsidRPr="00B15DCB">
        <w:rPr>
          <w:lang w:val="es-ES_tradnl"/>
        </w:rPr>
        <w:tab/>
      </w:r>
      <w:r w:rsidRPr="00B15DCB">
        <w:rPr>
          <w:lang w:val="es-ES_tradnl"/>
        </w:rPr>
        <w:tab/>
      </w:r>
      <w:r w:rsidR="00626683" w:rsidRPr="00B15DCB">
        <w:rPr>
          <w:lang w:val="es-ES_tradnl"/>
        </w:rPr>
        <w:t xml:space="preserve">Organización Africana de la Propiedad Intelectual </w:t>
      </w:r>
    </w:p>
    <w:p w:rsidR="00E76662" w:rsidRPr="00B15DCB" w:rsidRDefault="00E76662" w:rsidP="006400C8">
      <w:pPr>
        <w:spacing w:line="276" w:lineRule="auto"/>
        <w:rPr>
          <w:szCs w:val="22"/>
          <w:lang w:val="es-ES_tradnl"/>
        </w:rPr>
      </w:pPr>
      <w:r w:rsidRPr="00B15DCB">
        <w:rPr>
          <w:szCs w:val="22"/>
          <w:lang w:val="es-ES_tradnl"/>
        </w:rPr>
        <w:t>CATI</w:t>
      </w:r>
      <w:r w:rsidR="00753FF6" w:rsidRPr="00B15DCB">
        <w:rPr>
          <w:szCs w:val="22"/>
          <w:lang w:val="es-ES_tradnl"/>
        </w:rPr>
        <w:tab/>
      </w:r>
      <w:r w:rsidR="00753FF6" w:rsidRPr="00B15DCB">
        <w:rPr>
          <w:szCs w:val="22"/>
          <w:lang w:val="es-ES_tradnl"/>
        </w:rPr>
        <w:tab/>
      </w:r>
      <w:r w:rsidRPr="00B15DCB">
        <w:rPr>
          <w:szCs w:val="22"/>
          <w:lang w:val="es-ES_tradnl"/>
        </w:rPr>
        <w:tab/>
        <w:t>Centros de apoyo a la tecnología y la innovación</w:t>
      </w:r>
    </w:p>
    <w:p w:rsidR="00C01E7C" w:rsidRPr="00B15DCB" w:rsidRDefault="009C19DF" w:rsidP="00C01E7C">
      <w:pPr>
        <w:rPr>
          <w:lang w:val="es-ES_tradnl"/>
        </w:rPr>
      </w:pPr>
      <w:r w:rsidRPr="00B15DCB">
        <w:rPr>
          <w:lang w:val="es-ES_tradnl"/>
        </w:rPr>
        <w:t>OMPI</w:t>
      </w:r>
      <w:r w:rsidR="00C01E7C" w:rsidRPr="00B15DCB">
        <w:rPr>
          <w:lang w:val="es-ES_tradnl"/>
        </w:rPr>
        <w:tab/>
      </w:r>
      <w:r w:rsidR="00C01E7C" w:rsidRPr="00B15DCB">
        <w:rPr>
          <w:lang w:val="es-ES_tradnl"/>
        </w:rPr>
        <w:tab/>
      </w:r>
      <w:r w:rsidRPr="00B15DCB">
        <w:rPr>
          <w:lang w:val="es-ES_tradnl"/>
        </w:rPr>
        <w:tab/>
        <w:t>Organización Mundial de la Propiedad Intelectual</w:t>
      </w:r>
    </w:p>
    <w:p w:rsidR="009C19DF" w:rsidRPr="00B15DCB" w:rsidRDefault="009C19DF" w:rsidP="00C01E7C">
      <w:pPr>
        <w:rPr>
          <w:lang w:val="es-ES_tradnl"/>
        </w:rPr>
      </w:pPr>
    </w:p>
    <w:p w:rsidR="009C19DF" w:rsidRPr="00B15DCB" w:rsidRDefault="009C19DF" w:rsidP="00C01E7C">
      <w:pPr>
        <w:rPr>
          <w:lang w:val="es-ES_tradnl"/>
        </w:rPr>
      </w:pPr>
    </w:p>
    <w:p w:rsidR="009C19DF" w:rsidRPr="00B15DCB" w:rsidRDefault="009C19DF" w:rsidP="00C01E7C">
      <w:pPr>
        <w:rPr>
          <w:lang w:val="es-ES_tradnl"/>
        </w:rPr>
      </w:pPr>
    </w:p>
    <w:p w:rsidR="009C19DF" w:rsidRPr="00B15DCB" w:rsidRDefault="009C19DF" w:rsidP="00C01E7C">
      <w:pPr>
        <w:rPr>
          <w:lang w:val="es-ES_tradnl"/>
        </w:rPr>
      </w:pPr>
    </w:p>
    <w:p w:rsidR="009C19DF" w:rsidRPr="00B15DCB" w:rsidRDefault="009C19DF" w:rsidP="009C19DF">
      <w:pPr>
        <w:rPr>
          <w:lang w:val="es-ES_tradnl"/>
        </w:rPr>
      </w:pPr>
    </w:p>
    <w:p w:rsidR="00576B83" w:rsidRPr="00B15DCB" w:rsidRDefault="00FB6E4B" w:rsidP="00576B83">
      <w:pPr>
        <w:pStyle w:val="Heading1"/>
        <w:rPr>
          <w:lang w:val="es-ES_tradnl"/>
        </w:rPr>
      </w:pPr>
      <w:r w:rsidRPr="00B15DCB">
        <w:rPr>
          <w:lang w:val="es-ES_tradnl"/>
        </w:rPr>
        <w:br w:type="page"/>
      </w:r>
      <w:bookmarkStart w:id="11" w:name="_Toc398025976"/>
      <w:bookmarkStart w:id="12" w:name="_Toc320700949"/>
      <w:bookmarkStart w:id="13" w:name="_Toc336031966"/>
      <w:bookmarkStart w:id="14" w:name="_Toc336032066"/>
      <w:r w:rsidR="00E22E13" w:rsidRPr="00B15DCB">
        <w:rPr>
          <w:lang w:val="es-ES_tradnl"/>
        </w:rPr>
        <w:lastRenderedPageBreak/>
        <w:t>resumen</w:t>
      </w:r>
      <w:bookmarkEnd w:id="11"/>
    </w:p>
    <w:p w:rsidR="00576B83" w:rsidRPr="00B15DCB" w:rsidRDefault="00576B83" w:rsidP="00576B83">
      <w:pPr>
        <w:rPr>
          <w:lang w:val="es-ES_tradnl"/>
        </w:rPr>
      </w:pPr>
    </w:p>
    <w:p w:rsidR="00576B83" w:rsidRPr="00B15DCB" w:rsidRDefault="00E22E13" w:rsidP="00E22E13">
      <w:pPr>
        <w:pStyle w:val="BodyText"/>
        <w:numPr>
          <w:ilvl w:val="0"/>
          <w:numId w:val="8"/>
        </w:numPr>
        <w:autoSpaceDE w:val="0"/>
        <w:autoSpaceDN w:val="0"/>
        <w:adjustRightInd w:val="0"/>
        <w:rPr>
          <w:lang w:val="es-ES_tradnl"/>
        </w:rPr>
      </w:pPr>
      <w:r w:rsidRPr="00B15DCB">
        <w:rPr>
          <w:lang w:val="es-ES_tradnl"/>
        </w:rPr>
        <w:t xml:space="preserve">El presente informe es una evaluación independiente del </w:t>
      </w:r>
      <w:r w:rsidR="00830069" w:rsidRPr="00B15DCB">
        <w:rPr>
          <w:lang w:val="es-ES_tradnl"/>
        </w:rPr>
        <w:t>P</w:t>
      </w:r>
      <w:r w:rsidRPr="00B15DCB">
        <w:rPr>
          <w:szCs w:val="22"/>
          <w:lang w:val="es-ES_tradnl"/>
        </w:rPr>
        <w:t>royecto sobre apoyo y acceso para la utilización de las bases de datos especializadas – Fase II</w:t>
      </w:r>
      <w:r w:rsidRPr="00B15DCB">
        <w:rPr>
          <w:lang w:val="es-ES_tradnl"/>
        </w:rPr>
        <w:t xml:space="preserve"> de la Agenda para el Desarrollo. </w:t>
      </w:r>
      <w:r w:rsidR="00576B83" w:rsidRPr="00B15DCB">
        <w:rPr>
          <w:lang w:val="es-ES_tradnl"/>
        </w:rPr>
        <w:t xml:space="preserve">(DA_08_02).  </w:t>
      </w:r>
      <w:r w:rsidR="00255A7B" w:rsidRPr="00B15DCB">
        <w:rPr>
          <w:lang w:val="es-ES_tradnl"/>
        </w:rPr>
        <w:t xml:space="preserve">Después de </w:t>
      </w:r>
      <w:r w:rsidRPr="00B15DCB">
        <w:rPr>
          <w:lang w:val="es-ES_tradnl"/>
        </w:rPr>
        <w:t>termina</w:t>
      </w:r>
      <w:r w:rsidR="00255A7B" w:rsidRPr="00B15DCB">
        <w:rPr>
          <w:lang w:val="es-ES_tradnl"/>
        </w:rPr>
        <w:t>r</w:t>
      </w:r>
      <w:r w:rsidRPr="00B15DCB">
        <w:rPr>
          <w:lang w:val="es-ES_tradnl"/>
        </w:rPr>
        <w:t xml:space="preserve"> la Fase </w:t>
      </w:r>
      <w:r w:rsidR="00576B83" w:rsidRPr="00B15DCB">
        <w:rPr>
          <w:lang w:val="es-ES_tradnl"/>
        </w:rPr>
        <w:t>I (2009-2012)</w:t>
      </w:r>
      <w:r w:rsidRPr="00B15DCB">
        <w:rPr>
          <w:lang w:val="es-ES_tradnl"/>
        </w:rPr>
        <w:t xml:space="preserve"> se inició la Fa</w:t>
      </w:r>
      <w:r w:rsidR="00576B83" w:rsidRPr="00B15DCB">
        <w:rPr>
          <w:lang w:val="es-ES_tradnl"/>
        </w:rPr>
        <w:t>se II</w:t>
      </w:r>
      <w:r w:rsidR="00830069" w:rsidRPr="00B15DCB">
        <w:rPr>
          <w:lang w:val="es-ES_tradnl"/>
        </w:rPr>
        <w:t xml:space="preserve"> en mayo de 2012</w:t>
      </w:r>
      <w:r w:rsidRPr="00B15DCB">
        <w:rPr>
          <w:lang w:val="es-ES_tradnl"/>
        </w:rPr>
        <w:t xml:space="preserve">, </w:t>
      </w:r>
      <w:r w:rsidR="00830069" w:rsidRPr="00B15DCB">
        <w:rPr>
          <w:lang w:val="es-ES_tradnl"/>
        </w:rPr>
        <w:t>la cual</w:t>
      </w:r>
      <w:r w:rsidRPr="00B15DCB">
        <w:rPr>
          <w:lang w:val="es-ES_tradnl"/>
        </w:rPr>
        <w:t xml:space="preserve"> ha sido concluida en diciembre de</w:t>
      </w:r>
      <w:r w:rsidR="00576B83" w:rsidRPr="00B15DCB">
        <w:rPr>
          <w:lang w:val="es-ES_tradnl"/>
        </w:rPr>
        <w:t xml:space="preserve"> 2013.</w:t>
      </w:r>
    </w:p>
    <w:p w:rsidR="00255A7B" w:rsidRPr="00B15DCB" w:rsidRDefault="00E22E13" w:rsidP="00B91D62">
      <w:pPr>
        <w:pStyle w:val="BodyText"/>
        <w:numPr>
          <w:ilvl w:val="0"/>
          <w:numId w:val="8"/>
        </w:numPr>
        <w:autoSpaceDE w:val="0"/>
        <w:autoSpaceDN w:val="0"/>
        <w:adjustRightInd w:val="0"/>
        <w:rPr>
          <w:lang w:val="es-ES_tradnl"/>
        </w:rPr>
      </w:pPr>
      <w:r w:rsidRPr="00B15DCB">
        <w:rPr>
          <w:lang w:val="es-ES_tradnl"/>
        </w:rPr>
        <w:t xml:space="preserve">Ambas Fases </w:t>
      </w:r>
      <w:r w:rsidR="00576B83" w:rsidRPr="00B15DCB">
        <w:rPr>
          <w:lang w:val="es-ES_tradnl"/>
        </w:rPr>
        <w:t xml:space="preserve">I </w:t>
      </w:r>
      <w:r w:rsidRPr="00B15DCB">
        <w:rPr>
          <w:lang w:val="es-ES_tradnl"/>
        </w:rPr>
        <w:t>y</w:t>
      </w:r>
      <w:r w:rsidR="00576B83" w:rsidRPr="00B15DCB">
        <w:rPr>
          <w:lang w:val="es-ES_tradnl"/>
        </w:rPr>
        <w:t xml:space="preserve"> II a</w:t>
      </w:r>
      <w:r w:rsidR="00255A7B" w:rsidRPr="00B15DCB">
        <w:rPr>
          <w:lang w:val="es-ES_tradnl"/>
        </w:rPr>
        <w:t xml:space="preserve">puntan a estimular la innovación y el crecimiento económico facilitando el acceso a información tecnológica en países en desarrollo y menos adelantados mediante el establecimiento y desarrollo de </w:t>
      </w:r>
      <w:r w:rsidR="00255A7B" w:rsidRPr="00B15DCB">
        <w:rPr>
          <w:szCs w:val="22"/>
          <w:lang w:val="es-ES_tradnl"/>
        </w:rPr>
        <w:t>Centros de Apoyo a la Tecnología y la Innovación</w:t>
      </w:r>
      <w:r w:rsidR="00255A7B" w:rsidRPr="00B15DCB">
        <w:rPr>
          <w:lang w:val="es-ES_tradnl"/>
        </w:rPr>
        <w:t xml:space="preserve"> (CATI).  La finalidad de la Fase II es sacar provecho de los progresos logrados en la Fase I garantizando la s</w:t>
      </w:r>
      <w:r w:rsidR="00830069" w:rsidRPr="00B15DCB">
        <w:rPr>
          <w:lang w:val="es-ES_tradnl"/>
        </w:rPr>
        <w:t>osteni</w:t>
      </w:r>
      <w:r w:rsidR="00255A7B" w:rsidRPr="00B15DCB">
        <w:rPr>
          <w:lang w:val="es-ES_tradnl"/>
        </w:rPr>
        <w:t>bilidad a largo plazo de los CATI y su capacidad para pr</w:t>
      </w:r>
      <w:r w:rsidR="00830069" w:rsidRPr="00B15DCB">
        <w:rPr>
          <w:lang w:val="es-ES_tradnl"/>
        </w:rPr>
        <w:t xml:space="preserve">estar </w:t>
      </w:r>
      <w:r w:rsidR="00255A7B" w:rsidRPr="00B15DCB">
        <w:rPr>
          <w:lang w:val="es-ES_tradnl"/>
        </w:rPr>
        <w:t xml:space="preserve">servicios de apoyo a la </w:t>
      </w:r>
      <w:r w:rsidR="00830069" w:rsidRPr="00B15DCB">
        <w:rPr>
          <w:lang w:val="es-ES_tradnl"/>
        </w:rPr>
        <w:t xml:space="preserve">tecnología y la </w:t>
      </w:r>
      <w:r w:rsidR="00255A7B" w:rsidRPr="00B15DCB">
        <w:rPr>
          <w:lang w:val="es-ES_tradnl"/>
        </w:rPr>
        <w:t>innovación</w:t>
      </w:r>
      <w:r w:rsidR="00830069" w:rsidRPr="00B15DCB">
        <w:rPr>
          <w:lang w:val="es-ES_tradnl"/>
        </w:rPr>
        <w:t xml:space="preserve"> adecuados y de alta calidad</w:t>
      </w:r>
      <w:r w:rsidR="00255A7B" w:rsidRPr="00B15DCB">
        <w:rPr>
          <w:lang w:val="es-ES_tradnl"/>
        </w:rPr>
        <w:t xml:space="preserve">.  </w:t>
      </w:r>
    </w:p>
    <w:p w:rsidR="0042695B" w:rsidRPr="00B15DCB" w:rsidRDefault="00255A7B" w:rsidP="00A30EF7">
      <w:pPr>
        <w:pStyle w:val="BodyText"/>
        <w:numPr>
          <w:ilvl w:val="0"/>
          <w:numId w:val="8"/>
        </w:numPr>
        <w:autoSpaceDE w:val="0"/>
        <w:autoSpaceDN w:val="0"/>
        <w:adjustRightInd w:val="0"/>
        <w:rPr>
          <w:rFonts w:eastAsia="Times New Roman"/>
          <w:szCs w:val="22"/>
          <w:lang w:val="es-ES_tradnl" w:eastAsia="en-US"/>
        </w:rPr>
      </w:pPr>
      <w:r w:rsidRPr="00B15DCB">
        <w:rPr>
          <w:lang w:val="es-ES_tradnl"/>
        </w:rPr>
        <w:t>En marco de la F</w:t>
      </w:r>
      <w:r w:rsidR="00576B83" w:rsidRPr="00B15DCB">
        <w:rPr>
          <w:lang w:val="es-ES_tradnl"/>
        </w:rPr>
        <w:t xml:space="preserve">ase II </w:t>
      </w:r>
      <w:r w:rsidRPr="00B15DCB">
        <w:rPr>
          <w:lang w:val="es-ES_tradnl"/>
        </w:rPr>
        <w:t xml:space="preserve">se han fijado los siguientes objetivos, que guardan relación con </w:t>
      </w:r>
      <w:r w:rsidR="00A30EF7" w:rsidRPr="00B15DCB">
        <w:rPr>
          <w:lang w:val="es-ES_tradnl"/>
        </w:rPr>
        <w:t xml:space="preserve">tres componentes esenciales del proyecto:  mantener el programa de formación aplicado </w:t>
      </w:r>
      <w:r w:rsidR="006E4749" w:rsidRPr="00B15DCB">
        <w:rPr>
          <w:lang w:val="es-ES_tradnl"/>
        </w:rPr>
        <w:t xml:space="preserve">con miras </w:t>
      </w:r>
      <w:r w:rsidR="00A30EF7" w:rsidRPr="00B15DCB">
        <w:rPr>
          <w:lang w:val="es-ES_tradnl"/>
        </w:rPr>
        <w:t>al desarrollo de los CATI</w:t>
      </w:r>
      <w:r w:rsidR="006E4749" w:rsidRPr="00B15DCB">
        <w:rPr>
          <w:lang w:val="es-ES_tradnl"/>
        </w:rPr>
        <w:t>;</w:t>
      </w:r>
      <w:r w:rsidR="00A30EF7" w:rsidRPr="00B15DCB">
        <w:rPr>
          <w:lang w:val="es-ES_tradnl"/>
        </w:rPr>
        <w:t xml:space="preserve"> mejorar la utilización y el acceso a las bases de datos especializadas en patentes y de otro tipo mediante los programas de acceso a la información especializada sobre patentes (ASPI) y acceso a la investigación para el desarrollo y la innovación (ARDI); y crear una nueva plataforma de CATI de gestión del conocimiento para facilitar el intercambio entre </w:t>
      </w:r>
      <w:r w:rsidR="00830069" w:rsidRPr="00B15DCB">
        <w:rPr>
          <w:lang w:val="es-ES_tradnl"/>
        </w:rPr>
        <w:t>los</w:t>
      </w:r>
      <w:r w:rsidR="00A30EF7" w:rsidRPr="00B15DCB">
        <w:rPr>
          <w:lang w:val="es-ES_tradnl"/>
        </w:rPr>
        <w:t xml:space="preserve"> CATI en los planos nacional, regional e internacional</w:t>
      </w:r>
      <w:r w:rsidR="006E4749" w:rsidRPr="00B15DCB">
        <w:rPr>
          <w:lang w:val="es-ES_tradnl"/>
        </w:rPr>
        <w:t xml:space="preserve">.  Tras la culminación de la Fase II el proyecto ha sido </w:t>
      </w:r>
      <w:r w:rsidR="0042695B" w:rsidRPr="00B15DCB">
        <w:rPr>
          <w:lang w:val="es-ES_tradnl"/>
        </w:rPr>
        <w:t>integrado en las actividades de la Sección de Apoyo Tecnológico y a la Innovación de la Secretaría de la OMPI.</w:t>
      </w:r>
    </w:p>
    <w:p w:rsidR="00576B83" w:rsidRPr="00B15DCB" w:rsidRDefault="0042695B" w:rsidP="00CF5C7C">
      <w:pPr>
        <w:pStyle w:val="BodyText"/>
        <w:numPr>
          <w:ilvl w:val="0"/>
          <w:numId w:val="8"/>
        </w:numPr>
        <w:rPr>
          <w:b/>
          <w:lang w:val="es-ES_tradnl"/>
        </w:rPr>
      </w:pPr>
      <w:r w:rsidRPr="002348C9">
        <w:rPr>
          <w:lang w:val="es-ES_tradnl"/>
        </w:rPr>
        <w:t xml:space="preserve">La evaluación tenía como objetivo extraer enseñanzas de las experiencias atesoradas durante la ejecución del proyecto.  Entre otras cosas, se evaluó la gestión y la concepción del proyecto, sin dejar de lado las herramientas de supervisión y  presentación de informes, ni las evaluaciones y la presentación de informes sobre los resultados obtenidos hasta la fecha y la probabilidad de que el proyecto fuera sostenible.  </w:t>
      </w:r>
      <w:r w:rsidRPr="00B15DCB">
        <w:rPr>
          <w:lang w:val="es-ES_tradnl"/>
        </w:rPr>
        <w:t xml:space="preserve">En la evaluación se recurrió a una combinación de métodos, como el análisis de documentos y entrevistas con 14 miembros del personal de la OMPI, así como a entrevistas telefónicas con 12 coordinadores y </w:t>
      </w:r>
      <w:r w:rsidR="00CF5C7C" w:rsidRPr="00B15DCB">
        <w:rPr>
          <w:lang w:val="es-ES_tradnl"/>
        </w:rPr>
        <w:t xml:space="preserve">otros </w:t>
      </w:r>
      <w:r w:rsidRPr="00B15DCB">
        <w:rPr>
          <w:lang w:val="es-ES_tradnl"/>
        </w:rPr>
        <w:t xml:space="preserve">funcionarios </w:t>
      </w:r>
      <w:r w:rsidR="00CF5C7C" w:rsidRPr="00B15DCB">
        <w:rPr>
          <w:lang w:val="es-ES_tradnl"/>
        </w:rPr>
        <w:t>de los CATI de 10 países.</w:t>
      </w:r>
      <w:r w:rsidR="00576B83" w:rsidRPr="00B15DCB">
        <w:rPr>
          <w:lang w:val="es-ES_tradnl"/>
        </w:rPr>
        <w:t xml:space="preserve"> </w:t>
      </w:r>
    </w:p>
    <w:p w:rsidR="000F3349" w:rsidRPr="00B15DCB" w:rsidRDefault="000F3349" w:rsidP="000F3349">
      <w:pPr>
        <w:pStyle w:val="BodyText"/>
        <w:spacing w:after="0"/>
        <w:rPr>
          <w:b/>
          <w:lang w:val="es-ES_tradnl"/>
        </w:rPr>
      </w:pPr>
    </w:p>
    <w:p w:rsidR="006E4749" w:rsidRPr="00B15DCB" w:rsidRDefault="006E4749" w:rsidP="006E4749">
      <w:pPr>
        <w:rPr>
          <w:b/>
          <w:sz w:val="24"/>
          <w:szCs w:val="24"/>
          <w:lang w:val="es-ES_tradnl"/>
        </w:rPr>
      </w:pPr>
      <w:bookmarkStart w:id="15" w:name="_Toc336031962"/>
      <w:bookmarkStart w:id="16" w:name="_Toc336032062"/>
      <w:bookmarkStart w:id="17" w:name="_Toc320700946"/>
      <w:r w:rsidRPr="00B15DCB">
        <w:rPr>
          <w:b/>
          <w:color w:val="000000"/>
          <w:sz w:val="24"/>
          <w:szCs w:val="24"/>
          <w:lang w:val="es-ES_tradnl"/>
        </w:rPr>
        <w:t>CONSTATACIONES PRINCIPALES</w:t>
      </w:r>
      <w:r w:rsidRPr="00B15DCB">
        <w:rPr>
          <w:b/>
          <w:sz w:val="24"/>
          <w:szCs w:val="24"/>
          <w:lang w:val="es-ES_tradnl"/>
        </w:rPr>
        <w:t xml:space="preserve"> </w:t>
      </w:r>
    </w:p>
    <w:p w:rsidR="006E4749" w:rsidRPr="00B15DCB" w:rsidRDefault="006E4749" w:rsidP="006E4749">
      <w:pPr>
        <w:rPr>
          <w:b/>
          <w:lang w:val="es-ES_tradnl"/>
        </w:rPr>
      </w:pPr>
    </w:p>
    <w:p w:rsidR="006E4749" w:rsidRPr="00B15DCB" w:rsidRDefault="006E4749" w:rsidP="006E4749">
      <w:pPr>
        <w:rPr>
          <w:b/>
          <w:i/>
          <w:lang w:val="es-ES_tradnl"/>
        </w:rPr>
      </w:pPr>
      <w:r w:rsidRPr="00B15DCB">
        <w:rPr>
          <w:b/>
          <w:i/>
          <w:color w:val="000000"/>
          <w:lang w:val="es-ES_tradnl"/>
        </w:rPr>
        <w:t>Diseño y gestión del proyecto</w:t>
      </w:r>
      <w:r w:rsidRPr="00B15DCB">
        <w:rPr>
          <w:b/>
          <w:i/>
          <w:lang w:val="es-ES_tradnl"/>
        </w:rPr>
        <w:t xml:space="preserve"> </w:t>
      </w:r>
    </w:p>
    <w:bookmarkEnd w:id="15"/>
    <w:bookmarkEnd w:id="16"/>
    <w:bookmarkEnd w:id="17"/>
    <w:p w:rsidR="00576B83" w:rsidRPr="00B15DCB" w:rsidRDefault="00576B83" w:rsidP="00576B83">
      <w:pPr>
        <w:rPr>
          <w:lang w:val="es-ES_tradnl"/>
        </w:rPr>
      </w:pPr>
    </w:p>
    <w:p w:rsidR="004341EB" w:rsidRPr="00B15DCB" w:rsidRDefault="00CF5C7C" w:rsidP="00336F2F">
      <w:pPr>
        <w:pStyle w:val="BodyText"/>
        <w:numPr>
          <w:ilvl w:val="0"/>
          <w:numId w:val="8"/>
        </w:numPr>
        <w:rPr>
          <w:lang w:val="es-ES_tradnl"/>
        </w:rPr>
      </w:pPr>
      <w:r w:rsidRPr="00B15DCB">
        <w:rPr>
          <w:b/>
          <w:lang w:val="es-ES_tradnl"/>
        </w:rPr>
        <w:t>Constatación</w:t>
      </w:r>
      <w:r w:rsidR="00576B83" w:rsidRPr="00B15DCB">
        <w:rPr>
          <w:b/>
          <w:lang w:val="es-ES_tradnl"/>
        </w:rPr>
        <w:t xml:space="preserve"> 1</w:t>
      </w:r>
      <w:r w:rsidR="00576B83" w:rsidRPr="00B15DCB">
        <w:rPr>
          <w:lang w:val="es-ES_tradnl"/>
        </w:rPr>
        <w:t xml:space="preserve">:  </w:t>
      </w:r>
      <w:r w:rsidR="004341EB" w:rsidRPr="00B15DCB">
        <w:rPr>
          <w:lang w:val="es-ES_tradnl"/>
        </w:rPr>
        <w:t xml:space="preserve">se consideró que el documento del proyecto bastaba para orientar las actividades generales de ejecución y la evaluación de los progresos logrados.  Habida cuenta del amplio alcance del proyecto en lo tocante al número de países y asociados, se elaboró documentación adicional para facilitar la ejecución del mismo. </w:t>
      </w:r>
    </w:p>
    <w:p w:rsidR="004341EB" w:rsidRPr="00B15DCB" w:rsidRDefault="004341EB" w:rsidP="00336F2F">
      <w:pPr>
        <w:pStyle w:val="BodyText"/>
        <w:numPr>
          <w:ilvl w:val="0"/>
          <w:numId w:val="8"/>
        </w:numPr>
        <w:rPr>
          <w:lang w:val="es-ES_tradnl"/>
        </w:rPr>
      </w:pPr>
      <w:r w:rsidRPr="00B15DCB">
        <w:rPr>
          <w:lang w:val="es-ES_tradnl"/>
        </w:rPr>
        <w:t xml:space="preserve"> </w:t>
      </w:r>
      <w:r w:rsidR="000D76C2" w:rsidRPr="00B15DCB">
        <w:rPr>
          <w:b/>
          <w:lang w:val="es-ES_tradnl"/>
        </w:rPr>
        <w:t>Constatación</w:t>
      </w:r>
      <w:r w:rsidR="00576B83" w:rsidRPr="00B15DCB">
        <w:rPr>
          <w:b/>
          <w:lang w:val="es-ES_tradnl"/>
        </w:rPr>
        <w:t xml:space="preserve"> 2</w:t>
      </w:r>
      <w:r w:rsidR="00576B83" w:rsidRPr="00B15DCB">
        <w:rPr>
          <w:lang w:val="es-ES_tradnl"/>
        </w:rPr>
        <w:t xml:space="preserve">:  </w:t>
      </w:r>
      <w:r w:rsidRPr="00B15DCB">
        <w:rPr>
          <w:lang w:val="es-ES_tradnl"/>
        </w:rPr>
        <w:t>como resultado de la evaluación de la F</w:t>
      </w:r>
      <w:r w:rsidR="00576B83" w:rsidRPr="00B15DCB">
        <w:rPr>
          <w:szCs w:val="22"/>
          <w:lang w:val="es-ES_tradnl"/>
        </w:rPr>
        <w:t xml:space="preserve">ase I </w:t>
      </w:r>
      <w:r w:rsidRPr="00B15DCB">
        <w:rPr>
          <w:szCs w:val="22"/>
          <w:lang w:val="es-ES_tradnl"/>
        </w:rPr>
        <w:t xml:space="preserve">se formularon cuatro recomendaciones.  Se aceptó y llevó a la práctica la recomendación encaminada a aprobar la Fase II del proyecto, así como la de mejorar los aspectos del proyecto relacionados con la supervisión y evaluación.  Se consideró pero no se puso en práctica una recomendación sobre el uso de herramientas analíticas de las Naciones Unidas, a causa del carácter general de las mismas.  Asimismo, se examinó pero no se aplicó una recomendación </w:t>
      </w:r>
      <w:r w:rsidR="00EA7F87" w:rsidRPr="00B15DCB">
        <w:rPr>
          <w:szCs w:val="22"/>
          <w:lang w:val="es-ES_tradnl"/>
        </w:rPr>
        <w:t xml:space="preserve">sobre la concertación de acuerdos oficiales entre el sector responsable de la OMPI y otras </w:t>
      </w:r>
      <w:r w:rsidR="004173A7">
        <w:rPr>
          <w:szCs w:val="22"/>
          <w:lang w:val="es-ES_tradnl"/>
        </w:rPr>
        <w:t>dependencias</w:t>
      </w:r>
      <w:r w:rsidR="00EA7F87" w:rsidRPr="00B15DCB">
        <w:rPr>
          <w:szCs w:val="22"/>
          <w:lang w:val="es-ES_tradnl"/>
        </w:rPr>
        <w:t>, pues se estimó que no era necesario formalizar de ese modo la coordinación.</w:t>
      </w:r>
    </w:p>
    <w:p w:rsidR="00EA7F87" w:rsidRPr="00B15DCB" w:rsidRDefault="00EA7F87" w:rsidP="00336F2F">
      <w:pPr>
        <w:pStyle w:val="BodyText"/>
        <w:numPr>
          <w:ilvl w:val="0"/>
          <w:numId w:val="8"/>
        </w:numPr>
        <w:rPr>
          <w:lang w:val="es-ES_tradnl"/>
        </w:rPr>
      </w:pPr>
      <w:r w:rsidRPr="00B15DCB">
        <w:rPr>
          <w:b/>
          <w:color w:val="000000"/>
          <w:szCs w:val="22"/>
          <w:lang w:val="es-ES_tradnl"/>
        </w:rPr>
        <w:t>Constata</w:t>
      </w:r>
      <w:r w:rsidR="0042695B" w:rsidRPr="00B15DCB">
        <w:rPr>
          <w:b/>
          <w:color w:val="000000"/>
          <w:szCs w:val="22"/>
          <w:lang w:val="es-ES_tradnl"/>
        </w:rPr>
        <w:t>ción 3:</w:t>
      </w:r>
      <w:r w:rsidR="0042695B" w:rsidRPr="00B15DCB">
        <w:rPr>
          <w:color w:val="800080"/>
          <w:szCs w:val="22"/>
          <w:lang w:val="es-ES_tradnl"/>
        </w:rPr>
        <w:t xml:space="preserve">  </w:t>
      </w:r>
      <w:r w:rsidR="0042695B" w:rsidRPr="002348C9">
        <w:rPr>
          <w:szCs w:val="22"/>
          <w:lang w:val="es-ES_tradnl"/>
        </w:rPr>
        <w:t xml:space="preserve">Las herramientas de supervisión y control del proyecto resultaron adecuadas para presentar informes a los Estados miembros y al CDIP sobre </w:t>
      </w:r>
      <w:r w:rsidRPr="002348C9">
        <w:rPr>
          <w:szCs w:val="22"/>
          <w:lang w:val="es-ES_tradnl"/>
        </w:rPr>
        <w:t xml:space="preserve">el avance </w:t>
      </w:r>
      <w:r w:rsidR="0042695B" w:rsidRPr="002348C9">
        <w:rPr>
          <w:szCs w:val="22"/>
          <w:lang w:val="es-ES_tradnl"/>
        </w:rPr>
        <w:t>general del proyecto, especialmente mediante los informes sobre la marcha de la labor</w:t>
      </w:r>
      <w:r w:rsidR="000A6A35" w:rsidRPr="002348C9">
        <w:rPr>
          <w:szCs w:val="22"/>
          <w:lang w:val="es-ES_tradnl"/>
        </w:rPr>
        <w:t>.</w:t>
      </w:r>
      <w:r w:rsidR="00576B83" w:rsidRPr="002348C9">
        <w:rPr>
          <w:szCs w:val="22"/>
          <w:lang w:val="es-ES_tradnl"/>
        </w:rPr>
        <w:t xml:space="preserve">  </w:t>
      </w:r>
      <w:r w:rsidRPr="00B15DCB">
        <w:rPr>
          <w:szCs w:val="22"/>
          <w:lang w:val="es-ES_tradnl"/>
        </w:rPr>
        <w:t xml:space="preserve">Se </w:t>
      </w:r>
      <w:r w:rsidR="000D677C" w:rsidRPr="00B15DCB">
        <w:rPr>
          <w:szCs w:val="22"/>
          <w:lang w:val="es-ES_tradnl"/>
        </w:rPr>
        <w:t>hicieron</w:t>
      </w:r>
      <w:r w:rsidRPr="00B15DCB">
        <w:rPr>
          <w:szCs w:val="22"/>
          <w:lang w:val="es-ES_tradnl"/>
        </w:rPr>
        <w:t xml:space="preserve"> varias observaciones sobre los mecanismos de análisis y presentación de informes, y en </w:t>
      </w:r>
      <w:r w:rsidRPr="00B15DCB">
        <w:rPr>
          <w:szCs w:val="22"/>
          <w:lang w:val="es-ES_tradnl"/>
        </w:rPr>
        <w:lastRenderedPageBreak/>
        <w:t xml:space="preserve">particular sobre la elaboración de diversos instrumentos de supervisión, las dificultades que plantea la presentación de informes </w:t>
      </w:r>
      <w:r w:rsidR="005B4FF0" w:rsidRPr="00B15DCB">
        <w:rPr>
          <w:szCs w:val="22"/>
          <w:lang w:val="es-ES_tradnl"/>
        </w:rPr>
        <w:t xml:space="preserve">a nivel de los países y la red en su conjunto, la introducción de un mecanismo </w:t>
      </w:r>
      <w:r w:rsidR="0077072D" w:rsidRPr="00B15DCB">
        <w:rPr>
          <w:szCs w:val="22"/>
          <w:lang w:val="es-ES_tradnl"/>
        </w:rPr>
        <w:t xml:space="preserve">de respuesta </w:t>
      </w:r>
      <w:r w:rsidR="005B4FF0" w:rsidRPr="00B15DCB">
        <w:rPr>
          <w:szCs w:val="22"/>
          <w:lang w:val="es-ES_tradnl"/>
        </w:rPr>
        <w:t xml:space="preserve">más sistemático para </w:t>
      </w:r>
      <w:r w:rsidR="0077072D" w:rsidRPr="00B15DCB">
        <w:rPr>
          <w:szCs w:val="22"/>
          <w:lang w:val="es-ES_tradnl"/>
        </w:rPr>
        <w:t>formular</w:t>
      </w:r>
      <w:r w:rsidR="005B4FF0" w:rsidRPr="00B15DCB">
        <w:rPr>
          <w:szCs w:val="22"/>
          <w:lang w:val="es-ES_tradnl"/>
        </w:rPr>
        <w:t xml:space="preserve"> comentarios sobre los cursos de formación y el empleo de estadísticas de Internet </w:t>
      </w:r>
      <w:r w:rsidR="0077072D" w:rsidRPr="00B15DCB">
        <w:rPr>
          <w:szCs w:val="22"/>
          <w:lang w:val="es-ES_tradnl"/>
        </w:rPr>
        <w:t>en</w:t>
      </w:r>
      <w:r w:rsidR="005B4FF0" w:rsidRPr="00B15DCB">
        <w:rPr>
          <w:szCs w:val="22"/>
          <w:lang w:val="es-ES_tradnl"/>
        </w:rPr>
        <w:t xml:space="preserve"> la supervisión.</w:t>
      </w:r>
      <w:r w:rsidRPr="00B15DCB">
        <w:rPr>
          <w:szCs w:val="22"/>
          <w:lang w:val="es-ES_tradnl"/>
        </w:rPr>
        <w:t xml:space="preserve"> </w:t>
      </w:r>
    </w:p>
    <w:p w:rsidR="002506EB" w:rsidRPr="00B15DCB" w:rsidRDefault="000D677C" w:rsidP="002506EB">
      <w:pPr>
        <w:pStyle w:val="BodyText"/>
        <w:numPr>
          <w:ilvl w:val="0"/>
          <w:numId w:val="8"/>
        </w:numPr>
        <w:rPr>
          <w:rFonts w:eastAsia="Times New Roman"/>
          <w:szCs w:val="22"/>
          <w:lang w:val="es-ES_tradnl" w:eastAsia="en-US"/>
        </w:rPr>
      </w:pPr>
      <w:r w:rsidRPr="00B15DCB">
        <w:rPr>
          <w:b/>
          <w:lang w:val="es-ES_tradnl"/>
        </w:rPr>
        <w:t>Constatación</w:t>
      </w:r>
      <w:r w:rsidR="00576B83" w:rsidRPr="00B15DCB">
        <w:rPr>
          <w:b/>
          <w:lang w:val="es-ES_tradnl"/>
        </w:rPr>
        <w:t xml:space="preserve"> 4:</w:t>
      </w:r>
      <w:r w:rsidR="00576B83" w:rsidRPr="00B15DCB">
        <w:rPr>
          <w:lang w:val="es-ES_tradnl"/>
        </w:rPr>
        <w:t xml:space="preserve">  </w:t>
      </w:r>
      <w:r w:rsidRPr="00B15DCB">
        <w:rPr>
          <w:lang w:val="es-ES_tradnl"/>
        </w:rPr>
        <w:t xml:space="preserve">las actividades de este proyecto estuvieron a cargo de la Sección de Apoyo Tecnológico y a la Innovación, con la asistencia de otras entidades de la Secretaría.   Además de la División de Países Menos Adelantados, las oficinas regionales aportaron su contribución al proyecto mediante el fomento de la colaboración con los países de sus respectivas regiones y el suministro de financiación para ciertas actividades de los CATI. </w:t>
      </w:r>
      <w:r w:rsidR="002506EB" w:rsidRPr="00B15DCB">
        <w:rPr>
          <w:lang w:val="es-ES_tradnl"/>
        </w:rPr>
        <w:t xml:space="preserve"> Se mantuvieron también relaciones de colaboración con la Academia de la OMPI y el Sector de Tecnología e Innovación. </w:t>
      </w:r>
    </w:p>
    <w:p w:rsidR="002506EB" w:rsidRPr="00B15DCB" w:rsidRDefault="002506EB" w:rsidP="002506EB">
      <w:pPr>
        <w:pStyle w:val="BodyText"/>
        <w:numPr>
          <w:ilvl w:val="0"/>
          <w:numId w:val="8"/>
        </w:numPr>
        <w:rPr>
          <w:lang w:val="es-ES_tradnl"/>
        </w:rPr>
      </w:pPr>
      <w:r w:rsidRPr="00B15DCB">
        <w:rPr>
          <w:b/>
          <w:lang w:val="es-ES_tradnl"/>
        </w:rPr>
        <w:t>Constatación</w:t>
      </w:r>
      <w:r w:rsidR="00576B83" w:rsidRPr="00B15DCB">
        <w:rPr>
          <w:b/>
          <w:lang w:val="es-ES_tradnl"/>
        </w:rPr>
        <w:t xml:space="preserve"> 5:</w:t>
      </w:r>
      <w:r w:rsidR="00576B83" w:rsidRPr="00B15DCB">
        <w:rPr>
          <w:lang w:val="es-ES_tradnl"/>
        </w:rPr>
        <w:t xml:space="preserve">  </w:t>
      </w:r>
      <w:r w:rsidRPr="00B15DCB">
        <w:rPr>
          <w:lang w:val="es-ES_tradnl"/>
        </w:rPr>
        <w:t>en el documento inicial del proyecto se ponían de relieve cuatro riesgos para su ejecución, que no se materializaron de manera apreciable, presumiblemente gracias a las estrategias de mitigación concebidas y adoptadas en el marco del proyecto.</w:t>
      </w:r>
    </w:p>
    <w:p w:rsidR="00642FEC" w:rsidRPr="00B15DCB" w:rsidRDefault="002506EB" w:rsidP="004452E5">
      <w:pPr>
        <w:pStyle w:val="BodyText"/>
        <w:numPr>
          <w:ilvl w:val="0"/>
          <w:numId w:val="8"/>
        </w:numPr>
        <w:spacing w:after="0"/>
        <w:rPr>
          <w:lang w:val="es-ES_tradnl"/>
        </w:rPr>
      </w:pPr>
      <w:r w:rsidRPr="00B15DCB">
        <w:rPr>
          <w:b/>
          <w:lang w:val="es-ES_tradnl"/>
        </w:rPr>
        <w:t>Constatación</w:t>
      </w:r>
      <w:r w:rsidR="00576B83" w:rsidRPr="00B15DCB">
        <w:rPr>
          <w:b/>
          <w:lang w:val="es-ES_tradnl"/>
        </w:rPr>
        <w:t xml:space="preserve"> 6</w:t>
      </w:r>
      <w:r w:rsidR="00576B83" w:rsidRPr="00B15DCB">
        <w:rPr>
          <w:lang w:val="es-ES_tradnl"/>
        </w:rPr>
        <w:t xml:space="preserve">:  </w:t>
      </w:r>
      <w:r w:rsidRPr="00B15DCB">
        <w:rPr>
          <w:lang w:val="es-ES_tradnl"/>
        </w:rPr>
        <w:t>en la evaluación se destaca</w:t>
      </w:r>
      <w:r w:rsidR="00642FEC" w:rsidRPr="00B15DCB">
        <w:rPr>
          <w:lang w:val="es-ES_tradnl"/>
        </w:rPr>
        <w:t>ban</w:t>
      </w:r>
      <w:r w:rsidRPr="00B15DCB">
        <w:rPr>
          <w:lang w:val="es-ES_tradnl"/>
        </w:rPr>
        <w:t xml:space="preserve"> tres factores externos </w:t>
      </w:r>
      <w:r w:rsidR="00642FEC" w:rsidRPr="00B15DCB">
        <w:rPr>
          <w:lang w:val="es-ES_tradnl"/>
        </w:rPr>
        <w:t>que debieron contemplarse en el marco del proyecto:  las tendencias mundiales en cu</w:t>
      </w:r>
      <w:r w:rsidR="00796082" w:rsidRPr="00B15DCB">
        <w:rPr>
          <w:lang w:val="es-ES_tradnl"/>
        </w:rPr>
        <w:t>a</w:t>
      </w:r>
      <w:r w:rsidR="00642FEC" w:rsidRPr="00B15DCB">
        <w:rPr>
          <w:lang w:val="es-ES_tradnl"/>
        </w:rPr>
        <w:t xml:space="preserve">nto al acceso a contenidos académicos/científicos; la sensibilización, el interés y los conocimientos técnicos de los posibles usuarios en materia de P.I. e innovación; y los desafíos externos </w:t>
      </w:r>
      <w:r w:rsidR="00796082" w:rsidRPr="00B15DCB">
        <w:rPr>
          <w:lang w:val="es-ES_tradnl"/>
        </w:rPr>
        <w:t>inherentes</w:t>
      </w:r>
      <w:r w:rsidR="00642FEC" w:rsidRPr="00B15DCB">
        <w:rPr>
          <w:lang w:val="es-ES_tradnl"/>
        </w:rPr>
        <w:t xml:space="preserve"> </w:t>
      </w:r>
      <w:r w:rsidR="00796082" w:rsidRPr="00B15DCB">
        <w:rPr>
          <w:lang w:val="es-ES_tradnl"/>
        </w:rPr>
        <w:t>a</w:t>
      </w:r>
      <w:r w:rsidR="00642FEC" w:rsidRPr="00B15DCB">
        <w:rPr>
          <w:lang w:val="es-ES_tradnl"/>
        </w:rPr>
        <w:t>l modelo de red de los CATI.</w:t>
      </w:r>
      <w:r w:rsidR="00796082" w:rsidRPr="00B15DCB">
        <w:rPr>
          <w:lang w:val="es-ES_tradnl"/>
        </w:rPr>
        <w:t xml:space="preserve">  En la medida de lo posible, el equipo del proyecto se esforzó por hacer frente satisfactoriamente a los retos planteados por es</w:t>
      </w:r>
      <w:r w:rsidR="00830069" w:rsidRPr="00B15DCB">
        <w:rPr>
          <w:lang w:val="es-ES_tradnl"/>
        </w:rPr>
        <w:t>t</w:t>
      </w:r>
      <w:r w:rsidR="00796082" w:rsidRPr="00B15DCB">
        <w:rPr>
          <w:lang w:val="es-ES_tradnl"/>
        </w:rPr>
        <w:t xml:space="preserve">os factores externos. </w:t>
      </w:r>
    </w:p>
    <w:p w:rsidR="00642FEC" w:rsidRPr="00B15DCB" w:rsidRDefault="00642FEC" w:rsidP="00796082">
      <w:pPr>
        <w:pStyle w:val="BodyText"/>
        <w:spacing w:after="0"/>
        <w:rPr>
          <w:lang w:val="es-ES_tradnl"/>
        </w:rPr>
      </w:pPr>
    </w:p>
    <w:p w:rsidR="004452E5" w:rsidRPr="00B15DCB" w:rsidRDefault="004452E5" w:rsidP="004452E5">
      <w:pPr>
        <w:pStyle w:val="BodyText"/>
        <w:spacing w:after="0"/>
        <w:rPr>
          <w:lang w:val="es-ES_tradnl"/>
        </w:rPr>
      </w:pPr>
    </w:p>
    <w:p w:rsidR="00576B83" w:rsidRPr="00B15DCB" w:rsidRDefault="00576B83" w:rsidP="00576B83">
      <w:pPr>
        <w:rPr>
          <w:b/>
          <w:i/>
          <w:lang w:val="es-ES_tradnl"/>
        </w:rPr>
      </w:pPr>
      <w:bookmarkStart w:id="18" w:name="_Toc320700947"/>
      <w:bookmarkStart w:id="19" w:name="_Toc336031964"/>
      <w:bookmarkStart w:id="20" w:name="_Toc336032064"/>
      <w:r w:rsidRPr="00B15DCB">
        <w:rPr>
          <w:b/>
          <w:i/>
          <w:lang w:val="es-ES_tradnl"/>
        </w:rPr>
        <w:t>Ef</w:t>
      </w:r>
      <w:r w:rsidR="00796082" w:rsidRPr="00B15DCB">
        <w:rPr>
          <w:b/>
          <w:i/>
          <w:lang w:val="es-ES_tradnl"/>
        </w:rPr>
        <w:t>icacia</w:t>
      </w:r>
      <w:bookmarkEnd w:id="18"/>
      <w:bookmarkEnd w:id="19"/>
      <w:bookmarkEnd w:id="20"/>
      <w:r w:rsidRPr="00B15DCB">
        <w:rPr>
          <w:b/>
          <w:i/>
          <w:lang w:val="es-ES_tradnl"/>
        </w:rPr>
        <w:t xml:space="preserve"> </w:t>
      </w:r>
    </w:p>
    <w:p w:rsidR="00576B83" w:rsidRPr="00B15DCB" w:rsidRDefault="00576B83" w:rsidP="00576B83">
      <w:pPr>
        <w:rPr>
          <w:b/>
          <w:szCs w:val="22"/>
          <w:lang w:val="es-ES_tradnl"/>
        </w:rPr>
      </w:pPr>
    </w:p>
    <w:p w:rsidR="00091F7E" w:rsidRPr="00B15DCB" w:rsidRDefault="00796082" w:rsidP="00576B83">
      <w:pPr>
        <w:pStyle w:val="BodyText"/>
        <w:numPr>
          <w:ilvl w:val="0"/>
          <w:numId w:val="8"/>
        </w:numPr>
        <w:rPr>
          <w:lang w:val="es-ES_tradnl"/>
        </w:rPr>
      </w:pPr>
      <w:r w:rsidRPr="00B15DCB">
        <w:rPr>
          <w:b/>
          <w:lang w:val="es-ES_tradnl"/>
        </w:rPr>
        <w:t>Constataciones</w:t>
      </w:r>
      <w:r w:rsidR="00576B83" w:rsidRPr="00B15DCB">
        <w:rPr>
          <w:b/>
          <w:lang w:val="es-ES_tradnl"/>
        </w:rPr>
        <w:t xml:space="preserve"> 7-9:</w:t>
      </w:r>
      <w:r w:rsidR="00C23CEF" w:rsidRPr="00B15DCB">
        <w:rPr>
          <w:b/>
          <w:lang w:val="es-ES_tradnl"/>
        </w:rPr>
        <w:t xml:space="preserve"> </w:t>
      </w:r>
      <w:r w:rsidR="00576B83" w:rsidRPr="00B15DCB">
        <w:rPr>
          <w:lang w:val="es-ES_tradnl"/>
        </w:rPr>
        <w:t xml:space="preserve"> </w:t>
      </w:r>
      <w:r w:rsidRPr="00B15DCB">
        <w:rPr>
          <w:lang w:val="es-ES_tradnl"/>
        </w:rPr>
        <w:t>dur</w:t>
      </w:r>
      <w:r w:rsidR="00032AAC" w:rsidRPr="00B15DCB">
        <w:rPr>
          <w:lang w:val="es-ES_tradnl"/>
        </w:rPr>
        <w:t>a</w:t>
      </w:r>
      <w:r w:rsidRPr="00B15DCB">
        <w:rPr>
          <w:lang w:val="es-ES_tradnl"/>
        </w:rPr>
        <w:t xml:space="preserve">nte la Fase II se inauguraron </w:t>
      </w:r>
      <w:r w:rsidR="00576B83" w:rsidRPr="00B15DCB">
        <w:rPr>
          <w:lang w:val="es-ES_tradnl"/>
        </w:rPr>
        <w:t xml:space="preserve">18 </w:t>
      </w:r>
      <w:r w:rsidRPr="00B15DCB">
        <w:rPr>
          <w:lang w:val="es-ES_tradnl"/>
        </w:rPr>
        <w:t xml:space="preserve">CATI, </w:t>
      </w:r>
      <w:r w:rsidR="00032AAC" w:rsidRPr="00B15DCB">
        <w:rPr>
          <w:lang w:val="es-ES_tradnl"/>
        </w:rPr>
        <w:t xml:space="preserve">con lo cual se </w:t>
      </w:r>
      <w:r w:rsidRPr="00B15DCB">
        <w:rPr>
          <w:lang w:val="es-ES_tradnl"/>
        </w:rPr>
        <w:t>rebas</w:t>
      </w:r>
      <w:r w:rsidR="00032AAC" w:rsidRPr="00B15DCB">
        <w:rPr>
          <w:lang w:val="es-ES_tradnl"/>
        </w:rPr>
        <w:t>ó</w:t>
      </w:r>
      <w:r w:rsidRPr="00B15DCB">
        <w:rPr>
          <w:lang w:val="es-ES_tradnl"/>
        </w:rPr>
        <w:t xml:space="preserve"> </w:t>
      </w:r>
      <w:r w:rsidR="00032AAC" w:rsidRPr="00B15DCB">
        <w:rPr>
          <w:lang w:val="es-ES_tradnl"/>
        </w:rPr>
        <w:t xml:space="preserve">el </w:t>
      </w:r>
      <w:r w:rsidRPr="00B15DCB">
        <w:rPr>
          <w:lang w:val="es-ES_tradnl"/>
        </w:rPr>
        <w:t xml:space="preserve">número 12 fijado como objetivo y </w:t>
      </w:r>
      <w:r w:rsidR="00032AAC" w:rsidRPr="00B15DCB">
        <w:rPr>
          <w:lang w:val="es-ES_tradnl"/>
        </w:rPr>
        <w:t xml:space="preserve">se </w:t>
      </w:r>
      <w:r w:rsidRPr="00B15DCB">
        <w:rPr>
          <w:lang w:val="es-ES_tradnl"/>
        </w:rPr>
        <w:t>elev</w:t>
      </w:r>
      <w:r w:rsidR="00032AAC" w:rsidRPr="00B15DCB">
        <w:rPr>
          <w:lang w:val="es-ES_tradnl"/>
        </w:rPr>
        <w:t>ó</w:t>
      </w:r>
      <w:r w:rsidRPr="00B15DCB">
        <w:rPr>
          <w:lang w:val="es-ES_tradnl"/>
        </w:rPr>
        <w:t xml:space="preserve"> a 39 el número total de CATI creados en el curso de ambas </w:t>
      </w:r>
      <w:r w:rsidR="004173A7">
        <w:rPr>
          <w:lang w:val="es-ES_tradnl"/>
        </w:rPr>
        <w:t>f</w:t>
      </w:r>
      <w:r w:rsidRPr="00B15DCB">
        <w:rPr>
          <w:lang w:val="es-ES_tradnl"/>
        </w:rPr>
        <w:t xml:space="preserve">ases.  </w:t>
      </w:r>
      <w:r w:rsidR="00032AAC" w:rsidRPr="00B15DCB">
        <w:rPr>
          <w:lang w:val="es-ES_tradnl"/>
        </w:rPr>
        <w:t xml:space="preserve">Por conducto de su programa de formación, la facilitación del acceso a las bases de datos, la plataforma para la gestión de conocimientos y el suministro continuo de orientación y apoyo, el proyecto apuntó a garantizar la sostenibilidad de los CATI a largo plazo.  Los miembros del personal de los CATI entrevistados confirmaron </w:t>
      </w:r>
      <w:r w:rsidR="00B418A4" w:rsidRPr="00B15DCB">
        <w:rPr>
          <w:lang w:val="es-ES_tradnl"/>
        </w:rPr>
        <w:t xml:space="preserve">que el respaldo de la OMPI era indispensable para velar por su establecimiento y desarrollo progresivo.  Conforme a la evaluación de los CATI realizada en 2013, el número de Centros </w:t>
      </w:r>
      <w:r w:rsidR="00091F7E" w:rsidRPr="00B15DCB">
        <w:rPr>
          <w:lang w:val="es-ES_tradnl"/>
        </w:rPr>
        <w:t xml:space="preserve">que afirmó que su capacidad se había visto fortalecida gracias a la formación oscilaba entre el </w:t>
      </w:r>
      <w:r w:rsidR="000D230D" w:rsidRPr="00B15DCB">
        <w:rPr>
          <w:lang w:val="es-ES_tradnl"/>
        </w:rPr>
        <w:t xml:space="preserve">71% </w:t>
      </w:r>
      <w:r w:rsidR="00091F7E" w:rsidRPr="00B15DCB">
        <w:rPr>
          <w:lang w:val="es-ES_tradnl"/>
        </w:rPr>
        <w:t>y el</w:t>
      </w:r>
      <w:r w:rsidR="00576B83" w:rsidRPr="00B15DCB">
        <w:rPr>
          <w:lang w:val="es-ES_tradnl"/>
        </w:rPr>
        <w:t xml:space="preserve"> 96%</w:t>
      </w:r>
      <w:r w:rsidR="00091F7E" w:rsidRPr="00B15DCB">
        <w:rPr>
          <w:lang w:val="es-ES_tradnl"/>
        </w:rPr>
        <w:t>, según el servicio</w:t>
      </w:r>
      <w:r w:rsidR="00830069" w:rsidRPr="00B15DCB">
        <w:rPr>
          <w:lang w:val="es-ES_tradnl"/>
        </w:rPr>
        <w:t xml:space="preserve"> considerado</w:t>
      </w:r>
      <w:r w:rsidR="00091F7E" w:rsidRPr="00B15DCB">
        <w:rPr>
          <w:lang w:val="es-ES_tradnl"/>
        </w:rPr>
        <w:t>.  Entre los centros que fueron objeto de la evaluación, el 97% ofrecía o tenía planificado ofrecer acceso a bases de datos especializadas y el 96% a servicios de búsqueda de patentes.</w:t>
      </w:r>
    </w:p>
    <w:p w:rsidR="00C67B73" w:rsidRPr="00B15DCB" w:rsidRDefault="008C4552" w:rsidP="00992F04">
      <w:pPr>
        <w:pStyle w:val="BodyText"/>
        <w:numPr>
          <w:ilvl w:val="0"/>
          <w:numId w:val="8"/>
        </w:numPr>
        <w:rPr>
          <w:lang w:val="es-ES_tradnl"/>
        </w:rPr>
      </w:pPr>
      <w:r w:rsidRPr="00B15DCB">
        <w:rPr>
          <w:b/>
          <w:lang w:val="es-ES_tradnl"/>
        </w:rPr>
        <w:t xml:space="preserve">Constataciones </w:t>
      </w:r>
      <w:r w:rsidR="00576B83" w:rsidRPr="00B15DCB">
        <w:rPr>
          <w:b/>
          <w:lang w:val="es-ES_tradnl"/>
        </w:rPr>
        <w:t>10-11:</w:t>
      </w:r>
      <w:r w:rsidR="00576B83" w:rsidRPr="00B15DCB">
        <w:rPr>
          <w:lang w:val="es-ES_tradnl"/>
        </w:rPr>
        <w:t xml:space="preserve"> </w:t>
      </w:r>
      <w:r w:rsidR="007A2608" w:rsidRPr="00B15DCB">
        <w:rPr>
          <w:lang w:val="es-ES_tradnl"/>
        </w:rPr>
        <w:t>a</w:t>
      </w:r>
      <w:r w:rsidR="00C67B73" w:rsidRPr="00B15DCB">
        <w:rPr>
          <w:lang w:val="es-ES_tradnl"/>
        </w:rPr>
        <w:t xml:space="preserve">lgunos CATI habían desarrollado otros servicios y su capacidad para hacerlo dependía de la madurez de la red </w:t>
      </w:r>
      <w:r w:rsidR="00830069" w:rsidRPr="00B15DCB">
        <w:rPr>
          <w:lang w:val="es-ES_tradnl"/>
        </w:rPr>
        <w:t xml:space="preserve">de </w:t>
      </w:r>
      <w:r w:rsidR="00C67B73" w:rsidRPr="00B15DCB">
        <w:rPr>
          <w:lang w:val="es-ES_tradnl"/>
        </w:rPr>
        <w:t xml:space="preserve">CATI y de factores ajenos al apoyo de la OMPI.  Una indicación más rotunda de la sostenibilidad a largo plazo era la aptitud de su población de usuarios para transformar la información a la que tenían acceso en un estímulo para la innovación.  No obstante, en la mayoría de los casos era demasiado temprano </w:t>
      </w:r>
      <w:r w:rsidR="00830069" w:rsidRPr="00B15DCB">
        <w:rPr>
          <w:lang w:val="es-ES_tradnl"/>
        </w:rPr>
        <w:t>apreciar esos indicios.</w:t>
      </w:r>
      <w:r w:rsidR="00C67B73" w:rsidRPr="00B15DCB">
        <w:rPr>
          <w:lang w:val="es-ES_tradnl"/>
        </w:rPr>
        <w:t xml:space="preserve">  Sin embargo, </w:t>
      </w:r>
      <w:r w:rsidR="00830069" w:rsidRPr="00B15DCB">
        <w:rPr>
          <w:lang w:val="es-ES_tradnl"/>
        </w:rPr>
        <w:t>han podido</w:t>
      </w:r>
      <w:r w:rsidR="00C67B73" w:rsidRPr="00B15DCB">
        <w:rPr>
          <w:lang w:val="es-ES_tradnl"/>
        </w:rPr>
        <w:t xml:space="preserve"> </w:t>
      </w:r>
      <w:r w:rsidR="00830069" w:rsidRPr="00B15DCB">
        <w:rPr>
          <w:lang w:val="es-ES_tradnl"/>
        </w:rPr>
        <w:t>observarse</w:t>
      </w:r>
      <w:r w:rsidR="00C67B73" w:rsidRPr="00B15DCB">
        <w:rPr>
          <w:lang w:val="es-ES_tradnl"/>
        </w:rPr>
        <w:t xml:space="preserve"> algunos ejemplos positivos en Filipina</w:t>
      </w:r>
      <w:r w:rsidR="00101A21" w:rsidRPr="00B15DCB">
        <w:rPr>
          <w:lang w:val="es-ES_tradnl"/>
        </w:rPr>
        <w:t>s</w:t>
      </w:r>
      <w:r w:rsidR="00C67B73" w:rsidRPr="00B15DCB">
        <w:rPr>
          <w:lang w:val="es-ES_tradnl"/>
        </w:rPr>
        <w:t xml:space="preserve"> y Marruecos, países en los cuales los CATI han </w:t>
      </w:r>
      <w:r w:rsidR="00101A21" w:rsidRPr="00B15DCB">
        <w:rPr>
          <w:lang w:val="es-ES_tradnl"/>
        </w:rPr>
        <w:t xml:space="preserve">tramitado un número creciente </w:t>
      </w:r>
      <w:r w:rsidR="00C67B73" w:rsidRPr="00B15DCB">
        <w:rPr>
          <w:lang w:val="es-ES_tradnl"/>
        </w:rPr>
        <w:t>de solicitudes de patente</w:t>
      </w:r>
      <w:r w:rsidR="00101A21" w:rsidRPr="00B15DCB">
        <w:rPr>
          <w:lang w:val="es-ES_tradnl"/>
        </w:rPr>
        <w:t>s</w:t>
      </w:r>
      <w:r w:rsidR="00C67B73" w:rsidRPr="00B15DCB">
        <w:rPr>
          <w:lang w:val="es-ES_tradnl"/>
        </w:rPr>
        <w:t xml:space="preserve"> desde su inauguración.  </w:t>
      </w:r>
    </w:p>
    <w:p w:rsidR="003158A6" w:rsidRPr="00B15DCB" w:rsidRDefault="008C4552" w:rsidP="003158A6">
      <w:pPr>
        <w:pStyle w:val="BodyText"/>
        <w:numPr>
          <w:ilvl w:val="0"/>
          <w:numId w:val="8"/>
        </w:numPr>
        <w:rPr>
          <w:lang w:val="es-ES_tradnl"/>
        </w:rPr>
      </w:pPr>
      <w:r w:rsidRPr="00B15DCB">
        <w:rPr>
          <w:b/>
          <w:lang w:val="es-ES_tradnl"/>
        </w:rPr>
        <w:t xml:space="preserve">Constataciones </w:t>
      </w:r>
      <w:r w:rsidR="00576B83" w:rsidRPr="00B15DCB">
        <w:rPr>
          <w:b/>
          <w:lang w:val="es-ES_tradnl"/>
        </w:rPr>
        <w:t>12-14:</w:t>
      </w:r>
      <w:r w:rsidR="00576B83" w:rsidRPr="00B15DCB">
        <w:rPr>
          <w:lang w:val="es-ES_tradnl"/>
        </w:rPr>
        <w:t xml:space="preserve">  </w:t>
      </w:r>
      <w:r w:rsidR="00830069" w:rsidRPr="00B15DCB">
        <w:rPr>
          <w:lang w:val="es-ES_tradnl"/>
        </w:rPr>
        <w:t xml:space="preserve">aunque </w:t>
      </w:r>
      <w:r w:rsidR="003158A6" w:rsidRPr="00B15DCB">
        <w:rPr>
          <w:lang w:val="es-ES_tradnl"/>
        </w:rPr>
        <w:t xml:space="preserve">el respaldo de la OMPI era esencial para la sostenibilidad a largo plazo de los CATI, </w:t>
      </w:r>
      <w:r w:rsidR="00830069" w:rsidRPr="00B15DCB">
        <w:rPr>
          <w:lang w:val="es-ES_tradnl"/>
        </w:rPr>
        <w:t xml:space="preserve">resultaba igualmente importante </w:t>
      </w:r>
      <w:r w:rsidR="003158A6" w:rsidRPr="00B15DCB">
        <w:rPr>
          <w:lang w:val="es-ES_tradnl"/>
        </w:rPr>
        <w:t>el apoyo de las oficinas nacionales de P.I., las autoridades nacionales y provinciales/estatales, y las instituciones anfitrionas</w:t>
      </w:r>
      <w:r w:rsidR="00830069" w:rsidRPr="00B15DCB">
        <w:rPr>
          <w:lang w:val="es-ES_tradnl"/>
        </w:rPr>
        <w:t xml:space="preserve">.  </w:t>
      </w:r>
      <w:r w:rsidR="003158A6" w:rsidRPr="00B15DCB">
        <w:rPr>
          <w:lang w:val="es-ES_tradnl"/>
        </w:rPr>
        <w:t xml:space="preserve">Los CATI que prestaban servicios </w:t>
      </w:r>
      <w:r w:rsidR="00E76930" w:rsidRPr="00B15DCB">
        <w:rPr>
          <w:lang w:val="es-ES_tradnl"/>
        </w:rPr>
        <w:t xml:space="preserve">adecuados y de alto nivel tendían a sacar provecho de esa asistencia y se consideraba que éstos desempeñaban una importante función en las prioridades y estrategias </w:t>
      </w:r>
      <w:r w:rsidR="00830069" w:rsidRPr="00B15DCB">
        <w:rPr>
          <w:lang w:val="es-ES_tradnl"/>
        </w:rPr>
        <w:t>nacionales en materia d</w:t>
      </w:r>
      <w:r w:rsidR="00E76930" w:rsidRPr="00B15DCB">
        <w:rPr>
          <w:lang w:val="es-ES_tradnl"/>
        </w:rPr>
        <w:t xml:space="preserve">e P.I.  Los CATI creados estaban basados en un modelo caracterizado por una red de Centros y un coordinador central (nacional).  El personal de los CATI entrevistado opinó que el mantenimiento de ese modelo </w:t>
      </w:r>
      <w:r w:rsidR="00E76930" w:rsidRPr="00B15DCB">
        <w:rPr>
          <w:lang w:val="es-ES_tradnl"/>
        </w:rPr>
        <w:lastRenderedPageBreak/>
        <w:t>planteaba dificultades porque estaba basado en una red y exigía estrategias de superación.</w:t>
      </w:r>
      <w:r w:rsidR="007A2608" w:rsidRPr="00B15DCB">
        <w:rPr>
          <w:lang w:val="es-ES_tradnl"/>
        </w:rPr>
        <w:t xml:space="preserve">  Al equipo del proyecto le resultaba difícil </w:t>
      </w:r>
      <w:r w:rsidRPr="00B15DCB">
        <w:rPr>
          <w:lang w:val="es-ES_tradnl"/>
        </w:rPr>
        <w:t xml:space="preserve">atender todas las peticiones de asistencia, y con ese fin movilizó recursos presupuestarios de otras dependencias de la OMPI:  </w:t>
      </w:r>
      <w:r w:rsidR="0092653C" w:rsidRPr="00B15DCB">
        <w:rPr>
          <w:lang w:val="es-ES_tradnl"/>
        </w:rPr>
        <w:t xml:space="preserve">en efecto, </w:t>
      </w:r>
      <w:r w:rsidRPr="00B15DCB">
        <w:rPr>
          <w:lang w:val="es-ES_tradnl"/>
        </w:rPr>
        <w:t>el 59% del presupuesto de 2013 provino de otras fuentes o departamentos de la OMPI</w:t>
      </w:r>
      <w:r w:rsidR="0092653C" w:rsidRPr="00B15DCB">
        <w:rPr>
          <w:lang w:val="es-ES_tradnl"/>
        </w:rPr>
        <w:t>.</w:t>
      </w:r>
      <w:r w:rsidRPr="00B15DCB">
        <w:rPr>
          <w:lang w:val="es-ES_tradnl"/>
        </w:rPr>
        <w:t xml:space="preserve"> </w:t>
      </w:r>
    </w:p>
    <w:p w:rsidR="00837E38" w:rsidRPr="00B15DCB" w:rsidRDefault="008C4552" w:rsidP="00992F04">
      <w:pPr>
        <w:pStyle w:val="BodyText"/>
        <w:numPr>
          <w:ilvl w:val="0"/>
          <w:numId w:val="8"/>
        </w:numPr>
        <w:rPr>
          <w:lang w:val="es-ES_tradnl"/>
        </w:rPr>
      </w:pPr>
      <w:r w:rsidRPr="00B15DCB">
        <w:rPr>
          <w:b/>
          <w:lang w:val="es-ES_tradnl"/>
        </w:rPr>
        <w:t xml:space="preserve">Constataciones </w:t>
      </w:r>
      <w:r w:rsidR="00576B83" w:rsidRPr="00B15DCB">
        <w:rPr>
          <w:b/>
          <w:lang w:val="es-ES_tradnl"/>
        </w:rPr>
        <w:t>15-18:</w:t>
      </w:r>
      <w:r w:rsidR="00576B83" w:rsidRPr="00B15DCB">
        <w:rPr>
          <w:lang w:val="es-ES_tradnl"/>
        </w:rPr>
        <w:t xml:space="preserve">  </w:t>
      </w:r>
      <w:r w:rsidR="00D61010" w:rsidRPr="00B15DCB">
        <w:rPr>
          <w:lang w:val="es-ES_tradnl"/>
        </w:rPr>
        <w:t>se proporcionó apoyo a</w:t>
      </w:r>
      <w:r w:rsidR="0092653C" w:rsidRPr="00B15DCB">
        <w:rPr>
          <w:lang w:val="es-ES_tradnl"/>
        </w:rPr>
        <w:t xml:space="preserve">l </w:t>
      </w:r>
      <w:r w:rsidR="00D61010" w:rsidRPr="00B15DCB">
        <w:rPr>
          <w:lang w:val="es-ES_tradnl"/>
        </w:rPr>
        <w:t>creciente</w:t>
      </w:r>
      <w:r w:rsidR="0092653C" w:rsidRPr="00B15DCB">
        <w:rPr>
          <w:lang w:val="es-ES_tradnl"/>
        </w:rPr>
        <w:t xml:space="preserve"> número de CATI cread</w:t>
      </w:r>
      <w:r w:rsidR="00D61010" w:rsidRPr="00B15DCB">
        <w:rPr>
          <w:lang w:val="es-ES_tradnl"/>
        </w:rPr>
        <w:t>o</w:t>
      </w:r>
      <w:r w:rsidR="0092653C" w:rsidRPr="00B15DCB">
        <w:rPr>
          <w:lang w:val="es-ES_tradnl"/>
        </w:rPr>
        <w:t xml:space="preserve">s en la Fase II </w:t>
      </w:r>
      <w:r w:rsidR="00D61010" w:rsidRPr="00B15DCB">
        <w:rPr>
          <w:lang w:val="es-ES_tradnl"/>
        </w:rPr>
        <w:t>mediante la realización de</w:t>
      </w:r>
      <w:r w:rsidR="0092653C" w:rsidRPr="00B15DCB">
        <w:rPr>
          <w:lang w:val="es-ES_tradnl"/>
        </w:rPr>
        <w:t xml:space="preserve"> actividades destinadas a </w:t>
      </w:r>
      <w:r w:rsidR="00830069" w:rsidRPr="00B15DCB">
        <w:rPr>
          <w:lang w:val="es-ES_tradnl"/>
        </w:rPr>
        <w:t>incrementar</w:t>
      </w:r>
      <w:r w:rsidR="0092653C" w:rsidRPr="00B15DCB">
        <w:rPr>
          <w:lang w:val="es-ES_tradnl"/>
        </w:rPr>
        <w:t xml:space="preserve"> su competencia técnica y los servicios ofrecidos.  En el contexto del programa de formación se organizaron talleres de nivel más avanzado.  Durante dicha fase se intensificó la utilización de bases de datos especializadas:  el número de instituciones que utilizan el programa ARDI se triplicó con creces y ese mismo número se duplicó en el caso del programa ASPI.  Est</w:t>
      </w:r>
      <w:r w:rsidR="00837E38" w:rsidRPr="00B15DCB">
        <w:rPr>
          <w:lang w:val="es-ES_tradnl"/>
        </w:rPr>
        <w:t xml:space="preserve">e </w:t>
      </w:r>
      <w:r w:rsidR="0092653C" w:rsidRPr="00B15DCB">
        <w:rPr>
          <w:lang w:val="es-ES_tradnl"/>
        </w:rPr>
        <w:t>continu</w:t>
      </w:r>
      <w:r w:rsidR="00837E38" w:rsidRPr="00B15DCB">
        <w:rPr>
          <w:lang w:val="es-ES_tradnl"/>
        </w:rPr>
        <w:t>o</w:t>
      </w:r>
      <w:r w:rsidR="0092653C" w:rsidRPr="00B15DCB">
        <w:rPr>
          <w:lang w:val="es-ES_tradnl"/>
        </w:rPr>
        <w:t xml:space="preserve"> desarrollo de competencias técnicas y redes </w:t>
      </w:r>
      <w:r w:rsidR="00837E38" w:rsidRPr="00B15DCB">
        <w:rPr>
          <w:lang w:val="es-ES_tradnl"/>
        </w:rPr>
        <w:t xml:space="preserve">podría aprovecharse a escala nacional, regional y mundial.  </w:t>
      </w:r>
      <w:r w:rsidR="00D61010" w:rsidRPr="00B15DCB">
        <w:rPr>
          <w:lang w:val="es-ES_tradnl"/>
        </w:rPr>
        <w:t>Ahora bien, e</w:t>
      </w:r>
      <w:r w:rsidR="00837E38" w:rsidRPr="00B15DCB">
        <w:rPr>
          <w:lang w:val="es-ES_tradnl"/>
        </w:rPr>
        <w:t xml:space="preserve">l grado de aprovechamiento de los efectos de la creación de redes también se </w:t>
      </w:r>
      <w:r w:rsidR="00830069" w:rsidRPr="00B15DCB">
        <w:rPr>
          <w:lang w:val="es-ES_tradnl"/>
        </w:rPr>
        <w:t>ha visto</w:t>
      </w:r>
      <w:r w:rsidR="00837E38" w:rsidRPr="00B15DCB">
        <w:rPr>
          <w:lang w:val="es-ES_tradnl"/>
        </w:rPr>
        <w:t xml:space="preserve"> afectado por factores externos.</w:t>
      </w:r>
    </w:p>
    <w:p w:rsidR="00742D10" w:rsidRPr="00B15DCB" w:rsidRDefault="008C4552" w:rsidP="00E05C5A">
      <w:pPr>
        <w:pStyle w:val="BodyText"/>
        <w:numPr>
          <w:ilvl w:val="0"/>
          <w:numId w:val="8"/>
        </w:numPr>
        <w:rPr>
          <w:b/>
          <w:i/>
          <w:lang w:val="es-ES_tradnl"/>
        </w:rPr>
      </w:pPr>
      <w:r w:rsidRPr="00B15DCB">
        <w:rPr>
          <w:b/>
          <w:lang w:val="es-ES_tradnl"/>
        </w:rPr>
        <w:t xml:space="preserve">Constataciones </w:t>
      </w:r>
      <w:r w:rsidR="00576B83" w:rsidRPr="00B15DCB">
        <w:rPr>
          <w:b/>
          <w:lang w:val="es-ES_tradnl"/>
        </w:rPr>
        <w:t>19-22:</w:t>
      </w:r>
      <w:r w:rsidR="00C23CEF" w:rsidRPr="00B15DCB">
        <w:rPr>
          <w:b/>
          <w:lang w:val="es-ES_tradnl"/>
        </w:rPr>
        <w:t xml:space="preserve"> </w:t>
      </w:r>
      <w:r w:rsidR="00576B83" w:rsidRPr="00B15DCB">
        <w:rPr>
          <w:lang w:val="es-ES_tradnl"/>
        </w:rPr>
        <w:t xml:space="preserve"> </w:t>
      </w:r>
      <w:r w:rsidR="00837E38" w:rsidRPr="00B15DCB">
        <w:rPr>
          <w:lang w:val="es-ES_tradnl"/>
        </w:rPr>
        <w:t>un importante componente de la Fa</w:t>
      </w:r>
      <w:r w:rsidR="00576B83" w:rsidRPr="00B15DCB">
        <w:rPr>
          <w:lang w:val="es-ES_tradnl"/>
        </w:rPr>
        <w:t xml:space="preserve">se II </w:t>
      </w:r>
      <w:r w:rsidR="00793E7D" w:rsidRPr="00B15DCB">
        <w:rPr>
          <w:lang w:val="es-ES_tradnl"/>
        </w:rPr>
        <w:t>ha sido</w:t>
      </w:r>
      <w:r w:rsidR="00837E38" w:rsidRPr="00B15DCB">
        <w:rPr>
          <w:lang w:val="es-ES_tradnl"/>
        </w:rPr>
        <w:t xml:space="preserve"> la plataforma de gestión del conocimiento</w:t>
      </w:r>
      <w:r w:rsidR="00576B83" w:rsidRPr="00B15DCB">
        <w:rPr>
          <w:lang w:val="es-ES_tradnl"/>
        </w:rPr>
        <w:t xml:space="preserve"> “eTISC”</w:t>
      </w:r>
      <w:r w:rsidR="00837E38" w:rsidRPr="00B15DCB">
        <w:rPr>
          <w:lang w:val="es-ES_tradnl"/>
        </w:rPr>
        <w:t xml:space="preserve">.  En diciembre de 2013 se habían </w:t>
      </w:r>
      <w:r w:rsidR="00830069" w:rsidRPr="00B15DCB">
        <w:rPr>
          <w:lang w:val="es-ES_tradnl"/>
        </w:rPr>
        <w:t>inscrito</w:t>
      </w:r>
      <w:r w:rsidR="00793E7D" w:rsidRPr="00B15DCB">
        <w:rPr>
          <w:lang w:val="es-ES_tradnl"/>
        </w:rPr>
        <w:t xml:space="preserve"> 650 personas en</w:t>
      </w:r>
      <w:r w:rsidR="000E5860" w:rsidRPr="00B15DCB">
        <w:rPr>
          <w:lang w:val="es-ES_tradnl"/>
        </w:rPr>
        <w:t xml:space="preserve"> la plataforma </w:t>
      </w:r>
      <w:r w:rsidR="00793E7D" w:rsidRPr="00B15DCB">
        <w:rPr>
          <w:lang w:val="es-ES_tradnl"/>
        </w:rPr>
        <w:t xml:space="preserve">y ésta había sido consultada </w:t>
      </w:r>
      <w:r w:rsidR="00576B83" w:rsidRPr="00B15DCB">
        <w:rPr>
          <w:lang w:val="es-ES_tradnl"/>
        </w:rPr>
        <w:t>4</w:t>
      </w:r>
      <w:r w:rsidR="00793E7D" w:rsidRPr="00B15DCB">
        <w:rPr>
          <w:lang w:val="es-ES_tradnl"/>
        </w:rPr>
        <w:t>.</w:t>
      </w:r>
      <w:r w:rsidR="00576B83" w:rsidRPr="00B15DCB">
        <w:rPr>
          <w:lang w:val="es-ES_tradnl"/>
        </w:rPr>
        <w:t>700</w:t>
      </w:r>
      <w:r w:rsidR="00793E7D" w:rsidRPr="00B15DCB">
        <w:rPr>
          <w:lang w:val="es-ES_tradnl"/>
        </w:rPr>
        <w:t xml:space="preserve"> veces.  Desde su inauguración, los miembros han aportado a la plataforma 519 contribuciones en forma de preguntas, comentarios o mensajes, lo que </w:t>
      </w:r>
      <w:r w:rsidR="00E05C5A" w:rsidRPr="00B15DCB">
        <w:rPr>
          <w:lang w:val="es-ES_tradnl"/>
        </w:rPr>
        <w:t xml:space="preserve">implica que el 80% de los miembros ha interactuado con la plataforma por lo menos una vez.  Todos los miembros del personal de los CATI entrevistados se hallaban al corriente de la plataforma eTISC y la mayoría de ellos la había </w:t>
      </w:r>
      <w:r w:rsidR="00830069" w:rsidRPr="00B15DCB">
        <w:rPr>
          <w:lang w:val="es-ES_tradnl"/>
        </w:rPr>
        <w:t>visitado</w:t>
      </w:r>
      <w:r w:rsidR="00E05C5A" w:rsidRPr="00B15DCB">
        <w:rPr>
          <w:lang w:val="es-ES_tradnl"/>
        </w:rPr>
        <w:t xml:space="preserve"> y se había </w:t>
      </w:r>
      <w:r w:rsidR="00830069" w:rsidRPr="00B15DCB">
        <w:rPr>
          <w:lang w:val="es-ES_tradnl"/>
        </w:rPr>
        <w:t>inscrito</w:t>
      </w:r>
      <w:r w:rsidR="00E05C5A" w:rsidRPr="00B15DCB">
        <w:rPr>
          <w:lang w:val="es-ES_tradnl"/>
        </w:rPr>
        <w:t xml:space="preserve"> en la misma.  Para algunas personas la interacción se había visto limitada por problemas de idioma (en la plataforma se utiliza el inglés), pero otras indicaron que habían podido participar y encontrar los recursos buscados en su propio idioma. </w:t>
      </w:r>
      <w:bookmarkStart w:id="21" w:name="_Toc320700948"/>
      <w:bookmarkStart w:id="22" w:name="_Toc336031965"/>
      <w:bookmarkStart w:id="23" w:name="_Toc336032065"/>
    </w:p>
    <w:p w:rsidR="00576B83" w:rsidRPr="00B15DCB" w:rsidRDefault="00576B83" w:rsidP="00742D10">
      <w:pPr>
        <w:pStyle w:val="BodyText"/>
        <w:rPr>
          <w:b/>
          <w:i/>
          <w:lang w:val="es-ES_tradnl"/>
        </w:rPr>
      </w:pPr>
      <w:r w:rsidRPr="00B15DCB">
        <w:rPr>
          <w:b/>
          <w:i/>
          <w:lang w:val="es-ES_tradnl"/>
        </w:rPr>
        <w:t>S</w:t>
      </w:r>
      <w:r w:rsidR="00796082" w:rsidRPr="00B15DCB">
        <w:rPr>
          <w:b/>
          <w:i/>
          <w:lang w:val="es-ES_tradnl"/>
        </w:rPr>
        <w:t>ostenibilidad</w:t>
      </w:r>
      <w:bookmarkEnd w:id="21"/>
      <w:bookmarkEnd w:id="22"/>
      <w:bookmarkEnd w:id="23"/>
      <w:r w:rsidRPr="00B15DCB">
        <w:rPr>
          <w:b/>
          <w:i/>
          <w:lang w:val="es-ES_tradnl"/>
        </w:rPr>
        <w:br/>
      </w:r>
    </w:p>
    <w:p w:rsidR="00742D10" w:rsidRPr="00B15DCB" w:rsidRDefault="008C4552" w:rsidP="00742D10">
      <w:pPr>
        <w:numPr>
          <w:ilvl w:val="0"/>
          <w:numId w:val="8"/>
        </w:numPr>
        <w:rPr>
          <w:lang w:val="es-ES_tradnl"/>
        </w:rPr>
      </w:pPr>
      <w:r w:rsidRPr="00B15DCB">
        <w:rPr>
          <w:b/>
          <w:lang w:val="es-ES_tradnl"/>
        </w:rPr>
        <w:t xml:space="preserve">Constataciones </w:t>
      </w:r>
      <w:r w:rsidR="00576B83" w:rsidRPr="00B15DCB">
        <w:rPr>
          <w:b/>
          <w:szCs w:val="22"/>
          <w:lang w:val="es-ES_tradnl"/>
        </w:rPr>
        <w:t xml:space="preserve">23-25:  </w:t>
      </w:r>
      <w:r w:rsidR="00E05C5A" w:rsidRPr="00B15DCB">
        <w:rPr>
          <w:szCs w:val="22"/>
          <w:lang w:val="es-ES_tradnl"/>
        </w:rPr>
        <w:t xml:space="preserve">dado que </w:t>
      </w:r>
      <w:r w:rsidR="00344BC4" w:rsidRPr="00B15DCB">
        <w:rPr>
          <w:szCs w:val="22"/>
          <w:lang w:val="es-ES_tradnl"/>
        </w:rPr>
        <w:t>la financiación d</w:t>
      </w:r>
      <w:r w:rsidR="00E05C5A" w:rsidRPr="00B15DCB">
        <w:rPr>
          <w:szCs w:val="22"/>
          <w:lang w:val="es-ES_tradnl"/>
        </w:rPr>
        <w:t xml:space="preserve">el proyecto </w:t>
      </w:r>
      <w:r w:rsidR="00576B83" w:rsidRPr="00B15DCB">
        <w:rPr>
          <w:szCs w:val="22"/>
          <w:lang w:val="es-ES_tradnl"/>
        </w:rPr>
        <w:t>h</w:t>
      </w:r>
      <w:r w:rsidR="00E05C5A" w:rsidRPr="00B15DCB">
        <w:rPr>
          <w:szCs w:val="22"/>
          <w:lang w:val="es-ES_tradnl"/>
        </w:rPr>
        <w:t>a sido integrad</w:t>
      </w:r>
      <w:r w:rsidR="00344BC4" w:rsidRPr="00B15DCB">
        <w:rPr>
          <w:szCs w:val="22"/>
          <w:lang w:val="es-ES_tradnl"/>
        </w:rPr>
        <w:t xml:space="preserve">a en el </w:t>
      </w:r>
      <w:r w:rsidR="00E05C5A" w:rsidRPr="00B15DCB">
        <w:rPr>
          <w:szCs w:val="22"/>
          <w:lang w:val="es-ES_tradnl"/>
        </w:rPr>
        <w:t xml:space="preserve"> presupuesto de la OMPI, es muy probable </w:t>
      </w:r>
      <w:r w:rsidR="00344BC4" w:rsidRPr="00B15DCB">
        <w:rPr>
          <w:szCs w:val="22"/>
          <w:lang w:val="es-ES_tradnl"/>
        </w:rPr>
        <w:t xml:space="preserve">que prosigan las actividades tendientes a ampliar el acceso a las bases de datos especializadas.  No obstante, la sostenibilidad a largo plazo también depende de otros factores, a saber:  la motivación y el compromiso de las instituciones anfitrionas; el grado de </w:t>
      </w:r>
      <w:r w:rsidR="00C7681E" w:rsidRPr="00B15DCB">
        <w:rPr>
          <w:szCs w:val="22"/>
          <w:lang w:val="es-ES_tradnl"/>
        </w:rPr>
        <w:t>sensibilización</w:t>
      </w:r>
      <w:r w:rsidR="00344BC4" w:rsidRPr="00B15DCB">
        <w:rPr>
          <w:szCs w:val="22"/>
          <w:lang w:val="es-ES_tradnl"/>
        </w:rPr>
        <w:t>, interés y conocimientos técnicos de los posibles usuarios; la habilidad del coordinador nacional para estimular y dinamizar a la red de los CATI; el nivel de los acuerdos oficiales concertados entre los coordinadores nacionales y las instituciones anfitrionas; el grado de integración de los CATI en la P.I. en general</w:t>
      </w:r>
      <w:r w:rsidR="00742D10" w:rsidRPr="00B15DCB">
        <w:rPr>
          <w:szCs w:val="22"/>
          <w:lang w:val="es-ES_tradnl"/>
        </w:rPr>
        <w:t xml:space="preserve">, así como en otros servicios innovadores y programas didácticos. </w:t>
      </w:r>
    </w:p>
    <w:p w:rsidR="00742D10" w:rsidRPr="00B15DCB" w:rsidRDefault="00742D10" w:rsidP="00742D10">
      <w:pPr>
        <w:rPr>
          <w:lang w:val="es-ES_tradnl"/>
        </w:rPr>
      </w:pPr>
    </w:p>
    <w:p w:rsidR="00796082" w:rsidRPr="00B15DCB" w:rsidRDefault="00796082" w:rsidP="00796082">
      <w:pPr>
        <w:rPr>
          <w:b/>
          <w:i/>
          <w:lang w:val="es-ES_tradnl"/>
        </w:rPr>
      </w:pPr>
      <w:r w:rsidRPr="00B15DCB">
        <w:rPr>
          <w:b/>
          <w:i/>
          <w:color w:val="000000"/>
          <w:lang w:val="es-ES_tradnl"/>
        </w:rPr>
        <w:t>Aplicación de las recomendaciones de la Agenda para el Desarrollo (</w:t>
      </w:r>
      <w:r w:rsidR="004205A2" w:rsidRPr="00B15DCB">
        <w:rPr>
          <w:b/>
          <w:i/>
          <w:color w:val="000000"/>
          <w:lang w:val="es-ES_tradnl"/>
        </w:rPr>
        <w:t>A.D.</w:t>
      </w:r>
      <w:r w:rsidRPr="00B15DCB">
        <w:rPr>
          <w:b/>
          <w:i/>
          <w:color w:val="000000"/>
          <w:lang w:val="es-ES_tradnl"/>
        </w:rPr>
        <w:t>)</w:t>
      </w:r>
      <w:r w:rsidRPr="00B15DCB">
        <w:rPr>
          <w:b/>
          <w:i/>
          <w:lang w:val="es-ES_tradnl"/>
        </w:rPr>
        <w:t xml:space="preserve"> </w:t>
      </w:r>
    </w:p>
    <w:p w:rsidR="00576B83" w:rsidRPr="00B15DCB" w:rsidRDefault="00576B83" w:rsidP="00576B83">
      <w:pPr>
        <w:rPr>
          <w:lang w:val="es-ES_tradnl"/>
        </w:rPr>
      </w:pPr>
    </w:p>
    <w:p w:rsidR="00724116" w:rsidRPr="00B15DCB" w:rsidRDefault="008C4552" w:rsidP="00576B83">
      <w:pPr>
        <w:numPr>
          <w:ilvl w:val="0"/>
          <w:numId w:val="8"/>
        </w:numPr>
        <w:rPr>
          <w:szCs w:val="22"/>
          <w:lang w:val="es-ES_tradnl"/>
        </w:rPr>
      </w:pPr>
      <w:r w:rsidRPr="00B15DCB">
        <w:rPr>
          <w:b/>
          <w:lang w:val="es-ES_tradnl"/>
        </w:rPr>
        <w:t xml:space="preserve">Constataciones </w:t>
      </w:r>
      <w:r w:rsidR="00576B83" w:rsidRPr="00B15DCB">
        <w:rPr>
          <w:b/>
          <w:szCs w:val="22"/>
          <w:lang w:val="es-ES_tradnl"/>
        </w:rPr>
        <w:t>26-28:</w:t>
      </w:r>
      <w:r w:rsidR="00576B83" w:rsidRPr="00B15DCB">
        <w:rPr>
          <w:szCs w:val="22"/>
          <w:lang w:val="es-ES_tradnl"/>
        </w:rPr>
        <w:t xml:space="preserve">  </w:t>
      </w:r>
      <w:r w:rsidR="00742D10" w:rsidRPr="00B15DCB">
        <w:rPr>
          <w:szCs w:val="22"/>
          <w:lang w:val="es-ES_tradnl"/>
        </w:rPr>
        <w:t xml:space="preserve">este proyecto ha supuesto una gran contribución a la puesta en práctica de la recomendación 8 de la Agenda para el Desarrollo, que versa sobre la facilitación del acceso a las bases de datos para realizar búsquedas de patentes en los países en desarrollo, sobre todo los PMA.  Un elemento cardinal del proyecto ha sido la creación de las bases de datos ARDI y ASPI, con el fin de proporcionar acceso gratuito a los PMA y acceso a bajo costo a los países en desarrollo.  Hasta la fecha, estas bases de datos han sido utilizadas fundamentalmente por instituciones de África, en particular de los PMA y países en desarrollo.  El proyecto también ha desempeñado una función primordial en el fomento y la utilización de esas bases de datos.  La capacidad de las personas para </w:t>
      </w:r>
      <w:r w:rsidR="00724116" w:rsidRPr="00B15DCB">
        <w:rPr>
          <w:szCs w:val="22"/>
          <w:lang w:val="es-ES_tradnl"/>
        </w:rPr>
        <w:t xml:space="preserve">aprovechar la información contenida en </w:t>
      </w:r>
      <w:r w:rsidR="00C7681E" w:rsidRPr="00B15DCB">
        <w:rPr>
          <w:szCs w:val="22"/>
          <w:lang w:val="es-ES_tradnl"/>
        </w:rPr>
        <w:t>dichas</w:t>
      </w:r>
      <w:r w:rsidR="00724116" w:rsidRPr="00B15DCB">
        <w:rPr>
          <w:szCs w:val="22"/>
          <w:lang w:val="es-ES_tradnl"/>
        </w:rPr>
        <w:t xml:space="preserve"> bases de datos dependía en gran medida del contexto y de los factores externos antes descritos.</w:t>
      </w:r>
    </w:p>
    <w:p w:rsidR="0077072D" w:rsidRPr="00B15DCB" w:rsidRDefault="00576B83" w:rsidP="00D92986">
      <w:pPr>
        <w:keepNext/>
        <w:keepLines/>
        <w:rPr>
          <w:b/>
          <w:sz w:val="24"/>
          <w:szCs w:val="24"/>
          <w:lang w:val="es-ES_tradnl"/>
        </w:rPr>
      </w:pPr>
      <w:r w:rsidRPr="00B15DCB">
        <w:rPr>
          <w:b/>
          <w:sz w:val="24"/>
          <w:szCs w:val="24"/>
          <w:lang w:val="es-ES_tradnl"/>
        </w:rPr>
        <w:lastRenderedPageBreak/>
        <w:br/>
      </w:r>
      <w:r w:rsidR="0077072D" w:rsidRPr="00B15DCB">
        <w:rPr>
          <w:b/>
          <w:color w:val="000000"/>
          <w:sz w:val="24"/>
          <w:szCs w:val="24"/>
          <w:lang w:val="es-ES_tradnl"/>
        </w:rPr>
        <w:t>Conclusiones y recomen</w:t>
      </w:r>
      <w:r w:rsidR="00724116" w:rsidRPr="00B15DCB">
        <w:rPr>
          <w:b/>
          <w:color w:val="000000"/>
          <w:sz w:val="24"/>
          <w:szCs w:val="24"/>
          <w:lang w:val="es-ES_tradnl"/>
        </w:rPr>
        <w:t>d</w:t>
      </w:r>
      <w:r w:rsidR="0077072D" w:rsidRPr="00B15DCB">
        <w:rPr>
          <w:b/>
          <w:color w:val="000000"/>
          <w:sz w:val="24"/>
          <w:szCs w:val="24"/>
          <w:lang w:val="es-ES_tradnl"/>
        </w:rPr>
        <w:t>aciones</w:t>
      </w:r>
      <w:r w:rsidR="0077072D" w:rsidRPr="00B15DCB">
        <w:rPr>
          <w:b/>
          <w:sz w:val="24"/>
          <w:szCs w:val="24"/>
          <w:lang w:val="es-ES_tradnl"/>
        </w:rPr>
        <w:t xml:space="preserve"> </w:t>
      </w:r>
    </w:p>
    <w:p w:rsidR="0077072D" w:rsidRPr="00B15DCB" w:rsidRDefault="0077072D" w:rsidP="00D92986">
      <w:pPr>
        <w:keepNext/>
        <w:keepLines/>
        <w:rPr>
          <w:lang w:val="es-ES_tradnl"/>
        </w:rPr>
      </w:pPr>
    </w:p>
    <w:bookmarkEnd w:id="12"/>
    <w:bookmarkEnd w:id="13"/>
    <w:bookmarkEnd w:id="14"/>
    <w:p w:rsidR="006C38BC" w:rsidRPr="00B15DCB" w:rsidRDefault="00460326" w:rsidP="00D92986">
      <w:pPr>
        <w:pStyle w:val="BodyText"/>
        <w:keepNext/>
        <w:keepLines/>
        <w:numPr>
          <w:ilvl w:val="0"/>
          <w:numId w:val="8"/>
        </w:numPr>
        <w:rPr>
          <w:lang w:val="es-ES_tradnl"/>
        </w:rPr>
      </w:pPr>
      <w:r w:rsidRPr="00B15DCB">
        <w:rPr>
          <w:b/>
          <w:lang w:val="es-ES_tradnl"/>
        </w:rPr>
        <w:t>Conclusi</w:t>
      </w:r>
      <w:r w:rsidR="00724116" w:rsidRPr="00B15DCB">
        <w:rPr>
          <w:b/>
          <w:lang w:val="es-ES_tradnl"/>
        </w:rPr>
        <w:t>ó</w:t>
      </w:r>
      <w:r w:rsidRPr="00B15DCB">
        <w:rPr>
          <w:b/>
          <w:lang w:val="es-ES_tradnl"/>
        </w:rPr>
        <w:t>n 1 (</w:t>
      </w:r>
      <w:r w:rsidRPr="00B15DCB">
        <w:rPr>
          <w:b/>
          <w:i/>
          <w:lang w:val="es-ES_tradnl"/>
        </w:rPr>
        <w:t>Ref:</w:t>
      </w:r>
      <w:r w:rsidR="00D464DE" w:rsidRPr="00B15DCB">
        <w:rPr>
          <w:b/>
          <w:i/>
          <w:lang w:val="es-ES_tradnl"/>
        </w:rPr>
        <w:t xml:space="preserve"> </w:t>
      </w:r>
      <w:r w:rsidR="00724116" w:rsidRPr="00B15DCB">
        <w:rPr>
          <w:b/>
          <w:i/>
          <w:lang w:val="es-ES_tradnl"/>
        </w:rPr>
        <w:t xml:space="preserve"> Constataciones</w:t>
      </w:r>
      <w:r w:rsidRPr="00B15DCB">
        <w:rPr>
          <w:b/>
          <w:i/>
          <w:lang w:val="es-ES_tradnl"/>
        </w:rPr>
        <w:t xml:space="preserve"> </w:t>
      </w:r>
      <w:r w:rsidR="000D230D" w:rsidRPr="00B15DCB">
        <w:rPr>
          <w:b/>
          <w:i/>
          <w:lang w:val="es-ES_tradnl"/>
        </w:rPr>
        <w:t>7-22</w:t>
      </w:r>
      <w:r w:rsidRPr="00B15DCB">
        <w:rPr>
          <w:b/>
          <w:lang w:val="es-ES_tradnl"/>
        </w:rPr>
        <w:t>)</w:t>
      </w:r>
      <w:r w:rsidR="006C38BC" w:rsidRPr="00B15DCB">
        <w:rPr>
          <w:b/>
          <w:lang w:val="es-ES_tradnl"/>
        </w:rPr>
        <w:t xml:space="preserve">.  </w:t>
      </w:r>
      <w:r w:rsidR="006C38BC" w:rsidRPr="00B15DCB">
        <w:rPr>
          <w:lang w:val="es-ES_tradnl"/>
        </w:rPr>
        <w:t>En</w:t>
      </w:r>
      <w:r w:rsidR="00724116" w:rsidRPr="00B15DCB">
        <w:rPr>
          <w:lang w:val="es-ES_tradnl"/>
        </w:rPr>
        <w:t xml:space="preserve"> general el proyecto ha alcanzado y rebasado sus objetivos, tanto en la Fase I como en la Fase II.  El proyecto fue percibido positivamente tanto dentro como fuera de la OMPI, y muchas personas lo han considerado un logro ejemplar en lo que respecta a la innovación y el acceso a la P.I. en los países en desarrollo.  Según quedó de relieve con los ejemplos de Filipinas y Marruecos, el proyecto ha demostrado que puede aportar una contribución concreta al ciclo de la innovación </w:t>
      </w:r>
      <w:r w:rsidR="006C38BC" w:rsidRPr="00B15DCB">
        <w:rPr>
          <w:lang w:val="es-ES_tradnl"/>
        </w:rPr>
        <w:t>y propiciar un aumento del número de solicitudes de patente.  No obstante, para que ello tenga lugar de manera generalizada, es preciso observar ciertas condiciones.</w:t>
      </w:r>
      <w:r w:rsidRPr="00B15DCB">
        <w:rPr>
          <w:lang w:val="es-ES_tradnl"/>
        </w:rPr>
        <w:t xml:space="preserve"> </w:t>
      </w:r>
    </w:p>
    <w:p w:rsidR="006C38BC" w:rsidRPr="00B15DCB" w:rsidRDefault="00460326" w:rsidP="00DA3D1C">
      <w:pPr>
        <w:pStyle w:val="BodyText"/>
        <w:numPr>
          <w:ilvl w:val="0"/>
          <w:numId w:val="8"/>
        </w:numPr>
        <w:rPr>
          <w:lang w:val="es-ES_tradnl"/>
        </w:rPr>
      </w:pPr>
      <w:r w:rsidRPr="00B15DCB">
        <w:rPr>
          <w:b/>
          <w:lang w:val="es-ES_tradnl"/>
        </w:rPr>
        <w:t>Conclusi</w:t>
      </w:r>
      <w:r w:rsidR="006C38BC" w:rsidRPr="00B15DCB">
        <w:rPr>
          <w:b/>
          <w:lang w:val="es-ES_tradnl"/>
        </w:rPr>
        <w:t>ó</w:t>
      </w:r>
      <w:r w:rsidRPr="00B15DCB">
        <w:rPr>
          <w:b/>
          <w:lang w:val="es-ES_tradnl"/>
        </w:rPr>
        <w:t>n 2 (</w:t>
      </w:r>
      <w:r w:rsidRPr="00B15DCB">
        <w:rPr>
          <w:b/>
          <w:i/>
          <w:lang w:val="es-ES_tradnl"/>
        </w:rPr>
        <w:t>Ref:</w:t>
      </w:r>
      <w:r w:rsidR="00D464DE" w:rsidRPr="00B15DCB">
        <w:rPr>
          <w:b/>
          <w:i/>
          <w:lang w:val="es-ES_tradnl"/>
        </w:rPr>
        <w:t xml:space="preserve"> </w:t>
      </w:r>
      <w:r w:rsidRPr="00B15DCB">
        <w:rPr>
          <w:b/>
          <w:i/>
          <w:lang w:val="es-ES_tradnl"/>
        </w:rPr>
        <w:t xml:space="preserve"> </w:t>
      </w:r>
      <w:r w:rsidR="008C4552" w:rsidRPr="00B15DCB">
        <w:rPr>
          <w:b/>
          <w:lang w:val="es-ES_tradnl"/>
        </w:rPr>
        <w:t xml:space="preserve">Constataciones </w:t>
      </w:r>
      <w:r w:rsidR="000D230D" w:rsidRPr="00B15DCB">
        <w:rPr>
          <w:b/>
          <w:i/>
          <w:lang w:val="es-ES_tradnl"/>
        </w:rPr>
        <w:t>1-6</w:t>
      </w:r>
      <w:r w:rsidRPr="00B15DCB">
        <w:rPr>
          <w:b/>
          <w:lang w:val="es-ES_tradnl"/>
        </w:rPr>
        <w:t>)</w:t>
      </w:r>
      <w:r w:rsidRPr="00B15DCB">
        <w:rPr>
          <w:lang w:val="es-ES_tradnl"/>
        </w:rPr>
        <w:t xml:space="preserve">.  </w:t>
      </w:r>
      <w:r w:rsidR="006C38BC" w:rsidRPr="00B15DCB">
        <w:rPr>
          <w:lang w:val="es-ES_tradnl"/>
        </w:rPr>
        <w:t xml:space="preserve">La capacidad de crear las condiciones necesarias para garantizar la sostenibilidad del proyecto y su contribución concreta es en gran medida ajena a la OMPI, pues </w:t>
      </w:r>
      <w:r w:rsidR="00DA3D1C" w:rsidRPr="00B15DCB">
        <w:rPr>
          <w:lang w:val="es-ES_tradnl"/>
        </w:rPr>
        <w:t xml:space="preserve">esa capacidad debe estar en manos de las oficinas nacionales de P.I. y las instituciones anfitrionas.  Esto no va en detrimento de la función primordial que ha desempeñado la OMPI en el establecimiento y </w:t>
      </w:r>
      <w:r w:rsidR="00B55D78" w:rsidRPr="00B15DCB">
        <w:rPr>
          <w:lang w:val="es-ES_tradnl"/>
        </w:rPr>
        <w:t xml:space="preserve">apoyo </w:t>
      </w:r>
      <w:r w:rsidR="00DA3D1C" w:rsidRPr="00B15DCB">
        <w:rPr>
          <w:lang w:val="es-ES_tradnl"/>
        </w:rPr>
        <w:t xml:space="preserve">de </w:t>
      </w:r>
      <w:r w:rsidR="00B55D78" w:rsidRPr="00B15DCB">
        <w:rPr>
          <w:lang w:val="es-ES_tradnl"/>
        </w:rPr>
        <w:t xml:space="preserve">las </w:t>
      </w:r>
      <w:r w:rsidR="00DA3D1C" w:rsidRPr="00B15DCB">
        <w:rPr>
          <w:lang w:val="es-ES_tradnl"/>
        </w:rPr>
        <w:t>redes de CATI.  Sin embargo, del análisis de las principales dificultades con que tropiezan las redes de CATI (gráfico 1) se desprende que</w:t>
      </w:r>
      <w:r w:rsidR="00B55D78" w:rsidRPr="00B15DCB">
        <w:rPr>
          <w:lang w:val="es-ES_tradnl"/>
        </w:rPr>
        <w:t>,</w:t>
      </w:r>
      <w:r w:rsidR="00DA3D1C" w:rsidRPr="00B15DCB">
        <w:rPr>
          <w:lang w:val="es-ES_tradnl"/>
        </w:rPr>
        <w:t xml:space="preserve"> por su propia naturaleza</w:t>
      </w:r>
      <w:r w:rsidR="00B55D78" w:rsidRPr="00B15DCB">
        <w:rPr>
          <w:lang w:val="es-ES_tradnl"/>
        </w:rPr>
        <w:t>,</w:t>
      </w:r>
      <w:r w:rsidR="00DA3D1C" w:rsidRPr="00B15DCB">
        <w:rPr>
          <w:lang w:val="es-ES_tradnl"/>
        </w:rPr>
        <w:t xml:space="preserve"> la mayoría de esas dificultades</w:t>
      </w:r>
      <w:r w:rsidR="00B55D78" w:rsidRPr="00B15DCB">
        <w:rPr>
          <w:lang w:val="es-ES_tradnl"/>
        </w:rPr>
        <w:t xml:space="preserve"> </w:t>
      </w:r>
      <w:r w:rsidR="00C7681E" w:rsidRPr="00B15DCB">
        <w:rPr>
          <w:lang w:val="es-ES_tradnl"/>
        </w:rPr>
        <w:t>–salvo la intensificación de la</w:t>
      </w:r>
      <w:r w:rsidR="00DA3D1C" w:rsidRPr="00B15DCB">
        <w:rPr>
          <w:lang w:val="es-ES_tradnl"/>
        </w:rPr>
        <w:t xml:space="preserve"> formación</w:t>
      </w:r>
      <w:r w:rsidR="00B55D78" w:rsidRPr="00B15DCB">
        <w:rPr>
          <w:lang w:val="es-ES_tradnl"/>
        </w:rPr>
        <w:t>-</w:t>
      </w:r>
      <w:r w:rsidR="00DA3D1C" w:rsidRPr="00B15DCB">
        <w:rPr>
          <w:lang w:val="es-ES_tradnl"/>
        </w:rPr>
        <w:t xml:space="preserve"> deben ser superadas </w:t>
      </w:r>
      <w:r w:rsidR="00B55D78" w:rsidRPr="00B15DCB">
        <w:rPr>
          <w:lang w:val="es-ES_tradnl"/>
        </w:rPr>
        <w:t>por las oficinas nacionales de P.I. y las instituciones anfitrionas.</w:t>
      </w:r>
      <w:r w:rsidR="006C38BC" w:rsidRPr="00B15DCB">
        <w:rPr>
          <w:lang w:val="es-ES_tradnl"/>
        </w:rPr>
        <w:t xml:space="preserve"> </w:t>
      </w:r>
    </w:p>
    <w:p w:rsidR="00460326" w:rsidRPr="00B15DCB" w:rsidRDefault="00460326" w:rsidP="009A7AF9">
      <w:pPr>
        <w:pStyle w:val="BodyText"/>
        <w:numPr>
          <w:ilvl w:val="0"/>
          <w:numId w:val="8"/>
        </w:numPr>
        <w:rPr>
          <w:lang w:val="es-ES_tradnl"/>
        </w:rPr>
      </w:pPr>
      <w:r w:rsidRPr="00B15DCB">
        <w:rPr>
          <w:b/>
          <w:lang w:val="es-ES_tradnl"/>
        </w:rPr>
        <w:t>Conclusi</w:t>
      </w:r>
      <w:r w:rsidR="00DA3D1C" w:rsidRPr="00B15DCB">
        <w:rPr>
          <w:b/>
          <w:lang w:val="es-ES_tradnl"/>
        </w:rPr>
        <w:t>ó</w:t>
      </w:r>
      <w:r w:rsidRPr="00B15DCB">
        <w:rPr>
          <w:b/>
          <w:lang w:val="es-ES_tradnl"/>
        </w:rPr>
        <w:t>n 3 (</w:t>
      </w:r>
      <w:r w:rsidRPr="00B15DCB">
        <w:rPr>
          <w:b/>
          <w:i/>
          <w:lang w:val="es-ES_tradnl"/>
        </w:rPr>
        <w:t>Ref:</w:t>
      </w:r>
      <w:r w:rsidR="00D464DE" w:rsidRPr="00B15DCB">
        <w:rPr>
          <w:b/>
          <w:i/>
          <w:lang w:val="es-ES_tradnl"/>
        </w:rPr>
        <w:t xml:space="preserve"> </w:t>
      </w:r>
      <w:r w:rsidR="000D230D" w:rsidRPr="00B15DCB">
        <w:rPr>
          <w:b/>
          <w:i/>
          <w:lang w:val="es-ES_tradnl"/>
        </w:rPr>
        <w:t xml:space="preserve"> </w:t>
      </w:r>
      <w:r w:rsidR="008C4552" w:rsidRPr="00B15DCB">
        <w:rPr>
          <w:b/>
          <w:lang w:val="es-ES_tradnl"/>
        </w:rPr>
        <w:t xml:space="preserve">Constataciones </w:t>
      </w:r>
      <w:r w:rsidR="000D230D" w:rsidRPr="00B15DCB">
        <w:rPr>
          <w:b/>
          <w:i/>
          <w:lang w:val="es-ES_tradnl"/>
        </w:rPr>
        <w:t>15-25</w:t>
      </w:r>
      <w:r w:rsidRPr="00B15DCB">
        <w:rPr>
          <w:b/>
          <w:lang w:val="es-ES_tradnl"/>
        </w:rPr>
        <w:t>)</w:t>
      </w:r>
      <w:r w:rsidRPr="00B15DCB">
        <w:rPr>
          <w:lang w:val="es-ES_tradnl"/>
        </w:rPr>
        <w:t xml:space="preserve">.  </w:t>
      </w:r>
      <w:r w:rsidR="00B55D78" w:rsidRPr="00B15DCB">
        <w:rPr>
          <w:lang w:val="es-ES_tradnl"/>
        </w:rPr>
        <w:t>Estas con</w:t>
      </w:r>
      <w:r w:rsidR="00C7681E" w:rsidRPr="00B15DCB">
        <w:rPr>
          <w:lang w:val="es-ES_tradnl"/>
        </w:rPr>
        <w:t>stataciones</w:t>
      </w:r>
      <w:r w:rsidR="00B55D78" w:rsidRPr="00B15DCB">
        <w:rPr>
          <w:lang w:val="es-ES_tradnl"/>
        </w:rPr>
        <w:t xml:space="preserve"> </w:t>
      </w:r>
      <w:r w:rsidR="00C4034E" w:rsidRPr="00B15DCB">
        <w:rPr>
          <w:lang w:val="es-ES_tradnl"/>
        </w:rPr>
        <w:t>justifican l</w:t>
      </w:r>
      <w:r w:rsidR="00B55D78" w:rsidRPr="00B15DCB">
        <w:rPr>
          <w:lang w:val="es-ES_tradnl"/>
        </w:rPr>
        <w:t>a decisi</w:t>
      </w:r>
      <w:r w:rsidR="00C4034E" w:rsidRPr="00B15DCB">
        <w:rPr>
          <w:lang w:val="es-ES_tradnl"/>
        </w:rPr>
        <w:t>ó</w:t>
      </w:r>
      <w:r w:rsidR="00B55D78" w:rsidRPr="00B15DCB">
        <w:rPr>
          <w:lang w:val="es-ES_tradnl"/>
        </w:rPr>
        <w:t xml:space="preserve">n de la OMPI de perseverar en el desarrollo y respaldo de las redes de CATI.  Un elemento esencial consiste en determinar </w:t>
      </w:r>
      <w:r w:rsidR="00C4034E" w:rsidRPr="00B15DCB">
        <w:rPr>
          <w:lang w:val="es-ES_tradnl"/>
        </w:rPr>
        <w:t xml:space="preserve">cuál es la modalidad y el tipo </w:t>
      </w:r>
      <w:r w:rsidR="00B55D78" w:rsidRPr="00B15DCB">
        <w:rPr>
          <w:lang w:val="es-ES_tradnl"/>
        </w:rPr>
        <w:t xml:space="preserve">de apoyo </w:t>
      </w:r>
      <w:r w:rsidR="00C4034E" w:rsidRPr="00B15DCB">
        <w:rPr>
          <w:lang w:val="es-ES_tradnl"/>
        </w:rPr>
        <w:t xml:space="preserve">que </w:t>
      </w:r>
      <w:r w:rsidR="00B55D78" w:rsidRPr="00B15DCB">
        <w:rPr>
          <w:lang w:val="es-ES_tradnl"/>
        </w:rPr>
        <w:t xml:space="preserve">se ha de proporcionar </w:t>
      </w:r>
      <w:r w:rsidR="00C4034E" w:rsidRPr="00B15DCB">
        <w:rPr>
          <w:lang w:val="es-ES_tradnl"/>
        </w:rPr>
        <w:t xml:space="preserve">a los CATI para que éstos puedan atender más eficazmente </w:t>
      </w:r>
      <w:r w:rsidR="00B55D78" w:rsidRPr="00B15DCB">
        <w:rPr>
          <w:lang w:val="es-ES_tradnl"/>
        </w:rPr>
        <w:t>l</w:t>
      </w:r>
      <w:r w:rsidR="00C4034E" w:rsidRPr="00B15DCB">
        <w:rPr>
          <w:lang w:val="es-ES_tradnl"/>
        </w:rPr>
        <w:t xml:space="preserve">as necesidades de los innovadores locales, </w:t>
      </w:r>
      <w:r w:rsidR="00B55D78" w:rsidRPr="00B15DCB">
        <w:rPr>
          <w:lang w:val="es-ES_tradnl"/>
        </w:rPr>
        <w:t>a m</w:t>
      </w:r>
      <w:r w:rsidR="00C4034E" w:rsidRPr="00B15DCB">
        <w:rPr>
          <w:lang w:val="es-ES_tradnl"/>
        </w:rPr>
        <w:t>edida que avanzan hacia el logro de la sostenibilidad.  En esta clase de proyectos la demanda de formación tiende a ser ilimitada</w:t>
      </w:r>
      <w:r w:rsidR="00C32884" w:rsidRPr="00B15DCB">
        <w:rPr>
          <w:lang w:val="es-ES_tradnl"/>
        </w:rPr>
        <w:t>,</w:t>
      </w:r>
      <w:r w:rsidR="00C4034E" w:rsidRPr="00B15DCB">
        <w:rPr>
          <w:lang w:val="es-ES_tradnl"/>
        </w:rPr>
        <w:t xml:space="preserve"> y la OMPI debería determinar lo que puede ofrecer en materia de formación directa (</w:t>
      </w:r>
      <w:r w:rsidR="00C32884" w:rsidRPr="00B15DCB">
        <w:rPr>
          <w:lang w:val="es-ES_tradnl"/>
        </w:rPr>
        <w:t xml:space="preserve">con asistencia </w:t>
      </w:r>
      <w:r w:rsidR="00C4034E" w:rsidRPr="00B15DCB">
        <w:rPr>
          <w:lang w:val="es-ES_tradnl"/>
        </w:rPr>
        <w:t>persona</w:t>
      </w:r>
      <w:r w:rsidR="00C32884" w:rsidRPr="00B15DCB">
        <w:rPr>
          <w:lang w:val="es-ES_tradnl"/>
        </w:rPr>
        <w:t>l</w:t>
      </w:r>
      <w:r w:rsidR="00C4034E" w:rsidRPr="00B15DCB">
        <w:rPr>
          <w:lang w:val="es-ES_tradnl"/>
        </w:rPr>
        <w:t>) e indirectamente (</w:t>
      </w:r>
      <w:r w:rsidR="00C7681E" w:rsidRPr="00B15DCB">
        <w:rPr>
          <w:lang w:val="es-ES_tradnl"/>
        </w:rPr>
        <w:t>enseñanza</w:t>
      </w:r>
      <w:r w:rsidR="00C4034E" w:rsidRPr="00B15DCB">
        <w:rPr>
          <w:lang w:val="es-ES_tradnl"/>
        </w:rPr>
        <w:t xml:space="preserve"> a distancia).  </w:t>
      </w:r>
      <w:r w:rsidR="00C32884" w:rsidRPr="00B15DCB">
        <w:rPr>
          <w:lang w:val="es-ES_tradnl"/>
        </w:rPr>
        <w:t xml:space="preserve">Pero la Organización </w:t>
      </w:r>
      <w:r w:rsidR="00C7681E" w:rsidRPr="00B15DCB">
        <w:rPr>
          <w:lang w:val="es-ES_tradnl"/>
        </w:rPr>
        <w:t xml:space="preserve">también </w:t>
      </w:r>
      <w:r w:rsidR="00C32884" w:rsidRPr="00B15DCB">
        <w:rPr>
          <w:lang w:val="es-ES_tradnl"/>
        </w:rPr>
        <w:t>debería considerar sistemáticamente la posibilidad de potenciar el fortalecimiento de capacidades en los CATI en relación con otros elementos del ciclo de la innovación</w:t>
      </w:r>
      <w:r w:rsidR="0078269E" w:rsidRPr="00B15DCB">
        <w:rPr>
          <w:lang w:val="es-ES_tradnl"/>
        </w:rPr>
        <w:t xml:space="preserve">, como por ejemplo el uso </w:t>
      </w:r>
      <w:r w:rsidR="00D61010" w:rsidRPr="00B15DCB">
        <w:rPr>
          <w:lang w:val="es-ES_tradnl"/>
        </w:rPr>
        <w:t xml:space="preserve">y la redacción de solicitudes de </w:t>
      </w:r>
      <w:r w:rsidR="00C7681E" w:rsidRPr="00B15DCB">
        <w:rPr>
          <w:lang w:val="es-ES_tradnl"/>
        </w:rPr>
        <w:t>títulos d</w:t>
      </w:r>
      <w:r w:rsidR="00D61010" w:rsidRPr="00B15DCB">
        <w:rPr>
          <w:lang w:val="es-ES_tradnl"/>
        </w:rPr>
        <w:t xml:space="preserve">e P.I, la transferencia de tecnología, las competencias empresariales y las capacidades de comercialización, etc., con vistas a aprovechar eficazmente los diversos servicios de apoyo a la innovación que ofrecen los CATI a los usuarios locales (véase asimismo la conclusión 4 </w:t>
      </w:r>
      <w:r w:rsidR="00D61010" w:rsidRPr="00D92986">
        <w:rPr>
          <w:i/>
          <w:lang w:val="es-ES_tradnl"/>
        </w:rPr>
        <w:t>infra</w:t>
      </w:r>
      <w:r w:rsidR="00D61010" w:rsidRPr="00B15DCB">
        <w:rPr>
          <w:lang w:val="es-ES_tradnl"/>
        </w:rPr>
        <w:t xml:space="preserve">).  Por otro lado, la OMPI ha de considerar </w:t>
      </w:r>
      <w:r w:rsidR="009A1CC8" w:rsidRPr="00B15DCB">
        <w:rPr>
          <w:lang w:val="es-ES_tradnl"/>
        </w:rPr>
        <w:t xml:space="preserve">cómo puede ayudar a las redes de CATI a hacer frente a los desafíos que tienen ante sí, relacionados con el modelo de red del proyecto y su contexto externo.  Entre las los retos identificados en esta evaluación cabe mencionar la motivación y el compromiso de los coordinadores nacionales y las instituciones anfitrionas (así como los acuerdos concertados entre los mismos), el grado de </w:t>
      </w:r>
      <w:r w:rsidR="00C7681E" w:rsidRPr="00B15DCB">
        <w:rPr>
          <w:lang w:val="es-ES_tradnl"/>
        </w:rPr>
        <w:t>sensibilización</w:t>
      </w:r>
      <w:r w:rsidR="009A1CC8" w:rsidRPr="00B15DCB">
        <w:rPr>
          <w:lang w:val="es-ES_tradnl"/>
        </w:rPr>
        <w:t>, interés y conocimientos técnicos de los posibles usuarios, y la integración de las CATI con otros programas didácticos y servicios favorables</w:t>
      </w:r>
      <w:r w:rsidR="0015461A">
        <w:rPr>
          <w:lang w:val="es-ES_tradnl"/>
        </w:rPr>
        <w:t xml:space="preserve"> a</w:t>
      </w:r>
      <w:r w:rsidR="009A1CC8" w:rsidRPr="00B15DCB">
        <w:rPr>
          <w:lang w:val="es-ES_tradnl"/>
        </w:rPr>
        <w:t xml:space="preserve"> la innovación.  Si bien es cierto que a la OMPI le resultará más difícil gestionar esos retos, siempre es posible concebir</w:t>
      </w:r>
      <w:r w:rsidR="009A7AF9" w:rsidRPr="00B15DCB">
        <w:rPr>
          <w:lang w:val="es-ES_tradnl"/>
        </w:rPr>
        <w:t xml:space="preserve"> y a</w:t>
      </w:r>
      <w:r w:rsidR="00C7681E" w:rsidRPr="00B15DCB">
        <w:rPr>
          <w:lang w:val="es-ES_tradnl"/>
        </w:rPr>
        <w:t>doptar</w:t>
      </w:r>
      <w:r w:rsidR="009A1CC8" w:rsidRPr="00B15DCB">
        <w:rPr>
          <w:lang w:val="es-ES_tradnl"/>
        </w:rPr>
        <w:t xml:space="preserve"> prácticas </w:t>
      </w:r>
      <w:r w:rsidR="009A7AF9" w:rsidRPr="00B15DCB">
        <w:rPr>
          <w:lang w:val="es-ES_tradnl"/>
        </w:rPr>
        <w:t>idóneas</w:t>
      </w:r>
      <w:r w:rsidR="009A1CC8" w:rsidRPr="00B15DCB">
        <w:rPr>
          <w:lang w:val="es-ES_tradnl"/>
        </w:rPr>
        <w:t xml:space="preserve">   </w:t>
      </w:r>
    </w:p>
    <w:p w:rsidR="00460326" w:rsidRPr="00B15DCB" w:rsidRDefault="00460326" w:rsidP="00B47121">
      <w:pPr>
        <w:pStyle w:val="BodyText"/>
        <w:numPr>
          <w:ilvl w:val="0"/>
          <w:numId w:val="8"/>
        </w:numPr>
        <w:rPr>
          <w:lang w:val="es-ES_tradnl"/>
        </w:rPr>
      </w:pPr>
      <w:r w:rsidRPr="00B15DCB">
        <w:rPr>
          <w:b/>
          <w:lang w:val="es-ES_tradnl"/>
        </w:rPr>
        <w:t>Conclusi</w:t>
      </w:r>
      <w:r w:rsidR="009A7AF9" w:rsidRPr="00B15DCB">
        <w:rPr>
          <w:b/>
          <w:lang w:val="es-ES_tradnl"/>
        </w:rPr>
        <w:t>ó</w:t>
      </w:r>
      <w:r w:rsidRPr="00B15DCB">
        <w:rPr>
          <w:b/>
          <w:lang w:val="es-ES_tradnl"/>
        </w:rPr>
        <w:t>n 4 (</w:t>
      </w:r>
      <w:r w:rsidRPr="00B15DCB">
        <w:rPr>
          <w:b/>
          <w:i/>
          <w:lang w:val="es-ES_tradnl"/>
        </w:rPr>
        <w:t xml:space="preserve">Ref: </w:t>
      </w:r>
      <w:r w:rsidR="00D464DE" w:rsidRPr="00B15DCB">
        <w:rPr>
          <w:b/>
          <w:i/>
          <w:lang w:val="es-ES_tradnl"/>
        </w:rPr>
        <w:t xml:space="preserve"> </w:t>
      </w:r>
      <w:r w:rsidR="008C4552" w:rsidRPr="00B15DCB">
        <w:rPr>
          <w:b/>
          <w:lang w:val="es-ES_tradnl"/>
        </w:rPr>
        <w:t xml:space="preserve">Constataciones </w:t>
      </w:r>
      <w:r w:rsidR="000D230D" w:rsidRPr="00B15DCB">
        <w:rPr>
          <w:b/>
          <w:i/>
          <w:lang w:val="es-ES_tradnl"/>
        </w:rPr>
        <w:t>23-28</w:t>
      </w:r>
      <w:r w:rsidRPr="00B15DCB">
        <w:rPr>
          <w:b/>
          <w:lang w:val="es-ES_tradnl"/>
        </w:rPr>
        <w:t>)</w:t>
      </w:r>
      <w:r w:rsidR="00336F2F" w:rsidRPr="00B15DCB">
        <w:rPr>
          <w:lang w:val="es-ES_tradnl"/>
        </w:rPr>
        <w:t xml:space="preserve">. </w:t>
      </w:r>
      <w:r w:rsidRPr="00B15DCB">
        <w:rPr>
          <w:lang w:val="es-ES_tradnl"/>
        </w:rPr>
        <w:t xml:space="preserve"> </w:t>
      </w:r>
      <w:r w:rsidR="009A7AF9" w:rsidRPr="00B15DCB">
        <w:rPr>
          <w:lang w:val="es-ES_tradnl"/>
        </w:rPr>
        <w:t>Cab</w:t>
      </w:r>
      <w:r w:rsidR="00C7681E" w:rsidRPr="00B15DCB">
        <w:rPr>
          <w:lang w:val="es-ES_tradnl"/>
        </w:rPr>
        <w:t>e</w:t>
      </w:r>
      <w:r w:rsidR="009A7AF9" w:rsidRPr="00B15DCB">
        <w:rPr>
          <w:lang w:val="es-ES_tradnl"/>
        </w:rPr>
        <w:t xml:space="preserve"> suponer que, </w:t>
      </w:r>
      <w:r w:rsidR="00C7681E" w:rsidRPr="00B15DCB">
        <w:rPr>
          <w:lang w:val="es-ES_tradnl"/>
        </w:rPr>
        <w:t xml:space="preserve">si se quiere </w:t>
      </w:r>
      <w:r w:rsidR="009A7AF9" w:rsidRPr="00B15DCB">
        <w:rPr>
          <w:lang w:val="es-ES_tradnl"/>
        </w:rPr>
        <w:t xml:space="preserve">que los CATI alcancen cabalmente sus objetivos, éstos deben integrarse en iniciativas de tecnología e innovación de más amplio alcance, habida cuenta del hecho de que el acceso </w:t>
      </w:r>
      <w:r w:rsidR="00E966C6" w:rsidRPr="00B15DCB">
        <w:rPr>
          <w:lang w:val="es-ES_tradnl"/>
        </w:rPr>
        <w:t xml:space="preserve">a </w:t>
      </w:r>
      <w:r w:rsidR="00C7681E" w:rsidRPr="00B15DCB">
        <w:rPr>
          <w:lang w:val="es-ES_tradnl"/>
        </w:rPr>
        <w:t>bases de datos de literatura</w:t>
      </w:r>
      <w:r w:rsidR="00E966C6" w:rsidRPr="00B15DCB">
        <w:rPr>
          <w:lang w:val="es-ES_tradnl"/>
        </w:rPr>
        <w:t xml:space="preserve"> sobre</w:t>
      </w:r>
      <w:r w:rsidR="009A7AF9" w:rsidRPr="00B15DCB">
        <w:rPr>
          <w:lang w:val="es-ES_tradnl"/>
        </w:rPr>
        <w:t xml:space="preserve"> patentes y de otra índole sólo es un compo</w:t>
      </w:r>
      <w:r w:rsidR="00207BC7" w:rsidRPr="00B15DCB">
        <w:rPr>
          <w:lang w:val="es-ES_tradnl"/>
        </w:rPr>
        <w:t>n</w:t>
      </w:r>
      <w:r w:rsidR="009A7AF9" w:rsidRPr="00B15DCB">
        <w:rPr>
          <w:lang w:val="es-ES_tradnl"/>
        </w:rPr>
        <w:t>ente</w:t>
      </w:r>
      <w:r w:rsidR="00207BC7" w:rsidRPr="00B15DCB">
        <w:rPr>
          <w:lang w:val="es-ES_tradnl"/>
        </w:rPr>
        <w:t xml:space="preserve"> del ciclo de la innovación.  Se han observado ejemplo</w:t>
      </w:r>
      <w:r w:rsidR="00991AA3">
        <w:rPr>
          <w:lang w:val="es-ES_tradnl"/>
        </w:rPr>
        <w:t>s</w:t>
      </w:r>
      <w:r w:rsidR="00207BC7" w:rsidRPr="00B15DCB">
        <w:rPr>
          <w:lang w:val="es-ES_tradnl"/>
        </w:rPr>
        <w:t xml:space="preserve"> positivos de ello, tales como la integración de los CATI en el seno de servicios de apoyo a la innovación </w:t>
      </w:r>
      <w:r w:rsidR="00BC1B92" w:rsidRPr="00B15DCB">
        <w:rPr>
          <w:lang w:val="es-ES_tradnl"/>
        </w:rPr>
        <w:t>más amplios</w:t>
      </w:r>
      <w:r w:rsidR="00207BC7" w:rsidRPr="00B15DCB">
        <w:rPr>
          <w:lang w:val="es-ES_tradnl"/>
        </w:rPr>
        <w:t xml:space="preserve"> (como las oficinas de transferencia de tecnología); </w:t>
      </w:r>
      <w:r w:rsidR="00E966C6" w:rsidRPr="00B15DCB">
        <w:rPr>
          <w:lang w:val="es-ES_tradnl"/>
        </w:rPr>
        <w:t>la prestación por los CATI  de una gama más amplia de servicios relacionados con etapas ulteriores del ciclo de la innovación, estableciendo un vínculo entre los CATI y la formación en materia de I.P. en las universidades; la promoción de los servicios ofrecidos por los CATI mediante concursos para estudiantes y representantes de círculos académicos.  Estos</w:t>
      </w:r>
      <w:r w:rsidR="001A318A">
        <w:rPr>
          <w:lang w:val="es-ES_tradnl"/>
        </w:rPr>
        <w:t xml:space="preserve"> </w:t>
      </w:r>
      <w:r w:rsidR="001A318A">
        <w:rPr>
          <w:lang w:val="es-ES_tradnl"/>
        </w:rPr>
        <w:lastRenderedPageBreak/>
        <w:t>ejemplos pueden servir de base</w:t>
      </w:r>
      <w:r w:rsidR="00E966C6" w:rsidRPr="00B15DCB">
        <w:rPr>
          <w:lang w:val="es-ES_tradnl"/>
        </w:rPr>
        <w:t xml:space="preserve"> para comprender mejor las posibilidades </w:t>
      </w:r>
      <w:r w:rsidR="00B47121" w:rsidRPr="00B15DCB">
        <w:rPr>
          <w:lang w:val="es-ES_tradnl"/>
        </w:rPr>
        <w:t>de los CATI en el ciclo más amplio</w:t>
      </w:r>
      <w:r w:rsidR="00C7681E" w:rsidRPr="00B15DCB">
        <w:rPr>
          <w:lang w:val="es-ES_tradnl"/>
        </w:rPr>
        <w:t xml:space="preserve"> de la innovación</w:t>
      </w:r>
      <w:r w:rsidR="00B47121" w:rsidRPr="00B15DCB">
        <w:rPr>
          <w:lang w:val="es-ES_tradnl"/>
        </w:rPr>
        <w:t>.</w:t>
      </w:r>
      <w:r w:rsidR="00E966C6" w:rsidRPr="00B15DCB">
        <w:rPr>
          <w:lang w:val="es-ES_tradnl"/>
        </w:rPr>
        <w:t xml:space="preserve"> </w:t>
      </w:r>
    </w:p>
    <w:p w:rsidR="00B47121" w:rsidRPr="00B15DCB" w:rsidRDefault="00576B83" w:rsidP="00B47121">
      <w:pPr>
        <w:pStyle w:val="BodyText"/>
        <w:numPr>
          <w:ilvl w:val="0"/>
          <w:numId w:val="8"/>
        </w:numPr>
        <w:rPr>
          <w:lang w:val="es-ES_tradnl"/>
        </w:rPr>
      </w:pPr>
      <w:r w:rsidRPr="00B15DCB">
        <w:rPr>
          <w:b/>
          <w:lang w:val="es-ES_tradnl"/>
        </w:rPr>
        <w:t>Recomenda</w:t>
      </w:r>
      <w:r w:rsidR="00B47121" w:rsidRPr="00B15DCB">
        <w:rPr>
          <w:b/>
          <w:lang w:val="es-ES_tradnl"/>
        </w:rPr>
        <w:t>ción</w:t>
      </w:r>
      <w:r w:rsidRPr="00B15DCB">
        <w:rPr>
          <w:b/>
          <w:lang w:val="es-ES_tradnl"/>
        </w:rPr>
        <w:t xml:space="preserve"> 1 </w:t>
      </w:r>
      <w:r w:rsidRPr="00B15DCB">
        <w:rPr>
          <w:b/>
          <w:i/>
          <w:lang w:val="es-ES_tradnl"/>
        </w:rPr>
        <w:t xml:space="preserve">(Ref: </w:t>
      </w:r>
      <w:r w:rsidR="00D464DE" w:rsidRPr="00B15DCB">
        <w:rPr>
          <w:b/>
          <w:i/>
          <w:lang w:val="es-ES_tradnl"/>
        </w:rPr>
        <w:t xml:space="preserve"> </w:t>
      </w:r>
      <w:r w:rsidRPr="00B15DCB">
        <w:rPr>
          <w:b/>
          <w:i/>
          <w:lang w:val="es-ES_tradnl"/>
        </w:rPr>
        <w:t>Conclusi</w:t>
      </w:r>
      <w:r w:rsidR="00B47121" w:rsidRPr="00B15DCB">
        <w:rPr>
          <w:b/>
          <w:i/>
          <w:lang w:val="es-ES_tradnl"/>
        </w:rPr>
        <w:t>ó</w:t>
      </w:r>
      <w:r w:rsidRPr="00B15DCB">
        <w:rPr>
          <w:b/>
          <w:i/>
          <w:lang w:val="es-ES_tradnl"/>
        </w:rPr>
        <w:t>n</w:t>
      </w:r>
      <w:r w:rsidR="000D230D" w:rsidRPr="00B15DCB">
        <w:rPr>
          <w:b/>
          <w:i/>
          <w:lang w:val="es-ES_tradnl"/>
        </w:rPr>
        <w:t xml:space="preserve"> 1</w:t>
      </w:r>
      <w:r w:rsidRPr="00B15DCB">
        <w:rPr>
          <w:b/>
          <w:i/>
          <w:lang w:val="es-ES_tradnl"/>
        </w:rPr>
        <w:t xml:space="preserve">, </w:t>
      </w:r>
      <w:r w:rsidR="008C4552" w:rsidRPr="00B15DCB">
        <w:rPr>
          <w:b/>
          <w:lang w:val="es-ES_tradnl"/>
        </w:rPr>
        <w:t xml:space="preserve">Constataciones </w:t>
      </w:r>
      <w:r w:rsidR="000D230D" w:rsidRPr="00B15DCB">
        <w:rPr>
          <w:b/>
          <w:i/>
          <w:lang w:val="es-ES_tradnl"/>
        </w:rPr>
        <w:t>7-22</w:t>
      </w:r>
      <w:r w:rsidRPr="00B15DCB">
        <w:rPr>
          <w:b/>
          <w:i/>
          <w:lang w:val="es-ES_tradnl"/>
        </w:rPr>
        <w:t>)</w:t>
      </w:r>
      <w:r w:rsidRPr="00B15DCB">
        <w:rPr>
          <w:i/>
          <w:lang w:val="es-ES_tradnl"/>
        </w:rPr>
        <w:t>.</w:t>
      </w:r>
      <w:r w:rsidR="00B47121" w:rsidRPr="00B15DCB">
        <w:rPr>
          <w:i/>
          <w:lang w:val="es-ES_tradnl"/>
        </w:rPr>
        <w:t>S</w:t>
      </w:r>
      <w:r w:rsidR="00B47121" w:rsidRPr="00B15DCB">
        <w:rPr>
          <w:lang w:val="es-ES_tradnl"/>
        </w:rPr>
        <w:t>e recomienda a la Secretaría de la OMPI que siga proporcionando apoyo a este proyecto, considerándolo como una actividad</w:t>
      </w:r>
      <w:r w:rsidRPr="00B15DCB">
        <w:rPr>
          <w:lang w:val="es-ES_tradnl"/>
        </w:rPr>
        <w:t xml:space="preserve"> i</w:t>
      </w:r>
      <w:r w:rsidR="00B47121" w:rsidRPr="00B15DCB">
        <w:rPr>
          <w:lang w:val="es-ES_tradnl"/>
        </w:rPr>
        <w:t>ntegrada en el Sector de la Infraestructura Mundial, y que determine si las disposiciones presupuestarias en vigor, a saber, que alrededor del 60% de las actividades sean financiadas con cargo a dependencias externas a este Sector, constituye</w:t>
      </w:r>
      <w:r w:rsidR="00A84F01" w:rsidRPr="00B15DCB">
        <w:rPr>
          <w:lang w:val="es-ES_tradnl"/>
        </w:rPr>
        <w:t>n</w:t>
      </w:r>
      <w:r w:rsidR="00B47121" w:rsidRPr="00B15DCB">
        <w:rPr>
          <w:lang w:val="es-ES_tradnl"/>
        </w:rPr>
        <w:t xml:space="preserve"> la forma de gestión presupuestaria más eficaz para este proyecto. </w:t>
      </w:r>
    </w:p>
    <w:p w:rsidR="00576B83" w:rsidRPr="00B15DCB" w:rsidRDefault="00576B83" w:rsidP="00D1609F">
      <w:pPr>
        <w:pStyle w:val="BodyText"/>
        <w:numPr>
          <w:ilvl w:val="0"/>
          <w:numId w:val="8"/>
        </w:numPr>
        <w:rPr>
          <w:lang w:val="es-ES_tradnl"/>
        </w:rPr>
      </w:pPr>
      <w:r w:rsidRPr="00B15DCB">
        <w:rPr>
          <w:b/>
          <w:lang w:val="es-ES_tradnl"/>
        </w:rPr>
        <w:t>Recomenda</w:t>
      </w:r>
      <w:r w:rsidR="00A84F01" w:rsidRPr="00B15DCB">
        <w:rPr>
          <w:b/>
          <w:lang w:val="es-ES_tradnl"/>
        </w:rPr>
        <w:t>ción</w:t>
      </w:r>
      <w:r w:rsidRPr="00B15DCB">
        <w:rPr>
          <w:b/>
          <w:lang w:val="es-ES_tradnl"/>
        </w:rPr>
        <w:t xml:space="preserve"> 2 </w:t>
      </w:r>
      <w:r w:rsidRPr="00B15DCB">
        <w:rPr>
          <w:b/>
          <w:i/>
          <w:lang w:val="es-ES_tradnl"/>
        </w:rPr>
        <w:t>(Ref:</w:t>
      </w:r>
      <w:r w:rsidR="00D464DE" w:rsidRPr="00B15DCB">
        <w:rPr>
          <w:b/>
          <w:i/>
          <w:lang w:val="es-ES_tradnl"/>
        </w:rPr>
        <w:t xml:space="preserve"> </w:t>
      </w:r>
      <w:r w:rsidRPr="00B15DCB">
        <w:rPr>
          <w:b/>
          <w:i/>
          <w:lang w:val="es-ES_tradnl"/>
        </w:rPr>
        <w:t xml:space="preserve"> Conclusi</w:t>
      </w:r>
      <w:r w:rsidR="00A84F01" w:rsidRPr="00B15DCB">
        <w:rPr>
          <w:b/>
          <w:i/>
          <w:lang w:val="es-ES_tradnl"/>
        </w:rPr>
        <w:t>ó</w:t>
      </w:r>
      <w:r w:rsidRPr="00B15DCB">
        <w:rPr>
          <w:b/>
          <w:i/>
          <w:lang w:val="es-ES_tradnl"/>
        </w:rPr>
        <w:t>n</w:t>
      </w:r>
      <w:r w:rsidR="000D230D" w:rsidRPr="00B15DCB">
        <w:rPr>
          <w:b/>
          <w:i/>
          <w:lang w:val="es-ES_tradnl"/>
        </w:rPr>
        <w:t xml:space="preserve"> 2</w:t>
      </w:r>
      <w:r w:rsidRPr="00B15DCB">
        <w:rPr>
          <w:b/>
          <w:i/>
          <w:lang w:val="es-ES_tradnl"/>
        </w:rPr>
        <w:t xml:space="preserve">, </w:t>
      </w:r>
      <w:r w:rsidR="008C4552" w:rsidRPr="00B15DCB">
        <w:rPr>
          <w:b/>
          <w:lang w:val="es-ES_tradnl"/>
        </w:rPr>
        <w:t xml:space="preserve">Constataciones </w:t>
      </w:r>
      <w:r w:rsidR="000D230D" w:rsidRPr="00B15DCB">
        <w:rPr>
          <w:b/>
          <w:i/>
          <w:lang w:val="es-ES_tradnl"/>
        </w:rPr>
        <w:t>1-6</w:t>
      </w:r>
      <w:r w:rsidRPr="00B15DCB">
        <w:rPr>
          <w:b/>
          <w:lang w:val="es-ES_tradnl"/>
        </w:rPr>
        <w:t>)</w:t>
      </w:r>
      <w:r w:rsidRPr="00B15DCB">
        <w:rPr>
          <w:lang w:val="es-ES_tradnl"/>
        </w:rPr>
        <w:t xml:space="preserve">.  </w:t>
      </w:r>
      <w:r w:rsidR="00A84F01" w:rsidRPr="00B15DCB">
        <w:rPr>
          <w:lang w:val="es-ES_tradnl"/>
        </w:rPr>
        <w:t xml:space="preserve">Se recomienda a los Estados miembros y a las oficinas nacionales de P.I. que cuentan actualmente con una red de CATI o prevén crearla, que brinden el apoyo necesario para fomentar su sostenibilidad a largo plazo, velando por ejemplo por que las instituciones anfitrionas se comprometan a ofrecer los servicios del personal necesario para el funcionamiento de los CATI; promuevan la </w:t>
      </w:r>
      <w:r w:rsidR="00D1609F" w:rsidRPr="00B15DCB">
        <w:rPr>
          <w:lang w:val="es-ES_tradnl"/>
        </w:rPr>
        <w:t xml:space="preserve">divulgación </w:t>
      </w:r>
      <w:r w:rsidR="00A84F01" w:rsidRPr="00B15DCB">
        <w:rPr>
          <w:lang w:val="es-ES_tradnl"/>
        </w:rPr>
        <w:t>de sus actividades</w:t>
      </w:r>
      <w:r w:rsidR="00D1609F" w:rsidRPr="00B15DCB">
        <w:rPr>
          <w:lang w:val="es-ES_tradnl"/>
        </w:rPr>
        <w:t xml:space="preserve">; reconozcan a los CATI entre sus prioridades y estrategias nacionales en materia de P.I.; y preconicen una cultura de P.I. e innovación en el sector industrial y las instituciones educativas. </w:t>
      </w:r>
    </w:p>
    <w:p w:rsidR="00576B83" w:rsidRPr="00B15DCB" w:rsidRDefault="00576B83" w:rsidP="00A65424">
      <w:pPr>
        <w:pStyle w:val="BodyText"/>
        <w:numPr>
          <w:ilvl w:val="0"/>
          <w:numId w:val="8"/>
        </w:numPr>
        <w:rPr>
          <w:lang w:val="es-ES_tradnl"/>
        </w:rPr>
      </w:pPr>
      <w:r w:rsidRPr="00B15DCB">
        <w:rPr>
          <w:b/>
          <w:lang w:val="es-ES_tradnl"/>
        </w:rPr>
        <w:t>Recomenda</w:t>
      </w:r>
      <w:r w:rsidR="00D1609F" w:rsidRPr="00B15DCB">
        <w:rPr>
          <w:b/>
          <w:lang w:val="es-ES_tradnl"/>
        </w:rPr>
        <w:t>ción</w:t>
      </w:r>
      <w:r w:rsidRPr="00B15DCB">
        <w:rPr>
          <w:b/>
          <w:lang w:val="es-ES_tradnl"/>
        </w:rPr>
        <w:t xml:space="preserve"> 3 (</w:t>
      </w:r>
      <w:r w:rsidRPr="00B15DCB">
        <w:rPr>
          <w:b/>
          <w:i/>
          <w:lang w:val="es-ES_tradnl"/>
        </w:rPr>
        <w:t xml:space="preserve">Ref: </w:t>
      </w:r>
      <w:r w:rsidR="00D464DE" w:rsidRPr="00B15DCB">
        <w:rPr>
          <w:b/>
          <w:i/>
          <w:lang w:val="es-ES_tradnl"/>
        </w:rPr>
        <w:t xml:space="preserve"> </w:t>
      </w:r>
      <w:r w:rsidRPr="00B15DCB">
        <w:rPr>
          <w:b/>
          <w:i/>
          <w:lang w:val="es-ES_tradnl"/>
        </w:rPr>
        <w:t>Conclusi</w:t>
      </w:r>
      <w:r w:rsidR="00D1609F" w:rsidRPr="00B15DCB">
        <w:rPr>
          <w:b/>
          <w:i/>
          <w:lang w:val="es-ES_tradnl"/>
        </w:rPr>
        <w:t>ó</w:t>
      </w:r>
      <w:r w:rsidRPr="00B15DCB">
        <w:rPr>
          <w:b/>
          <w:i/>
          <w:lang w:val="es-ES_tradnl"/>
        </w:rPr>
        <w:t xml:space="preserve">n 3, </w:t>
      </w:r>
      <w:r w:rsidR="008C4552" w:rsidRPr="00B15DCB">
        <w:rPr>
          <w:b/>
          <w:lang w:val="es-ES_tradnl"/>
        </w:rPr>
        <w:t xml:space="preserve">Constataciones </w:t>
      </w:r>
      <w:r w:rsidR="000D230D" w:rsidRPr="00B15DCB">
        <w:rPr>
          <w:b/>
          <w:i/>
          <w:lang w:val="es-ES_tradnl"/>
        </w:rPr>
        <w:t>15-25</w:t>
      </w:r>
      <w:r w:rsidRPr="00B15DCB">
        <w:rPr>
          <w:b/>
          <w:lang w:val="es-ES_tradnl"/>
        </w:rPr>
        <w:t>)</w:t>
      </w:r>
      <w:r w:rsidRPr="00B15DCB">
        <w:rPr>
          <w:lang w:val="es-ES_tradnl"/>
        </w:rPr>
        <w:t xml:space="preserve">.  </w:t>
      </w:r>
      <w:r w:rsidR="00D1609F" w:rsidRPr="00B15DCB">
        <w:rPr>
          <w:lang w:val="es-ES_tradnl"/>
        </w:rPr>
        <w:t xml:space="preserve">Se recomienda a la Sección de Apoyo Tecnológico y a la Innovación de la Secretaría de la OMPI que considere la forma de adaptar sus actividades para respaldar la sostenibilidad a largo plazo de los CATI, por ejemplo mediante </w:t>
      </w:r>
      <w:r w:rsidR="00AB0E8B" w:rsidRPr="00B15DCB">
        <w:rPr>
          <w:lang w:val="es-ES_tradnl"/>
        </w:rPr>
        <w:t>una</w:t>
      </w:r>
      <w:r w:rsidR="00D1609F" w:rsidRPr="00B15DCB">
        <w:rPr>
          <w:lang w:val="es-ES_tradnl"/>
        </w:rPr>
        <w:t xml:space="preserve"> determinación más precisa del alcance del proyecto (</w:t>
      </w:r>
      <w:r w:rsidR="00AB0E8B" w:rsidRPr="00B15DCB">
        <w:rPr>
          <w:lang w:val="es-ES_tradnl"/>
        </w:rPr>
        <w:t>en cuanto a</w:t>
      </w:r>
      <w:r w:rsidR="00D1609F" w:rsidRPr="00B15DCB">
        <w:rPr>
          <w:lang w:val="es-ES_tradnl"/>
        </w:rPr>
        <w:t xml:space="preserve"> los países que han de recibir apoyo y las modalidades de dicho apoyo)</w:t>
      </w:r>
      <w:r w:rsidR="00AB0E8B" w:rsidRPr="00B15DCB">
        <w:rPr>
          <w:lang w:val="es-ES_tradnl"/>
        </w:rPr>
        <w:t xml:space="preserve">; una </w:t>
      </w:r>
      <w:r w:rsidR="00C7681E" w:rsidRPr="00B15DCB">
        <w:rPr>
          <w:lang w:val="es-ES_tradnl"/>
        </w:rPr>
        <w:t xml:space="preserve">evaluación </w:t>
      </w:r>
      <w:r w:rsidR="00AB0E8B" w:rsidRPr="00B15DCB">
        <w:rPr>
          <w:lang w:val="es-ES_tradnl"/>
        </w:rPr>
        <w:t>compara</w:t>
      </w:r>
      <w:r w:rsidR="00C7681E" w:rsidRPr="00B15DCB">
        <w:rPr>
          <w:lang w:val="es-ES_tradnl"/>
        </w:rPr>
        <w:t>tiva</w:t>
      </w:r>
      <w:r w:rsidR="00AB0E8B" w:rsidRPr="00B15DCB">
        <w:rPr>
          <w:lang w:val="es-ES_tradnl"/>
        </w:rPr>
        <w:t xml:space="preserve"> entre la formación impartida in situ y la enseñanza a distancia por Internet; el reforzamiento de la eficacia de los servicios de apoyo a la innovación que ofrecen los CATI a los innovadores locales, promoviendo el fortalecimiento de las capacidades de estos Centros para abarcar otros aspectos del ciclo de la innovación; la integración más c</w:t>
      </w:r>
      <w:r w:rsidR="00C7681E" w:rsidRPr="00B15DCB">
        <w:rPr>
          <w:lang w:val="es-ES_tradnl"/>
        </w:rPr>
        <w:t>ompleta</w:t>
      </w:r>
      <w:r w:rsidR="00AB0E8B" w:rsidRPr="00B15DCB">
        <w:rPr>
          <w:lang w:val="es-ES_tradnl"/>
        </w:rPr>
        <w:t xml:space="preserve"> de la plataforma eTISC en las redes de los CATI; </w:t>
      </w:r>
      <w:r w:rsidR="00A65424" w:rsidRPr="00B15DCB">
        <w:rPr>
          <w:lang w:val="es-ES_tradnl"/>
        </w:rPr>
        <w:t xml:space="preserve">el suministro de información detallada sobre resultados concretos particularmente satisfactorios obtenidos por las redes de CATI; y la </w:t>
      </w:r>
      <w:r w:rsidR="00C7681E" w:rsidRPr="00B15DCB">
        <w:rPr>
          <w:lang w:val="es-ES_tradnl"/>
        </w:rPr>
        <w:t>determina</w:t>
      </w:r>
      <w:r w:rsidR="00A65424" w:rsidRPr="00B15DCB">
        <w:rPr>
          <w:lang w:val="es-ES_tradnl"/>
        </w:rPr>
        <w:t xml:space="preserve">ción del modo de seguir ayudando a las redes de CATI a hacer frente a los desafíos que tienen ante sí (según se indica detalladamente en la </w:t>
      </w:r>
      <w:r w:rsidR="00A65424" w:rsidRPr="00B15DCB">
        <w:rPr>
          <w:i/>
          <w:lang w:val="es-ES_tradnl"/>
        </w:rPr>
        <w:t>Conclusión 3</w:t>
      </w:r>
      <w:r w:rsidR="00A65424" w:rsidRPr="00B15DCB">
        <w:rPr>
          <w:lang w:val="es-ES_tradnl"/>
        </w:rPr>
        <w:t>).</w:t>
      </w:r>
    </w:p>
    <w:p w:rsidR="00D00296" w:rsidRPr="00B15DCB" w:rsidRDefault="00576B83" w:rsidP="002C5B94">
      <w:pPr>
        <w:pStyle w:val="BodyText"/>
        <w:numPr>
          <w:ilvl w:val="0"/>
          <w:numId w:val="8"/>
        </w:numPr>
        <w:spacing w:after="0"/>
        <w:rPr>
          <w:lang w:val="es-ES_tradnl"/>
        </w:rPr>
      </w:pPr>
      <w:r w:rsidRPr="00B15DCB">
        <w:rPr>
          <w:b/>
          <w:lang w:val="es-ES_tradnl"/>
        </w:rPr>
        <w:t>Recomenda</w:t>
      </w:r>
      <w:r w:rsidR="00A65424" w:rsidRPr="00B15DCB">
        <w:rPr>
          <w:b/>
          <w:lang w:val="es-ES_tradnl"/>
        </w:rPr>
        <w:t>ción</w:t>
      </w:r>
      <w:r w:rsidRPr="00B15DCB">
        <w:rPr>
          <w:b/>
          <w:lang w:val="es-ES_tradnl"/>
        </w:rPr>
        <w:t xml:space="preserve"> 4 (</w:t>
      </w:r>
      <w:r w:rsidRPr="00B15DCB">
        <w:rPr>
          <w:b/>
          <w:i/>
          <w:lang w:val="es-ES_tradnl"/>
        </w:rPr>
        <w:t xml:space="preserve">Ref: </w:t>
      </w:r>
      <w:r w:rsidR="00D464DE" w:rsidRPr="00B15DCB">
        <w:rPr>
          <w:b/>
          <w:i/>
          <w:lang w:val="es-ES_tradnl"/>
        </w:rPr>
        <w:t xml:space="preserve"> </w:t>
      </w:r>
      <w:r w:rsidRPr="00B15DCB">
        <w:rPr>
          <w:b/>
          <w:i/>
          <w:lang w:val="es-ES_tradnl"/>
        </w:rPr>
        <w:t>Conclusi</w:t>
      </w:r>
      <w:r w:rsidR="00A65424" w:rsidRPr="00B15DCB">
        <w:rPr>
          <w:b/>
          <w:i/>
          <w:lang w:val="es-ES_tradnl"/>
        </w:rPr>
        <w:t>ó</w:t>
      </w:r>
      <w:r w:rsidRPr="00B15DCB">
        <w:rPr>
          <w:b/>
          <w:i/>
          <w:lang w:val="es-ES_tradnl"/>
        </w:rPr>
        <w:t>n</w:t>
      </w:r>
      <w:r w:rsidR="000D230D" w:rsidRPr="00B15DCB">
        <w:rPr>
          <w:b/>
          <w:i/>
          <w:lang w:val="es-ES_tradnl"/>
        </w:rPr>
        <w:t xml:space="preserve"> 4</w:t>
      </w:r>
      <w:r w:rsidRPr="00B15DCB">
        <w:rPr>
          <w:b/>
          <w:i/>
          <w:lang w:val="es-ES_tradnl"/>
        </w:rPr>
        <w:t xml:space="preserve">, </w:t>
      </w:r>
      <w:r w:rsidR="008C4552" w:rsidRPr="00B15DCB">
        <w:rPr>
          <w:b/>
          <w:lang w:val="es-ES_tradnl"/>
        </w:rPr>
        <w:t xml:space="preserve">Constataciones </w:t>
      </w:r>
      <w:r w:rsidR="000D230D" w:rsidRPr="00B15DCB">
        <w:rPr>
          <w:b/>
          <w:i/>
          <w:lang w:val="es-ES_tradnl"/>
        </w:rPr>
        <w:t>23-28</w:t>
      </w:r>
      <w:r w:rsidRPr="00B15DCB">
        <w:rPr>
          <w:b/>
          <w:lang w:val="es-ES_tradnl"/>
        </w:rPr>
        <w:t>)</w:t>
      </w:r>
      <w:r w:rsidRPr="00B15DCB">
        <w:rPr>
          <w:lang w:val="es-ES_tradnl"/>
        </w:rPr>
        <w:t xml:space="preserve">.  </w:t>
      </w:r>
      <w:r w:rsidR="00A65424" w:rsidRPr="00B15DCB">
        <w:rPr>
          <w:lang w:val="es-ES_tradnl"/>
        </w:rPr>
        <w:t xml:space="preserve">Se recomienda que todas las principales partes interesadas en el proyecto (Secretaría de la OMPI, oficinas nacionales de P.I. e instituciones anfitrionas) consideren la manera de integrar </w:t>
      </w:r>
      <w:r w:rsidR="002C5B94" w:rsidRPr="00B15DCB">
        <w:rPr>
          <w:lang w:val="es-ES_tradnl"/>
        </w:rPr>
        <w:t>más cabalmente a los CATI en las i</w:t>
      </w:r>
      <w:r w:rsidR="001A318A">
        <w:rPr>
          <w:lang w:val="es-ES_tradnl"/>
        </w:rPr>
        <w:t>niciativas generales en materia</w:t>
      </w:r>
      <w:r w:rsidR="002C5B94" w:rsidRPr="00B15DCB">
        <w:rPr>
          <w:lang w:val="es-ES_tradnl"/>
        </w:rPr>
        <w:t xml:space="preserve"> de tecnología e innovación, tomando como base los ejemplos descritos en la </w:t>
      </w:r>
      <w:r w:rsidR="002C5B94" w:rsidRPr="00B15DCB">
        <w:rPr>
          <w:i/>
          <w:lang w:val="es-ES_tradnl"/>
        </w:rPr>
        <w:t>Conclusión 4</w:t>
      </w:r>
      <w:r w:rsidR="002C5B94" w:rsidRPr="00B15DCB">
        <w:rPr>
          <w:lang w:val="es-ES_tradnl"/>
        </w:rPr>
        <w:t xml:space="preserve">). </w:t>
      </w:r>
    </w:p>
    <w:p w:rsidR="00936215" w:rsidRPr="00B15DCB" w:rsidRDefault="00936215" w:rsidP="00D00296">
      <w:pPr>
        <w:pStyle w:val="Endofdocument"/>
        <w:rPr>
          <w:lang w:val="es-ES_tradnl" w:bidi="en-US"/>
        </w:rPr>
      </w:pPr>
    </w:p>
    <w:p w:rsidR="004205A2" w:rsidRPr="00B15DCB" w:rsidRDefault="004205A2" w:rsidP="00D00296">
      <w:pPr>
        <w:pStyle w:val="Endofdocument"/>
        <w:rPr>
          <w:lang w:val="es-ES_tradnl" w:bidi="en-US"/>
        </w:rPr>
      </w:pPr>
    </w:p>
    <w:p w:rsidR="006E6A54" w:rsidRPr="00B15DCB" w:rsidRDefault="006E6A54" w:rsidP="006E6A54">
      <w:pPr>
        <w:pStyle w:val="Endofdocument"/>
        <w:rPr>
          <w:lang w:val="es-ES_tradnl"/>
        </w:rPr>
      </w:pPr>
      <w:r w:rsidRPr="00B15DCB">
        <w:rPr>
          <w:lang w:val="es-ES_tradnl" w:bidi="en-US"/>
        </w:rPr>
        <w:t>[</w:t>
      </w:r>
      <w:r w:rsidR="002C5B94" w:rsidRPr="00B15DCB">
        <w:rPr>
          <w:lang w:val="es-ES_tradnl" w:bidi="en-US"/>
        </w:rPr>
        <w:t xml:space="preserve">Fin del </w:t>
      </w:r>
      <w:r w:rsidR="00D00296" w:rsidRPr="00B15DCB">
        <w:rPr>
          <w:lang w:val="es-ES_tradnl" w:bidi="en-US"/>
        </w:rPr>
        <w:t>Anex</w:t>
      </w:r>
      <w:r w:rsidR="002C5B94" w:rsidRPr="00B15DCB">
        <w:rPr>
          <w:lang w:val="es-ES_tradnl" w:bidi="en-US"/>
        </w:rPr>
        <w:t xml:space="preserve">o y del </w:t>
      </w:r>
      <w:r w:rsidRPr="00B15DCB">
        <w:rPr>
          <w:lang w:val="es-ES_tradnl" w:bidi="en-US"/>
        </w:rPr>
        <w:t>document</w:t>
      </w:r>
      <w:r w:rsidR="002C5B94" w:rsidRPr="00B15DCB">
        <w:rPr>
          <w:lang w:val="es-ES_tradnl" w:bidi="en-US"/>
        </w:rPr>
        <w:t>o</w:t>
      </w:r>
      <w:r w:rsidRPr="00B15DCB">
        <w:rPr>
          <w:lang w:val="es-ES_tradnl" w:bidi="en-US"/>
        </w:rPr>
        <w:t>]</w:t>
      </w:r>
    </w:p>
    <w:p w:rsidR="006E6A54" w:rsidRPr="00B15DCB" w:rsidRDefault="006E6A54" w:rsidP="006E6A54">
      <w:pPr>
        <w:rPr>
          <w:lang w:val="es-ES_tradnl"/>
        </w:rPr>
      </w:pPr>
    </w:p>
    <w:sectPr w:rsidR="006E6A54" w:rsidRPr="00B15DCB" w:rsidSect="00B63FC9">
      <w:headerReference w:type="default" r:id="rId11"/>
      <w:footerReference w:type="default" r:id="rId12"/>
      <w:headerReference w:type="first" r:id="rId13"/>
      <w:footerReference w:type="first" r:id="rId14"/>
      <w:endnotePr>
        <w:numFmt w:val="decimal"/>
      </w:endnotePr>
      <w:pgSz w:w="11907" w:h="16840" w:code="9"/>
      <w:pgMar w:top="567" w:right="1134" w:bottom="107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9B" w:rsidRDefault="001C3E9B">
      <w:r>
        <w:separator/>
      </w:r>
    </w:p>
  </w:endnote>
  <w:endnote w:type="continuationSeparator" w:id="0">
    <w:p w:rsidR="001C3E9B" w:rsidRDefault="001C3E9B" w:rsidP="003B38C1">
      <w:r>
        <w:separator/>
      </w:r>
    </w:p>
    <w:p w:rsidR="001C3E9B" w:rsidRPr="003B38C1" w:rsidRDefault="001C3E9B" w:rsidP="003B38C1">
      <w:pPr>
        <w:spacing w:after="60"/>
        <w:rPr>
          <w:sz w:val="17"/>
        </w:rPr>
      </w:pPr>
      <w:r>
        <w:rPr>
          <w:sz w:val="17"/>
        </w:rPr>
        <w:t>[Endnote continued from previous page]</w:t>
      </w:r>
    </w:p>
  </w:endnote>
  <w:endnote w:type="continuationNotice" w:id="1">
    <w:p w:rsidR="001C3E9B" w:rsidRPr="003B38C1" w:rsidRDefault="001C3E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C4" w:rsidRDefault="00344B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C4" w:rsidRDefault="00344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9B" w:rsidRDefault="001C3E9B">
      <w:r>
        <w:separator/>
      </w:r>
    </w:p>
  </w:footnote>
  <w:footnote w:type="continuationSeparator" w:id="0">
    <w:p w:rsidR="001C3E9B" w:rsidRDefault="001C3E9B" w:rsidP="008B60B2">
      <w:r>
        <w:separator/>
      </w:r>
    </w:p>
    <w:p w:rsidR="001C3E9B" w:rsidRPr="00ED77FB" w:rsidRDefault="001C3E9B" w:rsidP="008B60B2">
      <w:pPr>
        <w:spacing w:after="60"/>
        <w:rPr>
          <w:sz w:val="17"/>
          <w:szCs w:val="17"/>
        </w:rPr>
      </w:pPr>
      <w:r w:rsidRPr="00ED77FB">
        <w:rPr>
          <w:sz w:val="17"/>
          <w:szCs w:val="17"/>
        </w:rPr>
        <w:t>[Footnote continued from previous page]</w:t>
      </w:r>
    </w:p>
  </w:footnote>
  <w:footnote w:type="continuationNotice" w:id="1">
    <w:p w:rsidR="001C3E9B" w:rsidRPr="00ED77FB" w:rsidRDefault="001C3E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C4" w:rsidRDefault="00344BC4" w:rsidP="00477D6B">
    <w:pPr>
      <w:jc w:val="right"/>
    </w:pPr>
    <w:bookmarkStart w:id="6" w:name="Code2"/>
    <w:bookmarkEnd w:id="6"/>
    <w:r>
      <w:t>CDIP/13/3</w:t>
    </w:r>
  </w:p>
  <w:p w:rsidR="00344BC4" w:rsidRDefault="00344BC4" w:rsidP="00477D6B">
    <w:pPr>
      <w:jc w:val="right"/>
    </w:pPr>
    <w:r>
      <w:t xml:space="preserve"> page </w:t>
    </w:r>
    <w:r>
      <w:rPr>
        <w:rStyle w:val="PageNumber"/>
      </w:rPr>
      <w:fldChar w:fldCharType="begin"/>
    </w:r>
    <w:r>
      <w:rPr>
        <w:rStyle w:val="PageNumber"/>
      </w:rPr>
      <w:instrText xml:space="preserve"> PAGE </w:instrText>
    </w:r>
    <w:r>
      <w:rPr>
        <w:rStyle w:val="PageNumber"/>
      </w:rPr>
      <w:fldChar w:fldCharType="separate"/>
    </w:r>
    <w:r w:rsidR="0010193A">
      <w:rPr>
        <w:rStyle w:val="PageNumber"/>
        <w:noProof/>
      </w:rPr>
      <w:t>6</w:t>
    </w:r>
    <w:r>
      <w:rPr>
        <w:rStyle w:val="PageNumber"/>
      </w:rPr>
      <w:fldChar w:fldCharType="end"/>
    </w:r>
  </w:p>
  <w:p w:rsidR="00344BC4" w:rsidRDefault="00344BC4" w:rsidP="00477D6B">
    <w:pPr>
      <w:jc w:val="right"/>
    </w:pPr>
    <w:bookmarkStart w:id="7" w:name="_Toc320474862"/>
    <w:bookmarkStart w:id="8" w:name="_Toc320700943"/>
    <w:bookmarkStart w:id="9" w:name="_Toc321120939"/>
    <w:bookmarkEnd w:id="7"/>
    <w:bookmarkEnd w:id="8"/>
    <w:bookmarkEnd w:id="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C4" w:rsidRPr="00150FAF" w:rsidRDefault="00344BC4" w:rsidP="00477D6B">
    <w:pPr>
      <w:jc w:val="right"/>
      <w:rPr>
        <w:lang w:val="fr-FR"/>
      </w:rPr>
    </w:pPr>
    <w:r w:rsidRPr="00150FAF">
      <w:rPr>
        <w:lang w:val="fr-FR"/>
      </w:rPr>
      <w:t>CDIP/1</w:t>
    </w:r>
    <w:r>
      <w:rPr>
        <w:lang w:val="fr-FR"/>
      </w:rPr>
      <w:t>4</w:t>
    </w:r>
    <w:r w:rsidRPr="00150FAF">
      <w:rPr>
        <w:lang w:val="fr-FR"/>
      </w:rPr>
      <w:t>/</w:t>
    </w:r>
    <w:r>
      <w:rPr>
        <w:lang w:val="fr-FR"/>
      </w:rPr>
      <w:t>5</w:t>
    </w:r>
  </w:p>
  <w:p w:rsidR="00344BC4" w:rsidRPr="00150FAF" w:rsidRDefault="00344BC4" w:rsidP="00477D6B">
    <w:pPr>
      <w:jc w:val="right"/>
      <w:rPr>
        <w:lang w:val="fr-FR"/>
      </w:rPr>
    </w:pPr>
    <w:r w:rsidRPr="00150FAF">
      <w:rPr>
        <w:lang w:val="fr-FR"/>
      </w:rPr>
      <w:t>A</w:t>
    </w:r>
    <w:r w:rsidR="008305D5">
      <w:rPr>
        <w:lang w:val="fr-FR"/>
      </w:rPr>
      <w:t>n</w:t>
    </w:r>
    <w:r>
      <w:rPr>
        <w:lang w:val="fr-FR"/>
      </w:rPr>
      <w:t>ex</w:t>
    </w:r>
    <w:r w:rsidR="008305D5">
      <w:rPr>
        <w:lang w:val="fr-FR"/>
      </w:rPr>
      <w:t>o</w:t>
    </w:r>
    <w:r w:rsidRPr="00150FAF">
      <w:rPr>
        <w:lang w:val="fr-FR"/>
      </w:rPr>
      <w:t>, p</w:t>
    </w:r>
    <w:r w:rsidR="008305D5">
      <w:rPr>
        <w:lang w:val="fr-FR"/>
      </w:rPr>
      <w:t>ágina</w:t>
    </w:r>
    <w:r w:rsidRPr="00150FAF">
      <w:rPr>
        <w:lang w:val="fr-FR"/>
      </w:rPr>
      <w:t xml:space="preserve"> </w:t>
    </w:r>
    <w:r>
      <w:rPr>
        <w:rStyle w:val="PageNumber"/>
      </w:rPr>
      <w:fldChar w:fldCharType="begin"/>
    </w:r>
    <w:r w:rsidRPr="00150FAF">
      <w:rPr>
        <w:rStyle w:val="PageNumber"/>
        <w:lang w:val="fr-FR"/>
      </w:rPr>
      <w:instrText xml:space="preserve"> PAGE </w:instrText>
    </w:r>
    <w:r>
      <w:rPr>
        <w:rStyle w:val="PageNumber"/>
      </w:rPr>
      <w:fldChar w:fldCharType="separate"/>
    </w:r>
    <w:r w:rsidR="000639F2">
      <w:rPr>
        <w:rStyle w:val="PageNumber"/>
        <w:noProof/>
        <w:lang w:val="fr-FR"/>
      </w:rPr>
      <w:t>2</w:t>
    </w:r>
    <w:r>
      <w:rPr>
        <w:rStyle w:val="PageNumber"/>
      </w:rPr>
      <w:fldChar w:fldCharType="end"/>
    </w:r>
  </w:p>
  <w:p w:rsidR="00344BC4" w:rsidRPr="00150FAF" w:rsidRDefault="00344BC4"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C4" w:rsidRDefault="00344BC4" w:rsidP="00FB6E4B">
    <w:pPr>
      <w:pStyle w:val="Header"/>
      <w:jc w:val="right"/>
    </w:pPr>
    <w:r>
      <w:t>CDIP/14/5</w:t>
    </w:r>
  </w:p>
  <w:p w:rsidR="00344BC4" w:rsidRDefault="00344BC4" w:rsidP="00FB6E4B">
    <w:pPr>
      <w:pStyle w:val="Header"/>
      <w:jc w:val="right"/>
    </w:pPr>
    <w:r>
      <w:t>ANEX</w:t>
    </w:r>
    <w:r w:rsidR="008305D5">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nsid w:val="06C13A13"/>
    <w:multiLevelType w:val="hybridMultilevel"/>
    <w:tmpl w:val="7C5C5084"/>
    <w:lvl w:ilvl="0" w:tplc="4E04701E">
      <w:start w:val="1"/>
      <w:numFmt w:val="decimal"/>
      <w:lvlText w:val="%1."/>
      <w:lvlJc w:val="left"/>
      <w:pPr>
        <w:tabs>
          <w:tab w:val="num" w:pos="567"/>
        </w:tabs>
        <w:ind w:left="0" w:firstLine="0"/>
      </w:pPr>
      <w:rPr>
        <w:rFonts w:hint="default"/>
        <w:b w:val="0"/>
        <w:bCs/>
        <w:i w:val="0"/>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ACC0C13"/>
    <w:multiLevelType w:val="hybridMultilevel"/>
    <w:tmpl w:val="D49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3">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1"/>
  </w:num>
  <w:num w:numId="2">
    <w:abstractNumId w:val="5"/>
  </w:num>
  <w:num w:numId="3">
    <w:abstractNumId w:val="7"/>
  </w:num>
  <w:num w:numId="4">
    <w:abstractNumId w:val="3"/>
  </w:num>
  <w:num w:numId="5">
    <w:abstractNumId w:val="2"/>
  </w:num>
  <w:num w:numId="6">
    <w:abstractNumId w:val="1"/>
  </w:num>
  <w:num w:numId="7">
    <w:abstractNumId w:val="0"/>
  </w:num>
  <w:num w:numId="8">
    <w:abstractNumId w:val="4"/>
  </w:num>
  <w:num w:numId="9">
    <w:abstractNumId w:val="12"/>
  </w:num>
  <w:num w:numId="10">
    <w:abstractNumId w:val="13"/>
  </w:num>
  <w:num w:numId="11">
    <w:abstractNumId w:val="8"/>
  </w:num>
  <w:num w:numId="12">
    <w:abstractNumId w:val="10"/>
  </w:num>
  <w:num w:numId="13">
    <w:abstractNumId w:val="15"/>
  </w:num>
  <w:num w:numId="14">
    <w:abstractNumId w:val="14"/>
  </w:num>
  <w:num w:numId="15">
    <w:abstractNumId w:val="9"/>
  </w:num>
  <w:num w:numId="16">
    <w:abstractNumId w:val="6"/>
  </w:num>
  <w:num w:numId="17">
    <w:abstractNumId w:val="12"/>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0C32"/>
    <w:rsid w:val="00011BFB"/>
    <w:rsid w:val="00013293"/>
    <w:rsid w:val="00013627"/>
    <w:rsid w:val="00013B29"/>
    <w:rsid w:val="0001562C"/>
    <w:rsid w:val="000202D0"/>
    <w:rsid w:val="00021F82"/>
    <w:rsid w:val="00023307"/>
    <w:rsid w:val="00026673"/>
    <w:rsid w:val="00026FA2"/>
    <w:rsid w:val="00027189"/>
    <w:rsid w:val="000308C7"/>
    <w:rsid w:val="00032AAC"/>
    <w:rsid w:val="00037D1D"/>
    <w:rsid w:val="00041820"/>
    <w:rsid w:val="00042C9B"/>
    <w:rsid w:val="00043CAA"/>
    <w:rsid w:val="00046893"/>
    <w:rsid w:val="00047D96"/>
    <w:rsid w:val="00051999"/>
    <w:rsid w:val="0005217D"/>
    <w:rsid w:val="0005361A"/>
    <w:rsid w:val="00056450"/>
    <w:rsid w:val="000639F2"/>
    <w:rsid w:val="00063D97"/>
    <w:rsid w:val="00065849"/>
    <w:rsid w:val="000722D7"/>
    <w:rsid w:val="00075432"/>
    <w:rsid w:val="0007652D"/>
    <w:rsid w:val="00077463"/>
    <w:rsid w:val="00080A2F"/>
    <w:rsid w:val="00083BB1"/>
    <w:rsid w:val="00091012"/>
    <w:rsid w:val="00091F7E"/>
    <w:rsid w:val="00092F69"/>
    <w:rsid w:val="000968ED"/>
    <w:rsid w:val="00097361"/>
    <w:rsid w:val="000A00A9"/>
    <w:rsid w:val="000A13FC"/>
    <w:rsid w:val="000A1C40"/>
    <w:rsid w:val="000A3E2F"/>
    <w:rsid w:val="000A59AF"/>
    <w:rsid w:val="000A6A35"/>
    <w:rsid w:val="000A7ADD"/>
    <w:rsid w:val="000B045C"/>
    <w:rsid w:val="000B3F68"/>
    <w:rsid w:val="000B47C2"/>
    <w:rsid w:val="000C0FA4"/>
    <w:rsid w:val="000C31EF"/>
    <w:rsid w:val="000C5649"/>
    <w:rsid w:val="000C5936"/>
    <w:rsid w:val="000C5963"/>
    <w:rsid w:val="000D040F"/>
    <w:rsid w:val="000D230D"/>
    <w:rsid w:val="000D2AC1"/>
    <w:rsid w:val="000D580E"/>
    <w:rsid w:val="000D5A70"/>
    <w:rsid w:val="000D677C"/>
    <w:rsid w:val="000D76C2"/>
    <w:rsid w:val="000E3450"/>
    <w:rsid w:val="000E5860"/>
    <w:rsid w:val="000E58E8"/>
    <w:rsid w:val="000F159B"/>
    <w:rsid w:val="000F1A90"/>
    <w:rsid w:val="000F3349"/>
    <w:rsid w:val="000F4BD3"/>
    <w:rsid w:val="000F594C"/>
    <w:rsid w:val="000F5E56"/>
    <w:rsid w:val="0010193A"/>
    <w:rsid w:val="00101A21"/>
    <w:rsid w:val="00105172"/>
    <w:rsid w:val="001059FC"/>
    <w:rsid w:val="00112653"/>
    <w:rsid w:val="00113824"/>
    <w:rsid w:val="00113BB7"/>
    <w:rsid w:val="001145F7"/>
    <w:rsid w:val="00115024"/>
    <w:rsid w:val="00125612"/>
    <w:rsid w:val="001269EB"/>
    <w:rsid w:val="00130B53"/>
    <w:rsid w:val="001362EE"/>
    <w:rsid w:val="0013630A"/>
    <w:rsid w:val="001423A5"/>
    <w:rsid w:val="00142EFF"/>
    <w:rsid w:val="0014770B"/>
    <w:rsid w:val="00147E7B"/>
    <w:rsid w:val="00150FAF"/>
    <w:rsid w:val="001515F1"/>
    <w:rsid w:val="00151E8B"/>
    <w:rsid w:val="0015461A"/>
    <w:rsid w:val="00157530"/>
    <w:rsid w:val="001621D7"/>
    <w:rsid w:val="00164C23"/>
    <w:rsid w:val="00167731"/>
    <w:rsid w:val="0017331F"/>
    <w:rsid w:val="00177E17"/>
    <w:rsid w:val="00181D9D"/>
    <w:rsid w:val="001821CA"/>
    <w:rsid w:val="001832A6"/>
    <w:rsid w:val="001840F5"/>
    <w:rsid w:val="00185815"/>
    <w:rsid w:val="00186013"/>
    <w:rsid w:val="00190BBD"/>
    <w:rsid w:val="0019113C"/>
    <w:rsid w:val="001937E8"/>
    <w:rsid w:val="00195D57"/>
    <w:rsid w:val="00196C30"/>
    <w:rsid w:val="00197452"/>
    <w:rsid w:val="001975E5"/>
    <w:rsid w:val="001A1F86"/>
    <w:rsid w:val="001A316C"/>
    <w:rsid w:val="001A318A"/>
    <w:rsid w:val="001B3C6B"/>
    <w:rsid w:val="001C3E9B"/>
    <w:rsid w:val="001C5415"/>
    <w:rsid w:val="001C6672"/>
    <w:rsid w:val="001C7E86"/>
    <w:rsid w:val="001D1656"/>
    <w:rsid w:val="001D1CB9"/>
    <w:rsid w:val="001D4EB7"/>
    <w:rsid w:val="001D50BA"/>
    <w:rsid w:val="001D6CD2"/>
    <w:rsid w:val="001E01EB"/>
    <w:rsid w:val="001E1672"/>
    <w:rsid w:val="001E45A2"/>
    <w:rsid w:val="001E6A73"/>
    <w:rsid w:val="001F1DFC"/>
    <w:rsid w:val="001F4C95"/>
    <w:rsid w:val="001F53E0"/>
    <w:rsid w:val="001F65EB"/>
    <w:rsid w:val="00207BC7"/>
    <w:rsid w:val="00211DA8"/>
    <w:rsid w:val="00211EB2"/>
    <w:rsid w:val="00212775"/>
    <w:rsid w:val="00213162"/>
    <w:rsid w:val="00217EB0"/>
    <w:rsid w:val="0022067D"/>
    <w:rsid w:val="00222610"/>
    <w:rsid w:val="00225E0F"/>
    <w:rsid w:val="0022735B"/>
    <w:rsid w:val="00230439"/>
    <w:rsid w:val="002348C9"/>
    <w:rsid w:val="00237C31"/>
    <w:rsid w:val="00237E65"/>
    <w:rsid w:val="00242427"/>
    <w:rsid w:val="002460AB"/>
    <w:rsid w:val="002506EB"/>
    <w:rsid w:val="00254224"/>
    <w:rsid w:val="00255A7B"/>
    <w:rsid w:val="00256A19"/>
    <w:rsid w:val="0026327E"/>
    <w:rsid w:val="0026330C"/>
    <w:rsid w:val="002634C4"/>
    <w:rsid w:val="002649ED"/>
    <w:rsid w:val="0026522C"/>
    <w:rsid w:val="00265236"/>
    <w:rsid w:val="00265F27"/>
    <w:rsid w:val="002705AC"/>
    <w:rsid w:val="00270EAC"/>
    <w:rsid w:val="00272E3B"/>
    <w:rsid w:val="00273239"/>
    <w:rsid w:val="00275174"/>
    <w:rsid w:val="00276AF4"/>
    <w:rsid w:val="00281A68"/>
    <w:rsid w:val="00281D8C"/>
    <w:rsid w:val="00282D1E"/>
    <w:rsid w:val="0028339D"/>
    <w:rsid w:val="002861D3"/>
    <w:rsid w:val="00286DDA"/>
    <w:rsid w:val="00287196"/>
    <w:rsid w:val="00287CBE"/>
    <w:rsid w:val="002928D3"/>
    <w:rsid w:val="00292EA1"/>
    <w:rsid w:val="0029443A"/>
    <w:rsid w:val="002971A6"/>
    <w:rsid w:val="002A0B05"/>
    <w:rsid w:val="002A3934"/>
    <w:rsid w:val="002A3A3E"/>
    <w:rsid w:val="002A3DBC"/>
    <w:rsid w:val="002A601E"/>
    <w:rsid w:val="002B4B6A"/>
    <w:rsid w:val="002B5D17"/>
    <w:rsid w:val="002B660C"/>
    <w:rsid w:val="002C0080"/>
    <w:rsid w:val="002C119C"/>
    <w:rsid w:val="002C15EC"/>
    <w:rsid w:val="002C468E"/>
    <w:rsid w:val="002C4966"/>
    <w:rsid w:val="002C5B94"/>
    <w:rsid w:val="002D26BB"/>
    <w:rsid w:val="002D7C76"/>
    <w:rsid w:val="002E1285"/>
    <w:rsid w:val="002E1717"/>
    <w:rsid w:val="002E7F5D"/>
    <w:rsid w:val="002F1793"/>
    <w:rsid w:val="002F1FE6"/>
    <w:rsid w:val="002F4E68"/>
    <w:rsid w:val="00306442"/>
    <w:rsid w:val="00310D67"/>
    <w:rsid w:val="003115CA"/>
    <w:rsid w:val="00312F7F"/>
    <w:rsid w:val="003158A6"/>
    <w:rsid w:val="0031611D"/>
    <w:rsid w:val="00321B50"/>
    <w:rsid w:val="00330761"/>
    <w:rsid w:val="00336F2F"/>
    <w:rsid w:val="003445A8"/>
    <w:rsid w:val="00344BC4"/>
    <w:rsid w:val="003515D1"/>
    <w:rsid w:val="003517B5"/>
    <w:rsid w:val="003528BE"/>
    <w:rsid w:val="00355307"/>
    <w:rsid w:val="00355655"/>
    <w:rsid w:val="00355C3A"/>
    <w:rsid w:val="00355D01"/>
    <w:rsid w:val="0035722E"/>
    <w:rsid w:val="00361450"/>
    <w:rsid w:val="003673CF"/>
    <w:rsid w:val="003741DD"/>
    <w:rsid w:val="00375CDD"/>
    <w:rsid w:val="00382F51"/>
    <w:rsid w:val="003845C1"/>
    <w:rsid w:val="00386456"/>
    <w:rsid w:val="003923D5"/>
    <w:rsid w:val="00394845"/>
    <w:rsid w:val="00395F52"/>
    <w:rsid w:val="003A1F6D"/>
    <w:rsid w:val="003A2273"/>
    <w:rsid w:val="003A2963"/>
    <w:rsid w:val="003A6F89"/>
    <w:rsid w:val="003B26A5"/>
    <w:rsid w:val="003B38C1"/>
    <w:rsid w:val="003B55D8"/>
    <w:rsid w:val="003B6522"/>
    <w:rsid w:val="003C0070"/>
    <w:rsid w:val="003D2F6E"/>
    <w:rsid w:val="003D3293"/>
    <w:rsid w:val="003D4403"/>
    <w:rsid w:val="003D565D"/>
    <w:rsid w:val="003D58D4"/>
    <w:rsid w:val="003D6A6E"/>
    <w:rsid w:val="003E1DF3"/>
    <w:rsid w:val="003E7603"/>
    <w:rsid w:val="003F0B02"/>
    <w:rsid w:val="003F16CA"/>
    <w:rsid w:val="003F79D9"/>
    <w:rsid w:val="004017F7"/>
    <w:rsid w:val="00402EB4"/>
    <w:rsid w:val="00404317"/>
    <w:rsid w:val="0040699A"/>
    <w:rsid w:val="004079FC"/>
    <w:rsid w:val="00413EB1"/>
    <w:rsid w:val="0041493E"/>
    <w:rsid w:val="00414AEA"/>
    <w:rsid w:val="00414EC7"/>
    <w:rsid w:val="00414F08"/>
    <w:rsid w:val="004155BB"/>
    <w:rsid w:val="004173A7"/>
    <w:rsid w:val="004205A2"/>
    <w:rsid w:val="00422938"/>
    <w:rsid w:val="00423E3E"/>
    <w:rsid w:val="0042695B"/>
    <w:rsid w:val="00427AF4"/>
    <w:rsid w:val="00427D71"/>
    <w:rsid w:val="004308E8"/>
    <w:rsid w:val="00432190"/>
    <w:rsid w:val="004341EB"/>
    <w:rsid w:val="0044031A"/>
    <w:rsid w:val="00442768"/>
    <w:rsid w:val="004452E5"/>
    <w:rsid w:val="00451A6C"/>
    <w:rsid w:val="004563C9"/>
    <w:rsid w:val="00460326"/>
    <w:rsid w:val="004647DA"/>
    <w:rsid w:val="00465820"/>
    <w:rsid w:val="00472699"/>
    <w:rsid w:val="00474062"/>
    <w:rsid w:val="00475589"/>
    <w:rsid w:val="00476727"/>
    <w:rsid w:val="00477616"/>
    <w:rsid w:val="00477D6B"/>
    <w:rsid w:val="004805CD"/>
    <w:rsid w:val="00481524"/>
    <w:rsid w:val="00481874"/>
    <w:rsid w:val="00481F19"/>
    <w:rsid w:val="00484592"/>
    <w:rsid w:val="0048617F"/>
    <w:rsid w:val="004877F1"/>
    <w:rsid w:val="004907DF"/>
    <w:rsid w:val="00494EEA"/>
    <w:rsid w:val="00495BDE"/>
    <w:rsid w:val="004A5839"/>
    <w:rsid w:val="004A5B73"/>
    <w:rsid w:val="004B20A0"/>
    <w:rsid w:val="004B2B39"/>
    <w:rsid w:val="004B2B62"/>
    <w:rsid w:val="004B6183"/>
    <w:rsid w:val="004B6AB9"/>
    <w:rsid w:val="004B6F2D"/>
    <w:rsid w:val="004B7766"/>
    <w:rsid w:val="004C525B"/>
    <w:rsid w:val="004D268F"/>
    <w:rsid w:val="004D3244"/>
    <w:rsid w:val="004E07D4"/>
    <w:rsid w:val="004E093E"/>
    <w:rsid w:val="004E1F8A"/>
    <w:rsid w:val="004E335F"/>
    <w:rsid w:val="004F669C"/>
    <w:rsid w:val="005019FF"/>
    <w:rsid w:val="0051119D"/>
    <w:rsid w:val="005128A9"/>
    <w:rsid w:val="00521C4F"/>
    <w:rsid w:val="00522827"/>
    <w:rsid w:val="00523930"/>
    <w:rsid w:val="0053057A"/>
    <w:rsid w:val="00533C75"/>
    <w:rsid w:val="00536F04"/>
    <w:rsid w:val="0054016A"/>
    <w:rsid w:val="00540384"/>
    <w:rsid w:val="0054059A"/>
    <w:rsid w:val="00540BD5"/>
    <w:rsid w:val="00544DB2"/>
    <w:rsid w:val="00546788"/>
    <w:rsid w:val="005549EF"/>
    <w:rsid w:val="00554FE0"/>
    <w:rsid w:val="00555829"/>
    <w:rsid w:val="00560884"/>
    <w:rsid w:val="00560A29"/>
    <w:rsid w:val="005634D6"/>
    <w:rsid w:val="00564374"/>
    <w:rsid w:val="00575DDE"/>
    <w:rsid w:val="00576B83"/>
    <w:rsid w:val="005803E1"/>
    <w:rsid w:val="00584F4C"/>
    <w:rsid w:val="005861A0"/>
    <w:rsid w:val="0059194A"/>
    <w:rsid w:val="00594C78"/>
    <w:rsid w:val="0059513A"/>
    <w:rsid w:val="005A5D8A"/>
    <w:rsid w:val="005B1F62"/>
    <w:rsid w:val="005B48E8"/>
    <w:rsid w:val="005B4FF0"/>
    <w:rsid w:val="005B63B5"/>
    <w:rsid w:val="005C0E87"/>
    <w:rsid w:val="005C1597"/>
    <w:rsid w:val="005C1810"/>
    <w:rsid w:val="005C25E7"/>
    <w:rsid w:val="005C2702"/>
    <w:rsid w:val="005C45C8"/>
    <w:rsid w:val="005C58F1"/>
    <w:rsid w:val="005C6649"/>
    <w:rsid w:val="005C7692"/>
    <w:rsid w:val="005C778E"/>
    <w:rsid w:val="005D46B7"/>
    <w:rsid w:val="005E0747"/>
    <w:rsid w:val="005E6D9D"/>
    <w:rsid w:val="005E6FD8"/>
    <w:rsid w:val="005F1C2B"/>
    <w:rsid w:val="005F23C8"/>
    <w:rsid w:val="005F59A3"/>
    <w:rsid w:val="005F7A0D"/>
    <w:rsid w:val="0060566A"/>
    <w:rsid w:val="00605827"/>
    <w:rsid w:val="00606083"/>
    <w:rsid w:val="00606C05"/>
    <w:rsid w:val="00612945"/>
    <w:rsid w:val="006144BA"/>
    <w:rsid w:val="00615CAD"/>
    <w:rsid w:val="006178ED"/>
    <w:rsid w:val="00622747"/>
    <w:rsid w:val="00626683"/>
    <w:rsid w:val="006276D6"/>
    <w:rsid w:val="006334E4"/>
    <w:rsid w:val="006338DD"/>
    <w:rsid w:val="006400C8"/>
    <w:rsid w:val="00642CDD"/>
    <w:rsid w:val="00642FEC"/>
    <w:rsid w:val="00646050"/>
    <w:rsid w:val="00647CD8"/>
    <w:rsid w:val="00651949"/>
    <w:rsid w:val="006548F3"/>
    <w:rsid w:val="006635E6"/>
    <w:rsid w:val="00664367"/>
    <w:rsid w:val="00665854"/>
    <w:rsid w:val="006704CC"/>
    <w:rsid w:val="006713CA"/>
    <w:rsid w:val="00676518"/>
    <w:rsid w:val="00676C5C"/>
    <w:rsid w:val="006817EF"/>
    <w:rsid w:val="00692329"/>
    <w:rsid w:val="00692D02"/>
    <w:rsid w:val="00693D40"/>
    <w:rsid w:val="00694596"/>
    <w:rsid w:val="0069491D"/>
    <w:rsid w:val="006A6007"/>
    <w:rsid w:val="006A7A28"/>
    <w:rsid w:val="006B282B"/>
    <w:rsid w:val="006B4D6D"/>
    <w:rsid w:val="006B5941"/>
    <w:rsid w:val="006B6D28"/>
    <w:rsid w:val="006B7CC2"/>
    <w:rsid w:val="006C29C7"/>
    <w:rsid w:val="006C38BC"/>
    <w:rsid w:val="006D18C5"/>
    <w:rsid w:val="006D1965"/>
    <w:rsid w:val="006D1C38"/>
    <w:rsid w:val="006D2CB2"/>
    <w:rsid w:val="006D2D21"/>
    <w:rsid w:val="006D5E9E"/>
    <w:rsid w:val="006E4749"/>
    <w:rsid w:val="006E6A54"/>
    <w:rsid w:val="006F136D"/>
    <w:rsid w:val="006F5A30"/>
    <w:rsid w:val="006F64A2"/>
    <w:rsid w:val="006F732B"/>
    <w:rsid w:val="007018A9"/>
    <w:rsid w:val="00703D4E"/>
    <w:rsid w:val="00712C30"/>
    <w:rsid w:val="007147EC"/>
    <w:rsid w:val="007149DD"/>
    <w:rsid w:val="00715AB1"/>
    <w:rsid w:val="00715B23"/>
    <w:rsid w:val="00715E75"/>
    <w:rsid w:val="00716F41"/>
    <w:rsid w:val="00720EAE"/>
    <w:rsid w:val="0072184B"/>
    <w:rsid w:val="00724116"/>
    <w:rsid w:val="00724C60"/>
    <w:rsid w:val="00724DDE"/>
    <w:rsid w:val="00730B83"/>
    <w:rsid w:val="0073191D"/>
    <w:rsid w:val="007332A8"/>
    <w:rsid w:val="00733963"/>
    <w:rsid w:val="00733EBA"/>
    <w:rsid w:val="00734836"/>
    <w:rsid w:val="007369DE"/>
    <w:rsid w:val="00736C6F"/>
    <w:rsid w:val="007415B3"/>
    <w:rsid w:val="00742D10"/>
    <w:rsid w:val="007448C4"/>
    <w:rsid w:val="00744ECA"/>
    <w:rsid w:val="00746945"/>
    <w:rsid w:val="00753A08"/>
    <w:rsid w:val="00753FF6"/>
    <w:rsid w:val="00755388"/>
    <w:rsid w:val="0075539F"/>
    <w:rsid w:val="0076107A"/>
    <w:rsid w:val="007636EA"/>
    <w:rsid w:val="0076714F"/>
    <w:rsid w:val="0077072D"/>
    <w:rsid w:val="00773211"/>
    <w:rsid w:val="00777946"/>
    <w:rsid w:val="00780522"/>
    <w:rsid w:val="00780960"/>
    <w:rsid w:val="0078269E"/>
    <w:rsid w:val="00782E2E"/>
    <w:rsid w:val="0078563E"/>
    <w:rsid w:val="00787611"/>
    <w:rsid w:val="00793B12"/>
    <w:rsid w:val="00793E7D"/>
    <w:rsid w:val="007956B7"/>
    <w:rsid w:val="00796082"/>
    <w:rsid w:val="007A0863"/>
    <w:rsid w:val="007A2608"/>
    <w:rsid w:val="007A35B0"/>
    <w:rsid w:val="007A5C67"/>
    <w:rsid w:val="007A6AAA"/>
    <w:rsid w:val="007B036F"/>
    <w:rsid w:val="007B1A99"/>
    <w:rsid w:val="007B3440"/>
    <w:rsid w:val="007B51ED"/>
    <w:rsid w:val="007C7769"/>
    <w:rsid w:val="007D0640"/>
    <w:rsid w:val="007D1613"/>
    <w:rsid w:val="007D1D57"/>
    <w:rsid w:val="007D694D"/>
    <w:rsid w:val="007E06EF"/>
    <w:rsid w:val="007E4D70"/>
    <w:rsid w:val="007E7448"/>
    <w:rsid w:val="007E7617"/>
    <w:rsid w:val="007F26CA"/>
    <w:rsid w:val="007F5382"/>
    <w:rsid w:val="007F5A67"/>
    <w:rsid w:val="008016DB"/>
    <w:rsid w:val="008031D1"/>
    <w:rsid w:val="00805C1D"/>
    <w:rsid w:val="008111A4"/>
    <w:rsid w:val="00813196"/>
    <w:rsid w:val="00815139"/>
    <w:rsid w:val="00815393"/>
    <w:rsid w:val="00817DFE"/>
    <w:rsid w:val="00821724"/>
    <w:rsid w:val="00822608"/>
    <w:rsid w:val="008226EB"/>
    <w:rsid w:val="00827374"/>
    <w:rsid w:val="00830069"/>
    <w:rsid w:val="008305D5"/>
    <w:rsid w:val="00835224"/>
    <w:rsid w:val="00835CBF"/>
    <w:rsid w:val="00836A9E"/>
    <w:rsid w:val="00837E38"/>
    <w:rsid w:val="00840A6F"/>
    <w:rsid w:val="008441FF"/>
    <w:rsid w:val="00844907"/>
    <w:rsid w:val="00850894"/>
    <w:rsid w:val="008510C9"/>
    <w:rsid w:val="00853D2B"/>
    <w:rsid w:val="00856A07"/>
    <w:rsid w:val="008618C7"/>
    <w:rsid w:val="00865336"/>
    <w:rsid w:val="00872DD3"/>
    <w:rsid w:val="008733A6"/>
    <w:rsid w:val="008733A9"/>
    <w:rsid w:val="008737B1"/>
    <w:rsid w:val="00873E88"/>
    <w:rsid w:val="008754BA"/>
    <w:rsid w:val="00880D78"/>
    <w:rsid w:val="00881F0C"/>
    <w:rsid w:val="008826DC"/>
    <w:rsid w:val="00891068"/>
    <w:rsid w:val="00892118"/>
    <w:rsid w:val="00894842"/>
    <w:rsid w:val="008970B8"/>
    <w:rsid w:val="008A027C"/>
    <w:rsid w:val="008A18A7"/>
    <w:rsid w:val="008A5337"/>
    <w:rsid w:val="008A55D9"/>
    <w:rsid w:val="008A64F3"/>
    <w:rsid w:val="008B1D22"/>
    <w:rsid w:val="008B2CC1"/>
    <w:rsid w:val="008B4AAA"/>
    <w:rsid w:val="008B60B2"/>
    <w:rsid w:val="008B747F"/>
    <w:rsid w:val="008C21E1"/>
    <w:rsid w:val="008C4552"/>
    <w:rsid w:val="008D0CE7"/>
    <w:rsid w:val="008D2C69"/>
    <w:rsid w:val="008D4CE6"/>
    <w:rsid w:val="008D63C3"/>
    <w:rsid w:val="008D6913"/>
    <w:rsid w:val="008E0376"/>
    <w:rsid w:val="008E3A39"/>
    <w:rsid w:val="008E43E6"/>
    <w:rsid w:val="008E5537"/>
    <w:rsid w:val="008E76BC"/>
    <w:rsid w:val="008F3BE3"/>
    <w:rsid w:val="008F5BC8"/>
    <w:rsid w:val="00900E52"/>
    <w:rsid w:val="00903F7D"/>
    <w:rsid w:val="0090696F"/>
    <w:rsid w:val="0090731E"/>
    <w:rsid w:val="00912B23"/>
    <w:rsid w:val="00914628"/>
    <w:rsid w:val="00915F20"/>
    <w:rsid w:val="00916EE2"/>
    <w:rsid w:val="00921025"/>
    <w:rsid w:val="00924554"/>
    <w:rsid w:val="0092653C"/>
    <w:rsid w:val="00931449"/>
    <w:rsid w:val="00933046"/>
    <w:rsid w:val="00934642"/>
    <w:rsid w:val="00935EF4"/>
    <w:rsid w:val="00936215"/>
    <w:rsid w:val="00937DD9"/>
    <w:rsid w:val="00944736"/>
    <w:rsid w:val="00946B23"/>
    <w:rsid w:val="00947A0F"/>
    <w:rsid w:val="00951DAE"/>
    <w:rsid w:val="00952E4B"/>
    <w:rsid w:val="00953C1B"/>
    <w:rsid w:val="0095420E"/>
    <w:rsid w:val="00954ED6"/>
    <w:rsid w:val="00955573"/>
    <w:rsid w:val="00964CD7"/>
    <w:rsid w:val="00965481"/>
    <w:rsid w:val="00966A22"/>
    <w:rsid w:val="0096722F"/>
    <w:rsid w:val="009678BD"/>
    <w:rsid w:val="00973863"/>
    <w:rsid w:val="009755F4"/>
    <w:rsid w:val="00976CB1"/>
    <w:rsid w:val="00980843"/>
    <w:rsid w:val="00985B13"/>
    <w:rsid w:val="00986FCA"/>
    <w:rsid w:val="00990F6C"/>
    <w:rsid w:val="00991AA3"/>
    <w:rsid w:val="00991AA8"/>
    <w:rsid w:val="00992F04"/>
    <w:rsid w:val="009941C4"/>
    <w:rsid w:val="00995171"/>
    <w:rsid w:val="009A104E"/>
    <w:rsid w:val="009A1CC8"/>
    <w:rsid w:val="009A4AEA"/>
    <w:rsid w:val="009A5715"/>
    <w:rsid w:val="009A7AF9"/>
    <w:rsid w:val="009B0D3A"/>
    <w:rsid w:val="009B44E1"/>
    <w:rsid w:val="009B5A21"/>
    <w:rsid w:val="009B5AE2"/>
    <w:rsid w:val="009C19DF"/>
    <w:rsid w:val="009C2468"/>
    <w:rsid w:val="009C32ED"/>
    <w:rsid w:val="009C4BD1"/>
    <w:rsid w:val="009C5D9A"/>
    <w:rsid w:val="009C61EA"/>
    <w:rsid w:val="009C71AB"/>
    <w:rsid w:val="009D011E"/>
    <w:rsid w:val="009D2F37"/>
    <w:rsid w:val="009D6C1E"/>
    <w:rsid w:val="009E047B"/>
    <w:rsid w:val="009E162C"/>
    <w:rsid w:val="009E2791"/>
    <w:rsid w:val="009E3F6F"/>
    <w:rsid w:val="009E4C0E"/>
    <w:rsid w:val="009E6081"/>
    <w:rsid w:val="009F38D3"/>
    <w:rsid w:val="009F499F"/>
    <w:rsid w:val="00A017D6"/>
    <w:rsid w:val="00A11896"/>
    <w:rsid w:val="00A11952"/>
    <w:rsid w:val="00A1529C"/>
    <w:rsid w:val="00A21024"/>
    <w:rsid w:val="00A22008"/>
    <w:rsid w:val="00A23CBD"/>
    <w:rsid w:val="00A23E3D"/>
    <w:rsid w:val="00A30C30"/>
    <w:rsid w:val="00A30EF7"/>
    <w:rsid w:val="00A312EF"/>
    <w:rsid w:val="00A31317"/>
    <w:rsid w:val="00A31822"/>
    <w:rsid w:val="00A42DAF"/>
    <w:rsid w:val="00A43AF5"/>
    <w:rsid w:val="00A45BD8"/>
    <w:rsid w:val="00A479BE"/>
    <w:rsid w:val="00A50770"/>
    <w:rsid w:val="00A51348"/>
    <w:rsid w:val="00A523B7"/>
    <w:rsid w:val="00A52959"/>
    <w:rsid w:val="00A5452B"/>
    <w:rsid w:val="00A55746"/>
    <w:rsid w:val="00A557C2"/>
    <w:rsid w:val="00A61AFE"/>
    <w:rsid w:val="00A63425"/>
    <w:rsid w:val="00A64BCB"/>
    <w:rsid w:val="00A65424"/>
    <w:rsid w:val="00A66EBB"/>
    <w:rsid w:val="00A67ED7"/>
    <w:rsid w:val="00A718B2"/>
    <w:rsid w:val="00A72437"/>
    <w:rsid w:val="00A72E79"/>
    <w:rsid w:val="00A81929"/>
    <w:rsid w:val="00A840D5"/>
    <w:rsid w:val="00A84F01"/>
    <w:rsid w:val="00A86735"/>
    <w:rsid w:val="00A869B7"/>
    <w:rsid w:val="00A93280"/>
    <w:rsid w:val="00A938D3"/>
    <w:rsid w:val="00A94543"/>
    <w:rsid w:val="00A94DD0"/>
    <w:rsid w:val="00A9735C"/>
    <w:rsid w:val="00AA1752"/>
    <w:rsid w:val="00AA24C0"/>
    <w:rsid w:val="00AB0812"/>
    <w:rsid w:val="00AB0E8B"/>
    <w:rsid w:val="00AB1764"/>
    <w:rsid w:val="00AB41B4"/>
    <w:rsid w:val="00AB4F67"/>
    <w:rsid w:val="00AB6397"/>
    <w:rsid w:val="00AB6548"/>
    <w:rsid w:val="00AC0A33"/>
    <w:rsid w:val="00AC205C"/>
    <w:rsid w:val="00AC3DBB"/>
    <w:rsid w:val="00AD21FA"/>
    <w:rsid w:val="00AD28EC"/>
    <w:rsid w:val="00AD32E0"/>
    <w:rsid w:val="00AD43CA"/>
    <w:rsid w:val="00AD718E"/>
    <w:rsid w:val="00AE10A0"/>
    <w:rsid w:val="00AE126F"/>
    <w:rsid w:val="00AE2C0A"/>
    <w:rsid w:val="00AE3086"/>
    <w:rsid w:val="00AE3BDC"/>
    <w:rsid w:val="00AE4A36"/>
    <w:rsid w:val="00AE4C3D"/>
    <w:rsid w:val="00AE54AA"/>
    <w:rsid w:val="00AE7A0A"/>
    <w:rsid w:val="00AF0A6B"/>
    <w:rsid w:val="00AF2296"/>
    <w:rsid w:val="00AF713D"/>
    <w:rsid w:val="00B007C0"/>
    <w:rsid w:val="00B05A69"/>
    <w:rsid w:val="00B05C6B"/>
    <w:rsid w:val="00B07767"/>
    <w:rsid w:val="00B11B96"/>
    <w:rsid w:val="00B13A52"/>
    <w:rsid w:val="00B15DCB"/>
    <w:rsid w:val="00B160F5"/>
    <w:rsid w:val="00B21269"/>
    <w:rsid w:val="00B314E5"/>
    <w:rsid w:val="00B37D4E"/>
    <w:rsid w:val="00B40A8C"/>
    <w:rsid w:val="00B41781"/>
    <w:rsid w:val="00B418A4"/>
    <w:rsid w:val="00B4228A"/>
    <w:rsid w:val="00B44F96"/>
    <w:rsid w:val="00B44FBC"/>
    <w:rsid w:val="00B47121"/>
    <w:rsid w:val="00B479CF"/>
    <w:rsid w:val="00B52EFA"/>
    <w:rsid w:val="00B53C4D"/>
    <w:rsid w:val="00B55D78"/>
    <w:rsid w:val="00B5673F"/>
    <w:rsid w:val="00B6249B"/>
    <w:rsid w:val="00B63FC9"/>
    <w:rsid w:val="00B652BC"/>
    <w:rsid w:val="00B6761F"/>
    <w:rsid w:val="00B677A3"/>
    <w:rsid w:val="00B711DF"/>
    <w:rsid w:val="00B71A63"/>
    <w:rsid w:val="00B72291"/>
    <w:rsid w:val="00B7295E"/>
    <w:rsid w:val="00B75A61"/>
    <w:rsid w:val="00B76E5A"/>
    <w:rsid w:val="00B819A3"/>
    <w:rsid w:val="00B828D9"/>
    <w:rsid w:val="00B83433"/>
    <w:rsid w:val="00B866E4"/>
    <w:rsid w:val="00B86F0D"/>
    <w:rsid w:val="00B87FC8"/>
    <w:rsid w:val="00B91D62"/>
    <w:rsid w:val="00B950A5"/>
    <w:rsid w:val="00B956DA"/>
    <w:rsid w:val="00B969C3"/>
    <w:rsid w:val="00B9734B"/>
    <w:rsid w:val="00B97FD1"/>
    <w:rsid w:val="00BA2BB2"/>
    <w:rsid w:val="00BA7394"/>
    <w:rsid w:val="00BB02D7"/>
    <w:rsid w:val="00BB1059"/>
    <w:rsid w:val="00BB3FFE"/>
    <w:rsid w:val="00BB7651"/>
    <w:rsid w:val="00BC0FDF"/>
    <w:rsid w:val="00BC1B92"/>
    <w:rsid w:val="00BC5309"/>
    <w:rsid w:val="00BC5914"/>
    <w:rsid w:val="00BC6121"/>
    <w:rsid w:val="00BC7751"/>
    <w:rsid w:val="00BD390F"/>
    <w:rsid w:val="00BD3920"/>
    <w:rsid w:val="00BD62A7"/>
    <w:rsid w:val="00BE141D"/>
    <w:rsid w:val="00BE3D72"/>
    <w:rsid w:val="00BE54C8"/>
    <w:rsid w:val="00BE5BD6"/>
    <w:rsid w:val="00BF4E96"/>
    <w:rsid w:val="00BF6146"/>
    <w:rsid w:val="00C01E7C"/>
    <w:rsid w:val="00C04DC4"/>
    <w:rsid w:val="00C07211"/>
    <w:rsid w:val="00C11BFE"/>
    <w:rsid w:val="00C17BD7"/>
    <w:rsid w:val="00C17E3F"/>
    <w:rsid w:val="00C211F6"/>
    <w:rsid w:val="00C221B6"/>
    <w:rsid w:val="00C224B6"/>
    <w:rsid w:val="00C23CD7"/>
    <w:rsid w:val="00C23CEF"/>
    <w:rsid w:val="00C247FC"/>
    <w:rsid w:val="00C25B7A"/>
    <w:rsid w:val="00C30CD0"/>
    <w:rsid w:val="00C32884"/>
    <w:rsid w:val="00C3608E"/>
    <w:rsid w:val="00C4034E"/>
    <w:rsid w:val="00C41931"/>
    <w:rsid w:val="00C41ECC"/>
    <w:rsid w:val="00C42F04"/>
    <w:rsid w:val="00C44649"/>
    <w:rsid w:val="00C44732"/>
    <w:rsid w:val="00C44C34"/>
    <w:rsid w:val="00C46BFB"/>
    <w:rsid w:val="00C50C17"/>
    <w:rsid w:val="00C5608F"/>
    <w:rsid w:val="00C60625"/>
    <w:rsid w:val="00C61800"/>
    <w:rsid w:val="00C62392"/>
    <w:rsid w:val="00C6604B"/>
    <w:rsid w:val="00C660DD"/>
    <w:rsid w:val="00C6628D"/>
    <w:rsid w:val="00C6745B"/>
    <w:rsid w:val="00C6757C"/>
    <w:rsid w:val="00C67B73"/>
    <w:rsid w:val="00C75CB7"/>
    <w:rsid w:val="00C761D2"/>
    <w:rsid w:val="00C7681E"/>
    <w:rsid w:val="00C777FF"/>
    <w:rsid w:val="00C81CD7"/>
    <w:rsid w:val="00C838B1"/>
    <w:rsid w:val="00C85D15"/>
    <w:rsid w:val="00C9158E"/>
    <w:rsid w:val="00C923AB"/>
    <w:rsid w:val="00C96D2C"/>
    <w:rsid w:val="00CA15DF"/>
    <w:rsid w:val="00CB1F95"/>
    <w:rsid w:val="00CB2CAE"/>
    <w:rsid w:val="00CB6F3B"/>
    <w:rsid w:val="00CC0CE4"/>
    <w:rsid w:val="00CC2CBD"/>
    <w:rsid w:val="00CC39FA"/>
    <w:rsid w:val="00CC5245"/>
    <w:rsid w:val="00CC64F1"/>
    <w:rsid w:val="00CC7A18"/>
    <w:rsid w:val="00CD0D3C"/>
    <w:rsid w:val="00CD70C0"/>
    <w:rsid w:val="00CF0766"/>
    <w:rsid w:val="00CF1A22"/>
    <w:rsid w:val="00CF5833"/>
    <w:rsid w:val="00CF5C7C"/>
    <w:rsid w:val="00CF6C5D"/>
    <w:rsid w:val="00CF75E5"/>
    <w:rsid w:val="00D00296"/>
    <w:rsid w:val="00D03844"/>
    <w:rsid w:val="00D04254"/>
    <w:rsid w:val="00D0477B"/>
    <w:rsid w:val="00D10112"/>
    <w:rsid w:val="00D15F7C"/>
    <w:rsid w:val="00D1609F"/>
    <w:rsid w:val="00D2789C"/>
    <w:rsid w:val="00D279BC"/>
    <w:rsid w:val="00D37A4C"/>
    <w:rsid w:val="00D42300"/>
    <w:rsid w:val="00D44AAA"/>
    <w:rsid w:val="00D44D1E"/>
    <w:rsid w:val="00D45252"/>
    <w:rsid w:val="00D464DE"/>
    <w:rsid w:val="00D4695F"/>
    <w:rsid w:val="00D46EC2"/>
    <w:rsid w:val="00D50941"/>
    <w:rsid w:val="00D52C4D"/>
    <w:rsid w:val="00D574CB"/>
    <w:rsid w:val="00D61010"/>
    <w:rsid w:val="00D700E8"/>
    <w:rsid w:val="00D704F3"/>
    <w:rsid w:val="00D71B4D"/>
    <w:rsid w:val="00D726E2"/>
    <w:rsid w:val="00D73014"/>
    <w:rsid w:val="00D773B6"/>
    <w:rsid w:val="00D85334"/>
    <w:rsid w:val="00D853F4"/>
    <w:rsid w:val="00D8548B"/>
    <w:rsid w:val="00D91C46"/>
    <w:rsid w:val="00D92986"/>
    <w:rsid w:val="00D93D55"/>
    <w:rsid w:val="00D963DB"/>
    <w:rsid w:val="00DA0979"/>
    <w:rsid w:val="00DA10B4"/>
    <w:rsid w:val="00DA2B93"/>
    <w:rsid w:val="00DA3D1C"/>
    <w:rsid w:val="00DA4FEA"/>
    <w:rsid w:val="00DA63E6"/>
    <w:rsid w:val="00DA6AD5"/>
    <w:rsid w:val="00DA718E"/>
    <w:rsid w:val="00DB3E7B"/>
    <w:rsid w:val="00DB6564"/>
    <w:rsid w:val="00DB703F"/>
    <w:rsid w:val="00DC0EDC"/>
    <w:rsid w:val="00DC3CA7"/>
    <w:rsid w:val="00DC72EA"/>
    <w:rsid w:val="00DC7BCD"/>
    <w:rsid w:val="00DD3050"/>
    <w:rsid w:val="00DD498C"/>
    <w:rsid w:val="00DD5A5A"/>
    <w:rsid w:val="00DE43A6"/>
    <w:rsid w:val="00DE4A75"/>
    <w:rsid w:val="00DE63F0"/>
    <w:rsid w:val="00DE7999"/>
    <w:rsid w:val="00DF0B51"/>
    <w:rsid w:val="00DF3C5A"/>
    <w:rsid w:val="00DF715E"/>
    <w:rsid w:val="00E0187A"/>
    <w:rsid w:val="00E052CC"/>
    <w:rsid w:val="00E05C5A"/>
    <w:rsid w:val="00E0777B"/>
    <w:rsid w:val="00E161CE"/>
    <w:rsid w:val="00E16EB1"/>
    <w:rsid w:val="00E207BD"/>
    <w:rsid w:val="00E22E13"/>
    <w:rsid w:val="00E24BA3"/>
    <w:rsid w:val="00E25817"/>
    <w:rsid w:val="00E26E89"/>
    <w:rsid w:val="00E3231A"/>
    <w:rsid w:val="00E335FE"/>
    <w:rsid w:val="00E36D73"/>
    <w:rsid w:val="00E3747A"/>
    <w:rsid w:val="00E3766D"/>
    <w:rsid w:val="00E40595"/>
    <w:rsid w:val="00E41935"/>
    <w:rsid w:val="00E43A96"/>
    <w:rsid w:val="00E44440"/>
    <w:rsid w:val="00E459A2"/>
    <w:rsid w:val="00E46032"/>
    <w:rsid w:val="00E512D5"/>
    <w:rsid w:val="00E57FA8"/>
    <w:rsid w:val="00E60E20"/>
    <w:rsid w:val="00E6170C"/>
    <w:rsid w:val="00E620DE"/>
    <w:rsid w:val="00E67320"/>
    <w:rsid w:val="00E6768F"/>
    <w:rsid w:val="00E70811"/>
    <w:rsid w:val="00E76047"/>
    <w:rsid w:val="00E76662"/>
    <w:rsid w:val="00E76930"/>
    <w:rsid w:val="00E76A02"/>
    <w:rsid w:val="00E76FA0"/>
    <w:rsid w:val="00E85269"/>
    <w:rsid w:val="00E85319"/>
    <w:rsid w:val="00E85E87"/>
    <w:rsid w:val="00E8658E"/>
    <w:rsid w:val="00E87737"/>
    <w:rsid w:val="00E966C6"/>
    <w:rsid w:val="00E971C2"/>
    <w:rsid w:val="00E976BB"/>
    <w:rsid w:val="00EA0F68"/>
    <w:rsid w:val="00EA2D85"/>
    <w:rsid w:val="00EA6752"/>
    <w:rsid w:val="00EA7F87"/>
    <w:rsid w:val="00EB0676"/>
    <w:rsid w:val="00EB2730"/>
    <w:rsid w:val="00EC35F7"/>
    <w:rsid w:val="00EC4E49"/>
    <w:rsid w:val="00ED193D"/>
    <w:rsid w:val="00ED77FB"/>
    <w:rsid w:val="00ED7917"/>
    <w:rsid w:val="00EE1F78"/>
    <w:rsid w:val="00EE45FA"/>
    <w:rsid w:val="00EE476F"/>
    <w:rsid w:val="00EE4B47"/>
    <w:rsid w:val="00EE50F9"/>
    <w:rsid w:val="00EE6C47"/>
    <w:rsid w:val="00EE7B9A"/>
    <w:rsid w:val="00EF14EB"/>
    <w:rsid w:val="00EF493D"/>
    <w:rsid w:val="00F04305"/>
    <w:rsid w:val="00F1186F"/>
    <w:rsid w:val="00F1331D"/>
    <w:rsid w:val="00F1368C"/>
    <w:rsid w:val="00F15C94"/>
    <w:rsid w:val="00F1712E"/>
    <w:rsid w:val="00F22670"/>
    <w:rsid w:val="00F239D9"/>
    <w:rsid w:val="00F269B2"/>
    <w:rsid w:val="00F301F2"/>
    <w:rsid w:val="00F31266"/>
    <w:rsid w:val="00F31A7C"/>
    <w:rsid w:val="00F365D6"/>
    <w:rsid w:val="00F368C5"/>
    <w:rsid w:val="00F37614"/>
    <w:rsid w:val="00F44440"/>
    <w:rsid w:val="00F44784"/>
    <w:rsid w:val="00F45C30"/>
    <w:rsid w:val="00F4659E"/>
    <w:rsid w:val="00F52F67"/>
    <w:rsid w:val="00F569BE"/>
    <w:rsid w:val="00F61990"/>
    <w:rsid w:val="00F63983"/>
    <w:rsid w:val="00F66152"/>
    <w:rsid w:val="00F663E3"/>
    <w:rsid w:val="00F7236E"/>
    <w:rsid w:val="00F830BC"/>
    <w:rsid w:val="00F8318A"/>
    <w:rsid w:val="00F9079D"/>
    <w:rsid w:val="00F95442"/>
    <w:rsid w:val="00F9558D"/>
    <w:rsid w:val="00F96656"/>
    <w:rsid w:val="00FA607D"/>
    <w:rsid w:val="00FB20EC"/>
    <w:rsid w:val="00FB2D97"/>
    <w:rsid w:val="00FB6E4B"/>
    <w:rsid w:val="00FC2FE6"/>
    <w:rsid w:val="00FC629B"/>
    <w:rsid w:val="00FD3DB2"/>
    <w:rsid w:val="00FD403A"/>
    <w:rsid w:val="00FD4A6A"/>
    <w:rsid w:val="00FD4F3B"/>
    <w:rsid w:val="00FD6783"/>
    <w:rsid w:val="00FE0CB4"/>
    <w:rsid w:val="00FE0D6D"/>
    <w:rsid w:val="00FE2C03"/>
    <w:rsid w:val="00FE46CA"/>
    <w:rsid w:val="00FF20DF"/>
    <w:rsid w:val="00FF215A"/>
    <w:rsid w:val="00FF2CA1"/>
    <w:rsid w:val="00FF58B3"/>
    <w:rsid w:val="00FF6A08"/>
    <w:rsid w:val="00FF724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val="en-US"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C6757C"/>
    <w:pPr>
      <w:tabs>
        <w:tab w:val="right" w:pos="9345"/>
      </w:tabs>
    </w:p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val="en-US"/>
    </w:rPr>
  </w:style>
  <w:style w:type="character" w:customStyle="1" w:styleId="apple-converted-space">
    <w:name w:val="apple-converted-space"/>
    <w:basedOn w:val="DefaultParagraphFont"/>
    <w:rsid w:val="00964CD7"/>
  </w:style>
  <w:style w:type="character" w:customStyle="1" w:styleId="HeaderChar">
    <w:name w:val="Header Char"/>
    <w:link w:val="Header"/>
    <w:uiPriority w:val="99"/>
    <w:rsid w:val="00242427"/>
    <w:rPr>
      <w:rFonts w:ascii="Arial" w:eastAsia="SimSun" w:hAnsi="Arial" w:cs="Arial"/>
      <w:sz w:val="22"/>
      <w:lang w:eastAsia="zh-CN"/>
    </w:rPr>
  </w:style>
  <w:style w:type="paragraph" w:customStyle="1" w:styleId="HEADINGNoTOC">
    <w:name w:val="HEADING No TOC"/>
    <w:qFormat/>
    <w:rsid w:val="00C6757C"/>
    <w:rPr>
      <w:rFonts w:ascii="Arial" w:eastAsia="SimSun" w:hAnsi="Arial" w:cs="Arial"/>
      <w:b/>
      <w:bCs/>
      <w:caps/>
      <w:kern w:val="32"/>
      <w:sz w:val="2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val="en-US"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C6757C"/>
    <w:pPr>
      <w:tabs>
        <w:tab w:val="right" w:pos="9345"/>
      </w:tabs>
    </w:p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val="en-US"/>
    </w:rPr>
  </w:style>
  <w:style w:type="character" w:customStyle="1" w:styleId="apple-converted-space">
    <w:name w:val="apple-converted-space"/>
    <w:basedOn w:val="DefaultParagraphFont"/>
    <w:rsid w:val="00964CD7"/>
  </w:style>
  <w:style w:type="character" w:customStyle="1" w:styleId="HeaderChar">
    <w:name w:val="Header Char"/>
    <w:link w:val="Header"/>
    <w:uiPriority w:val="99"/>
    <w:rsid w:val="00242427"/>
    <w:rPr>
      <w:rFonts w:ascii="Arial" w:eastAsia="SimSun" w:hAnsi="Arial" w:cs="Arial"/>
      <w:sz w:val="22"/>
      <w:lang w:eastAsia="zh-CN"/>
    </w:rPr>
  </w:style>
  <w:style w:type="paragraph" w:customStyle="1" w:styleId="HEADINGNoTOC">
    <w:name w:val="HEADING No TOC"/>
    <w:qFormat/>
    <w:rsid w:val="00C6757C"/>
    <w:rPr>
      <w:rFonts w:ascii="Arial" w:eastAsia="SimSun" w:hAnsi="Arial" w:cs="Arial"/>
      <w:b/>
      <w:bCs/>
      <w:caps/>
      <w:kern w:val="32"/>
      <w:sz w:val="2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7B92-E325-47CD-A2C8-DB239E20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3241</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Evaluation - Specialized Databases’ Access and Support – Phase II</vt:lpstr>
    </vt:vector>
  </TitlesOfParts>
  <Company>WIPO</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Specialized Databases’ Access and Support – Phase II</dc:title>
  <dc:creator>oneil</dc:creator>
  <cp:keywords>WIPO, CDIP, TISCs</cp:keywords>
  <cp:lastModifiedBy>BRACI Biljana</cp:lastModifiedBy>
  <cp:revision>3</cp:revision>
  <cp:lastPrinted>2014-09-17T09:48:00Z</cp:lastPrinted>
  <dcterms:created xsi:type="dcterms:W3CDTF">2014-10-09T09:25:00Z</dcterms:created>
  <dcterms:modified xsi:type="dcterms:W3CDTF">2014-10-09T12:43:00Z</dcterms:modified>
</cp:coreProperties>
</file>