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C0521" w:rsidRPr="00851157" w:rsidTr="00DC0521">
        <w:tc>
          <w:tcPr>
            <w:tcW w:w="4513" w:type="dxa"/>
            <w:tcBorders>
              <w:bottom w:val="single" w:sz="4" w:space="0" w:color="auto"/>
            </w:tcBorders>
            <w:tcMar>
              <w:bottom w:w="170" w:type="dxa"/>
            </w:tcMar>
          </w:tcPr>
          <w:p w:rsidR="00DC0521" w:rsidRPr="00851157" w:rsidRDefault="00DC0521" w:rsidP="00B8138F">
            <w:pPr>
              <w:rPr>
                <w:lang w:val="es-ES_tradnl"/>
              </w:rPr>
            </w:pPr>
            <w:bookmarkStart w:id="0" w:name="_GoBack"/>
            <w:bookmarkEnd w:id="0"/>
          </w:p>
        </w:tc>
        <w:tc>
          <w:tcPr>
            <w:tcW w:w="4337" w:type="dxa"/>
            <w:tcBorders>
              <w:bottom w:val="single" w:sz="4" w:space="0" w:color="auto"/>
            </w:tcBorders>
            <w:tcMar>
              <w:left w:w="0" w:type="dxa"/>
              <w:right w:w="0" w:type="dxa"/>
            </w:tcMar>
          </w:tcPr>
          <w:p w:rsidR="00DC0521" w:rsidRPr="00851157" w:rsidRDefault="00DC0521" w:rsidP="00B8138F">
            <w:pPr>
              <w:rPr>
                <w:b/>
                <w:sz w:val="36"/>
                <w:szCs w:val="36"/>
                <w:lang w:val="es-ES_tradnl"/>
              </w:rPr>
            </w:pPr>
            <w:r w:rsidRPr="00851157">
              <w:rPr>
                <w:noProof/>
                <w:lang w:eastAsia="en-US"/>
              </w:rPr>
              <w:drawing>
                <wp:inline distT="0" distB="0" distL="0" distR="0" wp14:anchorId="3BE457EF" wp14:editId="420E3D45">
                  <wp:extent cx="1857375" cy="1323975"/>
                  <wp:effectExtent l="0" t="0" r="9525" b="952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C0521" w:rsidRPr="00851157" w:rsidRDefault="00DC0521" w:rsidP="00B8138F">
            <w:pPr>
              <w:jc w:val="right"/>
              <w:rPr>
                <w:lang w:val="es-ES_tradnl"/>
              </w:rPr>
            </w:pPr>
            <w:r w:rsidRPr="00851157">
              <w:rPr>
                <w:b/>
                <w:sz w:val="40"/>
                <w:szCs w:val="40"/>
                <w:lang w:val="es-ES_tradnl"/>
              </w:rPr>
              <w:t>S</w:t>
            </w:r>
          </w:p>
        </w:tc>
      </w:tr>
      <w:tr w:rsidR="00DC0521" w:rsidRPr="00851157" w:rsidTr="001D3F28">
        <w:tc>
          <w:tcPr>
            <w:tcW w:w="9356" w:type="dxa"/>
            <w:gridSpan w:val="3"/>
            <w:tcBorders>
              <w:top w:val="single" w:sz="4" w:space="0" w:color="auto"/>
            </w:tcBorders>
            <w:tcMar>
              <w:top w:w="170" w:type="dxa"/>
              <w:left w:w="0" w:type="dxa"/>
              <w:right w:w="0" w:type="dxa"/>
            </w:tcMar>
            <w:vAlign w:val="bottom"/>
          </w:tcPr>
          <w:p w:rsidR="00DC0521" w:rsidRPr="00851157" w:rsidRDefault="00DC0521" w:rsidP="00395222">
            <w:pPr>
              <w:jc w:val="right"/>
              <w:rPr>
                <w:rFonts w:ascii="Arial Black" w:hAnsi="Arial Black"/>
                <w:caps/>
                <w:sz w:val="15"/>
                <w:lang w:val="es-ES_tradnl"/>
              </w:rPr>
            </w:pPr>
            <w:r w:rsidRPr="00851157">
              <w:rPr>
                <w:rFonts w:ascii="Arial Black" w:hAnsi="Arial Black"/>
                <w:sz w:val="15"/>
                <w:lang w:val="es-ES_tradnl"/>
              </w:rPr>
              <w:t>CDIP/13/</w:t>
            </w:r>
            <w:r w:rsidR="00395222">
              <w:rPr>
                <w:rFonts w:ascii="Arial Black" w:hAnsi="Arial Black"/>
                <w:sz w:val="15"/>
                <w:lang w:val="es-ES_tradnl"/>
              </w:rPr>
              <w:t>INF/9</w:t>
            </w:r>
            <w:r w:rsidRPr="00851157">
              <w:rPr>
                <w:rFonts w:ascii="Arial Black" w:hAnsi="Arial Black"/>
                <w:caps/>
                <w:sz w:val="15"/>
                <w:lang w:val="es-ES_tradnl"/>
              </w:rPr>
              <w:t xml:space="preserve">  </w:t>
            </w:r>
          </w:p>
        </w:tc>
      </w:tr>
      <w:tr w:rsidR="00DC0521" w:rsidRPr="00851157" w:rsidTr="00F55C94">
        <w:trPr>
          <w:trHeight w:hRule="exact" w:val="170"/>
        </w:trPr>
        <w:tc>
          <w:tcPr>
            <w:tcW w:w="9356" w:type="dxa"/>
            <w:gridSpan w:val="3"/>
            <w:noWrap/>
            <w:tcMar>
              <w:left w:w="0" w:type="dxa"/>
              <w:right w:w="0" w:type="dxa"/>
            </w:tcMar>
            <w:vAlign w:val="bottom"/>
          </w:tcPr>
          <w:p w:rsidR="00DC0521" w:rsidRPr="00851157" w:rsidRDefault="00395222" w:rsidP="00395222">
            <w:pPr>
              <w:jc w:val="right"/>
              <w:rPr>
                <w:rFonts w:ascii="Arial Black" w:hAnsi="Arial Black"/>
                <w:caps/>
                <w:sz w:val="15"/>
                <w:lang w:val="es-ES_tradnl"/>
              </w:rPr>
            </w:pPr>
            <w:r>
              <w:rPr>
                <w:rFonts w:ascii="Arial Black" w:hAnsi="Arial Black"/>
                <w:sz w:val="15"/>
                <w:lang w:val="es-ES_tradnl"/>
              </w:rPr>
              <w:t>ORI</w:t>
            </w:r>
            <w:r w:rsidR="00DC0521" w:rsidRPr="00851157">
              <w:rPr>
                <w:rFonts w:ascii="Arial Black" w:hAnsi="Arial Black"/>
                <w:sz w:val="15"/>
                <w:lang w:val="es-ES_tradnl"/>
              </w:rPr>
              <w:t>GINAL:  INGLÉS</w:t>
            </w:r>
          </w:p>
        </w:tc>
      </w:tr>
      <w:tr w:rsidR="00DC0521" w:rsidRPr="00851157" w:rsidTr="00F55C94">
        <w:trPr>
          <w:trHeight w:hRule="exact" w:val="198"/>
        </w:trPr>
        <w:tc>
          <w:tcPr>
            <w:tcW w:w="9356" w:type="dxa"/>
            <w:gridSpan w:val="3"/>
            <w:tcMar>
              <w:left w:w="0" w:type="dxa"/>
              <w:right w:w="0" w:type="dxa"/>
            </w:tcMar>
            <w:vAlign w:val="bottom"/>
          </w:tcPr>
          <w:p w:rsidR="00DC0521" w:rsidRPr="00851157" w:rsidRDefault="00DC0521" w:rsidP="00395222">
            <w:pPr>
              <w:jc w:val="right"/>
              <w:rPr>
                <w:rFonts w:ascii="Arial Black" w:hAnsi="Arial Black"/>
                <w:caps/>
                <w:sz w:val="15"/>
                <w:lang w:val="es-ES_tradnl"/>
              </w:rPr>
            </w:pPr>
            <w:r w:rsidRPr="00851157">
              <w:rPr>
                <w:rFonts w:ascii="Arial Black" w:hAnsi="Arial Black"/>
                <w:sz w:val="15"/>
                <w:lang w:val="es-ES_tradnl"/>
              </w:rPr>
              <w:t xml:space="preserve">FECHA:  </w:t>
            </w:r>
            <w:r w:rsidR="00395222">
              <w:rPr>
                <w:rFonts w:ascii="Arial Black" w:hAnsi="Arial Black"/>
                <w:sz w:val="15"/>
                <w:lang w:val="es-ES_tradnl"/>
              </w:rPr>
              <w:t>23</w:t>
            </w:r>
            <w:r w:rsidRPr="00851157">
              <w:rPr>
                <w:rFonts w:ascii="Arial Black" w:hAnsi="Arial Black"/>
                <w:sz w:val="15"/>
                <w:lang w:val="es-ES_tradnl"/>
              </w:rPr>
              <w:t xml:space="preserve"> DE A</w:t>
            </w:r>
            <w:r w:rsidR="00395222">
              <w:rPr>
                <w:rFonts w:ascii="Arial Black" w:hAnsi="Arial Black"/>
                <w:sz w:val="15"/>
                <w:lang w:val="es-ES_tradnl"/>
              </w:rPr>
              <w:t>B</w:t>
            </w:r>
            <w:r w:rsidRPr="00851157">
              <w:rPr>
                <w:rFonts w:ascii="Arial Black" w:hAnsi="Arial Black"/>
                <w:sz w:val="15"/>
                <w:lang w:val="es-ES_tradnl"/>
              </w:rPr>
              <w:t>R</w:t>
            </w:r>
            <w:r w:rsidR="00395222">
              <w:rPr>
                <w:rFonts w:ascii="Arial Black" w:hAnsi="Arial Black"/>
                <w:sz w:val="15"/>
                <w:lang w:val="es-ES_tradnl"/>
              </w:rPr>
              <w:t>IL</w:t>
            </w:r>
            <w:r w:rsidRPr="00851157">
              <w:rPr>
                <w:rFonts w:ascii="Arial Black" w:hAnsi="Arial Black"/>
                <w:sz w:val="15"/>
                <w:lang w:val="es-ES_tradnl"/>
              </w:rPr>
              <w:t xml:space="preserve"> DE 2014</w:t>
            </w:r>
          </w:p>
        </w:tc>
      </w:tr>
    </w:tbl>
    <w:p w:rsidR="00966807" w:rsidRPr="00851157" w:rsidRDefault="00966807" w:rsidP="00B8138F">
      <w:pPr>
        <w:rPr>
          <w:lang w:val="es-ES_tradnl"/>
        </w:rPr>
      </w:pPr>
    </w:p>
    <w:p w:rsidR="00966807" w:rsidRPr="00851157" w:rsidRDefault="00966807" w:rsidP="00B8138F">
      <w:pPr>
        <w:rPr>
          <w:lang w:val="es-ES_tradnl"/>
        </w:rPr>
      </w:pPr>
    </w:p>
    <w:p w:rsidR="00966807" w:rsidRPr="00851157" w:rsidRDefault="00966807" w:rsidP="00B8138F">
      <w:pPr>
        <w:rPr>
          <w:lang w:val="es-ES_tradnl"/>
        </w:rPr>
      </w:pPr>
    </w:p>
    <w:p w:rsidR="00966807" w:rsidRPr="00851157" w:rsidRDefault="00966807" w:rsidP="00B8138F">
      <w:pPr>
        <w:rPr>
          <w:lang w:val="es-ES_tradnl"/>
        </w:rPr>
      </w:pPr>
    </w:p>
    <w:p w:rsidR="00395222" w:rsidRPr="00DB4E36" w:rsidRDefault="00395222" w:rsidP="00395222">
      <w:pPr>
        <w:rPr>
          <w:b/>
          <w:sz w:val="28"/>
          <w:szCs w:val="28"/>
          <w:lang w:val="es-ES_tradnl"/>
        </w:rPr>
      </w:pPr>
      <w:r w:rsidRPr="00DB4E36">
        <w:rPr>
          <w:b/>
          <w:sz w:val="28"/>
          <w:szCs w:val="28"/>
          <w:lang w:val="es-ES_tradnl"/>
        </w:rPr>
        <w:t>Comité de Desarrollo y Propiedad Intelectual (CDIP)</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rPr>
          <w:b/>
          <w:sz w:val="24"/>
          <w:szCs w:val="24"/>
          <w:lang w:val="es-ES_tradnl"/>
        </w:rPr>
      </w:pPr>
      <w:r w:rsidRPr="00DB4E36">
        <w:rPr>
          <w:b/>
          <w:sz w:val="24"/>
          <w:szCs w:val="24"/>
          <w:lang w:val="es-ES_tradnl"/>
        </w:rPr>
        <w:t>Decimotercera sesión</w:t>
      </w:r>
    </w:p>
    <w:p w:rsidR="00395222" w:rsidRPr="00DB4E36" w:rsidRDefault="00395222" w:rsidP="00395222">
      <w:pPr>
        <w:tabs>
          <w:tab w:val="left" w:pos="7695"/>
        </w:tabs>
        <w:rPr>
          <w:b/>
          <w:sz w:val="24"/>
          <w:szCs w:val="24"/>
          <w:lang w:val="es-ES_tradnl"/>
        </w:rPr>
      </w:pPr>
      <w:r w:rsidRPr="00DB4E36">
        <w:rPr>
          <w:b/>
          <w:sz w:val="24"/>
          <w:szCs w:val="24"/>
          <w:lang w:val="es-ES_tradnl"/>
        </w:rPr>
        <w:t>Ginebra, 19 a 23 de mayo de 2014</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rPr>
          <w:sz w:val="24"/>
          <w:szCs w:val="24"/>
          <w:lang w:val="es-ES_tradnl"/>
        </w:rPr>
      </w:pPr>
      <w:bookmarkStart w:id="1" w:name="TitleOfDoc"/>
      <w:bookmarkEnd w:id="1"/>
      <w:r w:rsidRPr="00DB4E36">
        <w:rPr>
          <w:sz w:val="24"/>
          <w:szCs w:val="24"/>
          <w:lang w:val="es-ES_tradnl"/>
        </w:rPr>
        <w:t>RESUMEN DEL ESTUDIO SOBRE LAS ESTRATEGIAS DE PATENTAMIENTO INTERNACIONAL DE RESIDENTES CHINOS</w:t>
      </w:r>
    </w:p>
    <w:p w:rsidR="00395222" w:rsidRPr="00DB4E36" w:rsidRDefault="00395222" w:rsidP="00395222">
      <w:pPr>
        <w:rPr>
          <w:lang w:val="es-ES_tradnl"/>
        </w:rPr>
      </w:pPr>
    </w:p>
    <w:p w:rsidR="00395222" w:rsidRPr="00DB4E36" w:rsidRDefault="00395222" w:rsidP="00395222">
      <w:pPr>
        <w:rPr>
          <w:i/>
          <w:lang w:val="es-ES_tradnl"/>
        </w:rPr>
      </w:pPr>
      <w:bookmarkStart w:id="2" w:name="Prepared"/>
      <w:bookmarkEnd w:id="2"/>
      <w:proofErr w:type="gramStart"/>
      <w:r w:rsidRPr="00DB4E36">
        <w:rPr>
          <w:i/>
          <w:lang w:val="es-ES_tradnl"/>
        </w:rPr>
        <w:t>preparado</w:t>
      </w:r>
      <w:proofErr w:type="gramEnd"/>
      <w:r w:rsidRPr="00DB4E36">
        <w:rPr>
          <w:i/>
          <w:lang w:val="es-ES_tradnl"/>
        </w:rPr>
        <w:t xml:space="preserve"> por la Secretaría con aportes de la Sra. </w:t>
      </w:r>
      <w:proofErr w:type="spellStart"/>
      <w:r w:rsidRPr="00DB4E36">
        <w:rPr>
          <w:i/>
          <w:lang w:val="es-ES_tradnl"/>
        </w:rPr>
        <w:t>Mila</w:t>
      </w:r>
      <w:proofErr w:type="spellEnd"/>
      <w:r w:rsidRPr="00DB4E36">
        <w:rPr>
          <w:i/>
          <w:lang w:val="es-ES_tradnl"/>
        </w:rPr>
        <w:t xml:space="preserve"> </w:t>
      </w:r>
      <w:proofErr w:type="spellStart"/>
      <w:r w:rsidRPr="00DB4E36">
        <w:rPr>
          <w:i/>
          <w:lang w:val="es-ES_tradnl"/>
        </w:rPr>
        <w:t>Kashcheeva</w:t>
      </w:r>
      <w:proofErr w:type="spellEnd"/>
      <w:r w:rsidRPr="00DB4E36">
        <w:rPr>
          <w:i/>
          <w:lang w:val="es-ES_tradnl"/>
        </w:rPr>
        <w:t xml:space="preserve">, Investigadora asociada en el </w:t>
      </w:r>
      <w:r w:rsidRPr="00DB4E36">
        <w:rPr>
          <w:lang w:val="es-ES_tradnl"/>
        </w:rPr>
        <w:t xml:space="preserve">BB&amp;T Center </w:t>
      </w:r>
      <w:proofErr w:type="spellStart"/>
      <w:r w:rsidRPr="00DB4E36">
        <w:rPr>
          <w:lang w:val="es-ES_tradnl"/>
        </w:rPr>
        <w:t>for</w:t>
      </w:r>
      <w:proofErr w:type="spellEnd"/>
      <w:r w:rsidRPr="00DB4E36">
        <w:rPr>
          <w:lang w:val="es-ES_tradnl"/>
        </w:rPr>
        <w:t xml:space="preserve"> </w:t>
      </w:r>
      <w:proofErr w:type="spellStart"/>
      <w:r w:rsidRPr="00DB4E36">
        <w:rPr>
          <w:lang w:val="es-ES_tradnl"/>
        </w:rPr>
        <w:t>Education</w:t>
      </w:r>
      <w:proofErr w:type="spellEnd"/>
      <w:r w:rsidRPr="00DB4E36">
        <w:rPr>
          <w:lang w:val="es-ES_tradnl"/>
        </w:rPr>
        <w:t xml:space="preserve"> and </w:t>
      </w:r>
      <w:proofErr w:type="spellStart"/>
      <w:r w:rsidRPr="00DB4E36">
        <w:rPr>
          <w:lang w:val="es-ES_tradnl"/>
        </w:rPr>
        <w:t>Economic</w:t>
      </w:r>
      <w:proofErr w:type="spellEnd"/>
      <w:r w:rsidRPr="00DB4E36">
        <w:rPr>
          <w:lang w:val="es-ES_tradnl"/>
        </w:rPr>
        <w:t xml:space="preserve"> </w:t>
      </w:r>
      <w:proofErr w:type="spellStart"/>
      <w:r w:rsidRPr="00DB4E36">
        <w:rPr>
          <w:lang w:val="es-ES_tradnl"/>
        </w:rPr>
        <w:t>Policy</w:t>
      </w:r>
      <w:proofErr w:type="spellEnd"/>
      <w:r w:rsidRPr="00DB4E36">
        <w:rPr>
          <w:lang w:val="es-ES_tradnl"/>
        </w:rPr>
        <w:t xml:space="preserve"> </w:t>
      </w:r>
      <w:proofErr w:type="spellStart"/>
      <w:r w:rsidRPr="00DB4E36">
        <w:rPr>
          <w:lang w:val="es-ES_tradnl"/>
        </w:rPr>
        <w:t>Studies</w:t>
      </w:r>
      <w:proofErr w:type="spellEnd"/>
      <w:r w:rsidRPr="00DB4E36">
        <w:rPr>
          <w:i/>
          <w:lang w:val="es-ES_tradnl"/>
        </w:rPr>
        <w:t xml:space="preserve">, </w:t>
      </w:r>
      <w:proofErr w:type="spellStart"/>
      <w:r w:rsidRPr="00DB4E36">
        <w:rPr>
          <w:i/>
          <w:lang w:val="es-ES_tradnl"/>
        </w:rPr>
        <w:t>Clemson</w:t>
      </w:r>
      <w:proofErr w:type="spellEnd"/>
      <w:r w:rsidRPr="00DB4E36">
        <w:rPr>
          <w:i/>
          <w:lang w:val="es-ES_tradnl"/>
        </w:rPr>
        <w:t xml:space="preserve"> </w:t>
      </w:r>
      <w:proofErr w:type="spellStart"/>
      <w:r w:rsidRPr="00DB4E36">
        <w:rPr>
          <w:i/>
          <w:lang w:val="es-ES_tradnl"/>
        </w:rPr>
        <w:t>University</w:t>
      </w:r>
      <w:proofErr w:type="spellEnd"/>
      <w:r w:rsidRPr="00DB4E36">
        <w:rPr>
          <w:i/>
          <w:lang w:val="es-ES_tradnl"/>
        </w:rPr>
        <w:t xml:space="preserve">, </w:t>
      </w:r>
      <w:proofErr w:type="spellStart"/>
      <w:r w:rsidRPr="00DB4E36">
        <w:rPr>
          <w:i/>
          <w:lang w:val="es-ES_tradnl"/>
        </w:rPr>
        <w:t>Clemson</w:t>
      </w:r>
      <w:proofErr w:type="spellEnd"/>
      <w:r w:rsidRPr="00DB4E36">
        <w:rPr>
          <w:i/>
          <w:lang w:val="es-ES_tradnl"/>
        </w:rPr>
        <w:t>, Estados Unidos de América</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rPr>
          <w:lang w:val="es-ES_tradnl"/>
        </w:rPr>
      </w:pPr>
      <w:r w:rsidRPr="00DB4E36">
        <w:rPr>
          <w:lang w:val="es-ES_tradnl"/>
        </w:rPr>
        <w:fldChar w:fldCharType="begin"/>
      </w:r>
      <w:r w:rsidRPr="00DB4E36">
        <w:rPr>
          <w:lang w:val="es-ES_tradnl"/>
        </w:rPr>
        <w:instrText xml:space="preserve"> AUTONUM  </w:instrText>
      </w:r>
      <w:r w:rsidRPr="00DB4E36">
        <w:rPr>
          <w:lang w:val="es-ES_tradnl"/>
        </w:rPr>
        <w:fldChar w:fldCharType="end"/>
      </w:r>
      <w:r w:rsidRPr="00DB4E36">
        <w:rPr>
          <w:lang w:val="es-ES_tradnl"/>
        </w:rPr>
        <w:tab/>
        <w:t xml:space="preserve">En el Anexo del presente documento figura un resumen del Estudio sobre las estrategias de </w:t>
      </w:r>
      <w:proofErr w:type="spellStart"/>
      <w:r w:rsidRPr="00DB4E36">
        <w:rPr>
          <w:lang w:val="es-ES_tradnl"/>
        </w:rPr>
        <w:t>patentamiento</w:t>
      </w:r>
      <w:proofErr w:type="spellEnd"/>
      <w:r w:rsidRPr="00DB4E36">
        <w:rPr>
          <w:lang w:val="es-ES_tradnl"/>
        </w:rPr>
        <w:t xml:space="preserve"> internacional de residentes chinos, que fue preparado en el marco del Proyecto sobre propiedad intelectual y desarrollo socioeconómico (CDIP/5/7 Rev.).</w:t>
      </w:r>
    </w:p>
    <w:p w:rsidR="00395222" w:rsidRPr="00DB4E36" w:rsidRDefault="00395222" w:rsidP="00395222">
      <w:pPr>
        <w:rPr>
          <w:lang w:val="es-ES_tradnl"/>
        </w:rPr>
      </w:pPr>
    </w:p>
    <w:p w:rsidR="00395222" w:rsidRPr="00DB4E36" w:rsidRDefault="00395222" w:rsidP="00395222">
      <w:pPr>
        <w:tabs>
          <w:tab w:val="left" w:pos="6096"/>
        </w:tabs>
        <w:ind w:left="5529"/>
        <w:rPr>
          <w:lang w:val="es-ES_tradnl"/>
        </w:rPr>
      </w:pPr>
      <w:r w:rsidRPr="00DB4E36">
        <w:rPr>
          <w:i/>
          <w:lang w:val="es-ES_tradnl"/>
        </w:rPr>
        <w:t>2.</w:t>
      </w:r>
      <w:r w:rsidRPr="00DB4E36">
        <w:rPr>
          <w:i/>
          <w:lang w:val="es-ES_tradnl"/>
        </w:rPr>
        <w:tab/>
        <w:t>Se invita al CDIP a tomar nota de la información que figura en el Anexo del presente documento</w:t>
      </w:r>
      <w:r w:rsidRPr="00DB4E36">
        <w:rPr>
          <w:lang w:val="es-ES_tradnl"/>
        </w:rPr>
        <w:t>.</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pStyle w:val="Endofdocument-Annex"/>
        <w:rPr>
          <w:lang w:val="es-ES_tradnl"/>
        </w:rPr>
      </w:pPr>
      <w:r w:rsidRPr="00DB4E36">
        <w:rPr>
          <w:lang w:val="es-ES_tradnl"/>
        </w:rPr>
        <w:t>[Sigue el Anexo]</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tabs>
          <w:tab w:val="left" w:pos="6600"/>
        </w:tabs>
        <w:rPr>
          <w:lang w:val="es-ES_tradnl"/>
        </w:rPr>
      </w:pPr>
    </w:p>
    <w:p w:rsidR="00395222" w:rsidRPr="00DB4E36" w:rsidRDefault="00395222" w:rsidP="00395222">
      <w:pPr>
        <w:rPr>
          <w:lang w:val="es-ES_tradnl"/>
        </w:rPr>
      </w:pPr>
    </w:p>
    <w:p w:rsidR="00395222" w:rsidRPr="00DB4E36" w:rsidRDefault="00395222" w:rsidP="00395222">
      <w:pPr>
        <w:rPr>
          <w:lang w:val="es-ES_tradnl"/>
        </w:rPr>
        <w:sectPr w:rsidR="00395222" w:rsidRPr="00DB4E36" w:rsidSect="009F759C">
          <w:headerReference w:type="first" r:id="rId10"/>
          <w:pgSz w:w="11906" w:h="16838" w:code="9"/>
          <w:pgMar w:top="567" w:right="1134" w:bottom="1418" w:left="1418" w:header="709" w:footer="709" w:gutter="0"/>
          <w:pgNumType w:start="2"/>
          <w:cols w:space="720"/>
        </w:sectPr>
      </w:pPr>
    </w:p>
    <w:p w:rsidR="00395222" w:rsidRPr="00DB4E36" w:rsidRDefault="00395222" w:rsidP="00395222">
      <w:pPr>
        <w:keepNext/>
        <w:keepLines/>
        <w:contextualSpacing/>
        <w:rPr>
          <w:rFonts w:eastAsiaTheme="majorEastAsia"/>
          <w:b/>
          <w:bCs/>
          <w:lang w:val="es-ES_tradnl" w:eastAsia="en-US"/>
        </w:rPr>
      </w:pPr>
      <w:r w:rsidRPr="00DB4E36">
        <w:rPr>
          <w:rFonts w:eastAsiaTheme="majorEastAsia"/>
          <w:b/>
          <w:bCs/>
          <w:lang w:val="es-ES_tradnl" w:eastAsia="en-US"/>
        </w:rPr>
        <w:lastRenderedPageBreak/>
        <w:t>PROPIEDAD INTELECTUAL Y DESARROLLO SOCIOECONÓMICO</w:t>
      </w:r>
      <w:proofErr w:type="gramStart"/>
      <w:r w:rsidRPr="00DB4E36">
        <w:rPr>
          <w:rFonts w:eastAsiaTheme="majorEastAsia"/>
          <w:b/>
          <w:bCs/>
          <w:lang w:val="es-ES_tradnl" w:eastAsia="en-US"/>
        </w:rPr>
        <w:t>:  ESTRATEGIAS</w:t>
      </w:r>
      <w:proofErr w:type="gramEnd"/>
      <w:r w:rsidRPr="00DB4E36">
        <w:rPr>
          <w:rFonts w:eastAsiaTheme="majorEastAsia"/>
          <w:b/>
          <w:bCs/>
          <w:lang w:val="es-ES_tradnl" w:eastAsia="en-US"/>
        </w:rPr>
        <w:t xml:space="preserve"> DE PATENTAMIENTO INTERNACIONAL DE RESIDENTES CHINOS</w:t>
      </w:r>
    </w:p>
    <w:p w:rsidR="00395222" w:rsidRPr="00DB4E36" w:rsidRDefault="00395222" w:rsidP="00395222">
      <w:pPr>
        <w:keepNext/>
        <w:keepLines/>
        <w:contextualSpacing/>
        <w:rPr>
          <w:rFonts w:eastAsiaTheme="majorEastAsia"/>
          <w:b/>
          <w:bCs/>
          <w:lang w:val="es-ES_tradnl"/>
        </w:rPr>
      </w:pPr>
    </w:p>
    <w:p w:rsidR="00395222" w:rsidRPr="00DB4E36" w:rsidRDefault="00395222" w:rsidP="00395222">
      <w:pPr>
        <w:keepNext/>
        <w:keepLines/>
        <w:contextualSpacing/>
        <w:rPr>
          <w:rFonts w:eastAsiaTheme="majorEastAsia"/>
          <w:b/>
          <w:bCs/>
          <w:lang w:val="es-ES_tradnl" w:eastAsia="en-US"/>
        </w:rPr>
      </w:pPr>
      <w:r w:rsidRPr="00DB4E36">
        <w:rPr>
          <w:rFonts w:eastAsiaTheme="majorEastAsia"/>
          <w:b/>
          <w:bCs/>
          <w:lang w:val="es-ES_tradnl" w:eastAsia="en-US"/>
        </w:rPr>
        <w:t>RESUMEN</w:t>
      </w:r>
    </w:p>
    <w:p w:rsidR="00395222" w:rsidRPr="00DB4E36" w:rsidRDefault="00395222" w:rsidP="00395222">
      <w:pPr>
        <w:rPr>
          <w:lang w:val="es-ES_tradnl"/>
        </w:rPr>
      </w:pPr>
    </w:p>
    <w:p w:rsidR="00395222" w:rsidRPr="00DB4E36" w:rsidRDefault="00395222" w:rsidP="00395222">
      <w:pPr>
        <w:rPr>
          <w:lang w:val="es-ES_tradnl"/>
        </w:rPr>
      </w:pPr>
      <w:r w:rsidRPr="00DB4E36">
        <w:rPr>
          <w:lang w:val="es-ES_tradnl"/>
        </w:rPr>
        <w:t xml:space="preserve">En este resumen se presentan las conclusiones del estudio sobre las estrategias de </w:t>
      </w:r>
      <w:proofErr w:type="spellStart"/>
      <w:r w:rsidRPr="00DB4E36">
        <w:rPr>
          <w:lang w:val="es-ES_tradnl"/>
        </w:rPr>
        <w:t>patentamiento</w:t>
      </w:r>
      <w:proofErr w:type="spellEnd"/>
      <w:r w:rsidRPr="00DB4E36">
        <w:rPr>
          <w:lang w:val="es-ES_tradnl"/>
        </w:rPr>
        <w:t xml:space="preserve"> internacional de residentes chinos.</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keepNext/>
        <w:keepLines/>
        <w:contextualSpacing/>
        <w:rPr>
          <w:rFonts w:eastAsiaTheme="majorEastAsia"/>
          <w:b/>
          <w:bCs/>
          <w:lang w:val="es-ES_tradnl" w:eastAsia="en-US"/>
        </w:rPr>
      </w:pPr>
      <w:r w:rsidRPr="00DB4E36">
        <w:rPr>
          <w:rFonts w:eastAsiaTheme="majorEastAsia"/>
          <w:b/>
          <w:bCs/>
          <w:lang w:val="es-ES_tradnl" w:eastAsia="en-US"/>
        </w:rPr>
        <w:t>Objetivo del estudio </w:t>
      </w:r>
    </w:p>
    <w:p w:rsidR="00395222" w:rsidRPr="00DB4E36" w:rsidRDefault="00395222" w:rsidP="00395222">
      <w:pPr>
        <w:keepNext/>
        <w:keepLines/>
        <w:contextualSpacing/>
        <w:rPr>
          <w:rFonts w:eastAsiaTheme="majorEastAsia"/>
          <w:b/>
          <w:bCs/>
          <w:lang w:val="es-ES_tradnl"/>
        </w:rPr>
      </w:pPr>
    </w:p>
    <w:p w:rsidR="00395222" w:rsidRPr="00DB4E36" w:rsidRDefault="00395222" w:rsidP="00395222">
      <w:pPr>
        <w:rPr>
          <w:szCs w:val="24"/>
          <w:lang w:val="es-ES_tradnl"/>
        </w:rPr>
      </w:pPr>
      <w:r w:rsidRPr="00DB4E36">
        <w:rPr>
          <w:szCs w:val="24"/>
          <w:lang w:val="es-ES_tradnl"/>
        </w:rPr>
        <w:t>Si nos atenemos al número de solicitudes de patente, en 2012 China tenía la oficina de P.I. más grande del mundo.  Por tanto, el sistema de P.I. de China es cada vez más el foco de atención y resulta prioritario comprender mejor los vínculos existentes entre la actividad de P.I. y el desarrollo socioeconómico en dicho país.</w:t>
      </w:r>
    </w:p>
    <w:p w:rsidR="00395222" w:rsidRPr="00DB4E36" w:rsidRDefault="00395222" w:rsidP="00395222">
      <w:pPr>
        <w:rPr>
          <w:szCs w:val="24"/>
          <w:lang w:val="es-ES_tradnl"/>
        </w:rPr>
      </w:pPr>
    </w:p>
    <w:p w:rsidR="00395222" w:rsidRPr="00DB4E36" w:rsidRDefault="00395222" w:rsidP="00395222">
      <w:pPr>
        <w:rPr>
          <w:szCs w:val="24"/>
          <w:lang w:val="es-ES_tradnl"/>
        </w:rPr>
      </w:pPr>
      <w:r w:rsidRPr="00DB4E36">
        <w:rPr>
          <w:szCs w:val="24"/>
          <w:lang w:val="es-ES_tradnl"/>
        </w:rPr>
        <w:t xml:space="preserve">Como parte de una amplia serie de estudios en los que se examina ese tema, el presente estudio ofrece varias ideas sobre la actividad de </w:t>
      </w:r>
      <w:proofErr w:type="spellStart"/>
      <w:r w:rsidRPr="00DB4E36">
        <w:rPr>
          <w:szCs w:val="24"/>
          <w:lang w:val="es-ES_tradnl"/>
        </w:rPr>
        <w:t>patentamiento</w:t>
      </w:r>
      <w:proofErr w:type="spellEnd"/>
      <w:r w:rsidRPr="00DB4E36">
        <w:rPr>
          <w:szCs w:val="24"/>
          <w:lang w:val="es-ES_tradnl"/>
        </w:rPr>
        <w:t xml:space="preserve"> internacional de los residentes chinos.  Se han dedicado importantes estudios económicos al aumento de la actividad de </w:t>
      </w:r>
      <w:proofErr w:type="spellStart"/>
      <w:r w:rsidRPr="00DB4E36">
        <w:rPr>
          <w:szCs w:val="24"/>
          <w:lang w:val="es-ES_tradnl"/>
        </w:rPr>
        <w:t>patentamiento</w:t>
      </w:r>
      <w:proofErr w:type="spellEnd"/>
      <w:r w:rsidRPr="00DB4E36">
        <w:rPr>
          <w:szCs w:val="24"/>
          <w:lang w:val="es-ES_tradnl"/>
        </w:rPr>
        <w:t xml:space="preserve"> a nivel nacional en China.  Asimismo, </w:t>
      </w:r>
      <w:r>
        <w:rPr>
          <w:szCs w:val="24"/>
          <w:lang w:val="es-ES_tradnl"/>
        </w:rPr>
        <w:t>ha</w:t>
      </w:r>
      <w:r w:rsidRPr="00DB4E36">
        <w:rPr>
          <w:szCs w:val="24"/>
          <w:lang w:val="es-ES_tradnl"/>
        </w:rPr>
        <w:t xml:space="preserve"> aumentado rápidamente el volumen de solicitudes de patente presentadas en otros países</w:t>
      </w:r>
      <w:r w:rsidRPr="00F07D92">
        <w:rPr>
          <w:szCs w:val="24"/>
          <w:lang w:val="es-ES_tradnl"/>
        </w:rPr>
        <w:t xml:space="preserve"> </w:t>
      </w:r>
      <w:r>
        <w:rPr>
          <w:szCs w:val="24"/>
          <w:lang w:val="es-ES_tradnl"/>
        </w:rPr>
        <w:t xml:space="preserve">por </w:t>
      </w:r>
      <w:r w:rsidRPr="00DB4E36">
        <w:rPr>
          <w:szCs w:val="24"/>
          <w:lang w:val="es-ES_tradnl"/>
        </w:rPr>
        <w:t xml:space="preserve">empresas, instituciones académicas y particulares chinos.  Con todo, apenas se han examinado sistemáticamente las familias de patentes chinas </w:t>
      </w:r>
      <w:proofErr w:type="spellStart"/>
      <w:r w:rsidRPr="00DB4E36">
        <w:rPr>
          <w:szCs w:val="24"/>
          <w:lang w:val="es-ES_tradnl"/>
        </w:rPr>
        <w:t>multijurisdiccionales</w:t>
      </w:r>
      <w:proofErr w:type="spellEnd"/>
      <w:r w:rsidRPr="00DB4E36">
        <w:rPr>
          <w:szCs w:val="24"/>
          <w:lang w:val="es-ES_tradnl"/>
        </w:rPr>
        <w:t xml:space="preserve"> para analizar las características de la actividad de </w:t>
      </w:r>
      <w:proofErr w:type="spellStart"/>
      <w:r w:rsidRPr="00DB4E36">
        <w:rPr>
          <w:szCs w:val="24"/>
          <w:lang w:val="es-ES_tradnl"/>
        </w:rPr>
        <w:t>patentamiento</w:t>
      </w:r>
      <w:proofErr w:type="spellEnd"/>
      <w:r w:rsidRPr="00DB4E36">
        <w:rPr>
          <w:szCs w:val="24"/>
          <w:lang w:val="es-ES_tradnl"/>
        </w:rPr>
        <w:t xml:space="preserve"> china en otros países.  Por tanto, el objetivo del presente estudio consiste en describir y analizar la actividad de </w:t>
      </w:r>
      <w:proofErr w:type="spellStart"/>
      <w:r w:rsidRPr="00DB4E36">
        <w:rPr>
          <w:szCs w:val="24"/>
          <w:lang w:val="es-ES_tradnl"/>
        </w:rPr>
        <w:t>patentamiento</w:t>
      </w:r>
      <w:proofErr w:type="spellEnd"/>
      <w:r w:rsidRPr="00DB4E36">
        <w:rPr>
          <w:szCs w:val="24"/>
          <w:lang w:val="es-ES_tradnl"/>
        </w:rPr>
        <w:t xml:space="preserve"> china usando el conjunto de datos de la OMPI relativo a familias de patentes </w:t>
      </w:r>
      <w:proofErr w:type="spellStart"/>
      <w:r w:rsidRPr="00DB4E36">
        <w:rPr>
          <w:szCs w:val="24"/>
          <w:lang w:val="es-ES_tradnl"/>
        </w:rPr>
        <w:t>multijurisdiccionales</w:t>
      </w:r>
      <w:proofErr w:type="spellEnd"/>
      <w:r w:rsidRPr="00DB4E36">
        <w:rPr>
          <w:szCs w:val="24"/>
          <w:lang w:val="es-ES_tradnl"/>
        </w:rPr>
        <w:t xml:space="preserve">.  En el estudio se ofrecen estadísticas descriptivas y datos econométricos sobre el aumento observado de la actividad de </w:t>
      </w:r>
      <w:proofErr w:type="spellStart"/>
      <w:r w:rsidRPr="00DB4E36">
        <w:rPr>
          <w:szCs w:val="24"/>
          <w:lang w:val="es-ES_tradnl"/>
        </w:rPr>
        <w:t>patentamiento</w:t>
      </w:r>
      <w:proofErr w:type="spellEnd"/>
      <w:r w:rsidRPr="00DB4E36">
        <w:rPr>
          <w:szCs w:val="24"/>
          <w:lang w:val="es-ES_tradnl"/>
        </w:rPr>
        <w:t xml:space="preserve"> china en el extranjero y sus impulsores.</w:t>
      </w:r>
    </w:p>
    <w:p w:rsidR="00395222" w:rsidRPr="00DB4E36" w:rsidRDefault="00395222" w:rsidP="00395222">
      <w:pPr>
        <w:rPr>
          <w:szCs w:val="24"/>
          <w:lang w:val="es-ES_tradnl"/>
        </w:rPr>
      </w:pPr>
    </w:p>
    <w:p w:rsidR="00395222" w:rsidRPr="00DB4E36" w:rsidRDefault="00395222" w:rsidP="00395222">
      <w:pPr>
        <w:rPr>
          <w:lang w:val="es-ES_tradnl"/>
        </w:rPr>
      </w:pPr>
    </w:p>
    <w:p w:rsidR="00395222" w:rsidRPr="00DB4E36" w:rsidRDefault="00395222" w:rsidP="00395222">
      <w:pPr>
        <w:rPr>
          <w:b/>
          <w:lang w:val="es-ES_tradnl"/>
        </w:rPr>
      </w:pPr>
      <w:r w:rsidRPr="00DB4E36">
        <w:rPr>
          <w:b/>
          <w:lang w:val="es-ES_tradnl"/>
        </w:rPr>
        <w:t>Conclusiones principales</w:t>
      </w:r>
    </w:p>
    <w:p w:rsidR="00395222" w:rsidRPr="00DB4E36" w:rsidRDefault="00395222" w:rsidP="00395222">
      <w:pPr>
        <w:rPr>
          <w:b/>
          <w:lang w:val="es-ES_tradnl"/>
        </w:rPr>
      </w:pPr>
    </w:p>
    <w:p w:rsidR="00395222" w:rsidRPr="00DB4E36" w:rsidRDefault="00395222" w:rsidP="00395222">
      <w:pPr>
        <w:rPr>
          <w:lang w:val="es-ES_tradnl"/>
        </w:rPr>
      </w:pPr>
      <w:r w:rsidRPr="00DB4E36">
        <w:rPr>
          <w:lang w:val="es-ES_tradnl"/>
        </w:rPr>
        <w:t>Las conclusiones del estudio son las siguientes:</w:t>
      </w:r>
    </w:p>
    <w:p w:rsidR="00395222" w:rsidRPr="00DB4E36" w:rsidRDefault="00395222" w:rsidP="00395222">
      <w:pPr>
        <w:rPr>
          <w:lang w:val="es-ES_tradnl"/>
        </w:rPr>
      </w:pPr>
    </w:p>
    <w:p w:rsidR="00395222" w:rsidRPr="00DB4E36" w:rsidRDefault="00395222" w:rsidP="00395222">
      <w:pPr>
        <w:pStyle w:val="Heading1"/>
        <w:numPr>
          <w:ilvl w:val="0"/>
          <w:numId w:val="4"/>
        </w:numPr>
        <w:spacing w:before="0" w:after="0"/>
        <w:ind w:left="567" w:hanging="567"/>
        <w:rPr>
          <w:szCs w:val="22"/>
          <w:lang w:val="es-ES_tradnl"/>
        </w:rPr>
      </w:pPr>
      <w:r w:rsidRPr="00DB4E36">
        <w:rPr>
          <w:szCs w:val="22"/>
          <w:lang w:val="es-ES_tradnl"/>
        </w:rPr>
        <w:t>AUMENTO EN EL NÚMERO DE FAMILIAS DE PATENTES CHINAS MULTIJURISDICCIONALES</w:t>
      </w:r>
    </w:p>
    <w:p w:rsidR="00395222" w:rsidRPr="00DB4E36" w:rsidRDefault="00395222" w:rsidP="00395222">
      <w:pPr>
        <w:ind w:left="567" w:hanging="567"/>
        <w:rPr>
          <w:lang w:val="es-ES_tradnl"/>
        </w:rPr>
      </w:pPr>
    </w:p>
    <w:p w:rsidR="00395222" w:rsidRPr="00DB4E36" w:rsidRDefault="00395222" w:rsidP="00395222">
      <w:pPr>
        <w:pStyle w:val="ListParagraph"/>
        <w:widowControl w:val="0"/>
        <w:numPr>
          <w:ilvl w:val="0"/>
          <w:numId w:val="5"/>
        </w:numPr>
        <w:ind w:left="567" w:hanging="567"/>
        <w:rPr>
          <w:lang w:val="es-ES_tradnl"/>
        </w:rPr>
      </w:pPr>
      <w:r w:rsidRPr="00DB4E36">
        <w:rPr>
          <w:lang w:val="es-ES_tradnl"/>
        </w:rPr>
        <w:t xml:space="preserve">A pesar de que a comienzos del decenio de 1990 el número total de familias de patentes chinas </w:t>
      </w:r>
      <w:proofErr w:type="spellStart"/>
      <w:r w:rsidRPr="00DB4E36">
        <w:rPr>
          <w:lang w:val="es-ES_tradnl"/>
        </w:rPr>
        <w:t>multijurisdiccionales</w:t>
      </w:r>
      <w:proofErr w:type="spellEnd"/>
      <w:r w:rsidRPr="00DB4E36">
        <w:rPr>
          <w:lang w:val="es-ES_tradnl"/>
        </w:rPr>
        <w:t xml:space="preserve"> </w:t>
      </w:r>
      <w:r>
        <w:rPr>
          <w:lang w:val="es-ES_tradnl"/>
        </w:rPr>
        <w:t xml:space="preserve">se equiparaba al de las demás </w:t>
      </w:r>
      <w:r w:rsidRPr="00DB4E36">
        <w:rPr>
          <w:lang w:val="es-ES_tradnl"/>
        </w:rPr>
        <w:t>economías de ingresos medios en rápido crecimiento, a comienzos del presente siglo China se despegó del grupo de economías en rápido crecimiento como</w:t>
      </w:r>
      <w:r>
        <w:rPr>
          <w:lang w:val="es-ES_tradnl"/>
        </w:rPr>
        <w:t xml:space="preserve"> el</w:t>
      </w:r>
      <w:r w:rsidRPr="00DB4E36">
        <w:rPr>
          <w:lang w:val="es-ES_tradnl"/>
        </w:rPr>
        <w:t xml:space="preserve"> Brasil, Rusia, la India y Sudáfrica y comenzó a devenir un actor importante en la actividad de </w:t>
      </w:r>
      <w:proofErr w:type="spellStart"/>
      <w:r w:rsidRPr="00DB4E36">
        <w:rPr>
          <w:lang w:val="es-ES_tradnl"/>
        </w:rPr>
        <w:t>patentamiento</w:t>
      </w:r>
      <w:proofErr w:type="spellEnd"/>
      <w:r w:rsidRPr="00DB4E36">
        <w:rPr>
          <w:lang w:val="es-ES_tradnl"/>
        </w:rPr>
        <w:t xml:space="preserve"> a escala internacional.  </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5"/>
        </w:numPr>
        <w:ind w:left="567" w:hanging="567"/>
        <w:rPr>
          <w:lang w:val="es-ES_tradnl"/>
        </w:rPr>
      </w:pPr>
      <w:r w:rsidRPr="00DB4E36">
        <w:rPr>
          <w:lang w:val="es-ES_tradnl"/>
        </w:rPr>
        <w:t>Más concretamente, el índice de crecimiento de las solicitudes de patente chinas presentadas en otros países aumentó notablemente después del año 2000, y entre 2000 y 2005 se produjo un aumento anual medio del 40% en dicho índice, y del 23% a partir de 2005.</w:t>
      </w:r>
    </w:p>
    <w:p w:rsidR="00395222" w:rsidRPr="00DB4E36" w:rsidRDefault="00395222" w:rsidP="00395222">
      <w:pPr>
        <w:pStyle w:val="ListParagraph"/>
        <w:ind w:left="567" w:hanging="567"/>
        <w:rPr>
          <w:lang w:val="es-ES_tradnl"/>
        </w:rPr>
      </w:pPr>
    </w:p>
    <w:p w:rsidR="00395222" w:rsidRPr="00DB4E36" w:rsidRDefault="00395222" w:rsidP="00395222">
      <w:pPr>
        <w:pStyle w:val="ListParagraph"/>
        <w:widowControl w:val="0"/>
        <w:numPr>
          <w:ilvl w:val="0"/>
          <w:numId w:val="5"/>
        </w:numPr>
        <w:ind w:left="567" w:hanging="567"/>
        <w:rPr>
          <w:lang w:val="es-ES_tradnl"/>
        </w:rPr>
      </w:pPr>
      <w:r w:rsidRPr="00DB4E36">
        <w:rPr>
          <w:lang w:val="es-ES_tradnl"/>
        </w:rPr>
        <w:t xml:space="preserve">El porcentaje de patentes chinas presentadas en otros países sigue siendo una parte pequeña del total de solicitudes de patente presentadas en el ámbito nacional.  En líneas generales, por cada 16 familias nacionales creadas a partir de una patente de invención, hay una familia de patentes </w:t>
      </w:r>
      <w:proofErr w:type="spellStart"/>
      <w:r w:rsidRPr="00DB4E36">
        <w:rPr>
          <w:lang w:val="es-ES_tradnl"/>
        </w:rPr>
        <w:t>multijurisdiccionales</w:t>
      </w:r>
      <w:proofErr w:type="spellEnd"/>
      <w:r w:rsidRPr="00DB4E36">
        <w:rPr>
          <w:lang w:val="es-ES_tradnl"/>
        </w:rPr>
        <w:t xml:space="preserve">, cada una de las cuales puede contener varias patentes en </w:t>
      </w:r>
      <w:r>
        <w:rPr>
          <w:lang w:val="es-ES_tradnl"/>
        </w:rPr>
        <w:t>distintas</w:t>
      </w:r>
      <w:r w:rsidRPr="00DB4E36">
        <w:rPr>
          <w:lang w:val="es-ES_tradnl"/>
        </w:rPr>
        <w:t xml:space="preserve"> jurisdicciones.</w:t>
      </w:r>
    </w:p>
    <w:p w:rsidR="00395222" w:rsidRPr="00DB4E36" w:rsidRDefault="00395222" w:rsidP="00395222">
      <w:pPr>
        <w:ind w:leftChars="232" w:left="510"/>
        <w:rPr>
          <w:lang w:val="es-ES_tradnl"/>
        </w:rPr>
      </w:pPr>
    </w:p>
    <w:p w:rsidR="00395222" w:rsidRPr="00DB4E36" w:rsidRDefault="00395222" w:rsidP="00395222">
      <w:pPr>
        <w:pStyle w:val="ListParagraph"/>
        <w:widowControl w:val="0"/>
        <w:numPr>
          <w:ilvl w:val="0"/>
          <w:numId w:val="5"/>
        </w:numPr>
        <w:ind w:left="567" w:hanging="567"/>
        <w:rPr>
          <w:lang w:val="es-ES_tradnl"/>
        </w:rPr>
      </w:pPr>
      <w:r w:rsidRPr="00DB4E36">
        <w:rPr>
          <w:lang w:val="es-ES_tradnl"/>
        </w:rPr>
        <w:t xml:space="preserve">Al comparar China con países de ingresos </w:t>
      </w:r>
      <w:r>
        <w:rPr>
          <w:lang w:val="es-ES_tradnl"/>
        </w:rPr>
        <w:t>altos</w:t>
      </w:r>
      <w:r w:rsidRPr="00DB4E36">
        <w:rPr>
          <w:lang w:val="es-ES_tradnl"/>
        </w:rPr>
        <w:t xml:space="preserve"> como Alemania, el Japón o los EE.UU., resulta evidente que esos países poseen porcentajes bastante más elevados de familias de patentes </w:t>
      </w:r>
      <w:proofErr w:type="spellStart"/>
      <w:r w:rsidRPr="00DB4E36">
        <w:rPr>
          <w:lang w:val="es-ES_tradnl"/>
        </w:rPr>
        <w:t>multijurisdiccionales</w:t>
      </w:r>
      <w:proofErr w:type="spellEnd"/>
      <w:r w:rsidRPr="00DB4E36">
        <w:rPr>
          <w:lang w:val="es-ES_tradnl"/>
        </w:rPr>
        <w:t xml:space="preserve"> que en el caso de China.  </w:t>
      </w:r>
    </w:p>
    <w:p w:rsidR="00395222" w:rsidRPr="00DB4E36" w:rsidRDefault="00395222" w:rsidP="00395222">
      <w:pPr>
        <w:ind w:leftChars="232" w:left="510"/>
        <w:rPr>
          <w:lang w:val="es-ES_tradnl"/>
        </w:rPr>
      </w:pPr>
    </w:p>
    <w:p w:rsidR="00395222" w:rsidRPr="00DB4E36" w:rsidRDefault="00395222" w:rsidP="00395222">
      <w:pPr>
        <w:pStyle w:val="ListParagraph"/>
        <w:widowControl w:val="0"/>
        <w:numPr>
          <w:ilvl w:val="0"/>
          <w:numId w:val="5"/>
        </w:numPr>
        <w:ind w:left="567" w:hanging="567"/>
        <w:rPr>
          <w:lang w:val="es-ES_tradnl"/>
        </w:rPr>
      </w:pPr>
      <w:r w:rsidRPr="00DB4E36">
        <w:rPr>
          <w:lang w:val="es-ES_tradnl"/>
        </w:rPr>
        <w:t xml:space="preserve">En </w:t>
      </w:r>
      <w:r>
        <w:rPr>
          <w:lang w:val="es-ES_tradnl"/>
        </w:rPr>
        <w:t>comparación</w:t>
      </w:r>
      <w:r w:rsidRPr="00DB4E36">
        <w:rPr>
          <w:lang w:val="es-ES_tradnl"/>
        </w:rPr>
        <w:t xml:space="preserve"> con el crecimiento de las familias de patentes nacionales, el crecimiento de las familias de patentes </w:t>
      </w:r>
      <w:proofErr w:type="spellStart"/>
      <w:r w:rsidRPr="00DB4E36">
        <w:rPr>
          <w:lang w:val="es-ES_tradnl"/>
        </w:rPr>
        <w:t>multijurisdiccionales</w:t>
      </w:r>
      <w:proofErr w:type="spellEnd"/>
      <w:r w:rsidRPr="00DB4E36">
        <w:rPr>
          <w:lang w:val="es-ES_tradnl"/>
        </w:rPr>
        <w:t xml:space="preserve"> ha sido mucho más rápido por término medio, si bien es cierto que estas últimas partían de un nivel más reducido.</w:t>
      </w:r>
    </w:p>
    <w:p w:rsidR="00395222" w:rsidRPr="00DB4E36" w:rsidRDefault="00395222" w:rsidP="00395222">
      <w:pPr>
        <w:rPr>
          <w:lang w:val="es-ES_tradnl"/>
        </w:rPr>
      </w:pPr>
    </w:p>
    <w:p w:rsidR="00395222" w:rsidRPr="00DB4E36" w:rsidRDefault="00395222" w:rsidP="00395222">
      <w:pPr>
        <w:pStyle w:val="Heading1"/>
        <w:numPr>
          <w:ilvl w:val="0"/>
          <w:numId w:val="4"/>
        </w:numPr>
        <w:spacing w:before="0" w:after="0"/>
        <w:ind w:left="567" w:hanging="567"/>
        <w:rPr>
          <w:szCs w:val="22"/>
          <w:lang w:val="es-ES_tradnl"/>
        </w:rPr>
      </w:pPr>
      <w:r w:rsidRPr="00DB4E36">
        <w:rPr>
          <w:szCs w:val="22"/>
          <w:lang w:val="es-ES_tradnl"/>
        </w:rPr>
        <w:t>Destino DE LAS FAMILIAS DE PATENTES MULTIJURISDICCIONALES De RESIDENTES en cHINa</w:t>
      </w:r>
    </w:p>
    <w:p w:rsidR="00395222" w:rsidRPr="00DB4E36" w:rsidRDefault="00395222" w:rsidP="00395222">
      <w:pPr>
        <w:rPr>
          <w:lang w:val="es-ES_tradnl"/>
        </w:rPr>
      </w:pPr>
    </w:p>
    <w:p w:rsidR="00395222" w:rsidRPr="00DB4E36" w:rsidRDefault="00395222" w:rsidP="00395222">
      <w:pPr>
        <w:pStyle w:val="ListParagraph"/>
        <w:widowControl w:val="0"/>
        <w:numPr>
          <w:ilvl w:val="0"/>
          <w:numId w:val="6"/>
        </w:numPr>
        <w:ind w:left="567" w:hanging="567"/>
        <w:rPr>
          <w:lang w:val="es-ES_tradnl"/>
        </w:rPr>
      </w:pPr>
      <w:r w:rsidRPr="00DB4E36">
        <w:rPr>
          <w:lang w:val="es-ES_tradnl"/>
        </w:rPr>
        <w:t xml:space="preserve">A pesar del evidente aumento de las familias de patentes </w:t>
      </w:r>
      <w:proofErr w:type="spellStart"/>
      <w:r w:rsidRPr="00DB4E36">
        <w:rPr>
          <w:lang w:val="es-ES_tradnl"/>
        </w:rPr>
        <w:t>multijurisdiccionales</w:t>
      </w:r>
      <w:proofErr w:type="spellEnd"/>
      <w:r w:rsidRPr="00DB4E36">
        <w:rPr>
          <w:lang w:val="es-ES_tradnl"/>
        </w:rPr>
        <w:t xml:space="preserve"> de residentes en China, la mayoría, y </w:t>
      </w:r>
      <w:r>
        <w:rPr>
          <w:lang w:val="es-ES_tradnl"/>
        </w:rPr>
        <w:t>concretamente</w:t>
      </w:r>
      <w:r w:rsidRPr="00DB4E36">
        <w:rPr>
          <w:lang w:val="es-ES_tradnl"/>
        </w:rPr>
        <w:t xml:space="preserve"> cerca del 70%, todavía tienen como destino una sola oficina de P.I. de otro país.</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6"/>
        </w:numPr>
        <w:ind w:left="567" w:hanging="567"/>
        <w:rPr>
          <w:lang w:val="es-ES_tradnl"/>
        </w:rPr>
      </w:pPr>
      <w:r w:rsidRPr="00DB4E36">
        <w:rPr>
          <w:lang w:val="es-ES_tradnl"/>
        </w:rPr>
        <w:t>Esto contrasta con el Japón y la República de Corea</w:t>
      </w:r>
      <w:r>
        <w:rPr>
          <w:lang w:val="es-ES_tradnl"/>
        </w:rPr>
        <w:t>,</w:t>
      </w:r>
      <w:r w:rsidRPr="00DB4E36">
        <w:rPr>
          <w:lang w:val="es-ES_tradnl"/>
        </w:rPr>
        <w:t xml:space="preserve"> donde las familias </w:t>
      </w:r>
      <w:proofErr w:type="spellStart"/>
      <w:r w:rsidRPr="00DB4E36">
        <w:rPr>
          <w:lang w:val="es-ES_tradnl"/>
        </w:rPr>
        <w:t>multijurisdiccionales</w:t>
      </w:r>
      <w:proofErr w:type="spellEnd"/>
      <w:r w:rsidRPr="00DB4E36">
        <w:rPr>
          <w:lang w:val="es-ES_tradnl"/>
        </w:rPr>
        <w:t xml:space="preserve"> que tienen como destino oficinas de dos países constituyen el porcentaje más elevado de las familias de patentes </w:t>
      </w:r>
      <w:proofErr w:type="spellStart"/>
      <w:r w:rsidRPr="00DB4E36">
        <w:rPr>
          <w:lang w:val="es-ES_tradnl"/>
        </w:rPr>
        <w:t>multijurisdiccionales</w:t>
      </w:r>
      <w:proofErr w:type="spellEnd"/>
      <w:r w:rsidRPr="00DB4E36">
        <w:rPr>
          <w:lang w:val="es-ES_tradnl"/>
        </w:rPr>
        <w:t xml:space="preserve">.  En los EE.UU. y Alemania, el 39% y el 38% respectivamente de las familias de patentes </w:t>
      </w:r>
      <w:proofErr w:type="spellStart"/>
      <w:r w:rsidRPr="00DB4E36">
        <w:rPr>
          <w:lang w:val="es-ES_tradnl"/>
        </w:rPr>
        <w:t>multijurisdiccionales</w:t>
      </w:r>
      <w:proofErr w:type="spellEnd"/>
      <w:r w:rsidRPr="00DB4E36">
        <w:rPr>
          <w:lang w:val="es-ES_tradnl"/>
        </w:rPr>
        <w:t xml:space="preserve"> tienen como destino una sola oficina. </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6"/>
        </w:numPr>
        <w:ind w:left="567" w:hanging="567"/>
        <w:rPr>
          <w:lang w:val="es-ES_tradnl"/>
        </w:rPr>
      </w:pPr>
      <w:r w:rsidRPr="00DB4E36">
        <w:rPr>
          <w:lang w:val="es-ES_tradnl"/>
        </w:rPr>
        <w:t>Dicho esto, con el tiempo ha aumentado el porcentaje de familias de patentes chinas que tienen como destino más de una oficina de otro país</w:t>
      </w:r>
      <w:proofErr w:type="gramStart"/>
      <w:r w:rsidRPr="00DB4E36">
        <w:rPr>
          <w:lang w:val="es-ES_tradnl"/>
        </w:rPr>
        <w:t>:  de</w:t>
      </w:r>
      <w:proofErr w:type="gramEnd"/>
      <w:r w:rsidRPr="00DB4E36">
        <w:rPr>
          <w:lang w:val="es-ES_tradnl"/>
        </w:rPr>
        <w:t xml:space="preserve"> cerca del 5% en el decenio de 1970 al 36% en 2009.  Si bien la mayoría </w:t>
      </w:r>
      <w:r>
        <w:rPr>
          <w:lang w:val="es-ES_tradnl"/>
        </w:rPr>
        <w:t xml:space="preserve">de </w:t>
      </w:r>
      <w:r w:rsidRPr="00DB4E36">
        <w:rPr>
          <w:lang w:val="es-ES_tradnl"/>
        </w:rPr>
        <w:t xml:space="preserve">las familias que tienen como destino más de una oficina de otro país sigue teniendo como destino dos oficinas de patentes </w:t>
      </w:r>
      <w:r>
        <w:rPr>
          <w:lang w:val="es-ES_tradnl"/>
        </w:rPr>
        <w:t>como mucho</w:t>
      </w:r>
      <w:r w:rsidRPr="00DB4E36">
        <w:rPr>
          <w:lang w:val="es-ES_tradnl"/>
        </w:rPr>
        <w:t xml:space="preserve"> (cerca del 55% en 2009, es de</w:t>
      </w:r>
      <w:r>
        <w:rPr>
          <w:lang w:val="es-ES_tradnl"/>
        </w:rPr>
        <w:t>cir, 1.48 familias de patentes)</w:t>
      </w:r>
      <w:r w:rsidRPr="00DB4E36">
        <w:rPr>
          <w:lang w:val="es-ES_tradnl"/>
        </w:rPr>
        <w:t>, un porcentaje importante tiene como destino tres (el 23% en 2009, es decir, 782 familias de patentes) y cuatro oficinas (el 13% en 2009, es decir, 441 familias de patentes).</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6"/>
        </w:numPr>
        <w:ind w:left="567" w:hanging="567"/>
        <w:rPr>
          <w:lang w:val="es-ES_tradnl"/>
        </w:rPr>
      </w:pPr>
      <w:r w:rsidRPr="00DB4E36">
        <w:rPr>
          <w:lang w:val="es-ES_tradnl"/>
        </w:rPr>
        <w:t xml:space="preserve">Más del 80% de las familias de patentes </w:t>
      </w:r>
      <w:proofErr w:type="spellStart"/>
      <w:r w:rsidRPr="00DB4E36">
        <w:rPr>
          <w:lang w:val="es-ES_tradnl"/>
        </w:rPr>
        <w:t>multijurisdiccionales</w:t>
      </w:r>
      <w:proofErr w:type="spellEnd"/>
      <w:r w:rsidRPr="00DB4E36">
        <w:rPr>
          <w:lang w:val="es-ES_tradnl"/>
        </w:rPr>
        <w:t xml:space="preserve"> en 1970-2012 incluyen al menos una solicitud de patentes presentada en la Oficina de Patentes y Marcas de los Estados Unidos (USPTO), la Oficina Europea de Patentes (OEP) o la Oficina Japonesa de Patentes (JPO).  El porcentaje de familias de patentes </w:t>
      </w:r>
      <w:proofErr w:type="spellStart"/>
      <w:r w:rsidRPr="00DB4E36">
        <w:rPr>
          <w:lang w:val="es-ES_tradnl"/>
        </w:rPr>
        <w:t>triádicas</w:t>
      </w:r>
      <w:proofErr w:type="spellEnd"/>
      <w:r w:rsidRPr="00DB4E36">
        <w:rPr>
          <w:lang w:val="es-ES_tradnl"/>
        </w:rPr>
        <w:t xml:space="preserve"> (USPTO, OEP </w:t>
      </w:r>
      <w:r>
        <w:rPr>
          <w:lang w:val="es-ES_tradnl"/>
        </w:rPr>
        <w:t>y JPO) es aproximadamente del 7</w:t>
      </w:r>
      <w:r w:rsidRPr="00DB4E36">
        <w:rPr>
          <w:lang w:val="es-ES_tradnl"/>
        </w:rPr>
        <w:t>% y el porcentaje de familias que incluyen solicitudes en cinco oficinas de patentes (USPTO, OEP, JPO, KIPO, and SIPO) es inferior al 3% en el mismo período de tiempo.</w:t>
      </w:r>
    </w:p>
    <w:p w:rsidR="00395222" w:rsidRPr="00DB4E36" w:rsidRDefault="00395222" w:rsidP="00395222">
      <w:pPr>
        <w:rPr>
          <w:lang w:val="es-ES_tradnl"/>
        </w:rPr>
      </w:pPr>
    </w:p>
    <w:p w:rsidR="00395222" w:rsidRPr="00DB4E36" w:rsidRDefault="00395222" w:rsidP="00395222">
      <w:pPr>
        <w:pStyle w:val="ListParagraph"/>
        <w:widowControl w:val="0"/>
        <w:numPr>
          <w:ilvl w:val="0"/>
          <w:numId w:val="6"/>
        </w:numPr>
        <w:ind w:left="567" w:hanging="567"/>
        <w:rPr>
          <w:lang w:val="es-ES_tradnl"/>
        </w:rPr>
      </w:pPr>
      <w:r w:rsidRPr="00DB4E36">
        <w:rPr>
          <w:lang w:val="es-ES_tradnl"/>
        </w:rPr>
        <w:t>En cifras absolutas, la mayoría de solicitudes de patente presentadas en otros países por residentes chinos tienen como destino los EE.UU., donde se han presentado cerca de 50.000 solicitudes de patente según los datos disponibles entre 1970 y 2012, seguidos de Europa, el Japón, la República de Corea y el Canadá.  Un número importante de familias también tienen como destino Australia y la Federación de Rusia.  Menos solicitudes de patentes chinas se presentan en el Brasil o en otras economías de Asia.</w:t>
      </w:r>
    </w:p>
    <w:p w:rsidR="00395222" w:rsidRPr="00DB4E36" w:rsidRDefault="00395222" w:rsidP="00395222">
      <w:pPr>
        <w:pStyle w:val="ListParagraph"/>
        <w:ind w:left="567" w:hanging="567"/>
        <w:rPr>
          <w:lang w:val="es-ES_tradnl"/>
        </w:rPr>
      </w:pPr>
    </w:p>
    <w:p w:rsidR="00395222" w:rsidRPr="00DB4E36" w:rsidRDefault="00395222" w:rsidP="00395222">
      <w:pPr>
        <w:pStyle w:val="ListParagraph"/>
        <w:ind w:left="567" w:hanging="567"/>
        <w:rPr>
          <w:lang w:val="es-ES_tradnl"/>
        </w:rPr>
      </w:pPr>
    </w:p>
    <w:p w:rsidR="00395222" w:rsidRPr="00DB4E36" w:rsidRDefault="00395222" w:rsidP="00395222">
      <w:pPr>
        <w:pStyle w:val="Heading1"/>
        <w:numPr>
          <w:ilvl w:val="0"/>
          <w:numId w:val="4"/>
        </w:numPr>
        <w:spacing w:before="0" w:after="0"/>
        <w:ind w:left="540" w:hanging="450"/>
        <w:rPr>
          <w:szCs w:val="22"/>
          <w:lang w:val="es-ES_tradnl"/>
        </w:rPr>
      </w:pPr>
      <w:r w:rsidRPr="00DB4E36">
        <w:rPr>
          <w:szCs w:val="22"/>
          <w:lang w:val="es-ES_tradnl"/>
        </w:rPr>
        <w:t>TIPOS DE SOLICITANTEs</w:t>
      </w:r>
      <w:proofErr w:type="gramStart"/>
      <w:r w:rsidRPr="00DB4E36">
        <w:rPr>
          <w:szCs w:val="22"/>
          <w:lang w:val="es-ES_tradnl"/>
        </w:rPr>
        <w:t>:  ActorEs</w:t>
      </w:r>
      <w:proofErr w:type="gramEnd"/>
      <w:r w:rsidRPr="00DB4E36">
        <w:rPr>
          <w:szCs w:val="22"/>
          <w:lang w:val="es-ES_tradnl"/>
        </w:rPr>
        <w:t>, ÁMBITOS Y SECTORES DE LA TECNOLOGÍA</w:t>
      </w:r>
    </w:p>
    <w:p w:rsidR="00395222" w:rsidRPr="00DB4E36" w:rsidRDefault="00395222" w:rsidP="00395222">
      <w:pPr>
        <w:rPr>
          <w:lang w:val="es-ES_tradnl"/>
        </w:rPr>
      </w:pPr>
    </w:p>
    <w:p w:rsidR="00395222" w:rsidRPr="00DB4E36" w:rsidRDefault="00395222" w:rsidP="00395222">
      <w:pPr>
        <w:pStyle w:val="ListParagraph"/>
        <w:widowControl w:val="0"/>
        <w:numPr>
          <w:ilvl w:val="0"/>
          <w:numId w:val="7"/>
        </w:numPr>
        <w:ind w:left="567" w:hanging="567"/>
        <w:rPr>
          <w:lang w:val="es-ES_tradnl"/>
        </w:rPr>
      </w:pPr>
      <w:r w:rsidRPr="00DB4E36">
        <w:rPr>
          <w:lang w:val="es-ES_tradnl"/>
        </w:rPr>
        <w:t xml:space="preserve">Casi el 70% de las familias de patentes </w:t>
      </w:r>
      <w:proofErr w:type="spellStart"/>
      <w:r w:rsidRPr="00DB4E36">
        <w:rPr>
          <w:lang w:val="es-ES_tradnl"/>
        </w:rPr>
        <w:t>multijurisdiccionales</w:t>
      </w:r>
      <w:proofErr w:type="spellEnd"/>
      <w:r w:rsidRPr="00DB4E36">
        <w:rPr>
          <w:lang w:val="es-ES_tradnl"/>
        </w:rPr>
        <w:t xml:space="preserve"> de residentes chinos son propiedad de empresas.  Efectivamente, el porcentaje de empresas en relación con el total de familias de patentes </w:t>
      </w:r>
      <w:proofErr w:type="spellStart"/>
      <w:r w:rsidRPr="00DB4E36">
        <w:rPr>
          <w:lang w:val="es-ES_tradnl"/>
        </w:rPr>
        <w:t>multijurisdiccionales</w:t>
      </w:r>
      <w:proofErr w:type="spellEnd"/>
      <w:r w:rsidRPr="00DB4E36">
        <w:rPr>
          <w:lang w:val="es-ES_tradnl"/>
        </w:rPr>
        <w:t xml:space="preserve"> ha crecido rápidamente entre 1979 y 2009, y se ha más que duplicado cada década.  El porcentaje de universidades e instituciones de investigación en relación</w:t>
      </w:r>
      <w:r>
        <w:rPr>
          <w:lang w:val="es-ES_tradnl"/>
        </w:rPr>
        <w:t xml:space="preserve"> con</w:t>
      </w:r>
      <w:r w:rsidRPr="00DB4E36">
        <w:rPr>
          <w:lang w:val="es-ES_tradnl"/>
        </w:rPr>
        <w:t xml:space="preserve"> el total de familias de patentes </w:t>
      </w:r>
      <w:proofErr w:type="spellStart"/>
      <w:r w:rsidRPr="00DB4E36">
        <w:rPr>
          <w:lang w:val="es-ES_tradnl"/>
        </w:rPr>
        <w:t>multijurisdiccionales</w:t>
      </w:r>
      <w:proofErr w:type="spellEnd"/>
      <w:r w:rsidRPr="00DB4E36">
        <w:rPr>
          <w:lang w:val="es-ES_tradnl"/>
        </w:rPr>
        <w:t xml:space="preserve"> es alrededor del 6%, una cifra similar a la existente en la República </w:t>
      </w:r>
      <w:r w:rsidRPr="00DB4E36">
        <w:rPr>
          <w:lang w:val="es-ES_tradnl"/>
        </w:rPr>
        <w:lastRenderedPageBreak/>
        <w:t>de Corea (cerca del 6%) y superior a la de los EE.UU. (cerca del 2%), el Japón (menos del 1%) y Alemania (cerca del 1%).</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7"/>
        </w:numPr>
        <w:ind w:left="567" w:hanging="567"/>
        <w:rPr>
          <w:lang w:val="es-ES_tradnl"/>
        </w:rPr>
      </w:pPr>
      <w:r w:rsidRPr="00DB4E36">
        <w:rPr>
          <w:lang w:val="es-ES_tradnl"/>
        </w:rPr>
        <w:t xml:space="preserve">Las familias de patentes chinas </w:t>
      </w:r>
      <w:proofErr w:type="spellStart"/>
      <w:r w:rsidRPr="00DB4E36">
        <w:rPr>
          <w:lang w:val="es-ES_tradnl"/>
        </w:rPr>
        <w:t>multijurisdiccionales</w:t>
      </w:r>
      <w:proofErr w:type="spellEnd"/>
      <w:r w:rsidRPr="00DB4E36">
        <w:rPr>
          <w:lang w:val="es-ES_tradnl"/>
        </w:rPr>
        <w:t xml:space="preserve"> se concentran en unos pocos ámbitos de la tecnología y sus correspondientes sectores.  Esta concentración en un pequeño número de ámbitos de la tecnología </w:t>
      </w:r>
      <w:r>
        <w:rPr>
          <w:lang w:val="es-ES_tradnl"/>
        </w:rPr>
        <w:t>es de hecho cada vez mayor</w:t>
      </w:r>
      <w:r w:rsidRPr="00DB4E36">
        <w:rPr>
          <w:lang w:val="es-ES_tradnl"/>
        </w:rPr>
        <w:t>, a pesar del considerable aumento del volumen de solicitudes de patente chinas presentadas en el extranjero.</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7"/>
        </w:numPr>
        <w:ind w:left="567" w:hanging="567"/>
        <w:rPr>
          <w:lang w:val="es-ES_tradnl"/>
        </w:rPr>
      </w:pPr>
      <w:r w:rsidRPr="00DB4E36">
        <w:rPr>
          <w:lang w:val="es-ES_tradnl"/>
        </w:rPr>
        <w:t xml:space="preserve">El porcentaje de ámbitos de la tecnología “complejos” del total de familias de patentes chinas </w:t>
      </w:r>
      <w:proofErr w:type="spellStart"/>
      <w:r w:rsidRPr="00DB4E36">
        <w:rPr>
          <w:lang w:val="es-ES_tradnl"/>
        </w:rPr>
        <w:t>multijurisdiccionales</w:t>
      </w:r>
      <w:proofErr w:type="spellEnd"/>
      <w:r w:rsidRPr="00DB4E36">
        <w:rPr>
          <w:lang w:val="es-ES_tradnl"/>
        </w:rPr>
        <w:t xml:space="preserve"> ha venido creciendo entre 1970 y 2009 hasta </w:t>
      </w:r>
      <w:r>
        <w:rPr>
          <w:lang w:val="es-ES_tradnl"/>
        </w:rPr>
        <w:t>llegar al promedio anual d</w:t>
      </w:r>
      <w:r w:rsidRPr="00DB4E36">
        <w:rPr>
          <w:lang w:val="es-ES_tradnl"/>
        </w:rPr>
        <w:t>el 75% del total de patentes presentadas en el extranjero desde</w:t>
      </w:r>
      <w:r>
        <w:rPr>
          <w:lang w:val="es-ES_tradnl"/>
        </w:rPr>
        <w:t xml:space="preserve"> el año</w:t>
      </w:r>
      <w:r w:rsidRPr="00DB4E36">
        <w:rPr>
          <w:lang w:val="es-ES_tradnl"/>
        </w:rPr>
        <w:t xml:space="preserve"> 2000.</w:t>
      </w:r>
    </w:p>
    <w:p w:rsidR="00395222" w:rsidRPr="00DB4E36" w:rsidRDefault="00395222" w:rsidP="00395222">
      <w:pPr>
        <w:pStyle w:val="ListParagraph"/>
        <w:ind w:left="880"/>
        <w:rPr>
          <w:lang w:val="es-ES_tradnl"/>
        </w:rPr>
      </w:pPr>
    </w:p>
    <w:p w:rsidR="00395222" w:rsidRPr="00DB4E36" w:rsidRDefault="00395222" w:rsidP="00395222">
      <w:pPr>
        <w:pStyle w:val="ListParagraph"/>
        <w:widowControl w:val="0"/>
        <w:numPr>
          <w:ilvl w:val="0"/>
          <w:numId w:val="7"/>
        </w:numPr>
        <w:ind w:left="567" w:hanging="567"/>
        <w:rPr>
          <w:lang w:val="es-ES_tradnl"/>
        </w:rPr>
      </w:pPr>
      <w:r>
        <w:rPr>
          <w:lang w:val="es-ES_tradnl"/>
        </w:rPr>
        <w:t>Concretamente, en el sector de T</w:t>
      </w:r>
      <w:r w:rsidRPr="00DB4E36">
        <w:rPr>
          <w:lang w:val="es-ES_tradnl"/>
        </w:rPr>
        <w:t>I</w:t>
      </w:r>
      <w:r>
        <w:rPr>
          <w:lang w:val="es-ES_tradnl"/>
        </w:rPr>
        <w:t>C</w:t>
      </w:r>
      <w:r w:rsidRPr="00DB4E36">
        <w:rPr>
          <w:lang w:val="es-ES_tradnl"/>
        </w:rPr>
        <w:t xml:space="preserve"> </w:t>
      </w:r>
      <w:r>
        <w:rPr>
          <w:lang w:val="es-ES_tradnl"/>
        </w:rPr>
        <w:t xml:space="preserve">existe </w:t>
      </w:r>
      <w:r w:rsidRPr="00DB4E36">
        <w:rPr>
          <w:lang w:val="es-ES_tradnl"/>
        </w:rPr>
        <w:t xml:space="preserve">el mayor número de familias de patentes </w:t>
      </w:r>
      <w:proofErr w:type="spellStart"/>
      <w:r w:rsidRPr="00DB4E36">
        <w:rPr>
          <w:lang w:val="es-ES_tradnl"/>
        </w:rPr>
        <w:t>multijurisdiccionales</w:t>
      </w:r>
      <w:proofErr w:type="spellEnd"/>
      <w:r w:rsidRPr="00DB4E36">
        <w:rPr>
          <w:lang w:val="es-ES_tradnl"/>
        </w:rPr>
        <w:t>, y aproximadamente una cuarta parte de las patentes presentadas en otros países (el 25% dentro de todo el período de 1970-2012, y el 29% en 2005-2009).  E</w:t>
      </w:r>
      <w:r>
        <w:rPr>
          <w:lang w:val="es-ES_tradnl"/>
        </w:rPr>
        <w:t>n e</w:t>
      </w:r>
      <w:r w:rsidRPr="00DB4E36">
        <w:rPr>
          <w:lang w:val="es-ES_tradnl"/>
        </w:rPr>
        <w:t xml:space="preserve">l ámbito de la tecnología de “Máquinas y aparatos electrónicos, energía eléctrica” </w:t>
      </w:r>
      <w:r>
        <w:rPr>
          <w:lang w:val="es-ES_tradnl"/>
        </w:rPr>
        <w:t xml:space="preserve">existe </w:t>
      </w:r>
      <w:r w:rsidRPr="00DB4E36">
        <w:rPr>
          <w:lang w:val="es-ES_tradnl"/>
        </w:rPr>
        <w:t xml:space="preserve">el mayor porcentaje de familias de patentes, seguido del de “Tecnología informática”, “Comunicación digital” y “Tecnología informática”. </w:t>
      </w:r>
    </w:p>
    <w:p w:rsidR="00395222" w:rsidRPr="00DB4E36" w:rsidRDefault="00395222" w:rsidP="00395222">
      <w:pPr>
        <w:pStyle w:val="ListParagraph"/>
        <w:ind w:left="880"/>
        <w:rPr>
          <w:lang w:val="es-ES_tradnl"/>
        </w:rPr>
      </w:pPr>
    </w:p>
    <w:p w:rsidR="00395222" w:rsidRPr="00DB4E36" w:rsidRDefault="00395222" w:rsidP="00395222">
      <w:pPr>
        <w:pStyle w:val="ListParagraph"/>
        <w:widowControl w:val="0"/>
        <w:numPr>
          <w:ilvl w:val="0"/>
          <w:numId w:val="7"/>
        </w:numPr>
        <w:ind w:left="567" w:hanging="567"/>
        <w:rPr>
          <w:lang w:val="es-ES_tradnl"/>
        </w:rPr>
      </w:pPr>
      <w:r w:rsidRPr="00DB4E36">
        <w:rPr>
          <w:lang w:val="es-ES_tradnl"/>
        </w:rPr>
        <w:t xml:space="preserve">Los principales ámbitos de la tecnología entre las familias de patentes </w:t>
      </w:r>
      <w:proofErr w:type="spellStart"/>
      <w:r w:rsidRPr="00DB4E36">
        <w:rPr>
          <w:lang w:val="es-ES_tradnl"/>
        </w:rPr>
        <w:t>multijurisdiccionales</w:t>
      </w:r>
      <w:proofErr w:type="spellEnd"/>
      <w:r w:rsidRPr="00DB4E36">
        <w:rPr>
          <w:lang w:val="es-ES_tradnl"/>
        </w:rPr>
        <w:t xml:space="preserve"> y las familias de patentes nacionales solo se superponen  parcialmente.  Concretamente, solo cuatro de los diez principales ámbitos de la tecnología corresponden a los mismos grupos de familias de patentes </w:t>
      </w:r>
      <w:proofErr w:type="spellStart"/>
      <w:r w:rsidRPr="00DB4E36">
        <w:rPr>
          <w:lang w:val="es-ES_tradnl"/>
        </w:rPr>
        <w:t>multijurisdiccionales</w:t>
      </w:r>
      <w:proofErr w:type="spellEnd"/>
      <w:r w:rsidRPr="00DB4E36">
        <w:rPr>
          <w:lang w:val="es-ES_tradnl"/>
        </w:rPr>
        <w:t xml:space="preserve"> y nacionales, a saber, “Máquinas y aparatos electrónicos, energía eléctrica”, “Medida”, “Mobiliario, juegos” y “Otros productos de consumo”.  En los últimos años, la “Comunicación digital” y la “Tecnología informática” figuran entre los principales ámbitos nacionales así como entre los ámbitos principales de tecnologías de patentes </w:t>
      </w:r>
      <w:proofErr w:type="spellStart"/>
      <w:r w:rsidRPr="00DB4E36">
        <w:rPr>
          <w:lang w:val="es-ES_tradnl"/>
        </w:rPr>
        <w:t>multijurisdiccionales</w:t>
      </w:r>
      <w:proofErr w:type="spellEnd"/>
      <w:r w:rsidRPr="00DB4E36">
        <w:rPr>
          <w:lang w:val="es-ES_tradnl"/>
        </w:rPr>
        <w:t>, lo que da a entender que existe cierta convergencia.</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7"/>
        </w:numPr>
        <w:ind w:left="567" w:hanging="567"/>
        <w:rPr>
          <w:lang w:val="es-ES_tradnl"/>
        </w:rPr>
      </w:pPr>
      <w:r w:rsidRPr="00DB4E36">
        <w:rPr>
          <w:lang w:val="es-ES_tradnl"/>
        </w:rPr>
        <w:t xml:space="preserve">En cuanto al crecimiento, la “Comunicación digital” es el ámbito de más rápido crecimiento entre las familias de patentes chinas </w:t>
      </w:r>
      <w:proofErr w:type="spellStart"/>
      <w:r w:rsidRPr="00DB4E36">
        <w:rPr>
          <w:lang w:val="es-ES_tradnl"/>
        </w:rPr>
        <w:t>multijurisdiccionales</w:t>
      </w:r>
      <w:proofErr w:type="spellEnd"/>
      <w:r w:rsidRPr="00DB4E36">
        <w:rPr>
          <w:lang w:val="es-ES_tradnl"/>
        </w:rPr>
        <w:t xml:space="preserve"> en el período comprendido entre 2000 y 2009, seguido de la “Tecnología informática”, la “Nanotecnología”, los “Semiconductores” y las “Telecomunicaciones”.  Dicho esto, algunos de los ámbitos de más rápido crecimiento como la nanotecnología o los semiconductores crecen rápidamente a partir de un nivel inicial muy reducido.</w:t>
      </w:r>
    </w:p>
    <w:p w:rsidR="00395222" w:rsidRPr="00DB4E36" w:rsidRDefault="00395222" w:rsidP="00395222">
      <w:pPr>
        <w:pStyle w:val="ListParagraph"/>
        <w:ind w:left="880"/>
        <w:rPr>
          <w:lang w:val="es-ES_tradnl"/>
        </w:rPr>
      </w:pPr>
    </w:p>
    <w:p w:rsidR="00395222" w:rsidRPr="00DB4E36" w:rsidRDefault="00395222" w:rsidP="00395222">
      <w:pPr>
        <w:pStyle w:val="ListParagraph"/>
        <w:widowControl w:val="0"/>
        <w:numPr>
          <w:ilvl w:val="0"/>
          <w:numId w:val="7"/>
        </w:numPr>
        <w:ind w:left="567" w:hanging="567"/>
        <w:rPr>
          <w:lang w:val="es-ES_tradnl"/>
        </w:rPr>
      </w:pPr>
      <w:r w:rsidRPr="00DB4E36">
        <w:rPr>
          <w:lang w:val="es-ES_tradnl"/>
        </w:rPr>
        <w:t xml:space="preserve">China posee una cartera similar de familias de patentes </w:t>
      </w:r>
      <w:proofErr w:type="spellStart"/>
      <w:r w:rsidRPr="00DB4E36">
        <w:rPr>
          <w:lang w:val="es-ES_tradnl"/>
        </w:rPr>
        <w:t>multijurisdiccionales</w:t>
      </w:r>
      <w:proofErr w:type="spellEnd"/>
      <w:r w:rsidRPr="00DB4E36">
        <w:rPr>
          <w:lang w:val="es-ES_tradnl"/>
        </w:rPr>
        <w:t xml:space="preserve"> al comparar el ámbito de la tecnología con los de la República de Corea y el Japón, pero bastante distinta de las de las economías de ingresos altos como los EE.UU. y Alemania.</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pStyle w:val="Heading1"/>
        <w:numPr>
          <w:ilvl w:val="0"/>
          <w:numId w:val="4"/>
        </w:numPr>
        <w:spacing w:before="0" w:after="0"/>
        <w:ind w:left="0" w:firstLine="0"/>
        <w:rPr>
          <w:szCs w:val="22"/>
          <w:lang w:val="es-ES_tradnl"/>
        </w:rPr>
      </w:pPr>
      <w:r w:rsidRPr="00DB4E36">
        <w:rPr>
          <w:szCs w:val="22"/>
          <w:lang w:val="es-ES_tradnl"/>
        </w:rPr>
        <w:t>PRINCIPALES SOLICITANTES DE ORIGEN CHINO</w:t>
      </w:r>
    </w:p>
    <w:p w:rsidR="00395222" w:rsidRPr="00DB4E36" w:rsidRDefault="00395222" w:rsidP="00395222">
      <w:pPr>
        <w:ind w:left="567" w:hanging="567"/>
        <w:rPr>
          <w:lang w:val="es-ES_tradnl"/>
        </w:rPr>
      </w:pPr>
    </w:p>
    <w:p w:rsidR="00395222" w:rsidRPr="00DB4E36" w:rsidRDefault="00395222" w:rsidP="00395222">
      <w:pPr>
        <w:pStyle w:val="ListParagraph"/>
        <w:widowControl w:val="0"/>
        <w:numPr>
          <w:ilvl w:val="0"/>
          <w:numId w:val="10"/>
        </w:numPr>
        <w:ind w:left="567" w:hanging="567"/>
        <w:rPr>
          <w:lang w:val="es-ES_tradnl"/>
        </w:rPr>
      </w:pPr>
      <w:r w:rsidRPr="00DB4E36">
        <w:rPr>
          <w:lang w:val="es-ES_tradnl"/>
        </w:rPr>
        <w:t xml:space="preserve">Al analizar las familias de patentes </w:t>
      </w:r>
      <w:proofErr w:type="spellStart"/>
      <w:r w:rsidRPr="00DB4E36">
        <w:rPr>
          <w:lang w:val="es-ES_tradnl"/>
        </w:rPr>
        <w:t>multijurisdiccionales</w:t>
      </w:r>
      <w:proofErr w:type="spellEnd"/>
      <w:r w:rsidRPr="00DB4E36">
        <w:rPr>
          <w:lang w:val="es-ES_tradnl"/>
        </w:rPr>
        <w:t xml:space="preserve"> de los principales solicitantes a lo largo del tiempo, observamos que los cinco solicitantes más activos aumentaron considerablemente </w:t>
      </w:r>
      <w:r>
        <w:rPr>
          <w:lang w:val="es-ES_tradnl"/>
        </w:rPr>
        <w:t xml:space="preserve">el volumen de </w:t>
      </w:r>
      <w:r w:rsidRPr="00DB4E36">
        <w:rPr>
          <w:lang w:val="es-ES_tradnl"/>
        </w:rPr>
        <w:t xml:space="preserve">solicitudes presentadas en otros países únicamente a partir de 2004.  Igualmente, podemos ver que los titulares de las mayores familias de patentes </w:t>
      </w:r>
      <w:proofErr w:type="spellStart"/>
      <w:r w:rsidRPr="00DB4E36">
        <w:rPr>
          <w:lang w:val="es-ES_tradnl"/>
        </w:rPr>
        <w:t>multijurisdiccionales</w:t>
      </w:r>
      <w:proofErr w:type="spellEnd"/>
      <w:r w:rsidRPr="00DB4E36">
        <w:rPr>
          <w:lang w:val="es-ES_tradnl"/>
        </w:rPr>
        <w:t xml:space="preserve"> están vinculados a las familias de patentes </w:t>
      </w:r>
      <w:proofErr w:type="spellStart"/>
      <w:r w:rsidRPr="00DB4E36">
        <w:rPr>
          <w:lang w:val="es-ES_tradnl"/>
        </w:rPr>
        <w:t>multijurisdiccionales</w:t>
      </w:r>
      <w:proofErr w:type="spellEnd"/>
      <w:r w:rsidRPr="00DB4E36">
        <w:rPr>
          <w:lang w:val="es-ES_tradnl"/>
        </w:rPr>
        <w:t xml:space="preserve"> mediante una invención de patente en lugar de una solicitud de modelo de utilidad. </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8"/>
        </w:numPr>
        <w:ind w:left="567" w:hanging="567"/>
        <w:rPr>
          <w:lang w:val="es-ES_tradnl"/>
        </w:rPr>
      </w:pPr>
      <w:r w:rsidRPr="00DB4E36">
        <w:rPr>
          <w:lang w:val="es-ES_tradnl"/>
        </w:rPr>
        <w:t xml:space="preserve">Unos cuantos solicitantes chinos abarcan un amplio porcentaje del total de solicitudes de patente chinas presentadas en otros países.  Concretamente, las solicitudes de patente </w:t>
      </w:r>
      <w:r w:rsidRPr="00DB4E36">
        <w:rPr>
          <w:lang w:val="es-ES_tradnl"/>
        </w:rPr>
        <w:lastRenderedPageBreak/>
        <w:t xml:space="preserve">presentadas en el extranjero de los 10 principales solicitantes componen el 35% del volumen total de familias de patentes </w:t>
      </w:r>
      <w:proofErr w:type="spellStart"/>
      <w:r w:rsidRPr="00DB4E36">
        <w:rPr>
          <w:lang w:val="es-ES_tradnl"/>
        </w:rPr>
        <w:t>multijurisdiccionales</w:t>
      </w:r>
      <w:proofErr w:type="spellEnd"/>
      <w:r w:rsidRPr="00DB4E36">
        <w:rPr>
          <w:lang w:val="es-ES_tradnl"/>
        </w:rPr>
        <w:t xml:space="preserve"> de residentes chinos, y las 100 principales solicitudes, cerca del 50%.</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8"/>
        </w:numPr>
        <w:ind w:left="567" w:hanging="567"/>
        <w:rPr>
          <w:lang w:val="es-ES_tradnl"/>
        </w:rPr>
      </w:pPr>
      <w:r w:rsidRPr="00DB4E36">
        <w:rPr>
          <w:lang w:val="es-ES_tradnl"/>
        </w:rPr>
        <w:t xml:space="preserve">La lista de los diez solicitantes principales contiene empresas exclusivamente, excepto la Universidad de </w:t>
      </w:r>
      <w:proofErr w:type="spellStart"/>
      <w:r w:rsidRPr="00DB4E36">
        <w:rPr>
          <w:lang w:val="es-ES_tradnl"/>
        </w:rPr>
        <w:t>Tsinghua</w:t>
      </w:r>
      <w:proofErr w:type="spellEnd"/>
      <w:r w:rsidRPr="00DB4E36">
        <w:rPr>
          <w:lang w:val="es-ES_tradnl"/>
        </w:rPr>
        <w:t>.  Aparte de las empresas de TIC y las electrónicas,</w:t>
      </w:r>
      <w:r>
        <w:rPr>
          <w:lang w:val="es-ES_tradnl"/>
        </w:rPr>
        <w:t xml:space="preserve"> en</w:t>
      </w:r>
      <w:r w:rsidRPr="00DB4E36">
        <w:rPr>
          <w:lang w:val="es-ES_tradnl"/>
        </w:rPr>
        <w:t xml:space="preserve"> la lista de 10 solicitantes principales </w:t>
      </w:r>
      <w:r>
        <w:rPr>
          <w:lang w:val="es-ES_tradnl"/>
        </w:rPr>
        <w:t xml:space="preserve">figuran </w:t>
      </w:r>
      <w:r w:rsidRPr="00DB4E36">
        <w:rPr>
          <w:lang w:val="es-ES_tradnl"/>
        </w:rPr>
        <w:t xml:space="preserve">la empresa BYD Co </w:t>
      </w:r>
      <w:proofErr w:type="spellStart"/>
      <w:r w:rsidRPr="00DB4E36">
        <w:rPr>
          <w:lang w:val="es-ES_tradnl"/>
        </w:rPr>
        <w:t>Ltd</w:t>
      </w:r>
      <w:proofErr w:type="spellEnd"/>
      <w:r w:rsidRPr="00DB4E36">
        <w:rPr>
          <w:lang w:val="es-ES_tradnl"/>
        </w:rPr>
        <w:t xml:space="preserve">, que es un fabricante de automóviles y de pilas recargables, y China </w:t>
      </w:r>
      <w:proofErr w:type="spellStart"/>
      <w:r w:rsidRPr="00DB4E36">
        <w:rPr>
          <w:lang w:val="es-ES_tradnl"/>
        </w:rPr>
        <w:t>Petroleum</w:t>
      </w:r>
      <w:proofErr w:type="spellEnd"/>
      <w:r w:rsidRPr="00DB4E36">
        <w:rPr>
          <w:lang w:val="es-ES_tradnl"/>
        </w:rPr>
        <w:t xml:space="preserve"> &amp; </w:t>
      </w:r>
      <w:proofErr w:type="spellStart"/>
      <w:r w:rsidRPr="00DB4E36">
        <w:rPr>
          <w:lang w:val="es-ES_tradnl"/>
        </w:rPr>
        <w:t>Chemical</w:t>
      </w:r>
      <w:proofErr w:type="spellEnd"/>
      <w:r w:rsidRPr="00DB4E36">
        <w:rPr>
          <w:lang w:val="es-ES_tradnl"/>
        </w:rPr>
        <w:t xml:space="preserve"> </w:t>
      </w:r>
      <w:proofErr w:type="spellStart"/>
      <w:r w:rsidRPr="00DB4E36">
        <w:rPr>
          <w:lang w:val="es-ES_tradnl"/>
        </w:rPr>
        <w:t>Corporation</w:t>
      </w:r>
      <w:proofErr w:type="spellEnd"/>
      <w:r w:rsidRPr="00DB4E36">
        <w:rPr>
          <w:lang w:val="es-ES_tradnl"/>
        </w:rPr>
        <w:t xml:space="preserve">, o </w:t>
      </w:r>
      <w:proofErr w:type="spellStart"/>
      <w:r w:rsidRPr="00DB4E36">
        <w:rPr>
          <w:lang w:val="es-ES_tradnl"/>
        </w:rPr>
        <w:t>Sinopec</w:t>
      </w:r>
      <w:proofErr w:type="spellEnd"/>
      <w:r w:rsidRPr="00DB4E36">
        <w:rPr>
          <w:lang w:val="es-ES_tradnl"/>
        </w:rPr>
        <w:t xml:space="preserve"> </w:t>
      </w:r>
      <w:proofErr w:type="spellStart"/>
      <w:r w:rsidRPr="00DB4E36">
        <w:rPr>
          <w:lang w:val="es-ES_tradnl"/>
        </w:rPr>
        <w:t>Limited</w:t>
      </w:r>
      <w:proofErr w:type="spellEnd"/>
      <w:r w:rsidRPr="00DB4E36">
        <w:rPr>
          <w:lang w:val="es-ES_tradnl"/>
        </w:rPr>
        <w:t xml:space="preserve">, una empresa petrolera y de gas. </w:t>
      </w:r>
    </w:p>
    <w:p w:rsidR="00395222" w:rsidRPr="00DB4E36" w:rsidRDefault="00395222" w:rsidP="00395222">
      <w:pPr>
        <w:rPr>
          <w:lang w:val="es-ES_tradnl"/>
        </w:rPr>
      </w:pPr>
    </w:p>
    <w:p w:rsidR="00395222" w:rsidRPr="00DB4E36" w:rsidRDefault="00395222" w:rsidP="00395222">
      <w:pPr>
        <w:pStyle w:val="ListParagraph"/>
        <w:widowControl w:val="0"/>
        <w:numPr>
          <w:ilvl w:val="0"/>
          <w:numId w:val="8"/>
        </w:numPr>
        <w:ind w:left="567" w:hanging="567"/>
        <w:rPr>
          <w:lang w:val="es-ES_tradnl"/>
        </w:rPr>
      </w:pPr>
      <w:r w:rsidRPr="00DB4E36">
        <w:rPr>
          <w:lang w:val="es-ES_tradnl"/>
        </w:rPr>
        <w:t>Entre los diez solicitantes principales aparecen varias entidades de “</w:t>
      </w:r>
      <w:proofErr w:type="spellStart"/>
      <w:r w:rsidRPr="00DB4E36">
        <w:rPr>
          <w:lang w:val="es-ES_tradnl"/>
        </w:rPr>
        <w:t>Foxconn</w:t>
      </w:r>
      <w:proofErr w:type="spellEnd"/>
      <w:r w:rsidRPr="00DB4E36">
        <w:rPr>
          <w:lang w:val="es-ES_tradnl"/>
        </w:rPr>
        <w:t xml:space="preserve"> International Holdings </w:t>
      </w:r>
      <w:proofErr w:type="spellStart"/>
      <w:r w:rsidRPr="00DB4E36">
        <w:rPr>
          <w:lang w:val="es-ES_tradnl"/>
        </w:rPr>
        <w:t>Limited</w:t>
      </w:r>
      <w:proofErr w:type="spellEnd"/>
      <w:r w:rsidRPr="00DB4E36">
        <w:rPr>
          <w:lang w:val="es-ES_tradnl"/>
        </w:rPr>
        <w:t xml:space="preserve">”, uno de los mayores fabricantes por contrata del mundo en el ámbito de los productos electrónicos.  </w:t>
      </w:r>
      <w:proofErr w:type="spellStart"/>
      <w:r w:rsidRPr="00DB4E36">
        <w:rPr>
          <w:lang w:val="es-ES_tradnl"/>
        </w:rPr>
        <w:t>Huawei</w:t>
      </w:r>
      <w:proofErr w:type="spellEnd"/>
      <w:r w:rsidRPr="00DB4E36">
        <w:rPr>
          <w:lang w:val="es-ES_tradnl"/>
        </w:rPr>
        <w:t xml:space="preserve"> Technologies Co., Ltd. Y ZTE </w:t>
      </w:r>
      <w:proofErr w:type="spellStart"/>
      <w:r w:rsidRPr="00DB4E36">
        <w:rPr>
          <w:lang w:val="es-ES_tradnl"/>
        </w:rPr>
        <w:t>Corporation</w:t>
      </w:r>
      <w:proofErr w:type="spellEnd"/>
      <w:r w:rsidRPr="00DB4E36">
        <w:rPr>
          <w:lang w:val="es-ES_tradnl"/>
        </w:rPr>
        <w:t>, destacados proveedores chinos de equipos de telecomunicación y usuarios importantes del sistema de patentes, figuran en un lugar preferente con unas carteras de patentes internacionales casi idénticas en lo que atañe al ámbito de la tecnología.</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8"/>
        </w:numPr>
        <w:ind w:left="567" w:hanging="567"/>
        <w:rPr>
          <w:lang w:val="es-ES_tradnl"/>
        </w:rPr>
      </w:pPr>
      <w:r w:rsidRPr="00DB4E36">
        <w:rPr>
          <w:lang w:val="es-ES_tradnl"/>
        </w:rPr>
        <w:t xml:space="preserve">Cabe señalar que esos 10 solicitantes principales </w:t>
      </w:r>
      <w:r>
        <w:rPr>
          <w:lang w:val="es-ES_tradnl"/>
        </w:rPr>
        <w:t>han adoptado</w:t>
      </w:r>
      <w:r w:rsidRPr="00DB4E36">
        <w:rPr>
          <w:lang w:val="es-ES_tradnl"/>
        </w:rPr>
        <w:t xml:space="preserve"> distintas estrategias de presentación.  El grupo </w:t>
      </w:r>
      <w:proofErr w:type="spellStart"/>
      <w:r w:rsidRPr="00DB4E36">
        <w:rPr>
          <w:lang w:val="es-ES_tradnl"/>
        </w:rPr>
        <w:t>Foxconn</w:t>
      </w:r>
      <w:proofErr w:type="spellEnd"/>
      <w:r w:rsidRPr="00DB4E36">
        <w:rPr>
          <w:lang w:val="es-ES_tradnl"/>
        </w:rPr>
        <w:t xml:space="preserve"> presenta solicitudes exclusivamente en los EE.UU.;  </w:t>
      </w:r>
      <w:proofErr w:type="spellStart"/>
      <w:r w:rsidRPr="00DB4E36">
        <w:rPr>
          <w:lang w:val="es-ES_tradnl"/>
        </w:rPr>
        <w:t>Huawei</w:t>
      </w:r>
      <w:proofErr w:type="spellEnd"/>
      <w:r w:rsidRPr="00DB4E36">
        <w:rPr>
          <w:lang w:val="es-ES_tradnl"/>
        </w:rPr>
        <w:t xml:space="preserve"> y ZTE presentan solicitudes en dos oficinas por término medio.  Las empresas químicas y de automoción que figuran en la lista de solicitantes</w:t>
      </w:r>
      <w:r w:rsidRPr="00E14DB9">
        <w:rPr>
          <w:lang w:val="es-ES_tradnl"/>
        </w:rPr>
        <w:t xml:space="preserve"> </w:t>
      </w:r>
      <w:r w:rsidRPr="00DB4E36">
        <w:rPr>
          <w:lang w:val="es-ES_tradnl"/>
        </w:rPr>
        <w:t xml:space="preserve">principales, es decir, China </w:t>
      </w:r>
      <w:proofErr w:type="spellStart"/>
      <w:r w:rsidRPr="00DB4E36">
        <w:rPr>
          <w:lang w:val="es-ES_tradnl"/>
        </w:rPr>
        <w:t>Petroleum</w:t>
      </w:r>
      <w:proofErr w:type="spellEnd"/>
      <w:r w:rsidRPr="00DB4E36">
        <w:rPr>
          <w:lang w:val="es-ES_tradnl"/>
        </w:rPr>
        <w:t xml:space="preserve"> y BYD</w:t>
      </w:r>
      <w:r>
        <w:rPr>
          <w:lang w:val="es-ES_tradnl"/>
        </w:rPr>
        <w:t>,</w:t>
      </w:r>
      <w:r w:rsidRPr="00DB4E36">
        <w:rPr>
          <w:lang w:val="es-ES_tradnl"/>
        </w:rPr>
        <w:t xml:space="preserve"> tienen más oficinas y una cobertura geográfica más amplia que las empresas del sector de la electrónica y las TIC.</w:t>
      </w:r>
    </w:p>
    <w:p w:rsidR="00395222" w:rsidRPr="00DB4E36" w:rsidRDefault="00395222" w:rsidP="00395222">
      <w:pPr>
        <w:rPr>
          <w:lang w:val="es-ES_tradnl"/>
        </w:rPr>
      </w:pPr>
    </w:p>
    <w:p w:rsidR="00395222" w:rsidRPr="00DB4E36" w:rsidRDefault="00395222" w:rsidP="00395222">
      <w:pPr>
        <w:rPr>
          <w:lang w:val="es-ES_tradnl"/>
        </w:rPr>
      </w:pPr>
    </w:p>
    <w:p w:rsidR="00395222" w:rsidRPr="00DB4E36" w:rsidRDefault="00395222" w:rsidP="00395222">
      <w:pPr>
        <w:pStyle w:val="Heading1"/>
        <w:numPr>
          <w:ilvl w:val="0"/>
          <w:numId w:val="4"/>
        </w:numPr>
        <w:spacing w:before="0" w:after="0"/>
        <w:ind w:left="540" w:hanging="450"/>
        <w:rPr>
          <w:szCs w:val="22"/>
          <w:lang w:val="es-ES_tradnl"/>
        </w:rPr>
      </w:pPr>
      <w:r w:rsidRPr="00DB4E36">
        <w:rPr>
          <w:szCs w:val="22"/>
          <w:lang w:val="es-ES_tradnl"/>
        </w:rPr>
        <w:t xml:space="preserve">USO DEL TRATADO DE COOPERACIÓN EN MATERIA DE PATENTES </w:t>
      </w:r>
      <w:r>
        <w:rPr>
          <w:szCs w:val="22"/>
          <w:lang w:val="es-ES_tradnl"/>
        </w:rPr>
        <w:t xml:space="preserve">en china </w:t>
      </w:r>
      <w:r w:rsidRPr="00DB4E36">
        <w:rPr>
          <w:szCs w:val="22"/>
          <w:lang w:val="es-ES_tradnl"/>
        </w:rPr>
        <w:t>PARA PRESENTAR SOLICITUDES EN OTROS PAÍSES</w:t>
      </w:r>
    </w:p>
    <w:p w:rsidR="00395222" w:rsidRPr="00DB4E36" w:rsidRDefault="00395222" w:rsidP="00395222">
      <w:pPr>
        <w:ind w:left="567" w:hanging="567"/>
        <w:rPr>
          <w:lang w:val="es-ES_tradnl"/>
        </w:rPr>
      </w:pPr>
    </w:p>
    <w:p w:rsidR="00395222" w:rsidRPr="00DB4E36" w:rsidRDefault="00395222" w:rsidP="00395222">
      <w:pPr>
        <w:pStyle w:val="ListParagraph"/>
        <w:widowControl w:val="0"/>
        <w:numPr>
          <w:ilvl w:val="0"/>
          <w:numId w:val="9"/>
        </w:numPr>
        <w:ind w:left="567" w:hanging="567"/>
        <w:rPr>
          <w:lang w:val="es-ES_tradnl"/>
        </w:rPr>
      </w:pPr>
      <w:r w:rsidRPr="00DB4E36">
        <w:rPr>
          <w:lang w:val="es-ES_tradnl"/>
        </w:rPr>
        <w:t xml:space="preserve">Un tercio de las familias de patentes </w:t>
      </w:r>
      <w:proofErr w:type="spellStart"/>
      <w:r w:rsidRPr="00DB4E36">
        <w:rPr>
          <w:lang w:val="es-ES_tradnl"/>
        </w:rPr>
        <w:t>multijurisdiccionales</w:t>
      </w:r>
      <w:proofErr w:type="spellEnd"/>
      <w:r w:rsidRPr="00DB4E36">
        <w:rPr>
          <w:lang w:val="es-ES_tradnl"/>
        </w:rPr>
        <w:t xml:space="preserve"> de residentes chinos tiene al menos una solicitud PCT.  De hecho, el porcentaje de familias con al menos una </w:t>
      </w:r>
      <w:r>
        <w:rPr>
          <w:lang w:val="es-ES_tradnl"/>
        </w:rPr>
        <w:t>solicitud PCT ha crecido d</w:t>
      </w:r>
      <w:r w:rsidRPr="00DB4E36">
        <w:rPr>
          <w:lang w:val="es-ES_tradnl"/>
        </w:rPr>
        <w:t>el 20% anual en el decenio de 1990 a un promedio del 33% en 2000-09.</w:t>
      </w:r>
    </w:p>
    <w:p w:rsidR="00395222" w:rsidRPr="00DB4E36" w:rsidRDefault="00395222" w:rsidP="00395222">
      <w:pPr>
        <w:pStyle w:val="ListParagraph"/>
        <w:ind w:left="567"/>
        <w:rPr>
          <w:lang w:val="es-ES_tradnl"/>
        </w:rPr>
      </w:pPr>
    </w:p>
    <w:p w:rsidR="00395222" w:rsidRPr="00DB4E36" w:rsidRDefault="00395222" w:rsidP="00395222">
      <w:pPr>
        <w:pStyle w:val="ListParagraph"/>
        <w:widowControl w:val="0"/>
        <w:numPr>
          <w:ilvl w:val="0"/>
          <w:numId w:val="9"/>
        </w:numPr>
        <w:ind w:left="567" w:hanging="567"/>
        <w:rPr>
          <w:lang w:val="es-ES_tradnl"/>
        </w:rPr>
      </w:pPr>
      <w:r w:rsidRPr="00DB4E36">
        <w:rPr>
          <w:lang w:val="es-ES_tradnl"/>
        </w:rPr>
        <w:t xml:space="preserve">El porcentaje de familias de patentes con al menos una solicitud PCT entre las familias de patentes chinas </w:t>
      </w:r>
      <w:proofErr w:type="spellStart"/>
      <w:r w:rsidRPr="00DB4E36">
        <w:rPr>
          <w:lang w:val="es-ES_tradnl"/>
        </w:rPr>
        <w:t>multijurisdiccionales</w:t>
      </w:r>
      <w:proofErr w:type="spellEnd"/>
      <w:r w:rsidRPr="00DB4E36">
        <w:rPr>
          <w:lang w:val="es-ES_tradnl"/>
        </w:rPr>
        <w:t xml:space="preserve"> en 2000-2009 es en cierto modo inferior al de los EE.UU. (45% de media en el período 2000-2009) o Alemania (40% de media en 2000-09).  Con todo, es superior al de la República de Corea y el Japón, que tienen una media del 20% en 2000-2009.</w:t>
      </w:r>
    </w:p>
    <w:p w:rsidR="00395222" w:rsidRPr="00DB4E36" w:rsidRDefault="00395222" w:rsidP="00395222">
      <w:pPr>
        <w:rPr>
          <w:lang w:val="es-ES_tradnl"/>
        </w:rPr>
      </w:pPr>
    </w:p>
    <w:p w:rsidR="00395222" w:rsidRPr="00DB4E36" w:rsidRDefault="00395222" w:rsidP="00395222">
      <w:pPr>
        <w:pStyle w:val="ListParagraph"/>
        <w:widowControl w:val="0"/>
        <w:numPr>
          <w:ilvl w:val="0"/>
          <w:numId w:val="9"/>
        </w:numPr>
        <w:ind w:left="567" w:hanging="567"/>
        <w:rPr>
          <w:lang w:val="es-ES_tradnl"/>
        </w:rPr>
      </w:pPr>
      <w:r w:rsidRPr="00DB4E36">
        <w:rPr>
          <w:lang w:val="es-ES_tradnl"/>
        </w:rPr>
        <w:t xml:space="preserve">Cabe señalar igualmente que el uso que hacen los residentes chinos del sistema del PCT para presentar solicitudes en otros países se ha intensificado </w:t>
      </w:r>
      <w:r>
        <w:rPr>
          <w:lang w:val="es-ES_tradnl"/>
        </w:rPr>
        <w:t>notablemente</w:t>
      </w:r>
      <w:r w:rsidRPr="00DB4E36">
        <w:rPr>
          <w:lang w:val="es-ES_tradnl"/>
        </w:rPr>
        <w:t xml:space="preserve"> a partir de 2009, una evolución que no se refleja en los datos mencionados anteriormente.  En 2013, China dejó atrás a Alemania y pasó a ser el tercer usuario principal del sistema del PCT, situándose detrás del Japón, que es el segundo usuario más importante.  De hecho, en ese año ZTE </w:t>
      </w:r>
      <w:proofErr w:type="spellStart"/>
      <w:r w:rsidRPr="00DB4E36">
        <w:rPr>
          <w:lang w:val="es-ES_tradnl"/>
        </w:rPr>
        <w:t>Corporation</w:t>
      </w:r>
      <w:proofErr w:type="spellEnd"/>
      <w:r w:rsidRPr="00DB4E36">
        <w:rPr>
          <w:lang w:val="es-ES_tradnl"/>
        </w:rPr>
        <w:t xml:space="preserve"> fue el segundo solicitante más importante del PCT con 2.309 solicitudes, y </w:t>
      </w:r>
      <w:proofErr w:type="spellStart"/>
      <w:r w:rsidRPr="00DB4E36">
        <w:rPr>
          <w:lang w:val="es-ES_tradnl"/>
        </w:rPr>
        <w:t>Huawei</w:t>
      </w:r>
      <w:proofErr w:type="spellEnd"/>
      <w:r w:rsidRPr="00DB4E36">
        <w:rPr>
          <w:lang w:val="es-ES_tradnl"/>
        </w:rPr>
        <w:t xml:space="preserve"> Technologies, Co., el tercero, con 2.094 solicitudes PCT.  En 2012, ZTE fue el primer solicitante del PCT con 3.906 solicitudes publicadas, el mayor número anual registrado hasta la fecha de solicitudes PCT correspondientes a una sola empresa.</w:t>
      </w:r>
    </w:p>
    <w:p w:rsidR="00395222" w:rsidRPr="00DB4E36" w:rsidRDefault="00395222" w:rsidP="00395222">
      <w:pPr>
        <w:pStyle w:val="ListParagraph"/>
        <w:ind w:left="880"/>
        <w:rPr>
          <w:lang w:val="es-ES_tradnl"/>
        </w:rPr>
      </w:pPr>
    </w:p>
    <w:p w:rsidR="00395222" w:rsidRPr="00DB4E36" w:rsidRDefault="00395222" w:rsidP="00395222">
      <w:pPr>
        <w:pStyle w:val="ListParagraph"/>
        <w:widowControl w:val="0"/>
        <w:numPr>
          <w:ilvl w:val="0"/>
          <w:numId w:val="9"/>
        </w:numPr>
        <w:ind w:left="567" w:hanging="567"/>
        <w:rPr>
          <w:lang w:val="es-ES_tradnl"/>
        </w:rPr>
      </w:pPr>
      <w:r w:rsidRPr="00DB4E36">
        <w:rPr>
          <w:lang w:val="es-ES_tradnl"/>
        </w:rPr>
        <w:t xml:space="preserve">Cabe destacar que las universidades e instituciones de investigación chinas poseen el porcentaje más elevado de familias de patentes </w:t>
      </w:r>
      <w:proofErr w:type="spellStart"/>
      <w:r w:rsidRPr="00DB4E36">
        <w:rPr>
          <w:lang w:val="es-ES_tradnl"/>
        </w:rPr>
        <w:t>multijurisdiccionales</w:t>
      </w:r>
      <w:proofErr w:type="spellEnd"/>
      <w:r w:rsidRPr="00DB4E36">
        <w:rPr>
          <w:lang w:val="es-ES_tradnl"/>
        </w:rPr>
        <w:t xml:space="preserve"> que recurren a la vía del PCT.  A su vez, parece que las empresas adoptan estrategias particulares de uso de la vía del PCT, y algunas de ellas emplean dicha vía para todas las solicitudes presentadas en el extranjero, mientras que otras nunca recurren a ella, y otras la utilizan de manera selectiva. </w:t>
      </w:r>
    </w:p>
    <w:p w:rsidR="00395222" w:rsidRPr="00DB4E36" w:rsidRDefault="00395222" w:rsidP="00395222">
      <w:pPr>
        <w:pStyle w:val="ListParagraph"/>
        <w:ind w:left="880"/>
        <w:rPr>
          <w:lang w:val="es-ES_tradnl"/>
        </w:rPr>
      </w:pPr>
    </w:p>
    <w:p w:rsidR="00395222" w:rsidRPr="00DB4E36" w:rsidRDefault="00395222" w:rsidP="00395222">
      <w:pPr>
        <w:pStyle w:val="ListParagraph"/>
        <w:widowControl w:val="0"/>
        <w:numPr>
          <w:ilvl w:val="0"/>
          <w:numId w:val="9"/>
        </w:numPr>
        <w:ind w:left="567" w:hanging="567"/>
        <w:rPr>
          <w:lang w:val="es-ES_tradnl"/>
        </w:rPr>
      </w:pPr>
      <w:r w:rsidRPr="00DB4E36">
        <w:rPr>
          <w:lang w:val="es-ES_tradnl"/>
        </w:rPr>
        <w:lastRenderedPageBreak/>
        <w:t>En otro análisis de regresión se concluye que:</w:t>
      </w:r>
    </w:p>
    <w:p w:rsidR="00395222" w:rsidRPr="00DB4E36" w:rsidRDefault="00395222" w:rsidP="00395222">
      <w:pPr>
        <w:pStyle w:val="ListParagraph"/>
        <w:widowControl w:val="0"/>
        <w:numPr>
          <w:ilvl w:val="1"/>
          <w:numId w:val="9"/>
        </w:numPr>
        <w:ind w:left="567" w:hanging="567"/>
        <w:rPr>
          <w:lang w:val="es-ES_tradnl"/>
        </w:rPr>
      </w:pPr>
      <w:r w:rsidRPr="00DB4E36">
        <w:rPr>
          <w:lang w:val="es-ES_tradnl"/>
        </w:rPr>
        <w:t>Es más probable que las instituciones de investigación soliciten sus patentes por medio del PCT en comparación con las empresas, las universidades y los particulares.</w:t>
      </w:r>
    </w:p>
    <w:p w:rsidR="00395222" w:rsidRPr="00DB4E36" w:rsidRDefault="00395222" w:rsidP="00395222">
      <w:pPr>
        <w:pStyle w:val="ListParagraph"/>
        <w:widowControl w:val="0"/>
        <w:numPr>
          <w:ilvl w:val="1"/>
          <w:numId w:val="9"/>
        </w:numPr>
        <w:ind w:left="567" w:hanging="567"/>
        <w:rPr>
          <w:lang w:val="es-ES_tradnl"/>
        </w:rPr>
      </w:pPr>
      <w:r w:rsidRPr="00DB4E36">
        <w:rPr>
          <w:lang w:val="es-ES_tradnl"/>
        </w:rPr>
        <w:t xml:space="preserve">Es más probable que las familias originadas a partir de solicitudes de patentes de invención procedan de solicitudes presentadas por medio del PCT. </w:t>
      </w:r>
    </w:p>
    <w:p w:rsidR="00395222" w:rsidRPr="00DB4E36" w:rsidRDefault="00395222" w:rsidP="00395222">
      <w:pPr>
        <w:pStyle w:val="ListParagraph"/>
        <w:widowControl w:val="0"/>
        <w:numPr>
          <w:ilvl w:val="1"/>
          <w:numId w:val="9"/>
        </w:numPr>
        <w:ind w:left="567" w:hanging="567"/>
        <w:rPr>
          <w:lang w:val="es-ES_tradnl"/>
        </w:rPr>
      </w:pPr>
      <w:r w:rsidRPr="00DB4E36">
        <w:rPr>
          <w:lang w:val="es-ES_tradnl"/>
        </w:rPr>
        <w:t xml:space="preserve">Cuanto mayor sea el tamaño de la familia, </w:t>
      </w:r>
      <w:r>
        <w:rPr>
          <w:lang w:val="es-ES_tradnl"/>
        </w:rPr>
        <w:t xml:space="preserve">lo </w:t>
      </w:r>
      <w:r w:rsidRPr="00DB4E36">
        <w:rPr>
          <w:lang w:val="es-ES_tradnl"/>
        </w:rPr>
        <w:t>más probable es que se haya solicitado por medio del PCT.</w:t>
      </w:r>
    </w:p>
    <w:p w:rsidR="00395222" w:rsidRPr="00DB4E36" w:rsidRDefault="00395222" w:rsidP="00395222">
      <w:pPr>
        <w:pStyle w:val="ListParagraph"/>
        <w:widowControl w:val="0"/>
        <w:numPr>
          <w:ilvl w:val="1"/>
          <w:numId w:val="9"/>
        </w:numPr>
        <w:ind w:left="567" w:hanging="567"/>
        <w:rPr>
          <w:lang w:val="es-ES_tradnl"/>
        </w:rPr>
      </w:pPr>
      <w:r w:rsidRPr="00DB4E36">
        <w:rPr>
          <w:lang w:val="es-ES_tradnl"/>
        </w:rPr>
        <w:t>Es más probable que las familias de patentes que incluyen solicitudes presentadas ante la SIPO entre otras oficinas de patentes utilicen la vía del PCT.</w:t>
      </w:r>
    </w:p>
    <w:p w:rsidR="00395222" w:rsidRPr="00DB4E36" w:rsidRDefault="00395222" w:rsidP="00395222">
      <w:pPr>
        <w:pStyle w:val="ListParagraph"/>
        <w:widowControl w:val="0"/>
        <w:numPr>
          <w:ilvl w:val="1"/>
          <w:numId w:val="9"/>
        </w:numPr>
        <w:ind w:left="567" w:hanging="567"/>
        <w:rPr>
          <w:lang w:val="es-ES_tradnl"/>
        </w:rPr>
      </w:pPr>
      <w:r w:rsidRPr="00DB4E36">
        <w:rPr>
          <w:lang w:val="es-ES_tradnl"/>
        </w:rPr>
        <w:t>Es más probable que las empresas de comunicación digital, biotecnología y farmacéuticas usen la vía del PCT en comparación con las empresas de otros ámbitos de la tecnología.</w:t>
      </w:r>
    </w:p>
    <w:p w:rsidR="00395222" w:rsidRPr="00DB4E36" w:rsidRDefault="00395222" w:rsidP="00395222">
      <w:pPr>
        <w:rPr>
          <w:lang w:val="es-ES_tradnl"/>
        </w:rPr>
      </w:pPr>
    </w:p>
    <w:p w:rsidR="00395222" w:rsidRPr="00DB4E36" w:rsidRDefault="00395222" w:rsidP="00395222">
      <w:pPr>
        <w:rPr>
          <w:rFonts w:eastAsia="Calibri"/>
          <w:lang w:val="es-ES_tradnl" w:eastAsia="en-US"/>
        </w:rPr>
      </w:pPr>
      <w:r w:rsidRPr="00DB4E36">
        <w:rPr>
          <w:rFonts w:eastAsia="Calibri"/>
          <w:lang w:val="es-ES_tradnl" w:eastAsia="en-US"/>
        </w:rPr>
        <w:t xml:space="preserve">Algunas de estas conclusiones son evidentes, por ejemplo, el hecho de que las familias de patentes más grandes o las familias compuestas a partir de patentes de invención </w:t>
      </w:r>
      <w:r>
        <w:rPr>
          <w:rFonts w:eastAsia="Calibri"/>
          <w:lang w:val="es-ES_tradnl" w:eastAsia="en-US"/>
        </w:rPr>
        <w:t>tienda</w:t>
      </w:r>
      <w:r w:rsidRPr="00DB4E36">
        <w:rPr>
          <w:rFonts w:eastAsia="Calibri"/>
          <w:lang w:val="es-ES_tradnl" w:eastAsia="en-US"/>
        </w:rPr>
        <w:t>n a utilizar más frecuentemente la vía del PCT.</w:t>
      </w:r>
    </w:p>
    <w:p w:rsidR="00395222" w:rsidRPr="00DB4E36" w:rsidRDefault="00395222" w:rsidP="00395222">
      <w:pPr>
        <w:rPr>
          <w:rFonts w:eastAsia="Calibri"/>
          <w:lang w:val="es-ES_tradnl" w:eastAsia="en-US"/>
        </w:rPr>
      </w:pPr>
    </w:p>
    <w:p w:rsidR="00395222" w:rsidRPr="00DB4E36" w:rsidRDefault="00395222" w:rsidP="00395222">
      <w:pPr>
        <w:rPr>
          <w:rFonts w:eastAsia="Calibri"/>
          <w:lang w:val="es-ES_tradnl" w:eastAsia="en-US"/>
        </w:rPr>
      </w:pPr>
      <w:r w:rsidRPr="00DB4E36">
        <w:rPr>
          <w:rFonts w:eastAsia="Calibri"/>
          <w:lang w:val="es-ES_tradnl" w:eastAsia="en-US"/>
        </w:rPr>
        <w:t>Otras conclusiones son menos evidentes, y requieren una labor analítica más desarrollada, por ejemplo, el hecho de que los inventores universitarios favorezcan la vía del PCT en mayor medida que sus homólogos de las empresas.</w:t>
      </w:r>
      <w:r>
        <w:rPr>
          <w:rFonts w:eastAsia="Calibri"/>
          <w:lang w:val="es-ES_tradnl" w:eastAsia="en-US"/>
        </w:rPr>
        <w:t xml:space="preserve">  Eso</w:t>
      </w:r>
      <w:r w:rsidRPr="00DB4E36">
        <w:rPr>
          <w:rFonts w:eastAsia="Calibri"/>
          <w:lang w:val="es-ES_tradnl" w:eastAsia="en-US"/>
        </w:rPr>
        <w:t xml:space="preserve"> será objeto de nuevas investigaciones.</w:t>
      </w:r>
    </w:p>
    <w:p w:rsidR="00395222" w:rsidRPr="00DB4E36" w:rsidRDefault="00395222" w:rsidP="00395222">
      <w:pPr>
        <w:rPr>
          <w:rFonts w:eastAsia="Calibri"/>
          <w:lang w:val="es-ES_tradnl" w:eastAsia="en-US"/>
        </w:rPr>
      </w:pPr>
    </w:p>
    <w:p w:rsidR="00395222" w:rsidRPr="00DB4E36" w:rsidRDefault="00395222" w:rsidP="00395222">
      <w:pPr>
        <w:rPr>
          <w:rFonts w:eastAsia="Calibri"/>
          <w:lang w:val="es-ES_tradnl" w:eastAsia="en-US"/>
        </w:rPr>
      </w:pPr>
    </w:p>
    <w:p w:rsidR="00395222" w:rsidRPr="00DB4E36" w:rsidRDefault="00395222" w:rsidP="00395222">
      <w:pPr>
        <w:rPr>
          <w:rFonts w:eastAsia="Calibri"/>
          <w:lang w:val="es-ES_tradnl" w:eastAsia="en-US"/>
        </w:rPr>
      </w:pPr>
    </w:p>
    <w:p w:rsidR="00395222" w:rsidRPr="00DB4E36" w:rsidRDefault="00395222" w:rsidP="00395222">
      <w:pPr>
        <w:pStyle w:val="Endofdocument-Annex"/>
        <w:rPr>
          <w:lang w:val="es-ES_tradnl"/>
        </w:rPr>
      </w:pPr>
      <w:r w:rsidRPr="00DB4E36">
        <w:rPr>
          <w:lang w:val="es-ES_tradnl"/>
        </w:rPr>
        <w:t>[Fin del Anexo y del documento]</w:t>
      </w:r>
    </w:p>
    <w:p w:rsidR="00966807" w:rsidRPr="00851157" w:rsidRDefault="00966807" w:rsidP="00B8138F">
      <w:pPr>
        <w:rPr>
          <w:lang w:val="es-ES_tradnl"/>
        </w:rPr>
      </w:pPr>
    </w:p>
    <w:sectPr w:rsidR="00966807" w:rsidRPr="00851157" w:rsidSect="00395222">
      <w:headerReference w:type="default" r:id="rId11"/>
      <w:headerReference w:type="first" r:id="rId12"/>
      <w:footerReference w:type="first" r:id="rId13"/>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B6" w:rsidRDefault="003A5BB6">
      <w:r>
        <w:separator/>
      </w:r>
    </w:p>
  </w:endnote>
  <w:endnote w:type="continuationSeparator" w:id="0">
    <w:p w:rsidR="003A5BB6" w:rsidRDefault="003A5BB6" w:rsidP="00A326CA">
      <w:r>
        <w:separator/>
      </w:r>
    </w:p>
    <w:p w:rsidR="003A5BB6" w:rsidRPr="00A326CA" w:rsidRDefault="003A5BB6" w:rsidP="00A326CA">
      <w:r>
        <w:rPr>
          <w:sz w:val="17"/>
        </w:rPr>
        <w:t>[Endnote continued from previous page]</w:t>
      </w:r>
    </w:p>
  </w:endnote>
  <w:endnote w:type="continuationNotice" w:id="1">
    <w:p w:rsidR="003A5BB6" w:rsidRPr="00A326CA" w:rsidRDefault="003A5BB6"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7F" w:rsidRDefault="00FC0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B6" w:rsidRDefault="003A5BB6">
      <w:r>
        <w:separator/>
      </w:r>
    </w:p>
  </w:footnote>
  <w:footnote w:type="continuationSeparator" w:id="0">
    <w:p w:rsidR="003A5BB6" w:rsidRDefault="003A5BB6" w:rsidP="00A326CA">
      <w:r>
        <w:separator/>
      </w:r>
    </w:p>
    <w:p w:rsidR="003A5BB6" w:rsidRPr="00A326CA" w:rsidRDefault="003A5BB6"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3A5BB6" w:rsidRPr="00A326CA" w:rsidRDefault="003A5BB6"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22" w:rsidRDefault="00395222">
    <w:pPr>
      <w:pStyle w:val="Header"/>
    </w:pPr>
    <w:r>
      <w:t>CDIP/13/INF/9</w:t>
    </w:r>
  </w:p>
  <w:p w:rsidR="00395222" w:rsidRDefault="00395222">
    <w:pPr>
      <w:pStyle w:val="Header"/>
    </w:pPr>
    <w:r>
      <w:t>ANNEX</w:t>
    </w:r>
  </w:p>
  <w:p w:rsidR="00395222" w:rsidRDefault="00395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22" w:rsidRDefault="00395222">
    <w:pPr>
      <w:pStyle w:val="Header"/>
      <w:jc w:val="right"/>
    </w:pPr>
    <w:r w:rsidRPr="00DC0521">
      <w:rPr>
        <w:lang w:val="es-ES_tradnl"/>
      </w:rPr>
      <w:t>C</w:t>
    </w:r>
    <w:r>
      <w:rPr>
        <w:lang w:val="es-ES_tradnl"/>
      </w:rPr>
      <w:t>DIP/13/INF/9</w:t>
    </w:r>
  </w:p>
  <w:p w:rsidR="00395222" w:rsidRDefault="007C46CB">
    <w:pPr>
      <w:pStyle w:val="Header"/>
      <w:jc w:val="right"/>
    </w:pPr>
    <w:sdt>
      <w:sdtPr>
        <w:id w:val="-882165813"/>
        <w:docPartObj>
          <w:docPartGallery w:val="Page Numbers (Top of Page)"/>
          <w:docPartUnique/>
        </w:docPartObj>
      </w:sdtPr>
      <w:sdtEndPr>
        <w:rPr>
          <w:noProof/>
        </w:rPr>
      </w:sdtEndPr>
      <w:sdtContent>
        <w:proofErr w:type="spellStart"/>
        <w:r w:rsidR="00395222">
          <w:t>Anexo</w:t>
        </w:r>
        <w:proofErr w:type="spellEnd"/>
        <w:r w:rsidR="00395222">
          <w:t xml:space="preserve">, </w:t>
        </w:r>
        <w:proofErr w:type="spellStart"/>
        <w:r w:rsidR="00395222">
          <w:t>página</w:t>
        </w:r>
        <w:proofErr w:type="spellEnd"/>
        <w:r w:rsidR="00395222">
          <w:t xml:space="preserve"> </w:t>
        </w:r>
        <w:r w:rsidR="00395222">
          <w:fldChar w:fldCharType="begin"/>
        </w:r>
        <w:r w:rsidR="00395222">
          <w:instrText xml:space="preserve"> PAGE   \* MERGEFORMAT </w:instrText>
        </w:r>
        <w:r w:rsidR="00395222">
          <w:fldChar w:fldCharType="separate"/>
        </w:r>
        <w:r>
          <w:rPr>
            <w:noProof/>
          </w:rPr>
          <w:t>5</w:t>
        </w:r>
        <w:r w:rsidR="00395222">
          <w:rPr>
            <w:noProof/>
          </w:rPr>
          <w:fldChar w:fldCharType="end"/>
        </w:r>
      </w:sdtContent>
    </w:sdt>
  </w:p>
  <w:p w:rsidR="00FC0F7F" w:rsidRPr="00DC0521" w:rsidRDefault="00FC0F7F" w:rsidP="00DD4C78">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7F" w:rsidRPr="00DC0521" w:rsidRDefault="00FC0F7F" w:rsidP="00DE7064">
    <w:pPr>
      <w:pStyle w:val="Header"/>
      <w:jc w:val="right"/>
      <w:rPr>
        <w:lang w:val="es-ES_tradnl"/>
      </w:rPr>
    </w:pPr>
    <w:r w:rsidRPr="00DC0521">
      <w:rPr>
        <w:lang w:val="es-ES_tradnl"/>
      </w:rPr>
      <w:t>C</w:t>
    </w:r>
    <w:r w:rsidR="00395222">
      <w:rPr>
        <w:lang w:val="es-ES_tradnl"/>
      </w:rPr>
      <w:t>DIP/13/INF/9</w:t>
    </w:r>
  </w:p>
  <w:p w:rsidR="00FC0F7F" w:rsidRPr="00DC0521" w:rsidRDefault="00DC0521" w:rsidP="002D2B26">
    <w:pPr>
      <w:pStyle w:val="Header"/>
      <w:jc w:val="right"/>
      <w:rPr>
        <w:rStyle w:val="PageNumber"/>
        <w:lang w:val="es-ES_tradnl"/>
      </w:rPr>
    </w:pPr>
    <w:r w:rsidRPr="00DC0521">
      <w:rPr>
        <w:lang w:val="es-ES_tradnl"/>
      </w:rPr>
      <w:t>ANEXO</w:t>
    </w:r>
  </w:p>
  <w:p w:rsidR="00FC0F7F" w:rsidRDefault="00FC0F7F" w:rsidP="007621C3">
    <w:pPr>
      <w:pStyle w:val="Header"/>
      <w:jc w:val="right"/>
    </w:pPr>
  </w:p>
  <w:p w:rsidR="007621C3" w:rsidRDefault="007621C3" w:rsidP="007621C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E31"/>
    <w:multiLevelType w:val="hybridMultilevel"/>
    <w:tmpl w:val="5110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05E45B1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CDF610C"/>
    <w:multiLevelType w:val="hybridMultilevel"/>
    <w:tmpl w:val="9716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8083E"/>
    <w:multiLevelType w:val="multilevel"/>
    <w:tmpl w:val="BAFE37E4"/>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caps w:val="0"/>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EE46E56"/>
    <w:multiLevelType w:val="hybridMultilevel"/>
    <w:tmpl w:val="470E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C1AA6"/>
    <w:multiLevelType w:val="hybridMultilevel"/>
    <w:tmpl w:val="322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CC22F0"/>
    <w:multiLevelType w:val="hybridMultilevel"/>
    <w:tmpl w:val="36A2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76CA9"/>
    <w:multiLevelType w:val="hybridMultilevel"/>
    <w:tmpl w:val="A0AC7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1022D23"/>
    <w:multiLevelType w:val="hybridMultilevel"/>
    <w:tmpl w:val="F07E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9"/>
  </w:num>
  <w:num w:numId="5">
    <w:abstractNumId w:val="5"/>
  </w:num>
  <w:num w:numId="6">
    <w:abstractNumId w:val="0"/>
  </w:num>
  <w:num w:numId="7">
    <w:abstractNumId w:val="2"/>
  </w:num>
  <w:num w:numId="8">
    <w:abstractNumId w:val="4"/>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WorkspaceETS\Test|WorkspaceSTS\Draft\BudgetFinance\Budget_2012_13|WorkspaceSTS\Draft\BudgetFinance\PPR_2010_11|WorkspaceSTS\Draft\AmparoBou|WorkspaceSTS\Draft\C|WorkspaceSTS\Draft\CDIP|WorkspaceSTS\Draft\IP Advantages|WorkspaceSTS\Draft\Job 34167|WorkspaceSTS\Draft\Madrid Yearly Review 2013|WorkspaceSTS\Draft\Nilo|WorkspaceSTS\Draft\Países|WorkspaceSTS\Draft\QA|WorkspaceSTS\Draft\ReportAssemblies2012|WorkspaceSTS\Draft\Staff_RR|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
    <w:docVar w:name="TextBaseURL" w:val="empty"/>
    <w:docVar w:name="UILng" w:val="en"/>
  </w:docVars>
  <w:rsids>
    <w:rsidRoot w:val="00A409C3"/>
    <w:rsid w:val="00005389"/>
    <w:rsid w:val="0000550E"/>
    <w:rsid w:val="000114E6"/>
    <w:rsid w:val="00012469"/>
    <w:rsid w:val="00013F3F"/>
    <w:rsid w:val="00016264"/>
    <w:rsid w:val="0001739F"/>
    <w:rsid w:val="00017F53"/>
    <w:rsid w:val="0002045F"/>
    <w:rsid w:val="00023EC4"/>
    <w:rsid w:val="00024ECF"/>
    <w:rsid w:val="0003126F"/>
    <w:rsid w:val="00037369"/>
    <w:rsid w:val="00040EB8"/>
    <w:rsid w:val="00044265"/>
    <w:rsid w:val="0004647F"/>
    <w:rsid w:val="0006010A"/>
    <w:rsid w:val="00060280"/>
    <w:rsid w:val="0006160C"/>
    <w:rsid w:val="00063BEA"/>
    <w:rsid w:val="000648A3"/>
    <w:rsid w:val="000668AF"/>
    <w:rsid w:val="00066F76"/>
    <w:rsid w:val="000670E5"/>
    <w:rsid w:val="0007193E"/>
    <w:rsid w:val="00077F78"/>
    <w:rsid w:val="00081E81"/>
    <w:rsid w:val="00082393"/>
    <w:rsid w:val="00082935"/>
    <w:rsid w:val="000838C0"/>
    <w:rsid w:val="0008428F"/>
    <w:rsid w:val="0008728A"/>
    <w:rsid w:val="00087A20"/>
    <w:rsid w:val="000909F7"/>
    <w:rsid w:val="00091CE3"/>
    <w:rsid w:val="0009620A"/>
    <w:rsid w:val="000968B3"/>
    <w:rsid w:val="00097FB1"/>
    <w:rsid w:val="000A227C"/>
    <w:rsid w:val="000A30A8"/>
    <w:rsid w:val="000A3DEB"/>
    <w:rsid w:val="000A4AF0"/>
    <w:rsid w:val="000A5966"/>
    <w:rsid w:val="000A5AEE"/>
    <w:rsid w:val="000B60A0"/>
    <w:rsid w:val="000B666F"/>
    <w:rsid w:val="000B6671"/>
    <w:rsid w:val="000B7818"/>
    <w:rsid w:val="000C09B0"/>
    <w:rsid w:val="000C3D82"/>
    <w:rsid w:val="000C40D2"/>
    <w:rsid w:val="000D2019"/>
    <w:rsid w:val="000D5F8B"/>
    <w:rsid w:val="000D7238"/>
    <w:rsid w:val="000E0EBE"/>
    <w:rsid w:val="000E4A15"/>
    <w:rsid w:val="000F22B5"/>
    <w:rsid w:val="000F5E56"/>
    <w:rsid w:val="0010042A"/>
    <w:rsid w:val="00104443"/>
    <w:rsid w:val="00105E64"/>
    <w:rsid w:val="001124D5"/>
    <w:rsid w:val="00112DD2"/>
    <w:rsid w:val="00116183"/>
    <w:rsid w:val="0012022B"/>
    <w:rsid w:val="00121BD6"/>
    <w:rsid w:val="001228BA"/>
    <w:rsid w:val="00123231"/>
    <w:rsid w:val="00126595"/>
    <w:rsid w:val="00126BA4"/>
    <w:rsid w:val="001273AD"/>
    <w:rsid w:val="001311E4"/>
    <w:rsid w:val="00132928"/>
    <w:rsid w:val="001351D6"/>
    <w:rsid w:val="0013616D"/>
    <w:rsid w:val="0013682F"/>
    <w:rsid w:val="0013789C"/>
    <w:rsid w:val="00143A20"/>
    <w:rsid w:val="00145B81"/>
    <w:rsid w:val="00146CC7"/>
    <w:rsid w:val="00155D8E"/>
    <w:rsid w:val="00160C75"/>
    <w:rsid w:val="00164D63"/>
    <w:rsid w:val="00164F69"/>
    <w:rsid w:val="00167E9C"/>
    <w:rsid w:val="001703C7"/>
    <w:rsid w:val="0017089F"/>
    <w:rsid w:val="0017347A"/>
    <w:rsid w:val="001736C9"/>
    <w:rsid w:val="00173D31"/>
    <w:rsid w:val="0017402C"/>
    <w:rsid w:val="001741BE"/>
    <w:rsid w:val="00174F0D"/>
    <w:rsid w:val="00184149"/>
    <w:rsid w:val="00184F49"/>
    <w:rsid w:val="001857B7"/>
    <w:rsid w:val="00187533"/>
    <w:rsid w:val="001A1C3D"/>
    <w:rsid w:val="001A23AF"/>
    <w:rsid w:val="001A69A7"/>
    <w:rsid w:val="001B1932"/>
    <w:rsid w:val="001B1A1A"/>
    <w:rsid w:val="001B4CEE"/>
    <w:rsid w:val="001C0BC0"/>
    <w:rsid w:val="001C5334"/>
    <w:rsid w:val="001C5A6D"/>
    <w:rsid w:val="001C6DF0"/>
    <w:rsid w:val="001D2191"/>
    <w:rsid w:val="001D312E"/>
    <w:rsid w:val="001D3F28"/>
    <w:rsid w:val="001D4964"/>
    <w:rsid w:val="001D4D25"/>
    <w:rsid w:val="001D6F8E"/>
    <w:rsid w:val="001E4B8D"/>
    <w:rsid w:val="001F1108"/>
    <w:rsid w:val="001F2DAE"/>
    <w:rsid w:val="001F3BF5"/>
    <w:rsid w:val="001F47AC"/>
    <w:rsid w:val="001F57C1"/>
    <w:rsid w:val="001F5D5D"/>
    <w:rsid w:val="001F6D4D"/>
    <w:rsid w:val="002011AB"/>
    <w:rsid w:val="00201563"/>
    <w:rsid w:val="0020181C"/>
    <w:rsid w:val="00203532"/>
    <w:rsid w:val="00206D69"/>
    <w:rsid w:val="00207B23"/>
    <w:rsid w:val="002115CF"/>
    <w:rsid w:val="00212150"/>
    <w:rsid w:val="00215CA7"/>
    <w:rsid w:val="00217629"/>
    <w:rsid w:val="00217DC1"/>
    <w:rsid w:val="00220E96"/>
    <w:rsid w:val="00222EA4"/>
    <w:rsid w:val="00224E86"/>
    <w:rsid w:val="00227AB4"/>
    <w:rsid w:val="00227D3B"/>
    <w:rsid w:val="00232361"/>
    <w:rsid w:val="002334AC"/>
    <w:rsid w:val="0023378D"/>
    <w:rsid w:val="002343CC"/>
    <w:rsid w:val="0023515B"/>
    <w:rsid w:val="00237DC1"/>
    <w:rsid w:val="00243DD6"/>
    <w:rsid w:val="002470FE"/>
    <w:rsid w:val="00247C89"/>
    <w:rsid w:val="002500D0"/>
    <w:rsid w:val="00256F0B"/>
    <w:rsid w:val="00257FF4"/>
    <w:rsid w:val="002609F3"/>
    <w:rsid w:val="002666CB"/>
    <w:rsid w:val="00273CC2"/>
    <w:rsid w:val="0027677C"/>
    <w:rsid w:val="00276F27"/>
    <w:rsid w:val="0028055E"/>
    <w:rsid w:val="00280776"/>
    <w:rsid w:val="002832F1"/>
    <w:rsid w:val="00283B56"/>
    <w:rsid w:val="00284D31"/>
    <w:rsid w:val="002917D9"/>
    <w:rsid w:val="002925EC"/>
    <w:rsid w:val="002931D5"/>
    <w:rsid w:val="00293991"/>
    <w:rsid w:val="00294181"/>
    <w:rsid w:val="00294534"/>
    <w:rsid w:val="00296BA5"/>
    <w:rsid w:val="002A3A63"/>
    <w:rsid w:val="002A3CF5"/>
    <w:rsid w:val="002B21B3"/>
    <w:rsid w:val="002B2618"/>
    <w:rsid w:val="002B376E"/>
    <w:rsid w:val="002B4488"/>
    <w:rsid w:val="002C5D09"/>
    <w:rsid w:val="002C6D62"/>
    <w:rsid w:val="002D2B26"/>
    <w:rsid w:val="002D2D38"/>
    <w:rsid w:val="002D7107"/>
    <w:rsid w:val="002D772B"/>
    <w:rsid w:val="002E2A5C"/>
    <w:rsid w:val="002F409E"/>
    <w:rsid w:val="002F42C4"/>
    <w:rsid w:val="00302CAD"/>
    <w:rsid w:val="00303E65"/>
    <w:rsid w:val="003050B5"/>
    <w:rsid w:val="003059DE"/>
    <w:rsid w:val="003061B4"/>
    <w:rsid w:val="00312232"/>
    <w:rsid w:val="0031357C"/>
    <w:rsid w:val="003141CD"/>
    <w:rsid w:val="00321245"/>
    <w:rsid w:val="00323C3D"/>
    <w:rsid w:val="003267B1"/>
    <w:rsid w:val="00330987"/>
    <w:rsid w:val="003327B3"/>
    <w:rsid w:val="0033466C"/>
    <w:rsid w:val="003347DE"/>
    <w:rsid w:val="003352E4"/>
    <w:rsid w:val="00336171"/>
    <w:rsid w:val="003366BA"/>
    <w:rsid w:val="00336E3A"/>
    <w:rsid w:val="00341A47"/>
    <w:rsid w:val="00344FDB"/>
    <w:rsid w:val="0034601A"/>
    <w:rsid w:val="0034654E"/>
    <w:rsid w:val="00346ACB"/>
    <w:rsid w:val="00357E2A"/>
    <w:rsid w:val="00360743"/>
    <w:rsid w:val="00363940"/>
    <w:rsid w:val="00363C31"/>
    <w:rsid w:val="003837BC"/>
    <w:rsid w:val="00384F0D"/>
    <w:rsid w:val="00385260"/>
    <w:rsid w:val="00385A87"/>
    <w:rsid w:val="00387B18"/>
    <w:rsid w:val="00390A91"/>
    <w:rsid w:val="003917FE"/>
    <w:rsid w:val="003939A0"/>
    <w:rsid w:val="00393B08"/>
    <w:rsid w:val="00395156"/>
    <w:rsid w:val="00395206"/>
    <w:rsid w:val="00395222"/>
    <w:rsid w:val="00396539"/>
    <w:rsid w:val="00397592"/>
    <w:rsid w:val="003A127F"/>
    <w:rsid w:val="003A1311"/>
    <w:rsid w:val="003A233C"/>
    <w:rsid w:val="003A5BB6"/>
    <w:rsid w:val="003B0FB4"/>
    <w:rsid w:val="003B1377"/>
    <w:rsid w:val="003B1AA8"/>
    <w:rsid w:val="003B31E3"/>
    <w:rsid w:val="003B3670"/>
    <w:rsid w:val="003B46D5"/>
    <w:rsid w:val="003B73F3"/>
    <w:rsid w:val="003C0B75"/>
    <w:rsid w:val="003C334B"/>
    <w:rsid w:val="003C6E9B"/>
    <w:rsid w:val="003E1AD8"/>
    <w:rsid w:val="003E58F1"/>
    <w:rsid w:val="003E6DF8"/>
    <w:rsid w:val="003F01F5"/>
    <w:rsid w:val="003F29D5"/>
    <w:rsid w:val="003F4EFF"/>
    <w:rsid w:val="003F75F7"/>
    <w:rsid w:val="00400A14"/>
    <w:rsid w:val="00400CEB"/>
    <w:rsid w:val="00401ADB"/>
    <w:rsid w:val="004032D4"/>
    <w:rsid w:val="00405089"/>
    <w:rsid w:val="004050E5"/>
    <w:rsid w:val="00407B3F"/>
    <w:rsid w:val="0041338C"/>
    <w:rsid w:val="00415478"/>
    <w:rsid w:val="00416095"/>
    <w:rsid w:val="00416755"/>
    <w:rsid w:val="004254AA"/>
    <w:rsid w:val="00426886"/>
    <w:rsid w:val="0043261C"/>
    <w:rsid w:val="0043522E"/>
    <w:rsid w:val="00443C65"/>
    <w:rsid w:val="00443E5A"/>
    <w:rsid w:val="00456C85"/>
    <w:rsid w:val="00457667"/>
    <w:rsid w:val="00457D83"/>
    <w:rsid w:val="00460D69"/>
    <w:rsid w:val="00461217"/>
    <w:rsid w:val="004658BB"/>
    <w:rsid w:val="00466B6A"/>
    <w:rsid w:val="00473686"/>
    <w:rsid w:val="00476D6E"/>
    <w:rsid w:val="004803BA"/>
    <w:rsid w:val="004848B9"/>
    <w:rsid w:val="00485878"/>
    <w:rsid w:val="00485EB7"/>
    <w:rsid w:val="004A0325"/>
    <w:rsid w:val="004A3377"/>
    <w:rsid w:val="004A5475"/>
    <w:rsid w:val="004A70DC"/>
    <w:rsid w:val="004A7591"/>
    <w:rsid w:val="004B2AB7"/>
    <w:rsid w:val="004B3BF0"/>
    <w:rsid w:val="004C53E6"/>
    <w:rsid w:val="004C65DF"/>
    <w:rsid w:val="004C7910"/>
    <w:rsid w:val="004D0C13"/>
    <w:rsid w:val="004D22FC"/>
    <w:rsid w:val="004D241B"/>
    <w:rsid w:val="004D4514"/>
    <w:rsid w:val="004D6E4F"/>
    <w:rsid w:val="004E0266"/>
    <w:rsid w:val="004E3247"/>
    <w:rsid w:val="004E480E"/>
    <w:rsid w:val="004E4DEC"/>
    <w:rsid w:val="004E5C64"/>
    <w:rsid w:val="004E653E"/>
    <w:rsid w:val="004E7AD3"/>
    <w:rsid w:val="004F6E79"/>
    <w:rsid w:val="004F77B1"/>
    <w:rsid w:val="0050552B"/>
    <w:rsid w:val="005107AB"/>
    <w:rsid w:val="005136A5"/>
    <w:rsid w:val="005152FD"/>
    <w:rsid w:val="00517814"/>
    <w:rsid w:val="005237D0"/>
    <w:rsid w:val="005242E7"/>
    <w:rsid w:val="00526AF9"/>
    <w:rsid w:val="00532D2F"/>
    <w:rsid w:val="00536BB3"/>
    <w:rsid w:val="00541F8B"/>
    <w:rsid w:val="00542885"/>
    <w:rsid w:val="005437C0"/>
    <w:rsid w:val="00545DCE"/>
    <w:rsid w:val="00551651"/>
    <w:rsid w:val="0055396F"/>
    <w:rsid w:val="00553BC6"/>
    <w:rsid w:val="0055467A"/>
    <w:rsid w:val="005547ED"/>
    <w:rsid w:val="00554972"/>
    <w:rsid w:val="00554B9D"/>
    <w:rsid w:val="005562B1"/>
    <w:rsid w:val="0056153F"/>
    <w:rsid w:val="005619A1"/>
    <w:rsid w:val="0056525C"/>
    <w:rsid w:val="0056525F"/>
    <w:rsid w:val="0056587F"/>
    <w:rsid w:val="00566FD8"/>
    <w:rsid w:val="0057056C"/>
    <w:rsid w:val="0057110A"/>
    <w:rsid w:val="005758CC"/>
    <w:rsid w:val="00580424"/>
    <w:rsid w:val="00580F45"/>
    <w:rsid w:val="0058181E"/>
    <w:rsid w:val="00583FEB"/>
    <w:rsid w:val="005905C0"/>
    <w:rsid w:val="00590AC8"/>
    <w:rsid w:val="00591DD3"/>
    <w:rsid w:val="00595217"/>
    <w:rsid w:val="0059583F"/>
    <w:rsid w:val="005A33D1"/>
    <w:rsid w:val="005A46EE"/>
    <w:rsid w:val="005B065F"/>
    <w:rsid w:val="005B2B54"/>
    <w:rsid w:val="005B3279"/>
    <w:rsid w:val="005B68AD"/>
    <w:rsid w:val="005B6900"/>
    <w:rsid w:val="005B6A48"/>
    <w:rsid w:val="005C00D8"/>
    <w:rsid w:val="005C06B0"/>
    <w:rsid w:val="005C097E"/>
    <w:rsid w:val="005C2B4D"/>
    <w:rsid w:val="005C4AEF"/>
    <w:rsid w:val="005D4634"/>
    <w:rsid w:val="005D6ED5"/>
    <w:rsid w:val="005E39AB"/>
    <w:rsid w:val="005F01EB"/>
    <w:rsid w:val="005F0DB2"/>
    <w:rsid w:val="005F1D93"/>
    <w:rsid w:val="005F23C0"/>
    <w:rsid w:val="005F343E"/>
    <w:rsid w:val="005F3576"/>
    <w:rsid w:val="005F4239"/>
    <w:rsid w:val="005F6946"/>
    <w:rsid w:val="006014BD"/>
    <w:rsid w:val="0060240F"/>
    <w:rsid w:val="00603889"/>
    <w:rsid w:val="00604190"/>
    <w:rsid w:val="006075D7"/>
    <w:rsid w:val="00612879"/>
    <w:rsid w:val="00612F81"/>
    <w:rsid w:val="00613096"/>
    <w:rsid w:val="00614E66"/>
    <w:rsid w:val="00616D80"/>
    <w:rsid w:val="00621C9E"/>
    <w:rsid w:val="00624C04"/>
    <w:rsid w:val="00627255"/>
    <w:rsid w:val="00627DA8"/>
    <w:rsid w:val="00630DD7"/>
    <w:rsid w:val="00631068"/>
    <w:rsid w:val="00631D76"/>
    <w:rsid w:val="00631FE3"/>
    <w:rsid w:val="00633CE9"/>
    <w:rsid w:val="00640EEA"/>
    <w:rsid w:val="00641440"/>
    <w:rsid w:val="00643BB9"/>
    <w:rsid w:val="006500C8"/>
    <w:rsid w:val="00650660"/>
    <w:rsid w:val="00654B4E"/>
    <w:rsid w:val="00655AF1"/>
    <w:rsid w:val="006568E5"/>
    <w:rsid w:val="00662DBB"/>
    <w:rsid w:val="006670BF"/>
    <w:rsid w:val="006701BB"/>
    <w:rsid w:val="006710CD"/>
    <w:rsid w:val="00671ADB"/>
    <w:rsid w:val="0067429D"/>
    <w:rsid w:val="006746F5"/>
    <w:rsid w:val="006748FA"/>
    <w:rsid w:val="00676218"/>
    <w:rsid w:val="006767C1"/>
    <w:rsid w:val="00681B0E"/>
    <w:rsid w:val="006826F0"/>
    <w:rsid w:val="00683D19"/>
    <w:rsid w:val="00684004"/>
    <w:rsid w:val="00684719"/>
    <w:rsid w:val="00684B80"/>
    <w:rsid w:val="0068505C"/>
    <w:rsid w:val="00685CBA"/>
    <w:rsid w:val="00686D46"/>
    <w:rsid w:val="0069035B"/>
    <w:rsid w:val="006927A7"/>
    <w:rsid w:val="00693D47"/>
    <w:rsid w:val="006A2787"/>
    <w:rsid w:val="006A7302"/>
    <w:rsid w:val="006B03E8"/>
    <w:rsid w:val="006B23E5"/>
    <w:rsid w:val="006C0117"/>
    <w:rsid w:val="006C5866"/>
    <w:rsid w:val="006C5DDA"/>
    <w:rsid w:val="006D23B0"/>
    <w:rsid w:val="006D2750"/>
    <w:rsid w:val="006D3506"/>
    <w:rsid w:val="006D385E"/>
    <w:rsid w:val="006D6792"/>
    <w:rsid w:val="006E07FB"/>
    <w:rsid w:val="006E0AFC"/>
    <w:rsid w:val="006E0DDC"/>
    <w:rsid w:val="006E1A13"/>
    <w:rsid w:val="006E3795"/>
    <w:rsid w:val="006E3C5F"/>
    <w:rsid w:val="006F1B74"/>
    <w:rsid w:val="006F4944"/>
    <w:rsid w:val="006F545E"/>
    <w:rsid w:val="006F67DD"/>
    <w:rsid w:val="00701BA5"/>
    <w:rsid w:val="00702508"/>
    <w:rsid w:val="007039D1"/>
    <w:rsid w:val="00704429"/>
    <w:rsid w:val="0070568D"/>
    <w:rsid w:val="00710DB4"/>
    <w:rsid w:val="00716CB7"/>
    <w:rsid w:val="00717E90"/>
    <w:rsid w:val="007217F6"/>
    <w:rsid w:val="00722883"/>
    <w:rsid w:val="00724FD9"/>
    <w:rsid w:val="0072526E"/>
    <w:rsid w:val="007256C7"/>
    <w:rsid w:val="00730A80"/>
    <w:rsid w:val="00730EB6"/>
    <w:rsid w:val="00731300"/>
    <w:rsid w:val="007315E8"/>
    <w:rsid w:val="00731D9B"/>
    <w:rsid w:val="007404A7"/>
    <w:rsid w:val="00742A46"/>
    <w:rsid w:val="00744594"/>
    <w:rsid w:val="0074714D"/>
    <w:rsid w:val="0075134C"/>
    <w:rsid w:val="00751445"/>
    <w:rsid w:val="0075171A"/>
    <w:rsid w:val="007540A5"/>
    <w:rsid w:val="00754A46"/>
    <w:rsid w:val="007621C3"/>
    <w:rsid w:val="0076280F"/>
    <w:rsid w:val="00765C16"/>
    <w:rsid w:val="00766A50"/>
    <w:rsid w:val="00770166"/>
    <w:rsid w:val="00770184"/>
    <w:rsid w:val="00770278"/>
    <w:rsid w:val="0077331F"/>
    <w:rsid w:val="00776992"/>
    <w:rsid w:val="00780B21"/>
    <w:rsid w:val="0078460D"/>
    <w:rsid w:val="0078509C"/>
    <w:rsid w:val="007861F5"/>
    <w:rsid w:val="007971CD"/>
    <w:rsid w:val="007A05E5"/>
    <w:rsid w:val="007A1B2F"/>
    <w:rsid w:val="007A1C39"/>
    <w:rsid w:val="007A4F9B"/>
    <w:rsid w:val="007A69B9"/>
    <w:rsid w:val="007A7957"/>
    <w:rsid w:val="007B026B"/>
    <w:rsid w:val="007B5AC2"/>
    <w:rsid w:val="007B5CAC"/>
    <w:rsid w:val="007C2E29"/>
    <w:rsid w:val="007C46CB"/>
    <w:rsid w:val="007C471A"/>
    <w:rsid w:val="007C49E4"/>
    <w:rsid w:val="007C5688"/>
    <w:rsid w:val="007C6EF4"/>
    <w:rsid w:val="007C6F55"/>
    <w:rsid w:val="007C7917"/>
    <w:rsid w:val="007D2E71"/>
    <w:rsid w:val="007D3017"/>
    <w:rsid w:val="007D680D"/>
    <w:rsid w:val="007D6AC4"/>
    <w:rsid w:val="007E166B"/>
    <w:rsid w:val="007E181E"/>
    <w:rsid w:val="007E3A28"/>
    <w:rsid w:val="007E704C"/>
    <w:rsid w:val="007E77A1"/>
    <w:rsid w:val="007E7B58"/>
    <w:rsid w:val="007F099A"/>
    <w:rsid w:val="007F116F"/>
    <w:rsid w:val="007F14BE"/>
    <w:rsid w:val="007F446D"/>
    <w:rsid w:val="007F5A67"/>
    <w:rsid w:val="007F78B3"/>
    <w:rsid w:val="00801446"/>
    <w:rsid w:val="0080160F"/>
    <w:rsid w:val="00804875"/>
    <w:rsid w:val="008051C1"/>
    <w:rsid w:val="00807248"/>
    <w:rsid w:val="00807415"/>
    <w:rsid w:val="0081027F"/>
    <w:rsid w:val="008104C6"/>
    <w:rsid w:val="008156F5"/>
    <w:rsid w:val="00817127"/>
    <w:rsid w:val="00821ABB"/>
    <w:rsid w:val="0082303A"/>
    <w:rsid w:val="00823707"/>
    <w:rsid w:val="00827C04"/>
    <w:rsid w:val="0083141A"/>
    <w:rsid w:val="0083318F"/>
    <w:rsid w:val="00842B48"/>
    <w:rsid w:val="00845FFC"/>
    <w:rsid w:val="00847121"/>
    <w:rsid w:val="00851157"/>
    <w:rsid w:val="00852502"/>
    <w:rsid w:val="00853AB8"/>
    <w:rsid w:val="00853CA5"/>
    <w:rsid w:val="00861E56"/>
    <w:rsid w:val="00866136"/>
    <w:rsid w:val="0086645C"/>
    <w:rsid w:val="0087418C"/>
    <w:rsid w:val="00877796"/>
    <w:rsid w:val="008778C0"/>
    <w:rsid w:val="00880B4B"/>
    <w:rsid w:val="0088240D"/>
    <w:rsid w:val="0088509F"/>
    <w:rsid w:val="00886FD2"/>
    <w:rsid w:val="0089047D"/>
    <w:rsid w:val="0089051C"/>
    <w:rsid w:val="0089084C"/>
    <w:rsid w:val="00891331"/>
    <w:rsid w:val="00894C68"/>
    <w:rsid w:val="008968E7"/>
    <w:rsid w:val="0089746E"/>
    <w:rsid w:val="008A3039"/>
    <w:rsid w:val="008A6E15"/>
    <w:rsid w:val="008A74C2"/>
    <w:rsid w:val="008B021A"/>
    <w:rsid w:val="008B1565"/>
    <w:rsid w:val="008B16E9"/>
    <w:rsid w:val="008B4CE1"/>
    <w:rsid w:val="008B5634"/>
    <w:rsid w:val="008B7483"/>
    <w:rsid w:val="008B7AE0"/>
    <w:rsid w:val="008D28F3"/>
    <w:rsid w:val="008D6765"/>
    <w:rsid w:val="008E0DB5"/>
    <w:rsid w:val="008E0FD9"/>
    <w:rsid w:val="008E341A"/>
    <w:rsid w:val="008E3BDD"/>
    <w:rsid w:val="008E409A"/>
    <w:rsid w:val="008E4B3E"/>
    <w:rsid w:val="008E70C6"/>
    <w:rsid w:val="008E7746"/>
    <w:rsid w:val="008F019F"/>
    <w:rsid w:val="008F3E6F"/>
    <w:rsid w:val="008F47BA"/>
    <w:rsid w:val="008F6BE8"/>
    <w:rsid w:val="00903A65"/>
    <w:rsid w:val="00903DC3"/>
    <w:rsid w:val="009042BB"/>
    <w:rsid w:val="00904D3F"/>
    <w:rsid w:val="00907427"/>
    <w:rsid w:val="009120E9"/>
    <w:rsid w:val="00916415"/>
    <w:rsid w:val="00923361"/>
    <w:rsid w:val="0092688A"/>
    <w:rsid w:val="00927488"/>
    <w:rsid w:val="0092749C"/>
    <w:rsid w:val="00930E18"/>
    <w:rsid w:val="00930F9E"/>
    <w:rsid w:val="00935EFB"/>
    <w:rsid w:val="00936B53"/>
    <w:rsid w:val="00942896"/>
    <w:rsid w:val="00942FA1"/>
    <w:rsid w:val="00943F7D"/>
    <w:rsid w:val="009449F2"/>
    <w:rsid w:val="00951696"/>
    <w:rsid w:val="00951D00"/>
    <w:rsid w:val="00952232"/>
    <w:rsid w:val="00952BE2"/>
    <w:rsid w:val="00954842"/>
    <w:rsid w:val="009628E3"/>
    <w:rsid w:val="00962D9E"/>
    <w:rsid w:val="00966807"/>
    <w:rsid w:val="0097029E"/>
    <w:rsid w:val="0097459A"/>
    <w:rsid w:val="009748BB"/>
    <w:rsid w:val="00983436"/>
    <w:rsid w:val="0098674F"/>
    <w:rsid w:val="00990EB7"/>
    <w:rsid w:val="009976F5"/>
    <w:rsid w:val="009A477A"/>
    <w:rsid w:val="009A6784"/>
    <w:rsid w:val="009B0206"/>
    <w:rsid w:val="009B0633"/>
    <w:rsid w:val="009B587E"/>
    <w:rsid w:val="009B718C"/>
    <w:rsid w:val="009C0DDA"/>
    <w:rsid w:val="009C1E12"/>
    <w:rsid w:val="009C216E"/>
    <w:rsid w:val="009C5AE9"/>
    <w:rsid w:val="009C6C73"/>
    <w:rsid w:val="009C7A26"/>
    <w:rsid w:val="009D0C86"/>
    <w:rsid w:val="009D436C"/>
    <w:rsid w:val="009E0E0D"/>
    <w:rsid w:val="009E36B5"/>
    <w:rsid w:val="009E3AD5"/>
    <w:rsid w:val="009E3BDC"/>
    <w:rsid w:val="009E6575"/>
    <w:rsid w:val="009F1FF3"/>
    <w:rsid w:val="009F2F7A"/>
    <w:rsid w:val="009F77F7"/>
    <w:rsid w:val="009F7D19"/>
    <w:rsid w:val="00A0212A"/>
    <w:rsid w:val="00A0286C"/>
    <w:rsid w:val="00A042B0"/>
    <w:rsid w:val="00A046FC"/>
    <w:rsid w:val="00A144BA"/>
    <w:rsid w:val="00A14E03"/>
    <w:rsid w:val="00A16459"/>
    <w:rsid w:val="00A168ED"/>
    <w:rsid w:val="00A21D81"/>
    <w:rsid w:val="00A224DB"/>
    <w:rsid w:val="00A232E5"/>
    <w:rsid w:val="00A25666"/>
    <w:rsid w:val="00A30090"/>
    <w:rsid w:val="00A326CA"/>
    <w:rsid w:val="00A34C06"/>
    <w:rsid w:val="00A36D58"/>
    <w:rsid w:val="00A40699"/>
    <w:rsid w:val="00A40869"/>
    <w:rsid w:val="00A409C3"/>
    <w:rsid w:val="00A42A8A"/>
    <w:rsid w:val="00A433DE"/>
    <w:rsid w:val="00A50D6F"/>
    <w:rsid w:val="00A52E16"/>
    <w:rsid w:val="00A5423E"/>
    <w:rsid w:val="00A54683"/>
    <w:rsid w:val="00A61970"/>
    <w:rsid w:val="00A6273B"/>
    <w:rsid w:val="00A70C73"/>
    <w:rsid w:val="00A710FF"/>
    <w:rsid w:val="00A7130E"/>
    <w:rsid w:val="00A7159C"/>
    <w:rsid w:val="00A751B4"/>
    <w:rsid w:val="00A75FD2"/>
    <w:rsid w:val="00A8179B"/>
    <w:rsid w:val="00A83874"/>
    <w:rsid w:val="00A844F2"/>
    <w:rsid w:val="00A854CC"/>
    <w:rsid w:val="00A8591F"/>
    <w:rsid w:val="00A85A28"/>
    <w:rsid w:val="00A85E48"/>
    <w:rsid w:val="00A86408"/>
    <w:rsid w:val="00A90AB2"/>
    <w:rsid w:val="00A93995"/>
    <w:rsid w:val="00A953E1"/>
    <w:rsid w:val="00A953E2"/>
    <w:rsid w:val="00A96921"/>
    <w:rsid w:val="00AA0C8F"/>
    <w:rsid w:val="00AA1D80"/>
    <w:rsid w:val="00AA417E"/>
    <w:rsid w:val="00AA4DBB"/>
    <w:rsid w:val="00AB7D13"/>
    <w:rsid w:val="00AC6440"/>
    <w:rsid w:val="00AC7838"/>
    <w:rsid w:val="00AD05FD"/>
    <w:rsid w:val="00AD6302"/>
    <w:rsid w:val="00AD73FD"/>
    <w:rsid w:val="00AD7FD7"/>
    <w:rsid w:val="00AE0D05"/>
    <w:rsid w:val="00AE0E90"/>
    <w:rsid w:val="00AE49FF"/>
    <w:rsid w:val="00AE61A7"/>
    <w:rsid w:val="00AF28F3"/>
    <w:rsid w:val="00AF5F06"/>
    <w:rsid w:val="00B0269B"/>
    <w:rsid w:val="00B02E7A"/>
    <w:rsid w:val="00B034CE"/>
    <w:rsid w:val="00B03D4C"/>
    <w:rsid w:val="00B04C70"/>
    <w:rsid w:val="00B105E2"/>
    <w:rsid w:val="00B10E10"/>
    <w:rsid w:val="00B10E6D"/>
    <w:rsid w:val="00B1367B"/>
    <w:rsid w:val="00B13815"/>
    <w:rsid w:val="00B15BBF"/>
    <w:rsid w:val="00B2139C"/>
    <w:rsid w:val="00B234CB"/>
    <w:rsid w:val="00B25945"/>
    <w:rsid w:val="00B262C7"/>
    <w:rsid w:val="00B309F1"/>
    <w:rsid w:val="00B340FE"/>
    <w:rsid w:val="00B35134"/>
    <w:rsid w:val="00B35890"/>
    <w:rsid w:val="00B41CD9"/>
    <w:rsid w:val="00B41EA4"/>
    <w:rsid w:val="00B43C45"/>
    <w:rsid w:val="00B444A5"/>
    <w:rsid w:val="00B45CEF"/>
    <w:rsid w:val="00B4669E"/>
    <w:rsid w:val="00B4681A"/>
    <w:rsid w:val="00B53B12"/>
    <w:rsid w:val="00B54E5F"/>
    <w:rsid w:val="00B55CD3"/>
    <w:rsid w:val="00B5649E"/>
    <w:rsid w:val="00B57660"/>
    <w:rsid w:val="00B64D97"/>
    <w:rsid w:val="00B65272"/>
    <w:rsid w:val="00B6799F"/>
    <w:rsid w:val="00B67BF3"/>
    <w:rsid w:val="00B72613"/>
    <w:rsid w:val="00B77367"/>
    <w:rsid w:val="00B8138F"/>
    <w:rsid w:val="00B8189D"/>
    <w:rsid w:val="00B833E4"/>
    <w:rsid w:val="00B852E7"/>
    <w:rsid w:val="00B858E4"/>
    <w:rsid w:val="00B9103F"/>
    <w:rsid w:val="00B91E55"/>
    <w:rsid w:val="00B965EF"/>
    <w:rsid w:val="00BA0AD4"/>
    <w:rsid w:val="00BA411F"/>
    <w:rsid w:val="00BA4EC3"/>
    <w:rsid w:val="00BA629C"/>
    <w:rsid w:val="00BA6E32"/>
    <w:rsid w:val="00BB0A35"/>
    <w:rsid w:val="00BB12AF"/>
    <w:rsid w:val="00BB534E"/>
    <w:rsid w:val="00BB67CF"/>
    <w:rsid w:val="00BB79BB"/>
    <w:rsid w:val="00BC2AFC"/>
    <w:rsid w:val="00BC3896"/>
    <w:rsid w:val="00BC3F27"/>
    <w:rsid w:val="00BD15E1"/>
    <w:rsid w:val="00BD1A58"/>
    <w:rsid w:val="00BD39F2"/>
    <w:rsid w:val="00BD3C25"/>
    <w:rsid w:val="00BD5349"/>
    <w:rsid w:val="00BD6265"/>
    <w:rsid w:val="00BD7258"/>
    <w:rsid w:val="00BE6517"/>
    <w:rsid w:val="00BF58C8"/>
    <w:rsid w:val="00BF7BB3"/>
    <w:rsid w:val="00C001EB"/>
    <w:rsid w:val="00C02A87"/>
    <w:rsid w:val="00C058B8"/>
    <w:rsid w:val="00C13DDF"/>
    <w:rsid w:val="00C16FBF"/>
    <w:rsid w:val="00C200E0"/>
    <w:rsid w:val="00C2019E"/>
    <w:rsid w:val="00C23126"/>
    <w:rsid w:val="00C2407F"/>
    <w:rsid w:val="00C2437B"/>
    <w:rsid w:val="00C27BA8"/>
    <w:rsid w:val="00C3063B"/>
    <w:rsid w:val="00C34E43"/>
    <w:rsid w:val="00C35727"/>
    <w:rsid w:val="00C37970"/>
    <w:rsid w:val="00C4005A"/>
    <w:rsid w:val="00C47AA7"/>
    <w:rsid w:val="00C524EC"/>
    <w:rsid w:val="00C57B48"/>
    <w:rsid w:val="00C613D3"/>
    <w:rsid w:val="00C618F7"/>
    <w:rsid w:val="00C66A1A"/>
    <w:rsid w:val="00C846D3"/>
    <w:rsid w:val="00C86F88"/>
    <w:rsid w:val="00C87F29"/>
    <w:rsid w:val="00C90726"/>
    <w:rsid w:val="00C91DF6"/>
    <w:rsid w:val="00C9796D"/>
    <w:rsid w:val="00CA1B2F"/>
    <w:rsid w:val="00CA7520"/>
    <w:rsid w:val="00CB0496"/>
    <w:rsid w:val="00CB1451"/>
    <w:rsid w:val="00CC5344"/>
    <w:rsid w:val="00CC5445"/>
    <w:rsid w:val="00CD05A9"/>
    <w:rsid w:val="00CE4BCB"/>
    <w:rsid w:val="00CE4C2B"/>
    <w:rsid w:val="00CE56C1"/>
    <w:rsid w:val="00CE593A"/>
    <w:rsid w:val="00CF46E5"/>
    <w:rsid w:val="00CF61A5"/>
    <w:rsid w:val="00CF79D1"/>
    <w:rsid w:val="00D00158"/>
    <w:rsid w:val="00D003D6"/>
    <w:rsid w:val="00D104B3"/>
    <w:rsid w:val="00D1419E"/>
    <w:rsid w:val="00D153D4"/>
    <w:rsid w:val="00D17517"/>
    <w:rsid w:val="00D177AF"/>
    <w:rsid w:val="00D21F40"/>
    <w:rsid w:val="00D243B8"/>
    <w:rsid w:val="00D26E22"/>
    <w:rsid w:val="00D300AD"/>
    <w:rsid w:val="00D315F2"/>
    <w:rsid w:val="00D32102"/>
    <w:rsid w:val="00D33112"/>
    <w:rsid w:val="00D3423A"/>
    <w:rsid w:val="00D349B1"/>
    <w:rsid w:val="00D438AA"/>
    <w:rsid w:val="00D478FD"/>
    <w:rsid w:val="00D5562A"/>
    <w:rsid w:val="00D564E6"/>
    <w:rsid w:val="00D567D7"/>
    <w:rsid w:val="00D646FA"/>
    <w:rsid w:val="00D661D4"/>
    <w:rsid w:val="00D67B37"/>
    <w:rsid w:val="00D67E9B"/>
    <w:rsid w:val="00D70F82"/>
    <w:rsid w:val="00D725A7"/>
    <w:rsid w:val="00D72E1C"/>
    <w:rsid w:val="00D7750D"/>
    <w:rsid w:val="00D81411"/>
    <w:rsid w:val="00D85B2D"/>
    <w:rsid w:val="00D872E7"/>
    <w:rsid w:val="00D91461"/>
    <w:rsid w:val="00D921E0"/>
    <w:rsid w:val="00D92917"/>
    <w:rsid w:val="00D96278"/>
    <w:rsid w:val="00D96B2C"/>
    <w:rsid w:val="00D96B8D"/>
    <w:rsid w:val="00D97439"/>
    <w:rsid w:val="00DA6847"/>
    <w:rsid w:val="00DA7930"/>
    <w:rsid w:val="00DB3C3C"/>
    <w:rsid w:val="00DB44C2"/>
    <w:rsid w:val="00DB60CA"/>
    <w:rsid w:val="00DB6D9E"/>
    <w:rsid w:val="00DC0521"/>
    <w:rsid w:val="00DC262E"/>
    <w:rsid w:val="00DC3519"/>
    <w:rsid w:val="00DC5079"/>
    <w:rsid w:val="00DC5A0C"/>
    <w:rsid w:val="00DC5D74"/>
    <w:rsid w:val="00DC6D89"/>
    <w:rsid w:val="00DD2690"/>
    <w:rsid w:val="00DD4099"/>
    <w:rsid w:val="00DD42F4"/>
    <w:rsid w:val="00DD47D8"/>
    <w:rsid w:val="00DD4C78"/>
    <w:rsid w:val="00DD5C6E"/>
    <w:rsid w:val="00DD7C41"/>
    <w:rsid w:val="00DE438E"/>
    <w:rsid w:val="00DE59E7"/>
    <w:rsid w:val="00DE6474"/>
    <w:rsid w:val="00DE7064"/>
    <w:rsid w:val="00DF1FCA"/>
    <w:rsid w:val="00DF1FE4"/>
    <w:rsid w:val="00DF578F"/>
    <w:rsid w:val="00E07F39"/>
    <w:rsid w:val="00E1064D"/>
    <w:rsid w:val="00E11A2A"/>
    <w:rsid w:val="00E1364F"/>
    <w:rsid w:val="00E14F49"/>
    <w:rsid w:val="00E169AA"/>
    <w:rsid w:val="00E17EFD"/>
    <w:rsid w:val="00E201ED"/>
    <w:rsid w:val="00E228BB"/>
    <w:rsid w:val="00E260C5"/>
    <w:rsid w:val="00E26F5D"/>
    <w:rsid w:val="00E32AB3"/>
    <w:rsid w:val="00E36CB5"/>
    <w:rsid w:val="00E40C20"/>
    <w:rsid w:val="00E432E0"/>
    <w:rsid w:val="00E43EB6"/>
    <w:rsid w:val="00E51CBE"/>
    <w:rsid w:val="00E52E67"/>
    <w:rsid w:val="00E533BF"/>
    <w:rsid w:val="00E540F5"/>
    <w:rsid w:val="00E66919"/>
    <w:rsid w:val="00E7139D"/>
    <w:rsid w:val="00E72E80"/>
    <w:rsid w:val="00E73A91"/>
    <w:rsid w:val="00E80DA7"/>
    <w:rsid w:val="00E82A1F"/>
    <w:rsid w:val="00E84EEE"/>
    <w:rsid w:val="00E85E82"/>
    <w:rsid w:val="00E87C3B"/>
    <w:rsid w:val="00E90D60"/>
    <w:rsid w:val="00E91916"/>
    <w:rsid w:val="00E9528C"/>
    <w:rsid w:val="00E954B4"/>
    <w:rsid w:val="00E967BB"/>
    <w:rsid w:val="00EA1258"/>
    <w:rsid w:val="00EA4682"/>
    <w:rsid w:val="00EA5944"/>
    <w:rsid w:val="00EB1303"/>
    <w:rsid w:val="00EB2E89"/>
    <w:rsid w:val="00EC0FCD"/>
    <w:rsid w:val="00EC1B28"/>
    <w:rsid w:val="00EC2E73"/>
    <w:rsid w:val="00EC4BB5"/>
    <w:rsid w:val="00EC6B0E"/>
    <w:rsid w:val="00EC7D03"/>
    <w:rsid w:val="00ED066D"/>
    <w:rsid w:val="00ED0F14"/>
    <w:rsid w:val="00ED1A22"/>
    <w:rsid w:val="00ED1A7A"/>
    <w:rsid w:val="00ED36BA"/>
    <w:rsid w:val="00ED4004"/>
    <w:rsid w:val="00ED76B2"/>
    <w:rsid w:val="00EE0F64"/>
    <w:rsid w:val="00EE10F8"/>
    <w:rsid w:val="00EE45D5"/>
    <w:rsid w:val="00EF434D"/>
    <w:rsid w:val="00EF6334"/>
    <w:rsid w:val="00F0205C"/>
    <w:rsid w:val="00F05313"/>
    <w:rsid w:val="00F06623"/>
    <w:rsid w:val="00F1514B"/>
    <w:rsid w:val="00F15683"/>
    <w:rsid w:val="00F20550"/>
    <w:rsid w:val="00F2120F"/>
    <w:rsid w:val="00F23972"/>
    <w:rsid w:val="00F23DE1"/>
    <w:rsid w:val="00F243A7"/>
    <w:rsid w:val="00F24525"/>
    <w:rsid w:val="00F3098D"/>
    <w:rsid w:val="00F321DD"/>
    <w:rsid w:val="00F37344"/>
    <w:rsid w:val="00F37E78"/>
    <w:rsid w:val="00F4086B"/>
    <w:rsid w:val="00F40D00"/>
    <w:rsid w:val="00F4172B"/>
    <w:rsid w:val="00F50586"/>
    <w:rsid w:val="00F51AFD"/>
    <w:rsid w:val="00F55C94"/>
    <w:rsid w:val="00F6021A"/>
    <w:rsid w:val="00F71018"/>
    <w:rsid w:val="00F74A38"/>
    <w:rsid w:val="00F75503"/>
    <w:rsid w:val="00F76A9D"/>
    <w:rsid w:val="00F80C07"/>
    <w:rsid w:val="00F81CFB"/>
    <w:rsid w:val="00F8325A"/>
    <w:rsid w:val="00F848D5"/>
    <w:rsid w:val="00F87F78"/>
    <w:rsid w:val="00F90D78"/>
    <w:rsid w:val="00F95BA7"/>
    <w:rsid w:val="00F95C36"/>
    <w:rsid w:val="00F95C70"/>
    <w:rsid w:val="00F973D7"/>
    <w:rsid w:val="00FA0842"/>
    <w:rsid w:val="00FA524E"/>
    <w:rsid w:val="00FA72A1"/>
    <w:rsid w:val="00FB1086"/>
    <w:rsid w:val="00FB1094"/>
    <w:rsid w:val="00FB1628"/>
    <w:rsid w:val="00FB21A1"/>
    <w:rsid w:val="00FC05BB"/>
    <w:rsid w:val="00FC0F7F"/>
    <w:rsid w:val="00FC33B2"/>
    <w:rsid w:val="00FC4A94"/>
    <w:rsid w:val="00FC710B"/>
    <w:rsid w:val="00FD0E81"/>
    <w:rsid w:val="00FD47F9"/>
    <w:rsid w:val="00FD61A9"/>
    <w:rsid w:val="00FD696F"/>
    <w:rsid w:val="00FE1945"/>
    <w:rsid w:val="00FE1FEF"/>
    <w:rsid w:val="00FE30BE"/>
    <w:rsid w:val="00FE358D"/>
    <w:rsid w:val="00FE4909"/>
    <w:rsid w:val="00FE5B8C"/>
    <w:rsid w:val="00FE762E"/>
    <w:rsid w:val="00FF39ED"/>
    <w:rsid w:val="00FF571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39"/>
    <w:rPr>
      <w:rFonts w:ascii="Arial" w:eastAsia="SimSun" w:hAnsi="Arial" w:cs="Arial"/>
      <w:sz w:val="22"/>
      <w:lang w:val="en-US"/>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uiPriority w:val="99"/>
    <w:rsid w:val="00A5423E"/>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sz w:val="16"/>
      <w:szCs w:val="16"/>
      <w:lang w:eastAsia="en-US"/>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sz w:val="20"/>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601A"/>
    <w:rPr>
      <w:rFonts w:ascii="Arial" w:eastAsia="SimSun" w:hAnsi="Arial" w:cs="Arial"/>
      <w:sz w:val="22"/>
      <w:lang w:val="en-US"/>
    </w:rPr>
  </w:style>
  <w:style w:type="paragraph" w:customStyle="1" w:styleId="Endofdocument-Annex">
    <w:name w:val="[End of document - Annex]"/>
    <w:basedOn w:val="Normal"/>
    <w:link w:val="Endofdocument-AnnexChar"/>
    <w:rsid w:val="001A69A7"/>
    <w:pPr>
      <w:ind w:left="5534"/>
    </w:pPr>
  </w:style>
  <w:style w:type="paragraph" w:customStyle="1" w:styleId="Default">
    <w:name w:val="Default"/>
    <w:rsid w:val="001A69A7"/>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1A69A7"/>
    <w:rPr>
      <w:rFonts w:ascii="Arial" w:eastAsia="SimSun" w:hAnsi="Arial" w:cs="Arial"/>
      <w:sz w:val="22"/>
      <w:lang w:eastAsia="zh-CN"/>
    </w:rPr>
  </w:style>
  <w:style w:type="paragraph" w:customStyle="1" w:styleId="Endofdocument">
    <w:name w:val="End of document"/>
    <w:basedOn w:val="Normal"/>
    <w:rsid w:val="00F8325A"/>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325A"/>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8325A"/>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8325A"/>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Language">
    <w:name w:val="Language"/>
    <w:basedOn w:val="Normal"/>
    <w:next w:val="Normal"/>
    <w:rsid w:val="00F8325A"/>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8325A"/>
    <w:pPr>
      <w:spacing w:before="1800" w:after="0"/>
    </w:pPr>
  </w:style>
  <w:style w:type="paragraph" w:customStyle="1" w:styleId="Meetingtitle">
    <w:name w:val="Meeting title"/>
    <w:basedOn w:val="Normal"/>
    <w:next w:val="Sessiontitle"/>
    <w:rsid w:val="00F8325A"/>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325A"/>
    <w:pPr>
      <w:spacing w:before="480"/>
      <w:contextualSpacing/>
    </w:pPr>
    <w:rPr>
      <w:sz w:val="24"/>
    </w:rPr>
  </w:style>
  <w:style w:type="paragraph" w:customStyle="1" w:styleId="Meetingplacedate">
    <w:name w:val="Meeting place &amp; date"/>
    <w:basedOn w:val="Sessiontitle"/>
    <w:next w:val="Documenttitle"/>
    <w:rsid w:val="00F8325A"/>
    <w:pPr>
      <w:spacing w:before="0"/>
      <w:contextualSpacing w:val="0"/>
    </w:pPr>
  </w:style>
  <w:style w:type="character" w:styleId="PageNumber">
    <w:name w:val="page number"/>
    <w:basedOn w:val="DefaultParagraphFont"/>
    <w:rsid w:val="00DE7064"/>
  </w:style>
  <w:style w:type="character" w:customStyle="1" w:styleId="Heading1Char">
    <w:name w:val="Heading 1 Char"/>
    <w:link w:val="Heading1"/>
    <w:rsid w:val="00595217"/>
    <w:rPr>
      <w:rFonts w:ascii="Arial" w:eastAsia="SimSun" w:hAnsi="Arial" w:cs="Arial"/>
      <w:b/>
      <w:bCs/>
      <w:caps/>
      <w:kern w:val="32"/>
      <w:sz w:val="22"/>
      <w:szCs w:val="32"/>
      <w:lang w:val="en-US"/>
    </w:rPr>
  </w:style>
  <w:style w:type="character" w:customStyle="1" w:styleId="Heading3Char">
    <w:name w:val="Heading 3 Char"/>
    <w:link w:val="Heading3"/>
    <w:rsid w:val="00595217"/>
    <w:rPr>
      <w:rFonts w:ascii="Arial" w:eastAsia="SimSun" w:hAnsi="Arial" w:cs="Arial"/>
      <w:bCs/>
      <w:sz w:val="22"/>
      <w:szCs w:val="26"/>
      <w:u w:val="single"/>
      <w:lang w:val="en-US"/>
    </w:rPr>
  </w:style>
  <w:style w:type="paragraph" w:styleId="ListParagraph">
    <w:name w:val="List Paragraph"/>
    <w:basedOn w:val="Normal"/>
    <w:uiPriority w:val="34"/>
    <w:qFormat/>
    <w:rsid w:val="00595217"/>
    <w:pPr>
      <w:ind w:left="720"/>
    </w:pPr>
    <w:rPr>
      <w:rFonts w:eastAsia="Times New Roman"/>
      <w:lang w:eastAsia="en-US"/>
    </w:rPr>
  </w:style>
  <w:style w:type="character" w:customStyle="1" w:styleId="FooterChar">
    <w:name w:val="Footer Char"/>
    <w:basedOn w:val="DefaultParagraphFont"/>
    <w:link w:val="Footer"/>
    <w:uiPriority w:val="99"/>
    <w:rsid w:val="00395222"/>
    <w:rPr>
      <w:rFonts w:ascii="Arial" w:eastAsia="SimSun" w:hAnsi="Arial" w:cs="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39"/>
    <w:rPr>
      <w:rFonts w:ascii="Arial" w:eastAsia="SimSun" w:hAnsi="Arial" w:cs="Arial"/>
      <w:sz w:val="22"/>
      <w:lang w:val="en-US"/>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uiPriority w:val="99"/>
    <w:rsid w:val="00A5423E"/>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sz w:val="16"/>
      <w:szCs w:val="16"/>
      <w:lang w:eastAsia="en-US"/>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sz w:val="20"/>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601A"/>
    <w:rPr>
      <w:rFonts w:ascii="Arial" w:eastAsia="SimSun" w:hAnsi="Arial" w:cs="Arial"/>
      <w:sz w:val="22"/>
      <w:lang w:val="en-US"/>
    </w:rPr>
  </w:style>
  <w:style w:type="paragraph" w:customStyle="1" w:styleId="Endofdocument-Annex">
    <w:name w:val="[End of document - Annex]"/>
    <w:basedOn w:val="Normal"/>
    <w:link w:val="Endofdocument-AnnexChar"/>
    <w:rsid w:val="001A69A7"/>
    <w:pPr>
      <w:ind w:left="5534"/>
    </w:pPr>
  </w:style>
  <w:style w:type="paragraph" w:customStyle="1" w:styleId="Default">
    <w:name w:val="Default"/>
    <w:rsid w:val="001A69A7"/>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1A69A7"/>
    <w:rPr>
      <w:rFonts w:ascii="Arial" w:eastAsia="SimSun" w:hAnsi="Arial" w:cs="Arial"/>
      <w:sz w:val="22"/>
      <w:lang w:eastAsia="zh-CN"/>
    </w:rPr>
  </w:style>
  <w:style w:type="paragraph" w:customStyle="1" w:styleId="Endofdocument">
    <w:name w:val="End of document"/>
    <w:basedOn w:val="Normal"/>
    <w:rsid w:val="00F8325A"/>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325A"/>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8325A"/>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8325A"/>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Language">
    <w:name w:val="Language"/>
    <w:basedOn w:val="Normal"/>
    <w:next w:val="Normal"/>
    <w:rsid w:val="00F8325A"/>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8325A"/>
    <w:pPr>
      <w:spacing w:before="1800" w:after="0"/>
    </w:pPr>
  </w:style>
  <w:style w:type="paragraph" w:customStyle="1" w:styleId="Meetingtitle">
    <w:name w:val="Meeting title"/>
    <w:basedOn w:val="Normal"/>
    <w:next w:val="Sessiontitle"/>
    <w:rsid w:val="00F8325A"/>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325A"/>
    <w:pPr>
      <w:spacing w:before="480"/>
      <w:contextualSpacing/>
    </w:pPr>
    <w:rPr>
      <w:sz w:val="24"/>
    </w:rPr>
  </w:style>
  <w:style w:type="paragraph" w:customStyle="1" w:styleId="Meetingplacedate">
    <w:name w:val="Meeting place &amp; date"/>
    <w:basedOn w:val="Sessiontitle"/>
    <w:next w:val="Documenttitle"/>
    <w:rsid w:val="00F8325A"/>
    <w:pPr>
      <w:spacing w:before="0"/>
      <w:contextualSpacing w:val="0"/>
    </w:pPr>
  </w:style>
  <w:style w:type="character" w:styleId="PageNumber">
    <w:name w:val="page number"/>
    <w:basedOn w:val="DefaultParagraphFont"/>
    <w:rsid w:val="00DE7064"/>
  </w:style>
  <w:style w:type="character" w:customStyle="1" w:styleId="Heading1Char">
    <w:name w:val="Heading 1 Char"/>
    <w:link w:val="Heading1"/>
    <w:rsid w:val="00595217"/>
    <w:rPr>
      <w:rFonts w:ascii="Arial" w:eastAsia="SimSun" w:hAnsi="Arial" w:cs="Arial"/>
      <w:b/>
      <w:bCs/>
      <w:caps/>
      <w:kern w:val="32"/>
      <w:sz w:val="22"/>
      <w:szCs w:val="32"/>
      <w:lang w:val="en-US"/>
    </w:rPr>
  </w:style>
  <w:style w:type="character" w:customStyle="1" w:styleId="Heading3Char">
    <w:name w:val="Heading 3 Char"/>
    <w:link w:val="Heading3"/>
    <w:rsid w:val="00595217"/>
    <w:rPr>
      <w:rFonts w:ascii="Arial" w:eastAsia="SimSun" w:hAnsi="Arial" w:cs="Arial"/>
      <w:bCs/>
      <w:sz w:val="22"/>
      <w:szCs w:val="26"/>
      <w:u w:val="single"/>
      <w:lang w:val="en-US"/>
    </w:rPr>
  </w:style>
  <w:style w:type="paragraph" w:styleId="ListParagraph">
    <w:name w:val="List Paragraph"/>
    <w:basedOn w:val="Normal"/>
    <w:uiPriority w:val="34"/>
    <w:qFormat/>
    <w:rsid w:val="00595217"/>
    <w:pPr>
      <w:ind w:left="720"/>
    </w:pPr>
    <w:rPr>
      <w:rFonts w:eastAsia="Times New Roman"/>
      <w:lang w:eastAsia="en-US"/>
    </w:rPr>
  </w:style>
  <w:style w:type="character" w:customStyle="1" w:styleId="FooterChar">
    <w:name w:val="Footer Char"/>
    <w:basedOn w:val="DefaultParagraphFont"/>
    <w:link w:val="Footer"/>
    <w:uiPriority w:val="99"/>
    <w:rsid w:val="00395222"/>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14CC-4128-4D24-BD7A-3E63E2C2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2396</Words>
  <Characters>13131</Characters>
  <Application>Microsoft Office Word</Application>
  <DocSecurity>4</DocSecurity>
  <Lines>505</Lines>
  <Paragraphs>187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Schwob</dc:creator>
  <dc:description>JC_x000d_
28.04.14</dc:description>
  <cp:lastModifiedBy>BRACI Biljana</cp:lastModifiedBy>
  <cp:revision>2</cp:revision>
  <cp:lastPrinted>2014-03-17T10:09:00Z</cp:lastPrinted>
  <dcterms:created xsi:type="dcterms:W3CDTF">2014-04-29T17:36:00Z</dcterms:created>
  <dcterms:modified xsi:type="dcterms:W3CDTF">2014-04-29T17:36:00Z</dcterms:modified>
</cp:coreProperties>
</file>