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18BE" w:rsidRPr="00126C07" w:rsidTr="00361450">
        <w:tc>
          <w:tcPr>
            <w:tcW w:w="4513" w:type="dxa"/>
            <w:tcBorders>
              <w:bottom w:val="single" w:sz="4" w:space="0" w:color="auto"/>
            </w:tcBorders>
            <w:tcMar>
              <w:bottom w:w="170" w:type="dxa"/>
            </w:tcMar>
          </w:tcPr>
          <w:p w:rsidR="00EC4E49" w:rsidRPr="00126C07"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126C07" w:rsidRDefault="004C359E" w:rsidP="00916EE2">
            <w:pPr>
              <w:rPr>
                <w:lang w:val="es-ES_tradnl"/>
              </w:rPr>
            </w:pPr>
            <w:r w:rsidRPr="00126C07">
              <w:rPr>
                <w:noProof/>
                <w:lang w:val="en-US" w:eastAsia="en-US"/>
              </w:rPr>
              <w:drawing>
                <wp:inline distT="0" distB="0" distL="0" distR="0" wp14:anchorId="0C7217B0" wp14:editId="100374DC">
                  <wp:extent cx="1858645" cy="1323975"/>
                  <wp:effectExtent l="0" t="0" r="825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26C07" w:rsidRDefault="004C359E" w:rsidP="00A85B5E">
            <w:pPr>
              <w:jc w:val="right"/>
              <w:rPr>
                <w:lang w:val="es-ES_tradnl"/>
              </w:rPr>
            </w:pPr>
            <w:r w:rsidRPr="00126C07">
              <w:rPr>
                <w:b/>
                <w:sz w:val="40"/>
                <w:szCs w:val="40"/>
                <w:lang w:val="es-ES_tradnl"/>
              </w:rPr>
              <w:t>S</w:t>
            </w:r>
          </w:p>
        </w:tc>
      </w:tr>
      <w:tr w:rsidR="00AE18BE" w:rsidRPr="00126C0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26C07" w:rsidRDefault="00A42DAF" w:rsidP="00A85B5E">
            <w:pPr>
              <w:jc w:val="right"/>
              <w:rPr>
                <w:rFonts w:ascii="Arial Black" w:hAnsi="Arial Black"/>
                <w:caps/>
                <w:sz w:val="15"/>
                <w:lang w:val="es-ES_tradnl"/>
              </w:rPr>
            </w:pPr>
            <w:r w:rsidRPr="00126C07">
              <w:rPr>
                <w:rFonts w:ascii="Arial Black" w:hAnsi="Arial Black"/>
                <w:caps/>
                <w:sz w:val="15"/>
                <w:lang w:val="es-ES_tradnl"/>
              </w:rPr>
              <w:t xml:space="preserve"> </w:t>
            </w:r>
            <w:r w:rsidR="008B2CC1" w:rsidRPr="00126C07">
              <w:rPr>
                <w:rFonts w:ascii="Arial Black" w:hAnsi="Arial Black"/>
                <w:caps/>
                <w:sz w:val="15"/>
                <w:lang w:val="es-ES_tradnl"/>
              </w:rPr>
              <w:t xml:space="preserve"> </w:t>
            </w:r>
            <w:bookmarkStart w:id="1" w:name="Code"/>
            <w:bookmarkEnd w:id="1"/>
            <w:r w:rsidR="00A85B5E" w:rsidRPr="00126C07">
              <w:rPr>
                <w:rFonts w:ascii="Arial Black" w:hAnsi="Arial Black"/>
                <w:sz w:val="15"/>
                <w:lang w:val="es-ES_tradnl"/>
              </w:rPr>
              <w:t>CDIP/13/7</w:t>
            </w:r>
            <w:r w:rsidR="008B2CC1" w:rsidRPr="00126C07">
              <w:rPr>
                <w:rFonts w:ascii="Arial Black" w:hAnsi="Arial Black"/>
                <w:caps/>
                <w:sz w:val="15"/>
                <w:lang w:val="es-ES_tradnl"/>
              </w:rPr>
              <w:t xml:space="preserve">  </w:t>
            </w:r>
          </w:p>
        </w:tc>
      </w:tr>
      <w:tr w:rsidR="00AE18BE" w:rsidRPr="00126C07" w:rsidTr="00916EE2">
        <w:trPr>
          <w:trHeight w:hRule="exact" w:val="170"/>
        </w:trPr>
        <w:tc>
          <w:tcPr>
            <w:tcW w:w="9356" w:type="dxa"/>
            <w:gridSpan w:val="3"/>
            <w:noWrap/>
            <w:tcMar>
              <w:left w:w="0" w:type="dxa"/>
              <w:right w:w="0" w:type="dxa"/>
            </w:tcMar>
            <w:vAlign w:val="bottom"/>
          </w:tcPr>
          <w:p w:rsidR="008B2CC1" w:rsidRPr="00126C07" w:rsidRDefault="00A85B5E" w:rsidP="00B30572">
            <w:pPr>
              <w:jc w:val="right"/>
              <w:rPr>
                <w:rFonts w:ascii="Arial Black" w:hAnsi="Arial Black"/>
                <w:caps/>
                <w:sz w:val="15"/>
                <w:lang w:val="es-ES_tradnl"/>
              </w:rPr>
            </w:pPr>
            <w:r w:rsidRPr="00126C07">
              <w:rPr>
                <w:rFonts w:ascii="Arial Black" w:hAnsi="Arial Black"/>
                <w:sz w:val="15"/>
                <w:lang w:val="es-ES_tradnl"/>
              </w:rPr>
              <w:t xml:space="preserve">ORIGINAL:  </w:t>
            </w:r>
            <w:r w:rsidR="00B30572" w:rsidRPr="00126C07">
              <w:rPr>
                <w:rFonts w:ascii="Arial Black" w:hAnsi="Arial Black"/>
                <w:sz w:val="15"/>
                <w:lang w:val="es-ES_tradnl"/>
              </w:rPr>
              <w:t>INGLÉS</w:t>
            </w:r>
          </w:p>
        </w:tc>
      </w:tr>
      <w:tr w:rsidR="00AE18BE" w:rsidRPr="00126C07" w:rsidTr="00916EE2">
        <w:trPr>
          <w:trHeight w:hRule="exact" w:val="198"/>
        </w:trPr>
        <w:tc>
          <w:tcPr>
            <w:tcW w:w="9356" w:type="dxa"/>
            <w:gridSpan w:val="3"/>
            <w:tcMar>
              <w:left w:w="0" w:type="dxa"/>
              <w:right w:w="0" w:type="dxa"/>
            </w:tcMar>
            <w:vAlign w:val="bottom"/>
          </w:tcPr>
          <w:p w:rsidR="008B2CC1" w:rsidRPr="00126C07" w:rsidRDefault="004C359E" w:rsidP="00B30572">
            <w:pPr>
              <w:jc w:val="right"/>
              <w:rPr>
                <w:rFonts w:ascii="Arial Black" w:hAnsi="Arial Black"/>
                <w:caps/>
                <w:sz w:val="15"/>
                <w:lang w:val="es-ES_tradnl"/>
              </w:rPr>
            </w:pPr>
            <w:r w:rsidRPr="00126C07">
              <w:rPr>
                <w:rFonts w:ascii="Arial Black" w:hAnsi="Arial Black"/>
                <w:sz w:val="15"/>
                <w:lang w:val="es-ES_tradnl"/>
              </w:rPr>
              <w:t>FECHA</w:t>
            </w:r>
            <w:r w:rsidR="00A85B5E" w:rsidRPr="00126C07">
              <w:rPr>
                <w:rFonts w:ascii="Arial Black" w:hAnsi="Arial Black"/>
                <w:sz w:val="15"/>
                <w:lang w:val="es-ES_tradnl"/>
              </w:rPr>
              <w:t xml:space="preserve">:  </w:t>
            </w:r>
            <w:r w:rsidRPr="00126C07">
              <w:rPr>
                <w:rFonts w:ascii="Arial Black" w:hAnsi="Arial Black"/>
                <w:sz w:val="15"/>
                <w:lang w:val="es-ES_tradnl"/>
              </w:rPr>
              <w:t xml:space="preserve">12 </w:t>
            </w:r>
            <w:r w:rsidR="00B30572" w:rsidRPr="00126C07">
              <w:rPr>
                <w:rFonts w:ascii="Arial Black" w:hAnsi="Arial Black"/>
                <w:sz w:val="15"/>
                <w:lang w:val="es-ES_tradnl"/>
              </w:rPr>
              <w:t>DE MARZO DE</w:t>
            </w:r>
            <w:r w:rsidRPr="00126C07">
              <w:rPr>
                <w:rFonts w:ascii="Arial Black" w:hAnsi="Arial Black"/>
                <w:sz w:val="15"/>
                <w:lang w:val="es-ES_tradnl"/>
              </w:rPr>
              <w:t xml:space="preserve"> </w:t>
            </w:r>
            <w:r w:rsidR="00A85B5E" w:rsidRPr="00126C07">
              <w:rPr>
                <w:rFonts w:ascii="Arial Black" w:hAnsi="Arial Black"/>
                <w:sz w:val="15"/>
                <w:lang w:val="es-ES_tradnl"/>
              </w:rPr>
              <w:t>2014</w:t>
            </w:r>
          </w:p>
        </w:tc>
      </w:tr>
    </w:tbl>
    <w:p w:rsidR="00A85B5E" w:rsidRPr="00126C07" w:rsidRDefault="00A85B5E" w:rsidP="008B2CC1">
      <w:pPr>
        <w:rPr>
          <w:lang w:val="es-ES_tradnl"/>
        </w:rPr>
      </w:pPr>
    </w:p>
    <w:p w:rsidR="00A85B5E" w:rsidRPr="00126C07" w:rsidRDefault="00A85B5E" w:rsidP="008B2CC1">
      <w:pPr>
        <w:rPr>
          <w:lang w:val="es-ES_tradnl"/>
        </w:rPr>
      </w:pPr>
    </w:p>
    <w:p w:rsidR="00A85B5E" w:rsidRPr="00126C07" w:rsidRDefault="00A85B5E" w:rsidP="008B2CC1">
      <w:pPr>
        <w:rPr>
          <w:lang w:val="es-ES_tradnl"/>
        </w:rPr>
      </w:pPr>
    </w:p>
    <w:p w:rsidR="00A85B5E" w:rsidRPr="00126C07" w:rsidRDefault="00A85B5E" w:rsidP="008B2CC1">
      <w:pPr>
        <w:rPr>
          <w:lang w:val="es-ES_tradnl"/>
        </w:rPr>
      </w:pPr>
    </w:p>
    <w:p w:rsidR="00A85B5E" w:rsidRPr="00126C07" w:rsidRDefault="00A85B5E" w:rsidP="008B2CC1">
      <w:pPr>
        <w:rPr>
          <w:lang w:val="es-ES_tradnl"/>
        </w:rPr>
      </w:pPr>
    </w:p>
    <w:p w:rsidR="00A85B5E" w:rsidRPr="00126C07" w:rsidRDefault="004C359E" w:rsidP="00A85B5E">
      <w:pPr>
        <w:rPr>
          <w:b/>
          <w:sz w:val="28"/>
          <w:szCs w:val="28"/>
          <w:lang w:val="es-ES_tradnl"/>
        </w:rPr>
      </w:pPr>
      <w:r w:rsidRPr="00126C07">
        <w:rPr>
          <w:b/>
          <w:sz w:val="28"/>
          <w:szCs w:val="28"/>
          <w:lang w:val="es-ES_tradnl"/>
        </w:rPr>
        <w:t>Comité de Desarrollo y Propiedad Intelectual</w:t>
      </w:r>
      <w:r w:rsidR="00A85B5E" w:rsidRPr="00126C07">
        <w:rPr>
          <w:b/>
          <w:sz w:val="28"/>
          <w:szCs w:val="28"/>
          <w:lang w:val="es-ES_tradnl"/>
        </w:rPr>
        <w:t xml:space="preserve"> (CDIP)</w:t>
      </w:r>
    </w:p>
    <w:p w:rsidR="00A85B5E" w:rsidRPr="00126C07" w:rsidRDefault="00A85B5E" w:rsidP="003845C1">
      <w:pPr>
        <w:rPr>
          <w:lang w:val="es-ES_tradnl"/>
        </w:rPr>
      </w:pPr>
    </w:p>
    <w:p w:rsidR="00A85B5E" w:rsidRPr="00126C07" w:rsidRDefault="00A85B5E" w:rsidP="003845C1">
      <w:pPr>
        <w:rPr>
          <w:lang w:val="es-ES_tradnl"/>
        </w:rPr>
      </w:pPr>
    </w:p>
    <w:p w:rsidR="00A85B5E" w:rsidRPr="00126C07" w:rsidRDefault="00B30572" w:rsidP="004542D1">
      <w:pPr>
        <w:rPr>
          <w:b/>
          <w:sz w:val="24"/>
          <w:szCs w:val="24"/>
          <w:lang w:val="es-ES_tradnl"/>
        </w:rPr>
      </w:pPr>
      <w:r w:rsidRPr="00126C07">
        <w:rPr>
          <w:b/>
          <w:sz w:val="24"/>
          <w:szCs w:val="24"/>
          <w:lang w:val="es-ES_tradnl"/>
        </w:rPr>
        <w:t>Decimotercera sesión</w:t>
      </w:r>
    </w:p>
    <w:p w:rsidR="00A85B5E" w:rsidRPr="00126C07" w:rsidRDefault="004C359E" w:rsidP="00A85B5E">
      <w:pPr>
        <w:rPr>
          <w:b/>
          <w:sz w:val="24"/>
          <w:szCs w:val="24"/>
          <w:lang w:val="es-ES_tradnl"/>
        </w:rPr>
      </w:pPr>
      <w:r w:rsidRPr="00126C07">
        <w:rPr>
          <w:b/>
          <w:sz w:val="24"/>
          <w:szCs w:val="24"/>
          <w:lang w:val="es-ES_tradnl"/>
        </w:rPr>
        <w:t xml:space="preserve">Ginebra, 19 a 23 de </w:t>
      </w:r>
      <w:r w:rsidR="00411F63" w:rsidRPr="00126C07">
        <w:rPr>
          <w:b/>
          <w:sz w:val="24"/>
          <w:szCs w:val="24"/>
          <w:lang w:val="es-ES_tradnl"/>
        </w:rPr>
        <w:t>mayo</w:t>
      </w:r>
      <w:r w:rsidRPr="00126C07">
        <w:rPr>
          <w:b/>
          <w:sz w:val="24"/>
          <w:szCs w:val="24"/>
          <w:lang w:val="es-ES_tradnl"/>
        </w:rPr>
        <w:t xml:space="preserve"> de </w:t>
      </w:r>
      <w:r w:rsidR="00A85B5E" w:rsidRPr="00126C07">
        <w:rPr>
          <w:b/>
          <w:sz w:val="24"/>
          <w:szCs w:val="24"/>
          <w:lang w:val="es-ES_tradnl"/>
        </w:rPr>
        <w:t>2014</w:t>
      </w:r>
    </w:p>
    <w:p w:rsidR="00A85B5E" w:rsidRPr="00126C07" w:rsidRDefault="00A85B5E" w:rsidP="008B2CC1">
      <w:pPr>
        <w:rPr>
          <w:lang w:val="es-ES_tradnl"/>
        </w:rPr>
      </w:pPr>
    </w:p>
    <w:p w:rsidR="00A85B5E" w:rsidRPr="00126C07" w:rsidRDefault="00A85B5E" w:rsidP="008B2CC1">
      <w:pPr>
        <w:rPr>
          <w:lang w:val="es-ES_tradnl"/>
        </w:rPr>
      </w:pPr>
    </w:p>
    <w:p w:rsidR="00A85B5E" w:rsidRPr="00126C07" w:rsidRDefault="00A85B5E" w:rsidP="008B2CC1">
      <w:pPr>
        <w:rPr>
          <w:lang w:val="es-ES_tradnl"/>
        </w:rPr>
      </w:pPr>
    </w:p>
    <w:p w:rsidR="00A85B5E" w:rsidRPr="00126C07" w:rsidRDefault="00B30572" w:rsidP="00122474">
      <w:pPr>
        <w:rPr>
          <w:bCs/>
          <w:sz w:val="24"/>
          <w:lang w:val="es-ES_tradnl"/>
        </w:rPr>
      </w:pPr>
      <w:bookmarkStart w:id="2" w:name="TitleOfDoc"/>
      <w:bookmarkEnd w:id="2"/>
      <w:r w:rsidRPr="00126C07">
        <w:rPr>
          <w:bCs/>
          <w:sz w:val="24"/>
          <w:lang w:val="es-ES_tradnl"/>
        </w:rPr>
        <w:t>PROYECTO SOBRE PATENTES Y DOMINIO PÚBLICO</w:t>
      </w:r>
      <w:r w:rsidR="00E162CB" w:rsidRPr="00126C07">
        <w:rPr>
          <w:bCs/>
          <w:sz w:val="24"/>
          <w:lang w:val="es-ES_tradnl"/>
        </w:rPr>
        <w:t>:</w:t>
      </w:r>
      <w:r w:rsidRPr="00126C07">
        <w:rPr>
          <w:bCs/>
          <w:sz w:val="24"/>
          <w:lang w:val="es-ES_tradnl"/>
        </w:rPr>
        <w:t xml:space="preserve">  </w:t>
      </w:r>
      <w:r w:rsidR="006732E8" w:rsidRPr="00126C07">
        <w:rPr>
          <w:bCs/>
          <w:sz w:val="24"/>
          <w:lang w:val="es-ES_tradnl"/>
        </w:rPr>
        <w:t>INFORME DE EVALUACIÓN INTERNA</w:t>
      </w:r>
    </w:p>
    <w:p w:rsidR="00A85B5E" w:rsidRPr="00126C07" w:rsidRDefault="00A85B5E" w:rsidP="00ED39FC">
      <w:pPr>
        <w:pStyle w:val="Endofdocument-Annex"/>
        <w:rPr>
          <w:lang w:val="es-ES_tradnl"/>
        </w:rPr>
      </w:pPr>
    </w:p>
    <w:p w:rsidR="00A85B5E" w:rsidRPr="00126C07" w:rsidRDefault="004C359E" w:rsidP="00A85B5E">
      <w:pPr>
        <w:rPr>
          <w:i/>
          <w:lang w:val="es-ES_tradnl"/>
        </w:rPr>
      </w:pPr>
      <w:bookmarkStart w:id="3" w:name="Prepared"/>
      <w:bookmarkEnd w:id="3"/>
      <w:r w:rsidRPr="00126C07">
        <w:rPr>
          <w:i/>
          <w:lang w:val="es-ES_tradnl"/>
        </w:rPr>
        <w:t>preparado por la Secretaría</w:t>
      </w:r>
    </w:p>
    <w:p w:rsidR="00A85B5E" w:rsidRPr="00126C07" w:rsidRDefault="00A85B5E">
      <w:pPr>
        <w:rPr>
          <w:lang w:val="es-ES_tradnl"/>
        </w:rPr>
      </w:pPr>
    </w:p>
    <w:p w:rsidR="00A85B5E" w:rsidRPr="00126C07" w:rsidRDefault="00A85B5E">
      <w:pPr>
        <w:rPr>
          <w:lang w:val="es-ES_tradnl"/>
        </w:rPr>
      </w:pPr>
    </w:p>
    <w:p w:rsidR="00A85B5E" w:rsidRPr="00126C07" w:rsidRDefault="00A85B5E">
      <w:pPr>
        <w:rPr>
          <w:lang w:val="es-ES_tradnl"/>
        </w:rPr>
      </w:pPr>
    </w:p>
    <w:p w:rsidR="006732E8" w:rsidRPr="00126C07" w:rsidRDefault="006732E8" w:rsidP="006732E8">
      <w:pPr>
        <w:rPr>
          <w:lang w:val="es-ES_tradnl"/>
        </w:rPr>
      </w:pPr>
      <w:r w:rsidRPr="00126C07">
        <w:rPr>
          <w:lang w:val="es-ES_tradnl"/>
        </w:rPr>
        <w:fldChar w:fldCharType="begin"/>
      </w:r>
      <w:r w:rsidRPr="00126C07">
        <w:rPr>
          <w:lang w:val="es-ES_tradnl"/>
        </w:rPr>
        <w:instrText xml:space="preserve"> AUTONUM  </w:instrText>
      </w:r>
      <w:r w:rsidRPr="00126C07">
        <w:rPr>
          <w:lang w:val="es-ES_tradnl"/>
        </w:rPr>
        <w:fldChar w:fldCharType="end"/>
      </w:r>
      <w:r w:rsidRPr="00126C07">
        <w:rPr>
          <w:lang w:val="es-ES_tradnl"/>
        </w:rPr>
        <w:tab/>
        <w:t xml:space="preserve">Como se </w:t>
      </w:r>
      <w:r w:rsidR="00442FFA" w:rsidRPr="00126C07">
        <w:rPr>
          <w:lang w:val="es-ES_tradnl"/>
        </w:rPr>
        <w:t>señala</w:t>
      </w:r>
      <w:r w:rsidRPr="00126C07">
        <w:rPr>
          <w:lang w:val="es-ES_tradnl"/>
        </w:rPr>
        <w:t xml:space="preserve"> en el documento del proyecto (CDIP/7/5 Rev.), </w:t>
      </w:r>
      <w:r w:rsidR="00411F63" w:rsidRPr="00126C07">
        <w:rPr>
          <w:lang w:val="es-ES_tradnl"/>
        </w:rPr>
        <w:t xml:space="preserve">el </w:t>
      </w:r>
      <w:r w:rsidRPr="00126C07">
        <w:rPr>
          <w:lang w:val="es-ES_tradnl"/>
        </w:rPr>
        <w:t xml:space="preserve">proyecto sobre </w:t>
      </w:r>
      <w:r w:rsidR="00411F63" w:rsidRPr="00126C07">
        <w:rPr>
          <w:lang w:val="es-ES_tradnl"/>
        </w:rPr>
        <w:t>patentes y</w:t>
      </w:r>
      <w:r w:rsidRPr="00126C07">
        <w:rPr>
          <w:lang w:val="es-ES_tradnl"/>
        </w:rPr>
        <w:t xml:space="preserve"> dominio público</w:t>
      </w:r>
      <w:r w:rsidR="00442FFA" w:rsidRPr="00126C07">
        <w:rPr>
          <w:lang w:val="es-ES_tradnl"/>
        </w:rPr>
        <w:t xml:space="preserve"> </w:t>
      </w:r>
      <w:r w:rsidR="00411F63" w:rsidRPr="00126C07">
        <w:rPr>
          <w:lang w:val="es-ES_tradnl"/>
        </w:rPr>
        <w:t>incluye</w:t>
      </w:r>
      <w:r w:rsidR="00442FFA" w:rsidRPr="00126C07">
        <w:rPr>
          <w:lang w:val="es-ES_tradnl"/>
        </w:rPr>
        <w:t xml:space="preserve"> la presentación de</w:t>
      </w:r>
      <w:r w:rsidRPr="00126C07">
        <w:rPr>
          <w:lang w:val="es-ES_tradnl"/>
        </w:rPr>
        <w:t xml:space="preserve"> un informe final de evaluación interna en el que se </w:t>
      </w:r>
      <w:r w:rsidR="00442FFA" w:rsidRPr="00126C07">
        <w:rPr>
          <w:lang w:val="es-ES_tradnl"/>
        </w:rPr>
        <w:t>describan</w:t>
      </w:r>
      <w:r w:rsidRPr="00126C07">
        <w:rPr>
          <w:lang w:val="es-ES_tradnl"/>
        </w:rPr>
        <w:t xml:space="preserve"> los principales </w:t>
      </w:r>
      <w:r w:rsidR="005D7016" w:rsidRPr="00126C07">
        <w:rPr>
          <w:lang w:val="es-ES_tradnl"/>
        </w:rPr>
        <w:t>productos</w:t>
      </w:r>
      <w:r w:rsidRPr="00126C07">
        <w:rPr>
          <w:lang w:val="es-ES_tradnl"/>
        </w:rPr>
        <w:t xml:space="preserve"> del proyecto y </w:t>
      </w:r>
      <w:r w:rsidR="00442FFA" w:rsidRPr="00126C07">
        <w:rPr>
          <w:lang w:val="es-ES_tradnl"/>
        </w:rPr>
        <w:t>se ofrezca</w:t>
      </w:r>
      <w:r w:rsidR="002C5CB0" w:rsidRPr="00126C07">
        <w:rPr>
          <w:lang w:val="es-ES_tradnl"/>
        </w:rPr>
        <w:t xml:space="preserve"> una evaluación final de los </w:t>
      </w:r>
      <w:r w:rsidR="005D7016" w:rsidRPr="00126C07">
        <w:rPr>
          <w:lang w:val="es-ES_tradnl"/>
        </w:rPr>
        <w:t>logros</w:t>
      </w:r>
      <w:r w:rsidR="002C5CB0" w:rsidRPr="00126C07">
        <w:rPr>
          <w:lang w:val="es-ES_tradnl"/>
        </w:rPr>
        <w:t xml:space="preserve"> </w:t>
      </w:r>
      <w:r w:rsidR="00411F63" w:rsidRPr="00126C07">
        <w:rPr>
          <w:lang w:val="es-ES_tradnl"/>
        </w:rPr>
        <w:t xml:space="preserve">alcanzados en el marco </w:t>
      </w:r>
      <w:r w:rsidR="002C5CB0" w:rsidRPr="00126C07">
        <w:rPr>
          <w:lang w:val="es-ES_tradnl"/>
        </w:rPr>
        <w:t>del mismo.</w:t>
      </w:r>
    </w:p>
    <w:p w:rsidR="006732E8" w:rsidRPr="00126C07" w:rsidRDefault="006732E8" w:rsidP="006732E8">
      <w:pPr>
        <w:rPr>
          <w:lang w:val="es-ES_tradnl"/>
        </w:rPr>
      </w:pPr>
    </w:p>
    <w:p w:rsidR="006732E8" w:rsidRPr="00126C07" w:rsidRDefault="006732E8" w:rsidP="006732E8">
      <w:pPr>
        <w:rPr>
          <w:lang w:val="es-ES_tradnl"/>
        </w:rPr>
      </w:pPr>
      <w:r w:rsidRPr="00126C07">
        <w:rPr>
          <w:lang w:val="es-ES_tradnl"/>
        </w:rPr>
        <w:t>2.</w:t>
      </w:r>
      <w:r w:rsidRPr="00126C07">
        <w:rPr>
          <w:lang w:val="es-ES_tradnl"/>
        </w:rPr>
        <w:tab/>
      </w:r>
      <w:r w:rsidR="00411F63" w:rsidRPr="00126C07">
        <w:rPr>
          <w:lang w:val="es-ES_tradnl"/>
        </w:rPr>
        <w:t>En consecuencia</w:t>
      </w:r>
      <w:r w:rsidR="00442FFA" w:rsidRPr="00126C07">
        <w:rPr>
          <w:lang w:val="es-ES_tradnl"/>
        </w:rPr>
        <w:t>, el Anexo del presente documento contiene dicho informe de evaluación interna</w:t>
      </w:r>
      <w:r w:rsidRPr="00126C07">
        <w:rPr>
          <w:lang w:val="es-ES_tradnl"/>
        </w:rPr>
        <w:t>.</w:t>
      </w:r>
    </w:p>
    <w:p w:rsidR="006732E8" w:rsidRPr="00126C07" w:rsidRDefault="006732E8" w:rsidP="006732E8">
      <w:pPr>
        <w:rPr>
          <w:lang w:val="es-ES_tradnl"/>
        </w:rPr>
      </w:pPr>
    </w:p>
    <w:p w:rsidR="006732E8" w:rsidRPr="00126C07" w:rsidRDefault="006732E8" w:rsidP="00126C07">
      <w:pPr>
        <w:pStyle w:val="DecisionInvitingPara"/>
        <w:spacing w:after="0" w:line="240" w:lineRule="auto"/>
        <w:ind w:left="4550" w:hanging="14"/>
        <w:rPr>
          <w:iCs/>
          <w:sz w:val="22"/>
          <w:szCs w:val="22"/>
          <w:lang w:val="es-ES_tradnl"/>
        </w:rPr>
      </w:pPr>
      <w:r w:rsidRPr="00126C07">
        <w:rPr>
          <w:iCs/>
          <w:sz w:val="22"/>
          <w:szCs w:val="22"/>
          <w:lang w:val="es-ES_tradnl"/>
        </w:rPr>
        <w:t>3.</w:t>
      </w:r>
      <w:r w:rsidRPr="00126C07">
        <w:rPr>
          <w:i w:val="0"/>
          <w:iCs/>
          <w:sz w:val="22"/>
          <w:szCs w:val="22"/>
          <w:lang w:val="es-ES_tradnl"/>
        </w:rPr>
        <w:tab/>
      </w:r>
      <w:r w:rsidRPr="00126C07">
        <w:rPr>
          <w:iCs/>
          <w:sz w:val="22"/>
          <w:szCs w:val="22"/>
          <w:lang w:val="es-ES_tradnl"/>
        </w:rPr>
        <w:t xml:space="preserve">Se invita al Comité a tomar nota de la información contenida en el Anexo del presente </w:t>
      </w:r>
    </w:p>
    <w:p w:rsidR="00126C07" w:rsidRPr="00126C07" w:rsidRDefault="00126C07" w:rsidP="00126C07">
      <w:pPr>
        <w:pStyle w:val="DecisionInvitingPara"/>
        <w:spacing w:after="0" w:line="240" w:lineRule="auto"/>
        <w:ind w:left="4550" w:hanging="14"/>
        <w:rPr>
          <w:iCs/>
          <w:sz w:val="22"/>
          <w:szCs w:val="22"/>
          <w:lang w:val="es-ES_tradnl"/>
        </w:rPr>
      </w:pPr>
    </w:p>
    <w:p w:rsidR="00126C07" w:rsidRPr="00126C07" w:rsidRDefault="00126C07" w:rsidP="00126C07">
      <w:pPr>
        <w:pStyle w:val="DecisionInvitingPara"/>
        <w:spacing w:after="0" w:line="240" w:lineRule="auto"/>
        <w:ind w:left="4550" w:hanging="14"/>
        <w:rPr>
          <w:iCs/>
          <w:sz w:val="22"/>
          <w:szCs w:val="22"/>
          <w:lang w:val="es-ES_tradnl"/>
        </w:rPr>
      </w:pPr>
    </w:p>
    <w:p w:rsidR="00126C07" w:rsidRPr="00126C07" w:rsidRDefault="00126C07" w:rsidP="00126C07">
      <w:pPr>
        <w:pStyle w:val="DecisionInvitingPara"/>
        <w:spacing w:after="0" w:line="240" w:lineRule="auto"/>
        <w:ind w:left="4550" w:hanging="14"/>
        <w:rPr>
          <w:lang w:val="es-ES_tradnl"/>
        </w:rPr>
      </w:pPr>
    </w:p>
    <w:p w:rsidR="00A85B5E" w:rsidRPr="00126C07" w:rsidRDefault="006732E8" w:rsidP="00126C07">
      <w:pPr>
        <w:pStyle w:val="Endofdocument-Annex"/>
        <w:ind w:hanging="984"/>
        <w:rPr>
          <w:lang w:val="es-ES_tradnl"/>
        </w:rPr>
      </w:pPr>
      <w:r w:rsidRPr="00126C07">
        <w:rPr>
          <w:lang w:val="es-ES_tradnl"/>
        </w:rPr>
        <w:t>[Sigue el Anexo]</w:t>
      </w:r>
    </w:p>
    <w:p w:rsidR="00126C07" w:rsidRPr="00126C07" w:rsidRDefault="00126C07" w:rsidP="00126C07">
      <w:pPr>
        <w:pStyle w:val="Endofdocument-Annex"/>
        <w:ind w:hanging="984"/>
        <w:rPr>
          <w:lang w:val="es-ES_tradnl"/>
        </w:rPr>
      </w:pPr>
    </w:p>
    <w:p w:rsidR="00126C07" w:rsidRPr="00126C07" w:rsidRDefault="00126C07" w:rsidP="00126C07">
      <w:pPr>
        <w:pStyle w:val="Endofdocument-Annex"/>
        <w:ind w:hanging="984"/>
        <w:rPr>
          <w:lang w:val="es-ES_tradnl"/>
        </w:rPr>
        <w:sectPr w:rsidR="00126C07" w:rsidRPr="00126C07" w:rsidSect="0004051E">
          <w:headerReference w:type="default" r:id="rId10"/>
          <w:pgSz w:w="11906" w:h="16838" w:code="9"/>
          <w:pgMar w:top="743" w:right="851" w:bottom="1678" w:left="1418" w:header="510" w:footer="1418" w:gutter="0"/>
          <w:pgNumType w:start="2"/>
          <w:cols w:space="720"/>
          <w:titlePg/>
          <w:docGrid w:linePitch="360"/>
        </w:sect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42"/>
        <w:gridCol w:w="6770"/>
        <w:gridCol w:w="565"/>
      </w:tblGrid>
      <w:tr w:rsidR="00AE18BE" w:rsidRPr="00126C07" w:rsidTr="00126C07">
        <w:trPr>
          <w:gridAfter w:val="1"/>
          <w:wAfter w:w="565" w:type="dxa"/>
          <w:trHeight w:val="432"/>
        </w:trPr>
        <w:tc>
          <w:tcPr>
            <w:tcW w:w="9288" w:type="dxa"/>
            <w:gridSpan w:val="3"/>
            <w:shd w:val="clear" w:color="auto" w:fill="auto"/>
            <w:vAlign w:val="center"/>
          </w:tcPr>
          <w:p w:rsidR="006732E8" w:rsidRPr="00126C07" w:rsidRDefault="006732E8" w:rsidP="008D4309">
            <w:pPr>
              <w:pStyle w:val="Heading2"/>
              <w:rPr>
                <w:lang w:val="es-ES_tradnl"/>
              </w:rPr>
            </w:pPr>
            <w:r w:rsidRPr="00126C07">
              <w:rPr>
                <w:caps w:val="0"/>
                <w:lang w:val="es-ES_tradnl"/>
              </w:rPr>
              <w:lastRenderedPageBreak/>
              <w:t>EVALUACIÓN INTERNA DEL PROYECTO</w:t>
            </w:r>
          </w:p>
          <w:p w:rsidR="006732E8" w:rsidRPr="00126C07" w:rsidRDefault="006732E8" w:rsidP="008D4309">
            <w:pPr>
              <w:rPr>
                <w:lang w:val="es-ES_tradnl"/>
              </w:rPr>
            </w:pPr>
          </w:p>
        </w:tc>
      </w:tr>
      <w:tr w:rsidR="00AE18BE" w:rsidRPr="00126C07" w:rsidTr="00126C07">
        <w:trPr>
          <w:gridAfter w:val="1"/>
          <w:wAfter w:w="565" w:type="dxa"/>
          <w:trHeight w:val="496"/>
        </w:trPr>
        <w:tc>
          <w:tcPr>
            <w:tcW w:w="2376" w:type="dxa"/>
            <w:shd w:val="clear" w:color="auto" w:fill="auto"/>
          </w:tcPr>
          <w:p w:rsidR="006732E8" w:rsidRPr="00126C07" w:rsidRDefault="006732E8" w:rsidP="008D4309">
            <w:pPr>
              <w:pStyle w:val="Heading3"/>
              <w:rPr>
                <w:lang w:val="es-ES_tradnl"/>
              </w:rPr>
            </w:pPr>
            <w:r w:rsidRPr="00126C07">
              <w:rPr>
                <w:lang w:val="es-ES_tradnl"/>
              </w:rPr>
              <w:t>Código del proyecto</w:t>
            </w:r>
          </w:p>
          <w:p w:rsidR="006732E8" w:rsidRPr="00126C07" w:rsidRDefault="006732E8" w:rsidP="008D4309">
            <w:pPr>
              <w:rPr>
                <w:lang w:val="es-ES_tradnl"/>
              </w:rPr>
            </w:pPr>
          </w:p>
        </w:tc>
        <w:tc>
          <w:tcPr>
            <w:tcW w:w="6912" w:type="dxa"/>
            <w:gridSpan w:val="2"/>
            <w:shd w:val="clear" w:color="auto" w:fill="auto"/>
            <w:vAlign w:val="center"/>
          </w:tcPr>
          <w:p w:rsidR="006732E8" w:rsidRPr="00126C07" w:rsidRDefault="006732E8" w:rsidP="008D4309">
            <w:pPr>
              <w:rPr>
                <w:i/>
                <w:lang w:val="es-ES_tradnl"/>
              </w:rPr>
            </w:pPr>
            <w:r w:rsidRPr="00126C07">
              <w:rPr>
                <w:bCs/>
                <w:lang w:val="es-ES_tradnl"/>
              </w:rPr>
              <w:t>DA_16_20_02</w:t>
            </w:r>
          </w:p>
        </w:tc>
      </w:tr>
      <w:tr w:rsidR="00AE18BE" w:rsidRPr="00126C07" w:rsidTr="00126C07">
        <w:trPr>
          <w:gridAfter w:val="1"/>
          <w:wAfter w:w="565" w:type="dxa"/>
          <w:trHeight w:val="404"/>
        </w:trPr>
        <w:tc>
          <w:tcPr>
            <w:tcW w:w="2376" w:type="dxa"/>
            <w:shd w:val="clear" w:color="auto" w:fill="auto"/>
          </w:tcPr>
          <w:p w:rsidR="006732E8" w:rsidRPr="00126C07" w:rsidRDefault="006732E8" w:rsidP="008D4309">
            <w:pPr>
              <w:pStyle w:val="Heading3"/>
              <w:rPr>
                <w:lang w:val="es-ES_tradnl"/>
              </w:rPr>
            </w:pPr>
            <w:r w:rsidRPr="00126C07">
              <w:rPr>
                <w:lang w:val="es-ES_tradnl"/>
              </w:rPr>
              <w:t>Título</w:t>
            </w:r>
          </w:p>
        </w:tc>
        <w:tc>
          <w:tcPr>
            <w:tcW w:w="6912" w:type="dxa"/>
            <w:gridSpan w:val="2"/>
            <w:shd w:val="clear" w:color="auto" w:fill="auto"/>
            <w:vAlign w:val="center"/>
          </w:tcPr>
          <w:p w:rsidR="006732E8" w:rsidRPr="00126C07" w:rsidRDefault="006732E8" w:rsidP="008D4309">
            <w:pPr>
              <w:rPr>
                <w:lang w:val="es-ES_tradnl"/>
              </w:rPr>
            </w:pPr>
          </w:p>
          <w:p w:rsidR="006732E8" w:rsidRPr="00126C07" w:rsidRDefault="006732E8" w:rsidP="008D4309">
            <w:pPr>
              <w:rPr>
                <w:lang w:val="es-ES_tradnl"/>
              </w:rPr>
            </w:pPr>
            <w:r w:rsidRPr="00126C07">
              <w:rPr>
                <w:lang w:val="es-ES_tradnl"/>
              </w:rPr>
              <w:t xml:space="preserve">Patentes y dominio público </w:t>
            </w:r>
          </w:p>
          <w:p w:rsidR="006732E8" w:rsidRPr="00126C07" w:rsidRDefault="006732E8" w:rsidP="008D4309">
            <w:pPr>
              <w:rPr>
                <w:i/>
                <w:lang w:val="es-ES_tradnl"/>
              </w:rPr>
            </w:pPr>
          </w:p>
        </w:tc>
      </w:tr>
      <w:tr w:rsidR="00AE18BE" w:rsidRPr="00126C07" w:rsidTr="00126C07">
        <w:trPr>
          <w:gridAfter w:val="1"/>
          <w:wAfter w:w="565" w:type="dxa"/>
        </w:trPr>
        <w:tc>
          <w:tcPr>
            <w:tcW w:w="2376" w:type="dxa"/>
            <w:shd w:val="clear" w:color="auto" w:fill="auto"/>
          </w:tcPr>
          <w:p w:rsidR="006732E8" w:rsidRPr="00126C07" w:rsidRDefault="006732E8" w:rsidP="008D4309">
            <w:pPr>
              <w:pStyle w:val="Heading3"/>
              <w:rPr>
                <w:lang w:val="es-ES_tradnl"/>
              </w:rPr>
            </w:pPr>
            <w:r w:rsidRPr="00126C07">
              <w:rPr>
                <w:lang w:val="es-ES_tradnl"/>
              </w:rPr>
              <w:t>Recomendación de la Agenda para el Desarrollo</w:t>
            </w:r>
          </w:p>
          <w:p w:rsidR="006732E8" w:rsidRPr="00126C07" w:rsidRDefault="006732E8" w:rsidP="008D4309">
            <w:pPr>
              <w:rPr>
                <w:lang w:val="es-ES_tradnl"/>
              </w:rPr>
            </w:pPr>
          </w:p>
        </w:tc>
        <w:tc>
          <w:tcPr>
            <w:tcW w:w="6912" w:type="dxa"/>
            <w:gridSpan w:val="2"/>
            <w:shd w:val="clear" w:color="auto" w:fill="auto"/>
          </w:tcPr>
          <w:p w:rsidR="006732E8" w:rsidRPr="00126C07" w:rsidRDefault="006732E8" w:rsidP="008D4309">
            <w:pPr>
              <w:rPr>
                <w:rStyle w:val="Heading4Char"/>
                <w:lang w:val="es-ES_tradnl"/>
              </w:rPr>
            </w:pPr>
          </w:p>
          <w:p w:rsidR="006732E8" w:rsidRPr="00126C07" w:rsidRDefault="006732E8" w:rsidP="008D4309">
            <w:pPr>
              <w:rPr>
                <w:lang w:val="es-ES_tradnl"/>
              </w:rPr>
            </w:pPr>
            <w:r w:rsidRPr="00126C07">
              <w:rPr>
                <w:rStyle w:val="Heading4Char"/>
                <w:szCs w:val="22"/>
                <w:lang w:val="es-ES_tradnl"/>
              </w:rPr>
              <w:t>Recomendación 16:</w:t>
            </w:r>
            <w:r w:rsidRPr="00126C07">
              <w:rPr>
                <w:rStyle w:val="Heading4Char"/>
                <w:i w:val="0"/>
                <w:szCs w:val="22"/>
                <w:lang w:val="es-ES_tradnl"/>
              </w:rPr>
              <w:t xml:space="preserve">  Considerar la preservación del dominio público en los procesos normativos de la OMPI y profundizar el análisis de las consecuencias y los beneficios de un dominio público abundante y accesible.</w:t>
            </w:r>
          </w:p>
          <w:p w:rsidR="006732E8" w:rsidRPr="00126C07" w:rsidRDefault="006732E8" w:rsidP="008D4309">
            <w:pPr>
              <w:rPr>
                <w:lang w:val="es-ES_tradnl"/>
              </w:rPr>
            </w:pPr>
          </w:p>
          <w:p w:rsidR="006732E8" w:rsidRPr="00126C07" w:rsidRDefault="006732E8" w:rsidP="008D4309">
            <w:pPr>
              <w:rPr>
                <w:lang w:val="es-ES_tradnl"/>
              </w:rPr>
            </w:pPr>
            <w:r w:rsidRPr="00126C07">
              <w:rPr>
                <w:rStyle w:val="Heading4Char"/>
                <w:szCs w:val="22"/>
                <w:lang w:val="es-ES_tradnl"/>
              </w:rPr>
              <w:t>Recomendación 20:</w:t>
            </w:r>
            <w:r w:rsidRPr="00126C07">
              <w:rPr>
                <w:rStyle w:val="Heading4Char"/>
                <w:i w:val="0"/>
                <w:szCs w:val="22"/>
                <w:lang w:val="es-ES_tradnl"/>
              </w:rPr>
              <w:t xml:space="preserve">  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6732E8" w:rsidRPr="00126C07" w:rsidRDefault="006732E8" w:rsidP="008D4309">
            <w:pPr>
              <w:rPr>
                <w:i/>
                <w:lang w:val="es-ES_tradnl"/>
              </w:rPr>
            </w:pPr>
          </w:p>
        </w:tc>
      </w:tr>
      <w:tr w:rsidR="00AE18BE" w:rsidRPr="00126C07" w:rsidTr="00126C07">
        <w:trPr>
          <w:gridAfter w:val="1"/>
          <w:wAfter w:w="565" w:type="dxa"/>
        </w:trPr>
        <w:tc>
          <w:tcPr>
            <w:tcW w:w="2376" w:type="dxa"/>
            <w:shd w:val="clear" w:color="auto" w:fill="auto"/>
          </w:tcPr>
          <w:p w:rsidR="006732E8" w:rsidRPr="00126C07" w:rsidRDefault="006732E8" w:rsidP="008D4309">
            <w:pPr>
              <w:pStyle w:val="Heading3"/>
              <w:rPr>
                <w:lang w:val="es-ES_tradnl"/>
              </w:rPr>
            </w:pPr>
            <w:r w:rsidRPr="00126C07">
              <w:rPr>
                <w:lang w:val="es-ES_tradnl"/>
              </w:rPr>
              <w:t>Presupuesto del proyecto</w:t>
            </w:r>
          </w:p>
          <w:p w:rsidR="006732E8" w:rsidRPr="00126C07" w:rsidRDefault="006732E8" w:rsidP="008D4309">
            <w:pPr>
              <w:rPr>
                <w:lang w:val="es-ES_tradnl"/>
              </w:rPr>
            </w:pPr>
          </w:p>
        </w:tc>
        <w:tc>
          <w:tcPr>
            <w:tcW w:w="6912" w:type="dxa"/>
            <w:gridSpan w:val="2"/>
            <w:shd w:val="clear" w:color="auto" w:fill="auto"/>
          </w:tcPr>
          <w:p w:rsidR="006732E8" w:rsidRPr="00126C07" w:rsidRDefault="006732E8" w:rsidP="008D4309">
            <w:pPr>
              <w:rPr>
                <w:lang w:val="es-ES_tradnl"/>
              </w:rPr>
            </w:pPr>
          </w:p>
          <w:p w:rsidR="006732E8" w:rsidRPr="00126C07" w:rsidRDefault="006732E8" w:rsidP="008D4309">
            <w:pPr>
              <w:rPr>
                <w:lang w:val="es-ES_tradnl"/>
              </w:rPr>
            </w:pPr>
            <w:r w:rsidRPr="00126C07">
              <w:rPr>
                <w:lang w:val="es-ES_tradnl"/>
              </w:rPr>
              <w:t>G</w:t>
            </w:r>
            <w:r w:rsidR="00442FFA" w:rsidRPr="00126C07">
              <w:rPr>
                <w:lang w:val="es-ES_tradnl"/>
              </w:rPr>
              <w:t xml:space="preserve">astos no relativos al personal:  </w:t>
            </w:r>
            <w:r w:rsidRPr="00126C07">
              <w:rPr>
                <w:lang w:val="es-ES_tradnl"/>
              </w:rPr>
              <w:t>50.000 francos suizos</w:t>
            </w:r>
            <w:r w:rsidR="00411F63" w:rsidRPr="00126C07">
              <w:rPr>
                <w:lang w:val="es-ES_tradnl"/>
              </w:rPr>
              <w:t>.</w:t>
            </w:r>
            <w:r w:rsidRPr="00126C07">
              <w:rPr>
                <w:lang w:val="es-ES_tradnl"/>
              </w:rPr>
              <w:t xml:space="preserve"> </w:t>
            </w:r>
          </w:p>
          <w:p w:rsidR="006732E8" w:rsidRPr="00126C07" w:rsidRDefault="006732E8" w:rsidP="008D4309">
            <w:pPr>
              <w:rPr>
                <w:lang w:val="es-ES_tradnl"/>
              </w:rPr>
            </w:pPr>
          </w:p>
        </w:tc>
      </w:tr>
      <w:tr w:rsidR="00AE18BE" w:rsidRPr="00126C07" w:rsidTr="00126C07">
        <w:trPr>
          <w:gridAfter w:val="1"/>
          <w:wAfter w:w="565" w:type="dxa"/>
        </w:trPr>
        <w:tc>
          <w:tcPr>
            <w:tcW w:w="2376" w:type="dxa"/>
            <w:shd w:val="clear" w:color="auto" w:fill="auto"/>
          </w:tcPr>
          <w:p w:rsidR="006732E8" w:rsidRPr="00126C07" w:rsidRDefault="006732E8" w:rsidP="008D4309">
            <w:pPr>
              <w:pStyle w:val="Heading3"/>
              <w:rPr>
                <w:lang w:val="es-ES_tradnl"/>
              </w:rPr>
            </w:pPr>
            <w:r w:rsidRPr="00126C07">
              <w:rPr>
                <w:lang w:val="es-ES_tradnl"/>
              </w:rPr>
              <w:t>Fecha de inicio del proyecto</w:t>
            </w:r>
          </w:p>
          <w:p w:rsidR="006732E8" w:rsidRPr="00126C07" w:rsidRDefault="006732E8" w:rsidP="008D4309">
            <w:pPr>
              <w:rPr>
                <w:lang w:val="es-ES_tradnl"/>
              </w:rPr>
            </w:pPr>
          </w:p>
        </w:tc>
        <w:tc>
          <w:tcPr>
            <w:tcW w:w="6912" w:type="dxa"/>
            <w:gridSpan w:val="2"/>
            <w:shd w:val="clear" w:color="auto" w:fill="auto"/>
          </w:tcPr>
          <w:p w:rsidR="006732E8" w:rsidRPr="00126C07" w:rsidRDefault="006732E8" w:rsidP="008D4309">
            <w:pPr>
              <w:rPr>
                <w:lang w:val="es-ES_tradnl"/>
              </w:rPr>
            </w:pPr>
          </w:p>
          <w:p w:rsidR="006732E8" w:rsidRPr="00126C07" w:rsidRDefault="00442FFA" w:rsidP="008D4309">
            <w:pPr>
              <w:rPr>
                <w:lang w:val="es-ES_tradnl"/>
              </w:rPr>
            </w:pPr>
            <w:r w:rsidRPr="00126C07">
              <w:rPr>
                <w:lang w:val="es-ES_tradnl"/>
              </w:rPr>
              <w:t xml:space="preserve">1 </w:t>
            </w:r>
            <w:r w:rsidR="006732E8" w:rsidRPr="00126C07">
              <w:rPr>
                <w:lang w:val="es-ES_tradnl"/>
              </w:rPr>
              <w:t>de enero de 2012</w:t>
            </w:r>
            <w:r w:rsidR="00411F63" w:rsidRPr="00126C07">
              <w:rPr>
                <w:lang w:val="es-ES_tradnl"/>
              </w:rPr>
              <w:t>.</w:t>
            </w:r>
          </w:p>
        </w:tc>
      </w:tr>
      <w:tr w:rsidR="00AE18BE" w:rsidRPr="00126C07" w:rsidTr="00126C07">
        <w:trPr>
          <w:gridAfter w:val="1"/>
          <w:wAfter w:w="565" w:type="dxa"/>
        </w:trPr>
        <w:tc>
          <w:tcPr>
            <w:tcW w:w="2376" w:type="dxa"/>
            <w:shd w:val="clear" w:color="auto" w:fill="auto"/>
          </w:tcPr>
          <w:p w:rsidR="006732E8" w:rsidRPr="00126C07" w:rsidRDefault="006732E8" w:rsidP="008D4309">
            <w:pPr>
              <w:pStyle w:val="Heading3"/>
              <w:rPr>
                <w:lang w:val="es-ES_tradnl"/>
              </w:rPr>
            </w:pPr>
            <w:r w:rsidRPr="00126C07">
              <w:rPr>
                <w:lang w:val="es-ES_tradnl"/>
              </w:rPr>
              <w:t>Duración del proyecto</w:t>
            </w:r>
          </w:p>
          <w:p w:rsidR="006732E8" w:rsidRPr="00126C07" w:rsidRDefault="006732E8" w:rsidP="008D4309">
            <w:pPr>
              <w:rPr>
                <w:lang w:val="es-ES_tradnl"/>
              </w:rPr>
            </w:pPr>
          </w:p>
        </w:tc>
        <w:tc>
          <w:tcPr>
            <w:tcW w:w="6912" w:type="dxa"/>
            <w:gridSpan w:val="2"/>
            <w:shd w:val="clear" w:color="auto" w:fill="auto"/>
          </w:tcPr>
          <w:p w:rsidR="006732E8" w:rsidRPr="00126C07" w:rsidRDefault="006732E8" w:rsidP="008D4309">
            <w:pPr>
              <w:rPr>
                <w:lang w:val="es-ES_tradnl"/>
              </w:rPr>
            </w:pPr>
          </w:p>
          <w:p w:rsidR="006732E8" w:rsidRPr="00126C07" w:rsidRDefault="00442FFA" w:rsidP="008D4309">
            <w:pPr>
              <w:rPr>
                <w:lang w:val="es-ES_tradnl"/>
              </w:rPr>
            </w:pPr>
            <w:r w:rsidRPr="00126C07">
              <w:rPr>
                <w:lang w:val="es-ES_tradnl"/>
              </w:rPr>
              <w:t>15 meses</w:t>
            </w:r>
            <w:r w:rsidR="00411F63" w:rsidRPr="00126C07">
              <w:rPr>
                <w:lang w:val="es-ES_tradnl"/>
              </w:rPr>
              <w:t>.</w:t>
            </w:r>
          </w:p>
          <w:p w:rsidR="006732E8" w:rsidRPr="00126C07" w:rsidRDefault="006732E8" w:rsidP="008D4309">
            <w:pPr>
              <w:rPr>
                <w:lang w:val="es-ES_tradnl"/>
              </w:rPr>
            </w:pPr>
          </w:p>
        </w:tc>
      </w:tr>
      <w:tr w:rsidR="00AE18BE" w:rsidRPr="00126C07" w:rsidTr="00126C07">
        <w:trPr>
          <w:gridAfter w:val="1"/>
          <w:wAfter w:w="565" w:type="dxa"/>
        </w:trPr>
        <w:tc>
          <w:tcPr>
            <w:tcW w:w="2376" w:type="dxa"/>
            <w:shd w:val="clear" w:color="auto" w:fill="auto"/>
          </w:tcPr>
          <w:p w:rsidR="006732E8" w:rsidRPr="00126C07" w:rsidRDefault="006732E8" w:rsidP="008D4309">
            <w:pPr>
              <w:pStyle w:val="Heading3"/>
              <w:rPr>
                <w:lang w:val="es-ES_tradnl"/>
              </w:rPr>
            </w:pPr>
            <w:r w:rsidRPr="00126C07">
              <w:rPr>
                <w:lang w:val="es-ES_tradnl"/>
              </w:rPr>
              <w:t>Principales sectores de la OMPI interesados y vínculos con los programas de la Organización</w:t>
            </w:r>
          </w:p>
        </w:tc>
        <w:tc>
          <w:tcPr>
            <w:tcW w:w="6912" w:type="dxa"/>
            <w:gridSpan w:val="2"/>
            <w:shd w:val="clear" w:color="auto" w:fill="auto"/>
          </w:tcPr>
          <w:p w:rsidR="006732E8" w:rsidRPr="00126C07" w:rsidRDefault="006732E8" w:rsidP="008D4309">
            <w:pPr>
              <w:rPr>
                <w:lang w:val="es-ES_tradnl"/>
              </w:rPr>
            </w:pPr>
          </w:p>
          <w:p w:rsidR="006732E8" w:rsidRPr="00126C07" w:rsidRDefault="006732E8" w:rsidP="008D4309">
            <w:pPr>
              <w:rPr>
                <w:lang w:val="es-ES_tradnl"/>
              </w:rPr>
            </w:pPr>
            <w:r w:rsidRPr="00126C07">
              <w:rPr>
                <w:lang w:val="es-ES_tradnl"/>
              </w:rPr>
              <w:t>Sector de Tecnología e Innovación (programa 1)</w:t>
            </w:r>
            <w:r w:rsidR="00411F63" w:rsidRPr="00126C07">
              <w:rPr>
                <w:lang w:val="es-ES_tradnl"/>
              </w:rPr>
              <w:t>.</w:t>
            </w:r>
          </w:p>
          <w:p w:rsidR="006732E8" w:rsidRPr="00126C07" w:rsidRDefault="006732E8" w:rsidP="008D4309">
            <w:pPr>
              <w:rPr>
                <w:lang w:val="es-ES_tradnl"/>
              </w:rPr>
            </w:pPr>
          </w:p>
          <w:p w:rsidR="006732E8" w:rsidRPr="00126C07" w:rsidRDefault="006732E8" w:rsidP="008D4309">
            <w:pPr>
              <w:rPr>
                <w:bCs/>
                <w:lang w:val="es-ES_tradnl"/>
              </w:rPr>
            </w:pPr>
            <w:r w:rsidRPr="00126C07">
              <w:rPr>
                <w:lang w:val="es-ES_tradnl"/>
              </w:rPr>
              <w:t>Vínculos con los pr</w:t>
            </w:r>
            <w:r w:rsidR="00442FFA" w:rsidRPr="00126C07">
              <w:rPr>
                <w:lang w:val="es-ES_tradnl"/>
              </w:rPr>
              <w:t>ogramas 8, 9,10 y 16 de la OMPI</w:t>
            </w:r>
            <w:r w:rsidR="00411F63" w:rsidRPr="00126C07">
              <w:rPr>
                <w:lang w:val="es-ES_tradnl"/>
              </w:rPr>
              <w:t>.</w:t>
            </w:r>
          </w:p>
          <w:p w:rsidR="006732E8" w:rsidRPr="00126C07" w:rsidRDefault="006732E8" w:rsidP="008D4309">
            <w:pPr>
              <w:rPr>
                <w:lang w:val="es-ES_tradnl"/>
              </w:rPr>
            </w:pPr>
          </w:p>
        </w:tc>
      </w:tr>
      <w:tr w:rsidR="006732E8" w:rsidRPr="00126C07" w:rsidTr="00126C07">
        <w:trPr>
          <w:gridAfter w:val="1"/>
          <w:wAfter w:w="565" w:type="dxa"/>
          <w:trHeight w:val="2664"/>
        </w:trPr>
        <w:tc>
          <w:tcPr>
            <w:tcW w:w="2376" w:type="dxa"/>
            <w:shd w:val="clear" w:color="auto" w:fill="auto"/>
          </w:tcPr>
          <w:p w:rsidR="006732E8" w:rsidRPr="00126C07" w:rsidRDefault="006732E8" w:rsidP="008D4309">
            <w:pPr>
              <w:pStyle w:val="Heading3"/>
              <w:rPr>
                <w:lang w:val="es-ES_tradnl"/>
              </w:rPr>
            </w:pPr>
            <w:r w:rsidRPr="00126C07">
              <w:rPr>
                <w:lang w:val="es-ES_tradnl"/>
              </w:rPr>
              <w:t>Breve descripción del proyecto</w:t>
            </w:r>
          </w:p>
        </w:tc>
        <w:tc>
          <w:tcPr>
            <w:tcW w:w="6912" w:type="dxa"/>
            <w:gridSpan w:val="2"/>
            <w:shd w:val="clear" w:color="auto" w:fill="auto"/>
          </w:tcPr>
          <w:p w:rsidR="006732E8" w:rsidRPr="00126C07" w:rsidRDefault="006732E8" w:rsidP="008D4309">
            <w:pPr>
              <w:rPr>
                <w:bCs/>
                <w:lang w:val="es-ES_tradnl"/>
              </w:rPr>
            </w:pPr>
          </w:p>
          <w:p w:rsidR="00E97DD9" w:rsidRPr="00126C07" w:rsidRDefault="00E97DD9" w:rsidP="008D4309">
            <w:pPr>
              <w:rPr>
                <w:bCs/>
                <w:lang w:val="es-ES_tradnl"/>
              </w:rPr>
            </w:pPr>
            <w:r w:rsidRPr="00126C07">
              <w:rPr>
                <w:bCs/>
                <w:lang w:val="es-ES_tradnl"/>
              </w:rPr>
              <w:t>El proyecto sobre patentes y dominio público se describe en el documento</w:t>
            </w:r>
            <w:r w:rsidR="006732E8" w:rsidRPr="00126C07">
              <w:rPr>
                <w:bCs/>
                <w:lang w:val="es-ES_tradnl"/>
              </w:rPr>
              <w:t xml:space="preserve"> CDIP/7/5 Rev.</w:t>
            </w:r>
            <w:r w:rsidRPr="00126C07">
              <w:rPr>
                <w:bCs/>
                <w:lang w:val="es-ES_tradnl"/>
              </w:rPr>
              <w:t xml:space="preserve">  En el proyecto se examinan los siguientes elementos en relación con las patentes y el dominio público:</w:t>
            </w:r>
          </w:p>
          <w:p w:rsidR="00E97DD9" w:rsidRPr="00126C07" w:rsidRDefault="00126C07" w:rsidP="008D4309">
            <w:pPr>
              <w:rPr>
                <w:bCs/>
                <w:lang w:val="es-ES_tradnl"/>
              </w:rPr>
            </w:pPr>
            <w:r w:rsidRPr="00126C07">
              <w:rPr>
                <w:bCs/>
                <w:lang w:val="es-ES_tradnl"/>
              </w:rPr>
              <w:t>1)</w:t>
            </w:r>
            <w:r w:rsidRPr="00126C07">
              <w:rPr>
                <w:bCs/>
                <w:lang w:val="es-ES_tradnl"/>
              </w:rPr>
              <w:tab/>
            </w:r>
            <w:r w:rsidR="00E97DD9" w:rsidRPr="00126C07">
              <w:rPr>
                <w:bCs/>
                <w:lang w:val="es-ES_tradnl"/>
              </w:rPr>
              <w:t xml:space="preserve">la importante función </w:t>
            </w:r>
            <w:r w:rsidR="00411F63" w:rsidRPr="00126C07">
              <w:rPr>
                <w:bCs/>
                <w:lang w:val="es-ES_tradnl"/>
              </w:rPr>
              <w:t xml:space="preserve">de </w:t>
            </w:r>
            <w:r w:rsidR="00E97DD9" w:rsidRPr="00126C07">
              <w:rPr>
                <w:bCs/>
                <w:lang w:val="es-ES_tradnl"/>
              </w:rPr>
              <w:t>un dominio público abundante y accesible;  y</w:t>
            </w:r>
          </w:p>
          <w:p w:rsidR="00E97DD9" w:rsidRPr="00126C07" w:rsidRDefault="00126C07" w:rsidP="008D4309">
            <w:pPr>
              <w:rPr>
                <w:bCs/>
                <w:lang w:val="es-ES_tradnl"/>
              </w:rPr>
            </w:pPr>
            <w:r w:rsidRPr="00126C07">
              <w:rPr>
                <w:bCs/>
                <w:lang w:val="es-ES_tradnl"/>
              </w:rPr>
              <w:t>2)</w:t>
            </w:r>
            <w:r w:rsidRPr="00126C07">
              <w:rPr>
                <w:bCs/>
                <w:lang w:val="es-ES_tradnl"/>
              </w:rPr>
              <w:tab/>
            </w:r>
            <w:r w:rsidR="00E97DD9" w:rsidRPr="00126C07">
              <w:rPr>
                <w:bCs/>
                <w:lang w:val="es-ES_tradnl"/>
              </w:rPr>
              <w:t xml:space="preserve">la incidencia en el dominio público de determinadas prácticas empresariales en el campo de las patentes.  </w:t>
            </w:r>
          </w:p>
          <w:p w:rsidR="006732E8" w:rsidRPr="00126C07" w:rsidRDefault="00411F63" w:rsidP="005C57A5">
            <w:pPr>
              <w:rPr>
                <w:lang w:val="es-ES_tradnl"/>
              </w:rPr>
            </w:pPr>
            <w:r w:rsidRPr="00126C07">
              <w:rPr>
                <w:lang w:val="es-ES_tradnl"/>
              </w:rPr>
              <w:t>Este proyecto servirá para complementar</w:t>
            </w:r>
            <w:r w:rsidR="006732E8" w:rsidRPr="00126C07">
              <w:rPr>
                <w:lang w:val="es-ES_tradnl"/>
              </w:rPr>
              <w:t xml:space="preserve"> </w:t>
            </w:r>
            <w:r w:rsidRPr="00126C07">
              <w:rPr>
                <w:lang w:val="es-ES_tradnl"/>
              </w:rPr>
              <w:t xml:space="preserve">las concusiones del </w:t>
            </w:r>
            <w:r w:rsidR="005C57A5" w:rsidRPr="00126C07">
              <w:rPr>
                <w:lang w:val="es-ES_tradnl"/>
              </w:rPr>
              <w:t>“</w:t>
            </w:r>
            <w:r w:rsidRPr="00126C07">
              <w:rPr>
                <w:lang w:val="es-ES_tradnl"/>
              </w:rPr>
              <w:t>E</w:t>
            </w:r>
            <w:r w:rsidR="006732E8" w:rsidRPr="00126C07">
              <w:rPr>
                <w:lang w:val="es-ES_tradnl"/>
              </w:rPr>
              <w:t>studio sobre las patentes y el dominio público</w:t>
            </w:r>
            <w:r w:rsidR="005C57A5" w:rsidRPr="00126C07">
              <w:rPr>
                <w:lang w:val="es-ES_tradnl"/>
              </w:rPr>
              <w:t>”</w:t>
            </w:r>
            <w:r w:rsidR="006732E8" w:rsidRPr="00126C07">
              <w:rPr>
                <w:lang w:val="es-ES_tradnl"/>
              </w:rPr>
              <w:t xml:space="preserve"> </w:t>
            </w:r>
            <w:r w:rsidR="005C57A5" w:rsidRPr="00126C07">
              <w:rPr>
                <w:lang w:val="es-ES_tradnl"/>
              </w:rPr>
              <w:t>efectuado</w:t>
            </w:r>
            <w:r w:rsidR="006732E8" w:rsidRPr="00126C07">
              <w:rPr>
                <w:lang w:val="es-ES_tradnl"/>
              </w:rPr>
              <w:t xml:space="preserve"> en el mar</w:t>
            </w:r>
            <w:r w:rsidR="00E97DD9" w:rsidRPr="00126C07">
              <w:rPr>
                <w:lang w:val="es-ES_tradnl"/>
              </w:rPr>
              <w:t>co del Proyecto DA_16_20_01</w:t>
            </w:r>
            <w:r w:rsidR="006732E8" w:rsidRPr="00126C07">
              <w:rPr>
                <w:lang w:val="es-ES_tradnl"/>
              </w:rPr>
              <w:t xml:space="preserve"> y constituirá una etapa adicional en la aplicación de las recomendaciones 16 y 20. </w:t>
            </w:r>
          </w:p>
        </w:tc>
      </w:tr>
      <w:tr w:rsidR="00AE18BE" w:rsidRPr="00126C07" w:rsidTr="00126C07">
        <w:tblPrEx>
          <w:tblLook w:val="04A0" w:firstRow="1" w:lastRow="0" w:firstColumn="1" w:lastColumn="0" w:noHBand="0" w:noVBand="1"/>
        </w:tblPrEx>
        <w:tc>
          <w:tcPr>
            <w:tcW w:w="2518" w:type="dxa"/>
            <w:gridSpan w:val="2"/>
            <w:shd w:val="clear" w:color="auto" w:fill="auto"/>
          </w:tcPr>
          <w:p w:rsidR="006732E8" w:rsidRPr="00126C07" w:rsidRDefault="006732E8" w:rsidP="008D4309">
            <w:pPr>
              <w:rPr>
                <w:szCs w:val="22"/>
                <w:lang w:val="es-ES_tradnl"/>
              </w:rPr>
            </w:pPr>
          </w:p>
          <w:p w:rsidR="006732E8" w:rsidRPr="00126C07" w:rsidRDefault="00411F63" w:rsidP="008D4309">
            <w:pPr>
              <w:rPr>
                <w:szCs w:val="22"/>
                <w:u w:val="single"/>
                <w:lang w:val="es-ES_tradnl"/>
              </w:rPr>
            </w:pPr>
            <w:r w:rsidRPr="00126C07">
              <w:rPr>
                <w:szCs w:val="22"/>
                <w:u w:val="single"/>
                <w:lang w:val="es-ES_tradnl"/>
              </w:rPr>
              <w:t>Director del p</w:t>
            </w:r>
            <w:r w:rsidR="006732E8" w:rsidRPr="00126C07">
              <w:rPr>
                <w:szCs w:val="22"/>
                <w:u w:val="single"/>
                <w:lang w:val="es-ES_tradnl"/>
              </w:rPr>
              <w:t>royecto</w:t>
            </w:r>
          </w:p>
          <w:p w:rsidR="006732E8" w:rsidRPr="00126C07" w:rsidRDefault="006732E8" w:rsidP="008D4309">
            <w:pPr>
              <w:rPr>
                <w:szCs w:val="22"/>
                <w:lang w:val="es-ES_tradnl"/>
              </w:rPr>
            </w:pPr>
          </w:p>
        </w:tc>
        <w:tc>
          <w:tcPr>
            <w:tcW w:w="7335" w:type="dxa"/>
            <w:gridSpan w:val="2"/>
            <w:shd w:val="clear" w:color="auto" w:fill="auto"/>
          </w:tcPr>
          <w:p w:rsidR="006732E8" w:rsidRPr="00126C07" w:rsidRDefault="006732E8" w:rsidP="008D4309">
            <w:pPr>
              <w:rPr>
                <w:iCs/>
                <w:lang w:val="es-ES_tradnl"/>
              </w:rPr>
            </w:pPr>
          </w:p>
          <w:p w:rsidR="006732E8" w:rsidRPr="00126C07" w:rsidRDefault="00442FFA" w:rsidP="008D4309">
            <w:pPr>
              <w:rPr>
                <w:iCs/>
                <w:lang w:val="es-ES_tradnl"/>
              </w:rPr>
            </w:pPr>
            <w:r w:rsidRPr="00126C07">
              <w:rPr>
                <w:iCs/>
                <w:lang w:val="es-ES_tradnl"/>
              </w:rPr>
              <w:t>S</w:t>
            </w:r>
            <w:r w:rsidR="006F4366" w:rsidRPr="00126C07">
              <w:rPr>
                <w:iCs/>
                <w:lang w:val="es-ES_tradnl"/>
              </w:rPr>
              <w:t>r. Marco Alemá</w:t>
            </w:r>
            <w:r w:rsidR="006732E8" w:rsidRPr="00126C07">
              <w:rPr>
                <w:iCs/>
                <w:lang w:val="es-ES_tradnl"/>
              </w:rPr>
              <w:t>n</w:t>
            </w:r>
            <w:r w:rsidR="00953BFF" w:rsidRPr="00126C07">
              <w:rPr>
                <w:iCs/>
                <w:lang w:val="es-ES_tradnl"/>
              </w:rPr>
              <w:t>.</w:t>
            </w:r>
          </w:p>
          <w:p w:rsidR="006732E8" w:rsidRPr="00126C07" w:rsidRDefault="006732E8" w:rsidP="008D4309">
            <w:pPr>
              <w:rPr>
                <w:lang w:val="es-ES_tradnl"/>
              </w:rPr>
            </w:pPr>
          </w:p>
        </w:tc>
      </w:tr>
      <w:tr w:rsidR="00AE18BE" w:rsidRPr="00126C07" w:rsidTr="00126C07">
        <w:tblPrEx>
          <w:tblLook w:val="04A0" w:firstRow="1" w:lastRow="0" w:firstColumn="1" w:lastColumn="0" w:noHBand="0" w:noVBand="1"/>
        </w:tblPrEx>
        <w:tc>
          <w:tcPr>
            <w:tcW w:w="2518" w:type="dxa"/>
            <w:gridSpan w:val="2"/>
            <w:shd w:val="clear" w:color="auto" w:fill="auto"/>
          </w:tcPr>
          <w:p w:rsidR="006732E8" w:rsidRPr="00126C07" w:rsidRDefault="006732E8" w:rsidP="008D4309">
            <w:pPr>
              <w:rPr>
                <w:szCs w:val="22"/>
                <w:lang w:val="es-ES_tradnl"/>
              </w:rPr>
            </w:pPr>
          </w:p>
          <w:p w:rsidR="006732E8" w:rsidRPr="00126C07" w:rsidRDefault="006732E8" w:rsidP="008D4309">
            <w:pPr>
              <w:rPr>
                <w:szCs w:val="22"/>
                <w:lang w:val="es-ES_tradnl"/>
              </w:rPr>
            </w:pPr>
            <w:r w:rsidRPr="00126C07">
              <w:rPr>
                <w:szCs w:val="22"/>
                <w:u w:val="single"/>
                <w:lang w:val="es-ES_tradnl"/>
              </w:rPr>
              <w:t>Vínculos con los resultados previstos en el presupuesto por programas</w:t>
            </w:r>
            <w:r w:rsidR="005D483B" w:rsidRPr="00126C07">
              <w:rPr>
                <w:szCs w:val="22"/>
                <w:u w:val="single"/>
                <w:lang w:val="es-ES_tradnl"/>
              </w:rPr>
              <w:t xml:space="preserve"> de 2012/2013</w:t>
            </w:r>
          </w:p>
          <w:p w:rsidR="006732E8" w:rsidRPr="00126C07" w:rsidRDefault="006732E8" w:rsidP="008D4309">
            <w:pPr>
              <w:rPr>
                <w:szCs w:val="22"/>
                <w:lang w:val="es-ES_tradnl"/>
              </w:rPr>
            </w:pPr>
          </w:p>
          <w:p w:rsidR="006732E8" w:rsidRPr="00126C07" w:rsidRDefault="006732E8" w:rsidP="008D4309">
            <w:pPr>
              <w:rPr>
                <w:szCs w:val="22"/>
                <w:lang w:val="es-ES_tradnl"/>
              </w:rPr>
            </w:pPr>
          </w:p>
        </w:tc>
        <w:tc>
          <w:tcPr>
            <w:tcW w:w="7335" w:type="dxa"/>
            <w:gridSpan w:val="2"/>
            <w:shd w:val="clear" w:color="auto" w:fill="auto"/>
          </w:tcPr>
          <w:p w:rsidR="006732E8" w:rsidRPr="00126C07" w:rsidRDefault="006732E8" w:rsidP="008D4309">
            <w:pPr>
              <w:rPr>
                <w:lang w:val="es-ES_tradnl"/>
              </w:rPr>
            </w:pPr>
          </w:p>
          <w:p w:rsidR="006732E8" w:rsidRPr="00126C07" w:rsidRDefault="006732E8" w:rsidP="008D4309">
            <w:pPr>
              <w:rPr>
                <w:bCs/>
                <w:i/>
                <w:lang w:val="es-ES_tradnl"/>
              </w:rPr>
            </w:pPr>
            <w:r w:rsidRPr="00126C07">
              <w:rPr>
                <w:bCs/>
                <w:i/>
                <w:lang w:val="es-ES_tradnl"/>
              </w:rPr>
              <w:t>Resultado previsto VII.1</w:t>
            </w:r>
          </w:p>
          <w:p w:rsidR="006732E8" w:rsidRPr="00126C07" w:rsidRDefault="006732E8" w:rsidP="008D4309">
            <w:pPr>
              <w:rPr>
                <w:bCs/>
                <w:lang w:val="es-ES_tradnl"/>
              </w:rPr>
            </w:pPr>
            <w:r w:rsidRPr="00126C07">
              <w:rPr>
                <w:bCs/>
                <w:lang w:val="es-ES_tradnl"/>
              </w:rPr>
              <w:t> Conocimiento más adecuado entre los encargados de la adopción de políticas de la relación existente entre los desafíos mundiales y la innovación y la P.I. como base para formular políticas de manera más eficaz.</w:t>
            </w:r>
          </w:p>
          <w:p w:rsidR="006732E8" w:rsidRPr="00126C07" w:rsidRDefault="006732E8" w:rsidP="008D4309">
            <w:pPr>
              <w:rPr>
                <w:lang w:val="es-ES_tradnl"/>
              </w:rPr>
            </w:pPr>
          </w:p>
        </w:tc>
      </w:tr>
      <w:tr w:rsidR="00AE18BE" w:rsidRPr="00126C07" w:rsidTr="00126C07">
        <w:tblPrEx>
          <w:tblLook w:val="04A0" w:firstRow="1" w:lastRow="0" w:firstColumn="1" w:lastColumn="0" w:noHBand="0" w:noVBand="1"/>
        </w:tblPrEx>
        <w:tc>
          <w:tcPr>
            <w:tcW w:w="2518" w:type="dxa"/>
            <w:gridSpan w:val="2"/>
            <w:shd w:val="clear" w:color="auto" w:fill="auto"/>
          </w:tcPr>
          <w:p w:rsidR="006732E8" w:rsidRPr="00126C07" w:rsidRDefault="006732E8" w:rsidP="008D4309">
            <w:pPr>
              <w:rPr>
                <w:szCs w:val="22"/>
                <w:lang w:val="es-ES_tradnl"/>
              </w:rPr>
            </w:pPr>
          </w:p>
          <w:p w:rsidR="006732E8" w:rsidRPr="00126C07" w:rsidRDefault="00937E7E" w:rsidP="008D4309">
            <w:pPr>
              <w:rPr>
                <w:szCs w:val="22"/>
                <w:u w:val="single"/>
                <w:lang w:val="es-ES_tradnl"/>
              </w:rPr>
            </w:pPr>
            <w:r w:rsidRPr="00126C07">
              <w:rPr>
                <w:szCs w:val="22"/>
                <w:u w:val="single"/>
                <w:lang w:val="es-ES_tradnl"/>
              </w:rPr>
              <w:t>Descripción de la ejecución del proyecto</w:t>
            </w: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tc>
        <w:tc>
          <w:tcPr>
            <w:tcW w:w="7335" w:type="dxa"/>
            <w:gridSpan w:val="2"/>
            <w:shd w:val="clear" w:color="auto" w:fill="auto"/>
          </w:tcPr>
          <w:p w:rsidR="006732E8" w:rsidRPr="00126C07" w:rsidRDefault="006732E8" w:rsidP="008D4309">
            <w:pPr>
              <w:rPr>
                <w:lang w:val="es-ES_tradnl"/>
              </w:rPr>
            </w:pPr>
          </w:p>
          <w:p w:rsidR="00937E7E" w:rsidRPr="00126C07" w:rsidRDefault="00937E7E" w:rsidP="008D4309">
            <w:pPr>
              <w:rPr>
                <w:szCs w:val="22"/>
                <w:lang w:val="es-ES_tradnl"/>
              </w:rPr>
            </w:pPr>
            <w:r w:rsidRPr="00126C07">
              <w:rPr>
                <w:szCs w:val="22"/>
                <w:lang w:val="es-ES_tradnl"/>
              </w:rPr>
              <w:t xml:space="preserve">El Apéndice II del presente informe contiene un resumen de los resultados de la evaluación interna </w:t>
            </w:r>
            <w:r w:rsidR="005D483B" w:rsidRPr="00126C07">
              <w:rPr>
                <w:szCs w:val="22"/>
                <w:lang w:val="es-ES_tradnl"/>
              </w:rPr>
              <w:t>efectuada a partir de</w:t>
            </w:r>
            <w:r w:rsidRPr="00126C07">
              <w:rPr>
                <w:szCs w:val="22"/>
                <w:lang w:val="es-ES_tradnl"/>
              </w:rPr>
              <w:t xml:space="preserve"> los principales </w:t>
            </w:r>
            <w:r w:rsidR="005D7016" w:rsidRPr="00126C07">
              <w:rPr>
                <w:szCs w:val="22"/>
                <w:lang w:val="es-ES_tradnl"/>
              </w:rPr>
              <w:t>productos</w:t>
            </w:r>
            <w:r w:rsidRPr="00126C07">
              <w:rPr>
                <w:szCs w:val="22"/>
                <w:lang w:val="es-ES_tradnl"/>
              </w:rPr>
              <w:t xml:space="preserve"> del proyecto. </w:t>
            </w:r>
          </w:p>
          <w:p w:rsidR="00937E7E" w:rsidRPr="00126C07" w:rsidRDefault="00937E7E" w:rsidP="008D4309">
            <w:pPr>
              <w:rPr>
                <w:szCs w:val="22"/>
                <w:lang w:val="es-ES_tradnl"/>
              </w:rPr>
            </w:pPr>
          </w:p>
          <w:p w:rsidR="006732E8" w:rsidRPr="00126C07" w:rsidRDefault="00AE18BE" w:rsidP="008D4309">
            <w:pPr>
              <w:rPr>
                <w:i/>
                <w:lang w:val="es-ES_tradnl"/>
              </w:rPr>
            </w:pPr>
            <w:r w:rsidRPr="00126C07">
              <w:rPr>
                <w:i/>
                <w:lang w:val="es-ES_tradnl"/>
              </w:rPr>
              <w:t>Reseña</w:t>
            </w:r>
          </w:p>
          <w:p w:rsidR="006732E8" w:rsidRPr="00126C07" w:rsidRDefault="006732E8" w:rsidP="008D4309">
            <w:pPr>
              <w:rPr>
                <w:lang w:val="es-ES_tradnl"/>
              </w:rPr>
            </w:pPr>
          </w:p>
          <w:p w:rsidR="00937E7E" w:rsidRPr="00126C07" w:rsidRDefault="003B49F7" w:rsidP="008D4309">
            <w:pPr>
              <w:rPr>
                <w:lang w:val="es-ES_tradnl"/>
              </w:rPr>
            </w:pPr>
            <w:r w:rsidRPr="00126C07">
              <w:rPr>
                <w:lang w:val="es-ES_tradnl"/>
              </w:rPr>
              <w:t>Como se describe en el document</w:t>
            </w:r>
            <w:r w:rsidR="00413DEC" w:rsidRPr="00126C07">
              <w:rPr>
                <w:lang w:val="es-ES_tradnl"/>
              </w:rPr>
              <w:t>o</w:t>
            </w:r>
            <w:r w:rsidRPr="00126C07">
              <w:rPr>
                <w:lang w:val="es-ES_tradnl"/>
              </w:rPr>
              <w:t xml:space="preserve"> del </w:t>
            </w:r>
            <w:r w:rsidR="005D7016" w:rsidRPr="00126C07">
              <w:rPr>
                <w:lang w:val="es-ES_tradnl"/>
              </w:rPr>
              <w:t>p</w:t>
            </w:r>
            <w:r w:rsidRPr="00126C07">
              <w:rPr>
                <w:lang w:val="es-ES_tradnl"/>
              </w:rPr>
              <w:t xml:space="preserve">royecto, el </w:t>
            </w:r>
            <w:r w:rsidR="005D7016" w:rsidRPr="00126C07">
              <w:rPr>
                <w:lang w:val="es-ES_tradnl"/>
              </w:rPr>
              <w:t>p</w:t>
            </w:r>
            <w:r w:rsidRPr="00126C07">
              <w:rPr>
                <w:lang w:val="es-ES_tradnl"/>
              </w:rPr>
              <w:t xml:space="preserve">royecto consiste en llevar a cabo un </w:t>
            </w:r>
            <w:r w:rsidR="00413DEC" w:rsidRPr="00126C07">
              <w:rPr>
                <w:lang w:val="es-ES_tradnl"/>
              </w:rPr>
              <w:t>e</w:t>
            </w:r>
            <w:r w:rsidRPr="00126C07">
              <w:rPr>
                <w:lang w:val="es-ES_tradnl"/>
              </w:rPr>
              <w:t xml:space="preserve">studio </w:t>
            </w:r>
            <w:r w:rsidR="003E6773" w:rsidRPr="00126C07">
              <w:rPr>
                <w:lang w:val="es-ES_tradnl"/>
              </w:rPr>
              <w:t>a pequeña escala</w:t>
            </w:r>
            <w:r w:rsidRPr="00126C07">
              <w:rPr>
                <w:lang w:val="es-ES_tradnl"/>
              </w:rPr>
              <w:t xml:space="preserve"> sobre </w:t>
            </w:r>
            <w:r w:rsidR="00413DEC" w:rsidRPr="00126C07">
              <w:rPr>
                <w:lang w:val="es-ES_tradnl"/>
              </w:rPr>
              <w:t>las patentes y el dominio público en el que se analiza, en particular, la incidencia en el dominio público de determinadas prácticas empresariales en el ámbito de las patentes y la importante función que desempeña un dominio público abundante y accesible gratuitamente.</w:t>
            </w:r>
          </w:p>
          <w:p w:rsidR="00937E7E" w:rsidRPr="00126C07" w:rsidRDefault="00937E7E" w:rsidP="008D4309">
            <w:pPr>
              <w:rPr>
                <w:lang w:val="es-ES_tradnl"/>
              </w:rPr>
            </w:pPr>
          </w:p>
          <w:p w:rsidR="006732E8" w:rsidRPr="00126C07" w:rsidRDefault="00413DEC" w:rsidP="008D4309">
            <w:pPr>
              <w:rPr>
                <w:lang w:val="es-ES_tradnl"/>
              </w:rPr>
            </w:pPr>
            <w:r w:rsidRPr="00126C07">
              <w:rPr>
                <w:lang w:val="es-ES_tradnl"/>
              </w:rPr>
              <w:t xml:space="preserve">En consecuencia, </w:t>
            </w:r>
            <w:r w:rsidR="00BD5E29" w:rsidRPr="00126C07">
              <w:rPr>
                <w:lang w:val="es-ES_tradnl"/>
              </w:rPr>
              <w:t xml:space="preserve">un grupo </w:t>
            </w:r>
            <w:r w:rsidR="00B14E30" w:rsidRPr="00126C07">
              <w:rPr>
                <w:lang w:val="es-ES_tradnl"/>
              </w:rPr>
              <w:t>de expertos, a saber:  Sr. </w:t>
            </w:r>
            <w:r w:rsidR="00BD5E29" w:rsidRPr="00126C07">
              <w:rPr>
                <w:lang w:val="es-ES_tradnl"/>
              </w:rPr>
              <w:t xml:space="preserve">James G. Conley, </w:t>
            </w:r>
            <w:r w:rsidR="00B14E30" w:rsidRPr="00126C07">
              <w:rPr>
                <w:lang w:val="es-ES_tradnl"/>
              </w:rPr>
              <w:t>profesor de tecnología</w:t>
            </w:r>
            <w:r w:rsidR="00ED047D" w:rsidRPr="00126C07">
              <w:rPr>
                <w:lang w:val="es-ES_tradnl"/>
              </w:rPr>
              <w:t xml:space="preserve"> de la</w:t>
            </w:r>
            <w:r w:rsidR="00BD5E29" w:rsidRPr="00126C07">
              <w:rPr>
                <w:lang w:val="es-ES_tradnl"/>
              </w:rPr>
              <w:t xml:space="preserve"> </w:t>
            </w:r>
            <w:r w:rsidR="00BD5E29" w:rsidRPr="00126C07">
              <w:rPr>
                <w:i/>
                <w:lang w:val="es-ES_tradnl"/>
              </w:rPr>
              <w:t>Kellogg School of Management</w:t>
            </w:r>
            <w:r w:rsidR="00BD5E29" w:rsidRPr="00126C07">
              <w:rPr>
                <w:lang w:val="es-ES_tradnl"/>
              </w:rPr>
              <w:t xml:space="preserve">, </w:t>
            </w:r>
            <w:r w:rsidR="00B14E30" w:rsidRPr="00126C07">
              <w:rPr>
                <w:lang w:val="es-ES_tradnl"/>
              </w:rPr>
              <w:t xml:space="preserve">Universidad </w:t>
            </w:r>
            <w:r w:rsidR="00BD5E29" w:rsidRPr="00126C07">
              <w:rPr>
                <w:lang w:val="es-ES_tradnl"/>
              </w:rPr>
              <w:t xml:space="preserve">Northwestern </w:t>
            </w:r>
            <w:r w:rsidR="00B14E30" w:rsidRPr="00126C07">
              <w:rPr>
                <w:lang w:val="es-ES_tradnl"/>
              </w:rPr>
              <w:t>(Estados Unidos de América)</w:t>
            </w:r>
            <w:r w:rsidR="00BD5E29" w:rsidRPr="00126C07">
              <w:rPr>
                <w:lang w:val="es-ES_tradnl"/>
              </w:rPr>
              <w:t xml:space="preserve">;  </w:t>
            </w:r>
            <w:r w:rsidR="00ED047D" w:rsidRPr="00126C07">
              <w:rPr>
                <w:lang w:val="es-ES_tradnl"/>
              </w:rPr>
              <w:t>S</w:t>
            </w:r>
            <w:r w:rsidR="00BD5E29" w:rsidRPr="00126C07">
              <w:rPr>
                <w:lang w:val="es-ES_tradnl"/>
              </w:rPr>
              <w:t>r. Peter  M. </w:t>
            </w:r>
            <w:r w:rsidR="00ED047D" w:rsidRPr="00126C07">
              <w:rPr>
                <w:lang w:val="es-ES_tradnl"/>
              </w:rPr>
              <w:t>Bican, doctorando</w:t>
            </w:r>
            <w:r w:rsidR="00BD5E29" w:rsidRPr="00126C07">
              <w:rPr>
                <w:lang w:val="es-ES_tradnl"/>
              </w:rPr>
              <w:t xml:space="preserve">, </w:t>
            </w:r>
            <w:r w:rsidR="00ED047D" w:rsidRPr="00126C07">
              <w:rPr>
                <w:lang w:val="es-ES_tradnl"/>
              </w:rPr>
              <w:t xml:space="preserve">Director de Gestión de la Tecnología y la Innovación, WHU – </w:t>
            </w:r>
            <w:r w:rsidR="00ED047D" w:rsidRPr="00126C07">
              <w:rPr>
                <w:i/>
                <w:lang w:val="es-ES_tradnl"/>
              </w:rPr>
              <w:t>Otto Beisheim School of Management</w:t>
            </w:r>
            <w:r w:rsidR="00ED047D" w:rsidRPr="00126C07">
              <w:rPr>
                <w:lang w:val="es-ES_tradnl"/>
              </w:rPr>
              <w:t xml:space="preserve"> (Alemania) y el Sr. Neil Wilkof, de </w:t>
            </w:r>
            <w:r w:rsidR="00ED047D" w:rsidRPr="00126C07">
              <w:rPr>
                <w:i/>
                <w:lang w:val="es-ES_tradnl"/>
              </w:rPr>
              <w:t>Dr. Eyal Bressler</w:t>
            </w:r>
            <w:r w:rsidR="00ED047D" w:rsidRPr="00126C07">
              <w:rPr>
                <w:lang w:val="es-ES_tradnl"/>
              </w:rPr>
              <w:t xml:space="preserve"> &amp; Co. Ltd, </w:t>
            </w:r>
            <w:r w:rsidR="00593AC3" w:rsidRPr="00126C07">
              <w:rPr>
                <w:lang w:val="es-ES_tradnl"/>
              </w:rPr>
              <w:t>Ramat-Gan (</w:t>
            </w:r>
            <w:r w:rsidR="00BD5E29" w:rsidRPr="00126C07">
              <w:rPr>
                <w:lang w:val="es-ES_tradnl"/>
              </w:rPr>
              <w:t>Israel</w:t>
            </w:r>
            <w:r w:rsidR="00593AC3" w:rsidRPr="00126C07">
              <w:rPr>
                <w:lang w:val="es-ES_tradnl"/>
              </w:rPr>
              <w:t>),</w:t>
            </w:r>
            <w:r w:rsidR="00BD5E29" w:rsidRPr="00126C07">
              <w:rPr>
                <w:lang w:val="es-ES_tradnl"/>
              </w:rPr>
              <w:t xml:space="preserve"> preparó un estudio titulado “Resumen de</w:t>
            </w:r>
            <w:r w:rsidR="00D5013D" w:rsidRPr="00126C07">
              <w:rPr>
                <w:lang w:val="es-ES_tradnl"/>
              </w:rPr>
              <w:t>l</w:t>
            </w:r>
            <w:r w:rsidR="00BD5E29" w:rsidRPr="00126C07">
              <w:rPr>
                <w:lang w:val="es-ES_tradnl"/>
              </w:rPr>
              <w:t xml:space="preserve"> estudio sobre las patentes y el dominio público</w:t>
            </w:r>
            <w:r w:rsidR="00401281" w:rsidRPr="00126C07">
              <w:rPr>
                <w:lang w:val="es-ES_tradnl"/>
              </w:rPr>
              <w:t>”</w:t>
            </w:r>
            <w:r w:rsidR="00BD5E29" w:rsidRPr="00126C07">
              <w:rPr>
                <w:lang w:val="es-ES_tradnl"/>
              </w:rPr>
              <w:t xml:space="preserve"> (II) (documento CDIP/12/INF/2 REV.) </w:t>
            </w:r>
            <w:r w:rsidR="00593AC3" w:rsidRPr="00126C07">
              <w:rPr>
                <w:lang w:val="es-ES_tradnl"/>
              </w:rPr>
              <w:t>que fue presentado en la duodécima sesión del CDIP, celebrada en Ginebra del 18 al 21 de noviembre de 2013.</w:t>
            </w:r>
          </w:p>
          <w:p w:rsidR="006732E8" w:rsidRPr="00126C07" w:rsidRDefault="006732E8" w:rsidP="008D4309">
            <w:pPr>
              <w:rPr>
                <w:lang w:val="es-ES_tradnl"/>
              </w:rPr>
            </w:pPr>
          </w:p>
          <w:p w:rsidR="00453566" w:rsidRPr="00126C07" w:rsidRDefault="00A27809" w:rsidP="008D4309">
            <w:pPr>
              <w:rPr>
                <w:szCs w:val="22"/>
                <w:lang w:val="es-ES_tradnl"/>
              </w:rPr>
            </w:pPr>
            <w:r w:rsidRPr="00126C07">
              <w:rPr>
                <w:lang w:val="es-ES_tradnl"/>
              </w:rPr>
              <w:t xml:space="preserve">El estudio, que se elaboró a partir de las conclusiones del </w:t>
            </w:r>
            <w:r w:rsidR="001C1E49" w:rsidRPr="00126C07">
              <w:rPr>
                <w:lang w:val="es-ES_tradnl"/>
              </w:rPr>
              <w:t>“</w:t>
            </w:r>
            <w:r w:rsidRPr="00126C07">
              <w:rPr>
                <w:lang w:val="es-ES_tradnl"/>
              </w:rPr>
              <w:t>Estudio sobre las patentes y el dominio público</w:t>
            </w:r>
            <w:r w:rsidR="001C1E49" w:rsidRPr="00126C07">
              <w:rPr>
                <w:lang w:val="es-ES_tradnl"/>
              </w:rPr>
              <w:t>”</w:t>
            </w:r>
            <w:r w:rsidRPr="00126C07">
              <w:rPr>
                <w:lang w:val="es-ES_tradnl"/>
              </w:rPr>
              <w:t xml:space="preserve"> (I)</w:t>
            </w:r>
            <w:r w:rsidR="00D5013D" w:rsidRPr="00126C07">
              <w:rPr>
                <w:lang w:val="es-ES_tradnl"/>
              </w:rPr>
              <w:t xml:space="preserve"> (documento CDIP/8/INF/3 REV)</w:t>
            </w:r>
            <w:r w:rsidRPr="00126C07">
              <w:rPr>
                <w:lang w:val="es-ES_tradnl"/>
              </w:rPr>
              <w:t xml:space="preserve">, se divide en tres partes.  En la parte I se ofrece un modelo conceptual </w:t>
            </w:r>
            <w:r w:rsidR="00261276" w:rsidRPr="00126C07">
              <w:rPr>
                <w:lang w:val="es-ES_tradnl"/>
              </w:rPr>
              <w:t>integrador</w:t>
            </w:r>
            <w:r w:rsidR="00453566" w:rsidRPr="00126C07">
              <w:rPr>
                <w:lang w:val="es-ES_tradnl"/>
              </w:rPr>
              <w:t xml:space="preserve"> para</w:t>
            </w:r>
            <w:r w:rsidRPr="00126C07">
              <w:rPr>
                <w:lang w:val="es-ES_tradnl"/>
              </w:rPr>
              <w:t xml:space="preserve"> explicar la relación entre las patentes y el dominio público.  En la parte II, el estudio se centra en las actividades </w:t>
            </w:r>
            <w:r w:rsidR="00860E95" w:rsidRPr="00126C07">
              <w:rPr>
                <w:lang w:val="es-ES_tradnl"/>
              </w:rPr>
              <w:t xml:space="preserve">de las entidades </w:t>
            </w:r>
            <w:r w:rsidR="00453566" w:rsidRPr="00126C07">
              <w:rPr>
                <w:lang w:val="es-ES_tradnl"/>
              </w:rPr>
              <w:t>denominadas</w:t>
            </w:r>
            <w:r w:rsidR="00860E95" w:rsidRPr="00126C07">
              <w:rPr>
                <w:lang w:val="es-ES_tradnl"/>
              </w:rPr>
              <w:t xml:space="preserve"> </w:t>
            </w:r>
            <w:r w:rsidRPr="00126C07">
              <w:rPr>
                <w:lang w:val="es-ES_tradnl"/>
              </w:rPr>
              <w:t>“enti</w:t>
            </w:r>
            <w:r w:rsidR="00860E95" w:rsidRPr="00126C07">
              <w:rPr>
                <w:lang w:val="es-ES_tradnl"/>
              </w:rPr>
              <w:t xml:space="preserve">dades pasivas” </w:t>
            </w:r>
            <w:r w:rsidR="00AE18BE" w:rsidRPr="00126C07">
              <w:rPr>
                <w:lang w:val="es-ES_tradnl"/>
              </w:rPr>
              <w:t xml:space="preserve">(entidades que no fabrican ni desarrollan tecnologías ni invenciones) </w:t>
            </w:r>
            <w:r w:rsidRPr="00126C07">
              <w:rPr>
                <w:lang w:val="es-ES_tradnl"/>
              </w:rPr>
              <w:t xml:space="preserve">y el modo en que su modelo comercial enriquece el dominio público.  En la parte III </w:t>
            </w:r>
            <w:r w:rsidR="00453566" w:rsidRPr="00126C07">
              <w:rPr>
                <w:lang w:val="es-ES_tradnl"/>
              </w:rPr>
              <w:t xml:space="preserve">se </w:t>
            </w:r>
            <w:r w:rsidRPr="00126C07">
              <w:rPr>
                <w:lang w:val="es-ES_tradnl"/>
              </w:rPr>
              <w:t xml:space="preserve">describen de manera más general las prácticas en materia de patentes de determinadas entidades y se examina </w:t>
            </w:r>
            <w:r w:rsidR="00453566" w:rsidRPr="00126C07">
              <w:rPr>
                <w:lang w:val="es-ES_tradnl"/>
              </w:rPr>
              <w:t>la posible incidencia</w:t>
            </w:r>
            <w:r w:rsidRPr="00126C07">
              <w:rPr>
                <w:lang w:val="es-ES_tradnl"/>
              </w:rPr>
              <w:t xml:space="preserve"> de la gestión de las patentes en el dominio público.  El Apéndice I del presente informe contiene un breve resumen del estudio.  El estudio puede consultarse en:</w:t>
            </w:r>
            <w:r w:rsidRPr="00126C07">
              <w:rPr>
                <w:szCs w:val="22"/>
                <w:lang w:val="es-ES_tradnl"/>
              </w:rPr>
              <w:t xml:space="preserve">  </w:t>
            </w:r>
            <w:hyperlink r:id="rId11" w:history="1">
              <w:r w:rsidR="00494C82" w:rsidRPr="00126C07">
                <w:rPr>
                  <w:rStyle w:val="Hyperlink"/>
                  <w:color w:val="auto"/>
                  <w:szCs w:val="22"/>
                  <w:lang w:val="es-ES_tradnl"/>
                </w:rPr>
                <w:t>http://www.wipo.int/meetings/es/doc_details.jsp?doc_id=253106</w:t>
              </w:r>
            </w:hyperlink>
          </w:p>
          <w:p w:rsidR="006732E8" w:rsidRPr="00126C07" w:rsidRDefault="006732E8" w:rsidP="008D4309">
            <w:pPr>
              <w:rPr>
                <w:szCs w:val="22"/>
                <w:lang w:val="es-ES_tradnl"/>
              </w:rPr>
            </w:pPr>
          </w:p>
          <w:p w:rsidR="00126C07" w:rsidRPr="00126C07" w:rsidRDefault="00126C07" w:rsidP="008D4309">
            <w:pPr>
              <w:rPr>
                <w:szCs w:val="22"/>
                <w:lang w:val="es-ES_tradnl"/>
              </w:rPr>
            </w:pPr>
          </w:p>
          <w:p w:rsidR="00126C07" w:rsidRPr="00126C07" w:rsidRDefault="00126C07" w:rsidP="008D4309">
            <w:pPr>
              <w:rPr>
                <w:szCs w:val="22"/>
                <w:lang w:val="es-ES_tradnl"/>
              </w:rPr>
            </w:pPr>
          </w:p>
          <w:p w:rsidR="00126C07" w:rsidRPr="00126C07" w:rsidRDefault="00126C07" w:rsidP="008D4309">
            <w:pPr>
              <w:rPr>
                <w:szCs w:val="22"/>
                <w:lang w:val="es-ES_tradnl"/>
              </w:rPr>
            </w:pPr>
          </w:p>
          <w:p w:rsidR="0050761D" w:rsidRDefault="0050761D" w:rsidP="008D4309">
            <w:pPr>
              <w:rPr>
                <w:szCs w:val="22"/>
                <w:lang w:val="es-ES_tradnl"/>
              </w:rPr>
            </w:pPr>
          </w:p>
          <w:p w:rsidR="00A27809" w:rsidRPr="00126C07" w:rsidRDefault="00A27809" w:rsidP="008D4309">
            <w:pPr>
              <w:rPr>
                <w:szCs w:val="22"/>
                <w:lang w:val="es-ES_tradnl"/>
              </w:rPr>
            </w:pPr>
            <w:r w:rsidRPr="00126C07">
              <w:rPr>
                <w:szCs w:val="22"/>
                <w:lang w:val="es-ES_tradnl"/>
              </w:rPr>
              <w:t xml:space="preserve">De conformidad con el documento del </w:t>
            </w:r>
            <w:r w:rsidR="00494C82" w:rsidRPr="00126C07">
              <w:rPr>
                <w:szCs w:val="22"/>
                <w:lang w:val="es-ES_tradnl"/>
              </w:rPr>
              <w:t>p</w:t>
            </w:r>
            <w:r w:rsidRPr="00126C07">
              <w:rPr>
                <w:szCs w:val="22"/>
                <w:lang w:val="es-ES_tradnl"/>
              </w:rPr>
              <w:t>royecto, los comentarios de los m</w:t>
            </w:r>
            <w:r w:rsidR="00494C82" w:rsidRPr="00126C07">
              <w:rPr>
                <w:szCs w:val="22"/>
                <w:lang w:val="es-ES_tradnl"/>
              </w:rPr>
              <w:t>iembros y observadores del CDIP se han adjuntado</w:t>
            </w:r>
            <w:r w:rsidRPr="00126C07">
              <w:rPr>
                <w:szCs w:val="22"/>
                <w:lang w:val="es-ES_tradnl"/>
              </w:rPr>
              <w:t xml:space="preserve"> al estudio en su idioma original (documento CDIP/12/INF/2 REV.ADD.)</w:t>
            </w:r>
          </w:p>
          <w:p w:rsidR="00A27809" w:rsidRPr="00126C07" w:rsidRDefault="00A27809" w:rsidP="008D4309">
            <w:pPr>
              <w:rPr>
                <w:szCs w:val="22"/>
                <w:lang w:val="es-ES_tradnl"/>
              </w:rPr>
            </w:pPr>
          </w:p>
          <w:p w:rsidR="006732E8" w:rsidRPr="00126C07" w:rsidRDefault="00444E12" w:rsidP="008D4309">
            <w:pPr>
              <w:rPr>
                <w:i/>
                <w:szCs w:val="22"/>
                <w:lang w:val="es-ES_tradnl"/>
              </w:rPr>
            </w:pPr>
            <w:r w:rsidRPr="00126C07">
              <w:rPr>
                <w:i/>
                <w:szCs w:val="22"/>
                <w:lang w:val="es-ES_tradnl"/>
              </w:rPr>
              <w:t>Gestión del contenido del proyecto</w:t>
            </w:r>
          </w:p>
          <w:p w:rsidR="006732E8" w:rsidRPr="00126C07" w:rsidRDefault="006732E8" w:rsidP="008D4309">
            <w:pPr>
              <w:rPr>
                <w:i/>
                <w:szCs w:val="22"/>
                <w:lang w:val="es-ES_tradnl"/>
              </w:rPr>
            </w:pPr>
          </w:p>
          <w:p w:rsidR="00444E12" w:rsidRPr="00126C07" w:rsidRDefault="00444E12" w:rsidP="008D4309">
            <w:pPr>
              <w:rPr>
                <w:szCs w:val="22"/>
                <w:lang w:val="es-ES_tradnl"/>
              </w:rPr>
            </w:pPr>
            <w:r w:rsidRPr="00126C07">
              <w:rPr>
                <w:szCs w:val="22"/>
                <w:lang w:val="es-ES_tradnl"/>
              </w:rPr>
              <w:t xml:space="preserve">El mandato del estudio se preparó en </w:t>
            </w:r>
            <w:r w:rsidR="00494C82" w:rsidRPr="00126C07">
              <w:rPr>
                <w:szCs w:val="22"/>
                <w:lang w:val="es-ES_tradnl"/>
              </w:rPr>
              <w:t>sintonía</w:t>
            </w:r>
            <w:r w:rsidRPr="00126C07">
              <w:rPr>
                <w:szCs w:val="22"/>
                <w:lang w:val="es-ES_tradnl"/>
              </w:rPr>
              <w:t xml:space="preserve"> con el documento del proyecto.  El estudio abarca los contenidos exigidos en el mandato.  </w:t>
            </w:r>
            <w:r w:rsidR="00761AD0" w:rsidRPr="00126C07">
              <w:rPr>
                <w:szCs w:val="22"/>
                <w:lang w:val="es-ES_tradnl"/>
              </w:rPr>
              <w:t xml:space="preserve">Se aplicó el proceso de evaluación por fases a fin de garantizar que los contenidos del estudio final </w:t>
            </w:r>
            <w:r w:rsidR="006F4366" w:rsidRPr="00126C07">
              <w:rPr>
                <w:szCs w:val="22"/>
                <w:lang w:val="es-ES_tradnl"/>
              </w:rPr>
              <w:t>guardasen</w:t>
            </w:r>
            <w:r w:rsidR="00761AD0" w:rsidRPr="00126C07">
              <w:rPr>
                <w:szCs w:val="22"/>
                <w:lang w:val="es-ES_tradnl"/>
              </w:rPr>
              <w:t xml:space="preserve"> conformidad con el mandato.</w:t>
            </w:r>
          </w:p>
          <w:p w:rsidR="006732E8" w:rsidRPr="00126C07" w:rsidRDefault="006732E8" w:rsidP="008D4309">
            <w:pPr>
              <w:rPr>
                <w:i/>
                <w:szCs w:val="22"/>
                <w:lang w:val="es-ES_tradnl"/>
              </w:rPr>
            </w:pPr>
          </w:p>
          <w:p w:rsidR="006732E8" w:rsidRPr="00126C07" w:rsidRDefault="00444E12" w:rsidP="008D4309">
            <w:pPr>
              <w:rPr>
                <w:i/>
                <w:szCs w:val="22"/>
                <w:lang w:val="es-ES_tradnl"/>
              </w:rPr>
            </w:pPr>
            <w:r w:rsidRPr="00126C07">
              <w:rPr>
                <w:i/>
                <w:szCs w:val="22"/>
                <w:lang w:val="es-ES_tradnl"/>
              </w:rPr>
              <w:t>Plazo del proyecto</w:t>
            </w:r>
          </w:p>
          <w:p w:rsidR="006732E8" w:rsidRPr="00126C07" w:rsidRDefault="006732E8" w:rsidP="008D4309">
            <w:pPr>
              <w:rPr>
                <w:i/>
                <w:szCs w:val="22"/>
                <w:lang w:val="es-ES_tradnl"/>
              </w:rPr>
            </w:pPr>
          </w:p>
          <w:p w:rsidR="00761AD0" w:rsidRPr="00126C07" w:rsidRDefault="006732E8" w:rsidP="008D4309">
            <w:pPr>
              <w:rPr>
                <w:szCs w:val="22"/>
                <w:lang w:val="es-ES_tradnl"/>
              </w:rPr>
            </w:pPr>
            <w:r w:rsidRPr="00126C07">
              <w:rPr>
                <w:szCs w:val="22"/>
                <w:lang w:val="es-ES_tradnl"/>
              </w:rPr>
              <w:t xml:space="preserve">La finalización del estudio se retrasó cinco meses debido a la </w:t>
            </w:r>
            <w:r w:rsidR="00761AD0" w:rsidRPr="00126C07">
              <w:rPr>
                <w:szCs w:val="22"/>
                <w:lang w:val="es-ES_tradnl"/>
              </w:rPr>
              <w:t>ampliación</w:t>
            </w:r>
            <w:r w:rsidRPr="00126C07">
              <w:rPr>
                <w:szCs w:val="22"/>
                <w:lang w:val="es-ES_tradnl"/>
              </w:rPr>
              <w:t xml:space="preserve"> del período de preparación solicitada por los autores</w:t>
            </w:r>
            <w:r w:rsidR="00494C82" w:rsidRPr="00126C07">
              <w:rPr>
                <w:szCs w:val="22"/>
                <w:lang w:val="es-ES_tradnl"/>
              </w:rPr>
              <w:t>,</w:t>
            </w:r>
            <w:r w:rsidRPr="00126C07">
              <w:rPr>
                <w:szCs w:val="22"/>
                <w:lang w:val="es-ES_tradnl"/>
              </w:rPr>
              <w:t xml:space="preserve"> </w:t>
            </w:r>
            <w:r w:rsidR="00761AD0" w:rsidRPr="00126C07">
              <w:rPr>
                <w:szCs w:val="22"/>
                <w:lang w:val="es-ES_tradnl"/>
              </w:rPr>
              <w:t>habida cuenta</w:t>
            </w:r>
            <w:r w:rsidRPr="00126C07">
              <w:rPr>
                <w:szCs w:val="22"/>
                <w:lang w:val="es-ES_tradnl"/>
              </w:rPr>
              <w:t xml:space="preserve"> la complejidad del tema.</w:t>
            </w:r>
            <w:r w:rsidR="00761AD0" w:rsidRPr="00126C07">
              <w:rPr>
                <w:szCs w:val="22"/>
                <w:lang w:val="es-ES_tradnl"/>
              </w:rPr>
              <w:t xml:space="preserve">  No obstante, el estudio final se publicó con antelación a la duodécima sesión del CDIP (más de dos meses antes de la sesión) lo que dejó a los Estados miembros un amplio margen para revisar</w:t>
            </w:r>
            <w:r w:rsidR="00494C82" w:rsidRPr="00126C07">
              <w:rPr>
                <w:szCs w:val="22"/>
                <w:lang w:val="es-ES_tradnl"/>
              </w:rPr>
              <w:t>lo</w:t>
            </w:r>
            <w:r w:rsidR="00761AD0" w:rsidRPr="00126C07">
              <w:rPr>
                <w:szCs w:val="22"/>
                <w:lang w:val="es-ES_tradnl"/>
              </w:rPr>
              <w:t>.</w:t>
            </w:r>
          </w:p>
          <w:p w:rsidR="00761AD0" w:rsidRPr="00126C07" w:rsidRDefault="00761AD0" w:rsidP="008D4309">
            <w:pPr>
              <w:rPr>
                <w:szCs w:val="22"/>
                <w:lang w:val="es-ES_tradnl"/>
              </w:rPr>
            </w:pPr>
          </w:p>
          <w:p w:rsidR="006732E8" w:rsidRPr="00126C07" w:rsidRDefault="00761AD0" w:rsidP="008D4309">
            <w:pPr>
              <w:rPr>
                <w:i/>
                <w:szCs w:val="22"/>
                <w:lang w:val="es-ES_tradnl"/>
              </w:rPr>
            </w:pPr>
            <w:r w:rsidRPr="00126C07">
              <w:rPr>
                <w:i/>
                <w:szCs w:val="22"/>
                <w:lang w:val="es-ES_tradnl"/>
              </w:rPr>
              <w:t>Utilización del presupuesto</w:t>
            </w:r>
          </w:p>
          <w:p w:rsidR="006732E8" w:rsidRPr="00126C07" w:rsidRDefault="006732E8" w:rsidP="008D4309">
            <w:pPr>
              <w:rPr>
                <w:szCs w:val="22"/>
                <w:lang w:val="es-ES_tradnl"/>
              </w:rPr>
            </w:pPr>
          </w:p>
          <w:p w:rsidR="00761AD0" w:rsidRDefault="00761AD0" w:rsidP="008D4309">
            <w:pPr>
              <w:rPr>
                <w:szCs w:val="22"/>
                <w:lang w:val="es-ES_tradnl"/>
              </w:rPr>
            </w:pPr>
            <w:r w:rsidRPr="00126C07">
              <w:rPr>
                <w:szCs w:val="22"/>
                <w:lang w:val="es-ES_tradnl"/>
              </w:rPr>
              <w:t>El índice de utilización del presupuesto es del 84%.  El costo del viaje de un experto para presentar el estudio en la sesión del CDIP fue inferior a lo esperado, ya que, debido a que el autor principal no pudo acudir, fue sustituido por uno de los coautores.</w:t>
            </w:r>
          </w:p>
          <w:p w:rsidR="0050761D" w:rsidRPr="00126C07" w:rsidRDefault="0050761D" w:rsidP="008D4309">
            <w:pPr>
              <w:rPr>
                <w:szCs w:val="22"/>
                <w:lang w:val="es-ES_tradnl"/>
              </w:rPr>
            </w:pPr>
          </w:p>
          <w:p w:rsidR="006732E8" w:rsidRPr="00126C07" w:rsidRDefault="006732E8" w:rsidP="00B00147">
            <w:pPr>
              <w:rPr>
                <w:lang w:val="es-ES_tradnl"/>
              </w:rPr>
            </w:pPr>
          </w:p>
        </w:tc>
      </w:tr>
      <w:tr w:rsidR="006732E8" w:rsidRPr="00126C07" w:rsidTr="00126C07">
        <w:tblPrEx>
          <w:tblLook w:val="04A0" w:firstRow="1" w:lastRow="0" w:firstColumn="1" w:lastColumn="0" w:noHBand="0" w:noVBand="1"/>
        </w:tblPrEx>
        <w:tc>
          <w:tcPr>
            <w:tcW w:w="2518" w:type="dxa"/>
            <w:gridSpan w:val="2"/>
            <w:shd w:val="clear" w:color="auto" w:fill="auto"/>
          </w:tcPr>
          <w:p w:rsidR="006732E8" w:rsidRPr="00126C07" w:rsidRDefault="006732E8" w:rsidP="008D4309">
            <w:pPr>
              <w:rPr>
                <w:szCs w:val="22"/>
                <w:lang w:val="es-ES_tradnl"/>
              </w:rPr>
            </w:pPr>
          </w:p>
          <w:p w:rsidR="006732E8" w:rsidRPr="00126C07" w:rsidRDefault="00B00147" w:rsidP="008D4309">
            <w:pPr>
              <w:rPr>
                <w:szCs w:val="22"/>
                <w:u w:val="single"/>
                <w:lang w:val="es-ES_tradnl"/>
              </w:rPr>
            </w:pPr>
            <w:r w:rsidRPr="00126C07">
              <w:rPr>
                <w:szCs w:val="22"/>
                <w:u w:val="single"/>
                <w:lang w:val="es-ES_tradnl"/>
              </w:rPr>
              <w:t xml:space="preserve">Incidencia del </w:t>
            </w:r>
            <w:r w:rsidR="001B100A" w:rsidRPr="00126C07">
              <w:rPr>
                <w:szCs w:val="22"/>
                <w:u w:val="single"/>
                <w:lang w:val="es-ES_tradnl"/>
              </w:rPr>
              <w:t>p</w:t>
            </w:r>
            <w:r w:rsidRPr="00126C07">
              <w:rPr>
                <w:szCs w:val="22"/>
                <w:u w:val="single"/>
                <w:lang w:val="es-ES_tradnl"/>
              </w:rPr>
              <w:t>royecto y principales enseñanzas adquiridas</w:t>
            </w: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p w:rsidR="006732E8" w:rsidRPr="00126C07" w:rsidRDefault="006732E8" w:rsidP="008D4309">
            <w:pPr>
              <w:rPr>
                <w:szCs w:val="22"/>
                <w:lang w:val="es-ES_tradnl"/>
              </w:rPr>
            </w:pPr>
          </w:p>
        </w:tc>
        <w:tc>
          <w:tcPr>
            <w:tcW w:w="7335" w:type="dxa"/>
            <w:gridSpan w:val="2"/>
            <w:shd w:val="clear" w:color="auto" w:fill="auto"/>
          </w:tcPr>
          <w:p w:rsidR="006732E8" w:rsidRPr="00126C07" w:rsidRDefault="006732E8" w:rsidP="008D4309">
            <w:pPr>
              <w:rPr>
                <w:szCs w:val="22"/>
                <w:lang w:val="es-ES_tradnl"/>
              </w:rPr>
            </w:pPr>
          </w:p>
          <w:p w:rsidR="00DA089A" w:rsidRPr="00126C07" w:rsidRDefault="00DA089A" w:rsidP="008D4309">
            <w:pPr>
              <w:rPr>
                <w:szCs w:val="22"/>
                <w:lang w:val="es-ES_tradnl"/>
              </w:rPr>
            </w:pPr>
            <w:r w:rsidRPr="00126C07">
              <w:rPr>
                <w:szCs w:val="22"/>
                <w:lang w:val="es-ES_tradnl"/>
              </w:rPr>
              <w:t xml:space="preserve">Para impulsar el objetivo del proyecto, la Secretaría organizó una actividad paralela </w:t>
            </w:r>
            <w:r w:rsidR="00494C82" w:rsidRPr="00126C07">
              <w:rPr>
                <w:szCs w:val="22"/>
                <w:lang w:val="es-ES_tradnl"/>
              </w:rPr>
              <w:t>a</w:t>
            </w:r>
            <w:r w:rsidRPr="00126C07">
              <w:rPr>
                <w:szCs w:val="22"/>
                <w:lang w:val="es-ES_tradnl"/>
              </w:rPr>
              <w:t xml:space="preserve"> la duodécima sesión del CDIP.  </w:t>
            </w:r>
            <w:r w:rsidR="00E352A3" w:rsidRPr="00126C07">
              <w:rPr>
                <w:szCs w:val="22"/>
                <w:lang w:val="es-ES_tradnl"/>
              </w:rPr>
              <w:t>La presentación del estudio corrió a cargo de</w:t>
            </w:r>
            <w:r w:rsidRPr="00126C07">
              <w:rPr>
                <w:szCs w:val="22"/>
                <w:lang w:val="es-ES_tradnl"/>
              </w:rPr>
              <w:t xml:space="preserve"> uno de sus coautores.  La actividad contó con la participación de 30 personas.  Habida cuenta de que en la sesión plenaria del CDIP se disponía de un tiempo limitado, se estimó que mediante la actividad paralela los autores podría comunicar más adecuadamente a los Estados miembros los resultados del estudio, que presenta </w:t>
            </w:r>
            <w:r w:rsidR="005F0188" w:rsidRPr="00126C07">
              <w:rPr>
                <w:szCs w:val="22"/>
                <w:lang w:val="es-ES_tradnl"/>
              </w:rPr>
              <w:t xml:space="preserve">cierta </w:t>
            </w:r>
            <w:r w:rsidRPr="00126C07">
              <w:rPr>
                <w:szCs w:val="22"/>
                <w:lang w:val="es-ES_tradnl"/>
              </w:rPr>
              <w:t xml:space="preserve">complejidad técnica.  Por otra parte, dicha actividad facilitaba el diálogo entre los autores y los miembros y observadores del CDIP interesados en </w:t>
            </w:r>
            <w:r w:rsidR="00E352A3" w:rsidRPr="00126C07">
              <w:rPr>
                <w:szCs w:val="22"/>
                <w:lang w:val="es-ES_tradnl"/>
              </w:rPr>
              <w:t xml:space="preserve">la cuestión. </w:t>
            </w:r>
          </w:p>
          <w:p w:rsidR="00B42F25" w:rsidRPr="00126C07" w:rsidRDefault="00B42F25" w:rsidP="008D4309">
            <w:pPr>
              <w:rPr>
                <w:szCs w:val="22"/>
                <w:lang w:val="es-ES_tradnl"/>
              </w:rPr>
            </w:pPr>
          </w:p>
          <w:p w:rsidR="00B42F25" w:rsidRPr="00126C07" w:rsidRDefault="00E352A3" w:rsidP="008D4309">
            <w:pPr>
              <w:rPr>
                <w:szCs w:val="22"/>
                <w:lang w:val="es-ES_tradnl"/>
              </w:rPr>
            </w:pPr>
            <w:r w:rsidRPr="00126C07">
              <w:rPr>
                <w:szCs w:val="22"/>
                <w:lang w:val="es-ES_tradnl"/>
              </w:rPr>
              <w:t xml:space="preserve">En general, los comentarios recibidos acerca del estudio durante la actividad paralela así como en el debate </w:t>
            </w:r>
            <w:r w:rsidR="00720065" w:rsidRPr="00126C07">
              <w:rPr>
                <w:szCs w:val="22"/>
                <w:lang w:val="es-ES_tradnl"/>
              </w:rPr>
              <w:t>en sesión plenaria</w:t>
            </w:r>
            <w:r w:rsidRPr="00126C07">
              <w:rPr>
                <w:szCs w:val="22"/>
                <w:lang w:val="es-ES_tradnl"/>
              </w:rPr>
              <w:t xml:space="preserve"> fueron positivos.  Uno de los Estados </w:t>
            </w:r>
            <w:r w:rsidR="005F0188" w:rsidRPr="00126C07">
              <w:rPr>
                <w:szCs w:val="22"/>
                <w:lang w:val="es-ES_tradnl"/>
              </w:rPr>
              <w:t xml:space="preserve">miembros </w:t>
            </w:r>
            <w:r w:rsidR="001C1E49" w:rsidRPr="00126C07">
              <w:rPr>
                <w:szCs w:val="22"/>
                <w:lang w:val="es-ES_tradnl"/>
              </w:rPr>
              <w:t>señaló</w:t>
            </w:r>
            <w:r w:rsidR="00F13460" w:rsidRPr="00126C07">
              <w:rPr>
                <w:szCs w:val="22"/>
                <w:lang w:val="es-ES_tradnl"/>
              </w:rPr>
              <w:t xml:space="preserve"> </w:t>
            </w:r>
            <w:r w:rsidRPr="00126C07">
              <w:rPr>
                <w:szCs w:val="22"/>
                <w:lang w:val="es-ES_tradnl"/>
              </w:rPr>
              <w:t xml:space="preserve">la conclusión del estudio </w:t>
            </w:r>
            <w:r w:rsidR="001C1E49" w:rsidRPr="00126C07">
              <w:rPr>
                <w:szCs w:val="22"/>
                <w:lang w:val="es-ES_tradnl"/>
              </w:rPr>
              <w:t>según la cual</w:t>
            </w:r>
            <w:r w:rsidRPr="00126C07">
              <w:rPr>
                <w:szCs w:val="22"/>
                <w:lang w:val="es-ES_tradnl"/>
              </w:rPr>
              <w:t xml:space="preserve">, en general, la relación entre las patentes, la innovación y un dominio público abundante y accesible es compleja y presenta matices, y </w:t>
            </w:r>
            <w:r w:rsidR="001C1E49" w:rsidRPr="00126C07">
              <w:rPr>
                <w:szCs w:val="22"/>
                <w:lang w:val="es-ES_tradnl"/>
              </w:rPr>
              <w:t>dijo</w:t>
            </w:r>
            <w:r w:rsidRPr="00126C07">
              <w:rPr>
                <w:szCs w:val="22"/>
                <w:lang w:val="es-ES_tradnl"/>
              </w:rPr>
              <w:t xml:space="preserve"> que el estudio es útil para comprender la forma en que el dominio público se ve afectado por distintos actores y factores.  Con todo, una organización no gubernamental </w:t>
            </w:r>
            <w:r w:rsidR="001C1E49" w:rsidRPr="00126C07">
              <w:rPr>
                <w:szCs w:val="22"/>
                <w:lang w:val="es-ES_tradnl"/>
              </w:rPr>
              <w:t>manifestó</w:t>
            </w:r>
            <w:r w:rsidRPr="00126C07">
              <w:rPr>
                <w:szCs w:val="22"/>
                <w:lang w:val="es-ES_tradnl"/>
              </w:rPr>
              <w:t xml:space="preserve"> que, por carecer de base tecnológica, los países en desarrollo no pueden utilizar efectivamente las invenciones que se encuentran en el dominio público de sus jurisdicciones.</w:t>
            </w:r>
          </w:p>
          <w:p w:rsidR="00126C07" w:rsidRDefault="00126C07" w:rsidP="00126C07">
            <w:pPr>
              <w:rPr>
                <w:szCs w:val="22"/>
                <w:lang w:val="es-ES_tradnl"/>
              </w:rPr>
            </w:pPr>
          </w:p>
          <w:p w:rsidR="0050761D" w:rsidRPr="00126C07" w:rsidRDefault="0050761D" w:rsidP="00126C07">
            <w:pPr>
              <w:rPr>
                <w:szCs w:val="22"/>
                <w:lang w:val="es-ES_tradnl"/>
              </w:rPr>
            </w:pPr>
          </w:p>
          <w:p w:rsidR="006732E8" w:rsidRPr="00126C07" w:rsidRDefault="00E352A3" w:rsidP="00F13460">
            <w:pPr>
              <w:rPr>
                <w:szCs w:val="22"/>
                <w:lang w:val="es-ES_tradnl"/>
              </w:rPr>
            </w:pPr>
            <w:r w:rsidRPr="00126C07">
              <w:rPr>
                <w:szCs w:val="22"/>
                <w:lang w:val="es-ES_tradnl"/>
              </w:rPr>
              <w:lastRenderedPageBreak/>
              <w:t xml:space="preserve">Si bien ningún miembro ha </w:t>
            </w:r>
            <w:r w:rsidR="00487A34" w:rsidRPr="00126C07">
              <w:rPr>
                <w:szCs w:val="22"/>
                <w:lang w:val="es-ES_tradnl"/>
              </w:rPr>
              <w:t>mencionado</w:t>
            </w:r>
            <w:r w:rsidRPr="00126C07">
              <w:rPr>
                <w:szCs w:val="22"/>
                <w:lang w:val="es-ES_tradnl"/>
              </w:rPr>
              <w:t xml:space="preserve">, </w:t>
            </w:r>
            <w:r w:rsidR="00F13460" w:rsidRPr="00126C07">
              <w:rPr>
                <w:szCs w:val="22"/>
                <w:lang w:val="es-ES_tradnl"/>
              </w:rPr>
              <w:t>ni</w:t>
            </w:r>
            <w:r w:rsidRPr="00126C07">
              <w:rPr>
                <w:szCs w:val="22"/>
                <w:lang w:val="es-ES_tradnl"/>
              </w:rPr>
              <w:t xml:space="preserve"> explícita </w:t>
            </w:r>
            <w:r w:rsidR="00F13460" w:rsidRPr="00126C07">
              <w:rPr>
                <w:szCs w:val="22"/>
                <w:lang w:val="es-ES_tradnl"/>
              </w:rPr>
              <w:t>ni</w:t>
            </w:r>
            <w:r w:rsidRPr="00126C07">
              <w:rPr>
                <w:szCs w:val="22"/>
                <w:lang w:val="es-ES_tradnl"/>
              </w:rPr>
              <w:t xml:space="preserve"> implícitamente, que el estudio no </w:t>
            </w:r>
            <w:r w:rsidR="00F13460" w:rsidRPr="00126C07">
              <w:rPr>
                <w:szCs w:val="22"/>
                <w:lang w:val="es-ES_tradnl"/>
              </w:rPr>
              <w:t>satisface</w:t>
            </w:r>
            <w:r w:rsidRPr="00126C07">
              <w:rPr>
                <w:szCs w:val="22"/>
                <w:lang w:val="es-ES_tradnl"/>
              </w:rPr>
              <w:t xml:space="preserve"> </w:t>
            </w:r>
            <w:r w:rsidR="00F13460" w:rsidRPr="00126C07">
              <w:rPr>
                <w:szCs w:val="22"/>
                <w:lang w:val="es-ES_tradnl"/>
              </w:rPr>
              <w:t>e</w:t>
            </w:r>
            <w:r w:rsidRPr="00126C07">
              <w:rPr>
                <w:szCs w:val="22"/>
                <w:lang w:val="es-ES_tradnl"/>
              </w:rPr>
              <w:t xml:space="preserve">l objetivo de </w:t>
            </w:r>
            <w:r w:rsidR="00F13460" w:rsidRPr="00126C07">
              <w:rPr>
                <w:szCs w:val="22"/>
                <w:lang w:val="es-ES_tradnl"/>
              </w:rPr>
              <w:t>mejorar</w:t>
            </w:r>
            <w:r w:rsidRPr="00126C07">
              <w:rPr>
                <w:szCs w:val="22"/>
                <w:lang w:val="es-ES_tradnl"/>
              </w:rPr>
              <w:t xml:space="preserve"> la comprensión de las cuestiones objeto de debate, </w:t>
            </w:r>
            <w:r w:rsidR="00487A34" w:rsidRPr="00126C07">
              <w:rPr>
                <w:szCs w:val="22"/>
                <w:lang w:val="es-ES_tradnl"/>
              </w:rPr>
              <w:t>cabe señalar que el volumen de comentarios recibidos de los Estados miembros</w:t>
            </w:r>
            <w:r w:rsidR="00F13460" w:rsidRPr="00126C07">
              <w:rPr>
                <w:szCs w:val="22"/>
                <w:lang w:val="es-ES_tradnl"/>
              </w:rPr>
              <w:t xml:space="preserve"> cuando fue presentado en el CDIP</w:t>
            </w:r>
            <w:r w:rsidR="00487A34" w:rsidRPr="00126C07">
              <w:rPr>
                <w:szCs w:val="22"/>
                <w:lang w:val="es-ES_tradnl"/>
              </w:rPr>
              <w:t xml:space="preserve"> podría no ser suficiente para efectuar una evaluación estadística significativa.  Por otra parte, aunque el estudio haya podido contribuir a </w:t>
            </w:r>
            <w:r w:rsidR="00F13460" w:rsidRPr="00126C07">
              <w:rPr>
                <w:szCs w:val="22"/>
                <w:lang w:val="es-ES_tradnl"/>
              </w:rPr>
              <w:t>mejorar la comprensión del tema examinado</w:t>
            </w:r>
            <w:r w:rsidR="00487A34" w:rsidRPr="00126C07">
              <w:rPr>
                <w:szCs w:val="22"/>
                <w:lang w:val="es-ES_tradnl"/>
              </w:rPr>
              <w:t xml:space="preserve">, las conclusiones del mismo solo podrán contrastarse a partir de la utilización que en la práctica hagan los Estados miembros de sus resultados. </w:t>
            </w:r>
          </w:p>
        </w:tc>
      </w:tr>
    </w:tbl>
    <w:p w:rsidR="00A85B5E" w:rsidRPr="00126C07" w:rsidRDefault="00A85B5E" w:rsidP="00126C07">
      <w:pPr>
        <w:ind w:left="5670"/>
        <w:rPr>
          <w:lang w:val="es-ES_tradnl"/>
        </w:rPr>
      </w:pPr>
    </w:p>
    <w:p w:rsidR="00A85B5E" w:rsidRPr="00126C07" w:rsidRDefault="00A85B5E" w:rsidP="004E2E38">
      <w:pPr>
        <w:ind w:left="5670"/>
        <w:rPr>
          <w:lang w:val="es-ES_tradnl"/>
        </w:rPr>
      </w:pPr>
    </w:p>
    <w:p w:rsidR="00A85B5E" w:rsidRPr="00126C07" w:rsidRDefault="00A85B5E" w:rsidP="004E2E38">
      <w:pPr>
        <w:ind w:left="5670"/>
        <w:rPr>
          <w:lang w:val="es-ES_tradnl"/>
        </w:rPr>
      </w:pPr>
    </w:p>
    <w:p w:rsidR="0004051E" w:rsidRPr="00126C07" w:rsidRDefault="004E2E38" w:rsidP="004E2E38">
      <w:pPr>
        <w:ind w:left="5670"/>
        <w:rPr>
          <w:lang w:val="es-ES_tradnl"/>
        </w:rPr>
      </w:pPr>
      <w:r w:rsidRPr="00126C07">
        <w:rPr>
          <w:lang w:val="es-ES_tradnl"/>
        </w:rPr>
        <w:t>[</w:t>
      </w:r>
      <w:r w:rsidR="00442FFA" w:rsidRPr="00126C07">
        <w:rPr>
          <w:lang w:val="es-ES_tradnl"/>
        </w:rPr>
        <w:t>Sigue el Apéndice I</w:t>
      </w:r>
      <w:r w:rsidRPr="00126C07">
        <w:rPr>
          <w:lang w:val="es-ES_tradnl"/>
        </w:rPr>
        <w:t>]</w:t>
      </w:r>
    </w:p>
    <w:p w:rsidR="00126C07" w:rsidRPr="00126C07" w:rsidRDefault="00126C07" w:rsidP="004E2E38">
      <w:pPr>
        <w:ind w:left="5670"/>
        <w:rPr>
          <w:lang w:val="es-ES_tradnl"/>
        </w:rPr>
      </w:pPr>
    </w:p>
    <w:p w:rsidR="00126C07" w:rsidRPr="00126C07" w:rsidRDefault="00126C07" w:rsidP="004E2E38">
      <w:pPr>
        <w:ind w:left="5670"/>
        <w:rPr>
          <w:lang w:val="es-ES_tradnl"/>
        </w:rPr>
      </w:pPr>
    </w:p>
    <w:p w:rsidR="00126C07" w:rsidRPr="00126C07" w:rsidRDefault="00126C07" w:rsidP="004E2E38">
      <w:pPr>
        <w:ind w:left="5670"/>
        <w:rPr>
          <w:lang w:val="es-ES_tradnl"/>
        </w:rPr>
      </w:pPr>
    </w:p>
    <w:p w:rsidR="00126C07" w:rsidRPr="00126C07" w:rsidRDefault="00126C07" w:rsidP="004E2E38">
      <w:pPr>
        <w:ind w:left="5670"/>
        <w:rPr>
          <w:lang w:val="es-ES_tradnl"/>
        </w:rPr>
        <w:sectPr w:rsidR="00126C07" w:rsidRPr="00126C07" w:rsidSect="00126C07">
          <w:headerReference w:type="first" r:id="rId12"/>
          <w:pgSz w:w="11906" w:h="16838" w:code="9"/>
          <w:pgMar w:top="743" w:right="851" w:bottom="1678" w:left="1418" w:header="510" w:footer="1418" w:gutter="0"/>
          <w:pgNumType w:start="1"/>
          <w:cols w:space="720"/>
          <w:titlePg/>
          <w:docGrid w:linePitch="360"/>
        </w:sectPr>
      </w:pPr>
    </w:p>
    <w:p w:rsidR="0050761D" w:rsidRDefault="0050761D" w:rsidP="00DA63EF">
      <w:pPr>
        <w:widowControl w:val="0"/>
        <w:autoSpaceDE w:val="0"/>
        <w:autoSpaceDN w:val="0"/>
        <w:adjustRightInd w:val="0"/>
        <w:jc w:val="center"/>
        <w:rPr>
          <w:rFonts w:eastAsia="Times New Roman"/>
          <w:szCs w:val="22"/>
          <w:lang w:val="es-ES_tradnl" w:eastAsia="en-US"/>
        </w:rPr>
      </w:pPr>
    </w:p>
    <w:p w:rsidR="0050761D" w:rsidRDefault="0050761D" w:rsidP="00DA63EF">
      <w:pPr>
        <w:widowControl w:val="0"/>
        <w:autoSpaceDE w:val="0"/>
        <w:autoSpaceDN w:val="0"/>
        <w:adjustRightInd w:val="0"/>
        <w:jc w:val="center"/>
        <w:rPr>
          <w:rFonts w:eastAsia="Times New Roman"/>
          <w:szCs w:val="22"/>
          <w:lang w:val="es-ES_tradnl" w:eastAsia="en-US"/>
        </w:rPr>
      </w:pPr>
    </w:p>
    <w:p w:rsidR="00A85B5E" w:rsidRPr="00126C07" w:rsidRDefault="00442FFA" w:rsidP="00DA63EF">
      <w:pPr>
        <w:widowControl w:val="0"/>
        <w:autoSpaceDE w:val="0"/>
        <w:autoSpaceDN w:val="0"/>
        <w:adjustRightInd w:val="0"/>
        <w:jc w:val="center"/>
        <w:rPr>
          <w:rFonts w:eastAsia="Times New Roman"/>
          <w:szCs w:val="22"/>
          <w:lang w:val="es-ES_tradnl" w:eastAsia="en-US"/>
        </w:rPr>
      </w:pPr>
      <w:r w:rsidRPr="00126C07">
        <w:rPr>
          <w:rFonts w:eastAsia="Times New Roman"/>
          <w:szCs w:val="22"/>
          <w:lang w:val="es-ES_tradnl" w:eastAsia="en-US"/>
        </w:rPr>
        <w:t xml:space="preserve">Resumen del estudio sobre </w:t>
      </w:r>
      <w:r w:rsidR="00D66D1B" w:rsidRPr="00126C07">
        <w:rPr>
          <w:rFonts w:eastAsia="Times New Roman"/>
          <w:szCs w:val="22"/>
          <w:lang w:val="es-ES_tradnl" w:eastAsia="en-US"/>
        </w:rPr>
        <w:t xml:space="preserve">las </w:t>
      </w:r>
      <w:r w:rsidRPr="00126C07">
        <w:rPr>
          <w:rFonts w:eastAsia="Times New Roman"/>
          <w:szCs w:val="22"/>
          <w:lang w:val="es-ES_tradnl" w:eastAsia="en-US"/>
        </w:rPr>
        <w:t xml:space="preserve">patentes y </w:t>
      </w:r>
      <w:r w:rsidR="00D66D1B" w:rsidRPr="00126C07">
        <w:rPr>
          <w:rFonts w:eastAsia="Times New Roman"/>
          <w:szCs w:val="22"/>
          <w:lang w:val="es-ES_tradnl" w:eastAsia="en-US"/>
        </w:rPr>
        <w:t xml:space="preserve">el </w:t>
      </w:r>
      <w:r w:rsidRPr="00126C07">
        <w:rPr>
          <w:rFonts w:eastAsia="Times New Roman"/>
          <w:szCs w:val="22"/>
          <w:lang w:val="es-ES_tradnl" w:eastAsia="en-US"/>
        </w:rPr>
        <w:t>dominio público</w:t>
      </w:r>
      <w:r w:rsidR="00DA63EF" w:rsidRPr="00126C07">
        <w:rPr>
          <w:rFonts w:eastAsia="Times New Roman"/>
          <w:szCs w:val="22"/>
          <w:lang w:val="es-ES_tradnl" w:eastAsia="en-US"/>
        </w:rPr>
        <w:t xml:space="preserve"> (II)</w:t>
      </w:r>
    </w:p>
    <w:p w:rsidR="00A85B5E" w:rsidRPr="00126C07" w:rsidRDefault="00A85B5E" w:rsidP="00DA63EF">
      <w:pPr>
        <w:widowControl w:val="0"/>
        <w:autoSpaceDE w:val="0"/>
        <w:autoSpaceDN w:val="0"/>
        <w:adjustRightInd w:val="0"/>
        <w:jc w:val="center"/>
        <w:rPr>
          <w:rFonts w:eastAsia="Times New Roman"/>
          <w:szCs w:val="22"/>
          <w:lang w:val="es-ES_tradnl" w:eastAsia="en-US"/>
        </w:rPr>
      </w:pPr>
    </w:p>
    <w:p w:rsidR="00487A34" w:rsidRPr="00126C07" w:rsidRDefault="00487A34" w:rsidP="00DA63EF">
      <w:pPr>
        <w:widowControl w:val="0"/>
        <w:autoSpaceDE w:val="0"/>
        <w:autoSpaceDN w:val="0"/>
        <w:adjustRightInd w:val="0"/>
        <w:rPr>
          <w:rFonts w:eastAsia="Times New Roman"/>
          <w:szCs w:val="22"/>
          <w:lang w:val="es-ES_tradnl" w:eastAsia="en-US"/>
        </w:rPr>
      </w:pPr>
      <w:r w:rsidRPr="00126C07">
        <w:rPr>
          <w:rFonts w:eastAsia="Times New Roman"/>
          <w:szCs w:val="22"/>
          <w:lang w:val="es-ES_tradnl" w:eastAsia="en-US"/>
        </w:rPr>
        <w:t xml:space="preserve">Elaborado a partir de las conclusiones del </w:t>
      </w:r>
      <w:r w:rsidR="00D66D1B" w:rsidRPr="00126C07">
        <w:rPr>
          <w:rFonts w:eastAsia="Times New Roman"/>
          <w:szCs w:val="22"/>
          <w:lang w:val="es-ES_tradnl" w:eastAsia="en-US"/>
        </w:rPr>
        <w:t>“</w:t>
      </w:r>
      <w:r w:rsidRPr="00126C07">
        <w:rPr>
          <w:rFonts w:eastAsia="Times New Roman"/>
          <w:szCs w:val="22"/>
          <w:lang w:val="es-ES_tradnl" w:eastAsia="en-US"/>
        </w:rPr>
        <w:t xml:space="preserve">Estudio sobre </w:t>
      </w:r>
      <w:r w:rsidR="00401281" w:rsidRPr="00126C07">
        <w:rPr>
          <w:rFonts w:eastAsia="Times New Roman"/>
          <w:szCs w:val="22"/>
          <w:lang w:val="es-ES_tradnl" w:eastAsia="en-US"/>
        </w:rPr>
        <w:t xml:space="preserve">las </w:t>
      </w:r>
      <w:r w:rsidRPr="00126C07">
        <w:rPr>
          <w:rFonts w:eastAsia="Times New Roman"/>
          <w:szCs w:val="22"/>
          <w:lang w:val="es-ES_tradnl" w:eastAsia="en-US"/>
        </w:rPr>
        <w:t xml:space="preserve">patentes y </w:t>
      </w:r>
      <w:r w:rsidR="00401281" w:rsidRPr="00126C07">
        <w:rPr>
          <w:rFonts w:eastAsia="Times New Roman"/>
          <w:szCs w:val="22"/>
          <w:lang w:val="es-ES_tradnl" w:eastAsia="en-US"/>
        </w:rPr>
        <w:t xml:space="preserve">el </w:t>
      </w:r>
      <w:r w:rsidRPr="00126C07">
        <w:rPr>
          <w:rFonts w:eastAsia="Times New Roman"/>
          <w:szCs w:val="22"/>
          <w:lang w:val="es-ES_tradnl" w:eastAsia="en-US"/>
        </w:rPr>
        <w:t>dominio público</w:t>
      </w:r>
      <w:r w:rsidR="00D66D1B" w:rsidRPr="00126C07">
        <w:rPr>
          <w:rFonts w:eastAsia="Times New Roman"/>
          <w:szCs w:val="22"/>
          <w:lang w:val="es-ES_tradnl" w:eastAsia="en-US"/>
        </w:rPr>
        <w:t>”</w:t>
      </w:r>
      <w:r w:rsidRPr="00126C07">
        <w:rPr>
          <w:rFonts w:eastAsia="Times New Roman"/>
          <w:szCs w:val="22"/>
          <w:lang w:val="es-ES_tradnl" w:eastAsia="en-US"/>
        </w:rPr>
        <w:t xml:space="preserve"> (I), el </w:t>
      </w:r>
      <w:r w:rsidR="00D66D1B" w:rsidRPr="00126C07">
        <w:rPr>
          <w:rFonts w:eastAsia="Times New Roman"/>
          <w:szCs w:val="22"/>
          <w:lang w:val="es-ES_tradnl" w:eastAsia="en-US"/>
        </w:rPr>
        <w:t>“Resumen del e</w:t>
      </w:r>
      <w:r w:rsidRPr="00126C07">
        <w:rPr>
          <w:rFonts w:eastAsia="Times New Roman"/>
          <w:szCs w:val="22"/>
          <w:lang w:val="es-ES_tradnl" w:eastAsia="en-US"/>
        </w:rPr>
        <w:t>studio sobre</w:t>
      </w:r>
      <w:r w:rsidR="00D66D1B" w:rsidRPr="00126C07">
        <w:rPr>
          <w:rFonts w:eastAsia="Times New Roman"/>
          <w:szCs w:val="22"/>
          <w:lang w:val="es-ES_tradnl" w:eastAsia="en-US"/>
        </w:rPr>
        <w:t xml:space="preserve"> las</w:t>
      </w:r>
      <w:r w:rsidRPr="00126C07">
        <w:rPr>
          <w:rFonts w:eastAsia="Times New Roman"/>
          <w:szCs w:val="22"/>
          <w:lang w:val="es-ES_tradnl" w:eastAsia="en-US"/>
        </w:rPr>
        <w:t xml:space="preserve"> patentes y </w:t>
      </w:r>
      <w:r w:rsidR="00D66D1B" w:rsidRPr="00126C07">
        <w:rPr>
          <w:rFonts w:eastAsia="Times New Roman"/>
          <w:szCs w:val="22"/>
          <w:lang w:val="es-ES_tradnl" w:eastAsia="en-US"/>
        </w:rPr>
        <w:t xml:space="preserve">el </w:t>
      </w:r>
      <w:r w:rsidRPr="00126C07">
        <w:rPr>
          <w:rFonts w:eastAsia="Times New Roman"/>
          <w:szCs w:val="22"/>
          <w:lang w:val="es-ES_tradnl" w:eastAsia="en-US"/>
        </w:rPr>
        <w:t>dominio público</w:t>
      </w:r>
      <w:r w:rsidR="00D66D1B" w:rsidRPr="00126C07">
        <w:rPr>
          <w:rFonts w:eastAsia="Times New Roman"/>
          <w:szCs w:val="22"/>
          <w:lang w:val="es-ES_tradnl" w:eastAsia="en-US"/>
        </w:rPr>
        <w:t>”</w:t>
      </w:r>
      <w:r w:rsidRPr="00126C07">
        <w:rPr>
          <w:rFonts w:eastAsia="Times New Roman"/>
          <w:szCs w:val="22"/>
          <w:lang w:val="es-ES_tradnl" w:eastAsia="en-US"/>
        </w:rPr>
        <w:t xml:space="preserve"> (II) </w:t>
      </w:r>
      <w:r w:rsidR="00A0004B" w:rsidRPr="00126C07">
        <w:rPr>
          <w:rFonts w:eastAsia="Times New Roman"/>
          <w:szCs w:val="22"/>
          <w:lang w:val="es-ES_tradnl" w:eastAsia="en-US"/>
        </w:rPr>
        <w:t>constituye</w:t>
      </w:r>
      <w:r w:rsidRPr="00126C07">
        <w:rPr>
          <w:rFonts w:eastAsia="Times New Roman"/>
          <w:szCs w:val="22"/>
          <w:lang w:val="es-ES_tradnl" w:eastAsia="en-US"/>
        </w:rPr>
        <w:t xml:space="preserve"> una nueva contribución y </w:t>
      </w:r>
      <w:r w:rsidR="00A0004B" w:rsidRPr="00126C07">
        <w:rPr>
          <w:rFonts w:eastAsia="Times New Roman"/>
          <w:szCs w:val="22"/>
          <w:lang w:val="es-ES_tradnl" w:eastAsia="en-US"/>
        </w:rPr>
        <w:t xml:space="preserve">ofrece </w:t>
      </w:r>
      <w:r w:rsidRPr="00126C07">
        <w:rPr>
          <w:rFonts w:eastAsia="Times New Roman"/>
          <w:szCs w:val="22"/>
          <w:lang w:val="es-ES_tradnl" w:eastAsia="en-US"/>
        </w:rPr>
        <w:t xml:space="preserve">nuevos datos al debate sobre las patentes y el dominio público.  En particular, en la parte I del estudio, los autores han elaborado un modelo conceptual integrador cuyo objeto es explicar la relación entre las patentes y el domino público durante </w:t>
      </w:r>
      <w:r w:rsidR="00261276" w:rsidRPr="00126C07">
        <w:rPr>
          <w:rFonts w:eastAsia="Times New Roman"/>
          <w:szCs w:val="22"/>
          <w:lang w:val="es-ES_tradnl" w:eastAsia="en-US"/>
        </w:rPr>
        <w:t xml:space="preserve">la tramitación del derecho de patente y tras su vencimiento.  Los autores explican que </w:t>
      </w:r>
      <w:r w:rsidR="00B803FC" w:rsidRPr="00126C07">
        <w:rPr>
          <w:rFonts w:eastAsia="Times New Roman"/>
          <w:szCs w:val="22"/>
          <w:lang w:val="es-ES_tradnl" w:eastAsia="en-US"/>
        </w:rPr>
        <w:t xml:space="preserve">en </w:t>
      </w:r>
      <w:r w:rsidR="00261276" w:rsidRPr="00126C07">
        <w:rPr>
          <w:rFonts w:eastAsia="Times New Roman"/>
          <w:szCs w:val="22"/>
          <w:lang w:val="es-ES_tradnl" w:eastAsia="en-US"/>
        </w:rPr>
        <w:t xml:space="preserve">el dominio público </w:t>
      </w:r>
      <w:r w:rsidR="00B803FC" w:rsidRPr="00126C07">
        <w:rPr>
          <w:rFonts w:eastAsia="Times New Roman"/>
          <w:szCs w:val="22"/>
          <w:lang w:val="es-ES_tradnl" w:eastAsia="en-US"/>
        </w:rPr>
        <w:t xml:space="preserve">inciden dos dimensiones, de jure y de facto, y que la posible contribución del sistema de patentes al mismo no se produce únicamente cuando </w:t>
      </w:r>
      <w:r w:rsidR="00A0004B" w:rsidRPr="00126C07">
        <w:rPr>
          <w:rFonts w:eastAsia="Times New Roman"/>
          <w:szCs w:val="22"/>
          <w:lang w:val="es-ES_tradnl" w:eastAsia="en-US"/>
        </w:rPr>
        <w:t>vence el plazo de</w:t>
      </w:r>
      <w:r w:rsidR="00B803FC" w:rsidRPr="00126C07">
        <w:rPr>
          <w:rFonts w:eastAsia="Times New Roman"/>
          <w:szCs w:val="22"/>
          <w:lang w:val="es-ES_tradnl" w:eastAsia="en-US"/>
        </w:rPr>
        <w:t xml:space="preserve"> una patente inscrita, sino también </w:t>
      </w:r>
      <w:r w:rsidR="00A0004B" w:rsidRPr="00126C07">
        <w:rPr>
          <w:rFonts w:eastAsia="Times New Roman"/>
          <w:szCs w:val="22"/>
          <w:lang w:val="es-ES_tradnl" w:eastAsia="en-US"/>
        </w:rPr>
        <w:t>antes</w:t>
      </w:r>
      <w:r w:rsidR="00B803FC" w:rsidRPr="00126C07">
        <w:rPr>
          <w:rFonts w:eastAsia="Times New Roman"/>
          <w:szCs w:val="22"/>
          <w:lang w:val="es-ES_tradnl" w:eastAsia="en-US"/>
        </w:rPr>
        <w:t>.  Tales dinámicas se explican en una serie de represen</w:t>
      </w:r>
      <w:r w:rsidR="006A7283" w:rsidRPr="00126C07">
        <w:rPr>
          <w:rFonts w:eastAsia="Times New Roman"/>
          <w:szCs w:val="22"/>
          <w:lang w:val="es-ES_tradnl" w:eastAsia="en-US"/>
        </w:rPr>
        <w:t>taciones gráficas y de fórmula</w:t>
      </w:r>
      <w:r w:rsidR="00A0004B" w:rsidRPr="00126C07">
        <w:rPr>
          <w:rFonts w:eastAsia="Times New Roman"/>
          <w:szCs w:val="22"/>
          <w:lang w:val="es-ES_tradnl" w:eastAsia="en-US"/>
        </w:rPr>
        <w:t>s</w:t>
      </w:r>
      <w:r w:rsidR="006A7283" w:rsidRPr="00126C07">
        <w:rPr>
          <w:rFonts w:eastAsia="Times New Roman"/>
          <w:szCs w:val="22"/>
          <w:lang w:val="es-ES_tradnl" w:eastAsia="en-US"/>
        </w:rPr>
        <w:t xml:space="preserve">, complementadas mediante texto explicativo, como apoyo al modelo heurístico de los autores.  También se </w:t>
      </w:r>
      <w:r w:rsidR="00A0004B" w:rsidRPr="00126C07">
        <w:rPr>
          <w:rFonts w:eastAsia="Times New Roman"/>
          <w:szCs w:val="22"/>
          <w:lang w:val="es-ES_tradnl" w:eastAsia="en-US"/>
        </w:rPr>
        <w:t>ha examinado</w:t>
      </w:r>
      <w:r w:rsidR="006A7283" w:rsidRPr="00126C07">
        <w:rPr>
          <w:rFonts w:eastAsia="Times New Roman"/>
          <w:szCs w:val="22"/>
          <w:lang w:val="es-ES_tradnl" w:eastAsia="en-US"/>
        </w:rPr>
        <w:t xml:space="preserve"> la posibilidad de arbitraje </w:t>
      </w:r>
      <w:r w:rsidR="00A0004B" w:rsidRPr="00126C07">
        <w:rPr>
          <w:rFonts w:eastAsia="Times New Roman"/>
          <w:szCs w:val="22"/>
          <w:lang w:val="es-ES_tradnl" w:eastAsia="en-US"/>
        </w:rPr>
        <w:t>en materia de</w:t>
      </w:r>
      <w:r w:rsidR="006A7283" w:rsidRPr="00126C07">
        <w:rPr>
          <w:rFonts w:eastAsia="Times New Roman"/>
          <w:szCs w:val="22"/>
          <w:lang w:val="es-ES_tradnl" w:eastAsia="en-US"/>
        </w:rPr>
        <w:t xml:space="preserve"> patentes del domino público por parte de países en los que no se solicita un derecho de patente así como la posibilidad de que dicho arbitraje contribuya a la innovación nacional.</w:t>
      </w:r>
    </w:p>
    <w:p w:rsidR="00487A34" w:rsidRPr="00126C07" w:rsidRDefault="00487A34" w:rsidP="00DA63EF">
      <w:pPr>
        <w:widowControl w:val="0"/>
        <w:autoSpaceDE w:val="0"/>
        <w:autoSpaceDN w:val="0"/>
        <w:adjustRightInd w:val="0"/>
        <w:rPr>
          <w:rFonts w:eastAsia="Times New Roman"/>
          <w:szCs w:val="22"/>
          <w:lang w:val="es-ES_tradnl" w:eastAsia="en-US"/>
        </w:rPr>
      </w:pPr>
    </w:p>
    <w:p w:rsidR="00A85B5E" w:rsidRPr="00126C07" w:rsidRDefault="00860E95" w:rsidP="00DA63EF">
      <w:pPr>
        <w:widowControl w:val="0"/>
        <w:autoSpaceDE w:val="0"/>
        <w:autoSpaceDN w:val="0"/>
        <w:adjustRightInd w:val="0"/>
        <w:rPr>
          <w:rFonts w:eastAsia="Times New Roman"/>
          <w:szCs w:val="22"/>
          <w:lang w:val="es-ES_tradnl" w:eastAsia="en-US"/>
        </w:rPr>
      </w:pPr>
      <w:r w:rsidRPr="00126C07">
        <w:rPr>
          <w:rFonts w:eastAsia="Times New Roman"/>
          <w:szCs w:val="22"/>
          <w:lang w:val="es-ES_tradnl" w:eastAsia="en-US"/>
        </w:rPr>
        <w:t xml:space="preserve">En la parte II, el estudio se centra en las actividades de diversas “entidades pasivas” y el modo en que su modelo comercial enriquece el dominio público.  En particular, los autores analizan las siguientes categorías de posibles entidades pasivas:  i) </w:t>
      </w:r>
      <w:r w:rsidR="00BB0A6A" w:rsidRPr="00126C07">
        <w:rPr>
          <w:rFonts w:eastAsia="Times New Roman"/>
          <w:szCs w:val="22"/>
          <w:lang w:val="es-ES_tradnl" w:eastAsia="en-US"/>
        </w:rPr>
        <w:t xml:space="preserve">entidades de reivindicación de patentes;  ii) acumuladores de patentes;  iii) entidades no competidoras;  iv) intermediarios de patentes y v) universidades </w:t>
      </w:r>
      <w:r w:rsidR="00A0004B" w:rsidRPr="00126C07">
        <w:rPr>
          <w:rFonts w:eastAsia="Times New Roman"/>
          <w:szCs w:val="22"/>
          <w:lang w:val="es-ES_tradnl" w:eastAsia="en-US"/>
        </w:rPr>
        <w:t>e instituciones</w:t>
      </w:r>
      <w:r w:rsidR="00BB0A6A" w:rsidRPr="00126C07">
        <w:rPr>
          <w:rFonts w:eastAsia="Times New Roman"/>
          <w:szCs w:val="22"/>
          <w:lang w:val="es-ES_tradnl" w:eastAsia="en-US"/>
        </w:rPr>
        <w:t xml:space="preserve"> de investigación.  En el estudio se propone una representación lineal en forma de dos elementos gráficos mediante los cuales se expone la contribución al dominio público de cada tipo de entidad y la tendencia de cada una a hacer valer sus derechos en tanto que titular de patentes.</w:t>
      </w:r>
      <w:r w:rsidR="00B07383" w:rsidRPr="00126C07">
        <w:rPr>
          <w:rFonts w:eastAsia="Times New Roman"/>
          <w:szCs w:val="22"/>
          <w:lang w:val="es-ES_tradnl" w:eastAsia="en-US"/>
        </w:rPr>
        <w:t xml:space="preserve">  </w:t>
      </w:r>
    </w:p>
    <w:p w:rsidR="00860E95" w:rsidRPr="00126C07" w:rsidRDefault="00860E95" w:rsidP="00DA63EF">
      <w:pPr>
        <w:widowControl w:val="0"/>
        <w:autoSpaceDE w:val="0"/>
        <w:autoSpaceDN w:val="0"/>
        <w:adjustRightInd w:val="0"/>
        <w:rPr>
          <w:rFonts w:eastAsia="Times New Roman"/>
          <w:szCs w:val="22"/>
          <w:lang w:val="es-ES_tradnl" w:eastAsia="en-US"/>
        </w:rPr>
      </w:pPr>
    </w:p>
    <w:p w:rsidR="00A85B5E" w:rsidRPr="00126C07" w:rsidRDefault="00CA18A1" w:rsidP="00DA63EF">
      <w:pPr>
        <w:widowControl w:val="0"/>
        <w:autoSpaceDE w:val="0"/>
        <w:autoSpaceDN w:val="0"/>
        <w:adjustRightInd w:val="0"/>
        <w:rPr>
          <w:rFonts w:eastAsia="Times New Roman"/>
          <w:szCs w:val="22"/>
          <w:lang w:val="es-ES_tradnl" w:eastAsia="en-US"/>
        </w:rPr>
      </w:pPr>
      <w:r w:rsidRPr="00126C07">
        <w:rPr>
          <w:rFonts w:eastAsia="Times New Roman"/>
          <w:szCs w:val="22"/>
          <w:lang w:val="es-ES_tradnl" w:eastAsia="en-US"/>
        </w:rPr>
        <w:t>En la parte III se describen de manera más general las prácticas en materia de patentes de determinadas empresas y se examina la posible incidencia de la gestión de las patentes en el dominio público</w:t>
      </w:r>
      <w:r w:rsidR="00A0004B" w:rsidRPr="00126C07">
        <w:rPr>
          <w:rFonts w:eastAsia="Times New Roman"/>
          <w:szCs w:val="22"/>
          <w:lang w:val="es-ES_tradnl" w:eastAsia="en-US"/>
        </w:rPr>
        <w:t xml:space="preserve">.  También </w:t>
      </w:r>
      <w:r w:rsidRPr="00126C07">
        <w:rPr>
          <w:rFonts w:eastAsia="Times New Roman"/>
          <w:szCs w:val="22"/>
          <w:lang w:val="es-ES_tradnl" w:eastAsia="en-US"/>
        </w:rPr>
        <w:t xml:space="preserve">se tienen en cuenta las estrategias en materia de patentes así como la aplicación </w:t>
      </w:r>
      <w:r w:rsidR="00A0004B" w:rsidRPr="00126C07">
        <w:rPr>
          <w:rFonts w:eastAsia="Times New Roman"/>
          <w:szCs w:val="22"/>
          <w:lang w:val="es-ES_tradnl" w:eastAsia="en-US"/>
        </w:rPr>
        <w:t xml:space="preserve">de las mismas </w:t>
      </w:r>
      <w:r w:rsidRPr="00126C07">
        <w:rPr>
          <w:rFonts w:eastAsia="Times New Roman"/>
          <w:szCs w:val="22"/>
          <w:lang w:val="es-ES_tradnl" w:eastAsia="en-US"/>
        </w:rPr>
        <w:t xml:space="preserve">en la práctica.  También se examina el modo en que las actividades que efectúan los </w:t>
      </w:r>
      <w:r w:rsidR="00A0004B" w:rsidRPr="00126C07">
        <w:rPr>
          <w:rFonts w:eastAsia="Times New Roman"/>
          <w:szCs w:val="22"/>
          <w:lang w:val="es-ES_tradnl" w:eastAsia="en-US"/>
        </w:rPr>
        <w:t>actores</w:t>
      </w:r>
      <w:r w:rsidRPr="00126C07">
        <w:rPr>
          <w:rFonts w:eastAsia="Times New Roman"/>
          <w:szCs w:val="22"/>
          <w:lang w:val="es-ES_tradnl" w:eastAsia="en-US"/>
        </w:rPr>
        <w:t xml:space="preserve"> en el ámbito de las patentes pueden contribuir a un dominio público abundante y accesible gratuitamente.  En particular, la parte III se centra en la actividad en el ámbito de las patentes y el proceso de innovación, y se an</w:t>
      </w:r>
      <w:r w:rsidR="00B07383" w:rsidRPr="00126C07">
        <w:rPr>
          <w:rFonts w:eastAsia="Times New Roman"/>
          <w:szCs w:val="22"/>
          <w:lang w:val="es-ES_tradnl" w:eastAsia="en-US"/>
        </w:rPr>
        <w:t xml:space="preserve">alizan las siguientes cuestiones:  mejoras progresivas y creación de un árbol de conocimiento;  estrategias preventivas y ofensivas en el ámbito de las patentes;  solicitudes de patente escondidas;  patentes submarinas y precisión del alcance de las patentes.  En el estudio se examina además la cuestión de las donaciones de patentes y la innovación colectiva, además de la práctica de gestión de patentes conocida como </w:t>
      </w:r>
      <w:r w:rsidR="00B07383" w:rsidRPr="00126C07">
        <w:rPr>
          <w:rFonts w:eastAsia="Times New Roman"/>
          <w:i/>
          <w:szCs w:val="22"/>
          <w:lang w:val="es-ES_tradnl" w:eastAsia="en-US"/>
        </w:rPr>
        <w:t>evergreening</w:t>
      </w:r>
      <w:r w:rsidR="00B07383" w:rsidRPr="00126C07">
        <w:rPr>
          <w:rFonts w:eastAsia="Times New Roman"/>
          <w:szCs w:val="22"/>
          <w:lang w:val="es-ES_tradnl" w:eastAsia="en-US"/>
        </w:rPr>
        <w:t>, esto es, la renovación permanente de la validez de</w:t>
      </w:r>
      <w:r w:rsidR="001C1E49" w:rsidRPr="00126C07">
        <w:rPr>
          <w:rFonts w:eastAsia="Times New Roman"/>
          <w:szCs w:val="22"/>
          <w:lang w:val="es-ES_tradnl" w:eastAsia="en-US"/>
        </w:rPr>
        <w:t xml:space="preserve"> las</w:t>
      </w:r>
      <w:r w:rsidR="00B07383" w:rsidRPr="00126C07">
        <w:rPr>
          <w:rFonts w:eastAsia="Times New Roman"/>
          <w:szCs w:val="22"/>
          <w:lang w:val="es-ES_tradnl" w:eastAsia="en-US"/>
        </w:rPr>
        <w:t xml:space="preserve"> patentes, con especial hincapié en el desarrollo del mercado farmacéutico de medicamentos genéricos mediante la Ley Hatch Waxman</w:t>
      </w:r>
      <w:r w:rsidR="00035711" w:rsidRPr="00126C07">
        <w:rPr>
          <w:rFonts w:eastAsia="Times New Roman"/>
          <w:szCs w:val="22"/>
          <w:lang w:val="es-ES_tradnl" w:eastAsia="en-US"/>
        </w:rPr>
        <w:t>, promulgada en 1984 en los Estados Unidos de América.</w:t>
      </w:r>
    </w:p>
    <w:p w:rsidR="00CA18A1" w:rsidRPr="00126C07" w:rsidRDefault="00CA18A1" w:rsidP="00DA63EF">
      <w:pPr>
        <w:widowControl w:val="0"/>
        <w:autoSpaceDE w:val="0"/>
        <w:autoSpaceDN w:val="0"/>
        <w:adjustRightInd w:val="0"/>
        <w:rPr>
          <w:rFonts w:eastAsia="Times New Roman"/>
          <w:szCs w:val="22"/>
          <w:lang w:val="es-ES_tradnl" w:eastAsia="en-US"/>
        </w:rPr>
      </w:pPr>
    </w:p>
    <w:p w:rsidR="00035711" w:rsidRPr="00126C07" w:rsidRDefault="00035711" w:rsidP="00DA63EF">
      <w:pPr>
        <w:widowControl w:val="0"/>
        <w:autoSpaceDE w:val="0"/>
        <w:autoSpaceDN w:val="0"/>
        <w:adjustRightInd w:val="0"/>
        <w:rPr>
          <w:rFonts w:eastAsia="Times New Roman"/>
          <w:szCs w:val="22"/>
          <w:lang w:val="es-ES_tradnl" w:eastAsia="en-US"/>
        </w:rPr>
      </w:pPr>
      <w:r w:rsidRPr="00126C07">
        <w:rPr>
          <w:rFonts w:eastAsia="Times New Roman"/>
          <w:szCs w:val="22"/>
          <w:lang w:val="es-ES_tradnl" w:eastAsia="en-US"/>
        </w:rPr>
        <w:t xml:space="preserve">Como conclusión, el estudio señala que </w:t>
      </w:r>
      <w:r w:rsidRPr="00126C07">
        <w:rPr>
          <w:szCs w:val="22"/>
          <w:lang w:val="es-ES_tradnl"/>
        </w:rPr>
        <w:t>la relación entre las patentes, la innovación y un dominio público abundante y accesible es compleja y presenta matices.  Si</w:t>
      </w:r>
      <w:r w:rsidR="00A0004B" w:rsidRPr="00126C07">
        <w:rPr>
          <w:szCs w:val="22"/>
          <w:lang w:val="es-ES_tradnl"/>
        </w:rPr>
        <w:t xml:space="preserve"> bien no generalizan</w:t>
      </w:r>
      <w:r w:rsidRPr="00126C07">
        <w:rPr>
          <w:szCs w:val="22"/>
          <w:lang w:val="es-ES_tradnl"/>
        </w:rPr>
        <w:t xml:space="preserve"> dicha relación, los autores </w:t>
      </w:r>
      <w:r w:rsidR="00A0004B" w:rsidRPr="00126C07">
        <w:rPr>
          <w:szCs w:val="22"/>
          <w:lang w:val="es-ES_tradnl"/>
        </w:rPr>
        <w:t>conceptualizan</w:t>
      </w:r>
      <w:r w:rsidRPr="00126C07">
        <w:rPr>
          <w:szCs w:val="22"/>
          <w:lang w:val="es-ES_tradnl"/>
        </w:rPr>
        <w:t xml:space="preserve"> un modelo heurístico que puede contribuir </w:t>
      </w:r>
      <w:r w:rsidR="00953BFF" w:rsidRPr="00126C07">
        <w:rPr>
          <w:szCs w:val="22"/>
          <w:lang w:val="es-ES_tradnl"/>
        </w:rPr>
        <w:t>en la práctica</w:t>
      </w:r>
      <w:r w:rsidRPr="00126C07">
        <w:rPr>
          <w:szCs w:val="22"/>
          <w:lang w:val="es-ES_tradnl"/>
        </w:rPr>
        <w:t xml:space="preserve"> a mejorar la comprensión de la cuestión.</w:t>
      </w:r>
    </w:p>
    <w:p w:rsidR="00035711" w:rsidRPr="00126C07" w:rsidRDefault="00035711" w:rsidP="00DA63EF">
      <w:pPr>
        <w:widowControl w:val="0"/>
        <w:autoSpaceDE w:val="0"/>
        <w:autoSpaceDN w:val="0"/>
        <w:adjustRightInd w:val="0"/>
        <w:rPr>
          <w:rFonts w:eastAsia="Times New Roman"/>
          <w:szCs w:val="22"/>
          <w:lang w:val="es-ES_tradnl" w:eastAsia="en-US"/>
        </w:rPr>
      </w:pPr>
    </w:p>
    <w:p w:rsidR="00A85B5E" w:rsidRPr="00126C07" w:rsidRDefault="00A85B5E" w:rsidP="00DA63EF">
      <w:pPr>
        <w:widowControl w:val="0"/>
        <w:autoSpaceDE w:val="0"/>
        <w:autoSpaceDN w:val="0"/>
        <w:adjustRightInd w:val="0"/>
        <w:rPr>
          <w:rFonts w:eastAsia="Times New Roman"/>
          <w:szCs w:val="22"/>
          <w:lang w:val="es-ES_tradnl" w:eastAsia="en-US"/>
        </w:rPr>
      </w:pPr>
    </w:p>
    <w:p w:rsidR="00A85B5E" w:rsidRPr="00126C07" w:rsidRDefault="00A85B5E" w:rsidP="00126C07">
      <w:pPr>
        <w:widowControl w:val="0"/>
        <w:autoSpaceDE w:val="0"/>
        <w:autoSpaceDN w:val="0"/>
        <w:adjustRightInd w:val="0"/>
        <w:rPr>
          <w:rFonts w:eastAsia="Times New Roman"/>
          <w:szCs w:val="22"/>
          <w:lang w:val="es-ES_tradnl" w:eastAsia="en-US"/>
        </w:rPr>
      </w:pPr>
    </w:p>
    <w:p w:rsidR="00A85B5E" w:rsidRPr="00126C07" w:rsidRDefault="00DA63EF" w:rsidP="00DA63EF">
      <w:pPr>
        <w:widowControl w:val="0"/>
        <w:autoSpaceDE w:val="0"/>
        <w:autoSpaceDN w:val="0"/>
        <w:adjustRightInd w:val="0"/>
        <w:ind w:left="5490"/>
        <w:rPr>
          <w:rFonts w:eastAsia="Times New Roman"/>
          <w:szCs w:val="22"/>
          <w:lang w:val="es-ES_tradnl" w:eastAsia="en-US"/>
        </w:rPr>
      </w:pPr>
      <w:r w:rsidRPr="00126C07">
        <w:rPr>
          <w:rFonts w:eastAsia="Times New Roman"/>
          <w:szCs w:val="22"/>
          <w:lang w:val="es-ES_tradnl" w:eastAsia="en-US"/>
        </w:rPr>
        <w:t>[</w:t>
      </w:r>
      <w:r w:rsidR="00442FFA" w:rsidRPr="00126C07">
        <w:rPr>
          <w:rFonts w:eastAsia="Times New Roman"/>
          <w:szCs w:val="22"/>
          <w:lang w:val="es-ES_tradnl" w:eastAsia="en-US"/>
        </w:rPr>
        <w:t>Sigue el Apéndice II</w:t>
      </w:r>
      <w:r w:rsidRPr="00126C07">
        <w:rPr>
          <w:rFonts w:eastAsia="Times New Roman"/>
          <w:szCs w:val="22"/>
          <w:lang w:val="es-ES_tradnl" w:eastAsia="en-US"/>
        </w:rPr>
        <w:t>]</w:t>
      </w:r>
    </w:p>
    <w:p w:rsidR="00126C07" w:rsidRPr="00126C07" w:rsidRDefault="00126C07" w:rsidP="00DA63EF">
      <w:pPr>
        <w:widowControl w:val="0"/>
        <w:autoSpaceDE w:val="0"/>
        <w:autoSpaceDN w:val="0"/>
        <w:adjustRightInd w:val="0"/>
        <w:ind w:left="5490"/>
        <w:rPr>
          <w:rFonts w:eastAsia="Times New Roman"/>
          <w:szCs w:val="22"/>
          <w:lang w:val="es-ES_tradnl" w:eastAsia="en-US"/>
        </w:rPr>
      </w:pPr>
    </w:p>
    <w:p w:rsidR="00126C07" w:rsidRPr="00126C07" w:rsidRDefault="00126C07" w:rsidP="00DA63EF">
      <w:pPr>
        <w:widowControl w:val="0"/>
        <w:autoSpaceDE w:val="0"/>
        <w:autoSpaceDN w:val="0"/>
        <w:adjustRightInd w:val="0"/>
        <w:ind w:left="5490"/>
        <w:rPr>
          <w:rFonts w:eastAsia="Times New Roman"/>
          <w:szCs w:val="22"/>
          <w:lang w:val="es-ES_tradnl" w:eastAsia="en-US"/>
        </w:rPr>
        <w:sectPr w:rsidR="00126C07" w:rsidRPr="00126C07" w:rsidSect="00944499">
          <w:headerReference w:type="first" r:id="rId13"/>
          <w:footerReference w:type="first" r:id="rId14"/>
          <w:pgSz w:w="11906" w:h="16838"/>
          <w:pgMar w:top="740" w:right="850" w:bottom="1678" w:left="1418" w:header="510" w:footer="1418" w:gutter="0"/>
          <w:pgNumType w:start="2"/>
          <w:cols w:space="720"/>
          <w:titlePg/>
          <w:docGrid w:linePitch="360"/>
        </w:sectPr>
      </w:pPr>
    </w:p>
    <w:p w:rsidR="0050761D" w:rsidRDefault="0050761D" w:rsidP="00CB6BF6">
      <w:pPr>
        <w:widowControl w:val="0"/>
        <w:autoSpaceDE w:val="0"/>
        <w:autoSpaceDN w:val="0"/>
        <w:adjustRightInd w:val="0"/>
        <w:jc w:val="center"/>
        <w:rPr>
          <w:rFonts w:eastAsia="Times New Roman"/>
          <w:szCs w:val="22"/>
          <w:lang w:val="es-ES_tradnl" w:eastAsia="en-US"/>
        </w:rPr>
      </w:pPr>
    </w:p>
    <w:p w:rsidR="0050761D" w:rsidRDefault="0050761D" w:rsidP="00CB6BF6">
      <w:pPr>
        <w:widowControl w:val="0"/>
        <w:autoSpaceDE w:val="0"/>
        <w:autoSpaceDN w:val="0"/>
        <w:adjustRightInd w:val="0"/>
        <w:jc w:val="center"/>
        <w:rPr>
          <w:rFonts w:eastAsia="Times New Roman"/>
          <w:szCs w:val="22"/>
          <w:lang w:val="es-ES_tradnl" w:eastAsia="en-US"/>
        </w:rPr>
      </w:pPr>
    </w:p>
    <w:p w:rsidR="00A85B5E" w:rsidRPr="00126C07" w:rsidRDefault="005D7016" w:rsidP="00CB6BF6">
      <w:pPr>
        <w:widowControl w:val="0"/>
        <w:autoSpaceDE w:val="0"/>
        <w:autoSpaceDN w:val="0"/>
        <w:adjustRightInd w:val="0"/>
        <w:jc w:val="center"/>
        <w:rPr>
          <w:rFonts w:eastAsia="Times New Roman"/>
          <w:szCs w:val="22"/>
          <w:lang w:val="es-ES_tradnl" w:eastAsia="en-US"/>
        </w:rPr>
      </w:pPr>
      <w:r w:rsidRPr="00126C07">
        <w:rPr>
          <w:rFonts w:eastAsia="Times New Roman"/>
          <w:szCs w:val="22"/>
          <w:lang w:val="es-ES_tradnl" w:eastAsia="en-US"/>
        </w:rPr>
        <w:t>Resultados de la evaluación</w:t>
      </w:r>
      <w:r w:rsidR="00035711" w:rsidRPr="00126C07">
        <w:rPr>
          <w:rFonts w:eastAsia="Times New Roman"/>
          <w:szCs w:val="22"/>
          <w:lang w:val="es-ES_tradnl" w:eastAsia="en-US"/>
        </w:rPr>
        <w:t xml:space="preserve"> a partir de los principales productos del proyecto</w:t>
      </w:r>
      <w:r w:rsidR="00DA63EF" w:rsidRPr="00126C07">
        <w:rPr>
          <w:rFonts w:eastAsia="Times New Roman"/>
          <w:szCs w:val="22"/>
          <w:lang w:val="es-ES_tradnl" w:eastAsia="en-US"/>
        </w:rPr>
        <w:t xml:space="preserve"> </w:t>
      </w:r>
    </w:p>
    <w:p w:rsidR="00A85B5E" w:rsidRPr="00126C07" w:rsidRDefault="00A85B5E" w:rsidP="00DA63EF">
      <w:pPr>
        <w:widowControl w:val="0"/>
        <w:autoSpaceDE w:val="0"/>
        <w:autoSpaceDN w:val="0"/>
        <w:adjustRightInd w:val="0"/>
        <w:jc w:val="center"/>
        <w:rPr>
          <w:rFonts w:eastAsia="Times New Roman"/>
          <w:szCs w:val="22"/>
          <w:lang w:val="es-ES_tradnl" w:eastAsia="en-US"/>
        </w:rPr>
      </w:pPr>
    </w:p>
    <w:tbl>
      <w:tblPr>
        <w:tblW w:w="93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4218"/>
      </w:tblGrid>
      <w:tr w:rsidR="00AE18BE" w:rsidRPr="00126C07" w:rsidTr="008D4309">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442FFA" w:rsidP="008D4309">
            <w:pPr>
              <w:keepNext/>
              <w:spacing w:before="240" w:after="60"/>
              <w:outlineLvl w:val="2"/>
              <w:rPr>
                <w:bCs/>
                <w:szCs w:val="22"/>
                <w:u w:val="single"/>
                <w:lang w:val="es-ES_tradnl" w:eastAsia="en-US"/>
              </w:rPr>
            </w:pPr>
            <w:r w:rsidRPr="00126C07">
              <w:rPr>
                <w:bCs/>
                <w:u w:val="single"/>
                <w:lang w:val="es-ES_tradnl" w:eastAsia="en-US"/>
              </w:rPr>
              <w:t>Productos del proyecto</w:t>
            </w:r>
            <w:r w:rsidRPr="00126C07">
              <w:rPr>
                <w:bCs/>
                <w:lang w:val="es-ES_tradnl" w:eastAsia="en-US"/>
              </w:rPr>
              <w:t xml:space="preserve"> </w:t>
            </w:r>
            <w:r w:rsidR="005D7016" w:rsidRPr="00126C07">
              <w:rPr>
                <w:bCs/>
                <w:u w:val="single"/>
                <w:lang w:val="es-ES_tradnl" w:eastAsia="en-US"/>
              </w:rPr>
              <w:t>(r</w:t>
            </w:r>
            <w:r w:rsidRPr="00126C07">
              <w:rPr>
                <w:bCs/>
                <w:u w:val="single"/>
                <w:lang w:val="es-ES_tradnl" w:eastAsia="en-US"/>
              </w:rPr>
              <w:t>esultado previsto)</w:t>
            </w:r>
            <w:r w:rsidRPr="00126C07">
              <w:rPr>
                <w:rStyle w:val="FootnoteReference"/>
                <w:bCs/>
                <w:szCs w:val="22"/>
                <w:u w:val="single"/>
                <w:lang w:val="es-ES_tradnl" w:eastAsia="en-US"/>
              </w:rPr>
              <w:footnoteReference w:id="2"/>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FFA" w:rsidRPr="00126C07" w:rsidRDefault="005D7016" w:rsidP="00AE18BE">
            <w:pPr>
              <w:keepNext/>
              <w:spacing w:before="240" w:after="60"/>
              <w:outlineLvl w:val="2"/>
              <w:rPr>
                <w:bCs/>
                <w:szCs w:val="22"/>
                <w:u w:val="single"/>
                <w:lang w:val="es-ES_tradnl" w:eastAsia="en-US"/>
              </w:rPr>
            </w:pPr>
            <w:r w:rsidRPr="00126C07">
              <w:rPr>
                <w:u w:val="single"/>
                <w:lang w:val="es-ES_tradnl"/>
              </w:rPr>
              <w:t xml:space="preserve">Indicadores de obtención </w:t>
            </w:r>
            <w:r w:rsidR="00953BFF" w:rsidRPr="00126C07">
              <w:rPr>
                <w:u w:val="single"/>
                <w:lang w:val="es-ES_tradnl"/>
              </w:rPr>
              <w:t>(i</w:t>
            </w:r>
            <w:r w:rsidRPr="00126C07">
              <w:rPr>
                <w:u w:val="single"/>
                <w:lang w:val="es-ES_tradnl"/>
              </w:rPr>
              <w:t xml:space="preserve">ndicadores de producto) </w:t>
            </w:r>
          </w:p>
        </w:tc>
        <w:tc>
          <w:tcPr>
            <w:tcW w:w="4218"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3E6773" w:rsidP="005D7016">
            <w:pPr>
              <w:keepNext/>
              <w:spacing w:before="240" w:after="60"/>
              <w:jc w:val="center"/>
              <w:outlineLvl w:val="2"/>
              <w:rPr>
                <w:bCs/>
                <w:szCs w:val="22"/>
                <w:u w:val="single"/>
                <w:lang w:val="es-ES_tradnl" w:eastAsia="en-US"/>
              </w:rPr>
            </w:pPr>
            <w:r w:rsidRPr="00126C07">
              <w:rPr>
                <w:bCs/>
                <w:szCs w:val="22"/>
                <w:u w:val="single"/>
                <w:lang w:val="es-ES_tradnl" w:eastAsia="en-US"/>
              </w:rPr>
              <w:t>Resultado</w:t>
            </w:r>
            <w:r w:rsidR="005D7016" w:rsidRPr="00126C07">
              <w:rPr>
                <w:bCs/>
                <w:szCs w:val="22"/>
                <w:u w:val="single"/>
                <w:lang w:val="es-ES_tradnl" w:eastAsia="en-US"/>
              </w:rPr>
              <w:t>s de la e</w:t>
            </w:r>
            <w:r w:rsidR="00035711" w:rsidRPr="00126C07">
              <w:rPr>
                <w:bCs/>
                <w:szCs w:val="22"/>
                <w:u w:val="single"/>
                <w:lang w:val="es-ES_tradnl" w:eastAsia="en-US"/>
              </w:rPr>
              <w:t>valuación</w:t>
            </w:r>
          </w:p>
        </w:tc>
      </w:tr>
      <w:tr w:rsidR="00AE18BE" w:rsidRPr="00126C07" w:rsidTr="008D4309">
        <w:trPr>
          <w:trHeight w:val="1514"/>
        </w:trPr>
        <w:tc>
          <w:tcPr>
            <w:tcW w:w="2410" w:type="dxa"/>
            <w:vMerge w:val="restart"/>
            <w:tcBorders>
              <w:top w:val="single" w:sz="2" w:space="0" w:color="000000"/>
              <w:left w:val="single" w:sz="2" w:space="0" w:color="000000"/>
              <w:right w:val="single" w:sz="2" w:space="0" w:color="000000"/>
            </w:tcBorders>
            <w:shd w:val="clear" w:color="auto" w:fill="auto"/>
          </w:tcPr>
          <w:p w:rsidR="00442FFA" w:rsidRPr="00126C07" w:rsidRDefault="00442FFA" w:rsidP="003E6773">
            <w:pPr>
              <w:rPr>
                <w:rFonts w:eastAsia="Times New Roman"/>
                <w:szCs w:val="22"/>
                <w:lang w:val="es-ES_tradnl" w:eastAsia="en-US"/>
              </w:rPr>
            </w:pPr>
            <w:r w:rsidRPr="00126C07">
              <w:rPr>
                <w:rFonts w:eastAsia="Times New Roman"/>
                <w:szCs w:val="22"/>
                <w:lang w:val="es-ES_tradnl" w:eastAsia="en-US"/>
              </w:rPr>
              <w:t xml:space="preserve">Estudio a </w:t>
            </w:r>
            <w:r w:rsidR="003E6773" w:rsidRPr="00126C07">
              <w:rPr>
                <w:rFonts w:eastAsia="Times New Roman"/>
                <w:szCs w:val="22"/>
                <w:lang w:val="es-ES_tradnl" w:eastAsia="en-US"/>
              </w:rPr>
              <w:t>pequeña escala</w:t>
            </w:r>
            <w:r w:rsidRPr="00126C07">
              <w:rPr>
                <w:rFonts w:eastAsia="Times New Roman"/>
                <w:szCs w:val="22"/>
                <w:lang w:val="es-ES_tradnl" w:eastAsia="en-US"/>
              </w:rPr>
              <w:t xml:space="preserve"> sobre las patentes y el dominio público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442FFA" w:rsidP="003E6773">
            <w:pPr>
              <w:spacing w:after="220"/>
              <w:rPr>
                <w:rFonts w:eastAsia="Times New Roman"/>
                <w:szCs w:val="22"/>
                <w:lang w:val="es-ES_tradnl" w:eastAsia="en-US"/>
              </w:rPr>
            </w:pPr>
            <w:r w:rsidRPr="00126C07">
              <w:rPr>
                <w:rFonts w:eastAsia="Times New Roman"/>
                <w:szCs w:val="22"/>
                <w:lang w:val="es-ES_tradnl" w:eastAsia="en-US"/>
              </w:rPr>
              <w:t xml:space="preserve">Se </w:t>
            </w:r>
            <w:r w:rsidR="003E6773" w:rsidRPr="00126C07">
              <w:rPr>
                <w:rFonts w:eastAsia="Times New Roman"/>
                <w:szCs w:val="22"/>
                <w:lang w:val="es-ES_tradnl" w:eastAsia="en-US"/>
              </w:rPr>
              <w:t>efectuará</w:t>
            </w:r>
            <w:r w:rsidRPr="00126C07">
              <w:rPr>
                <w:rFonts w:eastAsia="Times New Roman"/>
                <w:szCs w:val="22"/>
                <w:lang w:val="es-ES_tradnl" w:eastAsia="en-US"/>
              </w:rPr>
              <w:t xml:space="preserve"> el estudio dentro del plazo establecido y éste ofrecerá la calidad que requiere el mandato a los fines de su presentación al CDIP.</w:t>
            </w:r>
          </w:p>
        </w:tc>
        <w:tc>
          <w:tcPr>
            <w:tcW w:w="4218" w:type="dxa"/>
            <w:tcBorders>
              <w:top w:val="single" w:sz="2" w:space="0" w:color="000000"/>
              <w:left w:val="single" w:sz="2" w:space="0" w:color="000000"/>
              <w:right w:val="single" w:sz="2" w:space="0" w:color="000000"/>
            </w:tcBorders>
            <w:shd w:val="clear" w:color="auto" w:fill="auto"/>
          </w:tcPr>
          <w:p w:rsidR="00442FFA" w:rsidRPr="00126C07" w:rsidRDefault="003E6773" w:rsidP="00953BFF">
            <w:pPr>
              <w:spacing w:after="220"/>
              <w:rPr>
                <w:rFonts w:eastAsia="Times New Roman"/>
                <w:szCs w:val="22"/>
                <w:lang w:val="es-ES_tradnl" w:eastAsia="en-US"/>
              </w:rPr>
            </w:pPr>
            <w:r w:rsidRPr="00126C07">
              <w:rPr>
                <w:lang w:val="es-ES_tradnl"/>
              </w:rPr>
              <w:t xml:space="preserve">El estudio fue llevado a cabo por expertos externos con la calidad exigida en el mandato y se presentó en la duodécima sesión del CDIP.  Su finalización se retrasó cinco meses debido </w:t>
            </w:r>
            <w:r w:rsidR="00953BFF" w:rsidRPr="00126C07">
              <w:rPr>
                <w:lang w:val="es-ES_tradnl"/>
              </w:rPr>
              <w:t>a la solicitud de</w:t>
            </w:r>
            <w:r w:rsidRPr="00126C07">
              <w:rPr>
                <w:lang w:val="es-ES_tradnl"/>
              </w:rPr>
              <w:t xml:space="preserve"> los expertos</w:t>
            </w:r>
            <w:r w:rsidR="00953BFF" w:rsidRPr="00126C07">
              <w:rPr>
                <w:lang w:val="es-ES_tradnl"/>
              </w:rPr>
              <w:t xml:space="preserve"> de prorrogar el período de preparación</w:t>
            </w:r>
            <w:r w:rsidRPr="00126C07">
              <w:rPr>
                <w:lang w:val="es-ES_tradnl"/>
              </w:rPr>
              <w:t>.</w:t>
            </w:r>
          </w:p>
        </w:tc>
      </w:tr>
      <w:tr w:rsidR="00AE18BE" w:rsidRPr="00126C07" w:rsidTr="008D4309">
        <w:trPr>
          <w:trHeight w:val="976"/>
        </w:trPr>
        <w:tc>
          <w:tcPr>
            <w:tcW w:w="2410" w:type="dxa"/>
            <w:vMerge/>
            <w:tcBorders>
              <w:left w:val="single" w:sz="2" w:space="0" w:color="000000"/>
              <w:bottom w:val="single" w:sz="2" w:space="0" w:color="000000"/>
              <w:right w:val="single" w:sz="2" w:space="0" w:color="000000"/>
            </w:tcBorders>
            <w:shd w:val="clear" w:color="auto" w:fill="auto"/>
          </w:tcPr>
          <w:p w:rsidR="00442FFA" w:rsidRPr="00126C07" w:rsidRDefault="00442FFA" w:rsidP="008D4309">
            <w:pPr>
              <w:rPr>
                <w:rFonts w:eastAsia="Times New Roman"/>
                <w:szCs w:val="22"/>
                <w:lang w:val="es-ES_tradnl"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442FFA" w:rsidP="003E6773">
            <w:pPr>
              <w:spacing w:after="220"/>
              <w:rPr>
                <w:rFonts w:eastAsia="Times New Roman"/>
                <w:szCs w:val="22"/>
                <w:lang w:val="es-ES_tradnl" w:eastAsia="en-US"/>
              </w:rPr>
            </w:pPr>
            <w:r w:rsidRPr="00126C07">
              <w:rPr>
                <w:rFonts w:eastAsia="Times New Roman"/>
                <w:szCs w:val="22"/>
                <w:lang w:val="es-ES_tradnl" w:eastAsia="en-US"/>
              </w:rPr>
              <w:t xml:space="preserve">Se recibirán comentarios de los Estados miembros cuando el estudio se presente </w:t>
            </w:r>
            <w:r w:rsidR="003E6773" w:rsidRPr="00126C07">
              <w:rPr>
                <w:rFonts w:eastAsia="Times New Roman"/>
                <w:szCs w:val="22"/>
                <w:lang w:val="es-ES_tradnl" w:eastAsia="en-US"/>
              </w:rPr>
              <w:t>en el</w:t>
            </w:r>
            <w:r w:rsidRPr="00126C07">
              <w:rPr>
                <w:rFonts w:eastAsia="Times New Roman"/>
                <w:szCs w:val="22"/>
                <w:lang w:val="es-ES_tradnl" w:eastAsia="en-US"/>
              </w:rPr>
              <w:t xml:space="preserve"> CDIP.</w:t>
            </w:r>
          </w:p>
        </w:tc>
        <w:tc>
          <w:tcPr>
            <w:tcW w:w="4218" w:type="dxa"/>
            <w:tcBorders>
              <w:left w:val="single" w:sz="2" w:space="0" w:color="000000"/>
              <w:bottom w:val="single" w:sz="2" w:space="0" w:color="000000"/>
              <w:right w:val="single" w:sz="2" w:space="0" w:color="000000"/>
            </w:tcBorders>
            <w:shd w:val="clear" w:color="auto" w:fill="auto"/>
          </w:tcPr>
          <w:p w:rsidR="00700169" w:rsidRPr="00126C07" w:rsidRDefault="00700169" w:rsidP="00700169">
            <w:pPr>
              <w:spacing w:after="220"/>
              <w:rPr>
                <w:rFonts w:eastAsia="Times New Roman"/>
                <w:szCs w:val="22"/>
                <w:lang w:val="es-ES_tradnl" w:eastAsia="en-US"/>
              </w:rPr>
            </w:pPr>
            <w:r w:rsidRPr="00126C07">
              <w:rPr>
                <w:szCs w:val="22"/>
                <w:lang w:val="es-ES_tradnl"/>
              </w:rPr>
              <w:t>En general, los comentarios recibidos acerca del estudio durante la actividad paralela así como en el debate en sesión plenaria fueron positivos</w:t>
            </w:r>
            <w:r w:rsidR="00720065" w:rsidRPr="00126C07">
              <w:rPr>
                <w:lang w:val="es-ES_tradnl"/>
              </w:rPr>
              <w:t>.</w:t>
            </w:r>
            <w:r w:rsidRPr="00126C07">
              <w:rPr>
                <w:lang w:val="es-ES_tradnl"/>
              </w:rPr>
              <w:t xml:space="preserve">  No obstante, el volumen de comentarios recibidos de los Estados miembros en la presentación del estudio al CDIP podría no ser suficiente para efectuar una evaluación estadística significativa.</w:t>
            </w:r>
          </w:p>
        </w:tc>
      </w:tr>
    </w:tbl>
    <w:p w:rsidR="00442FFA" w:rsidRPr="00126C07" w:rsidRDefault="00442FFA" w:rsidP="00442FFA">
      <w:pPr>
        <w:rPr>
          <w:rFonts w:ascii="Times New Roman" w:eastAsia="Times New Roman" w:hAnsi="Times New Roman" w:cs="Times New Roman"/>
          <w:sz w:val="24"/>
          <w:lang w:val="es-ES_tradnl" w:eastAsia="en-US"/>
        </w:rPr>
      </w:pPr>
    </w:p>
    <w:tbl>
      <w:tblPr>
        <w:tblW w:w="93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4218"/>
      </w:tblGrid>
      <w:tr w:rsidR="00AE18BE" w:rsidRPr="00126C07" w:rsidTr="008D4309">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442FFA" w:rsidP="008D4309">
            <w:pPr>
              <w:keepNext/>
              <w:spacing w:before="240" w:after="60"/>
              <w:outlineLvl w:val="2"/>
              <w:rPr>
                <w:bCs/>
                <w:szCs w:val="22"/>
                <w:u w:val="single"/>
                <w:lang w:val="es-ES_tradnl" w:eastAsia="en-US"/>
              </w:rPr>
            </w:pPr>
            <w:r w:rsidRPr="00126C07">
              <w:rPr>
                <w:u w:val="single"/>
                <w:lang w:val="es-ES_tradnl"/>
              </w:rPr>
              <w:t>Objetivos del proyecto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FFA" w:rsidRPr="00126C07" w:rsidRDefault="005D7016" w:rsidP="008D4309">
            <w:pPr>
              <w:keepNext/>
              <w:spacing w:before="240" w:after="60"/>
              <w:outlineLvl w:val="2"/>
              <w:rPr>
                <w:bCs/>
                <w:szCs w:val="22"/>
                <w:u w:val="single"/>
                <w:lang w:val="es-ES_tradnl" w:eastAsia="en-US"/>
              </w:rPr>
            </w:pPr>
            <w:r w:rsidRPr="00126C07">
              <w:rPr>
                <w:u w:val="single"/>
                <w:lang w:val="es-ES_tradnl"/>
              </w:rPr>
              <w:t xml:space="preserve">Indicadores de obtención </w:t>
            </w:r>
            <w:r w:rsidR="00953BFF" w:rsidRPr="00126C07">
              <w:rPr>
                <w:u w:val="single"/>
                <w:lang w:val="es-ES_tradnl"/>
              </w:rPr>
              <w:t>(i</w:t>
            </w:r>
            <w:r w:rsidRPr="00126C07">
              <w:rPr>
                <w:u w:val="single"/>
                <w:lang w:val="es-ES_tradnl"/>
              </w:rPr>
              <w:t>ndicadores de producto)</w:t>
            </w:r>
          </w:p>
        </w:tc>
        <w:tc>
          <w:tcPr>
            <w:tcW w:w="4218"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5D7016" w:rsidP="005D7016">
            <w:pPr>
              <w:keepNext/>
              <w:spacing w:before="240" w:after="60"/>
              <w:jc w:val="center"/>
              <w:outlineLvl w:val="2"/>
              <w:rPr>
                <w:bCs/>
                <w:szCs w:val="22"/>
                <w:u w:val="single"/>
                <w:lang w:val="es-ES_tradnl" w:eastAsia="en-US"/>
              </w:rPr>
            </w:pPr>
            <w:r w:rsidRPr="00126C07">
              <w:rPr>
                <w:bCs/>
                <w:szCs w:val="22"/>
                <w:u w:val="single"/>
                <w:lang w:val="es-ES_tradnl" w:eastAsia="en-US"/>
              </w:rPr>
              <w:t>Resultados de la e</w:t>
            </w:r>
            <w:r w:rsidR="003E6773" w:rsidRPr="00126C07">
              <w:rPr>
                <w:bCs/>
                <w:szCs w:val="22"/>
                <w:u w:val="single"/>
                <w:lang w:val="es-ES_tradnl" w:eastAsia="en-US"/>
              </w:rPr>
              <w:t>valuación</w:t>
            </w:r>
          </w:p>
        </w:tc>
      </w:tr>
      <w:tr w:rsidR="00AE18BE" w:rsidRPr="00126C07" w:rsidTr="008D4309">
        <w:trPr>
          <w:trHeight w:val="977"/>
        </w:trPr>
        <w:tc>
          <w:tcPr>
            <w:tcW w:w="2410" w:type="dxa"/>
            <w:tcBorders>
              <w:top w:val="single" w:sz="2" w:space="0" w:color="000000"/>
              <w:left w:val="single" w:sz="2" w:space="0" w:color="000000"/>
              <w:right w:val="single" w:sz="2" w:space="0" w:color="000000"/>
            </w:tcBorders>
            <w:shd w:val="clear" w:color="auto" w:fill="auto"/>
          </w:tcPr>
          <w:p w:rsidR="00442FFA" w:rsidRPr="00126C07" w:rsidRDefault="00442FFA" w:rsidP="003E6773">
            <w:pPr>
              <w:rPr>
                <w:rFonts w:eastAsia="Times New Roman"/>
                <w:szCs w:val="22"/>
                <w:lang w:val="es-ES_tradnl" w:eastAsia="en-US"/>
              </w:rPr>
            </w:pPr>
            <w:r w:rsidRPr="00126C07">
              <w:rPr>
                <w:lang w:val="es-ES_tradnl"/>
              </w:rPr>
              <w:t xml:space="preserve">Mayor comprensión de la incidencia </w:t>
            </w:r>
            <w:r w:rsidR="003E6773" w:rsidRPr="00126C07">
              <w:rPr>
                <w:lang w:val="es-ES_tradnl"/>
              </w:rPr>
              <w:t>en</w:t>
            </w:r>
            <w:r w:rsidRPr="00126C07">
              <w:rPr>
                <w:lang w:val="es-ES_tradnl"/>
              </w:rPr>
              <w:t xml:space="preserve"> el dominio público de determinadas prácticas empresariales en el ámbito de las patentes y la importante función que desempeña un dominio público abundante y accesible</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442FFA" w:rsidRPr="00126C07" w:rsidRDefault="00442FFA" w:rsidP="008D4309">
            <w:pPr>
              <w:spacing w:after="220"/>
              <w:rPr>
                <w:rFonts w:eastAsia="Times New Roman"/>
                <w:szCs w:val="22"/>
                <w:lang w:val="es-ES_tradnl" w:eastAsia="en-US"/>
              </w:rPr>
            </w:pPr>
            <w:r w:rsidRPr="00126C07">
              <w:rPr>
                <w:bCs/>
                <w:lang w:val="es-ES_tradnl"/>
              </w:rPr>
              <w:t>Comentarios de los Estados miembros sobre la medida en que los productos obtenidos han respondido a sus preocupaciones.</w:t>
            </w:r>
          </w:p>
        </w:tc>
        <w:tc>
          <w:tcPr>
            <w:tcW w:w="4218" w:type="dxa"/>
            <w:tcBorders>
              <w:top w:val="single" w:sz="2" w:space="0" w:color="000000"/>
              <w:left w:val="single" w:sz="2" w:space="0" w:color="000000"/>
              <w:right w:val="single" w:sz="2" w:space="0" w:color="000000"/>
            </w:tcBorders>
            <w:shd w:val="clear" w:color="auto" w:fill="auto"/>
          </w:tcPr>
          <w:p w:rsidR="00442FFA" w:rsidRPr="00126C07" w:rsidRDefault="00700169" w:rsidP="001C1E49">
            <w:pPr>
              <w:spacing w:after="220"/>
              <w:rPr>
                <w:rFonts w:eastAsia="Times New Roman"/>
                <w:szCs w:val="22"/>
                <w:lang w:val="es-ES_tradnl" w:eastAsia="en-US"/>
              </w:rPr>
            </w:pPr>
            <w:r w:rsidRPr="00126C07">
              <w:rPr>
                <w:szCs w:val="22"/>
                <w:lang w:val="es-ES_tradnl"/>
              </w:rPr>
              <w:t xml:space="preserve">En particular, uno de los Estados miembros </w:t>
            </w:r>
            <w:r w:rsidR="001C1E49" w:rsidRPr="00126C07">
              <w:rPr>
                <w:szCs w:val="22"/>
                <w:lang w:val="es-ES_tradnl"/>
              </w:rPr>
              <w:t>según la cual</w:t>
            </w:r>
            <w:r w:rsidRPr="00126C07">
              <w:rPr>
                <w:szCs w:val="22"/>
                <w:lang w:val="es-ES_tradnl"/>
              </w:rPr>
              <w:t>, en general, la relación entre las patentes, la innovación y un dominio público abundante y accesible es compleja y presenta matices, y señaló que el estudio es útil para comprender la forma en que el dominio público se ve afectado por distintos actores y factores.</w:t>
            </w:r>
          </w:p>
        </w:tc>
      </w:tr>
    </w:tbl>
    <w:p w:rsidR="00A85B5E" w:rsidRPr="00126C07" w:rsidRDefault="00A85B5E" w:rsidP="00D8053F">
      <w:pPr>
        <w:rPr>
          <w:bCs/>
          <w:lang w:val="es-ES_tradnl"/>
        </w:rPr>
      </w:pPr>
    </w:p>
    <w:p w:rsidR="00126C07" w:rsidRPr="00126C07" w:rsidRDefault="00126C07" w:rsidP="00D8053F">
      <w:pPr>
        <w:rPr>
          <w:bCs/>
          <w:lang w:val="es-ES_tradnl"/>
        </w:rPr>
      </w:pPr>
    </w:p>
    <w:p w:rsidR="00126C07" w:rsidRPr="00126C07" w:rsidRDefault="00126C07" w:rsidP="00D8053F">
      <w:pPr>
        <w:rPr>
          <w:bCs/>
          <w:lang w:val="es-ES_tradnl"/>
        </w:rPr>
      </w:pPr>
    </w:p>
    <w:p w:rsidR="00C55445" w:rsidRPr="00126C07" w:rsidRDefault="00DA63EF" w:rsidP="0050382F">
      <w:pPr>
        <w:pStyle w:val="Endofdocument"/>
        <w:rPr>
          <w:sz w:val="22"/>
          <w:szCs w:val="22"/>
          <w:lang w:val="es-ES_tradnl"/>
        </w:rPr>
      </w:pPr>
      <w:r w:rsidRPr="00126C07">
        <w:rPr>
          <w:sz w:val="22"/>
          <w:szCs w:val="22"/>
          <w:lang w:val="es-ES_tradnl"/>
        </w:rPr>
        <w:t>[</w:t>
      </w:r>
      <w:r w:rsidR="00442FFA" w:rsidRPr="00126C07">
        <w:rPr>
          <w:sz w:val="22"/>
          <w:szCs w:val="22"/>
          <w:lang w:val="es-ES_tradnl"/>
        </w:rPr>
        <w:t xml:space="preserve">Fin del Apéndice </w:t>
      </w:r>
      <w:r w:rsidRPr="00126C07">
        <w:rPr>
          <w:sz w:val="22"/>
          <w:szCs w:val="22"/>
          <w:lang w:val="es-ES_tradnl"/>
        </w:rPr>
        <w:t xml:space="preserve">II </w:t>
      </w:r>
      <w:r w:rsidR="00442FFA" w:rsidRPr="00126C07">
        <w:rPr>
          <w:sz w:val="22"/>
          <w:szCs w:val="22"/>
          <w:lang w:val="es-ES_tradnl"/>
        </w:rPr>
        <w:t>y del documento</w:t>
      </w:r>
      <w:r w:rsidR="00CA7CF9" w:rsidRPr="00126C07">
        <w:rPr>
          <w:sz w:val="22"/>
          <w:szCs w:val="22"/>
          <w:lang w:val="es-ES_tradnl"/>
        </w:rPr>
        <w:t>]</w:t>
      </w:r>
    </w:p>
    <w:sectPr w:rsidR="00C55445" w:rsidRPr="00126C07" w:rsidSect="00944499">
      <w:headerReference w:type="first" r:id="rId15"/>
      <w:pgSz w:w="11906" w:h="16838"/>
      <w:pgMar w:top="740" w:right="850" w:bottom="1678" w:left="1418" w:header="510" w:footer="1418"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C37" w:rsidRDefault="003B5C37">
      <w:r>
        <w:separator/>
      </w:r>
    </w:p>
  </w:endnote>
  <w:endnote w:type="continuationSeparator" w:id="0">
    <w:p w:rsidR="003B5C37" w:rsidRDefault="003B5C37" w:rsidP="003B38C1">
      <w:r>
        <w:separator/>
      </w:r>
    </w:p>
    <w:p w:rsidR="003B5C37" w:rsidRPr="00126C07" w:rsidRDefault="003B5C37" w:rsidP="003B38C1">
      <w:pPr>
        <w:spacing w:after="60"/>
        <w:rPr>
          <w:sz w:val="17"/>
          <w:lang w:val="en-US"/>
        </w:rPr>
      </w:pPr>
      <w:r w:rsidRPr="00126C07">
        <w:rPr>
          <w:sz w:val="17"/>
          <w:lang w:val="en-US"/>
        </w:rPr>
        <w:t>[Endnote continued from previous page]</w:t>
      </w:r>
    </w:p>
  </w:endnote>
  <w:endnote w:type="continuationNotice" w:id="1">
    <w:p w:rsidR="003B5C37" w:rsidRPr="00126C07" w:rsidRDefault="003B5C37" w:rsidP="003B38C1">
      <w:pPr>
        <w:spacing w:before="60"/>
        <w:jc w:val="right"/>
        <w:rPr>
          <w:sz w:val="17"/>
          <w:szCs w:val="17"/>
          <w:lang w:val="en-US"/>
        </w:rPr>
      </w:pPr>
      <w:r w:rsidRPr="00126C0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E8" w:rsidRDefault="008E5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C37" w:rsidRDefault="003B5C37">
      <w:r>
        <w:separator/>
      </w:r>
    </w:p>
  </w:footnote>
  <w:footnote w:type="continuationSeparator" w:id="0">
    <w:p w:rsidR="003B5C37" w:rsidRDefault="003B5C37" w:rsidP="008B60B2">
      <w:r>
        <w:separator/>
      </w:r>
    </w:p>
    <w:p w:rsidR="003B5C37" w:rsidRPr="00126C07" w:rsidRDefault="003B5C37" w:rsidP="008B60B2">
      <w:pPr>
        <w:spacing w:after="60"/>
        <w:rPr>
          <w:sz w:val="17"/>
          <w:szCs w:val="17"/>
          <w:lang w:val="en-US"/>
        </w:rPr>
      </w:pPr>
      <w:r w:rsidRPr="00126C07">
        <w:rPr>
          <w:sz w:val="17"/>
          <w:szCs w:val="17"/>
          <w:lang w:val="en-US"/>
        </w:rPr>
        <w:t>[Footnote continued from previous page]</w:t>
      </w:r>
    </w:p>
  </w:footnote>
  <w:footnote w:type="continuationNotice" w:id="1">
    <w:p w:rsidR="003B5C37" w:rsidRPr="00126C07" w:rsidRDefault="003B5C37" w:rsidP="008B60B2">
      <w:pPr>
        <w:spacing w:before="60"/>
        <w:jc w:val="right"/>
        <w:rPr>
          <w:sz w:val="17"/>
          <w:szCs w:val="17"/>
          <w:lang w:val="en-US"/>
        </w:rPr>
      </w:pPr>
      <w:r w:rsidRPr="00126C07">
        <w:rPr>
          <w:sz w:val="17"/>
          <w:szCs w:val="17"/>
          <w:lang w:val="en-US"/>
        </w:rPr>
        <w:t>[Footnote continued on next page]</w:t>
      </w:r>
    </w:p>
  </w:footnote>
  <w:footnote w:id="2">
    <w:p w:rsidR="00442FFA" w:rsidRPr="00AC3847" w:rsidRDefault="00442FFA" w:rsidP="00442FFA">
      <w:pPr>
        <w:pStyle w:val="FootnoteText"/>
        <w:rPr>
          <w:lang w:val="es-ES_tradnl"/>
        </w:rPr>
      </w:pPr>
      <w:r w:rsidRPr="00AE18BE">
        <w:rPr>
          <w:rStyle w:val="FootnoteReference"/>
        </w:rPr>
        <w:footnoteRef/>
      </w:r>
      <w:r w:rsidRPr="00AE18BE">
        <w:t xml:space="preserve"> </w:t>
      </w:r>
      <w:r w:rsidRPr="00AE18BE">
        <w:rPr>
          <w:lang w:val="es-ES_tradnl"/>
        </w:rPr>
        <w:tab/>
      </w:r>
      <w:r w:rsidR="00953BFF" w:rsidRPr="00AE18BE">
        <w:rPr>
          <w:lang w:val="es-ES_tradnl"/>
        </w:rPr>
        <w:t>Conforme a la sección 3.2 del documento del proyecto original</w:t>
      </w:r>
      <w:r w:rsidRPr="00AE18BE">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29978"/>
      <w:docPartObj>
        <w:docPartGallery w:val="Page Numbers (Top of Page)"/>
        <w:docPartUnique/>
      </w:docPartObj>
    </w:sdtPr>
    <w:sdtEndPr/>
    <w:sdtContent>
      <w:p w:rsidR="00126C07" w:rsidRPr="00AE18BE" w:rsidRDefault="00126C07" w:rsidP="00126C07">
        <w:pPr>
          <w:pStyle w:val="Header"/>
          <w:jc w:val="right"/>
        </w:pPr>
        <w:r w:rsidRPr="00AE18BE">
          <w:t>CDIP/13/7</w:t>
        </w:r>
      </w:p>
      <w:p w:rsidR="00126C07" w:rsidRDefault="00126C07">
        <w:pPr>
          <w:pStyle w:val="Header"/>
          <w:jc w:val="right"/>
        </w:pPr>
        <w:r>
          <w:t xml:space="preserve">Anexo, página </w:t>
        </w:r>
        <w:r>
          <w:fldChar w:fldCharType="begin"/>
        </w:r>
        <w:r>
          <w:instrText>PAGE   \* MERGEFORMAT</w:instrText>
        </w:r>
        <w:r>
          <w:fldChar w:fldCharType="separate"/>
        </w:r>
        <w:r w:rsidR="009F4AC1">
          <w:rPr>
            <w:noProof/>
          </w:rPr>
          <w:t>4</w:t>
        </w:r>
        <w:r>
          <w:fldChar w:fldCharType="end"/>
        </w:r>
      </w:p>
    </w:sdtContent>
  </w:sdt>
  <w:p w:rsidR="0004051E" w:rsidRPr="00944499" w:rsidRDefault="0004051E" w:rsidP="008173C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07" w:rsidRPr="00126C07" w:rsidRDefault="00126C07" w:rsidP="00126C07">
    <w:pPr>
      <w:tabs>
        <w:tab w:val="center" w:pos="4536"/>
        <w:tab w:val="right" w:pos="9072"/>
      </w:tabs>
      <w:jc w:val="right"/>
    </w:pPr>
    <w:r w:rsidRPr="00126C07">
      <w:t>CDIP/13/7</w:t>
    </w:r>
  </w:p>
  <w:p w:rsidR="00126C07" w:rsidRPr="00126C07" w:rsidRDefault="00126C07" w:rsidP="00126C07">
    <w:pPr>
      <w:tabs>
        <w:tab w:val="center" w:pos="4536"/>
        <w:tab w:val="right" w:pos="9072"/>
      </w:tabs>
      <w:jc w:val="right"/>
    </w:pPr>
    <w:r>
      <w:t>ANEXO</w:t>
    </w:r>
  </w:p>
  <w:p w:rsidR="00126C07" w:rsidRPr="000619C9" w:rsidRDefault="00126C07" w:rsidP="000619C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64E" w:rsidRDefault="00B9164E" w:rsidP="000619C9">
    <w:pPr>
      <w:pStyle w:val="Header"/>
      <w:jc w:val="right"/>
    </w:pPr>
    <w:r>
      <w:t>CDIP/13/</w:t>
    </w:r>
    <w:r w:rsidR="008E59E8">
      <w:t>7</w:t>
    </w:r>
  </w:p>
  <w:p w:rsidR="00B9164E" w:rsidRDefault="008E59E8" w:rsidP="000619C9">
    <w:pPr>
      <w:pStyle w:val="Header"/>
      <w:jc w:val="right"/>
    </w:pPr>
    <w:r>
      <w:t>AP</w:t>
    </w:r>
    <w:r w:rsidR="006A7283">
      <w:t>ÉNDICE</w:t>
    </w:r>
    <w:r w:rsidR="00B9164E">
      <w:t xml:space="preserve"> I</w:t>
    </w:r>
  </w:p>
  <w:p w:rsidR="008E59E8" w:rsidRPr="000619C9" w:rsidRDefault="008E59E8" w:rsidP="000619C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07" w:rsidRDefault="00126C07" w:rsidP="000619C9">
    <w:pPr>
      <w:pStyle w:val="Header"/>
      <w:jc w:val="right"/>
    </w:pPr>
    <w:r>
      <w:t>CDIP/13/7</w:t>
    </w:r>
  </w:p>
  <w:p w:rsidR="00126C07" w:rsidRDefault="00126C07" w:rsidP="000619C9">
    <w:pPr>
      <w:pStyle w:val="Header"/>
      <w:jc w:val="right"/>
    </w:pPr>
    <w:r>
      <w:t>APÉNDICE II</w:t>
    </w:r>
  </w:p>
  <w:p w:rsidR="00126C07" w:rsidRPr="000619C9" w:rsidRDefault="00126C07" w:rsidP="000619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3">
    <w:nsid w:val="06CD29E3"/>
    <w:multiLevelType w:val="multilevel"/>
    <w:tmpl w:val="D640F4F8"/>
    <w:lvl w:ilvl="0">
      <w:start w:val="1"/>
      <w:numFmt w:val="lowerRoman"/>
      <w:lvlRestart w:val="0"/>
      <w:pStyle w:val="ONUME"/>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177D5000"/>
    <w:multiLevelType w:val="singleLevel"/>
    <w:tmpl w:val="0409000F"/>
    <w:lvl w:ilvl="0">
      <w:start w:val="1"/>
      <w:numFmt w:val="decimal"/>
      <w:pStyle w:val="Heading9"/>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7">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81541"/>
    <w:multiLevelType w:val="multilevel"/>
    <w:tmpl w:val="B0AE75EE"/>
    <w:lvl w:ilvl="0">
      <w:start w:val="1"/>
      <w:numFmt w:val="lowerRoman"/>
      <w:lvlRestart w:val="0"/>
      <w:lvlText w:val="(%1)"/>
      <w:lvlJc w:val="left"/>
      <w:pPr>
        <w:tabs>
          <w:tab w:val="num" w:pos="1134"/>
        </w:tabs>
        <w:ind w:left="567" w:firstLine="567"/>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422958F4"/>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E62E8F"/>
    <w:multiLevelType w:val="multilevel"/>
    <w:tmpl w:val="BA409AB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nsid w:val="4EA0194A"/>
    <w:multiLevelType w:val="multilevel"/>
    <w:tmpl w:val="B50E8B6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AC22D82"/>
    <w:multiLevelType w:val="multilevel"/>
    <w:tmpl w:val="887A1E14"/>
    <w:lvl w:ilvl="0">
      <w:start w:val="1"/>
      <w:numFmt w:val="none"/>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0"/>
  </w:num>
  <w:num w:numId="3">
    <w:abstractNumId w:val="0"/>
  </w:num>
  <w:num w:numId="4">
    <w:abstractNumId w:val="12"/>
  </w:num>
  <w:num w:numId="5">
    <w:abstractNumId w:val="3"/>
  </w:num>
  <w:num w:numId="6">
    <w:abstractNumId w:val="5"/>
  </w:num>
  <w:num w:numId="7">
    <w:abstractNumId w:val="1"/>
  </w:num>
  <w:num w:numId="8">
    <w:abstractNumId w:val="2"/>
  </w:num>
  <w:num w:numId="9">
    <w:abstractNumId w:val="11"/>
  </w:num>
  <w:num w:numId="10">
    <w:abstractNumId w:val="9"/>
  </w:num>
  <w:num w:numId="11">
    <w:abstractNumId w:val="13"/>
  </w:num>
  <w:num w:numId="12">
    <w:abstractNumId w:val="8"/>
  </w:num>
  <w:num w:numId="13">
    <w:abstractNumId w:val="14"/>
  </w:num>
  <w:num w:numId="14">
    <w:abstractNumId w:val="6"/>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34709"/>
    <w:docVar w:name="TextBaseURL" w:val="empty"/>
    <w:docVar w:name="UILng" w:val="en"/>
  </w:docVars>
  <w:rsids>
    <w:rsidRoot w:val="00122474"/>
    <w:rsid w:val="000341DA"/>
    <w:rsid w:val="00035711"/>
    <w:rsid w:val="00035E19"/>
    <w:rsid w:val="0003617F"/>
    <w:rsid w:val="00037747"/>
    <w:rsid w:val="0004051E"/>
    <w:rsid w:val="00043CAA"/>
    <w:rsid w:val="000619C9"/>
    <w:rsid w:val="00066DDB"/>
    <w:rsid w:val="00074100"/>
    <w:rsid w:val="00075432"/>
    <w:rsid w:val="000770B1"/>
    <w:rsid w:val="00081D99"/>
    <w:rsid w:val="00091F2E"/>
    <w:rsid w:val="000968ED"/>
    <w:rsid w:val="000A5D4B"/>
    <w:rsid w:val="000B4BCC"/>
    <w:rsid w:val="000B4DE1"/>
    <w:rsid w:val="000B53D5"/>
    <w:rsid w:val="000C66F5"/>
    <w:rsid w:val="000D62C4"/>
    <w:rsid w:val="000E6539"/>
    <w:rsid w:val="000F5E56"/>
    <w:rsid w:val="00104D01"/>
    <w:rsid w:val="00111B76"/>
    <w:rsid w:val="001136B0"/>
    <w:rsid w:val="00117DAE"/>
    <w:rsid w:val="00122474"/>
    <w:rsid w:val="00126C07"/>
    <w:rsid w:val="0012758A"/>
    <w:rsid w:val="001279CE"/>
    <w:rsid w:val="0013327A"/>
    <w:rsid w:val="001362EE"/>
    <w:rsid w:val="001455C7"/>
    <w:rsid w:val="00154600"/>
    <w:rsid w:val="00155B47"/>
    <w:rsid w:val="001720FA"/>
    <w:rsid w:val="00176DB5"/>
    <w:rsid w:val="001832A6"/>
    <w:rsid w:val="001944EE"/>
    <w:rsid w:val="001A0BF8"/>
    <w:rsid w:val="001A49CD"/>
    <w:rsid w:val="001A5276"/>
    <w:rsid w:val="001B100A"/>
    <w:rsid w:val="001B5881"/>
    <w:rsid w:val="001C1E49"/>
    <w:rsid w:val="001F0A85"/>
    <w:rsid w:val="001F4DF6"/>
    <w:rsid w:val="00202DF2"/>
    <w:rsid w:val="00225B14"/>
    <w:rsid w:val="00226D0C"/>
    <w:rsid w:val="00230F10"/>
    <w:rsid w:val="00231FAB"/>
    <w:rsid w:val="0023661C"/>
    <w:rsid w:val="00247170"/>
    <w:rsid w:val="00261276"/>
    <w:rsid w:val="002634C4"/>
    <w:rsid w:val="00263CD5"/>
    <w:rsid w:val="002851C0"/>
    <w:rsid w:val="002928D3"/>
    <w:rsid w:val="00297501"/>
    <w:rsid w:val="002A503F"/>
    <w:rsid w:val="002A58F7"/>
    <w:rsid w:val="002B07C9"/>
    <w:rsid w:val="002B417F"/>
    <w:rsid w:val="002C5CB0"/>
    <w:rsid w:val="002E1709"/>
    <w:rsid w:val="002F1FE6"/>
    <w:rsid w:val="002F4E68"/>
    <w:rsid w:val="00312F7F"/>
    <w:rsid w:val="0032080E"/>
    <w:rsid w:val="003342DD"/>
    <w:rsid w:val="003347D8"/>
    <w:rsid w:val="00336962"/>
    <w:rsid w:val="00336F92"/>
    <w:rsid w:val="00354DE3"/>
    <w:rsid w:val="00361450"/>
    <w:rsid w:val="003673CF"/>
    <w:rsid w:val="00370FEB"/>
    <w:rsid w:val="00375CF7"/>
    <w:rsid w:val="00377EB5"/>
    <w:rsid w:val="003845C1"/>
    <w:rsid w:val="003849CC"/>
    <w:rsid w:val="003A0F10"/>
    <w:rsid w:val="003A67DB"/>
    <w:rsid w:val="003A6F89"/>
    <w:rsid w:val="003B13E8"/>
    <w:rsid w:val="003B38C1"/>
    <w:rsid w:val="003B49F7"/>
    <w:rsid w:val="003B5C37"/>
    <w:rsid w:val="003B6E31"/>
    <w:rsid w:val="003C31EE"/>
    <w:rsid w:val="003D11C3"/>
    <w:rsid w:val="003D2A09"/>
    <w:rsid w:val="003E2527"/>
    <w:rsid w:val="003E5972"/>
    <w:rsid w:val="003E6773"/>
    <w:rsid w:val="00401281"/>
    <w:rsid w:val="00411F63"/>
    <w:rsid w:val="00413DEC"/>
    <w:rsid w:val="004156EA"/>
    <w:rsid w:val="00423E3E"/>
    <w:rsid w:val="004255E3"/>
    <w:rsid w:val="004276C8"/>
    <w:rsid w:val="00427AF4"/>
    <w:rsid w:val="00442FFA"/>
    <w:rsid w:val="00444E12"/>
    <w:rsid w:val="004511B7"/>
    <w:rsid w:val="00453566"/>
    <w:rsid w:val="00453CF0"/>
    <w:rsid w:val="004542D1"/>
    <w:rsid w:val="004647DA"/>
    <w:rsid w:val="00474062"/>
    <w:rsid w:val="00477D6B"/>
    <w:rsid w:val="00482BD8"/>
    <w:rsid w:val="00484745"/>
    <w:rsid w:val="00487A34"/>
    <w:rsid w:val="00494C82"/>
    <w:rsid w:val="004C1EB8"/>
    <w:rsid w:val="004C359E"/>
    <w:rsid w:val="004C462F"/>
    <w:rsid w:val="004C7925"/>
    <w:rsid w:val="004D1E95"/>
    <w:rsid w:val="004E2E38"/>
    <w:rsid w:val="004E361A"/>
    <w:rsid w:val="005019FF"/>
    <w:rsid w:val="0050382F"/>
    <w:rsid w:val="0050761D"/>
    <w:rsid w:val="00512B40"/>
    <w:rsid w:val="00523637"/>
    <w:rsid w:val="0053057A"/>
    <w:rsid w:val="005324EB"/>
    <w:rsid w:val="00560A29"/>
    <w:rsid w:val="00593AC3"/>
    <w:rsid w:val="005A5D25"/>
    <w:rsid w:val="005A7B95"/>
    <w:rsid w:val="005B3CD0"/>
    <w:rsid w:val="005B65EB"/>
    <w:rsid w:val="005C57A5"/>
    <w:rsid w:val="005C6649"/>
    <w:rsid w:val="005C66DE"/>
    <w:rsid w:val="005C736A"/>
    <w:rsid w:val="005D2691"/>
    <w:rsid w:val="005D483B"/>
    <w:rsid w:val="005D687B"/>
    <w:rsid w:val="005D7016"/>
    <w:rsid w:val="005E1F5B"/>
    <w:rsid w:val="005E7F1D"/>
    <w:rsid w:val="005F0188"/>
    <w:rsid w:val="005F5468"/>
    <w:rsid w:val="00605827"/>
    <w:rsid w:val="006144DF"/>
    <w:rsid w:val="00620FB7"/>
    <w:rsid w:val="006369FC"/>
    <w:rsid w:val="00646050"/>
    <w:rsid w:val="0067118F"/>
    <w:rsid w:val="006713CA"/>
    <w:rsid w:val="006732E8"/>
    <w:rsid w:val="00676C5C"/>
    <w:rsid w:val="006A3CFE"/>
    <w:rsid w:val="006A7283"/>
    <w:rsid w:val="006B0B0D"/>
    <w:rsid w:val="006C585A"/>
    <w:rsid w:val="006C5E20"/>
    <w:rsid w:val="006D7B14"/>
    <w:rsid w:val="006E208F"/>
    <w:rsid w:val="006E754A"/>
    <w:rsid w:val="006F4366"/>
    <w:rsid w:val="00700169"/>
    <w:rsid w:val="00717225"/>
    <w:rsid w:val="00720065"/>
    <w:rsid w:val="007217CF"/>
    <w:rsid w:val="00723F3F"/>
    <w:rsid w:val="007258DC"/>
    <w:rsid w:val="00736C92"/>
    <w:rsid w:val="00737B88"/>
    <w:rsid w:val="00761AD0"/>
    <w:rsid w:val="00796069"/>
    <w:rsid w:val="007A2AFC"/>
    <w:rsid w:val="007C3D56"/>
    <w:rsid w:val="007D1613"/>
    <w:rsid w:val="007D2DF5"/>
    <w:rsid w:val="007E6F90"/>
    <w:rsid w:val="00805706"/>
    <w:rsid w:val="008173C7"/>
    <w:rsid w:val="008305A6"/>
    <w:rsid w:val="0083300F"/>
    <w:rsid w:val="00836023"/>
    <w:rsid w:val="00860E95"/>
    <w:rsid w:val="00862123"/>
    <w:rsid w:val="00881F35"/>
    <w:rsid w:val="008B2CC1"/>
    <w:rsid w:val="008B60B2"/>
    <w:rsid w:val="008E59E8"/>
    <w:rsid w:val="008F000E"/>
    <w:rsid w:val="008F2956"/>
    <w:rsid w:val="008F3B06"/>
    <w:rsid w:val="00903F86"/>
    <w:rsid w:val="00906867"/>
    <w:rsid w:val="0090731E"/>
    <w:rsid w:val="00916EE2"/>
    <w:rsid w:val="00921610"/>
    <w:rsid w:val="00924CAE"/>
    <w:rsid w:val="00933466"/>
    <w:rsid w:val="00937E7E"/>
    <w:rsid w:val="00937FB0"/>
    <w:rsid w:val="00942439"/>
    <w:rsid w:val="0094408B"/>
    <w:rsid w:val="00944499"/>
    <w:rsid w:val="00944DB6"/>
    <w:rsid w:val="00952886"/>
    <w:rsid w:val="00953BFF"/>
    <w:rsid w:val="009545F2"/>
    <w:rsid w:val="00966A22"/>
    <w:rsid w:val="0096722F"/>
    <w:rsid w:val="009725DF"/>
    <w:rsid w:val="00974CE8"/>
    <w:rsid w:val="00980843"/>
    <w:rsid w:val="0098491B"/>
    <w:rsid w:val="00994BFE"/>
    <w:rsid w:val="009A3678"/>
    <w:rsid w:val="009B59C1"/>
    <w:rsid w:val="009C209A"/>
    <w:rsid w:val="009C566F"/>
    <w:rsid w:val="009C5968"/>
    <w:rsid w:val="009D07DA"/>
    <w:rsid w:val="009E2791"/>
    <w:rsid w:val="009E3F6F"/>
    <w:rsid w:val="009E5C74"/>
    <w:rsid w:val="009E5C76"/>
    <w:rsid w:val="009F499F"/>
    <w:rsid w:val="009F4AC1"/>
    <w:rsid w:val="009F74F8"/>
    <w:rsid w:val="00A0004B"/>
    <w:rsid w:val="00A03D8B"/>
    <w:rsid w:val="00A27809"/>
    <w:rsid w:val="00A40929"/>
    <w:rsid w:val="00A41C97"/>
    <w:rsid w:val="00A42DAF"/>
    <w:rsid w:val="00A45BD8"/>
    <w:rsid w:val="00A5132A"/>
    <w:rsid w:val="00A54C72"/>
    <w:rsid w:val="00A55715"/>
    <w:rsid w:val="00A5697D"/>
    <w:rsid w:val="00A64223"/>
    <w:rsid w:val="00A70658"/>
    <w:rsid w:val="00A83251"/>
    <w:rsid w:val="00A85B5E"/>
    <w:rsid w:val="00A85BA8"/>
    <w:rsid w:val="00A869B7"/>
    <w:rsid w:val="00A97139"/>
    <w:rsid w:val="00AA43CB"/>
    <w:rsid w:val="00AB2C69"/>
    <w:rsid w:val="00AC00B8"/>
    <w:rsid w:val="00AC205C"/>
    <w:rsid w:val="00AD4E88"/>
    <w:rsid w:val="00AD4FDB"/>
    <w:rsid w:val="00AE18BE"/>
    <w:rsid w:val="00AE5203"/>
    <w:rsid w:val="00AF0A6B"/>
    <w:rsid w:val="00AF14C6"/>
    <w:rsid w:val="00B00147"/>
    <w:rsid w:val="00B05A69"/>
    <w:rsid w:val="00B067BA"/>
    <w:rsid w:val="00B07383"/>
    <w:rsid w:val="00B14779"/>
    <w:rsid w:val="00B14E30"/>
    <w:rsid w:val="00B16F1A"/>
    <w:rsid w:val="00B2323F"/>
    <w:rsid w:val="00B3007C"/>
    <w:rsid w:val="00B30572"/>
    <w:rsid w:val="00B32128"/>
    <w:rsid w:val="00B358B6"/>
    <w:rsid w:val="00B42F25"/>
    <w:rsid w:val="00B568F8"/>
    <w:rsid w:val="00B61A4F"/>
    <w:rsid w:val="00B71E93"/>
    <w:rsid w:val="00B803FC"/>
    <w:rsid w:val="00B84EFE"/>
    <w:rsid w:val="00B9164E"/>
    <w:rsid w:val="00B96F59"/>
    <w:rsid w:val="00B9734B"/>
    <w:rsid w:val="00BB0A6A"/>
    <w:rsid w:val="00BB2196"/>
    <w:rsid w:val="00BB420F"/>
    <w:rsid w:val="00BB688D"/>
    <w:rsid w:val="00BC65FE"/>
    <w:rsid w:val="00BD5E29"/>
    <w:rsid w:val="00BD6C96"/>
    <w:rsid w:val="00BE56E5"/>
    <w:rsid w:val="00BE656A"/>
    <w:rsid w:val="00BE6636"/>
    <w:rsid w:val="00C11BFE"/>
    <w:rsid w:val="00C36021"/>
    <w:rsid w:val="00C3765E"/>
    <w:rsid w:val="00C55445"/>
    <w:rsid w:val="00C61316"/>
    <w:rsid w:val="00C61D02"/>
    <w:rsid w:val="00C93218"/>
    <w:rsid w:val="00C9596C"/>
    <w:rsid w:val="00CA18A1"/>
    <w:rsid w:val="00CA442E"/>
    <w:rsid w:val="00CA4E77"/>
    <w:rsid w:val="00CA7CF9"/>
    <w:rsid w:val="00CB217B"/>
    <w:rsid w:val="00CB6BF6"/>
    <w:rsid w:val="00CD7EA5"/>
    <w:rsid w:val="00CE5302"/>
    <w:rsid w:val="00D03450"/>
    <w:rsid w:val="00D21AD6"/>
    <w:rsid w:val="00D24826"/>
    <w:rsid w:val="00D2676B"/>
    <w:rsid w:val="00D314B7"/>
    <w:rsid w:val="00D40D53"/>
    <w:rsid w:val="00D45252"/>
    <w:rsid w:val="00D5013D"/>
    <w:rsid w:val="00D56E97"/>
    <w:rsid w:val="00D66D1B"/>
    <w:rsid w:val="00D71B4D"/>
    <w:rsid w:val="00D8053F"/>
    <w:rsid w:val="00D85365"/>
    <w:rsid w:val="00D8537D"/>
    <w:rsid w:val="00D85BD6"/>
    <w:rsid w:val="00D85CD1"/>
    <w:rsid w:val="00D93D55"/>
    <w:rsid w:val="00D94286"/>
    <w:rsid w:val="00DA089A"/>
    <w:rsid w:val="00DA16CD"/>
    <w:rsid w:val="00DA63EF"/>
    <w:rsid w:val="00DB67DB"/>
    <w:rsid w:val="00DD5D44"/>
    <w:rsid w:val="00E06FFA"/>
    <w:rsid w:val="00E162CB"/>
    <w:rsid w:val="00E214A4"/>
    <w:rsid w:val="00E25364"/>
    <w:rsid w:val="00E335FE"/>
    <w:rsid w:val="00E352A3"/>
    <w:rsid w:val="00E43A17"/>
    <w:rsid w:val="00E64ABC"/>
    <w:rsid w:val="00E86D3A"/>
    <w:rsid w:val="00E96DFF"/>
    <w:rsid w:val="00E97DD9"/>
    <w:rsid w:val="00EA5E81"/>
    <w:rsid w:val="00EB3AAF"/>
    <w:rsid w:val="00EB74DD"/>
    <w:rsid w:val="00EC1E58"/>
    <w:rsid w:val="00EC4E49"/>
    <w:rsid w:val="00ED047D"/>
    <w:rsid w:val="00ED39FC"/>
    <w:rsid w:val="00ED77FB"/>
    <w:rsid w:val="00EE45FA"/>
    <w:rsid w:val="00EF64EC"/>
    <w:rsid w:val="00F001CC"/>
    <w:rsid w:val="00F13460"/>
    <w:rsid w:val="00F25F3B"/>
    <w:rsid w:val="00F318E6"/>
    <w:rsid w:val="00F55120"/>
    <w:rsid w:val="00F66152"/>
    <w:rsid w:val="00F8033C"/>
    <w:rsid w:val="00F91CBF"/>
    <w:rsid w:val="00FB5601"/>
    <w:rsid w:val="00FC1478"/>
    <w:rsid w:val="00FC6DC5"/>
    <w:rsid w:val="00FD50D2"/>
    <w:rsid w:val="00FE464A"/>
    <w:rsid w:val="00FF34E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 w:type="paragraph" w:styleId="ListParagraph">
    <w:name w:val="List Paragraph"/>
    <w:basedOn w:val="Normal"/>
    <w:uiPriority w:val="34"/>
    <w:qFormat/>
    <w:rsid w:val="00E97D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 w:type="paragraph" w:styleId="ListParagraph">
    <w:name w:val="List Paragraph"/>
    <w:basedOn w:val="Normal"/>
    <w:uiPriority w:val="34"/>
    <w:qFormat/>
    <w:rsid w:val="00E97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s/doc_details.jsp?doc_id=253106"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8561-B740-43E8-9080-CEBA8633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2172</Words>
  <Characters>11834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13979</CharactersWithSpaces>
  <SharedDoc>false</SharedDoc>
  <HLinks>
    <vt:vector size="6" baseType="variant">
      <vt:variant>
        <vt:i4>5898316</vt:i4>
      </vt:variant>
      <vt:variant>
        <vt:i4>2</vt:i4>
      </vt:variant>
      <vt:variant>
        <vt:i4>0</vt:i4>
      </vt:variant>
      <vt:variant>
        <vt:i4>5</vt:i4>
      </vt:variant>
      <vt:variant>
        <vt:lpwstr>http://www.wipo.int/meetings/en/doc_details.jsp?doc_id=253106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2</cp:revision>
  <cp:lastPrinted>2014-03-18T09:24:00Z</cp:lastPrinted>
  <dcterms:created xsi:type="dcterms:W3CDTF">2014-03-19T09:36:00Z</dcterms:created>
  <dcterms:modified xsi:type="dcterms:W3CDTF">2014-03-19T09:36:00Z</dcterms:modified>
</cp:coreProperties>
</file>