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1E0" w:firstRow="1" w:lastRow="1" w:firstColumn="1" w:lastColumn="1" w:noHBand="0" w:noVBand="0"/>
      </w:tblPr>
      <w:tblGrid>
        <w:gridCol w:w="4517"/>
        <w:gridCol w:w="4839"/>
      </w:tblGrid>
      <w:tr w:rsidR="008B2CC1" w:rsidRPr="008B2CC1" w:rsidTr="00A179E6">
        <w:trPr>
          <w:trHeight w:hRule="exact" w:val="680"/>
        </w:trPr>
        <w:tc>
          <w:tcPr>
            <w:tcW w:w="4513" w:type="dxa"/>
            <w:gridSpan w:val="2"/>
            <w:tcMar>
              <w:left w:w="0" w:type="dxa"/>
              <w:right w:w="0" w:type="dxa"/>
            </w:tcMar>
          </w:tcPr>
          <w:p w:rsidR="008B2CC1" w:rsidRPr="00605827" w:rsidRDefault="008B2CC1" w:rsidP="00A179E6">
            <w:pPr>
              <w:jc w:val="right"/>
              <w:rPr>
                <w:b/>
                <w:sz w:val="40"/>
                <w:szCs w:val="40"/>
              </w:rPr>
            </w:pPr>
            <w:r w:rsidRPr="00605827">
              <w:rPr>
                <w:b/>
                <w:sz w:val="40"/>
                <w:szCs w:val="40"/>
              </w:rPr>
              <w:t>E</w:t>
            </w:r>
          </w:p>
        </w:tc>
      </w:tr>
      <w:tr w:rsidR="002634C4" w:rsidRPr="008B2CC1" w:rsidTr="00026990">
        <w:tc>
          <w:tcPr>
            <w:tcW w:w="4513" w:type="dxa"/>
            <w:tcBorders>
              <w:bottom w:val="single" w:sz="4" w:space="0" w:color="auto"/>
            </w:tcBorders>
            <w:tcMar>
              <w:bottom w:w="170" w:type="dxa"/>
            </w:tcMar>
          </w:tcPr>
          <w:p w:rsidR="002634C4" w:rsidRPr="008B2CC1" w:rsidRDefault="002634C4" w:rsidP="00A179E6"/>
        </w:tc>
        <w:tc>
          <w:tcPr>
            <w:tcW w:w="4834" w:type="dxa"/>
            <w:tcBorders>
              <w:bottom w:val="single" w:sz="4" w:space="0" w:color="auto"/>
            </w:tcBorders>
            <w:tcMar>
              <w:left w:w="0" w:type="dxa"/>
              <w:right w:w="0" w:type="dxa"/>
            </w:tcMar>
          </w:tcPr>
          <w:p w:rsidR="002634C4" w:rsidRPr="008B2CC1" w:rsidRDefault="0015196F" w:rsidP="00A179E6">
            <w:r>
              <w:rPr>
                <w:noProof/>
                <w:lang w:eastAsia="en-US"/>
              </w:rPr>
              <w:drawing>
                <wp:inline distT="0" distB="0" distL="0" distR="0" wp14:anchorId="7E389424" wp14:editId="5B98264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0A46A9" w:rsidRPr="001832A6" w:rsidTr="00026990">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0A46A9" w:rsidRPr="000A46A9" w:rsidRDefault="000C7012" w:rsidP="00A179E6">
            <w:pPr>
              <w:rPr>
                <w:b/>
                <w:caps/>
                <w:sz w:val="24"/>
              </w:rPr>
            </w:pPr>
            <w:r>
              <w:rPr>
                <w:b/>
                <w:caps/>
                <w:sz w:val="24"/>
              </w:rPr>
              <w:t>SEMINAR</w:t>
            </w:r>
          </w:p>
        </w:tc>
      </w:tr>
      <w:tr w:rsidR="008B2CC1" w:rsidRPr="001832A6" w:rsidTr="00026990">
        <w:trPr>
          <w:trHeight w:hRule="exact" w:val="340"/>
        </w:trPr>
        <w:tc>
          <w:tcPr>
            <w:tcW w:w="4513" w:type="dxa"/>
            <w:gridSpan w:val="2"/>
            <w:tcBorders>
              <w:top w:val="single" w:sz="4" w:space="0" w:color="auto"/>
            </w:tcBorders>
            <w:tcMar>
              <w:top w:w="170" w:type="dxa"/>
              <w:left w:w="0" w:type="dxa"/>
              <w:right w:w="0" w:type="dxa"/>
            </w:tcMar>
            <w:vAlign w:val="bottom"/>
          </w:tcPr>
          <w:p w:rsidR="008B2CC1" w:rsidRPr="0090731E" w:rsidRDefault="007B63B3" w:rsidP="00A179E6">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02B09">
              <w:rPr>
                <w:rFonts w:ascii="Arial Black" w:hAnsi="Arial Black"/>
                <w:caps/>
                <w:sz w:val="15"/>
              </w:rPr>
              <w:t>WIPO/RS/IP/US/14/INF2/PROV.</w:t>
            </w:r>
            <w:r w:rsidR="008B2CC1" w:rsidRPr="0090731E">
              <w:rPr>
                <w:rFonts w:ascii="Arial Black" w:hAnsi="Arial Black"/>
                <w:caps/>
                <w:sz w:val="15"/>
              </w:rPr>
              <w:t xml:space="preserve">  </w:t>
            </w:r>
          </w:p>
        </w:tc>
      </w:tr>
      <w:tr w:rsidR="008B2CC1" w:rsidRPr="001832A6" w:rsidTr="00026990">
        <w:trPr>
          <w:trHeight w:hRule="exact" w:val="170"/>
        </w:trPr>
        <w:tc>
          <w:tcPr>
            <w:tcW w:w="4513" w:type="dxa"/>
            <w:gridSpan w:val="2"/>
            <w:noWrap/>
            <w:tcMar>
              <w:left w:w="0" w:type="dxa"/>
              <w:right w:w="0" w:type="dxa"/>
            </w:tcMar>
            <w:vAlign w:val="bottom"/>
          </w:tcPr>
          <w:p w:rsidR="008B2CC1" w:rsidRPr="0090731E" w:rsidRDefault="008B2CC1" w:rsidP="00A179E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802B09">
              <w:rPr>
                <w:rFonts w:ascii="Arial Black" w:hAnsi="Arial Black"/>
                <w:caps/>
                <w:sz w:val="15"/>
              </w:rPr>
              <w:t>ENGLISH</w:t>
            </w:r>
          </w:p>
        </w:tc>
      </w:tr>
      <w:tr w:rsidR="008B2CC1" w:rsidRPr="001832A6" w:rsidTr="00026990">
        <w:trPr>
          <w:trHeight w:hRule="exact" w:val="198"/>
        </w:trPr>
        <w:tc>
          <w:tcPr>
            <w:tcW w:w="4513" w:type="dxa"/>
            <w:gridSpan w:val="2"/>
            <w:tcMar>
              <w:left w:w="0" w:type="dxa"/>
              <w:right w:w="0" w:type="dxa"/>
            </w:tcMar>
            <w:vAlign w:val="bottom"/>
          </w:tcPr>
          <w:p w:rsidR="008B2CC1" w:rsidRPr="0090731E" w:rsidRDefault="008B2CC1" w:rsidP="00A179E6">
            <w:pPr>
              <w:jc w:val="right"/>
              <w:rPr>
                <w:rFonts w:ascii="Arial Black" w:hAnsi="Arial Black"/>
                <w:caps/>
                <w:sz w:val="15"/>
              </w:rPr>
            </w:pPr>
            <w:r w:rsidRPr="0090731E">
              <w:rPr>
                <w:rFonts w:ascii="Arial Black" w:hAnsi="Arial Black"/>
                <w:caps/>
                <w:sz w:val="15"/>
              </w:rPr>
              <w:t xml:space="preserve">DATE: </w:t>
            </w:r>
            <w:bookmarkStart w:id="2" w:name="Date"/>
            <w:bookmarkEnd w:id="2"/>
            <w:r w:rsidR="00802B09">
              <w:rPr>
                <w:rFonts w:ascii="Arial Black" w:hAnsi="Arial Black"/>
                <w:caps/>
                <w:sz w:val="15"/>
              </w:rPr>
              <w:t>OCTOBER 14, 2014</w:t>
            </w:r>
          </w:p>
        </w:tc>
      </w:tr>
    </w:tbl>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802B09" w:rsidRPr="00BB50BA" w:rsidRDefault="00802B09" w:rsidP="00802B09">
      <w:pPr>
        <w:rPr>
          <w:b/>
          <w:sz w:val="28"/>
          <w:szCs w:val="28"/>
        </w:rPr>
      </w:pPr>
      <w:r w:rsidRPr="00BB50BA">
        <w:rPr>
          <w:b/>
          <w:sz w:val="28"/>
          <w:szCs w:val="28"/>
        </w:rPr>
        <w:t>WIPO Services and Initiatives</w:t>
      </w:r>
    </w:p>
    <w:p w:rsidR="00802B09" w:rsidRDefault="00802B09" w:rsidP="00802B09">
      <w:pPr>
        <w:rPr>
          <w:sz w:val="28"/>
          <w:szCs w:val="28"/>
        </w:rPr>
      </w:pPr>
    </w:p>
    <w:p w:rsidR="00802B09" w:rsidRPr="0045597D" w:rsidRDefault="00802B09" w:rsidP="00802B09"/>
    <w:p w:rsidR="00802B09" w:rsidRPr="0045597D" w:rsidRDefault="00802B09" w:rsidP="00802B09">
      <w:r w:rsidRPr="0045597D">
        <w:t xml:space="preserve">organized by </w:t>
      </w:r>
    </w:p>
    <w:p w:rsidR="00802B09" w:rsidRPr="00802B09" w:rsidRDefault="00802B09" w:rsidP="00802B09">
      <w:r w:rsidRPr="00802B09">
        <w:t>the World Intellectual Property Organization (WIPO)</w:t>
      </w:r>
    </w:p>
    <w:p w:rsidR="00802B09" w:rsidRPr="0045597D" w:rsidRDefault="00802B09" w:rsidP="00802B09"/>
    <w:p w:rsidR="00802B09" w:rsidRPr="0045597D" w:rsidRDefault="00802B09" w:rsidP="00802B09">
      <w:r>
        <w:t xml:space="preserve">in partnership with the United States Patent and Trademark Office </w:t>
      </w:r>
      <w:r w:rsidRPr="00C643FD">
        <w:t>(USPTO)</w:t>
      </w:r>
      <w:r>
        <w:t>, in cooperation with the American Intellectual Property Law Association</w:t>
      </w:r>
      <w:r>
        <w:rPr>
          <w:color w:val="0D0D0D"/>
        </w:rPr>
        <w:t>(AIPLA)</w:t>
      </w:r>
      <w:r>
        <w:t xml:space="preserve"> and with the support of The United States Chamber of Commerce (USCC)</w:t>
      </w:r>
    </w:p>
    <w:p w:rsidR="00802B09" w:rsidRDefault="00802B09" w:rsidP="00802B09"/>
    <w:p w:rsidR="00802B09" w:rsidRPr="003845C1" w:rsidRDefault="00802B09" w:rsidP="00802B09"/>
    <w:p w:rsidR="00802B09" w:rsidRPr="004F4D9B" w:rsidRDefault="00802B09" w:rsidP="00802B09">
      <w:pPr>
        <w:rPr>
          <w:b/>
          <w:bCs/>
          <w:sz w:val="24"/>
          <w:szCs w:val="24"/>
        </w:rPr>
      </w:pPr>
      <w:r>
        <w:rPr>
          <w:b/>
          <w:bCs/>
          <w:sz w:val="24"/>
          <w:szCs w:val="24"/>
        </w:rPr>
        <w:t>Princeton, New Jersey, United States of America, November 12, 2014</w:t>
      </w:r>
    </w:p>
    <w:p w:rsidR="00802B09" w:rsidRPr="004F4D9B" w:rsidRDefault="00802B09" w:rsidP="00802B09">
      <w:pPr>
        <w:rPr>
          <w:b/>
          <w:bCs/>
          <w:sz w:val="24"/>
          <w:szCs w:val="24"/>
        </w:rPr>
      </w:pPr>
    </w:p>
    <w:p w:rsidR="00802B09" w:rsidRPr="008B2CC1" w:rsidRDefault="00802B09" w:rsidP="00802B09"/>
    <w:p w:rsidR="00802B09" w:rsidRPr="008B2CC1" w:rsidRDefault="00802B09" w:rsidP="00802B09"/>
    <w:p w:rsidR="00802B09" w:rsidRPr="008A7CBA" w:rsidRDefault="00802B09" w:rsidP="00802B09">
      <w:pPr>
        <w:rPr>
          <w:caps/>
        </w:rPr>
      </w:pPr>
      <w:r w:rsidRPr="008A7CBA">
        <w:rPr>
          <w:caps/>
        </w:rPr>
        <w:t xml:space="preserve">Provisional program </w:t>
      </w:r>
    </w:p>
    <w:p w:rsidR="00802B09" w:rsidRPr="008B2CC1" w:rsidRDefault="00802B09" w:rsidP="00802B09"/>
    <w:p w:rsidR="00802B09" w:rsidRDefault="00802B09" w:rsidP="00802B09">
      <w:pPr>
        <w:rPr>
          <w:i/>
          <w:iCs/>
          <w:color w:val="0D0D0D"/>
        </w:rPr>
      </w:pPr>
      <w:r w:rsidRPr="008A7CBA">
        <w:rPr>
          <w:i/>
          <w:iCs/>
          <w:color w:val="0D0D0D"/>
        </w:rPr>
        <w:t xml:space="preserve">prepared by the </w:t>
      </w:r>
      <w:r>
        <w:rPr>
          <w:i/>
          <w:iCs/>
          <w:color w:val="0D0D0D"/>
        </w:rPr>
        <w:t>Secretariat</w:t>
      </w:r>
      <w:r w:rsidRPr="008A7CBA">
        <w:rPr>
          <w:i/>
          <w:iCs/>
          <w:color w:val="0D0D0D"/>
        </w:rPr>
        <w:t xml:space="preserve"> of WIPO</w:t>
      </w: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i/>
          <w:iCs/>
          <w:color w:val="0D0D0D"/>
        </w:rPr>
      </w:pPr>
    </w:p>
    <w:p w:rsidR="00802B09" w:rsidRDefault="00802B09" w:rsidP="00802B09">
      <w:pPr>
        <w:rPr>
          <w:sz w:val="20"/>
        </w:rPr>
      </w:pPr>
      <w:r>
        <w:rPr>
          <w:sz w:val="20"/>
        </w:rPr>
        <w:t>The registration fee is not charged by USPTO</w:t>
      </w:r>
    </w:p>
    <w:p w:rsidR="00802B09" w:rsidRPr="00DC0D37" w:rsidRDefault="00802B09" w:rsidP="00802B09">
      <w:pPr>
        <w:rPr>
          <w:color w:val="0D0D0D"/>
          <w:u w:val="single"/>
          <w:lang w:val="en-GB"/>
        </w:rPr>
      </w:pPr>
      <w:r>
        <w:rPr>
          <w:i/>
          <w:iCs/>
        </w:rPr>
        <w:br w:type="page"/>
      </w:r>
      <w:r>
        <w:rPr>
          <w:color w:val="0D0D0D"/>
          <w:u w:val="single"/>
          <w:lang w:val="en-GB"/>
        </w:rPr>
        <w:lastRenderedPageBreak/>
        <w:t>Wednesday, November 12</w:t>
      </w:r>
      <w:r>
        <w:rPr>
          <w:u w:val="single"/>
          <w:lang w:val="en-GB"/>
        </w:rPr>
        <w:t>,</w:t>
      </w:r>
      <w:r>
        <w:rPr>
          <w:color w:val="0D0D0D"/>
          <w:u w:val="single"/>
          <w:lang w:val="en-GB"/>
        </w:rPr>
        <w:t xml:space="preserve"> 2014</w:t>
      </w:r>
    </w:p>
    <w:p w:rsidR="00802B09" w:rsidRDefault="00802B09" w:rsidP="00802B09">
      <w:pPr>
        <w:tabs>
          <w:tab w:val="left" w:pos="2268"/>
          <w:tab w:val="left" w:pos="2835"/>
          <w:tab w:val="left" w:pos="3969"/>
          <w:tab w:val="left" w:pos="4820"/>
        </w:tabs>
        <w:rPr>
          <w:color w:val="0D0D0D"/>
          <w:lang w:val="en-GB"/>
        </w:rPr>
      </w:pPr>
    </w:p>
    <w:p w:rsidR="00802B09" w:rsidRDefault="00802B09" w:rsidP="00802B09">
      <w:pPr>
        <w:tabs>
          <w:tab w:val="left" w:pos="2268"/>
          <w:tab w:val="left" w:pos="2835"/>
          <w:tab w:val="left" w:pos="3969"/>
          <w:tab w:val="left" w:pos="4820"/>
        </w:tabs>
        <w:rPr>
          <w:color w:val="0D0D0D"/>
          <w:lang w:val="en-GB"/>
        </w:rPr>
      </w:pPr>
    </w:p>
    <w:p w:rsidR="00802B09" w:rsidRPr="00D04964" w:rsidRDefault="00802B09" w:rsidP="00802B09">
      <w:pPr>
        <w:tabs>
          <w:tab w:val="left" w:pos="2268"/>
          <w:tab w:val="left" w:pos="2835"/>
          <w:tab w:val="left" w:pos="3969"/>
          <w:tab w:val="left" w:pos="4820"/>
        </w:tabs>
        <w:ind w:left="2520" w:hanging="2520"/>
        <w:rPr>
          <w:color w:val="0D0D0D"/>
          <w:lang w:val="en-GB"/>
        </w:rPr>
      </w:pPr>
      <w:r>
        <w:rPr>
          <w:color w:val="0D0D0D"/>
          <w:lang w:val="en-GB"/>
        </w:rPr>
        <w:t>8.45 a.m. – 9.00 a.m.</w:t>
      </w:r>
      <w:r>
        <w:rPr>
          <w:color w:val="0D0D0D"/>
          <w:lang w:val="en-GB"/>
        </w:rPr>
        <w:tab/>
      </w:r>
      <w:r>
        <w:rPr>
          <w:color w:val="0D0D0D"/>
          <w:lang w:val="en-GB"/>
        </w:rPr>
        <w:tab/>
      </w:r>
      <w:r w:rsidRPr="00CA6AFF">
        <w:rPr>
          <w:b/>
          <w:color w:val="0D0D0D"/>
          <w:lang w:val="en-GB"/>
        </w:rPr>
        <w:t>OPENING SESSION</w:t>
      </w:r>
    </w:p>
    <w:p w:rsidR="00802B09" w:rsidRDefault="00802B09" w:rsidP="00802B09">
      <w:pPr>
        <w:tabs>
          <w:tab w:val="left" w:pos="2268"/>
          <w:tab w:val="left" w:pos="2835"/>
          <w:tab w:val="left" w:pos="4820"/>
        </w:tabs>
        <w:rPr>
          <w:caps/>
          <w:color w:val="0D0D0D"/>
        </w:rPr>
      </w:pPr>
    </w:p>
    <w:p w:rsidR="00802B09" w:rsidRPr="00DC0D37" w:rsidRDefault="00802B09" w:rsidP="00802B09">
      <w:pPr>
        <w:tabs>
          <w:tab w:val="left" w:pos="2552"/>
          <w:tab w:val="left" w:pos="4820"/>
        </w:tabs>
        <w:ind w:left="2552"/>
        <w:rPr>
          <w:color w:val="0D0D0D"/>
        </w:rPr>
      </w:pPr>
      <w:r>
        <w:rPr>
          <w:color w:val="0D0D0D"/>
        </w:rPr>
        <w:t>Welcome addresses by:</w:t>
      </w:r>
    </w:p>
    <w:p w:rsidR="00802B09" w:rsidRDefault="00802B09" w:rsidP="00802B09">
      <w:pPr>
        <w:pStyle w:val="ListParagraph"/>
        <w:numPr>
          <w:ilvl w:val="0"/>
          <w:numId w:val="8"/>
        </w:numPr>
        <w:tabs>
          <w:tab w:val="left" w:pos="2970"/>
        </w:tabs>
        <w:ind w:left="2970"/>
        <w:rPr>
          <w:lang w:val="en-GB"/>
        </w:rPr>
      </w:pPr>
      <w:r w:rsidRPr="00BC7656">
        <w:rPr>
          <w:lang w:val="en-GB"/>
        </w:rPr>
        <w:t>M</w:t>
      </w:r>
      <w:r>
        <w:rPr>
          <w:lang w:val="en-GB"/>
        </w:rPr>
        <w:t>r</w:t>
      </w:r>
      <w:r w:rsidRPr="00BC7656">
        <w:rPr>
          <w:lang w:val="en-GB"/>
        </w:rPr>
        <w:t xml:space="preserve">s. Susan Anthony, </w:t>
      </w:r>
      <w:r>
        <w:rPr>
          <w:lang w:val="en-GB"/>
        </w:rPr>
        <w:t xml:space="preserve">Acting </w:t>
      </w:r>
      <w:r w:rsidRPr="00BC7656">
        <w:rPr>
          <w:lang w:val="en-GB"/>
        </w:rPr>
        <w:t>Director, Global Intellectual Property Academy</w:t>
      </w:r>
      <w:r>
        <w:rPr>
          <w:lang w:val="en-GB"/>
        </w:rPr>
        <w:t xml:space="preserve"> (GIPA)</w:t>
      </w:r>
      <w:r w:rsidRPr="00BC7656">
        <w:rPr>
          <w:lang w:val="en-GB"/>
        </w:rPr>
        <w:t>, United States Patent and Trademark Office (USPTO)</w:t>
      </w:r>
      <w:r>
        <w:rPr>
          <w:lang w:val="en-GB"/>
        </w:rPr>
        <w:t>, Alexandria, Virginia</w:t>
      </w:r>
      <w:r w:rsidRPr="00BC7656">
        <w:rPr>
          <w:lang w:val="en-GB"/>
        </w:rPr>
        <w:t xml:space="preserve"> </w:t>
      </w:r>
    </w:p>
    <w:p w:rsidR="00802B09" w:rsidRDefault="00802B09" w:rsidP="00802B09">
      <w:pPr>
        <w:pStyle w:val="ListParagraph"/>
        <w:numPr>
          <w:ilvl w:val="0"/>
          <w:numId w:val="8"/>
        </w:numPr>
        <w:tabs>
          <w:tab w:val="left" w:pos="2970"/>
        </w:tabs>
        <w:ind w:left="2970"/>
        <w:rPr>
          <w:lang w:val="en-GB"/>
        </w:rPr>
      </w:pPr>
      <w:r w:rsidRPr="00595A9A">
        <w:rPr>
          <w:lang w:val="en-GB"/>
        </w:rPr>
        <w:t>Mr. Yoshiyuki Takagi, Assistant Director General, Global Infrastructure Sector (GIS), World Intellectual Property Organization (WIPO)</w:t>
      </w:r>
    </w:p>
    <w:p w:rsidR="00802B09" w:rsidRPr="00595A9A" w:rsidRDefault="00802B09" w:rsidP="00802B09">
      <w:pPr>
        <w:pStyle w:val="ListParagraph"/>
        <w:numPr>
          <w:ilvl w:val="0"/>
          <w:numId w:val="8"/>
        </w:numPr>
        <w:tabs>
          <w:tab w:val="left" w:pos="2970"/>
        </w:tabs>
        <w:ind w:left="2970"/>
        <w:rPr>
          <w:lang w:val="en-GB"/>
        </w:rPr>
      </w:pPr>
      <w:r w:rsidRPr="00595A9A">
        <w:rPr>
          <w:lang w:val="en-GB"/>
        </w:rPr>
        <w:t>Local luminary</w:t>
      </w:r>
    </w:p>
    <w:p w:rsidR="00802B09" w:rsidRDefault="00802B09" w:rsidP="00802B09">
      <w:pPr>
        <w:tabs>
          <w:tab w:val="left" w:pos="1701"/>
          <w:tab w:val="left" w:pos="2835"/>
          <w:tab w:val="left" w:pos="3402"/>
          <w:tab w:val="left" w:pos="3969"/>
          <w:tab w:val="left" w:pos="5390"/>
        </w:tabs>
        <w:rPr>
          <w:color w:val="0D0D0D"/>
        </w:rPr>
      </w:pPr>
    </w:p>
    <w:p w:rsidR="00802B09" w:rsidRPr="00DC0D37" w:rsidRDefault="00802B09" w:rsidP="00802B09">
      <w:pPr>
        <w:tabs>
          <w:tab w:val="left" w:pos="1701"/>
          <w:tab w:val="left" w:pos="2835"/>
          <w:tab w:val="left" w:pos="3402"/>
          <w:tab w:val="left" w:pos="3969"/>
          <w:tab w:val="left" w:pos="5390"/>
        </w:tabs>
        <w:rPr>
          <w:color w:val="0D0D0D"/>
        </w:rPr>
      </w:pPr>
    </w:p>
    <w:p w:rsidR="00802B09" w:rsidRDefault="00802B09" w:rsidP="00802B09">
      <w:pPr>
        <w:tabs>
          <w:tab w:val="left" w:pos="2552"/>
        </w:tabs>
        <w:ind w:left="3686" w:hanging="3686"/>
        <w:rPr>
          <w:b/>
          <w:color w:val="0D0D0D"/>
        </w:rPr>
      </w:pPr>
      <w:r>
        <w:rPr>
          <w:color w:val="0D0D0D"/>
        </w:rPr>
        <w:t>9.00 a.m. – 9.30 a.m.</w:t>
      </w:r>
      <w:r w:rsidRPr="00DC0D37">
        <w:rPr>
          <w:color w:val="0D0D0D"/>
        </w:rPr>
        <w:tab/>
      </w:r>
      <w:r w:rsidRPr="00AC055C">
        <w:rPr>
          <w:b/>
          <w:color w:val="0D0D0D"/>
        </w:rPr>
        <w:t xml:space="preserve">Issue 1 – </w:t>
      </w:r>
      <w:r w:rsidRPr="00AC055C">
        <w:rPr>
          <w:b/>
          <w:color w:val="0D0D0D"/>
        </w:rPr>
        <w:tab/>
      </w:r>
      <w:r>
        <w:rPr>
          <w:b/>
          <w:color w:val="0D0D0D"/>
        </w:rPr>
        <w:t xml:space="preserve">Global IP Systems:  </w:t>
      </w:r>
      <w:r w:rsidRPr="00DC18C0">
        <w:rPr>
          <w:b/>
          <w:color w:val="0D0D0D"/>
        </w:rPr>
        <w:t>The international registration of tra</w:t>
      </w:r>
      <w:r>
        <w:rPr>
          <w:b/>
          <w:color w:val="0D0D0D"/>
        </w:rPr>
        <w:t xml:space="preserve">demarks, using the “one-stop shopping” Madrid System.  Practical aspects, </w:t>
      </w:r>
      <w:r w:rsidRPr="00DC18C0">
        <w:rPr>
          <w:b/>
          <w:color w:val="0D0D0D"/>
        </w:rPr>
        <w:t>trends and developments</w:t>
      </w:r>
      <w:r>
        <w:rPr>
          <w:b/>
          <w:color w:val="0D0D0D"/>
        </w:rPr>
        <w:t>:</w:t>
      </w:r>
      <w:r w:rsidRPr="00DC18C0">
        <w:rPr>
          <w:b/>
          <w:color w:val="0D0D0D"/>
        </w:rPr>
        <w:t xml:space="preserve"> </w:t>
      </w:r>
      <w:r>
        <w:rPr>
          <w:b/>
          <w:color w:val="0D0D0D"/>
        </w:rPr>
        <w:t xml:space="preserve"> </w:t>
      </w:r>
      <w:r w:rsidRPr="00DC18C0">
        <w:rPr>
          <w:b/>
          <w:color w:val="0D0D0D"/>
        </w:rPr>
        <w:t>WIPO and US trademark practitioner perspectives</w:t>
      </w:r>
      <w:r>
        <w:rPr>
          <w:b/>
          <w:color w:val="0D0D0D"/>
        </w:rPr>
        <w:t>.</w:t>
      </w:r>
    </w:p>
    <w:p w:rsidR="00802B09" w:rsidRDefault="00802B09" w:rsidP="00802B09">
      <w:pPr>
        <w:tabs>
          <w:tab w:val="left" w:pos="2552"/>
        </w:tabs>
        <w:ind w:left="3686" w:hanging="3686"/>
        <w:rPr>
          <w:color w:val="0D0D0D"/>
        </w:rPr>
      </w:pPr>
    </w:p>
    <w:p w:rsidR="00802B09" w:rsidRPr="00CF4231" w:rsidRDefault="00802B09" w:rsidP="00802B09">
      <w:pPr>
        <w:tabs>
          <w:tab w:val="left" w:pos="2552"/>
        </w:tabs>
        <w:ind w:left="3686" w:hanging="3686"/>
        <w:rPr>
          <w:color w:val="0D0D0D"/>
          <w:lang w:val="en-GB"/>
        </w:rPr>
      </w:pPr>
      <w:r>
        <w:rPr>
          <w:color w:val="0D0D0D"/>
        </w:rPr>
        <w:tab/>
      </w:r>
      <w:r w:rsidRPr="00AC055C">
        <w:rPr>
          <w:color w:val="0D0D0D"/>
        </w:rPr>
        <w:t>Topic 1:</w:t>
      </w:r>
      <w:r>
        <w:rPr>
          <w:color w:val="0D0D0D"/>
        </w:rPr>
        <w:tab/>
        <w:t xml:space="preserve">Overview of the differences between US trademarks and trademarks internationally, overview of the various regional and international filing systems, role of the Madrid System in developing a global trademark protection strategy, and identification of the </w:t>
      </w:r>
      <w:r w:rsidR="0015196F">
        <w:rPr>
          <w:color w:val="0D0D0D"/>
        </w:rPr>
        <w:t>current trends and developments.</w:t>
      </w:r>
    </w:p>
    <w:p w:rsidR="00802B09" w:rsidRDefault="00802B09" w:rsidP="00802B09">
      <w:pPr>
        <w:rPr>
          <w:color w:val="0D0D0D"/>
          <w:lang w:val="en-GB"/>
        </w:rPr>
      </w:pPr>
    </w:p>
    <w:p w:rsidR="00802B09" w:rsidRDefault="00802B09" w:rsidP="00802B09">
      <w:pPr>
        <w:ind w:left="3690" w:hanging="1170"/>
        <w:rPr>
          <w:color w:val="0D0D0D"/>
        </w:rPr>
      </w:pPr>
      <w:r w:rsidRPr="00DC0D37">
        <w:rPr>
          <w:color w:val="0D0D0D"/>
        </w:rPr>
        <w:t>Speaker:</w:t>
      </w:r>
      <w:r w:rsidRPr="00DC0D37">
        <w:rPr>
          <w:color w:val="0D0D0D"/>
        </w:rPr>
        <w:tab/>
      </w:r>
      <w:r>
        <w:rPr>
          <w:color w:val="0D0D0D"/>
        </w:rPr>
        <w:t>Mr. Alan Datri, Consultant, WIPO</w:t>
      </w:r>
    </w:p>
    <w:p w:rsidR="00802B09" w:rsidRDefault="00802B09" w:rsidP="00802B09">
      <w:pPr>
        <w:rPr>
          <w:color w:val="0D0D0D"/>
        </w:rPr>
      </w:pPr>
    </w:p>
    <w:p w:rsidR="00802B09" w:rsidRPr="00DC0D37" w:rsidRDefault="00802B09" w:rsidP="00802B09">
      <w:pPr>
        <w:tabs>
          <w:tab w:val="left" w:pos="1701"/>
          <w:tab w:val="left" w:pos="2835"/>
          <w:tab w:val="left" w:pos="3402"/>
          <w:tab w:val="left" w:pos="3969"/>
          <w:tab w:val="left" w:pos="4820"/>
        </w:tabs>
        <w:ind w:left="2268" w:hanging="2268"/>
        <w:rPr>
          <w:color w:val="0D0D0D"/>
        </w:rPr>
      </w:pPr>
    </w:p>
    <w:p w:rsidR="00802B09" w:rsidRPr="00E67085" w:rsidRDefault="00802B09" w:rsidP="00802B09">
      <w:pPr>
        <w:tabs>
          <w:tab w:val="left" w:pos="2552"/>
          <w:tab w:val="left" w:pos="3119"/>
          <w:tab w:val="left" w:pos="4536"/>
          <w:tab w:val="left" w:pos="5390"/>
        </w:tabs>
        <w:ind w:left="3686" w:hanging="3686"/>
        <w:rPr>
          <w:color w:val="0D0D0D"/>
        </w:rPr>
      </w:pPr>
      <w:r>
        <w:rPr>
          <w:color w:val="0D0D0D"/>
        </w:rPr>
        <w:t>9.30 a.m. – 10.00 a.m.</w:t>
      </w:r>
      <w:r>
        <w:rPr>
          <w:color w:val="0D0D0D"/>
        </w:rPr>
        <w:tab/>
      </w:r>
      <w:r w:rsidRPr="00AC055C">
        <w:rPr>
          <w:color w:val="0D0D0D"/>
        </w:rPr>
        <w:t>Topic 2:</w:t>
      </w:r>
      <w:r w:rsidRPr="00E67085">
        <w:rPr>
          <w:color w:val="0D0D0D"/>
        </w:rPr>
        <w:tab/>
      </w:r>
      <w:r>
        <w:rPr>
          <w:color w:val="0D0D0D"/>
        </w:rPr>
        <w:t>Considerations in developing an international trademark filing strategy, including strategic considerations and experiences in obtaining, maintaining, and licensing trademarks internationally</w:t>
      </w:r>
      <w:r w:rsidR="0015196F" w:rsidRPr="0015196F">
        <w:rPr>
          <w:color w:val="0D0D0D"/>
        </w:rPr>
        <w:t xml:space="preserve"> </w:t>
      </w:r>
      <w:r w:rsidR="0015196F">
        <w:rPr>
          <w:color w:val="0D0D0D"/>
        </w:rPr>
        <w:t>in using the Madrid System</w:t>
      </w:r>
      <w:r>
        <w:rPr>
          <w:color w:val="0D0D0D"/>
        </w:rPr>
        <w:t>.</w:t>
      </w:r>
    </w:p>
    <w:p w:rsidR="00802B09" w:rsidRDefault="00802B09" w:rsidP="00802B09">
      <w:pPr>
        <w:tabs>
          <w:tab w:val="left" w:pos="2835"/>
          <w:tab w:val="left" w:pos="3402"/>
          <w:tab w:val="left" w:pos="3969"/>
        </w:tabs>
        <w:ind w:left="2268" w:hanging="2268"/>
        <w:rPr>
          <w:color w:val="0D0D0D"/>
        </w:rPr>
      </w:pPr>
    </w:p>
    <w:p w:rsidR="00164F17" w:rsidRPr="00164F17" w:rsidRDefault="00802B09" w:rsidP="00164F17">
      <w:pPr>
        <w:tabs>
          <w:tab w:val="left" w:pos="3686"/>
        </w:tabs>
        <w:ind w:left="3686" w:hanging="1134"/>
        <w:rPr>
          <w:color w:val="0D0D0D"/>
        </w:rPr>
      </w:pPr>
      <w:r>
        <w:rPr>
          <w:color w:val="0D0D0D"/>
        </w:rPr>
        <w:t xml:space="preserve">Speakers: </w:t>
      </w:r>
      <w:r>
        <w:rPr>
          <w:color w:val="0D0D0D"/>
        </w:rPr>
        <w:tab/>
      </w:r>
      <w:r w:rsidR="00164F17" w:rsidRPr="00164F17">
        <w:rPr>
          <w:color w:val="0D0D0D"/>
        </w:rPr>
        <w:t>Amie Peele Carter</w:t>
      </w:r>
    </w:p>
    <w:p w:rsidR="00164F17" w:rsidRPr="00164F17" w:rsidRDefault="00164F17" w:rsidP="00164F17">
      <w:pPr>
        <w:tabs>
          <w:tab w:val="left" w:pos="3686"/>
        </w:tabs>
        <w:ind w:left="3686" w:hanging="1134"/>
        <w:rPr>
          <w:color w:val="0D0D0D"/>
        </w:rPr>
      </w:pPr>
      <w:r w:rsidRPr="00164F17">
        <w:rPr>
          <w:color w:val="0D0D0D"/>
        </w:rPr>
        <w:tab/>
      </w:r>
      <w:proofErr w:type="spellStart"/>
      <w:r w:rsidRPr="00164F17">
        <w:rPr>
          <w:color w:val="0D0D0D"/>
        </w:rPr>
        <w:t>Faegre</w:t>
      </w:r>
      <w:proofErr w:type="spellEnd"/>
      <w:r w:rsidRPr="00164F17">
        <w:rPr>
          <w:color w:val="0D0D0D"/>
        </w:rPr>
        <w:t xml:space="preserve"> Baker Daniels, LLP</w:t>
      </w:r>
    </w:p>
    <w:p w:rsidR="00802B09" w:rsidRDefault="00164F17" w:rsidP="00164F17">
      <w:pPr>
        <w:tabs>
          <w:tab w:val="left" w:pos="3686"/>
        </w:tabs>
        <w:ind w:left="3686" w:hanging="1134"/>
        <w:rPr>
          <w:color w:val="0D0D0D"/>
        </w:rPr>
      </w:pPr>
      <w:r w:rsidRPr="00164F17">
        <w:rPr>
          <w:color w:val="0D0D0D"/>
        </w:rPr>
        <w:tab/>
        <w:t xml:space="preserve">Indianapolis, IN  </w:t>
      </w:r>
    </w:p>
    <w:p w:rsidR="00802B09" w:rsidRDefault="00BD554D" w:rsidP="00802B09">
      <w:pPr>
        <w:tabs>
          <w:tab w:val="left" w:pos="3686"/>
        </w:tabs>
        <w:ind w:left="3686" w:hanging="1134"/>
        <w:rPr>
          <w:color w:val="0D0D0D"/>
        </w:rPr>
      </w:pPr>
      <w:r>
        <w:rPr>
          <w:color w:val="0D0D0D"/>
        </w:rPr>
        <w:tab/>
      </w:r>
      <w:r w:rsidR="00474CCF">
        <w:rPr>
          <w:color w:val="0D0D0D"/>
        </w:rPr>
        <w:t xml:space="preserve">Ms. Susan Anthony, </w:t>
      </w:r>
      <w:r w:rsidR="00802B09">
        <w:rPr>
          <w:color w:val="0D0D0D"/>
        </w:rPr>
        <w:t>USPTO</w:t>
      </w:r>
      <w:r w:rsidR="00211137">
        <w:rPr>
          <w:color w:val="0D0D0D"/>
        </w:rPr>
        <w:t>/GIPA</w:t>
      </w:r>
      <w:r w:rsidR="00802B09">
        <w:rPr>
          <w:color w:val="0D0D0D"/>
        </w:rPr>
        <w:t xml:space="preserve"> </w:t>
      </w:r>
    </w:p>
    <w:p w:rsidR="00802B09" w:rsidRDefault="00802B09" w:rsidP="00802B09">
      <w:pPr>
        <w:tabs>
          <w:tab w:val="left" w:pos="2552"/>
        </w:tabs>
        <w:rPr>
          <w:color w:val="0D0D0D"/>
        </w:rPr>
      </w:pPr>
    </w:p>
    <w:p w:rsidR="00802B09" w:rsidRDefault="00802B09" w:rsidP="00802B09">
      <w:pPr>
        <w:tabs>
          <w:tab w:val="left" w:pos="2552"/>
        </w:tabs>
        <w:rPr>
          <w:color w:val="0D0D0D"/>
        </w:rPr>
      </w:pPr>
    </w:p>
    <w:p w:rsidR="00802B09" w:rsidRDefault="00802B09" w:rsidP="00802B09">
      <w:pPr>
        <w:tabs>
          <w:tab w:val="left" w:pos="2520"/>
        </w:tabs>
        <w:ind w:left="2268" w:hanging="2268"/>
        <w:rPr>
          <w:color w:val="0D0D0D"/>
        </w:rPr>
      </w:pPr>
      <w:r>
        <w:rPr>
          <w:color w:val="0D0D0D"/>
        </w:rPr>
        <w:t xml:space="preserve">10.00 a.m. – 10.15 a.m. </w:t>
      </w:r>
      <w:r>
        <w:rPr>
          <w:color w:val="0D0D0D"/>
        </w:rPr>
        <w:tab/>
      </w:r>
      <w:r w:rsidRPr="00AC055C">
        <w:rPr>
          <w:color w:val="0D0D0D"/>
        </w:rPr>
        <w:t>Coffee break</w:t>
      </w:r>
    </w:p>
    <w:p w:rsidR="00802B09" w:rsidRDefault="00802B09" w:rsidP="00802B09">
      <w:pPr>
        <w:tabs>
          <w:tab w:val="left" w:pos="2835"/>
          <w:tab w:val="left" w:pos="2977"/>
          <w:tab w:val="left" w:pos="3402"/>
          <w:tab w:val="left" w:pos="3969"/>
        </w:tabs>
        <w:ind w:left="2268" w:hanging="2268"/>
        <w:rPr>
          <w:color w:val="0D0D0D"/>
        </w:rPr>
      </w:pPr>
    </w:p>
    <w:p w:rsidR="00802B09" w:rsidRPr="00DC0D37" w:rsidRDefault="00802B09" w:rsidP="00802B09">
      <w:pPr>
        <w:tabs>
          <w:tab w:val="left" w:pos="2835"/>
          <w:tab w:val="left" w:pos="2977"/>
          <w:tab w:val="left" w:pos="3402"/>
          <w:tab w:val="left" w:pos="3969"/>
        </w:tabs>
        <w:ind w:left="2268" w:hanging="2268"/>
        <w:rPr>
          <w:color w:val="0D0D0D"/>
        </w:rPr>
      </w:pPr>
    </w:p>
    <w:p w:rsidR="00802B09" w:rsidRDefault="00B20702" w:rsidP="00802B09">
      <w:pPr>
        <w:tabs>
          <w:tab w:val="left" w:pos="2552"/>
          <w:tab w:val="left" w:pos="3969"/>
        </w:tabs>
        <w:ind w:left="3686" w:hanging="3686"/>
        <w:rPr>
          <w:b/>
          <w:color w:val="0D0D0D"/>
        </w:rPr>
      </w:pPr>
      <w:r>
        <w:rPr>
          <w:color w:val="0D0D0D"/>
        </w:rPr>
        <w:t>10.15 a.m. – 11.</w:t>
      </w:r>
      <w:r w:rsidR="00474CCF">
        <w:rPr>
          <w:color w:val="0D0D0D"/>
        </w:rPr>
        <w:t>15</w:t>
      </w:r>
      <w:r w:rsidR="00802B09">
        <w:rPr>
          <w:color w:val="0D0D0D"/>
        </w:rPr>
        <w:t xml:space="preserve"> a.m.</w:t>
      </w:r>
      <w:r w:rsidR="00802B09">
        <w:rPr>
          <w:b/>
          <w:bCs/>
          <w:color w:val="0D0D0D"/>
        </w:rPr>
        <w:tab/>
      </w:r>
      <w:r w:rsidR="00802B09" w:rsidRPr="00AC055C">
        <w:rPr>
          <w:b/>
          <w:color w:val="0D0D0D"/>
        </w:rPr>
        <w:t xml:space="preserve">Issue 2 – </w:t>
      </w:r>
      <w:r w:rsidR="00802B09" w:rsidRPr="00AC055C">
        <w:rPr>
          <w:b/>
          <w:color w:val="0D0D0D"/>
        </w:rPr>
        <w:tab/>
      </w:r>
      <w:r w:rsidR="00802B09">
        <w:rPr>
          <w:b/>
          <w:color w:val="0D0D0D"/>
        </w:rPr>
        <w:t xml:space="preserve">Global IP Systems:  </w:t>
      </w:r>
      <w:r w:rsidR="00802B09" w:rsidRPr="00DC18C0">
        <w:rPr>
          <w:b/>
          <w:color w:val="0D0D0D"/>
        </w:rPr>
        <w:t>Protecting your inventions internationally using the P</w:t>
      </w:r>
      <w:r w:rsidR="00802B09">
        <w:rPr>
          <w:b/>
          <w:color w:val="0D0D0D"/>
        </w:rPr>
        <w:t>atent Cooperation Treaty (PCT), a review of future development</w:t>
      </w:r>
      <w:r w:rsidR="00802B09" w:rsidRPr="00DC18C0">
        <w:rPr>
          <w:b/>
          <w:color w:val="0D0D0D"/>
        </w:rPr>
        <w:t xml:space="preserve">s in the PCT </w:t>
      </w:r>
      <w:r w:rsidR="00802B09">
        <w:rPr>
          <w:b/>
          <w:color w:val="0D0D0D"/>
        </w:rPr>
        <w:t>System.</w:t>
      </w:r>
    </w:p>
    <w:p w:rsidR="00802B09" w:rsidRDefault="00802B09" w:rsidP="00802B09">
      <w:pPr>
        <w:tabs>
          <w:tab w:val="left" w:pos="2552"/>
          <w:tab w:val="left" w:pos="3969"/>
        </w:tabs>
        <w:ind w:left="3686" w:hanging="3686"/>
        <w:rPr>
          <w:b/>
          <w:bCs/>
          <w:color w:val="0D0D0D"/>
        </w:rPr>
      </w:pPr>
    </w:p>
    <w:p w:rsidR="00802B09" w:rsidRPr="00490E38" w:rsidRDefault="00802B09" w:rsidP="00802B09">
      <w:pPr>
        <w:tabs>
          <w:tab w:val="left" w:pos="2552"/>
          <w:tab w:val="left" w:pos="3969"/>
        </w:tabs>
        <w:ind w:left="3686" w:hanging="3686"/>
        <w:rPr>
          <w:color w:val="0D0D0D"/>
        </w:rPr>
      </w:pPr>
      <w:r>
        <w:rPr>
          <w:b/>
          <w:bCs/>
          <w:color w:val="0D0D0D"/>
        </w:rPr>
        <w:tab/>
      </w:r>
      <w:r w:rsidRPr="00AC055C">
        <w:rPr>
          <w:color w:val="0D0D0D"/>
        </w:rPr>
        <w:t xml:space="preserve">Topic 1: </w:t>
      </w:r>
      <w:r w:rsidRPr="00AC055C">
        <w:rPr>
          <w:color w:val="0D0D0D"/>
        </w:rPr>
        <w:tab/>
      </w:r>
      <w:r w:rsidR="0015196F" w:rsidRPr="00763F3A">
        <w:rPr>
          <w:color w:val="0D0D0D"/>
        </w:rPr>
        <w:t>O</w:t>
      </w:r>
      <w:r w:rsidR="0015196F" w:rsidRPr="004843BA">
        <w:rPr>
          <w:color w:val="0D0D0D"/>
        </w:rPr>
        <w:t xml:space="preserve">verview of the differences between US (utility) patent system and patents internationally, considerations in developing an international patent filing strategy, filing patents in non-PCT countries, </w:t>
      </w:r>
      <w:r w:rsidR="0015196F">
        <w:rPr>
          <w:color w:val="0D0D0D"/>
        </w:rPr>
        <w:t xml:space="preserve">and </w:t>
      </w:r>
      <w:r w:rsidR="0015196F" w:rsidRPr="004843BA">
        <w:rPr>
          <w:color w:val="0D0D0D"/>
        </w:rPr>
        <w:t>current trends and developments</w:t>
      </w:r>
      <w:r w:rsidR="0015196F" w:rsidRPr="000360B1">
        <w:rPr>
          <w:color w:val="0D0D0D"/>
        </w:rPr>
        <w:t xml:space="preserve"> </w:t>
      </w:r>
      <w:r w:rsidR="0015196F">
        <w:rPr>
          <w:color w:val="0D0D0D"/>
        </w:rPr>
        <w:t>in using the PCT.</w:t>
      </w:r>
    </w:p>
    <w:p w:rsidR="00802B09" w:rsidRPr="00DC0D37" w:rsidRDefault="00802B09" w:rsidP="00802B09">
      <w:pPr>
        <w:tabs>
          <w:tab w:val="left" w:pos="1701"/>
          <w:tab w:val="left" w:pos="2835"/>
          <w:tab w:val="left" w:pos="3402"/>
          <w:tab w:val="left" w:pos="3969"/>
          <w:tab w:val="left" w:pos="4536"/>
        </w:tabs>
        <w:ind w:left="2268" w:hanging="2268"/>
        <w:rPr>
          <w:color w:val="0D0D0D"/>
        </w:rPr>
      </w:pPr>
    </w:p>
    <w:p w:rsidR="00802B09" w:rsidRDefault="00802B09" w:rsidP="00802B09">
      <w:pPr>
        <w:tabs>
          <w:tab w:val="left" w:pos="2835"/>
          <w:tab w:val="left" w:pos="3402"/>
          <w:tab w:val="left" w:pos="3969"/>
        </w:tabs>
        <w:ind w:left="3686" w:hanging="1134"/>
      </w:pPr>
      <w:r w:rsidRPr="00DC0D37">
        <w:lastRenderedPageBreak/>
        <w:t>Speaker:</w:t>
      </w:r>
      <w:r w:rsidRPr="00DC0D37">
        <w:tab/>
      </w:r>
      <w:r w:rsidRPr="00B73937">
        <w:t>Mr. Matthew Bryan,</w:t>
      </w:r>
      <w:r>
        <w:t xml:space="preserve"> Director, PCT Legal Division, </w:t>
      </w:r>
      <w:r w:rsidRPr="00B73937">
        <w:t>Innovation and Technology Sector</w:t>
      </w:r>
      <w:r>
        <w:t>, WIPO</w:t>
      </w:r>
    </w:p>
    <w:p w:rsidR="00B20702" w:rsidRDefault="00B20702" w:rsidP="00802B09">
      <w:pPr>
        <w:tabs>
          <w:tab w:val="left" w:pos="2835"/>
          <w:tab w:val="left" w:pos="3402"/>
          <w:tab w:val="left" w:pos="3969"/>
        </w:tabs>
        <w:ind w:left="3686" w:hanging="1134"/>
      </w:pPr>
    </w:p>
    <w:p w:rsidR="00B20702" w:rsidRDefault="00B20702" w:rsidP="00802B09">
      <w:pPr>
        <w:tabs>
          <w:tab w:val="left" w:pos="2835"/>
          <w:tab w:val="left" w:pos="3402"/>
          <w:tab w:val="left" w:pos="3969"/>
        </w:tabs>
        <w:ind w:left="3686" w:hanging="1134"/>
      </w:pPr>
      <w:r>
        <w:t>Speaker:</w:t>
      </w:r>
      <w:r>
        <w:tab/>
      </w:r>
      <w:r w:rsidR="00164F17">
        <w:t xml:space="preserve">Samson </w:t>
      </w:r>
      <w:proofErr w:type="spellStart"/>
      <w:r w:rsidR="00164F17">
        <w:t>Helfgott</w:t>
      </w:r>
      <w:proofErr w:type="spellEnd"/>
    </w:p>
    <w:p w:rsidR="00164F17" w:rsidRDefault="00164F17" w:rsidP="00802B09">
      <w:pPr>
        <w:tabs>
          <w:tab w:val="left" w:pos="2835"/>
          <w:tab w:val="left" w:pos="3402"/>
          <w:tab w:val="left" w:pos="3969"/>
        </w:tabs>
        <w:ind w:left="3686" w:hanging="1134"/>
      </w:pPr>
      <w:r>
        <w:tab/>
      </w:r>
      <w:r>
        <w:tab/>
      </w:r>
      <w:r>
        <w:tab/>
      </w:r>
      <w:proofErr w:type="spellStart"/>
      <w:r w:rsidRPr="00164F17">
        <w:t>Katten</w:t>
      </w:r>
      <w:proofErr w:type="spellEnd"/>
      <w:r w:rsidRPr="00164F17">
        <w:t xml:space="preserve"> </w:t>
      </w:r>
      <w:proofErr w:type="spellStart"/>
      <w:r w:rsidRPr="00164F17">
        <w:t>Muchin</w:t>
      </w:r>
      <w:proofErr w:type="spellEnd"/>
      <w:r w:rsidRPr="00164F17">
        <w:t xml:space="preserve"> </w:t>
      </w:r>
      <w:proofErr w:type="spellStart"/>
      <w:r w:rsidRPr="00164F17">
        <w:t>Rosenman</w:t>
      </w:r>
      <w:proofErr w:type="spellEnd"/>
      <w:r w:rsidRPr="00164F17">
        <w:t>, LLP</w:t>
      </w:r>
    </w:p>
    <w:p w:rsidR="00164F17" w:rsidRDefault="00164F17" w:rsidP="00802B09">
      <w:pPr>
        <w:tabs>
          <w:tab w:val="left" w:pos="2835"/>
          <w:tab w:val="left" w:pos="3402"/>
          <w:tab w:val="left" w:pos="3969"/>
        </w:tabs>
        <w:ind w:left="3686" w:hanging="1134"/>
      </w:pPr>
      <w:r>
        <w:tab/>
      </w:r>
      <w:r>
        <w:tab/>
      </w:r>
      <w:r>
        <w:tab/>
        <w:t>New York, NY</w:t>
      </w:r>
    </w:p>
    <w:p w:rsidR="00474CCF" w:rsidRDefault="00474CCF" w:rsidP="00802B09">
      <w:pPr>
        <w:tabs>
          <w:tab w:val="left" w:pos="2835"/>
          <w:tab w:val="left" w:pos="3402"/>
          <w:tab w:val="left" w:pos="3969"/>
        </w:tabs>
        <w:ind w:left="3686" w:hanging="1134"/>
      </w:pPr>
    </w:p>
    <w:p w:rsidR="00474CCF" w:rsidRPr="00D0203E" w:rsidRDefault="00474CCF" w:rsidP="00802B09">
      <w:pPr>
        <w:tabs>
          <w:tab w:val="left" w:pos="2835"/>
          <w:tab w:val="left" w:pos="3402"/>
          <w:tab w:val="left" w:pos="3969"/>
        </w:tabs>
        <w:ind w:left="3686" w:hanging="1134"/>
        <w:rPr>
          <w:lang w:val="en-GB"/>
        </w:rPr>
      </w:pPr>
      <w:r>
        <w:t>Speaker:</w:t>
      </w:r>
      <w:r>
        <w:tab/>
        <w:t>Mr. Charles Pearson, Director, International Patent Legal Administration, USPTO</w:t>
      </w:r>
    </w:p>
    <w:p w:rsidR="00802B09" w:rsidRDefault="00802B09" w:rsidP="00802B09">
      <w:pPr>
        <w:tabs>
          <w:tab w:val="left" w:pos="2835"/>
          <w:tab w:val="left" w:pos="3402"/>
          <w:tab w:val="left" w:pos="3969"/>
        </w:tabs>
        <w:ind w:left="2268" w:hanging="2268"/>
      </w:pPr>
    </w:p>
    <w:p w:rsidR="00802B09" w:rsidRDefault="00802B09" w:rsidP="00802B09">
      <w:pPr>
        <w:tabs>
          <w:tab w:val="left" w:pos="2835"/>
          <w:tab w:val="left" w:pos="3402"/>
          <w:tab w:val="left" w:pos="3969"/>
        </w:tabs>
        <w:ind w:left="2268" w:hanging="2268"/>
      </w:pPr>
    </w:p>
    <w:p w:rsidR="00802B09" w:rsidRDefault="00B20702" w:rsidP="00802B09">
      <w:pPr>
        <w:pStyle w:val="ListParagraph"/>
        <w:tabs>
          <w:tab w:val="left" w:pos="2552"/>
        </w:tabs>
        <w:ind w:left="3686" w:hanging="3686"/>
        <w:rPr>
          <w:color w:val="0D0D0D"/>
        </w:rPr>
      </w:pPr>
      <w:r>
        <w:rPr>
          <w:color w:val="0D0D0D"/>
        </w:rPr>
        <w:t>11.</w:t>
      </w:r>
      <w:r w:rsidR="00474CCF">
        <w:rPr>
          <w:color w:val="0D0D0D"/>
        </w:rPr>
        <w:t>15</w:t>
      </w:r>
      <w:r w:rsidR="00802B09">
        <w:rPr>
          <w:color w:val="0D0D0D"/>
        </w:rPr>
        <w:t xml:space="preserve"> a</w:t>
      </w:r>
      <w:r w:rsidR="00802B09" w:rsidRPr="00E52B08">
        <w:rPr>
          <w:color w:val="0D0D0D"/>
        </w:rPr>
        <w:t xml:space="preserve">.m. </w:t>
      </w:r>
      <w:r w:rsidR="00802B09">
        <w:rPr>
          <w:color w:val="0D0D0D"/>
        </w:rPr>
        <w:t>– 1.00 p</w:t>
      </w:r>
      <w:r w:rsidR="00802B09" w:rsidRPr="00E52B08">
        <w:rPr>
          <w:color w:val="0D0D0D"/>
        </w:rPr>
        <w:t>.m.</w:t>
      </w:r>
      <w:r w:rsidR="00802B09" w:rsidRPr="00E52B08">
        <w:rPr>
          <w:color w:val="0D0D0D"/>
        </w:rPr>
        <w:tab/>
      </w:r>
      <w:r w:rsidR="00802B09" w:rsidRPr="00AC055C">
        <w:rPr>
          <w:b/>
          <w:color w:val="0D0D0D"/>
        </w:rPr>
        <w:t xml:space="preserve">Issue 3 – </w:t>
      </w:r>
      <w:r w:rsidR="00802B09" w:rsidRPr="00AC055C">
        <w:rPr>
          <w:b/>
          <w:color w:val="0D0D0D"/>
        </w:rPr>
        <w:tab/>
      </w:r>
      <w:r w:rsidR="00802B09">
        <w:rPr>
          <w:b/>
          <w:color w:val="0D0D0D"/>
        </w:rPr>
        <w:t>Global IP Systems:  W</w:t>
      </w:r>
      <w:r w:rsidR="00802B09" w:rsidRPr="00AC055C">
        <w:rPr>
          <w:b/>
          <w:color w:val="0D0D0D"/>
        </w:rPr>
        <w:t xml:space="preserve">ith the imminent accession of the US to the Hague System, US applicants will benefit from a </w:t>
      </w:r>
      <w:r w:rsidR="00802B09" w:rsidRPr="00AC055C">
        <w:rPr>
          <w:b/>
        </w:rPr>
        <w:t>simplified application process for obtaining “registered designs” (</w:t>
      </w:r>
      <w:r w:rsidR="00802B09">
        <w:rPr>
          <w:b/>
        </w:rPr>
        <w:t xml:space="preserve">or, </w:t>
      </w:r>
      <w:r w:rsidR="00802B09" w:rsidRPr="00AC055C">
        <w:rPr>
          <w:b/>
        </w:rPr>
        <w:t>“design patents”), for the protection of industrial designs in many int</w:t>
      </w:r>
      <w:r w:rsidR="00802B09">
        <w:rPr>
          <w:b/>
        </w:rPr>
        <w:t>ernational jurisdictions.</w:t>
      </w:r>
    </w:p>
    <w:p w:rsidR="00802B09" w:rsidRDefault="00802B09" w:rsidP="00802B09">
      <w:pPr>
        <w:tabs>
          <w:tab w:val="left" w:pos="2552"/>
        </w:tabs>
        <w:rPr>
          <w:color w:val="0D0D0D"/>
        </w:rPr>
      </w:pPr>
    </w:p>
    <w:p w:rsidR="00802B09" w:rsidRDefault="00802B09" w:rsidP="00802B09">
      <w:pPr>
        <w:tabs>
          <w:tab w:val="left" w:pos="2552"/>
        </w:tabs>
        <w:ind w:left="3686" w:hanging="3686"/>
        <w:rPr>
          <w:color w:val="0D0D0D"/>
        </w:rPr>
      </w:pPr>
      <w:r>
        <w:rPr>
          <w:color w:val="0D0D0D"/>
        </w:rPr>
        <w:tab/>
      </w:r>
      <w:r w:rsidRPr="00AC055C">
        <w:rPr>
          <w:color w:val="0D0D0D"/>
        </w:rPr>
        <w:t>Topic 1:</w:t>
      </w:r>
      <w:r>
        <w:rPr>
          <w:color w:val="0D0D0D"/>
        </w:rPr>
        <w:tab/>
        <w:t>Types of intellectual property to protect designs, overview of the differences between US (design) patent system and patents internationally, considerations in developing an international patent filing strategy, description of the Hague System and US plans for accession, and description of what US companies and practitioners may expect in using the Hague System in obtaining, maintaining, and licensing design patents internationally using the Hague System.</w:t>
      </w:r>
    </w:p>
    <w:p w:rsidR="00802B09" w:rsidRDefault="00802B09" w:rsidP="00802B09">
      <w:pPr>
        <w:tabs>
          <w:tab w:val="left" w:pos="2835"/>
        </w:tabs>
        <w:rPr>
          <w:color w:val="0D0D0D"/>
        </w:rPr>
      </w:pPr>
    </w:p>
    <w:p w:rsidR="00802B09" w:rsidRDefault="00802B09" w:rsidP="00802B09">
      <w:pPr>
        <w:tabs>
          <w:tab w:val="left" w:pos="3686"/>
        </w:tabs>
        <w:ind w:left="3686" w:hanging="1134"/>
        <w:rPr>
          <w:color w:val="0D0D0D"/>
        </w:rPr>
      </w:pPr>
      <w:r>
        <w:rPr>
          <w:color w:val="0D0D0D"/>
        </w:rPr>
        <w:t>Speakers:</w:t>
      </w:r>
      <w:r>
        <w:rPr>
          <w:color w:val="0D0D0D"/>
        </w:rPr>
        <w:tab/>
        <w:t>M</w:t>
      </w:r>
      <w:r w:rsidR="0064514E">
        <w:rPr>
          <w:color w:val="0D0D0D"/>
        </w:rPr>
        <w:t>r. Charles Pearson, Director, International Patent Legal Administration</w:t>
      </w:r>
    </w:p>
    <w:p w:rsidR="00802B09" w:rsidRDefault="00802B09" w:rsidP="00802B09">
      <w:pPr>
        <w:tabs>
          <w:tab w:val="left" w:pos="3686"/>
        </w:tabs>
        <w:rPr>
          <w:color w:val="0D0D0D"/>
        </w:rPr>
      </w:pPr>
    </w:p>
    <w:p w:rsidR="00802B09" w:rsidRDefault="00802B09" w:rsidP="00802B09">
      <w:pPr>
        <w:tabs>
          <w:tab w:val="left" w:pos="3686"/>
        </w:tabs>
        <w:ind w:left="3686" w:hanging="1134"/>
        <w:rPr>
          <w:color w:val="0D0D0D"/>
        </w:rPr>
      </w:pPr>
      <w:r>
        <w:rPr>
          <w:color w:val="0D0D0D"/>
        </w:rPr>
        <w:tab/>
        <w:t xml:space="preserve">Mr. Alan Datri, </w:t>
      </w:r>
      <w:r w:rsidR="00211137">
        <w:rPr>
          <w:color w:val="0D0D0D"/>
        </w:rPr>
        <w:t xml:space="preserve">Consultant, </w:t>
      </w:r>
      <w:r>
        <w:rPr>
          <w:color w:val="0D0D0D"/>
        </w:rPr>
        <w:t>WIPO</w:t>
      </w:r>
    </w:p>
    <w:p w:rsidR="00164F17" w:rsidRPr="00164F17" w:rsidRDefault="00211137" w:rsidP="00164F17">
      <w:pPr>
        <w:tabs>
          <w:tab w:val="left" w:pos="3686"/>
        </w:tabs>
        <w:ind w:left="3686" w:hanging="1134"/>
        <w:rPr>
          <w:color w:val="0D0D0D"/>
        </w:rPr>
      </w:pPr>
      <w:r>
        <w:rPr>
          <w:color w:val="0D0D0D"/>
        </w:rPr>
        <w:tab/>
      </w:r>
      <w:r w:rsidR="00164F17">
        <w:rPr>
          <w:color w:val="0D0D0D"/>
        </w:rPr>
        <w:t xml:space="preserve">Ms. </w:t>
      </w:r>
      <w:r w:rsidR="00164F17" w:rsidRPr="00164F17">
        <w:rPr>
          <w:color w:val="0D0D0D"/>
        </w:rPr>
        <w:t>Margaret Polson</w:t>
      </w:r>
    </w:p>
    <w:p w:rsidR="00164F17" w:rsidRPr="00164F17" w:rsidRDefault="00164F17" w:rsidP="00164F17">
      <w:pPr>
        <w:tabs>
          <w:tab w:val="left" w:pos="3686"/>
        </w:tabs>
        <w:ind w:left="3686" w:hanging="1134"/>
        <w:rPr>
          <w:color w:val="0D0D0D"/>
        </w:rPr>
      </w:pPr>
      <w:r>
        <w:rPr>
          <w:color w:val="0D0D0D"/>
        </w:rPr>
        <w:tab/>
      </w:r>
      <w:r w:rsidRPr="00164F17">
        <w:rPr>
          <w:color w:val="0D0D0D"/>
        </w:rPr>
        <w:t>Polson &amp; Associates, PC</w:t>
      </w:r>
    </w:p>
    <w:p w:rsidR="00802B09" w:rsidRDefault="00164F17" w:rsidP="00164F17">
      <w:pPr>
        <w:tabs>
          <w:tab w:val="left" w:pos="3686"/>
        </w:tabs>
        <w:ind w:left="3686" w:hanging="1134"/>
        <w:rPr>
          <w:color w:val="0D0D0D"/>
        </w:rPr>
      </w:pPr>
      <w:r>
        <w:rPr>
          <w:color w:val="0D0D0D"/>
        </w:rPr>
        <w:tab/>
      </w:r>
      <w:r w:rsidRPr="00164F17">
        <w:rPr>
          <w:color w:val="0D0D0D"/>
        </w:rPr>
        <w:t>Broomfield, CO</w:t>
      </w:r>
    </w:p>
    <w:p w:rsidR="00802B09" w:rsidRDefault="00802B09" w:rsidP="00802B09">
      <w:pPr>
        <w:tabs>
          <w:tab w:val="left" w:pos="3686"/>
        </w:tabs>
        <w:rPr>
          <w:color w:val="0D0D0D"/>
        </w:rPr>
      </w:pPr>
    </w:p>
    <w:p w:rsidR="00802B09" w:rsidRDefault="00802B09" w:rsidP="00802B09">
      <w:pPr>
        <w:tabs>
          <w:tab w:val="left" w:pos="3686"/>
        </w:tabs>
        <w:rPr>
          <w:color w:val="0D0D0D"/>
        </w:rPr>
      </w:pPr>
    </w:p>
    <w:p w:rsidR="00802B09" w:rsidRDefault="00802B09" w:rsidP="00802B09">
      <w:pPr>
        <w:tabs>
          <w:tab w:val="left" w:pos="2520"/>
          <w:tab w:val="left" w:pos="3686"/>
        </w:tabs>
        <w:rPr>
          <w:color w:val="0D0D0D"/>
        </w:rPr>
      </w:pPr>
      <w:r>
        <w:rPr>
          <w:color w:val="0D0D0D"/>
        </w:rPr>
        <w:t xml:space="preserve">1.00 p.m. – 1.45 p.m. </w:t>
      </w:r>
      <w:r>
        <w:rPr>
          <w:color w:val="0D0D0D"/>
        </w:rPr>
        <w:tab/>
      </w:r>
      <w:r w:rsidRPr="00AC055C">
        <w:rPr>
          <w:color w:val="0D0D0D"/>
        </w:rPr>
        <w:t>Lunch break</w:t>
      </w:r>
    </w:p>
    <w:p w:rsidR="00802B09" w:rsidRDefault="00802B09" w:rsidP="00802B09">
      <w:pPr>
        <w:tabs>
          <w:tab w:val="left" w:pos="2268"/>
          <w:tab w:val="left" w:pos="5245"/>
        </w:tabs>
        <w:rPr>
          <w:color w:val="0D0D0D"/>
        </w:rPr>
      </w:pPr>
    </w:p>
    <w:p w:rsidR="00802B09" w:rsidRDefault="00802B09" w:rsidP="00802B09">
      <w:pPr>
        <w:tabs>
          <w:tab w:val="left" w:pos="2268"/>
          <w:tab w:val="left" w:pos="5245"/>
        </w:tabs>
        <w:rPr>
          <w:color w:val="0D0D0D"/>
        </w:rPr>
      </w:pPr>
    </w:p>
    <w:p w:rsidR="00802B09" w:rsidRPr="00AC055C" w:rsidRDefault="00802B09" w:rsidP="00802B09">
      <w:pPr>
        <w:tabs>
          <w:tab w:val="left" w:pos="2520"/>
        </w:tabs>
        <w:ind w:left="3690" w:hanging="3690"/>
        <w:rPr>
          <w:b/>
          <w:color w:val="0D0D0D"/>
        </w:rPr>
      </w:pPr>
      <w:r>
        <w:rPr>
          <w:color w:val="0D0D0D"/>
        </w:rPr>
        <w:t>1:45 p.m. – 2.45 p.</w:t>
      </w:r>
      <w:r w:rsidRPr="0085438F">
        <w:rPr>
          <w:color w:val="0D0D0D"/>
        </w:rPr>
        <w:t xml:space="preserve">m. </w:t>
      </w:r>
      <w:r w:rsidRPr="0085438F">
        <w:rPr>
          <w:color w:val="0D0D0D"/>
        </w:rPr>
        <w:tab/>
      </w:r>
      <w:r w:rsidRPr="00AC055C">
        <w:rPr>
          <w:b/>
          <w:color w:val="0D0D0D"/>
        </w:rPr>
        <w:t xml:space="preserve">Issue 4 – </w:t>
      </w:r>
      <w:r w:rsidRPr="00AC055C">
        <w:rPr>
          <w:b/>
          <w:color w:val="0D0D0D"/>
        </w:rPr>
        <w:tab/>
        <w:t xml:space="preserve">How WIPO Alternative Dispute Resolution </w:t>
      </w:r>
      <w:r>
        <w:rPr>
          <w:b/>
          <w:color w:val="0D0D0D"/>
        </w:rPr>
        <w:t xml:space="preserve">(ADR) </w:t>
      </w:r>
      <w:r w:rsidRPr="00AC055C">
        <w:rPr>
          <w:b/>
          <w:color w:val="0D0D0D"/>
        </w:rPr>
        <w:t xml:space="preserve">services (which provide alternatives to conventional court actions) may be used to more </w:t>
      </w:r>
      <w:r>
        <w:rPr>
          <w:b/>
          <w:color w:val="0D0D0D"/>
        </w:rPr>
        <w:t>efficiently settle IP disputes.</w:t>
      </w:r>
    </w:p>
    <w:p w:rsidR="00802B09" w:rsidRDefault="00802B09" w:rsidP="00802B09">
      <w:pPr>
        <w:tabs>
          <w:tab w:val="left" w:pos="1701"/>
          <w:tab w:val="left" w:pos="2520"/>
          <w:tab w:val="left" w:pos="3119"/>
          <w:tab w:val="left" w:pos="3690"/>
          <w:tab w:val="left" w:pos="5390"/>
        </w:tabs>
        <w:rPr>
          <w:color w:val="0D0D0D"/>
        </w:rPr>
      </w:pPr>
    </w:p>
    <w:p w:rsidR="00802B09" w:rsidRDefault="00802B09" w:rsidP="00802B09">
      <w:pPr>
        <w:tabs>
          <w:tab w:val="left" w:pos="1701"/>
          <w:tab w:val="left" w:pos="2520"/>
          <w:tab w:val="left" w:pos="3119"/>
          <w:tab w:val="left" w:pos="3690"/>
          <w:tab w:val="left" w:pos="5390"/>
        </w:tabs>
        <w:ind w:left="3690" w:hanging="3402"/>
        <w:rPr>
          <w:color w:val="0D0D0D"/>
        </w:rPr>
      </w:pPr>
      <w:r>
        <w:rPr>
          <w:color w:val="0D0D0D"/>
        </w:rPr>
        <w:tab/>
      </w:r>
      <w:r>
        <w:rPr>
          <w:color w:val="0D0D0D"/>
        </w:rPr>
        <w:tab/>
      </w:r>
      <w:r w:rsidRPr="00AC055C">
        <w:rPr>
          <w:color w:val="0D0D0D"/>
        </w:rPr>
        <w:t>Topic 1:</w:t>
      </w:r>
      <w:r>
        <w:rPr>
          <w:color w:val="0D0D0D"/>
        </w:rPr>
        <w:t xml:space="preserve"> </w:t>
      </w:r>
      <w:r>
        <w:rPr>
          <w:color w:val="0D0D0D"/>
        </w:rPr>
        <w:tab/>
        <w:t>Brief presentations and panel discussion:  Legal Tools for the Protection of IP</w:t>
      </w:r>
    </w:p>
    <w:p w:rsidR="00802B09" w:rsidRDefault="00802B09" w:rsidP="00802B09">
      <w:pPr>
        <w:tabs>
          <w:tab w:val="left" w:pos="1701"/>
          <w:tab w:val="left" w:pos="2552"/>
          <w:tab w:val="left" w:pos="3119"/>
          <w:tab w:val="left" w:pos="5390"/>
        </w:tabs>
        <w:rPr>
          <w:color w:val="0D0D0D"/>
        </w:rPr>
      </w:pPr>
    </w:p>
    <w:p w:rsidR="00802B09" w:rsidRDefault="00802B09" w:rsidP="00802B09">
      <w:pPr>
        <w:tabs>
          <w:tab w:val="left" w:pos="1701"/>
          <w:tab w:val="left" w:pos="2610"/>
          <w:tab w:val="left" w:pos="2700"/>
          <w:tab w:val="left" w:pos="3119"/>
          <w:tab w:val="left" w:pos="3690"/>
          <w:tab w:val="left" w:pos="5390"/>
        </w:tabs>
        <w:ind w:left="3119" w:hanging="599"/>
        <w:rPr>
          <w:color w:val="0D0D0D"/>
        </w:rPr>
      </w:pPr>
      <w:r>
        <w:rPr>
          <w:color w:val="0D0D0D"/>
        </w:rPr>
        <w:t xml:space="preserve">Moderator: </w:t>
      </w:r>
      <w:r>
        <w:rPr>
          <w:color w:val="0D0D0D"/>
        </w:rPr>
        <w:tab/>
        <w:t>Mr. Matthew Bryan, WIPO</w:t>
      </w:r>
    </w:p>
    <w:p w:rsidR="00802B09" w:rsidRPr="00773D6D" w:rsidRDefault="00802B09" w:rsidP="00802B09">
      <w:pPr>
        <w:tabs>
          <w:tab w:val="left" w:pos="1701"/>
          <w:tab w:val="left" w:pos="2552"/>
          <w:tab w:val="left" w:pos="3119"/>
          <w:tab w:val="left" w:pos="5390"/>
        </w:tabs>
        <w:rPr>
          <w:color w:val="0D0D0D"/>
        </w:rPr>
      </w:pPr>
    </w:p>
    <w:p w:rsidR="00802B09" w:rsidRPr="0085438F" w:rsidRDefault="00802B09" w:rsidP="00802B09">
      <w:pPr>
        <w:pStyle w:val="ListParagraph"/>
        <w:numPr>
          <w:ilvl w:val="0"/>
          <w:numId w:val="7"/>
        </w:numPr>
        <w:tabs>
          <w:tab w:val="left" w:pos="1701"/>
          <w:tab w:val="left" w:pos="3690"/>
          <w:tab w:val="left" w:pos="5390"/>
        </w:tabs>
        <w:ind w:left="3690" w:hanging="1170"/>
        <w:rPr>
          <w:color w:val="0D0D0D"/>
        </w:rPr>
      </w:pPr>
      <w:r w:rsidRPr="009107AB">
        <w:rPr>
          <w:color w:val="0D0D0D"/>
          <w:lang w:val="en-GB"/>
        </w:rPr>
        <w:t>WIPO Arbitration and Mediation Center (</w:t>
      </w:r>
      <w:r>
        <w:rPr>
          <w:color w:val="0D0D0D"/>
          <w:lang w:val="en-GB"/>
        </w:rPr>
        <w:t>AMC</w:t>
      </w:r>
      <w:r w:rsidRPr="009107AB">
        <w:rPr>
          <w:color w:val="0D0D0D"/>
          <w:lang w:val="en-GB"/>
        </w:rPr>
        <w:t>):</w:t>
      </w:r>
      <w:r>
        <w:rPr>
          <w:color w:val="0D0D0D"/>
          <w:lang w:val="en-GB"/>
        </w:rPr>
        <w:t xml:space="preserve">  Using ADR mechanisms as less costly and more expedient alternatives to court litigation, including overview of types of ADR and considerations in selecting the appropriate types of ADR for a dispute, and description of ADR </w:t>
      </w:r>
      <w:r>
        <w:rPr>
          <w:color w:val="0D0D0D"/>
          <w:lang w:val="en-GB"/>
        </w:rPr>
        <w:lastRenderedPageBreak/>
        <w:t xml:space="preserve">services </w:t>
      </w:r>
      <w:r w:rsidR="0015196F">
        <w:rPr>
          <w:color w:val="0D0D0D"/>
          <w:lang w:val="en-GB"/>
        </w:rPr>
        <w:t>provided through the WIPO</w:t>
      </w:r>
      <w:r>
        <w:rPr>
          <w:color w:val="0D0D0D"/>
          <w:lang w:val="en-GB"/>
        </w:rPr>
        <w:t xml:space="preserve"> including mediation and arbitration and the Uniform Domain Name Dispute Resolution Policy (UDRP) ADR for resolving disputes between trademarks and domain names.</w:t>
      </w:r>
    </w:p>
    <w:p w:rsidR="00802B09" w:rsidRPr="00D56F28" w:rsidRDefault="00802B09" w:rsidP="00802B09">
      <w:pPr>
        <w:tabs>
          <w:tab w:val="left" w:pos="1701"/>
          <w:tab w:val="left" w:pos="2552"/>
          <w:tab w:val="left" w:pos="3119"/>
          <w:tab w:val="left" w:pos="5390"/>
        </w:tabs>
        <w:rPr>
          <w:color w:val="0D0D0D"/>
        </w:rPr>
      </w:pPr>
    </w:p>
    <w:p w:rsidR="00802B09" w:rsidRDefault="00802B09" w:rsidP="00802B09">
      <w:pPr>
        <w:tabs>
          <w:tab w:val="left" w:pos="1701"/>
          <w:tab w:val="left" w:pos="2552"/>
          <w:tab w:val="left" w:pos="3119"/>
          <w:tab w:val="left" w:pos="3690"/>
          <w:tab w:val="left" w:pos="5390"/>
        </w:tabs>
        <w:ind w:left="2552"/>
        <w:rPr>
          <w:color w:val="0D0D0D"/>
        </w:rPr>
      </w:pPr>
      <w:r>
        <w:rPr>
          <w:color w:val="0D0D0D"/>
        </w:rPr>
        <w:t>Speaker</w:t>
      </w:r>
      <w:r w:rsidR="00BD554D">
        <w:rPr>
          <w:color w:val="0D0D0D"/>
        </w:rPr>
        <w:t>s</w:t>
      </w:r>
      <w:r>
        <w:rPr>
          <w:color w:val="0D0D0D"/>
        </w:rPr>
        <w:t xml:space="preserve">:  </w:t>
      </w:r>
      <w:r>
        <w:rPr>
          <w:color w:val="0D0D0D"/>
        </w:rPr>
        <w:tab/>
        <w:t xml:space="preserve">Mr. Victor </w:t>
      </w:r>
      <w:proofErr w:type="spellStart"/>
      <w:r>
        <w:rPr>
          <w:color w:val="0D0D0D"/>
        </w:rPr>
        <w:t>Vázquez</w:t>
      </w:r>
      <w:proofErr w:type="spellEnd"/>
      <w:r>
        <w:rPr>
          <w:color w:val="0D0D0D"/>
        </w:rPr>
        <w:t>, WIPO</w:t>
      </w:r>
    </w:p>
    <w:p w:rsidR="003635F5" w:rsidRDefault="00BD554D" w:rsidP="00802B09">
      <w:pPr>
        <w:tabs>
          <w:tab w:val="left" w:pos="1701"/>
          <w:tab w:val="left" w:pos="2552"/>
          <w:tab w:val="left" w:pos="3119"/>
          <w:tab w:val="left" w:pos="3690"/>
          <w:tab w:val="left" w:pos="5390"/>
        </w:tabs>
        <w:ind w:left="2552"/>
        <w:rPr>
          <w:color w:val="0D0D0D"/>
        </w:rPr>
      </w:pPr>
      <w:r>
        <w:rPr>
          <w:color w:val="0D0D0D"/>
        </w:rPr>
        <w:tab/>
      </w:r>
      <w:r w:rsidR="003635F5">
        <w:rPr>
          <w:color w:val="0D0D0D"/>
        </w:rPr>
        <w:tab/>
        <w:t>Ms. Susan Anthony, USPTO</w:t>
      </w:r>
      <w:r w:rsidR="00211137">
        <w:rPr>
          <w:color w:val="0D0D0D"/>
        </w:rPr>
        <w:t>/GIPA</w:t>
      </w:r>
    </w:p>
    <w:p w:rsidR="00802B09" w:rsidRDefault="00802B09" w:rsidP="00802B09">
      <w:pPr>
        <w:tabs>
          <w:tab w:val="left" w:pos="1701"/>
          <w:tab w:val="left" w:pos="2552"/>
          <w:tab w:val="left" w:pos="3119"/>
          <w:tab w:val="left" w:pos="3690"/>
          <w:tab w:val="left" w:pos="5390"/>
        </w:tabs>
        <w:ind w:left="2552"/>
        <w:rPr>
          <w:color w:val="0D0D0D"/>
        </w:rPr>
      </w:pPr>
    </w:p>
    <w:p w:rsidR="00802B09" w:rsidRPr="00493C09" w:rsidRDefault="00802B09" w:rsidP="00802B09">
      <w:pPr>
        <w:pStyle w:val="ListParagraph"/>
        <w:numPr>
          <w:ilvl w:val="0"/>
          <w:numId w:val="7"/>
        </w:numPr>
        <w:tabs>
          <w:tab w:val="left" w:pos="1701"/>
          <w:tab w:val="left" w:pos="3690"/>
          <w:tab w:val="left" w:pos="5390"/>
        </w:tabs>
        <w:ind w:left="3690" w:hanging="1170"/>
        <w:rPr>
          <w:color w:val="0D0D0D"/>
        </w:rPr>
      </w:pPr>
      <w:r>
        <w:rPr>
          <w:color w:val="0D0D0D"/>
          <w:lang w:val="en-GB"/>
        </w:rPr>
        <w:t xml:space="preserve">Using Mediation to Reduce Costs in IP Enforcement: </w:t>
      </w:r>
      <w:r w:rsidR="0015196F">
        <w:rPr>
          <w:color w:val="0D0D0D"/>
          <w:lang w:val="en-GB"/>
        </w:rPr>
        <w:t xml:space="preserve"> </w:t>
      </w:r>
      <w:r>
        <w:rPr>
          <w:color w:val="0D0D0D"/>
          <w:lang w:val="en-GB"/>
        </w:rPr>
        <w:t>A Case Study</w:t>
      </w:r>
    </w:p>
    <w:p w:rsidR="00BD554D" w:rsidRDefault="00802B09" w:rsidP="00802B09">
      <w:pPr>
        <w:tabs>
          <w:tab w:val="left" w:pos="1701"/>
          <w:tab w:val="left" w:pos="2552"/>
          <w:tab w:val="left" w:pos="3119"/>
          <w:tab w:val="left" w:pos="3690"/>
          <w:tab w:val="left" w:pos="5390"/>
        </w:tabs>
        <w:rPr>
          <w:color w:val="0D0D0D"/>
        </w:rPr>
      </w:pPr>
      <w:r>
        <w:rPr>
          <w:color w:val="0D0D0D"/>
        </w:rPr>
        <w:tab/>
      </w:r>
      <w:r>
        <w:rPr>
          <w:color w:val="0D0D0D"/>
        </w:rPr>
        <w:tab/>
      </w:r>
    </w:p>
    <w:p w:rsidR="00802B09" w:rsidRDefault="00BD554D" w:rsidP="00802B09">
      <w:pPr>
        <w:tabs>
          <w:tab w:val="left" w:pos="1701"/>
          <w:tab w:val="left" w:pos="2552"/>
          <w:tab w:val="left" w:pos="3119"/>
          <w:tab w:val="left" w:pos="3690"/>
          <w:tab w:val="left" w:pos="5390"/>
        </w:tabs>
        <w:rPr>
          <w:color w:val="0D0D0D"/>
        </w:rPr>
      </w:pPr>
      <w:r>
        <w:rPr>
          <w:color w:val="0D0D0D"/>
        </w:rPr>
        <w:tab/>
      </w:r>
      <w:r>
        <w:rPr>
          <w:color w:val="0D0D0D"/>
        </w:rPr>
        <w:tab/>
      </w:r>
      <w:r w:rsidR="00802B09" w:rsidRPr="0085438F">
        <w:rPr>
          <w:color w:val="0D0D0D"/>
        </w:rPr>
        <w:t>Speaker</w:t>
      </w:r>
      <w:r w:rsidR="00802B09">
        <w:rPr>
          <w:color w:val="0D0D0D"/>
        </w:rPr>
        <w:t xml:space="preserve">: </w:t>
      </w:r>
      <w:r w:rsidR="00802B09">
        <w:rPr>
          <w:color w:val="0D0D0D"/>
        </w:rPr>
        <w:tab/>
        <w:t>Local Practitioner, AIPLA</w:t>
      </w:r>
    </w:p>
    <w:p w:rsidR="00802B09" w:rsidRDefault="00802B09" w:rsidP="00802B09">
      <w:pPr>
        <w:tabs>
          <w:tab w:val="left" w:pos="1701"/>
          <w:tab w:val="left" w:pos="2552"/>
          <w:tab w:val="left" w:pos="3119"/>
          <w:tab w:val="left" w:pos="3690"/>
          <w:tab w:val="left" w:pos="5390"/>
        </w:tabs>
        <w:rPr>
          <w:color w:val="0D0D0D"/>
        </w:rPr>
      </w:pPr>
    </w:p>
    <w:p w:rsidR="00802B09" w:rsidRPr="0085438F" w:rsidRDefault="00802B09" w:rsidP="00802B09">
      <w:pPr>
        <w:pStyle w:val="ListParagraph"/>
        <w:numPr>
          <w:ilvl w:val="0"/>
          <w:numId w:val="7"/>
        </w:numPr>
        <w:tabs>
          <w:tab w:val="left" w:pos="1701"/>
          <w:tab w:val="left" w:pos="3690"/>
          <w:tab w:val="left" w:pos="5390"/>
        </w:tabs>
        <w:ind w:left="3690" w:hanging="1170"/>
        <w:rPr>
          <w:color w:val="0D0D0D"/>
        </w:rPr>
      </w:pPr>
      <w:r>
        <w:rPr>
          <w:color w:val="0D0D0D"/>
          <w:lang w:val="en-GB"/>
        </w:rPr>
        <w:t xml:space="preserve">Practical Tips: </w:t>
      </w:r>
      <w:r w:rsidR="0015196F">
        <w:rPr>
          <w:color w:val="0D0D0D"/>
          <w:lang w:val="en-GB"/>
        </w:rPr>
        <w:t xml:space="preserve"> </w:t>
      </w:r>
      <w:r>
        <w:rPr>
          <w:color w:val="0D0D0D"/>
          <w:lang w:val="en-GB"/>
        </w:rPr>
        <w:t>Considerations in drafting agreements to provide for ADR in disputes between US parties an between US and foreign parties, and experiences in using WIPO ADR services, including for the small- to medium-sized business.</w:t>
      </w:r>
    </w:p>
    <w:p w:rsidR="00802B09" w:rsidRDefault="00802B09" w:rsidP="00802B09">
      <w:pPr>
        <w:tabs>
          <w:tab w:val="left" w:pos="1701"/>
          <w:tab w:val="left" w:pos="2552"/>
          <w:tab w:val="left" w:pos="3119"/>
          <w:tab w:val="left" w:pos="5390"/>
        </w:tabs>
        <w:rPr>
          <w:color w:val="0D0D0D"/>
        </w:rPr>
      </w:pPr>
    </w:p>
    <w:p w:rsidR="00E54A19" w:rsidRPr="00E54A19" w:rsidRDefault="00802B09" w:rsidP="00E54A19">
      <w:pPr>
        <w:tabs>
          <w:tab w:val="left" w:pos="1701"/>
          <w:tab w:val="left" w:pos="2552"/>
          <w:tab w:val="left" w:pos="3119"/>
          <w:tab w:val="left" w:pos="3690"/>
          <w:tab w:val="left" w:pos="5390"/>
        </w:tabs>
        <w:ind w:left="2552"/>
        <w:rPr>
          <w:color w:val="0D0D0D"/>
        </w:rPr>
      </w:pPr>
      <w:r>
        <w:rPr>
          <w:color w:val="0D0D0D"/>
        </w:rPr>
        <w:t xml:space="preserve">Speaker:  </w:t>
      </w:r>
      <w:r>
        <w:rPr>
          <w:color w:val="0D0D0D"/>
        </w:rPr>
        <w:tab/>
      </w:r>
      <w:r w:rsidR="00E54A19">
        <w:rPr>
          <w:color w:val="0D0D0D"/>
        </w:rPr>
        <w:t xml:space="preserve">Mr. </w:t>
      </w:r>
      <w:r w:rsidR="00E54A19" w:rsidRPr="00E54A19">
        <w:rPr>
          <w:color w:val="0D0D0D"/>
        </w:rPr>
        <w:t>John M. Delehanty</w:t>
      </w:r>
    </w:p>
    <w:p w:rsidR="00E54A19" w:rsidRPr="00E54A19" w:rsidRDefault="00E54A19" w:rsidP="00E54A19">
      <w:pPr>
        <w:tabs>
          <w:tab w:val="left" w:pos="1701"/>
          <w:tab w:val="left" w:pos="2552"/>
          <w:tab w:val="left" w:pos="3119"/>
          <w:tab w:val="left" w:pos="3690"/>
          <w:tab w:val="left" w:pos="5390"/>
        </w:tabs>
        <w:ind w:left="2552"/>
        <w:rPr>
          <w:color w:val="0D0D0D"/>
        </w:rPr>
      </w:pPr>
      <w:r>
        <w:rPr>
          <w:color w:val="0D0D0D"/>
        </w:rPr>
        <w:tab/>
      </w:r>
      <w:r>
        <w:rPr>
          <w:color w:val="0D0D0D"/>
        </w:rPr>
        <w:tab/>
      </w:r>
      <w:proofErr w:type="spellStart"/>
      <w:r w:rsidRPr="00E54A19">
        <w:rPr>
          <w:color w:val="0D0D0D"/>
        </w:rPr>
        <w:t>Mintz</w:t>
      </w:r>
      <w:proofErr w:type="spellEnd"/>
      <w:r w:rsidRPr="00E54A19">
        <w:rPr>
          <w:color w:val="0D0D0D"/>
        </w:rPr>
        <w:t xml:space="preserve">, Levin, Cohn, Ferris, </w:t>
      </w:r>
      <w:proofErr w:type="spellStart"/>
      <w:r w:rsidRPr="00E54A19">
        <w:rPr>
          <w:color w:val="0D0D0D"/>
        </w:rPr>
        <w:t>Glovsky</w:t>
      </w:r>
      <w:proofErr w:type="spellEnd"/>
      <w:r w:rsidRPr="00E54A19">
        <w:rPr>
          <w:color w:val="0D0D0D"/>
        </w:rPr>
        <w:t xml:space="preserve"> and </w:t>
      </w:r>
      <w:proofErr w:type="spellStart"/>
      <w:r w:rsidRPr="00E54A19">
        <w:rPr>
          <w:color w:val="0D0D0D"/>
        </w:rPr>
        <w:t>Popeo</w:t>
      </w:r>
      <w:proofErr w:type="spellEnd"/>
      <w:r w:rsidRPr="00E54A19">
        <w:rPr>
          <w:color w:val="0D0D0D"/>
        </w:rPr>
        <w:t>, P.C.</w:t>
      </w:r>
    </w:p>
    <w:p w:rsidR="00802B09" w:rsidRDefault="00E54A19" w:rsidP="00E54A19">
      <w:pPr>
        <w:tabs>
          <w:tab w:val="left" w:pos="1701"/>
          <w:tab w:val="left" w:pos="2552"/>
          <w:tab w:val="left" w:pos="3119"/>
          <w:tab w:val="left" w:pos="3690"/>
          <w:tab w:val="left" w:pos="5390"/>
        </w:tabs>
        <w:ind w:left="2552"/>
        <w:rPr>
          <w:color w:val="0D0D0D"/>
        </w:rPr>
      </w:pPr>
      <w:r>
        <w:rPr>
          <w:color w:val="0D0D0D"/>
        </w:rPr>
        <w:tab/>
      </w:r>
      <w:r>
        <w:rPr>
          <w:color w:val="0D0D0D"/>
        </w:rPr>
        <w:tab/>
      </w:r>
      <w:r w:rsidRPr="00E54A19">
        <w:rPr>
          <w:color w:val="0D0D0D"/>
        </w:rPr>
        <w:t>New York, NY</w:t>
      </w:r>
    </w:p>
    <w:p w:rsidR="00802B09" w:rsidRDefault="00802B09" w:rsidP="00802B09">
      <w:pPr>
        <w:tabs>
          <w:tab w:val="left" w:pos="1701"/>
          <w:tab w:val="left" w:pos="2552"/>
          <w:tab w:val="left" w:pos="3119"/>
          <w:tab w:val="left" w:pos="3690"/>
          <w:tab w:val="left" w:pos="5390"/>
        </w:tabs>
        <w:rPr>
          <w:color w:val="0D0D0D"/>
        </w:rPr>
      </w:pPr>
    </w:p>
    <w:p w:rsidR="00802B09" w:rsidRDefault="00802B09" w:rsidP="00802B09">
      <w:pPr>
        <w:tabs>
          <w:tab w:val="left" w:pos="3686"/>
        </w:tabs>
        <w:rPr>
          <w:color w:val="0D0D0D"/>
        </w:rPr>
      </w:pPr>
    </w:p>
    <w:p w:rsidR="00802B09" w:rsidRDefault="00802B09" w:rsidP="00802B09">
      <w:pPr>
        <w:tabs>
          <w:tab w:val="left" w:pos="1701"/>
          <w:tab w:val="left" w:pos="2552"/>
          <w:tab w:val="left" w:pos="3119"/>
          <w:tab w:val="left" w:pos="3690"/>
          <w:tab w:val="left" w:pos="5390"/>
        </w:tabs>
        <w:ind w:left="3690" w:hanging="3690"/>
        <w:rPr>
          <w:b/>
          <w:color w:val="0D0D0D"/>
        </w:rPr>
      </w:pPr>
      <w:r>
        <w:rPr>
          <w:color w:val="0D0D0D"/>
        </w:rPr>
        <w:t>2.45 p.m. – 3.15 p.</w:t>
      </w:r>
      <w:r w:rsidRPr="0085438F">
        <w:rPr>
          <w:color w:val="0D0D0D"/>
        </w:rPr>
        <w:t xml:space="preserve">m. </w:t>
      </w:r>
      <w:r w:rsidRPr="0085438F">
        <w:rPr>
          <w:color w:val="0D0D0D"/>
        </w:rPr>
        <w:tab/>
      </w:r>
      <w:r>
        <w:rPr>
          <w:b/>
          <w:color w:val="0D0D0D"/>
        </w:rPr>
        <w:t xml:space="preserve">Issue 5 </w:t>
      </w:r>
      <w:r w:rsidRPr="00AC055C">
        <w:rPr>
          <w:b/>
          <w:color w:val="0D0D0D"/>
        </w:rPr>
        <w:t>–</w:t>
      </w:r>
      <w:r w:rsidRPr="003173FF">
        <w:rPr>
          <w:b/>
          <w:color w:val="0D0D0D"/>
        </w:rPr>
        <w:t xml:space="preserve"> </w:t>
      </w:r>
      <w:r w:rsidRPr="003173FF">
        <w:rPr>
          <w:b/>
          <w:color w:val="0D0D0D"/>
        </w:rPr>
        <w:tab/>
        <w:t>How WIPO databases and tools may be used to</w:t>
      </w:r>
      <w:r>
        <w:rPr>
          <w:b/>
          <w:color w:val="0D0D0D"/>
        </w:rPr>
        <w:t xml:space="preserve"> support the knowledge economy</w:t>
      </w:r>
    </w:p>
    <w:p w:rsidR="00802B09" w:rsidRPr="003173FF" w:rsidRDefault="00802B09" w:rsidP="00802B09">
      <w:pPr>
        <w:tabs>
          <w:tab w:val="left" w:pos="1701"/>
          <w:tab w:val="left" w:pos="2552"/>
          <w:tab w:val="left" w:pos="3119"/>
          <w:tab w:val="left" w:pos="3690"/>
          <w:tab w:val="left" w:pos="5390"/>
        </w:tabs>
        <w:ind w:left="3690" w:hanging="3690"/>
        <w:rPr>
          <w:b/>
          <w:color w:val="0D0D0D"/>
        </w:rPr>
      </w:pPr>
    </w:p>
    <w:p w:rsidR="00802B09" w:rsidRDefault="00802B09" w:rsidP="00802B09">
      <w:pPr>
        <w:tabs>
          <w:tab w:val="left" w:pos="2520"/>
        </w:tabs>
        <w:ind w:left="3690" w:hanging="1170"/>
        <w:rPr>
          <w:color w:val="0D0D0D"/>
        </w:rPr>
      </w:pPr>
      <w:r>
        <w:rPr>
          <w:color w:val="0D0D0D"/>
        </w:rPr>
        <w:t>Topic 1</w:t>
      </w:r>
      <w:r w:rsidRPr="00AC055C">
        <w:rPr>
          <w:color w:val="0D0D0D"/>
        </w:rPr>
        <w:t>:</w:t>
      </w:r>
      <w:r>
        <w:rPr>
          <w:color w:val="0D0D0D"/>
        </w:rPr>
        <w:t xml:space="preserve"> </w:t>
      </w:r>
      <w:r>
        <w:rPr>
          <w:color w:val="0D0D0D"/>
        </w:rPr>
        <w:tab/>
      </w:r>
      <w:r w:rsidRPr="00A563B0">
        <w:rPr>
          <w:color w:val="0D0D0D"/>
        </w:rPr>
        <w:t>Global Databases for IP Platforms and Tools for the</w:t>
      </w:r>
      <w:r>
        <w:rPr>
          <w:color w:val="0D0D0D"/>
        </w:rPr>
        <w:t xml:space="preserve"> </w:t>
      </w:r>
      <w:r w:rsidRPr="00A563B0">
        <w:rPr>
          <w:color w:val="0D0D0D"/>
        </w:rPr>
        <w:t>Connected Knowledge Economy</w:t>
      </w:r>
      <w:r>
        <w:rPr>
          <w:color w:val="0D0D0D"/>
        </w:rPr>
        <w:t>:</w:t>
      </w:r>
      <w:r w:rsidR="0015196F">
        <w:rPr>
          <w:color w:val="0D0D0D"/>
        </w:rPr>
        <w:t xml:space="preserve"> </w:t>
      </w:r>
      <w:r>
        <w:rPr>
          <w:color w:val="0D0D0D"/>
        </w:rPr>
        <w:t xml:space="preserve"> Exploring the many free global databases, tools, and platforms to better assist businesses in protecting and commercializing their intellectual property (IP) assets.  Databases, tools, and platforms that will be covered include free, publicly-accessible, search databases for patents, trademarks, and designs as well as IP-related matchmaking services for identifying business partnerships and licensing </w:t>
      </w:r>
      <w:r w:rsidR="0015196F">
        <w:rPr>
          <w:color w:val="0D0D0D"/>
        </w:rPr>
        <w:t>opportunities.</w:t>
      </w:r>
    </w:p>
    <w:p w:rsidR="00802B09" w:rsidRDefault="00802B09" w:rsidP="00802B09">
      <w:pPr>
        <w:tabs>
          <w:tab w:val="left" w:pos="3686"/>
        </w:tabs>
        <w:rPr>
          <w:color w:val="0D0D0D"/>
        </w:rPr>
      </w:pPr>
    </w:p>
    <w:p w:rsidR="0015196F" w:rsidRDefault="00802B09" w:rsidP="00BD554D">
      <w:pPr>
        <w:tabs>
          <w:tab w:val="left" w:pos="3686"/>
        </w:tabs>
        <w:ind w:left="3686" w:hanging="1134"/>
        <w:rPr>
          <w:color w:val="0D0D0D"/>
        </w:rPr>
      </w:pPr>
      <w:r w:rsidRPr="00A563B0">
        <w:rPr>
          <w:color w:val="0D0D0D"/>
        </w:rPr>
        <w:t xml:space="preserve">Speakers: </w:t>
      </w:r>
      <w:r w:rsidRPr="00A563B0">
        <w:rPr>
          <w:color w:val="0D0D0D"/>
        </w:rPr>
        <w:tab/>
        <w:t>Mr. Yoshiyuki Takagi</w:t>
      </w:r>
      <w:r>
        <w:rPr>
          <w:color w:val="0D0D0D"/>
        </w:rPr>
        <w:t>, WIPO</w:t>
      </w:r>
      <w:bookmarkStart w:id="3" w:name="_GoBack"/>
      <w:bookmarkEnd w:id="3"/>
    </w:p>
    <w:p w:rsidR="00164F17" w:rsidRDefault="00164F17" w:rsidP="00164F17">
      <w:pPr>
        <w:tabs>
          <w:tab w:val="left" w:pos="2835"/>
          <w:tab w:val="left" w:pos="3402"/>
          <w:tab w:val="left" w:pos="3969"/>
        </w:tabs>
        <w:ind w:left="3686" w:hanging="1134"/>
      </w:pPr>
      <w:r>
        <w:tab/>
      </w:r>
      <w:r>
        <w:tab/>
      </w:r>
      <w:r w:rsidR="00E24B33">
        <w:tab/>
      </w:r>
      <w:r>
        <w:t>Samson Helfgott</w:t>
      </w:r>
    </w:p>
    <w:p w:rsidR="00164F17" w:rsidRDefault="00164F17" w:rsidP="00164F17">
      <w:pPr>
        <w:tabs>
          <w:tab w:val="left" w:pos="2835"/>
          <w:tab w:val="left" w:pos="3402"/>
          <w:tab w:val="left" w:pos="3969"/>
        </w:tabs>
        <w:ind w:left="3686" w:hanging="1134"/>
      </w:pPr>
      <w:r>
        <w:tab/>
      </w:r>
      <w:r>
        <w:tab/>
      </w:r>
      <w:r>
        <w:tab/>
      </w:r>
      <w:proofErr w:type="spellStart"/>
      <w:r w:rsidRPr="00164F17">
        <w:t>Katten</w:t>
      </w:r>
      <w:proofErr w:type="spellEnd"/>
      <w:r w:rsidRPr="00164F17">
        <w:t xml:space="preserve"> </w:t>
      </w:r>
      <w:proofErr w:type="spellStart"/>
      <w:r w:rsidRPr="00164F17">
        <w:t>Muchin</w:t>
      </w:r>
      <w:proofErr w:type="spellEnd"/>
      <w:r w:rsidRPr="00164F17">
        <w:t xml:space="preserve"> </w:t>
      </w:r>
      <w:proofErr w:type="spellStart"/>
      <w:r w:rsidRPr="00164F17">
        <w:t>Rosenman</w:t>
      </w:r>
      <w:proofErr w:type="spellEnd"/>
      <w:r w:rsidRPr="00164F17">
        <w:t>, LLP</w:t>
      </w:r>
    </w:p>
    <w:p w:rsidR="00802B09" w:rsidRDefault="00164F17" w:rsidP="00164F17">
      <w:pPr>
        <w:tabs>
          <w:tab w:val="left" w:pos="3686"/>
        </w:tabs>
        <w:ind w:left="3686" w:hanging="1134"/>
        <w:rPr>
          <w:color w:val="0D0D0D"/>
        </w:rPr>
      </w:pPr>
      <w:r>
        <w:tab/>
        <w:t>New York, NY</w:t>
      </w:r>
    </w:p>
    <w:p w:rsidR="00802B09" w:rsidRDefault="00802B09" w:rsidP="00802B09">
      <w:pPr>
        <w:tabs>
          <w:tab w:val="left" w:pos="3686"/>
        </w:tabs>
        <w:rPr>
          <w:color w:val="0D0D0D"/>
        </w:rPr>
      </w:pPr>
    </w:p>
    <w:p w:rsidR="00802B09" w:rsidRDefault="00802B09" w:rsidP="00802B09">
      <w:pPr>
        <w:tabs>
          <w:tab w:val="left" w:pos="2520"/>
          <w:tab w:val="left" w:pos="3686"/>
        </w:tabs>
        <w:rPr>
          <w:color w:val="0D0D0D"/>
        </w:rPr>
      </w:pPr>
      <w:r>
        <w:rPr>
          <w:color w:val="0D0D0D"/>
        </w:rPr>
        <w:t>3.15 p.m. – 3.30 p.m.</w:t>
      </w:r>
      <w:r>
        <w:rPr>
          <w:color w:val="0D0D0D"/>
        </w:rPr>
        <w:tab/>
      </w:r>
      <w:r w:rsidRPr="00EF7284">
        <w:rPr>
          <w:b/>
          <w:color w:val="0D0D0D"/>
        </w:rPr>
        <w:t>CLOSING SESSION</w:t>
      </w:r>
    </w:p>
    <w:p w:rsidR="00802B09" w:rsidRDefault="00802B09" w:rsidP="00802B09">
      <w:pPr>
        <w:tabs>
          <w:tab w:val="left" w:pos="2520"/>
          <w:tab w:val="left" w:pos="3686"/>
        </w:tabs>
        <w:rPr>
          <w:color w:val="0D0D0D"/>
        </w:rPr>
      </w:pPr>
    </w:p>
    <w:p w:rsidR="00802B09" w:rsidRDefault="00802B09" w:rsidP="00802B09">
      <w:pPr>
        <w:tabs>
          <w:tab w:val="left" w:pos="2520"/>
          <w:tab w:val="left" w:pos="3686"/>
        </w:tabs>
        <w:rPr>
          <w:color w:val="0D0D0D"/>
        </w:rPr>
      </w:pPr>
      <w:r>
        <w:rPr>
          <w:color w:val="0D0D0D"/>
        </w:rPr>
        <w:tab/>
        <w:t>Questions and Answers</w:t>
      </w:r>
    </w:p>
    <w:p w:rsidR="00802B09" w:rsidRDefault="00802B09" w:rsidP="00802B09">
      <w:pPr>
        <w:tabs>
          <w:tab w:val="left" w:pos="2520"/>
          <w:tab w:val="left" w:pos="3686"/>
        </w:tabs>
        <w:rPr>
          <w:color w:val="0D0D0D"/>
        </w:rPr>
      </w:pPr>
    </w:p>
    <w:p w:rsidR="00802B09" w:rsidRPr="006C69EE" w:rsidRDefault="00802B09" w:rsidP="00802B09">
      <w:pPr>
        <w:tabs>
          <w:tab w:val="left" w:pos="5245"/>
        </w:tabs>
        <w:ind w:left="5533"/>
        <w:rPr>
          <w:color w:val="0D0D0D"/>
        </w:rPr>
      </w:pPr>
      <w:r w:rsidRPr="00DC0D37">
        <w:rPr>
          <w:color w:val="0D0D0D"/>
        </w:rPr>
        <w:t>[End of document]</w:t>
      </w:r>
    </w:p>
    <w:p w:rsidR="00802B09" w:rsidRDefault="00802B09" w:rsidP="00802B09"/>
    <w:p w:rsidR="007B63B3" w:rsidRDefault="007B63B3"/>
    <w:sectPr w:rsidR="007B63B3" w:rsidSect="00802B09">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B09" w:rsidRDefault="00802B09">
      <w:r>
        <w:separator/>
      </w:r>
    </w:p>
  </w:endnote>
  <w:endnote w:type="continuationSeparator" w:id="0">
    <w:p w:rsidR="00802B09" w:rsidRDefault="00802B09" w:rsidP="000C7343">
      <w:r>
        <w:separator/>
      </w:r>
    </w:p>
    <w:p w:rsidR="00802B09" w:rsidRPr="000C7343" w:rsidRDefault="00802B09" w:rsidP="000C7343">
      <w:r>
        <w:rPr>
          <w:sz w:val="17"/>
        </w:rPr>
        <w:t>[Endnote continued from previous page]</w:t>
      </w:r>
    </w:p>
  </w:endnote>
  <w:endnote w:type="continuationNotice" w:id="1">
    <w:p w:rsidR="00802B09" w:rsidRPr="000C7343" w:rsidRDefault="00802B09" w:rsidP="000C7343">
      <w:pPr>
        <w:spacing w:before="60"/>
        <w:jc w:val="right"/>
        <w:rPr>
          <w:sz w:val="17"/>
          <w:szCs w:val="17"/>
        </w:rPr>
      </w:pPr>
      <w:r w:rsidRPr="000C7343">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B09" w:rsidRDefault="00802B09">
      <w:r>
        <w:separator/>
      </w:r>
    </w:p>
  </w:footnote>
  <w:footnote w:type="continuationSeparator" w:id="0">
    <w:p w:rsidR="00802B09" w:rsidRDefault="00802B09" w:rsidP="000C7343">
      <w:r>
        <w:separator/>
      </w:r>
    </w:p>
    <w:p w:rsidR="00802B09" w:rsidRPr="000C7343" w:rsidRDefault="00802B09" w:rsidP="000C7343">
      <w:pPr>
        <w:spacing w:after="60"/>
        <w:rPr>
          <w:sz w:val="17"/>
          <w:szCs w:val="17"/>
        </w:rPr>
      </w:pPr>
      <w:r w:rsidRPr="00ED77FB">
        <w:rPr>
          <w:sz w:val="17"/>
          <w:szCs w:val="17"/>
        </w:rPr>
        <w:t>[Footnot</w:t>
      </w:r>
      <w:r>
        <w:rPr>
          <w:sz w:val="17"/>
          <w:szCs w:val="17"/>
        </w:rPr>
        <w:t>e continued from previous page]</w:t>
      </w:r>
    </w:p>
  </w:footnote>
  <w:footnote w:type="continuationNotice" w:id="1">
    <w:p w:rsidR="00802B09" w:rsidRPr="000C7343" w:rsidRDefault="00802B09" w:rsidP="000C7343">
      <w:pPr>
        <w:spacing w:before="60"/>
        <w:jc w:val="right"/>
        <w:rPr>
          <w:sz w:val="17"/>
          <w:szCs w:val="17"/>
        </w:rPr>
      </w:pPr>
      <w:r w:rsidRPr="000C7343">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D9B" w:rsidRDefault="00802B09" w:rsidP="00477D6B">
    <w:pPr>
      <w:jc w:val="right"/>
    </w:pPr>
    <w:bookmarkStart w:id="4" w:name="Code2"/>
    <w:bookmarkEnd w:id="4"/>
    <w:r>
      <w:t>WIPO/RS/IP/US/14/INF2/PROV.</w:t>
    </w:r>
  </w:p>
  <w:p w:rsidR="004F4D9B" w:rsidRDefault="004F4D9B" w:rsidP="00477D6B">
    <w:pPr>
      <w:jc w:val="right"/>
    </w:pPr>
    <w:proofErr w:type="gramStart"/>
    <w:r>
      <w:t>page</w:t>
    </w:r>
    <w:proofErr w:type="gramEnd"/>
    <w:r>
      <w:t xml:space="preserve"> </w:t>
    </w:r>
    <w:r>
      <w:fldChar w:fldCharType="begin"/>
    </w:r>
    <w:r>
      <w:instrText xml:space="preserve"> PAGE  \* MERGEFORMAT </w:instrText>
    </w:r>
    <w:r>
      <w:fldChar w:fldCharType="separate"/>
    </w:r>
    <w:r w:rsidR="00BD554D">
      <w:rPr>
        <w:noProof/>
      </w:rPr>
      <w:t>4</w:t>
    </w:r>
    <w:r>
      <w:fldChar w:fldCharType="end"/>
    </w:r>
  </w:p>
  <w:p w:rsidR="004F4D9B" w:rsidRDefault="004F4D9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1B0683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920F0F"/>
    <w:multiLevelType w:val="hybridMultilevel"/>
    <w:tmpl w:val="E0941B6C"/>
    <w:lvl w:ilvl="0" w:tplc="6BAC1EF2">
      <w:start w:val="1"/>
      <w:numFmt w:val="lowerLetter"/>
      <w:lvlText w:val="(%1)"/>
      <w:lvlJc w:val="left"/>
      <w:pPr>
        <w:ind w:left="2912" w:hanging="360"/>
      </w:pPr>
      <w:rPr>
        <w:rFonts w:hint="default"/>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7">
    <w:nsid w:val="5DDB5DC4"/>
    <w:multiLevelType w:val="hybridMultilevel"/>
    <w:tmpl w:val="CCDA53D2"/>
    <w:lvl w:ilvl="0" w:tplc="1764B276">
      <w:start w:val="11"/>
      <w:numFmt w:val="bullet"/>
      <w:lvlText w:val="-"/>
      <w:lvlJc w:val="left"/>
      <w:pPr>
        <w:ind w:left="1395" w:hanging="360"/>
      </w:pPr>
      <w:rPr>
        <w:rFonts w:ascii="Arial" w:eastAsia="SimSun" w:hAnsi="Arial" w:cs="Arial" w:hint="default"/>
      </w:rPr>
    </w:lvl>
    <w:lvl w:ilvl="1" w:tplc="04090003">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09"/>
    <w:rsid w:val="00026990"/>
    <w:rsid w:val="000A46A9"/>
    <w:rsid w:val="000C7012"/>
    <w:rsid w:val="000C7343"/>
    <w:rsid w:val="000E7585"/>
    <w:rsid w:val="000F5E56"/>
    <w:rsid w:val="001362EE"/>
    <w:rsid w:val="0015196F"/>
    <w:rsid w:val="00164F17"/>
    <w:rsid w:val="001832A6"/>
    <w:rsid w:val="001B3C6A"/>
    <w:rsid w:val="001D7119"/>
    <w:rsid w:val="00211137"/>
    <w:rsid w:val="002456E6"/>
    <w:rsid w:val="002634C4"/>
    <w:rsid w:val="0028381B"/>
    <w:rsid w:val="002F4E68"/>
    <w:rsid w:val="003635F5"/>
    <w:rsid w:val="003845C1"/>
    <w:rsid w:val="003F1476"/>
    <w:rsid w:val="00423E3E"/>
    <w:rsid w:val="00427AF4"/>
    <w:rsid w:val="004647DA"/>
    <w:rsid w:val="00474CCF"/>
    <w:rsid w:val="00477D6B"/>
    <w:rsid w:val="004F4D9B"/>
    <w:rsid w:val="005914B5"/>
    <w:rsid w:val="005F652F"/>
    <w:rsid w:val="00605827"/>
    <w:rsid w:val="006364DA"/>
    <w:rsid w:val="0064514E"/>
    <w:rsid w:val="00715A6B"/>
    <w:rsid w:val="007B63B3"/>
    <w:rsid w:val="00802B09"/>
    <w:rsid w:val="0089487E"/>
    <w:rsid w:val="008A3809"/>
    <w:rsid w:val="008B2CC1"/>
    <w:rsid w:val="0090731E"/>
    <w:rsid w:val="00966A22"/>
    <w:rsid w:val="009C40F8"/>
    <w:rsid w:val="00A179E6"/>
    <w:rsid w:val="00A37748"/>
    <w:rsid w:val="00A94F2C"/>
    <w:rsid w:val="00B20702"/>
    <w:rsid w:val="00BD554D"/>
    <w:rsid w:val="00C071DF"/>
    <w:rsid w:val="00C17225"/>
    <w:rsid w:val="00CA68E6"/>
    <w:rsid w:val="00CE00C0"/>
    <w:rsid w:val="00D70D78"/>
    <w:rsid w:val="00D71B4D"/>
    <w:rsid w:val="00D93D55"/>
    <w:rsid w:val="00DE6DF2"/>
    <w:rsid w:val="00E24B33"/>
    <w:rsid w:val="00E54A19"/>
    <w:rsid w:val="00F06445"/>
    <w:rsid w:val="00F17EFC"/>
    <w:rsid w:val="00F22643"/>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F17"/>
    <w:rPr>
      <w:rFonts w:ascii="Arial" w:eastAsia="SimSun" w:hAnsi="Arial" w:cs="Arial"/>
      <w:sz w:val="22"/>
      <w:lang w:eastAsia="zh-CN"/>
    </w:rPr>
  </w:style>
  <w:style w:type="paragraph" w:styleId="Heading1">
    <w:name w:val="heading 1"/>
    <w:basedOn w:val="Normal"/>
    <w:next w:val="Normal"/>
    <w:qFormat/>
    <w:rsid w:val="00C17225"/>
    <w:pPr>
      <w:keepNext/>
      <w:spacing w:before="240" w:after="60"/>
      <w:outlineLvl w:val="0"/>
    </w:pPr>
    <w:rPr>
      <w:b/>
      <w:bCs/>
      <w:caps/>
      <w:kern w:val="32"/>
      <w:szCs w:val="32"/>
    </w:rPr>
  </w:style>
  <w:style w:type="paragraph" w:styleId="Heading2">
    <w:name w:val="heading 2"/>
    <w:basedOn w:val="Normal"/>
    <w:next w:val="Normal"/>
    <w:qFormat/>
    <w:rsid w:val="00C17225"/>
    <w:pPr>
      <w:keepNext/>
      <w:spacing w:before="240" w:after="60"/>
      <w:outlineLvl w:val="1"/>
    </w:pPr>
    <w:rPr>
      <w:bCs/>
      <w:iCs/>
      <w:caps/>
      <w:szCs w:val="28"/>
    </w:rPr>
  </w:style>
  <w:style w:type="paragraph" w:styleId="Heading3">
    <w:name w:val="heading 3"/>
    <w:basedOn w:val="Normal"/>
    <w:next w:val="Normal"/>
    <w:qFormat/>
    <w:rsid w:val="00C17225"/>
    <w:pPr>
      <w:keepNext/>
      <w:spacing w:before="240" w:after="60"/>
      <w:outlineLvl w:val="2"/>
    </w:pPr>
    <w:rPr>
      <w:bCs/>
      <w:szCs w:val="26"/>
      <w:u w:val="single"/>
    </w:rPr>
  </w:style>
  <w:style w:type="paragraph" w:styleId="Heading4">
    <w:name w:val="heading 4"/>
    <w:basedOn w:val="Normal"/>
    <w:next w:val="Normal"/>
    <w:qFormat/>
    <w:rsid w:val="00C1722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7225"/>
    <w:pPr>
      <w:spacing w:after="220"/>
    </w:pPr>
  </w:style>
  <w:style w:type="paragraph" w:styleId="Caption">
    <w:name w:val="caption"/>
    <w:basedOn w:val="Normal"/>
    <w:next w:val="Normal"/>
    <w:qFormat/>
    <w:rsid w:val="00C17225"/>
    <w:rPr>
      <w:b/>
      <w:bCs/>
      <w:sz w:val="18"/>
    </w:rPr>
  </w:style>
  <w:style w:type="paragraph" w:styleId="CommentText">
    <w:name w:val="annotation text"/>
    <w:basedOn w:val="Normal"/>
    <w:semiHidden/>
    <w:rsid w:val="00C17225"/>
    <w:rPr>
      <w:sz w:val="18"/>
    </w:rPr>
  </w:style>
  <w:style w:type="paragraph" w:styleId="EndnoteText">
    <w:name w:val="endnote text"/>
    <w:basedOn w:val="Normal"/>
    <w:semiHidden/>
    <w:rsid w:val="00C17225"/>
    <w:rPr>
      <w:sz w:val="18"/>
    </w:rPr>
  </w:style>
  <w:style w:type="paragraph" w:styleId="Footer">
    <w:name w:val="footer"/>
    <w:basedOn w:val="Normal"/>
    <w:semiHidden/>
    <w:rsid w:val="00C17225"/>
    <w:pPr>
      <w:tabs>
        <w:tab w:val="center" w:pos="4320"/>
        <w:tab w:val="right" w:pos="8640"/>
      </w:tabs>
    </w:pPr>
  </w:style>
  <w:style w:type="paragraph" w:styleId="FootnoteText">
    <w:name w:val="footnote text"/>
    <w:basedOn w:val="Normal"/>
    <w:semiHidden/>
    <w:rsid w:val="00C17225"/>
    <w:rPr>
      <w:sz w:val="18"/>
    </w:rPr>
  </w:style>
  <w:style w:type="paragraph" w:customStyle="1" w:styleId="Endofdocument-Annex">
    <w:name w:val="[End of document - Annex]"/>
    <w:basedOn w:val="Normal"/>
    <w:rsid w:val="00715A6B"/>
    <w:pPr>
      <w:ind w:left="5534"/>
    </w:pPr>
  </w:style>
  <w:style w:type="paragraph" w:styleId="ListParagraph">
    <w:name w:val="List Paragraph"/>
    <w:basedOn w:val="Normal"/>
    <w:uiPriority w:val="99"/>
    <w:qFormat/>
    <w:rsid w:val="00802B09"/>
    <w:pPr>
      <w:ind w:left="720"/>
    </w:pPr>
    <w:rPr>
      <w:szCs w:val="22"/>
    </w:rPr>
  </w:style>
  <w:style w:type="paragraph" w:styleId="Header">
    <w:name w:val="header"/>
    <w:basedOn w:val="Normal"/>
    <w:semiHidden/>
    <w:rsid w:val="00C17225"/>
    <w:pPr>
      <w:tabs>
        <w:tab w:val="center" w:pos="4536"/>
        <w:tab w:val="right" w:pos="9072"/>
      </w:tabs>
    </w:pPr>
  </w:style>
  <w:style w:type="paragraph" w:styleId="ListNumber">
    <w:name w:val="List Number"/>
    <w:basedOn w:val="Normal"/>
    <w:semiHidden/>
    <w:rsid w:val="00C17225"/>
    <w:pPr>
      <w:numPr>
        <w:numId w:val="4"/>
      </w:numPr>
    </w:pPr>
  </w:style>
  <w:style w:type="paragraph" w:customStyle="1" w:styleId="ONUME">
    <w:name w:val="ONUM E"/>
    <w:basedOn w:val="BodyText"/>
    <w:rsid w:val="00C17225"/>
    <w:pPr>
      <w:numPr>
        <w:numId w:val="5"/>
      </w:numPr>
    </w:pPr>
  </w:style>
  <w:style w:type="paragraph" w:customStyle="1" w:styleId="ONUMFS">
    <w:name w:val="ONUM FS"/>
    <w:basedOn w:val="BodyText"/>
    <w:rsid w:val="00C17225"/>
    <w:pPr>
      <w:numPr>
        <w:numId w:val="6"/>
      </w:numPr>
    </w:pPr>
  </w:style>
  <w:style w:type="paragraph" w:styleId="Salutation">
    <w:name w:val="Salutation"/>
    <w:basedOn w:val="Normal"/>
    <w:next w:val="Normal"/>
    <w:semiHidden/>
    <w:rsid w:val="00C17225"/>
  </w:style>
  <w:style w:type="paragraph" w:styleId="Signature">
    <w:name w:val="Signature"/>
    <w:basedOn w:val="Normal"/>
    <w:semiHidden/>
    <w:rsid w:val="00C17225"/>
    <w:pPr>
      <w:ind w:left="5250"/>
    </w:pPr>
  </w:style>
  <w:style w:type="paragraph" w:styleId="BalloonText">
    <w:name w:val="Balloon Text"/>
    <w:basedOn w:val="Normal"/>
    <w:link w:val="BalloonTextChar"/>
    <w:rsid w:val="000C7012"/>
    <w:rPr>
      <w:rFonts w:ascii="Tahoma" w:hAnsi="Tahoma" w:cs="Tahoma"/>
      <w:sz w:val="16"/>
      <w:szCs w:val="16"/>
    </w:rPr>
  </w:style>
  <w:style w:type="character" w:customStyle="1" w:styleId="BalloonTextChar">
    <w:name w:val="Balloon Text Char"/>
    <w:basedOn w:val="DefaultParagraphFont"/>
    <w:link w:val="BalloonText"/>
    <w:rsid w:val="000C7012"/>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F17"/>
    <w:rPr>
      <w:rFonts w:ascii="Arial" w:eastAsia="SimSun" w:hAnsi="Arial" w:cs="Arial"/>
      <w:sz w:val="22"/>
      <w:lang w:eastAsia="zh-CN"/>
    </w:rPr>
  </w:style>
  <w:style w:type="paragraph" w:styleId="Heading1">
    <w:name w:val="heading 1"/>
    <w:basedOn w:val="Normal"/>
    <w:next w:val="Normal"/>
    <w:qFormat/>
    <w:rsid w:val="00C17225"/>
    <w:pPr>
      <w:keepNext/>
      <w:spacing w:before="240" w:after="60"/>
      <w:outlineLvl w:val="0"/>
    </w:pPr>
    <w:rPr>
      <w:b/>
      <w:bCs/>
      <w:caps/>
      <w:kern w:val="32"/>
      <w:szCs w:val="32"/>
    </w:rPr>
  </w:style>
  <w:style w:type="paragraph" w:styleId="Heading2">
    <w:name w:val="heading 2"/>
    <w:basedOn w:val="Normal"/>
    <w:next w:val="Normal"/>
    <w:qFormat/>
    <w:rsid w:val="00C17225"/>
    <w:pPr>
      <w:keepNext/>
      <w:spacing w:before="240" w:after="60"/>
      <w:outlineLvl w:val="1"/>
    </w:pPr>
    <w:rPr>
      <w:bCs/>
      <w:iCs/>
      <w:caps/>
      <w:szCs w:val="28"/>
    </w:rPr>
  </w:style>
  <w:style w:type="paragraph" w:styleId="Heading3">
    <w:name w:val="heading 3"/>
    <w:basedOn w:val="Normal"/>
    <w:next w:val="Normal"/>
    <w:qFormat/>
    <w:rsid w:val="00C17225"/>
    <w:pPr>
      <w:keepNext/>
      <w:spacing w:before="240" w:after="60"/>
      <w:outlineLvl w:val="2"/>
    </w:pPr>
    <w:rPr>
      <w:bCs/>
      <w:szCs w:val="26"/>
      <w:u w:val="single"/>
    </w:rPr>
  </w:style>
  <w:style w:type="paragraph" w:styleId="Heading4">
    <w:name w:val="heading 4"/>
    <w:basedOn w:val="Normal"/>
    <w:next w:val="Normal"/>
    <w:qFormat/>
    <w:rsid w:val="00C1722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7225"/>
    <w:pPr>
      <w:spacing w:after="220"/>
    </w:pPr>
  </w:style>
  <w:style w:type="paragraph" w:styleId="Caption">
    <w:name w:val="caption"/>
    <w:basedOn w:val="Normal"/>
    <w:next w:val="Normal"/>
    <w:qFormat/>
    <w:rsid w:val="00C17225"/>
    <w:rPr>
      <w:b/>
      <w:bCs/>
      <w:sz w:val="18"/>
    </w:rPr>
  </w:style>
  <w:style w:type="paragraph" w:styleId="CommentText">
    <w:name w:val="annotation text"/>
    <w:basedOn w:val="Normal"/>
    <w:semiHidden/>
    <w:rsid w:val="00C17225"/>
    <w:rPr>
      <w:sz w:val="18"/>
    </w:rPr>
  </w:style>
  <w:style w:type="paragraph" w:styleId="EndnoteText">
    <w:name w:val="endnote text"/>
    <w:basedOn w:val="Normal"/>
    <w:semiHidden/>
    <w:rsid w:val="00C17225"/>
    <w:rPr>
      <w:sz w:val="18"/>
    </w:rPr>
  </w:style>
  <w:style w:type="paragraph" w:styleId="Footer">
    <w:name w:val="footer"/>
    <w:basedOn w:val="Normal"/>
    <w:semiHidden/>
    <w:rsid w:val="00C17225"/>
    <w:pPr>
      <w:tabs>
        <w:tab w:val="center" w:pos="4320"/>
        <w:tab w:val="right" w:pos="8640"/>
      </w:tabs>
    </w:pPr>
  </w:style>
  <w:style w:type="paragraph" w:styleId="FootnoteText">
    <w:name w:val="footnote text"/>
    <w:basedOn w:val="Normal"/>
    <w:semiHidden/>
    <w:rsid w:val="00C17225"/>
    <w:rPr>
      <w:sz w:val="18"/>
    </w:rPr>
  </w:style>
  <w:style w:type="paragraph" w:customStyle="1" w:styleId="Endofdocument-Annex">
    <w:name w:val="[End of document - Annex]"/>
    <w:basedOn w:val="Normal"/>
    <w:rsid w:val="00715A6B"/>
    <w:pPr>
      <w:ind w:left="5534"/>
    </w:pPr>
  </w:style>
  <w:style w:type="paragraph" w:styleId="ListParagraph">
    <w:name w:val="List Paragraph"/>
    <w:basedOn w:val="Normal"/>
    <w:uiPriority w:val="99"/>
    <w:qFormat/>
    <w:rsid w:val="00802B09"/>
    <w:pPr>
      <w:ind w:left="720"/>
    </w:pPr>
    <w:rPr>
      <w:szCs w:val="22"/>
    </w:rPr>
  </w:style>
  <w:style w:type="paragraph" w:styleId="Header">
    <w:name w:val="header"/>
    <w:basedOn w:val="Normal"/>
    <w:semiHidden/>
    <w:rsid w:val="00C17225"/>
    <w:pPr>
      <w:tabs>
        <w:tab w:val="center" w:pos="4536"/>
        <w:tab w:val="right" w:pos="9072"/>
      </w:tabs>
    </w:pPr>
  </w:style>
  <w:style w:type="paragraph" w:styleId="ListNumber">
    <w:name w:val="List Number"/>
    <w:basedOn w:val="Normal"/>
    <w:semiHidden/>
    <w:rsid w:val="00C17225"/>
    <w:pPr>
      <w:numPr>
        <w:numId w:val="4"/>
      </w:numPr>
    </w:pPr>
  </w:style>
  <w:style w:type="paragraph" w:customStyle="1" w:styleId="ONUME">
    <w:name w:val="ONUM E"/>
    <w:basedOn w:val="BodyText"/>
    <w:rsid w:val="00C17225"/>
    <w:pPr>
      <w:numPr>
        <w:numId w:val="5"/>
      </w:numPr>
    </w:pPr>
  </w:style>
  <w:style w:type="paragraph" w:customStyle="1" w:styleId="ONUMFS">
    <w:name w:val="ONUM FS"/>
    <w:basedOn w:val="BodyText"/>
    <w:rsid w:val="00C17225"/>
    <w:pPr>
      <w:numPr>
        <w:numId w:val="6"/>
      </w:numPr>
    </w:pPr>
  </w:style>
  <w:style w:type="paragraph" w:styleId="Salutation">
    <w:name w:val="Salutation"/>
    <w:basedOn w:val="Normal"/>
    <w:next w:val="Normal"/>
    <w:semiHidden/>
    <w:rsid w:val="00C17225"/>
  </w:style>
  <w:style w:type="paragraph" w:styleId="Signature">
    <w:name w:val="Signature"/>
    <w:basedOn w:val="Normal"/>
    <w:semiHidden/>
    <w:rsid w:val="00C17225"/>
    <w:pPr>
      <w:ind w:left="5250"/>
    </w:pPr>
  </w:style>
  <w:style w:type="paragraph" w:styleId="BalloonText">
    <w:name w:val="Balloon Text"/>
    <w:basedOn w:val="Normal"/>
    <w:link w:val="BalloonTextChar"/>
    <w:rsid w:val="000C7012"/>
    <w:rPr>
      <w:rFonts w:ascii="Tahoma" w:hAnsi="Tahoma" w:cs="Tahoma"/>
      <w:sz w:val="16"/>
      <w:szCs w:val="16"/>
    </w:rPr>
  </w:style>
  <w:style w:type="character" w:customStyle="1" w:styleId="BalloonTextChar">
    <w:name w:val="Balloon Text Char"/>
    <w:basedOn w:val="DefaultParagraphFont"/>
    <w:link w:val="BalloonText"/>
    <w:rsid w:val="000C7012"/>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B36F7-0873-48B6-BB6C-0865C30F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804</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COPPIER Sabine</dc:creator>
  <cp:lastModifiedBy>SHEVCHENKO Oleksandr</cp:lastModifiedBy>
  <cp:revision>4</cp:revision>
  <cp:lastPrinted>2014-10-14T13:53:00Z</cp:lastPrinted>
  <dcterms:created xsi:type="dcterms:W3CDTF">2014-10-31T11:50:00Z</dcterms:created>
  <dcterms:modified xsi:type="dcterms:W3CDTF">2014-10-31T13:19:00Z</dcterms:modified>
</cp:coreProperties>
</file>