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19B0" w14:textId="77777777" w:rsidR="008B2CC1" w:rsidRPr="00F043DE" w:rsidRDefault="00B92F1F" w:rsidP="006E6794">
      <w:pPr>
        <w:pStyle w:val="Heading1"/>
        <w:jc w:val="right"/>
        <w:rPr>
          <w:sz w:val="32"/>
          <w:szCs w:val="40"/>
        </w:rPr>
      </w:pPr>
      <w:r>
        <w:rPr>
          <w:noProof/>
          <w:lang w:eastAsia="en-US"/>
        </w:rPr>
        <w:drawing>
          <wp:inline distT="0" distB="0" distL="0" distR="0" wp14:anchorId="0247A67F" wp14:editId="11CB1AB3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B2F3B" w14:textId="243236B0" w:rsidR="008B2CC1" w:rsidRPr="00B75281" w:rsidRDefault="00912C73" w:rsidP="00D663F4">
      <w:pPr>
        <w:jc w:val="right"/>
        <w:rPr>
          <w:rFonts w:ascii="Arial Black" w:hAnsi="Arial Black"/>
          <w:sz w:val="15"/>
          <w:szCs w:val="15"/>
        </w:rPr>
      </w:pPr>
      <w:bookmarkStart w:id="0" w:name="Code"/>
      <w:bookmarkEnd w:id="0"/>
      <w:r>
        <w:rPr>
          <w:rFonts w:ascii="Arial Black" w:hAnsi="Arial Black"/>
          <w:sz w:val="15"/>
          <w:szCs w:val="15"/>
        </w:rPr>
        <w:t>WIPO/IP/CONV/GE/21/INF/1/PROV</w:t>
      </w:r>
      <w:r w:rsidR="00273B7C">
        <w:rPr>
          <w:rFonts w:ascii="Arial Black" w:hAnsi="Arial Black"/>
          <w:sz w:val="15"/>
          <w:szCs w:val="15"/>
        </w:rPr>
        <w:t>.</w:t>
      </w:r>
      <w:r w:rsidR="00C12D75">
        <w:rPr>
          <w:rFonts w:ascii="Arial Black" w:hAnsi="Arial Black"/>
          <w:sz w:val="15"/>
          <w:szCs w:val="15"/>
        </w:rPr>
        <w:t>3</w:t>
      </w:r>
    </w:p>
    <w:p w14:paraId="47EFD069" w14:textId="77777777" w:rsidR="008B2CC1" w:rsidRPr="000A3D97" w:rsidRDefault="00EB2F76" w:rsidP="00D663F4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912C73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561B2E26" w14:textId="3568B948" w:rsidR="008B2CC1" w:rsidRPr="000A3D97" w:rsidRDefault="00EB2F76" w:rsidP="00D663F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25404E">
        <w:rPr>
          <w:rFonts w:ascii="Arial Black" w:hAnsi="Arial Black"/>
          <w:caps/>
          <w:sz w:val="15"/>
          <w:szCs w:val="15"/>
        </w:rPr>
        <w:t xml:space="preserve">September </w:t>
      </w:r>
      <w:r w:rsidR="00C12D75">
        <w:rPr>
          <w:rFonts w:ascii="Arial Black" w:hAnsi="Arial Black"/>
          <w:caps/>
          <w:sz w:val="15"/>
          <w:szCs w:val="15"/>
        </w:rPr>
        <w:t>13</w:t>
      </w:r>
      <w:r w:rsidR="00912C73">
        <w:rPr>
          <w:rFonts w:ascii="Arial Black" w:hAnsi="Arial Black"/>
          <w:caps/>
          <w:sz w:val="15"/>
          <w:szCs w:val="15"/>
        </w:rPr>
        <w:t>, 202</w:t>
      </w:r>
      <w:r w:rsidR="00BD2065">
        <w:rPr>
          <w:rFonts w:ascii="Arial Black" w:hAnsi="Arial Black"/>
          <w:caps/>
          <w:sz w:val="15"/>
          <w:szCs w:val="15"/>
        </w:rPr>
        <w:t>1</w:t>
      </w:r>
    </w:p>
    <w:bookmarkEnd w:id="2"/>
    <w:p w14:paraId="6BC6581F" w14:textId="77777777" w:rsidR="008B2CC1" w:rsidRPr="00720EFD" w:rsidRDefault="00912C73" w:rsidP="00D663F4">
      <w:pPr>
        <w:pStyle w:val="Heading1"/>
        <w:spacing w:before="0" w:after="480"/>
        <w:rPr>
          <w:sz w:val="28"/>
          <w:szCs w:val="28"/>
        </w:rPr>
      </w:pPr>
      <w:r w:rsidRPr="00912C73">
        <w:rPr>
          <w:sz w:val="28"/>
          <w:szCs w:val="28"/>
        </w:rPr>
        <w:t xml:space="preserve">WIPO CONVERSATION ON INTELLECTUAL PROPERTY (IP) AND </w:t>
      </w:r>
      <w:r>
        <w:rPr>
          <w:sz w:val="28"/>
          <w:szCs w:val="28"/>
        </w:rPr>
        <w:t>Frontier Technologies</w:t>
      </w:r>
      <w:bookmarkStart w:id="3" w:name="_GoBack"/>
      <w:bookmarkEnd w:id="3"/>
    </w:p>
    <w:p w14:paraId="332F81D1" w14:textId="28768820" w:rsidR="00BD2065" w:rsidRPr="003845C1" w:rsidRDefault="00912C73" w:rsidP="00D663F4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Fourth </w:t>
      </w:r>
      <w:r w:rsidR="003845C1" w:rsidRPr="003845C1">
        <w:rPr>
          <w:b/>
          <w:sz w:val="24"/>
          <w:szCs w:val="24"/>
        </w:rPr>
        <w:t>Session</w:t>
      </w:r>
      <w:r w:rsidR="001D4107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Geneva, </w:t>
      </w:r>
      <w:r w:rsidR="00BD2065">
        <w:rPr>
          <w:b/>
          <w:sz w:val="24"/>
          <w:szCs w:val="24"/>
        </w:rPr>
        <w:t xml:space="preserve">22 to 23 </w:t>
      </w:r>
      <w:r>
        <w:rPr>
          <w:b/>
          <w:sz w:val="24"/>
          <w:szCs w:val="24"/>
        </w:rPr>
        <w:t>September 2021</w:t>
      </w:r>
      <w:r w:rsidR="00B1609A">
        <w:rPr>
          <w:b/>
          <w:sz w:val="24"/>
          <w:szCs w:val="24"/>
        </w:rPr>
        <w:t>, 12.00 to 14.30</w:t>
      </w:r>
      <w:r w:rsidR="00BD2065">
        <w:rPr>
          <w:b/>
          <w:sz w:val="24"/>
          <w:szCs w:val="24"/>
        </w:rPr>
        <w:t xml:space="preserve"> CET</w:t>
      </w:r>
    </w:p>
    <w:p w14:paraId="4093FFC6" w14:textId="77777777" w:rsidR="008B2CC1" w:rsidRPr="003845C1" w:rsidRDefault="00912C73" w:rsidP="00D663F4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Provisional Agenda</w:t>
      </w:r>
    </w:p>
    <w:p w14:paraId="08C82866" w14:textId="77777777" w:rsidR="002928D3" w:rsidRPr="00F9165B" w:rsidRDefault="00912C73" w:rsidP="00D663F4">
      <w:pPr>
        <w:spacing w:after="1040"/>
        <w:rPr>
          <w:i/>
        </w:rPr>
      </w:pPr>
      <w:bookmarkStart w:id="5" w:name="Prepared"/>
      <w:bookmarkEnd w:id="4"/>
      <w:bookmarkEnd w:id="5"/>
      <w:r>
        <w:rPr>
          <w:i/>
        </w:rPr>
        <w:t>prepared by the WIPO Secretariat</w:t>
      </w:r>
    </w:p>
    <w:p w14:paraId="01C27FE4" w14:textId="77777777" w:rsidR="00912C73" w:rsidRDefault="00912C73" w:rsidP="00D663F4">
      <w:r>
        <w:br w:type="page"/>
      </w:r>
    </w:p>
    <w:p w14:paraId="1DB0EF19" w14:textId="77777777" w:rsidR="001D4107" w:rsidRDefault="00481A1E" w:rsidP="00D663F4">
      <w:pPr>
        <w:pStyle w:val="Heading3"/>
      </w:pPr>
      <w:r>
        <w:lastRenderedPageBreak/>
        <w:t xml:space="preserve">Wednesday, </w:t>
      </w:r>
      <w:r w:rsidRPr="00D663F4">
        <w:t>September</w:t>
      </w:r>
      <w:r>
        <w:t xml:space="preserve"> 22, 2021</w:t>
      </w:r>
    </w:p>
    <w:p w14:paraId="27D15E70" w14:textId="3A62E0B7" w:rsidR="00D663F4" w:rsidRDefault="00D663F4" w:rsidP="00D663F4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</w:t>
      </w:r>
      <w:r w:rsidR="006679C7">
        <w:t>2</w:t>
      </w:r>
      <w:r>
        <w:t>.00 – 1</w:t>
      </w:r>
      <w:r w:rsidR="006679C7">
        <w:t>2</w:t>
      </w:r>
      <w:r>
        <w:t>.10</w:t>
      </w:r>
      <w:r w:rsidRPr="008E6BA0">
        <w:tab/>
      </w:r>
      <w:r w:rsidRPr="008E6BA0">
        <w:rPr>
          <w:b/>
        </w:rPr>
        <w:t>Opening</w:t>
      </w:r>
    </w:p>
    <w:p w14:paraId="7D92AEF5" w14:textId="77777777" w:rsidR="0040793E" w:rsidRDefault="0040793E" w:rsidP="0040793E">
      <w:pPr>
        <w:tabs>
          <w:tab w:val="left" w:pos="2268"/>
        </w:tabs>
        <w:spacing w:before="220" w:after="220"/>
        <w:ind w:left="2268"/>
      </w:pPr>
      <w:r>
        <w:rPr>
          <w:b/>
        </w:rPr>
        <w:tab/>
      </w:r>
      <w:r>
        <w:t>Mr. Daren Tang, Director General, World Intellectual Property Organization (WIPO)</w:t>
      </w:r>
    </w:p>
    <w:p w14:paraId="50F38926" w14:textId="0B737D8E" w:rsidR="00D60A1C" w:rsidRPr="008E6BA0" w:rsidRDefault="00D60A1C" w:rsidP="00D60A1C">
      <w:pPr>
        <w:tabs>
          <w:tab w:val="left" w:pos="2268"/>
        </w:tabs>
        <w:spacing w:before="220" w:after="220"/>
        <w:ind w:left="2268" w:hanging="2268"/>
      </w:pPr>
      <w:r>
        <w:t>1</w:t>
      </w:r>
      <w:r w:rsidR="006679C7">
        <w:t>2</w:t>
      </w:r>
      <w:r>
        <w:t>.</w:t>
      </w:r>
      <w:r w:rsidR="00736383">
        <w:t>10 – 1</w:t>
      </w:r>
      <w:r w:rsidR="006679C7">
        <w:t>2</w:t>
      </w:r>
      <w:r w:rsidR="00495FBA">
        <w:t>.25</w:t>
      </w:r>
      <w:r w:rsidRPr="008E6BA0">
        <w:tab/>
      </w:r>
      <w:r w:rsidR="00471670" w:rsidRPr="00471670">
        <w:rPr>
          <w:b/>
        </w:rPr>
        <w:t xml:space="preserve">Panel 1: </w:t>
      </w:r>
      <w:r w:rsidR="006C5CFD">
        <w:rPr>
          <w:b/>
          <w:lang w:eastAsia="en-US"/>
        </w:rPr>
        <w:t xml:space="preserve">Data, </w:t>
      </w:r>
      <w:r w:rsidR="002B3823" w:rsidRPr="00641404">
        <w:rPr>
          <w:b/>
          <w:lang w:eastAsia="en-US"/>
        </w:rPr>
        <w:t>beyond AI in a fully interconnected world</w:t>
      </w:r>
    </w:p>
    <w:p w14:paraId="27BEC257" w14:textId="1AC1A768" w:rsidR="000B355B" w:rsidRDefault="000B355B" w:rsidP="00D663F4">
      <w:pPr>
        <w:tabs>
          <w:tab w:val="left" w:pos="2268"/>
        </w:tabs>
        <w:spacing w:before="220" w:after="220"/>
        <w:ind w:left="2268"/>
      </w:pPr>
      <w:r w:rsidRPr="000B355B">
        <w:t xml:space="preserve">Economic value traditionally has been associated with the production of </w:t>
      </w:r>
      <w:r w:rsidR="00495FBA">
        <w:t xml:space="preserve">physical </w:t>
      </w:r>
      <w:r w:rsidRPr="000B355B">
        <w:t>goods and services.</w:t>
      </w:r>
      <w:r>
        <w:t xml:space="preserve"> </w:t>
      </w:r>
      <w:r w:rsidR="00495FBA">
        <w:t>In a world of increasing digitalization, intangible assets and data are fast increasing in importance and are becoming central</w:t>
      </w:r>
      <w:r w:rsidRPr="000B355B">
        <w:t xml:space="preserve"> feature</w:t>
      </w:r>
      <w:r w:rsidR="00495FBA">
        <w:t>s</w:t>
      </w:r>
      <w:r w:rsidRPr="000B355B">
        <w:t xml:space="preserve"> of the economic system.</w:t>
      </w:r>
      <w:r w:rsidR="00495FBA">
        <w:t xml:space="preserve"> D</w:t>
      </w:r>
      <w:r w:rsidRPr="000B355B">
        <w:t>ata-related activities are no longer mere si</w:t>
      </w:r>
      <w:r w:rsidR="00495FBA">
        <w:t>de activities.</w:t>
      </w:r>
    </w:p>
    <w:p w14:paraId="29E14F26" w14:textId="066E78A3" w:rsidR="00E8622A" w:rsidRDefault="000B355B" w:rsidP="00E8141A">
      <w:pPr>
        <w:tabs>
          <w:tab w:val="left" w:pos="2268"/>
        </w:tabs>
        <w:spacing w:before="220" w:after="220"/>
        <w:ind w:left="2268"/>
      </w:pPr>
      <w:r w:rsidRPr="00383D24">
        <w:t xml:space="preserve">It is often said that data is the ‘new oil’, </w:t>
      </w:r>
      <w:r w:rsidR="00E8141A">
        <w:t xml:space="preserve">however </w:t>
      </w:r>
      <w:r w:rsidR="00495FBA">
        <w:t>is this analogue really true?</w:t>
      </w:r>
      <w:r w:rsidR="00E8141A">
        <w:t xml:space="preserve"> This </w:t>
      </w:r>
      <w:r w:rsidR="00D3028E">
        <w:t>panel</w:t>
      </w:r>
      <w:r w:rsidR="00E8141A">
        <w:t xml:space="preserve"> will introduce data in a broader economic context</w:t>
      </w:r>
      <w:r w:rsidR="00D60A1C">
        <w:t>, particularly how it drives many elements of Industry 4.0, and therefore why it is important to discuss in a regulatory</w:t>
      </w:r>
      <w:r w:rsidR="00495FBA">
        <w:t xml:space="preserve"> and IP</w:t>
      </w:r>
      <w:r w:rsidR="00D60A1C">
        <w:t xml:space="preserve"> context.</w:t>
      </w:r>
    </w:p>
    <w:p w14:paraId="59EC6EC6" w14:textId="77777777" w:rsidR="00E8141A" w:rsidRDefault="00E8141A" w:rsidP="00D60A1C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What is data?</w:t>
      </w:r>
    </w:p>
    <w:p w14:paraId="22983943" w14:textId="40856E7C" w:rsidR="00E8141A" w:rsidRDefault="00E8141A" w:rsidP="00D60A1C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What are the economics characteristics of data?</w:t>
      </w:r>
    </w:p>
    <w:p w14:paraId="56E1699C" w14:textId="2C16B78F" w:rsidR="00BD2065" w:rsidRDefault="00736383" w:rsidP="00D60A1C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What is the value of data?</w:t>
      </w:r>
    </w:p>
    <w:p w14:paraId="7E8CAE1B" w14:textId="48E437C7" w:rsidR="00E8141A" w:rsidRDefault="00E8141A" w:rsidP="00E8141A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Why is data important for Industry 4.0?</w:t>
      </w:r>
    </w:p>
    <w:p w14:paraId="11832D00" w14:textId="3575287B" w:rsidR="0009541D" w:rsidRPr="004F0CDA" w:rsidRDefault="0009541D" w:rsidP="0009541D">
      <w:pPr>
        <w:tabs>
          <w:tab w:val="left" w:pos="3686"/>
        </w:tabs>
        <w:spacing w:before="220" w:after="220"/>
        <w:ind w:left="3686" w:hanging="1418"/>
      </w:pPr>
      <w:r>
        <w:t>Moderator:</w:t>
      </w:r>
      <w:r>
        <w:tab/>
      </w:r>
      <w:r w:rsidR="00A95B7F" w:rsidRPr="004F0CDA">
        <w:t>Mr. Dean Jolliffe,</w:t>
      </w:r>
      <w:r w:rsidR="004F0CDA" w:rsidRPr="004F0CDA">
        <w:t xml:space="preserve"> </w:t>
      </w:r>
      <w:r w:rsidR="00A95B7F" w:rsidRPr="004F0CDA">
        <w:t>Lead Economist, Development Data Group, World Bank, United States of America</w:t>
      </w:r>
    </w:p>
    <w:p w14:paraId="706211CB" w14:textId="0DC068BF" w:rsidR="0009541D" w:rsidRPr="001B6E3D" w:rsidRDefault="0009541D" w:rsidP="001B6E3D">
      <w:pPr>
        <w:tabs>
          <w:tab w:val="left" w:pos="3686"/>
        </w:tabs>
        <w:spacing w:before="220" w:after="220"/>
        <w:ind w:left="3686" w:hanging="1418"/>
      </w:pPr>
      <w:r w:rsidRPr="004F0CDA">
        <w:t>Speakers:</w:t>
      </w:r>
      <w:r w:rsidRPr="004F0CDA">
        <w:tab/>
      </w:r>
      <w:r>
        <w:t xml:space="preserve">Ms. Diane Coyle, </w:t>
      </w:r>
      <w:r w:rsidR="001B6E3D">
        <w:t>Bennett Professor of Public Policy, University of Cambridge</w:t>
      </w:r>
      <w:r>
        <w:t>, United Kingdom</w:t>
      </w:r>
    </w:p>
    <w:p w14:paraId="7D518CCE" w14:textId="49F617B8" w:rsidR="0009541D" w:rsidRDefault="0009541D" w:rsidP="0009541D">
      <w:pPr>
        <w:tabs>
          <w:tab w:val="left" w:pos="3686"/>
        </w:tabs>
        <w:spacing w:before="220" w:after="220"/>
        <w:ind w:left="3686"/>
      </w:pPr>
      <w:r>
        <w:t>Ms. Aruba Khalid, Senior Research Analyst, Dubai Future Fo</w:t>
      </w:r>
      <w:r w:rsidR="00354BD8">
        <w:t>undation, United Arab Emirates</w:t>
      </w:r>
    </w:p>
    <w:p w14:paraId="1873F546" w14:textId="5DA81D4E" w:rsidR="006C5CFD" w:rsidRDefault="006C5CFD" w:rsidP="006C5CFD">
      <w:pPr>
        <w:tabs>
          <w:tab w:val="left" w:pos="2268"/>
        </w:tabs>
        <w:spacing w:before="220" w:after="220"/>
        <w:ind w:left="2268" w:hanging="2268"/>
        <w:rPr>
          <w:b/>
          <w:lang w:eastAsia="en-US"/>
        </w:rPr>
      </w:pPr>
      <w:r>
        <w:t>1</w:t>
      </w:r>
      <w:r w:rsidR="006679C7">
        <w:t>2</w:t>
      </w:r>
      <w:r w:rsidR="00495FBA">
        <w:t>.25</w:t>
      </w:r>
      <w:r>
        <w:t xml:space="preserve"> – 1</w:t>
      </w:r>
      <w:r w:rsidR="006679C7">
        <w:t>2</w:t>
      </w:r>
      <w:r w:rsidR="003712DF">
        <w:t>.45</w:t>
      </w:r>
      <w:r w:rsidRPr="008E6BA0">
        <w:tab/>
      </w:r>
      <w:r>
        <w:rPr>
          <w:b/>
        </w:rPr>
        <w:t>Q&amp;A</w:t>
      </w:r>
      <w:r w:rsidR="005E630D">
        <w:rPr>
          <w:b/>
        </w:rPr>
        <w:t>:</w:t>
      </w:r>
      <w:r>
        <w:rPr>
          <w:b/>
        </w:rPr>
        <w:t xml:space="preserve"> </w:t>
      </w:r>
      <w:r w:rsidR="00471670">
        <w:rPr>
          <w:b/>
          <w:lang w:eastAsia="en-US"/>
        </w:rPr>
        <w:t xml:space="preserve">Data, </w:t>
      </w:r>
      <w:r w:rsidR="00471670" w:rsidRPr="00641404">
        <w:rPr>
          <w:b/>
          <w:lang w:eastAsia="en-US"/>
        </w:rPr>
        <w:t>beyond AI in a fully interconnected world</w:t>
      </w:r>
    </w:p>
    <w:p w14:paraId="7DE4C03C" w14:textId="5257DEC8" w:rsidR="00736383" w:rsidRPr="008E6BA0" w:rsidRDefault="006C5CFD" w:rsidP="00736383">
      <w:pPr>
        <w:tabs>
          <w:tab w:val="left" w:pos="2268"/>
        </w:tabs>
        <w:spacing w:before="220" w:after="220"/>
        <w:ind w:left="2268" w:hanging="2268"/>
      </w:pPr>
      <w:r>
        <w:t>1</w:t>
      </w:r>
      <w:r w:rsidR="006679C7">
        <w:t>2</w:t>
      </w:r>
      <w:r w:rsidR="003712DF">
        <w:t>.45</w:t>
      </w:r>
      <w:r>
        <w:t xml:space="preserve"> – 1</w:t>
      </w:r>
      <w:r w:rsidR="006679C7">
        <w:t>3</w:t>
      </w:r>
      <w:r w:rsidR="003712DF">
        <w:t>.15</w:t>
      </w:r>
      <w:r w:rsidR="00736383" w:rsidRPr="008E6BA0">
        <w:tab/>
      </w:r>
      <w:r w:rsidR="00471670" w:rsidRPr="00471670">
        <w:rPr>
          <w:b/>
        </w:rPr>
        <w:t>P</w:t>
      </w:r>
      <w:r w:rsidR="00471670">
        <w:rPr>
          <w:b/>
        </w:rPr>
        <w:t>anel 2</w:t>
      </w:r>
      <w:r w:rsidR="00471670" w:rsidRPr="00471670">
        <w:rPr>
          <w:b/>
        </w:rPr>
        <w:t xml:space="preserve">: </w:t>
      </w:r>
      <w:r w:rsidR="002B3823">
        <w:rPr>
          <w:b/>
        </w:rPr>
        <w:t>Th</w:t>
      </w:r>
      <w:r w:rsidR="00736383">
        <w:rPr>
          <w:b/>
        </w:rPr>
        <w:t xml:space="preserve">e </w:t>
      </w:r>
      <w:r w:rsidR="009B1061">
        <w:rPr>
          <w:b/>
        </w:rPr>
        <w:t xml:space="preserve">Regulatory Matrix of </w:t>
      </w:r>
      <w:r w:rsidR="00CF626B">
        <w:rPr>
          <w:b/>
        </w:rPr>
        <w:t xml:space="preserve">Data </w:t>
      </w:r>
    </w:p>
    <w:p w14:paraId="4BAFB3BC" w14:textId="3C3EEBAC" w:rsidR="00736383" w:rsidRDefault="00227CCF" w:rsidP="00736383">
      <w:pPr>
        <w:tabs>
          <w:tab w:val="left" w:pos="2268"/>
        </w:tabs>
        <w:spacing w:before="220" w:after="220"/>
        <w:ind w:left="2268"/>
      </w:pPr>
      <w:r w:rsidRPr="00CF626B">
        <w:t xml:space="preserve">Multiple </w:t>
      </w:r>
      <w:r w:rsidR="00E8141A">
        <w:t xml:space="preserve">regulatory </w:t>
      </w:r>
      <w:r w:rsidRPr="00CF626B">
        <w:t>frameworks</w:t>
      </w:r>
      <w:r w:rsidR="00CF626B" w:rsidRPr="00CF626B">
        <w:t xml:space="preserve"> </w:t>
      </w:r>
      <w:r w:rsidR="00E8141A">
        <w:t>can be applied</w:t>
      </w:r>
      <w:r w:rsidR="00CF626B" w:rsidRPr="00CF626B">
        <w:t xml:space="preserve"> to data, depending on the interest or value that is sought to </w:t>
      </w:r>
      <w:r w:rsidR="00D8572F">
        <w:t xml:space="preserve">be </w:t>
      </w:r>
      <w:r w:rsidR="00CF626B" w:rsidRPr="00CF626B">
        <w:t>regulate</w:t>
      </w:r>
      <w:r w:rsidR="00D8572F">
        <w:t>d</w:t>
      </w:r>
      <w:r w:rsidR="00CF626B" w:rsidRPr="00CF626B">
        <w:t xml:space="preserve">. </w:t>
      </w:r>
      <w:r w:rsidR="009B1061">
        <w:t xml:space="preserve">Regulatory </w:t>
      </w:r>
      <w:r w:rsidR="004C2800">
        <w:t>approaches</w:t>
      </w:r>
      <w:r w:rsidR="009B1061">
        <w:t xml:space="preserve"> c</w:t>
      </w:r>
      <w:r w:rsidR="004C2800">
        <w:t>an also differ across cultures.</w:t>
      </w:r>
    </w:p>
    <w:p w14:paraId="5F624F62" w14:textId="7088940A" w:rsidR="00E8141A" w:rsidRDefault="00E8141A" w:rsidP="00736383">
      <w:pPr>
        <w:tabs>
          <w:tab w:val="left" w:pos="2268"/>
        </w:tabs>
        <w:spacing w:before="220" w:after="220"/>
        <w:ind w:left="2268"/>
      </w:pPr>
      <w:r>
        <w:t xml:space="preserve">This </w:t>
      </w:r>
      <w:r w:rsidR="00D3028E">
        <w:t xml:space="preserve">panel </w:t>
      </w:r>
      <w:r>
        <w:t>will introduce the various elements of policy that are relevant for the data.</w:t>
      </w:r>
    </w:p>
    <w:p w14:paraId="2E8F098A" w14:textId="0912FC96" w:rsidR="002B3823" w:rsidRDefault="002B3823" w:rsidP="00736383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What are some of the elements of data regulation that are important to consider?</w:t>
      </w:r>
    </w:p>
    <w:p w14:paraId="406DCF98" w14:textId="77777777" w:rsidR="00736383" w:rsidRDefault="00736383" w:rsidP="00736383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What is the difference between data control and ownership?</w:t>
      </w:r>
    </w:p>
    <w:p w14:paraId="4FC1D99A" w14:textId="77777777" w:rsidR="00736383" w:rsidRDefault="00B53F63" w:rsidP="00736383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Data for public good</w:t>
      </w:r>
    </w:p>
    <w:p w14:paraId="5AC5CB8D" w14:textId="77777777" w:rsidR="00D96EC4" w:rsidRDefault="00D96EC4" w:rsidP="00736383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Security, privacy, competition law</w:t>
      </w:r>
    </w:p>
    <w:p w14:paraId="711EBB8F" w14:textId="77B26514" w:rsidR="009B1061" w:rsidRDefault="009B1061" w:rsidP="00736383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Cultural approaches to data</w:t>
      </w:r>
    </w:p>
    <w:p w14:paraId="23725E9D" w14:textId="57872273" w:rsidR="00F404F9" w:rsidRDefault="00F404F9" w:rsidP="00F404F9">
      <w:pPr>
        <w:tabs>
          <w:tab w:val="left" w:pos="3686"/>
        </w:tabs>
        <w:spacing w:before="220" w:after="220"/>
        <w:ind w:left="3686" w:hanging="1418"/>
      </w:pPr>
      <w:r>
        <w:t>Moderator:</w:t>
      </w:r>
      <w:r>
        <w:tab/>
      </w:r>
      <w:r>
        <w:rPr>
          <w:lang w:eastAsia="en-US"/>
        </w:rPr>
        <w:t xml:space="preserve">Mr. Aaron </w:t>
      </w:r>
      <w:r w:rsidR="00997FFA">
        <w:rPr>
          <w:lang w:eastAsia="en-US"/>
        </w:rPr>
        <w:t>Shull,</w:t>
      </w:r>
      <w:r>
        <w:rPr>
          <w:lang w:eastAsia="en-US"/>
        </w:rPr>
        <w:t xml:space="preserve"> </w:t>
      </w:r>
      <w:r w:rsidR="00997FFA" w:rsidRPr="00997FFA">
        <w:rPr>
          <w:lang w:eastAsia="en-US"/>
        </w:rPr>
        <w:t>Managing Director and General Counsel</w:t>
      </w:r>
      <w:r w:rsidR="00997FFA">
        <w:rPr>
          <w:lang w:eastAsia="en-US"/>
        </w:rPr>
        <w:t xml:space="preserve"> </w:t>
      </w:r>
      <w:r w:rsidR="00997FFA" w:rsidRPr="00997FFA">
        <w:rPr>
          <w:lang w:eastAsia="en-US"/>
        </w:rPr>
        <w:t>Centre for International Governance Innovation (CIGI)</w:t>
      </w:r>
      <w:r>
        <w:rPr>
          <w:lang w:eastAsia="en-US"/>
        </w:rPr>
        <w:t>, Canada</w:t>
      </w:r>
    </w:p>
    <w:p w14:paraId="75A47E8E" w14:textId="2D714D17" w:rsidR="00F404F9" w:rsidRDefault="00F404F9" w:rsidP="00F404F9">
      <w:pPr>
        <w:tabs>
          <w:tab w:val="left" w:pos="3686"/>
        </w:tabs>
        <w:spacing w:before="220" w:after="220"/>
        <w:ind w:left="3686" w:hanging="1418"/>
      </w:pPr>
      <w:r>
        <w:lastRenderedPageBreak/>
        <w:t>Speakers:</w:t>
      </w:r>
      <w:r>
        <w:tab/>
      </w:r>
      <w:r w:rsidR="00997FFA">
        <w:t xml:space="preserve">Mr. </w:t>
      </w:r>
      <w:r>
        <w:t xml:space="preserve">Jiro Kokuryo, </w:t>
      </w:r>
      <w:r w:rsidR="00997FFA">
        <w:rPr>
          <w:rFonts w:hint="eastAsia"/>
        </w:rPr>
        <w:t xml:space="preserve">Professor, </w:t>
      </w:r>
      <w:r w:rsidR="00997FFA" w:rsidRPr="00997FFA">
        <w:rPr>
          <w:rFonts w:hint="eastAsia"/>
        </w:rPr>
        <w:t>Faculty of Policy Management</w:t>
      </w:r>
      <w:r>
        <w:t xml:space="preserve">, Keio University, Japan </w:t>
      </w:r>
    </w:p>
    <w:p w14:paraId="4297FF67" w14:textId="3A74831F" w:rsidR="00F404F9" w:rsidRPr="00591A66" w:rsidRDefault="00F404F9" w:rsidP="00F404F9">
      <w:pPr>
        <w:tabs>
          <w:tab w:val="left" w:pos="3686"/>
        </w:tabs>
        <w:spacing w:before="220" w:after="220"/>
        <w:ind w:left="3686"/>
      </w:pPr>
      <w:r w:rsidRPr="00591A66">
        <w:t xml:space="preserve">Ms. Dafna Feinholz, Chief of Section, Bioethics and Ethics of Science Section, Social and Human Sciences Sector, United Nations Educational, Scientific and Cultural Organization (UNESCO), France </w:t>
      </w:r>
    </w:p>
    <w:p w14:paraId="5C2DE8F5" w14:textId="3EBC4D01" w:rsidR="00F404F9" w:rsidRDefault="00F404F9" w:rsidP="00F404F9">
      <w:pPr>
        <w:tabs>
          <w:tab w:val="left" w:pos="3686"/>
        </w:tabs>
        <w:spacing w:before="220" w:after="220"/>
        <w:ind w:left="3686"/>
      </w:pPr>
      <w:r>
        <w:t>Mr. Kung-Chung Liu, Professor of Law, Singapore Management University</w:t>
      </w:r>
      <w:r w:rsidR="00591A66">
        <w:t>, Singapore</w:t>
      </w:r>
    </w:p>
    <w:p w14:paraId="76054D35" w14:textId="0B70D2A8" w:rsidR="00A95B7F" w:rsidRPr="00DC60EE" w:rsidRDefault="00A95B7F" w:rsidP="00A95B7F">
      <w:pPr>
        <w:tabs>
          <w:tab w:val="left" w:pos="3686"/>
        </w:tabs>
        <w:spacing w:before="220" w:after="220"/>
        <w:ind w:left="3686"/>
      </w:pPr>
      <w:r w:rsidRPr="00DC60EE">
        <w:t xml:space="preserve">Ms. </w:t>
      </w:r>
      <w:r w:rsidR="0025404E" w:rsidRPr="00DC60EE">
        <w:t>Caroline Wanjiru Muchiri</w:t>
      </w:r>
      <w:r w:rsidRPr="00DC60EE">
        <w:t>,</w:t>
      </w:r>
      <w:r w:rsidR="0025404E" w:rsidRPr="00DC60EE">
        <w:t xml:space="preserve"> Centre for Intellectual Property and Information Technology Law, Strathmore University,</w:t>
      </w:r>
      <w:r w:rsidRPr="00DC60EE">
        <w:t xml:space="preserve"> Kenya </w:t>
      </w:r>
    </w:p>
    <w:p w14:paraId="4430E5A3" w14:textId="115F1EB0" w:rsidR="006C5CFD" w:rsidRDefault="006C5CFD" w:rsidP="006C5CFD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</w:t>
      </w:r>
      <w:r w:rsidR="006679C7">
        <w:t>3</w:t>
      </w:r>
      <w:r w:rsidR="0024343E">
        <w:t>.15</w:t>
      </w:r>
      <w:r>
        <w:t xml:space="preserve"> – 1</w:t>
      </w:r>
      <w:r w:rsidR="006679C7">
        <w:t>3</w:t>
      </w:r>
      <w:r w:rsidR="003712DF">
        <w:t>.4</w:t>
      </w:r>
      <w:r>
        <w:t>0</w:t>
      </w:r>
      <w:r w:rsidRPr="008E6BA0">
        <w:tab/>
      </w:r>
      <w:r w:rsidRPr="006C5CFD">
        <w:rPr>
          <w:b/>
        </w:rPr>
        <w:t>Q&amp;A</w:t>
      </w:r>
      <w:r w:rsidR="008075CD">
        <w:rPr>
          <w:b/>
        </w:rPr>
        <w:t>:</w:t>
      </w:r>
      <w:r>
        <w:t xml:space="preserve"> </w:t>
      </w:r>
      <w:r w:rsidR="00471670">
        <w:rPr>
          <w:b/>
        </w:rPr>
        <w:t>The Regulatory Matrix of Data</w:t>
      </w:r>
    </w:p>
    <w:p w14:paraId="7FC9350C" w14:textId="525E7FAD" w:rsidR="001D4D45" w:rsidRPr="008E6BA0" w:rsidRDefault="006C5CFD" w:rsidP="001D4D45">
      <w:pPr>
        <w:tabs>
          <w:tab w:val="left" w:pos="2268"/>
        </w:tabs>
        <w:spacing w:before="220" w:after="220"/>
        <w:ind w:left="2268" w:hanging="2268"/>
      </w:pPr>
      <w:r>
        <w:t>1</w:t>
      </w:r>
      <w:r w:rsidR="006679C7">
        <w:t>3</w:t>
      </w:r>
      <w:r w:rsidR="003712DF">
        <w:t>.4</w:t>
      </w:r>
      <w:r>
        <w:t>0 – 1</w:t>
      </w:r>
      <w:r w:rsidR="003712DF">
        <w:t>4.</w:t>
      </w:r>
      <w:r w:rsidR="0024343E">
        <w:t>05</w:t>
      </w:r>
      <w:r w:rsidR="001D4D45" w:rsidRPr="008E6BA0">
        <w:tab/>
      </w:r>
      <w:r w:rsidR="00471670" w:rsidRPr="00471670">
        <w:rPr>
          <w:b/>
        </w:rPr>
        <w:t xml:space="preserve">Panel </w:t>
      </w:r>
      <w:r w:rsidR="00471670">
        <w:rPr>
          <w:b/>
        </w:rPr>
        <w:t>3</w:t>
      </w:r>
      <w:r w:rsidR="00471670" w:rsidRPr="00471670">
        <w:rPr>
          <w:b/>
        </w:rPr>
        <w:t xml:space="preserve">: </w:t>
      </w:r>
      <w:r w:rsidR="001853E7" w:rsidRPr="001853E7">
        <w:rPr>
          <w:b/>
        </w:rPr>
        <w:t xml:space="preserve">Data and business models – a </w:t>
      </w:r>
      <w:r w:rsidR="001853E7">
        <w:rPr>
          <w:b/>
        </w:rPr>
        <w:t xml:space="preserve">business view </w:t>
      </w:r>
    </w:p>
    <w:p w14:paraId="6504FE46" w14:textId="758D3013" w:rsidR="001D4D45" w:rsidRDefault="004B070A" w:rsidP="001D4D45">
      <w:pPr>
        <w:tabs>
          <w:tab w:val="left" w:pos="2268"/>
        </w:tabs>
        <w:spacing w:before="220" w:after="220"/>
        <w:ind w:left="2268"/>
      </w:pPr>
      <w:r>
        <w:t xml:space="preserve">This </w:t>
      </w:r>
      <w:r w:rsidR="00CE7C4E">
        <w:t>panel</w:t>
      </w:r>
      <w:r>
        <w:t xml:space="preserve"> will</w:t>
      </w:r>
      <w:r w:rsidR="001853E7">
        <w:t xml:space="preserve"> provide insight</w:t>
      </w:r>
      <w:r w:rsidR="004C2800">
        <w:t>s</w:t>
      </w:r>
      <w:r w:rsidR="001853E7">
        <w:t xml:space="preserve"> </w:t>
      </w:r>
      <w:r w:rsidR="004C2800">
        <w:t>into</w:t>
      </w:r>
      <w:r w:rsidR="001853E7">
        <w:t xml:space="preserve"> </w:t>
      </w:r>
      <w:r w:rsidR="001D7DB9" w:rsidRPr="001D7DB9">
        <w:t xml:space="preserve">how innovators </w:t>
      </w:r>
      <w:r w:rsidR="005568EF">
        <w:t xml:space="preserve">and creators </w:t>
      </w:r>
      <w:r w:rsidR="001D7DB9" w:rsidRPr="001D7DB9">
        <w:t xml:space="preserve">use </w:t>
      </w:r>
      <w:r w:rsidR="001853E7">
        <w:t>data and what part IP (and other regulatory frameworks) plays</w:t>
      </w:r>
      <w:r w:rsidR="004C2800">
        <w:t xml:space="preserve"> in their enterprises</w:t>
      </w:r>
      <w:r w:rsidR="001853E7">
        <w:t>.</w:t>
      </w:r>
    </w:p>
    <w:p w14:paraId="0B9BB972" w14:textId="77777777" w:rsidR="001D4D45" w:rsidRDefault="00025F4E" w:rsidP="001D4D45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 xml:space="preserve">Data ecosystems </w:t>
      </w:r>
    </w:p>
    <w:p w14:paraId="7026011C" w14:textId="34C576FA" w:rsidR="00025F4E" w:rsidRDefault="00025F4E" w:rsidP="001D4D45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 xml:space="preserve">Is IP a </w:t>
      </w:r>
      <w:r w:rsidR="001853E7">
        <w:t>barrier or enabler for sharing data?</w:t>
      </w:r>
    </w:p>
    <w:p w14:paraId="7A94C551" w14:textId="77777777" w:rsidR="00F404F9" w:rsidRDefault="00F404F9" w:rsidP="00F404F9">
      <w:pPr>
        <w:tabs>
          <w:tab w:val="left" w:pos="3686"/>
        </w:tabs>
        <w:spacing w:before="220" w:after="220"/>
        <w:ind w:left="3686" w:hanging="1418"/>
      </w:pPr>
      <w:r>
        <w:t>Moderator:</w:t>
      </w:r>
      <w:r>
        <w:tab/>
        <w:t>Ms. Clara Neppel, Senior Director IEEE European Business Operations, Austria</w:t>
      </w:r>
    </w:p>
    <w:p w14:paraId="3862AAAA" w14:textId="646721FB" w:rsidR="00F404F9" w:rsidRDefault="00F404F9" w:rsidP="00F404F9">
      <w:pPr>
        <w:tabs>
          <w:tab w:val="left" w:pos="3686"/>
        </w:tabs>
        <w:spacing w:before="220" w:after="220"/>
        <w:ind w:left="3686" w:hanging="1418"/>
      </w:pPr>
      <w:r>
        <w:t>Speakers:</w:t>
      </w:r>
      <w:r>
        <w:tab/>
      </w:r>
      <w:r w:rsidRPr="004506F4">
        <w:t xml:space="preserve">Mr. </w:t>
      </w:r>
      <w:r w:rsidR="005C2075" w:rsidRPr="005C2075">
        <w:t>Lucie Arntz</w:t>
      </w:r>
      <w:r w:rsidRPr="004506F4">
        <w:t xml:space="preserve">, </w:t>
      </w:r>
      <w:r w:rsidR="005C2075" w:rsidRPr="005C2075">
        <w:t>Head of Legal</w:t>
      </w:r>
      <w:r w:rsidRPr="004506F4">
        <w:t>, Apheris, Germany</w:t>
      </w:r>
    </w:p>
    <w:p w14:paraId="3C3A0783" w14:textId="61FDEDE2" w:rsidR="00F404F9" w:rsidRDefault="00F404F9" w:rsidP="00F404F9">
      <w:pPr>
        <w:tabs>
          <w:tab w:val="left" w:pos="3686"/>
        </w:tabs>
        <w:spacing w:before="220" w:after="220"/>
        <w:ind w:left="3686"/>
      </w:pPr>
      <w:r>
        <w:t xml:space="preserve">Mr. Charlton Hill, </w:t>
      </w:r>
      <w:r w:rsidR="00CB6705" w:rsidRPr="00CB6705">
        <w:t>CEO and Head of Music and Innovation</w:t>
      </w:r>
      <w:r w:rsidR="00CB6705">
        <w:t>,</w:t>
      </w:r>
      <w:r w:rsidR="00CB6705" w:rsidRPr="00CB6705">
        <w:t xml:space="preserve"> </w:t>
      </w:r>
      <w:r>
        <w:t>Uncanny Valley, Australia</w:t>
      </w:r>
    </w:p>
    <w:p w14:paraId="193EF892" w14:textId="18596FD2" w:rsidR="00F404F9" w:rsidRDefault="00F404F9" w:rsidP="00F404F9">
      <w:pPr>
        <w:tabs>
          <w:tab w:val="left" w:pos="3686"/>
        </w:tabs>
        <w:spacing w:before="220" w:after="220"/>
        <w:ind w:left="3686"/>
      </w:pPr>
      <w:r>
        <w:t xml:space="preserve">Mr. Javier Fernández, Director Legal and Regulatory Affairs, CropLife Latin America, Costa Rica </w:t>
      </w:r>
    </w:p>
    <w:p w14:paraId="65A66D5C" w14:textId="77777777" w:rsidR="0025404E" w:rsidRDefault="0025404E" w:rsidP="0025404E">
      <w:pPr>
        <w:tabs>
          <w:tab w:val="left" w:pos="3686"/>
        </w:tabs>
        <w:spacing w:before="220" w:after="220"/>
        <w:ind w:left="3686"/>
      </w:pPr>
      <w:r>
        <w:t>Mr. Shuo Wang, Vice President, Bryea Co., Ltd, China</w:t>
      </w:r>
    </w:p>
    <w:p w14:paraId="1FD2B38F" w14:textId="34F0AD5B" w:rsidR="00F404F9" w:rsidRDefault="0025404E" w:rsidP="0025404E">
      <w:pPr>
        <w:tabs>
          <w:tab w:val="left" w:pos="3686"/>
        </w:tabs>
        <w:spacing w:before="220" w:after="220"/>
        <w:ind w:left="3686"/>
      </w:pPr>
      <w:r>
        <w:t>Mr. Saar Safra, CEO and Co-Founder, Beewise Technologies, Israel</w:t>
      </w:r>
    </w:p>
    <w:p w14:paraId="26B36828" w14:textId="52906624" w:rsidR="006C5CFD" w:rsidRDefault="006C5CFD" w:rsidP="006C5CFD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</w:t>
      </w:r>
      <w:r w:rsidR="0024343E">
        <w:t>4</w:t>
      </w:r>
      <w:r>
        <w:t>.</w:t>
      </w:r>
      <w:r w:rsidR="0024343E">
        <w:t>05</w:t>
      </w:r>
      <w:r w:rsidR="001853E7">
        <w:t xml:space="preserve"> – </w:t>
      </w:r>
      <w:r w:rsidR="006679C7">
        <w:t>14</w:t>
      </w:r>
      <w:r w:rsidR="0024343E">
        <w:t>.25</w:t>
      </w:r>
      <w:r w:rsidRPr="008E6BA0">
        <w:tab/>
      </w:r>
      <w:r w:rsidR="006679C7">
        <w:rPr>
          <w:b/>
        </w:rPr>
        <w:t>Q&amp;A:</w:t>
      </w:r>
      <w:r>
        <w:t xml:space="preserve"> </w:t>
      </w:r>
      <w:r w:rsidR="006A3837" w:rsidRPr="001853E7">
        <w:rPr>
          <w:b/>
        </w:rPr>
        <w:t xml:space="preserve">Data and business models – a </w:t>
      </w:r>
      <w:r w:rsidR="006A3837">
        <w:rPr>
          <w:b/>
        </w:rPr>
        <w:t>business view</w:t>
      </w:r>
    </w:p>
    <w:p w14:paraId="27108314" w14:textId="77777777" w:rsidR="00D8572F" w:rsidRDefault="006679C7" w:rsidP="00D663F4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14</w:t>
      </w:r>
      <w:r w:rsidR="00D663F4">
        <w:t>.</w:t>
      </w:r>
      <w:r>
        <w:t>3</w:t>
      </w:r>
      <w:r w:rsidR="00D663F4">
        <w:t>0</w:t>
      </w:r>
      <w:r w:rsidR="00D663F4" w:rsidRPr="008E6BA0">
        <w:tab/>
      </w:r>
      <w:r w:rsidR="00D663F4">
        <w:rPr>
          <w:b/>
        </w:rPr>
        <w:t>Close Day 1</w:t>
      </w:r>
    </w:p>
    <w:p w14:paraId="63467286" w14:textId="77777777" w:rsidR="00481A1E" w:rsidRDefault="00481A1E" w:rsidP="00D663F4">
      <w:pPr>
        <w:pStyle w:val="Heading3"/>
      </w:pPr>
      <w:r>
        <w:t>Thursday, September 23, 2021</w:t>
      </w:r>
    </w:p>
    <w:p w14:paraId="20A45F57" w14:textId="0A7D57C7" w:rsidR="001D4D45" w:rsidRPr="008E6BA0" w:rsidRDefault="00025F4E" w:rsidP="001D4D45">
      <w:pPr>
        <w:tabs>
          <w:tab w:val="left" w:pos="2268"/>
        </w:tabs>
        <w:spacing w:before="220" w:after="220"/>
        <w:ind w:left="2268" w:hanging="2268"/>
      </w:pPr>
      <w:r>
        <w:t>1</w:t>
      </w:r>
      <w:r w:rsidR="006679C7">
        <w:t>2</w:t>
      </w:r>
      <w:r>
        <w:t>.0</w:t>
      </w:r>
      <w:r w:rsidR="001853E7">
        <w:t>0 – 1</w:t>
      </w:r>
      <w:r w:rsidR="006679C7">
        <w:t>2</w:t>
      </w:r>
      <w:r w:rsidR="001D4D45">
        <w:t>.</w:t>
      </w:r>
      <w:r w:rsidR="006679C7">
        <w:t>45</w:t>
      </w:r>
      <w:r w:rsidR="001D4D45" w:rsidRPr="008E6BA0">
        <w:tab/>
      </w:r>
      <w:r w:rsidR="006A3837" w:rsidRPr="006A3837">
        <w:rPr>
          <w:b/>
        </w:rPr>
        <w:t>Panel 4:</w:t>
      </w:r>
      <w:r w:rsidR="006A3837">
        <w:t xml:space="preserve"> </w:t>
      </w:r>
      <w:r w:rsidR="001D4D45" w:rsidRPr="00736383">
        <w:rPr>
          <w:b/>
        </w:rPr>
        <w:t>D</w:t>
      </w:r>
      <w:r w:rsidR="001D4D45">
        <w:rPr>
          <w:b/>
        </w:rPr>
        <w:t>ata in the current IP system</w:t>
      </w:r>
    </w:p>
    <w:p w14:paraId="5CEA4C38" w14:textId="0B436DBE" w:rsidR="001D4D45" w:rsidRDefault="001D4D45" w:rsidP="001D4D45">
      <w:pPr>
        <w:tabs>
          <w:tab w:val="left" w:pos="2268"/>
        </w:tabs>
        <w:spacing w:before="220" w:after="220"/>
        <w:ind w:left="2268"/>
      </w:pPr>
      <w:r>
        <w:t>With the broader framework in mind, this section will describe how IP</w:t>
      </w:r>
      <w:r w:rsidR="007F2D53">
        <w:t xml:space="preserve"> applies to data and how IP</w:t>
      </w:r>
      <w:r>
        <w:t xml:space="preserve"> fits into</w:t>
      </w:r>
      <w:r w:rsidR="007F2D53">
        <w:t xml:space="preserve"> the</w:t>
      </w:r>
      <w:r>
        <w:t xml:space="preserve"> </w:t>
      </w:r>
      <w:r w:rsidR="007F2D53">
        <w:t>wider</w:t>
      </w:r>
      <w:r>
        <w:t xml:space="preserve"> framework. </w:t>
      </w:r>
      <w:r w:rsidRPr="00CF626B">
        <w:t xml:space="preserve">The </w:t>
      </w:r>
      <w:r>
        <w:t>current</w:t>
      </w:r>
      <w:r w:rsidRPr="00CF626B">
        <w:t xml:space="preserve"> IP system already afford</w:t>
      </w:r>
      <w:r>
        <w:t>s</w:t>
      </w:r>
      <w:r w:rsidRPr="00CF626B">
        <w:t xml:space="preserve"> cert</w:t>
      </w:r>
      <w:r>
        <w:t>ain types of protection to data</w:t>
      </w:r>
      <w:r w:rsidR="00202D30">
        <w:t>, but is this sufficient?</w:t>
      </w:r>
    </w:p>
    <w:p w14:paraId="237AE25A" w14:textId="77777777" w:rsidR="001D4D45" w:rsidRDefault="001D4D45" w:rsidP="001D4D45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How does data fit into the current IP system?</w:t>
      </w:r>
    </w:p>
    <w:p w14:paraId="3C4A60A6" w14:textId="77777777" w:rsidR="001D4D45" w:rsidRDefault="001D4D45" w:rsidP="001D4D45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What does this mean for protecting data and using data?</w:t>
      </w:r>
    </w:p>
    <w:p w14:paraId="0C6AA4DD" w14:textId="77777777" w:rsidR="001D4D45" w:rsidRDefault="001D4D45" w:rsidP="001D4D45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 w:rsidRPr="00CB291D">
        <w:t>What is missing from our current IP frameworks?</w:t>
      </w:r>
    </w:p>
    <w:p w14:paraId="72435C9E" w14:textId="79D43FD8" w:rsidR="001D4D45" w:rsidRDefault="001D4D45" w:rsidP="001D4D45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20"/>
      </w:pPr>
      <w:r>
        <w:t>In what situations does IP present a barrier for innovation related to data?</w:t>
      </w:r>
    </w:p>
    <w:p w14:paraId="018F3815" w14:textId="23176074" w:rsidR="00F404F9" w:rsidRDefault="00F404F9" w:rsidP="00F404F9">
      <w:pPr>
        <w:tabs>
          <w:tab w:val="left" w:pos="3686"/>
        </w:tabs>
        <w:spacing w:before="220" w:after="220"/>
        <w:ind w:left="3686" w:hanging="1418"/>
      </w:pPr>
      <w:r>
        <w:t>Moderator:</w:t>
      </w:r>
      <w:r>
        <w:tab/>
      </w:r>
      <w:r w:rsidR="000559F5">
        <w:t>Mr. Igor Drozdov, C</w:t>
      </w:r>
      <w:r w:rsidR="000559F5" w:rsidRPr="000559F5">
        <w:t xml:space="preserve">hairman of the </w:t>
      </w:r>
      <w:r w:rsidR="000559F5">
        <w:t>B</w:t>
      </w:r>
      <w:r w:rsidR="000559F5" w:rsidRPr="000559F5">
        <w:t>oard</w:t>
      </w:r>
      <w:r w:rsidR="000559F5">
        <w:t>, Skolkovo Foundation</w:t>
      </w:r>
      <w:r>
        <w:t>, Russian Federation</w:t>
      </w:r>
    </w:p>
    <w:p w14:paraId="5992165A" w14:textId="540878FA" w:rsidR="00601041" w:rsidRPr="00601041" w:rsidRDefault="00F404F9" w:rsidP="00601041">
      <w:pPr>
        <w:tabs>
          <w:tab w:val="left" w:pos="3686"/>
        </w:tabs>
        <w:spacing w:before="220" w:after="220"/>
        <w:ind w:left="3686" w:hanging="1418"/>
        <w:rPr>
          <w:highlight w:val="yellow"/>
        </w:rPr>
      </w:pPr>
      <w:r>
        <w:t>Speakers:</w:t>
      </w:r>
      <w:r>
        <w:tab/>
      </w:r>
      <w:r w:rsidR="00601041">
        <w:t xml:space="preserve">Mr. </w:t>
      </w:r>
      <w:r w:rsidR="00601041" w:rsidRPr="00601041">
        <w:t>Bret Hrivnak, Association for the Protection of Intellectual Property (AIPPI), United States of America</w:t>
      </w:r>
    </w:p>
    <w:p w14:paraId="717B08CF" w14:textId="582D1C06" w:rsidR="00601041" w:rsidRPr="00B50074" w:rsidRDefault="00601041" w:rsidP="00601041">
      <w:pPr>
        <w:tabs>
          <w:tab w:val="left" w:pos="3686"/>
        </w:tabs>
        <w:spacing w:before="220" w:after="220"/>
        <w:ind w:left="3686"/>
      </w:pPr>
      <w:r w:rsidRPr="00B50074">
        <w:t xml:space="preserve">Ms. </w:t>
      </w:r>
      <w:r w:rsidR="00591A66" w:rsidRPr="00B50074">
        <w:t>Elisabeth</w:t>
      </w:r>
      <w:r w:rsidRPr="00B50074">
        <w:t xml:space="preserve"> Kasznar Fekete, Senior Partner – Attorney at Law, Kasznar Leonardos, Brazil </w:t>
      </w:r>
    </w:p>
    <w:p w14:paraId="685E1B8A" w14:textId="76C8A4D6" w:rsidR="00F404F9" w:rsidRDefault="00F404F9" w:rsidP="00F404F9">
      <w:pPr>
        <w:tabs>
          <w:tab w:val="left" w:pos="3686"/>
        </w:tabs>
        <w:spacing w:before="220" w:after="220"/>
        <w:ind w:left="3686"/>
      </w:pPr>
      <w:r>
        <w:t xml:space="preserve">Ms. Tatiana Eleni Synodinou, Associate Professor in Private and Commercial Law, University of Cyprus, Cyprus </w:t>
      </w:r>
    </w:p>
    <w:p w14:paraId="7D5367AD" w14:textId="06F054C4" w:rsidR="00F404F9" w:rsidRDefault="00F404F9" w:rsidP="00F404F9">
      <w:pPr>
        <w:tabs>
          <w:tab w:val="left" w:pos="3686"/>
        </w:tabs>
        <w:spacing w:before="220" w:after="220"/>
        <w:ind w:left="3686"/>
      </w:pPr>
      <w:r>
        <w:t xml:space="preserve">Mr. Taiwo Oriola, </w:t>
      </w:r>
      <w:r w:rsidR="00545AF7" w:rsidRPr="00545AF7">
        <w:t>Senior Lecturer</w:t>
      </w:r>
      <w:r w:rsidR="00545AF7">
        <w:t xml:space="preserve">, </w:t>
      </w:r>
      <w:r>
        <w:t>Derby Law School, United Kingdom</w:t>
      </w:r>
    </w:p>
    <w:p w14:paraId="03BD634B" w14:textId="0EF77E86" w:rsidR="00F404F9" w:rsidRDefault="00F404F9" w:rsidP="00F404F9">
      <w:pPr>
        <w:tabs>
          <w:tab w:val="left" w:pos="3686"/>
        </w:tabs>
        <w:spacing w:before="220" w:after="220"/>
        <w:ind w:left="3686"/>
      </w:pPr>
      <w:r>
        <w:t xml:space="preserve">Mr. Carlo Scollo Lavizzari, </w:t>
      </w:r>
      <w:r w:rsidR="00545AF7">
        <w:t xml:space="preserve">Partner, </w:t>
      </w:r>
      <w:r w:rsidR="00CB6705" w:rsidRPr="00CB6705">
        <w:t>Lenz Caemmerer Basel</w:t>
      </w:r>
      <w:r w:rsidR="00CB6705">
        <w:t>,</w:t>
      </w:r>
      <w:r w:rsidR="00CB6705" w:rsidRPr="00CB6705">
        <w:t xml:space="preserve"> </w:t>
      </w:r>
      <w:r>
        <w:t>Switzerland</w:t>
      </w:r>
    </w:p>
    <w:p w14:paraId="637EEB30" w14:textId="65194320" w:rsidR="001D4D45" w:rsidRDefault="00025F4E" w:rsidP="001853E7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</w:t>
      </w:r>
      <w:r w:rsidR="006679C7">
        <w:t>2</w:t>
      </w:r>
      <w:r>
        <w:t>.</w:t>
      </w:r>
      <w:r w:rsidR="006679C7">
        <w:t>45</w:t>
      </w:r>
      <w:r w:rsidR="001853E7">
        <w:t xml:space="preserve"> – 1</w:t>
      </w:r>
      <w:r w:rsidR="00D716E5">
        <w:t>4</w:t>
      </w:r>
      <w:r w:rsidR="00015621">
        <w:t>.</w:t>
      </w:r>
      <w:r w:rsidR="004506F4">
        <w:t>20</w:t>
      </w:r>
      <w:r w:rsidR="00096699" w:rsidRPr="008E6BA0">
        <w:tab/>
      </w:r>
      <w:r w:rsidR="00096699">
        <w:rPr>
          <w:b/>
        </w:rPr>
        <w:t>Discussion</w:t>
      </w:r>
      <w:r w:rsidR="00206124">
        <w:rPr>
          <w:b/>
        </w:rPr>
        <w:t>/Open floor</w:t>
      </w:r>
      <w:r w:rsidR="006679C7">
        <w:rPr>
          <w:b/>
        </w:rPr>
        <w:t>:</w:t>
      </w:r>
      <w:r w:rsidR="00D8572F">
        <w:rPr>
          <w:b/>
        </w:rPr>
        <w:t xml:space="preserve"> Is the current IP system for data sufficient</w:t>
      </w:r>
      <w:r w:rsidR="00B60972">
        <w:rPr>
          <w:b/>
        </w:rPr>
        <w:t>?</w:t>
      </w:r>
    </w:p>
    <w:p w14:paraId="7C07345C" w14:textId="5B27AD78" w:rsidR="00D663F4" w:rsidRDefault="00D663F4" w:rsidP="00D663F4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</w:t>
      </w:r>
      <w:r w:rsidR="006679C7">
        <w:t>4.20 – 14.3</w:t>
      </w:r>
      <w:r>
        <w:t>0</w:t>
      </w:r>
      <w:r w:rsidRPr="008E6BA0">
        <w:tab/>
      </w:r>
      <w:r>
        <w:rPr>
          <w:b/>
        </w:rPr>
        <w:t>Closing</w:t>
      </w:r>
    </w:p>
    <w:p w14:paraId="55657BB6" w14:textId="7AA0BAA1" w:rsidR="0040793E" w:rsidRDefault="0040793E" w:rsidP="0040793E">
      <w:pPr>
        <w:tabs>
          <w:tab w:val="left" w:pos="2268"/>
        </w:tabs>
        <w:spacing w:before="220" w:after="220"/>
        <w:ind w:left="2268"/>
      </w:pPr>
      <w:r>
        <w:rPr>
          <w:b/>
        </w:rPr>
        <w:tab/>
      </w:r>
      <w:r>
        <w:t>Mr. Ken</w:t>
      </w:r>
      <w:r w:rsidR="003C4ED9">
        <w:t>-I</w:t>
      </w:r>
      <w:r>
        <w:t xml:space="preserve">chiro Natsume, Assistant Director General, </w:t>
      </w:r>
      <w:r w:rsidRPr="0040793E">
        <w:t>Infrastructure and Platforms Sector</w:t>
      </w:r>
      <w:r>
        <w:t>,</w:t>
      </w:r>
      <w:r w:rsidRPr="0040793E">
        <w:t xml:space="preserve"> </w:t>
      </w:r>
      <w:r>
        <w:t>WIPO</w:t>
      </w:r>
    </w:p>
    <w:p w14:paraId="6D377F7E" w14:textId="38F17AD3" w:rsidR="00481A1E" w:rsidRDefault="00CE7C4E" w:rsidP="00D663F4">
      <w:pPr>
        <w:pStyle w:val="Endofdocument-Annex"/>
      </w:pPr>
      <w:r>
        <w:t xml:space="preserve"> </w:t>
      </w:r>
      <w:r w:rsidR="00D663F4">
        <w:t>[End of Document]</w:t>
      </w:r>
    </w:p>
    <w:sectPr w:rsidR="00481A1E" w:rsidSect="00912C7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2324" w14:textId="77777777" w:rsidR="002C4CC9" w:rsidRDefault="002C4CC9">
      <w:r>
        <w:separator/>
      </w:r>
    </w:p>
  </w:endnote>
  <w:endnote w:type="continuationSeparator" w:id="0">
    <w:p w14:paraId="3509B1E0" w14:textId="77777777" w:rsidR="002C4CC9" w:rsidRDefault="002C4CC9" w:rsidP="003B38C1">
      <w:r>
        <w:separator/>
      </w:r>
    </w:p>
    <w:p w14:paraId="4FF9BB10" w14:textId="77777777" w:rsidR="002C4CC9" w:rsidRPr="003B38C1" w:rsidRDefault="002C4CC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06382E7" w14:textId="77777777" w:rsidR="002C4CC9" w:rsidRPr="003B38C1" w:rsidRDefault="002C4CC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17955" w14:textId="77777777" w:rsidR="002C4CC9" w:rsidRDefault="002C4CC9">
      <w:r>
        <w:separator/>
      </w:r>
    </w:p>
  </w:footnote>
  <w:footnote w:type="continuationSeparator" w:id="0">
    <w:p w14:paraId="0BE2DB73" w14:textId="77777777" w:rsidR="002C4CC9" w:rsidRDefault="002C4CC9" w:rsidP="008B60B2">
      <w:r>
        <w:separator/>
      </w:r>
    </w:p>
    <w:p w14:paraId="19097C15" w14:textId="77777777" w:rsidR="002C4CC9" w:rsidRPr="00ED77FB" w:rsidRDefault="002C4CC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A03AC14" w14:textId="77777777" w:rsidR="002C4CC9" w:rsidRPr="00ED77FB" w:rsidRDefault="002C4CC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F561" w14:textId="7AAF52EB" w:rsidR="00D07C78" w:rsidRDefault="00912C73" w:rsidP="00477D6B">
    <w:pPr>
      <w:jc w:val="right"/>
    </w:pPr>
    <w:bookmarkStart w:id="6" w:name="Code2"/>
    <w:bookmarkEnd w:id="6"/>
    <w:r>
      <w:t>WIPO/IP/CONV/GE/21/INF/1/PROV</w:t>
    </w:r>
    <w:r w:rsidR="00273B7C">
      <w:t>.</w:t>
    </w:r>
    <w:r w:rsidR="00C12D75">
      <w:t>3</w:t>
    </w:r>
  </w:p>
  <w:p w14:paraId="3D335325" w14:textId="7AD4A9E3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7645C">
      <w:rPr>
        <w:noProof/>
      </w:rPr>
      <w:t>2</w:t>
    </w:r>
    <w:r>
      <w:fldChar w:fldCharType="end"/>
    </w:r>
  </w:p>
  <w:p w14:paraId="7509822A" w14:textId="77777777" w:rsidR="00D07C78" w:rsidRDefault="00D07C78" w:rsidP="00477D6B">
    <w:pPr>
      <w:jc w:val="right"/>
    </w:pPr>
  </w:p>
  <w:p w14:paraId="08D3694A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575073"/>
    <w:multiLevelType w:val="hybridMultilevel"/>
    <w:tmpl w:val="8CE8096A"/>
    <w:lvl w:ilvl="0" w:tplc="8EEC7E80">
      <w:start w:val="1"/>
      <w:numFmt w:val="decimal"/>
      <w:lvlText w:val="%1."/>
      <w:lvlJc w:val="left"/>
      <w:pPr>
        <w:ind w:left="28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1690B7E"/>
    <w:multiLevelType w:val="hybridMultilevel"/>
    <w:tmpl w:val="46ACADA2"/>
    <w:lvl w:ilvl="0" w:tplc="040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80B28"/>
    <w:multiLevelType w:val="hybridMultilevel"/>
    <w:tmpl w:val="689ED070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zIytrA0NzYxMTVR0lEKTi0uzszPAykwMqgFABvUMi8tAAAA"/>
  </w:docVars>
  <w:rsids>
    <w:rsidRoot w:val="00912C73"/>
    <w:rsid w:val="00015621"/>
    <w:rsid w:val="00025F4E"/>
    <w:rsid w:val="00027ACE"/>
    <w:rsid w:val="000316D0"/>
    <w:rsid w:val="00043CAA"/>
    <w:rsid w:val="00045113"/>
    <w:rsid w:val="000559F5"/>
    <w:rsid w:val="00056816"/>
    <w:rsid w:val="00075432"/>
    <w:rsid w:val="00094995"/>
    <w:rsid w:val="0009541D"/>
    <w:rsid w:val="00096699"/>
    <w:rsid w:val="000968ED"/>
    <w:rsid w:val="000A3D97"/>
    <w:rsid w:val="000B30CC"/>
    <w:rsid w:val="000B355B"/>
    <w:rsid w:val="000C51EA"/>
    <w:rsid w:val="000D1CD7"/>
    <w:rsid w:val="000E2674"/>
    <w:rsid w:val="000F5E56"/>
    <w:rsid w:val="0010417E"/>
    <w:rsid w:val="001362EE"/>
    <w:rsid w:val="0014105A"/>
    <w:rsid w:val="001559F7"/>
    <w:rsid w:val="001647D5"/>
    <w:rsid w:val="001832A6"/>
    <w:rsid w:val="001853E7"/>
    <w:rsid w:val="00190CBA"/>
    <w:rsid w:val="001B10D9"/>
    <w:rsid w:val="001B6E3D"/>
    <w:rsid w:val="001C46C5"/>
    <w:rsid w:val="001D4107"/>
    <w:rsid w:val="001D4D45"/>
    <w:rsid w:val="001D7DB9"/>
    <w:rsid w:val="001F3838"/>
    <w:rsid w:val="00200083"/>
    <w:rsid w:val="00202D30"/>
    <w:rsid w:val="00203D24"/>
    <w:rsid w:val="00206124"/>
    <w:rsid w:val="0021217E"/>
    <w:rsid w:val="00227CCF"/>
    <w:rsid w:val="00235560"/>
    <w:rsid w:val="00242FF7"/>
    <w:rsid w:val="00243430"/>
    <w:rsid w:val="0024343E"/>
    <w:rsid w:val="0025404E"/>
    <w:rsid w:val="002634C4"/>
    <w:rsid w:val="00273B7C"/>
    <w:rsid w:val="002928D3"/>
    <w:rsid w:val="00292922"/>
    <w:rsid w:val="002A333F"/>
    <w:rsid w:val="002B27E6"/>
    <w:rsid w:val="002B3823"/>
    <w:rsid w:val="002C4CC9"/>
    <w:rsid w:val="002F1FE6"/>
    <w:rsid w:val="002F4E68"/>
    <w:rsid w:val="00312F7F"/>
    <w:rsid w:val="00336472"/>
    <w:rsid w:val="003547B4"/>
    <w:rsid w:val="00354BD8"/>
    <w:rsid w:val="00361450"/>
    <w:rsid w:val="003673CF"/>
    <w:rsid w:val="003712DF"/>
    <w:rsid w:val="003845C1"/>
    <w:rsid w:val="003A6F89"/>
    <w:rsid w:val="003B38C1"/>
    <w:rsid w:val="003C34E9"/>
    <w:rsid w:val="003C4ED9"/>
    <w:rsid w:val="003E2875"/>
    <w:rsid w:val="0040793E"/>
    <w:rsid w:val="00423E3E"/>
    <w:rsid w:val="00427AF4"/>
    <w:rsid w:val="00430584"/>
    <w:rsid w:val="004506F4"/>
    <w:rsid w:val="00460D0C"/>
    <w:rsid w:val="004647DA"/>
    <w:rsid w:val="00471670"/>
    <w:rsid w:val="00474062"/>
    <w:rsid w:val="00477D6B"/>
    <w:rsid w:val="00481A1E"/>
    <w:rsid w:val="0049559D"/>
    <w:rsid w:val="00495FBA"/>
    <w:rsid w:val="0049751E"/>
    <w:rsid w:val="004B070A"/>
    <w:rsid w:val="004C2800"/>
    <w:rsid w:val="004C3B05"/>
    <w:rsid w:val="004E783B"/>
    <w:rsid w:val="004F0CDA"/>
    <w:rsid w:val="004F2040"/>
    <w:rsid w:val="005019FF"/>
    <w:rsid w:val="00513487"/>
    <w:rsid w:val="0053057A"/>
    <w:rsid w:val="00545AF7"/>
    <w:rsid w:val="00550EC5"/>
    <w:rsid w:val="00556076"/>
    <w:rsid w:val="005568EF"/>
    <w:rsid w:val="00560A29"/>
    <w:rsid w:val="00566B04"/>
    <w:rsid w:val="00591A66"/>
    <w:rsid w:val="005A044B"/>
    <w:rsid w:val="005A0540"/>
    <w:rsid w:val="005A1249"/>
    <w:rsid w:val="005C2075"/>
    <w:rsid w:val="005C6649"/>
    <w:rsid w:val="005D4E4D"/>
    <w:rsid w:val="005D5749"/>
    <w:rsid w:val="005E630D"/>
    <w:rsid w:val="00601041"/>
    <w:rsid w:val="00605827"/>
    <w:rsid w:val="006147FA"/>
    <w:rsid w:val="00646050"/>
    <w:rsid w:val="006679C7"/>
    <w:rsid w:val="006713CA"/>
    <w:rsid w:val="00676C5C"/>
    <w:rsid w:val="00676C5F"/>
    <w:rsid w:val="006A3837"/>
    <w:rsid w:val="006C2371"/>
    <w:rsid w:val="006C4A37"/>
    <w:rsid w:val="006C5CFD"/>
    <w:rsid w:val="006E4C9C"/>
    <w:rsid w:val="006E6794"/>
    <w:rsid w:val="006E7051"/>
    <w:rsid w:val="00717A5B"/>
    <w:rsid w:val="00720EFD"/>
    <w:rsid w:val="00736383"/>
    <w:rsid w:val="0074442E"/>
    <w:rsid w:val="007479CE"/>
    <w:rsid w:val="007528C7"/>
    <w:rsid w:val="00754C8E"/>
    <w:rsid w:val="00757DA6"/>
    <w:rsid w:val="00793A7C"/>
    <w:rsid w:val="007A249D"/>
    <w:rsid w:val="007A398A"/>
    <w:rsid w:val="007C70E7"/>
    <w:rsid w:val="007D1613"/>
    <w:rsid w:val="007E4C0E"/>
    <w:rsid w:val="007F2D53"/>
    <w:rsid w:val="00804F45"/>
    <w:rsid w:val="00806BCD"/>
    <w:rsid w:val="008075CD"/>
    <w:rsid w:val="00814E77"/>
    <w:rsid w:val="00821D33"/>
    <w:rsid w:val="00844577"/>
    <w:rsid w:val="00892AB0"/>
    <w:rsid w:val="008A134B"/>
    <w:rsid w:val="008B2CC1"/>
    <w:rsid w:val="008B60B2"/>
    <w:rsid w:val="0090731E"/>
    <w:rsid w:val="00912C73"/>
    <w:rsid w:val="00916EE2"/>
    <w:rsid w:val="00936CD1"/>
    <w:rsid w:val="00966A22"/>
    <w:rsid w:val="0096722F"/>
    <w:rsid w:val="00980843"/>
    <w:rsid w:val="00980A67"/>
    <w:rsid w:val="00991907"/>
    <w:rsid w:val="00997FFA"/>
    <w:rsid w:val="009B1061"/>
    <w:rsid w:val="009B3D5C"/>
    <w:rsid w:val="009B4FF5"/>
    <w:rsid w:val="009B63B0"/>
    <w:rsid w:val="009C265A"/>
    <w:rsid w:val="009E2791"/>
    <w:rsid w:val="009E3F6F"/>
    <w:rsid w:val="009E6787"/>
    <w:rsid w:val="009F499F"/>
    <w:rsid w:val="00A1791F"/>
    <w:rsid w:val="00A37342"/>
    <w:rsid w:val="00A42DAF"/>
    <w:rsid w:val="00A45BD8"/>
    <w:rsid w:val="00A72857"/>
    <w:rsid w:val="00A77054"/>
    <w:rsid w:val="00A869B7"/>
    <w:rsid w:val="00A9044C"/>
    <w:rsid w:val="00A94C91"/>
    <w:rsid w:val="00A95B7F"/>
    <w:rsid w:val="00A97FA9"/>
    <w:rsid w:val="00AA031F"/>
    <w:rsid w:val="00AA1E88"/>
    <w:rsid w:val="00AC205C"/>
    <w:rsid w:val="00AE2C1D"/>
    <w:rsid w:val="00AF0A6B"/>
    <w:rsid w:val="00B010BE"/>
    <w:rsid w:val="00B036D2"/>
    <w:rsid w:val="00B05A69"/>
    <w:rsid w:val="00B11A22"/>
    <w:rsid w:val="00B14DC6"/>
    <w:rsid w:val="00B1609A"/>
    <w:rsid w:val="00B50074"/>
    <w:rsid w:val="00B53F63"/>
    <w:rsid w:val="00B60972"/>
    <w:rsid w:val="00B75281"/>
    <w:rsid w:val="00B87050"/>
    <w:rsid w:val="00B92F1F"/>
    <w:rsid w:val="00B9734B"/>
    <w:rsid w:val="00BA29BB"/>
    <w:rsid w:val="00BA30E2"/>
    <w:rsid w:val="00BD2065"/>
    <w:rsid w:val="00C05A07"/>
    <w:rsid w:val="00C076C9"/>
    <w:rsid w:val="00C11BFE"/>
    <w:rsid w:val="00C12D75"/>
    <w:rsid w:val="00C14944"/>
    <w:rsid w:val="00C17342"/>
    <w:rsid w:val="00C22B32"/>
    <w:rsid w:val="00C444ED"/>
    <w:rsid w:val="00C504DC"/>
    <w:rsid w:val="00C5068F"/>
    <w:rsid w:val="00C77E10"/>
    <w:rsid w:val="00C86D74"/>
    <w:rsid w:val="00CA3908"/>
    <w:rsid w:val="00CB291D"/>
    <w:rsid w:val="00CB6705"/>
    <w:rsid w:val="00CC1A80"/>
    <w:rsid w:val="00CD04F1"/>
    <w:rsid w:val="00CE3493"/>
    <w:rsid w:val="00CE4003"/>
    <w:rsid w:val="00CE7C4E"/>
    <w:rsid w:val="00CF5904"/>
    <w:rsid w:val="00CF626B"/>
    <w:rsid w:val="00CF681A"/>
    <w:rsid w:val="00D05A92"/>
    <w:rsid w:val="00D07578"/>
    <w:rsid w:val="00D07C78"/>
    <w:rsid w:val="00D12FDE"/>
    <w:rsid w:val="00D21470"/>
    <w:rsid w:val="00D3028E"/>
    <w:rsid w:val="00D35A30"/>
    <w:rsid w:val="00D45252"/>
    <w:rsid w:val="00D5512D"/>
    <w:rsid w:val="00D60A1C"/>
    <w:rsid w:val="00D610FD"/>
    <w:rsid w:val="00D663F4"/>
    <w:rsid w:val="00D716E5"/>
    <w:rsid w:val="00D71B4D"/>
    <w:rsid w:val="00D73E6A"/>
    <w:rsid w:val="00D8572F"/>
    <w:rsid w:val="00D91501"/>
    <w:rsid w:val="00D93D55"/>
    <w:rsid w:val="00D93FE3"/>
    <w:rsid w:val="00D96EC4"/>
    <w:rsid w:val="00DC60EE"/>
    <w:rsid w:val="00DD2DE5"/>
    <w:rsid w:val="00DD7B7F"/>
    <w:rsid w:val="00E15015"/>
    <w:rsid w:val="00E171E3"/>
    <w:rsid w:val="00E30131"/>
    <w:rsid w:val="00E335FE"/>
    <w:rsid w:val="00E55C26"/>
    <w:rsid w:val="00E8141A"/>
    <w:rsid w:val="00E8494F"/>
    <w:rsid w:val="00E8622A"/>
    <w:rsid w:val="00EA10D1"/>
    <w:rsid w:val="00EA7AC3"/>
    <w:rsid w:val="00EA7D6E"/>
    <w:rsid w:val="00EB2F76"/>
    <w:rsid w:val="00EB4C9D"/>
    <w:rsid w:val="00EC4E49"/>
    <w:rsid w:val="00ED77FB"/>
    <w:rsid w:val="00EE45FA"/>
    <w:rsid w:val="00EE6B23"/>
    <w:rsid w:val="00EF5959"/>
    <w:rsid w:val="00F02E03"/>
    <w:rsid w:val="00F043DE"/>
    <w:rsid w:val="00F404F9"/>
    <w:rsid w:val="00F57094"/>
    <w:rsid w:val="00F63B5E"/>
    <w:rsid w:val="00F66152"/>
    <w:rsid w:val="00F7645C"/>
    <w:rsid w:val="00F9165B"/>
    <w:rsid w:val="00F95A06"/>
    <w:rsid w:val="00FD1783"/>
    <w:rsid w:val="00FD4541"/>
    <w:rsid w:val="00F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37F12FB"/>
  <w15:docId w15:val="{EAEA595C-127A-47F6-8ABE-A327D4FF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3F4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663F4"/>
    <w:pPr>
      <w:keepNext/>
      <w:spacing w:before="6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8622A"/>
    <w:pPr>
      <w:keepNext/>
      <w:tabs>
        <w:tab w:val="left" w:pos="2268"/>
      </w:tabs>
      <w:spacing w:before="60" w:after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16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NSpaced">
    <w:name w:val="N Spaced"/>
    <w:basedOn w:val="Normal"/>
    <w:link w:val="NSpacedChar"/>
    <w:qFormat/>
    <w:rsid w:val="00D663F4"/>
    <w:pPr>
      <w:spacing w:before="240" w:after="240"/>
    </w:pPr>
  </w:style>
  <w:style w:type="character" w:customStyle="1" w:styleId="NSpacedChar">
    <w:name w:val="N Spaced Char"/>
    <w:basedOn w:val="DefaultParagraphFont"/>
    <w:link w:val="NSpaced"/>
    <w:rsid w:val="00D663F4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60A1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363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38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638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36383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736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6383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23556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EF5959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D716E5"/>
    <w:rPr>
      <w:rFonts w:asciiTheme="majorHAnsi" w:eastAsiaTheme="majorEastAsia" w:hAnsiTheme="majorHAnsi" w:cstheme="majorBidi"/>
      <w:color w:val="365F91" w:themeColor="accent1" w:themeShade="BF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9541D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14D4-AFD5-4CB3-8252-9B7F456B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 Accessible</Template>
  <TotalTime>1</TotalTime>
  <Pages>4</Pages>
  <Words>727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WIPO</dc:creator>
  <cp:keywords>edocs;mdocs</cp:keywords>
  <cp:lastModifiedBy>DALY Alica</cp:lastModifiedBy>
  <cp:revision>2</cp:revision>
  <cp:lastPrinted>2021-09-13T09:02:00Z</cp:lastPrinted>
  <dcterms:created xsi:type="dcterms:W3CDTF">2021-09-13T09:03:00Z</dcterms:created>
  <dcterms:modified xsi:type="dcterms:W3CDTF">2021-09-13T09:03:00Z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74413029-58c9-4179-91ca-a965d6bac063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