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13"/>
        <w:gridCol w:w="4843"/>
      </w:tblGrid>
      <w:tr w:rsidR="00DC70D8" w:rsidRPr="00DC70D8" w:rsidTr="003F71E8">
        <w:trPr>
          <w:trHeight w:hRule="exact" w:val="680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</w:tcPr>
          <w:p w:rsidR="00DC70D8" w:rsidRPr="00DC70D8" w:rsidRDefault="00DC70D8" w:rsidP="00DC70D8">
            <w:pPr>
              <w:jc w:val="right"/>
              <w:rPr>
                <w:b/>
                <w:sz w:val="40"/>
                <w:szCs w:val="40"/>
              </w:rPr>
            </w:pPr>
            <w:r w:rsidRPr="00DC70D8">
              <w:rPr>
                <w:b/>
                <w:sz w:val="40"/>
                <w:szCs w:val="40"/>
              </w:rPr>
              <w:t>E</w:t>
            </w:r>
          </w:p>
        </w:tc>
      </w:tr>
      <w:tr w:rsidR="00DC70D8" w:rsidRPr="00DC70D8" w:rsidTr="003F71E8">
        <w:trPr>
          <w:trHeight w:val="1587"/>
        </w:trPr>
        <w:tc>
          <w:tcPr>
            <w:tcW w:w="4513" w:type="dxa"/>
            <w:tcMar>
              <w:left w:w="0" w:type="dxa"/>
              <w:bottom w:w="0" w:type="dxa"/>
              <w:right w:w="0" w:type="dxa"/>
            </w:tcMar>
            <w:vAlign w:val="center"/>
          </w:tcPr>
          <w:p w:rsidR="00DC70D8" w:rsidRPr="00DC70D8" w:rsidRDefault="00C00D0E" w:rsidP="00DC70D8">
            <w:r>
              <w:rPr>
                <w:noProof/>
                <w:lang w:eastAsia="en-US"/>
              </w:rPr>
              <w:drawing>
                <wp:inline distT="0" distB="0" distL="0" distR="0" wp14:anchorId="5A7B7978">
                  <wp:extent cx="876300" cy="86677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3" w:type="dxa"/>
            <w:vMerge w:val="restart"/>
            <w:tcMar>
              <w:left w:w="0" w:type="dxa"/>
              <w:right w:w="0" w:type="dxa"/>
            </w:tcMar>
          </w:tcPr>
          <w:p w:rsidR="00DC70D8" w:rsidRPr="00DC70D8" w:rsidRDefault="009729C7" w:rsidP="00DC70D8">
            <w:r w:rsidRPr="0026249C">
              <w:rPr>
                <w:noProof/>
                <w:lang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2" name="Picture 2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70D8" w:rsidRPr="00DC70D8" w:rsidTr="003F71E8">
        <w:tc>
          <w:tcPr>
            <w:tcW w:w="4513" w:type="dxa"/>
            <w:tcMar>
              <w:left w:w="0" w:type="dxa"/>
              <w:bottom w:w="0" w:type="dxa"/>
              <w:right w:w="0" w:type="dxa"/>
            </w:tcMar>
          </w:tcPr>
          <w:p w:rsidR="00C00D0E" w:rsidRPr="00571D9E" w:rsidRDefault="00C00D0E" w:rsidP="00C00D0E">
            <w:pPr>
              <w:rPr>
                <w:caps/>
                <w:sz w:val="15"/>
              </w:rPr>
            </w:pPr>
            <w:r w:rsidRPr="00571D9E">
              <w:rPr>
                <w:caps/>
                <w:sz w:val="15"/>
              </w:rPr>
              <w:t>AGENCY ON INTELLECTUAL PROPERTY</w:t>
            </w:r>
          </w:p>
          <w:p w:rsidR="00DC70D8" w:rsidRPr="00DC70D8" w:rsidRDefault="00C00D0E" w:rsidP="00C00D0E">
            <w:pPr>
              <w:rPr>
                <w:caps/>
                <w:sz w:val="15"/>
              </w:rPr>
            </w:pPr>
            <w:r w:rsidRPr="00571D9E">
              <w:rPr>
                <w:caps/>
                <w:sz w:val="15"/>
              </w:rPr>
              <w:t>OF THE REPUBLIC OF UZBEKISTAN</w:t>
            </w:r>
          </w:p>
        </w:tc>
        <w:tc>
          <w:tcPr>
            <w:tcW w:w="4843" w:type="dxa"/>
            <w:vMerge/>
            <w:tcMar>
              <w:left w:w="0" w:type="dxa"/>
              <w:right w:w="0" w:type="dxa"/>
            </w:tcMar>
          </w:tcPr>
          <w:p w:rsidR="00DC70D8" w:rsidRPr="00DC70D8" w:rsidRDefault="00DC70D8" w:rsidP="00DC70D8"/>
        </w:tc>
      </w:tr>
      <w:tr w:rsidR="00DC70D8" w:rsidRPr="00DC70D8" w:rsidTr="003F71E8">
        <w:trPr>
          <w:trHeight w:hRule="exact" w:val="170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70D8" w:rsidRPr="00DC70D8" w:rsidRDefault="00DC70D8" w:rsidP="00DC70D8">
            <w:pPr>
              <w:rPr>
                <w:caps/>
                <w:szCs w:val="22"/>
              </w:rPr>
            </w:pPr>
          </w:p>
        </w:tc>
      </w:tr>
      <w:tr w:rsidR="00DC70D8" w:rsidRPr="00DC70D8" w:rsidTr="003F71E8">
        <w:trPr>
          <w:trHeight w:hRule="exact" w:val="397"/>
        </w:trPr>
        <w:tc>
          <w:tcPr>
            <w:tcW w:w="9356" w:type="dxa"/>
            <w:gridSpan w:val="2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DC70D8" w:rsidRPr="00DC70D8" w:rsidRDefault="00DC70D8" w:rsidP="00DC70D8">
            <w:pPr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>REGIONAL SEMINAR</w:t>
            </w:r>
          </w:p>
        </w:tc>
      </w:tr>
      <w:tr w:rsidR="00DC70D8" w:rsidRPr="004E28E8" w:rsidTr="003F71E8">
        <w:trPr>
          <w:trHeight w:val="212"/>
        </w:trPr>
        <w:tc>
          <w:tcPr>
            <w:tcW w:w="9356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DC70D8" w:rsidRPr="00077CFD" w:rsidRDefault="004E28E8" w:rsidP="004E28E8">
            <w:pPr>
              <w:jc w:val="right"/>
              <w:rPr>
                <w:rFonts w:ascii="Arial Black" w:hAnsi="Arial Black"/>
                <w:caps/>
                <w:sz w:val="15"/>
                <w:lang w:val="de-CH"/>
              </w:rPr>
            </w:pPr>
            <w:r w:rsidRPr="004E28E8">
              <w:rPr>
                <w:rFonts w:ascii="Arial Black" w:hAnsi="Arial Black"/>
                <w:caps/>
                <w:sz w:val="15"/>
                <w:lang w:val="de-CH"/>
              </w:rPr>
              <w:t>WIPO/INN/TAS/19/</w:t>
            </w:r>
            <w:r w:rsidR="00DC70D8" w:rsidRPr="00077CFD">
              <w:rPr>
                <w:rFonts w:ascii="Arial Black" w:hAnsi="Arial Black"/>
                <w:caps/>
                <w:sz w:val="15"/>
                <w:lang w:val="de-CH"/>
              </w:rPr>
              <w:t xml:space="preserve">INF/1 PROV. </w:t>
            </w:r>
            <w:bookmarkStart w:id="0" w:name="Code"/>
            <w:bookmarkEnd w:id="0"/>
            <w:r w:rsidR="00DC70D8" w:rsidRPr="00077CFD">
              <w:rPr>
                <w:rFonts w:ascii="Arial Black" w:hAnsi="Arial Black"/>
                <w:caps/>
                <w:sz w:val="15"/>
                <w:lang w:val="de-CH"/>
              </w:rPr>
              <w:t xml:space="preserve">  </w:t>
            </w:r>
          </w:p>
        </w:tc>
      </w:tr>
      <w:tr w:rsidR="00DC70D8" w:rsidRPr="00DC70D8" w:rsidTr="003F71E8">
        <w:trPr>
          <w:trHeight w:val="212"/>
        </w:trPr>
        <w:tc>
          <w:tcPr>
            <w:tcW w:w="9356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DC70D8" w:rsidRPr="00DC70D8" w:rsidRDefault="00DC70D8" w:rsidP="00DC70D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DC70D8">
              <w:rPr>
                <w:rFonts w:ascii="Arial Black" w:hAnsi="Arial Black"/>
                <w:caps/>
                <w:sz w:val="15"/>
              </w:rPr>
              <w:t xml:space="preserve">ORIGINAL:  English </w:t>
            </w:r>
            <w:bookmarkStart w:id="1" w:name="Original"/>
            <w:bookmarkEnd w:id="1"/>
          </w:p>
        </w:tc>
      </w:tr>
      <w:tr w:rsidR="00DC70D8" w:rsidRPr="00DC70D8" w:rsidTr="003F71E8">
        <w:trPr>
          <w:trHeight w:val="212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  <w:vAlign w:val="bottom"/>
          </w:tcPr>
          <w:p w:rsidR="00DC70D8" w:rsidRPr="00DC70D8" w:rsidRDefault="00DC70D8" w:rsidP="00C00D0E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DC70D8">
              <w:rPr>
                <w:rFonts w:ascii="Arial Black" w:hAnsi="Arial Black"/>
                <w:caps/>
                <w:sz w:val="15"/>
              </w:rPr>
              <w:t xml:space="preserve">DATE:  </w:t>
            </w:r>
            <w:bookmarkStart w:id="2" w:name="Date"/>
            <w:bookmarkEnd w:id="2"/>
            <w:r w:rsidR="00C00D0E">
              <w:rPr>
                <w:rFonts w:ascii="Arial Black" w:hAnsi="Arial Black"/>
                <w:caps/>
                <w:sz w:val="15"/>
              </w:rPr>
              <w:t>August 12, 2019</w:t>
            </w:r>
          </w:p>
        </w:tc>
      </w:tr>
    </w:tbl>
    <w:p w:rsidR="00DC70D8" w:rsidRDefault="00DC70D8" w:rsidP="00402B3F">
      <w:pPr>
        <w:rPr>
          <w:u w:val="single"/>
        </w:rPr>
      </w:pPr>
    </w:p>
    <w:p w:rsidR="00DC70D8" w:rsidRDefault="00DC70D8" w:rsidP="00402B3F">
      <w:pPr>
        <w:rPr>
          <w:u w:val="single"/>
        </w:rPr>
      </w:pPr>
    </w:p>
    <w:p w:rsidR="00DC70D8" w:rsidRDefault="00DC70D8" w:rsidP="00402B3F">
      <w:pPr>
        <w:rPr>
          <w:u w:val="single"/>
        </w:rPr>
      </w:pPr>
    </w:p>
    <w:p w:rsidR="00DC70D8" w:rsidRDefault="00DC70D8" w:rsidP="00402B3F">
      <w:pPr>
        <w:rPr>
          <w:u w:val="single"/>
        </w:rPr>
      </w:pPr>
    </w:p>
    <w:p w:rsidR="00DC70D8" w:rsidRDefault="00DC70D8" w:rsidP="00402B3F">
      <w:pPr>
        <w:rPr>
          <w:u w:val="single"/>
        </w:rPr>
      </w:pPr>
    </w:p>
    <w:p w:rsidR="00DC70D8" w:rsidRPr="00186E10" w:rsidRDefault="00DC70D8" w:rsidP="00DC70D8">
      <w:pPr>
        <w:rPr>
          <w:b/>
          <w:sz w:val="28"/>
          <w:szCs w:val="28"/>
        </w:rPr>
      </w:pPr>
      <w:r>
        <w:rPr>
          <w:b/>
          <w:sz w:val="28"/>
          <w:szCs w:val="28"/>
        </w:rPr>
        <w:t>Intellectual Property Strategy and Innovation Development</w:t>
      </w:r>
    </w:p>
    <w:p w:rsidR="00DC70D8" w:rsidRPr="00186E10" w:rsidRDefault="00DC70D8" w:rsidP="00DC70D8"/>
    <w:p w:rsidR="00DC70D8" w:rsidRPr="00186E10" w:rsidRDefault="00DC70D8" w:rsidP="00DC70D8"/>
    <w:p w:rsidR="00DC70D8" w:rsidRPr="001D7089" w:rsidRDefault="00DC70D8" w:rsidP="00DC70D8">
      <w:pPr>
        <w:rPr>
          <w:szCs w:val="22"/>
        </w:rPr>
      </w:pPr>
      <w:proofErr w:type="gramStart"/>
      <w:r w:rsidRPr="001D7089">
        <w:rPr>
          <w:szCs w:val="22"/>
        </w:rPr>
        <w:t>organized</w:t>
      </w:r>
      <w:proofErr w:type="gramEnd"/>
      <w:r w:rsidRPr="001D7089">
        <w:rPr>
          <w:szCs w:val="22"/>
        </w:rPr>
        <w:t xml:space="preserve"> by </w:t>
      </w:r>
    </w:p>
    <w:p w:rsidR="00DC70D8" w:rsidRPr="001D7089" w:rsidRDefault="00DC70D8" w:rsidP="00DC70D8">
      <w:pPr>
        <w:rPr>
          <w:szCs w:val="22"/>
        </w:rPr>
      </w:pPr>
      <w:proofErr w:type="gramStart"/>
      <w:r w:rsidRPr="001D7089">
        <w:rPr>
          <w:szCs w:val="22"/>
        </w:rPr>
        <w:t>the</w:t>
      </w:r>
      <w:proofErr w:type="gramEnd"/>
      <w:r w:rsidRPr="001D7089">
        <w:rPr>
          <w:szCs w:val="22"/>
        </w:rPr>
        <w:t xml:space="preserve"> World Intellectual Property Organization (WIPO)</w:t>
      </w:r>
    </w:p>
    <w:p w:rsidR="00DC70D8" w:rsidRPr="001D7089" w:rsidRDefault="00DC70D8" w:rsidP="00DC70D8">
      <w:pPr>
        <w:rPr>
          <w:szCs w:val="22"/>
        </w:rPr>
      </w:pPr>
    </w:p>
    <w:p w:rsidR="00DC70D8" w:rsidRPr="001D7089" w:rsidRDefault="00DC70D8" w:rsidP="00DC70D8">
      <w:pPr>
        <w:rPr>
          <w:szCs w:val="22"/>
        </w:rPr>
      </w:pPr>
      <w:proofErr w:type="gramStart"/>
      <w:r w:rsidRPr="001D7089">
        <w:rPr>
          <w:szCs w:val="22"/>
        </w:rPr>
        <w:t>in</w:t>
      </w:r>
      <w:proofErr w:type="gramEnd"/>
      <w:r w:rsidRPr="001D7089">
        <w:rPr>
          <w:szCs w:val="22"/>
        </w:rPr>
        <w:t xml:space="preserve"> cooperation with </w:t>
      </w:r>
    </w:p>
    <w:p w:rsidR="00C00D0E" w:rsidRPr="005A7404" w:rsidRDefault="00C00D0E" w:rsidP="00C00D0E">
      <w:proofErr w:type="gramStart"/>
      <w:r w:rsidRPr="005A7404">
        <w:t>the</w:t>
      </w:r>
      <w:proofErr w:type="gramEnd"/>
      <w:r w:rsidRPr="005A7404">
        <w:t xml:space="preserve"> </w:t>
      </w:r>
      <w:r w:rsidRPr="002A44EB">
        <w:rPr>
          <w:noProof/>
        </w:rPr>
        <w:t>Agency on Intellectual Property of the Republic of Uzbekistan (AIPU)</w:t>
      </w:r>
    </w:p>
    <w:p w:rsidR="00DC70D8" w:rsidRPr="001D7089" w:rsidRDefault="00DC70D8" w:rsidP="00DC70D8">
      <w:pPr>
        <w:rPr>
          <w:szCs w:val="22"/>
        </w:rPr>
      </w:pPr>
    </w:p>
    <w:p w:rsidR="00DC70D8" w:rsidRDefault="00DC70D8" w:rsidP="00DC70D8"/>
    <w:p w:rsidR="00DC70D8" w:rsidRDefault="00DC70D8" w:rsidP="00DC70D8"/>
    <w:p w:rsidR="00C00D0E" w:rsidRDefault="00C00D0E" w:rsidP="00C00D0E">
      <w:pPr>
        <w:rPr>
          <w:b/>
          <w:sz w:val="24"/>
          <w:szCs w:val="24"/>
        </w:rPr>
      </w:pPr>
      <w:r>
        <w:rPr>
          <w:b/>
          <w:sz w:val="24"/>
          <w:szCs w:val="24"/>
        </w:rPr>
        <w:t>Tashkent, November 13 and 14, 2019</w:t>
      </w:r>
    </w:p>
    <w:p w:rsidR="00C00D0E" w:rsidRPr="005A7404" w:rsidRDefault="00C00D0E" w:rsidP="00C00D0E">
      <w:pPr>
        <w:rPr>
          <w:szCs w:val="22"/>
        </w:rPr>
      </w:pPr>
      <w:bookmarkStart w:id="3" w:name="TitleOfDoc"/>
      <w:bookmarkStart w:id="4" w:name="Prepared"/>
      <w:bookmarkEnd w:id="3"/>
      <w:bookmarkEnd w:id="4"/>
    </w:p>
    <w:p w:rsidR="00DC70D8" w:rsidRPr="00186E10" w:rsidRDefault="00DC70D8" w:rsidP="00DC70D8"/>
    <w:p w:rsidR="00DC70D8" w:rsidRPr="00186E10" w:rsidRDefault="00DC70D8" w:rsidP="00DC70D8"/>
    <w:p w:rsidR="00DC70D8" w:rsidRPr="00186E10" w:rsidRDefault="00DC70D8" w:rsidP="00DC70D8">
      <w:pPr>
        <w:rPr>
          <w:caps/>
          <w:sz w:val="24"/>
        </w:rPr>
      </w:pPr>
      <w:r>
        <w:rPr>
          <w:caps/>
          <w:sz w:val="24"/>
        </w:rPr>
        <w:t xml:space="preserve">PROVISIONAL </w:t>
      </w:r>
      <w:r w:rsidRPr="00186E10">
        <w:rPr>
          <w:caps/>
          <w:sz w:val="24"/>
        </w:rPr>
        <w:t>program</w:t>
      </w:r>
    </w:p>
    <w:p w:rsidR="00DC70D8" w:rsidRPr="00186E10" w:rsidRDefault="00DC70D8" w:rsidP="00DC70D8"/>
    <w:p w:rsidR="00DC70D8" w:rsidRPr="00186E10" w:rsidRDefault="00DC70D8" w:rsidP="00DC70D8">
      <w:pPr>
        <w:rPr>
          <w:i/>
        </w:rPr>
      </w:pPr>
      <w:proofErr w:type="gramStart"/>
      <w:r w:rsidRPr="00186E10">
        <w:rPr>
          <w:i/>
        </w:rPr>
        <w:t>prepared</w:t>
      </w:r>
      <w:proofErr w:type="gramEnd"/>
      <w:r w:rsidRPr="00186E10">
        <w:rPr>
          <w:i/>
        </w:rPr>
        <w:t xml:space="preserve"> by the International Bureau of WIPO</w:t>
      </w:r>
    </w:p>
    <w:p w:rsidR="00DC70D8" w:rsidRPr="00186E10" w:rsidRDefault="00DC70D8" w:rsidP="00DC70D8"/>
    <w:p w:rsidR="00DC70D8" w:rsidRPr="00186E10" w:rsidRDefault="00DC70D8" w:rsidP="00DC70D8"/>
    <w:p w:rsidR="00DC70D8" w:rsidRPr="00186E10" w:rsidRDefault="00DC70D8" w:rsidP="00DC70D8"/>
    <w:p w:rsidR="00DC70D8" w:rsidRPr="00186E10" w:rsidRDefault="00DC70D8" w:rsidP="00DC70D8"/>
    <w:p w:rsidR="00DC70D8" w:rsidRDefault="00DC70D8" w:rsidP="00402B3F">
      <w:pPr>
        <w:rPr>
          <w:u w:val="single"/>
        </w:rPr>
      </w:pPr>
      <w:r w:rsidRPr="00186E10">
        <w:br w:type="page"/>
      </w:r>
    </w:p>
    <w:p w:rsidR="00C31396" w:rsidRDefault="00C31396" w:rsidP="00402B3F">
      <w:pPr>
        <w:rPr>
          <w:u w:val="single"/>
        </w:rPr>
      </w:pPr>
    </w:p>
    <w:p w:rsidR="00402B3F" w:rsidRPr="00402B3F" w:rsidRDefault="00C00D0E" w:rsidP="00402B3F">
      <w:pPr>
        <w:rPr>
          <w:u w:val="single"/>
        </w:rPr>
      </w:pPr>
      <w:r>
        <w:rPr>
          <w:u w:val="single"/>
        </w:rPr>
        <w:t>Wednesday</w:t>
      </w:r>
      <w:r w:rsidR="00402B3F" w:rsidRPr="00402B3F">
        <w:rPr>
          <w:u w:val="single"/>
        </w:rPr>
        <w:t xml:space="preserve">, </w:t>
      </w:r>
      <w:r>
        <w:rPr>
          <w:u w:val="single"/>
        </w:rPr>
        <w:t>November 13</w:t>
      </w:r>
      <w:r w:rsidR="00402B3F" w:rsidRPr="00402B3F">
        <w:rPr>
          <w:u w:val="single"/>
        </w:rPr>
        <w:t>, 201</w:t>
      </w:r>
      <w:r>
        <w:rPr>
          <w:u w:val="single"/>
        </w:rPr>
        <w:t>9</w:t>
      </w:r>
    </w:p>
    <w:p w:rsidR="00402B3F" w:rsidRDefault="00402B3F" w:rsidP="00402B3F">
      <w:pPr>
        <w:ind w:left="1843" w:hanging="1843"/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1664"/>
        <w:gridCol w:w="1864"/>
        <w:gridCol w:w="6043"/>
      </w:tblGrid>
      <w:tr w:rsidR="00C31396" w:rsidRPr="00402B3F" w:rsidTr="00C31396">
        <w:tc>
          <w:tcPr>
            <w:tcW w:w="1664" w:type="dxa"/>
            <w:shd w:val="clear" w:color="auto" w:fill="auto"/>
          </w:tcPr>
          <w:p w:rsidR="00C31396" w:rsidRDefault="00C31396" w:rsidP="00C00D0E">
            <w:r w:rsidRPr="00BF1BA0">
              <w:t>9.</w:t>
            </w:r>
            <w:r w:rsidR="00C00D0E">
              <w:t>3</w:t>
            </w:r>
            <w:r w:rsidRPr="00BF1BA0">
              <w:t xml:space="preserve">0 – </w:t>
            </w:r>
            <w:r w:rsidR="00C00D0E">
              <w:t>10</w:t>
            </w:r>
            <w:r w:rsidRPr="00BF1BA0">
              <w:t>.</w:t>
            </w:r>
            <w:r w:rsidR="00C00D0E">
              <w:t>0</w:t>
            </w:r>
            <w:r>
              <w:t>0</w:t>
            </w:r>
          </w:p>
        </w:tc>
        <w:tc>
          <w:tcPr>
            <w:tcW w:w="1864" w:type="dxa"/>
            <w:shd w:val="clear" w:color="auto" w:fill="auto"/>
          </w:tcPr>
          <w:p w:rsidR="00C31396" w:rsidRPr="00402B3F" w:rsidRDefault="00C31396" w:rsidP="00402B3F">
            <w:r>
              <w:t>Registration</w:t>
            </w:r>
          </w:p>
        </w:tc>
        <w:tc>
          <w:tcPr>
            <w:tcW w:w="6043" w:type="dxa"/>
            <w:shd w:val="clear" w:color="auto" w:fill="auto"/>
          </w:tcPr>
          <w:p w:rsidR="00C31396" w:rsidRPr="00402B3F" w:rsidRDefault="00C31396" w:rsidP="008E4EFE">
            <w:pPr>
              <w:rPr>
                <w:b/>
              </w:rPr>
            </w:pPr>
          </w:p>
        </w:tc>
      </w:tr>
      <w:tr w:rsidR="00E70610" w:rsidRPr="00402B3F" w:rsidTr="00C31396">
        <w:tc>
          <w:tcPr>
            <w:tcW w:w="1664" w:type="dxa"/>
            <w:shd w:val="clear" w:color="auto" w:fill="auto"/>
          </w:tcPr>
          <w:p w:rsidR="00E70610" w:rsidRPr="00BF1BA0" w:rsidRDefault="00E70610" w:rsidP="00C00D0E"/>
        </w:tc>
        <w:tc>
          <w:tcPr>
            <w:tcW w:w="1864" w:type="dxa"/>
            <w:shd w:val="clear" w:color="auto" w:fill="auto"/>
          </w:tcPr>
          <w:p w:rsidR="00E70610" w:rsidRDefault="00E70610" w:rsidP="00402B3F"/>
        </w:tc>
        <w:tc>
          <w:tcPr>
            <w:tcW w:w="6043" w:type="dxa"/>
            <w:shd w:val="clear" w:color="auto" w:fill="auto"/>
          </w:tcPr>
          <w:p w:rsidR="00E70610" w:rsidRPr="00402B3F" w:rsidRDefault="00E70610" w:rsidP="008E4EFE">
            <w:pPr>
              <w:rPr>
                <w:b/>
              </w:rPr>
            </w:pPr>
          </w:p>
        </w:tc>
      </w:tr>
      <w:tr w:rsidR="00C31396" w:rsidRPr="00402B3F" w:rsidTr="00B847CA">
        <w:tc>
          <w:tcPr>
            <w:tcW w:w="1664" w:type="dxa"/>
            <w:shd w:val="clear" w:color="auto" w:fill="auto"/>
          </w:tcPr>
          <w:p w:rsidR="00C31396" w:rsidRDefault="00C00D0E" w:rsidP="009401AB">
            <w:r>
              <w:t>10</w:t>
            </w:r>
            <w:r w:rsidR="00C31396" w:rsidRPr="00402B3F">
              <w:t>.</w:t>
            </w:r>
            <w:r>
              <w:t>0</w:t>
            </w:r>
            <w:r w:rsidR="00C31396" w:rsidRPr="00402B3F">
              <w:t xml:space="preserve">0 – </w:t>
            </w:r>
            <w:r w:rsidR="00C31396">
              <w:t>10</w:t>
            </w:r>
            <w:r w:rsidR="00C31396" w:rsidRPr="00402B3F">
              <w:t>.</w:t>
            </w:r>
            <w:r w:rsidR="00C31396">
              <w:t>15</w:t>
            </w:r>
          </w:p>
          <w:p w:rsidR="00C31396" w:rsidRDefault="00C31396" w:rsidP="009401AB"/>
        </w:tc>
        <w:tc>
          <w:tcPr>
            <w:tcW w:w="7907" w:type="dxa"/>
            <w:gridSpan w:val="2"/>
            <w:shd w:val="clear" w:color="auto" w:fill="auto"/>
          </w:tcPr>
          <w:p w:rsidR="00C31396" w:rsidRPr="0031232F" w:rsidRDefault="00C31396" w:rsidP="00C31396">
            <w:pPr>
              <w:tabs>
                <w:tab w:val="left" w:pos="1701"/>
                <w:tab w:val="left" w:pos="2835"/>
                <w:tab w:val="left" w:pos="3686"/>
                <w:tab w:val="left" w:pos="4253"/>
                <w:tab w:val="left" w:pos="4820"/>
                <w:tab w:val="left" w:pos="5103"/>
              </w:tabs>
              <w:rPr>
                <w:b/>
              </w:rPr>
            </w:pPr>
            <w:r w:rsidRPr="0031232F">
              <w:rPr>
                <w:b/>
              </w:rPr>
              <w:t>OPENING SESSION</w:t>
            </w:r>
          </w:p>
          <w:p w:rsidR="00C31396" w:rsidRDefault="00C31396" w:rsidP="008E4EFE"/>
          <w:p w:rsidR="00C31396" w:rsidRDefault="00C31396" w:rsidP="00C31396">
            <w:pPr>
              <w:tabs>
                <w:tab w:val="left" w:pos="1701"/>
                <w:tab w:val="left" w:pos="2835"/>
                <w:tab w:val="left" w:pos="3686"/>
                <w:tab w:val="left" w:pos="4253"/>
                <w:tab w:val="left" w:pos="4820"/>
                <w:tab w:val="left" w:pos="5103"/>
              </w:tabs>
            </w:pPr>
            <w:r w:rsidRPr="00334CF7">
              <w:t>Welcome addresses by:</w:t>
            </w:r>
          </w:p>
          <w:p w:rsidR="00C31396" w:rsidRDefault="00C31396" w:rsidP="00C00D0E">
            <w:pPr>
              <w:tabs>
                <w:tab w:val="left" w:pos="508"/>
              </w:tabs>
              <w:ind w:left="508" w:hanging="508"/>
            </w:pPr>
          </w:p>
          <w:p w:rsidR="00C00D0E" w:rsidRDefault="004E6537" w:rsidP="004338BB">
            <w:pPr>
              <w:pStyle w:val="ListParagraph"/>
              <w:numPr>
                <w:ilvl w:val="0"/>
                <w:numId w:val="9"/>
              </w:numPr>
              <w:tabs>
                <w:tab w:val="left" w:pos="508"/>
              </w:tabs>
              <w:ind w:left="508" w:hanging="508"/>
            </w:pPr>
            <w:r>
              <w:t>The r</w:t>
            </w:r>
            <w:r w:rsidR="00C00D0E" w:rsidRPr="00C00D0E">
              <w:t xml:space="preserve">epresentative from </w:t>
            </w:r>
            <w:r w:rsidR="00C00D0E" w:rsidRPr="002A44EB">
              <w:t>Agency on Intellectual Property of the Republic of Uzbekistan (AIPU)</w:t>
            </w:r>
            <w:r>
              <w:t>, Tashkent</w:t>
            </w:r>
          </w:p>
          <w:p w:rsidR="00C00D0E" w:rsidRDefault="00C00D0E" w:rsidP="00C00D0E">
            <w:pPr>
              <w:pStyle w:val="ListParagraph"/>
              <w:tabs>
                <w:tab w:val="left" w:pos="508"/>
              </w:tabs>
              <w:ind w:left="508"/>
            </w:pPr>
          </w:p>
          <w:p w:rsidR="00DC3740" w:rsidRPr="00C00D0E" w:rsidRDefault="00C00D0E" w:rsidP="008E4EFE">
            <w:pPr>
              <w:pStyle w:val="ListParagraph"/>
              <w:numPr>
                <w:ilvl w:val="0"/>
                <w:numId w:val="9"/>
              </w:numPr>
              <w:tabs>
                <w:tab w:val="left" w:pos="508"/>
              </w:tabs>
              <w:ind w:left="508" w:hanging="508"/>
            </w:pPr>
            <w:r>
              <w:t xml:space="preserve">Mr. Michal Svantner, Director, </w:t>
            </w:r>
            <w:r w:rsidR="00E70610">
              <w:t xml:space="preserve">Department for </w:t>
            </w:r>
            <w:r>
              <w:t>Transition and Developed Countries</w:t>
            </w:r>
            <w:r w:rsidR="00E70610">
              <w:t xml:space="preserve"> (TDC)</w:t>
            </w:r>
            <w:r>
              <w:t xml:space="preserve">, </w:t>
            </w:r>
            <w:r w:rsidRPr="00A759B6">
              <w:t>World Intellectual Property Organization (WIPO)</w:t>
            </w:r>
            <w:r>
              <w:t>, Geneva</w:t>
            </w:r>
          </w:p>
        </w:tc>
      </w:tr>
      <w:tr w:rsidR="00E70610" w:rsidRPr="00402B3F" w:rsidTr="00B847CA">
        <w:tc>
          <w:tcPr>
            <w:tcW w:w="1664" w:type="dxa"/>
            <w:shd w:val="clear" w:color="auto" w:fill="auto"/>
          </w:tcPr>
          <w:p w:rsidR="00E70610" w:rsidRDefault="00E70610" w:rsidP="009401AB"/>
        </w:tc>
        <w:tc>
          <w:tcPr>
            <w:tcW w:w="7907" w:type="dxa"/>
            <w:gridSpan w:val="2"/>
            <w:shd w:val="clear" w:color="auto" w:fill="auto"/>
          </w:tcPr>
          <w:p w:rsidR="00E70610" w:rsidRPr="00E70610" w:rsidRDefault="00E70610" w:rsidP="00C31396">
            <w:pPr>
              <w:tabs>
                <w:tab w:val="left" w:pos="1701"/>
                <w:tab w:val="left" w:pos="2835"/>
                <w:tab w:val="left" w:pos="3686"/>
                <w:tab w:val="left" w:pos="4253"/>
                <w:tab w:val="left" w:pos="4820"/>
                <w:tab w:val="left" w:pos="5103"/>
              </w:tabs>
            </w:pPr>
          </w:p>
        </w:tc>
      </w:tr>
      <w:tr w:rsidR="00402B3F" w:rsidRPr="00402B3F" w:rsidTr="00C31396">
        <w:tc>
          <w:tcPr>
            <w:tcW w:w="1664" w:type="dxa"/>
            <w:shd w:val="clear" w:color="auto" w:fill="auto"/>
          </w:tcPr>
          <w:p w:rsidR="00402B3F" w:rsidRPr="00402B3F" w:rsidRDefault="00BF1BA0" w:rsidP="003860BC">
            <w:r>
              <w:t>10</w:t>
            </w:r>
            <w:r w:rsidR="00402B3F" w:rsidRPr="00402B3F">
              <w:t>.</w:t>
            </w:r>
            <w:r w:rsidR="003860BC">
              <w:t>15</w:t>
            </w:r>
            <w:r w:rsidR="00402B3F" w:rsidRPr="00402B3F">
              <w:t xml:space="preserve"> – 1</w:t>
            </w:r>
            <w:r w:rsidR="003860BC">
              <w:t>0</w:t>
            </w:r>
            <w:r w:rsidR="00402B3F" w:rsidRPr="00402B3F">
              <w:t>.</w:t>
            </w:r>
            <w:r w:rsidR="003860BC">
              <w:t>35</w:t>
            </w:r>
          </w:p>
        </w:tc>
        <w:tc>
          <w:tcPr>
            <w:tcW w:w="1864" w:type="dxa"/>
            <w:shd w:val="clear" w:color="auto" w:fill="auto"/>
          </w:tcPr>
          <w:p w:rsidR="00402B3F" w:rsidRPr="00402B3F" w:rsidRDefault="00402B3F" w:rsidP="00402B3F">
            <w:r w:rsidRPr="00402B3F">
              <w:rPr>
                <w:b/>
              </w:rPr>
              <w:t>Topic 1</w:t>
            </w:r>
          </w:p>
        </w:tc>
        <w:tc>
          <w:tcPr>
            <w:tcW w:w="6043" w:type="dxa"/>
            <w:shd w:val="clear" w:color="auto" w:fill="auto"/>
          </w:tcPr>
          <w:p w:rsidR="00402B3F" w:rsidRPr="00402B3F" w:rsidRDefault="00402B3F" w:rsidP="008E4EFE">
            <w:r w:rsidRPr="00402B3F">
              <w:rPr>
                <w:b/>
              </w:rPr>
              <w:t>Intellectual Property Strategy</w:t>
            </w:r>
            <w:r w:rsidR="008E4EFE">
              <w:rPr>
                <w:b/>
              </w:rPr>
              <w:t xml:space="preserve"> Development and the Role of the World Intellectual Property Organization</w:t>
            </w:r>
            <w:r w:rsidRPr="00402B3F">
              <w:rPr>
                <w:b/>
              </w:rPr>
              <w:t xml:space="preserve"> </w:t>
            </w:r>
          </w:p>
        </w:tc>
      </w:tr>
      <w:tr w:rsidR="00402B3F" w:rsidRPr="00402B3F" w:rsidTr="00C31396">
        <w:tc>
          <w:tcPr>
            <w:tcW w:w="1664" w:type="dxa"/>
            <w:shd w:val="clear" w:color="auto" w:fill="auto"/>
          </w:tcPr>
          <w:p w:rsidR="00402B3F" w:rsidRPr="00402B3F" w:rsidRDefault="00402B3F" w:rsidP="00402B3F"/>
        </w:tc>
        <w:tc>
          <w:tcPr>
            <w:tcW w:w="1864" w:type="dxa"/>
            <w:shd w:val="clear" w:color="auto" w:fill="auto"/>
          </w:tcPr>
          <w:p w:rsidR="00402B3F" w:rsidRPr="00E70610" w:rsidRDefault="00402B3F" w:rsidP="00402B3F"/>
        </w:tc>
        <w:tc>
          <w:tcPr>
            <w:tcW w:w="6043" w:type="dxa"/>
            <w:shd w:val="clear" w:color="auto" w:fill="auto"/>
          </w:tcPr>
          <w:p w:rsidR="00402B3F" w:rsidRPr="00E70610" w:rsidRDefault="00402B3F" w:rsidP="00402B3F"/>
        </w:tc>
      </w:tr>
      <w:tr w:rsidR="00402B3F" w:rsidRPr="00402B3F" w:rsidTr="00C31396">
        <w:tc>
          <w:tcPr>
            <w:tcW w:w="1664" w:type="dxa"/>
            <w:shd w:val="clear" w:color="auto" w:fill="auto"/>
          </w:tcPr>
          <w:p w:rsidR="00402B3F" w:rsidRPr="00402B3F" w:rsidRDefault="00402B3F" w:rsidP="00402B3F"/>
        </w:tc>
        <w:tc>
          <w:tcPr>
            <w:tcW w:w="1864" w:type="dxa"/>
            <w:shd w:val="clear" w:color="auto" w:fill="auto"/>
          </w:tcPr>
          <w:p w:rsidR="00402B3F" w:rsidRPr="00402B3F" w:rsidRDefault="00402B3F" w:rsidP="00402B3F">
            <w:pPr>
              <w:rPr>
                <w:b/>
              </w:rPr>
            </w:pPr>
          </w:p>
        </w:tc>
        <w:tc>
          <w:tcPr>
            <w:tcW w:w="6043" w:type="dxa"/>
            <w:shd w:val="clear" w:color="auto" w:fill="auto"/>
          </w:tcPr>
          <w:p w:rsidR="00402B3F" w:rsidRPr="00402B3F" w:rsidRDefault="00402B3F" w:rsidP="009305B2">
            <w:pPr>
              <w:tabs>
                <w:tab w:val="left" w:pos="1168"/>
              </w:tabs>
              <w:ind w:left="1130" w:hanging="1130"/>
            </w:pPr>
            <w:r w:rsidRPr="00402B3F">
              <w:t>Speaker:</w:t>
            </w:r>
            <w:r w:rsidRPr="00402B3F">
              <w:tab/>
            </w:r>
            <w:r w:rsidR="009305B2" w:rsidRPr="009305B2">
              <w:t>Mr. Ilya Gribkov, Head, Section for Caucasian, Central Asian and Easter</w:t>
            </w:r>
            <w:r w:rsidR="0031232F">
              <w:t xml:space="preserve">n European Countries, </w:t>
            </w:r>
            <w:r w:rsidR="00E70610">
              <w:t xml:space="preserve">TDC, </w:t>
            </w:r>
            <w:r w:rsidR="0031232F">
              <w:t>WIPO</w:t>
            </w:r>
            <w:r w:rsidR="009305B2" w:rsidRPr="009305B2">
              <w:t>, Geneva</w:t>
            </w:r>
          </w:p>
        </w:tc>
      </w:tr>
      <w:tr w:rsidR="004C540B" w:rsidRPr="00402B3F" w:rsidTr="00C31396">
        <w:tc>
          <w:tcPr>
            <w:tcW w:w="1664" w:type="dxa"/>
            <w:shd w:val="clear" w:color="auto" w:fill="auto"/>
          </w:tcPr>
          <w:p w:rsidR="004C540B" w:rsidRPr="00402B3F" w:rsidRDefault="004C540B" w:rsidP="008B6F4B"/>
        </w:tc>
        <w:tc>
          <w:tcPr>
            <w:tcW w:w="1864" w:type="dxa"/>
            <w:shd w:val="clear" w:color="auto" w:fill="auto"/>
          </w:tcPr>
          <w:p w:rsidR="004C540B" w:rsidRPr="00E70610" w:rsidRDefault="004C540B" w:rsidP="00402B3F"/>
        </w:tc>
        <w:tc>
          <w:tcPr>
            <w:tcW w:w="6043" w:type="dxa"/>
            <w:shd w:val="clear" w:color="auto" w:fill="auto"/>
          </w:tcPr>
          <w:p w:rsidR="004C540B" w:rsidRPr="00402B3F" w:rsidRDefault="004C540B" w:rsidP="00AA7297">
            <w:pPr>
              <w:tabs>
                <w:tab w:val="left" w:pos="1168"/>
              </w:tabs>
            </w:pPr>
          </w:p>
        </w:tc>
      </w:tr>
      <w:tr w:rsidR="004C540B" w:rsidRPr="00402B3F" w:rsidTr="00C31396">
        <w:tc>
          <w:tcPr>
            <w:tcW w:w="1664" w:type="dxa"/>
            <w:shd w:val="clear" w:color="auto" w:fill="auto"/>
          </w:tcPr>
          <w:p w:rsidR="004C540B" w:rsidRPr="00402B3F" w:rsidRDefault="004C540B" w:rsidP="003860BC">
            <w:r w:rsidRPr="00402B3F">
              <w:t>1</w:t>
            </w:r>
            <w:r w:rsidR="003860BC">
              <w:t>0</w:t>
            </w:r>
            <w:r w:rsidRPr="00402B3F">
              <w:t>.</w:t>
            </w:r>
            <w:r w:rsidR="003860BC">
              <w:t>35</w:t>
            </w:r>
            <w:r w:rsidRPr="00402B3F">
              <w:t xml:space="preserve"> – </w:t>
            </w:r>
            <w:r>
              <w:t>11.</w:t>
            </w:r>
            <w:r w:rsidR="003860BC">
              <w:t>15</w:t>
            </w:r>
          </w:p>
        </w:tc>
        <w:tc>
          <w:tcPr>
            <w:tcW w:w="1864" w:type="dxa"/>
            <w:shd w:val="clear" w:color="auto" w:fill="auto"/>
          </w:tcPr>
          <w:p w:rsidR="004C540B" w:rsidRPr="00402B3F" w:rsidRDefault="004C540B" w:rsidP="00402B3F">
            <w:pPr>
              <w:rPr>
                <w:b/>
              </w:rPr>
            </w:pPr>
            <w:r w:rsidRPr="00402B3F">
              <w:rPr>
                <w:b/>
              </w:rPr>
              <w:t>Topic 2</w:t>
            </w:r>
          </w:p>
        </w:tc>
        <w:tc>
          <w:tcPr>
            <w:tcW w:w="6043" w:type="dxa"/>
            <w:shd w:val="clear" w:color="auto" w:fill="auto"/>
          </w:tcPr>
          <w:p w:rsidR="00FD7C94" w:rsidRPr="003860BC" w:rsidRDefault="003860BC" w:rsidP="00C06E94">
            <w:pPr>
              <w:rPr>
                <w:b/>
              </w:rPr>
            </w:pPr>
            <w:r w:rsidRPr="003860BC">
              <w:rPr>
                <w:b/>
              </w:rPr>
              <w:t>Methodologies for Creating IP Strategies:  Identifying Key Stakeholders and Specific Context, Planning, Implementing and Evaluating</w:t>
            </w:r>
          </w:p>
        </w:tc>
      </w:tr>
      <w:tr w:rsidR="004C540B" w:rsidRPr="00402B3F" w:rsidTr="00C31396">
        <w:tc>
          <w:tcPr>
            <w:tcW w:w="1664" w:type="dxa"/>
            <w:shd w:val="clear" w:color="auto" w:fill="auto"/>
          </w:tcPr>
          <w:p w:rsidR="004C540B" w:rsidRPr="00402B3F" w:rsidRDefault="004C540B" w:rsidP="00402B3F"/>
        </w:tc>
        <w:tc>
          <w:tcPr>
            <w:tcW w:w="1864" w:type="dxa"/>
            <w:shd w:val="clear" w:color="auto" w:fill="auto"/>
          </w:tcPr>
          <w:p w:rsidR="004C540B" w:rsidRPr="00E70610" w:rsidRDefault="004C540B" w:rsidP="00402B3F"/>
        </w:tc>
        <w:tc>
          <w:tcPr>
            <w:tcW w:w="6043" w:type="dxa"/>
            <w:shd w:val="clear" w:color="auto" w:fill="auto"/>
          </w:tcPr>
          <w:p w:rsidR="004C540B" w:rsidRPr="00E70610" w:rsidRDefault="004C540B" w:rsidP="00FD7C94"/>
        </w:tc>
      </w:tr>
      <w:tr w:rsidR="004C540B" w:rsidRPr="00402B3F" w:rsidTr="00C31396">
        <w:tc>
          <w:tcPr>
            <w:tcW w:w="1664" w:type="dxa"/>
            <w:shd w:val="clear" w:color="auto" w:fill="auto"/>
          </w:tcPr>
          <w:p w:rsidR="004C540B" w:rsidRPr="00402B3F" w:rsidRDefault="004C540B" w:rsidP="00402B3F"/>
        </w:tc>
        <w:tc>
          <w:tcPr>
            <w:tcW w:w="1864" w:type="dxa"/>
            <w:shd w:val="clear" w:color="auto" w:fill="auto"/>
          </w:tcPr>
          <w:p w:rsidR="004C540B" w:rsidRPr="00402B3F" w:rsidRDefault="004C540B" w:rsidP="00402B3F"/>
        </w:tc>
        <w:tc>
          <w:tcPr>
            <w:tcW w:w="6043" w:type="dxa"/>
            <w:shd w:val="clear" w:color="auto" w:fill="auto"/>
          </w:tcPr>
          <w:p w:rsidR="004C540B" w:rsidRPr="00402B3F" w:rsidRDefault="004C540B" w:rsidP="00E70610">
            <w:pPr>
              <w:tabs>
                <w:tab w:val="left" w:pos="1168"/>
              </w:tabs>
              <w:ind w:left="1130" w:hanging="1130"/>
            </w:pPr>
            <w:r w:rsidRPr="00402B3F">
              <w:t>Speaker:</w:t>
            </w:r>
            <w:r w:rsidRPr="00402B3F">
              <w:tab/>
            </w:r>
            <w:r>
              <w:t>Mr. Ron Marchant, European Intellectual</w:t>
            </w:r>
            <w:r w:rsidR="00E70610">
              <w:t xml:space="preserve"> </w:t>
            </w:r>
            <w:r>
              <w:t xml:space="preserve">Property Expert, </w:t>
            </w:r>
            <w:r w:rsidR="00D01688">
              <w:t>Spain</w:t>
            </w:r>
          </w:p>
        </w:tc>
      </w:tr>
      <w:tr w:rsidR="00E70610" w:rsidRPr="00402B3F" w:rsidTr="00B77324">
        <w:tc>
          <w:tcPr>
            <w:tcW w:w="1664" w:type="dxa"/>
            <w:shd w:val="clear" w:color="auto" w:fill="auto"/>
          </w:tcPr>
          <w:p w:rsidR="00E70610" w:rsidRDefault="00E70610" w:rsidP="003860BC"/>
        </w:tc>
        <w:tc>
          <w:tcPr>
            <w:tcW w:w="1864" w:type="dxa"/>
            <w:shd w:val="clear" w:color="auto" w:fill="auto"/>
          </w:tcPr>
          <w:p w:rsidR="00E70610" w:rsidRPr="00402B3F" w:rsidRDefault="00E70610" w:rsidP="00B77324"/>
        </w:tc>
        <w:tc>
          <w:tcPr>
            <w:tcW w:w="6043" w:type="dxa"/>
            <w:shd w:val="clear" w:color="auto" w:fill="auto"/>
          </w:tcPr>
          <w:p w:rsidR="00E70610" w:rsidRPr="00E70610" w:rsidRDefault="00E70610" w:rsidP="00B77324"/>
        </w:tc>
      </w:tr>
      <w:tr w:rsidR="00C00D0E" w:rsidRPr="00402B3F" w:rsidTr="00B77324">
        <w:tc>
          <w:tcPr>
            <w:tcW w:w="1664" w:type="dxa"/>
            <w:shd w:val="clear" w:color="auto" w:fill="auto"/>
          </w:tcPr>
          <w:p w:rsidR="00C00D0E" w:rsidRPr="00402B3F" w:rsidRDefault="00C00D0E" w:rsidP="003860BC">
            <w:r>
              <w:t>1</w:t>
            </w:r>
            <w:r w:rsidR="003860BC">
              <w:t>1</w:t>
            </w:r>
            <w:r>
              <w:t>.15</w:t>
            </w:r>
            <w:r w:rsidR="003860BC">
              <w:t xml:space="preserve"> – 11</w:t>
            </w:r>
            <w:r>
              <w:t>.30</w:t>
            </w:r>
          </w:p>
        </w:tc>
        <w:tc>
          <w:tcPr>
            <w:tcW w:w="1864" w:type="dxa"/>
            <w:shd w:val="clear" w:color="auto" w:fill="auto"/>
          </w:tcPr>
          <w:p w:rsidR="00C00D0E" w:rsidRPr="00E70610" w:rsidRDefault="00C00D0E" w:rsidP="00B77324">
            <w:r w:rsidRPr="00402B3F">
              <w:t>Coffee</w:t>
            </w:r>
            <w:r>
              <w:t xml:space="preserve"> Break</w:t>
            </w:r>
          </w:p>
        </w:tc>
        <w:tc>
          <w:tcPr>
            <w:tcW w:w="6043" w:type="dxa"/>
            <w:shd w:val="clear" w:color="auto" w:fill="auto"/>
          </w:tcPr>
          <w:p w:rsidR="00C00D0E" w:rsidRPr="00E70610" w:rsidRDefault="00C00D0E" w:rsidP="00B77324"/>
        </w:tc>
      </w:tr>
      <w:tr w:rsidR="004C540B" w:rsidRPr="00402B3F" w:rsidTr="00C31396">
        <w:tc>
          <w:tcPr>
            <w:tcW w:w="1664" w:type="dxa"/>
            <w:shd w:val="clear" w:color="auto" w:fill="auto"/>
          </w:tcPr>
          <w:p w:rsidR="004C540B" w:rsidRPr="00402B3F" w:rsidRDefault="004C540B" w:rsidP="00AA7297">
            <w:pPr>
              <w:ind w:left="1701" w:hanging="1695"/>
            </w:pPr>
          </w:p>
        </w:tc>
        <w:tc>
          <w:tcPr>
            <w:tcW w:w="1864" w:type="dxa"/>
            <w:shd w:val="clear" w:color="auto" w:fill="auto"/>
          </w:tcPr>
          <w:p w:rsidR="004C540B" w:rsidRPr="00402B3F" w:rsidRDefault="004C540B" w:rsidP="00402B3F"/>
        </w:tc>
        <w:tc>
          <w:tcPr>
            <w:tcW w:w="6043" w:type="dxa"/>
            <w:shd w:val="clear" w:color="auto" w:fill="auto"/>
          </w:tcPr>
          <w:p w:rsidR="004C540B" w:rsidRPr="00402B3F" w:rsidRDefault="004C540B" w:rsidP="00402B3F">
            <w:pPr>
              <w:rPr>
                <w:i/>
              </w:rPr>
            </w:pPr>
          </w:p>
        </w:tc>
      </w:tr>
      <w:tr w:rsidR="004C540B" w:rsidRPr="00402B3F" w:rsidTr="00C31396">
        <w:tc>
          <w:tcPr>
            <w:tcW w:w="1664" w:type="dxa"/>
            <w:shd w:val="clear" w:color="auto" w:fill="auto"/>
          </w:tcPr>
          <w:p w:rsidR="004C540B" w:rsidRPr="00402B3F" w:rsidRDefault="004C540B" w:rsidP="009401AB">
            <w:r>
              <w:t>11.</w:t>
            </w:r>
            <w:r w:rsidR="009401AB">
              <w:t>3</w:t>
            </w:r>
            <w:r>
              <w:t>0</w:t>
            </w:r>
            <w:r w:rsidRPr="00402B3F">
              <w:t xml:space="preserve"> – 1</w:t>
            </w:r>
            <w:r>
              <w:t>2</w:t>
            </w:r>
            <w:r w:rsidRPr="00402B3F">
              <w:t>.</w:t>
            </w:r>
            <w:r w:rsidR="009401AB">
              <w:t>00</w:t>
            </w:r>
          </w:p>
        </w:tc>
        <w:tc>
          <w:tcPr>
            <w:tcW w:w="1864" w:type="dxa"/>
            <w:shd w:val="clear" w:color="auto" w:fill="auto"/>
          </w:tcPr>
          <w:p w:rsidR="004C540B" w:rsidRPr="00402B3F" w:rsidRDefault="004C540B" w:rsidP="00402B3F">
            <w:pPr>
              <w:rPr>
                <w:b/>
              </w:rPr>
            </w:pPr>
            <w:r w:rsidRPr="00402B3F">
              <w:rPr>
                <w:b/>
              </w:rPr>
              <w:t>Topic 3</w:t>
            </w:r>
          </w:p>
        </w:tc>
        <w:tc>
          <w:tcPr>
            <w:tcW w:w="6043" w:type="dxa"/>
            <w:shd w:val="clear" w:color="auto" w:fill="auto"/>
          </w:tcPr>
          <w:p w:rsidR="004C540B" w:rsidRPr="00402B3F" w:rsidRDefault="003860BC" w:rsidP="00CA6BCE">
            <w:pPr>
              <w:rPr>
                <w:b/>
              </w:rPr>
            </w:pPr>
            <w:r w:rsidRPr="00402B3F">
              <w:rPr>
                <w:b/>
              </w:rPr>
              <w:t xml:space="preserve">Intellectual Property Strategy </w:t>
            </w:r>
            <w:r>
              <w:rPr>
                <w:b/>
              </w:rPr>
              <w:t xml:space="preserve">Development </w:t>
            </w:r>
            <w:r w:rsidRPr="00402B3F">
              <w:rPr>
                <w:b/>
              </w:rPr>
              <w:t>in the Region</w:t>
            </w:r>
            <w:r>
              <w:rPr>
                <w:b/>
              </w:rPr>
              <w:t xml:space="preserve"> – Experience of Poland</w:t>
            </w:r>
          </w:p>
        </w:tc>
      </w:tr>
      <w:tr w:rsidR="004C540B" w:rsidRPr="00402B3F" w:rsidTr="00C31396">
        <w:tc>
          <w:tcPr>
            <w:tcW w:w="1664" w:type="dxa"/>
            <w:shd w:val="clear" w:color="auto" w:fill="auto"/>
          </w:tcPr>
          <w:p w:rsidR="004C540B" w:rsidRPr="00402B3F" w:rsidRDefault="004C540B" w:rsidP="00402B3F"/>
        </w:tc>
        <w:tc>
          <w:tcPr>
            <w:tcW w:w="1864" w:type="dxa"/>
            <w:shd w:val="clear" w:color="auto" w:fill="auto"/>
          </w:tcPr>
          <w:p w:rsidR="004C540B" w:rsidRPr="00402B3F" w:rsidRDefault="004C540B" w:rsidP="00402B3F"/>
        </w:tc>
        <w:tc>
          <w:tcPr>
            <w:tcW w:w="6043" w:type="dxa"/>
            <w:shd w:val="clear" w:color="auto" w:fill="auto"/>
          </w:tcPr>
          <w:p w:rsidR="004C540B" w:rsidRPr="00402B3F" w:rsidRDefault="004C540B" w:rsidP="00402B3F"/>
        </w:tc>
      </w:tr>
      <w:tr w:rsidR="004C540B" w:rsidRPr="00402B3F" w:rsidTr="00C31396">
        <w:tc>
          <w:tcPr>
            <w:tcW w:w="1664" w:type="dxa"/>
            <w:shd w:val="clear" w:color="auto" w:fill="auto"/>
          </w:tcPr>
          <w:p w:rsidR="004C540B" w:rsidRPr="00402B3F" w:rsidRDefault="004C540B" w:rsidP="00AA7297"/>
        </w:tc>
        <w:tc>
          <w:tcPr>
            <w:tcW w:w="1864" w:type="dxa"/>
            <w:shd w:val="clear" w:color="auto" w:fill="auto"/>
          </w:tcPr>
          <w:p w:rsidR="004C540B" w:rsidRPr="00402B3F" w:rsidRDefault="004C540B" w:rsidP="00AA7297"/>
        </w:tc>
        <w:tc>
          <w:tcPr>
            <w:tcW w:w="6043" w:type="dxa"/>
            <w:shd w:val="clear" w:color="auto" w:fill="auto"/>
          </w:tcPr>
          <w:p w:rsidR="004C540B" w:rsidRPr="00402B3F" w:rsidRDefault="004C540B" w:rsidP="00FC2E82">
            <w:pPr>
              <w:tabs>
                <w:tab w:val="left" w:pos="1168"/>
              </w:tabs>
              <w:ind w:left="1130" w:hanging="1130"/>
            </w:pPr>
            <w:r w:rsidRPr="00402B3F">
              <w:t>Speaker:</w:t>
            </w:r>
            <w:r w:rsidRPr="00402B3F">
              <w:tab/>
            </w:r>
            <w:r w:rsidR="003860BC">
              <w:t xml:space="preserve">Ms. </w:t>
            </w:r>
            <w:proofErr w:type="spellStart"/>
            <w:r w:rsidR="003860BC" w:rsidRPr="003860BC">
              <w:t>Alicja</w:t>
            </w:r>
            <w:proofErr w:type="spellEnd"/>
            <w:r w:rsidR="003860BC" w:rsidRPr="003860BC">
              <w:t xml:space="preserve"> </w:t>
            </w:r>
            <w:proofErr w:type="spellStart"/>
            <w:r w:rsidR="003860BC" w:rsidRPr="003860BC">
              <w:t>Adamczak</w:t>
            </w:r>
            <w:proofErr w:type="spellEnd"/>
            <w:r w:rsidR="003860BC">
              <w:t>, IP Expert, Former President of IP Office of Poland, Warsaw</w:t>
            </w:r>
          </w:p>
        </w:tc>
      </w:tr>
      <w:tr w:rsidR="00CA6BCE" w:rsidRPr="00402B3F" w:rsidTr="00C31396">
        <w:tc>
          <w:tcPr>
            <w:tcW w:w="1664" w:type="dxa"/>
            <w:shd w:val="clear" w:color="auto" w:fill="auto"/>
          </w:tcPr>
          <w:p w:rsidR="00CA6BCE" w:rsidRPr="00402B3F" w:rsidRDefault="00CA6BCE" w:rsidP="00AA7297"/>
        </w:tc>
        <w:tc>
          <w:tcPr>
            <w:tcW w:w="1864" w:type="dxa"/>
            <w:shd w:val="clear" w:color="auto" w:fill="auto"/>
          </w:tcPr>
          <w:p w:rsidR="00CA6BCE" w:rsidRPr="00402B3F" w:rsidRDefault="00CA6BCE" w:rsidP="00AA7297"/>
        </w:tc>
        <w:tc>
          <w:tcPr>
            <w:tcW w:w="6043" w:type="dxa"/>
            <w:shd w:val="clear" w:color="auto" w:fill="auto"/>
          </w:tcPr>
          <w:p w:rsidR="00CA6BCE" w:rsidRPr="00402B3F" w:rsidRDefault="00CA6BCE" w:rsidP="00F46D7F">
            <w:pPr>
              <w:tabs>
                <w:tab w:val="left" w:pos="1168"/>
              </w:tabs>
            </w:pPr>
          </w:p>
        </w:tc>
      </w:tr>
      <w:tr w:rsidR="004C540B" w:rsidRPr="00402B3F" w:rsidTr="00C31396">
        <w:tc>
          <w:tcPr>
            <w:tcW w:w="1664" w:type="dxa"/>
            <w:shd w:val="clear" w:color="auto" w:fill="auto"/>
          </w:tcPr>
          <w:p w:rsidR="004C540B" w:rsidRPr="00402B3F" w:rsidRDefault="004C540B" w:rsidP="003860BC">
            <w:r>
              <w:t>12.</w:t>
            </w:r>
            <w:r w:rsidR="009401AB">
              <w:t>00</w:t>
            </w:r>
            <w:r>
              <w:t xml:space="preserve"> – </w:t>
            </w:r>
            <w:r w:rsidR="009401AB">
              <w:t>1</w:t>
            </w:r>
            <w:r w:rsidR="003860BC">
              <w:t>4</w:t>
            </w:r>
            <w:r w:rsidR="009401AB">
              <w:t>.</w:t>
            </w:r>
            <w:r w:rsidR="003860BC">
              <w:t>0</w:t>
            </w:r>
            <w:r w:rsidR="009401AB">
              <w:t>0</w:t>
            </w:r>
          </w:p>
        </w:tc>
        <w:tc>
          <w:tcPr>
            <w:tcW w:w="1864" w:type="dxa"/>
            <w:shd w:val="clear" w:color="auto" w:fill="auto"/>
          </w:tcPr>
          <w:p w:rsidR="004C540B" w:rsidRPr="00402B3F" w:rsidRDefault="004C540B" w:rsidP="00AA7297">
            <w:r>
              <w:t>Lunch</w:t>
            </w:r>
            <w:r w:rsidR="00E70610">
              <w:t xml:space="preserve"> Break</w:t>
            </w:r>
          </w:p>
        </w:tc>
        <w:tc>
          <w:tcPr>
            <w:tcW w:w="6043" w:type="dxa"/>
            <w:shd w:val="clear" w:color="auto" w:fill="auto"/>
          </w:tcPr>
          <w:p w:rsidR="004C540B" w:rsidRPr="00402B3F" w:rsidRDefault="004C540B" w:rsidP="00AA7297">
            <w:pPr>
              <w:tabs>
                <w:tab w:val="left" w:pos="1168"/>
              </w:tabs>
            </w:pPr>
          </w:p>
        </w:tc>
      </w:tr>
      <w:tr w:rsidR="004C540B" w:rsidRPr="00402B3F" w:rsidTr="00C31396">
        <w:tc>
          <w:tcPr>
            <w:tcW w:w="1664" w:type="dxa"/>
            <w:shd w:val="clear" w:color="auto" w:fill="auto"/>
          </w:tcPr>
          <w:p w:rsidR="004C540B" w:rsidRPr="00402B3F" w:rsidRDefault="004C540B" w:rsidP="00AA7297"/>
        </w:tc>
        <w:tc>
          <w:tcPr>
            <w:tcW w:w="1864" w:type="dxa"/>
            <w:shd w:val="clear" w:color="auto" w:fill="auto"/>
          </w:tcPr>
          <w:p w:rsidR="004C540B" w:rsidRPr="00402B3F" w:rsidRDefault="004C540B" w:rsidP="00AA7297"/>
        </w:tc>
        <w:tc>
          <w:tcPr>
            <w:tcW w:w="6043" w:type="dxa"/>
            <w:shd w:val="clear" w:color="auto" w:fill="auto"/>
          </w:tcPr>
          <w:p w:rsidR="004C540B" w:rsidRPr="00402B3F" w:rsidRDefault="004C540B" w:rsidP="00AA7297">
            <w:pPr>
              <w:tabs>
                <w:tab w:val="left" w:pos="1168"/>
              </w:tabs>
            </w:pPr>
          </w:p>
        </w:tc>
      </w:tr>
      <w:tr w:rsidR="004C540B" w:rsidRPr="00402B3F" w:rsidTr="00C31396">
        <w:tc>
          <w:tcPr>
            <w:tcW w:w="1664" w:type="dxa"/>
            <w:shd w:val="clear" w:color="auto" w:fill="auto"/>
          </w:tcPr>
          <w:p w:rsidR="004C540B" w:rsidRPr="00402B3F" w:rsidRDefault="009401AB" w:rsidP="003860BC">
            <w:r>
              <w:t>1</w:t>
            </w:r>
            <w:r w:rsidR="003860BC">
              <w:t>4</w:t>
            </w:r>
            <w:r>
              <w:t>.</w:t>
            </w:r>
            <w:r w:rsidR="003860BC">
              <w:t>0</w:t>
            </w:r>
            <w:r>
              <w:t>0</w:t>
            </w:r>
            <w:r w:rsidR="004C540B" w:rsidRPr="00402B3F">
              <w:t xml:space="preserve"> – </w:t>
            </w:r>
            <w:r>
              <w:t>1</w:t>
            </w:r>
            <w:r w:rsidR="003860BC">
              <w:t>4</w:t>
            </w:r>
            <w:r>
              <w:t>.</w:t>
            </w:r>
            <w:r w:rsidR="003860BC">
              <w:t>3</w:t>
            </w:r>
            <w:r>
              <w:t>0</w:t>
            </w:r>
          </w:p>
        </w:tc>
        <w:tc>
          <w:tcPr>
            <w:tcW w:w="1864" w:type="dxa"/>
            <w:shd w:val="clear" w:color="auto" w:fill="auto"/>
          </w:tcPr>
          <w:p w:rsidR="004C540B" w:rsidRPr="00402B3F" w:rsidRDefault="004C540B" w:rsidP="00402B3F">
            <w:pPr>
              <w:rPr>
                <w:b/>
              </w:rPr>
            </w:pPr>
            <w:r w:rsidRPr="00402B3F">
              <w:rPr>
                <w:b/>
              </w:rPr>
              <w:t>Topic 4</w:t>
            </w:r>
          </w:p>
        </w:tc>
        <w:tc>
          <w:tcPr>
            <w:tcW w:w="6043" w:type="dxa"/>
            <w:shd w:val="clear" w:color="auto" w:fill="auto"/>
          </w:tcPr>
          <w:p w:rsidR="004C540B" w:rsidRPr="003860BC" w:rsidRDefault="00FC2E82" w:rsidP="00402B3F">
            <w:pPr>
              <w:rPr>
                <w:b/>
              </w:rPr>
            </w:pPr>
            <w:r>
              <w:rPr>
                <w:b/>
              </w:rPr>
              <w:t>The need for National IP Strategy in Uzbekistan</w:t>
            </w:r>
          </w:p>
        </w:tc>
      </w:tr>
      <w:tr w:rsidR="004C540B" w:rsidRPr="00402B3F" w:rsidTr="00C31396">
        <w:tc>
          <w:tcPr>
            <w:tcW w:w="1664" w:type="dxa"/>
            <w:shd w:val="clear" w:color="auto" w:fill="auto"/>
          </w:tcPr>
          <w:p w:rsidR="004C540B" w:rsidRPr="00402B3F" w:rsidRDefault="004C540B" w:rsidP="00402B3F"/>
        </w:tc>
        <w:tc>
          <w:tcPr>
            <w:tcW w:w="1864" w:type="dxa"/>
            <w:shd w:val="clear" w:color="auto" w:fill="auto"/>
          </w:tcPr>
          <w:p w:rsidR="004C540B" w:rsidRPr="00402B3F" w:rsidRDefault="004C540B" w:rsidP="00402B3F"/>
        </w:tc>
        <w:tc>
          <w:tcPr>
            <w:tcW w:w="6043" w:type="dxa"/>
            <w:shd w:val="clear" w:color="auto" w:fill="auto"/>
          </w:tcPr>
          <w:p w:rsidR="004C540B" w:rsidRPr="00402B3F" w:rsidRDefault="004C540B" w:rsidP="00402B3F"/>
        </w:tc>
      </w:tr>
      <w:tr w:rsidR="004C540B" w:rsidRPr="00402B3F" w:rsidTr="00C31396">
        <w:tc>
          <w:tcPr>
            <w:tcW w:w="1664" w:type="dxa"/>
            <w:shd w:val="clear" w:color="auto" w:fill="auto"/>
          </w:tcPr>
          <w:p w:rsidR="004C540B" w:rsidRPr="00402B3F" w:rsidRDefault="004C540B" w:rsidP="00AA7297"/>
        </w:tc>
        <w:tc>
          <w:tcPr>
            <w:tcW w:w="1864" w:type="dxa"/>
            <w:shd w:val="clear" w:color="auto" w:fill="auto"/>
          </w:tcPr>
          <w:p w:rsidR="004C540B" w:rsidRPr="00402B3F" w:rsidRDefault="004C540B" w:rsidP="00AA7297"/>
        </w:tc>
        <w:tc>
          <w:tcPr>
            <w:tcW w:w="6043" w:type="dxa"/>
            <w:shd w:val="clear" w:color="auto" w:fill="auto"/>
          </w:tcPr>
          <w:p w:rsidR="00FC2E82" w:rsidRPr="00402B3F" w:rsidRDefault="00C06E94" w:rsidP="00FC2E82">
            <w:pPr>
              <w:tabs>
                <w:tab w:val="left" w:pos="1168"/>
              </w:tabs>
            </w:pPr>
            <w:r w:rsidRPr="00402B3F">
              <w:t>Speaker:</w:t>
            </w:r>
            <w:r w:rsidRPr="00402B3F">
              <w:tab/>
            </w:r>
            <w:r w:rsidR="00FC2E82">
              <w:t>local speaker (tbc)</w:t>
            </w:r>
          </w:p>
        </w:tc>
      </w:tr>
      <w:tr w:rsidR="00FC2E82" w:rsidRPr="00402B3F" w:rsidTr="00C31396">
        <w:tc>
          <w:tcPr>
            <w:tcW w:w="1664" w:type="dxa"/>
            <w:shd w:val="clear" w:color="auto" w:fill="auto"/>
          </w:tcPr>
          <w:p w:rsidR="00FC2E82" w:rsidRPr="00402B3F" w:rsidRDefault="00FC2E82" w:rsidP="00AA7297"/>
        </w:tc>
        <w:tc>
          <w:tcPr>
            <w:tcW w:w="1864" w:type="dxa"/>
            <w:shd w:val="clear" w:color="auto" w:fill="auto"/>
          </w:tcPr>
          <w:p w:rsidR="00FC2E82" w:rsidRPr="00402B3F" w:rsidRDefault="00FC2E82" w:rsidP="00AA7297"/>
        </w:tc>
        <w:tc>
          <w:tcPr>
            <w:tcW w:w="6043" w:type="dxa"/>
            <w:shd w:val="clear" w:color="auto" w:fill="auto"/>
          </w:tcPr>
          <w:p w:rsidR="00FC2E82" w:rsidRPr="00402B3F" w:rsidRDefault="00FC2E82" w:rsidP="00FC2E82">
            <w:pPr>
              <w:tabs>
                <w:tab w:val="left" w:pos="1168"/>
              </w:tabs>
            </w:pPr>
          </w:p>
        </w:tc>
      </w:tr>
      <w:tr w:rsidR="00FC2E82" w:rsidRPr="00402B3F" w:rsidTr="00FC2E82">
        <w:tc>
          <w:tcPr>
            <w:tcW w:w="1664" w:type="dxa"/>
            <w:shd w:val="clear" w:color="auto" w:fill="auto"/>
          </w:tcPr>
          <w:p w:rsidR="00FC2E82" w:rsidRPr="00402B3F" w:rsidRDefault="00FC2E82" w:rsidP="00FC2E82">
            <w:r>
              <w:t>14.30 – 15.30</w:t>
            </w:r>
          </w:p>
        </w:tc>
        <w:tc>
          <w:tcPr>
            <w:tcW w:w="1864" w:type="dxa"/>
            <w:shd w:val="clear" w:color="auto" w:fill="auto"/>
          </w:tcPr>
          <w:p w:rsidR="00FC2E82" w:rsidRPr="00FC2E82" w:rsidRDefault="00FC2E82" w:rsidP="00BB54DF">
            <w:pPr>
              <w:rPr>
                <w:b/>
              </w:rPr>
            </w:pPr>
            <w:r w:rsidRPr="00FC2E82">
              <w:rPr>
                <w:b/>
              </w:rPr>
              <w:t>Topic 5</w:t>
            </w:r>
          </w:p>
        </w:tc>
        <w:tc>
          <w:tcPr>
            <w:tcW w:w="6043" w:type="dxa"/>
            <w:shd w:val="clear" w:color="auto" w:fill="auto"/>
          </w:tcPr>
          <w:p w:rsidR="00FC2E82" w:rsidRPr="00FC2E82" w:rsidRDefault="00FC2E82" w:rsidP="00FC2E82">
            <w:pPr>
              <w:tabs>
                <w:tab w:val="left" w:pos="1168"/>
              </w:tabs>
              <w:rPr>
                <w:b/>
              </w:rPr>
            </w:pPr>
            <w:r w:rsidRPr="00FC2E82">
              <w:rPr>
                <w:b/>
              </w:rPr>
              <w:t xml:space="preserve">National IP Strategy Development – Lessons Learnt and the Way Forward  </w:t>
            </w:r>
          </w:p>
        </w:tc>
      </w:tr>
      <w:tr w:rsidR="00E70610" w:rsidRPr="00402B3F" w:rsidTr="00FC2E82">
        <w:tc>
          <w:tcPr>
            <w:tcW w:w="1664" w:type="dxa"/>
            <w:shd w:val="clear" w:color="auto" w:fill="auto"/>
          </w:tcPr>
          <w:p w:rsidR="00E70610" w:rsidRDefault="00E70610" w:rsidP="00FC2E82"/>
        </w:tc>
        <w:tc>
          <w:tcPr>
            <w:tcW w:w="1864" w:type="dxa"/>
            <w:shd w:val="clear" w:color="auto" w:fill="auto"/>
          </w:tcPr>
          <w:p w:rsidR="00E70610" w:rsidRPr="00E70610" w:rsidRDefault="00E70610" w:rsidP="00BB54DF"/>
        </w:tc>
        <w:tc>
          <w:tcPr>
            <w:tcW w:w="6043" w:type="dxa"/>
            <w:shd w:val="clear" w:color="auto" w:fill="auto"/>
          </w:tcPr>
          <w:p w:rsidR="00E70610" w:rsidRPr="00E70610" w:rsidRDefault="00E70610" w:rsidP="00FC2E82">
            <w:pPr>
              <w:tabs>
                <w:tab w:val="left" w:pos="1168"/>
              </w:tabs>
            </w:pPr>
          </w:p>
        </w:tc>
      </w:tr>
      <w:tr w:rsidR="00FC2E82" w:rsidRPr="00402B3F" w:rsidTr="00FC2E82">
        <w:tc>
          <w:tcPr>
            <w:tcW w:w="1664" w:type="dxa"/>
            <w:shd w:val="clear" w:color="auto" w:fill="auto"/>
          </w:tcPr>
          <w:p w:rsidR="00FC2E82" w:rsidRPr="00402B3F" w:rsidRDefault="00FC2E82" w:rsidP="00BB54DF"/>
        </w:tc>
        <w:tc>
          <w:tcPr>
            <w:tcW w:w="1864" w:type="dxa"/>
            <w:shd w:val="clear" w:color="auto" w:fill="auto"/>
          </w:tcPr>
          <w:p w:rsidR="00FC2E82" w:rsidRPr="00402B3F" w:rsidRDefault="00FC2E82" w:rsidP="00BB54DF"/>
        </w:tc>
        <w:tc>
          <w:tcPr>
            <w:tcW w:w="6043" w:type="dxa"/>
            <w:shd w:val="clear" w:color="auto" w:fill="auto"/>
          </w:tcPr>
          <w:p w:rsidR="00FC2E82" w:rsidRPr="00402B3F" w:rsidRDefault="00FC2E82" w:rsidP="00843521">
            <w:pPr>
              <w:tabs>
                <w:tab w:val="left" w:pos="1168"/>
              </w:tabs>
            </w:pPr>
            <w:r w:rsidRPr="00402B3F">
              <w:t>Speaker:</w:t>
            </w:r>
            <w:r w:rsidRPr="00402B3F">
              <w:tab/>
            </w:r>
            <w:r w:rsidR="00843521">
              <w:t>Mr. Ron Marchant</w:t>
            </w:r>
          </w:p>
        </w:tc>
      </w:tr>
      <w:tr w:rsidR="00F46D7F" w:rsidRPr="00402B3F" w:rsidTr="00C31396">
        <w:tc>
          <w:tcPr>
            <w:tcW w:w="1664" w:type="dxa"/>
            <w:shd w:val="clear" w:color="auto" w:fill="auto"/>
          </w:tcPr>
          <w:p w:rsidR="00F46D7F" w:rsidRPr="00402B3F" w:rsidRDefault="00FC2E82" w:rsidP="00FC2E82">
            <w:r>
              <w:t>15.3</w:t>
            </w:r>
            <w:r w:rsidR="009401AB">
              <w:t>0</w:t>
            </w:r>
            <w:r w:rsidR="00F46D7F">
              <w:t xml:space="preserve"> – 15.</w:t>
            </w:r>
            <w:r>
              <w:t>4</w:t>
            </w:r>
            <w:r w:rsidR="00C06E94">
              <w:t>5</w:t>
            </w:r>
          </w:p>
        </w:tc>
        <w:tc>
          <w:tcPr>
            <w:tcW w:w="1864" w:type="dxa"/>
            <w:shd w:val="clear" w:color="auto" w:fill="auto"/>
          </w:tcPr>
          <w:p w:rsidR="00F46D7F" w:rsidRPr="00402B3F" w:rsidRDefault="00F46D7F" w:rsidP="00AA7297">
            <w:r>
              <w:t>Coffee</w:t>
            </w:r>
            <w:r w:rsidR="00B126AE">
              <w:t xml:space="preserve"> Break</w:t>
            </w:r>
          </w:p>
        </w:tc>
        <w:tc>
          <w:tcPr>
            <w:tcW w:w="6043" w:type="dxa"/>
            <w:shd w:val="clear" w:color="auto" w:fill="auto"/>
          </w:tcPr>
          <w:p w:rsidR="00F46D7F" w:rsidRPr="00402B3F" w:rsidRDefault="00F46D7F" w:rsidP="00F46D7F">
            <w:pPr>
              <w:tabs>
                <w:tab w:val="left" w:pos="1168"/>
              </w:tabs>
            </w:pPr>
          </w:p>
        </w:tc>
      </w:tr>
      <w:tr w:rsidR="0031232F" w:rsidRPr="00402B3F" w:rsidTr="00C31396">
        <w:tc>
          <w:tcPr>
            <w:tcW w:w="1664" w:type="dxa"/>
            <w:shd w:val="clear" w:color="auto" w:fill="auto"/>
          </w:tcPr>
          <w:p w:rsidR="0031232F" w:rsidRDefault="0031232F" w:rsidP="00FC2E82"/>
        </w:tc>
        <w:tc>
          <w:tcPr>
            <w:tcW w:w="1864" w:type="dxa"/>
            <w:shd w:val="clear" w:color="auto" w:fill="auto"/>
          </w:tcPr>
          <w:p w:rsidR="0031232F" w:rsidRDefault="0031232F" w:rsidP="00AA7297"/>
        </w:tc>
        <w:tc>
          <w:tcPr>
            <w:tcW w:w="6043" w:type="dxa"/>
            <w:shd w:val="clear" w:color="auto" w:fill="auto"/>
          </w:tcPr>
          <w:p w:rsidR="0031232F" w:rsidRPr="00402B3F" w:rsidRDefault="0031232F" w:rsidP="0031232F">
            <w:pPr>
              <w:tabs>
                <w:tab w:val="left" w:pos="1168"/>
              </w:tabs>
            </w:pPr>
          </w:p>
        </w:tc>
      </w:tr>
    </w:tbl>
    <w:p w:rsidR="00456579" w:rsidRDefault="00456579" w:rsidP="0031232F">
      <w:r>
        <w:br w:type="page"/>
      </w:r>
      <w:bookmarkStart w:id="5" w:name="_GoBack"/>
      <w:bookmarkEnd w:id="5"/>
    </w:p>
    <w:tbl>
      <w:tblPr>
        <w:tblW w:w="9571" w:type="dxa"/>
        <w:tblLook w:val="04A0" w:firstRow="1" w:lastRow="0" w:firstColumn="1" w:lastColumn="0" w:noHBand="0" w:noVBand="1"/>
      </w:tblPr>
      <w:tblGrid>
        <w:gridCol w:w="1664"/>
        <w:gridCol w:w="2040"/>
        <w:gridCol w:w="5867"/>
      </w:tblGrid>
      <w:tr w:rsidR="004C540B" w:rsidRPr="00402B3F" w:rsidTr="003445BA">
        <w:tc>
          <w:tcPr>
            <w:tcW w:w="1664" w:type="dxa"/>
            <w:shd w:val="clear" w:color="auto" w:fill="auto"/>
          </w:tcPr>
          <w:p w:rsidR="004C540B" w:rsidRPr="00402B3F" w:rsidRDefault="009D73C9" w:rsidP="00FC2E82">
            <w:r>
              <w:lastRenderedPageBreak/>
              <w:t>15.</w:t>
            </w:r>
            <w:r w:rsidR="00FC2E82">
              <w:t>4</w:t>
            </w:r>
            <w:r w:rsidR="00C06E94">
              <w:t>5</w:t>
            </w:r>
            <w:r>
              <w:t xml:space="preserve"> – </w:t>
            </w:r>
            <w:r w:rsidR="009401AB">
              <w:t>1</w:t>
            </w:r>
            <w:r w:rsidR="00FC2E82">
              <w:t>7</w:t>
            </w:r>
            <w:r w:rsidR="00D9377A">
              <w:t>.3</w:t>
            </w:r>
            <w:r w:rsidR="009401AB">
              <w:t>0</w:t>
            </w:r>
          </w:p>
        </w:tc>
        <w:tc>
          <w:tcPr>
            <w:tcW w:w="2040" w:type="dxa"/>
            <w:shd w:val="clear" w:color="auto" w:fill="auto"/>
          </w:tcPr>
          <w:p w:rsidR="004C540B" w:rsidRPr="00402B3F" w:rsidRDefault="0031232F" w:rsidP="00402B3F">
            <w:pPr>
              <w:rPr>
                <w:b/>
              </w:rPr>
            </w:pPr>
            <w:r>
              <w:rPr>
                <w:b/>
              </w:rPr>
              <w:t>Topic 6</w:t>
            </w:r>
          </w:p>
        </w:tc>
        <w:tc>
          <w:tcPr>
            <w:tcW w:w="5867" w:type="dxa"/>
            <w:shd w:val="clear" w:color="auto" w:fill="auto"/>
          </w:tcPr>
          <w:p w:rsidR="00953415" w:rsidRPr="00E70610" w:rsidRDefault="0000009E" w:rsidP="00E70610">
            <w:pPr>
              <w:tabs>
                <w:tab w:val="left" w:pos="1168"/>
              </w:tabs>
              <w:rPr>
                <w:b/>
              </w:rPr>
            </w:pPr>
            <w:r w:rsidRPr="0000009E">
              <w:rPr>
                <w:b/>
              </w:rPr>
              <w:t xml:space="preserve">Current Situation in Developing IP Strategies in the Region – Presentations by Countries and Q&amp;A </w:t>
            </w:r>
            <w:r w:rsidR="00E70610">
              <w:rPr>
                <w:b/>
              </w:rPr>
              <w:t xml:space="preserve">Session </w:t>
            </w:r>
            <w:r w:rsidR="00E70610" w:rsidRPr="0000009E">
              <w:rPr>
                <w:b/>
              </w:rPr>
              <w:t>Involving Invited Experts</w:t>
            </w:r>
            <w:r w:rsidR="00E70610" w:rsidRPr="00FC2E82">
              <w:rPr>
                <w:b/>
              </w:rPr>
              <w:t xml:space="preserve"> </w:t>
            </w:r>
          </w:p>
        </w:tc>
      </w:tr>
      <w:tr w:rsidR="00E70610" w:rsidRPr="00402B3F" w:rsidTr="003445BA">
        <w:tc>
          <w:tcPr>
            <w:tcW w:w="1664" w:type="dxa"/>
            <w:shd w:val="clear" w:color="auto" w:fill="auto"/>
          </w:tcPr>
          <w:p w:rsidR="00E70610" w:rsidRDefault="00E70610" w:rsidP="00FC2E82"/>
        </w:tc>
        <w:tc>
          <w:tcPr>
            <w:tcW w:w="2040" w:type="dxa"/>
            <w:shd w:val="clear" w:color="auto" w:fill="auto"/>
          </w:tcPr>
          <w:p w:rsidR="00E70610" w:rsidRPr="00E70610" w:rsidRDefault="00E70610" w:rsidP="00402B3F"/>
        </w:tc>
        <w:tc>
          <w:tcPr>
            <w:tcW w:w="5867" w:type="dxa"/>
            <w:shd w:val="clear" w:color="auto" w:fill="auto"/>
          </w:tcPr>
          <w:p w:rsidR="00E70610" w:rsidRPr="00E70610" w:rsidRDefault="00E70610" w:rsidP="00EF38BD">
            <w:pPr>
              <w:tabs>
                <w:tab w:val="left" w:pos="1168"/>
              </w:tabs>
            </w:pPr>
          </w:p>
        </w:tc>
      </w:tr>
      <w:tr w:rsidR="00E70610" w:rsidRPr="00402B3F" w:rsidTr="003445BA">
        <w:tc>
          <w:tcPr>
            <w:tcW w:w="1664" w:type="dxa"/>
            <w:shd w:val="clear" w:color="auto" w:fill="auto"/>
          </w:tcPr>
          <w:p w:rsidR="00E70610" w:rsidRDefault="00E70610" w:rsidP="00FC2E82"/>
        </w:tc>
        <w:tc>
          <w:tcPr>
            <w:tcW w:w="2040" w:type="dxa"/>
            <w:shd w:val="clear" w:color="auto" w:fill="auto"/>
          </w:tcPr>
          <w:p w:rsidR="00E70610" w:rsidRPr="00E70610" w:rsidRDefault="00E70610" w:rsidP="00402B3F"/>
        </w:tc>
        <w:tc>
          <w:tcPr>
            <w:tcW w:w="5867" w:type="dxa"/>
            <w:shd w:val="clear" w:color="auto" w:fill="auto"/>
          </w:tcPr>
          <w:p w:rsidR="00E70610" w:rsidRPr="00E70610" w:rsidRDefault="00E70610" w:rsidP="00EF38BD">
            <w:pPr>
              <w:tabs>
                <w:tab w:val="left" w:pos="1168"/>
              </w:tabs>
            </w:pPr>
            <w:r w:rsidRPr="00E70610">
              <w:t>Moderator:</w:t>
            </w:r>
            <w:r w:rsidRPr="00E70610">
              <w:tab/>
              <w:t>Mr. Michal Svantner</w:t>
            </w:r>
          </w:p>
        </w:tc>
      </w:tr>
      <w:tr w:rsidR="00E70610" w:rsidRPr="00402B3F" w:rsidTr="003445BA">
        <w:tc>
          <w:tcPr>
            <w:tcW w:w="1664" w:type="dxa"/>
            <w:shd w:val="clear" w:color="auto" w:fill="auto"/>
          </w:tcPr>
          <w:p w:rsidR="00E70610" w:rsidRDefault="00E70610" w:rsidP="00FC2E82"/>
        </w:tc>
        <w:tc>
          <w:tcPr>
            <w:tcW w:w="2040" w:type="dxa"/>
            <w:shd w:val="clear" w:color="auto" w:fill="auto"/>
          </w:tcPr>
          <w:p w:rsidR="00E70610" w:rsidRPr="00E70610" w:rsidRDefault="00E70610" w:rsidP="00402B3F"/>
        </w:tc>
        <w:tc>
          <w:tcPr>
            <w:tcW w:w="5867" w:type="dxa"/>
            <w:shd w:val="clear" w:color="auto" w:fill="auto"/>
          </w:tcPr>
          <w:p w:rsidR="00E70610" w:rsidRPr="00E70610" w:rsidRDefault="00E70610" w:rsidP="00EF38BD">
            <w:pPr>
              <w:tabs>
                <w:tab w:val="left" w:pos="1168"/>
              </w:tabs>
            </w:pPr>
          </w:p>
        </w:tc>
      </w:tr>
      <w:tr w:rsidR="00E70610" w:rsidRPr="00402B3F" w:rsidTr="003445BA">
        <w:tc>
          <w:tcPr>
            <w:tcW w:w="1664" w:type="dxa"/>
            <w:shd w:val="clear" w:color="auto" w:fill="auto"/>
          </w:tcPr>
          <w:p w:rsidR="00E70610" w:rsidRDefault="00E70610" w:rsidP="00FC2E82"/>
        </w:tc>
        <w:tc>
          <w:tcPr>
            <w:tcW w:w="2040" w:type="dxa"/>
            <w:shd w:val="clear" w:color="auto" w:fill="auto"/>
          </w:tcPr>
          <w:p w:rsidR="00E70610" w:rsidRPr="00E70610" w:rsidRDefault="00E70610" w:rsidP="00402B3F"/>
        </w:tc>
        <w:tc>
          <w:tcPr>
            <w:tcW w:w="5867" w:type="dxa"/>
            <w:shd w:val="clear" w:color="auto" w:fill="auto"/>
          </w:tcPr>
          <w:p w:rsidR="00E70610" w:rsidRPr="00E70610" w:rsidRDefault="00E70610" w:rsidP="00EF38BD">
            <w:pPr>
              <w:tabs>
                <w:tab w:val="left" w:pos="1168"/>
              </w:tabs>
            </w:pPr>
            <w:r w:rsidRPr="00E70610">
              <w:t>Speakers:</w:t>
            </w:r>
            <w:r w:rsidRPr="00E70610">
              <w:tab/>
              <w:t>all financed participants</w:t>
            </w:r>
          </w:p>
        </w:tc>
      </w:tr>
      <w:tr w:rsidR="00E70610" w:rsidRPr="00402B3F" w:rsidTr="003445BA">
        <w:tc>
          <w:tcPr>
            <w:tcW w:w="1664" w:type="dxa"/>
            <w:shd w:val="clear" w:color="auto" w:fill="auto"/>
          </w:tcPr>
          <w:p w:rsidR="00E70610" w:rsidRDefault="00E70610" w:rsidP="00FC2E82"/>
        </w:tc>
        <w:tc>
          <w:tcPr>
            <w:tcW w:w="2040" w:type="dxa"/>
            <w:shd w:val="clear" w:color="auto" w:fill="auto"/>
          </w:tcPr>
          <w:p w:rsidR="00E70610" w:rsidRPr="00E70610" w:rsidRDefault="00E70610" w:rsidP="00402B3F"/>
        </w:tc>
        <w:tc>
          <w:tcPr>
            <w:tcW w:w="5867" w:type="dxa"/>
            <w:shd w:val="clear" w:color="auto" w:fill="auto"/>
          </w:tcPr>
          <w:p w:rsidR="00E70610" w:rsidRPr="00E70610" w:rsidRDefault="00E70610" w:rsidP="00EF38BD">
            <w:pPr>
              <w:tabs>
                <w:tab w:val="left" w:pos="1168"/>
              </w:tabs>
            </w:pPr>
          </w:p>
        </w:tc>
      </w:tr>
      <w:tr w:rsidR="009311F9" w:rsidRPr="00402B3F" w:rsidTr="009A6976">
        <w:tc>
          <w:tcPr>
            <w:tcW w:w="1664" w:type="dxa"/>
            <w:shd w:val="clear" w:color="auto" w:fill="auto"/>
          </w:tcPr>
          <w:p w:rsidR="009311F9" w:rsidRPr="00402B3F" w:rsidRDefault="00D9377A" w:rsidP="00D9377A">
            <w:r>
              <w:t>17.3</w:t>
            </w:r>
            <w:r w:rsidR="009311F9">
              <w:t>0</w:t>
            </w:r>
            <w:r w:rsidR="009311F9" w:rsidRPr="00402B3F">
              <w:t xml:space="preserve"> – </w:t>
            </w:r>
            <w:r w:rsidR="009311F9">
              <w:t>17.</w:t>
            </w:r>
            <w:r>
              <w:t>4</w:t>
            </w:r>
            <w:r w:rsidR="009401AB">
              <w:t>5</w:t>
            </w:r>
          </w:p>
        </w:tc>
        <w:tc>
          <w:tcPr>
            <w:tcW w:w="7907" w:type="dxa"/>
            <w:gridSpan w:val="2"/>
            <w:shd w:val="clear" w:color="auto" w:fill="auto"/>
          </w:tcPr>
          <w:p w:rsidR="009311F9" w:rsidRPr="009311F9" w:rsidRDefault="00BE3012" w:rsidP="00E70610">
            <w:pPr>
              <w:tabs>
                <w:tab w:val="left" w:pos="1701"/>
                <w:tab w:val="left" w:pos="2835"/>
                <w:tab w:val="left" w:pos="3686"/>
                <w:tab w:val="left" w:pos="4253"/>
                <w:tab w:val="left" w:pos="4820"/>
                <w:tab w:val="left" w:pos="5103"/>
              </w:tabs>
            </w:pPr>
            <w:r>
              <w:rPr>
                <w:b/>
              </w:rPr>
              <w:t>CLOSING</w:t>
            </w:r>
            <w:r w:rsidRPr="00FA1182">
              <w:rPr>
                <w:b/>
              </w:rPr>
              <w:t xml:space="preserve"> SESSION</w:t>
            </w:r>
          </w:p>
        </w:tc>
      </w:tr>
    </w:tbl>
    <w:p w:rsidR="00953415" w:rsidRDefault="00953415" w:rsidP="00EF38BD">
      <w:pPr>
        <w:tabs>
          <w:tab w:val="left" w:pos="6237"/>
          <w:tab w:val="right" w:pos="8931"/>
        </w:tabs>
      </w:pPr>
    </w:p>
    <w:p w:rsidR="00953415" w:rsidRDefault="00953415" w:rsidP="00EF38BD">
      <w:pPr>
        <w:tabs>
          <w:tab w:val="left" w:pos="6237"/>
          <w:tab w:val="right" w:pos="8931"/>
        </w:tabs>
      </w:pPr>
    </w:p>
    <w:p w:rsidR="00D9377A" w:rsidRPr="00402B3F" w:rsidRDefault="00D9377A" w:rsidP="00D9377A">
      <w:pPr>
        <w:rPr>
          <w:u w:val="single"/>
        </w:rPr>
      </w:pPr>
      <w:r>
        <w:rPr>
          <w:u w:val="single"/>
        </w:rPr>
        <w:t>Thursday</w:t>
      </w:r>
      <w:r w:rsidRPr="00402B3F">
        <w:rPr>
          <w:u w:val="single"/>
        </w:rPr>
        <w:t xml:space="preserve">, </w:t>
      </w:r>
      <w:r>
        <w:rPr>
          <w:u w:val="single"/>
        </w:rPr>
        <w:t>November 14</w:t>
      </w:r>
      <w:r w:rsidRPr="00402B3F">
        <w:rPr>
          <w:u w:val="single"/>
        </w:rPr>
        <w:t>, 201</w:t>
      </w:r>
      <w:r>
        <w:rPr>
          <w:u w:val="single"/>
        </w:rPr>
        <w:t>9</w:t>
      </w:r>
    </w:p>
    <w:p w:rsidR="00953415" w:rsidRDefault="00953415" w:rsidP="00EF38BD">
      <w:pPr>
        <w:tabs>
          <w:tab w:val="left" w:pos="6237"/>
          <w:tab w:val="right" w:pos="8931"/>
        </w:tabs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1664"/>
        <w:gridCol w:w="1864"/>
        <w:gridCol w:w="6043"/>
      </w:tblGrid>
      <w:tr w:rsidR="00D9377A" w:rsidRPr="00402B3F" w:rsidTr="00BB54DF">
        <w:tc>
          <w:tcPr>
            <w:tcW w:w="1664" w:type="dxa"/>
            <w:shd w:val="clear" w:color="auto" w:fill="auto"/>
          </w:tcPr>
          <w:p w:rsidR="00D9377A" w:rsidRPr="00402B3F" w:rsidRDefault="00D9377A" w:rsidP="00D9377A">
            <w:r>
              <w:t>10</w:t>
            </w:r>
            <w:r w:rsidRPr="00402B3F">
              <w:t>.</w:t>
            </w:r>
            <w:r>
              <w:t>00</w:t>
            </w:r>
            <w:r w:rsidRPr="00402B3F">
              <w:t xml:space="preserve"> – 1</w:t>
            </w:r>
            <w:r>
              <w:t>0</w:t>
            </w:r>
            <w:r w:rsidRPr="00402B3F">
              <w:t>.</w:t>
            </w:r>
            <w:r>
              <w:t>30</w:t>
            </w:r>
          </w:p>
        </w:tc>
        <w:tc>
          <w:tcPr>
            <w:tcW w:w="1864" w:type="dxa"/>
            <w:shd w:val="clear" w:color="auto" w:fill="auto"/>
          </w:tcPr>
          <w:p w:rsidR="00D9377A" w:rsidRPr="00402B3F" w:rsidRDefault="00D9377A" w:rsidP="00726171">
            <w:r w:rsidRPr="00402B3F">
              <w:rPr>
                <w:b/>
              </w:rPr>
              <w:t>T</w:t>
            </w:r>
            <w:r>
              <w:rPr>
                <w:b/>
              </w:rPr>
              <w:t xml:space="preserve">opic </w:t>
            </w:r>
            <w:r w:rsidR="0031232F">
              <w:rPr>
                <w:b/>
              </w:rPr>
              <w:t>7</w:t>
            </w:r>
          </w:p>
        </w:tc>
        <w:tc>
          <w:tcPr>
            <w:tcW w:w="6043" w:type="dxa"/>
            <w:shd w:val="clear" w:color="auto" w:fill="auto"/>
          </w:tcPr>
          <w:p w:rsidR="00D9377A" w:rsidRPr="00402B3F" w:rsidRDefault="00D9377A" w:rsidP="00D9377A">
            <w:r>
              <w:rPr>
                <w:b/>
              </w:rPr>
              <w:t>IP</w:t>
            </w:r>
            <w:r w:rsidR="0031232F">
              <w:rPr>
                <w:b/>
              </w:rPr>
              <w:t xml:space="preserve"> Policies for Universities and R</w:t>
            </w:r>
            <w:r>
              <w:rPr>
                <w:b/>
              </w:rPr>
              <w:t>esearch Institutions and Intellectual Property Indexes</w:t>
            </w:r>
            <w:r w:rsidRPr="00402B3F">
              <w:rPr>
                <w:b/>
              </w:rPr>
              <w:t xml:space="preserve"> </w:t>
            </w:r>
          </w:p>
        </w:tc>
      </w:tr>
      <w:tr w:rsidR="00D9377A" w:rsidRPr="00402B3F" w:rsidTr="00BB54DF">
        <w:tc>
          <w:tcPr>
            <w:tcW w:w="1664" w:type="dxa"/>
            <w:shd w:val="clear" w:color="auto" w:fill="auto"/>
          </w:tcPr>
          <w:p w:rsidR="00D9377A" w:rsidRPr="00402B3F" w:rsidRDefault="00D9377A" w:rsidP="00BB54DF"/>
        </w:tc>
        <w:tc>
          <w:tcPr>
            <w:tcW w:w="1864" w:type="dxa"/>
            <w:shd w:val="clear" w:color="auto" w:fill="auto"/>
          </w:tcPr>
          <w:p w:rsidR="00D9377A" w:rsidRPr="00E70610" w:rsidRDefault="00D9377A" w:rsidP="00BB54DF"/>
        </w:tc>
        <w:tc>
          <w:tcPr>
            <w:tcW w:w="6043" w:type="dxa"/>
            <w:shd w:val="clear" w:color="auto" w:fill="auto"/>
          </w:tcPr>
          <w:p w:rsidR="00D9377A" w:rsidRPr="00E70610" w:rsidRDefault="00D9377A" w:rsidP="00BB54DF"/>
        </w:tc>
      </w:tr>
      <w:tr w:rsidR="00D9377A" w:rsidRPr="00402B3F" w:rsidTr="00BB54DF">
        <w:tc>
          <w:tcPr>
            <w:tcW w:w="1664" w:type="dxa"/>
            <w:shd w:val="clear" w:color="auto" w:fill="auto"/>
          </w:tcPr>
          <w:p w:rsidR="00D9377A" w:rsidRPr="00402B3F" w:rsidRDefault="00D9377A" w:rsidP="00BB54DF"/>
        </w:tc>
        <w:tc>
          <w:tcPr>
            <w:tcW w:w="1864" w:type="dxa"/>
            <w:shd w:val="clear" w:color="auto" w:fill="auto"/>
          </w:tcPr>
          <w:p w:rsidR="00D9377A" w:rsidRPr="00E70610" w:rsidRDefault="00D9377A" w:rsidP="00BB54DF"/>
        </w:tc>
        <w:tc>
          <w:tcPr>
            <w:tcW w:w="6043" w:type="dxa"/>
            <w:shd w:val="clear" w:color="auto" w:fill="auto"/>
          </w:tcPr>
          <w:p w:rsidR="00D9377A" w:rsidRPr="00E70610" w:rsidRDefault="00D9377A" w:rsidP="00D9377A">
            <w:pPr>
              <w:tabs>
                <w:tab w:val="left" w:pos="1168"/>
              </w:tabs>
              <w:ind w:left="1130" w:hanging="1130"/>
            </w:pPr>
            <w:r w:rsidRPr="00E70610">
              <w:t>Speaker:</w:t>
            </w:r>
            <w:r w:rsidRPr="00E70610">
              <w:tab/>
              <w:t>Mr. Ilya Gribkov</w:t>
            </w:r>
          </w:p>
        </w:tc>
      </w:tr>
      <w:tr w:rsidR="00D9377A" w:rsidRPr="00402B3F" w:rsidTr="00BB54DF">
        <w:tc>
          <w:tcPr>
            <w:tcW w:w="1664" w:type="dxa"/>
            <w:shd w:val="clear" w:color="auto" w:fill="auto"/>
          </w:tcPr>
          <w:p w:rsidR="00D9377A" w:rsidRPr="00402B3F" w:rsidRDefault="00D9377A" w:rsidP="00BB54DF"/>
        </w:tc>
        <w:tc>
          <w:tcPr>
            <w:tcW w:w="1864" w:type="dxa"/>
            <w:shd w:val="clear" w:color="auto" w:fill="auto"/>
          </w:tcPr>
          <w:p w:rsidR="00D9377A" w:rsidRPr="00E70610" w:rsidRDefault="00D9377A" w:rsidP="00BB54DF"/>
        </w:tc>
        <w:tc>
          <w:tcPr>
            <w:tcW w:w="6043" w:type="dxa"/>
            <w:shd w:val="clear" w:color="auto" w:fill="auto"/>
          </w:tcPr>
          <w:p w:rsidR="00D9377A" w:rsidRPr="00E70610" w:rsidRDefault="00D9377A" w:rsidP="00BB54DF">
            <w:pPr>
              <w:tabs>
                <w:tab w:val="left" w:pos="1168"/>
              </w:tabs>
            </w:pPr>
          </w:p>
        </w:tc>
      </w:tr>
      <w:tr w:rsidR="00D9377A" w:rsidRPr="00402B3F" w:rsidTr="00BB54DF">
        <w:tc>
          <w:tcPr>
            <w:tcW w:w="1664" w:type="dxa"/>
            <w:shd w:val="clear" w:color="auto" w:fill="auto"/>
          </w:tcPr>
          <w:p w:rsidR="00D9377A" w:rsidRPr="00402B3F" w:rsidRDefault="00D9377A" w:rsidP="00BB54DF">
            <w:r>
              <w:t>10.30 – 11.00</w:t>
            </w:r>
          </w:p>
        </w:tc>
        <w:tc>
          <w:tcPr>
            <w:tcW w:w="1864" w:type="dxa"/>
            <w:shd w:val="clear" w:color="auto" w:fill="auto"/>
          </w:tcPr>
          <w:p w:rsidR="00D9377A" w:rsidRPr="00E70610" w:rsidRDefault="00D9377A" w:rsidP="00BB54DF">
            <w:r w:rsidRPr="00E70610">
              <w:t>Discussion</w:t>
            </w:r>
          </w:p>
        </w:tc>
        <w:tc>
          <w:tcPr>
            <w:tcW w:w="6043" w:type="dxa"/>
            <w:shd w:val="clear" w:color="auto" w:fill="auto"/>
          </w:tcPr>
          <w:p w:rsidR="00D9377A" w:rsidRPr="00402B3F" w:rsidRDefault="00D9377A" w:rsidP="00BB54DF">
            <w:pPr>
              <w:tabs>
                <w:tab w:val="left" w:pos="1168"/>
              </w:tabs>
            </w:pPr>
          </w:p>
        </w:tc>
      </w:tr>
      <w:tr w:rsidR="00E70610" w:rsidRPr="00402B3F" w:rsidTr="00BB54DF">
        <w:tc>
          <w:tcPr>
            <w:tcW w:w="1664" w:type="dxa"/>
            <w:shd w:val="clear" w:color="auto" w:fill="auto"/>
          </w:tcPr>
          <w:p w:rsidR="00E70610" w:rsidRDefault="00E70610" w:rsidP="00BB54DF"/>
        </w:tc>
        <w:tc>
          <w:tcPr>
            <w:tcW w:w="1864" w:type="dxa"/>
            <w:shd w:val="clear" w:color="auto" w:fill="auto"/>
          </w:tcPr>
          <w:p w:rsidR="00E70610" w:rsidRPr="00E70610" w:rsidRDefault="00E70610" w:rsidP="00BB54DF"/>
        </w:tc>
        <w:tc>
          <w:tcPr>
            <w:tcW w:w="6043" w:type="dxa"/>
            <w:shd w:val="clear" w:color="auto" w:fill="auto"/>
          </w:tcPr>
          <w:p w:rsidR="00E70610" w:rsidRPr="00402B3F" w:rsidRDefault="00E70610" w:rsidP="00BB54DF">
            <w:pPr>
              <w:tabs>
                <w:tab w:val="left" w:pos="1168"/>
              </w:tabs>
            </w:pPr>
          </w:p>
        </w:tc>
      </w:tr>
      <w:tr w:rsidR="00D9377A" w:rsidRPr="00402B3F" w:rsidTr="00BB54DF">
        <w:tc>
          <w:tcPr>
            <w:tcW w:w="1664" w:type="dxa"/>
            <w:shd w:val="clear" w:color="auto" w:fill="auto"/>
          </w:tcPr>
          <w:p w:rsidR="00D9377A" w:rsidRPr="00402B3F" w:rsidRDefault="00D9377A" w:rsidP="00D9377A">
            <w:r>
              <w:t>11.00 – 11.15</w:t>
            </w:r>
          </w:p>
        </w:tc>
        <w:tc>
          <w:tcPr>
            <w:tcW w:w="1864" w:type="dxa"/>
            <w:shd w:val="clear" w:color="auto" w:fill="auto"/>
          </w:tcPr>
          <w:p w:rsidR="00D9377A" w:rsidRPr="00D9377A" w:rsidRDefault="00D9377A" w:rsidP="00BB54DF">
            <w:r w:rsidRPr="00402B3F">
              <w:t>Coffee</w:t>
            </w:r>
            <w:r>
              <w:t xml:space="preserve"> Break</w:t>
            </w:r>
          </w:p>
        </w:tc>
        <w:tc>
          <w:tcPr>
            <w:tcW w:w="6043" w:type="dxa"/>
            <w:shd w:val="clear" w:color="auto" w:fill="auto"/>
          </w:tcPr>
          <w:p w:rsidR="00D9377A" w:rsidRPr="00E70610" w:rsidRDefault="00D9377A" w:rsidP="00BB54DF"/>
        </w:tc>
      </w:tr>
      <w:tr w:rsidR="00D9377A" w:rsidRPr="00402B3F" w:rsidTr="00BB54DF">
        <w:tc>
          <w:tcPr>
            <w:tcW w:w="1664" w:type="dxa"/>
            <w:shd w:val="clear" w:color="auto" w:fill="auto"/>
          </w:tcPr>
          <w:p w:rsidR="00D9377A" w:rsidRPr="00402B3F" w:rsidRDefault="00D9377A" w:rsidP="00BB54DF">
            <w:pPr>
              <w:ind w:left="1701" w:hanging="1695"/>
            </w:pPr>
          </w:p>
        </w:tc>
        <w:tc>
          <w:tcPr>
            <w:tcW w:w="1864" w:type="dxa"/>
            <w:shd w:val="clear" w:color="auto" w:fill="auto"/>
          </w:tcPr>
          <w:p w:rsidR="00D9377A" w:rsidRPr="00402B3F" w:rsidRDefault="00D9377A" w:rsidP="00BB54DF"/>
        </w:tc>
        <w:tc>
          <w:tcPr>
            <w:tcW w:w="6043" w:type="dxa"/>
            <w:shd w:val="clear" w:color="auto" w:fill="auto"/>
          </w:tcPr>
          <w:p w:rsidR="00D9377A" w:rsidRPr="00402B3F" w:rsidRDefault="00D9377A" w:rsidP="00BB54DF">
            <w:pPr>
              <w:rPr>
                <w:i/>
              </w:rPr>
            </w:pPr>
          </w:p>
        </w:tc>
      </w:tr>
      <w:tr w:rsidR="00D9377A" w:rsidRPr="00402B3F" w:rsidTr="00BB54DF">
        <w:tc>
          <w:tcPr>
            <w:tcW w:w="1664" w:type="dxa"/>
            <w:shd w:val="clear" w:color="auto" w:fill="auto"/>
          </w:tcPr>
          <w:p w:rsidR="00D9377A" w:rsidRPr="00402B3F" w:rsidRDefault="00D9377A" w:rsidP="00D9377A">
            <w:r>
              <w:t>11.15</w:t>
            </w:r>
            <w:r w:rsidRPr="00402B3F">
              <w:t xml:space="preserve"> – 1</w:t>
            </w:r>
            <w:r>
              <w:t>2</w:t>
            </w:r>
            <w:r w:rsidRPr="00402B3F">
              <w:t>.</w:t>
            </w:r>
            <w:r>
              <w:t>30</w:t>
            </w:r>
          </w:p>
        </w:tc>
        <w:tc>
          <w:tcPr>
            <w:tcW w:w="1864" w:type="dxa"/>
            <w:shd w:val="clear" w:color="auto" w:fill="auto"/>
          </w:tcPr>
          <w:p w:rsidR="00D9377A" w:rsidRPr="00402B3F" w:rsidRDefault="00D9377A" w:rsidP="00BB54DF">
            <w:pPr>
              <w:rPr>
                <w:b/>
              </w:rPr>
            </w:pPr>
            <w:r>
              <w:rPr>
                <w:b/>
              </w:rPr>
              <w:t>T</w:t>
            </w:r>
            <w:r w:rsidR="0031232F">
              <w:rPr>
                <w:b/>
              </w:rPr>
              <w:t>opic 8</w:t>
            </w:r>
          </w:p>
        </w:tc>
        <w:tc>
          <w:tcPr>
            <w:tcW w:w="6043" w:type="dxa"/>
            <w:shd w:val="clear" w:color="auto" w:fill="auto"/>
          </w:tcPr>
          <w:p w:rsidR="00D9377A" w:rsidRPr="00402B3F" w:rsidRDefault="00D9377A" w:rsidP="00E70610">
            <w:pPr>
              <w:tabs>
                <w:tab w:val="left" w:pos="1168"/>
              </w:tabs>
              <w:rPr>
                <w:b/>
              </w:rPr>
            </w:pPr>
            <w:r>
              <w:rPr>
                <w:b/>
              </w:rPr>
              <w:t xml:space="preserve">Roundtable </w:t>
            </w:r>
            <w:r w:rsidR="00E70610">
              <w:rPr>
                <w:b/>
              </w:rPr>
              <w:t>Discussion</w:t>
            </w:r>
            <w:r>
              <w:rPr>
                <w:b/>
              </w:rPr>
              <w:t xml:space="preserve">: </w:t>
            </w:r>
            <w:r w:rsidR="0031232F">
              <w:rPr>
                <w:b/>
              </w:rPr>
              <w:t xml:space="preserve"> </w:t>
            </w:r>
            <w:r w:rsidRPr="00FC2E82">
              <w:rPr>
                <w:b/>
              </w:rPr>
              <w:t xml:space="preserve">National IP Strategy Development – Lessons Learnt and the Way Forward  </w:t>
            </w:r>
          </w:p>
        </w:tc>
      </w:tr>
      <w:tr w:rsidR="00E70610" w:rsidRPr="00402B3F" w:rsidTr="00BB54DF">
        <w:tc>
          <w:tcPr>
            <w:tcW w:w="1664" w:type="dxa"/>
            <w:shd w:val="clear" w:color="auto" w:fill="auto"/>
          </w:tcPr>
          <w:p w:rsidR="00E70610" w:rsidRPr="00E70610" w:rsidRDefault="00E70610" w:rsidP="00D9377A"/>
        </w:tc>
        <w:tc>
          <w:tcPr>
            <w:tcW w:w="1864" w:type="dxa"/>
            <w:shd w:val="clear" w:color="auto" w:fill="auto"/>
          </w:tcPr>
          <w:p w:rsidR="00E70610" w:rsidRPr="00E70610" w:rsidRDefault="00E70610" w:rsidP="00BB54DF"/>
        </w:tc>
        <w:tc>
          <w:tcPr>
            <w:tcW w:w="6043" w:type="dxa"/>
            <w:shd w:val="clear" w:color="auto" w:fill="auto"/>
          </w:tcPr>
          <w:p w:rsidR="00E70610" w:rsidRPr="00E70610" w:rsidRDefault="00E70610" w:rsidP="00D9377A">
            <w:pPr>
              <w:tabs>
                <w:tab w:val="left" w:pos="1168"/>
              </w:tabs>
            </w:pPr>
          </w:p>
        </w:tc>
      </w:tr>
      <w:tr w:rsidR="00D9377A" w:rsidRPr="00402B3F" w:rsidTr="00BB54DF">
        <w:tc>
          <w:tcPr>
            <w:tcW w:w="1664" w:type="dxa"/>
            <w:shd w:val="clear" w:color="auto" w:fill="auto"/>
          </w:tcPr>
          <w:p w:rsidR="00D9377A" w:rsidRPr="00402B3F" w:rsidRDefault="00D9377A" w:rsidP="00BB54DF"/>
        </w:tc>
        <w:tc>
          <w:tcPr>
            <w:tcW w:w="1864" w:type="dxa"/>
            <w:shd w:val="clear" w:color="auto" w:fill="auto"/>
          </w:tcPr>
          <w:p w:rsidR="00D9377A" w:rsidRPr="00402B3F" w:rsidRDefault="00D9377A" w:rsidP="00BB54DF"/>
        </w:tc>
        <w:tc>
          <w:tcPr>
            <w:tcW w:w="6043" w:type="dxa"/>
            <w:shd w:val="clear" w:color="auto" w:fill="auto"/>
          </w:tcPr>
          <w:p w:rsidR="00726171" w:rsidRPr="00402B3F" w:rsidRDefault="00D9377A" w:rsidP="00E70610">
            <w:pPr>
              <w:tabs>
                <w:tab w:val="left" w:pos="1168"/>
              </w:tabs>
              <w:ind w:left="1130" w:hanging="1130"/>
            </w:pPr>
            <w:r w:rsidRPr="00D9377A">
              <w:t>Moderator:</w:t>
            </w:r>
            <w:r w:rsidR="00E70610">
              <w:tab/>
            </w:r>
            <w:r w:rsidRPr="00D9377A">
              <w:t>Mr. Michal Svantner</w:t>
            </w:r>
          </w:p>
        </w:tc>
      </w:tr>
      <w:tr w:rsidR="00E70610" w:rsidRPr="00402B3F" w:rsidTr="00BB54DF">
        <w:tc>
          <w:tcPr>
            <w:tcW w:w="1664" w:type="dxa"/>
            <w:shd w:val="clear" w:color="auto" w:fill="auto"/>
          </w:tcPr>
          <w:p w:rsidR="00E70610" w:rsidRPr="00402B3F" w:rsidRDefault="00E70610" w:rsidP="00BB54DF"/>
        </w:tc>
        <w:tc>
          <w:tcPr>
            <w:tcW w:w="1864" w:type="dxa"/>
            <w:shd w:val="clear" w:color="auto" w:fill="auto"/>
          </w:tcPr>
          <w:p w:rsidR="00E70610" w:rsidRPr="00402B3F" w:rsidRDefault="00E70610" w:rsidP="00BB54DF"/>
        </w:tc>
        <w:tc>
          <w:tcPr>
            <w:tcW w:w="6043" w:type="dxa"/>
            <w:shd w:val="clear" w:color="auto" w:fill="auto"/>
          </w:tcPr>
          <w:p w:rsidR="00E70610" w:rsidRPr="00D9377A" w:rsidRDefault="00E70610" w:rsidP="00BB54DF"/>
        </w:tc>
      </w:tr>
      <w:tr w:rsidR="00D9377A" w:rsidRPr="00402B3F" w:rsidTr="00BB54DF">
        <w:tc>
          <w:tcPr>
            <w:tcW w:w="1664" w:type="dxa"/>
            <w:shd w:val="clear" w:color="auto" w:fill="auto"/>
          </w:tcPr>
          <w:p w:rsidR="00D9377A" w:rsidRPr="00402B3F" w:rsidRDefault="00D9377A" w:rsidP="00BB54DF"/>
        </w:tc>
        <w:tc>
          <w:tcPr>
            <w:tcW w:w="1864" w:type="dxa"/>
            <w:shd w:val="clear" w:color="auto" w:fill="auto"/>
          </w:tcPr>
          <w:p w:rsidR="00D9377A" w:rsidRPr="00402B3F" w:rsidRDefault="00D9377A" w:rsidP="00BB54DF"/>
        </w:tc>
        <w:tc>
          <w:tcPr>
            <w:tcW w:w="6043" w:type="dxa"/>
            <w:shd w:val="clear" w:color="auto" w:fill="auto"/>
          </w:tcPr>
          <w:p w:rsidR="00D9377A" w:rsidRPr="00402B3F" w:rsidRDefault="00D9377A" w:rsidP="00E70610">
            <w:pPr>
              <w:tabs>
                <w:tab w:val="left" w:pos="1168"/>
              </w:tabs>
              <w:ind w:left="1130" w:hanging="1130"/>
            </w:pPr>
            <w:r w:rsidRPr="00402B3F">
              <w:t>Speaker</w:t>
            </w:r>
            <w:r>
              <w:t>s</w:t>
            </w:r>
            <w:r w:rsidRPr="00402B3F">
              <w:t>:</w:t>
            </w:r>
            <w:r w:rsidRPr="00402B3F">
              <w:tab/>
            </w:r>
            <w:r>
              <w:t>all participants</w:t>
            </w:r>
          </w:p>
        </w:tc>
      </w:tr>
      <w:tr w:rsidR="00E70610" w:rsidRPr="00402B3F" w:rsidTr="00BB54DF">
        <w:tc>
          <w:tcPr>
            <w:tcW w:w="1664" w:type="dxa"/>
            <w:shd w:val="clear" w:color="auto" w:fill="auto"/>
          </w:tcPr>
          <w:p w:rsidR="00E70610" w:rsidRPr="00402B3F" w:rsidRDefault="00E70610" w:rsidP="00BB54DF"/>
        </w:tc>
        <w:tc>
          <w:tcPr>
            <w:tcW w:w="1864" w:type="dxa"/>
            <w:shd w:val="clear" w:color="auto" w:fill="auto"/>
          </w:tcPr>
          <w:p w:rsidR="00E70610" w:rsidRPr="00402B3F" w:rsidRDefault="00E70610" w:rsidP="00BB54DF"/>
        </w:tc>
        <w:tc>
          <w:tcPr>
            <w:tcW w:w="6043" w:type="dxa"/>
            <w:shd w:val="clear" w:color="auto" w:fill="auto"/>
          </w:tcPr>
          <w:p w:rsidR="00E70610" w:rsidRPr="00402B3F" w:rsidRDefault="00E70610" w:rsidP="00D9377A">
            <w:pPr>
              <w:tabs>
                <w:tab w:val="left" w:pos="1168"/>
              </w:tabs>
              <w:ind w:left="1130" w:hanging="1130"/>
            </w:pPr>
          </w:p>
        </w:tc>
      </w:tr>
      <w:tr w:rsidR="0031232F" w:rsidRPr="00402B3F" w:rsidTr="00BB54DF">
        <w:tc>
          <w:tcPr>
            <w:tcW w:w="1664" w:type="dxa"/>
            <w:shd w:val="clear" w:color="auto" w:fill="auto"/>
          </w:tcPr>
          <w:p w:rsidR="0031232F" w:rsidRPr="00402B3F" w:rsidRDefault="0031232F" w:rsidP="0031232F">
            <w:r>
              <w:t>12.30 – 13.00</w:t>
            </w:r>
          </w:p>
        </w:tc>
        <w:tc>
          <w:tcPr>
            <w:tcW w:w="1864" w:type="dxa"/>
            <w:shd w:val="clear" w:color="auto" w:fill="auto"/>
          </w:tcPr>
          <w:p w:rsidR="0031232F" w:rsidRPr="00D9377A" w:rsidRDefault="0031232F" w:rsidP="0031232F">
            <w:pPr>
              <w:tabs>
                <w:tab w:val="left" w:pos="1168"/>
              </w:tabs>
              <w:rPr>
                <w:b/>
              </w:rPr>
            </w:pPr>
          </w:p>
        </w:tc>
        <w:tc>
          <w:tcPr>
            <w:tcW w:w="6043" w:type="dxa"/>
            <w:shd w:val="clear" w:color="auto" w:fill="auto"/>
          </w:tcPr>
          <w:p w:rsidR="0031232F" w:rsidRPr="00D9377A" w:rsidRDefault="00E70610" w:rsidP="0031232F">
            <w:pPr>
              <w:tabs>
                <w:tab w:val="left" w:pos="1168"/>
              </w:tabs>
              <w:rPr>
                <w:b/>
              </w:rPr>
            </w:pPr>
            <w:r w:rsidRPr="00D9377A">
              <w:rPr>
                <w:b/>
              </w:rPr>
              <w:t>CLOSING CEREMONY</w:t>
            </w:r>
          </w:p>
        </w:tc>
      </w:tr>
    </w:tbl>
    <w:p w:rsidR="0031232F" w:rsidRDefault="0031232F" w:rsidP="00EF38BD">
      <w:pPr>
        <w:tabs>
          <w:tab w:val="left" w:pos="6237"/>
          <w:tab w:val="right" w:pos="8931"/>
        </w:tabs>
      </w:pPr>
    </w:p>
    <w:p w:rsidR="0031232F" w:rsidRDefault="0031232F" w:rsidP="0031232F"/>
    <w:p w:rsidR="00402B3F" w:rsidRPr="0031232F" w:rsidRDefault="0031232F" w:rsidP="00E70610">
      <w:pPr>
        <w:tabs>
          <w:tab w:val="left" w:pos="5245"/>
        </w:tabs>
      </w:pPr>
      <w:r>
        <w:tab/>
        <w:t>[End of document]</w:t>
      </w:r>
    </w:p>
    <w:sectPr w:rsidR="00402B3F" w:rsidRPr="0031232F" w:rsidSect="00077CFD">
      <w:headerReference w:type="even" r:id="rId10"/>
      <w:headerReference w:type="default" r:id="rId11"/>
      <w:footerReference w:type="even" r:id="rId12"/>
      <w:headerReference w:type="first" r:id="rId13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F8C" w:rsidRDefault="001D7F8C">
      <w:r>
        <w:separator/>
      </w:r>
    </w:p>
  </w:endnote>
  <w:endnote w:type="continuationSeparator" w:id="0">
    <w:p w:rsidR="001D7F8C" w:rsidRDefault="001D7F8C" w:rsidP="0000707F">
      <w:r>
        <w:separator/>
      </w:r>
    </w:p>
    <w:p w:rsidR="001D7F8C" w:rsidRPr="0000707F" w:rsidRDefault="001D7F8C" w:rsidP="0000707F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D7F8C" w:rsidRPr="0000707F" w:rsidRDefault="001D7F8C" w:rsidP="0000707F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</w:t>
      </w:r>
      <w:r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2A6" w:rsidRDefault="006652A6">
    <w:pPr>
      <w:pStyle w:val="Foot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8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652A6" w:rsidRDefault="006652A6" w:rsidP="006652A6">
                          <w:pPr>
                            <w:jc w:val="center"/>
                          </w:pPr>
                          <w:r w:rsidRPr="006652A6">
                            <w:rPr>
                              <w:color w:val="000000"/>
                              <w:sz w:val="17"/>
                            </w:rPr>
                            <w:t>WIPO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7" type="#_x0000_t202" style="position:absolute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EUE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JxcRQSmAgAAXQUAAA4AAAAAAAAAAAAAAAAALgIA&#10;AGRycy9lMm9Eb2MueG1sUEsBAi0AFAAGAAgAAAAhAM3y8yjaAAAACAEAAA8AAAAAAAAAAAAAAAAA&#10;AAUAAGRycy9kb3ducmV2LnhtbFBLBQYAAAAABAAEAPMAAAAHBgAAAAA=&#10;" o:allowincell="f" filled="f" stroked="f" strokeweight=".5pt">
              <v:fill o:detectmouseclick="t"/>
              <v:path arrowok="t"/>
              <v:textbox>
                <w:txbxContent>
                  <w:p w:rsidR="006652A6" w:rsidRDefault="006652A6" w:rsidP="006652A6">
                    <w:pPr>
                      <w:jc w:val="center"/>
                    </w:pPr>
                    <w:r w:rsidRPr="006652A6">
                      <w:rPr>
                        <w:color w:val="000000"/>
                        <w:sz w:val="17"/>
                      </w:rPr>
                      <w:t>WIPO PUBLIC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F8C" w:rsidRDefault="001D7F8C">
      <w:r>
        <w:separator/>
      </w:r>
    </w:p>
  </w:footnote>
  <w:footnote w:type="continuationSeparator" w:id="0">
    <w:p w:rsidR="001D7F8C" w:rsidRDefault="001D7F8C" w:rsidP="0000707F">
      <w:r>
        <w:separator/>
      </w:r>
    </w:p>
    <w:p w:rsidR="001D7F8C" w:rsidRPr="0000707F" w:rsidRDefault="001D7F8C" w:rsidP="0000707F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1D7F8C" w:rsidRPr="0000707F" w:rsidRDefault="001D7F8C" w:rsidP="0000707F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</w:t>
      </w:r>
      <w:r>
        <w:rPr>
          <w:sz w:val="17"/>
          <w:szCs w:val="17"/>
        </w:rPr>
        <w:t>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CFD" w:rsidRPr="00077CFD" w:rsidRDefault="00885A03" w:rsidP="00077CFD">
    <w:pPr>
      <w:jc w:val="right"/>
      <w:rPr>
        <w:lang w:val="de-CH"/>
      </w:rPr>
    </w:pPr>
    <w:r>
      <w:rPr>
        <w:lang w:val="de-CH"/>
      </w:rPr>
      <w:t>WIPO/INN/TAS/19/INF/1 PROV.</w:t>
    </w:r>
  </w:p>
  <w:p w:rsidR="00077CFD" w:rsidRDefault="00077CFD" w:rsidP="00077CFD">
    <w:pPr>
      <w:jc w:val="right"/>
    </w:pPr>
    <w:proofErr w:type="gramStart"/>
    <w:r w:rsidRPr="00C03161">
      <w:t>page</w:t>
    </w:r>
    <w:proofErr w:type="gramEnd"/>
    <w:r w:rsidRPr="00C03161">
      <w:t xml:space="preserve"> </w:t>
    </w:r>
    <w:r>
      <w:fldChar w:fldCharType="begin"/>
    </w:r>
    <w:r w:rsidRPr="00C03161">
      <w:instrText xml:space="preserve"> PAGE  \* MERGEFORMAT </w:instrText>
    </w:r>
    <w:r>
      <w:fldChar w:fldCharType="separate"/>
    </w:r>
    <w:r w:rsidR="00885A03">
      <w:rPr>
        <w:noProof/>
      </w:rPr>
      <w:t>2</w:t>
    </w:r>
    <w:r>
      <w:fldChar w:fldCharType="end"/>
    </w:r>
  </w:p>
  <w:p w:rsidR="00077CFD" w:rsidRPr="00C03161" w:rsidRDefault="00077CFD" w:rsidP="00077CFD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396" w:rsidRPr="00077CFD" w:rsidRDefault="006652A6" w:rsidP="00477D6B">
    <w:pPr>
      <w:jc w:val="right"/>
      <w:rPr>
        <w:lang w:val="de-CH"/>
      </w:rPr>
    </w:pPr>
    <w:r>
      <w:rPr>
        <w:noProof/>
        <w:color w:val="000000"/>
        <w:szCs w:val="22"/>
        <w:lang w:eastAsia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7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652A6" w:rsidRDefault="006652A6" w:rsidP="006652A6">
                          <w:pPr>
                            <w:jc w:val="center"/>
                          </w:pPr>
                          <w:r w:rsidRPr="006652A6">
                            <w:rPr>
                              <w:color w:val="000000"/>
                              <w:sz w:val="17"/>
                            </w:rPr>
                            <w:t>WIPO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6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H6d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h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GCH6d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6652A6" w:rsidRDefault="006652A6" w:rsidP="006652A6">
                    <w:pPr>
                      <w:jc w:val="center"/>
                    </w:pPr>
                    <w:r w:rsidRPr="006652A6">
                      <w:rPr>
                        <w:color w:val="000000"/>
                        <w:sz w:val="17"/>
                      </w:rPr>
                      <w:t>WIPO PUBLIC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4E28E8">
      <w:rPr>
        <w:color w:val="000000"/>
        <w:szCs w:val="22"/>
      </w:rPr>
      <w:t>WIPO/INN/TAS/19/INF</w:t>
    </w:r>
    <w:r w:rsidR="00C31396" w:rsidRPr="00077CFD">
      <w:rPr>
        <w:lang w:val="de-CH"/>
      </w:rPr>
      <w:t xml:space="preserve">/1 </w:t>
    </w:r>
    <w:r w:rsidR="00885A03" w:rsidRPr="00077CFD">
      <w:rPr>
        <w:lang w:val="de-CH"/>
      </w:rPr>
      <w:t>Prov</w:t>
    </w:r>
    <w:r w:rsidR="00C31396" w:rsidRPr="00077CFD">
      <w:rPr>
        <w:lang w:val="de-CH"/>
      </w:rPr>
      <w:t>.</w:t>
    </w:r>
  </w:p>
  <w:p w:rsidR="002B3C74" w:rsidRDefault="002B3C74" w:rsidP="00477D6B">
    <w:pPr>
      <w:jc w:val="right"/>
    </w:pPr>
    <w:proofErr w:type="gramStart"/>
    <w:r w:rsidRPr="00C03161">
      <w:t>page</w:t>
    </w:r>
    <w:proofErr w:type="gramEnd"/>
    <w:r w:rsidRPr="00C03161">
      <w:t xml:space="preserve"> </w:t>
    </w:r>
    <w:r>
      <w:fldChar w:fldCharType="begin"/>
    </w:r>
    <w:r w:rsidRPr="00C03161">
      <w:instrText xml:space="preserve"> PAGE  \* MERGEFORMAT </w:instrText>
    </w:r>
    <w:r>
      <w:fldChar w:fldCharType="separate"/>
    </w:r>
    <w:r w:rsidR="00885A03">
      <w:rPr>
        <w:noProof/>
      </w:rPr>
      <w:t>3</w:t>
    </w:r>
    <w:r>
      <w:fldChar w:fldCharType="end"/>
    </w:r>
  </w:p>
  <w:p w:rsidR="0091461C" w:rsidRPr="00C03161" w:rsidRDefault="0091461C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CFD" w:rsidRDefault="006652A6">
    <w:pPr>
      <w:pStyle w:val="Head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652A6" w:rsidRDefault="006652A6" w:rsidP="006652A6">
                          <w:pPr>
                            <w:jc w:val="center"/>
                          </w:pPr>
                          <w:r w:rsidRPr="006652A6">
                            <w:rPr>
                              <w:color w:val="000000"/>
                              <w:sz w:val="17"/>
                            </w:rPr>
                            <w:t>WIPO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Jdz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01Jdz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6652A6" w:rsidRDefault="006652A6" w:rsidP="006652A6">
                    <w:pPr>
                      <w:jc w:val="center"/>
                    </w:pPr>
                    <w:r w:rsidRPr="006652A6">
                      <w:rPr>
                        <w:color w:val="000000"/>
                        <w:sz w:val="17"/>
                      </w:rPr>
                      <w:t>WIPO PUBLIC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9DAD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B100C8"/>
    <w:multiLevelType w:val="hybridMultilevel"/>
    <w:tmpl w:val="021C5D0C"/>
    <w:lvl w:ilvl="0" w:tplc="E274FC1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07F7217"/>
    <w:multiLevelType w:val="hybridMultilevel"/>
    <w:tmpl w:val="0CC65A78"/>
    <w:lvl w:ilvl="0" w:tplc="EB14EBB4">
      <w:start w:val="1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E805A5"/>
    <w:multiLevelType w:val="hybridMultilevel"/>
    <w:tmpl w:val="27C87200"/>
    <w:lvl w:ilvl="0" w:tplc="09742490">
      <w:start w:val="1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A3"/>
    <w:rsid w:val="0000009E"/>
    <w:rsid w:val="0000707F"/>
    <w:rsid w:val="0002429C"/>
    <w:rsid w:val="000546C9"/>
    <w:rsid w:val="000546DE"/>
    <w:rsid w:val="0006483C"/>
    <w:rsid w:val="00066413"/>
    <w:rsid w:val="000700CE"/>
    <w:rsid w:val="0007329E"/>
    <w:rsid w:val="000745B6"/>
    <w:rsid w:val="00077618"/>
    <w:rsid w:val="00077CFD"/>
    <w:rsid w:val="000921BA"/>
    <w:rsid w:val="000A1B0D"/>
    <w:rsid w:val="000A46A9"/>
    <w:rsid w:val="000A4D99"/>
    <w:rsid w:val="000A526A"/>
    <w:rsid w:val="000B4716"/>
    <w:rsid w:val="000D5804"/>
    <w:rsid w:val="000E22D7"/>
    <w:rsid w:val="000E2CE2"/>
    <w:rsid w:val="000E604D"/>
    <w:rsid w:val="000F38E3"/>
    <w:rsid w:val="000F5E56"/>
    <w:rsid w:val="000F6ADE"/>
    <w:rsid w:val="00110B05"/>
    <w:rsid w:val="00113C14"/>
    <w:rsid w:val="00113FAE"/>
    <w:rsid w:val="001362EE"/>
    <w:rsid w:val="00153E1A"/>
    <w:rsid w:val="001628D7"/>
    <w:rsid w:val="00164CFA"/>
    <w:rsid w:val="001832A6"/>
    <w:rsid w:val="001931B7"/>
    <w:rsid w:val="00193A9A"/>
    <w:rsid w:val="001A77F5"/>
    <w:rsid w:val="001B1029"/>
    <w:rsid w:val="001C2978"/>
    <w:rsid w:val="001D0D1F"/>
    <w:rsid w:val="001D6871"/>
    <w:rsid w:val="001D7119"/>
    <w:rsid w:val="001D7F8C"/>
    <w:rsid w:val="001F2332"/>
    <w:rsid w:val="001F26A6"/>
    <w:rsid w:val="00204205"/>
    <w:rsid w:val="00205A9B"/>
    <w:rsid w:val="00220576"/>
    <w:rsid w:val="002338A4"/>
    <w:rsid w:val="002365AB"/>
    <w:rsid w:val="00243277"/>
    <w:rsid w:val="0026116C"/>
    <w:rsid w:val="002634C4"/>
    <w:rsid w:val="002738C9"/>
    <w:rsid w:val="00273D5F"/>
    <w:rsid w:val="00281F14"/>
    <w:rsid w:val="00284F99"/>
    <w:rsid w:val="002B26C6"/>
    <w:rsid w:val="002B2709"/>
    <w:rsid w:val="002B3C74"/>
    <w:rsid w:val="002B57CA"/>
    <w:rsid w:val="002B6109"/>
    <w:rsid w:val="002B632B"/>
    <w:rsid w:val="002B6967"/>
    <w:rsid w:val="002B6F64"/>
    <w:rsid w:val="002C69B7"/>
    <w:rsid w:val="002E29E7"/>
    <w:rsid w:val="002E6D67"/>
    <w:rsid w:val="002F4E68"/>
    <w:rsid w:val="0031232F"/>
    <w:rsid w:val="00315EDE"/>
    <w:rsid w:val="00336F96"/>
    <w:rsid w:val="003445BA"/>
    <w:rsid w:val="0034714D"/>
    <w:rsid w:val="003544DF"/>
    <w:rsid w:val="0036167A"/>
    <w:rsid w:val="00366027"/>
    <w:rsid w:val="003777AA"/>
    <w:rsid w:val="003845C1"/>
    <w:rsid w:val="00385314"/>
    <w:rsid w:val="003860BC"/>
    <w:rsid w:val="00387F46"/>
    <w:rsid w:val="003A4FA4"/>
    <w:rsid w:val="003B15F4"/>
    <w:rsid w:val="003B4197"/>
    <w:rsid w:val="003B540C"/>
    <w:rsid w:val="003B5B13"/>
    <w:rsid w:val="003B687E"/>
    <w:rsid w:val="003B6E5B"/>
    <w:rsid w:val="003C697D"/>
    <w:rsid w:val="003C7614"/>
    <w:rsid w:val="003D4744"/>
    <w:rsid w:val="003D5166"/>
    <w:rsid w:val="003E53F4"/>
    <w:rsid w:val="003E54B7"/>
    <w:rsid w:val="003E5881"/>
    <w:rsid w:val="003E7FC8"/>
    <w:rsid w:val="003F12CE"/>
    <w:rsid w:val="003F5D98"/>
    <w:rsid w:val="003F6706"/>
    <w:rsid w:val="003F6FD8"/>
    <w:rsid w:val="003F71E8"/>
    <w:rsid w:val="00402B3F"/>
    <w:rsid w:val="00410570"/>
    <w:rsid w:val="00423E3E"/>
    <w:rsid w:val="004268E9"/>
    <w:rsid w:val="00427AF4"/>
    <w:rsid w:val="00443A99"/>
    <w:rsid w:val="00451CE3"/>
    <w:rsid w:val="00455408"/>
    <w:rsid w:val="00456579"/>
    <w:rsid w:val="004647DA"/>
    <w:rsid w:val="00466B31"/>
    <w:rsid w:val="00471B06"/>
    <w:rsid w:val="00477D6B"/>
    <w:rsid w:val="004959B6"/>
    <w:rsid w:val="004B5E72"/>
    <w:rsid w:val="004C35F3"/>
    <w:rsid w:val="004C540B"/>
    <w:rsid w:val="004D33B1"/>
    <w:rsid w:val="004E28E8"/>
    <w:rsid w:val="004E648F"/>
    <w:rsid w:val="004E6537"/>
    <w:rsid w:val="004F021B"/>
    <w:rsid w:val="004F4D9B"/>
    <w:rsid w:val="004F6D15"/>
    <w:rsid w:val="004F78E3"/>
    <w:rsid w:val="00512F97"/>
    <w:rsid w:val="0051370E"/>
    <w:rsid w:val="00520B94"/>
    <w:rsid w:val="00532AAC"/>
    <w:rsid w:val="0057348C"/>
    <w:rsid w:val="005A2E3B"/>
    <w:rsid w:val="005A3CA6"/>
    <w:rsid w:val="005A74C6"/>
    <w:rsid w:val="005D05A8"/>
    <w:rsid w:val="005D285A"/>
    <w:rsid w:val="005E2679"/>
    <w:rsid w:val="006004F7"/>
    <w:rsid w:val="00600C4F"/>
    <w:rsid w:val="00605827"/>
    <w:rsid w:val="006223B9"/>
    <w:rsid w:val="00623CFA"/>
    <w:rsid w:val="00656E05"/>
    <w:rsid w:val="006652A6"/>
    <w:rsid w:val="006719FF"/>
    <w:rsid w:val="006850CC"/>
    <w:rsid w:val="0068697B"/>
    <w:rsid w:val="00693400"/>
    <w:rsid w:val="006939C0"/>
    <w:rsid w:val="006A03F6"/>
    <w:rsid w:val="006A58AA"/>
    <w:rsid w:val="006A6AC8"/>
    <w:rsid w:val="006B089A"/>
    <w:rsid w:val="006B7D56"/>
    <w:rsid w:val="006C3E46"/>
    <w:rsid w:val="006E1A35"/>
    <w:rsid w:val="006E5957"/>
    <w:rsid w:val="006F1A52"/>
    <w:rsid w:val="00705392"/>
    <w:rsid w:val="007119B9"/>
    <w:rsid w:val="00712833"/>
    <w:rsid w:val="007160BF"/>
    <w:rsid w:val="00722A7D"/>
    <w:rsid w:val="00725FA7"/>
    <w:rsid w:val="00726171"/>
    <w:rsid w:val="00737408"/>
    <w:rsid w:val="00771AED"/>
    <w:rsid w:val="007805E1"/>
    <w:rsid w:val="00793DA3"/>
    <w:rsid w:val="0079465C"/>
    <w:rsid w:val="007A767C"/>
    <w:rsid w:val="007F588E"/>
    <w:rsid w:val="008044E3"/>
    <w:rsid w:val="008124BF"/>
    <w:rsid w:val="0081280D"/>
    <w:rsid w:val="008132C8"/>
    <w:rsid w:val="00822E39"/>
    <w:rsid w:val="00831AC0"/>
    <w:rsid w:val="00833E1F"/>
    <w:rsid w:val="00843521"/>
    <w:rsid w:val="00861D88"/>
    <w:rsid w:val="00863C19"/>
    <w:rsid w:val="00883813"/>
    <w:rsid w:val="00885A03"/>
    <w:rsid w:val="0089487E"/>
    <w:rsid w:val="008A3809"/>
    <w:rsid w:val="008B2CC1"/>
    <w:rsid w:val="008B6F4B"/>
    <w:rsid w:val="008C74AB"/>
    <w:rsid w:val="008D23E0"/>
    <w:rsid w:val="008D258A"/>
    <w:rsid w:val="008E4EFE"/>
    <w:rsid w:val="008F489A"/>
    <w:rsid w:val="008F7F83"/>
    <w:rsid w:val="0090731E"/>
    <w:rsid w:val="009132E6"/>
    <w:rsid w:val="0091461C"/>
    <w:rsid w:val="00917E43"/>
    <w:rsid w:val="009305B2"/>
    <w:rsid w:val="00930A07"/>
    <w:rsid w:val="009311F9"/>
    <w:rsid w:val="0093486E"/>
    <w:rsid w:val="009401AB"/>
    <w:rsid w:val="00943155"/>
    <w:rsid w:val="00953415"/>
    <w:rsid w:val="009566F4"/>
    <w:rsid w:val="00966A22"/>
    <w:rsid w:val="009729C7"/>
    <w:rsid w:val="00981B84"/>
    <w:rsid w:val="009862AC"/>
    <w:rsid w:val="0099040F"/>
    <w:rsid w:val="00991504"/>
    <w:rsid w:val="009C2B37"/>
    <w:rsid w:val="009D73C9"/>
    <w:rsid w:val="009E2445"/>
    <w:rsid w:val="009F20C8"/>
    <w:rsid w:val="00A109A3"/>
    <w:rsid w:val="00A21B7D"/>
    <w:rsid w:val="00A249FD"/>
    <w:rsid w:val="00A367A0"/>
    <w:rsid w:val="00A36CF7"/>
    <w:rsid w:val="00A37370"/>
    <w:rsid w:val="00A5226E"/>
    <w:rsid w:val="00A5585E"/>
    <w:rsid w:val="00A65DAC"/>
    <w:rsid w:val="00A8206B"/>
    <w:rsid w:val="00A92C56"/>
    <w:rsid w:val="00A951C0"/>
    <w:rsid w:val="00AA7297"/>
    <w:rsid w:val="00AB3CE4"/>
    <w:rsid w:val="00AD7A8B"/>
    <w:rsid w:val="00AE20C9"/>
    <w:rsid w:val="00AE3BFC"/>
    <w:rsid w:val="00B00AED"/>
    <w:rsid w:val="00B01932"/>
    <w:rsid w:val="00B02375"/>
    <w:rsid w:val="00B05AB8"/>
    <w:rsid w:val="00B075DD"/>
    <w:rsid w:val="00B07A99"/>
    <w:rsid w:val="00B126AE"/>
    <w:rsid w:val="00B1428D"/>
    <w:rsid w:val="00B251A1"/>
    <w:rsid w:val="00B254CA"/>
    <w:rsid w:val="00B30149"/>
    <w:rsid w:val="00B3295B"/>
    <w:rsid w:val="00B42327"/>
    <w:rsid w:val="00B66D02"/>
    <w:rsid w:val="00B809DB"/>
    <w:rsid w:val="00BA03E0"/>
    <w:rsid w:val="00BA3886"/>
    <w:rsid w:val="00BB4E86"/>
    <w:rsid w:val="00BB7026"/>
    <w:rsid w:val="00BC339E"/>
    <w:rsid w:val="00BE15FB"/>
    <w:rsid w:val="00BE3012"/>
    <w:rsid w:val="00BF1BA0"/>
    <w:rsid w:val="00BF5B8A"/>
    <w:rsid w:val="00C00D0E"/>
    <w:rsid w:val="00C03161"/>
    <w:rsid w:val="00C06E94"/>
    <w:rsid w:val="00C20FEE"/>
    <w:rsid w:val="00C2569F"/>
    <w:rsid w:val="00C31396"/>
    <w:rsid w:val="00C321A1"/>
    <w:rsid w:val="00C376AD"/>
    <w:rsid w:val="00C50070"/>
    <w:rsid w:val="00C541C6"/>
    <w:rsid w:val="00C60476"/>
    <w:rsid w:val="00C6264C"/>
    <w:rsid w:val="00C6676C"/>
    <w:rsid w:val="00C70B86"/>
    <w:rsid w:val="00C84C7F"/>
    <w:rsid w:val="00C9762F"/>
    <w:rsid w:val="00CA16DD"/>
    <w:rsid w:val="00CA446F"/>
    <w:rsid w:val="00CA6BCE"/>
    <w:rsid w:val="00CD3847"/>
    <w:rsid w:val="00CD77E5"/>
    <w:rsid w:val="00CF2DE9"/>
    <w:rsid w:val="00CF79F2"/>
    <w:rsid w:val="00D01688"/>
    <w:rsid w:val="00D07C1A"/>
    <w:rsid w:val="00D2117B"/>
    <w:rsid w:val="00D31D08"/>
    <w:rsid w:val="00D33510"/>
    <w:rsid w:val="00D37BF9"/>
    <w:rsid w:val="00D409BD"/>
    <w:rsid w:val="00D417CB"/>
    <w:rsid w:val="00D51246"/>
    <w:rsid w:val="00D60586"/>
    <w:rsid w:val="00D62F40"/>
    <w:rsid w:val="00D71B4D"/>
    <w:rsid w:val="00D7564E"/>
    <w:rsid w:val="00D87644"/>
    <w:rsid w:val="00D9377A"/>
    <w:rsid w:val="00D93D55"/>
    <w:rsid w:val="00D97396"/>
    <w:rsid w:val="00D97402"/>
    <w:rsid w:val="00DB7B01"/>
    <w:rsid w:val="00DC3740"/>
    <w:rsid w:val="00DC70D8"/>
    <w:rsid w:val="00DD78F2"/>
    <w:rsid w:val="00DF54AA"/>
    <w:rsid w:val="00E153C7"/>
    <w:rsid w:val="00E26AA4"/>
    <w:rsid w:val="00E26CCC"/>
    <w:rsid w:val="00E41B49"/>
    <w:rsid w:val="00E47C8E"/>
    <w:rsid w:val="00E561E5"/>
    <w:rsid w:val="00E64A12"/>
    <w:rsid w:val="00E70610"/>
    <w:rsid w:val="00E94711"/>
    <w:rsid w:val="00EB653F"/>
    <w:rsid w:val="00ED3003"/>
    <w:rsid w:val="00ED7E82"/>
    <w:rsid w:val="00EE5507"/>
    <w:rsid w:val="00EE69C0"/>
    <w:rsid w:val="00EF38BD"/>
    <w:rsid w:val="00F03020"/>
    <w:rsid w:val="00F079EB"/>
    <w:rsid w:val="00F17297"/>
    <w:rsid w:val="00F218D8"/>
    <w:rsid w:val="00F4440D"/>
    <w:rsid w:val="00F46D7F"/>
    <w:rsid w:val="00F53C9E"/>
    <w:rsid w:val="00F62313"/>
    <w:rsid w:val="00F66152"/>
    <w:rsid w:val="00F76D74"/>
    <w:rsid w:val="00F80A19"/>
    <w:rsid w:val="00F812FA"/>
    <w:rsid w:val="00F8181C"/>
    <w:rsid w:val="00F94A08"/>
    <w:rsid w:val="00F972C4"/>
    <w:rsid w:val="00FB2AD1"/>
    <w:rsid w:val="00FB4BB4"/>
    <w:rsid w:val="00FB54AB"/>
    <w:rsid w:val="00FC2E82"/>
    <w:rsid w:val="00FC4C4B"/>
    <w:rsid w:val="00FC6198"/>
    <w:rsid w:val="00FD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3A636BB1"/>
  <w15:docId w15:val="{68CDF70C-68A2-4005-B6DD-F30A23D5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C7F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4E648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E648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E648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E648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E648F"/>
    <w:pPr>
      <w:spacing w:after="220"/>
    </w:pPr>
  </w:style>
  <w:style w:type="paragraph" w:styleId="Caption">
    <w:name w:val="caption"/>
    <w:basedOn w:val="Normal"/>
    <w:next w:val="Normal"/>
    <w:qFormat/>
    <w:rsid w:val="004E648F"/>
    <w:rPr>
      <w:b/>
      <w:bCs/>
      <w:sz w:val="18"/>
    </w:rPr>
  </w:style>
  <w:style w:type="paragraph" w:styleId="CommentText">
    <w:name w:val="annotation text"/>
    <w:basedOn w:val="Normal"/>
    <w:semiHidden/>
    <w:rsid w:val="004E648F"/>
    <w:rPr>
      <w:sz w:val="18"/>
    </w:rPr>
  </w:style>
  <w:style w:type="paragraph" w:styleId="EndnoteText">
    <w:name w:val="endnote text"/>
    <w:basedOn w:val="Normal"/>
    <w:semiHidden/>
    <w:rsid w:val="004E648F"/>
    <w:rPr>
      <w:sz w:val="18"/>
    </w:rPr>
  </w:style>
  <w:style w:type="paragraph" w:styleId="Footer">
    <w:name w:val="footer"/>
    <w:basedOn w:val="Normal"/>
    <w:link w:val="FooterChar"/>
    <w:uiPriority w:val="99"/>
    <w:rsid w:val="004E648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E648F"/>
    <w:rPr>
      <w:sz w:val="18"/>
    </w:rPr>
  </w:style>
  <w:style w:type="paragraph" w:customStyle="1" w:styleId="Endofdocument-Annex">
    <w:name w:val="[End of document - Annex]"/>
    <w:basedOn w:val="Normal"/>
    <w:rsid w:val="003E5881"/>
    <w:pPr>
      <w:ind w:left="5534"/>
    </w:pPr>
  </w:style>
  <w:style w:type="table" w:styleId="TableGrid">
    <w:name w:val="Table Grid"/>
    <w:basedOn w:val="TableNormal"/>
    <w:rsid w:val="004268E9"/>
    <w:pPr>
      <w:spacing w:after="120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semiHidden/>
    <w:rsid w:val="004E648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E648F"/>
    <w:pPr>
      <w:numPr>
        <w:numId w:val="4"/>
      </w:numPr>
    </w:pPr>
  </w:style>
  <w:style w:type="paragraph" w:customStyle="1" w:styleId="ONUME">
    <w:name w:val="ONUM E"/>
    <w:basedOn w:val="BodyText"/>
    <w:rsid w:val="004E648F"/>
    <w:pPr>
      <w:numPr>
        <w:numId w:val="5"/>
      </w:numPr>
    </w:pPr>
  </w:style>
  <w:style w:type="paragraph" w:customStyle="1" w:styleId="ONUMFS">
    <w:name w:val="ONUM FS"/>
    <w:basedOn w:val="BodyText"/>
    <w:rsid w:val="004E648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E648F"/>
  </w:style>
  <w:style w:type="paragraph" w:styleId="Signature">
    <w:name w:val="Signature"/>
    <w:basedOn w:val="Normal"/>
    <w:semiHidden/>
    <w:rsid w:val="004E648F"/>
    <w:pPr>
      <w:ind w:left="5250"/>
    </w:pPr>
  </w:style>
  <w:style w:type="paragraph" w:customStyle="1" w:styleId="Char">
    <w:name w:val="Char"/>
    <w:basedOn w:val="Normal"/>
    <w:rsid w:val="004268E9"/>
    <w:pPr>
      <w:spacing w:after="160" w:line="240" w:lineRule="exact"/>
    </w:pPr>
    <w:rPr>
      <w:rFonts w:ascii="Verdana" w:eastAsia="Times New Roman" w:hAnsi="Verdana" w:cs="Times New Roman"/>
      <w:sz w:val="20"/>
      <w:lang w:eastAsia="en-US"/>
    </w:rPr>
  </w:style>
  <w:style w:type="paragraph" w:customStyle="1" w:styleId="MainText">
    <w:name w:val="Main Text"/>
    <w:basedOn w:val="Normal"/>
    <w:rsid w:val="004268E9"/>
    <w:pPr>
      <w:spacing w:after="120" w:line="260" w:lineRule="atLeast"/>
      <w:ind w:left="1531"/>
      <w:contextualSpacing/>
    </w:pPr>
    <w:rPr>
      <w:rFonts w:eastAsia="Times New Roman" w:cs="Times New Roman"/>
      <w:sz w:val="20"/>
      <w:lang w:eastAsia="en-US"/>
    </w:rPr>
  </w:style>
  <w:style w:type="character" w:styleId="Hyperlink">
    <w:name w:val="Hyperlink"/>
    <w:rsid w:val="004268E9"/>
    <w:rPr>
      <w:color w:val="0000FF"/>
      <w:u w:val="single"/>
    </w:rPr>
  </w:style>
  <w:style w:type="paragraph" w:styleId="NormalWeb">
    <w:name w:val="Normal (Web)"/>
    <w:basedOn w:val="Normal"/>
    <w:rsid w:val="00E153C7"/>
    <w:pPr>
      <w:spacing w:before="100" w:beforeAutospacing="1" w:after="100" w:afterAutospacing="1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3E7F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7FC8"/>
    <w:rPr>
      <w:rFonts w:ascii="Tahoma" w:eastAsia="SimSun" w:hAnsi="Tahoma" w:cs="Tahoma"/>
      <w:sz w:val="16"/>
      <w:szCs w:val="16"/>
      <w:lang w:eastAsia="zh-CN"/>
    </w:rPr>
  </w:style>
  <w:style w:type="character" w:customStyle="1" w:styleId="st">
    <w:name w:val="st"/>
    <w:rsid w:val="000546DE"/>
  </w:style>
  <w:style w:type="character" w:styleId="Emphasis">
    <w:name w:val="Emphasis"/>
    <w:qFormat/>
    <w:rsid w:val="000546DE"/>
    <w:rPr>
      <w:i/>
      <w:iCs/>
    </w:rPr>
  </w:style>
  <w:style w:type="table" w:customStyle="1" w:styleId="TableGrid1">
    <w:name w:val="Table Grid1"/>
    <w:basedOn w:val="TableNormal"/>
    <w:next w:val="TableGrid"/>
    <w:rsid w:val="00402B3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4F78E3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C00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6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5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47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36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9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21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060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861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739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025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684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093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2735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0191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83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0545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7172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7299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4234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74093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3676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8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19B3D-5781-456B-B230-4BA901A32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340</Words>
  <Characters>2110</Characters>
  <Application>Microsoft Office Word</Application>
  <DocSecurity>0</DocSecurity>
  <Lines>223</Lines>
  <Paragraphs>73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3" baseType="lpstr">
      <vt:lpstr>E</vt:lpstr>
      <vt:lpstr>E</vt:lpstr>
      <vt:lpstr>E</vt:lpstr>
    </vt:vector>
  </TitlesOfParts>
  <Company>WIPO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</dc:title>
  <dc:creator>Tamara</dc:creator>
  <cp:keywords>PUBLIC</cp:keywords>
  <cp:lastModifiedBy>AMUCHASTEGUI Inés</cp:lastModifiedBy>
  <cp:revision>20</cp:revision>
  <cp:lastPrinted>2019-10-07T13:39:00Z</cp:lastPrinted>
  <dcterms:created xsi:type="dcterms:W3CDTF">2019-08-12T15:05:00Z</dcterms:created>
  <dcterms:modified xsi:type="dcterms:W3CDTF">2019-10-07T13:41:00Z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a62d604c-a8d9-4eca-9af7-d088912b1da8</vt:lpwstr>
  </property>
  <property fmtid="{D5CDD505-2E9C-101B-9397-08002B2CF9AE}" pid="3" name="Classification">
    <vt:lpwstr>Public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