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8FB8C59" w14:textId="77777777">
        <w:tc>
          <w:tcPr>
            <w:tcW w:w="4513" w:type="dxa"/>
            <w:tcBorders>
              <w:bottom w:val="single" w:sz="4" w:space="0" w:color="auto"/>
            </w:tcBorders>
            <w:tcMar>
              <w:bottom w:w="170" w:type="dxa"/>
            </w:tcMar>
          </w:tcPr>
          <w:p w14:paraId="47A8C759" w14:textId="77777777" w:rsidR="00EC4E49" w:rsidRPr="008B2CC1" w:rsidRDefault="00EC4E49" w:rsidP="009275BE">
            <w:pPr>
              <w:tabs>
                <w:tab w:val="left" w:pos="2202"/>
              </w:tabs>
            </w:pPr>
          </w:p>
        </w:tc>
        <w:tc>
          <w:tcPr>
            <w:tcW w:w="4337" w:type="dxa"/>
            <w:tcBorders>
              <w:bottom w:val="single" w:sz="4" w:space="0" w:color="auto"/>
            </w:tcBorders>
            <w:tcMar>
              <w:left w:w="0" w:type="dxa"/>
              <w:right w:w="0" w:type="dxa"/>
            </w:tcMar>
          </w:tcPr>
          <w:p w14:paraId="30F48630" w14:textId="63342942" w:rsidR="00EC4E49" w:rsidRPr="008B2CC1" w:rsidRDefault="000F25B9" w:rsidP="00916EE2">
            <w:r>
              <w:rPr>
                <w:noProof/>
              </w:rPr>
              <w:drawing>
                <wp:inline distT="0" distB="0" distL="0" distR="0" wp14:anchorId="4730E1B8" wp14:editId="3F189D76">
                  <wp:extent cx="1860550" cy="132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FCCA5A6" w14:textId="77777777" w:rsidR="00EC4E49" w:rsidRPr="008B2CC1" w:rsidRDefault="00EC4E49" w:rsidP="00916EE2">
            <w:pPr>
              <w:jc w:val="right"/>
            </w:pPr>
            <w:r w:rsidRPr="00605827">
              <w:rPr>
                <w:b/>
                <w:sz w:val="40"/>
                <w:szCs w:val="40"/>
              </w:rPr>
              <w:t>E</w:t>
            </w:r>
          </w:p>
        </w:tc>
      </w:tr>
      <w:tr w:rsidR="008B2CC1" w:rsidRPr="001832A6" w14:paraId="5F573CDC" w14:textId="77777777">
        <w:trPr>
          <w:trHeight w:hRule="exact" w:val="340"/>
        </w:trPr>
        <w:tc>
          <w:tcPr>
            <w:tcW w:w="9356" w:type="dxa"/>
            <w:gridSpan w:val="3"/>
            <w:tcBorders>
              <w:top w:val="single" w:sz="4" w:space="0" w:color="auto"/>
            </w:tcBorders>
            <w:tcMar>
              <w:top w:w="170" w:type="dxa"/>
              <w:left w:w="0" w:type="dxa"/>
              <w:right w:w="0" w:type="dxa"/>
            </w:tcMar>
            <w:vAlign w:val="bottom"/>
          </w:tcPr>
          <w:p w14:paraId="45441144" w14:textId="77777777" w:rsidR="008B2CC1" w:rsidRPr="0090731E" w:rsidRDefault="00B54935" w:rsidP="00B54935">
            <w:pPr>
              <w:jc w:val="right"/>
              <w:rPr>
                <w:rFonts w:ascii="Arial Black" w:hAnsi="Arial Black"/>
                <w:caps/>
                <w:sz w:val="15"/>
              </w:rPr>
            </w:pPr>
            <w:bookmarkStart w:id="0" w:name="Code"/>
            <w:bookmarkEnd w:id="0"/>
            <w:r>
              <w:rPr>
                <w:rFonts w:ascii="Arial Black" w:hAnsi="Arial Black"/>
                <w:caps/>
                <w:sz w:val="15"/>
              </w:rPr>
              <w:t>LI/DC/23</w:t>
            </w:r>
            <w:r w:rsidRPr="009E02A7">
              <w:rPr>
                <w:rFonts w:ascii="Arial Black" w:hAnsi="Arial Black"/>
                <w:caps/>
                <w:sz w:val="15"/>
              </w:rPr>
              <w:t xml:space="preserve">  </w:t>
            </w:r>
          </w:p>
        </w:tc>
      </w:tr>
      <w:tr w:rsidR="008B2CC1" w:rsidRPr="001832A6" w14:paraId="528D263F" w14:textId="77777777">
        <w:trPr>
          <w:trHeight w:hRule="exact" w:val="170"/>
        </w:trPr>
        <w:tc>
          <w:tcPr>
            <w:tcW w:w="9356" w:type="dxa"/>
            <w:gridSpan w:val="3"/>
            <w:noWrap/>
            <w:tcMar>
              <w:left w:w="0" w:type="dxa"/>
              <w:right w:w="0" w:type="dxa"/>
            </w:tcMar>
            <w:vAlign w:val="bottom"/>
          </w:tcPr>
          <w:p w14:paraId="30C6B7FD" w14:textId="77777777" w:rsidR="008B2CC1" w:rsidRPr="0090731E" w:rsidRDefault="00B54935" w:rsidP="00916EE2">
            <w:pPr>
              <w:jc w:val="right"/>
              <w:rPr>
                <w:rFonts w:ascii="Arial Black" w:hAnsi="Arial Black"/>
                <w:caps/>
                <w:sz w:val="15"/>
              </w:rPr>
            </w:pPr>
            <w:bookmarkStart w:id="1" w:name="Original"/>
            <w:bookmarkEnd w:id="1"/>
            <w:r w:rsidRPr="009E02A7">
              <w:rPr>
                <w:rFonts w:ascii="Arial Black" w:hAnsi="Arial Black"/>
                <w:caps/>
                <w:sz w:val="15"/>
              </w:rPr>
              <w:t>ORIGINAL:  English</w:t>
            </w:r>
          </w:p>
        </w:tc>
      </w:tr>
      <w:tr w:rsidR="008B2CC1" w:rsidRPr="001832A6" w14:paraId="235D4F61" w14:textId="77777777">
        <w:trPr>
          <w:trHeight w:hRule="exact" w:val="198"/>
        </w:trPr>
        <w:tc>
          <w:tcPr>
            <w:tcW w:w="9356" w:type="dxa"/>
            <w:gridSpan w:val="3"/>
            <w:tcMar>
              <w:left w:w="0" w:type="dxa"/>
              <w:right w:w="0" w:type="dxa"/>
            </w:tcMar>
            <w:vAlign w:val="bottom"/>
          </w:tcPr>
          <w:p w14:paraId="0C0127B7" w14:textId="50100437" w:rsidR="008B2CC1" w:rsidRPr="0090731E" w:rsidRDefault="00B54935" w:rsidP="001E6A13">
            <w:pPr>
              <w:jc w:val="right"/>
              <w:rPr>
                <w:rFonts w:ascii="Arial Black" w:hAnsi="Arial Black"/>
                <w:caps/>
                <w:sz w:val="15"/>
              </w:rPr>
            </w:pPr>
            <w:bookmarkStart w:id="2" w:name="Date"/>
            <w:bookmarkEnd w:id="2"/>
            <w:r w:rsidRPr="009E02A7">
              <w:rPr>
                <w:rFonts w:ascii="Arial Black" w:hAnsi="Arial Black"/>
                <w:caps/>
                <w:sz w:val="15"/>
              </w:rPr>
              <w:t xml:space="preserve">DATE: </w:t>
            </w:r>
            <w:r>
              <w:rPr>
                <w:rFonts w:ascii="Arial Black" w:hAnsi="Arial Black"/>
                <w:caps/>
                <w:sz w:val="15"/>
              </w:rPr>
              <w:t xml:space="preserve"> </w:t>
            </w:r>
            <w:r w:rsidR="00CA53A9">
              <w:rPr>
                <w:rFonts w:ascii="Arial Black" w:hAnsi="Arial Black"/>
                <w:caps/>
                <w:sz w:val="15"/>
              </w:rPr>
              <w:t>june 14, 2015</w:t>
            </w:r>
          </w:p>
        </w:tc>
      </w:tr>
    </w:tbl>
    <w:p w14:paraId="6B629CE5" w14:textId="77777777" w:rsidR="00B54935" w:rsidRPr="003845C1" w:rsidRDefault="00B54935" w:rsidP="004D6535">
      <w:pPr>
        <w:spacing w:before="1200"/>
        <w:rPr>
          <w:b/>
          <w:sz w:val="28"/>
          <w:szCs w:val="28"/>
        </w:rPr>
      </w:pPr>
      <w:r w:rsidRPr="00644389">
        <w:rPr>
          <w:b/>
          <w:sz w:val="28"/>
          <w:szCs w:val="28"/>
        </w:rPr>
        <w:t xml:space="preserve">Diplomatic Conference for the Adoption of a New Act of the Lisbon Agreement for the Protection of Appellations of Origin and </w:t>
      </w:r>
      <w:r>
        <w:rPr>
          <w:b/>
          <w:sz w:val="28"/>
          <w:szCs w:val="28"/>
        </w:rPr>
        <w:t>T</w:t>
      </w:r>
      <w:r w:rsidRPr="004744E1">
        <w:rPr>
          <w:b/>
          <w:sz w:val="28"/>
          <w:szCs w:val="28"/>
        </w:rPr>
        <w:t>heir</w:t>
      </w:r>
      <w:r w:rsidRPr="00644389">
        <w:rPr>
          <w:b/>
          <w:sz w:val="28"/>
          <w:szCs w:val="28"/>
        </w:rPr>
        <w:t xml:space="preserve"> International Registration</w:t>
      </w:r>
    </w:p>
    <w:p w14:paraId="4C3FEE9F" w14:textId="77777777" w:rsidR="00B54935" w:rsidRPr="009E02A7" w:rsidRDefault="00B54935" w:rsidP="004D6535">
      <w:pPr>
        <w:spacing w:before="720"/>
        <w:rPr>
          <w:b/>
          <w:sz w:val="24"/>
          <w:szCs w:val="24"/>
        </w:rPr>
      </w:pPr>
      <w:r w:rsidRPr="009E02A7">
        <w:rPr>
          <w:b/>
          <w:sz w:val="24"/>
          <w:szCs w:val="24"/>
        </w:rPr>
        <w:t>Geneva</w:t>
      </w:r>
      <w:r>
        <w:rPr>
          <w:b/>
          <w:sz w:val="24"/>
          <w:szCs w:val="24"/>
        </w:rPr>
        <w:t>, May 11 to 21, 2015</w:t>
      </w:r>
    </w:p>
    <w:p w14:paraId="29499EDD" w14:textId="77777777" w:rsidR="00B54935" w:rsidRPr="009E02A7" w:rsidRDefault="00B54935" w:rsidP="004D6535">
      <w:pPr>
        <w:spacing w:before="720"/>
        <w:rPr>
          <w:caps/>
          <w:sz w:val="24"/>
        </w:rPr>
      </w:pPr>
      <w:r>
        <w:rPr>
          <w:caps/>
          <w:sz w:val="24"/>
        </w:rPr>
        <w:t>NOTES ON THE REGULATIONS UNDER THE geneva act of the LISBON AGREEMENT ON APPELLATIONS OF ORIGIN AND GEOGRAPHICAL INDICATIONS</w:t>
      </w:r>
    </w:p>
    <w:p w14:paraId="719ADF3B" w14:textId="77777777" w:rsidR="00B54935" w:rsidRPr="009E02A7" w:rsidRDefault="00B54935" w:rsidP="004D6535">
      <w:pPr>
        <w:spacing w:before="240"/>
        <w:rPr>
          <w:i/>
        </w:rPr>
      </w:pPr>
      <w:r w:rsidRPr="009E02A7">
        <w:rPr>
          <w:i/>
        </w:rPr>
        <w:t>Document prepared by the Secretariat</w:t>
      </w:r>
    </w:p>
    <w:p w14:paraId="5A206849" w14:textId="0C524C2C" w:rsidR="00B54935" w:rsidRDefault="00B54935" w:rsidP="004D6535">
      <w:pPr>
        <w:tabs>
          <w:tab w:val="left" w:pos="720"/>
        </w:tabs>
        <w:spacing w:before="960"/>
      </w:pPr>
      <w:r>
        <w:t>T</w:t>
      </w:r>
      <w:r w:rsidRPr="009E02A7">
        <w:t xml:space="preserve">he present document contains </w:t>
      </w:r>
      <w:r>
        <w:t>N</w:t>
      </w:r>
      <w:r w:rsidRPr="009E02A7">
        <w:t xml:space="preserve">otes on the </w:t>
      </w:r>
      <w:r>
        <w:t xml:space="preserve">Regulations under the Geneva Act of the Lisbon Agreement on </w:t>
      </w:r>
      <w:r w:rsidRPr="009E02A7">
        <w:t>Appellations of Origin</w:t>
      </w:r>
      <w:r w:rsidRPr="009F1527">
        <w:t xml:space="preserve"> </w:t>
      </w:r>
      <w:r>
        <w:t xml:space="preserve">and </w:t>
      </w:r>
      <w:r w:rsidRPr="009E02A7">
        <w:t>Geographical Indications</w:t>
      </w:r>
      <w:r>
        <w:t>, as</w:t>
      </w:r>
      <w:r w:rsidRPr="009E02A7">
        <w:t xml:space="preserve"> c</w:t>
      </w:r>
      <w:r>
        <w:t>ontained in document</w:t>
      </w:r>
      <w:r w:rsidR="004D6535">
        <w:t> </w:t>
      </w:r>
      <w:r>
        <w:t xml:space="preserve">LI/DC/19 (“the </w:t>
      </w:r>
      <w:r w:rsidRPr="00047141">
        <w:t>Regulations</w:t>
      </w:r>
      <w:r>
        <w:t xml:space="preserve"> under the Geneva Act of the Lisbon Agreement”).  The Notes have been prepared by the Secretariat, on the basis of the text of the Geneva Act adopted by the Diplomatic Conference.  Where a conflict exists between the Notes and provisions of the </w:t>
      </w:r>
      <w:r w:rsidRPr="00047141">
        <w:t>Regulations</w:t>
      </w:r>
      <w:r>
        <w:t xml:space="preserve"> under the Geneva Act of the Lisbon Agreement, the latter shall prevail.</w:t>
      </w:r>
    </w:p>
    <w:p w14:paraId="539A4FDA" w14:textId="73F3EC01" w:rsidR="004D6535" w:rsidRDefault="004D6535">
      <w:bookmarkStart w:id="3" w:name="TitleOfDoc"/>
      <w:bookmarkStart w:id="4" w:name="Prepared"/>
      <w:bookmarkEnd w:id="3"/>
      <w:bookmarkEnd w:id="4"/>
      <w:r>
        <w:br w:type="page"/>
      </w:r>
    </w:p>
    <w:p w14:paraId="3D8E65EB" w14:textId="77777777" w:rsidR="007D64F1" w:rsidRDefault="00D33A77" w:rsidP="00D76D87">
      <w:pPr>
        <w:pStyle w:val="Heading1"/>
      </w:pPr>
      <w:r>
        <w:lastRenderedPageBreak/>
        <w:t xml:space="preserve">explanatory </w:t>
      </w:r>
      <w:r w:rsidR="008B0CA6" w:rsidRPr="008B0CA6">
        <w:t>NOTES ON THE REGULATIONS</w:t>
      </w:r>
      <w:r w:rsidR="004E299E">
        <w:t xml:space="preserve"> under the </w:t>
      </w:r>
      <w:r>
        <w:t xml:space="preserve">geneva </w:t>
      </w:r>
      <w:r w:rsidR="004E299E">
        <w:t>act of the lisbon agreement on appellations of origin and geographical indications</w:t>
      </w:r>
    </w:p>
    <w:p w14:paraId="6B53271C" w14:textId="77777777" w:rsidR="00886FD9" w:rsidRDefault="00886FD9" w:rsidP="00886FD9">
      <w:pPr>
        <w:pStyle w:val="Heading2"/>
      </w:pPr>
      <w:r w:rsidRPr="0027780E">
        <w:t>TABLE OF CONTENTS</w:t>
      </w:r>
    </w:p>
    <w:p w14:paraId="3D626E7D" w14:textId="77777777" w:rsidR="00886FD9" w:rsidRDefault="00886FD9" w:rsidP="00886FD9">
      <w:pPr>
        <w:pStyle w:val="Heading3"/>
      </w:pPr>
      <w:r w:rsidRPr="00BC0785">
        <w:t xml:space="preserve">List of </w:t>
      </w:r>
      <w:r>
        <w:t>Rules</w:t>
      </w:r>
    </w:p>
    <w:p w14:paraId="1587E3C9" w14:textId="77777777" w:rsidR="00886FD9" w:rsidRDefault="00886FD9" w:rsidP="004D6535">
      <w:pPr>
        <w:pStyle w:val="Heading4"/>
        <w:spacing w:after="240"/>
      </w:pPr>
      <w:r w:rsidRPr="00BC0785">
        <w:t xml:space="preserve">Chapter I:  Introductory </w:t>
      </w:r>
      <w:r w:rsidR="00BA0914">
        <w:t xml:space="preserve">and General </w:t>
      </w:r>
      <w:r w:rsidRPr="00BC0785">
        <w:t>Provisions</w:t>
      </w:r>
    </w:p>
    <w:p w14:paraId="6F4CFA56" w14:textId="77777777" w:rsidR="008B0CA6" w:rsidRPr="008B0CA6" w:rsidRDefault="008B0CA6" w:rsidP="001D0E1D">
      <w:pPr>
        <w:tabs>
          <w:tab w:val="left" w:pos="2268"/>
        </w:tabs>
      </w:pPr>
      <w:r w:rsidRPr="008B0CA6">
        <w:t>Notes on Rule 1:</w:t>
      </w:r>
      <w:r w:rsidRPr="008B0CA6">
        <w:tab/>
      </w:r>
      <w:r w:rsidRPr="008B0CA6">
        <w:tab/>
        <w:t>Abbreviated Expressions</w:t>
      </w:r>
    </w:p>
    <w:p w14:paraId="772CA9C1" w14:textId="77777777" w:rsidR="008B0CA6" w:rsidRPr="008B0CA6" w:rsidRDefault="008B0CA6" w:rsidP="001D0E1D">
      <w:pPr>
        <w:tabs>
          <w:tab w:val="left" w:pos="2268"/>
        </w:tabs>
      </w:pPr>
      <w:r w:rsidRPr="008B0CA6">
        <w:t>Notes on Rule 2:</w:t>
      </w:r>
      <w:r w:rsidRPr="008B0CA6">
        <w:tab/>
      </w:r>
      <w:r w:rsidRPr="008B0CA6">
        <w:tab/>
        <w:t>Calculation of Time Limits</w:t>
      </w:r>
    </w:p>
    <w:p w14:paraId="07793C57" w14:textId="77777777" w:rsidR="008B0CA6" w:rsidRPr="008B0CA6" w:rsidRDefault="008B0CA6" w:rsidP="001D0E1D">
      <w:pPr>
        <w:tabs>
          <w:tab w:val="left" w:pos="2268"/>
        </w:tabs>
      </w:pPr>
      <w:r w:rsidRPr="008B0CA6">
        <w:t>Notes on Rule 3:</w:t>
      </w:r>
      <w:r w:rsidRPr="008B0CA6">
        <w:tab/>
      </w:r>
      <w:r w:rsidRPr="008B0CA6">
        <w:tab/>
        <w:t>Working Languages</w:t>
      </w:r>
    </w:p>
    <w:p w14:paraId="510C8662" w14:textId="77777777" w:rsidR="008B0CA6" w:rsidRPr="008B0CA6" w:rsidRDefault="008B0CA6" w:rsidP="001D0E1D">
      <w:pPr>
        <w:tabs>
          <w:tab w:val="left" w:pos="2268"/>
        </w:tabs>
      </w:pPr>
      <w:r w:rsidRPr="008B0CA6">
        <w:t>Notes on Rule 4:</w:t>
      </w:r>
      <w:r w:rsidRPr="008B0CA6">
        <w:tab/>
      </w:r>
      <w:r w:rsidRPr="008B0CA6">
        <w:tab/>
      </w:r>
      <w:r w:rsidR="00D21145">
        <w:t>Competent Authority</w:t>
      </w:r>
    </w:p>
    <w:p w14:paraId="67A4CB4C" w14:textId="77777777" w:rsidR="008B0CA6" w:rsidRPr="008B0CA6" w:rsidRDefault="00886FD9" w:rsidP="004D6535">
      <w:pPr>
        <w:pStyle w:val="Heading4"/>
        <w:spacing w:before="480"/>
      </w:pPr>
      <w:r w:rsidRPr="008B0CA6">
        <w:t xml:space="preserve">Chapter </w:t>
      </w:r>
      <w:r>
        <w:t>II:  Application a</w:t>
      </w:r>
      <w:r w:rsidRPr="008B0CA6">
        <w:t>nd International Registration</w:t>
      </w:r>
    </w:p>
    <w:p w14:paraId="0D396290" w14:textId="716971E9" w:rsidR="008B0CA6" w:rsidRPr="008B0CA6" w:rsidRDefault="008B0CA6" w:rsidP="004D6535">
      <w:pPr>
        <w:tabs>
          <w:tab w:val="left" w:pos="1430"/>
        </w:tabs>
        <w:spacing w:before="240"/>
        <w:ind w:left="2268" w:hanging="2268"/>
      </w:pPr>
      <w:r w:rsidRPr="008B0CA6">
        <w:t>Notes on Rule 5:</w:t>
      </w:r>
      <w:r w:rsidRPr="008B0CA6">
        <w:tab/>
        <w:t xml:space="preserve">Requirements </w:t>
      </w:r>
      <w:r w:rsidR="00F4075F">
        <w:t>C</w:t>
      </w:r>
      <w:r w:rsidRPr="008B0CA6">
        <w:t>oncerning the Application</w:t>
      </w:r>
    </w:p>
    <w:p w14:paraId="6D86E0D0" w14:textId="7543EEDA" w:rsidR="008B0CA6" w:rsidRPr="008B0CA6" w:rsidRDefault="008B0CA6" w:rsidP="004D6535">
      <w:pPr>
        <w:tabs>
          <w:tab w:val="left" w:pos="1430"/>
        </w:tabs>
        <w:ind w:left="2268" w:hanging="2268"/>
      </w:pPr>
      <w:r w:rsidRPr="008B0CA6">
        <w:t>Notes on Rule 6:</w:t>
      </w:r>
      <w:r w:rsidRPr="008B0CA6">
        <w:tab/>
        <w:t>Irregular Applications</w:t>
      </w:r>
    </w:p>
    <w:p w14:paraId="6A6B75BC" w14:textId="4A2F2119" w:rsidR="008B0CA6" w:rsidRPr="008B0CA6" w:rsidRDefault="008B0CA6" w:rsidP="004D6535">
      <w:pPr>
        <w:tabs>
          <w:tab w:val="left" w:pos="1430"/>
        </w:tabs>
        <w:ind w:left="2268" w:hanging="2268"/>
      </w:pPr>
      <w:r w:rsidRPr="008B0CA6">
        <w:t>Notes on Rule 7:</w:t>
      </w:r>
      <w:r w:rsidRPr="008B0CA6">
        <w:tab/>
        <w:t>Entry in the International Register</w:t>
      </w:r>
    </w:p>
    <w:p w14:paraId="379095F9" w14:textId="0D159852" w:rsidR="008B0CA6" w:rsidRPr="008B0CA6" w:rsidRDefault="008B0CA6" w:rsidP="004D6535">
      <w:pPr>
        <w:tabs>
          <w:tab w:val="left" w:pos="1430"/>
        </w:tabs>
        <w:ind w:left="2268" w:hanging="2268"/>
      </w:pPr>
      <w:r w:rsidRPr="008B0CA6">
        <w:t>Notes on Rule 8:</w:t>
      </w:r>
      <w:r w:rsidRPr="008B0CA6">
        <w:tab/>
      </w:r>
      <w:r w:rsidR="003328F3">
        <w:t>Fees</w:t>
      </w:r>
    </w:p>
    <w:p w14:paraId="76A664B4" w14:textId="77777777" w:rsidR="0027780E" w:rsidRDefault="00886FD9" w:rsidP="004D6535">
      <w:pPr>
        <w:pStyle w:val="Heading4"/>
        <w:tabs>
          <w:tab w:val="left" w:pos="2310"/>
        </w:tabs>
        <w:spacing w:before="480"/>
      </w:pPr>
      <w:r>
        <w:t>Chapter III</w:t>
      </w:r>
      <w:r w:rsidRPr="008B0CA6">
        <w:t xml:space="preserve">:  </w:t>
      </w:r>
      <w:r w:rsidR="00F4075F">
        <w:t>Refusal and Other Actions in R</w:t>
      </w:r>
      <w:r w:rsidR="00BA0914">
        <w:t>espect of International Registration</w:t>
      </w:r>
    </w:p>
    <w:p w14:paraId="01F84A7D" w14:textId="7C4694CE" w:rsidR="008B0CA6" w:rsidRPr="008B0CA6" w:rsidRDefault="008B0CA6" w:rsidP="004D6535">
      <w:pPr>
        <w:spacing w:before="240"/>
        <w:ind w:left="2268" w:hanging="2268"/>
      </w:pPr>
      <w:r w:rsidRPr="008B0CA6">
        <w:t xml:space="preserve">Notes on Rule </w:t>
      </w:r>
      <w:r w:rsidR="003328F3">
        <w:t>9</w:t>
      </w:r>
      <w:r w:rsidR="009275BE">
        <w:t>:</w:t>
      </w:r>
      <w:r w:rsidR="004D6535">
        <w:tab/>
      </w:r>
      <w:r w:rsidRPr="008B0CA6">
        <w:t>Refusal</w:t>
      </w:r>
    </w:p>
    <w:p w14:paraId="2D4E43A0" w14:textId="77777777" w:rsidR="008B0CA6" w:rsidRPr="008B0CA6" w:rsidRDefault="008B0CA6" w:rsidP="004D6535">
      <w:pPr>
        <w:tabs>
          <w:tab w:val="left" w:pos="1430"/>
        </w:tabs>
        <w:ind w:left="2268" w:hanging="2268"/>
      </w:pPr>
      <w:r w:rsidRPr="008B0CA6">
        <w:t xml:space="preserve">Notes on Rule </w:t>
      </w:r>
      <w:r w:rsidR="003328F3">
        <w:t>10</w:t>
      </w:r>
      <w:r w:rsidRPr="008B0CA6">
        <w:t>:</w:t>
      </w:r>
      <w:r w:rsidRPr="008B0CA6">
        <w:tab/>
        <w:t xml:space="preserve">Irregular </w:t>
      </w:r>
      <w:r w:rsidR="00BA0914">
        <w:t xml:space="preserve">Notification </w:t>
      </w:r>
      <w:r w:rsidRPr="008B0CA6">
        <w:t>of Refusal</w:t>
      </w:r>
    </w:p>
    <w:p w14:paraId="2E851D08" w14:textId="77777777" w:rsidR="008B0CA6" w:rsidRPr="008B0CA6" w:rsidRDefault="008B0CA6" w:rsidP="004D6535">
      <w:pPr>
        <w:tabs>
          <w:tab w:val="left" w:pos="1430"/>
        </w:tabs>
        <w:ind w:left="2268" w:hanging="2268"/>
      </w:pPr>
      <w:r w:rsidRPr="008B0CA6">
        <w:t xml:space="preserve">Notes on Rule </w:t>
      </w:r>
      <w:r w:rsidR="003328F3">
        <w:t>11</w:t>
      </w:r>
      <w:r w:rsidRPr="008B0CA6">
        <w:t>:</w:t>
      </w:r>
      <w:r w:rsidRPr="008B0CA6">
        <w:tab/>
        <w:t>Withdrawal of Refusal</w:t>
      </w:r>
    </w:p>
    <w:p w14:paraId="43B78676" w14:textId="77777777" w:rsidR="008B0CA6" w:rsidRPr="008B0CA6" w:rsidRDefault="008B0CA6" w:rsidP="004D6535">
      <w:pPr>
        <w:tabs>
          <w:tab w:val="left" w:pos="1430"/>
        </w:tabs>
        <w:ind w:left="2268" w:hanging="2268"/>
      </w:pPr>
      <w:r w:rsidRPr="008B0CA6">
        <w:t xml:space="preserve">Notes on Rule </w:t>
      </w:r>
      <w:r w:rsidR="003328F3">
        <w:t>12</w:t>
      </w:r>
      <w:r w:rsidRPr="008B0CA6">
        <w:t>:</w:t>
      </w:r>
      <w:r w:rsidRPr="008B0CA6">
        <w:tab/>
      </w:r>
      <w:r w:rsidR="00BA0914">
        <w:t xml:space="preserve">Notification </w:t>
      </w:r>
      <w:r w:rsidRPr="008B0CA6">
        <w:t>of Grant of Protection</w:t>
      </w:r>
    </w:p>
    <w:p w14:paraId="72AE2C70" w14:textId="6B006396" w:rsidR="008B0CA6" w:rsidRPr="008B0CA6" w:rsidRDefault="008B0CA6" w:rsidP="004D6535">
      <w:pPr>
        <w:tabs>
          <w:tab w:val="left" w:pos="1430"/>
        </w:tabs>
        <w:ind w:left="2268" w:hanging="2268"/>
      </w:pPr>
      <w:r w:rsidRPr="008B0CA6">
        <w:t xml:space="preserve">Notes on Rule </w:t>
      </w:r>
      <w:r w:rsidR="003328F3">
        <w:t>13</w:t>
      </w:r>
      <w:r w:rsidRPr="008B0CA6">
        <w:t>:</w:t>
      </w:r>
      <w:r w:rsidRPr="008B0CA6">
        <w:tab/>
      </w:r>
      <w:r w:rsidR="00091094">
        <w:t xml:space="preserve">Notification of </w:t>
      </w:r>
      <w:r w:rsidRPr="008B0CA6">
        <w:t>Invalidation</w:t>
      </w:r>
      <w:r w:rsidR="00091094">
        <w:t xml:space="preserve"> of the Effects of an International Registration in a Contracting Party </w:t>
      </w:r>
    </w:p>
    <w:p w14:paraId="1EEBC125" w14:textId="77777777" w:rsidR="008B0CA6" w:rsidRPr="008B0CA6" w:rsidRDefault="008B0CA6" w:rsidP="004D6535">
      <w:pPr>
        <w:tabs>
          <w:tab w:val="left" w:pos="1430"/>
        </w:tabs>
        <w:ind w:left="2268" w:hanging="2268"/>
      </w:pPr>
      <w:r w:rsidRPr="008B0CA6">
        <w:t xml:space="preserve">Notes on Rule </w:t>
      </w:r>
      <w:r w:rsidR="003328F3">
        <w:t>14</w:t>
      </w:r>
      <w:r w:rsidR="003246E2">
        <w:t>:</w:t>
      </w:r>
      <w:r w:rsidRPr="008B0CA6">
        <w:tab/>
      </w:r>
      <w:r w:rsidR="00BA0914">
        <w:t xml:space="preserve">Notification of Transitional </w:t>
      </w:r>
      <w:r w:rsidRPr="008B0CA6">
        <w:t xml:space="preserve">Period </w:t>
      </w:r>
      <w:r w:rsidR="00F4075F">
        <w:t>G</w:t>
      </w:r>
      <w:r w:rsidR="00BA0914" w:rsidRPr="008B0CA6">
        <w:t xml:space="preserve">ranted </w:t>
      </w:r>
      <w:r w:rsidRPr="008B0CA6">
        <w:t>to Third Parties</w:t>
      </w:r>
    </w:p>
    <w:p w14:paraId="555D770A" w14:textId="77777777" w:rsidR="008B0CA6" w:rsidRPr="008B0CA6" w:rsidRDefault="008B0CA6" w:rsidP="004D6535">
      <w:pPr>
        <w:tabs>
          <w:tab w:val="left" w:pos="1430"/>
        </w:tabs>
        <w:ind w:left="2268" w:hanging="2268"/>
      </w:pPr>
      <w:r w:rsidRPr="008B0CA6">
        <w:t xml:space="preserve">Notes on Rule </w:t>
      </w:r>
      <w:r w:rsidR="003328F3">
        <w:t>15</w:t>
      </w:r>
      <w:r w:rsidR="003246E2">
        <w:t>:</w:t>
      </w:r>
      <w:r w:rsidRPr="008B0CA6">
        <w:tab/>
        <w:t>Modifications</w:t>
      </w:r>
    </w:p>
    <w:p w14:paraId="7DACA939" w14:textId="77777777" w:rsidR="008B0CA6" w:rsidRPr="008B0CA6" w:rsidRDefault="008B0CA6" w:rsidP="004D6535">
      <w:pPr>
        <w:tabs>
          <w:tab w:val="left" w:pos="1430"/>
        </w:tabs>
        <w:ind w:left="2268" w:hanging="2268"/>
      </w:pPr>
      <w:r w:rsidRPr="008B0CA6">
        <w:t xml:space="preserve">Notes on Rule </w:t>
      </w:r>
      <w:r w:rsidR="003328F3">
        <w:t>16</w:t>
      </w:r>
      <w:r w:rsidR="003246E2">
        <w:t>:</w:t>
      </w:r>
      <w:r w:rsidR="003246E2">
        <w:tab/>
      </w:r>
      <w:r w:rsidRPr="008B0CA6">
        <w:t>Renunciation of Protection</w:t>
      </w:r>
    </w:p>
    <w:p w14:paraId="63E4F3CE" w14:textId="77777777" w:rsidR="008B0CA6" w:rsidRPr="008B0CA6" w:rsidRDefault="008B0CA6" w:rsidP="004D6535">
      <w:pPr>
        <w:tabs>
          <w:tab w:val="left" w:pos="1430"/>
        </w:tabs>
        <w:ind w:left="2268" w:hanging="2268"/>
      </w:pPr>
      <w:r w:rsidRPr="008B0CA6">
        <w:t xml:space="preserve">Notes on Rule </w:t>
      </w:r>
      <w:r w:rsidR="003328F3">
        <w:t>17</w:t>
      </w:r>
      <w:r w:rsidR="003246E2">
        <w:t>:</w:t>
      </w:r>
      <w:r w:rsidRPr="008B0CA6">
        <w:tab/>
        <w:t>Cancellation of an International Registration</w:t>
      </w:r>
    </w:p>
    <w:p w14:paraId="616A08AA" w14:textId="77777777" w:rsidR="00854A54" w:rsidRDefault="008B0CA6" w:rsidP="004D6535">
      <w:pPr>
        <w:tabs>
          <w:tab w:val="left" w:pos="1430"/>
        </w:tabs>
        <w:ind w:left="2268" w:hanging="2268"/>
      </w:pPr>
      <w:r w:rsidRPr="008B0CA6">
        <w:t xml:space="preserve">Notes on Rule </w:t>
      </w:r>
      <w:r w:rsidR="003328F3">
        <w:t>18</w:t>
      </w:r>
      <w:r w:rsidR="003246E2">
        <w:t>:</w:t>
      </w:r>
      <w:r w:rsidR="003246E2">
        <w:tab/>
      </w:r>
      <w:r w:rsidRPr="008B0CA6">
        <w:t xml:space="preserve">Corrections </w:t>
      </w:r>
      <w:r w:rsidR="00F4075F">
        <w:t>M</w:t>
      </w:r>
      <w:r w:rsidRPr="008B0CA6">
        <w:t>a</w:t>
      </w:r>
      <w:r w:rsidR="00041007">
        <w:t>de to the International Register</w:t>
      </w:r>
    </w:p>
    <w:p w14:paraId="67E5A795" w14:textId="77777777" w:rsidR="00854A54" w:rsidRDefault="00854A54" w:rsidP="004D6535">
      <w:pPr>
        <w:pStyle w:val="Heading4"/>
        <w:tabs>
          <w:tab w:val="left" w:pos="2310"/>
        </w:tabs>
        <w:spacing w:before="480"/>
      </w:pPr>
      <w:r>
        <w:t>Chapter IV</w:t>
      </w:r>
      <w:r w:rsidRPr="00041007">
        <w:t>:  Miscellaneous Provisions</w:t>
      </w:r>
    </w:p>
    <w:p w14:paraId="6D419A37" w14:textId="77777777" w:rsidR="00041007" w:rsidRDefault="00041007" w:rsidP="005C1D84">
      <w:pPr>
        <w:spacing w:before="240"/>
        <w:ind w:left="2268" w:hanging="2268"/>
      </w:pPr>
      <w:r>
        <w:t xml:space="preserve">Notes on Rule </w:t>
      </w:r>
      <w:r w:rsidR="003328F3">
        <w:t>19</w:t>
      </w:r>
      <w:r>
        <w:t>:</w:t>
      </w:r>
      <w:r>
        <w:tab/>
        <w:t>Publication</w:t>
      </w:r>
    </w:p>
    <w:p w14:paraId="08C61104" w14:textId="77777777" w:rsidR="00041007" w:rsidRPr="0053676B" w:rsidRDefault="00041007" w:rsidP="005C1D84">
      <w:pPr>
        <w:tabs>
          <w:tab w:val="left" w:pos="880"/>
        </w:tabs>
        <w:ind w:left="2268" w:hanging="2268"/>
      </w:pPr>
      <w:r>
        <w:t xml:space="preserve">Notes on Rule </w:t>
      </w:r>
      <w:r w:rsidR="003328F3">
        <w:t>20</w:t>
      </w:r>
      <w:r w:rsidRPr="0053676B">
        <w:t>:</w:t>
      </w:r>
      <w:r w:rsidRPr="0053676B">
        <w:tab/>
      </w:r>
      <w:r w:rsidR="00356E97">
        <w:t xml:space="preserve">Extracts </w:t>
      </w:r>
      <w:r w:rsidR="00D10EE2">
        <w:t>f</w:t>
      </w:r>
      <w:r>
        <w:t xml:space="preserve">rom the International Register and </w:t>
      </w:r>
      <w:r w:rsidR="00356E97">
        <w:t>O</w:t>
      </w:r>
      <w:r>
        <w:t xml:space="preserve">ther Information </w:t>
      </w:r>
      <w:r w:rsidR="00356E97">
        <w:t>P</w:t>
      </w:r>
      <w:r>
        <w:t>rovided by the International Bureau</w:t>
      </w:r>
    </w:p>
    <w:p w14:paraId="3187829F" w14:textId="77777777" w:rsidR="00041007" w:rsidRDefault="00041007" w:rsidP="005C1D84">
      <w:pPr>
        <w:ind w:left="2268" w:hanging="2268"/>
      </w:pPr>
      <w:r>
        <w:t xml:space="preserve">Notes on Rule </w:t>
      </w:r>
      <w:r w:rsidR="003328F3">
        <w:t>21</w:t>
      </w:r>
      <w:r w:rsidRPr="0053676B">
        <w:t>:</w:t>
      </w:r>
      <w:r w:rsidRPr="0053676B">
        <w:tab/>
      </w:r>
      <w:r>
        <w:t>Signature</w:t>
      </w:r>
    </w:p>
    <w:p w14:paraId="36AAE222" w14:textId="77777777" w:rsidR="00041007" w:rsidRDefault="00041007" w:rsidP="005C1D84">
      <w:pPr>
        <w:ind w:left="2268" w:hanging="2268"/>
      </w:pPr>
      <w:r>
        <w:t xml:space="preserve">Notes on Rule </w:t>
      </w:r>
      <w:r w:rsidR="003328F3">
        <w:t>22</w:t>
      </w:r>
      <w:r w:rsidRPr="0053676B">
        <w:t>:</w:t>
      </w:r>
      <w:r w:rsidRPr="0053676B">
        <w:tab/>
      </w:r>
      <w:r>
        <w:t xml:space="preserve">Date of Dispatch of </w:t>
      </w:r>
      <w:r w:rsidR="00356E97">
        <w:t>V</w:t>
      </w:r>
      <w:r w:rsidR="00BA0914">
        <w:t xml:space="preserve">arious </w:t>
      </w:r>
      <w:r>
        <w:t>Communications</w:t>
      </w:r>
    </w:p>
    <w:p w14:paraId="54B1FA0F" w14:textId="77777777" w:rsidR="00041007" w:rsidRDefault="00041007" w:rsidP="005C1D84">
      <w:pPr>
        <w:ind w:left="2268" w:hanging="2268"/>
      </w:pPr>
      <w:r>
        <w:t xml:space="preserve">Notes on Rule </w:t>
      </w:r>
      <w:r w:rsidR="003328F3">
        <w:t>23</w:t>
      </w:r>
      <w:r w:rsidRPr="0053676B">
        <w:t>:</w:t>
      </w:r>
      <w:r w:rsidRPr="0053676B">
        <w:tab/>
      </w:r>
      <w:r>
        <w:t>Modes of Notification by the International Bureau</w:t>
      </w:r>
    </w:p>
    <w:p w14:paraId="4AD2E4C5" w14:textId="77777777" w:rsidR="008C67EB" w:rsidRDefault="00041007" w:rsidP="005C1D84">
      <w:pPr>
        <w:ind w:left="2268" w:hanging="2268"/>
      </w:pPr>
      <w:r>
        <w:t xml:space="preserve">Notes on Rule </w:t>
      </w:r>
      <w:r w:rsidR="003328F3">
        <w:t>24</w:t>
      </w:r>
      <w:r w:rsidRPr="0053676B">
        <w:t>:</w:t>
      </w:r>
      <w:r w:rsidRPr="0053676B">
        <w:tab/>
      </w:r>
      <w:r>
        <w:t>Administrative Instructions</w:t>
      </w:r>
    </w:p>
    <w:p w14:paraId="179F32CF" w14:textId="71D900E6" w:rsidR="00041007" w:rsidRPr="005C1D84" w:rsidRDefault="007D64F1" w:rsidP="00B23F17">
      <w:pPr>
        <w:pStyle w:val="Heading1"/>
        <w:tabs>
          <w:tab w:val="left" w:pos="993"/>
        </w:tabs>
        <w:rPr>
          <w:rStyle w:val="Heading1Char"/>
          <w:b/>
          <w:bCs/>
          <w:caps/>
        </w:rPr>
      </w:pPr>
      <w:r>
        <w:br w:type="page"/>
      </w:r>
      <w:r w:rsidR="00041007" w:rsidRPr="005C1D84">
        <w:rPr>
          <w:rStyle w:val="Heading1Char"/>
          <w:b/>
          <w:bCs/>
          <w:caps/>
        </w:rPr>
        <w:lastRenderedPageBreak/>
        <w:t>Notes on Rule 1:  Abbreviated Expression</w:t>
      </w:r>
      <w:r w:rsidR="006C01DE" w:rsidRPr="005C1D84">
        <w:rPr>
          <w:rStyle w:val="Heading1Char"/>
          <w:b/>
          <w:bCs/>
          <w:caps/>
        </w:rPr>
        <w:t>s</w:t>
      </w:r>
    </w:p>
    <w:p w14:paraId="5B2C6267" w14:textId="5E8AFCBB" w:rsidR="00041007" w:rsidRPr="00041007" w:rsidRDefault="00CE6C78" w:rsidP="00B23F17">
      <w:pPr>
        <w:tabs>
          <w:tab w:val="left" w:pos="993"/>
        </w:tabs>
      </w:pPr>
      <w:r w:rsidRPr="00684816">
        <w:t>R</w:t>
      </w:r>
      <w:r w:rsidR="00041007" w:rsidRPr="00684816">
        <w:t>1.01</w:t>
      </w:r>
      <w:r w:rsidR="00041007" w:rsidRPr="00041007">
        <w:tab/>
      </w:r>
      <w:r w:rsidR="003328F3">
        <w:t xml:space="preserve">Rule 1 </w:t>
      </w:r>
      <w:r w:rsidR="005F4A72">
        <w:t xml:space="preserve">represents an adapted version of </w:t>
      </w:r>
      <w:r w:rsidR="006537FF">
        <w:t xml:space="preserve">the </w:t>
      </w:r>
      <w:r w:rsidR="00D65583">
        <w:t xml:space="preserve">model </w:t>
      </w:r>
      <w:r w:rsidR="006537FF">
        <w:t xml:space="preserve">of </w:t>
      </w:r>
      <w:r w:rsidR="00D65583">
        <w:t>Rule 1 of the Regulations under the Singapore Treaty on the Law of Trademarks</w:t>
      </w:r>
      <w:r w:rsidR="006537FF">
        <w:t xml:space="preserve"> of 2006.  On substance, the provision is based on </w:t>
      </w:r>
      <w:r w:rsidR="00157CA6">
        <w:t xml:space="preserve">Rule 1 </w:t>
      </w:r>
      <w:r w:rsidR="006537FF">
        <w:t xml:space="preserve">of </w:t>
      </w:r>
      <w:r w:rsidR="00041007" w:rsidRPr="00041007">
        <w:t xml:space="preserve">the </w:t>
      </w:r>
      <w:r w:rsidR="00A7669C">
        <w:t xml:space="preserve">current </w:t>
      </w:r>
      <w:r w:rsidR="006537FF">
        <w:t xml:space="preserve">Lisbon </w:t>
      </w:r>
      <w:r w:rsidR="00041007" w:rsidRPr="00041007">
        <w:t xml:space="preserve">Regulations, </w:t>
      </w:r>
      <w:r w:rsidR="003328F3">
        <w:t>as adapted in accordance with the provisions of the</w:t>
      </w:r>
      <w:r w:rsidR="009C3D67">
        <w:t xml:space="preserve"> </w:t>
      </w:r>
      <w:r w:rsidR="00EB70C8">
        <w:t>Geneva Act of the Lisbon Agreement</w:t>
      </w:r>
      <w:r w:rsidR="00041007" w:rsidRPr="00041007">
        <w:t>.</w:t>
      </w:r>
    </w:p>
    <w:p w14:paraId="22F563A7" w14:textId="77777777" w:rsidR="007D64F1" w:rsidRDefault="00D946CF" w:rsidP="00B23F17">
      <w:pPr>
        <w:pStyle w:val="Heading1"/>
        <w:tabs>
          <w:tab w:val="left" w:pos="993"/>
        </w:tabs>
      </w:pPr>
      <w:r w:rsidRPr="00D946CF">
        <w:t>Notes on Rule 2</w:t>
      </w:r>
      <w:r>
        <w:t xml:space="preserve">:  </w:t>
      </w:r>
      <w:r w:rsidRPr="00D946CF">
        <w:t>Calculation of Time Limits</w:t>
      </w:r>
    </w:p>
    <w:p w14:paraId="10858C2B" w14:textId="1B6F7A25" w:rsidR="00D946CF" w:rsidRPr="00D946CF" w:rsidRDefault="000B1A7E" w:rsidP="00B23F17">
      <w:pPr>
        <w:tabs>
          <w:tab w:val="left" w:pos="993"/>
        </w:tabs>
      </w:pPr>
      <w:r>
        <w:t>R</w:t>
      </w:r>
      <w:r w:rsidR="00D946CF" w:rsidRPr="00D946CF">
        <w:t>2.01</w:t>
      </w:r>
      <w:r w:rsidR="00D946CF" w:rsidRPr="00D946CF">
        <w:tab/>
        <w:t xml:space="preserve">The provisions </w:t>
      </w:r>
      <w:r w:rsidR="00BA0914">
        <w:t xml:space="preserve">of </w:t>
      </w:r>
      <w:r w:rsidR="00D946CF" w:rsidRPr="00D946CF">
        <w:t xml:space="preserve">this rule </w:t>
      </w:r>
      <w:r w:rsidR="00DC5D36">
        <w:t xml:space="preserve">are based on </w:t>
      </w:r>
      <w:r w:rsidR="00D946CF" w:rsidRPr="00D946CF">
        <w:t xml:space="preserve">those contained </w:t>
      </w:r>
      <w:r w:rsidR="003328F3">
        <w:t>in Rule</w:t>
      </w:r>
      <w:r w:rsidR="005C1D84">
        <w:t> </w:t>
      </w:r>
      <w:r w:rsidR="003328F3">
        <w:t xml:space="preserve">2 of </w:t>
      </w:r>
      <w:r w:rsidR="00D946CF" w:rsidRPr="00D946CF">
        <w:t xml:space="preserve">the </w:t>
      </w:r>
      <w:r w:rsidR="00A7669C">
        <w:t xml:space="preserve">current </w:t>
      </w:r>
      <w:r w:rsidR="00D946CF" w:rsidRPr="00D946CF">
        <w:t>Lisbon Regulations.</w:t>
      </w:r>
    </w:p>
    <w:p w14:paraId="50CAAA72" w14:textId="77777777" w:rsidR="00D946CF" w:rsidRDefault="00D946CF" w:rsidP="00B23F17">
      <w:pPr>
        <w:pStyle w:val="Heading1"/>
        <w:tabs>
          <w:tab w:val="left" w:pos="993"/>
        </w:tabs>
      </w:pPr>
      <w:r w:rsidRPr="00D946CF">
        <w:t>Notes on Rule 3</w:t>
      </w:r>
      <w:r>
        <w:t xml:space="preserve">:  </w:t>
      </w:r>
      <w:r w:rsidRPr="00D946CF">
        <w:t>Working Languages</w:t>
      </w:r>
    </w:p>
    <w:p w14:paraId="4EE33050" w14:textId="56DB2CDB" w:rsidR="00D946CF" w:rsidRPr="00D946CF" w:rsidRDefault="000B1A7E" w:rsidP="00B23F17">
      <w:pPr>
        <w:tabs>
          <w:tab w:val="left" w:pos="993"/>
        </w:tabs>
      </w:pPr>
      <w:r>
        <w:t>R</w:t>
      </w:r>
      <w:r w:rsidR="00D946CF" w:rsidRPr="00D946CF">
        <w:t>3.01</w:t>
      </w:r>
      <w:r w:rsidR="00D946CF" w:rsidRPr="00D946CF">
        <w:tab/>
        <w:t xml:space="preserve">The provisions </w:t>
      </w:r>
      <w:r w:rsidR="006924E4">
        <w:t xml:space="preserve">of </w:t>
      </w:r>
      <w:r w:rsidR="00D946CF" w:rsidRPr="00D946CF">
        <w:t xml:space="preserve">this rule </w:t>
      </w:r>
      <w:r w:rsidR="00DC5D36">
        <w:t xml:space="preserve">largely </w:t>
      </w:r>
      <w:r w:rsidR="00D946CF" w:rsidRPr="00D946CF">
        <w:t xml:space="preserve">reproduce those contained </w:t>
      </w:r>
      <w:r w:rsidR="003328F3">
        <w:t>in Rule</w:t>
      </w:r>
      <w:r w:rsidR="005C1D84">
        <w:t> </w:t>
      </w:r>
      <w:r w:rsidR="003328F3">
        <w:t xml:space="preserve">3 of </w:t>
      </w:r>
      <w:r w:rsidR="00D946CF" w:rsidRPr="00D946CF">
        <w:t xml:space="preserve">the </w:t>
      </w:r>
      <w:r w:rsidR="00A7669C">
        <w:t xml:space="preserve">current </w:t>
      </w:r>
      <w:r w:rsidR="00D946CF" w:rsidRPr="00D946CF">
        <w:t>Lisbon Regulations</w:t>
      </w:r>
      <w:r w:rsidR="003328F3">
        <w:t xml:space="preserve">, as adapted in accordance with the provisions of the </w:t>
      </w:r>
      <w:r w:rsidR="00EB70C8">
        <w:t>Geneva Act of the Lisbon Agreement</w:t>
      </w:r>
      <w:r w:rsidR="00D946CF" w:rsidRPr="00D946CF">
        <w:t>.</w:t>
      </w:r>
    </w:p>
    <w:p w14:paraId="2075FED0" w14:textId="77777777" w:rsidR="00BF598E" w:rsidRDefault="00D946CF" w:rsidP="00B23F17">
      <w:pPr>
        <w:pStyle w:val="Heading1"/>
        <w:tabs>
          <w:tab w:val="left" w:pos="993"/>
        </w:tabs>
      </w:pPr>
      <w:r>
        <w:t xml:space="preserve">Notes on Rule 4:  </w:t>
      </w:r>
      <w:r w:rsidR="00D21145">
        <w:t>Competent Authority</w:t>
      </w:r>
    </w:p>
    <w:p w14:paraId="1AAFA65F" w14:textId="169807F6" w:rsidR="00FD5426" w:rsidRPr="00FD5426" w:rsidRDefault="000B1A7E" w:rsidP="00B23F17">
      <w:pPr>
        <w:tabs>
          <w:tab w:val="left" w:pos="993"/>
        </w:tabs>
        <w:spacing w:after="240"/>
      </w:pPr>
      <w:r>
        <w:t>R</w:t>
      </w:r>
      <w:r w:rsidR="00FD5426">
        <w:t>4.01</w:t>
      </w:r>
      <w:r w:rsidR="00FD5426">
        <w:tab/>
      </w:r>
      <w:r w:rsidR="003E6044">
        <w:t>This r</w:t>
      </w:r>
      <w:r w:rsidR="00FD5426" w:rsidRPr="00FD5426">
        <w:t>ule is drafted in accordance with the practice that has developed under Rule</w:t>
      </w:r>
      <w:r w:rsidR="005C1D84">
        <w:t> </w:t>
      </w:r>
      <w:r w:rsidR="00FD5426" w:rsidRPr="00FD5426">
        <w:t xml:space="preserve">4 of the </w:t>
      </w:r>
      <w:r w:rsidR="00A7669C">
        <w:t xml:space="preserve">current </w:t>
      </w:r>
      <w:r w:rsidR="00FD5426" w:rsidRPr="00FD5426">
        <w:t>Lisbon Regulations.</w:t>
      </w:r>
    </w:p>
    <w:p w14:paraId="73707097" w14:textId="0C13F3C3" w:rsidR="00D946CF" w:rsidRDefault="000B1A7E" w:rsidP="00B23F17">
      <w:pPr>
        <w:tabs>
          <w:tab w:val="left" w:pos="993"/>
        </w:tabs>
        <w:spacing w:after="240"/>
      </w:pPr>
      <w:r>
        <w:t>R</w:t>
      </w:r>
      <w:r w:rsidR="00177B7C">
        <w:t>4.02</w:t>
      </w:r>
      <w:r w:rsidR="00177B7C">
        <w:tab/>
      </w:r>
      <w:r w:rsidR="006924E4">
        <w:t>As r</w:t>
      </w:r>
      <w:r w:rsidR="000725D4">
        <w:t xml:space="preserve">egards the responsibilities of </w:t>
      </w:r>
      <w:r w:rsidR="00D21145">
        <w:t>Competent Authorities</w:t>
      </w:r>
      <w:r w:rsidR="006924E4">
        <w:t>, reference is made to Article</w:t>
      </w:r>
      <w:r w:rsidR="005C1D84">
        <w:t> </w:t>
      </w:r>
      <w:r w:rsidR="006924E4">
        <w:t xml:space="preserve">3 of the </w:t>
      </w:r>
      <w:r w:rsidR="00EB70C8">
        <w:t>Geneva Act of the Lisbon Agreement</w:t>
      </w:r>
      <w:r w:rsidR="00177B7C">
        <w:t xml:space="preserve">.  </w:t>
      </w:r>
      <w:r w:rsidR="006924E4">
        <w:t>In addition, Rule</w:t>
      </w:r>
      <w:r w:rsidR="005C1D84">
        <w:t> </w:t>
      </w:r>
      <w:r w:rsidR="006924E4">
        <w:t xml:space="preserve">4(1) makes clear that the name </w:t>
      </w:r>
      <w:r w:rsidR="000725D4">
        <w:t xml:space="preserve">and contact details of the </w:t>
      </w:r>
      <w:r w:rsidR="00D21145">
        <w:t>Competent Authority</w:t>
      </w:r>
      <w:r w:rsidR="006924E4">
        <w:t xml:space="preserve"> must be notified at the time of accession.</w:t>
      </w:r>
    </w:p>
    <w:p w14:paraId="75BF0B20" w14:textId="536EE0DF" w:rsidR="00BE1D91" w:rsidRDefault="000B1A7E" w:rsidP="00B23F17">
      <w:pPr>
        <w:tabs>
          <w:tab w:val="left" w:pos="993"/>
        </w:tabs>
        <w:spacing w:after="240"/>
      </w:pPr>
      <w:r>
        <w:t>R</w:t>
      </w:r>
      <w:r w:rsidR="00177B7C">
        <w:t>4.03</w:t>
      </w:r>
      <w:r w:rsidR="00177B7C">
        <w:tab/>
        <w:t>Paragraph</w:t>
      </w:r>
      <w:r w:rsidR="005C1D84">
        <w:t> </w:t>
      </w:r>
      <w:r w:rsidR="00177B7C">
        <w:t xml:space="preserve">(2) should be seen in light of the fact that, unlike in other areas of industrial property, there may be more than one authority in a </w:t>
      </w:r>
      <w:r w:rsidR="006924E4">
        <w:t xml:space="preserve">Contracting Party </w:t>
      </w:r>
      <w:r w:rsidR="00177B7C">
        <w:t xml:space="preserve">that is responsible for the grant of protection in respect of </w:t>
      </w:r>
      <w:r w:rsidR="00EB70C8">
        <w:t>geographical indications</w:t>
      </w:r>
      <w:r w:rsidR="00177B7C">
        <w:t>.</w:t>
      </w:r>
      <w:r w:rsidR="00B44E5C">
        <w:t xml:space="preserve">  </w:t>
      </w:r>
      <w:r w:rsidR="00BE1D91">
        <w:t>F</w:t>
      </w:r>
      <w:r w:rsidR="00BE1D91" w:rsidRPr="00BE1D91">
        <w:t>or example</w:t>
      </w:r>
      <w:r w:rsidR="00BE1D91">
        <w:t>,</w:t>
      </w:r>
      <w:r w:rsidR="00BE1D91" w:rsidRPr="00BE1D91">
        <w:t xml:space="preserve"> different protection systems </w:t>
      </w:r>
      <w:r w:rsidR="00BE1D91">
        <w:t xml:space="preserve">may </w:t>
      </w:r>
      <w:r w:rsidR="00BE1D91" w:rsidRPr="00BE1D91">
        <w:t>apply in respect of appellations of origin and</w:t>
      </w:r>
      <w:r w:rsidR="00BE1D91">
        <w:t>/or</w:t>
      </w:r>
      <w:r w:rsidR="00BE1D91" w:rsidRPr="00BE1D91">
        <w:t xml:space="preserve"> geographical indications in </w:t>
      </w:r>
      <w:r w:rsidR="00BE1D91">
        <w:t xml:space="preserve">a </w:t>
      </w:r>
      <w:r w:rsidR="00BE1D91" w:rsidRPr="00BE1D91">
        <w:t xml:space="preserve">Contracting Party and different authorities </w:t>
      </w:r>
      <w:r w:rsidR="00BE1D91">
        <w:t xml:space="preserve">may </w:t>
      </w:r>
      <w:r w:rsidR="00BE1D91" w:rsidRPr="00BE1D91">
        <w:t>have been empowered for those different protection systems</w:t>
      </w:r>
      <w:r w:rsidR="00BB32AF">
        <w:t xml:space="preserve">.  </w:t>
      </w:r>
      <w:r w:rsidR="00BE1D91">
        <w:t xml:space="preserve">In addition, as suggested at the eighth session of the Working Group, under the regional legislation of an intergovernmental organization, certain competencies of the Competent Authority of the intergovernmental organization may have been delegated to other authorities, for example the </w:t>
      </w:r>
      <w:r w:rsidR="00EE2B80">
        <w:t>Competent Authority of a member State of the intergovernmental organization (document</w:t>
      </w:r>
      <w:r w:rsidR="005C1D84">
        <w:t> </w:t>
      </w:r>
      <w:r w:rsidR="00EE2B80">
        <w:t>LI/WG/DEV</w:t>
      </w:r>
      <w:r w:rsidR="006C24DA">
        <w:t>/</w:t>
      </w:r>
      <w:r w:rsidR="00EE2B80">
        <w:t>8/7</w:t>
      </w:r>
      <w:r w:rsidR="005C1D84">
        <w:t> </w:t>
      </w:r>
      <w:r w:rsidR="00EE2B80">
        <w:t>Prov, paragraph</w:t>
      </w:r>
      <w:r w:rsidR="005C1D84">
        <w:t> </w:t>
      </w:r>
      <w:r w:rsidR="00EE2B80">
        <w:t>41)</w:t>
      </w:r>
      <w:r w:rsidR="00BE1D91">
        <w:t>.</w:t>
      </w:r>
    </w:p>
    <w:p w14:paraId="47629EA8" w14:textId="0823C4EE" w:rsidR="00177B7C" w:rsidRDefault="000B1A7E" w:rsidP="00B23F17">
      <w:pPr>
        <w:tabs>
          <w:tab w:val="left" w:pos="993"/>
        </w:tabs>
      </w:pPr>
      <w:r>
        <w:t>R</w:t>
      </w:r>
      <w:r w:rsidR="00177B7C">
        <w:t>4.04</w:t>
      </w:r>
      <w:r w:rsidR="00177B7C">
        <w:tab/>
      </w:r>
      <w:r w:rsidR="00772E38">
        <w:t>Paragraph</w:t>
      </w:r>
      <w:r w:rsidR="005C1D84">
        <w:t> </w:t>
      </w:r>
      <w:r w:rsidR="00772E38">
        <w:t xml:space="preserve">(3) has been drafted in recognition of the practical experience of the International Bureau with regard to changes of the name or contact details of a </w:t>
      </w:r>
      <w:r w:rsidR="00D21145">
        <w:t>Competent Authority</w:t>
      </w:r>
      <w:r w:rsidR="00772E38">
        <w:t>.</w:t>
      </w:r>
    </w:p>
    <w:p w14:paraId="5B078C65" w14:textId="77777777" w:rsidR="00D946CF" w:rsidRDefault="00D946CF" w:rsidP="00B23F17">
      <w:pPr>
        <w:pStyle w:val="Heading1"/>
        <w:tabs>
          <w:tab w:val="left" w:pos="993"/>
        </w:tabs>
      </w:pPr>
      <w:r w:rsidRPr="00CC47B6">
        <w:t>Notes on Rule 5:  Requirements Concerning the Application</w:t>
      </w:r>
    </w:p>
    <w:p w14:paraId="1F7D5739" w14:textId="7E18C17F" w:rsidR="00D946CF" w:rsidRPr="00D946CF" w:rsidRDefault="000B1A7E" w:rsidP="00B23F17">
      <w:pPr>
        <w:tabs>
          <w:tab w:val="left" w:pos="993"/>
        </w:tabs>
        <w:spacing w:after="240"/>
      </w:pPr>
      <w:r>
        <w:t>R</w:t>
      </w:r>
      <w:r w:rsidR="00D946CF" w:rsidRPr="00D946CF">
        <w:t>5.01</w:t>
      </w:r>
      <w:r w:rsidR="00D946CF" w:rsidRPr="00D946CF">
        <w:tab/>
      </w:r>
      <w:r w:rsidR="00772E38">
        <w:t>P</w:t>
      </w:r>
      <w:r w:rsidR="00D946CF" w:rsidRPr="00D946CF">
        <w:t xml:space="preserve">aragraph (1) </w:t>
      </w:r>
      <w:r w:rsidR="00772E38">
        <w:t xml:space="preserve">corresponds to Rule 5(1) of the </w:t>
      </w:r>
      <w:r w:rsidR="00A7669C">
        <w:t xml:space="preserve">current </w:t>
      </w:r>
      <w:r w:rsidR="00772E38">
        <w:t xml:space="preserve">Lisbon Regulations, as adapted in accordance with the provisions of the </w:t>
      </w:r>
      <w:r w:rsidR="00EB70C8">
        <w:t>Geneva Act of the Lisbon Agreement</w:t>
      </w:r>
      <w:r w:rsidR="00772E38">
        <w:t>.</w:t>
      </w:r>
    </w:p>
    <w:p w14:paraId="44225791" w14:textId="3878DFE3" w:rsidR="00D946CF" w:rsidRPr="00D946CF" w:rsidRDefault="000B1A7E" w:rsidP="00B23F17">
      <w:pPr>
        <w:tabs>
          <w:tab w:val="left" w:pos="993"/>
        </w:tabs>
        <w:spacing w:after="240"/>
      </w:pPr>
      <w:r>
        <w:t>R</w:t>
      </w:r>
      <w:r w:rsidR="00D946CF" w:rsidRPr="00D946CF">
        <w:t>5.02</w:t>
      </w:r>
      <w:r w:rsidR="00D946CF" w:rsidRPr="00D946CF">
        <w:tab/>
        <w:t xml:space="preserve">The provisions </w:t>
      </w:r>
      <w:r w:rsidR="006924E4">
        <w:t xml:space="preserve">of </w:t>
      </w:r>
      <w:r w:rsidR="00D946CF" w:rsidRPr="00D946CF">
        <w:t>paragraph</w:t>
      </w:r>
      <w:r w:rsidR="00626BD0">
        <w:t>s</w:t>
      </w:r>
      <w:r w:rsidR="00D946CF" w:rsidRPr="00D946CF">
        <w:t xml:space="preserve"> (2)</w:t>
      </w:r>
      <w:r w:rsidR="00626BD0">
        <w:t xml:space="preserve"> </w:t>
      </w:r>
      <w:r w:rsidR="00134237">
        <w:t xml:space="preserve">and </w:t>
      </w:r>
      <w:r w:rsidR="00626BD0">
        <w:t>(</w:t>
      </w:r>
      <w:r w:rsidR="00F563BF">
        <w:t>5</w:t>
      </w:r>
      <w:r w:rsidR="00626BD0">
        <w:t>)</w:t>
      </w:r>
      <w:r w:rsidR="00D946CF" w:rsidRPr="00D946CF">
        <w:t xml:space="preserve"> </w:t>
      </w:r>
      <w:r w:rsidR="00626BD0">
        <w:t>correspond to those of paragraphs</w:t>
      </w:r>
      <w:r w:rsidR="00962C85">
        <w:t> </w:t>
      </w:r>
      <w:r w:rsidR="00626BD0">
        <w:t>(2) and</w:t>
      </w:r>
      <w:r w:rsidR="00962C85">
        <w:t> </w:t>
      </w:r>
      <w:r w:rsidR="00626BD0">
        <w:t>(3)</w:t>
      </w:r>
      <w:r w:rsidR="00772E38">
        <w:t xml:space="preserve"> of </w:t>
      </w:r>
      <w:r w:rsidR="00626BD0">
        <w:t>Rule</w:t>
      </w:r>
      <w:r w:rsidR="00962C85">
        <w:t> </w:t>
      </w:r>
      <w:r w:rsidR="00626BD0">
        <w:t xml:space="preserve">5 of </w:t>
      </w:r>
      <w:r w:rsidR="00772E38">
        <w:t xml:space="preserve">the </w:t>
      </w:r>
      <w:r w:rsidR="00E4203B">
        <w:t xml:space="preserve">current </w:t>
      </w:r>
      <w:r w:rsidR="00772E38">
        <w:t xml:space="preserve">Lisbon Regulations, as adapted in accordance with the provisions of </w:t>
      </w:r>
      <w:r w:rsidR="00626BD0">
        <w:t>Article</w:t>
      </w:r>
      <w:r w:rsidR="00B23F17">
        <w:t> </w:t>
      </w:r>
      <w:r w:rsidR="00394D82">
        <w:t xml:space="preserve">5 </w:t>
      </w:r>
      <w:r w:rsidR="00626BD0">
        <w:t xml:space="preserve">of </w:t>
      </w:r>
      <w:r w:rsidR="00772E38">
        <w:t xml:space="preserve">the </w:t>
      </w:r>
      <w:r w:rsidR="00EB70C8">
        <w:t>Geneva Act of the Lisbon Agreement</w:t>
      </w:r>
      <w:r w:rsidR="00D946CF" w:rsidRPr="00D946CF">
        <w:t>.</w:t>
      </w:r>
      <w:r w:rsidR="00157CA6">
        <w:t xml:space="preserve">  </w:t>
      </w:r>
      <w:r w:rsidR="00394D82">
        <w:t>Under item</w:t>
      </w:r>
      <w:r w:rsidR="00962C85">
        <w:t> </w:t>
      </w:r>
      <w:r w:rsidR="00394D82">
        <w:t>(v</w:t>
      </w:r>
      <w:r w:rsidR="00204B38">
        <w:t>i</w:t>
      </w:r>
      <w:r w:rsidR="00394D82">
        <w:t>i) of paragraph</w:t>
      </w:r>
      <w:r w:rsidR="001E476A">
        <w:t> </w:t>
      </w:r>
      <w:r w:rsidR="00394D82">
        <w:t>(2)</w:t>
      </w:r>
      <w:r w:rsidR="001E476A">
        <w:t>(a)</w:t>
      </w:r>
      <w:r w:rsidR="00394D82">
        <w:t xml:space="preserve">, where a Contracting Party of Origin provides for the registration of </w:t>
      </w:r>
      <w:r w:rsidR="00394D82">
        <w:lastRenderedPageBreak/>
        <w:t xml:space="preserve">appellations of origin or geographical indications, the application is to indicate the </w:t>
      </w:r>
      <w:r w:rsidR="00E4203B">
        <w:t xml:space="preserve">date and </w:t>
      </w:r>
      <w:r w:rsidR="00394D82">
        <w:t xml:space="preserve">registration number under which the appellation of origin or the geographical indication is protected in the Contracting Party of Origin.  Where a Contracting Party grants protection by means of, for example, ministerial decrees or court decisions, the application is to indicate the title </w:t>
      </w:r>
      <w:r w:rsidR="00E4203B">
        <w:t xml:space="preserve">and date </w:t>
      </w:r>
      <w:r w:rsidR="00394D82">
        <w:t>of such decree or decision.</w:t>
      </w:r>
    </w:p>
    <w:p w14:paraId="59D41864" w14:textId="24C0354C" w:rsidR="0048076F" w:rsidRDefault="000B1A7E" w:rsidP="00B23F17">
      <w:pPr>
        <w:tabs>
          <w:tab w:val="left" w:pos="993"/>
        </w:tabs>
        <w:spacing w:after="240"/>
      </w:pPr>
      <w:r>
        <w:t>R</w:t>
      </w:r>
      <w:r w:rsidR="0048076F">
        <w:t>5.03</w:t>
      </w:r>
      <w:r w:rsidR="0048076F">
        <w:tab/>
      </w:r>
      <w:r w:rsidR="00337EF6">
        <w:t>In view of the discussions at the ninth session of the Working Group, Rule</w:t>
      </w:r>
      <w:r w:rsidR="00236FBE">
        <w:t> </w:t>
      </w:r>
      <w:r w:rsidR="00337EF6">
        <w:t>5(5) no longer provides for the possibility of including translations of the appellation of origin or the geographical indication in the application</w:t>
      </w:r>
      <w:r w:rsidR="00725B14">
        <w:t xml:space="preserve"> other than under Rule 5(2)(a)(iv)</w:t>
      </w:r>
      <w:r w:rsidR="00337EF6">
        <w:t>.  However, i</w:t>
      </w:r>
      <w:r w:rsidR="0048076F">
        <w:t xml:space="preserve">t should be noted that under Article </w:t>
      </w:r>
      <w:r w:rsidR="00DF0E90">
        <w:t xml:space="preserve">11 </w:t>
      </w:r>
      <w:r w:rsidR="0048076F">
        <w:t xml:space="preserve">of the </w:t>
      </w:r>
      <w:r w:rsidR="00EB70C8">
        <w:t>Geneva Act of the Lisbon Agreement</w:t>
      </w:r>
      <w:r w:rsidR="0048076F">
        <w:t xml:space="preserve"> – similarly to Article</w:t>
      </w:r>
      <w:r w:rsidR="00236FBE">
        <w:t> </w:t>
      </w:r>
      <w:r w:rsidR="0048076F">
        <w:t xml:space="preserve">3 of the current Lisbon Agreement – appellations of origin and geographical indications </w:t>
      </w:r>
      <w:r w:rsidR="00E5714B">
        <w:t xml:space="preserve">would </w:t>
      </w:r>
      <w:r w:rsidR="0048076F">
        <w:t xml:space="preserve">be protected, </w:t>
      </w:r>
      <w:r w:rsidR="0048076F" w:rsidRPr="005F2EA9">
        <w:rPr>
          <w:i/>
        </w:rPr>
        <w:t>inter alia</w:t>
      </w:r>
      <w:r w:rsidR="0048076F">
        <w:t>, against their use in translated form.</w:t>
      </w:r>
    </w:p>
    <w:p w14:paraId="1F99A699" w14:textId="10EEFE3B" w:rsidR="00954176" w:rsidRDefault="000B1A7E" w:rsidP="00B23F17">
      <w:pPr>
        <w:tabs>
          <w:tab w:val="left" w:pos="993"/>
        </w:tabs>
        <w:spacing w:after="240"/>
      </w:pPr>
      <w:r>
        <w:t>R</w:t>
      </w:r>
      <w:r w:rsidR="00A535EB">
        <w:t>5.04</w:t>
      </w:r>
      <w:r w:rsidR="00A535EB">
        <w:tab/>
      </w:r>
      <w:r w:rsidR="00AB6F4D">
        <w:t xml:space="preserve">Rule 5(3) </w:t>
      </w:r>
      <w:r w:rsidR="006827B2">
        <w:t xml:space="preserve">is based on </w:t>
      </w:r>
      <w:r w:rsidR="00772E38">
        <w:t>Rule</w:t>
      </w:r>
      <w:r w:rsidR="00D33A77">
        <w:t> </w:t>
      </w:r>
      <w:r w:rsidR="00772E38">
        <w:t>5(3)</w:t>
      </w:r>
      <w:r w:rsidR="005E52B8">
        <w:t>(vi)</w:t>
      </w:r>
      <w:r w:rsidR="00772E38">
        <w:t xml:space="preserve"> of the </w:t>
      </w:r>
      <w:r w:rsidR="006827B2">
        <w:t xml:space="preserve">current </w:t>
      </w:r>
      <w:r w:rsidR="00772E38">
        <w:t xml:space="preserve">Lisbon Regulations, </w:t>
      </w:r>
      <w:r w:rsidR="00BF4753">
        <w:t xml:space="preserve">but transforms the </w:t>
      </w:r>
      <w:r w:rsidR="006827B2">
        <w:t xml:space="preserve">optional provision, </w:t>
      </w:r>
      <w:r w:rsidR="00D946CF" w:rsidRPr="00D946CF">
        <w:t xml:space="preserve">adopted by the </w:t>
      </w:r>
      <w:r w:rsidR="005E52B8">
        <w:t xml:space="preserve">Lisbon Union </w:t>
      </w:r>
      <w:r w:rsidR="00D946CF" w:rsidRPr="00D946CF">
        <w:t>Assembly in September 2011</w:t>
      </w:r>
      <w:r w:rsidR="005E52B8">
        <w:t xml:space="preserve"> and in force </w:t>
      </w:r>
      <w:r w:rsidR="006827B2">
        <w:t xml:space="preserve">since </w:t>
      </w:r>
      <w:r w:rsidR="005E52B8">
        <w:t>January 1,</w:t>
      </w:r>
      <w:r w:rsidR="00BF4753">
        <w:t> </w:t>
      </w:r>
      <w:r w:rsidR="005E52B8">
        <w:t>2012</w:t>
      </w:r>
      <w:r w:rsidR="00BF4753">
        <w:t>, into am declaration-based requirement</w:t>
      </w:r>
      <w:r w:rsidR="005E52B8">
        <w:t xml:space="preserve">. </w:t>
      </w:r>
      <w:r w:rsidR="00394D82">
        <w:t xml:space="preserve"> </w:t>
      </w:r>
      <w:r w:rsidR="00BF4753">
        <w:t xml:space="preserve">In this regard, at the eighth and ninth sessions of the Working Group, reference was made to Rule 7(2) of the Common Regulations under the Madrid Agreement and Protocol as a model, in </w:t>
      </w:r>
      <w:r w:rsidR="00394D82">
        <w:t xml:space="preserve">view of the </w:t>
      </w:r>
      <w:r w:rsidR="006827B2">
        <w:t>crucial nature</w:t>
      </w:r>
      <w:r w:rsidR="00204B38">
        <w:t xml:space="preserve"> of the information </w:t>
      </w:r>
      <w:r w:rsidR="00EB70C8">
        <w:t xml:space="preserve">specified in the provision </w:t>
      </w:r>
      <w:r w:rsidR="006827B2">
        <w:t xml:space="preserve">under the national or regional legislation of a number of delegations, </w:t>
      </w:r>
      <w:r w:rsidR="00EB70C8">
        <w:t xml:space="preserve">while </w:t>
      </w:r>
      <w:r w:rsidR="006827B2">
        <w:t>the information is not required under the legislation of many other countries</w:t>
      </w:r>
      <w:r w:rsidR="00BF4753">
        <w:t xml:space="preserve">. </w:t>
      </w:r>
      <w:r w:rsidR="006827B2">
        <w:t xml:space="preserve"> </w:t>
      </w:r>
      <w:r w:rsidR="000E773D">
        <w:t xml:space="preserve">Thus, </w:t>
      </w:r>
      <w:r w:rsidR="00EB70C8">
        <w:t xml:space="preserve">Rule 5(3) </w:t>
      </w:r>
      <w:r w:rsidR="003D7464">
        <w:t xml:space="preserve">provides </w:t>
      </w:r>
      <w:r w:rsidR="00CB71D7">
        <w:t>that</w:t>
      </w:r>
      <w:r w:rsidR="003D7464">
        <w:t xml:space="preserve"> </w:t>
      </w:r>
      <w:r w:rsidR="000E773D">
        <w:t xml:space="preserve">a Contracting Party </w:t>
      </w:r>
      <w:r w:rsidR="00EB70C8">
        <w:t xml:space="preserve">may </w:t>
      </w:r>
      <w:r w:rsidR="000E773D">
        <w:t xml:space="preserve">notify a declaration to the Director General </w:t>
      </w:r>
      <w:r w:rsidR="00CD7888">
        <w:t xml:space="preserve">stating </w:t>
      </w:r>
      <w:r w:rsidR="000E773D">
        <w:t>that</w:t>
      </w:r>
      <w:r w:rsidR="00CD7888">
        <w:t xml:space="preserve"> </w:t>
      </w:r>
      <w:r w:rsidR="000E773D">
        <w:t xml:space="preserve">the information </w:t>
      </w:r>
      <w:r w:rsidR="00EB70C8">
        <w:t>specified in the provision</w:t>
      </w:r>
      <w:r w:rsidR="000E773D">
        <w:t xml:space="preserve"> </w:t>
      </w:r>
      <w:r w:rsidR="00CD7888">
        <w:t xml:space="preserve">is required under its legislation and should be notified to it together with the </w:t>
      </w:r>
      <w:r w:rsidR="000F1FF4">
        <w:t xml:space="preserve">notification of the international registration.  Failure to provide the information </w:t>
      </w:r>
      <w:r w:rsidR="00EB70C8">
        <w:t xml:space="preserve">will </w:t>
      </w:r>
      <w:r w:rsidR="000F1FF4">
        <w:t>have the effect of a renunciation</w:t>
      </w:r>
      <w:r w:rsidR="0035568C">
        <w:t xml:space="preserve"> under Rule</w:t>
      </w:r>
      <w:r w:rsidR="00236FBE">
        <w:t> </w:t>
      </w:r>
      <w:r w:rsidR="0035568C">
        <w:t>16</w:t>
      </w:r>
      <w:r w:rsidR="000F1FF4">
        <w:t xml:space="preserve">.  In addition, </w:t>
      </w:r>
      <w:r w:rsidR="00096940">
        <w:t xml:space="preserve">paragraph (3) also </w:t>
      </w:r>
      <w:r w:rsidR="003D7464">
        <w:t xml:space="preserve">specifies </w:t>
      </w:r>
      <w:r w:rsidR="00096940">
        <w:t xml:space="preserve">that </w:t>
      </w:r>
      <w:r w:rsidR="000F1FF4">
        <w:t>the information c</w:t>
      </w:r>
      <w:r w:rsidR="00096940">
        <w:t>an</w:t>
      </w:r>
      <w:r w:rsidR="000F1FF4">
        <w:t xml:space="preserve"> be provided later</w:t>
      </w:r>
      <w:r w:rsidR="00096940">
        <w:t>,</w:t>
      </w:r>
      <w:r w:rsidR="000F1FF4">
        <w:t xml:space="preserve"> </w:t>
      </w:r>
      <w:r w:rsidR="00096940">
        <w:t>in the context of a withdrawal of the renunciation under Rule</w:t>
      </w:r>
      <w:r w:rsidR="00236FBE">
        <w:t> </w:t>
      </w:r>
      <w:r w:rsidR="00096940">
        <w:t>16(2)</w:t>
      </w:r>
      <w:r w:rsidR="000F1FF4">
        <w:t>.</w:t>
      </w:r>
    </w:p>
    <w:p w14:paraId="5F2569EC" w14:textId="2BE82BE9" w:rsidR="00237F5A" w:rsidRDefault="00F563BF" w:rsidP="00B23F17">
      <w:pPr>
        <w:tabs>
          <w:tab w:val="left" w:pos="993"/>
        </w:tabs>
        <w:spacing w:after="240"/>
      </w:pPr>
      <w:r>
        <w:t>R5.0</w:t>
      </w:r>
      <w:r w:rsidR="00C21CCD">
        <w:t>5</w:t>
      </w:r>
      <w:r>
        <w:tab/>
        <w:t xml:space="preserve">Rule 5(4) aims to accommodate those </w:t>
      </w:r>
      <w:r w:rsidR="0020653E">
        <w:t xml:space="preserve">Contracting parties </w:t>
      </w:r>
      <w:r>
        <w:t>where the protection of registered appellations of origin and geographical indications would be subject to a use requirement.  In this regard, reference is made to the discussions at the eighth session of the Working Group.</w:t>
      </w:r>
      <w:r w:rsidR="000425B7">
        <w:t xml:space="preserve"> </w:t>
      </w:r>
      <w:r w:rsidR="0020653E">
        <w:t xml:space="preserve"> The provision allows the Contracting Parties concerned to require that notifications of international registrations be accompanied by a declaration of intention to use or a declaration of intenti</w:t>
      </w:r>
      <w:r w:rsidR="0084739F">
        <w:t>on to exercise control over the</w:t>
      </w:r>
      <w:r w:rsidR="0020653E">
        <w:t xml:space="preserve"> use by others.  Failure to provide the information will have the effect of a renunciation under Rule 16.  </w:t>
      </w:r>
      <w:r w:rsidR="0084739F">
        <w:t>T</w:t>
      </w:r>
      <w:r w:rsidR="0020653E">
        <w:t xml:space="preserve">he information can be provided later, </w:t>
      </w:r>
      <w:r w:rsidR="0084739F">
        <w:t xml:space="preserve">as specified in </w:t>
      </w:r>
      <w:r w:rsidR="0020653E">
        <w:t>Rule 16(2)</w:t>
      </w:r>
      <w:r w:rsidR="0084739F">
        <w:t xml:space="preserve"> and subject to Rule 16(4)</w:t>
      </w:r>
      <w:r w:rsidR="0020653E">
        <w:t xml:space="preserve">.  </w:t>
      </w:r>
      <w:r w:rsidR="00765F5D">
        <w:t>Along the same lines, f</w:t>
      </w:r>
      <w:r w:rsidR="000425B7">
        <w:t xml:space="preserve">ollowing a concern raised </w:t>
      </w:r>
      <w:r w:rsidR="00765F5D">
        <w:t>at the ninth session of the Working Group</w:t>
      </w:r>
      <w:r w:rsidR="000425B7">
        <w:t xml:space="preserve">, Rule 5(4) also </w:t>
      </w:r>
      <w:r w:rsidR="00AA2049">
        <w:t xml:space="preserve">allows </w:t>
      </w:r>
      <w:r w:rsidR="000425B7">
        <w:t>Contracting Parties</w:t>
      </w:r>
      <w:r w:rsidR="00765F5D">
        <w:t xml:space="preserve"> which require</w:t>
      </w:r>
      <w:r w:rsidR="000425B7">
        <w:t xml:space="preserve"> an application to be signed by </w:t>
      </w:r>
      <w:r w:rsidR="0020653E">
        <w:t>a person having legal standing to assert the rights conferred by the protection of the appellation of origin or the geographical indication</w:t>
      </w:r>
      <w:r w:rsidR="00765F5D">
        <w:t xml:space="preserve">, </w:t>
      </w:r>
      <w:r w:rsidR="00AA2049">
        <w:t xml:space="preserve">to </w:t>
      </w:r>
      <w:r w:rsidR="000425B7">
        <w:t xml:space="preserve">notify </w:t>
      </w:r>
      <w:r w:rsidR="00AA2049">
        <w:t xml:space="preserve">such </w:t>
      </w:r>
      <w:r w:rsidR="000425B7">
        <w:t>requirement to the Director General</w:t>
      </w:r>
      <w:r w:rsidR="00765F5D">
        <w:t>.</w:t>
      </w:r>
    </w:p>
    <w:p w14:paraId="516F9A23" w14:textId="5373B66F" w:rsidR="00237F5A" w:rsidRPr="00AA2049" w:rsidRDefault="00237F5A" w:rsidP="00B23F17">
      <w:pPr>
        <w:tabs>
          <w:tab w:val="left" w:pos="993"/>
        </w:tabs>
      </w:pPr>
      <w:r>
        <w:t>R5.06</w:t>
      </w:r>
      <w:r>
        <w:tab/>
      </w:r>
      <w:r w:rsidR="00550ED9">
        <w:t xml:space="preserve">Rule 5(5) makes certain </w:t>
      </w:r>
      <w:r>
        <w:t xml:space="preserve">disclaimers </w:t>
      </w:r>
      <w:r w:rsidR="007C511B">
        <w:t xml:space="preserve">mandatory, for example </w:t>
      </w:r>
      <w:r w:rsidR="00550ED9">
        <w:t xml:space="preserve">if the exception </w:t>
      </w:r>
      <w:r w:rsidR="007C511B">
        <w:t xml:space="preserve">referred to in </w:t>
      </w:r>
      <w:r w:rsidR="00550ED9">
        <w:t xml:space="preserve">the Agreed Statement concerning </w:t>
      </w:r>
      <w:r w:rsidR="007C511B">
        <w:t>Article 11</w:t>
      </w:r>
      <w:r w:rsidR="00550ED9">
        <w:t xml:space="preserve">(2) is </w:t>
      </w:r>
      <w:r w:rsidR="003854D0">
        <w:t>specified in the registration or other protection-granting instrument in the Contracting Party of Origin</w:t>
      </w:r>
      <w:r w:rsidR="007C511B">
        <w:t xml:space="preserve">.  </w:t>
      </w:r>
      <w:r w:rsidR="003854D0">
        <w:t xml:space="preserve">A solution to the issue that </w:t>
      </w:r>
      <w:r w:rsidR="005502C0">
        <w:t>the International Bureau will not be in a position to check whether an application should contain such a disclaimer</w:t>
      </w:r>
      <w:r w:rsidR="00550ED9">
        <w:t xml:space="preserve"> was proposed at the tenth session of the Working Group (document</w:t>
      </w:r>
      <w:r w:rsidR="00236FBE">
        <w:t> </w:t>
      </w:r>
      <w:r w:rsidR="00550ED9">
        <w:t>LI/WG/DEV/10/7, paragraphs</w:t>
      </w:r>
      <w:r w:rsidR="00236FBE">
        <w:t> </w:t>
      </w:r>
      <w:r w:rsidR="00550ED9">
        <w:t>44 and</w:t>
      </w:r>
      <w:r w:rsidR="00236FBE">
        <w:t> </w:t>
      </w:r>
      <w:r w:rsidR="00550ED9">
        <w:t>45)</w:t>
      </w:r>
      <w:r w:rsidR="003854D0">
        <w:t>.</w:t>
      </w:r>
    </w:p>
    <w:p w14:paraId="5D73E5CA" w14:textId="77777777" w:rsidR="00D946CF" w:rsidRPr="00D946CF" w:rsidRDefault="00D946CF" w:rsidP="00B23F17">
      <w:pPr>
        <w:pStyle w:val="Heading1"/>
        <w:tabs>
          <w:tab w:val="left" w:pos="993"/>
        </w:tabs>
      </w:pPr>
      <w:r w:rsidRPr="00D946CF">
        <w:t>Notes on Rule 6</w:t>
      </w:r>
      <w:r>
        <w:t xml:space="preserve">:  </w:t>
      </w:r>
      <w:r w:rsidRPr="00D946CF">
        <w:t>Irregular Applications</w:t>
      </w:r>
    </w:p>
    <w:p w14:paraId="2C4F6209" w14:textId="624B35D4" w:rsidR="00D946CF" w:rsidRDefault="000B1A7E" w:rsidP="00B23F17">
      <w:pPr>
        <w:tabs>
          <w:tab w:val="left" w:pos="993"/>
        </w:tabs>
        <w:spacing w:after="240"/>
      </w:pPr>
      <w:r>
        <w:t>R</w:t>
      </w:r>
      <w:r w:rsidR="00D946CF" w:rsidRPr="00D946CF">
        <w:t>6.01</w:t>
      </w:r>
      <w:r w:rsidR="00D946CF" w:rsidRPr="00D946CF">
        <w:tab/>
        <w:t xml:space="preserve">The provisions </w:t>
      </w:r>
      <w:r w:rsidR="006924E4">
        <w:t xml:space="preserve">of </w:t>
      </w:r>
      <w:r w:rsidR="00D946CF" w:rsidRPr="00D946CF">
        <w:t xml:space="preserve">this rule largely reproduce those contained </w:t>
      </w:r>
      <w:r w:rsidR="003653A1">
        <w:t xml:space="preserve">in Rule 6 of </w:t>
      </w:r>
      <w:r w:rsidR="00D946CF" w:rsidRPr="00D946CF">
        <w:t>the Lisbon Regulations</w:t>
      </w:r>
      <w:r w:rsidR="003653A1">
        <w:t xml:space="preserve">, as adapted in accordance with the provisions of the </w:t>
      </w:r>
      <w:r w:rsidR="000F32E1">
        <w:t>Geneva Act of the Lisbon Agreement</w:t>
      </w:r>
      <w:r w:rsidR="00D946CF" w:rsidRPr="00D946CF">
        <w:t>.</w:t>
      </w:r>
    </w:p>
    <w:p w14:paraId="0AFE64F0" w14:textId="145D386E" w:rsidR="000F32E1" w:rsidRPr="00D946CF" w:rsidRDefault="000F32E1" w:rsidP="00B23F17">
      <w:pPr>
        <w:tabs>
          <w:tab w:val="left" w:pos="993"/>
        </w:tabs>
      </w:pPr>
      <w:r>
        <w:lastRenderedPageBreak/>
        <w:t>R6.02</w:t>
      </w:r>
      <w:r>
        <w:tab/>
        <w:t>Rule 6(1)(d) was added so as to make sure that the non-payment of individual fees or the non-inclusion in the application of information as referred to in Rule 5(3) or (4) was not an oversight.</w:t>
      </w:r>
    </w:p>
    <w:p w14:paraId="4449FE4A" w14:textId="77777777" w:rsidR="00D946CF" w:rsidRPr="00D946CF" w:rsidRDefault="00D946CF" w:rsidP="00B23F17">
      <w:pPr>
        <w:pStyle w:val="Heading1"/>
        <w:tabs>
          <w:tab w:val="left" w:pos="993"/>
        </w:tabs>
      </w:pPr>
      <w:r w:rsidRPr="00D946CF">
        <w:t>Notes on Rule 7</w:t>
      </w:r>
      <w:r>
        <w:t xml:space="preserve">:  </w:t>
      </w:r>
      <w:r w:rsidRPr="00D946CF">
        <w:t>Entry in the International Re</w:t>
      </w:r>
      <w:r>
        <w:t>gister</w:t>
      </w:r>
    </w:p>
    <w:p w14:paraId="419D62EE" w14:textId="77777777" w:rsidR="00D946CF" w:rsidRPr="002F0150" w:rsidRDefault="000B1A7E" w:rsidP="00B23F17">
      <w:pPr>
        <w:tabs>
          <w:tab w:val="left" w:pos="993"/>
        </w:tabs>
        <w:spacing w:after="240"/>
      </w:pPr>
      <w:r>
        <w:t>R</w:t>
      </w:r>
      <w:r w:rsidR="00D946CF" w:rsidRPr="002F0150">
        <w:t>7.01</w:t>
      </w:r>
      <w:r w:rsidR="00D946CF" w:rsidRPr="002F0150">
        <w:tab/>
      </w:r>
      <w:r w:rsidR="00D447C2">
        <w:t>Paragraph (1) is modeled on Rule 7(1) of the Lisbon Regulations</w:t>
      </w:r>
      <w:r w:rsidR="00205E1C">
        <w:t xml:space="preserve"> but has been adapted to reflect the fact that the International Register woul</w:t>
      </w:r>
      <w:r w:rsidR="00D06961">
        <w:t xml:space="preserve">d incorporate the registrations </w:t>
      </w:r>
      <w:r w:rsidR="00205E1C">
        <w:t>effected bot</w:t>
      </w:r>
      <w:r w:rsidR="009C3D67">
        <w:t xml:space="preserve">h </w:t>
      </w:r>
      <w:r w:rsidR="00525E5A">
        <w:t xml:space="preserve">under </w:t>
      </w:r>
      <w:r w:rsidR="009C3D67">
        <w:t xml:space="preserve">the Lisbon Agreement </w:t>
      </w:r>
      <w:r w:rsidR="00525E5A">
        <w:t xml:space="preserve">and the 1967 Act </w:t>
      </w:r>
      <w:r w:rsidR="009C3D67">
        <w:t xml:space="preserve">and </w:t>
      </w:r>
      <w:r w:rsidR="00525E5A">
        <w:t xml:space="preserve">under </w:t>
      </w:r>
      <w:r w:rsidR="009C3D67">
        <w:t xml:space="preserve">the </w:t>
      </w:r>
      <w:r w:rsidR="006C71B7">
        <w:t>Geneva Act of the Lisbon Agreement</w:t>
      </w:r>
      <w:r w:rsidR="00205E1C">
        <w:t xml:space="preserve"> (see </w:t>
      </w:r>
      <w:r w:rsidR="006C71B7">
        <w:t>the Notes on Article 4 of the Act</w:t>
      </w:r>
      <w:r w:rsidR="00205E1C">
        <w:t>)</w:t>
      </w:r>
      <w:r w:rsidR="00D447C2">
        <w:t xml:space="preserve">.  </w:t>
      </w:r>
      <w:r w:rsidR="00C2045A">
        <w:t>A</w:t>
      </w:r>
      <w:r w:rsidR="00567CE8">
        <w:t xml:space="preserve">s long as not all States party to the Lisbon Agreement </w:t>
      </w:r>
      <w:r w:rsidR="007305D5">
        <w:t xml:space="preserve">or the 1967 Act </w:t>
      </w:r>
      <w:r w:rsidR="00567CE8">
        <w:t xml:space="preserve">have joined the </w:t>
      </w:r>
      <w:r w:rsidR="006C71B7">
        <w:t>Geneva Act of the Lisbon Agreement</w:t>
      </w:r>
      <w:r w:rsidR="00C2045A">
        <w:t xml:space="preserve">, the International Register </w:t>
      </w:r>
      <w:r w:rsidR="00567CE8">
        <w:t>should reflect for which States a registration is governed by the Lisbon Agreement</w:t>
      </w:r>
      <w:r w:rsidR="009C3D67">
        <w:t xml:space="preserve"> </w:t>
      </w:r>
      <w:r w:rsidR="00525E5A">
        <w:t>and</w:t>
      </w:r>
      <w:r w:rsidR="007305D5">
        <w:t xml:space="preserve"> the 1967 Act </w:t>
      </w:r>
      <w:r w:rsidR="009C3D67">
        <w:t xml:space="preserve">or by the </w:t>
      </w:r>
      <w:r w:rsidR="00430681">
        <w:t>Geneva Act of the Lisbon Agreement</w:t>
      </w:r>
      <w:r w:rsidR="00567CE8">
        <w:t>.</w:t>
      </w:r>
      <w:r w:rsidR="000F5F22">
        <w:t xml:space="preserve">  Of course, to the extent </w:t>
      </w:r>
      <w:r w:rsidR="007801F0">
        <w:t xml:space="preserve">that </w:t>
      </w:r>
      <w:r w:rsidR="000F5F22">
        <w:t xml:space="preserve">an application originates in a Contracting Party that is party to both </w:t>
      </w:r>
      <w:r w:rsidR="00525E5A">
        <w:t xml:space="preserve">the Lisbon Agreement or the 1967 Act and the </w:t>
      </w:r>
      <w:r w:rsidR="0075232D">
        <w:t>Geneva Act of the Lisbon Agreement</w:t>
      </w:r>
      <w:r w:rsidR="000F5F22">
        <w:t xml:space="preserve">, the International Bureau must examine the application not only on the basis of the requirements of the </w:t>
      </w:r>
      <w:r w:rsidR="003B6BF9">
        <w:t>Geneva Act of the Lisbon Agreement</w:t>
      </w:r>
      <w:r w:rsidR="000F5F22">
        <w:t>, but also on the basis of the requirements that apply under the Lisbon Agreement</w:t>
      </w:r>
      <w:r w:rsidR="0030510C">
        <w:t xml:space="preserve"> and the 1967 Act</w:t>
      </w:r>
      <w:r w:rsidR="000F5F22">
        <w:t>.</w:t>
      </w:r>
    </w:p>
    <w:p w14:paraId="03813E8B" w14:textId="1A7B9DDE" w:rsidR="00D54A7F" w:rsidRDefault="000B1A7E" w:rsidP="00B23F17">
      <w:pPr>
        <w:tabs>
          <w:tab w:val="left" w:pos="993"/>
        </w:tabs>
        <w:spacing w:after="240"/>
      </w:pPr>
      <w:r>
        <w:t>R</w:t>
      </w:r>
      <w:r w:rsidR="00A12945">
        <w:t>7.02</w:t>
      </w:r>
      <w:r w:rsidR="00A12945">
        <w:tab/>
      </w:r>
      <w:r w:rsidR="00D447C2" w:rsidRPr="002F0150">
        <w:t xml:space="preserve">The provisions </w:t>
      </w:r>
      <w:r w:rsidR="00D447C2">
        <w:t xml:space="preserve">of paragraphs (2) and (3) of </w:t>
      </w:r>
      <w:r w:rsidR="00D447C2" w:rsidRPr="002F0150">
        <w:t xml:space="preserve">this rule largely reproduce those contained </w:t>
      </w:r>
      <w:r w:rsidR="00D447C2">
        <w:t xml:space="preserve">in Rule 7 of </w:t>
      </w:r>
      <w:r w:rsidR="00D447C2" w:rsidRPr="002F0150">
        <w:t>the Lisbon Regulations</w:t>
      </w:r>
      <w:r w:rsidR="00D447C2">
        <w:t xml:space="preserve"> with regard to the contents of registrations, the registration certificate and the notification of new registrations, as adapted in accordance with the provisions of the </w:t>
      </w:r>
      <w:r w:rsidR="00D47BDF">
        <w:t>Geneva Act of the Lisbon Agreement</w:t>
      </w:r>
      <w:r w:rsidR="00D447C2" w:rsidRPr="002F0150">
        <w:t>.</w:t>
      </w:r>
    </w:p>
    <w:p w14:paraId="60057FF8" w14:textId="7FBCAC96" w:rsidR="00A12945" w:rsidRDefault="000B1A7E" w:rsidP="00B23F17">
      <w:pPr>
        <w:tabs>
          <w:tab w:val="left" w:pos="993"/>
        </w:tabs>
      </w:pPr>
      <w:r>
        <w:t>R</w:t>
      </w:r>
      <w:r w:rsidR="00D54A7F">
        <w:t>7.03</w:t>
      </w:r>
      <w:r w:rsidR="00D54A7F">
        <w:tab/>
      </w:r>
      <w:r w:rsidR="00197A5D">
        <w:t xml:space="preserve">Paragraph </w:t>
      </w:r>
      <w:r w:rsidR="00567CE8">
        <w:t>(4</w:t>
      </w:r>
      <w:r w:rsidR="00D447C2">
        <w:t>) address</w:t>
      </w:r>
      <w:r w:rsidR="00A1362C">
        <w:t>es</w:t>
      </w:r>
      <w:r w:rsidR="00D447C2">
        <w:t xml:space="preserve"> the situation concerning international registrations of appellations of origin already recorded under the Lisbon Agreement</w:t>
      </w:r>
      <w:r w:rsidR="00197A5D">
        <w:t xml:space="preserve"> or the 1967 Act</w:t>
      </w:r>
      <w:r w:rsidR="00D447C2">
        <w:t>, once the mutual relations between two States become governed by the provisions of Article 3</w:t>
      </w:r>
      <w:r w:rsidR="00992D6E">
        <w:t>1</w:t>
      </w:r>
      <w:r w:rsidR="00D447C2">
        <w:t xml:space="preserve">(1) of the </w:t>
      </w:r>
      <w:r w:rsidR="00D47BDF">
        <w:t>Geneva Act of the Lisbon Agreement</w:t>
      </w:r>
      <w:r w:rsidR="00D447C2">
        <w:t>.</w:t>
      </w:r>
    </w:p>
    <w:p w14:paraId="1F59D40C" w14:textId="77777777" w:rsidR="002F0150" w:rsidRPr="002F0150" w:rsidRDefault="002F0150" w:rsidP="00B23F17">
      <w:pPr>
        <w:pStyle w:val="Heading1"/>
        <w:tabs>
          <w:tab w:val="left" w:pos="993"/>
        </w:tabs>
      </w:pPr>
      <w:r w:rsidRPr="001B5D32">
        <w:t>Notes on Rule 8:  Fees</w:t>
      </w:r>
    </w:p>
    <w:p w14:paraId="3361A2E1" w14:textId="3719D0ED" w:rsidR="007141D8" w:rsidRPr="001B5D32" w:rsidRDefault="000B1A7E" w:rsidP="00B23F17">
      <w:pPr>
        <w:tabs>
          <w:tab w:val="left" w:pos="993"/>
        </w:tabs>
        <w:spacing w:after="240"/>
      </w:pPr>
      <w:r w:rsidRPr="001B5D32">
        <w:t>R</w:t>
      </w:r>
      <w:r w:rsidR="008B1C6A" w:rsidRPr="001B5D32">
        <w:t>8</w:t>
      </w:r>
      <w:r w:rsidR="002F0150" w:rsidRPr="001B5D32">
        <w:t>.01</w:t>
      </w:r>
      <w:r w:rsidR="002F0150" w:rsidRPr="001B5D32">
        <w:tab/>
        <w:t xml:space="preserve">The provisions </w:t>
      </w:r>
      <w:r w:rsidR="006924E4" w:rsidRPr="001B5D32">
        <w:t xml:space="preserve">of </w:t>
      </w:r>
      <w:r w:rsidR="00E95BF3" w:rsidRPr="001B5D32">
        <w:t xml:space="preserve">Rule 8(1) are modeled on </w:t>
      </w:r>
      <w:r w:rsidR="002F0150" w:rsidRPr="001B5D32">
        <w:t xml:space="preserve">those contained </w:t>
      </w:r>
      <w:r w:rsidR="008B1C6A" w:rsidRPr="001B5D32">
        <w:t>in Rule</w:t>
      </w:r>
      <w:r w:rsidR="00B95C06" w:rsidRPr="001B5D32">
        <w:t xml:space="preserve"> </w:t>
      </w:r>
      <w:r w:rsidR="008B1C6A" w:rsidRPr="001B5D32">
        <w:t xml:space="preserve">23 of </w:t>
      </w:r>
      <w:r w:rsidR="002F0150" w:rsidRPr="001B5D32">
        <w:t xml:space="preserve">the </w:t>
      </w:r>
      <w:r w:rsidR="00E95BF3" w:rsidRPr="001B5D32">
        <w:t xml:space="preserve">current </w:t>
      </w:r>
      <w:r w:rsidR="002F0150" w:rsidRPr="001B5D32">
        <w:t>Lisbon Regulations.</w:t>
      </w:r>
      <w:r w:rsidR="000E65E9" w:rsidRPr="001B5D32">
        <w:t xml:space="preserve"> </w:t>
      </w:r>
      <w:r w:rsidR="001540BC" w:rsidRPr="001B5D32">
        <w:t xml:space="preserve"> </w:t>
      </w:r>
      <w:r w:rsidR="00E95BF3" w:rsidRPr="001B5D32">
        <w:t xml:space="preserve">However, in view of the discussions at the </w:t>
      </w:r>
      <w:r w:rsidR="00D47BDF">
        <w:t>Diplomatic Conference</w:t>
      </w:r>
      <w:r w:rsidR="0081583D">
        <w:t xml:space="preserve">, the amounts </w:t>
      </w:r>
      <w:r w:rsidR="00D47BDF">
        <w:t>are not specified</w:t>
      </w:r>
      <w:r w:rsidR="007141D8" w:rsidRPr="001B5D32">
        <w:t xml:space="preserve">.  </w:t>
      </w:r>
      <w:r w:rsidR="00D47BDF">
        <w:t>These shall be fixed by the Assembly in accordance with Article</w:t>
      </w:r>
      <w:r w:rsidR="00236FBE">
        <w:t> </w:t>
      </w:r>
      <w:r w:rsidR="00D47BDF">
        <w:t>24(3)(a) of the Geneva Act of the Lisbon Agreement.</w:t>
      </w:r>
    </w:p>
    <w:p w14:paraId="2B9A03AF" w14:textId="29C454D2" w:rsidR="002F0150" w:rsidRPr="001B5D32" w:rsidRDefault="000B1A7E" w:rsidP="00B23F17">
      <w:pPr>
        <w:tabs>
          <w:tab w:val="left" w:pos="993"/>
        </w:tabs>
        <w:spacing w:after="240"/>
      </w:pPr>
      <w:r w:rsidRPr="001B5D32">
        <w:t>R</w:t>
      </w:r>
      <w:r w:rsidR="007141D8" w:rsidRPr="001B5D32">
        <w:t>8.02</w:t>
      </w:r>
      <w:r w:rsidR="007141D8" w:rsidRPr="001B5D32">
        <w:tab/>
      </w:r>
      <w:r w:rsidR="00E95BF3" w:rsidRPr="001B5D32">
        <w:t xml:space="preserve">Rule 8(1)(v), 8(2) and 8(3) </w:t>
      </w:r>
      <w:r w:rsidR="007141D8" w:rsidRPr="001B5D32">
        <w:t>implement Article 7</w:t>
      </w:r>
      <w:r w:rsidR="00EF0793">
        <w:t xml:space="preserve">(4) and </w:t>
      </w:r>
      <w:r w:rsidR="00E06792" w:rsidRPr="001B5D32">
        <w:t>are modeled on the corresponding provisions in the Common Regulations that apply in the context of the Madrid and Hague systems.</w:t>
      </w:r>
    </w:p>
    <w:p w14:paraId="71D6BB17" w14:textId="7A84FB76" w:rsidR="008B1C6A" w:rsidRDefault="000B1A7E" w:rsidP="00B23F17">
      <w:pPr>
        <w:tabs>
          <w:tab w:val="left" w:pos="993"/>
        </w:tabs>
      </w:pPr>
      <w:r w:rsidRPr="001B5D32">
        <w:t>R</w:t>
      </w:r>
      <w:r w:rsidR="008B1C6A" w:rsidRPr="001B5D32">
        <w:t>8.</w:t>
      </w:r>
      <w:r w:rsidR="007141D8" w:rsidRPr="001B5D32">
        <w:t>03</w:t>
      </w:r>
      <w:r w:rsidR="008B1C6A" w:rsidRPr="001B5D32">
        <w:tab/>
      </w:r>
      <w:r w:rsidR="0087292F" w:rsidRPr="001B5D32">
        <w:t xml:space="preserve">Paragraphs (4) to (9) of </w:t>
      </w:r>
      <w:r w:rsidR="00263CD6" w:rsidRPr="001B5D32">
        <w:t>Rule 8</w:t>
      </w:r>
      <w:r w:rsidR="0087292F" w:rsidRPr="001B5D32">
        <w:t xml:space="preserve"> are </w:t>
      </w:r>
      <w:r w:rsidR="00263CD6" w:rsidRPr="001B5D32">
        <w:t>also modeled on the corresponding provisions applying in the context of the Madrid and Hague systems</w:t>
      </w:r>
      <w:r w:rsidR="0056442F" w:rsidRPr="001B5D32">
        <w:t xml:space="preserve">.  </w:t>
      </w:r>
      <w:r w:rsidR="00263CD6" w:rsidRPr="001B5D32">
        <w:t xml:space="preserve">They reflect the practice that also applies under the Lisbon </w:t>
      </w:r>
      <w:r w:rsidR="00EF0793">
        <w:t>Agreement and the 1967</w:t>
      </w:r>
      <w:r w:rsidR="00236FBE">
        <w:t> </w:t>
      </w:r>
      <w:r w:rsidR="00EF0793">
        <w:t>Act</w:t>
      </w:r>
      <w:r w:rsidR="00263CD6" w:rsidRPr="001B5D32">
        <w:t>.</w:t>
      </w:r>
    </w:p>
    <w:p w14:paraId="5016F80A" w14:textId="77777777" w:rsidR="002F0150" w:rsidRPr="002F0150" w:rsidRDefault="002F0150" w:rsidP="00B23F17">
      <w:pPr>
        <w:pStyle w:val="Heading1"/>
        <w:tabs>
          <w:tab w:val="left" w:pos="993"/>
        </w:tabs>
      </w:pPr>
      <w:r w:rsidRPr="002F0150">
        <w:t xml:space="preserve">Notes on Rule </w:t>
      </w:r>
      <w:r w:rsidR="007A59EB">
        <w:t>9</w:t>
      </w:r>
      <w:r>
        <w:t xml:space="preserve">:  </w:t>
      </w:r>
      <w:r w:rsidRPr="002F0150">
        <w:t>Refusal</w:t>
      </w:r>
    </w:p>
    <w:p w14:paraId="71698C95" w14:textId="61E5A3B8" w:rsidR="002F0150" w:rsidRDefault="000B1A7E" w:rsidP="00B23F17">
      <w:pPr>
        <w:tabs>
          <w:tab w:val="left" w:pos="993"/>
        </w:tabs>
        <w:spacing w:after="240"/>
      </w:pPr>
      <w:r>
        <w:t>R</w:t>
      </w:r>
      <w:r w:rsidR="007A59EB">
        <w:t>9</w:t>
      </w:r>
      <w:r w:rsidR="002F0150" w:rsidRPr="002F0150">
        <w:t>.01</w:t>
      </w:r>
      <w:r w:rsidR="002F0150" w:rsidRPr="002F0150">
        <w:tab/>
        <w:t xml:space="preserve">The provisions </w:t>
      </w:r>
      <w:r w:rsidR="00A9414A">
        <w:t xml:space="preserve">of </w:t>
      </w:r>
      <w:r w:rsidR="002F0150" w:rsidRPr="002F0150">
        <w:t xml:space="preserve">this rule reproduce those contained </w:t>
      </w:r>
      <w:r w:rsidR="007A59EB">
        <w:t xml:space="preserve">in Rule 9 of </w:t>
      </w:r>
      <w:r w:rsidR="002F0150" w:rsidRPr="002F0150">
        <w:t xml:space="preserve">the </w:t>
      </w:r>
      <w:r w:rsidR="00E73284">
        <w:t xml:space="preserve">current </w:t>
      </w:r>
      <w:r w:rsidR="002F0150" w:rsidRPr="002F0150">
        <w:t>Lisbon Regulations</w:t>
      </w:r>
      <w:r w:rsidR="007A59EB">
        <w:t xml:space="preserve">, as adapted in accordance with the provisions of the </w:t>
      </w:r>
      <w:r w:rsidR="005D34E7">
        <w:t>Geneva Act of the Lisbon Agreement</w:t>
      </w:r>
      <w:r w:rsidR="002F0150" w:rsidRPr="002F0150">
        <w:t>.</w:t>
      </w:r>
    </w:p>
    <w:p w14:paraId="1DD38A65" w14:textId="09B44327" w:rsidR="00BC1C3D" w:rsidRDefault="000B1A7E" w:rsidP="00B23F17">
      <w:pPr>
        <w:tabs>
          <w:tab w:val="left" w:pos="993"/>
        </w:tabs>
        <w:spacing w:after="240"/>
      </w:pPr>
      <w:r>
        <w:lastRenderedPageBreak/>
        <w:t>R</w:t>
      </w:r>
      <w:r w:rsidR="00FC4229" w:rsidRPr="00B26B91">
        <w:t>9.</w:t>
      </w:r>
      <w:r w:rsidR="0099784E" w:rsidRPr="00B26B91">
        <w:t>0</w:t>
      </w:r>
      <w:r w:rsidR="0099784E">
        <w:t>2</w:t>
      </w:r>
      <w:r w:rsidR="00FC4229" w:rsidRPr="00B26B91">
        <w:tab/>
      </w:r>
      <w:r w:rsidR="00A410BC">
        <w:t>As regards the practice referred to in Note</w:t>
      </w:r>
      <w:r w:rsidR="00691B6F">
        <w:t>s</w:t>
      </w:r>
      <w:r w:rsidR="00A410BC">
        <w:t xml:space="preserve"> </w:t>
      </w:r>
      <w:r w:rsidR="00691B6F">
        <w:t xml:space="preserve">6.02 and </w:t>
      </w:r>
      <w:r w:rsidR="00A410BC">
        <w:t>11.0</w:t>
      </w:r>
      <w:r w:rsidR="00691B6F">
        <w:t>4</w:t>
      </w:r>
      <w:r w:rsidR="00A410BC">
        <w:t xml:space="preserve"> to the Act, by </w:t>
      </w:r>
      <w:r w:rsidR="00FB1829">
        <w:t>way of example, reference is made to paragraph 135 of the Report of the fourth session of the Working Group (document</w:t>
      </w:r>
      <w:r w:rsidR="00236FBE">
        <w:t> </w:t>
      </w:r>
      <w:r w:rsidR="00FB1829">
        <w:t>LI/WG/DEV/4/7).</w:t>
      </w:r>
    </w:p>
    <w:p w14:paraId="26434065" w14:textId="715104A0" w:rsidR="005F1FE6" w:rsidRPr="00FA375F" w:rsidRDefault="005F1FE6" w:rsidP="00B23F17">
      <w:pPr>
        <w:tabs>
          <w:tab w:val="left" w:pos="993"/>
        </w:tabs>
      </w:pPr>
      <w:r>
        <w:t>R9.</w:t>
      </w:r>
      <w:r w:rsidR="0099784E">
        <w:t>03</w:t>
      </w:r>
      <w:r>
        <w:tab/>
        <w:t>As discussed at the ninth session of the Working Group, Rule 9(2)(v) would not create any obligation for a Contracting Party to provide for the possibility of partial refusals.  These provisions only apply where a Contracting Party is in a position, under its own legislation, to issue a partial refusal.</w:t>
      </w:r>
    </w:p>
    <w:p w14:paraId="0AB5D69E" w14:textId="77777777" w:rsidR="002F0150" w:rsidRPr="002F0150" w:rsidRDefault="002F0150" w:rsidP="00B23F17">
      <w:pPr>
        <w:pStyle w:val="Heading1"/>
        <w:tabs>
          <w:tab w:val="left" w:pos="993"/>
        </w:tabs>
      </w:pPr>
      <w:r w:rsidRPr="002F0150">
        <w:t xml:space="preserve">Notes on Rule </w:t>
      </w:r>
      <w:r w:rsidR="00FC4229">
        <w:t>10</w:t>
      </w:r>
      <w:r>
        <w:t xml:space="preserve">:  </w:t>
      </w:r>
      <w:r w:rsidRPr="002F0150">
        <w:t xml:space="preserve">Irregular </w:t>
      </w:r>
      <w:r w:rsidR="00FB5AB2">
        <w:t xml:space="preserve">NOTIFICATION </w:t>
      </w:r>
      <w:r w:rsidRPr="002F0150">
        <w:t>of Refusal</w:t>
      </w:r>
    </w:p>
    <w:p w14:paraId="3281A55B" w14:textId="068FE753" w:rsidR="002F0150" w:rsidRDefault="000B1A7E" w:rsidP="00B23F17">
      <w:pPr>
        <w:tabs>
          <w:tab w:val="left" w:pos="993"/>
        </w:tabs>
      </w:pPr>
      <w:r>
        <w:t>R10.01</w:t>
      </w:r>
      <w:r w:rsidR="0031530E">
        <w:tab/>
      </w:r>
      <w:r w:rsidR="002F0150" w:rsidRPr="002F0150">
        <w:t xml:space="preserve">The provisions </w:t>
      </w:r>
      <w:r w:rsidR="00FB5AB2">
        <w:t xml:space="preserve">of </w:t>
      </w:r>
      <w:r w:rsidR="002F0150" w:rsidRPr="002F0150">
        <w:t xml:space="preserve">this rule reproduce those contained </w:t>
      </w:r>
      <w:r w:rsidR="00FC4229">
        <w:t xml:space="preserve">in Rule 10 of </w:t>
      </w:r>
      <w:r w:rsidR="002F0150" w:rsidRPr="002F0150">
        <w:t xml:space="preserve">the </w:t>
      </w:r>
      <w:r w:rsidR="00473633">
        <w:t xml:space="preserve">current </w:t>
      </w:r>
      <w:r w:rsidR="002F0150" w:rsidRPr="002F0150">
        <w:t>Lisbon Regulations</w:t>
      </w:r>
      <w:r w:rsidR="00FC4229">
        <w:t xml:space="preserve">, as adapted in accordance with the provisions of the </w:t>
      </w:r>
      <w:r w:rsidR="00C2585C">
        <w:t>Geneva Act of the Lisbon Agreement</w:t>
      </w:r>
      <w:r w:rsidR="002F0150" w:rsidRPr="002F0150">
        <w:t>.</w:t>
      </w:r>
    </w:p>
    <w:p w14:paraId="580C0DAE" w14:textId="77777777" w:rsidR="008C1FB8" w:rsidRPr="008C1FB8" w:rsidRDefault="008C1FB8" w:rsidP="00B23F17">
      <w:pPr>
        <w:pStyle w:val="Heading1"/>
        <w:tabs>
          <w:tab w:val="left" w:pos="993"/>
        </w:tabs>
      </w:pPr>
      <w:r w:rsidRPr="008C1FB8">
        <w:t xml:space="preserve">Notes on Rule </w:t>
      </w:r>
      <w:r w:rsidR="00FC4229">
        <w:t>11</w:t>
      </w:r>
      <w:r>
        <w:t xml:space="preserve">:  </w:t>
      </w:r>
      <w:r w:rsidRPr="008C1FB8">
        <w:t>Withdrawal of Refusal</w:t>
      </w:r>
    </w:p>
    <w:p w14:paraId="79E8CCF6" w14:textId="29C32DAE" w:rsidR="003E5E3F" w:rsidRPr="003E5E3F" w:rsidRDefault="00740B01" w:rsidP="00B23F17">
      <w:pPr>
        <w:tabs>
          <w:tab w:val="left" w:pos="993"/>
        </w:tabs>
        <w:spacing w:after="240"/>
      </w:pPr>
      <w:r>
        <w:t>R</w:t>
      </w:r>
      <w:r w:rsidR="00FC4229">
        <w:t>11</w:t>
      </w:r>
      <w:r w:rsidR="003E5E3F" w:rsidRPr="003E5E3F">
        <w:t>.01</w:t>
      </w:r>
      <w:r w:rsidR="003E5E3F" w:rsidRPr="003E5E3F">
        <w:tab/>
        <w:t xml:space="preserve">The provisions </w:t>
      </w:r>
      <w:r w:rsidR="00FB5AB2">
        <w:t xml:space="preserve">of </w:t>
      </w:r>
      <w:r w:rsidR="003E5E3F" w:rsidRPr="003E5E3F">
        <w:t xml:space="preserve">this rule reproduce those contained </w:t>
      </w:r>
      <w:r w:rsidR="00FC4229">
        <w:t xml:space="preserve">in Rule 11 of </w:t>
      </w:r>
      <w:r w:rsidR="003E5E3F" w:rsidRPr="003E5E3F">
        <w:t xml:space="preserve">the </w:t>
      </w:r>
      <w:r w:rsidR="00473633">
        <w:t xml:space="preserve">current </w:t>
      </w:r>
      <w:r w:rsidR="003E5E3F" w:rsidRPr="003E5E3F">
        <w:t>Lisbon Regulations</w:t>
      </w:r>
      <w:r w:rsidR="00FC4229">
        <w:t xml:space="preserve">, as adapted in accordance with the provisions of the </w:t>
      </w:r>
      <w:r w:rsidR="00C2585C">
        <w:t>Geneva Act of the Lisbon Agreement</w:t>
      </w:r>
      <w:r w:rsidR="003E5E3F" w:rsidRPr="003E5E3F">
        <w:t>.</w:t>
      </w:r>
    </w:p>
    <w:p w14:paraId="2A6FCA72" w14:textId="280EFDA2" w:rsidR="00C918B2" w:rsidRDefault="00740B01" w:rsidP="00B23F17">
      <w:pPr>
        <w:tabs>
          <w:tab w:val="left" w:pos="993"/>
        </w:tabs>
      </w:pPr>
      <w:r>
        <w:t>R</w:t>
      </w:r>
      <w:r w:rsidR="00FC4229" w:rsidRPr="00047141">
        <w:t>11.02</w:t>
      </w:r>
      <w:r w:rsidR="00FC4229" w:rsidRPr="00047141">
        <w:tab/>
        <w:t xml:space="preserve">Compared to the provisions of Rule 11 of the </w:t>
      </w:r>
      <w:r w:rsidR="00473633">
        <w:t xml:space="preserve">current </w:t>
      </w:r>
      <w:r w:rsidR="00FC4229" w:rsidRPr="00047141">
        <w:t xml:space="preserve">Lisbon Regulations, </w:t>
      </w:r>
      <w:r w:rsidR="00354DE4">
        <w:t>paragraph</w:t>
      </w:r>
      <w:r w:rsidR="001D0E1D">
        <w:t> </w:t>
      </w:r>
      <w:r w:rsidR="00354DE4">
        <w:t xml:space="preserve">(2)(ii) </w:t>
      </w:r>
      <w:r w:rsidR="007C6CB6">
        <w:t xml:space="preserve">adds the requirement that </w:t>
      </w:r>
      <w:r w:rsidR="00DE1608" w:rsidRPr="00047141">
        <w:t xml:space="preserve">the reason for the withdrawal be mentioned in the statement, in particular in case of </w:t>
      </w:r>
      <w:r w:rsidR="00917B23" w:rsidRPr="00047141">
        <w:t>partial withdrawals corresponding to partial refusals</w:t>
      </w:r>
      <w:r w:rsidR="00FC4229" w:rsidRPr="00047141">
        <w:t xml:space="preserve">, </w:t>
      </w:r>
      <w:r w:rsidR="00B408C1">
        <w:t>as referred to in Rule </w:t>
      </w:r>
      <w:r w:rsidR="00917B23" w:rsidRPr="00047141">
        <w:t>9(2)</w:t>
      </w:r>
      <w:r w:rsidR="00047141" w:rsidRPr="00047141">
        <w:t>(v</w:t>
      </w:r>
      <w:r w:rsidR="00047141">
        <w:t>)</w:t>
      </w:r>
      <w:r w:rsidR="00917B23" w:rsidRPr="00047141">
        <w:t xml:space="preserve"> of </w:t>
      </w:r>
      <w:r w:rsidR="00A65CCD">
        <w:t xml:space="preserve">the </w:t>
      </w:r>
      <w:r w:rsidR="00917B23" w:rsidRPr="00047141">
        <w:t>Regulations</w:t>
      </w:r>
      <w:r w:rsidR="00A65CCD">
        <w:t xml:space="preserve"> under the Geneva Act of the Lisbon Agreement</w:t>
      </w:r>
      <w:r w:rsidR="00FC4229" w:rsidRPr="00047141">
        <w:t>.</w:t>
      </w:r>
    </w:p>
    <w:p w14:paraId="761E7EDE" w14:textId="77777777" w:rsidR="003E5E3F" w:rsidRPr="003E5E3F" w:rsidRDefault="003E5E3F" w:rsidP="00B23F17">
      <w:pPr>
        <w:pStyle w:val="Heading1"/>
        <w:tabs>
          <w:tab w:val="left" w:pos="993"/>
        </w:tabs>
      </w:pPr>
      <w:r w:rsidRPr="003E5E3F">
        <w:t xml:space="preserve">Notes on Rule </w:t>
      </w:r>
      <w:r w:rsidR="00FC4229">
        <w:t>12</w:t>
      </w:r>
      <w:r>
        <w:t xml:space="preserve">:  </w:t>
      </w:r>
      <w:r w:rsidR="00FB5AB2">
        <w:t xml:space="preserve">NOTIFICATION </w:t>
      </w:r>
      <w:r w:rsidRPr="003E5E3F">
        <w:t>of Grant of Protection</w:t>
      </w:r>
    </w:p>
    <w:p w14:paraId="1CD455E4" w14:textId="65DA95AD" w:rsidR="003E5E3F" w:rsidRPr="003E5E3F" w:rsidRDefault="00A66A86" w:rsidP="00B23F17">
      <w:pPr>
        <w:tabs>
          <w:tab w:val="left" w:pos="993"/>
        </w:tabs>
        <w:spacing w:after="240"/>
      </w:pPr>
      <w:r>
        <w:t>R</w:t>
      </w:r>
      <w:r w:rsidR="00FC4229">
        <w:t>12</w:t>
      </w:r>
      <w:r w:rsidR="003E5E3F" w:rsidRPr="003E5E3F">
        <w:t>.01</w:t>
      </w:r>
      <w:r w:rsidR="003E5E3F" w:rsidRPr="003E5E3F">
        <w:tab/>
        <w:t xml:space="preserve">The provisions </w:t>
      </w:r>
      <w:r w:rsidR="00FB5AB2">
        <w:t xml:space="preserve">of </w:t>
      </w:r>
      <w:r w:rsidR="003E5E3F" w:rsidRPr="003E5E3F">
        <w:t xml:space="preserve">this rule reproduce those contained </w:t>
      </w:r>
      <w:r w:rsidR="00FC4229">
        <w:t xml:space="preserve">in Rule </w:t>
      </w:r>
      <w:r w:rsidR="00FC4229" w:rsidRPr="00FC4229">
        <w:t>11</w:t>
      </w:r>
      <w:r w:rsidR="00FC4229">
        <w:rPr>
          <w:i/>
        </w:rPr>
        <w:t xml:space="preserve">bis </w:t>
      </w:r>
      <w:r w:rsidR="00FC4229">
        <w:t xml:space="preserve">of </w:t>
      </w:r>
      <w:r w:rsidR="003E5E3F" w:rsidRPr="00FC4229">
        <w:t xml:space="preserve">the </w:t>
      </w:r>
      <w:r w:rsidR="00CF2CF4">
        <w:t xml:space="preserve">current </w:t>
      </w:r>
      <w:r w:rsidR="003E5E3F" w:rsidRPr="003E5E3F">
        <w:t>Lisbon Regulations</w:t>
      </w:r>
      <w:r w:rsidR="00FC4229">
        <w:t xml:space="preserve">, as adapted in accordance with the provisions of the </w:t>
      </w:r>
      <w:r w:rsidR="00357E0C">
        <w:t>Geneva Act of the Lisbon Agreement</w:t>
      </w:r>
      <w:r w:rsidR="003E5E3F" w:rsidRPr="003E5E3F">
        <w:t>.</w:t>
      </w:r>
    </w:p>
    <w:p w14:paraId="444819F1" w14:textId="3E0493D1" w:rsidR="003E5E3F" w:rsidRDefault="00A66A86" w:rsidP="00B23F17">
      <w:pPr>
        <w:tabs>
          <w:tab w:val="left" w:pos="993"/>
        </w:tabs>
      </w:pPr>
      <w:r>
        <w:t>R12.02</w:t>
      </w:r>
      <w:r>
        <w:tab/>
      </w:r>
      <w:r w:rsidR="00917B23" w:rsidRPr="000F1F05">
        <w:t>Compared to the provisions of Rule 11</w:t>
      </w:r>
      <w:r w:rsidR="00917B23" w:rsidRPr="000F1F05">
        <w:rPr>
          <w:i/>
        </w:rPr>
        <w:t>bis</w:t>
      </w:r>
      <w:r w:rsidR="00917B23" w:rsidRPr="000F1F05">
        <w:t xml:space="preserve"> of the </w:t>
      </w:r>
      <w:r w:rsidR="00CF2CF4">
        <w:t xml:space="preserve">current </w:t>
      </w:r>
      <w:r w:rsidR="00917B23" w:rsidRPr="000F1F05">
        <w:t xml:space="preserve">Lisbon Regulations, </w:t>
      </w:r>
      <w:r w:rsidR="00354DE4">
        <w:t xml:space="preserve">paragraph (2)(b)(iii) </w:t>
      </w:r>
      <w:r w:rsidR="002C5F3E">
        <w:t xml:space="preserve">adds the requirement that </w:t>
      </w:r>
      <w:r w:rsidR="00796955" w:rsidRPr="000F1F05">
        <w:t xml:space="preserve">the reason for the withdrawal be mentioned in the statement, in particular in case of </w:t>
      </w:r>
      <w:r w:rsidR="00917B23" w:rsidRPr="000F1F05">
        <w:t xml:space="preserve">partial statements of grant of protection corresponding to partial refusals, as referred to in Rule 9(2)(v) of </w:t>
      </w:r>
      <w:r w:rsidR="00357E0C">
        <w:t xml:space="preserve">the </w:t>
      </w:r>
      <w:r w:rsidR="00917B23" w:rsidRPr="000F1F05">
        <w:t>Regulations</w:t>
      </w:r>
      <w:r w:rsidR="00357E0C">
        <w:t xml:space="preserve"> under the Geneva Act of the Lisbon Agreement</w:t>
      </w:r>
      <w:r w:rsidR="00917B23" w:rsidRPr="000F1F05">
        <w:t>.</w:t>
      </w:r>
    </w:p>
    <w:p w14:paraId="3FDF3BA5" w14:textId="77777777" w:rsidR="003E5E3F" w:rsidRPr="003E5E3F" w:rsidRDefault="003E5E3F" w:rsidP="00B23F17">
      <w:pPr>
        <w:pStyle w:val="Heading1"/>
        <w:tabs>
          <w:tab w:val="left" w:pos="993"/>
        </w:tabs>
      </w:pPr>
      <w:r w:rsidRPr="003E5E3F">
        <w:t xml:space="preserve">Notes on Rule </w:t>
      </w:r>
      <w:r w:rsidR="006C2870">
        <w:t>13</w:t>
      </w:r>
      <w:r>
        <w:t xml:space="preserve">:  </w:t>
      </w:r>
      <w:r w:rsidR="007D450A" w:rsidRPr="007D450A">
        <w:t>notification of Invalidation of the effects of an international registration in a contracting party</w:t>
      </w:r>
    </w:p>
    <w:p w14:paraId="05D66010" w14:textId="1031CC67" w:rsidR="003E5E3F" w:rsidRPr="003E5E3F" w:rsidRDefault="00A66A86" w:rsidP="00B23F17">
      <w:pPr>
        <w:tabs>
          <w:tab w:val="left" w:pos="993"/>
        </w:tabs>
        <w:spacing w:after="240"/>
      </w:pPr>
      <w:r>
        <w:t>R</w:t>
      </w:r>
      <w:r w:rsidR="006C2870">
        <w:t>13.01</w:t>
      </w:r>
      <w:r w:rsidR="00B94F98">
        <w:tab/>
      </w:r>
      <w:r w:rsidR="003E5E3F" w:rsidRPr="003E5E3F">
        <w:t xml:space="preserve">The provisions </w:t>
      </w:r>
      <w:r w:rsidR="00FB5AB2">
        <w:t xml:space="preserve">of </w:t>
      </w:r>
      <w:r w:rsidR="003E5E3F" w:rsidRPr="003E5E3F">
        <w:t xml:space="preserve">this rule reproduce those contained </w:t>
      </w:r>
      <w:r w:rsidR="006C2870">
        <w:t xml:space="preserve">in Rule 16 of </w:t>
      </w:r>
      <w:r w:rsidR="003E5E3F" w:rsidRPr="003E5E3F">
        <w:t xml:space="preserve">the </w:t>
      </w:r>
      <w:r w:rsidR="005A6532">
        <w:t xml:space="preserve">current </w:t>
      </w:r>
      <w:r w:rsidR="003E5E3F" w:rsidRPr="003E5E3F">
        <w:t>Lisbon Regulations</w:t>
      </w:r>
      <w:r w:rsidR="006C2870">
        <w:t>, including the amendment</w:t>
      </w:r>
      <w:r w:rsidR="006C2870" w:rsidRPr="00D946CF">
        <w:t xml:space="preserve"> adopted by the Assembly in September</w:t>
      </w:r>
      <w:r w:rsidR="001D0E1D">
        <w:t> </w:t>
      </w:r>
      <w:r w:rsidR="006C2870" w:rsidRPr="00D946CF">
        <w:t>2011</w:t>
      </w:r>
      <w:r w:rsidR="006C2870">
        <w:t xml:space="preserve">, as adapted in accordance with the provisions of the </w:t>
      </w:r>
      <w:r w:rsidR="00FE1915">
        <w:t>Geneva Act of the Lisbon Agreement</w:t>
      </w:r>
      <w:r w:rsidR="003E5E3F" w:rsidRPr="003E5E3F">
        <w:t>.</w:t>
      </w:r>
    </w:p>
    <w:p w14:paraId="2A0AC012" w14:textId="617B4317" w:rsidR="00356E97" w:rsidRDefault="00A66A86" w:rsidP="00B23F17">
      <w:pPr>
        <w:tabs>
          <w:tab w:val="left" w:pos="993"/>
        </w:tabs>
        <w:ind w:right="-1"/>
      </w:pPr>
      <w:r>
        <w:t>R</w:t>
      </w:r>
      <w:r w:rsidR="00796955">
        <w:t>13.</w:t>
      </w:r>
      <w:r w:rsidR="00E02982">
        <w:t>02</w:t>
      </w:r>
      <w:r w:rsidR="00B94F98">
        <w:tab/>
      </w:r>
      <w:r w:rsidR="00796955" w:rsidRPr="00B368B8">
        <w:t>Compared to the provisions of Rule 16</w:t>
      </w:r>
      <w:r w:rsidR="008F32BA">
        <w:t>(1)</w:t>
      </w:r>
      <w:r w:rsidR="00796955" w:rsidRPr="00B368B8">
        <w:t xml:space="preserve"> of the </w:t>
      </w:r>
      <w:r w:rsidR="008F32BA">
        <w:t xml:space="preserve">current </w:t>
      </w:r>
      <w:r w:rsidR="00796955" w:rsidRPr="00B368B8">
        <w:t xml:space="preserve">Lisbon Regulations, </w:t>
      </w:r>
      <w:r w:rsidR="00B94F98">
        <w:t>item</w:t>
      </w:r>
      <w:r w:rsidR="001D0E1D">
        <w:t> </w:t>
      </w:r>
      <w:r w:rsidR="00796955" w:rsidRPr="00B368B8">
        <w:t xml:space="preserve">(iv) </w:t>
      </w:r>
      <w:r w:rsidR="00B94F98">
        <w:t xml:space="preserve">of paragraph (1) </w:t>
      </w:r>
      <w:r w:rsidR="00FE1915">
        <w:t>has been aligned with Rule 11(2)(ii) and Rule 12(2)(b)(iii)</w:t>
      </w:r>
      <w:r w:rsidR="00796955" w:rsidRPr="00B368B8">
        <w:t>.</w:t>
      </w:r>
    </w:p>
    <w:p w14:paraId="6DD45846" w14:textId="77777777" w:rsidR="004E06A6" w:rsidRDefault="004E06A6" w:rsidP="00B23F17">
      <w:pPr>
        <w:pStyle w:val="Heading1"/>
        <w:tabs>
          <w:tab w:val="left" w:pos="993"/>
        </w:tabs>
      </w:pPr>
      <w:r w:rsidRPr="00356E97">
        <w:lastRenderedPageBreak/>
        <w:t>Notes on Rule 14:  NOTIFICATION OF TRANSITIONAL Period Granted to Third Parties</w:t>
      </w:r>
    </w:p>
    <w:p w14:paraId="1637AD42" w14:textId="79B212CE" w:rsidR="003E5E3F" w:rsidRDefault="00A66A86" w:rsidP="00B23F17">
      <w:pPr>
        <w:tabs>
          <w:tab w:val="left" w:pos="993"/>
        </w:tabs>
      </w:pPr>
      <w:r>
        <w:t>R.14.01</w:t>
      </w:r>
      <w:r>
        <w:tab/>
      </w:r>
      <w:r w:rsidR="003E5E3F" w:rsidRPr="003E5E3F">
        <w:t xml:space="preserve">The provisions </w:t>
      </w:r>
      <w:r w:rsidR="00E02982">
        <w:t xml:space="preserve">of </w:t>
      </w:r>
      <w:r w:rsidR="003E5E3F" w:rsidRPr="003E5E3F">
        <w:t xml:space="preserve">this rule reproduce those contained </w:t>
      </w:r>
      <w:r w:rsidR="00C637DA">
        <w:t>in Rule</w:t>
      </w:r>
      <w:r w:rsidR="001D0E1D">
        <w:t> </w:t>
      </w:r>
      <w:r w:rsidR="00C637DA">
        <w:t xml:space="preserve">12 of </w:t>
      </w:r>
      <w:r w:rsidR="003E5E3F" w:rsidRPr="003E5E3F">
        <w:t xml:space="preserve">the </w:t>
      </w:r>
      <w:r w:rsidR="008F32BA">
        <w:t xml:space="preserve">current </w:t>
      </w:r>
      <w:r w:rsidR="003E5E3F" w:rsidRPr="003E5E3F">
        <w:t>Lisbon</w:t>
      </w:r>
      <w:r>
        <w:t xml:space="preserve"> </w:t>
      </w:r>
      <w:r w:rsidR="003E5E3F" w:rsidRPr="003E5E3F">
        <w:t>Regulations</w:t>
      </w:r>
      <w:r w:rsidR="00C637DA">
        <w:t xml:space="preserve">, as adapted in accordance with the provisions of the </w:t>
      </w:r>
      <w:r w:rsidR="00CA15A4">
        <w:t>Geneva Act of the Lisbon Agreement</w:t>
      </w:r>
      <w:r w:rsidR="003E5E3F" w:rsidRPr="003E5E3F">
        <w:t>.</w:t>
      </w:r>
      <w:r w:rsidR="001540BC">
        <w:t xml:space="preserve">  </w:t>
      </w:r>
      <w:r w:rsidR="00F715C1">
        <w:t>Following the discussions at the seventh session of the Working Group, Rule 14(1)(iii) was amended by the introduction of the phrase concerning the submission of information on the scope of the transitional use.</w:t>
      </w:r>
    </w:p>
    <w:p w14:paraId="3BA2D184" w14:textId="77777777" w:rsidR="003E5E3F" w:rsidRPr="003E5E3F" w:rsidRDefault="003E5E3F" w:rsidP="00B23F17">
      <w:pPr>
        <w:pStyle w:val="Heading1"/>
        <w:tabs>
          <w:tab w:val="left" w:pos="993"/>
        </w:tabs>
      </w:pPr>
      <w:r w:rsidRPr="003E5E3F">
        <w:t xml:space="preserve">Notes on Rule </w:t>
      </w:r>
      <w:r w:rsidR="00C637DA">
        <w:t>15</w:t>
      </w:r>
      <w:r>
        <w:t xml:space="preserve">:  </w:t>
      </w:r>
      <w:r w:rsidRPr="003E5E3F">
        <w:t>Modifications</w:t>
      </w:r>
    </w:p>
    <w:p w14:paraId="45C69FA2" w14:textId="59A9FDC5" w:rsidR="003E5E3F" w:rsidRDefault="00E24C7B" w:rsidP="00B23F17">
      <w:pPr>
        <w:tabs>
          <w:tab w:val="left" w:pos="993"/>
        </w:tabs>
        <w:spacing w:after="240"/>
      </w:pPr>
      <w:r>
        <w:t>R</w:t>
      </w:r>
      <w:r w:rsidR="00C637DA">
        <w:t>15.01</w:t>
      </w:r>
      <w:r w:rsidR="00C637DA">
        <w:tab/>
      </w:r>
      <w:r w:rsidR="008C3A76">
        <w:t>T</w:t>
      </w:r>
      <w:r w:rsidR="003E5E3F" w:rsidRPr="003E5E3F">
        <w:t xml:space="preserve">he provisions </w:t>
      </w:r>
      <w:r w:rsidR="00E02982">
        <w:t xml:space="preserve">of </w:t>
      </w:r>
      <w:r w:rsidR="003E5E3F" w:rsidRPr="003E5E3F">
        <w:t xml:space="preserve">this rule </w:t>
      </w:r>
      <w:r w:rsidR="008F32BA">
        <w:t xml:space="preserve">are modeled on </w:t>
      </w:r>
      <w:r w:rsidR="003E5E3F" w:rsidRPr="003E5E3F">
        <w:t xml:space="preserve">those contained </w:t>
      </w:r>
      <w:r w:rsidR="00BF1947">
        <w:t xml:space="preserve">in Rule 13 of </w:t>
      </w:r>
      <w:r w:rsidR="003E5E3F" w:rsidRPr="003E5E3F">
        <w:t xml:space="preserve">the </w:t>
      </w:r>
      <w:r w:rsidR="008F32BA">
        <w:t xml:space="preserve">current </w:t>
      </w:r>
      <w:r w:rsidR="003E5E3F" w:rsidRPr="003E5E3F">
        <w:t>Lisbon Regulations</w:t>
      </w:r>
      <w:r w:rsidR="00BF1947">
        <w:t xml:space="preserve">, as adapted in accordance with the provisions of the </w:t>
      </w:r>
      <w:r w:rsidR="00CA15A4">
        <w:t>Geneva Act of the Lisbon Agreement</w:t>
      </w:r>
      <w:r w:rsidR="003E5E3F" w:rsidRPr="003E5E3F">
        <w:t>.</w:t>
      </w:r>
    </w:p>
    <w:p w14:paraId="052A6C76" w14:textId="69794542" w:rsidR="008F32BA" w:rsidRDefault="00E24C7B" w:rsidP="00B23F17">
      <w:pPr>
        <w:tabs>
          <w:tab w:val="left" w:pos="993"/>
        </w:tabs>
        <w:spacing w:after="240"/>
      </w:pPr>
      <w:r>
        <w:t>R</w:t>
      </w:r>
      <w:r w:rsidR="00A64601">
        <w:t>15.02</w:t>
      </w:r>
      <w:r>
        <w:tab/>
      </w:r>
      <w:r w:rsidR="00A64601">
        <w:t>In Rule 15</w:t>
      </w:r>
      <w:r w:rsidR="008F32BA">
        <w:t xml:space="preserve">(1), a new item (vi) was added, so as to align the provision with </w:t>
      </w:r>
      <w:r w:rsidR="00643444">
        <w:t>those of Rule </w:t>
      </w:r>
      <w:r w:rsidR="00A64601">
        <w:t>16.</w:t>
      </w:r>
    </w:p>
    <w:p w14:paraId="6E834791" w14:textId="6C62D4E2" w:rsidR="00CA15A4" w:rsidRPr="003E5E3F" w:rsidRDefault="00CA15A4" w:rsidP="00B23F17">
      <w:pPr>
        <w:tabs>
          <w:tab w:val="left" w:pos="993"/>
        </w:tabs>
      </w:pPr>
      <w:r>
        <w:t>R15.03</w:t>
      </w:r>
      <w:r>
        <w:tab/>
        <w:t>Rule 15(2)(b) concerns the situation of an appellation of origin or geographical indication registered for part of a trans-border area, which has become a trans-border appellation of origin or geographical indication as a result of an agreement between the Contracting Parties where the trans-border area is situated.</w:t>
      </w:r>
    </w:p>
    <w:p w14:paraId="4425C5AE" w14:textId="77777777" w:rsidR="003C0C5F" w:rsidRPr="003C0C5F" w:rsidRDefault="003C0C5F" w:rsidP="00B23F17">
      <w:pPr>
        <w:pStyle w:val="Heading1"/>
        <w:tabs>
          <w:tab w:val="left" w:pos="993"/>
        </w:tabs>
      </w:pPr>
      <w:r w:rsidRPr="003C0C5F">
        <w:t xml:space="preserve">Notes on Rule </w:t>
      </w:r>
      <w:r w:rsidR="00AA3AF8">
        <w:t>16</w:t>
      </w:r>
      <w:r>
        <w:t xml:space="preserve">:  </w:t>
      </w:r>
      <w:r w:rsidRPr="003C0C5F">
        <w:t>Renunciation of Protection</w:t>
      </w:r>
    </w:p>
    <w:p w14:paraId="1EC1672A" w14:textId="268DCF20" w:rsidR="00460A22" w:rsidRDefault="00E24C7B" w:rsidP="00B23F17">
      <w:pPr>
        <w:tabs>
          <w:tab w:val="left" w:pos="993"/>
        </w:tabs>
        <w:spacing w:after="240"/>
      </w:pPr>
      <w:r>
        <w:t>R</w:t>
      </w:r>
      <w:r w:rsidR="00AA3AF8">
        <w:t>16</w:t>
      </w:r>
      <w:r w:rsidR="003C0C5F" w:rsidRPr="003C0C5F">
        <w:t>.01</w:t>
      </w:r>
      <w:r>
        <w:tab/>
      </w:r>
      <w:r w:rsidR="003C0C5F" w:rsidRPr="003C0C5F">
        <w:t xml:space="preserve">The provisions </w:t>
      </w:r>
      <w:r w:rsidR="00E02982">
        <w:t xml:space="preserve">of </w:t>
      </w:r>
      <w:r w:rsidR="003C0C5F" w:rsidRPr="003C0C5F">
        <w:t xml:space="preserve">this rule </w:t>
      </w:r>
      <w:r w:rsidR="00980570">
        <w:t xml:space="preserve">are modeled on </w:t>
      </w:r>
      <w:r w:rsidR="003C0C5F" w:rsidRPr="003C0C5F">
        <w:t xml:space="preserve">those contained </w:t>
      </w:r>
      <w:r w:rsidR="00AA3AF8">
        <w:t xml:space="preserve">in Rule 14 of </w:t>
      </w:r>
      <w:r w:rsidR="003C0C5F" w:rsidRPr="003C0C5F">
        <w:t xml:space="preserve">the </w:t>
      </w:r>
      <w:r w:rsidR="00980570">
        <w:t xml:space="preserve">current </w:t>
      </w:r>
      <w:r w:rsidR="003C0C5F" w:rsidRPr="003C0C5F">
        <w:t>Lisbon Regulations</w:t>
      </w:r>
      <w:r w:rsidR="00AA3AF8">
        <w:t xml:space="preserve">, as adapted in accordance with the provisions of the </w:t>
      </w:r>
      <w:r w:rsidR="002C3EF4">
        <w:t>Geneva Act of the Lisbon Agreement</w:t>
      </w:r>
      <w:r w:rsidR="003C0C5F" w:rsidRPr="003C0C5F">
        <w:t>.</w:t>
      </w:r>
    </w:p>
    <w:p w14:paraId="0C688ECC" w14:textId="294FBD31" w:rsidR="00A535EB" w:rsidRDefault="00E24C7B" w:rsidP="00B23F17">
      <w:pPr>
        <w:tabs>
          <w:tab w:val="left" w:pos="993"/>
        </w:tabs>
        <w:spacing w:after="240"/>
      </w:pPr>
      <w:r>
        <w:t>R</w:t>
      </w:r>
      <w:r w:rsidR="00A535EB">
        <w:t>16.02</w:t>
      </w:r>
      <w:r w:rsidR="00A535EB">
        <w:tab/>
      </w:r>
      <w:r w:rsidR="00A27CBB">
        <w:t xml:space="preserve">As regards the </w:t>
      </w:r>
      <w:r w:rsidR="00DA35CA">
        <w:t>phrase “in who</w:t>
      </w:r>
      <w:r w:rsidR="00047F8E">
        <w:t>le</w:t>
      </w:r>
      <w:r w:rsidR="00DA35CA">
        <w:t xml:space="preserve"> or in part”</w:t>
      </w:r>
      <w:r w:rsidR="00A27CBB">
        <w:t xml:space="preserve"> in Rule 16(1) and (2),</w:t>
      </w:r>
      <w:r w:rsidR="00DA35CA">
        <w:t xml:space="preserve"> the question </w:t>
      </w:r>
      <w:r w:rsidR="00A27CBB">
        <w:t xml:space="preserve">arose </w:t>
      </w:r>
      <w:r w:rsidR="00DA35CA">
        <w:t xml:space="preserve">at the seventh session of the Working Group as to whether it would be possible to issue a renunciation in respect of only some </w:t>
      </w:r>
      <w:r w:rsidR="00A4367B">
        <w:t>of the products covered by the international registration.</w:t>
      </w:r>
      <w:r w:rsidR="00F0450B">
        <w:t xml:space="preserve">  However, at the ninth session of the Working Group, the Chair concluded that the phrase, as contained in Rule 16, relates to the number of Contracting Parties in respect of which protection is renounced.</w:t>
      </w:r>
    </w:p>
    <w:p w14:paraId="485FCBA5" w14:textId="77777777" w:rsidR="00980570" w:rsidRDefault="00E24C7B" w:rsidP="00B23F17">
      <w:pPr>
        <w:tabs>
          <w:tab w:val="left" w:pos="993"/>
        </w:tabs>
        <w:spacing w:after="240"/>
      </w:pPr>
      <w:r>
        <w:t>R</w:t>
      </w:r>
      <w:r w:rsidR="00980570">
        <w:t>16.0</w:t>
      </w:r>
      <w:r w:rsidR="00707389">
        <w:t>3</w:t>
      </w:r>
      <w:r w:rsidR="00980570">
        <w:tab/>
        <w:t>Paragraphs (2) and (4) were added in view of the possibility that the reason why protection was renounced may disappear subsequently.  In that case, the renunciation can be withdrawn, subject to payment of the fee that applies in respect of modifications.</w:t>
      </w:r>
    </w:p>
    <w:p w14:paraId="0D484DDD" w14:textId="626E2B77" w:rsidR="00980570" w:rsidRDefault="00E24C7B" w:rsidP="00B23F17">
      <w:pPr>
        <w:tabs>
          <w:tab w:val="left" w:pos="993"/>
        </w:tabs>
      </w:pPr>
      <w:r>
        <w:t>R</w:t>
      </w:r>
      <w:r w:rsidR="00980570">
        <w:t>16.0</w:t>
      </w:r>
      <w:r w:rsidR="00707389">
        <w:t>4</w:t>
      </w:r>
      <w:r w:rsidR="00980570">
        <w:tab/>
      </w:r>
      <w:r w:rsidR="002C3EF4">
        <w:t>As regards the reference to Rule 6(1)(d), reference is made to Note R6.02.</w:t>
      </w:r>
    </w:p>
    <w:p w14:paraId="0CFEC3A6" w14:textId="77777777" w:rsidR="003C0C5F" w:rsidRPr="003C0C5F" w:rsidRDefault="003C0C5F" w:rsidP="00B23F17">
      <w:pPr>
        <w:pStyle w:val="Heading1"/>
        <w:tabs>
          <w:tab w:val="left" w:pos="993"/>
        </w:tabs>
      </w:pPr>
      <w:r w:rsidRPr="003C0C5F">
        <w:t xml:space="preserve">Notes on Rule </w:t>
      </w:r>
      <w:r w:rsidR="00AA3AF8">
        <w:t>17</w:t>
      </w:r>
      <w:r>
        <w:t xml:space="preserve">:  </w:t>
      </w:r>
      <w:r w:rsidRPr="003C0C5F">
        <w:t>Cancellation of an International Registration</w:t>
      </w:r>
    </w:p>
    <w:p w14:paraId="52E0897B" w14:textId="7319CDF9" w:rsidR="003C0C5F" w:rsidRPr="003C0C5F" w:rsidRDefault="00E24C7B" w:rsidP="00B23F17">
      <w:pPr>
        <w:tabs>
          <w:tab w:val="left" w:pos="993"/>
        </w:tabs>
      </w:pPr>
      <w:r>
        <w:t>R</w:t>
      </w:r>
      <w:r w:rsidR="00AA3AF8">
        <w:t>17</w:t>
      </w:r>
      <w:r w:rsidR="003C0C5F" w:rsidRPr="003C0C5F">
        <w:t>.01</w:t>
      </w:r>
      <w:r w:rsidR="003C0C5F" w:rsidRPr="003C0C5F">
        <w:tab/>
        <w:t xml:space="preserve">The provisions </w:t>
      </w:r>
      <w:r w:rsidR="00E02982">
        <w:t xml:space="preserve">of </w:t>
      </w:r>
      <w:r w:rsidR="003C0C5F" w:rsidRPr="003C0C5F">
        <w:t>this rule</w:t>
      </w:r>
      <w:r w:rsidR="008252D9">
        <w:t xml:space="preserve"> </w:t>
      </w:r>
      <w:r w:rsidR="000178EF">
        <w:t>largely</w:t>
      </w:r>
      <w:r w:rsidR="003C0C5F" w:rsidRPr="003C0C5F">
        <w:t xml:space="preserve"> reproduce those contained </w:t>
      </w:r>
      <w:r w:rsidR="00AA3AF8">
        <w:t xml:space="preserve">in Rule 15 of </w:t>
      </w:r>
      <w:r w:rsidR="003C0C5F" w:rsidRPr="003C0C5F">
        <w:t xml:space="preserve">the </w:t>
      </w:r>
      <w:r w:rsidR="00211BC1">
        <w:t xml:space="preserve">current </w:t>
      </w:r>
      <w:r w:rsidR="003C0C5F" w:rsidRPr="003C0C5F">
        <w:t>Lisbon Regulations</w:t>
      </w:r>
      <w:r w:rsidR="00AA3AF8">
        <w:t xml:space="preserve">, as adapted in accordance with the provisions of the </w:t>
      </w:r>
      <w:r w:rsidR="00094A2E">
        <w:t>Geneva Act of the Lisbon Agreement</w:t>
      </w:r>
      <w:r w:rsidR="003C0C5F" w:rsidRPr="003C0C5F">
        <w:t>.</w:t>
      </w:r>
    </w:p>
    <w:p w14:paraId="0B072581" w14:textId="77777777" w:rsidR="005C4867" w:rsidRPr="009D6A5C" w:rsidRDefault="00094A2E" w:rsidP="00B23F17">
      <w:pPr>
        <w:tabs>
          <w:tab w:val="left" w:pos="993"/>
        </w:tabs>
      </w:pPr>
      <w:r>
        <w:br w:type="page"/>
      </w:r>
    </w:p>
    <w:p w14:paraId="2C3675F8" w14:textId="77777777" w:rsidR="003C0C5F" w:rsidRPr="003C0C5F" w:rsidRDefault="003C0C5F" w:rsidP="00B23F17">
      <w:pPr>
        <w:pStyle w:val="Heading1"/>
        <w:tabs>
          <w:tab w:val="left" w:pos="993"/>
        </w:tabs>
      </w:pPr>
      <w:r w:rsidRPr="003C0C5F">
        <w:lastRenderedPageBreak/>
        <w:t xml:space="preserve">Notes on Rule </w:t>
      </w:r>
      <w:r w:rsidR="00AA3AF8">
        <w:t>18</w:t>
      </w:r>
      <w:r>
        <w:t xml:space="preserve">:  </w:t>
      </w:r>
      <w:r w:rsidRPr="003C0C5F">
        <w:t>Corrections Made to the International Register</w:t>
      </w:r>
    </w:p>
    <w:p w14:paraId="1CB7701B" w14:textId="3FFFCD1B" w:rsidR="003C0C5F" w:rsidRPr="003C0C5F" w:rsidRDefault="00E24C7B" w:rsidP="00B23F17">
      <w:pPr>
        <w:tabs>
          <w:tab w:val="left" w:pos="993"/>
        </w:tabs>
      </w:pPr>
      <w:r>
        <w:t>R</w:t>
      </w:r>
      <w:r w:rsidR="00AA3AF8">
        <w:t>18</w:t>
      </w:r>
      <w:r w:rsidR="003C0C5F" w:rsidRPr="003C0C5F">
        <w:t>.01</w:t>
      </w:r>
      <w:r>
        <w:tab/>
      </w:r>
      <w:r w:rsidR="003C0C5F" w:rsidRPr="003C0C5F">
        <w:t xml:space="preserve">The provisions </w:t>
      </w:r>
      <w:r w:rsidR="00E02982">
        <w:t xml:space="preserve">of </w:t>
      </w:r>
      <w:r w:rsidR="003C0C5F" w:rsidRPr="003C0C5F">
        <w:t xml:space="preserve">this rule reproduce those contained </w:t>
      </w:r>
      <w:r w:rsidR="00AA3AF8">
        <w:t xml:space="preserve">in Rule 17 of </w:t>
      </w:r>
      <w:r w:rsidR="003C0C5F" w:rsidRPr="003C0C5F">
        <w:t xml:space="preserve">the </w:t>
      </w:r>
      <w:r w:rsidR="00211BC1">
        <w:t xml:space="preserve">current </w:t>
      </w:r>
      <w:r w:rsidR="003C0C5F" w:rsidRPr="003C0C5F">
        <w:t>Lisbon Regulations</w:t>
      </w:r>
      <w:r w:rsidR="00AA3AF8">
        <w:t xml:space="preserve">, as adapted in accordance with the provisions of the </w:t>
      </w:r>
      <w:r w:rsidR="00094A2E">
        <w:t>Geneva Act of the Lisbon Agreement</w:t>
      </w:r>
      <w:r w:rsidR="003C0C5F" w:rsidRPr="003C0C5F">
        <w:t>.</w:t>
      </w:r>
    </w:p>
    <w:p w14:paraId="77B9841E" w14:textId="77777777" w:rsidR="003A3552" w:rsidRPr="003A3552" w:rsidRDefault="003A3552" w:rsidP="00B23F17">
      <w:pPr>
        <w:pStyle w:val="Heading1"/>
        <w:tabs>
          <w:tab w:val="left" w:pos="993"/>
        </w:tabs>
      </w:pPr>
      <w:r w:rsidRPr="00EE450C">
        <w:t xml:space="preserve">Notes on Rule </w:t>
      </w:r>
      <w:r w:rsidR="00AA3AF8" w:rsidRPr="00EE450C">
        <w:t>19</w:t>
      </w:r>
      <w:r w:rsidRPr="00EE450C">
        <w:t>:  Publication</w:t>
      </w:r>
    </w:p>
    <w:p w14:paraId="7B48CADD" w14:textId="536C6431" w:rsidR="002A4798" w:rsidRDefault="00E24C7B" w:rsidP="00B23F17">
      <w:pPr>
        <w:tabs>
          <w:tab w:val="left" w:pos="993"/>
        </w:tabs>
      </w:pPr>
      <w:r>
        <w:t>R</w:t>
      </w:r>
      <w:r w:rsidR="00AA3AF8">
        <w:t>19.01</w:t>
      </w:r>
      <w:r w:rsidR="00AA3AF8">
        <w:tab/>
      </w:r>
      <w:r w:rsidR="002C67E1">
        <w:t xml:space="preserve">Compared to </w:t>
      </w:r>
      <w:r w:rsidR="00AA3AF8">
        <w:t xml:space="preserve">Rule 18 of </w:t>
      </w:r>
      <w:r w:rsidR="003A3552" w:rsidRPr="003A3552">
        <w:t xml:space="preserve">the </w:t>
      </w:r>
      <w:r w:rsidR="00F54C31">
        <w:t xml:space="preserve">current </w:t>
      </w:r>
      <w:r w:rsidR="003A3552" w:rsidRPr="003A3552">
        <w:t>Lisbon Regulations</w:t>
      </w:r>
      <w:r w:rsidR="00AA3AF8">
        <w:t xml:space="preserve">, </w:t>
      </w:r>
      <w:r w:rsidR="002C67E1">
        <w:t xml:space="preserve">the reference to the Bulletin has not been retained, </w:t>
      </w:r>
      <w:r w:rsidR="00AA3AF8">
        <w:t xml:space="preserve">as publication may, in the future, take place </w:t>
      </w:r>
      <w:r w:rsidR="0074539D">
        <w:t>on the WIPO </w:t>
      </w:r>
      <w:r w:rsidR="00B3581C">
        <w:t>web</w:t>
      </w:r>
      <w:r w:rsidR="00001567">
        <w:t xml:space="preserve"> </w:t>
      </w:r>
      <w:r w:rsidR="00B3581C">
        <w:t>site</w:t>
      </w:r>
      <w:r w:rsidR="00AA3AF8">
        <w:t>.</w:t>
      </w:r>
    </w:p>
    <w:p w14:paraId="10DF8121" w14:textId="77777777" w:rsidR="003A3552" w:rsidRPr="003A3552" w:rsidRDefault="003A3552" w:rsidP="00B23F17">
      <w:pPr>
        <w:pStyle w:val="Heading1"/>
        <w:tabs>
          <w:tab w:val="left" w:pos="993"/>
        </w:tabs>
      </w:pPr>
      <w:r w:rsidRPr="003A3552">
        <w:t xml:space="preserve">Notes on Rule </w:t>
      </w:r>
      <w:r w:rsidR="009D72CD">
        <w:t>20</w:t>
      </w:r>
      <w:r>
        <w:t xml:space="preserve">:  </w:t>
      </w:r>
      <w:r w:rsidRPr="003A3552">
        <w:t>Extracts From the International Register and Other information Provided by the International Bureau</w:t>
      </w:r>
    </w:p>
    <w:p w14:paraId="136AD69E" w14:textId="004C8E69" w:rsidR="003A3552" w:rsidRPr="003A3552" w:rsidRDefault="00E24C7B" w:rsidP="00B23F17">
      <w:pPr>
        <w:tabs>
          <w:tab w:val="left" w:pos="993"/>
        </w:tabs>
      </w:pPr>
      <w:r>
        <w:t>R</w:t>
      </w:r>
      <w:r w:rsidR="009D72CD">
        <w:t>20</w:t>
      </w:r>
      <w:r w:rsidR="003A3552" w:rsidRPr="003A3552">
        <w:t>.01</w:t>
      </w:r>
      <w:r w:rsidR="003A3552" w:rsidRPr="003A3552">
        <w:tab/>
        <w:t xml:space="preserve">The provisions </w:t>
      </w:r>
      <w:r w:rsidR="00E02982">
        <w:t xml:space="preserve">of </w:t>
      </w:r>
      <w:r w:rsidR="003A3552" w:rsidRPr="003A3552">
        <w:t xml:space="preserve">this rule reproduce those contained </w:t>
      </w:r>
      <w:r w:rsidR="009D72CD">
        <w:t xml:space="preserve">in Rule 19 of </w:t>
      </w:r>
      <w:r w:rsidR="003A3552" w:rsidRPr="003A3552">
        <w:t xml:space="preserve">the </w:t>
      </w:r>
      <w:r w:rsidR="00F54C31">
        <w:t xml:space="preserve">current </w:t>
      </w:r>
      <w:r w:rsidR="003A3552" w:rsidRPr="003A3552">
        <w:t>Lisbon Regulations.</w:t>
      </w:r>
    </w:p>
    <w:p w14:paraId="25B9323B" w14:textId="77777777" w:rsidR="0028585C" w:rsidRDefault="0028585C" w:rsidP="00B23F17">
      <w:pPr>
        <w:pStyle w:val="Heading1"/>
        <w:tabs>
          <w:tab w:val="left" w:pos="993"/>
        </w:tabs>
      </w:pPr>
      <w:r w:rsidRPr="003A3552">
        <w:t xml:space="preserve">Notes on Rule </w:t>
      </w:r>
      <w:r>
        <w:t xml:space="preserve">21:  </w:t>
      </w:r>
      <w:r w:rsidRPr="003A3552">
        <w:t>Signature</w:t>
      </w:r>
    </w:p>
    <w:p w14:paraId="4E5A9794" w14:textId="1400071F" w:rsidR="007917DC" w:rsidRDefault="00E24C7B" w:rsidP="00B23F17">
      <w:pPr>
        <w:tabs>
          <w:tab w:val="left" w:pos="993"/>
        </w:tabs>
      </w:pPr>
      <w:r>
        <w:t>R</w:t>
      </w:r>
      <w:r w:rsidR="009D72CD">
        <w:t>21</w:t>
      </w:r>
      <w:r w:rsidR="003A3552" w:rsidRPr="003A3552">
        <w:t>.01</w:t>
      </w:r>
      <w:r w:rsidR="003A3552" w:rsidRPr="003A3552">
        <w:tab/>
      </w:r>
      <w:r w:rsidR="00E02982">
        <w:t>T</w:t>
      </w:r>
      <w:r w:rsidR="00E02982" w:rsidRPr="003A3552">
        <w:t xml:space="preserve">his </w:t>
      </w:r>
      <w:r w:rsidR="003A3552" w:rsidRPr="003A3552">
        <w:t>rule reproduce</w:t>
      </w:r>
      <w:r w:rsidR="00E02982">
        <w:t>s</w:t>
      </w:r>
      <w:r w:rsidR="003A3552" w:rsidRPr="003A3552">
        <w:t xml:space="preserve"> </w:t>
      </w:r>
      <w:r w:rsidR="009D72CD">
        <w:t xml:space="preserve">Rule 20 of </w:t>
      </w:r>
      <w:r w:rsidR="003A3552" w:rsidRPr="003A3552">
        <w:t xml:space="preserve">the </w:t>
      </w:r>
      <w:r w:rsidR="00F54C31">
        <w:t xml:space="preserve">current </w:t>
      </w:r>
      <w:r w:rsidR="003A3552" w:rsidRPr="003A3552">
        <w:t>Lisbon Regulations.</w:t>
      </w:r>
    </w:p>
    <w:p w14:paraId="3A607C06" w14:textId="77777777" w:rsidR="003A3552" w:rsidRPr="007917DC" w:rsidRDefault="003A3552" w:rsidP="00B23F17">
      <w:pPr>
        <w:pStyle w:val="Heading1"/>
        <w:tabs>
          <w:tab w:val="left" w:pos="993"/>
        </w:tabs>
      </w:pPr>
      <w:r w:rsidRPr="007917DC">
        <w:t xml:space="preserve">Notes on Rule </w:t>
      </w:r>
      <w:r w:rsidR="009D72CD" w:rsidRPr="007917DC">
        <w:t>22</w:t>
      </w:r>
      <w:r w:rsidRPr="007917DC">
        <w:t>:  Date of Dispatch of Various Communications</w:t>
      </w:r>
    </w:p>
    <w:p w14:paraId="0D38E03E" w14:textId="601DF3D9" w:rsidR="003A3552" w:rsidRPr="003A3552" w:rsidRDefault="00E24C7B" w:rsidP="00B23F17">
      <w:pPr>
        <w:tabs>
          <w:tab w:val="left" w:pos="993"/>
        </w:tabs>
      </w:pPr>
      <w:r>
        <w:t>R</w:t>
      </w:r>
      <w:r w:rsidR="009D72CD">
        <w:t>22</w:t>
      </w:r>
      <w:r w:rsidR="003A3552" w:rsidRPr="003A3552">
        <w:t>.01</w:t>
      </w:r>
      <w:r w:rsidR="003A3552" w:rsidRPr="003A3552">
        <w:tab/>
        <w:t xml:space="preserve">The provisions </w:t>
      </w:r>
      <w:r w:rsidR="00E02982">
        <w:t xml:space="preserve">of </w:t>
      </w:r>
      <w:r w:rsidR="003A3552" w:rsidRPr="003A3552">
        <w:t xml:space="preserve">this rule </w:t>
      </w:r>
      <w:r w:rsidR="00E02982">
        <w:t xml:space="preserve">largely </w:t>
      </w:r>
      <w:r w:rsidR="003A3552" w:rsidRPr="003A3552">
        <w:t xml:space="preserve">reproduce those contained </w:t>
      </w:r>
      <w:r w:rsidR="009D72CD">
        <w:t xml:space="preserve">in Rule 21 of </w:t>
      </w:r>
      <w:r w:rsidR="003A3552" w:rsidRPr="003A3552">
        <w:t xml:space="preserve">the </w:t>
      </w:r>
      <w:r w:rsidR="00F54C31">
        <w:t xml:space="preserve">current </w:t>
      </w:r>
      <w:r w:rsidR="003A3552" w:rsidRPr="003A3552">
        <w:t>Lisbon Regulations.</w:t>
      </w:r>
      <w:r w:rsidR="005530B7">
        <w:t xml:space="preserve">  </w:t>
      </w:r>
      <w:r w:rsidR="00E02982">
        <w:t xml:space="preserve">As regards the additional phrase referring to the Administrative Instructions, reference is made to Section 9 of the Administrative Instructions </w:t>
      </w:r>
      <w:r w:rsidR="00D45E69">
        <w:t xml:space="preserve">that apply under </w:t>
      </w:r>
      <w:r w:rsidR="00E02982">
        <w:t xml:space="preserve">the </w:t>
      </w:r>
      <w:r w:rsidR="00D45E69">
        <w:t xml:space="preserve">current </w:t>
      </w:r>
      <w:r w:rsidR="00E02982">
        <w:t>Lisbon Agreement.</w:t>
      </w:r>
    </w:p>
    <w:p w14:paraId="59FF73A7" w14:textId="77777777" w:rsidR="003A3552" w:rsidRPr="003A3552" w:rsidRDefault="003A3552" w:rsidP="00B23F17">
      <w:pPr>
        <w:pStyle w:val="Heading1"/>
        <w:tabs>
          <w:tab w:val="left" w:pos="993"/>
        </w:tabs>
      </w:pPr>
      <w:r w:rsidRPr="003A3552">
        <w:t xml:space="preserve">Notes on Rule </w:t>
      </w:r>
      <w:r w:rsidR="009D72CD">
        <w:t>23</w:t>
      </w:r>
      <w:r>
        <w:t xml:space="preserve">:  </w:t>
      </w:r>
      <w:r w:rsidRPr="003A3552">
        <w:t>Modes of Notification by the International Bureau</w:t>
      </w:r>
    </w:p>
    <w:p w14:paraId="2738E547" w14:textId="7820ADE4" w:rsidR="005C4867" w:rsidRDefault="00E24C7B" w:rsidP="00B23F17">
      <w:pPr>
        <w:tabs>
          <w:tab w:val="left" w:pos="993"/>
        </w:tabs>
      </w:pPr>
      <w:r>
        <w:t>R</w:t>
      </w:r>
      <w:r w:rsidR="009D72CD">
        <w:t>23.01</w:t>
      </w:r>
      <w:r w:rsidR="009D72CD">
        <w:tab/>
      </w:r>
      <w:r w:rsidR="003A3552" w:rsidRPr="003A3552">
        <w:t xml:space="preserve">The provisions </w:t>
      </w:r>
      <w:r w:rsidR="00E02982">
        <w:t xml:space="preserve">of </w:t>
      </w:r>
      <w:r w:rsidR="003A3552" w:rsidRPr="003A3552">
        <w:t xml:space="preserve">this rule </w:t>
      </w:r>
      <w:r w:rsidR="00F54C31">
        <w:t xml:space="preserve">are modeled on </w:t>
      </w:r>
      <w:r w:rsidR="003A3552" w:rsidRPr="003A3552">
        <w:t xml:space="preserve">those contained </w:t>
      </w:r>
      <w:r w:rsidR="009D72CD">
        <w:t xml:space="preserve">in Rule 22 of </w:t>
      </w:r>
      <w:r w:rsidR="003A3552" w:rsidRPr="003A3552">
        <w:t xml:space="preserve">the </w:t>
      </w:r>
      <w:r w:rsidR="00F54C31">
        <w:t xml:space="preserve">current </w:t>
      </w:r>
      <w:r w:rsidR="003A3552" w:rsidRPr="003A3552">
        <w:t>Lisbon Regulations.</w:t>
      </w:r>
    </w:p>
    <w:p w14:paraId="14352E57" w14:textId="77777777" w:rsidR="003A3552" w:rsidRPr="003E093C" w:rsidRDefault="003E093C" w:rsidP="00B23F17">
      <w:pPr>
        <w:pStyle w:val="Heading1"/>
        <w:tabs>
          <w:tab w:val="left" w:pos="993"/>
        </w:tabs>
      </w:pPr>
      <w:r w:rsidRPr="003E093C">
        <w:t>NOTES ON RULE 24:  ADMINISTRATIVE INSTRUCTIONS</w:t>
      </w:r>
    </w:p>
    <w:p w14:paraId="3A9022E2" w14:textId="18BC02FC" w:rsidR="008E5316" w:rsidRDefault="00E24C7B" w:rsidP="00B23F17">
      <w:pPr>
        <w:tabs>
          <w:tab w:val="left" w:pos="993"/>
        </w:tabs>
      </w:pPr>
      <w:r>
        <w:t>R</w:t>
      </w:r>
      <w:r w:rsidR="009D72CD">
        <w:t>24</w:t>
      </w:r>
      <w:r w:rsidR="003A3552" w:rsidRPr="003A3552">
        <w:t>.01</w:t>
      </w:r>
      <w:r w:rsidR="003A3552" w:rsidRPr="003A3552">
        <w:tab/>
        <w:t xml:space="preserve">The provisions </w:t>
      </w:r>
      <w:r w:rsidR="00E02982">
        <w:t xml:space="preserve">of </w:t>
      </w:r>
      <w:r w:rsidR="003A3552" w:rsidRPr="003A3552">
        <w:t xml:space="preserve">this rule </w:t>
      </w:r>
      <w:r w:rsidR="00E02982">
        <w:t xml:space="preserve">largely </w:t>
      </w:r>
      <w:r w:rsidR="003A3552" w:rsidRPr="003A3552">
        <w:t xml:space="preserve">reproduce those contained </w:t>
      </w:r>
      <w:r w:rsidR="009D72CD">
        <w:t>in Rule 23</w:t>
      </w:r>
      <w:r w:rsidR="009D72CD" w:rsidRPr="009D72CD">
        <w:rPr>
          <w:i/>
        </w:rPr>
        <w:t>bis</w:t>
      </w:r>
      <w:r w:rsidR="009D72CD">
        <w:t xml:space="preserve"> of </w:t>
      </w:r>
      <w:r w:rsidR="003A3552" w:rsidRPr="003A3552">
        <w:t xml:space="preserve">the </w:t>
      </w:r>
      <w:r w:rsidR="00987D78">
        <w:t xml:space="preserve">current </w:t>
      </w:r>
      <w:r w:rsidR="003A3552" w:rsidRPr="003A3552">
        <w:t>Lisbon Regulations.</w:t>
      </w:r>
      <w:r w:rsidR="005530B7">
        <w:t xml:space="preserve">  </w:t>
      </w:r>
      <w:r w:rsidR="009D72CD">
        <w:t>However, the reference to the Bulletin has no</w:t>
      </w:r>
      <w:r w:rsidR="00EA48A3">
        <w:t xml:space="preserve">t been retained, for the reason </w:t>
      </w:r>
      <w:r w:rsidR="009D72CD">
        <w:t xml:space="preserve">mentioned in Note </w:t>
      </w:r>
      <w:r w:rsidR="00B6081C">
        <w:t>R</w:t>
      </w:r>
      <w:r w:rsidR="009D72CD">
        <w:t>19</w:t>
      </w:r>
      <w:r w:rsidR="00D93A08">
        <w:t>.01</w:t>
      </w:r>
      <w:r w:rsidR="009D72CD">
        <w:t>.</w:t>
      </w:r>
    </w:p>
    <w:p w14:paraId="3D92539D" w14:textId="77777777" w:rsidR="00F27F12" w:rsidRPr="00FF6937" w:rsidRDefault="00A21367" w:rsidP="00B23F17">
      <w:pPr>
        <w:pStyle w:val="Endofdocument-Annex"/>
        <w:tabs>
          <w:tab w:val="left" w:pos="993"/>
        </w:tabs>
        <w:spacing w:before="720"/>
      </w:pPr>
      <w:r>
        <w:t>[End of document]</w:t>
      </w:r>
    </w:p>
    <w:sectPr w:rsidR="00F27F12" w:rsidRPr="00FF6937" w:rsidSect="004D6535">
      <w:headerReference w:type="default" r:id="rId9"/>
      <w:footerReference w:type="even"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247C0" w14:textId="77777777" w:rsidR="00F27EDC" w:rsidRDefault="00F27EDC">
      <w:r>
        <w:separator/>
      </w:r>
    </w:p>
  </w:endnote>
  <w:endnote w:type="continuationSeparator" w:id="0">
    <w:p w14:paraId="42E49B7F" w14:textId="77777777" w:rsidR="00F27EDC" w:rsidRDefault="00F27EDC" w:rsidP="003B38C1">
      <w:r>
        <w:separator/>
      </w:r>
    </w:p>
    <w:p w14:paraId="572E224A" w14:textId="77777777" w:rsidR="00F27EDC" w:rsidRPr="003B38C1" w:rsidRDefault="00F27EDC" w:rsidP="003B38C1">
      <w:pPr>
        <w:spacing w:after="60"/>
        <w:rPr>
          <w:sz w:val="17"/>
        </w:rPr>
      </w:pPr>
      <w:r>
        <w:rPr>
          <w:sz w:val="17"/>
        </w:rPr>
        <w:t>[Endnote continued from previous page]</w:t>
      </w:r>
    </w:p>
  </w:endnote>
  <w:endnote w:type="continuationNotice" w:id="1">
    <w:p w14:paraId="61DE8097" w14:textId="77777777" w:rsidR="00F27EDC" w:rsidRPr="003B38C1" w:rsidRDefault="00F27E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B0148" w14:textId="1855DCBF" w:rsidR="00CA53A9" w:rsidRDefault="00CA53A9">
    <w:pPr>
      <w:pStyle w:val="Footer"/>
    </w:pPr>
    <w:r>
      <w:rPr>
        <w:noProof/>
      </w:rPr>
      <mc:AlternateContent>
        <mc:Choice Requires="wps">
          <w:drawing>
            <wp:anchor distT="0" distB="0" distL="0" distR="0" simplePos="0" relativeHeight="251662336" behindDoc="0" locked="0" layoutInCell="1" allowOverlap="1" wp14:anchorId="31023D5D" wp14:editId="0D1F7308">
              <wp:simplePos x="635" y="635"/>
              <wp:positionH relativeFrom="page">
                <wp:align>center</wp:align>
              </wp:positionH>
              <wp:positionV relativeFrom="page">
                <wp:align>bottom</wp:align>
              </wp:positionV>
              <wp:extent cx="1564005" cy="345440"/>
              <wp:effectExtent l="0" t="0" r="17145" b="0"/>
              <wp:wrapNone/>
              <wp:docPr id="456043159"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685D9DC" w14:textId="0803B8BF" w:rsidR="00CA53A9" w:rsidRPr="00CA53A9" w:rsidRDefault="00CA53A9" w:rsidP="00CA53A9">
                          <w:pPr>
                            <w:rPr>
                              <w:rFonts w:ascii="Calibri" w:eastAsia="Calibri" w:hAnsi="Calibri" w:cs="Calibri"/>
                              <w:noProof/>
                              <w:color w:val="000000"/>
                              <w:sz w:val="20"/>
                            </w:rPr>
                          </w:pPr>
                          <w:r w:rsidRPr="00CA53A9">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23D5D" id="_x0000_t202" coordsize="21600,21600" o:spt="202" path="m,l,21600r21600,l21600,xe">
              <v:stroke joinstyle="miter"/>
              <v:path gradientshapeok="t" o:connecttype="rect"/>
            </v:shapetype>
            <v:shape id="Text Box 5" o:spid="_x0000_s1026" type="#_x0000_t202" alt="WIPO FOR OFFICIAL USE ONLY " style="position:absolute;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7685D9DC" w14:textId="0803B8BF" w:rsidR="00CA53A9" w:rsidRPr="00CA53A9" w:rsidRDefault="00CA53A9" w:rsidP="00CA53A9">
                    <w:pPr>
                      <w:rPr>
                        <w:rFonts w:ascii="Calibri" w:eastAsia="Calibri" w:hAnsi="Calibri" w:cs="Calibri"/>
                        <w:noProof/>
                        <w:color w:val="000000"/>
                        <w:sz w:val="20"/>
                      </w:rPr>
                    </w:pPr>
                    <w:r w:rsidRPr="00CA53A9">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18E6" w14:textId="77777777" w:rsidR="00F27EDC" w:rsidRDefault="00F27EDC">
      <w:r>
        <w:separator/>
      </w:r>
    </w:p>
  </w:footnote>
  <w:footnote w:type="continuationSeparator" w:id="0">
    <w:p w14:paraId="2513860A" w14:textId="77777777" w:rsidR="00F27EDC" w:rsidRDefault="00F27EDC" w:rsidP="008B60B2">
      <w:r>
        <w:separator/>
      </w:r>
    </w:p>
    <w:p w14:paraId="7909F4E3" w14:textId="77777777" w:rsidR="00F27EDC" w:rsidRPr="00ED77FB" w:rsidRDefault="00F27EDC" w:rsidP="008B60B2">
      <w:pPr>
        <w:spacing w:after="60"/>
        <w:rPr>
          <w:sz w:val="17"/>
          <w:szCs w:val="17"/>
        </w:rPr>
      </w:pPr>
      <w:r w:rsidRPr="00ED77FB">
        <w:rPr>
          <w:sz w:val="17"/>
          <w:szCs w:val="17"/>
        </w:rPr>
        <w:t>[Footnote continued from previous page]</w:t>
      </w:r>
    </w:p>
  </w:footnote>
  <w:footnote w:type="continuationNotice" w:id="1">
    <w:p w14:paraId="62492B24" w14:textId="77777777" w:rsidR="00F27EDC" w:rsidRPr="00ED77FB" w:rsidRDefault="00F27E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1508" w14:textId="77777777" w:rsidR="004D6535" w:rsidRDefault="004D6535" w:rsidP="004D6535">
    <w:pPr>
      <w:pStyle w:val="Header"/>
      <w:jc w:val="right"/>
    </w:pPr>
    <w:r>
      <w:t>LI/DC/23</w:t>
    </w:r>
  </w:p>
  <w:p w14:paraId="14BFB730" w14:textId="4177C9A2" w:rsidR="004D6535" w:rsidRDefault="004D6535" w:rsidP="004D6535">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19E379C4" w14:textId="77777777" w:rsidR="004D6535" w:rsidRPr="00041007" w:rsidRDefault="004D6535" w:rsidP="004D6535">
    <w:pPr>
      <w:pStyle w:val="Header"/>
      <w:jc w:val="right"/>
      <w:rPr>
        <w:lang w:val="fr-FR"/>
      </w:rPr>
    </w:pPr>
  </w:p>
  <w:p w14:paraId="718FEC02" w14:textId="77777777" w:rsidR="004D6535" w:rsidRDefault="004D6535" w:rsidP="004D65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8FC4120"/>
    <w:multiLevelType w:val="multilevel"/>
    <w:tmpl w:val="5F303EFE"/>
    <w:lvl w:ilvl="0">
      <w:start w:val="14"/>
      <w:numFmt w:val="decimal"/>
      <w:lvlText w:val="%1"/>
      <w:lvlJc w:val="left"/>
      <w:pPr>
        <w:tabs>
          <w:tab w:val="num" w:pos="885"/>
        </w:tabs>
        <w:ind w:left="885" w:hanging="885"/>
      </w:pPr>
      <w:rPr>
        <w:rFonts w:hint="default"/>
      </w:rPr>
    </w:lvl>
    <w:lvl w:ilvl="1">
      <w:start w:val="1"/>
      <w:numFmt w:val="decimalZero"/>
      <w:lvlText w:val="%1.%2"/>
      <w:lvlJc w:val="left"/>
      <w:pPr>
        <w:tabs>
          <w:tab w:val="num" w:pos="1065"/>
        </w:tabs>
        <w:ind w:left="106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2F63733"/>
    <w:multiLevelType w:val="multilevel"/>
    <w:tmpl w:val="A0FA3CB2"/>
    <w:lvl w:ilvl="0">
      <w:start w:val="7"/>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EAB6158"/>
    <w:multiLevelType w:val="multilevel"/>
    <w:tmpl w:val="4C00F5E2"/>
    <w:lvl w:ilvl="0">
      <w:start w:val="5"/>
      <w:numFmt w:val="decimal"/>
      <w:lvlText w:val="%1"/>
      <w:lvlJc w:val="left"/>
      <w:pPr>
        <w:tabs>
          <w:tab w:val="num" w:pos="660"/>
        </w:tabs>
        <w:ind w:left="660" w:hanging="660"/>
      </w:pPr>
      <w:rPr>
        <w:rFonts w:hint="default"/>
      </w:rPr>
    </w:lvl>
    <w:lvl w:ilvl="1">
      <w:start w:val="3"/>
      <w:numFmt w:val="decimalZero"/>
      <w:lvlText w:val="%1.%2"/>
      <w:lvlJc w:val="left"/>
      <w:pPr>
        <w:tabs>
          <w:tab w:val="num" w:pos="1110"/>
        </w:tabs>
        <w:ind w:left="111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8F5E93"/>
    <w:multiLevelType w:val="multilevel"/>
    <w:tmpl w:val="135AD3CE"/>
    <w:lvl w:ilvl="0">
      <w:start w:val="2"/>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C47619"/>
    <w:multiLevelType w:val="multilevel"/>
    <w:tmpl w:val="E16EC64A"/>
    <w:lvl w:ilvl="0">
      <w:start w:val="12"/>
      <w:numFmt w:val="decimal"/>
      <w:lvlText w:val="%1"/>
      <w:lvlJc w:val="left"/>
      <w:pPr>
        <w:tabs>
          <w:tab w:val="num" w:pos="885"/>
        </w:tabs>
        <w:ind w:left="885" w:hanging="885"/>
      </w:pPr>
      <w:rPr>
        <w:rFonts w:hint="default"/>
      </w:rPr>
    </w:lvl>
    <w:lvl w:ilvl="1">
      <w:start w:val="2"/>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DDE4E70"/>
    <w:multiLevelType w:val="multilevel"/>
    <w:tmpl w:val="B5B682CE"/>
    <w:lvl w:ilvl="0">
      <w:start w:val="10"/>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10536752">
    <w:abstractNumId w:val="6"/>
  </w:num>
  <w:num w:numId="2" w16cid:durableId="1928225688">
    <w:abstractNumId w:val="0"/>
  </w:num>
  <w:num w:numId="3" w16cid:durableId="286859338">
    <w:abstractNumId w:val="2"/>
  </w:num>
  <w:num w:numId="4" w16cid:durableId="1571499123">
    <w:abstractNumId w:val="4"/>
  </w:num>
  <w:num w:numId="5" w16cid:durableId="1653947062">
    <w:abstractNumId w:val="8"/>
  </w:num>
  <w:num w:numId="6" w16cid:durableId="232161124">
    <w:abstractNumId w:val="7"/>
  </w:num>
  <w:num w:numId="7" w16cid:durableId="1681615179">
    <w:abstractNumId w:val="1"/>
  </w:num>
  <w:num w:numId="8" w16cid:durableId="909119302">
    <w:abstractNumId w:val="5"/>
  </w:num>
  <w:num w:numId="9" w16cid:durableId="473841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D9"/>
    <w:rsid w:val="000005B6"/>
    <w:rsid w:val="00000717"/>
    <w:rsid w:val="00001567"/>
    <w:rsid w:val="00002364"/>
    <w:rsid w:val="0001571C"/>
    <w:rsid w:val="00017687"/>
    <w:rsid w:val="000178EF"/>
    <w:rsid w:val="00026167"/>
    <w:rsid w:val="00030C59"/>
    <w:rsid w:val="00041007"/>
    <w:rsid w:val="000425B7"/>
    <w:rsid w:val="000430FA"/>
    <w:rsid w:val="00043CAA"/>
    <w:rsid w:val="00046731"/>
    <w:rsid w:val="00047141"/>
    <w:rsid w:val="00047353"/>
    <w:rsid w:val="00047F8E"/>
    <w:rsid w:val="00050E17"/>
    <w:rsid w:val="00053AC1"/>
    <w:rsid w:val="00057C09"/>
    <w:rsid w:val="00063680"/>
    <w:rsid w:val="00066B28"/>
    <w:rsid w:val="000725D4"/>
    <w:rsid w:val="00075432"/>
    <w:rsid w:val="00075A2A"/>
    <w:rsid w:val="00082524"/>
    <w:rsid w:val="00090920"/>
    <w:rsid w:val="00090976"/>
    <w:rsid w:val="00091094"/>
    <w:rsid w:val="000917D9"/>
    <w:rsid w:val="00094A2E"/>
    <w:rsid w:val="000968ED"/>
    <w:rsid w:val="00096940"/>
    <w:rsid w:val="000977D3"/>
    <w:rsid w:val="00097C11"/>
    <w:rsid w:val="000A359F"/>
    <w:rsid w:val="000A46B0"/>
    <w:rsid w:val="000B043D"/>
    <w:rsid w:val="000B0965"/>
    <w:rsid w:val="000B1810"/>
    <w:rsid w:val="000B1A7E"/>
    <w:rsid w:val="000B1E08"/>
    <w:rsid w:val="000C426F"/>
    <w:rsid w:val="000C54BF"/>
    <w:rsid w:val="000D3F38"/>
    <w:rsid w:val="000D6B1A"/>
    <w:rsid w:val="000E1FFC"/>
    <w:rsid w:val="000E2CED"/>
    <w:rsid w:val="000E5393"/>
    <w:rsid w:val="000E65E9"/>
    <w:rsid w:val="000E6CE8"/>
    <w:rsid w:val="000E773D"/>
    <w:rsid w:val="000F1F05"/>
    <w:rsid w:val="000F1FF4"/>
    <w:rsid w:val="000F25B9"/>
    <w:rsid w:val="000F32E1"/>
    <w:rsid w:val="000F539F"/>
    <w:rsid w:val="000F5E56"/>
    <w:rsid w:val="000F5F22"/>
    <w:rsid w:val="000F7980"/>
    <w:rsid w:val="00113E36"/>
    <w:rsid w:val="001171FB"/>
    <w:rsid w:val="001178B5"/>
    <w:rsid w:val="001307FC"/>
    <w:rsid w:val="00130AB3"/>
    <w:rsid w:val="00132778"/>
    <w:rsid w:val="001329DA"/>
    <w:rsid w:val="00133E56"/>
    <w:rsid w:val="00134237"/>
    <w:rsid w:val="001362EE"/>
    <w:rsid w:val="00142DAE"/>
    <w:rsid w:val="00143160"/>
    <w:rsid w:val="00143557"/>
    <w:rsid w:val="0014556C"/>
    <w:rsid w:val="00151AC9"/>
    <w:rsid w:val="00151EFF"/>
    <w:rsid w:val="001540BC"/>
    <w:rsid w:val="00157CA6"/>
    <w:rsid w:val="0016405C"/>
    <w:rsid w:val="00164CA4"/>
    <w:rsid w:val="001740BB"/>
    <w:rsid w:val="001745C6"/>
    <w:rsid w:val="00174AFE"/>
    <w:rsid w:val="00177B7C"/>
    <w:rsid w:val="001817DB"/>
    <w:rsid w:val="001832A6"/>
    <w:rsid w:val="001849A0"/>
    <w:rsid w:val="001875F7"/>
    <w:rsid w:val="001900B1"/>
    <w:rsid w:val="001936B0"/>
    <w:rsid w:val="00194CDC"/>
    <w:rsid w:val="00195417"/>
    <w:rsid w:val="001965D6"/>
    <w:rsid w:val="00197A5D"/>
    <w:rsid w:val="001B1279"/>
    <w:rsid w:val="001B22FD"/>
    <w:rsid w:val="001B2EB6"/>
    <w:rsid w:val="001B393D"/>
    <w:rsid w:val="001B5D32"/>
    <w:rsid w:val="001B7C32"/>
    <w:rsid w:val="001C0A5B"/>
    <w:rsid w:val="001D0E1D"/>
    <w:rsid w:val="001D6BEB"/>
    <w:rsid w:val="001E476A"/>
    <w:rsid w:val="001E6A13"/>
    <w:rsid w:val="001F4192"/>
    <w:rsid w:val="001F6A9F"/>
    <w:rsid w:val="00202B16"/>
    <w:rsid w:val="002033A8"/>
    <w:rsid w:val="00204B38"/>
    <w:rsid w:val="00205E1C"/>
    <w:rsid w:val="0020653E"/>
    <w:rsid w:val="00211BC1"/>
    <w:rsid w:val="00227085"/>
    <w:rsid w:val="002277C9"/>
    <w:rsid w:val="00227901"/>
    <w:rsid w:val="00234610"/>
    <w:rsid w:val="00236FBE"/>
    <w:rsid w:val="00237164"/>
    <w:rsid w:val="00237F5A"/>
    <w:rsid w:val="002573A9"/>
    <w:rsid w:val="00261E0F"/>
    <w:rsid w:val="00261F35"/>
    <w:rsid w:val="002634C4"/>
    <w:rsid w:val="00263CD6"/>
    <w:rsid w:val="002716F1"/>
    <w:rsid w:val="0027388C"/>
    <w:rsid w:val="00273CBC"/>
    <w:rsid w:val="002773B5"/>
    <w:rsid w:val="0027780E"/>
    <w:rsid w:val="0028585C"/>
    <w:rsid w:val="00292700"/>
    <w:rsid w:val="002928D3"/>
    <w:rsid w:val="002933A4"/>
    <w:rsid w:val="00293F00"/>
    <w:rsid w:val="002A27DF"/>
    <w:rsid w:val="002A4798"/>
    <w:rsid w:val="002A6AF3"/>
    <w:rsid w:val="002A7F08"/>
    <w:rsid w:val="002B1BA0"/>
    <w:rsid w:val="002B544F"/>
    <w:rsid w:val="002C2B47"/>
    <w:rsid w:val="002C3EF4"/>
    <w:rsid w:val="002C5F3E"/>
    <w:rsid w:val="002C67E1"/>
    <w:rsid w:val="002C77ED"/>
    <w:rsid w:val="002C7A60"/>
    <w:rsid w:val="002D2CA2"/>
    <w:rsid w:val="002E1BD0"/>
    <w:rsid w:val="002F0150"/>
    <w:rsid w:val="002F1D4A"/>
    <w:rsid w:val="002F1FE6"/>
    <w:rsid w:val="002F4E68"/>
    <w:rsid w:val="002F723A"/>
    <w:rsid w:val="0030510C"/>
    <w:rsid w:val="003101A9"/>
    <w:rsid w:val="00310453"/>
    <w:rsid w:val="003104AF"/>
    <w:rsid w:val="00312F7F"/>
    <w:rsid w:val="00313322"/>
    <w:rsid w:val="0031530E"/>
    <w:rsid w:val="00320E38"/>
    <w:rsid w:val="003216BB"/>
    <w:rsid w:val="003246E2"/>
    <w:rsid w:val="00325CB1"/>
    <w:rsid w:val="003328F3"/>
    <w:rsid w:val="0033413C"/>
    <w:rsid w:val="00337EF6"/>
    <w:rsid w:val="0034463C"/>
    <w:rsid w:val="00345DD9"/>
    <w:rsid w:val="003519E6"/>
    <w:rsid w:val="003532FC"/>
    <w:rsid w:val="003537A1"/>
    <w:rsid w:val="00354002"/>
    <w:rsid w:val="00354DE4"/>
    <w:rsid w:val="0035568C"/>
    <w:rsid w:val="00356E97"/>
    <w:rsid w:val="00357E0C"/>
    <w:rsid w:val="00360C70"/>
    <w:rsid w:val="00360EA3"/>
    <w:rsid w:val="00360F1A"/>
    <w:rsid w:val="00361450"/>
    <w:rsid w:val="0036191A"/>
    <w:rsid w:val="00363F04"/>
    <w:rsid w:val="00364562"/>
    <w:rsid w:val="003653A1"/>
    <w:rsid w:val="003673CF"/>
    <w:rsid w:val="003674C1"/>
    <w:rsid w:val="003705A5"/>
    <w:rsid w:val="003746D4"/>
    <w:rsid w:val="00381D41"/>
    <w:rsid w:val="003833CE"/>
    <w:rsid w:val="003839FA"/>
    <w:rsid w:val="003843AE"/>
    <w:rsid w:val="003845C1"/>
    <w:rsid w:val="003854D0"/>
    <w:rsid w:val="00385DCE"/>
    <w:rsid w:val="0038678A"/>
    <w:rsid w:val="00387AA2"/>
    <w:rsid w:val="00387D7B"/>
    <w:rsid w:val="00390F2D"/>
    <w:rsid w:val="003937D3"/>
    <w:rsid w:val="00394D82"/>
    <w:rsid w:val="003A0CEB"/>
    <w:rsid w:val="003A113F"/>
    <w:rsid w:val="003A3552"/>
    <w:rsid w:val="003A364D"/>
    <w:rsid w:val="003A5623"/>
    <w:rsid w:val="003A6F89"/>
    <w:rsid w:val="003B01F6"/>
    <w:rsid w:val="003B38C1"/>
    <w:rsid w:val="003B52AF"/>
    <w:rsid w:val="003B5FBC"/>
    <w:rsid w:val="003B6BF9"/>
    <w:rsid w:val="003C0C5F"/>
    <w:rsid w:val="003D17EF"/>
    <w:rsid w:val="003D66A1"/>
    <w:rsid w:val="003D7464"/>
    <w:rsid w:val="003E0791"/>
    <w:rsid w:val="003E093C"/>
    <w:rsid w:val="003E5E3F"/>
    <w:rsid w:val="003E6044"/>
    <w:rsid w:val="003F5BD9"/>
    <w:rsid w:val="00407991"/>
    <w:rsid w:val="00412E5A"/>
    <w:rsid w:val="00414552"/>
    <w:rsid w:val="00421258"/>
    <w:rsid w:val="00423E3E"/>
    <w:rsid w:val="0042578C"/>
    <w:rsid w:val="00425938"/>
    <w:rsid w:val="00426BAA"/>
    <w:rsid w:val="00427AF4"/>
    <w:rsid w:val="00430681"/>
    <w:rsid w:val="00433C88"/>
    <w:rsid w:val="00434B93"/>
    <w:rsid w:val="00437FDE"/>
    <w:rsid w:val="0044122B"/>
    <w:rsid w:val="0044443D"/>
    <w:rsid w:val="00444824"/>
    <w:rsid w:val="00444CC0"/>
    <w:rsid w:val="0044562E"/>
    <w:rsid w:val="00450018"/>
    <w:rsid w:val="00450F31"/>
    <w:rsid w:val="0045161D"/>
    <w:rsid w:val="004575A4"/>
    <w:rsid w:val="00460A22"/>
    <w:rsid w:val="00461450"/>
    <w:rsid w:val="00463487"/>
    <w:rsid w:val="004647DA"/>
    <w:rsid w:val="0046599A"/>
    <w:rsid w:val="0047007E"/>
    <w:rsid w:val="00473633"/>
    <w:rsid w:val="00474062"/>
    <w:rsid w:val="0047619C"/>
    <w:rsid w:val="00477D6B"/>
    <w:rsid w:val="00477F41"/>
    <w:rsid w:val="0048076F"/>
    <w:rsid w:val="00482F9D"/>
    <w:rsid w:val="00486186"/>
    <w:rsid w:val="00490C5A"/>
    <w:rsid w:val="00493FD2"/>
    <w:rsid w:val="00495A1B"/>
    <w:rsid w:val="00495C78"/>
    <w:rsid w:val="004A03D4"/>
    <w:rsid w:val="004A267E"/>
    <w:rsid w:val="004A2B6D"/>
    <w:rsid w:val="004A472A"/>
    <w:rsid w:val="004A5142"/>
    <w:rsid w:val="004A7987"/>
    <w:rsid w:val="004B16B6"/>
    <w:rsid w:val="004B6DB9"/>
    <w:rsid w:val="004B75C4"/>
    <w:rsid w:val="004C7039"/>
    <w:rsid w:val="004D2134"/>
    <w:rsid w:val="004D6535"/>
    <w:rsid w:val="004E06A6"/>
    <w:rsid w:val="004E299E"/>
    <w:rsid w:val="004E3D8E"/>
    <w:rsid w:val="004E4F30"/>
    <w:rsid w:val="004E7BF0"/>
    <w:rsid w:val="004F1E2C"/>
    <w:rsid w:val="004F27AB"/>
    <w:rsid w:val="005003F3"/>
    <w:rsid w:val="00500770"/>
    <w:rsid w:val="005019FF"/>
    <w:rsid w:val="00507412"/>
    <w:rsid w:val="0051195F"/>
    <w:rsid w:val="00521B57"/>
    <w:rsid w:val="00525C24"/>
    <w:rsid w:val="00525E5A"/>
    <w:rsid w:val="0053057A"/>
    <w:rsid w:val="00531AA9"/>
    <w:rsid w:val="00534242"/>
    <w:rsid w:val="00541CDF"/>
    <w:rsid w:val="005441B4"/>
    <w:rsid w:val="00544E59"/>
    <w:rsid w:val="005502C0"/>
    <w:rsid w:val="00550ED9"/>
    <w:rsid w:val="005511E9"/>
    <w:rsid w:val="005530B7"/>
    <w:rsid w:val="00554F41"/>
    <w:rsid w:val="00557E07"/>
    <w:rsid w:val="00560A29"/>
    <w:rsid w:val="00561317"/>
    <w:rsid w:val="00564186"/>
    <w:rsid w:val="0056442F"/>
    <w:rsid w:val="005668AB"/>
    <w:rsid w:val="00567CE8"/>
    <w:rsid w:val="00573688"/>
    <w:rsid w:val="005750E6"/>
    <w:rsid w:val="005765D3"/>
    <w:rsid w:val="00577805"/>
    <w:rsid w:val="00584EDA"/>
    <w:rsid w:val="00587E1F"/>
    <w:rsid w:val="00593FA0"/>
    <w:rsid w:val="005956D3"/>
    <w:rsid w:val="005975D8"/>
    <w:rsid w:val="00597EFB"/>
    <w:rsid w:val="005A05B0"/>
    <w:rsid w:val="005A2907"/>
    <w:rsid w:val="005A414E"/>
    <w:rsid w:val="005A4A28"/>
    <w:rsid w:val="005A4E6C"/>
    <w:rsid w:val="005A6532"/>
    <w:rsid w:val="005B5C2C"/>
    <w:rsid w:val="005C1D84"/>
    <w:rsid w:val="005C4867"/>
    <w:rsid w:val="005C6649"/>
    <w:rsid w:val="005C6D53"/>
    <w:rsid w:val="005C70BE"/>
    <w:rsid w:val="005C711D"/>
    <w:rsid w:val="005D056D"/>
    <w:rsid w:val="005D34E7"/>
    <w:rsid w:val="005E1C1D"/>
    <w:rsid w:val="005E29C5"/>
    <w:rsid w:val="005E323A"/>
    <w:rsid w:val="005E3BE4"/>
    <w:rsid w:val="005E52B8"/>
    <w:rsid w:val="005F1FE6"/>
    <w:rsid w:val="005F2EA9"/>
    <w:rsid w:val="005F4A72"/>
    <w:rsid w:val="005F73B3"/>
    <w:rsid w:val="005F777F"/>
    <w:rsid w:val="006037EA"/>
    <w:rsid w:val="00605827"/>
    <w:rsid w:val="00611420"/>
    <w:rsid w:val="00626BD0"/>
    <w:rsid w:val="00632AD8"/>
    <w:rsid w:val="006350CB"/>
    <w:rsid w:val="0063665B"/>
    <w:rsid w:val="006372DD"/>
    <w:rsid w:val="00643444"/>
    <w:rsid w:val="00644A44"/>
    <w:rsid w:val="006455AA"/>
    <w:rsid w:val="00645E0F"/>
    <w:rsid w:val="00646050"/>
    <w:rsid w:val="006537FF"/>
    <w:rsid w:val="00654358"/>
    <w:rsid w:val="0066444E"/>
    <w:rsid w:val="006713CA"/>
    <w:rsid w:val="00671D26"/>
    <w:rsid w:val="0067203D"/>
    <w:rsid w:val="00676C5C"/>
    <w:rsid w:val="006777C8"/>
    <w:rsid w:val="006827B2"/>
    <w:rsid w:val="006830DB"/>
    <w:rsid w:val="00684816"/>
    <w:rsid w:val="00690F0A"/>
    <w:rsid w:val="00691069"/>
    <w:rsid w:val="00691B6F"/>
    <w:rsid w:val="006924E4"/>
    <w:rsid w:val="006968AF"/>
    <w:rsid w:val="00697EC0"/>
    <w:rsid w:val="006A742B"/>
    <w:rsid w:val="006C01DE"/>
    <w:rsid w:val="006C15AE"/>
    <w:rsid w:val="006C24DA"/>
    <w:rsid w:val="006C2870"/>
    <w:rsid w:val="006C71B7"/>
    <w:rsid w:val="006D04C9"/>
    <w:rsid w:val="006D188E"/>
    <w:rsid w:val="006E05BB"/>
    <w:rsid w:val="006E58A7"/>
    <w:rsid w:val="006E59FC"/>
    <w:rsid w:val="007031AB"/>
    <w:rsid w:val="00707302"/>
    <w:rsid w:val="00707389"/>
    <w:rsid w:val="007141D8"/>
    <w:rsid w:val="00722258"/>
    <w:rsid w:val="00725B14"/>
    <w:rsid w:val="00727678"/>
    <w:rsid w:val="007305D5"/>
    <w:rsid w:val="007316B9"/>
    <w:rsid w:val="0073376B"/>
    <w:rsid w:val="00737494"/>
    <w:rsid w:val="00737F9D"/>
    <w:rsid w:val="00740B01"/>
    <w:rsid w:val="0074456C"/>
    <w:rsid w:val="0074539D"/>
    <w:rsid w:val="00750475"/>
    <w:rsid w:val="0075232D"/>
    <w:rsid w:val="00752EA3"/>
    <w:rsid w:val="00753D43"/>
    <w:rsid w:val="007609A5"/>
    <w:rsid w:val="00762F3E"/>
    <w:rsid w:val="007630CF"/>
    <w:rsid w:val="00764CBD"/>
    <w:rsid w:val="00765F5D"/>
    <w:rsid w:val="007706B4"/>
    <w:rsid w:val="00772E38"/>
    <w:rsid w:val="007801F0"/>
    <w:rsid w:val="00782716"/>
    <w:rsid w:val="00782821"/>
    <w:rsid w:val="00783CB2"/>
    <w:rsid w:val="00784F09"/>
    <w:rsid w:val="007851D5"/>
    <w:rsid w:val="007911F2"/>
    <w:rsid w:val="007917DC"/>
    <w:rsid w:val="00794AFD"/>
    <w:rsid w:val="00795F1F"/>
    <w:rsid w:val="00796955"/>
    <w:rsid w:val="00796DC7"/>
    <w:rsid w:val="007A59EB"/>
    <w:rsid w:val="007A688D"/>
    <w:rsid w:val="007B352F"/>
    <w:rsid w:val="007B43D0"/>
    <w:rsid w:val="007B53D0"/>
    <w:rsid w:val="007B6769"/>
    <w:rsid w:val="007C18D5"/>
    <w:rsid w:val="007C418D"/>
    <w:rsid w:val="007C511B"/>
    <w:rsid w:val="007C51BC"/>
    <w:rsid w:val="007C6CB6"/>
    <w:rsid w:val="007D1613"/>
    <w:rsid w:val="007D450A"/>
    <w:rsid w:val="007D64F1"/>
    <w:rsid w:val="007D651E"/>
    <w:rsid w:val="007E14CF"/>
    <w:rsid w:val="007E68D6"/>
    <w:rsid w:val="007E73F0"/>
    <w:rsid w:val="007F1538"/>
    <w:rsid w:val="007F4824"/>
    <w:rsid w:val="007F6F10"/>
    <w:rsid w:val="00804708"/>
    <w:rsid w:val="008078DB"/>
    <w:rsid w:val="00807911"/>
    <w:rsid w:val="008101A1"/>
    <w:rsid w:val="0081583D"/>
    <w:rsid w:val="00823625"/>
    <w:rsid w:val="00824B61"/>
    <w:rsid w:val="008252D9"/>
    <w:rsid w:val="00832041"/>
    <w:rsid w:val="00841221"/>
    <w:rsid w:val="00841744"/>
    <w:rsid w:val="00845C67"/>
    <w:rsid w:val="00847094"/>
    <w:rsid w:val="0084739F"/>
    <w:rsid w:val="00853757"/>
    <w:rsid w:val="00854A54"/>
    <w:rsid w:val="00855A95"/>
    <w:rsid w:val="00857868"/>
    <w:rsid w:val="0086324E"/>
    <w:rsid w:val="008633A9"/>
    <w:rsid w:val="008651FC"/>
    <w:rsid w:val="0087292F"/>
    <w:rsid w:val="0087799B"/>
    <w:rsid w:val="00884B63"/>
    <w:rsid w:val="00886FD9"/>
    <w:rsid w:val="008921B6"/>
    <w:rsid w:val="008922BC"/>
    <w:rsid w:val="00894C9C"/>
    <w:rsid w:val="008A06E3"/>
    <w:rsid w:val="008A18D5"/>
    <w:rsid w:val="008B0CA6"/>
    <w:rsid w:val="008B1C6A"/>
    <w:rsid w:val="008B2CC1"/>
    <w:rsid w:val="008B4F83"/>
    <w:rsid w:val="008B60B2"/>
    <w:rsid w:val="008C1FB8"/>
    <w:rsid w:val="008C2B6D"/>
    <w:rsid w:val="008C3921"/>
    <w:rsid w:val="008C3A76"/>
    <w:rsid w:val="008C67EB"/>
    <w:rsid w:val="008C72C7"/>
    <w:rsid w:val="008D38C2"/>
    <w:rsid w:val="008D4DBB"/>
    <w:rsid w:val="008D6784"/>
    <w:rsid w:val="008E0B94"/>
    <w:rsid w:val="008E3495"/>
    <w:rsid w:val="008E432C"/>
    <w:rsid w:val="008E5316"/>
    <w:rsid w:val="008E5B4B"/>
    <w:rsid w:val="008E6AF6"/>
    <w:rsid w:val="008F15C6"/>
    <w:rsid w:val="008F3025"/>
    <w:rsid w:val="008F32BA"/>
    <w:rsid w:val="008F49F8"/>
    <w:rsid w:val="009029B9"/>
    <w:rsid w:val="00902CD3"/>
    <w:rsid w:val="0090731E"/>
    <w:rsid w:val="00916EE2"/>
    <w:rsid w:val="0091786C"/>
    <w:rsid w:val="00917B23"/>
    <w:rsid w:val="00923A08"/>
    <w:rsid w:val="009275BE"/>
    <w:rsid w:val="009300A9"/>
    <w:rsid w:val="00930216"/>
    <w:rsid w:val="00936A3B"/>
    <w:rsid w:val="00936A56"/>
    <w:rsid w:val="00941AF2"/>
    <w:rsid w:val="00942FB2"/>
    <w:rsid w:val="00943796"/>
    <w:rsid w:val="00943CDC"/>
    <w:rsid w:val="00946CED"/>
    <w:rsid w:val="00946F95"/>
    <w:rsid w:val="00947E9E"/>
    <w:rsid w:val="00947FCE"/>
    <w:rsid w:val="00951322"/>
    <w:rsid w:val="00951D10"/>
    <w:rsid w:val="00954176"/>
    <w:rsid w:val="00954FB7"/>
    <w:rsid w:val="0095618F"/>
    <w:rsid w:val="009616CA"/>
    <w:rsid w:val="009618B7"/>
    <w:rsid w:val="00961CBF"/>
    <w:rsid w:val="00962C85"/>
    <w:rsid w:val="00966A22"/>
    <w:rsid w:val="0096722F"/>
    <w:rsid w:val="009678E7"/>
    <w:rsid w:val="00973898"/>
    <w:rsid w:val="009772EE"/>
    <w:rsid w:val="00980570"/>
    <w:rsid w:val="00980843"/>
    <w:rsid w:val="00982953"/>
    <w:rsid w:val="009835D6"/>
    <w:rsid w:val="00985C79"/>
    <w:rsid w:val="00987D78"/>
    <w:rsid w:val="009910A6"/>
    <w:rsid w:val="00991658"/>
    <w:rsid w:val="00992D6E"/>
    <w:rsid w:val="00994092"/>
    <w:rsid w:val="00996D50"/>
    <w:rsid w:val="0099784E"/>
    <w:rsid w:val="009A2614"/>
    <w:rsid w:val="009A4468"/>
    <w:rsid w:val="009B4B73"/>
    <w:rsid w:val="009C116F"/>
    <w:rsid w:val="009C3D67"/>
    <w:rsid w:val="009C475A"/>
    <w:rsid w:val="009D09F7"/>
    <w:rsid w:val="009D44B0"/>
    <w:rsid w:val="009D5FB5"/>
    <w:rsid w:val="009D6A5C"/>
    <w:rsid w:val="009D72CD"/>
    <w:rsid w:val="009D755E"/>
    <w:rsid w:val="009E1056"/>
    <w:rsid w:val="009E1DFE"/>
    <w:rsid w:val="009E2791"/>
    <w:rsid w:val="009E3F6F"/>
    <w:rsid w:val="009F0714"/>
    <w:rsid w:val="009F3955"/>
    <w:rsid w:val="009F3CDB"/>
    <w:rsid w:val="009F499F"/>
    <w:rsid w:val="009F6688"/>
    <w:rsid w:val="00A0401C"/>
    <w:rsid w:val="00A04BB0"/>
    <w:rsid w:val="00A052B6"/>
    <w:rsid w:val="00A0773E"/>
    <w:rsid w:val="00A11074"/>
    <w:rsid w:val="00A12945"/>
    <w:rsid w:val="00A1362C"/>
    <w:rsid w:val="00A1490C"/>
    <w:rsid w:val="00A14C34"/>
    <w:rsid w:val="00A2011D"/>
    <w:rsid w:val="00A20EFA"/>
    <w:rsid w:val="00A21367"/>
    <w:rsid w:val="00A23393"/>
    <w:rsid w:val="00A24F61"/>
    <w:rsid w:val="00A25A00"/>
    <w:rsid w:val="00A27CBB"/>
    <w:rsid w:val="00A3045D"/>
    <w:rsid w:val="00A32291"/>
    <w:rsid w:val="00A37201"/>
    <w:rsid w:val="00A410BC"/>
    <w:rsid w:val="00A42DAF"/>
    <w:rsid w:val="00A4367B"/>
    <w:rsid w:val="00A45BD8"/>
    <w:rsid w:val="00A46A4A"/>
    <w:rsid w:val="00A47D6F"/>
    <w:rsid w:val="00A528B7"/>
    <w:rsid w:val="00A535EB"/>
    <w:rsid w:val="00A546D0"/>
    <w:rsid w:val="00A54BFE"/>
    <w:rsid w:val="00A57968"/>
    <w:rsid w:val="00A64601"/>
    <w:rsid w:val="00A65CCD"/>
    <w:rsid w:val="00A66A86"/>
    <w:rsid w:val="00A66C62"/>
    <w:rsid w:val="00A7191A"/>
    <w:rsid w:val="00A7218B"/>
    <w:rsid w:val="00A74DE6"/>
    <w:rsid w:val="00A759A5"/>
    <w:rsid w:val="00A7669C"/>
    <w:rsid w:val="00A77ED4"/>
    <w:rsid w:val="00A8495F"/>
    <w:rsid w:val="00A867C4"/>
    <w:rsid w:val="00A869B7"/>
    <w:rsid w:val="00A90999"/>
    <w:rsid w:val="00A9414A"/>
    <w:rsid w:val="00A94607"/>
    <w:rsid w:val="00AA0990"/>
    <w:rsid w:val="00AA1728"/>
    <w:rsid w:val="00AA2049"/>
    <w:rsid w:val="00AA3AF8"/>
    <w:rsid w:val="00AA4770"/>
    <w:rsid w:val="00AA5057"/>
    <w:rsid w:val="00AB1222"/>
    <w:rsid w:val="00AB6F4D"/>
    <w:rsid w:val="00AC14CF"/>
    <w:rsid w:val="00AC205C"/>
    <w:rsid w:val="00AC3540"/>
    <w:rsid w:val="00AC550F"/>
    <w:rsid w:val="00AD059A"/>
    <w:rsid w:val="00AD1999"/>
    <w:rsid w:val="00AD4C0D"/>
    <w:rsid w:val="00AD4F1E"/>
    <w:rsid w:val="00AD7D99"/>
    <w:rsid w:val="00AE117F"/>
    <w:rsid w:val="00AE42DE"/>
    <w:rsid w:val="00AE52CA"/>
    <w:rsid w:val="00AF0A6B"/>
    <w:rsid w:val="00AF2719"/>
    <w:rsid w:val="00AF6464"/>
    <w:rsid w:val="00AF662B"/>
    <w:rsid w:val="00B00A00"/>
    <w:rsid w:val="00B01F48"/>
    <w:rsid w:val="00B05A69"/>
    <w:rsid w:val="00B11C07"/>
    <w:rsid w:val="00B11D15"/>
    <w:rsid w:val="00B1304D"/>
    <w:rsid w:val="00B13F83"/>
    <w:rsid w:val="00B149B3"/>
    <w:rsid w:val="00B22371"/>
    <w:rsid w:val="00B23212"/>
    <w:rsid w:val="00B23F17"/>
    <w:rsid w:val="00B261A2"/>
    <w:rsid w:val="00B261B5"/>
    <w:rsid w:val="00B26B91"/>
    <w:rsid w:val="00B30E8A"/>
    <w:rsid w:val="00B3581C"/>
    <w:rsid w:val="00B368B8"/>
    <w:rsid w:val="00B405F5"/>
    <w:rsid w:val="00B408C1"/>
    <w:rsid w:val="00B409B2"/>
    <w:rsid w:val="00B44E5C"/>
    <w:rsid w:val="00B46D48"/>
    <w:rsid w:val="00B53262"/>
    <w:rsid w:val="00B54935"/>
    <w:rsid w:val="00B54A77"/>
    <w:rsid w:val="00B57993"/>
    <w:rsid w:val="00B6081C"/>
    <w:rsid w:val="00B63F3C"/>
    <w:rsid w:val="00B65685"/>
    <w:rsid w:val="00B67101"/>
    <w:rsid w:val="00B7122B"/>
    <w:rsid w:val="00B76AC7"/>
    <w:rsid w:val="00B81AD1"/>
    <w:rsid w:val="00B82CF4"/>
    <w:rsid w:val="00B84448"/>
    <w:rsid w:val="00B852F6"/>
    <w:rsid w:val="00B869CE"/>
    <w:rsid w:val="00B87ADA"/>
    <w:rsid w:val="00B87B9B"/>
    <w:rsid w:val="00B93C27"/>
    <w:rsid w:val="00B94403"/>
    <w:rsid w:val="00B94F98"/>
    <w:rsid w:val="00B95C06"/>
    <w:rsid w:val="00B96749"/>
    <w:rsid w:val="00B9734B"/>
    <w:rsid w:val="00BA0914"/>
    <w:rsid w:val="00BA2C75"/>
    <w:rsid w:val="00BA7222"/>
    <w:rsid w:val="00BB1773"/>
    <w:rsid w:val="00BB32AF"/>
    <w:rsid w:val="00BB43D9"/>
    <w:rsid w:val="00BC0944"/>
    <w:rsid w:val="00BC1C3D"/>
    <w:rsid w:val="00BC4628"/>
    <w:rsid w:val="00BD0203"/>
    <w:rsid w:val="00BD0E12"/>
    <w:rsid w:val="00BD4A55"/>
    <w:rsid w:val="00BD6F64"/>
    <w:rsid w:val="00BE06B2"/>
    <w:rsid w:val="00BE1D91"/>
    <w:rsid w:val="00BE57A9"/>
    <w:rsid w:val="00BF1947"/>
    <w:rsid w:val="00BF4753"/>
    <w:rsid w:val="00BF598E"/>
    <w:rsid w:val="00C0234F"/>
    <w:rsid w:val="00C05DBE"/>
    <w:rsid w:val="00C11BFE"/>
    <w:rsid w:val="00C1258E"/>
    <w:rsid w:val="00C13B9E"/>
    <w:rsid w:val="00C15D51"/>
    <w:rsid w:val="00C2045A"/>
    <w:rsid w:val="00C21CCD"/>
    <w:rsid w:val="00C233F3"/>
    <w:rsid w:val="00C2585C"/>
    <w:rsid w:val="00C400DB"/>
    <w:rsid w:val="00C407EC"/>
    <w:rsid w:val="00C42427"/>
    <w:rsid w:val="00C6241C"/>
    <w:rsid w:val="00C637DA"/>
    <w:rsid w:val="00C650AA"/>
    <w:rsid w:val="00C653B0"/>
    <w:rsid w:val="00C719E9"/>
    <w:rsid w:val="00C76D7B"/>
    <w:rsid w:val="00C8016F"/>
    <w:rsid w:val="00C86DEE"/>
    <w:rsid w:val="00C87C3E"/>
    <w:rsid w:val="00C918B2"/>
    <w:rsid w:val="00C95B4B"/>
    <w:rsid w:val="00C960BE"/>
    <w:rsid w:val="00CA15A4"/>
    <w:rsid w:val="00CA53A9"/>
    <w:rsid w:val="00CA5A77"/>
    <w:rsid w:val="00CA5B8F"/>
    <w:rsid w:val="00CA75E9"/>
    <w:rsid w:val="00CB4C98"/>
    <w:rsid w:val="00CB4FE0"/>
    <w:rsid w:val="00CB71D7"/>
    <w:rsid w:val="00CC355F"/>
    <w:rsid w:val="00CC47B6"/>
    <w:rsid w:val="00CC5E3F"/>
    <w:rsid w:val="00CD4792"/>
    <w:rsid w:val="00CD7888"/>
    <w:rsid w:val="00CE26F5"/>
    <w:rsid w:val="00CE4AA4"/>
    <w:rsid w:val="00CE5811"/>
    <w:rsid w:val="00CE6C78"/>
    <w:rsid w:val="00CE6CCC"/>
    <w:rsid w:val="00CF057D"/>
    <w:rsid w:val="00CF2CF4"/>
    <w:rsid w:val="00CF3863"/>
    <w:rsid w:val="00CF494B"/>
    <w:rsid w:val="00D00CD5"/>
    <w:rsid w:val="00D029B1"/>
    <w:rsid w:val="00D02EEA"/>
    <w:rsid w:val="00D04ABE"/>
    <w:rsid w:val="00D06961"/>
    <w:rsid w:val="00D06FDB"/>
    <w:rsid w:val="00D10EE2"/>
    <w:rsid w:val="00D1207F"/>
    <w:rsid w:val="00D21145"/>
    <w:rsid w:val="00D2395A"/>
    <w:rsid w:val="00D242AE"/>
    <w:rsid w:val="00D24B65"/>
    <w:rsid w:val="00D32E15"/>
    <w:rsid w:val="00D33169"/>
    <w:rsid w:val="00D33A77"/>
    <w:rsid w:val="00D33E49"/>
    <w:rsid w:val="00D43FBF"/>
    <w:rsid w:val="00D447C2"/>
    <w:rsid w:val="00D45252"/>
    <w:rsid w:val="00D45E69"/>
    <w:rsid w:val="00D47BDF"/>
    <w:rsid w:val="00D53F11"/>
    <w:rsid w:val="00D54A7F"/>
    <w:rsid w:val="00D60F89"/>
    <w:rsid w:val="00D65583"/>
    <w:rsid w:val="00D71B4D"/>
    <w:rsid w:val="00D726D7"/>
    <w:rsid w:val="00D76D87"/>
    <w:rsid w:val="00D8585D"/>
    <w:rsid w:val="00D86A59"/>
    <w:rsid w:val="00D87BB7"/>
    <w:rsid w:val="00D91CA1"/>
    <w:rsid w:val="00D93A08"/>
    <w:rsid w:val="00D93D55"/>
    <w:rsid w:val="00D9445D"/>
    <w:rsid w:val="00D946CF"/>
    <w:rsid w:val="00D95D97"/>
    <w:rsid w:val="00D96320"/>
    <w:rsid w:val="00DA0086"/>
    <w:rsid w:val="00DA15D6"/>
    <w:rsid w:val="00DA1CFF"/>
    <w:rsid w:val="00DA35CA"/>
    <w:rsid w:val="00DA6E84"/>
    <w:rsid w:val="00DC5D36"/>
    <w:rsid w:val="00DC66C3"/>
    <w:rsid w:val="00DC72B0"/>
    <w:rsid w:val="00DC7CCC"/>
    <w:rsid w:val="00DE1608"/>
    <w:rsid w:val="00DF0551"/>
    <w:rsid w:val="00DF08F5"/>
    <w:rsid w:val="00DF0E90"/>
    <w:rsid w:val="00DF197F"/>
    <w:rsid w:val="00DF3CA2"/>
    <w:rsid w:val="00DF634A"/>
    <w:rsid w:val="00DF6406"/>
    <w:rsid w:val="00E02982"/>
    <w:rsid w:val="00E06792"/>
    <w:rsid w:val="00E06F6E"/>
    <w:rsid w:val="00E07878"/>
    <w:rsid w:val="00E11B26"/>
    <w:rsid w:val="00E16B9C"/>
    <w:rsid w:val="00E201EA"/>
    <w:rsid w:val="00E20AB4"/>
    <w:rsid w:val="00E23A41"/>
    <w:rsid w:val="00E24C7B"/>
    <w:rsid w:val="00E25097"/>
    <w:rsid w:val="00E26541"/>
    <w:rsid w:val="00E335FE"/>
    <w:rsid w:val="00E370FD"/>
    <w:rsid w:val="00E4203B"/>
    <w:rsid w:val="00E43B28"/>
    <w:rsid w:val="00E51F87"/>
    <w:rsid w:val="00E5714B"/>
    <w:rsid w:val="00E6215B"/>
    <w:rsid w:val="00E635BD"/>
    <w:rsid w:val="00E64245"/>
    <w:rsid w:val="00E667FF"/>
    <w:rsid w:val="00E67745"/>
    <w:rsid w:val="00E70674"/>
    <w:rsid w:val="00E73284"/>
    <w:rsid w:val="00E76293"/>
    <w:rsid w:val="00E76F21"/>
    <w:rsid w:val="00E81977"/>
    <w:rsid w:val="00E82764"/>
    <w:rsid w:val="00E83A89"/>
    <w:rsid w:val="00E8633B"/>
    <w:rsid w:val="00E86B71"/>
    <w:rsid w:val="00E8711F"/>
    <w:rsid w:val="00E87591"/>
    <w:rsid w:val="00E90D48"/>
    <w:rsid w:val="00E93EA7"/>
    <w:rsid w:val="00E946A2"/>
    <w:rsid w:val="00E95855"/>
    <w:rsid w:val="00E95BF3"/>
    <w:rsid w:val="00EA1BD1"/>
    <w:rsid w:val="00EA48A3"/>
    <w:rsid w:val="00EB2BA2"/>
    <w:rsid w:val="00EB5640"/>
    <w:rsid w:val="00EB70C8"/>
    <w:rsid w:val="00EC2638"/>
    <w:rsid w:val="00EC4E49"/>
    <w:rsid w:val="00EC6969"/>
    <w:rsid w:val="00ED2B70"/>
    <w:rsid w:val="00ED4D76"/>
    <w:rsid w:val="00ED5251"/>
    <w:rsid w:val="00ED77FB"/>
    <w:rsid w:val="00EE278B"/>
    <w:rsid w:val="00EE2B80"/>
    <w:rsid w:val="00EE450C"/>
    <w:rsid w:val="00EE45FA"/>
    <w:rsid w:val="00EE6F9D"/>
    <w:rsid w:val="00EF0793"/>
    <w:rsid w:val="00EF2A1F"/>
    <w:rsid w:val="00EF49C9"/>
    <w:rsid w:val="00EF55BC"/>
    <w:rsid w:val="00F019E3"/>
    <w:rsid w:val="00F0450B"/>
    <w:rsid w:val="00F145F3"/>
    <w:rsid w:val="00F15FCD"/>
    <w:rsid w:val="00F17393"/>
    <w:rsid w:val="00F17EC8"/>
    <w:rsid w:val="00F2249B"/>
    <w:rsid w:val="00F22C29"/>
    <w:rsid w:val="00F2520B"/>
    <w:rsid w:val="00F26A5C"/>
    <w:rsid w:val="00F27EDC"/>
    <w:rsid w:val="00F27F12"/>
    <w:rsid w:val="00F36623"/>
    <w:rsid w:val="00F403F0"/>
    <w:rsid w:val="00F4075F"/>
    <w:rsid w:val="00F42A7E"/>
    <w:rsid w:val="00F47069"/>
    <w:rsid w:val="00F54C31"/>
    <w:rsid w:val="00F56190"/>
    <w:rsid w:val="00F563BF"/>
    <w:rsid w:val="00F66152"/>
    <w:rsid w:val="00F66283"/>
    <w:rsid w:val="00F6688A"/>
    <w:rsid w:val="00F714B9"/>
    <w:rsid w:val="00F715C1"/>
    <w:rsid w:val="00F7206B"/>
    <w:rsid w:val="00F76AEC"/>
    <w:rsid w:val="00F813B8"/>
    <w:rsid w:val="00F843B4"/>
    <w:rsid w:val="00F85498"/>
    <w:rsid w:val="00FA067E"/>
    <w:rsid w:val="00FA375F"/>
    <w:rsid w:val="00FA5373"/>
    <w:rsid w:val="00FA5972"/>
    <w:rsid w:val="00FB1829"/>
    <w:rsid w:val="00FB354C"/>
    <w:rsid w:val="00FB5AB2"/>
    <w:rsid w:val="00FB726A"/>
    <w:rsid w:val="00FC4229"/>
    <w:rsid w:val="00FD1DA5"/>
    <w:rsid w:val="00FD33E3"/>
    <w:rsid w:val="00FD3CB8"/>
    <w:rsid w:val="00FD4487"/>
    <w:rsid w:val="00FD46F5"/>
    <w:rsid w:val="00FD5426"/>
    <w:rsid w:val="00FD5F42"/>
    <w:rsid w:val="00FD7CDC"/>
    <w:rsid w:val="00FE015C"/>
    <w:rsid w:val="00FE1915"/>
    <w:rsid w:val="00FF097E"/>
    <w:rsid w:val="00FF2496"/>
    <w:rsid w:val="00FF31A7"/>
    <w:rsid w:val="00FF6937"/>
    <w:rsid w:val="00FF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A5B77"/>
  <w15:chartTrackingRefBased/>
  <w15:docId w15:val="{D5D7528D-2998-4BCB-BC81-1A5BA7B7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5C1D84"/>
    <w:pPr>
      <w:keepNext/>
      <w:spacing w:before="48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paragraph" w:styleId="PlainText">
    <w:name w:val="Plain Text"/>
    <w:basedOn w:val="Normal"/>
    <w:rsid w:val="00041007"/>
    <w:rPr>
      <w:rFonts w:ascii="Courier New" w:eastAsia="Times New Roman" w:hAnsi="Courier New" w:cs="Times New Roman"/>
      <w:sz w:val="20"/>
      <w:lang w:eastAsia="en-US"/>
    </w:rPr>
  </w:style>
  <w:style w:type="character" w:customStyle="1" w:styleId="Heading1Char">
    <w:name w:val="Heading 1 Char"/>
    <w:link w:val="Heading1"/>
    <w:rsid w:val="005C1D84"/>
    <w:rPr>
      <w:rFonts w:ascii="Arial" w:eastAsia="SimSun" w:hAnsi="Arial" w:cs="Arial"/>
      <w:b/>
      <w:bCs/>
      <w:caps/>
      <w:kern w:val="32"/>
      <w:sz w:val="22"/>
      <w:szCs w:val="32"/>
      <w:lang w:val="en-US" w:eastAsia="zh-CN"/>
    </w:rPr>
  </w:style>
  <w:style w:type="character" w:styleId="FootnoteReference">
    <w:name w:val="footnote reference"/>
    <w:semiHidden/>
    <w:rsid w:val="008B1C6A"/>
    <w:rPr>
      <w:vertAlign w:val="superscript"/>
    </w:rPr>
  </w:style>
  <w:style w:type="paragraph" w:styleId="BalloonText">
    <w:name w:val="Balloon Text"/>
    <w:basedOn w:val="Normal"/>
    <w:semiHidden/>
    <w:rsid w:val="00B30E8A"/>
    <w:rPr>
      <w:rFonts w:ascii="Tahoma" w:hAnsi="Tahoma" w:cs="Tahoma"/>
      <w:sz w:val="16"/>
      <w:szCs w:val="16"/>
    </w:rPr>
  </w:style>
  <w:style w:type="character" w:styleId="CommentReference">
    <w:name w:val="annotation reference"/>
    <w:rsid w:val="00BE1D91"/>
    <w:rPr>
      <w:sz w:val="16"/>
      <w:szCs w:val="16"/>
    </w:rPr>
  </w:style>
  <w:style w:type="character" w:customStyle="1" w:styleId="HeaderChar">
    <w:name w:val="Header Char"/>
    <w:link w:val="Header"/>
    <w:uiPriority w:val="99"/>
    <w:rsid w:val="00D32E15"/>
    <w:rPr>
      <w:rFonts w:ascii="Arial" w:eastAsia="SimSun" w:hAnsi="Arial" w:cs="Arial"/>
      <w:sz w:val="22"/>
      <w:lang w:eastAsia="zh-CN"/>
    </w:rPr>
  </w:style>
  <w:style w:type="paragraph" w:styleId="CommentSubject">
    <w:name w:val="annotation subject"/>
    <w:basedOn w:val="CommentText"/>
    <w:next w:val="CommentText"/>
    <w:link w:val="CommentSubjectChar"/>
    <w:rsid w:val="00A23393"/>
    <w:rPr>
      <w:b/>
      <w:bCs/>
      <w:sz w:val="20"/>
    </w:rPr>
  </w:style>
  <w:style w:type="character" w:customStyle="1" w:styleId="CommentTextChar">
    <w:name w:val="Comment Text Char"/>
    <w:link w:val="CommentText"/>
    <w:semiHidden/>
    <w:rsid w:val="00A23393"/>
    <w:rPr>
      <w:rFonts w:ascii="Arial" w:eastAsia="SimSun" w:hAnsi="Arial" w:cs="Arial"/>
      <w:sz w:val="18"/>
      <w:lang w:eastAsia="zh-CN"/>
    </w:rPr>
  </w:style>
  <w:style w:type="character" w:customStyle="1" w:styleId="CommentSubjectChar">
    <w:name w:val="Comment Subject Char"/>
    <w:link w:val="CommentSubject"/>
    <w:rsid w:val="00A23393"/>
    <w:rPr>
      <w:rFonts w:ascii="Arial" w:eastAsia="SimSun" w:hAnsi="Arial" w:cs="Arial"/>
      <w:b/>
      <w:bCs/>
      <w:sz w:val="18"/>
      <w:lang w:eastAsia="zh-CN"/>
    </w:rPr>
  </w:style>
  <w:style w:type="paragraph" w:styleId="Revision">
    <w:name w:val="Revision"/>
    <w:hidden/>
    <w:uiPriority w:val="99"/>
    <w:semiHidden/>
    <w:rsid w:val="000F25B9"/>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0C03-A364-4B31-8760-F9BC9AEF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3052</Words>
  <Characters>16006</Characters>
  <Application>Microsoft Office Word</Application>
  <DocSecurity>0</DocSecurity>
  <Lines>280</Lines>
  <Paragraphs>133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
  <cp:lastModifiedBy>MAILLARD Amber</cp:lastModifiedBy>
  <cp:revision>5</cp:revision>
  <cp:lastPrinted>2016-06-29T15:18:00Z</cp:lastPrinted>
  <dcterms:created xsi:type="dcterms:W3CDTF">2024-12-19T08:07:00Z</dcterms:created>
  <dcterms:modified xsi:type="dcterms:W3CDTF">2025-01-14T14:49:00Z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39ef6cc6,4bbce51e,1f65cbdf,2b08ccd0,1b2eaa97,57db1cd0</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2024-12-16T13:54:09Z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3f0ceea4-b0a6-404c-b1a6-ea1aa6b1b5c3</vt:lpwstr>
  </property>
  <property fmtid="{D5CDD505-2E9C-101B-9397-08002B2CF9AE}" pid="11" name="MSIP_Label_bfc084f7-b690-4c43-8ee6-d475b6d3461d_ContentBits">
    <vt:lpwstr>2</vt:lpwstr>
  </property>
</Properties>
</file>