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79F11" w14:textId="77777777" w:rsidR="008B2CC1" w:rsidRPr="00F043DE" w:rsidRDefault="00B92F1F" w:rsidP="001F5900">
      <w:pPr>
        <w:pBdr>
          <w:bottom w:val="single" w:sz="4" w:space="11" w:color="auto"/>
        </w:pBdr>
        <w:spacing w:before="360" w:after="240"/>
        <w:jc w:val="right"/>
        <w:rPr>
          <w:b/>
          <w:sz w:val="32"/>
          <w:szCs w:val="40"/>
        </w:rPr>
      </w:pPr>
      <w:r>
        <w:rPr>
          <w:noProof/>
          <w:sz w:val="28"/>
          <w:szCs w:val="28"/>
          <w:lang w:eastAsia="en-US"/>
        </w:rPr>
        <w:drawing>
          <wp:inline distT="0" distB="0" distL="0" distR="0" wp14:anchorId="27A0D1B7" wp14:editId="5F9A263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2CDF40A" w14:textId="483BB9FA" w:rsidR="008B2CC1" w:rsidRPr="002326AB" w:rsidRDefault="00E144D0" w:rsidP="00EB2F76">
      <w:pPr>
        <w:jc w:val="right"/>
        <w:rPr>
          <w:rFonts w:ascii="Arial Black" w:hAnsi="Arial Black"/>
          <w:caps/>
          <w:sz w:val="15"/>
          <w:szCs w:val="15"/>
        </w:rPr>
      </w:pPr>
      <w:r>
        <w:rPr>
          <w:rFonts w:ascii="Arial Black" w:hAnsi="Arial Black"/>
          <w:caps/>
          <w:sz w:val="15"/>
        </w:rPr>
        <w:t>CDIP/</w:t>
      </w:r>
      <w:r w:rsidRPr="00E46F59">
        <w:rPr>
          <w:rFonts w:ascii="Arial Black" w:hAnsi="Arial Black"/>
          <w:caps/>
          <w:sz w:val="15"/>
        </w:rPr>
        <w:t>31</w:t>
      </w:r>
      <w:r w:rsidR="009D504C" w:rsidRPr="00E46F59">
        <w:rPr>
          <w:rFonts w:ascii="Arial Black" w:hAnsi="Arial Black"/>
          <w:caps/>
          <w:sz w:val="15"/>
        </w:rPr>
        <w:t>/</w:t>
      </w:r>
      <w:bookmarkStart w:id="0" w:name="Code"/>
      <w:bookmarkEnd w:id="0"/>
      <w:r w:rsidR="001D3895" w:rsidRPr="00E46F59">
        <w:rPr>
          <w:rFonts w:ascii="Arial Black" w:hAnsi="Arial Black"/>
          <w:caps/>
          <w:sz w:val="15"/>
        </w:rPr>
        <w:t>10</w:t>
      </w:r>
      <w:r w:rsidR="002B760A">
        <w:rPr>
          <w:rFonts w:ascii="Arial Black" w:hAnsi="Arial Black"/>
          <w:caps/>
          <w:sz w:val="15"/>
        </w:rPr>
        <w:t xml:space="preserve"> REV.</w:t>
      </w:r>
    </w:p>
    <w:p w14:paraId="62180B8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Pr="000A3D97">
        <w:rPr>
          <w:rFonts w:ascii="Arial Black" w:hAnsi="Arial Black"/>
          <w:caps/>
          <w:sz w:val="15"/>
          <w:szCs w:val="15"/>
        </w:rPr>
        <w:t xml:space="preserve"> </w:t>
      </w:r>
      <w:r w:rsidR="008A24EF">
        <w:rPr>
          <w:rFonts w:ascii="Arial Black" w:hAnsi="Arial Black"/>
          <w:caps/>
          <w:sz w:val="15"/>
          <w:szCs w:val="15"/>
        </w:rPr>
        <w:t>ENGLISH</w:t>
      </w:r>
    </w:p>
    <w:bookmarkEnd w:id="1"/>
    <w:p w14:paraId="4F804464" w14:textId="011C7DA6"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Pr="000A3D97">
        <w:rPr>
          <w:rFonts w:ascii="Arial Black" w:hAnsi="Arial Black"/>
          <w:caps/>
          <w:sz w:val="15"/>
          <w:szCs w:val="15"/>
        </w:rPr>
        <w:t xml:space="preserve"> </w:t>
      </w:r>
      <w:r w:rsidR="00435C2D">
        <w:rPr>
          <w:rFonts w:ascii="Arial Black" w:hAnsi="Arial Black"/>
          <w:caps/>
          <w:sz w:val="15"/>
          <w:szCs w:val="15"/>
        </w:rPr>
        <w:t>DECEMBER 1</w:t>
      </w:r>
      <w:r w:rsidR="008A24EF">
        <w:rPr>
          <w:rFonts w:ascii="Arial Black" w:hAnsi="Arial Black"/>
          <w:caps/>
          <w:sz w:val="15"/>
          <w:szCs w:val="15"/>
        </w:rPr>
        <w:t>, 2023</w:t>
      </w:r>
    </w:p>
    <w:bookmarkEnd w:id="2"/>
    <w:p w14:paraId="06CC8932" w14:textId="77777777" w:rsidR="008B2CC1" w:rsidRPr="00720EFD" w:rsidRDefault="00446147" w:rsidP="000C226E">
      <w:pPr>
        <w:pStyle w:val="Heading1"/>
        <w:spacing w:before="0" w:after="600"/>
        <w:rPr>
          <w:sz w:val="28"/>
          <w:szCs w:val="28"/>
        </w:rPr>
      </w:pPr>
      <w:r w:rsidRPr="00446147">
        <w:rPr>
          <w:bCs w:val="0"/>
          <w:caps w:val="0"/>
          <w:kern w:val="0"/>
          <w:sz w:val="28"/>
          <w:szCs w:val="28"/>
        </w:rPr>
        <w:t>Committee on Development and Intellectual Property (CDIP)</w:t>
      </w:r>
    </w:p>
    <w:p w14:paraId="6FB806F9" w14:textId="77777777" w:rsidR="00CB19CD" w:rsidRDefault="00CB19CD" w:rsidP="00CB19CD">
      <w:pPr>
        <w:spacing w:after="720"/>
        <w:outlineLvl w:val="1"/>
        <w:rPr>
          <w:b/>
          <w:bCs/>
          <w:sz w:val="24"/>
          <w:szCs w:val="24"/>
        </w:rPr>
      </w:pPr>
      <w:r>
        <w:rPr>
          <w:b/>
          <w:sz w:val="24"/>
          <w:szCs w:val="24"/>
        </w:rPr>
        <w:t>Thirt</w:t>
      </w:r>
      <w:r w:rsidR="00E144D0">
        <w:rPr>
          <w:b/>
          <w:sz w:val="24"/>
          <w:szCs w:val="24"/>
        </w:rPr>
        <w:t>y-</w:t>
      </w:r>
      <w:r w:rsidR="000433ED">
        <w:rPr>
          <w:b/>
          <w:sz w:val="24"/>
          <w:szCs w:val="24"/>
        </w:rPr>
        <w:t>F</w:t>
      </w:r>
      <w:r w:rsidR="00E144D0">
        <w:rPr>
          <w:b/>
          <w:sz w:val="24"/>
          <w:szCs w:val="24"/>
        </w:rPr>
        <w:t>irst</w:t>
      </w:r>
      <w:r>
        <w:rPr>
          <w:b/>
          <w:sz w:val="24"/>
          <w:szCs w:val="24"/>
        </w:rPr>
        <w:t xml:space="preserve"> Session</w:t>
      </w:r>
      <w:r>
        <w:rPr>
          <w:b/>
          <w:sz w:val="24"/>
          <w:szCs w:val="24"/>
        </w:rPr>
        <w:br/>
        <w:t xml:space="preserve">Geneva, </w:t>
      </w:r>
      <w:r w:rsidR="00E144D0">
        <w:rPr>
          <w:b/>
          <w:bCs/>
          <w:sz w:val="24"/>
          <w:szCs w:val="24"/>
        </w:rPr>
        <w:t>November 27 to December 1</w:t>
      </w:r>
      <w:r>
        <w:rPr>
          <w:b/>
          <w:bCs/>
          <w:sz w:val="24"/>
          <w:szCs w:val="24"/>
        </w:rPr>
        <w:t>, 2023</w:t>
      </w:r>
    </w:p>
    <w:p w14:paraId="01F06710" w14:textId="74506368" w:rsidR="008A24EF" w:rsidRPr="00EF2377" w:rsidRDefault="008C3E33" w:rsidP="008A24EF">
      <w:pPr>
        <w:pStyle w:val="Heading3"/>
        <w:spacing w:after="360"/>
        <w:rPr>
          <w:u w:val="none"/>
        </w:rPr>
      </w:pPr>
      <w:bookmarkStart w:id="3" w:name="TitleOfDoc"/>
      <w:bookmarkEnd w:id="3"/>
      <w:r>
        <w:rPr>
          <w:u w:val="none"/>
        </w:rPr>
        <w:t xml:space="preserve">REVISED </w:t>
      </w:r>
      <w:r w:rsidR="008A24EF" w:rsidRPr="00E62153">
        <w:rPr>
          <w:u w:val="none"/>
        </w:rPr>
        <w:t xml:space="preserve">PROJECT </w:t>
      </w:r>
      <w:r w:rsidR="008A24EF" w:rsidRPr="00EF2377">
        <w:rPr>
          <w:u w:val="none"/>
        </w:rPr>
        <w:t xml:space="preserve">ON </w:t>
      </w:r>
      <w:r w:rsidR="00953CFA" w:rsidRPr="00953CFA">
        <w:rPr>
          <w:u w:val="none"/>
        </w:rPr>
        <w:t xml:space="preserve">COPYRIGHT AND THE DISTRIBUTION OF CONTENT IN THE DIGITAL ENVIRONMENT </w:t>
      </w:r>
      <w:r w:rsidR="00035103" w:rsidRPr="00035103">
        <w:rPr>
          <w:u w:val="none"/>
        </w:rPr>
        <w:t xml:space="preserve">– PHASE II </w:t>
      </w:r>
      <w:r w:rsidR="00196AA2" w:rsidRPr="00EF2377">
        <w:rPr>
          <w:u w:val="none"/>
        </w:rPr>
        <w:t xml:space="preserve">– </w:t>
      </w:r>
      <w:r w:rsidR="00EF2377">
        <w:rPr>
          <w:u w:val="none"/>
        </w:rPr>
        <w:t xml:space="preserve">PROJECT PROPOSAL </w:t>
      </w:r>
      <w:r w:rsidR="00196AA2" w:rsidRPr="00EF2377">
        <w:rPr>
          <w:u w:val="none"/>
        </w:rPr>
        <w:t xml:space="preserve">SUBMITTED BY </w:t>
      </w:r>
      <w:r w:rsidR="00035103">
        <w:rPr>
          <w:u w:val="none"/>
        </w:rPr>
        <w:t>BRAZIL</w:t>
      </w:r>
      <w:r w:rsidR="000F1FD9">
        <w:rPr>
          <w:u w:val="none"/>
        </w:rPr>
        <w:t>, PERU AND ARGENTINA</w:t>
      </w:r>
    </w:p>
    <w:p w14:paraId="7EAE73CD" w14:textId="77777777" w:rsidR="008A24EF" w:rsidRPr="00EF2377" w:rsidRDefault="008A24EF" w:rsidP="008A24EF">
      <w:pPr>
        <w:pStyle w:val="Heading3"/>
        <w:spacing w:after="960"/>
        <w:rPr>
          <w:i/>
          <w:u w:val="none"/>
        </w:rPr>
      </w:pPr>
      <w:r w:rsidRPr="00EF2377">
        <w:rPr>
          <w:i/>
          <w:u w:val="none"/>
        </w:rPr>
        <w:t>prepared by the Secretariat</w:t>
      </w:r>
    </w:p>
    <w:p w14:paraId="0E513819" w14:textId="7E62E5BF" w:rsidR="00620C4C" w:rsidRDefault="00620C4C" w:rsidP="00181510">
      <w:pPr>
        <w:pStyle w:val="ListParagraph"/>
        <w:widowControl/>
        <w:numPr>
          <w:ilvl w:val="0"/>
          <w:numId w:val="20"/>
        </w:numPr>
        <w:autoSpaceDE/>
        <w:autoSpaceDN/>
        <w:spacing w:after="240"/>
        <w:ind w:left="0" w:firstLine="0"/>
      </w:pPr>
      <w:r>
        <w:t xml:space="preserve">During the thirty-first session of the Committee on Development and Intellectual Property (CDIP), the Committee considered </w:t>
      </w:r>
      <w:r w:rsidR="00181510">
        <w:t>proposal for a Phase II of the Development Agenda (DA) project on</w:t>
      </w:r>
      <w:r>
        <w:t xml:space="preserve"> “</w:t>
      </w:r>
      <w:r w:rsidR="00713AB3">
        <w:rPr>
          <w:rStyle w:val="NenhumA"/>
        </w:rPr>
        <w:t>Copyright and the Distribution of Content in the Digital Environment</w:t>
      </w:r>
      <w:r>
        <w:t xml:space="preserve">” submitted by </w:t>
      </w:r>
      <w:r w:rsidR="00713AB3">
        <w:t>Brazil</w:t>
      </w:r>
      <w:r>
        <w:t xml:space="preserve">, </w:t>
      </w:r>
      <w:r w:rsidR="000B5899">
        <w:t>Peru</w:t>
      </w:r>
      <w:r w:rsidR="00D41BAE">
        <w:t xml:space="preserve"> </w:t>
      </w:r>
      <w:r>
        <w:t xml:space="preserve">and </w:t>
      </w:r>
      <w:r w:rsidR="00D41BAE">
        <w:t>Argentina</w:t>
      </w:r>
      <w:r>
        <w:t xml:space="preserve">. </w:t>
      </w:r>
      <w:r w:rsidR="00D41BAE">
        <w:t xml:space="preserve"> </w:t>
      </w:r>
      <w:r>
        <w:t>Based upon the comments made during the discussion, the said project proposal was revised during the session.</w:t>
      </w:r>
    </w:p>
    <w:p w14:paraId="6A228E54" w14:textId="4B2D59EA" w:rsidR="001D61ED" w:rsidRPr="001D61ED" w:rsidRDefault="001D61ED" w:rsidP="001D61ED">
      <w:pPr>
        <w:pStyle w:val="ListParagraph"/>
        <w:widowControl/>
        <w:numPr>
          <w:ilvl w:val="0"/>
          <w:numId w:val="20"/>
        </w:numPr>
        <w:autoSpaceDE/>
        <w:autoSpaceDN/>
        <w:spacing w:after="240"/>
        <w:ind w:left="0" w:firstLine="0"/>
        <w:rPr>
          <w:sz w:val="24"/>
        </w:rPr>
      </w:pPr>
      <w:r>
        <w:t>The revised project proposal is contained in the Annexes to this document</w:t>
      </w:r>
      <w:r w:rsidR="00640DDF">
        <w:t>.</w:t>
      </w:r>
    </w:p>
    <w:p w14:paraId="55CE0C9A" w14:textId="065E91C0" w:rsidR="008A24EF" w:rsidRPr="00714FFA" w:rsidRDefault="008A24EF" w:rsidP="008A24EF">
      <w:pPr>
        <w:pStyle w:val="ListParagraph"/>
        <w:widowControl/>
        <w:numPr>
          <w:ilvl w:val="0"/>
          <w:numId w:val="20"/>
        </w:numPr>
        <w:autoSpaceDE/>
        <w:autoSpaceDN/>
        <w:spacing w:after="720"/>
        <w:ind w:left="5530" w:firstLine="0"/>
        <w:rPr>
          <w:i/>
          <w:sz w:val="24"/>
        </w:rPr>
      </w:pPr>
      <w:r w:rsidRPr="00714FFA">
        <w:rPr>
          <w:i/>
        </w:rPr>
        <w:t>The Committee is invited to c</w:t>
      </w:r>
      <w:r w:rsidRPr="00714FFA">
        <w:rPr>
          <w:rStyle w:val="ONUMFSChar"/>
          <w:i/>
        </w:rPr>
        <w:t>onsider the Annex hereto.</w:t>
      </w:r>
    </w:p>
    <w:p w14:paraId="5CC66641" w14:textId="12FBCB14" w:rsidR="008A24EF" w:rsidRDefault="008A24EF" w:rsidP="008A24EF">
      <w:pPr>
        <w:ind w:left="5533"/>
      </w:pPr>
      <w:r w:rsidRPr="007A6952">
        <w:t>[Annex</w:t>
      </w:r>
      <w:r>
        <w:t xml:space="preserve"> follow</w:t>
      </w:r>
      <w:r w:rsidR="00D0061A">
        <w:t>s</w:t>
      </w:r>
      <w:r w:rsidRPr="007A6952">
        <w:t>]</w:t>
      </w:r>
      <w:r>
        <w:br w:type="page"/>
      </w:r>
    </w:p>
    <w:p w14:paraId="424DC48C" w14:textId="77777777" w:rsidR="008A24EF" w:rsidRDefault="008A24EF" w:rsidP="008A24EF">
      <w:pPr>
        <w:sectPr w:rsidR="008A24EF"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A24EF" w:rsidRPr="00F8661A" w14:paraId="31A3C194" w14:textId="77777777" w:rsidTr="00B32A50">
        <w:trPr>
          <w:trHeight w:val="253"/>
        </w:trPr>
        <w:tc>
          <w:tcPr>
            <w:tcW w:w="9352" w:type="dxa"/>
            <w:gridSpan w:val="2"/>
            <w:shd w:val="clear" w:color="auto" w:fill="00FFCC"/>
          </w:tcPr>
          <w:p w14:paraId="3C7A0F25" w14:textId="77777777" w:rsidR="008A24EF" w:rsidRPr="00F8661A" w:rsidRDefault="008A24EF" w:rsidP="00B32A50">
            <w:pPr>
              <w:widowControl w:val="0"/>
              <w:autoSpaceDE w:val="0"/>
              <w:autoSpaceDN w:val="0"/>
              <w:spacing w:line="234" w:lineRule="exact"/>
              <w:ind w:left="463" w:right="87"/>
              <w:jc w:val="center"/>
              <w:rPr>
                <w:rFonts w:eastAsia="Arial"/>
                <w:b/>
              </w:rPr>
            </w:pPr>
            <w:r w:rsidRPr="00557B66">
              <w:rPr>
                <w:rFonts w:eastAsia="Arial"/>
                <w:b/>
              </w:rPr>
              <w:lastRenderedPageBreak/>
              <w:t>1. Introduction of the Project</w:t>
            </w:r>
          </w:p>
        </w:tc>
      </w:tr>
      <w:tr w:rsidR="008A24EF" w:rsidRPr="00F8661A" w14:paraId="0687308A" w14:textId="77777777" w:rsidTr="00B32A50">
        <w:trPr>
          <w:trHeight w:val="253"/>
        </w:trPr>
        <w:tc>
          <w:tcPr>
            <w:tcW w:w="9352" w:type="dxa"/>
            <w:gridSpan w:val="2"/>
            <w:shd w:val="clear" w:color="auto" w:fill="00FFCC"/>
          </w:tcPr>
          <w:p w14:paraId="72461B03" w14:textId="77777777" w:rsidR="008A24EF" w:rsidRPr="00557B66" w:rsidRDefault="008A24EF" w:rsidP="008A24EF">
            <w:pPr>
              <w:pStyle w:val="ListParagraph"/>
              <w:numPr>
                <w:ilvl w:val="1"/>
                <w:numId w:val="10"/>
              </w:numPr>
              <w:spacing w:line="234" w:lineRule="exact"/>
              <w:ind w:right="87"/>
              <w:jc w:val="center"/>
              <w:rPr>
                <w:b/>
              </w:rPr>
            </w:pPr>
            <w:r w:rsidRPr="00557B66">
              <w:rPr>
                <w:b/>
              </w:rPr>
              <w:t>Project code</w:t>
            </w:r>
          </w:p>
        </w:tc>
      </w:tr>
      <w:tr w:rsidR="008A24EF" w:rsidRPr="00F8661A" w14:paraId="27C3B06B" w14:textId="77777777" w:rsidTr="00B32A50">
        <w:trPr>
          <w:trHeight w:val="364"/>
        </w:trPr>
        <w:tc>
          <w:tcPr>
            <w:tcW w:w="9352" w:type="dxa"/>
            <w:gridSpan w:val="2"/>
          </w:tcPr>
          <w:p w14:paraId="0B5DC7B9" w14:textId="706B082E" w:rsidR="008A24EF" w:rsidRPr="00F8661A" w:rsidRDefault="00737CCE" w:rsidP="00B32A50">
            <w:pPr>
              <w:widowControl w:val="0"/>
              <w:autoSpaceDE w:val="0"/>
              <w:autoSpaceDN w:val="0"/>
              <w:spacing w:before="120" w:after="120"/>
              <w:ind w:left="115"/>
              <w:jc w:val="center"/>
              <w:rPr>
                <w:rFonts w:eastAsia="Arial"/>
              </w:rPr>
            </w:pPr>
            <w:r w:rsidRPr="00737CCE">
              <w:rPr>
                <w:rFonts w:eastAsia="Arial"/>
              </w:rPr>
              <w:t>DA_1_3_4_10_11_16_25_35_02</w:t>
            </w:r>
          </w:p>
        </w:tc>
      </w:tr>
      <w:tr w:rsidR="008A24EF" w:rsidRPr="00F8661A" w14:paraId="3AFED8E2" w14:textId="77777777" w:rsidTr="00B32A50">
        <w:trPr>
          <w:trHeight w:val="251"/>
        </w:trPr>
        <w:tc>
          <w:tcPr>
            <w:tcW w:w="9352" w:type="dxa"/>
            <w:gridSpan w:val="2"/>
            <w:shd w:val="clear" w:color="auto" w:fill="00FFCC"/>
          </w:tcPr>
          <w:p w14:paraId="1953B2CB" w14:textId="77777777" w:rsidR="008A24EF" w:rsidRPr="00F8661A" w:rsidRDefault="008A24EF" w:rsidP="008A24EF">
            <w:pPr>
              <w:widowControl w:val="0"/>
              <w:numPr>
                <w:ilvl w:val="1"/>
                <w:numId w:val="7"/>
              </w:numPr>
              <w:autoSpaceDE w:val="0"/>
              <w:autoSpaceDN w:val="0"/>
              <w:spacing w:line="232" w:lineRule="exact"/>
              <w:ind w:right="90"/>
              <w:jc w:val="center"/>
              <w:rPr>
                <w:rFonts w:eastAsia="Arial"/>
                <w:b/>
              </w:rPr>
            </w:pPr>
            <w:r w:rsidRPr="00F8661A">
              <w:rPr>
                <w:rFonts w:eastAsia="Arial"/>
                <w:b/>
              </w:rPr>
              <w:t>Project</w:t>
            </w:r>
            <w:r w:rsidRPr="00F8661A">
              <w:rPr>
                <w:rFonts w:eastAsia="Arial"/>
                <w:b/>
                <w:spacing w:val="-1"/>
              </w:rPr>
              <w:t xml:space="preserve"> </w:t>
            </w:r>
            <w:r w:rsidRPr="00F8661A">
              <w:rPr>
                <w:rFonts w:eastAsia="Arial"/>
                <w:b/>
              </w:rPr>
              <w:t>title</w:t>
            </w:r>
          </w:p>
        </w:tc>
      </w:tr>
      <w:tr w:rsidR="008A24EF" w:rsidRPr="005D72F4" w14:paraId="087312C8" w14:textId="77777777" w:rsidTr="00B32A50">
        <w:trPr>
          <w:trHeight w:val="805"/>
        </w:trPr>
        <w:tc>
          <w:tcPr>
            <w:tcW w:w="9352" w:type="dxa"/>
            <w:gridSpan w:val="2"/>
          </w:tcPr>
          <w:p w14:paraId="5DD32659" w14:textId="1D9E097D" w:rsidR="008A24EF" w:rsidRPr="005D72F4" w:rsidRDefault="00737CCE" w:rsidP="00B32A50">
            <w:pPr>
              <w:pStyle w:val="TableParagraph"/>
              <w:spacing w:before="120" w:after="120"/>
              <w:ind w:right="72"/>
              <w:jc w:val="center"/>
            </w:pPr>
            <w:r w:rsidRPr="00E35046">
              <w:t xml:space="preserve">Copyright and </w:t>
            </w:r>
            <w:r>
              <w:t>the Distribution of C</w:t>
            </w:r>
            <w:r w:rsidRPr="00E35046">
              <w:t xml:space="preserve">ontent </w:t>
            </w:r>
            <w:r>
              <w:t>in the Digital Environment – Phase II</w:t>
            </w:r>
          </w:p>
        </w:tc>
      </w:tr>
      <w:tr w:rsidR="008A24EF" w:rsidRPr="005D72F4" w14:paraId="523C595A" w14:textId="77777777" w:rsidTr="00B32A50">
        <w:trPr>
          <w:trHeight w:val="252"/>
        </w:trPr>
        <w:tc>
          <w:tcPr>
            <w:tcW w:w="9352" w:type="dxa"/>
            <w:gridSpan w:val="2"/>
            <w:shd w:val="clear" w:color="auto" w:fill="00FFCC"/>
          </w:tcPr>
          <w:p w14:paraId="41A42C18" w14:textId="77777777" w:rsidR="008A24EF" w:rsidRPr="005D72F4" w:rsidRDefault="008A24EF" w:rsidP="008A24EF">
            <w:pPr>
              <w:widowControl w:val="0"/>
              <w:numPr>
                <w:ilvl w:val="1"/>
                <w:numId w:val="7"/>
              </w:numPr>
              <w:autoSpaceDE w:val="0"/>
              <w:autoSpaceDN w:val="0"/>
              <w:spacing w:line="232" w:lineRule="exact"/>
              <w:ind w:right="88"/>
              <w:jc w:val="center"/>
              <w:rPr>
                <w:rFonts w:eastAsia="Arial"/>
                <w:b/>
              </w:rPr>
            </w:pPr>
            <w:r w:rsidRPr="005D72F4">
              <w:rPr>
                <w:rFonts w:eastAsia="Arial"/>
                <w:b/>
              </w:rPr>
              <w:t>DA</w:t>
            </w:r>
            <w:r w:rsidRPr="005D72F4">
              <w:rPr>
                <w:rFonts w:eastAsia="Arial"/>
                <w:b/>
                <w:spacing w:val="-4"/>
              </w:rPr>
              <w:t xml:space="preserve"> </w:t>
            </w:r>
            <w:r w:rsidRPr="005D72F4">
              <w:rPr>
                <w:rFonts w:eastAsia="Arial"/>
                <w:b/>
              </w:rPr>
              <w:t>Recommendations</w:t>
            </w:r>
          </w:p>
        </w:tc>
      </w:tr>
      <w:tr w:rsidR="008A24EF" w:rsidRPr="005D72F4" w14:paraId="0070E5A4" w14:textId="77777777" w:rsidTr="00B32A50">
        <w:trPr>
          <w:trHeight w:val="760"/>
        </w:trPr>
        <w:tc>
          <w:tcPr>
            <w:tcW w:w="9352" w:type="dxa"/>
            <w:gridSpan w:val="2"/>
          </w:tcPr>
          <w:p w14:paraId="3CC0B445" w14:textId="177FD1B8" w:rsidR="007D0610" w:rsidRPr="007D0610" w:rsidRDefault="00BC05F7" w:rsidP="007D0610">
            <w:pPr>
              <w:ind w:left="120"/>
              <w:rPr>
                <w:iCs/>
              </w:rPr>
            </w:pPr>
            <w:r w:rsidRPr="00B26E3C">
              <w:rPr>
                <w:i/>
              </w:rPr>
              <w:t>Recommendation 1</w:t>
            </w:r>
            <w:r>
              <w:t xml:space="preserve">: </w:t>
            </w:r>
            <w:r w:rsidRPr="00555EC1">
              <w:t xml:space="preserve"> </w:t>
            </w:r>
            <w:r w:rsidR="007D0610" w:rsidRPr="007D0610">
              <w:rPr>
                <w:iCs/>
              </w:rPr>
              <w:t xml:space="preserve">WIPO technical assistance shall be, </w:t>
            </w:r>
            <w:r w:rsidR="007D0610" w:rsidRPr="007D0610">
              <w:rPr>
                <w:i/>
              </w:rPr>
              <w:t>inter alia</w:t>
            </w:r>
            <w:r w:rsidR="007D0610" w:rsidRPr="007D0610">
              <w:rPr>
                <w:iCs/>
              </w:rPr>
              <w:t xml:space="preserve">, development-oriented, demand-driven and transparent, taking into account the priorities and the special needs of developing countries, especially LDCs, as well as the different levels of development of Member States and activities should include time frames for completion. </w:t>
            </w:r>
            <w:r w:rsidR="007D0610">
              <w:rPr>
                <w:iCs/>
              </w:rPr>
              <w:t xml:space="preserve"> </w:t>
            </w:r>
            <w:r w:rsidR="007D0610" w:rsidRPr="007D0610">
              <w:rPr>
                <w:iCs/>
              </w:rPr>
              <w:t>In this regard, design, delivery mechanisms and evaluation processes of technical assistance programs should be country specific.</w:t>
            </w:r>
          </w:p>
          <w:p w14:paraId="49309CFC" w14:textId="77777777" w:rsidR="00BC05F7" w:rsidRDefault="00BC05F7" w:rsidP="00BC05F7">
            <w:pPr>
              <w:ind w:left="120"/>
            </w:pPr>
          </w:p>
          <w:p w14:paraId="6903426A" w14:textId="77777777" w:rsidR="00BC05F7" w:rsidRDefault="00BC05F7" w:rsidP="00BC05F7">
            <w:pPr>
              <w:ind w:left="120"/>
            </w:pPr>
            <w:r w:rsidRPr="00B26E3C">
              <w:rPr>
                <w:i/>
              </w:rPr>
              <w:t>Recommendation 3</w:t>
            </w:r>
            <w:r>
              <w:t xml:space="preserve">: </w:t>
            </w:r>
            <w:r w:rsidRPr="00555EC1">
              <w:t xml:space="preserve"> Increase human and financial allocation for technical assistance programs in WIPO for promoting a, inter alia, development-oriented intellectual property culture, with an emphasis on introducing intellectual property at different academic levels and on generating greater public awareness on intellectual property.</w:t>
            </w:r>
          </w:p>
          <w:p w14:paraId="3D17D8AA" w14:textId="77777777" w:rsidR="00BC05F7" w:rsidRDefault="00BC05F7" w:rsidP="00BC05F7">
            <w:pPr>
              <w:ind w:left="120"/>
            </w:pPr>
          </w:p>
          <w:p w14:paraId="56DFCAC6" w14:textId="77777777" w:rsidR="00BC05F7" w:rsidRDefault="00BC05F7" w:rsidP="00BC05F7">
            <w:pPr>
              <w:ind w:left="120"/>
            </w:pPr>
            <w:r w:rsidRPr="00B26E3C">
              <w:rPr>
                <w:i/>
              </w:rPr>
              <w:t>Recommendation 4</w:t>
            </w:r>
            <w:r>
              <w:t>:</w:t>
            </w:r>
            <w:r w:rsidRPr="00555EC1">
              <w:t xml:space="preserve"> </w:t>
            </w:r>
            <w:r>
              <w:t xml:space="preserve"> </w:t>
            </w:r>
            <w:r w:rsidRPr="00555EC1">
              <w:t>Place particular emphasis on the needs of small and medium-sized enterprises (SMEs) and institutions dealing with scientific research and cultural industries and assist Member States, at their request, in setting-up appropriate national strategies in the field of intellectual property.</w:t>
            </w:r>
          </w:p>
          <w:p w14:paraId="6272DFAD" w14:textId="77777777" w:rsidR="00BC05F7" w:rsidRDefault="00BC05F7" w:rsidP="00BC05F7">
            <w:pPr>
              <w:ind w:left="120"/>
            </w:pPr>
          </w:p>
          <w:p w14:paraId="6BFBD034" w14:textId="77777777" w:rsidR="00BC05F7" w:rsidRDefault="00BC05F7" w:rsidP="00BC05F7">
            <w:pPr>
              <w:ind w:left="120"/>
            </w:pPr>
            <w:r w:rsidRPr="00B26E3C">
              <w:rPr>
                <w:i/>
              </w:rPr>
              <w:t>Recommendation 10</w:t>
            </w:r>
            <w:r>
              <w:t xml:space="preserve">: </w:t>
            </w:r>
            <w:r w:rsidRPr="00555EC1">
              <w:t xml:space="preserve">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dealing with intellectual property.</w:t>
            </w:r>
          </w:p>
          <w:p w14:paraId="366F4B5C" w14:textId="77777777" w:rsidR="00BC05F7" w:rsidRDefault="00BC05F7" w:rsidP="00BC05F7">
            <w:pPr>
              <w:ind w:left="120"/>
            </w:pPr>
          </w:p>
          <w:p w14:paraId="66AAD49F" w14:textId="7B3FC06D" w:rsidR="00BC05F7" w:rsidRDefault="00BC05F7" w:rsidP="00BC05F7">
            <w:pPr>
              <w:ind w:left="120"/>
            </w:pPr>
            <w:r w:rsidRPr="00B26E3C">
              <w:rPr>
                <w:i/>
              </w:rPr>
              <w:t>Recommendation 11</w:t>
            </w:r>
            <w:r>
              <w:t xml:space="preserve">: </w:t>
            </w:r>
            <w:r w:rsidRPr="00555EC1">
              <w:t xml:space="preserve"> To assist Member States to strengthen national capacity for protection of domestic creations, innovations and inventions and to support development of national scientific and technological infrastructure, where appropriate, in accordance with WIPO’s mandate.</w:t>
            </w:r>
          </w:p>
          <w:p w14:paraId="57C60610" w14:textId="62E38660" w:rsidR="003A41F1" w:rsidRDefault="003A41F1" w:rsidP="00BC05F7">
            <w:pPr>
              <w:ind w:left="120"/>
            </w:pPr>
          </w:p>
          <w:p w14:paraId="5C089C2E" w14:textId="26831118" w:rsidR="003A41F1" w:rsidRDefault="003A41F1" w:rsidP="003A41F1">
            <w:pPr>
              <w:ind w:left="120"/>
            </w:pPr>
            <w:r w:rsidRPr="00B26E3C">
              <w:rPr>
                <w:i/>
              </w:rPr>
              <w:t>Recommendation 1</w:t>
            </w:r>
            <w:r>
              <w:rPr>
                <w:i/>
              </w:rPr>
              <w:t>6</w:t>
            </w:r>
            <w:r>
              <w:t xml:space="preserve">: </w:t>
            </w:r>
            <w:r w:rsidRPr="00555EC1">
              <w:t xml:space="preserve"> </w:t>
            </w:r>
            <w:r w:rsidRPr="003A41F1">
              <w:t>Consider the preservation of the public domain within WIPO’s normative processes and deepen the analysis of the implications and benefits of a rich and accessible public domain.</w:t>
            </w:r>
          </w:p>
          <w:p w14:paraId="42ABCD8D" w14:textId="77777777" w:rsidR="00BC05F7" w:rsidRDefault="00BC05F7" w:rsidP="00BC05F7">
            <w:pPr>
              <w:ind w:left="120"/>
            </w:pPr>
          </w:p>
          <w:p w14:paraId="53F96261" w14:textId="00497870" w:rsidR="00BC05F7" w:rsidRDefault="00BC05F7" w:rsidP="00BC05F7">
            <w:pPr>
              <w:ind w:left="120"/>
            </w:pPr>
            <w:r w:rsidRPr="00B26E3C">
              <w:rPr>
                <w:i/>
              </w:rPr>
              <w:t>Recommendation 25</w:t>
            </w:r>
            <w:r>
              <w:t xml:space="preserve">: </w:t>
            </w:r>
            <w:r w:rsidRPr="00555EC1">
              <w:t xml:space="preserve"> To explore intellectual property-related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14:paraId="6853497B" w14:textId="77777777" w:rsidR="00BC05F7" w:rsidRDefault="00BC05F7" w:rsidP="003A41F1"/>
          <w:p w14:paraId="288138E8" w14:textId="49B90005" w:rsidR="008A24EF" w:rsidRPr="005D72F4" w:rsidRDefault="00BC05F7" w:rsidP="00BC05F7">
            <w:pPr>
              <w:ind w:left="120"/>
            </w:pPr>
            <w:r w:rsidRPr="00B26E3C">
              <w:rPr>
                <w:i/>
              </w:rPr>
              <w:t>Recommendation 35</w:t>
            </w:r>
            <w:r>
              <w:t xml:space="preserve">: </w:t>
            </w:r>
            <w:r w:rsidRPr="00555EC1">
              <w:t xml:space="preserve"> To request WIPO to undertake, upon request of Member States, new studies to assess the economic, social and cultural impact of the use of intellectual property systems in these State</w:t>
            </w:r>
            <w:r>
              <w:t>s.</w:t>
            </w:r>
          </w:p>
        </w:tc>
      </w:tr>
      <w:tr w:rsidR="008A24EF" w:rsidRPr="005D72F4" w14:paraId="0BD8AE46" w14:textId="77777777" w:rsidTr="00B32A50">
        <w:trPr>
          <w:trHeight w:val="251"/>
        </w:trPr>
        <w:tc>
          <w:tcPr>
            <w:tcW w:w="9352" w:type="dxa"/>
            <w:gridSpan w:val="2"/>
            <w:shd w:val="clear" w:color="auto" w:fill="00FFCC"/>
          </w:tcPr>
          <w:p w14:paraId="06267164" w14:textId="77777777" w:rsidR="008A24EF" w:rsidRPr="005D72F4" w:rsidRDefault="008A24EF" w:rsidP="008A24EF">
            <w:pPr>
              <w:widowControl w:val="0"/>
              <w:numPr>
                <w:ilvl w:val="1"/>
                <w:numId w:val="7"/>
              </w:numPr>
              <w:autoSpaceDE w:val="0"/>
              <w:autoSpaceDN w:val="0"/>
              <w:spacing w:line="232" w:lineRule="exact"/>
              <w:ind w:right="90"/>
              <w:jc w:val="center"/>
              <w:rPr>
                <w:rFonts w:eastAsia="Arial"/>
                <w:b/>
              </w:rPr>
            </w:pPr>
            <w:r w:rsidRPr="005D72F4">
              <w:rPr>
                <w:rFonts w:eastAsia="Arial"/>
                <w:b/>
              </w:rPr>
              <w:t>Project Duration</w:t>
            </w:r>
          </w:p>
        </w:tc>
      </w:tr>
      <w:tr w:rsidR="008A24EF" w:rsidRPr="005D72F4" w14:paraId="7A73AFFC" w14:textId="77777777" w:rsidTr="00B32A50">
        <w:trPr>
          <w:trHeight w:val="251"/>
        </w:trPr>
        <w:tc>
          <w:tcPr>
            <w:tcW w:w="9352" w:type="dxa"/>
            <w:gridSpan w:val="2"/>
            <w:shd w:val="clear" w:color="auto" w:fill="auto"/>
          </w:tcPr>
          <w:p w14:paraId="12A26119" w14:textId="77777777" w:rsidR="008A24EF" w:rsidRPr="005D72F4" w:rsidRDefault="008A24EF" w:rsidP="00B32A50">
            <w:pPr>
              <w:widowControl w:val="0"/>
              <w:autoSpaceDE w:val="0"/>
              <w:autoSpaceDN w:val="0"/>
              <w:spacing w:before="120" w:after="120" w:line="240" w:lineRule="exact"/>
              <w:ind w:left="461" w:right="86"/>
              <w:jc w:val="center"/>
              <w:rPr>
                <w:rFonts w:eastAsia="Arial"/>
              </w:rPr>
            </w:pPr>
            <w:r w:rsidRPr="005D72F4">
              <w:rPr>
                <w:rFonts w:eastAsia="Arial"/>
              </w:rPr>
              <w:t>36 months</w:t>
            </w:r>
          </w:p>
        </w:tc>
      </w:tr>
      <w:tr w:rsidR="008A24EF" w:rsidRPr="005D72F4" w14:paraId="240BD80B" w14:textId="77777777" w:rsidTr="00B32A50">
        <w:trPr>
          <w:trHeight w:val="251"/>
        </w:trPr>
        <w:tc>
          <w:tcPr>
            <w:tcW w:w="9352" w:type="dxa"/>
            <w:gridSpan w:val="2"/>
            <w:shd w:val="clear" w:color="auto" w:fill="00FFCC"/>
          </w:tcPr>
          <w:p w14:paraId="433359E1" w14:textId="77777777" w:rsidR="008A24EF" w:rsidRPr="005D72F4" w:rsidRDefault="008A24EF" w:rsidP="008A24EF">
            <w:pPr>
              <w:widowControl w:val="0"/>
              <w:numPr>
                <w:ilvl w:val="1"/>
                <w:numId w:val="7"/>
              </w:numPr>
              <w:autoSpaceDE w:val="0"/>
              <w:autoSpaceDN w:val="0"/>
              <w:spacing w:line="232" w:lineRule="exact"/>
              <w:ind w:right="90"/>
              <w:jc w:val="center"/>
              <w:rPr>
                <w:rFonts w:eastAsia="Arial"/>
                <w:b/>
              </w:rPr>
            </w:pPr>
            <w:r w:rsidRPr="005D72F4">
              <w:rPr>
                <w:rFonts w:eastAsia="Arial"/>
                <w:b/>
              </w:rPr>
              <w:lastRenderedPageBreak/>
              <w:t>Project Budget</w:t>
            </w:r>
          </w:p>
        </w:tc>
      </w:tr>
      <w:tr w:rsidR="008A24EF" w:rsidRPr="005D72F4" w14:paraId="47779C4A" w14:textId="77777777" w:rsidTr="00B32A50">
        <w:trPr>
          <w:trHeight w:val="251"/>
        </w:trPr>
        <w:tc>
          <w:tcPr>
            <w:tcW w:w="9352" w:type="dxa"/>
            <w:gridSpan w:val="2"/>
            <w:shd w:val="clear" w:color="auto" w:fill="auto"/>
          </w:tcPr>
          <w:p w14:paraId="756BE686" w14:textId="30C2BF46" w:rsidR="008A24EF" w:rsidRPr="00D44A76" w:rsidRDefault="008A24EF" w:rsidP="00901C99">
            <w:pPr>
              <w:widowControl w:val="0"/>
              <w:autoSpaceDE w:val="0"/>
              <w:autoSpaceDN w:val="0"/>
              <w:spacing w:before="120" w:after="120" w:line="240" w:lineRule="exact"/>
              <w:ind w:left="120" w:right="86"/>
            </w:pPr>
            <w:r w:rsidRPr="00D44A76">
              <w:rPr>
                <w:rFonts w:eastAsia="Arial"/>
              </w:rPr>
              <w:t xml:space="preserve">The total Project </w:t>
            </w:r>
            <w:r w:rsidRPr="00112B38">
              <w:rPr>
                <w:rFonts w:eastAsia="Arial"/>
              </w:rPr>
              <w:t xml:space="preserve">budget is </w:t>
            </w:r>
            <w:r w:rsidR="00112B38" w:rsidRPr="00112B38">
              <w:rPr>
                <w:rFonts w:eastAsia="Arial"/>
              </w:rPr>
              <w:t>556</w:t>
            </w:r>
            <w:r w:rsidRPr="00112B38">
              <w:rPr>
                <w:rFonts w:eastAsia="Arial"/>
              </w:rPr>
              <w:t>,</w:t>
            </w:r>
            <w:r w:rsidR="00112B38" w:rsidRPr="00112B38">
              <w:rPr>
                <w:rFonts w:eastAsia="Arial"/>
              </w:rPr>
              <w:t>200</w:t>
            </w:r>
            <w:r w:rsidRPr="00112B38">
              <w:rPr>
                <w:rFonts w:eastAsia="Arial"/>
              </w:rPr>
              <w:t xml:space="preserve"> Swiss Francs, all related to non</w:t>
            </w:r>
            <w:r w:rsidRPr="00D44A76">
              <w:rPr>
                <w:rFonts w:eastAsia="Arial"/>
              </w:rPr>
              <w:t>-personnel expenditures.</w:t>
            </w:r>
          </w:p>
        </w:tc>
      </w:tr>
      <w:tr w:rsidR="008A24EF" w:rsidRPr="005D72F4" w14:paraId="4E70C3D0" w14:textId="77777777" w:rsidTr="00B32A50">
        <w:trPr>
          <w:trHeight w:val="251"/>
        </w:trPr>
        <w:tc>
          <w:tcPr>
            <w:tcW w:w="9352" w:type="dxa"/>
            <w:gridSpan w:val="2"/>
            <w:shd w:val="clear" w:color="auto" w:fill="00FFCC"/>
          </w:tcPr>
          <w:p w14:paraId="52B3953A" w14:textId="77777777" w:rsidR="008A24EF" w:rsidRPr="000A74E4" w:rsidRDefault="008A24EF" w:rsidP="008A24EF">
            <w:pPr>
              <w:pStyle w:val="ListParagraph"/>
              <w:numPr>
                <w:ilvl w:val="0"/>
                <w:numId w:val="7"/>
              </w:numPr>
              <w:spacing w:line="232" w:lineRule="exact"/>
              <w:ind w:right="90"/>
              <w:jc w:val="center"/>
              <w:rPr>
                <w:b/>
              </w:rPr>
            </w:pPr>
            <w:r w:rsidRPr="000A74E4">
              <w:rPr>
                <w:b/>
              </w:rPr>
              <w:t>Description of the Project</w:t>
            </w:r>
          </w:p>
        </w:tc>
      </w:tr>
      <w:tr w:rsidR="008A24EF" w:rsidRPr="005D72F4" w14:paraId="5C43A8FD" w14:textId="77777777" w:rsidTr="00B32A50">
        <w:trPr>
          <w:trHeight w:val="251"/>
        </w:trPr>
        <w:tc>
          <w:tcPr>
            <w:tcW w:w="9352" w:type="dxa"/>
            <w:gridSpan w:val="2"/>
            <w:shd w:val="clear" w:color="auto" w:fill="auto"/>
          </w:tcPr>
          <w:p w14:paraId="721D1AE5" w14:textId="29B4B93C" w:rsidR="00817124" w:rsidRPr="00ED1A0B" w:rsidRDefault="00817124" w:rsidP="00817124">
            <w:pPr>
              <w:pStyle w:val="TableParagraph"/>
              <w:spacing w:after="240"/>
              <w:ind w:left="115"/>
            </w:pPr>
            <w:r w:rsidRPr="00ED1A0B">
              <w:t xml:space="preserve">This Project proposal is a continuation of the DA Project on </w:t>
            </w:r>
            <w:hyperlink r:id="rId15" w:history="1">
              <w:r w:rsidRPr="00CB5288">
                <w:rPr>
                  <w:rStyle w:val="Hyperlink"/>
                </w:rPr>
                <w:t>Copyright and the Distribution of Content in the Digital Environment</w:t>
              </w:r>
            </w:hyperlink>
            <w:r w:rsidRPr="00ED1A0B">
              <w:t xml:space="preserve"> (hereinafter “the initial Project”).</w:t>
            </w:r>
          </w:p>
          <w:p w14:paraId="619DC26B" w14:textId="77777777" w:rsidR="00817124" w:rsidRPr="00B96BAC" w:rsidRDefault="00817124" w:rsidP="00817124">
            <w:pPr>
              <w:pStyle w:val="TableParagraph"/>
              <w:spacing w:after="240"/>
              <w:ind w:left="115"/>
              <w:rPr>
                <w:b/>
              </w:rPr>
            </w:pPr>
            <w:r w:rsidRPr="00ED1A0B">
              <w:rPr>
                <w:b/>
              </w:rPr>
              <w:t>Background</w:t>
            </w:r>
          </w:p>
          <w:p w14:paraId="7C386D31" w14:textId="08FB28B2" w:rsidR="00817124" w:rsidRDefault="00817124" w:rsidP="00817124">
            <w:pPr>
              <w:pStyle w:val="TableParagraph"/>
              <w:ind w:left="110"/>
            </w:pPr>
            <w:r w:rsidRPr="00ED1A0B">
              <w:t xml:space="preserve">The initial Project, </w:t>
            </w:r>
            <w:r w:rsidRPr="00D9747A">
              <w:t>proposed</w:t>
            </w:r>
            <w:r>
              <w:t xml:space="preserve"> by Brazil</w:t>
            </w:r>
            <w:r w:rsidRPr="00D9747A">
              <w:t xml:space="preserve"> in 2018, focused on the streaming of audiovisual content in Latin America.  </w:t>
            </w:r>
            <w:r>
              <w:t>It was</w:t>
            </w:r>
            <w:r w:rsidRPr="00ED1A0B">
              <w:t xml:space="preserve"> </w:t>
            </w:r>
            <w:r>
              <w:t xml:space="preserve">implemented in </w:t>
            </w:r>
            <w:r w:rsidRPr="0090690A">
              <w:t>Argentina, Brazil, Costa Rica, Ecuador, Peru and Uruguay</w:t>
            </w:r>
            <w:r>
              <w:t xml:space="preserve">, and </w:t>
            </w:r>
            <w:r w:rsidRPr="00ED1A0B">
              <w:t xml:space="preserve">resulted in insightful analysis of the evolving Latin American streaming market, with a particular focus on market indicators, legal framework applicable to the commercialization of audiovisual content, the intellectual property (IP) rights exploited in an audiovisual production, and the challenges faced by Latin-American producers when navigating the legal and financing complexities.  Concrete examples were brought through twelve case studies and in-depth discussions were held with stakeholders and governmental representatives.  </w:t>
            </w:r>
          </w:p>
          <w:p w14:paraId="2654ED03" w14:textId="77777777" w:rsidR="00817124" w:rsidRPr="00ED1A0B" w:rsidRDefault="00817124" w:rsidP="00817124">
            <w:pPr>
              <w:pStyle w:val="TableParagraph"/>
              <w:ind w:left="110"/>
            </w:pPr>
          </w:p>
          <w:p w14:paraId="574C3371" w14:textId="77777777" w:rsidR="00817124" w:rsidRPr="00ED1A0B" w:rsidRDefault="00817124" w:rsidP="00817124">
            <w:pPr>
              <w:pStyle w:val="TableParagraph"/>
              <w:ind w:left="110"/>
              <w:rPr>
                <w:b/>
              </w:rPr>
            </w:pPr>
            <w:r w:rsidRPr="00ED1A0B">
              <w:rPr>
                <w:b/>
              </w:rPr>
              <w:t>Actions proposed by participating countries at the end of the initial Project</w:t>
            </w:r>
          </w:p>
          <w:p w14:paraId="215E5E94" w14:textId="77777777" w:rsidR="00817124" w:rsidRPr="00ED1A0B" w:rsidRDefault="00817124" w:rsidP="00817124">
            <w:pPr>
              <w:pStyle w:val="TableParagraph"/>
              <w:ind w:left="110"/>
            </w:pPr>
          </w:p>
          <w:p w14:paraId="3C5F1627" w14:textId="77777777" w:rsidR="00817124" w:rsidRPr="00ED1A0B" w:rsidRDefault="00817124" w:rsidP="00817124">
            <w:pPr>
              <w:pStyle w:val="TableParagraph"/>
              <w:ind w:left="110"/>
            </w:pPr>
            <w:r w:rsidRPr="00ED1A0B">
              <w:t>The proposed continuation of the Project builds upon the knowledge accumulated through the outputs of the initial Project</w:t>
            </w:r>
            <w:r>
              <w:t xml:space="preserve"> and takes into account the </w:t>
            </w:r>
            <w:r w:rsidRPr="00ED1A0B">
              <w:t xml:space="preserve">recent </w:t>
            </w:r>
            <w:r>
              <w:t>developments</w:t>
            </w:r>
            <w:r w:rsidRPr="00ED1A0B">
              <w:t xml:space="preserve"> in the audiovisual market.</w:t>
            </w:r>
            <w:r>
              <w:t xml:space="preserve">  Specifically, it addresses</w:t>
            </w:r>
            <w:r w:rsidRPr="00ED1A0B">
              <w:t xml:space="preserve"> a number of concrete actions </w:t>
            </w:r>
            <w:r>
              <w:t>that had been</w:t>
            </w:r>
            <w:r w:rsidRPr="00ED1A0B">
              <w:t xml:space="preserve"> proposed, discussed and identified by</w:t>
            </w:r>
            <w:r>
              <w:t xml:space="preserve"> </w:t>
            </w:r>
            <w:r w:rsidRPr="00ED1A0B">
              <w:t>governments</w:t>
            </w:r>
            <w:r>
              <w:t xml:space="preserve"> of participating countries</w:t>
            </w:r>
            <w:r w:rsidRPr="00ED1A0B">
              <w:t xml:space="preserve"> and stakeholders</w:t>
            </w:r>
            <w:r>
              <w:t xml:space="preserve"> to sustain the initial results of the project in the post-COVID-19 era</w:t>
            </w:r>
            <w:r w:rsidRPr="00ED1A0B">
              <w:t xml:space="preserve">, including: </w:t>
            </w:r>
          </w:p>
          <w:p w14:paraId="26E1AD76" w14:textId="77777777" w:rsidR="00817124" w:rsidRPr="00ED1A0B" w:rsidRDefault="00817124" w:rsidP="00817124">
            <w:pPr>
              <w:pStyle w:val="TableParagraph"/>
            </w:pPr>
          </w:p>
          <w:p w14:paraId="3AC852CC" w14:textId="77777777" w:rsidR="00817124" w:rsidRPr="00ED1A0B" w:rsidRDefault="00817124" w:rsidP="00817124">
            <w:pPr>
              <w:pStyle w:val="TableParagraph"/>
              <w:numPr>
                <w:ilvl w:val="0"/>
                <w:numId w:val="31"/>
              </w:numPr>
            </w:pPr>
            <w:r>
              <w:t xml:space="preserve">to </w:t>
            </w:r>
            <w:r w:rsidRPr="00ED1A0B">
              <w:t>p</w:t>
            </w:r>
            <w:r>
              <w:t>romote</w:t>
            </w:r>
            <w:r w:rsidRPr="00ED1A0B">
              <w:t xml:space="preserve"> sub-regional or regional cooperation </w:t>
            </w:r>
            <w:r>
              <w:t>through</w:t>
            </w:r>
            <w:r w:rsidRPr="00ED1A0B">
              <w:t xml:space="preserve"> best practices </w:t>
            </w:r>
            <w:r>
              <w:t>on</w:t>
            </w:r>
            <w:r w:rsidRPr="00ED1A0B">
              <w:t xml:space="preserve"> identification, standardization and metadata of audiovisual contents;</w:t>
            </w:r>
          </w:p>
          <w:p w14:paraId="321D282A" w14:textId="77777777" w:rsidR="00817124" w:rsidRPr="00682124" w:rsidRDefault="00817124" w:rsidP="00817124">
            <w:pPr>
              <w:pStyle w:val="TableParagraph"/>
              <w:numPr>
                <w:ilvl w:val="0"/>
                <w:numId w:val="31"/>
              </w:numPr>
            </w:pPr>
            <w:r>
              <w:t xml:space="preserve">to </w:t>
            </w:r>
            <w:r w:rsidRPr="00ED1A0B">
              <w:t>f</w:t>
            </w:r>
            <w:r>
              <w:t>oster</w:t>
            </w:r>
            <w:r w:rsidRPr="00ED1A0B">
              <w:t xml:space="preserve"> the training and better understanding of IP in the audiovisual sector in the era </w:t>
            </w:r>
            <w:r w:rsidRPr="00682124">
              <w:t>of streaming;</w:t>
            </w:r>
          </w:p>
          <w:p w14:paraId="239A94BF" w14:textId="77777777" w:rsidR="00817124" w:rsidRPr="00682124" w:rsidRDefault="00817124" w:rsidP="00817124">
            <w:pPr>
              <w:pStyle w:val="TableParagraph"/>
              <w:numPr>
                <w:ilvl w:val="0"/>
                <w:numId w:val="31"/>
              </w:numPr>
            </w:pPr>
            <w:r w:rsidRPr="00682124">
              <w:t>to better understand the implication of frontier technologies in the audiovisual sector;</w:t>
            </w:r>
          </w:p>
          <w:p w14:paraId="7C4933C8" w14:textId="77777777" w:rsidR="00817124" w:rsidRPr="00682124" w:rsidRDefault="00817124" w:rsidP="00817124">
            <w:pPr>
              <w:pStyle w:val="TableParagraph"/>
              <w:numPr>
                <w:ilvl w:val="0"/>
                <w:numId w:val="31"/>
              </w:numPr>
            </w:pPr>
            <w:r w:rsidRPr="00682124">
              <w:t>to reinforce the cooperation towards gender inclusion in the audiovisual industry;  and</w:t>
            </w:r>
          </w:p>
          <w:p w14:paraId="1F547C0A" w14:textId="77777777" w:rsidR="00817124" w:rsidRPr="00682124" w:rsidRDefault="00817124" w:rsidP="00817124">
            <w:pPr>
              <w:pStyle w:val="TableParagraph"/>
              <w:numPr>
                <w:ilvl w:val="0"/>
                <w:numId w:val="31"/>
              </w:numPr>
            </w:pPr>
            <w:r w:rsidRPr="00682124">
              <w:t xml:space="preserve">to </w:t>
            </w:r>
            <w:r>
              <w:t>develop</w:t>
            </w:r>
            <w:r w:rsidRPr="00682124">
              <w:t xml:space="preserve"> reference materials on the strategic use of IP for micro, small and medium</w:t>
            </w:r>
            <w:r w:rsidRPr="00682124">
              <w:noBreakHyphen/>
              <w:t>sized audiovisual stakeholders and creators.</w:t>
            </w:r>
          </w:p>
          <w:p w14:paraId="07275331" w14:textId="77777777" w:rsidR="00817124" w:rsidRPr="00ED1A0B" w:rsidRDefault="00817124" w:rsidP="00817124">
            <w:pPr>
              <w:pStyle w:val="TableParagraph"/>
              <w:ind w:left="110"/>
            </w:pPr>
          </w:p>
          <w:p w14:paraId="0AAF4430" w14:textId="77777777" w:rsidR="00817124" w:rsidRPr="00ED1A0B" w:rsidRDefault="00817124" w:rsidP="00817124">
            <w:pPr>
              <w:pStyle w:val="TableParagraph"/>
              <w:ind w:left="110"/>
              <w:rPr>
                <w:b/>
              </w:rPr>
            </w:pPr>
            <w:r w:rsidRPr="00ED1A0B">
              <w:rPr>
                <w:b/>
              </w:rPr>
              <w:t>Stakeholders</w:t>
            </w:r>
          </w:p>
          <w:p w14:paraId="00D7A08F" w14:textId="77777777" w:rsidR="00817124" w:rsidRPr="00ED1A0B" w:rsidRDefault="00817124" w:rsidP="00817124">
            <w:pPr>
              <w:pStyle w:val="TableParagraph"/>
              <w:ind w:left="110"/>
            </w:pPr>
          </w:p>
          <w:p w14:paraId="6B374D7C" w14:textId="77777777" w:rsidR="00817124" w:rsidRPr="00ED1A0B" w:rsidRDefault="00817124" w:rsidP="00817124">
            <w:pPr>
              <w:pStyle w:val="TableParagraph"/>
              <w:ind w:left="110"/>
            </w:pPr>
            <w:r w:rsidRPr="00ED1A0B">
              <w:t>The main stakeholders relevant in this project are:</w:t>
            </w:r>
          </w:p>
          <w:p w14:paraId="43A48F73" w14:textId="77777777" w:rsidR="00817124" w:rsidRPr="00ED1A0B" w:rsidRDefault="00817124" w:rsidP="00817124">
            <w:pPr>
              <w:pStyle w:val="TableParagraph"/>
              <w:ind w:left="110"/>
            </w:pPr>
          </w:p>
          <w:p w14:paraId="1B200878" w14:textId="15611A81" w:rsidR="00817124" w:rsidRPr="00ED1A0B" w:rsidRDefault="00817124" w:rsidP="00817124">
            <w:pPr>
              <w:pStyle w:val="TableParagraph"/>
              <w:numPr>
                <w:ilvl w:val="0"/>
                <w:numId w:val="32"/>
              </w:numPr>
            </w:pPr>
            <w:r w:rsidRPr="00ED1A0B">
              <w:t xml:space="preserve">Audiovisual producers, in particular </w:t>
            </w:r>
            <w:r>
              <w:t>micro, small and medium-sized enterprises (MSMEs);</w:t>
            </w:r>
          </w:p>
          <w:p w14:paraId="36F1A754" w14:textId="77777777" w:rsidR="00817124" w:rsidRPr="00ED1A0B" w:rsidRDefault="00817124" w:rsidP="00817124">
            <w:pPr>
              <w:pStyle w:val="TableParagraph"/>
              <w:numPr>
                <w:ilvl w:val="0"/>
                <w:numId w:val="32"/>
              </w:numPr>
            </w:pPr>
            <w:r w:rsidRPr="00ED1A0B">
              <w:t>Authors and performers in the audiovisual</w:t>
            </w:r>
            <w:r>
              <w:t xml:space="preserve"> sector;</w:t>
            </w:r>
          </w:p>
          <w:p w14:paraId="6FAD2325" w14:textId="49427CE3" w:rsidR="00817124" w:rsidRPr="00ED1A0B" w:rsidRDefault="00817124" w:rsidP="00817124">
            <w:pPr>
              <w:pStyle w:val="TableParagraph"/>
              <w:numPr>
                <w:ilvl w:val="0"/>
                <w:numId w:val="32"/>
              </w:numPr>
            </w:pPr>
            <w:r w:rsidRPr="00ED1A0B">
              <w:t>Private sector involved in the distribution of audio</w:t>
            </w:r>
            <w:r>
              <w:t>visual content in</w:t>
            </w:r>
            <w:r w:rsidR="00EB4B6C">
              <w:t xml:space="preserve"> the beneficiary countries</w:t>
            </w:r>
            <w:r>
              <w:t>;</w:t>
            </w:r>
          </w:p>
          <w:p w14:paraId="602A3647" w14:textId="77777777" w:rsidR="00817124" w:rsidRPr="00ED1A0B" w:rsidRDefault="00817124" w:rsidP="00817124">
            <w:pPr>
              <w:pStyle w:val="TableParagraph"/>
              <w:numPr>
                <w:ilvl w:val="0"/>
                <w:numId w:val="32"/>
              </w:numPr>
            </w:pPr>
            <w:r w:rsidRPr="00ED1A0B">
              <w:t>Colle</w:t>
            </w:r>
            <w:r>
              <w:t>ctive management organizations;</w:t>
            </w:r>
          </w:p>
          <w:p w14:paraId="4E713B1A" w14:textId="77777777" w:rsidR="00817124" w:rsidRPr="00ED1A0B" w:rsidRDefault="00817124" w:rsidP="00817124">
            <w:pPr>
              <w:pStyle w:val="TableParagraph"/>
              <w:numPr>
                <w:ilvl w:val="0"/>
                <w:numId w:val="32"/>
              </w:numPr>
            </w:pPr>
            <w:r w:rsidRPr="00ED1A0B">
              <w:t>Governmental bodies dealing with copyright policy and regulation, audiovisual promotion and film agencies</w:t>
            </w:r>
            <w:r>
              <w:t>;</w:t>
            </w:r>
          </w:p>
          <w:p w14:paraId="68F53134" w14:textId="77777777" w:rsidR="00817124" w:rsidRPr="00ED1A0B" w:rsidRDefault="00817124" w:rsidP="00817124">
            <w:pPr>
              <w:pStyle w:val="TableParagraph"/>
              <w:numPr>
                <w:ilvl w:val="0"/>
                <w:numId w:val="32"/>
              </w:numPr>
            </w:pPr>
            <w:r w:rsidRPr="00ED1A0B">
              <w:t xml:space="preserve">Festival organizers </w:t>
            </w:r>
            <w:r>
              <w:t>and audiovisual market curators;</w:t>
            </w:r>
          </w:p>
          <w:p w14:paraId="216D9326" w14:textId="77777777" w:rsidR="00817124" w:rsidRDefault="00817124" w:rsidP="00817124">
            <w:pPr>
              <w:pStyle w:val="TableParagraph"/>
              <w:numPr>
                <w:ilvl w:val="0"/>
                <w:numId w:val="32"/>
              </w:numPr>
            </w:pPr>
            <w:r w:rsidRPr="00ED1A0B">
              <w:t>Legal counselors to stakeholde</w:t>
            </w:r>
            <w:r>
              <w:t>rs in the audiovisual industry;  and</w:t>
            </w:r>
          </w:p>
          <w:p w14:paraId="71AB4395" w14:textId="77777777" w:rsidR="008A24EF" w:rsidRDefault="00817124" w:rsidP="00817124">
            <w:pPr>
              <w:pStyle w:val="TableParagraph"/>
              <w:numPr>
                <w:ilvl w:val="0"/>
                <w:numId w:val="32"/>
              </w:numPr>
            </w:pPr>
            <w:r w:rsidRPr="00ED1A0B">
              <w:t xml:space="preserve">Streaming platforms.  </w:t>
            </w:r>
          </w:p>
          <w:p w14:paraId="3B699346" w14:textId="06367175" w:rsidR="00817124" w:rsidRPr="000A74E4" w:rsidRDefault="00817124" w:rsidP="00817124">
            <w:pPr>
              <w:pStyle w:val="TableParagraph"/>
              <w:ind w:left="830"/>
            </w:pPr>
          </w:p>
        </w:tc>
      </w:tr>
      <w:tr w:rsidR="008A24EF" w:rsidRPr="005D72F4" w14:paraId="42DB691A" w14:textId="77777777" w:rsidTr="00B32A50">
        <w:trPr>
          <w:trHeight w:val="278"/>
        </w:trPr>
        <w:tc>
          <w:tcPr>
            <w:tcW w:w="9352" w:type="dxa"/>
            <w:gridSpan w:val="2"/>
            <w:shd w:val="clear" w:color="auto" w:fill="00FFCC"/>
          </w:tcPr>
          <w:p w14:paraId="2AB6D378" w14:textId="77777777" w:rsidR="008A24EF" w:rsidRPr="005D72F4" w:rsidRDefault="008A24EF" w:rsidP="00B32A50">
            <w:pPr>
              <w:widowControl w:val="0"/>
              <w:autoSpaceDE w:val="0"/>
              <w:autoSpaceDN w:val="0"/>
              <w:spacing w:line="240" w:lineRule="exact"/>
              <w:ind w:left="115"/>
              <w:contextualSpacing/>
              <w:jc w:val="center"/>
              <w:rPr>
                <w:rFonts w:eastAsia="Arial"/>
                <w:b/>
              </w:rPr>
            </w:pPr>
            <w:r>
              <w:rPr>
                <w:rFonts w:eastAsia="Arial"/>
                <w:b/>
              </w:rPr>
              <w:t>2.1. Project Concept</w:t>
            </w:r>
          </w:p>
        </w:tc>
      </w:tr>
      <w:tr w:rsidR="008A24EF" w:rsidRPr="005D72F4" w14:paraId="3DE17B3C" w14:textId="77777777" w:rsidTr="00B32A50">
        <w:trPr>
          <w:trHeight w:val="346"/>
        </w:trPr>
        <w:tc>
          <w:tcPr>
            <w:tcW w:w="9352" w:type="dxa"/>
            <w:gridSpan w:val="2"/>
            <w:shd w:val="clear" w:color="auto" w:fill="auto"/>
          </w:tcPr>
          <w:p w14:paraId="765BE15C" w14:textId="042CFD42" w:rsidR="008A24EF" w:rsidRPr="00AA2118" w:rsidRDefault="00F97BB7" w:rsidP="00260E99">
            <w:pPr>
              <w:pStyle w:val="TableParagraph"/>
              <w:spacing w:before="120" w:after="120"/>
              <w:ind w:left="101"/>
            </w:pPr>
            <w:r w:rsidRPr="00F97BB7">
              <w:t xml:space="preserve">The proposed Phase II seeks to build upon the knowledge accumulated through the initial </w:t>
            </w:r>
            <w:r w:rsidRPr="00F97BB7">
              <w:lastRenderedPageBreak/>
              <w:t>Project and to respond to recent developments in the post-COVID-19 era.</w:t>
            </w:r>
          </w:p>
        </w:tc>
      </w:tr>
      <w:tr w:rsidR="008A24EF" w:rsidRPr="005D72F4" w14:paraId="03DF60FE" w14:textId="77777777" w:rsidTr="00B32A50">
        <w:trPr>
          <w:trHeight w:val="346"/>
        </w:trPr>
        <w:tc>
          <w:tcPr>
            <w:tcW w:w="9352" w:type="dxa"/>
            <w:gridSpan w:val="2"/>
            <w:shd w:val="clear" w:color="auto" w:fill="00FFCC"/>
          </w:tcPr>
          <w:p w14:paraId="0E418D88" w14:textId="77777777" w:rsidR="008A24EF" w:rsidRPr="00F41A8F" w:rsidRDefault="008A24EF" w:rsidP="00B32A50">
            <w:pPr>
              <w:widowControl w:val="0"/>
              <w:autoSpaceDE w:val="0"/>
              <w:autoSpaceDN w:val="0"/>
              <w:ind w:left="115"/>
              <w:jc w:val="center"/>
              <w:rPr>
                <w:rFonts w:eastAsia="Arial"/>
                <w:b/>
              </w:rPr>
            </w:pPr>
            <w:r w:rsidRPr="005D72F4">
              <w:rPr>
                <w:rFonts w:eastAsia="Arial"/>
                <w:b/>
              </w:rPr>
              <w:lastRenderedPageBreak/>
              <w:t>2.2. Project Objective, Outcomes and Outputs</w:t>
            </w:r>
          </w:p>
        </w:tc>
      </w:tr>
      <w:tr w:rsidR="008A24EF" w:rsidRPr="005D72F4" w14:paraId="56ABFB3A" w14:textId="77777777" w:rsidTr="00B32A50">
        <w:trPr>
          <w:trHeight w:val="256"/>
        </w:trPr>
        <w:tc>
          <w:tcPr>
            <w:tcW w:w="9352" w:type="dxa"/>
            <w:gridSpan w:val="2"/>
          </w:tcPr>
          <w:p w14:paraId="3D853CCD" w14:textId="5D75FE5D" w:rsidR="00F97BB7" w:rsidRDefault="00F97BB7" w:rsidP="00F97BB7">
            <w:pPr>
              <w:pStyle w:val="TableParagraph"/>
              <w:spacing w:before="120" w:after="120"/>
              <w:ind w:left="120" w:right="65"/>
            </w:pPr>
            <w:r w:rsidRPr="00117B84">
              <w:t xml:space="preserve">The overall </w:t>
            </w:r>
            <w:r w:rsidRPr="001F52CC">
              <w:rPr>
                <w:b/>
                <w:bCs/>
              </w:rPr>
              <w:t>objective</w:t>
            </w:r>
            <w:r w:rsidRPr="00117B84">
              <w:t xml:space="preserve"> of the project is to gain a better understanding of the use of IP to commercialize the audiovisual content in the era of streaming</w:t>
            </w:r>
            <w:r w:rsidR="00A1317B">
              <w:t xml:space="preserve"> in the beneficiary countries</w:t>
            </w:r>
            <w:r w:rsidRPr="00117B84">
              <w:t xml:space="preserve">, while building on the </w:t>
            </w:r>
            <w:r>
              <w:t>achievements</w:t>
            </w:r>
            <w:r w:rsidRPr="00117B84">
              <w:t xml:space="preserve"> of the initial Project and addressing post-COVID-19 challenges.</w:t>
            </w:r>
          </w:p>
          <w:p w14:paraId="3B7A528C" w14:textId="1165E166" w:rsidR="00F97BB7" w:rsidRDefault="00F97BB7" w:rsidP="00F97BB7">
            <w:pPr>
              <w:pBdr>
                <w:top w:val="nil"/>
                <w:left w:val="nil"/>
                <w:bottom w:val="nil"/>
                <w:right w:val="nil"/>
                <w:between w:val="nil"/>
              </w:pBdr>
              <w:tabs>
                <w:tab w:val="left" w:pos="730"/>
              </w:tabs>
              <w:spacing w:before="120" w:after="240"/>
              <w:ind w:left="117" w:right="130"/>
            </w:pPr>
            <w:r w:rsidRPr="005D72F4">
              <w:t>More specifically</w:t>
            </w:r>
            <w:r w:rsidRPr="00E24D8B">
              <w:t xml:space="preserve">, the project’s expected </w:t>
            </w:r>
            <w:r w:rsidRPr="00E24D8B">
              <w:rPr>
                <w:b/>
              </w:rPr>
              <w:t>outcomes</w:t>
            </w:r>
            <w:r w:rsidRPr="00E24D8B">
              <w:t xml:space="preserve"> are</w:t>
            </w:r>
            <w:r>
              <w:t xml:space="preserve"> increased awareness and enhanced capacities of stakeholders, including creators, MSMEs, and governments, to better use and commercialize IP in the audiovisual</w:t>
            </w:r>
            <w:r w:rsidR="00BE0206">
              <w:t xml:space="preserve"> market in the participating countries</w:t>
            </w:r>
            <w:r>
              <w:t>.</w:t>
            </w:r>
          </w:p>
          <w:p w14:paraId="5874621E" w14:textId="77777777" w:rsidR="008A24EF" w:rsidRPr="009E4880" w:rsidRDefault="008A24EF" w:rsidP="00B32A50">
            <w:pPr>
              <w:spacing w:before="120" w:after="120"/>
              <w:ind w:left="120" w:right="230"/>
              <w:contextualSpacing/>
              <w:jc w:val="both"/>
            </w:pPr>
            <w:r w:rsidRPr="009E4880">
              <w:t xml:space="preserve">The project will deliver the following </w:t>
            </w:r>
            <w:r w:rsidRPr="009E4880">
              <w:rPr>
                <w:b/>
              </w:rPr>
              <w:t>outputs</w:t>
            </w:r>
            <w:r w:rsidRPr="009E4880">
              <w:t>:</w:t>
            </w:r>
          </w:p>
          <w:p w14:paraId="62F5AB0C" w14:textId="5BB73D9A" w:rsidR="00BB6E2C" w:rsidRDefault="008A24EF" w:rsidP="00BB6E2C">
            <w:pPr>
              <w:pStyle w:val="TableParagraph"/>
              <w:spacing w:before="120" w:after="120"/>
              <w:ind w:left="115" w:right="230"/>
              <w:rPr>
                <w:iCs/>
              </w:rPr>
            </w:pPr>
            <w:r w:rsidRPr="005413DC">
              <w:t xml:space="preserve">Output </w:t>
            </w:r>
            <w:r w:rsidRPr="005413DC">
              <w:rPr>
                <w:iCs/>
              </w:rPr>
              <w:t>1</w:t>
            </w:r>
            <w:r w:rsidRPr="005D72F4">
              <w:rPr>
                <w:iCs/>
              </w:rPr>
              <w:t xml:space="preserve">: </w:t>
            </w:r>
            <w:r w:rsidR="00C05404">
              <w:rPr>
                <w:iCs/>
              </w:rPr>
              <w:t xml:space="preserve"> </w:t>
            </w:r>
            <w:r w:rsidR="00F97BB7" w:rsidRPr="00F97BB7">
              <w:rPr>
                <w:iCs/>
              </w:rPr>
              <w:t xml:space="preserve">Identification of national practices, opportunities and challenges related to commercialization of IP in the audiovisual market in </w:t>
            </w:r>
            <w:r w:rsidR="008A2ED5">
              <w:rPr>
                <w:iCs/>
              </w:rPr>
              <w:t>the participating countries</w:t>
            </w:r>
            <w:r w:rsidR="00F97BB7" w:rsidRPr="00F97BB7">
              <w:rPr>
                <w:iCs/>
              </w:rPr>
              <w:t>.</w:t>
            </w:r>
          </w:p>
          <w:p w14:paraId="70A8A807" w14:textId="1FC321CD" w:rsidR="00BB6E2C" w:rsidRDefault="008A24EF" w:rsidP="00BB6E2C">
            <w:pPr>
              <w:pStyle w:val="TableParagraph"/>
              <w:spacing w:before="120" w:after="120"/>
              <w:ind w:left="115" w:right="230"/>
              <w:rPr>
                <w:iCs/>
              </w:rPr>
            </w:pPr>
            <w:r w:rsidRPr="00AE04BA">
              <w:rPr>
                <w:iCs/>
              </w:rPr>
              <w:t xml:space="preserve">Output 2: </w:t>
            </w:r>
            <w:r w:rsidR="00C05404">
              <w:rPr>
                <w:iCs/>
              </w:rPr>
              <w:t xml:space="preserve"> </w:t>
            </w:r>
            <w:r w:rsidR="00F97BB7" w:rsidRPr="00F97BB7">
              <w:rPr>
                <w:iCs/>
              </w:rPr>
              <w:t>Trained professionals and creators working in the audiovisual industry to effectively apply and manage IP assets for commercialization.</w:t>
            </w:r>
          </w:p>
          <w:p w14:paraId="153E651A" w14:textId="274AF0CE" w:rsidR="006673FB" w:rsidRPr="00AE04BA" w:rsidRDefault="006673FB" w:rsidP="00B32A50">
            <w:pPr>
              <w:pStyle w:val="TableParagraph"/>
              <w:spacing w:before="120" w:after="120"/>
              <w:ind w:left="120" w:right="175"/>
              <w:rPr>
                <w:iCs/>
              </w:rPr>
            </w:pPr>
            <w:r w:rsidRPr="002A19B5">
              <w:t xml:space="preserve">Output </w:t>
            </w:r>
            <w:r w:rsidRPr="002A19B5">
              <w:rPr>
                <w:iCs/>
              </w:rPr>
              <w:t>3:</w:t>
            </w:r>
            <w:r w:rsidRPr="005D72F4">
              <w:rPr>
                <w:iCs/>
              </w:rPr>
              <w:t xml:space="preserve"> </w:t>
            </w:r>
            <w:r>
              <w:rPr>
                <w:iCs/>
              </w:rPr>
              <w:t xml:space="preserve"> </w:t>
            </w:r>
            <w:r w:rsidR="00F97BB7" w:rsidRPr="00F97BB7">
              <w:t>Assessment of the perspectives of the audiovisual industry in order to anticipate changes and trends that will affect the use of IP in the audiovisual market.</w:t>
            </w:r>
          </w:p>
          <w:p w14:paraId="7132C4D9" w14:textId="77777777" w:rsidR="008A24EF" w:rsidRDefault="008A24EF" w:rsidP="00B32A50">
            <w:pPr>
              <w:pStyle w:val="TableParagraph"/>
              <w:spacing w:before="120" w:after="120"/>
              <w:ind w:left="120" w:right="230"/>
              <w:rPr>
                <w:iCs/>
              </w:rPr>
            </w:pPr>
            <w:r w:rsidRPr="00AE04BA">
              <w:rPr>
                <w:iCs/>
              </w:rPr>
              <w:t xml:space="preserve">Output </w:t>
            </w:r>
            <w:r w:rsidR="006673FB">
              <w:rPr>
                <w:iCs/>
              </w:rPr>
              <w:t>4</w:t>
            </w:r>
            <w:r w:rsidRPr="00AE04BA">
              <w:rPr>
                <w:iCs/>
              </w:rPr>
              <w:t>:</w:t>
            </w:r>
            <w:r w:rsidRPr="005D72F4">
              <w:rPr>
                <w:iCs/>
              </w:rPr>
              <w:t xml:space="preserve"> </w:t>
            </w:r>
            <w:r w:rsidR="00C05404">
              <w:rPr>
                <w:iCs/>
              </w:rPr>
              <w:t xml:space="preserve"> </w:t>
            </w:r>
            <w:r w:rsidR="00F97BB7" w:rsidRPr="00F97BB7">
              <w:rPr>
                <w:iCs/>
              </w:rPr>
              <w:t>Development of tools for MSMEs for commercialization of their IP assets in the global market.</w:t>
            </w:r>
          </w:p>
          <w:p w14:paraId="015C9599" w14:textId="3E67574D" w:rsidR="008F2A30" w:rsidRDefault="008F2A30" w:rsidP="008F2A30">
            <w:pPr>
              <w:pStyle w:val="TableParagraph"/>
              <w:spacing w:before="120" w:after="120"/>
              <w:ind w:left="120" w:right="230"/>
              <w:rPr>
                <w:iCs/>
              </w:rPr>
            </w:pPr>
            <w:r w:rsidRPr="00AE04BA">
              <w:rPr>
                <w:iCs/>
              </w:rPr>
              <w:t xml:space="preserve">Output </w:t>
            </w:r>
            <w:r>
              <w:rPr>
                <w:iCs/>
              </w:rPr>
              <w:t>5</w:t>
            </w:r>
            <w:r w:rsidRPr="00AE04BA">
              <w:rPr>
                <w:iCs/>
              </w:rPr>
              <w:t>:</w:t>
            </w:r>
            <w:r>
              <w:rPr>
                <w:iCs/>
              </w:rPr>
              <w:t xml:space="preserve">  </w:t>
            </w:r>
            <w:r w:rsidRPr="008F2A30">
              <w:rPr>
                <w:iCs/>
              </w:rPr>
              <w:t>Development of a methodology to measure the participation of women in the audiovisual sector.</w:t>
            </w:r>
          </w:p>
          <w:p w14:paraId="5349F0E9" w14:textId="21C03E79" w:rsidR="008F2A30" w:rsidRPr="008F2A30" w:rsidRDefault="008F2A30" w:rsidP="008F2A30">
            <w:pPr>
              <w:pStyle w:val="TableParagraph"/>
              <w:spacing w:before="120" w:after="120"/>
              <w:ind w:left="120" w:right="230"/>
              <w:rPr>
                <w:iCs/>
              </w:rPr>
            </w:pPr>
            <w:r w:rsidRPr="00AE04BA">
              <w:rPr>
                <w:iCs/>
              </w:rPr>
              <w:t xml:space="preserve">Output </w:t>
            </w:r>
            <w:r>
              <w:rPr>
                <w:iCs/>
              </w:rPr>
              <w:t>6</w:t>
            </w:r>
            <w:r w:rsidRPr="00AE04BA">
              <w:rPr>
                <w:iCs/>
              </w:rPr>
              <w:t>:</w:t>
            </w:r>
            <w:r w:rsidRPr="005D72F4">
              <w:rPr>
                <w:iCs/>
              </w:rPr>
              <w:t xml:space="preserve"> </w:t>
            </w:r>
            <w:r>
              <w:rPr>
                <w:iCs/>
              </w:rPr>
              <w:t xml:space="preserve"> </w:t>
            </w:r>
            <w:r>
              <w:t xml:space="preserve">Assessment of opportunities for the </w:t>
            </w:r>
            <w:r w:rsidR="00F968CB">
              <w:t>circulation</w:t>
            </w:r>
            <w:r>
              <w:t xml:space="preserve"> of IP assets regionally or globally.</w:t>
            </w:r>
          </w:p>
        </w:tc>
      </w:tr>
      <w:tr w:rsidR="008A24EF" w:rsidRPr="005D72F4" w14:paraId="730EC0B0" w14:textId="77777777" w:rsidTr="00B32A50">
        <w:trPr>
          <w:trHeight w:val="280"/>
        </w:trPr>
        <w:tc>
          <w:tcPr>
            <w:tcW w:w="9352" w:type="dxa"/>
            <w:gridSpan w:val="2"/>
            <w:shd w:val="clear" w:color="auto" w:fill="00FFCC"/>
          </w:tcPr>
          <w:p w14:paraId="1ED1D616" w14:textId="77777777" w:rsidR="008A24EF" w:rsidRPr="005D72F4" w:rsidRDefault="008A24EF" w:rsidP="008A24EF">
            <w:pPr>
              <w:pStyle w:val="ListParagraph"/>
              <w:numPr>
                <w:ilvl w:val="1"/>
                <w:numId w:val="9"/>
              </w:numPr>
              <w:jc w:val="center"/>
              <w:rPr>
                <w:b/>
                <w:bCs/>
              </w:rPr>
            </w:pPr>
            <w:r w:rsidRPr="005D72F4">
              <w:rPr>
                <w:b/>
                <w:bCs/>
              </w:rPr>
              <w:t>Project Implementation Strategy</w:t>
            </w:r>
          </w:p>
        </w:tc>
      </w:tr>
      <w:tr w:rsidR="008A24EF" w:rsidRPr="005D72F4" w14:paraId="2B1C360D" w14:textId="77777777" w:rsidTr="00B32A50">
        <w:trPr>
          <w:trHeight w:val="280"/>
        </w:trPr>
        <w:tc>
          <w:tcPr>
            <w:tcW w:w="9352" w:type="dxa"/>
            <w:gridSpan w:val="2"/>
            <w:shd w:val="clear" w:color="auto" w:fill="auto"/>
          </w:tcPr>
          <w:p w14:paraId="41736AF2" w14:textId="77777777" w:rsidR="00384981" w:rsidRDefault="00384981" w:rsidP="00384981">
            <w:pPr>
              <w:pStyle w:val="TableParagraph"/>
              <w:ind w:left="117"/>
              <w:rPr>
                <w:bCs/>
              </w:rPr>
            </w:pPr>
            <w:r>
              <w:rPr>
                <w:bCs/>
              </w:rPr>
              <w:t xml:space="preserve">The implementation strategy is detailed under each output below: </w:t>
            </w:r>
          </w:p>
          <w:p w14:paraId="03DA9A70" w14:textId="77777777" w:rsidR="00384981" w:rsidRDefault="00384981" w:rsidP="00384981">
            <w:pPr>
              <w:pStyle w:val="TableParagraph"/>
              <w:ind w:left="117"/>
              <w:rPr>
                <w:bCs/>
              </w:rPr>
            </w:pPr>
          </w:p>
          <w:p w14:paraId="746369F7" w14:textId="77C0A865" w:rsidR="00384981" w:rsidRDefault="00384981" w:rsidP="00384981">
            <w:pPr>
              <w:pStyle w:val="TableParagraph"/>
              <w:ind w:left="117"/>
              <w:rPr>
                <w:bCs/>
              </w:rPr>
            </w:pPr>
            <w:r>
              <w:rPr>
                <w:b/>
                <w:bCs/>
              </w:rPr>
              <w:t xml:space="preserve">Output 1: </w:t>
            </w:r>
            <w:r>
              <w:rPr>
                <w:bCs/>
              </w:rPr>
              <w:t xml:space="preserve"> </w:t>
            </w:r>
            <w:r>
              <w:t xml:space="preserve">Identification of national practices, </w:t>
            </w:r>
            <w:r w:rsidRPr="00CA4BF8">
              <w:rPr>
                <w:bCs/>
              </w:rPr>
              <w:t xml:space="preserve">opportunities and challenges related to commercialization of IP in the audiovisual market in </w:t>
            </w:r>
            <w:r w:rsidR="00430D46">
              <w:rPr>
                <w:bCs/>
              </w:rPr>
              <w:t>the participating countries</w:t>
            </w:r>
            <w:r w:rsidRPr="00CA4BF8">
              <w:rPr>
                <w:bCs/>
              </w:rPr>
              <w:t>.</w:t>
            </w:r>
          </w:p>
          <w:p w14:paraId="24E51A2D" w14:textId="77777777" w:rsidR="00384981" w:rsidRDefault="00384981" w:rsidP="00384981">
            <w:pPr>
              <w:pStyle w:val="TableParagraph"/>
              <w:ind w:left="117"/>
            </w:pPr>
          </w:p>
          <w:p w14:paraId="0429E421" w14:textId="3509123E" w:rsidR="00384981" w:rsidRPr="00D46200" w:rsidRDefault="00384981" w:rsidP="00384981">
            <w:pPr>
              <w:pStyle w:val="TableParagraph"/>
              <w:ind w:left="117"/>
              <w:rPr>
                <w:bCs/>
              </w:rPr>
            </w:pPr>
            <w:r w:rsidRPr="00D46200">
              <w:rPr>
                <w:b/>
              </w:rPr>
              <w:t>Activity 1.1:</w:t>
            </w:r>
            <w:r>
              <w:t xml:space="preserve">  Identify and compile national practices from audiovisual authorities on </w:t>
            </w:r>
            <w:r w:rsidR="000D4441">
              <w:t xml:space="preserve">available </w:t>
            </w:r>
            <w:r>
              <w:t xml:space="preserve">databases and tools for retrieving information about ownership and licensing of audiovisual works.  </w:t>
            </w:r>
          </w:p>
          <w:p w14:paraId="562166CE" w14:textId="77777777" w:rsidR="00384981" w:rsidRDefault="00384981" w:rsidP="00384981">
            <w:pPr>
              <w:pStyle w:val="TableParagraph"/>
              <w:ind w:left="792"/>
            </w:pPr>
          </w:p>
          <w:p w14:paraId="5A71DC1A" w14:textId="380DAF90" w:rsidR="00384981" w:rsidRDefault="00384981" w:rsidP="00384981">
            <w:pPr>
              <w:pStyle w:val="TableParagraph"/>
              <w:ind w:left="117"/>
              <w:rPr>
                <w:bCs/>
              </w:rPr>
            </w:pPr>
            <w:r w:rsidRPr="00761979">
              <w:rPr>
                <w:b/>
                <w:bCs/>
              </w:rPr>
              <w:t>Output 2:</w:t>
            </w:r>
            <w:r>
              <w:rPr>
                <w:bCs/>
              </w:rPr>
              <w:t xml:space="preserve">  Trained</w:t>
            </w:r>
            <w:r w:rsidRPr="0069250A">
              <w:rPr>
                <w:bCs/>
              </w:rPr>
              <w:t xml:space="preserve"> professionals and creators working in the audiovisual industry to effectively apply and manage IP assets for commercialization</w:t>
            </w:r>
            <w:r>
              <w:rPr>
                <w:bCs/>
              </w:rPr>
              <w:t>.</w:t>
            </w:r>
          </w:p>
          <w:p w14:paraId="5D15C788" w14:textId="77777777" w:rsidR="00384981" w:rsidRDefault="00384981" w:rsidP="00384981">
            <w:pPr>
              <w:pStyle w:val="TableParagraph"/>
              <w:ind w:left="117"/>
              <w:rPr>
                <w:bCs/>
              </w:rPr>
            </w:pPr>
          </w:p>
          <w:p w14:paraId="27949070" w14:textId="31751851" w:rsidR="00384981" w:rsidRDefault="00384981" w:rsidP="00384981">
            <w:pPr>
              <w:pStyle w:val="TableParagraph"/>
              <w:ind w:left="117"/>
            </w:pPr>
            <w:r>
              <w:rPr>
                <w:b/>
                <w:bCs/>
              </w:rPr>
              <w:t xml:space="preserve">Activity </w:t>
            </w:r>
            <w:r w:rsidRPr="00045D0C">
              <w:rPr>
                <w:b/>
                <w:bCs/>
              </w:rPr>
              <w:t>2.</w:t>
            </w:r>
            <w:r w:rsidRPr="00045D0C">
              <w:rPr>
                <w:b/>
              </w:rPr>
              <w:t>1:</w:t>
            </w:r>
            <w:r>
              <w:t xml:space="preserve">  Organize practical training </w:t>
            </w:r>
            <w:r w:rsidRPr="00C3547D">
              <w:t>workshops (at least f</w:t>
            </w:r>
            <w:r w:rsidR="00E50D0E">
              <w:t>our</w:t>
            </w:r>
            <w:r w:rsidRPr="00C3547D">
              <w:t>) for</w:t>
            </w:r>
            <w:r>
              <w:t xml:space="preserve"> MSMEs</w:t>
            </w:r>
            <w:r w:rsidR="00204241">
              <w:t xml:space="preserve"> and creators</w:t>
            </w:r>
            <w:r>
              <w:t xml:space="preserve"> in the participating countries to tackle their specific needs for the use and acquisition of IP</w:t>
            </w:r>
            <w:r w:rsidR="00204241">
              <w:noBreakHyphen/>
            </w:r>
            <w:r>
              <w:t xml:space="preserve">related materials and the commercialization of the audiovisual content.   </w:t>
            </w:r>
          </w:p>
          <w:p w14:paraId="0975DEF9" w14:textId="77777777" w:rsidR="00384981" w:rsidRDefault="00384981" w:rsidP="00384981">
            <w:pPr>
              <w:pStyle w:val="TableParagraph"/>
              <w:ind w:left="117"/>
              <w:rPr>
                <w:b/>
                <w:bCs/>
              </w:rPr>
            </w:pPr>
          </w:p>
          <w:p w14:paraId="09F7B879" w14:textId="77777777" w:rsidR="00384981" w:rsidRDefault="00384981" w:rsidP="00384981">
            <w:pPr>
              <w:pStyle w:val="TableParagraph"/>
              <w:ind w:left="117"/>
              <w:rPr>
                <w:bCs/>
              </w:rPr>
            </w:pPr>
            <w:r w:rsidRPr="00761979">
              <w:rPr>
                <w:b/>
                <w:bCs/>
              </w:rPr>
              <w:t>Output 3:</w:t>
            </w:r>
            <w:r>
              <w:rPr>
                <w:bCs/>
              </w:rPr>
              <w:t xml:space="preserve">  Assessment of the perspectives of the audiovisual industry in order to anticipate changes and trends that will affect the use of IP in the audiovisual market. </w:t>
            </w:r>
          </w:p>
          <w:p w14:paraId="7F6CAE67" w14:textId="77777777" w:rsidR="00384981" w:rsidRDefault="00384981" w:rsidP="00384981">
            <w:pPr>
              <w:pStyle w:val="TableParagraph"/>
              <w:ind w:left="117"/>
            </w:pPr>
          </w:p>
          <w:p w14:paraId="076BAB52" w14:textId="0C80E9E7" w:rsidR="00384981" w:rsidRDefault="00384981" w:rsidP="004570BF">
            <w:pPr>
              <w:pStyle w:val="TableParagraph"/>
              <w:ind w:left="117"/>
            </w:pPr>
            <w:r>
              <w:rPr>
                <w:b/>
                <w:bCs/>
              </w:rPr>
              <w:t>Activity 3</w:t>
            </w:r>
            <w:r w:rsidRPr="00045D0C">
              <w:rPr>
                <w:b/>
                <w:bCs/>
              </w:rPr>
              <w:t>.</w:t>
            </w:r>
            <w:r w:rsidRPr="00045D0C">
              <w:rPr>
                <w:b/>
              </w:rPr>
              <w:t>1:</w:t>
            </w:r>
            <w:r>
              <w:t xml:space="preserve">  </w:t>
            </w:r>
            <w:r w:rsidR="00893E0C">
              <w:rPr>
                <w:rStyle w:val="Nenhum"/>
              </w:rPr>
              <w:t>An examination of current licensing markets and rights management structures related to the use of audiovisual works and AI systems, including the commercialization of audiovisual works in relation to artificial intelligence, and the accessibility</w:t>
            </w:r>
            <w:r w:rsidR="00A1317B">
              <w:rPr>
                <w:rStyle w:val="Nenhum"/>
              </w:rPr>
              <w:t xml:space="preserve"> of</w:t>
            </w:r>
            <w:r w:rsidR="00893E0C">
              <w:rPr>
                <w:rStyle w:val="Nenhum"/>
              </w:rPr>
              <w:t xml:space="preserve"> such markets by MSMEs and local creators, as well as introductory assessment</w:t>
            </w:r>
            <w:r w:rsidR="00893E0C" w:rsidRPr="00435C2D">
              <w:rPr>
                <w:rStyle w:val="Nenhum"/>
              </w:rPr>
              <w:t xml:space="preserve"> identifying copyright-related issues involving t</w:t>
            </w:r>
            <w:r w:rsidR="00893E0C">
              <w:rPr>
                <w:rStyle w:val="Nenhum"/>
              </w:rPr>
              <w:t>he use of new technologies</w:t>
            </w:r>
            <w:r w:rsidR="00893E0C">
              <w:rPr>
                <w:rStyle w:val="Nenhum"/>
                <w:shd w:val="clear" w:color="auto" w:fill="FEFFFF"/>
              </w:rPr>
              <w:t>.</w:t>
            </w:r>
          </w:p>
          <w:p w14:paraId="48980CAE" w14:textId="77777777" w:rsidR="00384981" w:rsidRDefault="00384981" w:rsidP="00384981">
            <w:pPr>
              <w:pStyle w:val="TableParagraph"/>
              <w:ind w:left="117"/>
              <w:rPr>
                <w:b/>
                <w:bCs/>
              </w:rPr>
            </w:pPr>
          </w:p>
          <w:p w14:paraId="0C2B4947" w14:textId="77777777" w:rsidR="00384981" w:rsidRDefault="00384981" w:rsidP="00384981">
            <w:pPr>
              <w:pStyle w:val="TableParagraph"/>
              <w:ind w:left="117"/>
              <w:rPr>
                <w:bCs/>
              </w:rPr>
            </w:pPr>
            <w:r w:rsidRPr="00761979">
              <w:rPr>
                <w:b/>
                <w:bCs/>
              </w:rPr>
              <w:t>Output 4:</w:t>
            </w:r>
            <w:r>
              <w:rPr>
                <w:bCs/>
              </w:rPr>
              <w:t xml:space="preserve">  </w:t>
            </w:r>
            <w:r w:rsidRPr="00E432CD">
              <w:rPr>
                <w:bCs/>
              </w:rPr>
              <w:t>Develop</w:t>
            </w:r>
            <w:r>
              <w:rPr>
                <w:bCs/>
              </w:rPr>
              <w:t>ment of</w:t>
            </w:r>
            <w:r w:rsidRPr="00E432CD">
              <w:rPr>
                <w:bCs/>
              </w:rPr>
              <w:t xml:space="preserve"> tools for </w:t>
            </w:r>
            <w:r>
              <w:rPr>
                <w:bCs/>
              </w:rPr>
              <w:t>MSMEs</w:t>
            </w:r>
            <w:r w:rsidRPr="00E432CD">
              <w:rPr>
                <w:bCs/>
              </w:rPr>
              <w:t xml:space="preserve"> for commercialization of their IP assets in the </w:t>
            </w:r>
            <w:r w:rsidRPr="00E432CD">
              <w:rPr>
                <w:bCs/>
              </w:rPr>
              <w:lastRenderedPageBreak/>
              <w:t xml:space="preserve">global market. </w:t>
            </w:r>
          </w:p>
          <w:p w14:paraId="73A6E901" w14:textId="77777777" w:rsidR="00384981" w:rsidRDefault="00384981" w:rsidP="00384981">
            <w:pPr>
              <w:pStyle w:val="TableParagraph"/>
              <w:ind w:left="117"/>
            </w:pPr>
          </w:p>
          <w:p w14:paraId="6545BEC0" w14:textId="77777777" w:rsidR="00384981" w:rsidRDefault="00384981" w:rsidP="00384981">
            <w:pPr>
              <w:pStyle w:val="TableParagraph"/>
              <w:ind w:left="117"/>
            </w:pPr>
            <w:r>
              <w:rPr>
                <w:b/>
                <w:bCs/>
              </w:rPr>
              <w:t>Activity 4</w:t>
            </w:r>
            <w:r w:rsidRPr="00045D0C">
              <w:rPr>
                <w:b/>
                <w:bCs/>
              </w:rPr>
              <w:t>.</w:t>
            </w:r>
            <w:r w:rsidRPr="00045D0C">
              <w:rPr>
                <w:b/>
              </w:rPr>
              <w:t>1:</w:t>
            </w:r>
            <w:r>
              <w:t xml:space="preserve">  Develop a Reference Guide for the use and commercialization of IP in audiovisual production for MSMEs.  </w:t>
            </w:r>
          </w:p>
          <w:p w14:paraId="3FB3C176" w14:textId="77777777" w:rsidR="00384981" w:rsidRDefault="00384981" w:rsidP="00384981">
            <w:pPr>
              <w:pStyle w:val="TableParagraph"/>
              <w:ind w:left="117"/>
              <w:rPr>
                <w:bCs/>
              </w:rPr>
            </w:pPr>
          </w:p>
          <w:p w14:paraId="6E11B36A" w14:textId="77777777" w:rsidR="00384981" w:rsidRDefault="00384981" w:rsidP="00384981">
            <w:pPr>
              <w:pStyle w:val="TableParagraph"/>
              <w:ind w:left="117"/>
              <w:rPr>
                <w:bCs/>
              </w:rPr>
            </w:pPr>
            <w:r>
              <w:rPr>
                <w:b/>
                <w:bCs/>
              </w:rPr>
              <w:t>Activity 4</w:t>
            </w:r>
            <w:r w:rsidRPr="00045D0C">
              <w:rPr>
                <w:b/>
                <w:bCs/>
              </w:rPr>
              <w:t>.</w:t>
            </w:r>
            <w:r>
              <w:rPr>
                <w:b/>
              </w:rPr>
              <w:t>2</w:t>
            </w:r>
            <w:r w:rsidRPr="00045D0C">
              <w:rPr>
                <w:b/>
              </w:rPr>
              <w:t>:</w:t>
            </w:r>
            <w:r>
              <w:t xml:space="preserve">  </w:t>
            </w:r>
            <w:r w:rsidRPr="000E235F">
              <w:rPr>
                <w:bCs/>
              </w:rPr>
              <w:t>Organize national workshops</w:t>
            </w:r>
            <w:r>
              <w:rPr>
                <w:bCs/>
              </w:rPr>
              <w:t xml:space="preserve"> (at least two)</w:t>
            </w:r>
            <w:r w:rsidRPr="000E235F">
              <w:rPr>
                <w:bCs/>
              </w:rPr>
              <w:t xml:space="preserve"> on mediation and arbitration in the creative industries</w:t>
            </w:r>
            <w:r>
              <w:rPr>
                <w:bCs/>
              </w:rPr>
              <w:t>.</w:t>
            </w:r>
          </w:p>
          <w:p w14:paraId="381CEAC3" w14:textId="77777777" w:rsidR="00384981" w:rsidRDefault="00384981" w:rsidP="00384981">
            <w:pPr>
              <w:pStyle w:val="TableParagraph"/>
              <w:ind w:left="117"/>
              <w:rPr>
                <w:b/>
                <w:bCs/>
              </w:rPr>
            </w:pPr>
          </w:p>
          <w:p w14:paraId="4866FB0E" w14:textId="129C6405" w:rsidR="00384981" w:rsidRDefault="00384981" w:rsidP="00384981">
            <w:pPr>
              <w:pStyle w:val="TableParagraph"/>
              <w:ind w:left="117"/>
              <w:rPr>
                <w:bCs/>
              </w:rPr>
            </w:pPr>
            <w:r w:rsidRPr="00761979">
              <w:rPr>
                <w:b/>
                <w:bCs/>
              </w:rPr>
              <w:t>Output 5</w:t>
            </w:r>
            <w:r>
              <w:rPr>
                <w:bCs/>
              </w:rPr>
              <w:t xml:space="preserve">:  Development of a methodology to </w:t>
            </w:r>
            <w:r>
              <w:t>measure</w:t>
            </w:r>
            <w:r w:rsidR="00893E0C">
              <w:t xml:space="preserve"> and foster</w:t>
            </w:r>
            <w:r>
              <w:t xml:space="preserve"> the participation of women in the audiovisual sector</w:t>
            </w:r>
            <w:r w:rsidR="00893E0C">
              <w:t>, for example, through public financing parameters</w:t>
            </w:r>
            <w:r w:rsidRPr="009F077B">
              <w:rPr>
                <w:bCs/>
              </w:rPr>
              <w:t>.</w:t>
            </w:r>
          </w:p>
          <w:p w14:paraId="31BA151D" w14:textId="77777777" w:rsidR="00384981" w:rsidRDefault="00384981" w:rsidP="00384981">
            <w:pPr>
              <w:pStyle w:val="TableParagraph"/>
              <w:ind w:left="117"/>
              <w:rPr>
                <w:bCs/>
              </w:rPr>
            </w:pPr>
          </w:p>
          <w:p w14:paraId="4AC8C8E2" w14:textId="4CB935E1" w:rsidR="00384981" w:rsidRDefault="00384981" w:rsidP="00244C24">
            <w:pPr>
              <w:pStyle w:val="TableParagraph"/>
              <w:ind w:left="117"/>
            </w:pPr>
            <w:r>
              <w:rPr>
                <w:b/>
                <w:bCs/>
              </w:rPr>
              <w:t>Activity 5</w:t>
            </w:r>
            <w:r w:rsidRPr="00045D0C">
              <w:rPr>
                <w:b/>
                <w:bCs/>
              </w:rPr>
              <w:t>.</w:t>
            </w:r>
            <w:r>
              <w:rPr>
                <w:b/>
              </w:rPr>
              <w:t>1</w:t>
            </w:r>
            <w:r w:rsidRPr="00045D0C">
              <w:rPr>
                <w:b/>
              </w:rPr>
              <w:t>:</w:t>
            </w:r>
            <w:r>
              <w:t xml:space="preserve">  </w:t>
            </w:r>
            <w:r w:rsidR="00061900">
              <w:rPr>
                <w:rStyle w:val="Nenhum"/>
              </w:rPr>
              <w:t>Recompile existing measuring initiatives and develop a methodology to be employed by governments and audiovisual agencies to measure the participation of women in the audiovisual sector in key roles such as producer, scriptwriter and director.</w:t>
            </w:r>
          </w:p>
          <w:p w14:paraId="13CF6DA8" w14:textId="77777777" w:rsidR="00384981" w:rsidRDefault="00384981" w:rsidP="00384981">
            <w:pPr>
              <w:pStyle w:val="TableParagraph"/>
              <w:ind w:left="117"/>
              <w:rPr>
                <w:b/>
                <w:bCs/>
              </w:rPr>
            </w:pPr>
          </w:p>
          <w:p w14:paraId="17AE7A8F" w14:textId="79644F65" w:rsidR="00384981" w:rsidRDefault="00384981" w:rsidP="00384981">
            <w:pPr>
              <w:pStyle w:val="TableParagraph"/>
              <w:ind w:left="117"/>
              <w:rPr>
                <w:bCs/>
              </w:rPr>
            </w:pPr>
            <w:r w:rsidRPr="00761979">
              <w:rPr>
                <w:b/>
                <w:bCs/>
              </w:rPr>
              <w:t>Output 6:</w:t>
            </w:r>
            <w:r>
              <w:rPr>
                <w:bCs/>
              </w:rPr>
              <w:t xml:space="preserve">  </w:t>
            </w:r>
            <w:r>
              <w:t xml:space="preserve">Assessment of </w:t>
            </w:r>
            <w:r w:rsidRPr="009F077B">
              <w:rPr>
                <w:bCs/>
              </w:rPr>
              <w:t xml:space="preserve">opportunities for the </w:t>
            </w:r>
            <w:r w:rsidR="00482743">
              <w:rPr>
                <w:bCs/>
              </w:rPr>
              <w:t>circulation</w:t>
            </w:r>
            <w:r w:rsidRPr="009F077B">
              <w:rPr>
                <w:bCs/>
              </w:rPr>
              <w:t xml:space="preserve"> of IP assets regionally or globally.</w:t>
            </w:r>
          </w:p>
          <w:p w14:paraId="1BA08017" w14:textId="77777777" w:rsidR="00384981" w:rsidRDefault="00384981" w:rsidP="00384981">
            <w:pPr>
              <w:pStyle w:val="TableParagraph"/>
              <w:ind w:left="117"/>
            </w:pPr>
          </w:p>
          <w:p w14:paraId="775EB869" w14:textId="7F9070EC" w:rsidR="00384981" w:rsidRDefault="00384981" w:rsidP="00384981">
            <w:pPr>
              <w:pStyle w:val="TableParagraph"/>
              <w:ind w:left="117"/>
            </w:pPr>
            <w:r>
              <w:rPr>
                <w:b/>
                <w:bCs/>
              </w:rPr>
              <w:t>Activity 6</w:t>
            </w:r>
            <w:r w:rsidRPr="00045D0C">
              <w:rPr>
                <w:b/>
                <w:bCs/>
              </w:rPr>
              <w:t>.</w:t>
            </w:r>
            <w:r>
              <w:rPr>
                <w:b/>
              </w:rPr>
              <w:t>1</w:t>
            </w:r>
            <w:r w:rsidRPr="00045D0C">
              <w:rPr>
                <w:b/>
              </w:rPr>
              <w:t>:</w:t>
            </w:r>
            <w:r>
              <w:t xml:space="preserve">  Conduct analysis of the impact of international co-production agreements that exist in </w:t>
            </w:r>
            <w:r w:rsidR="00FB17FF">
              <w:t xml:space="preserve">the beneficiary countries </w:t>
            </w:r>
            <w:r>
              <w:t>and of the IP commercialization of audiovisual content.</w:t>
            </w:r>
          </w:p>
          <w:p w14:paraId="07D58DFB" w14:textId="77777777" w:rsidR="00384981" w:rsidRDefault="00384981" w:rsidP="00384981">
            <w:pPr>
              <w:pStyle w:val="TableParagraph"/>
              <w:ind w:left="117"/>
            </w:pPr>
          </w:p>
          <w:p w14:paraId="5348CE39" w14:textId="31671032" w:rsidR="00D31430" w:rsidRPr="00384981" w:rsidRDefault="00384981" w:rsidP="00384981">
            <w:pPr>
              <w:pStyle w:val="TableParagraph"/>
              <w:ind w:left="117"/>
            </w:pPr>
            <w:r>
              <w:rPr>
                <w:b/>
                <w:bCs/>
              </w:rPr>
              <w:t>Activity 6</w:t>
            </w:r>
            <w:r w:rsidRPr="00045D0C">
              <w:rPr>
                <w:b/>
                <w:bCs/>
              </w:rPr>
              <w:t>.</w:t>
            </w:r>
            <w:r>
              <w:rPr>
                <w:b/>
              </w:rPr>
              <w:t>2</w:t>
            </w:r>
            <w:r w:rsidRPr="00045D0C">
              <w:rPr>
                <w:b/>
              </w:rPr>
              <w:t>:</w:t>
            </w:r>
            <w:r>
              <w:t xml:space="preserve">  Organize </w:t>
            </w:r>
            <w:r w:rsidR="003C3368">
              <w:t>a</w:t>
            </w:r>
            <w:r>
              <w:t xml:space="preserve"> </w:t>
            </w:r>
            <w:r w:rsidRPr="008F5857">
              <w:t>Seminar on the Audiovisual Industry in the Era of Streaming</w:t>
            </w:r>
            <w:r w:rsidR="0039481C">
              <w:t xml:space="preserve"> </w:t>
            </w:r>
            <w:r w:rsidR="0039481C" w:rsidRPr="00CD076A">
              <w:t xml:space="preserve">with a specific focus on the opportunities, challenges, and best practices related to the regional and global </w:t>
            </w:r>
            <w:r w:rsidR="0039481C">
              <w:t xml:space="preserve">circulation </w:t>
            </w:r>
            <w:r w:rsidR="0039481C" w:rsidRPr="00CD076A">
              <w:t>of IP assets</w:t>
            </w:r>
            <w:r>
              <w:t>.</w:t>
            </w:r>
          </w:p>
        </w:tc>
      </w:tr>
      <w:tr w:rsidR="008A24EF" w:rsidRPr="005D72F4" w14:paraId="182B0F5C" w14:textId="77777777" w:rsidTr="00B32A50">
        <w:trPr>
          <w:trHeight w:val="280"/>
        </w:trPr>
        <w:tc>
          <w:tcPr>
            <w:tcW w:w="9352" w:type="dxa"/>
            <w:gridSpan w:val="2"/>
            <w:shd w:val="clear" w:color="auto" w:fill="00FFCC"/>
          </w:tcPr>
          <w:p w14:paraId="7452664A" w14:textId="77777777" w:rsidR="008A24EF" w:rsidRPr="005D72F4" w:rsidRDefault="008A24EF" w:rsidP="008A24EF">
            <w:pPr>
              <w:widowControl w:val="0"/>
              <w:numPr>
                <w:ilvl w:val="1"/>
                <w:numId w:val="8"/>
              </w:numPr>
              <w:autoSpaceDE w:val="0"/>
              <w:autoSpaceDN w:val="0"/>
              <w:ind w:left="823"/>
              <w:jc w:val="center"/>
              <w:rPr>
                <w:rFonts w:eastAsia="Arial"/>
                <w:b/>
                <w:bCs/>
              </w:rPr>
            </w:pPr>
            <w:r w:rsidRPr="005D72F4">
              <w:rPr>
                <w:rFonts w:eastAsia="Arial"/>
                <w:b/>
                <w:bCs/>
              </w:rPr>
              <w:lastRenderedPageBreak/>
              <w:t>Project Indicators</w:t>
            </w:r>
          </w:p>
        </w:tc>
      </w:tr>
      <w:tr w:rsidR="008A24EF" w:rsidRPr="005D72F4" w14:paraId="3BEB32ED" w14:textId="77777777" w:rsidTr="00B32A50">
        <w:trPr>
          <w:trHeight w:val="280"/>
        </w:trPr>
        <w:tc>
          <w:tcPr>
            <w:tcW w:w="4676" w:type="dxa"/>
            <w:shd w:val="clear" w:color="auto" w:fill="auto"/>
          </w:tcPr>
          <w:p w14:paraId="46F8F43E" w14:textId="02CBB054" w:rsidR="008A24EF" w:rsidRPr="00AB2740" w:rsidRDefault="008A24EF" w:rsidP="00B32A50">
            <w:pPr>
              <w:widowControl w:val="0"/>
              <w:autoSpaceDE w:val="0"/>
              <w:autoSpaceDN w:val="0"/>
              <w:spacing w:before="120" w:after="120"/>
              <w:ind w:left="119"/>
              <w:jc w:val="center"/>
              <w:rPr>
                <w:rFonts w:eastAsia="Arial"/>
                <w:bCs/>
                <w:u w:val="single"/>
              </w:rPr>
            </w:pPr>
            <w:r w:rsidRPr="00AB2740">
              <w:rPr>
                <w:rFonts w:eastAsia="Arial"/>
                <w:bCs/>
                <w:u w:val="single"/>
              </w:rPr>
              <w:t>Project Objective:</w:t>
            </w:r>
          </w:p>
          <w:p w14:paraId="7651C6DA" w14:textId="72043524" w:rsidR="00390443" w:rsidRPr="009766A5" w:rsidRDefault="009766A5" w:rsidP="009766A5">
            <w:pPr>
              <w:pStyle w:val="TableParagraph"/>
              <w:ind w:left="120"/>
              <w:rPr>
                <w:bCs/>
              </w:rPr>
            </w:pPr>
            <w:r>
              <w:rPr>
                <w:bCs/>
              </w:rPr>
              <w:t>G</w:t>
            </w:r>
            <w:r w:rsidRPr="00320F3A">
              <w:rPr>
                <w:bCs/>
              </w:rPr>
              <w:t xml:space="preserve">ain </w:t>
            </w:r>
            <w:r w:rsidRPr="00117B84">
              <w:t xml:space="preserve">a better understanding of the use of IP to commercialize the audiovisual content in the era of streaming, while building on the </w:t>
            </w:r>
            <w:r>
              <w:t>achievements</w:t>
            </w:r>
            <w:r w:rsidRPr="00117B84">
              <w:t xml:space="preserve"> of the initial Project and addressing post-COVID-19 challenges</w:t>
            </w:r>
            <w:r>
              <w:rPr>
                <w:bCs/>
              </w:rPr>
              <w:t xml:space="preserve">. </w:t>
            </w:r>
          </w:p>
        </w:tc>
        <w:tc>
          <w:tcPr>
            <w:tcW w:w="4676" w:type="dxa"/>
            <w:shd w:val="clear" w:color="auto" w:fill="auto"/>
          </w:tcPr>
          <w:p w14:paraId="3A467EE0" w14:textId="77777777" w:rsidR="008A24EF" w:rsidRPr="00982735" w:rsidRDefault="008A24EF" w:rsidP="00B32A50">
            <w:pPr>
              <w:widowControl w:val="0"/>
              <w:autoSpaceDE w:val="0"/>
              <w:autoSpaceDN w:val="0"/>
              <w:spacing w:before="120" w:after="120"/>
              <w:ind w:left="128"/>
              <w:jc w:val="center"/>
              <w:rPr>
                <w:rFonts w:eastAsia="Arial"/>
                <w:bCs/>
                <w:u w:val="single"/>
              </w:rPr>
            </w:pPr>
            <w:r w:rsidRPr="00982735">
              <w:rPr>
                <w:rFonts w:eastAsia="Arial"/>
                <w:bCs/>
                <w:u w:val="single"/>
              </w:rPr>
              <w:t>Objective Indicators:</w:t>
            </w:r>
          </w:p>
          <w:p w14:paraId="6452148C" w14:textId="173B1D08" w:rsidR="00B167B8" w:rsidRPr="008968F2" w:rsidRDefault="00B167B8" w:rsidP="006F04A2">
            <w:pPr>
              <w:pStyle w:val="ListParagraph"/>
              <w:numPr>
                <w:ilvl w:val="0"/>
                <w:numId w:val="30"/>
              </w:numPr>
              <w:spacing w:before="120" w:after="120"/>
              <w:ind w:left="211" w:hanging="180"/>
            </w:pPr>
            <w:r w:rsidRPr="00B167B8">
              <w:t>A</w:t>
            </w:r>
            <w:r w:rsidR="00E46F59">
              <w:t>t least</w:t>
            </w:r>
            <w:r w:rsidRPr="00B167B8">
              <w:t xml:space="preserve"> </w:t>
            </w:r>
            <w:r>
              <w:t>7</w:t>
            </w:r>
            <w:r w:rsidR="00F00A7F">
              <w:t>0</w:t>
            </w:r>
            <w:r w:rsidRPr="00B167B8">
              <w:t xml:space="preserve">% of </w:t>
            </w:r>
            <w:r w:rsidR="00E46F59">
              <w:t xml:space="preserve">the </w:t>
            </w:r>
            <w:r w:rsidR="00F00A7F">
              <w:t>participants</w:t>
            </w:r>
            <w:r w:rsidR="000A3699">
              <w:t xml:space="preserve"> </w:t>
            </w:r>
            <w:r w:rsidR="00C45D6C">
              <w:t xml:space="preserve">in </w:t>
            </w:r>
            <w:r w:rsidR="000A3699">
              <w:t>the project activities</w:t>
            </w:r>
            <w:r w:rsidR="00F00A7F">
              <w:t xml:space="preserve"> </w:t>
            </w:r>
            <w:r w:rsidRPr="00B167B8">
              <w:t xml:space="preserve">report a </w:t>
            </w:r>
            <w:r>
              <w:t xml:space="preserve">better </w:t>
            </w:r>
            <w:r w:rsidRPr="00B167B8">
              <w:t xml:space="preserve">understanding of the use of IP to commercialize audiovisual content in the </w:t>
            </w:r>
            <w:r w:rsidR="00363EF9">
              <w:t xml:space="preserve">era of </w:t>
            </w:r>
            <w:r w:rsidRPr="00B167B8">
              <w:t xml:space="preserve">streaming </w:t>
            </w:r>
            <w:r w:rsidR="00681140">
              <w:t>at the end of the project implementation.</w:t>
            </w:r>
          </w:p>
        </w:tc>
      </w:tr>
      <w:tr w:rsidR="008A24EF" w:rsidRPr="005D72F4" w14:paraId="349EC00D" w14:textId="77777777" w:rsidTr="00B32A50">
        <w:trPr>
          <w:trHeight w:val="280"/>
        </w:trPr>
        <w:tc>
          <w:tcPr>
            <w:tcW w:w="4676" w:type="dxa"/>
            <w:shd w:val="clear" w:color="auto" w:fill="auto"/>
          </w:tcPr>
          <w:p w14:paraId="490D6F6F" w14:textId="051078BC" w:rsidR="008A24EF" w:rsidRPr="00AB2740" w:rsidRDefault="008A24EF" w:rsidP="00B32A50">
            <w:pPr>
              <w:widowControl w:val="0"/>
              <w:autoSpaceDE w:val="0"/>
              <w:autoSpaceDN w:val="0"/>
              <w:spacing w:before="120" w:after="120"/>
              <w:ind w:left="119" w:right="142"/>
              <w:jc w:val="center"/>
              <w:rPr>
                <w:rFonts w:eastAsia="Arial"/>
                <w:bCs/>
                <w:u w:val="single"/>
              </w:rPr>
            </w:pPr>
            <w:r w:rsidRPr="00AB2740">
              <w:rPr>
                <w:rFonts w:eastAsia="Arial"/>
                <w:bCs/>
                <w:u w:val="single"/>
              </w:rPr>
              <w:t>Project Outcome:</w:t>
            </w:r>
          </w:p>
          <w:p w14:paraId="2378DE27" w14:textId="45BCEC44" w:rsidR="009766A5" w:rsidRPr="00056E8C" w:rsidRDefault="009766A5" w:rsidP="009766A5">
            <w:pPr>
              <w:widowControl w:val="0"/>
              <w:autoSpaceDE w:val="0"/>
              <w:autoSpaceDN w:val="0"/>
              <w:spacing w:before="120"/>
              <w:ind w:left="115" w:right="144"/>
              <w:rPr>
                <w:iCs/>
              </w:rPr>
            </w:pPr>
            <w:r>
              <w:t>Increased awareness and enhanced capacities of stakeholders, including MSMEs and governments, to better use and commercialize IP in the audiovisual</w:t>
            </w:r>
            <w:r w:rsidR="00B9772A">
              <w:t xml:space="preserve"> </w:t>
            </w:r>
            <w:r w:rsidR="00A0111B">
              <w:t>market in the participating countries</w:t>
            </w:r>
            <w:r>
              <w:t>.</w:t>
            </w:r>
            <w:r w:rsidR="008A24EF" w:rsidRPr="00AB2740">
              <w:rPr>
                <w:iCs/>
              </w:rPr>
              <w:tab/>
            </w:r>
          </w:p>
        </w:tc>
        <w:tc>
          <w:tcPr>
            <w:tcW w:w="4676" w:type="dxa"/>
            <w:shd w:val="clear" w:color="auto" w:fill="auto"/>
          </w:tcPr>
          <w:p w14:paraId="6EEF3610" w14:textId="77777777" w:rsidR="008A24EF" w:rsidRPr="00AB2740" w:rsidRDefault="008A24EF" w:rsidP="00B32A50">
            <w:pPr>
              <w:widowControl w:val="0"/>
              <w:autoSpaceDE w:val="0"/>
              <w:autoSpaceDN w:val="0"/>
              <w:spacing w:before="120" w:after="120"/>
              <w:ind w:left="128"/>
              <w:jc w:val="center"/>
              <w:rPr>
                <w:rFonts w:eastAsia="Arial"/>
                <w:bCs/>
                <w:u w:val="single"/>
              </w:rPr>
            </w:pPr>
            <w:r w:rsidRPr="00AB2740">
              <w:rPr>
                <w:rFonts w:eastAsia="Arial"/>
                <w:bCs/>
                <w:u w:val="single"/>
              </w:rPr>
              <w:t>Outcome Indicators:</w:t>
            </w:r>
          </w:p>
          <w:p w14:paraId="69F9F0FB" w14:textId="7BC0D7B3" w:rsidR="00931C66" w:rsidRPr="007943F4" w:rsidRDefault="006F04A2" w:rsidP="00401FE6">
            <w:pPr>
              <w:pStyle w:val="ListParagraph"/>
              <w:numPr>
                <w:ilvl w:val="0"/>
                <w:numId w:val="26"/>
              </w:numPr>
              <w:spacing w:before="120" w:after="120"/>
              <w:ind w:left="217" w:right="141" w:hanging="180"/>
            </w:pPr>
            <w:r>
              <w:t xml:space="preserve">At least </w:t>
            </w:r>
            <w:r w:rsidR="00982735">
              <w:t>6</w:t>
            </w:r>
            <w:r w:rsidR="0046505B">
              <w:t xml:space="preserve">0% of the </w:t>
            </w:r>
            <w:r w:rsidR="000A3699">
              <w:t xml:space="preserve">participants </w:t>
            </w:r>
            <w:r w:rsidR="00C45D6C">
              <w:t>in</w:t>
            </w:r>
            <w:r w:rsidR="000A3699">
              <w:t xml:space="preserve"> the project activities </w:t>
            </w:r>
            <w:r w:rsidR="000346F1">
              <w:t>indicate</w:t>
            </w:r>
            <w:r w:rsidR="000A46A2">
              <w:t xml:space="preserve"> that the project improved their knowledge and skills to use and commercialize IP in the audiovisual </w:t>
            </w:r>
            <w:r w:rsidR="00CD2F6E">
              <w:t xml:space="preserve">market </w:t>
            </w:r>
            <w:r w:rsidR="000A46A2">
              <w:t>in the digital environment</w:t>
            </w:r>
            <w:r w:rsidR="009377BC" w:rsidRPr="009377BC">
              <w:t>.</w:t>
            </w:r>
          </w:p>
        </w:tc>
      </w:tr>
      <w:tr w:rsidR="008A24EF" w:rsidRPr="005D72F4" w14:paraId="24CE9E5A" w14:textId="77777777" w:rsidTr="00B32A50">
        <w:trPr>
          <w:trHeight w:val="280"/>
        </w:trPr>
        <w:tc>
          <w:tcPr>
            <w:tcW w:w="4676" w:type="dxa"/>
            <w:shd w:val="clear" w:color="auto" w:fill="auto"/>
          </w:tcPr>
          <w:p w14:paraId="5A36EB6B" w14:textId="77777777" w:rsidR="008A24EF" w:rsidRPr="00AB2740" w:rsidRDefault="008A24EF" w:rsidP="00B32A50">
            <w:pPr>
              <w:widowControl w:val="0"/>
              <w:autoSpaceDE w:val="0"/>
              <w:autoSpaceDN w:val="0"/>
              <w:spacing w:before="120" w:after="120"/>
              <w:ind w:left="119"/>
              <w:jc w:val="center"/>
              <w:rPr>
                <w:rFonts w:eastAsia="Arial"/>
                <w:bCs/>
                <w:u w:val="single"/>
              </w:rPr>
            </w:pPr>
            <w:r w:rsidRPr="00AB2740">
              <w:rPr>
                <w:rFonts w:eastAsia="Arial"/>
                <w:bCs/>
                <w:u w:val="single"/>
              </w:rPr>
              <w:t>Project Outputs:</w:t>
            </w:r>
          </w:p>
          <w:p w14:paraId="07F25738" w14:textId="5076C80C" w:rsidR="00EA7ED1" w:rsidRPr="00D47999" w:rsidRDefault="009766A5" w:rsidP="00D47999">
            <w:pPr>
              <w:widowControl w:val="0"/>
              <w:autoSpaceDE w:val="0"/>
              <w:autoSpaceDN w:val="0"/>
              <w:spacing w:before="120"/>
              <w:ind w:left="115" w:right="58"/>
              <w:rPr>
                <w:bCs/>
              </w:rPr>
            </w:pPr>
            <w:r>
              <w:t xml:space="preserve">Identification of national practices, </w:t>
            </w:r>
            <w:r w:rsidRPr="00CA4BF8">
              <w:rPr>
                <w:bCs/>
              </w:rPr>
              <w:t>opportunities and challenges related to commercialization of IP in the audiovisual market</w:t>
            </w:r>
            <w:r w:rsidR="00D47999">
              <w:rPr>
                <w:bCs/>
              </w:rPr>
              <w:t xml:space="preserve"> in </w:t>
            </w:r>
            <w:r w:rsidR="00D47999">
              <w:rPr>
                <w:iCs/>
              </w:rPr>
              <w:t>the participating countries</w:t>
            </w:r>
            <w:r w:rsidRPr="00CA4BF8">
              <w:rPr>
                <w:bCs/>
              </w:rPr>
              <w:t>.</w:t>
            </w:r>
          </w:p>
        </w:tc>
        <w:tc>
          <w:tcPr>
            <w:tcW w:w="4676" w:type="dxa"/>
            <w:shd w:val="clear" w:color="auto" w:fill="auto"/>
          </w:tcPr>
          <w:p w14:paraId="7708AFAB" w14:textId="77777777" w:rsidR="008A24EF" w:rsidRPr="00AB2740" w:rsidRDefault="008A24EF" w:rsidP="00B32A50">
            <w:pPr>
              <w:widowControl w:val="0"/>
              <w:tabs>
                <w:tab w:val="left" w:pos="4147"/>
              </w:tabs>
              <w:autoSpaceDE w:val="0"/>
              <w:autoSpaceDN w:val="0"/>
              <w:spacing w:before="120" w:after="120"/>
              <w:ind w:left="130" w:right="216"/>
              <w:jc w:val="center"/>
              <w:rPr>
                <w:rFonts w:eastAsia="Arial"/>
                <w:bCs/>
                <w:u w:val="single"/>
              </w:rPr>
            </w:pPr>
            <w:r w:rsidRPr="00AB2740">
              <w:rPr>
                <w:rFonts w:eastAsia="Arial"/>
                <w:bCs/>
                <w:u w:val="single"/>
              </w:rPr>
              <w:t>Outputs Indicators:</w:t>
            </w:r>
          </w:p>
          <w:p w14:paraId="23483965" w14:textId="7D992E16" w:rsidR="008A24EF" w:rsidRPr="002D6360" w:rsidRDefault="00740142" w:rsidP="002D6360">
            <w:pPr>
              <w:pStyle w:val="ListParagraph"/>
              <w:numPr>
                <w:ilvl w:val="0"/>
                <w:numId w:val="27"/>
              </w:numPr>
              <w:spacing w:before="120" w:after="120"/>
              <w:ind w:left="217" w:right="135" w:hanging="180"/>
              <w:rPr>
                <w:bCs/>
                <w:u w:val="single"/>
              </w:rPr>
            </w:pPr>
            <w:r>
              <w:t xml:space="preserve">Compilation of national practices, </w:t>
            </w:r>
            <w:r w:rsidRPr="00CA4BF8">
              <w:rPr>
                <w:bCs/>
              </w:rPr>
              <w:t>opportunities</w:t>
            </w:r>
            <w:r w:rsidR="00BB39DD">
              <w:rPr>
                <w:bCs/>
              </w:rPr>
              <w:t>,</w:t>
            </w:r>
            <w:r w:rsidRPr="00CA4BF8">
              <w:rPr>
                <w:bCs/>
              </w:rPr>
              <w:t xml:space="preserve"> and challenges</w:t>
            </w:r>
            <w:r>
              <w:rPr>
                <w:bCs/>
              </w:rPr>
              <w:t xml:space="preserve">, </w:t>
            </w:r>
            <w:r w:rsidR="00661D04">
              <w:t xml:space="preserve">validated by beneficiary countries’ focal points and </w:t>
            </w:r>
            <w:r w:rsidR="00C45D6C">
              <w:t xml:space="preserve">the </w:t>
            </w:r>
            <w:r w:rsidR="00661D04">
              <w:t>WIPO Secretariat</w:t>
            </w:r>
            <w:r w:rsidR="002D6360">
              <w:t>.</w:t>
            </w:r>
          </w:p>
        </w:tc>
      </w:tr>
      <w:tr w:rsidR="008A24EF" w:rsidRPr="005D72F4" w14:paraId="6FB0BF58" w14:textId="77777777" w:rsidTr="00B32A50">
        <w:trPr>
          <w:trHeight w:val="280"/>
        </w:trPr>
        <w:tc>
          <w:tcPr>
            <w:tcW w:w="4676" w:type="dxa"/>
            <w:shd w:val="clear" w:color="auto" w:fill="auto"/>
          </w:tcPr>
          <w:p w14:paraId="259DA130" w14:textId="6237B7FF" w:rsidR="00EA7ED1" w:rsidRPr="00056E8C" w:rsidRDefault="009766A5" w:rsidP="00056E8C">
            <w:pPr>
              <w:pStyle w:val="TableParagraph"/>
              <w:spacing w:before="120" w:after="120"/>
              <w:ind w:left="119" w:right="141"/>
            </w:pPr>
            <w:r>
              <w:rPr>
                <w:bCs/>
              </w:rPr>
              <w:t>Trained</w:t>
            </w:r>
            <w:r w:rsidRPr="00B07FFB">
              <w:rPr>
                <w:bCs/>
              </w:rPr>
              <w:t xml:space="preserve"> professionals and creators working in the audiovisual industry to effectively apply and manage IP assets for commercialization.</w:t>
            </w:r>
          </w:p>
        </w:tc>
        <w:tc>
          <w:tcPr>
            <w:tcW w:w="4676" w:type="dxa"/>
            <w:shd w:val="clear" w:color="auto" w:fill="auto"/>
          </w:tcPr>
          <w:p w14:paraId="0D5A5CDA" w14:textId="7A46DA34" w:rsidR="008A24EF" w:rsidRPr="000E6020" w:rsidRDefault="002D6360" w:rsidP="002D6360">
            <w:pPr>
              <w:pStyle w:val="ListParagraph"/>
              <w:numPr>
                <w:ilvl w:val="0"/>
                <w:numId w:val="27"/>
              </w:numPr>
              <w:spacing w:before="120" w:after="120"/>
              <w:ind w:left="217" w:right="135" w:hanging="180"/>
              <w:rPr>
                <w:b/>
                <w:bCs/>
                <w:u w:val="single"/>
              </w:rPr>
            </w:pPr>
            <w:r>
              <w:t>At least f</w:t>
            </w:r>
            <w:r w:rsidR="00E50D0E">
              <w:t>our</w:t>
            </w:r>
            <w:r>
              <w:t xml:space="preserve"> </w:t>
            </w:r>
            <w:r w:rsidRPr="002D6360">
              <w:t xml:space="preserve">practical training workshops </w:t>
            </w:r>
            <w:r>
              <w:t xml:space="preserve">organized </w:t>
            </w:r>
            <w:r w:rsidRPr="002D6360">
              <w:t>for MSMEs</w:t>
            </w:r>
            <w:r>
              <w:t xml:space="preserve"> and</w:t>
            </w:r>
            <w:r w:rsidRPr="002D6360">
              <w:t xml:space="preserve"> creators in the </w:t>
            </w:r>
            <w:r w:rsidRPr="000E6020">
              <w:t>participating countries</w:t>
            </w:r>
            <w:r w:rsidR="008A24EF" w:rsidRPr="000E6020">
              <w:t>.</w:t>
            </w:r>
          </w:p>
          <w:p w14:paraId="2B3D74A6" w14:textId="0D510471" w:rsidR="00FB1BE3" w:rsidRPr="000E6020" w:rsidRDefault="00FB1BE3" w:rsidP="000E6020">
            <w:pPr>
              <w:pStyle w:val="ListParagraph"/>
              <w:numPr>
                <w:ilvl w:val="0"/>
                <w:numId w:val="27"/>
              </w:numPr>
              <w:spacing w:before="120" w:after="120"/>
              <w:ind w:left="217" w:right="135" w:hanging="180"/>
              <w:rPr>
                <w:b/>
                <w:bCs/>
                <w:u w:val="single"/>
              </w:rPr>
            </w:pPr>
            <w:r w:rsidRPr="000E6020">
              <w:t xml:space="preserve">At least 60% of the participants </w:t>
            </w:r>
            <w:r w:rsidR="00F7408C" w:rsidRPr="000E6020">
              <w:t>indicated</w:t>
            </w:r>
            <w:r w:rsidRPr="000E6020">
              <w:t xml:space="preserve"> that </w:t>
            </w:r>
            <w:r w:rsidR="00F7408C" w:rsidRPr="000E6020">
              <w:t xml:space="preserve">the </w:t>
            </w:r>
            <w:r w:rsidR="00444719">
              <w:t xml:space="preserve">workshops </w:t>
            </w:r>
            <w:r w:rsidR="00F7408C" w:rsidRPr="000E6020">
              <w:t>improved their knowledge and skills.</w:t>
            </w:r>
            <w:r w:rsidR="00DD3403">
              <w:t xml:space="preserve"> </w:t>
            </w:r>
          </w:p>
        </w:tc>
      </w:tr>
      <w:tr w:rsidR="0022191B" w:rsidRPr="005D72F4" w14:paraId="5E0863B8" w14:textId="77777777" w:rsidTr="00D7374E">
        <w:trPr>
          <w:trHeight w:val="280"/>
        </w:trPr>
        <w:tc>
          <w:tcPr>
            <w:tcW w:w="4676" w:type="dxa"/>
            <w:shd w:val="clear" w:color="auto" w:fill="FFFFFF" w:themeFill="background1"/>
          </w:tcPr>
          <w:p w14:paraId="54299BB6" w14:textId="2103F4F8" w:rsidR="0022191B" w:rsidRPr="00F8661A" w:rsidRDefault="009766A5" w:rsidP="00056E8C">
            <w:pPr>
              <w:pStyle w:val="TableParagraph"/>
              <w:spacing w:before="120" w:after="120"/>
              <w:ind w:left="119" w:right="141"/>
            </w:pPr>
            <w:r>
              <w:rPr>
                <w:bCs/>
              </w:rPr>
              <w:t xml:space="preserve">Assessment of the perspectives of the </w:t>
            </w:r>
            <w:r>
              <w:rPr>
                <w:bCs/>
              </w:rPr>
              <w:lastRenderedPageBreak/>
              <w:t>audiovisual industry in order to anticipate changes and trends that will affect the use of IP in the audiovisual market.</w:t>
            </w:r>
          </w:p>
        </w:tc>
        <w:tc>
          <w:tcPr>
            <w:tcW w:w="4676" w:type="dxa"/>
            <w:shd w:val="clear" w:color="auto" w:fill="FFFFFF" w:themeFill="background1"/>
          </w:tcPr>
          <w:p w14:paraId="5B476C08" w14:textId="524D6FEB" w:rsidR="000E6020" w:rsidRDefault="00D77419" w:rsidP="00B81686">
            <w:pPr>
              <w:pStyle w:val="TableParagraph"/>
              <w:numPr>
                <w:ilvl w:val="0"/>
                <w:numId w:val="27"/>
              </w:numPr>
              <w:spacing w:before="120" w:after="120"/>
              <w:ind w:left="217" w:right="175" w:hanging="180"/>
              <w:rPr>
                <w:iCs/>
              </w:rPr>
            </w:pPr>
            <w:r>
              <w:rPr>
                <w:rStyle w:val="Nenhum"/>
              </w:rPr>
              <w:lastRenderedPageBreak/>
              <w:t xml:space="preserve">An examination of current licensing markets </w:t>
            </w:r>
            <w:r>
              <w:rPr>
                <w:rStyle w:val="Nenhum"/>
              </w:rPr>
              <w:lastRenderedPageBreak/>
              <w:t>and rights management structures related to the use of audiovisual works and AI systems, including the commercialization of audiovisual works in relation to artificial intelligence, and the accessibility</w:t>
            </w:r>
            <w:r w:rsidR="00A1317B">
              <w:rPr>
                <w:rStyle w:val="Nenhum"/>
              </w:rPr>
              <w:t xml:space="preserve"> of</w:t>
            </w:r>
            <w:r>
              <w:rPr>
                <w:rStyle w:val="Nenhum"/>
              </w:rPr>
              <w:t xml:space="preserve"> such markets by MSMEs and local creators, as well as introductory assessment</w:t>
            </w:r>
            <w:r w:rsidRPr="00435C2D">
              <w:rPr>
                <w:rStyle w:val="Nenhum"/>
              </w:rPr>
              <w:t xml:space="preserve"> identifying copyright-related issues involving t</w:t>
            </w:r>
            <w:r>
              <w:rPr>
                <w:rStyle w:val="Nenhum"/>
              </w:rPr>
              <w:t>he use of new technologies</w:t>
            </w:r>
          </w:p>
        </w:tc>
      </w:tr>
      <w:tr w:rsidR="008A24EF" w:rsidRPr="005D72F4" w14:paraId="12473324" w14:textId="77777777" w:rsidTr="00B32A50">
        <w:trPr>
          <w:trHeight w:val="280"/>
        </w:trPr>
        <w:tc>
          <w:tcPr>
            <w:tcW w:w="4676" w:type="dxa"/>
            <w:shd w:val="clear" w:color="auto" w:fill="auto"/>
          </w:tcPr>
          <w:p w14:paraId="6AA99844" w14:textId="624679CA" w:rsidR="0022191B" w:rsidRPr="009766A5" w:rsidRDefault="009766A5" w:rsidP="009766A5">
            <w:pPr>
              <w:widowControl w:val="0"/>
              <w:autoSpaceDE w:val="0"/>
              <w:autoSpaceDN w:val="0"/>
              <w:spacing w:before="120" w:after="120"/>
              <w:ind w:left="119"/>
            </w:pPr>
            <w:r w:rsidRPr="00E432CD">
              <w:rPr>
                <w:bCs/>
              </w:rPr>
              <w:lastRenderedPageBreak/>
              <w:t>Develop</w:t>
            </w:r>
            <w:r>
              <w:rPr>
                <w:bCs/>
              </w:rPr>
              <w:t>ment of</w:t>
            </w:r>
            <w:r w:rsidRPr="00E432CD">
              <w:rPr>
                <w:bCs/>
              </w:rPr>
              <w:t xml:space="preserve"> tools for </w:t>
            </w:r>
            <w:r>
              <w:rPr>
                <w:bCs/>
              </w:rPr>
              <w:t>MSMEs</w:t>
            </w:r>
            <w:r w:rsidRPr="00E432CD">
              <w:rPr>
                <w:bCs/>
              </w:rPr>
              <w:t xml:space="preserve"> for commercialization of their IP assets in the global market.</w:t>
            </w:r>
          </w:p>
        </w:tc>
        <w:tc>
          <w:tcPr>
            <w:tcW w:w="4676" w:type="dxa"/>
            <w:shd w:val="clear" w:color="auto" w:fill="auto"/>
          </w:tcPr>
          <w:p w14:paraId="5CCD2244" w14:textId="03D00728" w:rsidR="00790736" w:rsidRPr="009E621F" w:rsidRDefault="009E621F" w:rsidP="009E621F">
            <w:pPr>
              <w:pStyle w:val="TableParagraph"/>
              <w:numPr>
                <w:ilvl w:val="0"/>
                <w:numId w:val="27"/>
              </w:numPr>
              <w:spacing w:before="120" w:after="120"/>
              <w:ind w:left="217" w:right="175" w:hanging="180"/>
              <w:rPr>
                <w:iCs/>
              </w:rPr>
            </w:pPr>
            <w:r>
              <w:t xml:space="preserve">A </w:t>
            </w:r>
            <w:r w:rsidR="00007298">
              <w:t xml:space="preserve">Reference Guide </w:t>
            </w:r>
            <w:r>
              <w:t xml:space="preserve">for the use and commercialization of IP in audiovisual production for MSMEs </w:t>
            </w:r>
            <w:r w:rsidR="00007298" w:rsidRPr="009E621F">
              <w:rPr>
                <w:bCs/>
              </w:rPr>
              <w:t xml:space="preserve">developed and </w:t>
            </w:r>
            <w:r w:rsidR="00007298">
              <w:t>validated by beneficiary countries’ focal points and WIPO Secretariat</w:t>
            </w:r>
            <w:r w:rsidR="008A24EF" w:rsidRPr="009E621F">
              <w:rPr>
                <w:iCs/>
              </w:rPr>
              <w:t>.</w:t>
            </w:r>
          </w:p>
          <w:p w14:paraId="5F6D7EE8" w14:textId="77777777" w:rsidR="008A24EF" w:rsidRPr="007D5353" w:rsidRDefault="00054A24" w:rsidP="00790736">
            <w:pPr>
              <w:pStyle w:val="TableParagraph"/>
              <w:numPr>
                <w:ilvl w:val="0"/>
                <w:numId w:val="27"/>
              </w:numPr>
              <w:spacing w:before="120" w:after="120"/>
              <w:ind w:left="217" w:right="175" w:hanging="180"/>
              <w:rPr>
                <w:iCs/>
              </w:rPr>
            </w:pPr>
            <w:r>
              <w:rPr>
                <w:bCs/>
              </w:rPr>
              <w:t>At least two national workshops organized</w:t>
            </w:r>
            <w:r w:rsidRPr="000E235F">
              <w:rPr>
                <w:bCs/>
              </w:rPr>
              <w:t xml:space="preserve"> on mediation and arbitration in the creative </w:t>
            </w:r>
            <w:r w:rsidRPr="007D5353">
              <w:rPr>
                <w:bCs/>
              </w:rPr>
              <w:t>industries.</w:t>
            </w:r>
          </w:p>
          <w:p w14:paraId="3B2B96DB" w14:textId="7174562D" w:rsidR="007D5353" w:rsidRPr="00790736" w:rsidRDefault="007D5353" w:rsidP="00790736">
            <w:pPr>
              <w:pStyle w:val="TableParagraph"/>
              <w:numPr>
                <w:ilvl w:val="0"/>
                <w:numId w:val="27"/>
              </w:numPr>
              <w:spacing w:before="120" w:after="120"/>
              <w:ind w:left="217" w:right="175" w:hanging="180"/>
              <w:rPr>
                <w:iCs/>
              </w:rPr>
            </w:pPr>
            <w:r w:rsidRPr="007D5353">
              <w:t xml:space="preserve">At </w:t>
            </w:r>
            <w:r w:rsidRPr="00A31DA8">
              <w:t xml:space="preserve">least 60% </w:t>
            </w:r>
            <w:r w:rsidR="008804FF">
              <w:t>of the participants found the information disseminated in the national workshops useful.</w:t>
            </w:r>
          </w:p>
        </w:tc>
      </w:tr>
      <w:tr w:rsidR="009766A5" w:rsidRPr="005D72F4" w14:paraId="7FEDD662" w14:textId="77777777" w:rsidTr="00B32A50">
        <w:trPr>
          <w:trHeight w:val="280"/>
        </w:trPr>
        <w:tc>
          <w:tcPr>
            <w:tcW w:w="4676" w:type="dxa"/>
            <w:shd w:val="clear" w:color="auto" w:fill="auto"/>
          </w:tcPr>
          <w:p w14:paraId="04859368" w14:textId="276EC207" w:rsidR="009766A5" w:rsidRPr="00E432CD" w:rsidRDefault="00CF3B20" w:rsidP="00B32A50">
            <w:pPr>
              <w:widowControl w:val="0"/>
              <w:autoSpaceDE w:val="0"/>
              <w:autoSpaceDN w:val="0"/>
              <w:spacing w:before="120" w:after="120"/>
              <w:ind w:left="119"/>
              <w:rPr>
                <w:bCs/>
              </w:rPr>
            </w:pPr>
            <w:r>
              <w:rPr>
                <w:bCs/>
              </w:rPr>
              <w:t xml:space="preserve">Development of a methodology to </w:t>
            </w:r>
            <w:r>
              <w:t>measure and foster the participation of women in the audiovisual sector, for example, through public financing parameters</w:t>
            </w:r>
            <w:r w:rsidRPr="009F077B">
              <w:rPr>
                <w:bCs/>
              </w:rPr>
              <w:t>.</w:t>
            </w:r>
          </w:p>
        </w:tc>
        <w:tc>
          <w:tcPr>
            <w:tcW w:w="4676" w:type="dxa"/>
            <w:shd w:val="clear" w:color="auto" w:fill="auto"/>
          </w:tcPr>
          <w:p w14:paraId="1374B91A" w14:textId="5EAF2EC5" w:rsidR="009766A5" w:rsidRDefault="00A561AC" w:rsidP="00790736">
            <w:pPr>
              <w:pStyle w:val="TableParagraph"/>
              <w:numPr>
                <w:ilvl w:val="0"/>
                <w:numId w:val="27"/>
              </w:numPr>
              <w:spacing w:before="120" w:after="120"/>
              <w:ind w:left="217" w:right="175" w:hanging="180"/>
              <w:rPr>
                <w:iCs/>
              </w:rPr>
            </w:pPr>
            <w:r>
              <w:rPr>
                <w:bCs/>
              </w:rPr>
              <w:t>A methodology developed</w:t>
            </w:r>
            <w:r w:rsidR="0006411A" w:rsidRPr="0006411A">
              <w:rPr>
                <w:bCs/>
              </w:rPr>
              <w:t xml:space="preserve"> to measure the participation of women in the audiovisual sector</w:t>
            </w:r>
            <w:r w:rsidR="009E0727">
              <w:rPr>
                <w:bCs/>
              </w:rPr>
              <w:t xml:space="preserve">, </w:t>
            </w:r>
            <w:r>
              <w:t>validated by beneficiary countries’ focal points and WIPO Secretariat.</w:t>
            </w:r>
          </w:p>
        </w:tc>
      </w:tr>
      <w:tr w:rsidR="009766A5" w:rsidRPr="005D72F4" w14:paraId="3DFF89BB" w14:textId="77777777" w:rsidTr="00B32A50">
        <w:trPr>
          <w:trHeight w:val="280"/>
        </w:trPr>
        <w:tc>
          <w:tcPr>
            <w:tcW w:w="4676" w:type="dxa"/>
            <w:shd w:val="clear" w:color="auto" w:fill="auto"/>
          </w:tcPr>
          <w:p w14:paraId="610CF4F9" w14:textId="77E742C8" w:rsidR="009766A5" w:rsidRDefault="009766A5" w:rsidP="00B32A50">
            <w:pPr>
              <w:widowControl w:val="0"/>
              <w:autoSpaceDE w:val="0"/>
              <w:autoSpaceDN w:val="0"/>
              <w:spacing w:before="120" w:after="120"/>
              <w:ind w:left="119"/>
              <w:rPr>
                <w:bCs/>
              </w:rPr>
            </w:pPr>
            <w:r>
              <w:t xml:space="preserve">Assessment of </w:t>
            </w:r>
            <w:r w:rsidRPr="009F077B">
              <w:rPr>
                <w:bCs/>
              </w:rPr>
              <w:t xml:space="preserve">opportunities for the </w:t>
            </w:r>
            <w:r w:rsidR="00482743">
              <w:rPr>
                <w:bCs/>
              </w:rPr>
              <w:t>circulation</w:t>
            </w:r>
            <w:r w:rsidRPr="009F077B">
              <w:rPr>
                <w:bCs/>
              </w:rPr>
              <w:t xml:space="preserve"> of IP assets regionally or globally.</w:t>
            </w:r>
          </w:p>
        </w:tc>
        <w:tc>
          <w:tcPr>
            <w:tcW w:w="4676" w:type="dxa"/>
            <w:shd w:val="clear" w:color="auto" w:fill="auto"/>
          </w:tcPr>
          <w:p w14:paraId="6D4E21CF" w14:textId="5F165810" w:rsidR="00E60739" w:rsidRPr="00B577E2" w:rsidRDefault="00E60739" w:rsidP="00E60739">
            <w:pPr>
              <w:pStyle w:val="TableParagraph"/>
              <w:numPr>
                <w:ilvl w:val="0"/>
                <w:numId w:val="27"/>
              </w:numPr>
              <w:spacing w:before="120" w:after="120"/>
              <w:ind w:left="217" w:right="175" w:hanging="180"/>
              <w:rPr>
                <w:iCs/>
              </w:rPr>
            </w:pPr>
            <w:r w:rsidRPr="00AB2740">
              <w:t xml:space="preserve">Report containing </w:t>
            </w:r>
            <w:r>
              <w:t>analysis of the impact of international co-production agreements that exist in</w:t>
            </w:r>
            <w:r w:rsidR="008A2A9F">
              <w:t xml:space="preserve"> the beneficiary countries</w:t>
            </w:r>
            <w:r w:rsidR="0018652A">
              <w:t xml:space="preserve"> </w:t>
            </w:r>
            <w:r>
              <w:t>and of the IP commercialization of audiovisual content</w:t>
            </w:r>
            <w:r>
              <w:rPr>
                <w:iCs/>
              </w:rPr>
              <w:t xml:space="preserve"> </w:t>
            </w:r>
            <w:r>
              <w:t>developed and validated by beneficiary countries’ focal points and WIPO Secretariat.</w:t>
            </w:r>
          </w:p>
          <w:p w14:paraId="550CD06F" w14:textId="76D56113" w:rsidR="00B577E2" w:rsidRPr="00B577E2" w:rsidRDefault="001653A2" w:rsidP="00B577E2">
            <w:pPr>
              <w:pStyle w:val="TableParagraph"/>
              <w:numPr>
                <w:ilvl w:val="0"/>
                <w:numId w:val="27"/>
              </w:numPr>
              <w:spacing w:before="120" w:after="120"/>
              <w:ind w:left="217" w:right="175" w:hanging="180"/>
              <w:rPr>
                <w:iCs/>
              </w:rPr>
            </w:pPr>
            <w:r>
              <w:t>T</w:t>
            </w:r>
            <w:r w:rsidR="00AA6878">
              <w:t>he</w:t>
            </w:r>
            <w:r w:rsidR="00B577E2">
              <w:t xml:space="preserve"> </w:t>
            </w:r>
            <w:r w:rsidR="00B577E2" w:rsidRPr="008F5857">
              <w:t>Seminar</w:t>
            </w:r>
            <w:r>
              <w:t xml:space="preserve"> successfully organized</w:t>
            </w:r>
            <w:r w:rsidR="00CD076A">
              <w:t xml:space="preserve"> </w:t>
            </w:r>
            <w:r w:rsidR="00CD076A" w:rsidRPr="00CD076A">
              <w:t xml:space="preserve">with a specific focus on the opportunities, challenges, and best practices related to the regional and global </w:t>
            </w:r>
            <w:r w:rsidR="00867B67">
              <w:t xml:space="preserve">circulation </w:t>
            </w:r>
            <w:r w:rsidR="00CD076A" w:rsidRPr="00CD076A">
              <w:t>of IP assets</w:t>
            </w:r>
            <w:r w:rsidR="00BB39DD">
              <w:t>.</w:t>
            </w:r>
          </w:p>
          <w:p w14:paraId="491ECF32" w14:textId="29BBDF7D" w:rsidR="00FA20CC" w:rsidRPr="00E60739" w:rsidRDefault="00625599" w:rsidP="00B577E2">
            <w:pPr>
              <w:pStyle w:val="TableParagraph"/>
              <w:numPr>
                <w:ilvl w:val="0"/>
                <w:numId w:val="27"/>
              </w:numPr>
              <w:spacing w:before="120" w:after="120"/>
              <w:ind w:left="217" w:right="175" w:hanging="180"/>
              <w:rPr>
                <w:iCs/>
              </w:rPr>
            </w:pPr>
            <w:r>
              <w:t xml:space="preserve">At least 60% of </w:t>
            </w:r>
            <w:r w:rsidR="008804FF">
              <w:t xml:space="preserve">the </w:t>
            </w:r>
            <w:r>
              <w:t xml:space="preserve">participants found the information </w:t>
            </w:r>
            <w:r w:rsidR="00CD076A" w:rsidRPr="00CD076A">
              <w:t>regarding the regional and global</w:t>
            </w:r>
            <w:r w:rsidR="00867B67">
              <w:t xml:space="preserve"> circulation</w:t>
            </w:r>
            <w:r w:rsidR="00CD076A" w:rsidRPr="00CD076A">
              <w:t xml:space="preserve"> of IP assets</w:t>
            </w:r>
            <w:r w:rsidR="00CD076A">
              <w:t xml:space="preserve"> </w:t>
            </w:r>
            <w:r>
              <w:t xml:space="preserve">disseminated in the </w:t>
            </w:r>
            <w:r w:rsidR="008804FF">
              <w:t xml:space="preserve">Seminar </w:t>
            </w:r>
            <w:r>
              <w:t>useful</w:t>
            </w:r>
            <w:r w:rsidR="00CD076A">
              <w:t xml:space="preserve"> a</w:t>
            </w:r>
            <w:r w:rsidR="00CD076A" w:rsidRPr="00CD076A">
              <w:t>nd applicable to their respective sectors</w:t>
            </w:r>
            <w:r w:rsidR="009E0727">
              <w:t>.</w:t>
            </w:r>
          </w:p>
        </w:tc>
      </w:tr>
      <w:tr w:rsidR="008A24EF" w:rsidRPr="005D72F4" w14:paraId="1A2021C0" w14:textId="77777777" w:rsidTr="00B32A50">
        <w:trPr>
          <w:trHeight w:val="280"/>
        </w:trPr>
        <w:tc>
          <w:tcPr>
            <w:tcW w:w="9352" w:type="dxa"/>
            <w:gridSpan w:val="2"/>
            <w:shd w:val="clear" w:color="auto" w:fill="00FFCC"/>
          </w:tcPr>
          <w:p w14:paraId="5081AEEA" w14:textId="77777777" w:rsidR="008A24EF" w:rsidRPr="005D72F4" w:rsidRDefault="008A24EF" w:rsidP="008A24EF">
            <w:pPr>
              <w:widowControl w:val="0"/>
              <w:numPr>
                <w:ilvl w:val="1"/>
                <w:numId w:val="8"/>
              </w:numPr>
              <w:autoSpaceDE w:val="0"/>
              <w:autoSpaceDN w:val="0"/>
              <w:ind w:left="823"/>
              <w:jc w:val="center"/>
              <w:rPr>
                <w:rFonts w:eastAsia="Arial"/>
                <w:b/>
                <w:bCs/>
              </w:rPr>
            </w:pPr>
            <w:r w:rsidRPr="005D72F4">
              <w:rPr>
                <w:rFonts w:eastAsia="Arial"/>
                <w:b/>
                <w:bCs/>
              </w:rPr>
              <w:t>Sustainability Strategy</w:t>
            </w:r>
          </w:p>
        </w:tc>
      </w:tr>
      <w:tr w:rsidR="008A24EF" w:rsidRPr="005D72F4" w14:paraId="10F0874A" w14:textId="77777777" w:rsidTr="00B32A50">
        <w:trPr>
          <w:trHeight w:val="370"/>
        </w:trPr>
        <w:tc>
          <w:tcPr>
            <w:tcW w:w="9352" w:type="dxa"/>
            <w:gridSpan w:val="2"/>
          </w:tcPr>
          <w:p w14:paraId="1A1C7E80" w14:textId="77777777" w:rsidR="009766A5" w:rsidRDefault="009766A5" w:rsidP="009766A5">
            <w:pPr>
              <w:pStyle w:val="TableParagraph"/>
              <w:ind w:left="110"/>
            </w:pPr>
            <w:r>
              <w:t>To ensure the sustainability of the project’s outputs, all the relevant material and tools developed in the context of the Project (initial Project and Phase II) will be made available on the WIPO website.  In addition, they will be presented to other Member States in the context of the CDIP, and other information events.  Beneficiary Member States are also strongly encouraged to make those outputs available for broader use by the interested public.</w:t>
            </w:r>
          </w:p>
          <w:p w14:paraId="522DA427" w14:textId="77777777" w:rsidR="009766A5" w:rsidRDefault="009766A5" w:rsidP="009766A5">
            <w:pPr>
              <w:pStyle w:val="TableParagraph"/>
              <w:ind w:left="110"/>
            </w:pPr>
          </w:p>
          <w:p w14:paraId="3BFF5A17" w14:textId="77777777" w:rsidR="009766A5" w:rsidRDefault="009766A5" w:rsidP="009766A5">
            <w:pPr>
              <w:pStyle w:val="TableParagraph"/>
              <w:ind w:left="110"/>
            </w:pPr>
            <w:r>
              <w:t xml:space="preserve">Furthermore, the methodology for delivering practical training workshops will be developed in a </w:t>
            </w:r>
            <w:r>
              <w:lastRenderedPageBreak/>
              <w:t xml:space="preserve">way to allow local governments and stakeholders to continue conducting similar trainings. </w:t>
            </w:r>
          </w:p>
          <w:p w14:paraId="4E2FE9BD" w14:textId="77777777" w:rsidR="009766A5" w:rsidRDefault="009766A5" w:rsidP="009766A5">
            <w:pPr>
              <w:pStyle w:val="TableParagraph"/>
              <w:ind w:left="110"/>
            </w:pPr>
          </w:p>
          <w:p w14:paraId="43A9714A" w14:textId="77777777" w:rsidR="008A24EF" w:rsidRDefault="009766A5" w:rsidP="009766A5">
            <w:pPr>
              <w:widowControl w:val="0"/>
              <w:autoSpaceDE w:val="0"/>
              <w:autoSpaceDN w:val="0"/>
              <w:spacing w:before="120" w:after="120"/>
              <w:ind w:left="115" w:right="130"/>
            </w:pPr>
            <w:r>
              <w:t>Updates to the sustainability strategy will be provided in the course of the project implementation.</w:t>
            </w:r>
          </w:p>
          <w:p w14:paraId="58E62A45" w14:textId="6F394ADB" w:rsidR="0094022E" w:rsidRPr="005D72F4" w:rsidRDefault="00881036" w:rsidP="00E46BCA">
            <w:pPr>
              <w:widowControl w:val="0"/>
              <w:autoSpaceDE w:val="0"/>
              <w:autoSpaceDN w:val="0"/>
              <w:spacing w:before="120" w:after="120"/>
              <w:ind w:left="115" w:right="130"/>
              <w:rPr>
                <w:rFonts w:eastAsia="Arial"/>
              </w:rPr>
            </w:pPr>
            <w:r w:rsidRPr="00881036">
              <w:t>In addition to that, as part of the implementation of the project, the governments of beneficiary countries and local stakeholders will be assisted to establish partnerships to ensure long term sustainability for the outcomes achieved.  Examples of such partnerships, derived from the first phase of the project, would be the inclusion, on the agenda of large events of the audiovisual industry in beneficiary countries, of trainings workshops by institutions that work on the ground with creative industries.</w:t>
            </w:r>
          </w:p>
        </w:tc>
      </w:tr>
      <w:tr w:rsidR="008A24EF" w:rsidRPr="005D72F4" w14:paraId="155C8F4B" w14:textId="77777777" w:rsidTr="00B32A50">
        <w:trPr>
          <w:trHeight w:val="253"/>
        </w:trPr>
        <w:tc>
          <w:tcPr>
            <w:tcW w:w="9352" w:type="dxa"/>
            <w:gridSpan w:val="2"/>
            <w:shd w:val="clear" w:color="auto" w:fill="00FFCC"/>
          </w:tcPr>
          <w:p w14:paraId="7682DCC6" w14:textId="77777777"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Pr>
                <w:rFonts w:eastAsia="Arial"/>
                <w:b/>
              </w:rPr>
              <w:lastRenderedPageBreak/>
              <w:t>Selection Criteria for Pilot/Beneficiary Countries</w:t>
            </w:r>
          </w:p>
        </w:tc>
      </w:tr>
      <w:tr w:rsidR="008A24EF" w:rsidRPr="005D72F4" w14:paraId="49334258" w14:textId="77777777" w:rsidTr="00B32A50">
        <w:trPr>
          <w:trHeight w:val="253"/>
        </w:trPr>
        <w:tc>
          <w:tcPr>
            <w:tcW w:w="9352" w:type="dxa"/>
            <w:gridSpan w:val="2"/>
            <w:shd w:val="clear" w:color="auto" w:fill="auto"/>
          </w:tcPr>
          <w:p w14:paraId="4F75B4DF" w14:textId="58CED485" w:rsidR="00881036" w:rsidRDefault="00881036" w:rsidP="00881036">
            <w:pPr>
              <w:spacing w:before="120" w:after="120"/>
              <w:ind w:left="120" w:right="86"/>
            </w:pPr>
            <w:r>
              <w:t>The present Project is proposed by Brazil, its proponent in the initial phase, along with Peru and Argentina.</w:t>
            </w:r>
          </w:p>
          <w:p w14:paraId="69ED21B6" w14:textId="54235BAF" w:rsidR="008A24EF" w:rsidRPr="0038529E" w:rsidRDefault="00881036" w:rsidP="002D5BA9">
            <w:pPr>
              <w:spacing w:before="120" w:after="120"/>
              <w:ind w:left="120" w:right="86"/>
            </w:pPr>
            <w:r>
              <w:t xml:space="preserve">Phase II is open for applications by </w:t>
            </w:r>
            <w:r w:rsidR="002D5BA9">
              <w:t xml:space="preserve">Member States </w:t>
            </w:r>
            <w:r>
              <w:t>willing to build upon the knowledge accumulated through the outputs of the initial Project.</w:t>
            </w:r>
          </w:p>
        </w:tc>
      </w:tr>
      <w:tr w:rsidR="008A24EF" w:rsidRPr="005D72F4" w14:paraId="626291AD" w14:textId="77777777" w:rsidTr="00B32A50">
        <w:trPr>
          <w:trHeight w:val="253"/>
        </w:trPr>
        <w:tc>
          <w:tcPr>
            <w:tcW w:w="9352" w:type="dxa"/>
            <w:gridSpan w:val="2"/>
            <w:shd w:val="clear" w:color="auto" w:fill="00FFCC"/>
          </w:tcPr>
          <w:p w14:paraId="4E851424" w14:textId="77777777"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sidRPr="005D72F4">
              <w:rPr>
                <w:rFonts w:eastAsia="Arial"/>
                <w:b/>
              </w:rPr>
              <w:t>Implementing Organizational Entity</w:t>
            </w:r>
          </w:p>
        </w:tc>
      </w:tr>
      <w:tr w:rsidR="008A24EF" w:rsidRPr="005D72F4" w14:paraId="2DCC1A49" w14:textId="77777777" w:rsidTr="00B32A50">
        <w:trPr>
          <w:trHeight w:val="265"/>
        </w:trPr>
        <w:tc>
          <w:tcPr>
            <w:tcW w:w="9352" w:type="dxa"/>
            <w:gridSpan w:val="2"/>
          </w:tcPr>
          <w:p w14:paraId="705952D8" w14:textId="11610908" w:rsidR="008A24EF" w:rsidRPr="00D85E10" w:rsidRDefault="009766A5" w:rsidP="00B32A50">
            <w:pPr>
              <w:widowControl w:val="0"/>
              <w:autoSpaceDE w:val="0"/>
              <w:autoSpaceDN w:val="0"/>
              <w:spacing w:before="120" w:after="120"/>
              <w:ind w:left="115"/>
            </w:pPr>
            <w:r>
              <w:t>Copyright Law Division, Copyright and Creative Industries Sector</w:t>
            </w:r>
          </w:p>
        </w:tc>
      </w:tr>
      <w:tr w:rsidR="008A24EF" w:rsidRPr="005D72F4" w14:paraId="04AEECCA" w14:textId="77777777" w:rsidTr="00B32A50">
        <w:trPr>
          <w:trHeight w:val="254"/>
        </w:trPr>
        <w:tc>
          <w:tcPr>
            <w:tcW w:w="9352" w:type="dxa"/>
            <w:gridSpan w:val="2"/>
            <w:shd w:val="clear" w:color="auto" w:fill="00FFCC"/>
          </w:tcPr>
          <w:p w14:paraId="0A193911" w14:textId="77777777"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sidRPr="005D72F4">
              <w:rPr>
                <w:rFonts w:eastAsia="Arial"/>
                <w:b/>
              </w:rPr>
              <w:t>Links</w:t>
            </w:r>
            <w:r w:rsidRPr="005D72F4">
              <w:rPr>
                <w:rFonts w:eastAsia="Arial"/>
                <w:b/>
                <w:spacing w:val="-4"/>
              </w:rPr>
              <w:t xml:space="preserve"> </w:t>
            </w:r>
            <w:r w:rsidRPr="005D72F4">
              <w:rPr>
                <w:rFonts w:eastAsia="Arial"/>
                <w:b/>
              </w:rPr>
              <w:t>to</w:t>
            </w:r>
            <w:r w:rsidRPr="005D72F4">
              <w:rPr>
                <w:rFonts w:eastAsia="Arial"/>
                <w:b/>
                <w:spacing w:val="-1"/>
              </w:rPr>
              <w:t xml:space="preserve"> </w:t>
            </w:r>
            <w:r w:rsidRPr="005D72F4">
              <w:rPr>
                <w:rFonts w:eastAsia="Arial"/>
                <w:b/>
              </w:rPr>
              <w:t>other</w:t>
            </w:r>
            <w:r w:rsidRPr="005D72F4">
              <w:rPr>
                <w:rFonts w:eastAsia="Arial"/>
                <w:b/>
                <w:spacing w:val="-2"/>
              </w:rPr>
              <w:t xml:space="preserve"> </w:t>
            </w:r>
            <w:r w:rsidRPr="005D72F4">
              <w:rPr>
                <w:rFonts w:eastAsia="Arial"/>
                <w:b/>
              </w:rPr>
              <w:t>Organizational</w:t>
            </w:r>
            <w:r w:rsidRPr="005D72F4">
              <w:rPr>
                <w:rFonts w:eastAsia="Arial"/>
                <w:b/>
                <w:spacing w:val="1"/>
              </w:rPr>
              <w:t xml:space="preserve"> </w:t>
            </w:r>
            <w:r w:rsidRPr="005D72F4">
              <w:rPr>
                <w:rFonts w:eastAsia="Arial"/>
                <w:b/>
              </w:rPr>
              <w:t>Entities</w:t>
            </w:r>
          </w:p>
        </w:tc>
      </w:tr>
      <w:tr w:rsidR="008A24EF" w:rsidRPr="005D72F4" w14:paraId="3E89807A" w14:textId="77777777" w:rsidTr="00B32A50">
        <w:trPr>
          <w:trHeight w:val="373"/>
        </w:trPr>
        <w:tc>
          <w:tcPr>
            <w:tcW w:w="9352" w:type="dxa"/>
            <w:gridSpan w:val="2"/>
          </w:tcPr>
          <w:p w14:paraId="45BEA9EB" w14:textId="339B450D" w:rsidR="008A24EF" w:rsidRPr="00F41A8F" w:rsidRDefault="009766A5" w:rsidP="00B32A50">
            <w:pPr>
              <w:pStyle w:val="TableParagraph"/>
              <w:spacing w:line="276" w:lineRule="auto"/>
              <w:ind w:left="81" w:right="578"/>
            </w:pPr>
            <w:r>
              <w:t xml:space="preserve">Regional and National Development Sector;  </w:t>
            </w:r>
            <w:r w:rsidRPr="007458BD">
              <w:t>IP and Innovation Ecosystems Sector</w:t>
            </w:r>
          </w:p>
        </w:tc>
      </w:tr>
      <w:tr w:rsidR="008A24EF" w:rsidRPr="005D72F4" w14:paraId="3000E64B" w14:textId="77777777" w:rsidTr="00B32A50">
        <w:trPr>
          <w:trHeight w:val="179"/>
        </w:trPr>
        <w:tc>
          <w:tcPr>
            <w:tcW w:w="9352" w:type="dxa"/>
            <w:gridSpan w:val="2"/>
            <w:shd w:val="clear" w:color="auto" w:fill="00FFCC"/>
          </w:tcPr>
          <w:p w14:paraId="3C129592" w14:textId="77777777" w:rsidR="008A24EF" w:rsidRPr="00F41A8F" w:rsidRDefault="008A24EF" w:rsidP="008A24EF">
            <w:pPr>
              <w:widowControl w:val="0"/>
              <w:numPr>
                <w:ilvl w:val="1"/>
                <w:numId w:val="8"/>
              </w:numPr>
              <w:autoSpaceDE w:val="0"/>
              <w:autoSpaceDN w:val="0"/>
              <w:spacing w:line="250" w:lineRule="exact"/>
              <w:ind w:left="823"/>
              <w:jc w:val="center"/>
              <w:rPr>
                <w:rFonts w:eastAsia="Arial"/>
                <w:b/>
              </w:rPr>
            </w:pPr>
            <w:r w:rsidRPr="00F41A8F">
              <w:rPr>
                <w:rFonts w:eastAsia="Arial"/>
                <w:b/>
              </w:rPr>
              <w:t>Links</w:t>
            </w:r>
            <w:r w:rsidRPr="00F41A8F">
              <w:rPr>
                <w:rFonts w:eastAsia="Arial"/>
                <w:b/>
                <w:spacing w:val="-2"/>
              </w:rPr>
              <w:t xml:space="preserve"> </w:t>
            </w:r>
            <w:r w:rsidRPr="00F41A8F">
              <w:rPr>
                <w:rFonts w:eastAsia="Arial"/>
                <w:b/>
              </w:rPr>
              <w:t>to</w:t>
            </w:r>
            <w:r w:rsidRPr="00F41A8F">
              <w:rPr>
                <w:rFonts w:eastAsia="Arial"/>
                <w:b/>
                <w:spacing w:val="1"/>
              </w:rPr>
              <w:t xml:space="preserve"> </w:t>
            </w:r>
            <w:r w:rsidRPr="00F41A8F">
              <w:rPr>
                <w:rFonts w:eastAsia="Arial"/>
                <w:b/>
              </w:rPr>
              <w:t>other</w:t>
            </w:r>
            <w:r w:rsidRPr="00F41A8F">
              <w:rPr>
                <w:rFonts w:eastAsia="Arial"/>
                <w:b/>
                <w:spacing w:val="2"/>
              </w:rPr>
              <w:t xml:space="preserve"> </w:t>
            </w:r>
            <w:r w:rsidRPr="00F41A8F">
              <w:rPr>
                <w:rFonts w:eastAsia="Arial"/>
                <w:b/>
              </w:rPr>
              <w:t>DA</w:t>
            </w:r>
            <w:r w:rsidRPr="00F41A8F">
              <w:rPr>
                <w:rFonts w:eastAsia="Arial"/>
                <w:b/>
                <w:spacing w:val="-7"/>
              </w:rPr>
              <w:t xml:space="preserve"> </w:t>
            </w:r>
            <w:r w:rsidRPr="00F41A8F">
              <w:rPr>
                <w:rFonts w:eastAsia="Arial"/>
                <w:b/>
              </w:rPr>
              <w:t>Projects</w:t>
            </w:r>
          </w:p>
        </w:tc>
      </w:tr>
      <w:tr w:rsidR="008A24EF" w:rsidRPr="005D72F4" w14:paraId="477448C1" w14:textId="77777777" w:rsidTr="00B32A50">
        <w:trPr>
          <w:trHeight w:val="568"/>
        </w:trPr>
        <w:tc>
          <w:tcPr>
            <w:tcW w:w="9352" w:type="dxa"/>
            <w:gridSpan w:val="2"/>
          </w:tcPr>
          <w:p w14:paraId="02DBDB2F" w14:textId="637C8334" w:rsidR="008A24EF" w:rsidRPr="00F41A8F" w:rsidRDefault="009766A5" w:rsidP="00B32A50">
            <w:pPr>
              <w:pStyle w:val="TableParagraph"/>
              <w:spacing w:before="120" w:after="120"/>
              <w:ind w:left="86" w:right="578"/>
              <w:rPr>
                <w:b/>
              </w:rPr>
            </w:pPr>
            <w:r>
              <w:t xml:space="preserve">DA Project on </w:t>
            </w:r>
            <w:r w:rsidRPr="005973F1">
              <w:rPr>
                <w:i/>
              </w:rPr>
              <w:t xml:space="preserve">Copyright and the Distribution of Content in the Digital Environment </w:t>
            </w:r>
            <w:r>
              <w:t>(</w:t>
            </w:r>
            <w:hyperlink r:id="rId16" w:history="1">
              <w:r w:rsidRPr="005973F1">
                <w:rPr>
                  <w:rStyle w:val="Hyperlink"/>
                </w:rPr>
                <w:t>CDIP/22/15 REV.)</w:t>
              </w:r>
            </w:hyperlink>
          </w:p>
        </w:tc>
      </w:tr>
      <w:tr w:rsidR="008A24EF" w:rsidRPr="005D72F4" w14:paraId="58FF2795" w14:textId="77777777" w:rsidTr="00B32A50">
        <w:trPr>
          <w:trHeight w:val="242"/>
        </w:trPr>
        <w:tc>
          <w:tcPr>
            <w:tcW w:w="9352" w:type="dxa"/>
            <w:gridSpan w:val="2"/>
            <w:shd w:val="clear" w:color="auto" w:fill="00FFCC"/>
          </w:tcPr>
          <w:p w14:paraId="5317F42C" w14:textId="77777777" w:rsidR="008A24EF" w:rsidRPr="00F41A8F" w:rsidRDefault="008A24EF" w:rsidP="008A24EF">
            <w:pPr>
              <w:widowControl w:val="0"/>
              <w:numPr>
                <w:ilvl w:val="1"/>
                <w:numId w:val="8"/>
              </w:numPr>
              <w:autoSpaceDE w:val="0"/>
              <w:autoSpaceDN w:val="0"/>
              <w:spacing w:line="246" w:lineRule="exact"/>
              <w:ind w:left="821"/>
              <w:contextualSpacing/>
              <w:jc w:val="center"/>
              <w:rPr>
                <w:rFonts w:eastAsia="Arial"/>
                <w:b/>
              </w:rPr>
            </w:pPr>
            <w:r w:rsidRPr="00F41A8F">
              <w:rPr>
                <w:rFonts w:eastAsia="Arial"/>
                <w:b/>
              </w:rPr>
              <w:t>Contribution</w:t>
            </w:r>
            <w:r w:rsidRPr="00F41A8F">
              <w:rPr>
                <w:rFonts w:eastAsia="Arial"/>
                <w:b/>
                <w:spacing w:val="-5"/>
              </w:rPr>
              <w:t xml:space="preserve"> </w:t>
            </w:r>
            <w:r w:rsidRPr="00F41A8F">
              <w:rPr>
                <w:rFonts w:eastAsia="Arial"/>
                <w:b/>
              </w:rPr>
              <w:t>to</w:t>
            </w:r>
            <w:r w:rsidRPr="00F41A8F">
              <w:rPr>
                <w:rFonts w:eastAsia="Arial"/>
                <w:b/>
                <w:spacing w:val="-4"/>
              </w:rPr>
              <w:t xml:space="preserve"> </w:t>
            </w:r>
            <w:r w:rsidRPr="00F41A8F">
              <w:rPr>
                <w:rFonts w:eastAsia="Arial"/>
                <w:b/>
              </w:rPr>
              <w:t>Expected</w:t>
            </w:r>
            <w:r w:rsidRPr="00F41A8F">
              <w:rPr>
                <w:rFonts w:eastAsia="Arial"/>
                <w:b/>
                <w:spacing w:val="-2"/>
              </w:rPr>
              <w:t xml:space="preserve"> </w:t>
            </w:r>
            <w:r w:rsidRPr="00F41A8F">
              <w:rPr>
                <w:rFonts w:eastAsia="Arial"/>
                <w:b/>
              </w:rPr>
              <w:t>Results</w:t>
            </w:r>
            <w:r w:rsidRPr="00F41A8F">
              <w:rPr>
                <w:rFonts w:eastAsia="Arial"/>
                <w:b/>
                <w:spacing w:val="-4"/>
              </w:rPr>
              <w:t xml:space="preserve"> </w:t>
            </w:r>
            <w:r w:rsidRPr="00F41A8F">
              <w:rPr>
                <w:rFonts w:eastAsia="Arial"/>
                <w:b/>
              </w:rPr>
              <w:t>in</w:t>
            </w:r>
            <w:r w:rsidRPr="00F41A8F">
              <w:rPr>
                <w:rFonts w:eastAsia="Arial"/>
                <w:b/>
                <w:spacing w:val="-4"/>
              </w:rPr>
              <w:t xml:space="preserve"> </w:t>
            </w:r>
            <w:r w:rsidRPr="00F41A8F">
              <w:rPr>
                <w:rFonts w:eastAsia="Arial"/>
                <w:b/>
              </w:rPr>
              <w:t>WIPO’s</w:t>
            </w:r>
            <w:r w:rsidRPr="00F41A8F">
              <w:rPr>
                <w:rFonts w:eastAsia="Arial"/>
                <w:b/>
                <w:spacing w:val="-4"/>
              </w:rPr>
              <w:t xml:space="preserve"> </w:t>
            </w:r>
            <w:r w:rsidRPr="00F41A8F">
              <w:rPr>
                <w:rFonts w:eastAsia="Arial"/>
                <w:b/>
              </w:rPr>
              <w:t>Program</w:t>
            </w:r>
            <w:r w:rsidRPr="00F41A8F">
              <w:rPr>
                <w:rFonts w:eastAsia="Arial"/>
                <w:b/>
                <w:spacing w:val="-4"/>
              </w:rPr>
              <w:t xml:space="preserve"> </w:t>
            </w:r>
            <w:r w:rsidRPr="00F41A8F">
              <w:rPr>
                <w:rFonts w:eastAsia="Arial"/>
                <w:b/>
              </w:rPr>
              <w:t>and</w:t>
            </w:r>
            <w:r w:rsidRPr="00F41A8F">
              <w:rPr>
                <w:rFonts w:eastAsia="Arial"/>
                <w:b/>
                <w:spacing w:val="-2"/>
              </w:rPr>
              <w:t xml:space="preserve"> </w:t>
            </w:r>
            <w:r w:rsidRPr="00F41A8F">
              <w:rPr>
                <w:rFonts w:eastAsia="Arial"/>
                <w:b/>
              </w:rPr>
              <w:t>Budget</w:t>
            </w:r>
          </w:p>
        </w:tc>
      </w:tr>
      <w:tr w:rsidR="008A24EF" w:rsidRPr="005D72F4" w14:paraId="0B4C7E89" w14:textId="77777777" w:rsidTr="00B32A50">
        <w:trPr>
          <w:trHeight w:val="451"/>
        </w:trPr>
        <w:tc>
          <w:tcPr>
            <w:tcW w:w="9352" w:type="dxa"/>
            <w:gridSpan w:val="2"/>
          </w:tcPr>
          <w:p w14:paraId="4F9E52AC" w14:textId="0B7C451A" w:rsidR="008A24EF" w:rsidRPr="006A421D" w:rsidRDefault="008A24EF" w:rsidP="00B32A50">
            <w:pPr>
              <w:widowControl w:val="0"/>
              <w:autoSpaceDE w:val="0"/>
              <w:autoSpaceDN w:val="0"/>
              <w:spacing w:before="120" w:after="120"/>
              <w:ind w:left="120" w:right="135"/>
              <w:jc w:val="center"/>
              <w:rPr>
                <w:rFonts w:eastAsia="Arial"/>
                <w:u w:val="single"/>
              </w:rPr>
            </w:pPr>
            <w:r w:rsidRPr="005D72F4">
              <w:rPr>
                <w:rFonts w:eastAsia="Arial"/>
                <w:u w:val="single"/>
              </w:rPr>
              <w:t>Program and Budget 202</w:t>
            </w:r>
            <w:r w:rsidR="0022191B">
              <w:rPr>
                <w:rFonts w:eastAsia="Arial"/>
                <w:u w:val="single"/>
              </w:rPr>
              <w:t>4</w:t>
            </w:r>
            <w:r w:rsidRPr="005D72F4">
              <w:rPr>
                <w:rFonts w:eastAsia="Arial"/>
                <w:u w:val="single"/>
              </w:rPr>
              <w:t>/</w:t>
            </w:r>
            <w:r w:rsidR="0022191B" w:rsidRPr="005D72F4">
              <w:rPr>
                <w:rFonts w:eastAsia="Arial"/>
                <w:u w:val="single"/>
              </w:rPr>
              <w:t>2</w:t>
            </w:r>
            <w:r w:rsidR="0022191B">
              <w:rPr>
                <w:rFonts w:eastAsia="Arial"/>
                <w:u w:val="single"/>
              </w:rPr>
              <w:t>5</w:t>
            </w:r>
          </w:p>
          <w:p w14:paraId="2EF2EA7C" w14:textId="77777777" w:rsidR="009766A5" w:rsidRDefault="009766A5" w:rsidP="009766A5">
            <w:pPr>
              <w:pStyle w:val="TableParagraph"/>
              <w:ind w:left="110" w:right="77"/>
            </w:pPr>
            <w:r w:rsidRPr="00BD58F9">
              <w:rPr>
                <w:b/>
              </w:rPr>
              <w:t>1.1</w:t>
            </w:r>
            <w:r>
              <w:rPr>
                <w:b/>
              </w:rPr>
              <w:t>:</w:t>
            </w:r>
            <w:r>
              <w:t xml:space="preserve">  More effective communication and engagement world-wide to raise awareness of and increase knowledge about the potential of IP to improve the lives of everyone, everywhere.</w:t>
            </w:r>
          </w:p>
          <w:p w14:paraId="381A60DA" w14:textId="77777777" w:rsidR="009766A5" w:rsidRDefault="009766A5" w:rsidP="009766A5">
            <w:pPr>
              <w:pStyle w:val="TableParagraph"/>
              <w:ind w:left="110" w:right="77"/>
            </w:pPr>
          </w:p>
          <w:p w14:paraId="670261CF" w14:textId="77777777" w:rsidR="009766A5" w:rsidRDefault="009766A5" w:rsidP="009766A5">
            <w:pPr>
              <w:pStyle w:val="TableParagraph"/>
              <w:ind w:left="110" w:right="77"/>
            </w:pPr>
            <w:r w:rsidRPr="00BD58F9">
              <w:rPr>
                <w:b/>
              </w:rPr>
              <w:t>2.2</w:t>
            </w:r>
            <w:r>
              <w:rPr>
                <w:b/>
              </w:rPr>
              <w:t xml:space="preserve">: </w:t>
            </w:r>
            <w:r>
              <w:t xml:space="preserve"> WIPO brings the international community together to proactively address emerging issues and policy challenges at the global level relating to IP, innovation and creativity.</w:t>
            </w:r>
          </w:p>
          <w:p w14:paraId="616F4180" w14:textId="77777777" w:rsidR="009766A5" w:rsidRDefault="009766A5" w:rsidP="009766A5">
            <w:pPr>
              <w:pStyle w:val="TableParagraph"/>
              <w:ind w:left="110" w:right="77"/>
            </w:pPr>
          </w:p>
          <w:p w14:paraId="0430BCA5" w14:textId="77777777" w:rsidR="009766A5" w:rsidRDefault="009766A5" w:rsidP="009766A5">
            <w:pPr>
              <w:pStyle w:val="TableParagraph"/>
              <w:ind w:left="110" w:right="77"/>
            </w:pPr>
            <w:r w:rsidRPr="00BD58F9">
              <w:rPr>
                <w:b/>
              </w:rPr>
              <w:t>3.1</w:t>
            </w:r>
            <w:r>
              <w:t>:  Wider and more effective use of WIPO’s global IP systems, services, knowledge and data.</w:t>
            </w:r>
          </w:p>
          <w:p w14:paraId="5CC1C40E" w14:textId="77777777" w:rsidR="009766A5" w:rsidRDefault="009766A5" w:rsidP="009766A5">
            <w:pPr>
              <w:pStyle w:val="TableParagraph"/>
              <w:ind w:left="110" w:right="77"/>
            </w:pPr>
          </w:p>
          <w:p w14:paraId="108B3D2F" w14:textId="77777777" w:rsidR="009766A5" w:rsidRDefault="009766A5" w:rsidP="009766A5">
            <w:pPr>
              <w:pStyle w:val="TableParagraph"/>
              <w:ind w:left="110" w:right="77"/>
            </w:pPr>
            <w:r w:rsidRPr="00BD58F9">
              <w:rPr>
                <w:b/>
              </w:rPr>
              <w:t>4.1:</w:t>
            </w:r>
            <w:r>
              <w:t xml:space="preserve">  More effective use of IP to support growth and development of all Member States and their relevant regions and sub-regions, including through the mainstreaming of the Development Agenda recommendations.</w:t>
            </w:r>
          </w:p>
          <w:p w14:paraId="48B6DD5C" w14:textId="77777777" w:rsidR="009766A5" w:rsidRDefault="009766A5" w:rsidP="009766A5">
            <w:pPr>
              <w:pStyle w:val="TableParagraph"/>
              <w:ind w:left="110" w:right="77"/>
            </w:pPr>
          </w:p>
          <w:p w14:paraId="2A56EF7C" w14:textId="77777777" w:rsidR="009766A5" w:rsidRDefault="009766A5" w:rsidP="009766A5">
            <w:pPr>
              <w:pStyle w:val="TableParagraph"/>
              <w:ind w:left="110" w:right="77"/>
            </w:pPr>
            <w:r w:rsidRPr="00BD58F9">
              <w:rPr>
                <w:b/>
              </w:rPr>
              <w:t>4.3:</w:t>
            </w:r>
            <w:r>
              <w:t xml:space="preserve">  Increased IP knowledge and skills in all Member States.</w:t>
            </w:r>
          </w:p>
          <w:p w14:paraId="642E3273" w14:textId="77777777" w:rsidR="009766A5" w:rsidRDefault="009766A5" w:rsidP="009766A5">
            <w:pPr>
              <w:pStyle w:val="TableParagraph"/>
              <w:ind w:left="110" w:right="77"/>
            </w:pPr>
          </w:p>
          <w:p w14:paraId="04A00E2D" w14:textId="6BCAA388" w:rsidR="008A24EF" w:rsidRPr="005D72F4" w:rsidRDefault="009766A5" w:rsidP="009766A5">
            <w:pPr>
              <w:pStyle w:val="TableParagraph"/>
              <w:ind w:left="110" w:right="77"/>
            </w:pPr>
            <w:r w:rsidRPr="00BD58F9">
              <w:rPr>
                <w:b/>
              </w:rPr>
              <w:t>4.4:</w:t>
            </w:r>
            <w:r>
              <w:t xml:space="preserve">  More innovators, creators, SMEs, universities, research institutions and communities leverage IP successfully.</w:t>
            </w:r>
          </w:p>
        </w:tc>
      </w:tr>
      <w:tr w:rsidR="008A24EF" w:rsidRPr="005D72F4" w14:paraId="4083AE1A" w14:textId="77777777" w:rsidTr="00B32A50">
        <w:trPr>
          <w:trHeight w:val="352"/>
        </w:trPr>
        <w:tc>
          <w:tcPr>
            <w:tcW w:w="9352" w:type="dxa"/>
            <w:gridSpan w:val="2"/>
            <w:shd w:val="clear" w:color="auto" w:fill="00FFCC"/>
          </w:tcPr>
          <w:p w14:paraId="109F0B5D" w14:textId="77777777" w:rsidR="008A24EF" w:rsidRPr="005D72F4" w:rsidRDefault="008A24EF" w:rsidP="008A24EF">
            <w:pPr>
              <w:widowControl w:val="0"/>
              <w:numPr>
                <w:ilvl w:val="1"/>
                <w:numId w:val="8"/>
              </w:numPr>
              <w:autoSpaceDE w:val="0"/>
              <w:autoSpaceDN w:val="0"/>
              <w:spacing w:line="240" w:lineRule="exact"/>
              <w:ind w:left="821" w:right="72"/>
              <w:contextualSpacing/>
              <w:jc w:val="center"/>
              <w:rPr>
                <w:rFonts w:eastAsia="Arial"/>
                <w:b/>
              </w:rPr>
            </w:pPr>
            <w:r w:rsidRPr="005D72F4">
              <w:rPr>
                <w:rFonts w:eastAsia="Arial"/>
                <w:b/>
              </w:rPr>
              <w:t>Risk and Mitigation</w:t>
            </w:r>
          </w:p>
        </w:tc>
      </w:tr>
      <w:tr w:rsidR="008A24EF" w:rsidRPr="00F8661A" w14:paraId="73FBE3C0" w14:textId="77777777" w:rsidTr="00B32A50">
        <w:trPr>
          <w:trHeight w:val="424"/>
        </w:trPr>
        <w:tc>
          <w:tcPr>
            <w:tcW w:w="9352" w:type="dxa"/>
            <w:gridSpan w:val="2"/>
            <w:shd w:val="clear" w:color="auto" w:fill="FFFFFF"/>
          </w:tcPr>
          <w:p w14:paraId="727C2B34" w14:textId="27A1CAC3" w:rsidR="008A24EF" w:rsidRPr="000F34B9" w:rsidRDefault="000F34B9" w:rsidP="00FB6C38">
            <w:pPr>
              <w:ind w:left="115"/>
            </w:pPr>
            <w:r w:rsidRPr="000F34B9">
              <w:rPr>
                <w:b/>
                <w:bCs/>
                <w:i/>
                <w:iCs/>
              </w:rPr>
              <w:t>Risk 1:</w:t>
            </w:r>
            <w:r w:rsidRPr="000F34B9">
              <w:rPr>
                <w:i/>
                <w:iCs/>
              </w:rPr>
              <w:t xml:space="preserve">  </w:t>
            </w:r>
            <w:r>
              <w:t>Political instabilities, restructuring of national institutions or shift in local priorities.</w:t>
            </w:r>
          </w:p>
          <w:p w14:paraId="2BBACF5E" w14:textId="77777777" w:rsidR="000F34B9" w:rsidRDefault="000F34B9" w:rsidP="00FB6C38">
            <w:pPr>
              <w:ind w:left="115"/>
              <w:rPr>
                <w:i/>
                <w:iCs/>
              </w:rPr>
            </w:pPr>
          </w:p>
          <w:p w14:paraId="5A14B045" w14:textId="77777777" w:rsidR="000F34B9" w:rsidRDefault="000F34B9" w:rsidP="00FB6C38">
            <w:pPr>
              <w:ind w:left="115"/>
            </w:pPr>
            <w:r w:rsidRPr="000F34B9">
              <w:rPr>
                <w:b/>
                <w:bCs/>
                <w:i/>
                <w:iCs/>
              </w:rPr>
              <w:t>Mitigation 1:</w:t>
            </w:r>
            <w:r>
              <w:rPr>
                <w:b/>
                <w:bCs/>
                <w:i/>
                <w:iCs/>
              </w:rPr>
              <w:t xml:space="preserve">  </w:t>
            </w:r>
            <w:r>
              <w:t>Should such risk occur, the project team would develop a revised timeline and re-assess together with beneficiary countries the priorities and project implementation strategy.</w:t>
            </w:r>
          </w:p>
          <w:p w14:paraId="367C7857" w14:textId="77777777" w:rsidR="000F34B9" w:rsidRDefault="000F34B9" w:rsidP="00FB6C38">
            <w:pPr>
              <w:ind w:left="115"/>
              <w:rPr>
                <w:b/>
                <w:bCs/>
                <w:i/>
                <w:iCs/>
              </w:rPr>
            </w:pPr>
          </w:p>
          <w:p w14:paraId="1692A5CF" w14:textId="77777777" w:rsidR="000F34B9" w:rsidRDefault="000F34B9" w:rsidP="00FB6C38">
            <w:pPr>
              <w:ind w:left="115"/>
            </w:pPr>
            <w:r w:rsidRPr="000F34B9">
              <w:rPr>
                <w:b/>
                <w:bCs/>
                <w:i/>
                <w:iCs/>
              </w:rPr>
              <w:lastRenderedPageBreak/>
              <w:t xml:space="preserve">Risk </w:t>
            </w:r>
            <w:r>
              <w:rPr>
                <w:b/>
                <w:bCs/>
                <w:i/>
                <w:iCs/>
              </w:rPr>
              <w:t>2</w:t>
            </w:r>
            <w:r w:rsidRPr="000F34B9">
              <w:rPr>
                <w:b/>
                <w:bCs/>
                <w:i/>
                <w:iCs/>
              </w:rPr>
              <w:t>:</w:t>
            </w:r>
            <w:r w:rsidRPr="000F34B9">
              <w:rPr>
                <w:i/>
                <w:iCs/>
              </w:rPr>
              <w:t xml:space="preserve">  </w:t>
            </w:r>
            <w:r w:rsidR="00AD7F3F">
              <w:t>Insufficient utilization of the outputs developed in the context of the project.</w:t>
            </w:r>
          </w:p>
          <w:p w14:paraId="11190ED5" w14:textId="77777777" w:rsidR="00AD7F3F" w:rsidRDefault="00AD7F3F" w:rsidP="00FB6C38">
            <w:pPr>
              <w:ind w:left="115"/>
              <w:rPr>
                <w:b/>
                <w:bCs/>
                <w:i/>
                <w:iCs/>
              </w:rPr>
            </w:pPr>
          </w:p>
          <w:p w14:paraId="1421E932" w14:textId="26014A62" w:rsidR="00AD7F3F" w:rsidRPr="00AD7F3F" w:rsidRDefault="00AD7F3F" w:rsidP="00FB6C38">
            <w:pPr>
              <w:ind w:left="115"/>
              <w:rPr>
                <w:b/>
                <w:bCs/>
              </w:rPr>
            </w:pPr>
            <w:r w:rsidRPr="000F34B9">
              <w:rPr>
                <w:b/>
                <w:bCs/>
                <w:i/>
                <w:iCs/>
              </w:rPr>
              <w:t xml:space="preserve">Mitigation </w:t>
            </w:r>
            <w:r>
              <w:rPr>
                <w:b/>
                <w:bCs/>
                <w:i/>
                <w:iCs/>
              </w:rPr>
              <w:t>2</w:t>
            </w:r>
            <w:r w:rsidRPr="000F34B9">
              <w:rPr>
                <w:b/>
                <w:bCs/>
                <w:i/>
                <w:iCs/>
              </w:rPr>
              <w:t>:</w:t>
            </w:r>
            <w:r>
              <w:rPr>
                <w:b/>
                <w:bCs/>
                <w:i/>
                <w:iCs/>
              </w:rPr>
              <w:t xml:space="preserve">  </w:t>
            </w:r>
            <w:r>
              <w:t>Improve the dissemination of the project outputs, through reports, publications, and events hosted by WIPO and beneficiary countries.</w:t>
            </w:r>
          </w:p>
        </w:tc>
      </w:tr>
    </w:tbl>
    <w:p w14:paraId="215D2C9F" w14:textId="77777777" w:rsidR="00E144D0" w:rsidRPr="00E144D0" w:rsidRDefault="00E144D0" w:rsidP="00E144D0"/>
    <w:p w14:paraId="0E858A95" w14:textId="77777777" w:rsidR="008A24EF" w:rsidRDefault="008A24EF" w:rsidP="00E144D0">
      <w:pPr>
        <w:sectPr w:rsidR="008A24EF" w:rsidSect="008A24EF">
          <w:headerReference w:type="default" r:id="rId17"/>
          <w:headerReference w:type="first" r:id="rId18"/>
          <w:endnotePr>
            <w:numFmt w:val="decimal"/>
          </w:endnotePr>
          <w:pgSz w:w="11907" w:h="16840" w:code="9"/>
          <w:pgMar w:top="567" w:right="1134" w:bottom="1418" w:left="1418" w:header="510" w:footer="1021" w:gutter="0"/>
          <w:pgNumType w:start="1"/>
          <w:cols w:space="720"/>
          <w:titlePg/>
        </w:sectPr>
      </w:pPr>
    </w:p>
    <w:p w14:paraId="34224029" w14:textId="77777777" w:rsidR="008A24EF" w:rsidRDefault="008A24EF" w:rsidP="00C45D6C">
      <w:pPr>
        <w:pStyle w:val="ListParagraph"/>
        <w:numPr>
          <w:ilvl w:val="0"/>
          <w:numId w:val="8"/>
        </w:numPr>
        <w:ind w:left="0" w:firstLine="0"/>
        <w:rPr>
          <w:b/>
        </w:rPr>
      </w:pPr>
      <w:r>
        <w:rPr>
          <w:b/>
        </w:rPr>
        <w:lastRenderedPageBreak/>
        <w:t xml:space="preserve">TENTATIVE IMPLEMENTATION TIMELINE </w:t>
      </w:r>
    </w:p>
    <w:p w14:paraId="21042A0E" w14:textId="77777777" w:rsidR="008A24EF" w:rsidRPr="00C45D6C" w:rsidRDefault="008A24EF" w:rsidP="008A24EF">
      <w:pPr>
        <w:rPr>
          <w:b/>
          <w:sz w:val="16"/>
          <w:szCs w:val="16"/>
        </w:rPr>
      </w:pPr>
    </w:p>
    <w:tbl>
      <w:tblPr>
        <w:tblW w:w="510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8"/>
        <w:gridCol w:w="548"/>
        <w:gridCol w:w="542"/>
        <w:gridCol w:w="537"/>
        <w:gridCol w:w="545"/>
        <w:gridCol w:w="537"/>
        <w:gridCol w:w="537"/>
        <w:gridCol w:w="590"/>
        <w:gridCol w:w="519"/>
        <w:gridCol w:w="534"/>
        <w:gridCol w:w="534"/>
        <w:gridCol w:w="527"/>
        <w:gridCol w:w="542"/>
      </w:tblGrid>
      <w:tr w:rsidR="008A24EF" w:rsidRPr="00197D9F" w14:paraId="42F2DD4F" w14:textId="77777777" w:rsidTr="00C45D6C">
        <w:trPr>
          <w:trHeight w:val="20"/>
        </w:trPr>
        <w:tc>
          <w:tcPr>
            <w:tcW w:w="2546" w:type="pct"/>
            <w:vMerge w:val="restart"/>
            <w:shd w:val="clear" w:color="auto" w:fill="auto"/>
            <w:vAlign w:val="center"/>
          </w:tcPr>
          <w:p w14:paraId="37CE27AA" w14:textId="7E998E52" w:rsidR="008A24EF" w:rsidRPr="00126689" w:rsidRDefault="008A24EF" w:rsidP="00B32A50">
            <w:pPr>
              <w:rPr>
                <w:b/>
              </w:rPr>
            </w:pPr>
            <w:r w:rsidRPr="00126689">
              <w:rPr>
                <w:b/>
              </w:rPr>
              <w:t xml:space="preserve">Project </w:t>
            </w:r>
            <w:r w:rsidR="002E7D88">
              <w:rPr>
                <w:b/>
              </w:rPr>
              <w:t>Deliverables</w:t>
            </w:r>
          </w:p>
        </w:tc>
        <w:tc>
          <w:tcPr>
            <w:tcW w:w="2454" w:type="pct"/>
            <w:gridSpan w:val="12"/>
            <w:shd w:val="clear" w:color="auto" w:fill="auto"/>
          </w:tcPr>
          <w:p w14:paraId="7AD470A8" w14:textId="77777777" w:rsidR="008A24EF" w:rsidRPr="00126689" w:rsidRDefault="008A24EF" w:rsidP="00B32A50">
            <w:pPr>
              <w:jc w:val="center"/>
              <w:rPr>
                <w:b/>
              </w:rPr>
            </w:pPr>
            <w:r w:rsidRPr="00126689">
              <w:rPr>
                <w:b/>
              </w:rPr>
              <w:t>Quarters</w:t>
            </w:r>
          </w:p>
        </w:tc>
      </w:tr>
      <w:tr w:rsidR="008A24EF" w:rsidRPr="00197D9F" w14:paraId="7265EC3D" w14:textId="77777777" w:rsidTr="00C45D6C">
        <w:trPr>
          <w:trHeight w:val="20"/>
        </w:trPr>
        <w:tc>
          <w:tcPr>
            <w:tcW w:w="2546" w:type="pct"/>
            <w:vMerge/>
            <w:shd w:val="clear" w:color="auto" w:fill="auto"/>
          </w:tcPr>
          <w:p w14:paraId="7A20F856" w14:textId="77777777" w:rsidR="008A24EF" w:rsidRPr="00126689" w:rsidRDefault="008A24EF" w:rsidP="00B32A50">
            <w:pPr>
              <w:rPr>
                <w:b/>
              </w:rPr>
            </w:pPr>
          </w:p>
        </w:tc>
        <w:tc>
          <w:tcPr>
            <w:tcW w:w="821" w:type="pct"/>
            <w:gridSpan w:val="4"/>
            <w:shd w:val="clear" w:color="auto" w:fill="auto"/>
          </w:tcPr>
          <w:p w14:paraId="5DE3F6DF" w14:textId="77777777" w:rsidR="008A24EF" w:rsidRPr="00126689" w:rsidRDefault="008A24EF" w:rsidP="00B32A50">
            <w:pPr>
              <w:jc w:val="center"/>
              <w:rPr>
                <w:b/>
              </w:rPr>
            </w:pPr>
            <w:r w:rsidRPr="00126689">
              <w:rPr>
                <w:b/>
              </w:rPr>
              <w:t>Year 1</w:t>
            </w:r>
          </w:p>
        </w:tc>
        <w:tc>
          <w:tcPr>
            <w:tcW w:w="825" w:type="pct"/>
            <w:gridSpan w:val="4"/>
            <w:shd w:val="clear" w:color="auto" w:fill="auto"/>
          </w:tcPr>
          <w:p w14:paraId="0D82BE21" w14:textId="77777777" w:rsidR="008A24EF" w:rsidRPr="00126689" w:rsidRDefault="008A24EF" w:rsidP="00B32A50">
            <w:pPr>
              <w:jc w:val="center"/>
              <w:rPr>
                <w:b/>
              </w:rPr>
            </w:pPr>
            <w:r w:rsidRPr="00126689">
              <w:rPr>
                <w:b/>
              </w:rPr>
              <w:t>Year 2</w:t>
            </w:r>
          </w:p>
        </w:tc>
        <w:tc>
          <w:tcPr>
            <w:tcW w:w="808" w:type="pct"/>
            <w:gridSpan w:val="4"/>
            <w:shd w:val="clear" w:color="auto" w:fill="auto"/>
          </w:tcPr>
          <w:p w14:paraId="6BC4A7CA" w14:textId="77777777" w:rsidR="008A24EF" w:rsidRPr="00126689" w:rsidRDefault="008A24EF" w:rsidP="00B32A50">
            <w:pPr>
              <w:jc w:val="center"/>
              <w:rPr>
                <w:b/>
              </w:rPr>
            </w:pPr>
            <w:r w:rsidRPr="00126689">
              <w:rPr>
                <w:b/>
              </w:rPr>
              <w:t>Year 3</w:t>
            </w:r>
          </w:p>
        </w:tc>
      </w:tr>
      <w:tr w:rsidR="00C45D6C" w:rsidRPr="00197D9F" w14:paraId="4BB76A22" w14:textId="77777777" w:rsidTr="00C45D6C">
        <w:trPr>
          <w:trHeight w:val="89"/>
        </w:trPr>
        <w:tc>
          <w:tcPr>
            <w:tcW w:w="2546" w:type="pct"/>
            <w:vMerge/>
            <w:shd w:val="clear" w:color="auto" w:fill="auto"/>
          </w:tcPr>
          <w:p w14:paraId="4B24C3BD" w14:textId="77777777" w:rsidR="008A24EF" w:rsidRPr="00126689" w:rsidRDefault="008A24EF" w:rsidP="00B32A50">
            <w:pPr>
              <w:pBdr>
                <w:top w:val="nil"/>
                <w:left w:val="nil"/>
                <w:bottom w:val="nil"/>
                <w:right w:val="nil"/>
                <w:between w:val="nil"/>
              </w:pBdr>
            </w:pPr>
          </w:p>
        </w:tc>
        <w:tc>
          <w:tcPr>
            <w:tcW w:w="207" w:type="pct"/>
            <w:shd w:val="clear" w:color="auto" w:fill="D9D9D9" w:themeFill="background1" w:themeFillShade="D9"/>
          </w:tcPr>
          <w:p w14:paraId="5C7612EF" w14:textId="77777777" w:rsidR="008A24EF" w:rsidRPr="00126689" w:rsidRDefault="008A24EF" w:rsidP="00B32A50">
            <w:pPr>
              <w:jc w:val="center"/>
            </w:pPr>
            <w:r w:rsidRPr="00126689">
              <w:t>Q1</w:t>
            </w:r>
          </w:p>
        </w:tc>
        <w:tc>
          <w:tcPr>
            <w:tcW w:w="205" w:type="pct"/>
            <w:shd w:val="clear" w:color="auto" w:fill="D9D9D9" w:themeFill="background1" w:themeFillShade="D9"/>
          </w:tcPr>
          <w:p w14:paraId="38C13C88" w14:textId="77777777" w:rsidR="008A24EF" w:rsidRPr="00126689" w:rsidRDefault="008A24EF" w:rsidP="00B32A50">
            <w:pPr>
              <w:jc w:val="center"/>
            </w:pPr>
            <w:r w:rsidRPr="00126689">
              <w:t>Q2</w:t>
            </w:r>
          </w:p>
        </w:tc>
        <w:tc>
          <w:tcPr>
            <w:tcW w:w="203" w:type="pct"/>
            <w:shd w:val="clear" w:color="auto" w:fill="D9D9D9" w:themeFill="background1" w:themeFillShade="D9"/>
          </w:tcPr>
          <w:p w14:paraId="683C01D9" w14:textId="77777777" w:rsidR="008A24EF" w:rsidRPr="00126689" w:rsidRDefault="008A24EF" w:rsidP="00B32A50">
            <w:pPr>
              <w:jc w:val="center"/>
            </w:pPr>
            <w:r w:rsidRPr="00126689">
              <w:t>Q3</w:t>
            </w:r>
          </w:p>
        </w:tc>
        <w:tc>
          <w:tcPr>
            <w:tcW w:w="204" w:type="pct"/>
            <w:shd w:val="clear" w:color="auto" w:fill="D9D9D9" w:themeFill="background1" w:themeFillShade="D9"/>
          </w:tcPr>
          <w:p w14:paraId="611FD6DE" w14:textId="77777777" w:rsidR="008A24EF" w:rsidRPr="00126689" w:rsidRDefault="008A24EF" w:rsidP="00B32A50">
            <w:pPr>
              <w:jc w:val="center"/>
            </w:pPr>
            <w:r w:rsidRPr="00126689">
              <w:t>Q4</w:t>
            </w:r>
          </w:p>
        </w:tc>
        <w:tc>
          <w:tcPr>
            <w:tcW w:w="203" w:type="pct"/>
            <w:shd w:val="clear" w:color="auto" w:fill="auto"/>
          </w:tcPr>
          <w:p w14:paraId="1D82F837" w14:textId="77777777" w:rsidR="008A24EF" w:rsidRPr="00126689" w:rsidRDefault="008A24EF" w:rsidP="00B32A50">
            <w:pPr>
              <w:jc w:val="center"/>
            </w:pPr>
            <w:r w:rsidRPr="00126689">
              <w:t>Q1</w:t>
            </w:r>
          </w:p>
        </w:tc>
        <w:tc>
          <w:tcPr>
            <w:tcW w:w="203" w:type="pct"/>
            <w:shd w:val="clear" w:color="auto" w:fill="auto"/>
          </w:tcPr>
          <w:p w14:paraId="4479093B" w14:textId="77777777" w:rsidR="008A24EF" w:rsidRPr="00126689" w:rsidRDefault="008A24EF" w:rsidP="00B32A50">
            <w:pPr>
              <w:jc w:val="center"/>
            </w:pPr>
            <w:r w:rsidRPr="00126689">
              <w:t>Q2</w:t>
            </w:r>
          </w:p>
        </w:tc>
        <w:tc>
          <w:tcPr>
            <w:tcW w:w="223" w:type="pct"/>
            <w:shd w:val="clear" w:color="auto" w:fill="auto"/>
          </w:tcPr>
          <w:p w14:paraId="7263FF90" w14:textId="77777777" w:rsidR="008A24EF" w:rsidRPr="00126689" w:rsidRDefault="008A24EF" w:rsidP="00B32A50">
            <w:pPr>
              <w:jc w:val="center"/>
            </w:pPr>
            <w:r w:rsidRPr="00126689">
              <w:t>Q3</w:t>
            </w:r>
          </w:p>
        </w:tc>
        <w:tc>
          <w:tcPr>
            <w:tcW w:w="196" w:type="pct"/>
            <w:shd w:val="clear" w:color="auto" w:fill="auto"/>
          </w:tcPr>
          <w:p w14:paraId="01501D12" w14:textId="77777777" w:rsidR="008A24EF" w:rsidRPr="00126689" w:rsidRDefault="008A24EF" w:rsidP="00B32A50">
            <w:pPr>
              <w:jc w:val="center"/>
            </w:pPr>
            <w:r w:rsidRPr="00126689">
              <w:t>Q4</w:t>
            </w:r>
          </w:p>
        </w:tc>
        <w:tc>
          <w:tcPr>
            <w:tcW w:w="202" w:type="pct"/>
            <w:shd w:val="clear" w:color="auto" w:fill="D9D9D9" w:themeFill="background1" w:themeFillShade="D9"/>
          </w:tcPr>
          <w:p w14:paraId="7977E26C" w14:textId="77777777" w:rsidR="008A24EF" w:rsidRPr="00126689" w:rsidRDefault="008A24EF" w:rsidP="00B32A50">
            <w:pPr>
              <w:jc w:val="center"/>
            </w:pPr>
            <w:r w:rsidRPr="00126689">
              <w:t>Q1</w:t>
            </w:r>
          </w:p>
        </w:tc>
        <w:tc>
          <w:tcPr>
            <w:tcW w:w="202" w:type="pct"/>
            <w:shd w:val="clear" w:color="auto" w:fill="D9D9D9" w:themeFill="background1" w:themeFillShade="D9"/>
          </w:tcPr>
          <w:p w14:paraId="073653DB" w14:textId="77777777" w:rsidR="008A24EF" w:rsidRPr="00126689" w:rsidRDefault="008A24EF" w:rsidP="00B32A50">
            <w:pPr>
              <w:jc w:val="center"/>
            </w:pPr>
            <w:r w:rsidRPr="00126689">
              <w:t>Q2</w:t>
            </w:r>
          </w:p>
        </w:tc>
        <w:tc>
          <w:tcPr>
            <w:tcW w:w="199" w:type="pct"/>
            <w:shd w:val="clear" w:color="auto" w:fill="D9D9D9" w:themeFill="background1" w:themeFillShade="D9"/>
          </w:tcPr>
          <w:p w14:paraId="4A3BB8EC" w14:textId="77777777" w:rsidR="008A24EF" w:rsidRPr="00126689" w:rsidRDefault="008A24EF" w:rsidP="00B32A50">
            <w:pPr>
              <w:jc w:val="center"/>
            </w:pPr>
            <w:r w:rsidRPr="00126689">
              <w:t>Q3</w:t>
            </w:r>
          </w:p>
        </w:tc>
        <w:tc>
          <w:tcPr>
            <w:tcW w:w="204" w:type="pct"/>
            <w:shd w:val="clear" w:color="auto" w:fill="D9D9D9" w:themeFill="background1" w:themeFillShade="D9"/>
          </w:tcPr>
          <w:p w14:paraId="703210B2" w14:textId="77777777" w:rsidR="008A24EF" w:rsidRPr="00126689" w:rsidRDefault="008A24EF" w:rsidP="00B32A50">
            <w:pPr>
              <w:jc w:val="center"/>
            </w:pPr>
            <w:r w:rsidRPr="00126689">
              <w:t>Q4</w:t>
            </w:r>
          </w:p>
        </w:tc>
      </w:tr>
      <w:tr w:rsidR="00C45D6C" w:rsidRPr="00197D9F" w14:paraId="4CA8563C" w14:textId="77777777" w:rsidTr="00C45D6C">
        <w:trPr>
          <w:trHeight w:val="20"/>
        </w:trPr>
        <w:tc>
          <w:tcPr>
            <w:tcW w:w="2546" w:type="pct"/>
            <w:shd w:val="clear" w:color="auto" w:fill="auto"/>
          </w:tcPr>
          <w:p w14:paraId="566F82BA" w14:textId="0235316A" w:rsidR="008A24EF" w:rsidRPr="00C45D6C" w:rsidRDefault="008A24EF" w:rsidP="00B32A50">
            <w:pPr>
              <w:rPr>
                <w:sz w:val="20"/>
              </w:rPr>
            </w:pPr>
            <w:r w:rsidRPr="00C45D6C">
              <w:rPr>
                <w:sz w:val="20"/>
              </w:rPr>
              <w:t>Pre implementation activities</w:t>
            </w:r>
            <w:r w:rsidR="00FB6C38" w:rsidRPr="00C45D6C">
              <w:rPr>
                <w:sz w:val="20"/>
              </w:rPr>
              <w:t>:</w:t>
            </w:r>
            <w:r w:rsidRPr="00C45D6C">
              <w:rPr>
                <w:rStyle w:val="FootnoteReference"/>
                <w:sz w:val="20"/>
              </w:rPr>
              <w:footnoteReference w:id="2"/>
            </w:r>
            <w:r w:rsidRPr="00C45D6C">
              <w:rPr>
                <w:sz w:val="20"/>
              </w:rPr>
              <w:t xml:space="preserve"> </w:t>
            </w:r>
          </w:p>
          <w:p w14:paraId="0EF6F463" w14:textId="1D39A585" w:rsidR="008A24EF" w:rsidRPr="00C45D6C" w:rsidRDefault="008A24EF" w:rsidP="00B32A50">
            <w:pPr>
              <w:rPr>
                <w:sz w:val="20"/>
              </w:rPr>
            </w:pPr>
            <w:r w:rsidRPr="00C45D6C">
              <w:rPr>
                <w:sz w:val="20"/>
              </w:rPr>
              <w:t xml:space="preserve">- </w:t>
            </w:r>
            <w:r w:rsidR="001D3895" w:rsidRPr="00C45D6C">
              <w:rPr>
                <w:sz w:val="20"/>
                <w:lang w:val="en-GB"/>
              </w:rPr>
              <w:t>Appointment of national coordinators in each of the beneficiary country</w:t>
            </w:r>
          </w:p>
          <w:p w14:paraId="3DBB317A" w14:textId="77777777" w:rsidR="001D3895" w:rsidRPr="00C45D6C" w:rsidRDefault="008A24EF" w:rsidP="001D3895">
            <w:pPr>
              <w:rPr>
                <w:sz w:val="20"/>
                <w:lang w:val="en-GB"/>
              </w:rPr>
            </w:pPr>
            <w:r w:rsidRPr="00C45D6C">
              <w:rPr>
                <w:sz w:val="20"/>
              </w:rPr>
              <w:t xml:space="preserve">- </w:t>
            </w:r>
            <w:r w:rsidR="001D3895" w:rsidRPr="00C45D6C">
              <w:rPr>
                <w:sz w:val="20"/>
                <w:lang w:val="en-GB"/>
              </w:rPr>
              <w:t>Identification of consultants</w:t>
            </w:r>
          </w:p>
          <w:p w14:paraId="60183691" w14:textId="4EBF2F2D" w:rsidR="001D3895" w:rsidRPr="00C45D6C" w:rsidRDefault="001D3895" w:rsidP="001D3895">
            <w:pPr>
              <w:rPr>
                <w:sz w:val="20"/>
                <w:lang w:val="en-GB"/>
              </w:rPr>
            </w:pPr>
            <w:r w:rsidRPr="00C45D6C">
              <w:rPr>
                <w:sz w:val="20"/>
              </w:rPr>
              <w:t xml:space="preserve">- </w:t>
            </w:r>
            <w:r w:rsidRPr="00C45D6C">
              <w:rPr>
                <w:sz w:val="20"/>
                <w:lang w:val="en-GB"/>
              </w:rPr>
              <w:t>Development and approval of country-level Project plans</w:t>
            </w:r>
          </w:p>
          <w:p w14:paraId="29588FE5" w14:textId="77777777" w:rsidR="008A24EF" w:rsidRPr="00C45D6C" w:rsidRDefault="008A24EF" w:rsidP="00B32A50">
            <w:pPr>
              <w:rPr>
                <w:sz w:val="20"/>
              </w:rPr>
            </w:pPr>
            <w:r w:rsidRPr="00C45D6C">
              <w:rPr>
                <w:sz w:val="20"/>
              </w:rPr>
              <w:t>- Hiring of a Fellow</w:t>
            </w:r>
          </w:p>
        </w:tc>
        <w:tc>
          <w:tcPr>
            <w:tcW w:w="207" w:type="pct"/>
            <w:shd w:val="clear" w:color="auto" w:fill="D9D9D9" w:themeFill="background1" w:themeFillShade="D9"/>
            <w:vAlign w:val="center"/>
          </w:tcPr>
          <w:p w14:paraId="45951749" w14:textId="77777777" w:rsidR="008A24EF" w:rsidRPr="00126689" w:rsidRDefault="008A24EF" w:rsidP="00B32A50">
            <w:pPr>
              <w:jc w:val="center"/>
            </w:pPr>
          </w:p>
        </w:tc>
        <w:tc>
          <w:tcPr>
            <w:tcW w:w="205" w:type="pct"/>
            <w:shd w:val="clear" w:color="auto" w:fill="D9D9D9" w:themeFill="background1" w:themeFillShade="D9"/>
            <w:vAlign w:val="center"/>
          </w:tcPr>
          <w:p w14:paraId="03AB3639" w14:textId="77777777" w:rsidR="008A24EF" w:rsidRPr="00126689" w:rsidRDefault="008A24EF" w:rsidP="00B32A50">
            <w:pPr>
              <w:jc w:val="center"/>
            </w:pPr>
          </w:p>
        </w:tc>
        <w:tc>
          <w:tcPr>
            <w:tcW w:w="203" w:type="pct"/>
            <w:shd w:val="clear" w:color="auto" w:fill="D9D9D9" w:themeFill="background1" w:themeFillShade="D9"/>
            <w:vAlign w:val="center"/>
          </w:tcPr>
          <w:p w14:paraId="5A4BCEFE" w14:textId="77777777" w:rsidR="008A24EF" w:rsidRPr="00126689" w:rsidRDefault="008A24EF" w:rsidP="00B32A50">
            <w:pPr>
              <w:jc w:val="center"/>
            </w:pPr>
          </w:p>
        </w:tc>
        <w:tc>
          <w:tcPr>
            <w:tcW w:w="204" w:type="pct"/>
            <w:shd w:val="clear" w:color="auto" w:fill="D9D9D9" w:themeFill="background1" w:themeFillShade="D9"/>
            <w:vAlign w:val="center"/>
          </w:tcPr>
          <w:p w14:paraId="2950DF82" w14:textId="77777777" w:rsidR="008A24EF" w:rsidRPr="00126689" w:rsidRDefault="008A24EF" w:rsidP="00B32A50">
            <w:pPr>
              <w:jc w:val="center"/>
            </w:pPr>
          </w:p>
        </w:tc>
        <w:tc>
          <w:tcPr>
            <w:tcW w:w="203" w:type="pct"/>
            <w:vAlign w:val="center"/>
          </w:tcPr>
          <w:p w14:paraId="1E9B5406" w14:textId="77777777" w:rsidR="008A24EF" w:rsidRPr="00126689" w:rsidRDefault="008A24EF" w:rsidP="00B32A50">
            <w:pPr>
              <w:jc w:val="center"/>
            </w:pPr>
          </w:p>
        </w:tc>
        <w:tc>
          <w:tcPr>
            <w:tcW w:w="203" w:type="pct"/>
            <w:vAlign w:val="center"/>
          </w:tcPr>
          <w:p w14:paraId="47F31CD5" w14:textId="77777777" w:rsidR="008A24EF" w:rsidRPr="00126689" w:rsidRDefault="008A24EF" w:rsidP="00B32A50">
            <w:pPr>
              <w:jc w:val="center"/>
            </w:pPr>
          </w:p>
        </w:tc>
        <w:tc>
          <w:tcPr>
            <w:tcW w:w="223" w:type="pct"/>
            <w:vAlign w:val="center"/>
          </w:tcPr>
          <w:p w14:paraId="54A5E920" w14:textId="77777777" w:rsidR="008A24EF" w:rsidRPr="00126689" w:rsidRDefault="008A24EF" w:rsidP="00B32A50">
            <w:pPr>
              <w:jc w:val="center"/>
            </w:pPr>
          </w:p>
        </w:tc>
        <w:tc>
          <w:tcPr>
            <w:tcW w:w="196" w:type="pct"/>
            <w:vAlign w:val="center"/>
          </w:tcPr>
          <w:p w14:paraId="7BED50FB" w14:textId="77777777" w:rsidR="008A24EF" w:rsidRPr="00126689" w:rsidRDefault="008A24EF" w:rsidP="00B32A50">
            <w:pPr>
              <w:jc w:val="center"/>
            </w:pPr>
          </w:p>
        </w:tc>
        <w:tc>
          <w:tcPr>
            <w:tcW w:w="202" w:type="pct"/>
            <w:shd w:val="clear" w:color="auto" w:fill="D9D9D9" w:themeFill="background1" w:themeFillShade="D9"/>
            <w:vAlign w:val="center"/>
          </w:tcPr>
          <w:p w14:paraId="5A489DA6" w14:textId="77777777" w:rsidR="008A24EF" w:rsidRPr="00126689" w:rsidRDefault="008A24EF" w:rsidP="00B32A50">
            <w:pPr>
              <w:jc w:val="center"/>
            </w:pPr>
          </w:p>
        </w:tc>
        <w:tc>
          <w:tcPr>
            <w:tcW w:w="202" w:type="pct"/>
            <w:shd w:val="clear" w:color="auto" w:fill="D9D9D9" w:themeFill="background1" w:themeFillShade="D9"/>
            <w:vAlign w:val="center"/>
          </w:tcPr>
          <w:p w14:paraId="2ED4DBDF" w14:textId="77777777" w:rsidR="008A24EF" w:rsidRPr="00126689" w:rsidRDefault="008A24EF" w:rsidP="00B32A50">
            <w:pPr>
              <w:jc w:val="center"/>
            </w:pPr>
          </w:p>
        </w:tc>
        <w:tc>
          <w:tcPr>
            <w:tcW w:w="199" w:type="pct"/>
            <w:shd w:val="clear" w:color="auto" w:fill="D9D9D9" w:themeFill="background1" w:themeFillShade="D9"/>
            <w:vAlign w:val="center"/>
          </w:tcPr>
          <w:p w14:paraId="3703C970" w14:textId="77777777" w:rsidR="008A24EF" w:rsidRPr="00126689" w:rsidRDefault="008A24EF" w:rsidP="00B32A50">
            <w:pPr>
              <w:jc w:val="center"/>
            </w:pPr>
          </w:p>
        </w:tc>
        <w:tc>
          <w:tcPr>
            <w:tcW w:w="204" w:type="pct"/>
            <w:shd w:val="clear" w:color="auto" w:fill="D9D9D9" w:themeFill="background1" w:themeFillShade="D9"/>
            <w:vAlign w:val="center"/>
          </w:tcPr>
          <w:p w14:paraId="275395D8" w14:textId="77777777" w:rsidR="008A24EF" w:rsidRPr="00126689" w:rsidRDefault="008A24EF" w:rsidP="00B32A50">
            <w:pPr>
              <w:jc w:val="center"/>
            </w:pPr>
          </w:p>
        </w:tc>
      </w:tr>
      <w:tr w:rsidR="00C45D6C" w:rsidRPr="00197D9F" w14:paraId="4EC444FB" w14:textId="77777777" w:rsidTr="00C45D6C">
        <w:trPr>
          <w:trHeight w:val="20"/>
        </w:trPr>
        <w:tc>
          <w:tcPr>
            <w:tcW w:w="2546" w:type="pct"/>
            <w:shd w:val="clear" w:color="auto" w:fill="auto"/>
          </w:tcPr>
          <w:p w14:paraId="710122AC" w14:textId="7CA07272" w:rsidR="000E75FB" w:rsidRPr="00C45D6C" w:rsidRDefault="007C0161" w:rsidP="00B32A50">
            <w:pPr>
              <w:pStyle w:val="TableParagraph"/>
              <w:ind w:right="140"/>
              <w:rPr>
                <w:iCs/>
                <w:sz w:val="20"/>
                <w:szCs w:val="20"/>
              </w:rPr>
            </w:pPr>
            <w:r w:rsidRPr="00C45D6C">
              <w:rPr>
                <w:sz w:val="20"/>
                <w:szCs w:val="20"/>
              </w:rPr>
              <w:t>Compilation</w:t>
            </w:r>
            <w:r w:rsidR="00C94522" w:rsidRPr="00C45D6C">
              <w:rPr>
                <w:sz w:val="20"/>
                <w:szCs w:val="20"/>
              </w:rPr>
              <w:t xml:space="preserve"> of</w:t>
            </w:r>
            <w:r w:rsidR="001D3895" w:rsidRPr="00C45D6C">
              <w:rPr>
                <w:sz w:val="20"/>
                <w:szCs w:val="20"/>
              </w:rPr>
              <w:t xml:space="preserve"> national practices from audiovisual authorities on</w:t>
            </w:r>
            <w:r w:rsidR="000D4441" w:rsidRPr="00C45D6C">
              <w:rPr>
                <w:sz w:val="20"/>
                <w:szCs w:val="20"/>
              </w:rPr>
              <w:t xml:space="preserve"> available</w:t>
            </w:r>
            <w:r w:rsidR="001D3895" w:rsidRPr="00C45D6C">
              <w:rPr>
                <w:sz w:val="20"/>
                <w:szCs w:val="20"/>
              </w:rPr>
              <w:t xml:space="preserve"> databases and tools for retrieving information about ownership and licensing of audiovisual works </w:t>
            </w:r>
          </w:p>
        </w:tc>
        <w:tc>
          <w:tcPr>
            <w:tcW w:w="207" w:type="pct"/>
            <w:shd w:val="clear" w:color="auto" w:fill="D9D9D9" w:themeFill="background1" w:themeFillShade="D9"/>
            <w:vAlign w:val="center"/>
          </w:tcPr>
          <w:p w14:paraId="539C0962" w14:textId="77777777" w:rsidR="008A24EF" w:rsidRPr="00126689" w:rsidRDefault="008A24EF" w:rsidP="00B32A50">
            <w:pPr>
              <w:jc w:val="center"/>
            </w:pPr>
            <w:r>
              <w:t>x</w:t>
            </w:r>
          </w:p>
        </w:tc>
        <w:tc>
          <w:tcPr>
            <w:tcW w:w="205" w:type="pct"/>
            <w:shd w:val="clear" w:color="auto" w:fill="D9D9D9" w:themeFill="background1" w:themeFillShade="D9"/>
            <w:vAlign w:val="center"/>
          </w:tcPr>
          <w:p w14:paraId="2420D9D5" w14:textId="77777777" w:rsidR="008A24EF" w:rsidRPr="00126689" w:rsidRDefault="008A24EF" w:rsidP="00B32A50">
            <w:pPr>
              <w:jc w:val="center"/>
            </w:pPr>
            <w:r>
              <w:t>x</w:t>
            </w:r>
          </w:p>
        </w:tc>
        <w:tc>
          <w:tcPr>
            <w:tcW w:w="203" w:type="pct"/>
            <w:shd w:val="clear" w:color="auto" w:fill="D9D9D9" w:themeFill="background1" w:themeFillShade="D9"/>
            <w:vAlign w:val="center"/>
          </w:tcPr>
          <w:p w14:paraId="1B518311" w14:textId="77777777" w:rsidR="008A24EF" w:rsidRPr="00126689" w:rsidRDefault="008A24EF" w:rsidP="00B32A50">
            <w:pPr>
              <w:jc w:val="center"/>
            </w:pPr>
            <w:r w:rsidRPr="00761F0A">
              <w:t>x</w:t>
            </w:r>
          </w:p>
        </w:tc>
        <w:tc>
          <w:tcPr>
            <w:tcW w:w="204" w:type="pct"/>
            <w:shd w:val="clear" w:color="auto" w:fill="D9D9D9" w:themeFill="background1" w:themeFillShade="D9"/>
            <w:vAlign w:val="center"/>
          </w:tcPr>
          <w:p w14:paraId="211DEFFB" w14:textId="2FACEA5F" w:rsidR="008A24EF" w:rsidRPr="00126689" w:rsidRDefault="00B3790F" w:rsidP="00B32A50">
            <w:pPr>
              <w:jc w:val="center"/>
            </w:pPr>
            <w:r w:rsidRPr="00761F0A">
              <w:t>x</w:t>
            </w:r>
          </w:p>
        </w:tc>
        <w:tc>
          <w:tcPr>
            <w:tcW w:w="203" w:type="pct"/>
            <w:vAlign w:val="center"/>
          </w:tcPr>
          <w:p w14:paraId="148C2AA1" w14:textId="77777777" w:rsidR="008A24EF" w:rsidRDefault="008A24EF" w:rsidP="00B32A50">
            <w:pPr>
              <w:jc w:val="center"/>
            </w:pPr>
          </w:p>
        </w:tc>
        <w:tc>
          <w:tcPr>
            <w:tcW w:w="203" w:type="pct"/>
            <w:vAlign w:val="center"/>
          </w:tcPr>
          <w:p w14:paraId="604C300A" w14:textId="77777777" w:rsidR="008A24EF" w:rsidRDefault="008A24EF" w:rsidP="00B32A50">
            <w:pPr>
              <w:jc w:val="center"/>
            </w:pPr>
          </w:p>
        </w:tc>
        <w:tc>
          <w:tcPr>
            <w:tcW w:w="223" w:type="pct"/>
            <w:vAlign w:val="center"/>
          </w:tcPr>
          <w:p w14:paraId="65DBC965" w14:textId="77777777" w:rsidR="008A24EF" w:rsidRDefault="008A24EF" w:rsidP="00B32A50">
            <w:pPr>
              <w:jc w:val="center"/>
            </w:pPr>
          </w:p>
        </w:tc>
        <w:tc>
          <w:tcPr>
            <w:tcW w:w="196" w:type="pct"/>
            <w:vAlign w:val="center"/>
          </w:tcPr>
          <w:p w14:paraId="3BCA18C2" w14:textId="77777777" w:rsidR="008A24EF" w:rsidRDefault="008A24EF" w:rsidP="00B32A50">
            <w:pPr>
              <w:jc w:val="center"/>
            </w:pPr>
          </w:p>
        </w:tc>
        <w:tc>
          <w:tcPr>
            <w:tcW w:w="202" w:type="pct"/>
            <w:shd w:val="clear" w:color="auto" w:fill="D9D9D9" w:themeFill="background1" w:themeFillShade="D9"/>
            <w:vAlign w:val="center"/>
          </w:tcPr>
          <w:p w14:paraId="5324A7FC" w14:textId="77777777" w:rsidR="008A24EF" w:rsidRPr="00126689" w:rsidRDefault="008A24EF" w:rsidP="00B32A50">
            <w:pPr>
              <w:jc w:val="center"/>
            </w:pPr>
          </w:p>
        </w:tc>
        <w:tc>
          <w:tcPr>
            <w:tcW w:w="202" w:type="pct"/>
            <w:shd w:val="clear" w:color="auto" w:fill="D9D9D9" w:themeFill="background1" w:themeFillShade="D9"/>
            <w:vAlign w:val="center"/>
          </w:tcPr>
          <w:p w14:paraId="404D62C3" w14:textId="77777777" w:rsidR="008A24EF" w:rsidRPr="00126689" w:rsidRDefault="008A24EF" w:rsidP="00B32A50">
            <w:pPr>
              <w:jc w:val="center"/>
            </w:pPr>
          </w:p>
        </w:tc>
        <w:tc>
          <w:tcPr>
            <w:tcW w:w="199" w:type="pct"/>
            <w:shd w:val="clear" w:color="auto" w:fill="D9D9D9" w:themeFill="background1" w:themeFillShade="D9"/>
            <w:vAlign w:val="center"/>
          </w:tcPr>
          <w:p w14:paraId="73D2A21C" w14:textId="77777777" w:rsidR="008A24EF" w:rsidRPr="00126689" w:rsidRDefault="008A24EF" w:rsidP="00B32A50">
            <w:pPr>
              <w:jc w:val="center"/>
            </w:pPr>
          </w:p>
        </w:tc>
        <w:tc>
          <w:tcPr>
            <w:tcW w:w="204" w:type="pct"/>
            <w:shd w:val="clear" w:color="auto" w:fill="D9D9D9" w:themeFill="background1" w:themeFillShade="D9"/>
            <w:vAlign w:val="center"/>
          </w:tcPr>
          <w:p w14:paraId="72A2131D" w14:textId="77777777" w:rsidR="008A24EF" w:rsidRPr="00126689" w:rsidRDefault="008A24EF" w:rsidP="00B32A50">
            <w:pPr>
              <w:jc w:val="center"/>
            </w:pPr>
          </w:p>
        </w:tc>
      </w:tr>
      <w:tr w:rsidR="00C45D6C" w:rsidRPr="00197D9F" w14:paraId="1640E678" w14:textId="77777777" w:rsidTr="00C45D6C">
        <w:trPr>
          <w:trHeight w:val="20"/>
        </w:trPr>
        <w:tc>
          <w:tcPr>
            <w:tcW w:w="2546" w:type="pct"/>
            <w:shd w:val="clear" w:color="auto" w:fill="auto"/>
          </w:tcPr>
          <w:p w14:paraId="5A973E5A" w14:textId="36F07AA5" w:rsidR="00187B6E" w:rsidRPr="00C45D6C" w:rsidRDefault="004772E9" w:rsidP="00187B6E">
            <w:pPr>
              <w:pStyle w:val="TableParagraph"/>
              <w:ind w:right="175"/>
              <w:rPr>
                <w:iCs/>
                <w:sz w:val="20"/>
                <w:szCs w:val="20"/>
              </w:rPr>
            </w:pPr>
            <w:r w:rsidRPr="00C45D6C">
              <w:rPr>
                <w:sz w:val="20"/>
                <w:szCs w:val="20"/>
              </w:rPr>
              <w:t>P</w:t>
            </w:r>
            <w:r w:rsidR="00187B6E" w:rsidRPr="00C45D6C">
              <w:rPr>
                <w:sz w:val="20"/>
                <w:szCs w:val="20"/>
              </w:rPr>
              <w:t xml:space="preserve">ractical training workshops (at least </w:t>
            </w:r>
            <w:r w:rsidR="005D4BB1" w:rsidRPr="00C45D6C">
              <w:rPr>
                <w:sz w:val="20"/>
                <w:szCs w:val="20"/>
              </w:rPr>
              <w:t>four</w:t>
            </w:r>
            <w:r w:rsidR="00187B6E" w:rsidRPr="00C45D6C">
              <w:rPr>
                <w:sz w:val="20"/>
                <w:szCs w:val="20"/>
              </w:rPr>
              <w:t>) for MSMEs</w:t>
            </w:r>
            <w:r w:rsidR="00967BA0" w:rsidRPr="00C45D6C">
              <w:rPr>
                <w:sz w:val="20"/>
                <w:szCs w:val="20"/>
              </w:rPr>
              <w:t xml:space="preserve"> and </w:t>
            </w:r>
            <w:r w:rsidR="00187B6E" w:rsidRPr="00C45D6C">
              <w:rPr>
                <w:sz w:val="20"/>
                <w:szCs w:val="20"/>
              </w:rPr>
              <w:t>creators in the participating countries to tackle their specific needs for the use and acquisition of IP-related materials and the commercialization of the audiovisual content</w:t>
            </w:r>
          </w:p>
        </w:tc>
        <w:tc>
          <w:tcPr>
            <w:tcW w:w="207" w:type="pct"/>
            <w:shd w:val="clear" w:color="auto" w:fill="D9D9D9" w:themeFill="background1" w:themeFillShade="D9"/>
            <w:vAlign w:val="center"/>
          </w:tcPr>
          <w:p w14:paraId="773FF57B" w14:textId="77777777" w:rsidR="00187B6E" w:rsidRPr="00126689" w:rsidRDefault="00187B6E" w:rsidP="00187B6E">
            <w:pPr>
              <w:jc w:val="center"/>
            </w:pPr>
          </w:p>
        </w:tc>
        <w:tc>
          <w:tcPr>
            <w:tcW w:w="205" w:type="pct"/>
            <w:shd w:val="clear" w:color="auto" w:fill="D9D9D9" w:themeFill="background1" w:themeFillShade="D9"/>
            <w:vAlign w:val="center"/>
          </w:tcPr>
          <w:p w14:paraId="6BB97A60" w14:textId="77777777" w:rsidR="00187B6E" w:rsidRPr="00126689" w:rsidRDefault="00187B6E" w:rsidP="00187B6E">
            <w:pPr>
              <w:jc w:val="center"/>
            </w:pPr>
          </w:p>
        </w:tc>
        <w:tc>
          <w:tcPr>
            <w:tcW w:w="203" w:type="pct"/>
            <w:shd w:val="clear" w:color="auto" w:fill="D9D9D9" w:themeFill="background1" w:themeFillShade="D9"/>
            <w:vAlign w:val="center"/>
          </w:tcPr>
          <w:p w14:paraId="4598971B" w14:textId="0A5D4A5B" w:rsidR="00187B6E" w:rsidRPr="00126689" w:rsidRDefault="00187B6E" w:rsidP="00187B6E">
            <w:pPr>
              <w:jc w:val="center"/>
            </w:pPr>
          </w:p>
        </w:tc>
        <w:tc>
          <w:tcPr>
            <w:tcW w:w="204" w:type="pct"/>
            <w:shd w:val="clear" w:color="auto" w:fill="D9D9D9" w:themeFill="background1" w:themeFillShade="D9"/>
            <w:vAlign w:val="center"/>
          </w:tcPr>
          <w:p w14:paraId="09E9C5BF" w14:textId="43FADF82" w:rsidR="00187B6E" w:rsidRPr="00126689" w:rsidRDefault="00187B6E" w:rsidP="00187B6E">
            <w:pPr>
              <w:jc w:val="center"/>
            </w:pPr>
          </w:p>
        </w:tc>
        <w:tc>
          <w:tcPr>
            <w:tcW w:w="203" w:type="pct"/>
            <w:vAlign w:val="center"/>
          </w:tcPr>
          <w:p w14:paraId="6853E92E" w14:textId="7A469B4F" w:rsidR="00187B6E" w:rsidRDefault="00187B6E" w:rsidP="00187B6E">
            <w:pPr>
              <w:jc w:val="center"/>
            </w:pPr>
            <w:r>
              <w:t>x</w:t>
            </w:r>
          </w:p>
        </w:tc>
        <w:tc>
          <w:tcPr>
            <w:tcW w:w="203" w:type="pct"/>
            <w:vAlign w:val="center"/>
          </w:tcPr>
          <w:p w14:paraId="76257DC6" w14:textId="01C10D41" w:rsidR="00187B6E" w:rsidRDefault="00187B6E" w:rsidP="00187B6E">
            <w:pPr>
              <w:jc w:val="center"/>
            </w:pPr>
            <w:r>
              <w:t>x</w:t>
            </w:r>
          </w:p>
        </w:tc>
        <w:tc>
          <w:tcPr>
            <w:tcW w:w="223" w:type="pct"/>
            <w:vAlign w:val="center"/>
          </w:tcPr>
          <w:p w14:paraId="1756FCA2" w14:textId="679B3924" w:rsidR="00187B6E" w:rsidRDefault="00187B6E" w:rsidP="00187B6E">
            <w:pPr>
              <w:jc w:val="center"/>
            </w:pPr>
            <w:r>
              <w:t>x</w:t>
            </w:r>
          </w:p>
        </w:tc>
        <w:tc>
          <w:tcPr>
            <w:tcW w:w="196" w:type="pct"/>
            <w:vAlign w:val="center"/>
          </w:tcPr>
          <w:p w14:paraId="7F26954F" w14:textId="48EC0B85" w:rsidR="00187B6E" w:rsidRDefault="00187B6E" w:rsidP="00187B6E">
            <w:pPr>
              <w:jc w:val="center"/>
            </w:pPr>
            <w:r>
              <w:t>x</w:t>
            </w:r>
          </w:p>
        </w:tc>
        <w:tc>
          <w:tcPr>
            <w:tcW w:w="202" w:type="pct"/>
            <w:shd w:val="clear" w:color="auto" w:fill="D9D9D9" w:themeFill="background1" w:themeFillShade="D9"/>
            <w:vAlign w:val="center"/>
          </w:tcPr>
          <w:p w14:paraId="063AFC53" w14:textId="317BAD18" w:rsidR="00187B6E" w:rsidRPr="00126689" w:rsidRDefault="00187B6E" w:rsidP="00187B6E">
            <w:pPr>
              <w:jc w:val="center"/>
            </w:pPr>
            <w:r>
              <w:t>x</w:t>
            </w:r>
          </w:p>
        </w:tc>
        <w:tc>
          <w:tcPr>
            <w:tcW w:w="202" w:type="pct"/>
            <w:shd w:val="clear" w:color="auto" w:fill="D9D9D9" w:themeFill="background1" w:themeFillShade="D9"/>
            <w:vAlign w:val="center"/>
          </w:tcPr>
          <w:p w14:paraId="1FEEC31D" w14:textId="70AC3AD9" w:rsidR="00187B6E" w:rsidRPr="00126689" w:rsidRDefault="00187B6E" w:rsidP="00187B6E">
            <w:pPr>
              <w:jc w:val="center"/>
            </w:pPr>
            <w:r>
              <w:t>x</w:t>
            </w:r>
          </w:p>
        </w:tc>
        <w:tc>
          <w:tcPr>
            <w:tcW w:w="199" w:type="pct"/>
            <w:shd w:val="clear" w:color="auto" w:fill="D9D9D9" w:themeFill="background1" w:themeFillShade="D9"/>
            <w:vAlign w:val="center"/>
          </w:tcPr>
          <w:p w14:paraId="25BFE38A" w14:textId="77777777" w:rsidR="00187B6E" w:rsidRPr="00126689" w:rsidRDefault="00187B6E" w:rsidP="00187B6E">
            <w:pPr>
              <w:jc w:val="center"/>
            </w:pPr>
          </w:p>
        </w:tc>
        <w:tc>
          <w:tcPr>
            <w:tcW w:w="204" w:type="pct"/>
            <w:shd w:val="clear" w:color="auto" w:fill="D9D9D9" w:themeFill="background1" w:themeFillShade="D9"/>
            <w:vAlign w:val="center"/>
          </w:tcPr>
          <w:p w14:paraId="4D88DADB" w14:textId="77777777" w:rsidR="00187B6E" w:rsidRPr="00126689" w:rsidRDefault="00187B6E" w:rsidP="00187B6E">
            <w:pPr>
              <w:jc w:val="center"/>
            </w:pPr>
          </w:p>
        </w:tc>
      </w:tr>
      <w:tr w:rsidR="00C45D6C" w:rsidRPr="00197D9F" w14:paraId="02C5209E" w14:textId="77777777" w:rsidTr="00C45D6C">
        <w:trPr>
          <w:trHeight w:val="20"/>
        </w:trPr>
        <w:tc>
          <w:tcPr>
            <w:tcW w:w="2546" w:type="pct"/>
            <w:shd w:val="clear" w:color="auto" w:fill="auto"/>
          </w:tcPr>
          <w:p w14:paraId="52D63414" w14:textId="4C1EB734" w:rsidR="00B80A67" w:rsidRPr="000707DA" w:rsidRDefault="00B80A67" w:rsidP="00187B6E">
            <w:pPr>
              <w:pStyle w:val="TableParagraph"/>
              <w:ind w:right="175"/>
              <w:rPr>
                <w:sz w:val="20"/>
                <w:szCs w:val="20"/>
              </w:rPr>
            </w:pPr>
            <w:r w:rsidRPr="00B80A67">
              <w:rPr>
                <w:bCs/>
                <w:iCs/>
                <w:sz w:val="20"/>
                <w:szCs w:val="20"/>
              </w:rPr>
              <w:t>An examination of current licensing markets and rights management structures related to the use of audiovisual works and AI systems</w:t>
            </w:r>
          </w:p>
        </w:tc>
        <w:tc>
          <w:tcPr>
            <w:tcW w:w="207" w:type="pct"/>
            <w:shd w:val="clear" w:color="auto" w:fill="D9D9D9" w:themeFill="background1" w:themeFillShade="D9"/>
            <w:vAlign w:val="center"/>
          </w:tcPr>
          <w:p w14:paraId="7E98BCBA" w14:textId="77777777" w:rsidR="00187B6E" w:rsidRPr="00126689" w:rsidRDefault="00187B6E" w:rsidP="00187B6E">
            <w:pPr>
              <w:jc w:val="center"/>
            </w:pPr>
          </w:p>
        </w:tc>
        <w:tc>
          <w:tcPr>
            <w:tcW w:w="205" w:type="pct"/>
            <w:shd w:val="clear" w:color="auto" w:fill="D9D9D9" w:themeFill="background1" w:themeFillShade="D9"/>
            <w:vAlign w:val="center"/>
          </w:tcPr>
          <w:p w14:paraId="448D2721" w14:textId="77777777" w:rsidR="00187B6E" w:rsidRPr="00126689" w:rsidRDefault="00187B6E" w:rsidP="00187B6E">
            <w:pPr>
              <w:jc w:val="center"/>
            </w:pPr>
          </w:p>
        </w:tc>
        <w:tc>
          <w:tcPr>
            <w:tcW w:w="203" w:type="pct"/>
            <w:shd w:val="clear" w:color="auto" w:fill="D9D9D9" w:themeFill="background1" w:themeFillShade="D9"/>
            <w:vAlign w:val="center"/>
          </w:tcPr>
          <w:p w14:paraId="7622E4B1" w14:textId="77777777" w:rsidR="00187B6E" w:rsidRPr="00126689" w:rsidRDefault="00187B6E" w:rsidP="00187B6E">
            <w:pPr>
              <w:jc w:val="center"/>
            </w:pPr>
          </w:p>
        </w:tc>
        <w:tc>
          <w:tcPr>
            <w:tcW w:w="204" w:type="pct"/>
            <w:shd w:val="clear" w:color="auto" w:fill="D9D9D9" w:themeFill="background1" w:themeFillShade="D9"/>
            <w:vAlign w:val="center"/>
          </w:tcPr>
          <w:p w14:paraId="33AC53FC" w14:textId="2EE30E23" w:rsidR="00187B6E" w:rsidRPr="00126689" w:rsidRDefault="00187B6E" w:rsidP="00187B6E">
            <w:pPr>
              <w:jc w:val="center"/>
            </w:pPr>
          </w:p>
        </w:tc>
        <w:tc>
          <w:tcPr>
            <w:tcW w:w="203" w:type="pct"/>
            <w:vAlign w:val="center"/>
          </w:tcPr>
          <w:p w14:paraId="751EC3C9" w14:textId="77777777" w:rsidR="00187B6E" w:rsidRDefault="00187B6E" w:rsidP="00187B6E">
            <w:pPr>
              <w:jc w:val="center"/>
            </w:pPr>
            <w:r>
              <w:t>x</w:t>
            </w:r>
          </w:p>
        </w:tc>
        <w:tc>
          <w:tcPr>
            <w:tcW w:w="203" w:type="pct"/>
            <w:vAlign w:val="center"/>
          </w:tcPr>
          <w:p w14:paraId="3849DCAC" w14:textId="57A22231" w:rsidR="00187B6E" w:rsidRDefault="00F738EE" w:rsidP="00187B6E">
            <w:pPr>
              <w:jc w:val="center"/>
            </w:pPr>
            <w:r w:rsidRPr="00761F0A">
              <w:t>x</w:t>
            </w:r>
          </w:p>
        </w:tc>
        <w:tc>
          <w:tcPr>
            <w:tcW w:w="223" w:type="pct"/>
            <w:vAlign w:val="center"/>
          </w:tcPr>
          <w:p w14:paraId="04A386A2" w14:textId="6A690429" w:rsidR="00187B6E" w:rsidRDefault="00F738EE" w:rsidP="00187B6E">
            <w:pPr>
              <w:jc w:val="center"/>
            </w:pPr>
            <w:r w:rsidRPr="00761F0A">
              <w:t>x</w:t>
            </w:r>
          </w:p>
        </w:tc>
        <w:tc>
          <w:tcPr>
            <w:tcW w:w="196" w:type="pct"/>
            <w:vAlign w:val="center"/>
          </w:tcPr>
          <w:p w14:paraId="1070A7A8" w14:textId="59D17DD2" w:rsidR="00187B6E" w:rsidRDefault="00F738EE" w:rsidP="00187B6E">
            <w:pPr>
              <w:jc w:val="center"/>
            </w:pPr>
            <w:r w:rsidRPr="00761F0A">
              <w:t>x</w:t>
            </w:r>
          </w:p>
        </w:tc>
        <w:tc>
          <w:tcPr>
            <w:tcW w:w="202" w:type="pct"/>
            <w:shd w:val="clear" w:color="auto" w:fill="D9D9D9" w:themeFill="background1" w:themeFillShade="D9"/>
            <w:vAlign w:val="center"/>
          </w:tcPr>
          <w:p w14:paraId="4CDC915A" w14:textId="77777777" w:rsidR="00187B6E" w:rsidRPr="00126689" w:rsidRDefault="00187B6E" w:rsidP="00187B6E">
            <w:pPr>
              <w:jc w:val="center"/>
            </w:pPr>
          </w:p>
        </w:tc>
        <w:tc>
          <w:tcPr>
            <w:tcW w:w="202" w:type="pct"/>
            <w:shd w:val="clear" w:color="auto" w:fill="D9D9D9" w:themeFill="background1" w:themeFillShade="D9"/>
            <w:vAlign w:val="center"/>
          </w:tcPr>
          <w:p w14:paraId="44C101D0" w14:textId="77777777" w:rsidR="00187B6E" w:rsidRPr="00126689" w:rsidRDefault="00187B6E" w:rsidP="00187B6E">
            <w:pPr>
              <w:jc w:val="center"/>
            </w:pPr>
          </w:p>
        </w:tc>
        <w:tc>
          <w:tcPr>
            <w:tcW w:w="199" w:type="pct"/>
            <w:shd w:val="clear" w:color="auto" w:fill="D9D9D9" w:themeFill="background1" w:themeFillShade="D9"/>
            <w:vAlign w:val="center"/>
          </w:tcPr>
          <w:p w14:paraId="3B6F536B" w14:textId="77777777" w:rsidR="00187B6E" w:rsidRPr="00126689" w:rsidRDefault="00187B6E" w:rsidP="00187B6E">
            <w:pPr>
              <w:jc w:val="center"/>
            </w:pPr>
          </w:p>
        </w:tc>
        <w:tc>
          <w:tcPr>
            <w:tcW w:w="204" w:type="pct"/>
            <w:shd w:val="clear" w:color="auto" w:fill="D9D9D9" w:themeFill="background1" w:themeFillShade="D9"/>
            <w:vAlign w:val="center"/>
          </w:tcPr>
          <w:p w14:paraId="38DFF4F5" w14:textId="77777777" w:rsidR="00187B6E" w:rsidRPr="00126689" w:rsidRDefault="00187B6E" w:rsidP="00187B6E">
            <w:pPr>
              <w:jc w:val="center"/>
            </w:pPr>
          </w:p>
        </w:tc>
      </w:tr>
      <w:tr w:rsidR="00C45D6C" w:rsidRPr="00197D9F" w14:paraId="76AEB757" w14:textId="77777777" w:rsidTr="00C45D6C">
        <w:trPr>
          <w:trHeight w:val="20"/>
        </w:trPr>
        <w:tc>
          <w:tcPr>
            <w:tcW w:w="2546" w:type="pct"/>
            <w:shd w:val="clear" w:color="auto" w:fill="auto"/>
          </w:tcPr>
          <w:p w14:paraId="5F80F70F" w14:textId="7DB1C8A2" w:rsidR="00187B6E" w:rsidRPr="00C45D6C" w:rsidRDefault="00187B6E" w:rsidP="00187B6E">
            <w:pPr>
              <w:pStyle w:val="TableParagraph"/>
              <w:ind w:right="175"/>
              <w:rPr>
                <w:iCs/>
                <w:sz w:val="20"/>
                <w:szCs w:val="20"/>
              </w:rPr>
            </w:pPr>
            <w:r w:rsidRPr="00C45D6C">
              <w:rPr>
                <w:sz w:val="20"/>
                <w:szCs w:val="20"/>
              </w:rPr>
              <w:t xml:space="preserve">Reference Guide for the use and commercialization of IP in audiovisual production for MSMEs  </w:t>
            </w:r>
          </w:p>
        </w:tc>
        <w:tc>
          <w:tcPr>
            <w:tcW w:w="207" w:type="pct"/>
            <w:shd w:val="clear" w:color="auto" w:fill="D9D9D9" w:themeFill="background1" w:themeFillShade="D9"/>
            <w:vAlign w:val="center"/>
          </w:tcPr>
          <w:p w14:paraId="7192D3FD" w14:textId="77777777" w:rsidR="00187B6E" w:rsidRPr="00126689" w:rsidRDefault="00187B6E" w:rsidP="00187B6E">
            <w:pPr>
              <w:jc w:val="center"/>
            </w:pPr>
          </w:p>
        </w:tc>
        <w:tc>
          <w:tcPr>
            <w:tcW w:w="205" w:type="pct"/>
            <w:shd w:val="clear" w:color="auto" w:fill="D9D9D9" w:themeFill="background1" w:themeFillShade="D9"/>
            <w:vAlign w:val="center"/>
          </w:tcPr>
          <w:p w14:paraId="28DB8414" w14:textId="77777777" w:rsidR="00187B6E" w:rsidRPr="00126689" w:rsidRDefault="00187B6E" w:rsidP="00187B6E">
            <w:pPr>
              <w:jc w:val="center"/>
            </w:pPr>
          </w:p>
        </w:tc>
        <w:tc>
          <w:tcPr>
            <w:tcW w:w="203" w:type="pct"/>
            <w:shd w:val="clear" w:color="auto" w:fill="D9D9D9" w:themeFill="background1" w:themeFillShade="D9"/>
            <w:vAlign w:val="center"/>
          </w:tcPr>
          <w:p w14:paraId="0866ADCA" w14:textId="77777777" w:rsidR="00187B6E" w:rsidRPr="00126689" w:rsidRDefault="00187B6E" w:rsidP="00187B6E">
            <w:pPr>
              <w:jc w:val="center"/>
            </w:pPr>
          </w:p>
        </w:tc>
        <w:tc>
          <w:tcPr>
            <w:tcW w:w="204" w:type="pct"/>
            <w:shd w:val="clear" w:color="auto" w:fill="D9D9D9" w:themeFill="background1" w:themeFillShade="D9"/>
            <w:vAlign w:val="center"/>
          </w:tcPr>
          <w:p w14:paraId="6625CC89" w14:textId="77777777" w:rsidR="00187B6E" w:rsidRPr="00126689" w:rsidRDefault="00187B6E" w:rsidP="00187B6E">
            <w:pPr>
              <w:jc w:val="center"/>
            </w:pPr>
          </w:p>
        </w:tc>
        <w:tc>
          <w:tcPr>
            <w:tcW w:w="203" w:type="pct"/>
            <w:vAlign w:val="center"/>
          </w:tcPr>
          <w:p w14:paraId="53249FC6" w14:textId="3D090BBF" w:rsidR="00187B6E" w:rsidRDefault="00187B6E" w:rsidP="00187B6E">
            <w:pPr>
              <w:jc w:val="center"/>
            </w:pPr>
          </w:p>
        </w:tc>
        <w:tc>
          <w:tcPr>
            <w:tcW w:w="203" w:type="pct"/>
            <w:vAlign w:val="center"/>
          </w:tcPr>
          <w:p w14:paraId="3F12605F" w14:textId="77777777" w:rsidR="00187B6E" w:rsidRDefault="00187B6E" w:rsidP="00187B6E">
            <w:pPr>
              <w:jc w:val="center"/>
            </w:pPr>
            <w:r w:rsidRPr="00761F0A">
              <w:t>x</w:t>
            </w:r>
          </w:p>
        </w:tc>
        <w:tc>
          <w:tcPr>
            <w:tcW w:w="223" w:type="pct"/>
            <w:vAlign w:val="center"/>
          </w:tcPr>
          <w:p w14:paraId="3F07F680" w14:textId="1F14632C" w:rsidR="00187B6E" w:rsidRDefault="00F963F8" w:rsidP="00187B6E">
            <w:pPr>
              <w:jc w:val="center"/>
            </w:pPr>
            <w:r>
              <w:t>x</w:t>
            </w:r>
          </w:p>
        </w:tc>
        <w:tc>
          <w:tcPr>
            <w:tcW w:w="196" w:type="pct"/>
            <w:vAlign w:val="center"/>
          </w:tcPr>
          <w:p w14:paraId="2F886C1C" w14:textId="6C2D5F15" w:rsidR="00187B6E" w:rsidRDefault="00F963F8" w:rsidP="00187B6E">
            <w:pPr>
              <w:jc w:val="center"/>
            </w:pPr>
            <w:r>
              <w:t>x</w:t>
            </w:r>
          </w:p>
        </w:tc>
        <w:tc>
          <w:tcPr>
            <w:tcW w:w="202" w:type="pct"/>
            <w:shd w:val="clear" w:color="auto" w:fill="D9D9D9" w:themeFill="background1" w:themeFillShade="D9"/>
            <w:vAlign w:val="center"/>
          </w:tcPr>
          <w:p w14:paraId="1FA83F52" w14:textId="23A58923" w:rsidR="00187B6E" w:rsidRPr="00126689" w:rsidRDefault="00F963F8" w:rsidP="00187B6E">
            <w:pPr>
              <w:jc w:val="center"/>
            </w:pPr>
            <w:r>
              <w:t>x</w:t>
            </w:r>
          </w:p>
        </w:tc>
        <w:tc>
          <w:tcPr>
            <w:tcW w:w="202" w:type="pct"/>
            <w:shd w:val="clear" w:color="auto" w:fill="D9D9D9" w:themeFill="background1" w:themeFillShade="D9"/>
            <w:vAlign w:val="center"/>
          </w:tcPr>
          <w:p w14:paraId="1491FBC4" w14:textId="77777777" w:rsidR="00187B6E" w:rsidRPr="00126689" w:rsidRDefault="00187B6E" w:rsidP="00187B6E">
            <w:pPr>
              <w:jc w:val="center"/>
            </w:pPr>
          </w:p>
        </w:tc>
        <w:tc>
          <w:tcPr>
            <w:tcW w:w="199" w:type="pct"/>
            <w:shd w:val="clear" w:color="auto" w:fill="D9D9D9" w:themeFill="background1" w:themeFillShade="D9"/>
            <w:vAlign w:val="center"/>
          </w:tcPr>
          <w:p w14:paraId="3F7452EA" w14:textId="77777777" w:rsidR="00187B6E" w:rsidRPr="00126689" w:rsidRDefault="00187B6E" w:rsidP="00187B6E">
            <w:pPr>
              <w:jc w:val="center"/>
            </w:pPr>
          </w:p>
        </w:tc>
        <w:tc>
          <w:tcPr>
            <w:tcW w:w="204" w:type="pct"/>
            <w:shd w:val="clear" w:color="auto" w:fill="D9D9D9" w:themeFill="background1" w:themeFillShade="D9"/>
            <w:vAlign w:val="center"/>
          </w:tcPr>
          <w:p w14:paraId="6C9DA423" w14:textId="77777777" w:rsidR="00187B6E" w:rsidRPr="00126689" w:rsidRDefault="00187B6E" w:rsidP="00187B6E">
            <w:pPr>
              <w:jc w:val="center"/>
            </w:pPr>
          </w:p>
        </w:tc>
      </w:tr>
      <w:tr w:rsidR="00C45D6C" w:rsidRPr="00197D9F" w14:paraId="64262F34" w14:textId="77777777" w:rsidTr="00C45D6C">
        <w:trPr>
          <w:trHeight w:val="20"/>
        </w:trPr>
        <w:tc>
          <w:tcPr>
            <w:tcW w:w="2546" w:type="pct"/>
            <w:shd w:val="clear" w:color="auto" w:fill="auto"/>
          </w:tcPr>
          <w:p w14:paraId="27BC82B6" w14:textId="42E8DD06" w:rsidR="00187B6E" w:rsidRPr="00C45D6C" w:rsidRDefault="006E2243" w:rsidP="00187B6E">
            <w:pPr>
              <w:pStyle w:val="TableParagraph"/>
              <w:ind w:right="175"/>
              <w:rPr>
                <w:iCs/>
                <w:sz w:val="20"/>
                <w:szCs w:val="20"/>
              </w:rPr>
            </w:pPr>
            <w:r w:rsidRPr="00C45D6C">
              <w:rPr>
                <w:bCs/>
                <w:sz w:val="20"/>
                <w:szCs w:val="20"/>
              </w:rPr>
              <w:t>National</w:t>
            </w:r>
            <w:r w:rsidR="00187B6E" w:rsidRPr="00C45D6C">
              <w:rPr>
                <w:bCs/>
                <w:sz w:val="20"/>
                <w:szCs w:val="20"/>
              </w:rPr>
              <w:t xml:space="preserve"> workshops (at least two) on mediation and arbitration in the creative industries</w:t>
            </w:r>
          </w:p>
        </w:tc>
        <w:tc>
          <w:tcPr>
            <w:tcW w:w="207" w:type="pct"/>
            <w:shd w:val="clear" w:color="auto" w:fill="D9D9D9" w:themeFill="background1" w:themeFillShade="D9"/>
            <w:vAlign w:val="center"/>
          </w:tcPr>
          <w:p w14:paraId="05EF4E92" w14:textId="77777777" w:rsidR="00187B6E" w:rsidRPr="00126689" w:rsidRDefault="00187B6E" w:rsidP="00187B6E">
            <w:pPr>
              <w:jc w:val="center"/>
            </w:pPr>
          </w:p>
        </w:tc>
        <w:tc>
          <w:tcPr>
            <w:tcW w:w="205" w:type="pct"/>
            <w:shd w:val="clear" w:color="auto" w:fill="D9D9D9" w:themeFill="background1" w:themeFillShade="D9"/>
            <w:vAlign w:val="center"/>
          </w:tcPr>
          <w:p w14:paraId="48A5F155" w14:textId="77777777" w:rsidR="00187B6E" w:rsidRPr="00126689" w:rsidRDefault="00187B6E" w:rsidP="00187B6E">
            <w:pPr>
              <w:jc w:val="center"/>
            </w:pPr>
          </w:p>
        </w:tc>
        <w:tc>
          <w:tcPr>
            <w:tcW w:w="203" w:type="pct"/>
            <w:shd w:val="clear" w:color="auto" w:fill="D9D9D9" w:themeFill="background1" w:themeFillShade="D9"/>
            <w:vAlign w:val="center"/>
          </w:tcPr>
          <w:p w14:paraId="21282FDC" w14:textId="77777777" w:rsidR="00187B6E" w:rsidRPr="00126689" w:rsidRDefault="00187B6E" w:rsidP="00187B6E">
            <w:pPr>
              <w:jc w:val="center"/>
            </w:pPr>
          </w:p>
        </w:tc>
        <w:tc>
          <w:tcPr>
            <w:tcW w:w="204" w:type="pct"/>
            <w:shd w:val="clear" w:color="auto" w:fill="D9D9D9" w:themeFill="background1" w:themeFillShade="D9"/>
            <w:vAlign w:val="center"/>
          </w:tcPr>
          <w:p w14:paraId="1DC0C691" w14:textId="3A8320C6" w:rsidR="00187B6E" w:rsidRPr="00126689" w:rsidRDefault="00187B6E" w:rsidP="00187B6E">
            <w:pPr>
              <w:jc w:val="center"/>
            </w:pPr>
          </w:p>
        </w:tc>
        <w:tc>
          <w:tcPr>
            <w:tcW w:w="203" w:type="pct"/>
            <w:vAlign w:val="center"/>
          </w:tcPr>
          <w:p w14:paraId="078E72A2" w14:textId="77777777" w:rsidR="00187B6E" w:rsidRPr="00126689" w:rsidRDefault="00187B6E" w:rsidP="00187B6E">
            <w:pPr>
              <w:jc w:val="center"/>
            </w:pPr>
            <w:r>
              <w:t>x</w:t>
            </w:r>
          </w:p>
        </w:tc>
        <w:tc>
          <w:tcPr>
            <w:tcW w:w="203" w:type="pct"/>
            <w:vAlign w:val="center"/>
          </w:tcPr>
          <w:p w14:paraId="7ED06F0A" w14:textId="77777777" w:rsidR="00187B6E" w:rsidRPr="00126689" w:rsidRDefault="00187B6E" w:rsidP="00187B6E">
            <w:pPr>
              <w:jc w:val="center"/>
            </w:pPr>
            <w:r>
              <w:t>x</w:t>
            </w:r>
          </w:p>
        </w:tc>
        <w:tc>
          <w:tcPr>
            <w:tcW w:w="223" w:type="pct"/>
            <w:vAlign w:val="center"/>
          </w:tcPr>
          <w:p w14:paraId="1D40C9B2" w14:textId="77777777" w:rsidR="00187B6E" w:rsidRPr="00126689" w:rsidRDefault="00187B6E" w:rsidP="00187B6E">
            <w:pPr>
              <w:jc w:val="center"/>
            </w:pPr>
            <w:r w:rsidRPr="00761F0A">
              <w:t>x</w:t>
            </w:r>
          </w:p>
        </w:tc>
        <w:tc>
          <w:tcPr>
            <w:tcW w:w="196" w:type="pct"/>
            <w:vAlign w:val="center"/>
          </w:tcPr>
          <w:p w14:paraId="59867D44" w14:textId="77777777" w:rsidR="00187B6E" w:rsidRPr="00126689" w:rsidRDefault="00187B6E" w:rsidP="00187B6E">
            <w:pPr>
              <w:jc w:val="center"/>
            </w:pPr>
            <w:r w:rsidRPr="00761F0A">
              <w:t>x</w:t>
            </w:r>
          </w:p>
        </w:tc>
        <w:tc>
          <w:tcPr>
            <w:tcW w:w="202" w:type="pct"/>
            <w:shd w:val="clear" w:color="auto" w:fill="D9D9D9" w:themeFill="background1" w:themeFillShade="D9"/>
            <w:vAlign w:val="center"/>
          </w:tcPr>
          <w:p w14:paraId="17807E1C" w14:textId="663CE746" w:rsidR="00187B6E" w:rsidRDefault="00187B6E" w:rsidP="00187B6E">
            <w:pPr>
              <w:jc w:val="center"/>
            </w:pPr>
          </w:p>
        </w:tc>
        <w:tc>
          <w:tcPr>
            <w:tcW w:w="202" w:type="pct"/>
            <w:shd w:val="clear" w:color="auto" w:fill="D9D9D9" w:themeFill="background1" w:themeFillShade="D9"/>
            <w:vAlign w:val="center"/>
          </w:tcPr>
          <w:p w14:paraId="3772BAEF" w14:textId="538D13C9" w:rsidR="00187B6E" w:rsidRDefault="00187B6E" w:rsidP="00187B6E">
            <w:pPr>
              <w:jc w:val="center"/>
            </w:pPr>
          </w:p>
        </w:tc>
        <w:tc>
          <w:tcPr>
            <w:tcW w:w="199" w:type="pct"/>
            <w:shd w:val="clear" w:color="auto" w:fill="D9D9D9" w:themeFill="background1" w:themeFillShade="D9"/>
            <w:vAlign w:val="center"/>
          </w:tcPr>
          <w:p w14:paraId="477A3698" w14:textId="77777777" w:rsidR="00187B6E" w:rsidRDefault="00187B6E" w:rsidP="00187B6E">
            <w:pPr>
              <w:jc w:val="center"/>
            </w:pPr>
          </w:p>
        </w:tc>
        <w:tc>
          <w:tcPr>
            <w:tcW w:w="204" w:type="pct"/>
            <w:shd w:val="clear" w:color="auto" w:fill="D9D9D9" w:themeFill="background1" w:themeFillShade="D9"/>
            <w:vAlign w:val="center"/>
          </w:tcPr>
          <w:p w14:paraId="368D41E8" w14:textId="77777777" w:rsidR="00187B6E" w:rsidRPr="00126689" w:rsidRDefault="00187B6E" w:rsidP="00187B6E">
            <w:pPr>
              <w:jc w:val="center"/>
            </w:pPr>
          </w:p>
        </w:tc>
      </w:tr>
      <w:tr w:rsidR="00C45D6C" w:rsidRPr="00197D9F" w14:paraId="7A419249" w14:textId="77777777" w:rsidTr="00C45D6C">
        <w:trPr>
          <w:trHeight w:val="20"/>
        </w:trPr>
        <w:tc>
          <w:tcPr>
            <w:tcW w:w="2546" w:type="pct"/>
            <w:shd w:val="clear" w:color="auto" w:fill="auto"/>
          </w:tcPr>
          <w:p w14:paraId="27EDDA80" w14:textId="63DC073E" w:rsidR="00187B6E" w:rsidRPr="00C45D6C" w:rsidRDefault="009E2C5C" w:rsidP="00187B6E">
            <w:pPr>
              <w:rPr>
                <w:b/>
                <w:iCs/>
                <w:sz w:val="20"/>
              </w:rPr>
            </w:pPr>
            <w:r w:rsidRPr="00C45D6C">
              <w:rPr>
                <w:sz w:val="20"/>
              </w:rPr>
              <w:t>M</w:t>
            </w:r>
            <w:r w:rsidR="00187B6E" w:rsidRPr="00C45D6C">
              <w:rPr>
                <w:sz w:val="20"/>
              </w:rPr>
              <w:t>ethodology to measure the participation of women in the audiovisual sector, based on the case study prepared in the framework of the initial Project</w:t>
            </w:r>
          </w:p>
        </w:tc>
        <w:tc>
          <w:tcPr>
            <w:tcW w:w="207" w:type="pct"/>
            <w:shd w:val="clear" w:color="auto" w:fill="D9D9D9" w:themeFill="background1" w:themeFillShade="D9"/>
            <w:vAlign w:val="center"/>
          </w:tcPr>
          <w:p w14:paraId="6AE41699" w14:textId="77777777" w:rsidR="00187B6E" w:rsidRPr="00126689" w:rsidRDefault="00187B6E" w:rsidP="00187B6E">
            <w:pPr>
              <w:jc w:val="center"/>
            </w:pPr>
          </w:p>
        </w:tc>
        <w:tc>
          <w:tcPr>
            <w:tcW w:w="205" w:type="pct"/>
            <w:shd w:val="clear" w:color="auto" w:fill="D9D9D9" w:themeFill="background1" w:themeFillShade="D9"/>
            <w:vAlign w:val="center"/>
          </w:tcPr>
          <w:p w14:paraId="4B43CAF7" w14:textId="77777777" w:rsidR="00187B6E" w:rsidRPr="00126689" w:rsidRDefault="00187B6E" w:rsidP="00187B6E">
            <w:pPr>
              <w:jc w:val="center"/>
            </w:pPr>
          </w:p>
        </w:tc>
        <w:tc>
          <w:tcPr>
            <w:tcW w:w="203" w:type="pct"/>
            <w:shd w:val="clear" w:color="auto" w:fill="D9D9D9" w:themeFill="background1" w:themeFillShade="D9"/>
            <w:vAlign w:val="center"/>
          </w:tcPr>
          <w:p w14:paraId="02CE486A" w14:textId="77777777" w:rsidR="00187B6E" w:rsidRPr="00126689" w:rsidRDefault="00187B6E" w:rsidP="00187B6E">
            <w:pPr>
              <w:jc w:val="center"/>
            </w:pPr>
          </w:p>
        </w:tc>
        <w:tc>
          <w:tcPr>
            <w:tcW w:w="204" w:type="pct"/>
            <w:shd w:val="clear" w:color="auto" w:fill="D9D9D9" w:themeFill="background1" w:themeFillShade="D9"/>
            <w:vAlign w:val="center"/>
          </w:tcPr>
          <w:p w14:paraId="3EBCC673" w14:textId="77777777" w:rsidR="00187B6E" w:rsidRPr="00126689" w:rsidRDefault="00187B6E" w:rsidP="00187B6E">
            <w:pPr>
              <w:jc w:val="center"/>
            </w:pPr>
          </w:p>
        </w:tc>
        <w:tc>
          <w:tcPr>
            <w:tcW w:w="203" w:type="pct"/>
            <w:vAlign w:val="center"/>
          </w:tcPr>
          <w:p w14:paraId="6B160F9B" w14:textId="5F0E5388" w:rsidR="00187B6E" w:rsidRPr="00126689" w:rsidRDefault="00172FCB" w:rsidP="00187B6E">
            <w:pPr>
              <w:jc w:val="center"/>
            </w:pPr>
            <w:r w:rsidRPr="00761F0A">
              <w:t>x</w:t>
            </w:r>
          </w:p>
        </w:tc>
        <w:tc>
          <w:tcPr>
            <w:tcW w:w="203" w:type="pct"/>
            <w:vAlign w:val="center"/>
          </w:tcPr>
          <w:p w14:paraId="48619862" w14:textId="4A880400" w:rsidR="00187B6E" w:rsidRPr="00126689" w:rsidRDefault="00172FCB" w:rsidP="00187B6E">
            <w:pPr>
              <w:jc w:val="center"/>
            </w:pPr>
            <w:r w:rsidRPr="00761F0A">
              <w:t>x</w:t>
            </w:r>
          </w:p>
        </w:tc>
        <w:tc>
          <w:tcPr>
            <w:tcW w:w="223" w:type="pct"/>
            <w:vAlign w:val="center"/>
          </w:tcPr>
          <w:p w14:paraId="631FB0CE" w14:textId="069CDAF1" w:rsidR="00187B6E" w:rsidRPr="00126689" w:rsidRDefault="00172FCB" w:rsidP="00187B6E">
            <w:pPr>
              <w:jc w:val="center"/>
            </w:pPr>
            <w:r w:rsidRPr="00761F0A">
              <w:t>x</w:t>
            </w:r>
          </w:p>
        </w:tc>
        <w:tc>
          <w:tcPr>
            <w:tcW w:w="196" w:type="pct"/>
            <w:vAlign w:val="center"/>
          </w:tcPr>
          <w:p w14:paraId="51CEBA6F" w14:textId="15B973D1" w:rsidR="00187B6E" w:rsidRPr="00126689" w:rsidRDefault="00172FCB" w:rsidP="00187B6E">
            <w:pPr>
              <w:jc w:val="center"/>
            </w:pPr>
            <w:r w:rsidRPr="00761F0A">
              <w:t>x</w:t>
            </w:r>
          </w:p>
        </w:tc>
        <w:tc>
          <w:tcPr>
            <w:tcW w:w="202" w:type="pct"/>
            <w:shd w:val="clear" w:color="auto" w:fill="D9D9D9" w:themeFill="background1" w:themeFillShade="D9"/>
            <w:vAlign w:val="center"/>
          </w:tcPr>
          <w:p w14:paraId="02D307E0" w14:textId="726E8A38" w:rsidR="00187B6E" w:rsidRDefault="00172FCB" w:rsidP="00187B6E">
            <w:pPr>
              <w:jc w:val="center"/>
            </w:pPr>
            <w:r w:rsidRPr="00761F0A">
              <w:t>x</w:t>
            </w:r>
          </w:p>
        </w:tc>
        <w:tc>
          <w:tcPr>
            <w:tcW w:w="202" w:type="pct"/>
            <w:shd w:val="clear" w:color="auto" w:fill="D9D9D9" w:themeFill="background1" w:themeFillShade="D9"/>
            <w:vAlign w:val="center"/>
          </w:tcPr>
          <w:p w14:paraId="74E1BDCA" w14:textId="63CAB42A" w:rsidR="00187B6E" w:rsidRDefault="00187B6E" w:rsidP="00187B6E">
            <w:pPr>
              <w:jc w:val="center"/>
            </w:pPr>
          </w:p>
        </w:tc>
        <w:tc>
          <w:tcPr>
            <w:tcW w:w="199" w:type="pct"/>
            <w:shd w:val="clear" w:color="auto" w:fill="D9D9D9" w:themeFill="background1" w:themeFillShade="D9"/>
            <w:vAlign w:val="center"/>
          </w:tcPr>
          <w:p w14:paraId="133AEF0A" w14:textId="77777777" w:rsidR="00187B6E" w:rsidRDefault="00187B6E" w:rsidP="00187B6E">
            <w:pPr>
              <w:jc w:val="center"/>
            </w:pPr>
          </w:p>
        </w:tc>
        <w:tc>
          <w:tcPr>
            <w:tcW w:w="204" w:type="pct"/>
            <w:shd w:val="clear" w:color="auto" w:fill="D9D9D9" w:themeFill="background1" w:themeFillShade="D9"/>
            <w:vAlign w:val="center"/>
          </w:tcPr>
          <w:p w14:paraId="56F11864" w14:textId="77777777" w:rsidR="00187B6E" w:rsidRPr="00126689" w:rsidRDefault="00187B6E" w:rsidP="00187B6E">
            <w:pPr>
              <w:jc w:val="center"/>
            </w:pPr>
          </w:p>
        </w:tc>
      </w:tr>
      <w:tr w:rsidR="00C45D6C" w:rsidRPr="00197D9F" w14:paraId="4C5424B8" w14:textId="77777777" w:rsidTr="00C45D6C">
        <w:trPr>
          <w:trHeight w:val="20"/>
        </w:trPr>
        <w:tc>
          <w:tcPr>
            <w:tcW w:w="2546" w:type="pct"/>
            <w:shd w:val="clear" w:color="auto" w:fill="auto"/>
          </w:tcPr>
          <w:p w14:paraId="4095F22E" w14:textId="51672B91" w:rsidR="00187B6E" w:rsidRPr="00C45D6C" w:rsidRDefault="00C94522" w:rsidP="00187B6E">
            <w:pPr>
              <w:pStyle w:val="TableParagraph"/>
              <w:ind w:right="173"/>
              <w:rPr>
                <w:iCs/>
                <w:sz w:val="20"/>
                <w:szCs w:val="20"/>
              </w:rPr>
            </w:pPr>
            <w:r w:rsidRPr="00C45D6C">
              <w:rPr>
                <w:sz w:val="20"/>
                <w:szCs w:val="20"/>
              </w:rPr>
              <w:t>A</w:t>
            </w:r>
            <w:r w:rsidR="00187B6E" w:rsidRPr="00C45D6C">
              <w:rPr>
                <w:sz w:val="20"/>
                <w:szCs w:val="20"/>
              </w:rPr>
              <w:t xml:space="preserve">nalysis of the impact of international co-production agreements that exist in </w:t>
            </w:r>
            <w:r w:rsidR="00815B96">
              <w:rPr>
                <w:sz w:val="20"/>
                <w:szCs w:val="20"/>
              </w:rPr>
              <w:t>the beneficiary countries</w:t>
            </w:r>
            <w:r w:rsidR="00187B6E" w:rsidRPr="00C45D6C">
              <w:rPr>
                <w:sz w:val="20"/>
                <w:szCs w:val="20"/>
              </w:rPr>
              <w:t xml:space="preserve"> and of the IP commercialization of audiovisual conten</w:t>
            </w:r>
            <w:r w:rsidR="005F5AE2" w:rsidRPr="00C45D6C">
              <w:rPr>
                <w:sz w:val="20"/>
                <w:szCs w:val="20"/>
              </w:rPr>
              <w:t>t</w:t>
            </w:r>
          </w:p>
        </w:tc>
        <w:tc>
          <w:tcPr>
            <w:tcW w:w="207" w:type="pct"/>
            <w:shd w:val="clear" w:color="auto" w:fill="D9D9D9" w:themeFill="background1" w:themeFillShade="D9"/>
            <w:vAlign w:val="center"/>
          </w:tcPr>
          <w:p w14:paraId="5378ABB2" w14:textId="77777777" w:rsidR="00187B6E" w:rsidRPr="00126689" w:rsidRDefault="00187B6E" w:rsidP="00187B6E">
            <w:pPr>
              <w:jc w:val="center"/>
            </w:pPr>
          </w:p>
        </w:tc>
        <w:tc>
          <w:tcPr>
            <w:tcW w:w="205" w:type="pct"/>
            <w:shd w:val="clear" w:color="auto" w:fill="D9D9D9" w:themeFill="background1" w:themeFillShade="D9"/>
            <w:vAlign w:val="center"/>
          </w:tcPr>
          <w:p w14:paraId="575FB576" w14:textId="77777777" w:rsidR="00187B6E" w:rsidRPr="00126689" w:rsidRDefault="00187B6E" w:rsidP="00187B6E">
            <w:pPr>
              <w:jc w:val="center"/>
            </w:pPr>
          </w:p>
        </w:tc>
        <w:tc>
          <w:tcPr>
            <w:tcW w:w="203" w:type="pct"/>
            <w:shd w:val="clear" w:color="auto" w:fill="D9D9D9" w:themeFill="background1" w:themeFillShade="D9"/>
            <w:vAlign w:val="center"/>
          </w:tcPr>
          <w:p w14:paraId="0DC15BFE" w14:textId="77777777" w:rsidR="00187B6E" w:rsidRPr="00126689" w:rsidRDefault="00187B6E" w:rsidP="00187B6E">
            <w:pPr>
              <w:jc w:val="center"/>
            </w:pPr>
          </w:p>
        </w:tc>
        <w:tc>
          <w:tcPr>
            <w:tcW w:w="204" w:type="pct"/>
            <w:shd w:val="clear" w:color="auto" w:fill="D9D9D9" w:themeFill="background1" w:themeFillShade="D9"/>
            <w:vAlign w:val="center"/>
          </w:tcPr>
          <w:p w14:paraId="4DF2D6DF" w14:textId="77777777" w:rsidR="00187B6E" w:rsidRPr="00126689" w:rsidRDefault="00187B6E" w:rsidP="00187B6E">
            <w:pPr>
              <w:jc w:val="center"/>
            </w:pPr>
          </w:p>
        </w:tc>
        <w:tc>
          <w:tcPr>
            <w:tcW w:w="203" w:type="pct"/>
            <w:vAlign w:val="center"/>
          </w:tcPr>
          <w:p w14:paraId="7829FA4E" w14:textId="77777777" w:rsidR="00187B6E" w:rsidRPr="00126689" w:rsidRDefault="00187B6E" w:rsidP="00187B6E">
            <w:pPr>
              <w:jc w:val="center"/>
            </w:pPr>
          </w:p>
        </w:tc>
        <w:tc>
          <w:tcPr>
            <w:tcW w:w="203" w:type="pct"/>
            <w:vAlign w:val="center"/>
          </w:tcPr>
          <w:p w14:paraId="7D74859B" w14:textId="77777777" w:rsidR="00187B6E" w:rsidRPr="00126689" w:rsidRDefault="00187B6E" w:rsidP="00187B6E">
            <w:pPr>
              <w:jc w:val="center"/>
            </w:pPr>
          </w:p>
        </w:tc>
        <w:tc>
          <w:tcPr>
            <w:tcW w:w="223" w:type="pct"/>
            <w:vAlign w:val="center"/>
          </w:tcPr>
          <w:p w14:paraId="7A369480" w14:textId="1C0A5947" w:rsidR="00187B6E" w:rsidRPr="00126689" w:rsidRDefault="00214272" w:rsidP="00187B6E">
            <w:pPr>
              <w:jc w:val="center"/>
            </w:pPr>
            <w:r w:rsidRPr="00761F0A">
              <w:t>x</w:t>
            </w:r>
          </w:p>
        </w:tc>
        <w:tc>
          <w:tcPr>
            <w:tcW w:w="196" w:type="pct"/>
            <w:vAlign w:val="center"/>
          </w:tcPr>
          <w:p w14:paraId="1AEBE2D2" w14:textId="540FB2C9" w:rsidR="00187B6E" w:rsidRPr="00126689" w:rsidRDefault="00214272" w:rsidP="00187B6E">
            <w:pPr>
              <w:jc w:val="center"/>
            </w:pPr>
            <w:r w:rsidRPr="00761F0A">
              <w:t>x</w:t>
            </w:r>
          </w:p>
        </w:tc>
        <w:tc>
          <w:tcPr>
            <w:tcW w:w="202" w:type="pct"/>
            <w:shd w:val="clear" w:color="auto" w:fill="D9D9D9" w:themeFill="background1" w:themeFillShade="D9"/>
            <w:vAlign w:val="center"/>
          </w:tcPr>
          <w:p w14:paraId="6669508D" w14:textId="794AB97C" w:rsidR="00187B6E" w:rsidRDefault="00214272" w:rsidP="00187B6E">
            <w:pPr>
              <w:jc w:val="center"/>
            </w:pPr>
            <w:r w:rsidRPr="00761F0A">
              <w:t>x</w:t>
            </w:r>
          </w:p>
        </w:tc>
        <w:tc>
          <w:tcPr>
            <w:tcW w:w="202" w:type="pct"/>
            <w:shd w:val="clear" w:color="auto" w:fill="D9D9D9" w:themeFill="background1" w:themeFillShade="D9"/>
            <w:vAlign w:val="center"/>
          </w:tcPr>
          <w:p w14:paraId="71442F40" w14:textId="77777777" w:rsidR="00187B6E" w:rsidRDefault="00187B6E" w:rsidP="00187B6E">
            <w:pPr>
              <w:jc w:val="center"/>
            </w:pPr>
          </w:p>
        </w:tc>
        <w:tc>
          <w:tcPr>
            <w:tcW w:w="199" w:type="pct"/>
            <w:shd w:val="clear" w:color="auto" w:fill="D9D9D9" w:themeFill="background1" w:themeFillShade="D9"/>
            <w:vAlign w:val="center"/>
          </w:tcPr>
          <w:p w14:paraId="5FD59805" w14:textId="33493F33" w:rsidR="00187B6E" w:rsidRDefault="00187B6E" w:rsidP="00187B6E">
            <w:pPr>
              <w:jc w:val="center"/>
            </w:pPr>
          </w:p>
        </w:tc>
        <w:tc>
          <w:tcPr>
            <w:tcW w:w="204" w:type="pct"/>
            <w:shd w:val="clear" w:color="auto" w:fill="D9D9D9" w:themeFill="background1" w:themeFillShade="D9"/>
            <w:vAlign w:val="center"/>
          </w:tcPr>
          <w:p w14:paraId="2035D5B4" w14:textId="77777777" w:rsidR="00187B6E" w:rsidRPr="00126689" w:rsidRDefault="00187B6E" w:rsidP="00187B6E">
            <w:pPr>
              <w:jc w:val="center"/>
            </w:pPr>
          </w:p>
        </w:tc>
      </w:tr>
      <w:tr w:rsidR="00C45D6C" w:rsidRPr="00197D9F" w14:paraId="673A59A3" w14:textId="77777777" w:rsidTr="00C45D6C">
        <w:trPr>
          <w:trHeight w:val="20"/>
        </w:trPr>
        <w:tc>
          <w:tcPr>
            <w:tcW w:w="2546" w:type="pct"/>
            <w:shd w:val="clear" w:color="auto" w:fill="auto"/>
          </w:tcPr>
          <w:p w14:paraId="734E24F2" w14:textId="1E9F5E63" w:rsidR="00187B6E" w:rsidRPr="00C45D6C" w:rsidRDefault="00187B6E" w:rsidP="00187B6E">
            <w:pPr>
              <w:pStyle w:val="TableParagraph"/>
              <w:ind w:right="173"/>
              <w:rPr>
                <w:iCs/>
                <w:sz w:val="20"/>
                <w:szCs w:val="20"/>
              </w:rPr>
            </w:pPr>
            <w:r w:rsidRPr="00C45D6C">
              <w:rPr>
                <w:sz w:val="20"/>
                <w:szCs w:val="20"/>
              </w:rPr>
              <w:t>Seminar on the Audiovisual Industry in the Era of Streaming</w:t>
            </w:r>
          </w:p>
        </w:tc>
        <w:tc>
          <w:tcPr>
            <w:tcW w:w="207" w:type="pct"/>
            <w:shd w:val="clear" w:color="auto" w:fill="D9D9D9" w:themeFill="background1" w:themeFillShade="D9"/>
            <w:vAlign w:val="center"/>
          </w:tcPr>
          <w:p w14:paraId="17EC3C19" w14:textId="77777777" w:rsidR="00187B6E" w:rsidRPr="00126689" w:rsidRDefault="00187B6E" w:rsidP="00187B6E">
            <w:pPr>
              <w:jc w:val="center"/>
            </w:pPr>
          </w:p>
        </w:tc>
        <w:tc>
          <w:tcPr>
            <w:tcW w:w="205" w:type="pct"/>
            <w:shd w:val="clear" w:color="auto" w:fill="D9D9D9" w:themeFill="background1" w:themeFillShade="D9"/>
            <w:vAlign w:val="center"/>
          </w:tcPr>
          <w:p w14:paraId="5CCA3903" w14:textId="77777777" w:rsidR="00187B6E" w:rsidRPr="00126689" w:rsidRDefault="00187B6E" w:rsidP="00187B6E">
            <w:pPr>
              <w:jc w:val="center"/>
            </w:pPr>
          </w:p>
        </w:tc>
        <w:tc>
          <w:tcPr>
            <w:tcW w:w="203" w:type="pct"/>
            <w:shd w:val="clear" w:color="auto" w:fill="D9D9D9" w:themeFill="background1" w:themeFillShade="D9"/>
            <w:vAlign w:val="center"/>
          </w:tcPr>
          <w:p w14:paraId="54FA0F31" w14:textId="77777777" w:rsidR="00187B6E" w:rsidRPr="00126689" w:rsidRDefault="00187B6E" w:rsidP="00187B6E">
            <w:pPr>
              <w:jc w:val="center"/>
            </w:pPr>
          </w:p>
        </w:tc>
        <w:tc>
          <w:tcPr>
            <w:tcW w:w="204" w:type="pct"/>
            <w:shd w:val="clear" w:color="auto" w:fill="D9D9D9" w:themeFill="background1" w:themeFillShade="D9"/>
            <w:vAlign w:val="center"/>
          </w:tcPr>
          <w:p w14:paraId="1825A23F" w14:textId="77777777" w:rsidR="00187B6E" w:rsidRPr="00126689" w:rsidRDefault="00187B6E" w:rsidP="00187B6E">
            <w:pPr>
              <w:jc w:val="center"/>
            </w:pPr>
          </w:p>
        </w:tc>
        <w:tc>
          <w:tcPr>
            <w:tcW w:w="203" w:type="pct"/>
            <w:vAlign w:val="center"/>
          </w:tcPr>
          <w:p w14:paraId="76CDFD63" w14:textId="77777777" w:rsidR="00187B6E" w:rsidRPr="00126689" w:rsidRDefault="00187B6E" w:rsidP="00187B6E">
            <w:pPr>
              <w:jc w:val="center"/>
            </w:pPr>
          </w:p>
        </w:tc>
        <w:tc>
          <w:tcPr>
            <w:tcW w:w="203" w:type="pct"/>
            <w:vAlign w:val="center"/>
          </w:tcPr>
          <w:p w14:paraId="577EA923" w14:textId="77777777" w:rsidR="00187B6E" w:rsidRPr="00126689" w:rsidRDefault="00187B6E" w:rsidP="00187B6E">
            <w:pPr>
              <w:jc w:val="center"/>
            </w:pPr>
          </w:p>
        </w:tc>
        <w:tc>
          <w:tcPr>
            <w:tcW w:w="223" w:type="pct"/>
            <w:vAlign w:val="center"/>
          </w:tcPr>
          <w:p w14:paraId="312B8C64" w14:textId="77777777" w:rsidR="00187B6E" w:rsidRPr="00126689" w:rsidRDefault="00187B6E" w:rsidP="00187B6E">
            <w:pPr>
              <w:jc w:val="center"/>
            </w:pPr>
          </w:p>
        </w:tc>
        <w:tc>
          <w:tcPr>
            <w:tcW w:w="196" w:type="pct"/>
            <w:vAlign w:val="center"/>
          </w:tcPr>
          <w:p w14:paraId="6EB5A8A6" w14:textId="77777777" w:rsidR="00187B6E" w:rsidRPr="00126689" w:rsidRDefault="00187B6E" w:rsidP="00187B6E">
            <w:pPr>
              <w:jc w:val="center"/>
            </w:pPr>
          </w:p>
        </w:tc>
        <w:tc>
          <w:tcPr>
            <w:tcW w:w="202" w:type="pct"/>
            <w:shd w:val="clear" w:color="auto" w:fill="D9D9D9" w:themeFill="background1" w:themeFillShade="D9"/>
            <w:vAlign w:val="center"/>
          </w:tcPr>
          <w:p w14:paraId="4A13DDB8" w14:textId="77777777" w:rsidR="00187B6E" w:rsidRDefault="00187B6E" w:rsidP="00187B6E">
            <w:pPr>
              <w:jc w:val="center"/>
            </w:pPr>
          </w:p>
        </w:tc>
        <w:tc>
          <w:tcPr>
            <w:tcW w:w="202" w:type="pct"/>
            <w:shd w:val="clear" w:color="auto" w:fill="D9D9D9" w:themeFill="background1" w:themeFillShade="D9"/>
            <w:vAlign w:val="center"/>
          </w:tcPr>
          <w:p w14:paraId="772DA798" w14:textId="6D39387E" w:rsidR="00187B6E" w:rsidRDefault="00386907" w:rsidP="00187B6E">
            <w:pPr>
              <w:jc w:val="center"/>
            </w:pPr>
            <w:r w:rsidRPr="00761F0A">
              <w:t>x</w:t>
            </w:r>
          </w:p>
        </w:tc>
        <w:tc>
          <w:tcPr>
            <w:tcW w:w="199" w:type="pct"/>
            <w:shd w:val="clear" w:color="auto" w:fill="D9D9D9" w:themeFill="background1" w:themeFillShade="D9"/>
            <w:vAlign w:val="center"/>
          </w:tcPr>
          <w:p w14:paraId="2D836490" w14:textId="47393E3F" w:rsidR="00187B6E" w:rsidRPr="00761F0A" w:rsidRDefault="00386907" w:rsidP="00187B6E">
            <w:pPr>
              <w:jc w:val="center"/>
            </w:pPr>
            <w:r w:rsidRPr="00761F0A">
              <w:t>x</w:t>
            </w:r>
          </w:p>
        </w:tc>
        <w:tc>
          <w:tcPr>
            <w:tcW w:w="204" w:type="pct"/>
            <w:shd w:val="clear" w:color="auto" w:fill="D9D9D9" w:themeFill="background1" w:themeFillShade="D9"/>
            <w:vAlign w:val="center"/>
          </w:tcPr>
          <w:p w14:paraId="24B5A2FC" w14:textId="77777777" w:rsidR="00187B6E" w:rsidRPr="00126689" w:rsidRDefault="00187B6E" w:rsidP="00187B6E">
            <w:pPr>
              <w:jc w:val="center"/>
            </w:pPr>
          </w:p>
        </w:tc>
      </w:tr>
      <w:tr w:rsidR="00C45D6C" w:rsidRPr="00197D9F" w14:paraId="47E76E0F" w14:textId="77777777" w:rsidTr="00C45D6C">
        <w:trPr>
          <w:trHeight w:val="20"/>
        </w:trPr>
        <w:tc>
          <w:tcPr>
            <w:tcW w:w="2546" w:type="pct"/>
            <w:shd w:val="clear" w:color="auto" w:fill="auto"/>
          </w:tcPr>
          <w:p w14:paraId="531187E0" w14:textId="598AB186" w:rsidR="00187B6E" w:rsidRPr="00C45D6C" w:rsidRDefault="00187B6E" w:rsidP="00187B6E">
            <w:pPr>
              <w:rPr>
                <w:sz w:val="20"/>
              </w:rPr>
            </w:pPr>
            <w:r w:rsidRPr="00C45D6C">
              <w:rPr>
                <w:sz w:val="20"/>
              </w:rPr>
              <w:t>Project evaluation</w:t>
            </w:r>
          </w:p>
        </w:tc>
        <w:tc>
          <w:tcPr>
            <w:tcW w:w="207" w:type="pct"/>
            <w:shd w:val="clear" w:color="auto" w:fill="D9D9D9" w:themeFill="background1" w:themeFillShade="D9"/>
            <w:vAlign w:val="center"/>
          </w:tcPr>
          <w:p w14:paraId="62967ED4" w14:textId="77777777" w:rsidR="00187B6E" w:rsidRPr="00126689" w:rsidRDefault="00187B6E" w:rsidP="00187B6E">
            <w:pPr>
              <w:jc w:val="center"/>
            </w:pPr>
          </w:p>
        </w:tc>
        <w:tc>
          <w:tcPr>
            <w:tcW w:w="205" w:type="pct"/>
            <w:shd w:val="clear" w:color="auto" w:fill="D9D9D9" w:themeFill="background1" w:themeFillShade="D9"/>
            <w:vAlign w:val="center"/>
          </w:tcPr>
          <w:p w14:paraId="428C7EC8" w14:textId="77777777" w:rsidR="00187B6E" w:rsidRPr="00126689" w:rsidRDefault="00187B6E" w:rsidP="00187B6E">
            <w:pPr>
              <w:jc w:val="center"/>
            </w:pPr>
          </w:p>
        </w:tc>
        <w:tc>
          <w:tcPr>
            <w:tcW w:w="203" w:type="pct"/>
            <w:shd w:val="clear" w:color="auto" w:fill="D9D9D9" w:themeFill="background1" w:themeFillShade="D9"/>
            <w:vAlign w:val="center"/>
          </w:tcPr>
          <w:p w14:paraId="22E88A7C" w14:textId="77777777" w:rsidR="00187B6E" w:rsidRPr="00126689" w:rsidRDefault="00187B6E" w:rsidP="00187B6E">
            <w:pPr>
              <w:jc w:val="center"/>
            </w:pPr>
          </w:p>
        </w:tc>
        <w:tc>
          <w:tcPr>
            <w:tcW w:w="204" w:type="pct"/>
            <w:shd w:val="clear" w:color="auto" w:fill="D9D9D9" w:themeFill="background1" w:themeFillShade="D9"/>
            <w:vAlign w:val="center"/>
          </w:tcPr>
          <w:p w14:paraId="4E1589FE" w14:textId="77777777" w:rsidR="00187B6E" w:rsidRPr="00126689" w:rsidRDefault="00187B6E" w:rsidP="00187B6E">
            <w:pPr>
              <w:jc w:val="center"/>
            </w:pPr>
          </w:p>
        </w:tc>
        <w:tc>
          <w:tcPr>
            <w:tcW w:w="203" w:type="pct"/>
            <w:vAlign w:val="center"/>
          </w:tcPr>
          <w:p w14:paraId="2B5BB209" w14:textId="77777777" w:rsidR="00187B6E" w:rsidRPr="00126689" w:rsidRDefault="00187B6E" w:rsidP="00187B6E">
            <w:pPr>
              <w:jc w:val="center"/>
            </w:pPr>
          </w:p>
        </w:tc>
        <w:tc>
          <w:tcPr>
            <w:tcW w:w="203" w:type="pct"/>
            <w:vAlign w:val="center"/>
          </w:tcPr>
          <w:p w14:paraId="77C9D829" w14:textId="77777777" w:rsidR="00187B6E" w:rsidRPr="00126689" w:rsidRDefault="00187B6E" w:rsidP="00187B6E">
            <w:pPr>
              <w:jc w:val="center"/>
            </w:pPr>
          </w:p>
        </w:tc>
        <w:tc>
          <w:tcPr>
            <w:tcW w:w="223" w:type="pct"/>
            <w:vAlign w:val="center"/>
          </w:tcPr>
          <w:p w14:paraId="15769562" w14:textId="77777777" w:rsidR="00187B6E" w:rsidRPr="00126689" w:rsidRDefault="00187B6E" w:rsidP="00187B6E">
            <w:pPr>
              <w:jc w:val="center"/>
            </w:pPr>
          </w:p>
        </w:tc>
        <w:tc>
          <w:tcPr>
            <w:tcW w:w="196" w:type="pct"/>
            <w:vAlign w:val="center"/>
          </w:tcPr>
          <w:p w14:paraId="014D8714" w14:textId="77777777" w:rsidR="00187B6E" w:rsidRPr="00126689" w:rsidRDefault="00187B6E" w:rsidP="00187B6E">
            <w:pPr>
              <w:jc w:val="center"/>
            </w:pPr>
          </w:p>
        </w:tc>
        <w:tc>
          <w:tcPr>
            <w:tcW w:w="202" w:type="pct"/>
            <w:shd w:val="clear" w:color="auto" w:fill="D9D9D9" w:themeFill="background1" w:themeFillShade="D9"/>
            <w:vAlign w:val="center"/>
          </w:tcPr>
          <w:p w14:paraId="1643BFC4" w14:textId="77777777" w:rsidR="00187B6E" w:rsidRPr="00126689" w:rsidRDefault="00187B6E" w:rsidP="00187B6E">
            <w:pPr>
              <w:jc w:val="center"/>
            </w:pPr>
          </w:p>
        </w:tc>
        <w:tc>
          <w:tcPr>
            <w:tcW w:w="202" w:type="pct"/>
            <w:shd w:val="clear" w:color="auto" w:fill="D9D9D9" w:themeFill="background1" w:themeFillShade="D9"/>
            <w:vAlign w:val="center"/>
          </w:tcPr>
          <w:p w14:paraId="40209034" w14:textId="77777777" w:rsidR="00187B6E" w:rsidRPr="00126689" w:rsidRDefault="00187B6E" w:rsidP="00187B6E">
            <w:pPr>
              <w:jc w:val="center"/>
            </w:pPr>
          </w:p>
        </w:tc>
        <w:tc>
          <w:tcPr>
            <w:tcW w:w="199" w:type="pct"/>
            <w:shd w:val="clear" w:color="auto" w:fill="D9D9D9" w:themeFill="background1" w:themeFillShade="D9"/>
            <w:vAlign w:val="center"/>
          </w:tcPr>
          <w:p w14:paraId="3C49039A" w14:textId="77777777" w:rsidR="00187B6E" w:rsidRPr="00126689" w:rsidRDefault="00187B6E" w:rsidP="00187B6E">
            <w:pPr>
              <w:jc w:val="center"/>
            </w:pPr>
          </w:p>
        </w:tc>
        <w:tc>
          <w:tcPr>
            <w:tcW w:w="204" w:type="pct"/>
            <w:shd w:val="clear" w:color="auto" w:fill="D9D9D9" w:themeFill="background1" w:themeFillShade="D9"/>
            <w:vAlign w:val="center"/>
          </w:tcPr>
          <w:p w14:paraId="581C11E5" w14:textId="77777777" w:rsidR="00187B6E" w:rsidRPr="00126689" w:rsidRDefault="00187B6E" w:rsidP="00187B6E">
            <w:pPr>
              <w:jc w:val="center"/>
            </w:pPr>
            <w:r w:rsidRPr="00126689">
              <w:t>x</w:t>
            </w:r>
          </w:p>
        </w:tc>
      </w:tr>
      <w:tr w:rsidR="00C45D6C" w:rsidRPr="00197D9F" w14:paraId="3E74C1BA" w14:textId="77777777" w:rsidTr="00C45D6C">
        <w:trPr>
          <w:trHeight w:val="20"/>
        </w:trPr>
        <w:tc>
          <w:tcPr>
            <w:tcW w:w="2546" w:type="pct"/>
            <w:shd w:val="clear" w:color="auto" w:fill="auto"/>
          </w:tcPr>
          <w:p w14:paraId="1476168F" w14:textId="334C0DCD" w:rsidR="00187B6E" w:rsidRPr="00C45D6C" w:rsidRDefault="00187B6E" w:rsidP="00187B6E">
            <w:pPr>
              <w:rPr>
                <w:sz w:val="20"/>
              </w:rPr>
            </w:pPr>
            <w:r w:rsidRPr="00C45D6C">
              <w:rPr>
                <w:sz w:val="20"/>
              </w:rPr>
              <w:t>CDIP side event</w:t>
            </w:r>
          </w:p>
        </w:tc>
        <w:tc>
          <w:tcPr>
            <w:tcW w:w="207" w:type="pct"/>
            <w:shd w:val="clear" w:color="auto" w:fill="D9D9D9" w:themeFill="background1" w:themeFillShade="D9"/>
            <w:vAlign w:val="center"/>
          </w:tcPr>
          <w:p w14:paraId="114C2F03" w14:textId="77777777" w:rsidR="00187B6E" w:rsidRPr="00126689" w:rsidRDefault="00187B6E" w:rsidP="00187B6E">
            <w:pPr>
              <w:jc w:val="center"/>
            </w:pPr>
          </w:p>
        </w:tc>
        <w:tc>
          <w:tcPr>
            <w:tcW w:w="205" w:type="pct"/>
            <w:shd w:val="clear" w:color="auto" w:fill="D9D9D9" w:themeFill="background1" w:themeFillShade="D9"/>
            <w:vAlign w:val="center"/>
          </w:tcPr>
          <w:p w14:paraId="32B44F5F" w14:textId="77777777" w:rsidR="00187B6E" w:rsidRPr="00126689" w:rsidRDefault="00187B6E" w:rsidP="00187B6E">
            <w:pPr>
              <w:jc w:val="center"/>
            </w:pPr>
          </w:p>
        </w:tc>
        <w:tc>
          <w:tcPr>
            <w:tcW w:w="203" w:type="pct"/>
            <w:shd w:val="clear" w:color="auto" w:fill="D9D9D9" w:themeFill="background1" w:themeFillShade="D9"/>
            <w:vAlign w:val="center"/>
          </w:tcPr>
          <w:p w14:paraId="4A55BBB7" w14:textId="77777777" w:rsidR="00187B6E" w:rsidRPr="00126689" w:rsidRDefault="00187B6E" w:rsidP="00187B6E">
            <w:pPr>
              <w:jc w:val="center"/>
            </w:pPr>
          </w:p>
        </w:tc>
        <w:tc>
          <w:tcPr>
            <w:tcW w:w="204" w:type="pct"/>
            <w:shd w:val="clear" w:color="auto" w:fill="D9D9D9" w:themeFill="background1" w:themeFillShade="D9"/>
            <w:vAlign w:val="center"/>
          </w:tcPr>
          <w:p w14:paraId="560F2AE7" w14:textId="77777777" w:rsidR="00187B6E" w:rsidRPr="00126689" w:rsidRDefault="00187B6E" w:rsidP="00187B6E">
            <w:pPr>
              <w:jc w:val="center"/>
            </w:pPr>
          </w:p>
        </w:tc>
        <w:tc>
          <w:tcPr>
            <w:tcW w:w="203" w:type="pct"/>
            <w:vAlign w:val="center"/>
          </w:tcPr>
          <w:p w14:paraId="1EEDCE71" w14:textId="77777777" w:rsidR="00187B6E" w:rsidRPr="00126689" w:rsidRDefault="00187B6E" w:rsidP="00187B6E">
            <w:pPr>
              <w:jc w:val="center"/>
            </w:pPr>
          </w:p>
        </w:tc>
        <w:tc>
          <w:tcPr>
            <w:tcW w:w="203" w:type="pct"/>
            <w:vAlign w:val="center"/>
          </w:tcPr>
          <w:p w14:paraId="24157575" w14:textId="77777777" w:rsidR="00187B6E" w:rsidRPr="00126689" w:rsidRDefault="00187B6E" w:rsidP="00187B6E">
            <w:pPr>
              <w:jc w:val="center"/>
            </w:pPr>
          </w:p>
        </w:tc>
        <w:tc>
          <w:tcPr>
            <w:tcW w:w="223" w:type="pct"/>
            <w:vAlign w:val="center"/>
          </w:tcPr>
          <w:p w14:paraId="6647CA04" w14:textId="77777777" w:rsidR="00187B6E" w:rsidRPr="00126689" w:rsidRDefault="00187B6E" w:rsidP="00187B6E">
            <w:pPr>
              <w:jc w:val="center"/>
            </w:pPr>
          </w:p>
        </w:tc>
        <w:tc>
          <w:tcPr>
            <w:tcW w:w="196" w:type="pct"/>
            <w:vAlign w:val="center"/>
          </w:tcPr>
          <w:p w14:paraId="6B1DE45A" w14:textId="77777777" w:rsidR="00187B6E" w:rsidRPr="00126689" w:rsidRDefault="00187B6E" w:rsidP="00187B6E">
            <w:pPr>
              <w:jc w:val="center"/>
            </w:pPr>
          </w:p>
        </w:tc>
        <w:tc>
          <w:tcPr>
            <w:tcW w:w="202" w:type="pct"/>
            <w:shd w:val="clear" w:color="auto" w:fill="D9D9D9" w:themeFill="background1" w:themeFillShade="D9"/>
            <w:vAlign w:val="center"/>
          </w:tcPr>
          <w:p w14:paraId="74CE35EC" w14:textId="77777777" w:rsidR="00187B6E" w:rsidRPr="00126689" w:rsidRDefault="00187B6E" w:rsidP="00187B6E">
            <w:pPr>
              <w:jc w:val="center"/>
            </w:pPr>
          </w:p>
        </w:tc>
        <w:tc>
          <w:tcPr>
            <w:tcW w:w="202" w:type="pct"/>
            <w:shd w:val="clear" w:color="auto" w:fill="D9D9D9" w:themeFill="background1" w:themeFillShade="D9"/>
            <w:vAlign w:val="center"/>
          </w:tcPr>
          <w:p w14:paraId="25F787DC" w14:textId="77777777" w:rsidR="00187B6E" w:rsidRPr="00126689" w:rsidRDefault="00187B6E" w:rsidP="00187B6E">
            <w:pPr>
              <w:jc w:val="center"/>
            </w:pPr>
          </w:p>
        </w:tc>
        <w:tc>
          <w:tcPr>
            <w:tcW w:w="199" w:type="pct"/>
            <w:shd w:val="clear" w:color="auto" w:fill="D9D9D9" w:themeFill="background1" w:themeFillShade="D9"/>
            <w:vAlign w:val="center"/>
          </w:tcPr>
          <w:p w14:paraId="2423D6C5" w14:textId="77777777" w:rsidR="00187B6E" w:rsidRPr="00126689" w:rsidRDefault="00187B6E" w:rsidP="00187B6E">
            <w:pPr>
              <w:jc w:val="center"/>
            </w:pPr>
          </w:p>
        </w:tc>
        <w:tc>
          <w:tcPr>
            <w:tcW w:w="204" w:type="pct"/>
            <w:shd w:val="clear" w:color="auto" w:fill="D9D9D9" w:themeFill="background1" w:themeFillShade="D9"/>
            <w:vAlign w:val="center"/>
          </w:tcPr>
          <w:p w14:paraId="0DF300DC" w14:textId="77777777" w:rsidR="00187B6E" w:rsidRPr="00126689" w:rsidRDefault="00187B6E" w:rsidP="00187B6E">
            <w:pPr>
              <w:jc w:val="center"/>
            </w:pPr>
            <w:r>
              <w:t>x</w:t>
            </w:r>
          </w:p>
        </w:tc>
      </w:tr>
    </w:tbl>
    <w:p w14:paraId="6ED31EF4" w14:textId="0179BC6A" w:rsidR="001D3895" w:rsidRDefault="001D3895" w:rsidP="001D3895">
      <w:pPr>
        <w:pStyle w:val="ListParagraph"/>
        <w:spacing w:after="120"/>
        <w:ind w:left="360" w:firstLine="0"/>
        <w:rPr>
          <w:b/>
        </w:rPr>
      </w:pPr>
      <w:bookmarkStart w:id="5" w:name="Prepared"/>
      <w:bookmarkEnd w:id="5"/>
    </w:p>
    <w:p w14:paraId="363DD579" w14:textId="77777777" w:rsidR="00787BF3" w:rsidRDefault="00787BF3" w:rsidP="001D3895">
      <w:pPr>
        <w:pStyle w:val="ListParagraph"/>
        <w:spacing w:after="120"/>
        <w:ind w:left="360" w:firstLine="0"/>
        <w:rPr>
          <w:b/>
        </w:rPr>
      </w:pPr>
    </w:p>
    <w:p w14:paraId="2038D331" w14:textId="30482383" w:rsidR="00060751" w:rsidRDefault="00060751" w:rsidP="00060751">
      <w:pPr>
        <w:pStyle w:val="ListParagraph"/>
        <w:numPr>
          <w:ilvl w:val="0"/>
          <w:numId w:val="8"/>
        </w:numPr>
        <w:spacing w:after="120"/>
        <w:rPr>
          <w:b/>
        </w:rPr>
      </w:pPr>
      <w:r>
        <w:rPr>
          <w:b/>
        </w:rPr>
        <w:lastRenderedPageBreak/>
        <w:t xml:space="preserve">PROJECT BUDGET BY </w:t>
      </w:r>
      <w:r w:rsidR="00032244">
        <w:rPr>
          <w:b/>
        </w:rPr>
        <w:t>DELIVERABLE</w:t>
      </w:r>
    </w:p>
    <w:tbl>
      <w:tblPr>
        <w:tblW w:w="13140" w:type="dxa"/>
        <w:tblInd w:w="175" w:type="dxa"/>
        <w:tblLook w:val="04A0" w:firstRow="1" w:lastRow="0" w:firstColumn="1" w:lastColumn="0" w:noHBand="0" w:noVBand="1"/>
        <w:tblCaption w:val="Project Budget by Output"/>
        <w:tblDescription w:val="Project Budget by Output"/>
      </w:tblPr>
      <w:tblGrid>
        <w:gridCol w:w="5220"/>
        <w:gridCol w:w="1080"/>
        <w:gridCol w:w="1170"/>
        <w:gridCol w:w="1170"/>
        <w:gridCol w:w="1080"/>
        <w:gridCol w:w="1080"/>
        <w:gridCol w:w="1170"/>
        <w:gridCol w:w="1170"/>
      </w:tblGrid>
      <w:tr w:rsidR="00060751" w:rsidRPr="00C45D6C" w14:paraId="63A601DB" w14:textId="77777777" w:rsidTr="00C45D6C">
        <w:trPr>
          <w:trHeight w:val="404"/>
        </w:trPr>
        <w:tc>
          <w:tcPr>
            <w:tcW w:w="5220"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3F0AB161" w14:textId="77777777" w:rsidR="00060751" w:rsidRPr="00C45D6C" w:rsidRDefault="00060751" w:rsidP="00B32A50">
            <w:pPr>
              <w:rPr>
                <w:rFonts w:ascii="Arial Narrow" w:eastAsia="Times New Roman" w:hAnsi="Arial Narrow"/>
                <w:i/>
                <w:iCs/>
                <w:sz w:val="20"/>
              </w:rPr>
            </w:pPr>
            <w:r w:rsidRPr="00C45D6C">
              <w:rPr>
                <w:rFonts w:ascii="Arial Narrow" w:eastAsia="Times New Roman" w:hAnsi="Arial Narrow"/>
                <w:i/>
                <w:iCs/>
                <w:sz w:val="20"/>
              </w:rPr>
              <w:t>(in Swiss francs)</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1843A105" w14:textId="77777777" w:rsidR="00060751" w:rsidRPr="00C45D6C" w:rsidRDefault="00060751" w:rsidP="00B32A50">
            <w:pPr>
              <w:jc w:val="center"/>
              <w:rPr>
                <w:rFonts w:ascii="Arial Narrow" w:eastAsia="Times New Roman" w:hAnsi="Arial Narrow"/>
                <w:b/>
                <w:bCs/>
                <w:sz w:val="20"/>
              </w:rPr>
            </w:pPr>
            <w:r w:rsidRPr="00C45D6C">
              <w:rPr>
                <w:rFonts w:ascii="Arial Narrow" w:eastAsia="Times New Roman" w:hAnsi="Arial Narrow"/>
                <w:b/>
                <w:bCs/>
                <w:sz w:val="20"/>
              </w:rPr>
              <w:t>Year 1</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7584FAEE" w14:textId="77777777" w:rsidR="00060751" w:rsidRPr="00C45D6C" w:rsidRDefault="00060751" w:rsidP="00B32A50">
            <w:pPr>
              <w:jc w:val="center"/>
              <w:rPr>
                <w:rFonts w:ascii="Arial Narrow" w:eastAsia="Times New Roman" w:hAnsi="Arial Narrow"/>
                <w:b/>
                <w:bCs/>
                <w:sz w:val="20"/>
              </w:rPr>
            </w:pPr>
            <w:r w:rsidRPr="00C45D6C">
              <w:rPr>
                <w:rFonts w:ascii="Arial Narrow" w:eastAsia="Times New Roman" w:hAnsi="Arial Narrow"/>
                <w:b/>
                <w:bCs/>
                <w:sz w:val="20"/>
              </w:rPr>
              <w:t>Year 2</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99B6C8F" w14:textId="77777777" w:rsidR="00060751" w:rsidRPr="00C45D6C" w:rsidRDefault="00060751" w:rsidP="00B32A50">
            <w:pPr>
              <w:jc w:val="center"/>
              <w:rPr>
                <w:rFonts w:ascii="Arial Narrow" w:eastAsia="Times New Roman" w:hAnsi="Arial Narrow"/>
                <w:b/>
                <w:bCs/>
                <w:sz w:val="20"/>
              </w:rPr>
            </w:pPr>
            <w:r w:rsidRPr="00C45D6C">
              <w:rPr>
                <w:rFonts w:ascii="Arial Narrow" w:eastAsia="Times New Roman" w:hAnsi="Arial Narrow"/>
                <w:b/>
                <w:bCs/>
                <w:sz w:val="20"/>
              </w:rPr>
              <w:t>Year 3</w:t>
            </w:r>
          </w:p>
        </w:tc>
        <w:tc>
          <w:tcPr>
            <w:tcW w:w="1170" w:type="dxa"/>
            <w:vMerge w:val="restart"/>
            <w:tcBorders>
              <w:top w:val="single" w:sz="4" w:space="0" w:color="BFBFBF"/>
              <w:left w:val="nil"/>
              <w:right w:val="single" w:sz="4" w:space="0" w:color="BFBFBF"/>
            </w:tcBorders>
            <w:shd w:val="clear" w:color="auto" w:fill="D9D9D9" w:themeFill="background1" w:themeFillShade="D9"/>
            <w:vAlign w:val="center"/>
            <w:hideMark/>
          </w:tcPr>
          <w:p w14:paraId="2AA0533D" w14:textId="77777777" w:rsidR="00060751" w:rsidRPr="00C45D6C" w:rsidRDefault="00060751" w:rsidP="00B32A50">
            <w:pPr>
              <w:jc w:val="center"/>
              <w:rPr>
                <w:rFonts w:ascii="Arial Narrow" w:eastAsia="Times New Roman" w:hAnsi="Arial Narrow"/>
                <w:b/>
                <w:bCs/>
                <w:sz w:val="20"/>
              </w:rPr>
            </w:pPr>
            <w:r w:rsidRPr="00C45D6C">
              <w:rPr>
                <w:rFonts w:ascii="Arial Narrow" w:eastAsia="Times New Roman" w:hAnsi="Arial Narrow"/>
                <w:b/>
                <w:bCs/>
                <w:sz w:val="20"/>
              </w:rPr>
              <w:t>Total</w:t>
            </w:r>
          </w:p>
        </w:tc>
      </w:tr>
      <w:tr w:rsidR="00060751" w:rsidRPr="00C45D6C" w14:paraId="2188CAB6" w14:textId="77777777" w:rsidTr="00C45D6C">
        <w:trPr>
          <w:trHeight w:val="530"/>
        </w:trPr>
        <w:tc>
          <w:tcPr>
            <w:tcW w:w="5220"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72A21F53" w14:textId="38F058EA" w:rsidR="00060751" w:rsidRPr="00C45D6C" w:rsidRDefault="00060751" w:rsidP="00B32A50">
            <w:pPr>
              <w:rPr>
                <w:rFonts w:ascii="Arial Narrow" w:eastAsia="Times New Roman" w:hAnsi="Arial Narrow"/>
                <w:b/>
                <w:bCs/>
                <w:sz w:val="20"/>
              </w:rPr>
            </w:pPr>
            <w:r w:rsidRPr="00C45D6C">
              <w:rPr>
                <w:rFonts w:ascii="Arial Narrow" w:eastAsia="Times New Roman" w:hAnsi="Arial Narrow"/>
                <w:b/>
                <w:bCs/>
                <w:sz w:val="20"/>
              </w:rPr>
              <w:t xml:space="preserve">Project </w:t>
            </w:r>
            <w:r w:rsidR="00032244" w:rsidRPr="00C45D6C">
              <w:rPr>
                <w:rFonts w:ascii="Arial Narrow" w:eastAsia="Times New Roman" w:hAnsi="Arial Narrow"/>
                <w:b/>
                <w:bCs/>
                <w:sz w:val="20"/>
              </w:rPr>
              <w:t>Deliverables</w:t>
            </w:r>
          </w:p>
        </w:tc>
        <w:tc>
          <w:tcPr>
            <w:tcW w:w="1080"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50989B27" w14:textId="77777777" w:rsidR="00060751" w:rsidRPr="00C45D6C" w:rsidRDefault="00060751" w:rsidP="00B32A50">
            <w:pPr>
              <w:jc w:val="center"/>
              <w:rPr>
                <w:rFonts w:ascii="Arial Narrow" w:eastAsia="Times New Roman" w:hAnsi="Arial Narrow"/>
                <w:b/>
                <w:bCs/>
                <w:sz w:val="20"/>
              </w:rPr>
            </w:pPr>
            <w:r w:rsidRPr="00C45D6C">
              <w:rPr>
                <w:rFonts w:ascii="Arial Narrow" w:eastAsia="Times New Roman" w:hAnsi="Arial Narrow"/>
                <w:b/>
                <w:bCs/>
                <w:sz w:val="20"/>
              </w:rPr>
              <w:t>Personnel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09850582" w14:textId="77777777" w:rsidR="00060751" w:rsidRPr="00C45D6C" w:rsidRDefault="00060751" w:rsidP="00B32A50">
            <w:pPr>
              <w:jc w:val="center"/>
              <w:rPr>
                <w:rFonts w:ascii="Arial Narrow" w:eastAsia="Times New Roman" w:hAnsi="Arial Narrow"/>
                <w:b/>
                <w:bCs/>
                <w:sz w:val="20"/>
              </w:rPr>
            </w:pPr>
            <w:r w:rsidRPr="00C45D6C">
              <w:rPr>
                <w:rFonts w:ascii="Arial Narrow" w:eastAsia="Times New Roman" w:hAnsi="Arial Narrow"/>
                <w:b/>
                <w:bCs/>
                <w:sz w:val="20"/>
              </w:rPr>
              <w:t>Non-Personnel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4F30F3A3" w14:textId="77777777" w:rsidR="00060751" w:rsidRPr="00C45D6C" w:rsidRDefault="00060751" w:rsidP="00B32A50">
            <w:pPr>
              <w:jc w:val="center"/>
              <w:rPr>
                <w:rFonts w:ascii="Arial Narrow" w:eastAsia="Times New Roman" w:hAnsi="Arial Narrow"/>
                <w:b/>
                <w:bCs/>
                <w:sz w:val="20"/>
              </w:rPr>
            </w:pPr>
            <w:r w:rsidRPr="00C45D6C">
              <w:rPr>
                <w:rFonts w:ascii="Arial Narrow" w:eastAsia="Times New Roman" w:hAnsi="Arial Narrow"/>
                <w:b/>
                <w:bCs/>
                <w:sz w:val="20"/>
              </w:rPr>
              <w:t>Personnel</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23FFA2E3" w14:textId="77777777" w:rsidR="00060751" w:rsidRPr="00C45D6C" w:rsidRDefault="00060751" w:rsidP="00B32A50">
            <w:pPr>
              <w:jc w:val="center"/>
              <w:rPr>
                <w:rFonts w:ascii="Arial Narrow" w:eastAsia="Times New Roman" w:hAnsi="Arial Narrow"/>
                <w:b/>
                <w:bCs/>
                <w:sz w:val="20"/>
              </w:rPr>
            </w:pPr>
            <w:r w:rsidRPr="00C45D6C">
              <w:rPr>
                <w:rFonts w:ascii="Arial Narrow" w:eastAsia="Times New Roman" w:hAnsi="Arial Narrow"/>
                <w:b/>
                <w:bCs/>
                <w:sz w:val="20"/>
              </w:rPr>
              <w:t>Non-Personnel</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21189CCF" w14:textId="77777777" w:rsidR="00060751" w:rsidRPr="00C45D6C" w:rsidRDefault="00060751" w:rsidP="00B32A50">
            <w:pPr>
              <w:jc w:val="center"/>
              <w:rPr>
                <w:rFonts w:ascii="Arial Narrow" w:eastAsia="Times New Roman" w:hAnsi="Arial Narrow"/>
                <w:b/>
                <w:bCs/>
                <w:sz w:val="20"/>
              </w:rPr>
            </w:pPr>
            <w:r w:rsidRPr="00C45D6C">
              <w:rPr>
                <w:rFonts w:ascii="Arial Narrow" w:eastAsia="Times New Roman" w:hAnsi="Arial Narrow"/>
                <w:b/>
                <w:bCs/>
                <w:sz w:val="20"/>
              </w:rPr>
              <w:t>Personnel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48446978" w14:textId="77777777" w:rsidR="00060751" w:rsidRPr="00C45D6C" w:rsidRDefault="00060751" w:rsidP="00B32A50">
            <w:pPr>
              <w:jc w:val="center"/>
              <w:rPr>
                <w:rFonts w:ascii="Arial Narrow" w:eastAsia="Times New Roman" w:hAnsi="Arial Narrow"/>
                <w:b/>
                <w:bCs/>
                <w:sz w:val="20"/>
              </w:rPr>
            </w:pPr>
            <w:r w:rsidRPr="00C45D6C">
              <w:rPr>
                <w:rFonts w:ascii="Arial Narrow" w:eastAsia="Times New Roman" w:hAnsi="Arial Narrow"/>
                <w:b/>
                <w:bCs/>
                <w:sz w:val="20"/>
              </w:rPr>
              <w:t>Non-Personnel</w:t>
            </w:r>
          </w:p>
        </w:tc>
        <w:tc>
          <w:tcPr>
            <w:tcW w:w="1170" w:type="dxa"/>
            <w:vMerge/>
            <w:tcBorders>
              <w:left w:val="nil"/>
              <w:bottom w:val="single" w:sz="4" w:space="0" w:color="BFBFBF"/>
              <w:right w:val="single" w:sz="4" w:space="0" w:color="BFBFBF"/>
            </w:tcBorders>
            <w:vAlign w:val="center"/>
            <w:hideMark/>
          </w:tcPr>
          <w:p w14:paraId="038F0A3F" w14:textId="77777777" w:rsidR="00060751" w:rsidRPr="00C45D6C" w:rsidRDefault="00060751" w:rsidP="00B32A50">
            <w:pPr>
              <w:rPr>
                <w:rFonts w:ascii="Arial Narrow" w:eastAsia="Times New Roman" w:hAnsi="Arial Narrow"/>
                <w:b/>
                <w:bCs/>
                <w:sz w:val="20"/>
              </w:rPr>
            </w:pPr>
          </w:p>
        </w:tc>
      </w:tr>
      <w:tr w:rsidR="00DA68DA" w:rsidRPr="00C45D6C" w14:paraId="7BA9F8B6" w14:textId="77777777" w:rsidTr="00C45D6C">
        <w:trPr>
          <w:trHeight w:val="341"/>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17D567F5" w14:textId="77777777" w:rsidR="00DA68DA" w:rsidRPr="00C45D6C" w:rsidRDefault="00DA68DA" w:rsidP="00DA68DA">
            <w:pPr>
              <w:rPr>
                <w:rFonts w:ascii="Arial Narrow" w:eastAsia="Times New Roman" w:hAnsi="Arial Narrow"/>
                <w:sz w:val="20"/>
              </w:rPr>
            </w:pPr>
            <w:r w:rsidRPr="00C45D6C">
              <w:rPr>
                <w:rFonts w:ascii="Arial Narrow" w:eastAsia="Times New Roman" w:hAnsi="Arial Narrow"/>
                <w:sz w:val="20"/>
              </w:rPr>
              <w:t>Project coordination</w:t>
            </w:r>
          </w:p>
        </w:tc>
        <w:tc>
          <w:tcPr>
            <w:tcW w:w="1080" w:type="dxa"/>
            <w:tcBorders>
              <w:top w:val="nil"/>
              <w:left w:val="nil"/>
              <w:bottom w:val="single" w:sz="4" w:space="0" w:color="BFBFBF"/>
              <w:right w:val="single" w:sz="4" w:space="0" w:color="BFBFBF"/>
            </w:tcBorders>
            <w:shd w:val="clear" w:color="auto" w:fill="auto"/>
            <w:noWrap/>
            <w:vAlign w:val="center"/>
            <w:hideMark/>
          </w:tcPr>
          <w:p w14:paraId="7101F28D"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72C2EF2D" w14:textId="5EEC0389" w:rsidR="00DA68DA" w:rsidRPr="00C45D6C" w:rsidRDefault="007671CD"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3B5E772D"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320ECD7E" w14:textId="1FD56235"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77,100</w:t>
            </w:r>
          </w:p>
        </w:tc>
        <w:tc>
          <w:tcPr>
            <w:tcW w:w="1080" w:type="dxa"/>
            <w:tcBorders>
              <w:top w:val="nil"/>
              <w:left w:val="nil"/>
              <w:bottom w:val="single" w:sz="4" w:space="0" w:color="BFBFBF"/>
              <w:right w:val="single" w:sz="4" w:space="0" w:color="BFBFBF"/>
            </w:tcBorders>
            <w:shd w:val="clear" w:color="auto" w:fill="auto"/>
            <w:noWrap/>
            <w:vAlign w:val="center"/>
            <w:hideMark/>
          </w:tcPr>
          <w:p w14:paraId="7CEE33EF"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594B5DDF" w14:textId="3D6D13F9"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77,100</w:t>
            </w:r>
          </w:p>
        </w:tc>
        <w:tc>
          <w:tcPr>
            <w:tcW w:w="1170" w:type="dxa"/>
            <w:tcBorders>
              <w:top w:val="nil"/>
              <w:left w:val="nil"/>
              <w:bottom w:val="single" w:sz="4" w:space="0" w:color="BFBFBF"/>
              <w:right w:val="single" w:sz="4" w:space="0" w:color="BFBFBF"/>
            </w:tcBorders>
            <w:shd w:val="clear" w:color="auto" w:fill="auto"/>
            <w:noWrap/>
            <w:vAlign w:val="center"/>
            <w:hideMark/>
          </w:tcPr>
          <w:p w14:paraId="274A59C4" w14:textId="20228CCF"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154,200</w:t>
            </w:r>
          </w:p>
          <w:p w14:paraId="3B5D0C34" w14:textId="6880AC33" w:rsidR="00DA68DA" w:rsidRPr="00C45D6C" w:rsidRDefault="00DA68DA" w:rsidP="00DA68DA">
            <w:pPr>
              <w:jc w:val="right"/>
              <w:rPr>
                <w:rFonts w:ascii="Arial Narrow" w:eastAsia="Times New Roman" w:hAnsi="Arial Narrow"/>
                <w:sz w:val="20"/>
              </w:rPr>
            </w:pPr>
          </w:p>
        </w:tc>
      </w:tr>
      <w:tr w:rsidR="00DA68DA" w:rsidRPr="00C45D6C" w14:paraId="745057ED" w14:textId="77777777" w:rsidTr="00C45D6C">
        <w:trPr>
          <w:trHeight w:val="1160"/>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2B74572" w14:textId="28033867" w:rsidR="00DA68DA" w:rsidRPr="00C45D6C" w:rsidRDefault="00DA68DA" w:rsidP="00DA68DA">
            <w:pPr>
              <w:rPr>
                <w:rFonts w:ascii="Arial Narrow" w:eastAsia="Times New Roman" w:hAnsi="Arial Narrow"/>
                <w:sz w:val="20"/>
              </w:rPr>
            </w:pPr>
            <w:r w:rsidRPr="00C45D6C">
              <w:rPr>
                <w:rFonts w:ascii="Arial Narrow" w:eastAsia="Times New Roman" w:hAnsi="Arial Narrow"/>
                <w:sz w:val="20"/>
              </w:rPr>
              <w:t xml:space="preserve">Compilation of national practices from audiovisual authorities on </w:t>
            </w:r>
            <w:r w:rsidR="0023788A" w:rsidRPr="00C45D6C">
              <w:rPr>
                <w:rFonts w:ascii="Arial Narrow" w:eastAsia="Times New Roman" w:hAnsi="Arial Narrow"/>
                <w:sz w:val="20"/>
              </w:rPr>
              <w:t xml:space="preserve">available </w:t>
            </w:r>
            <w:r w:rsidRPr="00C45D6C">
              <w:rPr>
                <w:rFonts w:ascii="Arial Narrow" w:eastAsia="Times New Roman" w:hAnsi="Arial Narrow"/>
                <w:sz w:val="20"/>
              </w:rPr>
              <w:t xml:space="preserve">databases and tools for retrieving information about ownership and licensing of audiovisual works </w:t>
            </w:r>
          </w:p>
        </w:tc>
        <w:tc>
          <w:tcPr>
            <w:tcW w:w="1080" w:type="dxa"/>
            <w:tcBorders>
              <w:top w:val="nil"/>
              <w:left w:val="nil"/>
              <w:bottom w:val="single" w:sz="4" w:space="0" w:color="BFBFBF"/>
              <w:right w:val="single" w:sz="4" w:space="0" w:color="BFBFBF"/>
            </w:tcBorders>
            <w:shd w:val="clear" w:color="auto" w:fill="auto"/>
            <w:noWrap/>
            <w:vAlign w:val="center"/>
            <w:hideMark/>
          </w:tcPr>
          <w:p w14:paraId="0BEFEC7A"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0E4FB16E" w14:textId="51DC950D"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225689C7"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6CF04F56"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A209159"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E74EDF5"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6D995B0" w14:textId="189052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15,000</w:t>
            </w:r>
          </w:p>
        </w:tc>
      </w:tr>
      <w:tr w:rsidR="00DA68DA" w:rsidRPr="00C45D6C" w14:paraId="276D75C8" w14:textId="77777777" w:rsidTr="00C45D6C">
        <w:trPr>
          <w:trHeight w:val="1106"/>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94A1AE1" w14:textId="5C14B976" w:rsidR="00DA68DA" w:rsidRPr="00C45D6C" w:rsidRDefault="00DA68DA" w:rsidP="00DA68DA">
            <w:pPr>
              <w:rPr>
                <w:rFonts w:ascii="Arial Narrow" w:eastAsia="Times New Roman" w:hAnsi="Arial Narrow"/>
                <w:sz w:val="20"/>
              </w:rPr>
            </w:pPr>
            <w:r w:rsidRPr="00C45D6C">
              <w:rPr>
                <w:rFonts w:ascii="Arial Narrow" w:eastAsia="Times New Roman" w:hAnsi="Arial Narrow"/>
                <w:sz w:val="20"/>
              </w:rPr>
              <w:t>Practical training workshops (at least f</w:t>
            </w:r>
            <w:r w:rsidR="00E50D0E" w:rsidRPr="00C45D6C">
              <w:rPr>
                <w:rFonts w:ascii="Arial Narrow" w:eastAsia="Times New Roman" w:hAnsi="Arial Narrow"/>
                <w:sz w:val="20"/>
              </w:rPr>
              <w:t>our</w:t>
            </w:r>
            <w:r w:rsidRPr="00C45D6C">
              <w:rPr>
                <w:rFonts w:ascii="Arial Narrow" w:eastAsia="Times New Roman" w:hAnsi="Arial Narrow"/>
                <w:sz w:val="20"/>
              </w:rPr>
              <w:t>) for MSMEs and creators in the participating countries to tackle their specific needs for the use and acquisition of IP-related materials and the commercialization of the audiovisual content</w:t>
            </w:r>
          </w:p>
        </w:tc>
        <w:tc>
          <w:tcPr>
            <w:tcW w:w="1080" w:type="dxa"/>
            <w:tcBorders>
              <w:top w:val="nil"/>
              <w:left w:val="nil"/>
              <w:bottom w:val="single" w:sz="4" w:space="0" w:color="BFBFBF"/>
              <w:right w:val="single" w:sz="4" w:space="0" w:color="BFBFBF"/>
            </w:tcBorders>
            <w:shd w:val="clear" w:color="auto" w:fill="auto"/>
            <w:noWrap/>
            <w:vAlign w:val="center"/>
            <w:hideMark/>
          </w:tcPr>
          <w:p w14:paraId="3AF60646"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B5B91C9" w14:textId="4F23D5D7" w:rsidR="00DA68DA" w:rsidRPr="00C45D6C" w:rsidRDefault="00E94B33"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2F48424"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097E34CB" w14:textId="7635DC17" w:rsidR="00DA68DA" w:rsidRPr="00C45D6C" w:rsidRDefault="00D67AA8" w:rsidP="00DA68DA">
            <w:pPr>
              <w:jc w:val="right"/>
              <w:rPr>
                <w:rFonts w:ascii="Arial Narrow" w:eastAsia="Times New Roman" w:hAnsi="Arial Narrow"/>
                <w:sz w:val="20"/>
              </w:rPr>
            </w:pPr>
            <w:r w:rsidRPr="00C45D6C">
              <w:rPr>
                <w:rFonts w:ascii="Arial Narrow" w:eastAsia="Times New Roman" w:hAnsi="Arial Narrow"/>
                <w:sz w:val="20"/>
              </w:rPr>
              <w:t>60,000</w:t>
            </w:r>
          </w:p>
        </w:tc>
        <w:tc>
          <w:tcPr>
            <w:tcW w:w="1080" w:type="dxa"/>
            <w:tcBorders>
              <w:top w:val="nil"/>
              <w:left w:val="nil"/>
              <w:bottom w:val="single" w:sz="4" w:space="0" w:color="BFBFBF"/>
              <w:right w:val="single" w:sz="4" w:space="0" w:color="BFBFBF"/>
            </w:tcBorders>
            <w:shd w:val="clear" w:color="auto" w:fill="auto"/>
            <w:noWrap/>
            <w:vAlign w:val="center"/>
            <w:hideMark/>
          </w:tcPr>
          <w:p w14:paraId="49BC0FCF"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EB75DA7" w14:textId="02AB2E22" w:rsidR="00DA68DA" w:rsidRPr="00C45D6C" w:rsidRDefault="00D67AA8" w:rsidP="00DA68DA">
            <w:pPr>
              <w:jc w:val="right"/>
              <w:rPr>
                <w:rFonts w:ascii="Arial Narrow" w:eastAsia="Times New Roman" w:hAnsi="Arial Narrow"/>
                <w:sz w:val="20"/>
              </w:rPr>
            </w:pPr>
            <w:r w:rsidRPr="00C45D6C">
              <w:rPr>
                <w:rFonts w:ascii="Arial Narrow" w:eastAsia="Times New Roman" w:hAnsi="Arial Narrow"/>
                <w:sz w:val="20"/>
              </w:rPr>
              <w:t>20,000</w:t>
            </w:r>
          </w:p>
        </w:tc>
        <w:tc>
          <w:tcPr>
            <w:tcW w:w="1170" w:type="dxa"/>
            <w:tcBorders>
              <w:top w:val="nil"/>
              <w:left w:val="nil"/>
              <w:bottom w:val="single" w:sz="4" w:space="0" w:color="BFBFBF"/>
              <w:right w:val="single" w:sz="4" w:space="0" w:color="BFBFBF"/>
            </w:tcBorders>
            <w:shd w:val="clear" w:color="auto" w:fill="auto"/>
            <w:noWrap/>
            <w:vAlign w:val="center"/>
            <w:hideMark/>
          </w:tcPr>
          <w:p w14:paraId="6B90A742" w14:textId="67D54249" w:rsidR="00DA68DA" w:rsidRPr="00C45D6C" w:rsidRDefault="00271A56" w:rsidP="00DA68DA">
            <w:pPr>
              <w:jc w:val="right"/>
              <w:rPr>
                <w:rFonts w:ascii="Arial Narrow" w:eastAsia="Times New Roman" w:hAnsi="Arial Narrow"/>
                <w:sz w:val="20"/>
              </w:rPr>
            </w:pPr>
            <w:r w:rsidRPr="00C45D6C">
              <w:rPr>
                <w:rFonts w:ascii="Arial Narrow" w:eastAsia="Times New Roman" w:hAnsi="Arial Narrow"/>
                <w:sz w:val="20"/>
              </w:rPr>
              <w:t>8</w:t>
            </w:r>
            <w:r w:rsidR="00DA68DA" w:rsidRPr="00C45D6C">
              <w:rPr>
                <w:rFonts w:ascii="Arial Narrow" w:eastAsia="Times New Roman" w:hAnsi="Arial Narrow"/>
                <w:sz w:val="20"/>
              </w:rPr>
              <w:t>0,000</w:t>
            </w:r>
          </w:p>
        </w:tc>
      </w:tr>
      <w:tr w:rsidR="00DA68DA" w:rsidRPr="00C45D6C" w14:paraId="10DE87F9" w14:textId="77777777" w:rsidTr="00C45D6C">
        <w:trPr>
          <w:trHeight w:val="638"/>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2D4C353A" w14:textId="34A2F13E" w:rsidR="006C6F74" w:rsidRPr="00C45D6C" w:rsidRDefault="006C6F74" w:rsidP="00DA68DA">
            <w:pPr>
              <w:rPr>
                <w:rFonts w:ascii="Arial Narrow" w:eastAsia="Times New Roman" w:hAnsi="Arial Narrow"/>
                <w:sz w:val="20"/>
              </w:rPr>
            </w:pPr>
            <w:r w:rsidRPr="006C6F74">
              <w:rPr>
                <w:rFonts w:ascii="Arial Narrow" w:eastAsia="Times New Roman" w:hAnsi="Arial Narrow"/>
                <w:sz w:val="20"/>
              </w:rPr>
              <w:t>An examination of current licensing markets and rights management structures related to the use of audiovisual works and AI systems</w:t>
            </w:r>
          </w:p>
        </w:tc>
        <w:tc>
          <w:tcPr>
            <w:tcW w:w="1080" w:type="dxa"/>
            <w:tcBorders>
              <w:top w:val="nil"/>
              <w:left w:val="nil"/>
              <w:bottom w:val="single" w:sz="4" w:space="0" w:color="BFBFBF"/>
              <w:right w:val="single" w:sz="4" w:space="0" w:color="BFBFBF"/>
            </w:tcBorders>
            <w:shd w:val="clear" w:color="auto" w:fill="auto"/>
            <w:noWrap/>
            <w:vAlign w:val="center"/>
            <w:hideMark/>
          </w:tcPr>
          <w:p w14:paraId="5FA2B50E"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0008C2C4"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B248329"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72C8B14E" w14:textId="40792F0F"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2</w:t>
            </w:r>
            <w:r w:rsidR="00F14E78" w:rsidRPr="00C45D6C">
              <w:rPr>
                <w:rFonts w:ascii="Arial Narrow" w:eastAsia="Times New Roman" w:hAnsi="Arial Narrow"/>
                <w:sz w:val="20"/>
              </w:rPr>
              <w:t>0</w:t>
            </w:r>
            <w:r w:rsidRPr="00C45D6C">
              <w:rPr>
                <w:rFonts w:ascii="Arial Narrow" w:eastAsia="Times New Roman" w:hAnsi="Arial Narrow"/>
                <w:sz w:val="20"/>
              </w:rPr>
              <w:t>,000</w:t>
            </w:r>
          </w:p>
        </w:tc>
        <w:tc>
          <w:tcPr>
            <w:tcW w:w="1080" w:type="dxa"/>
            <w:tcBorders>
              <w:top w:val="nil"/>
              <w:left w:val="nil"/>
              <w:bottom w:val="single" w:sz="4" w:space="0" w:color="BFBFBF"/>
              <w:right w:val="single" w:sz="4" w:space="0" w:color="BFBFBF"/>
            </w:tcBorders>
            <w:shd w:val="clear" w:color="auto" w:fill="auto"/>
            <w:noWrap/>
            <w:vAlign w:val="center"/>
            <w:hideMark/>
          </w:tcPr>
          <w:p w14:paraId="1846FD17"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766829A7"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512E4C1" w14:textId="600D0799"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2</w:t>
            </w:r>
            <w:r w:rsidR="00F14E78" w:rsidRPr="00C45D6C">
              <w:rPr>
                <w:rFonts w:ascii="Arial Narrow" w:eastAsia="Times New Roman" w:hAnsi="Arial Narrow"/>
                <w:sz w:val="20"/>
              </w:rPr>
              <w:t>0</w:t>
            </w:r>
            <w:r w:rsidRPr="00C45D6C">
              <w:rPr>
                <w:rFonts w:ascii="Arial Narrow" w:eastAsia="Times New Roman" w:hAnsi="Arial Narrow"/>
                <w:sz w:val="20"/>
              </w:rPr>
              <w:t>,000</w:t>
            </w:r>
          </w:p>
        </w:tc>
      </w:tr>
      <w:tr w:rsidR="00DA68DA" w:rsidRPr="00C45D6C" w14:paraId="60A4AEB7" w14:textId="77777777" w:rsidTr="00C45D6C">
        <w:trPr>
          <w:trHeight w:val="737"/>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413165A" w14:textId="399BF382" w:rsidR="00DA68DA" w:rsidRPr="00C45D6C" w:rsidRDefault="00DA68DA" w:rsidP="00DA68DA">
            <w:pPr>
              <w:rPr>
                <w:rFonts w:ascii="Arial Narrow" w:eastAsia="Times New Roman" w:hAnsi="Arial Narrow"/>
                <w:sz w:val="20"/>
              </w:rPr>
            </w:pPr>
            <w:r w:rsidRPr="00C45D6C">
              <w:rPr>
                <w:rFonts w:ascii="Arial Narrow" w:eastAsia="Times New Roman" w:hAnsi="Arial Narrow"/>
                <w:sz w:val="20"/>
              </w:rPr>
              <w:t xml:space="preserve">Reference Guide for the use and commercialization of IP in audiovisual production for MSMEs  </w:t>
            </w:r>
          </w:p>
        </w:tc>
        <w:tc>
          <w:tcPr>
            <w:tcW w:w="1080" w:type="dxa"/>
            <w:tcBorders>
              <w:top w:val="nil"/>
              <w:left w:val="nil"/>
              <w:bottom w:val="single" w:sz="4" w:space="0" w:color="BFBFBF"/>
              <w:right w:val="single" w:sz="4" w:space="0" w:color="BFBFBF"/>
            </w:tcBorders>
            <w:shd w:val="clear" w:color="auto" w:fill="auto"/>
            <w:noWrap/>
            <w:vAlign w:val="center"/>
            <w:hideMark/>
          </w:tcPr>
          <w:p w14:paraId="2B4D4BB2"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4F5DACB4"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7B74257"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2C78F25A" w14:textId="200F540F" w:rsidR="00DA68DA" w:rsidRPr="00C45D6C" w:rsidRDefault="00D67AA8" w:rsidP="00DA68DA">
            <w:pPr>
              <w:jc w:val="right"/>
              <w:rPr>
                <w:rFonts w:ascii="Arial Narrow" w:eastAsia="Times New Roman" w:hAnsi="Arial Narrow"/>
                <w:sz w:val="20"/>
              </w:rPr>
            </w:pPr>
            <w:r w:rsidRPr="00C45D6C">
              <w:rPr>
                <w:rFonts w:ascii="Arial Narrow" w:eastAsia="Times New Roman" w:hAnsi="Arial Narrow"/>
                <w:sz w:val="20"/>
              </w:rPr>
              <w:t>10,000</w:t>
            </w:r>
          </w:p>
        </w:tc>
        <w:tc>
          <w:tcPr>
            <w:tcW w:w="1080" w:type="dxa"/>
            <w:tcBorders>
              <w:top w:val="nil"/>
              <w:left w:val="nil"/>
              <w:bottom w:val="single" w:sz="4" w:space="0" w:color="BFBFBF"/>
              <w:right w:val="single" w:sz="4" w:space="0" w:color="BFBFBF"/>
            </w:tcBorders>
            <w:shd w:val="clear" w:color="auto" w:fill="auto"/>
            <w:noWrap/>
            <w:vAlign w:val="center"/>
            <w:hideMark/>
          </w:tcPr>
          <w:p w14:paraId="36F62C01"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D02FCE1" w14:textId="497CD6CF" w:rsidR="00DA68DA" w:rsidRPr="00C45D6C" w:rsidRDefault="00D67AA8" w:rsidP="00DA68DA">
            <w:pPr>
              <w:jc w:val="right"/>
              <w:rPr>
                <w:rFonts w:ascii="Arial Narrow" w:eastAsia="Times New Roman" w:hAnsi="Arial Narrow"/>
                <w:sz w:val="20"/>
              </w:rPr>
            </w:pPr>
            <w:r w:rsidRPr="00C45D6C">
              <w:rPr>
                <w:rFonts w:ascii="Arial Narrow" w:eastAsia="Times New Roman" w:hAnsi="Arial Narrow"/>
                <w:sz w:val="20"/>
              </w:rPr>
              <w:t>10,000</w:t>
            </w:r>
          </w:p>
        </w:tc>
        <w:tc>
          <w:tcPr>
            <w:tcW w:w="1170" w:type="dxa"/>
            <w:tcBorders>
              <w:top w:val="nil"/>
              <w:left w:val="nil"/>
              <w:bottom w:val="single" w:sz="4" w:space="0" w:color="BFBFBF"/>
              <w:right w:val="single" w:sz="4" w:space="0" w:color="BFBFBF"/>
            </w:tcBorders>
            <w:shd w:val="clear" w:color="auto" w:fill="auto"/>
            <w:noWrap/>
            <w:vAlign w:val="center"/>
            <w:hideMark/>
          </w:tcPr>
          <w:p w14:paraId="16AC0767" w14:textId="7F7503C6"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2</w:t>
            </w:r>
            <w:r w:rsidR="00D67AA8" w:rsidRPr="00C45D6C">
              <w:rPr>
                <w:rFonts w:ascii="Arial Narrow" w:eastAsia="Times New Roman" w:hAnsi="Arial Narrow"/>
                <w:sz w:val="20"/>
              </w:rPr>
              <w:t>0</w:t>
            </w:r>
            <w:r w:rsidRPr="00C45D6C">
              <w:rPr>
                <w:rFonts w:ascii="Arial Narrow" w:eastAsia="Times New Roman" w:hAnsi="Arial Narrow"/>
                <w:sz w:val="20"/>
              </w:rPr>
              <w:t>,000</w:t>
            </w:r>
          </w:p>
        </w:tc>
      </w:tr>
      <w:tr w:rsidR="00DA68DA" w:rsidRPr="00C45D6C" w14:paraId="11CFFEE0" w14:textId="77777777" w:rsidTr="00C45D6C">
        <w:trPr>
          <w:trHeight w:val="341"/>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28CF9A71" w14:textId="2D7CC292" w:rsidR="00DA68DA" w:rsidRPr="00C45D6C" w:rsidRDefault="00DA68DA" w:rsidP="00DA68DA">
            <w:pPr>
              <w:rPr>
                <w:rFonts w:ascii="Arial Narrow" w:eastAsia="Times New Roman" w:hAnsi="Arial Narrow"/>
                <w:sz w:val="20"/>
              </w:rPr>
            </w:pPr>
            <w:r w:rsidRPr="00C45D6C">
              <w:rPr>
                <w:rFonts w:ascii="Arial Narrow" w:eastAsia="Times New Roman" w:hAnsi="Arial Narrow"/>
                <w:sz w:val="20"/>
              </w:rPr>
              <w:t>National workshops (at least two) on mediation and arbitration in the creative industries</w:t>
            </w:r>
          </w:p>
        </w:tc>
        <w:tc>
          <w:tcPr>
            <w:tcW w:w="1080" w:type="dxa"/>
            <w:tcBorders>
              <w:top w:val="nil"/>
              <w:left w:val="nil"/>
              <w:bottom w:val="single" w:sz="4" w:space="0" w:color="BFBFBF"/>
              <w:right w:val="single" w:sz="4" w:space="0" w:color="BFBFBF"/>
            </w:tcBorders>
            <w:shd w:val="clear" w:color="auto" w:fill="auto"/>
            <w:noWrap/>
            <w:vAlign w:val="center"/>
            <w:hideMark/>
          </w:tcPr>
          <w:p w14:paraId="3F64B379"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545FB4E"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38C6AAB7"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388FFDFB" w14:textId="12555071"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60,000</w:t>
            </w:r>
          </w:p>
        </w:tc>
        <w:tc>
          <w:tcPr>
            <w:tcW w:w="1080" w:type="dxa"/>
            <w:tcBorders>
              <w:top w:val="nil"/>
              <w:left w:val="nil"/>
              <w:bottom w:val="single" w:sz="4" w:space="0" w:color="BFBFBF"/>
              <w:right w:val="single" w:sz="4" w:space="0" w:color="BFBFBF"/>
            </w:tcBorders>
            <w:shd w:val="clear" w:color="auto" w:fill="auto"/>
            <w:noWrap/>
            <w:vAlign w:val="center"/>
            <w:hideMark/>
          </w:tcPr>
          <w:p w14:paraId="070F5550"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72488A58" w14:textId="7474A896"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3F03938" w14:textId="34CBC91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60,000</w:t>
            </w:r>
          </w:p>
        </w:tc>
      </w:tr>
      <w:tr w:rsidR="00DA68DA" w:rsidRPr="00C45D6C" w14:paraId="7B5654F1" w14:textId="77777777" w:rsidTr="00C45D6C">
        <w:trPr>
          <w:trHeight w:val="539"/>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73718F92" w14:textId="0B0EAF4B" w:rsidR="00DA68DA" w:rsidRPr="00C45D6C" w:rsidRDefault="00DA68DA" w:rsidP="00DA68DA">
            <w:pPr>
              <w:rPr>
                <w:rFonts w:ascii="Arial Narrow" w:eastAsia="Times New Roman" w:hAnsi="Arial Narrow"/>
                <w:sz w:val="20"/>
              </w:rPr>
            </w:pPr>
            <w:r w:rsidRPr="00C45D6C">
              <w:rPr>
                <w:rFonts w:ascii="Arial Narrow" w:eastAsia="Times New Roman" w:hAnsi="Arial Narrow"/>
                <w:sz w:val="20"/>
              </w:rPr>
              <w:t>Methodology to measure the participation of women in the audiovisual sector, based on the case study prepared in the framework of the initial Project</w:t>
            </w:r>
          </w:p>
        </w:tc>
        <w:tc>
          <w:tcPr>
            <w:tcW w:w="1080" w:type="dxa"/>
            <w:tcBorders>
              <w:top w:val="nil"/>
              <w:left w:val="nil"/>
              <w:bottom w:val="single" w:sz="4" w:space="0" w:color="BFBFBF"/>
              <w:right w:val="single" w:sz="4" w:space="0" w:color="BFBFBF"/>
            </w:tcBorders>
            <w:shd w:val="clear" w:color="auto" w:fill="auto"/>
            <w:noWrap/>
            <w:vAlign w:val="center"/>
            <w:hideMark/>
          </w:tcPr>
          <w:p w14:paraId="669DB6B8"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B779339"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557DE81"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6FFCAD0" w14:textId="7F3BED39" w:rsidR="00DA68DA" w:rsidRPr="00C45D6C" w:rsidRDefault="00D67AA8" w:rsidP="00DA68DA">
            <w:pPr>
              <w:jc w:val="right"/>
              <w:rPr>
                <w:rFonts w:ascii="Arial Narrow" w:eastAsia="Times New Roman" w:hAnsi="Arial Narrow"/>
                <w:sz w:val="20"/>
              </w:rPr>
            </w:pPr>
            <w:r w:rsidRPr="00C45D6C">
              <w:rPr>
                <w:rFonts w:ascii="Arial Narrow" w:eastAsia="Times New Roman" w:hAnsi="Arial Narrow"/>
                <w:sz w:val="20"/>
              </w:rPr>
              <w:t>15,000</w:t>
            </w:r>
          </w:p>
        </w:tc>
        <w:tc>
          <w:tcPr>
            <w:tcW w:w="1080" w:type="dxa"/>
            <w:tcBorders>
              <w:top w:val="nil"/>
              <w:left w:val="nil"/>
              <w:bottom w:val="single" w:sz="4" w:space="0" w:color="BFBFBF"/>
              <w:right w:val="single" w:sz="4" w:space="0" w:color="BFBFBF"/>
            </w:tcBorders>
            <w:shd w:val="clear" w:color="auto" w:fill="auto"/>
            <w:noWrap/>
            <w:vAlign w:val="center"/>
            <w:hideMark/>
          </w:tcPr>
          <w:p w14:paraId="2E146023"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5EB8D8A2" w14:textId="77B3EFBD" w:rsidR="00DA68DA" w:rsidRPr="00C45D6C" w:rsidRDefault="00D67AA8" w:rsidP="00DA68DA">
            <w:pPr>
              <w:jc w:val="right"/>
              <w:rPr>
                <w:rFonts w:ascii="Arial Narrow" w:eastAsia="Times New Roman" w:hAnsi="Arial Narrow"/>
                <w:sz w:val="20"/>
              </w:rPr>
            </w:pPr>
            <w:r w:rsidRPr="00C45D6C">
              <w:rPr>
                <w:rFonts w:ascii="Arial Narrow" w:eastAsia="Times New Roman" w:hAnsi="Arial Narrow"/>
                <w:sz w:val="20"/>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745BA859" w14:textId="273A8492" w:rsidR="00DA68DA" w:rsidRPr="00C45D6C" w:rsidRDefault="00D67AA8" w:rsidP="00DA68DA">
            <w:pPr>
              <w:jc w:val="right"/>
              <w:rPr>
                <w:rFonts w:ascii="Arial Narrow" w:eastAsia="Times New Roman" w:hAnsi="Arial Narrow"/>
                <w:sz w:val="20"/>
              </w:rPr>
            </w:pPr>
            <w:r w:rsidRPr="00C45D6C">
              <w:rPr>
                <w:rFonts w:ascii="Arial Narrow" w:eastAsia="Times New Roman" w:hAnsi="Arial Narrow"/>
                <w:sz w:val="20"/>
              </w:rPr>
              <w:t>3</w:t>
            </w:r>
            <w:r w:rsidR="00DA68DA" w:rsidRPr="00C45D6C">
              <w:rPr>
                <w:rFonts w:ascii="Arial Narrow" w:eastAsia="Times New Roman" w:hAnsi="Arial Narrow"/>
                <w:sz w:val="20"/>
              </w:rPr>
              <w:t>0,000</w:t>
            </w:r>
          </w:p>
        </w:tc>
      </w:tr>
      <w:tr w:rsidR="00DA68DA" w:rsidRPr="00C45D6C" w14:paraId="0F7A5198" w14:textId="77777777" w:rsidTr="00C45D6C">
        <w:trPr>
          <w:trHeight w:val="305"/>
        </w:trPr>
        <w:tc>
          <w:tcPr>
            <w:tcW w:w="5220" w:type="dxa"/>
            <w:tcBorders>
              <w:top w:val="nil"/>
              <w:left w:val="single" w:sz="4" w:space="0" w:color="BFBFBF"/>
              <w:bottom w:val="single" w:sz="4" w:space="0" w:color="BFBFBF"/>
              <w:right w:val="single" w:sz="4" w:space="0" w:color="BFBFBF"/>
            </w:tcBorders>
            <w:shd w:val="clear" w:color="auto" w:fill="auto"/>
            <w:vAlign w:val="center"/>
          </w:tcPr>
          <w:p w14:paraId="3A059012" w14:textId="0D2954FD" w:rsidR="00DA68DA" w:rsidRPr="00C45D6C" w:rsidRDefault="00DA68DA" w:rsidP="00DA68DA">
            <w:pPr>
              <w:rPr>
                <w:rFonts w:ascii="Arial Narrow" w:eastAsia="Times New Roman" w:hAnsi="Arial Narrow"/>
                <w:sz w:val="20"/>
              </w:rPr>
            </w:pPr>
            <w:r w:rsidRPr="00C45D6C">
              <w:rPr>
                <w:rFonts w:ascii="Arial Narrow" w:eastAsia="Times New Roman" w:hAnsi="Arial Narrow"/>
                <w:sz w:val="20"/>
              </w:rPr>
              <w:t>Analysis of the impact of international co</w:t>
            </w:r>
            <w:r w:rsidRPr="00C45D6C">
              <w:rPr>
                <w:rFonts w:ascii="Arial Narrow" w:eastAsia="Times New Roman" w:hAnsi="Arial Narrow"/>
                <w:sz w:val="20"/>
              </w:rPr>
              <w:noBreakHyphen/>
              <w:t xml:space="preserve">production agreements that exist in </w:t>
            </w:r>
            <w:r w:rsidR="00330DD5">
              <w:rPr>
                <w:rFonts w:ascii="Arial Narrow" w:eastAsia="Times New Roman" w:hAnsi="Arial Narrow"/>
                <w:sz w:val="20"/>
              </w:rPr>
              <w:t>the beneficiary countries</w:t>
            </w:r>
            <w:r w:rsidRPr="00C45D6C">
              <w:rPr>
                <w:rFonts w:ascii="Arial Narrow" w:eastAsia="Times New Roman" w:hAnsi="Arial Narrow"/>
                <w:sz w:val="20"/>
              </w:rPr>
              <w:t xml:space="preserve"> and of the IP commercialization of audiovisual content</w:t>
            </w:r>
          </w:p>
        </w:tc>
        <w:tc>
          <w:tcPr>
            <w:tcW w:w="1080" w:type="dxa"/>
            <w:tcBorders>
              <w:top w:val="nil"/>
              <w:left w:val="nil"/>
              <w:bottom w:val="single" w:sz="4" w:space="0" w:color="BFBFBF"/>
              <w:right w:val="single" w:sz="4" w:space="0" w:color="BFBFBF"/>
            </w:tcBorders>
            <w:shd w:val="clear" w:color="auto" w:fill="auto"/>
            <w:noWrap/>
            <w:vAlign w:val="center"/>
          </w:tcPr>
          <w:p w14:paraId="0274D963"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57C44C15"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20A7A669"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5AA7E063" w14:textId="72A4F4AE" w:rsidR="00DA68DA" w:rsidRPr="00C45D6C" w:rsidRDefault="00D67AA8" w:rsidP="00DA68DA">
            <w:pPr>
              <w:jc w:val="right"/>
              <w:rPr>
                <w:rFonts w:ascii="Arial Narrow" w:eastAsia="Times New Roman" w:hAnsi="Arial Narrow"/>
                <w:sz w:val="20"/>
              </w:rPr>
            </w:pPr>
            <w:r w:rsidRPr="00C45D6C">
              <w:rPr>
                <w:rFonts w:ascii="Arial Narrow" w:eastAsia="Times New Roman" w:hAnsi="Arial Narrow"/>
                <w:sz w:val="20"/>
              </w:rPr>
              <w:t>15,000</w:t>
            </w:r>
          </w:p>
        </w:tc>
        <w:tc>
          <w:tcPr>
            <w:tcW w:w="1080" w:type="dxa"/>
            <w:tcBorders>
              <w:top w:val="nil"/>
              <w:left w:val="nil"/>
              <w:bottom w:val="single" w:sz="4" w:space="0" w:color="BFBFBF"/>
              <w:right w:val="single" w:sz="4" w:space="0" w:color="BFBFBF"/>
            </w:tcBorders>
            <w:shd w:val="clear" w:color="auto" w:fill="auto"/>
            <w:noWrap/>
            <w:vAlign w:val="center"/>
          </w:tcPr>
          <w:p w14:paraId="7558126C"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vAlign w:val="center"/>
          </w:tcPr>
          <w:p w14:paraId="4EC7BEFB" w14:textId="690425F8" w:rsidR="00DA68DA" w:rsidRPr="00C45D6C" w:rsidRDefault="00D67AA8" w:rsidP="00DA68DA">
            <w:pPr>
              <w:jc w:val="right"/>
              <w:rPr>
                <w:rFonts w:ascii="Arial Narrow" w:eastAsia="Times New Roman" w:hAnsi="Arial Narrow"/>
                <w:sz w:val="20"/>
              </w:rPr>
            </w:pPr>
            <w:r w:rsidRPr="00C45D6C">
              <w:rPr>
                <w:rFonts w:ascii="Arial Narrow" w:eastAsia="Times New Roman" w:hAnsi="Arial Narrow"/>
                <w:sz w:val="20"/>
              </w:rPr>
              <w:t>15,000</w:t>
            </w:r>
          </w:p>
        </w:tc>
        <w:tc>
          <w:tcPr>
            <w:tcW w:w="1170" w:type="dxa"/>
            <w:tcBorders>
              <w:top w:val="nil"/>
              <w:left w:val="nil"/>
              <w:bottom w:val="single" w:sz="4" w:space="0" w:color="BFBFBF"/>
              <w:right w:val="single" w:sz="4" w:space="0" w:color="BFBFBF"/>
            </w:tcBorders>
            <w:shd w:val="clear" w:color="auto" w:fill="auto"/>
            <w:noWrap/>
            <w:vAlign w:val="center"/>
          </w:tcPr>
          <w:p w14:paraId="5FF685DD" w14:textId="461C69B4"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30,000</w:t>
            </w:r>
          </w:p>
        </w:tc>
      </w:tr>
      <w:tr w:rsidR="00DA68DA" w:rsidRPr="00C45D6C" w14:paraId="666E433E" w14:textId="77777777" w:rsidTr="00C45D6C">
        <w:trPr>
          <w:trHeight w:val="305"/>
        </w:trPr>
        <w:tc>
          <w:tcPr>
            <w:tcW w:w="5220" w:type="dxa"/>
            <w:tcBorders>
              <w:top w:val="nil"/>
              <w:left w:val="single" w:sz="4" w:space="0" w:color="BFBFBF"/>
              <w:bottom w:val="single" w:sz="4" w:space="0" w:color="BFBFBF"/>
              <w:right w:val="single" w:sz="4" w:space="0" w:color="BFBFBF"/>
            </w:tcBorders>
            <w:shd w:val="clear" w:color="auto" w:fill="auto"/>
            <w:vAlign w:val="center"/>
          </w:tcPr>
          <w:p w14:paraId="549D1831" w14:textId="7080D709" w:rsidR="00DA68DA" w:rsidRPr="00C45D6C" w:rsidRDefault="00DA68DA" w:rsidP="00DA68DA">
            <w:pPr>
              <w:rPr>
                <w:rFonts w:ascii="Arial Narrow" w:eastAsia="Times New Roman" w:hAnsi="Arial Narrow"/>
                <w:sz w:val="20"/>
              </w:rPr>
            </w:pPr>
            <w:r w:rsidRPr="00C45D6C">
              <w:rPr>
                <w:rFonts w:ascii="Arial Narrow" w:eastAsia="Times New Roman" w:hAnsi="Arial Narrow"/>
                <w:sz w:val="20"/>
              </w:rPr>
              <w:t>Seminar on the Audiovisual Industry in the Era of Streaming</w:t>
            </w:r>
          </w:p>
        </w:tc>
        <w:tc>
          <w:tcPr>
            <w:tcW w:w="1080" w:type="dxa"/>
            <w:tcBorders>
              <w:top w:val="nil"/>
              <w:left w:val="nil"/>
              <w:bottom w:val="single" w:sz="4" w:space="0" w:color="BFBFBF"/>
              <w:right w:val="single" w:sz="4" w:space="0" w:color="BFBFBF"/>
            </w:tcBorders>
            <w:shd w:val="clear" w:color="auto" w:fill="auto"/>
            <w:noWrap/>
            <w:vAlign w:val="center"/>
          </w:tcPr>
          <w:p w14:paraId="29B5EF1C" w14:textId="0BD65931"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43A2E0CF" w14:textId="392858A2"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5A9744A8" w14:textId="5BDD22A8"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7831CA9A" w14:textId="4D875EC6"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29367387" w14:textId="5D4BA04E"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vAlign w:val="center"/>
          </w:tcPr>
          <w:p w14:paraId="28FAC601" w14:textId="16BD453B"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1</w:t>
            </w:r>
            <w:r w:rsidR="00D67AA8" w:rsidRPr="00C45D6C">
              <w:rPr>
                <w:rFonts w:ascii="Arial Narrow" w:eastAsia="Times New Roman" w:hAnsi="Arial Narrow"/>
                <w:sz w:val="20"/>
              </w:rPr>
              <w:t>2</w:t>
            </w:r>
            <w:r w:rsidRPr="00C45D6C">
              <w:rPr>
                <w:rFonts w:ascii="Arial Narrow" w:eastAsia="Times New Roman" w:hAnsi="Arial Narrow"/>
                <w:sz w:val="20"/>
              </w:rPr>
              <w:t>0,000</w:t>
            </w:r>
          </w:p>
        </w:tc>
        <w:tc>
          <w:tcPr>
            <w:tcW w:w="1170" w:type="dxa"/>
            <w:tcBorders>
              <w:top w:val="nil"/>
              <w:left w:val="nil"/>
              <w:bottom w:val="single" w:sz="4" w:space="0" w:color="BFBFBF"/>
              <w:right w:val="single" w:sz="4" w:space="0" w:color="BFBFBF"/>
            </w:tcBorders>
            <w:shd w:val="clear" w:color="auto" w:fill="auto"/>
            <w:noWrap/>
            <w:vAlign w:val="center"/>
          </w:tcPr>
          <w:p w14:paraId="378AE48A" w14:textId="3CAF3E23"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1</w:t>
            </w:r>
            <w:r w:rsidR="00D67AA8" w:rsidRPr="00C45D6C">
              <w:rPr>
                <w:rFonts w:ascii="Arial Narrow" w:eastAsia="Times New Roman" w:hAnsi="Arial Narrow"/>
                <w:sz w:val="20"/>
              </w:rPr>
              <w:t>2</w:t>
            </w:r>
            <w:r w:rsidRPr="00C45D6C">
              <w:rPr>
                <w:rFonts w:ascii="Arial Narrow" w:eastAsia="Times New Roman" w:hAnsi="Arial Narrow"/>
                <w:sz w:val="20"/>
              </w:rPr>
              <w:t>0,000</w:t>
            </w:r>
          </w:p>
        </w:tc>
      </w:tr>
      <w:tr w:rsidR="00DA68DA" w:rsidRPr="00C45D6C" w14:paraId="48A44B06" w14:textId="77777777" w:rsidTr="00C45D6C">
        <w:trPr>
          <w:trHeight w:val="278"/>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6298F3AE" w14:textId="77777777" w:rsidR="00DA68DA" w:rsidRPr="00C45D6C" w:rsidRDefault="00DA68DA" w:rsidP="00DA68DA">
            <w:pPr>
              <w:rPr>
                <w:rFonts w:ascii="Arial Narrow" w:eastAsia="Times New Roman" w:hAnsi="Arial Narrow"/>
                <w:sz w:val="20"/>
              </w:rPr>
            </w:pPr>
            <w:r w:rsidRPr="00C45D6C">
              <w:rPr>
                <w:rFonts w:ascii="Arial Narrow" w:eastAsia="Times New Roman" w:hAnsi="Arial Narrow"/>
                <w:sz w:val="20"/>
              </w:rPr>
              <w:t xml:space="preserve">Project evaluation  </w:t>
            </w:r>
          </w:p>
        </w:tc>
        <w:tc>
          <w:tcPr>
            <w:tcW w:w="1080" w:type="dxa"/>
            <w:tcBorders>
              <w:top w:val="nil"/>
              <w:left w:val="nil"/>
              <w:bottom w:val="single" w:sz="4" w:space="0" w:color="BFBFBF"/>
              <w:right w:val="single" w:sz="4" w:space="0" w:color="BFBFBF"/>
            </w:tcBorders>
            <w:shd w:val="clear" w:color="auto" w:fill="auto"/>
            <w:noWrap/>
            <w:vAlign w:val="center"/>
            <w:hideMark/>
          </w:tcPr>
          <w:p w14:paraId="20C954A5"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6C11023"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794F286"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4828B00F"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BF6FDD3"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2D746158" w14:textId="336F941C"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64C730B4" w14:textId="5A91C8F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15,000</w:t>
            </w:r>
          </w:p>
        </w:tc>
      </w:tr>
      <w:tr w:rsidR="00DA68DA" w:rsidRPr="00C45D6C" w14:paraId="325241EE" w14:textId="77777777" w:rsidTr="00C45D6C">
        <w:trPr>
          <w:trHeight w:val="332"/>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61DEF2A7" w14:textId="77777777" w:rsidR="00DA68DA" w:rsidRPr="00C45D6C" w:rsidRDefault="00DA68DA" w:rsidP="00DA68DA">
            <w:pPr>
              <w:rPr>
                <w:rFonts w:ascii="Arial Narrow" w:eastAsia="Times New Roman" w:hAnsi="Arial Narrow"/>
                <w:sz w:val="20"/>
              </w:rPr>
            </w:pPr>
            <w:r w:rsidRPr="00C45D6C">
              <w:rPr>
                <w:rFonts w:ascii="Arial Narrow" w:eastAsia="Times New Roman" w:hAnsi="Arial Narrow"/>
                <w:sz w:val="20"/>
              </w:rPr>
              <w:t xml:space="preserve">CDIP side event </w:t>
            </w:r>
          </w:p>
        </w:tc>
        <w:tc>
          <w:tcPr>
            <w:tcW w:w="1080" w:type="dxa"/>
            <w:tcBorders>
              <w:top w:val="nil"/>
              <w:left w:val="nil"/>
              <w:bottom w:val="single" w:sz="4" w:space="0" w:color="BFBFBF"/>
              <w:right w:val="single" w:sz="4" w:space="0" w:color="BFBFBF"/>
            </w:tcBorders>
            <w:shd w:val="clear" w:color="auto" w:fill="auto"/>
            <w:noWrap/>
            <w:vAlign w:val="center"/>
            <w:hideMark/>
          </w:tcPr>
          <w:p w14:paraId="410FE9D4"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A8A38D8"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3B36D3E"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572B4E5"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2C929913" w14:textId="77777777"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0F072640" w14:textId="25D7A0EC"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20532F82" w14:textId="5C453481" w:rsidR="00DA68DA" w:rsidRPr="00C45D6C" w:rsidRDefault="00DA68DA" w:rsidP="00DA68DA">
            <w:pPr>
              <w:jc w:val="right"/>
              <w:rPr>
                <w:rFonts w:ascii="Arial Narrow" w:eastAsia="Times New Roman" w:hAnsi="Arial Narrow"/>
                <w:sz w:val="20"/>
              </w:rPr>
            </w:pPr>
            <w:r w:rsidRPr="00C45D6C">
              <w:rPr>
                <w:rFonts w:ascii="Arial Narrow" w:eastAsia="Times New Roman" w:hAnsi="Arial Narrow"/>
                <w:sz w:val="20"/>
              </w:rPr>
              <w:t>12,000</w:t>
            </w:r>
          </w:p>
        </w:tc>
      </w:tr>
      <w:tr w:rsidR="00DA68DA" w:rsidRPr="00C45D6C" w14:paraId="309D8EF1" w14:textId="77777777" w:rsidTr="00C45D6C">
        <w:trPr>
          <w:trHeight w:val="370"/>
        </w:trPr>
        <w:tc>
          <w:tcPr>
            <w:tcW w:w="522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18B807AD" w14:textId="77777777" w:rsidR="00DA68DA" w:rsidRPr="00C45D6C" w:rsidRDefault="00DA68DA" w:rsidP="00DA68DA">
            <w:pPr>
              <w:rPr>
                <w:rFonts w:ascii="Arial Narrow" w:eastAsia="Times New Roman" w:hAnsi="Arial Narrow"/>
                <w:b/>
                <w:bCs/>
                <w:sz w:val="20"/>
              </w:rPr>
            </w:pPr>
            <w:r w:rsidRPr="00C45D6C">
              <w:rPr>
                <w:rFonts w:ascii="Arial Narrow" w:eastAsia="Times New Roman" w:hAnsi="Arial Narrow"/>
                <w:b/>
                <w:bCs/>
                <w:sz w:val="20"/>
              </w:rPr>
              <w:t xml:space="preserve">Total </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70B44DF" w14:textId="77777777" w:rsidR="00DA68DA" w:rsidRPr="00C45D6C" w:rsidRDefault="00DA68DA" w:rsidP="00DA68DA">
            <w:pPr>
              <w:jc w:val="right"/>
              <w:rPr>
                <w:rFonts w:ascii="Arial Narrow" w:eastAsia="Times New Roman" w:hAnsi="Arial Narrow"/>
                <w:b/>
                <w:bCs/>
                <w:sz w:val="20"/>
              </w:rPr>
            </w:pPr>
            <w:r w:rsidRPr="00C45D6C">
              <w:rPr>
                <w:rFonts w:ascii="Arial Narrow" w:eastAsia="Times New Roman" w:hAnsi="Arial Narrow"/>
                <w:b/>
                <w:bCs/>
                <w:sz w:val="20"/>
              </w:rPr>
              <w:t>-</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65E14BA" w14:textId="40C93A04" w:rsidR="00DA68DA" w:rsidRPr="00C45D6C" w:rsidRDefault="003F071D" w:rsidP="00DA68DA">
            <w:pPr>
              <w:jc w:val="right"/>
              <w:rPr>
                <w:rFonts w:ascii="Arial Narrow" w:eastAsia="Times New Roman" w:hAnsi="Arial Narrow"/>
                <w:b/>
                <w:bCs/>
                <w:sz w:val="20"/>
              </w:rPr>
            </w:pPr>
            <w:r w:rsidRPr="00C45D6C">
              <w:rPr>
                <w:rFonts w:ascii="Arial Narrow" w:eastAsia="Times New Roman" w:hAnsi="Arial Narrow"/>
                <w:b/>
                <w:bCs/>
                <w:sz w:val="20"/>
              </w:rPr>
              <w:t>15,000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24DE4C2" w14:textId="77777777" w:rsidR="00DA68DA" w:rsidRPr="00C45D6C" w:rsidRDefault="00DA68DA" w:rsidP="00DA68DA">
            <w:pPr>
              <w:jc w:val="right"/>
              <w:rPr>
                <w:rFonts w:ascii="Arial Narrow" w:eastAsia="Times New Roman" w:hAnsi="Arial Narrow"/>
                <w:b/>
                <w:bCs/>
                <w:sz w:val="20"/>
              </w:rPr>
            </w:pPr>
            <w:r w:rsidRPr="00C45D6C">
              <w:rPr>
                <w:rFonts w:ascii="Arial Narrow" w:eastAsia="Times New Roman" w:hAnsi="Arial Narrow"/>
                <w:b/>
                <w:bCs/>
                <w:sz w:val="20"/>
              </w:rPr>
              <w:t>-</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14DC15E" w14:textId="68B6AD2F" w:rsidR="00DA68DA" w:rsidRPr="00C45D6C" w:rsidRDefault="003F071D" w:rsidP="00DA68DA">
            <w:pPr>
              <w:jc w:val="right"/>
              <w:rPr>
                <w:rFonts w:ascii="Arial Narrow" w:eastAsia="Times New Roman" w:hAnsi="Arial Narrow"/>
                <w:b/>
                <w:bCs/>
                <w:sz w:val="20"/>
              </w:rPr>
            </w:pPr>
            <w:r w:rsidRPr="00C45D6C">
              <w:rPr>
                <w:rFonts w:ascii="Arial Narrow" w:eastAsia="Times New Roman" w:hAnsi="Arial Narrow"/>
                <w:b/>
                <w:bCs/>
                <w:sz w:val="20"/>
              </w:rPr>
              <w:t>257,100</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EFFF349" w14:textId="77777777" w:rsidR="00DA68DA" w:rsidRPr="00C45D6C" w:rsidRDefault="00DA68DA" w:rsidP="00DA68DA">
            <w:pPr>
              <w:jc w:val="right"/>
              <w:rPr>
                <w:rFonts w:ascii="Arial Narrow" w:eastAsia="Times New Roman" w:hAnsi="Arial Narrow"/>
                <w:b/>
                <w:bCs/>
                <w:sz w:val="20"/>
              </w:rPr>
            </w:pPr>
            <w:r w:rsidRPr="00C45D6C">
              <w:rPr>
                <w:rFonts w:ascii="Arial Narrow" w:eastAsia="Times New Roman" w:hAnsi="Arial Narrow"/>
                <w:b/>
                <w:bCs/>
                <w:sz w:val="20"/>
              </w:rPr>
              <w:t>-</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C2523F0" w14:textId="007414B9" w:rsidR="00DA68DA" w:rsidRPr="00C45D6C" w:rsidRDefault="003F071D" w:rsidP="00DA68DA">
            <w:pPr>
              <w:jc w:val="right"/>
              <w:rPr>
                <w:rFonts w:ascii="Arial Narrow" w:eastAsia="Times New Roman" w:hAnsi="Arial Narrow"/>
                <w:b/>
                <w:bCs/>
                <w:sz w:val="20"/>
              </w:rPr>
            </w:pPr>
            <w:r w:rsidRPr="00C45D6C">
              <w:rPr>
                <w:rFonts w:ascii="Arial Narrow" w:eastAsia="Times New Roman" w:hAnsi="Arial Narrow"/>
                <w:b/>
                <w:bCs/>
                <w:sz w:val="20"/>
              </w:rPr>
              <w:t>284,100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7E0A818" w14:textId="4E18377C" w:rsidR="00DA68DA" w:rsidRPr="00C45D6C" w:rsidRDefault="00C53277" w:rsidP="00DA68DA">
            <w:pPr>
              <w:jc w:val="right"/>
              <w:rPr>
                <w:rFonts w:ascii="Arial Narrow" w:eastAsia="Times New Roman" w:hAnsi="Arial Narrow"/>
                <w:b/>
                <w:bCs/>
                <w:sz w:val="20"/>
              </w:rPr>
            </w:pPr>
            <w:r w:rsidRPr="00C45D6C">
              <w:rPr>
                <w:rFonts w:ascii="Arial Narrow" w:eastAsia="Times New Roman" w:hAnsi="Arial Narrow"/>
                <w:b/>
                <w:bCs/>
                <w:sz w:val="20"/>
              </w:rPr>
              <w:t>556,200</w:t>
            </w:r>
          </w:p>
        </w:tc>
      </w:tr>
    </w:tbl>
    <w:p w14:paraId="4A1E6DAF" w14:textId="0AD87C09" w:rsidR="00C45D6C" w:rsidRDefault="00C45D6C" w:rsidP="00C45D6C">
      <w:pPr>
        <w:pStyle w:val="ListParagraph"/>
        <w:spacing w:after="120"/>
        <w:ind w:left="360" w:firstLine="0"/>
        <w:rPr>
          <w:b/>
        </w:rPr>
      </w:pPr>
    </w:p>
    <w:p w14:paraId="2E1B1C45" w14:textId="77777777" w:rsidR="00AB2880" w:rsidRDefault="00AB2880" w:rsidP="00C45D6C">
      <w:pPr>
        <w:pStyle w:val="ListParagraph"/>
        <w:spacing w:after="120"/>
        <w:ind w:left="360" w:firstLine="0"/>
        <w:rPr>
          <w:b/>
        </w:rPr>
      </w:pPr>
    </w:p>
    <w:p w14:paraId="2B76DC6A" w14:textId="779FD795" w:rsidR="00DC1D3A" w:rsidRPr="00511576" w:rsidRDefault="00DC1D3A" w:rsidP="00511576">
      <w:pPr>
        <w:pStyle w:val="ListParagraph"/>
        <w:numPr>
          <w:ilvl w:val="0"/>
          <w:numId w:val="33"/>
        </w:numPr>
        <w:spacing w:after="120"/>
        <w:ind w:left="360"/>
        <w:rPr>
          <w:b/>
        </w:rPr>
      </w:pPr>
      <w:r w:rsidRPr="00511576">
        <w:rPr>
          <w:b/>
        </w:rPr>
        <w:lastRenderedPageBreak/>
        <w:t xml:space="preserve">PROJECT BUDGET BY COST CATEGORY </w:t>
      </w:r>
    </w:p>
    <w:tbl>
      <w:tblPr>
        <w:tblW w:w="14412" w:type="dxa"/>
        <w:tblInd w:w="-725" w:type="dxa"/>
        <w:tblLook w:val="04A0" w:firstRow="1" w:lastRow="0" w:firstColumn="1" w:lastColumn="0" w:noHBand="0" w:noVBand="1"/>
        <w:tblCaption w:val="Project Budget by Cost Category"/>
        <w:tblDescription w:val="Project Budget by Cost Category"/>
      </w:tblPr>
      <w:tblGrid>
        <w:gridCol w:w="4050"/>
        <w:gridCol w:w="918"/>
        <w:gridCol w:w="1170"/>
        <w:gridCol w:w="1228"/>
        <w:gridCol w:w="1210"/>
        <w:gridCol w:w="1419"/>
        <w:gridCol w:w="1128"/>
        <w:gridCol w:w="1161"/>
        <w:gridCol w:w="1128"/>
        <w:gridCol w:w="1000"/>
      </w:tblGrid>
      <w:tr w:rsidR="00B22FD8" w:rsidRPr="00C45D6C" w14:paraId="5ED51738" w14:textId="77777777" w:rsidTr="00573200">
        <w:trPr>
          <w:trHeight w:val="317"/>
          <w:tblHeader/>
        </w:trPr>
        <w:tc>
          <w:tcPr>
            <w:tcW w:w="4050"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09F28F8D" w14:textId="77777777" w:rsidR="00B22FD8" w:rsidRPr="00C45D6C" w:rsidRDefault="00B22FD8" w:rsidP="00B32A50">
            <w:pPr>
              <w:rPr>
                <w:rFonts w:ascii="Arial Narrow" w:eastAsia="Times New Roman" w:hAnsi="Arial Narrow"/>
                <w:i/>
                <w:iCs/>
                <w:sz w:val="20"/>
              </w:rPr>
            </w:pPr>
            <w:r w:rsidRPr="00C45D6C">
              <w:rPr>
                <w:rFonts w:ascii="Arial Narrow" w:eastAsia="Times New Roman" w:hAnsi="Arial Narrow"/>
                <w:i/>
                <w:iCs/>
                <w:sz w:val="20"/>
              </w:rPr>
              <w:t>(in Swiss francs)</w:t>
            </w:r>
          </w:p>
        </w:tc>
        <w:tc>
          <w:tcPr>
            <w:tcW w:w="3316"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979BAD0" w14:textId="77777777" w:rsidR="00B22FD8" w:rsidRPr="00C45D6C" w:rsidRDefault="00B22FD8" w:rsidP="00B32A50">
            <w:pPr>
              <w:jc w:val="center"/>
              <w:rPr>
                <w:rFonts w:ascii="Arial Narrow" w:eastAsia="Times New Roman" w:hAnsi="Arial Narrow"/>
                <w:b/>
                <w:bCs/>
                <w:sz w:val="20"/>
              </w:rPr>
            </w:pPr>
            <w:r w:rsidRPr="00C45D6C">
              <w:rPr>
                <w:rFonts w:ascii="Arial Narrow" w:eastAsia="Times New Roman" w:hAnsi="Arial Narrow"/>
                <w:b/>
                <w:bCs/>
                <w:sz w:val="20"/>
              </w:rPr>
              <w:t xml:space="preserve">Travel, Training and Grants </w:t>
            </w:r>
          </w:p>
        </w:tc>
        <w:tc>
          <w:tcPr>
            <w:tcW w:w="6046"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E0085F2" w14:textId="77777777" w:rsidR="00B22FD8" w:rsidRPr="00C45D6C" w:rsidRDefault="00B22FD8" w:rsidP="00B32A50">
            <w:pPr>
              <w:jc w:val="center"/>
              <w:rPr>
                <w:rFonts w:ascii="Arial Narrow" w:eastAsia="Times New Roman" w:hAnsi="Arial Narrow"/>
                <w:b/>
                <w:bCs/>
                <w:sz w:val="20"/>
              </w:rPr>
            </w:pPr>
            <w:r w:rsidRPr="00C45D6C">
              <w:rPr>
                <w:rFonts w:ascii="Arial Narrow" w:eastAsia="Times New Roman" w:hAnsi="Arial Narrow"/>
                <w:b/>
                <w:bCs/>
                <w:sz w:val="20"/>
              </w:rPr>
              <w:t>Contractual Services</w:t>
            </w:r>
          </w:p>
        </w:tc>
        <w:tc>
          <w:tcPr>
            <w:tcW w:w="1000"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451F5A39" w14:textId="77777777" w:rsidR="00B22FD8" w:rsidRPr="00C45D6C" w:rsidRDefault="00B22FD8" w:rsidP="00B32A50">
            <w:pPr>
              <w:jc w:val="center"/>
              <w:rPr>
                <w:rFonts w:ascii="Arial Narrow" w:eastAsia="Times New Roman" w:hAnsi="Arial Narrow"/>
                <w:b/>
                <w:bCs/>
                <w:sz w:val="20"/>
              </w:rPr>
            </w:pPr>
            <w:r w:rsidRPr="00C45D6C">
              <w:rPr>
                <w:rFonts w:ascii="Arial Narrow" w:eastAsia="Times New Roman" w:hAnsi="Arial Narrow"/>
                <w:b/>
                <w:bCs/>
                <w:sz w:val="20"/>
              </w:rPr>
              <w:t>Total</w:t>
            </w:r>
          </w:p>
        </w:tc>
      </w:tr>
      <w:tr w:rsidR="00C45D6C" w:rsidRPr="00C45D6C" w14:paraId="6CACEC71" w14:textId="77777777" w:rsidTr="00573200">
        <w:trPr>
          <w:trHeight w:val="562"/>
          <w:tblHeader/>
        </w:trPr>
        <w:tc>
          <w:tcPr>
            <w:tcW w:w="4050"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2FE8A95E" w14:textId="0A0DCC5F" w:rsidR="00B22FD8" w:rsidRPr="00C45D6C" w:rsidRDefault="00786E3A" w:rsidP="00B32A50">
            <w:pPr>
              <w:rPr>
                <w:rFonts w:ascii="Arial Narrow" w:eastAsia="Times New Roman" w:hAnsi="Arial Narrow"/>
                <w:b/>
                <w:bCs/>
                <w:sz w:val="20"/>
              </w:rPr>
            </w:pPr>
            <w:r>
              <w:rPr>
                <w:rFonts w:ascii="Arial Narrow" w:eastAsia="Times New Roman" w:hAnsi="Arial Narrow"/>
                <w:b/>
                <w:bCs/>
                <w:sz w:val="20"/>
              </w:rPr>
              <w:t>Project Deliverables</w:t>
            </w:r>
          </w:p>
        </w:tc>
        <w:tc>
          <w:tcPr>
            <w:tcW w:w="918" w:type="dxa"/>
            <w:tcBorders>
              <w:top w:val="nil"/>
              <w:left w:val="nil"/>
              <w:bottom w:val="single" w:sz="4" w:space="0" w:color="BFBFBF"/>
              <w:right w:val="single" w:sz="4" w:space="0" w:color="A6A6A6"/>
            </w:tcBorders>
            <w:shd w:val="clear" w:color="auto" w:fill="D9D9D9" w:themeFill="background1" w:themeFillShade="D9"/>
            <w:vAlign w:val="center"/>
            <w:hideMark/>
          </w:tcPr>
          <w:p w14:paraId="0BB655D1" w14:textId="77777777" w:rsidR="00B22FD8" w:rsidRPr="00C45D6C" w:rsidRDefault="00B22FD8" w:rsidP="00B32A50">
            <w:pPr>
              <w:jc w:val="center"/>
              <w:rPr>
                <w:rFonts w:ascii="Arial Narrow" w:eastAsia="Times New Roman" w:hAnsi="Arial Narrow"/>
                <w:b/>
                <w:bCs/>
                <w:sz w:val="20"/>
              </w:rPr>
            </w:pPr>
            <w:r w:rsidRPr="00C45D6C">
              <w:rPr>
                <w:rFonts w:ascii="Arial Narrow" w:eastAsia="Times New Roman" w:hAnsi="Arial Narrow"/>
                <w:b/>
                <w:bCs/>
                <w:sz w:val="20"/>
              </w:rPr>
              <w:t>Staff Missions</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6D06DE28" w14:textId="77777777" w:rsidR="00B22FD8" w:rsidRPr="00C45D6C" w:rsidRDefault="00B22FD8" w:rsidP="00B32A50">
            <w:pPr>
              <w:jc w:val="center"/>
              <w:rPr>
                <w:rFonts w:ascii="Arial Narrow" w:eastAsia="Times New Roman" w:hAnsi="Arial Narrow"/>
                <w:b/>
                <w:bCs/>
                <w:sz w:val="20"/>
              </w:rPr>
            </w:pPr>
            <w:r w:rsidRPr="00C45D6C">
              <w:rPr>
                <w:rFonts w:ascii="Arial Narrow" w:eastAsia="Times New Roman" w:hAnsi="Arial Narrow"/>
                <w:b/>
                <w:bCs/>
                <w:sz w:val="20"/>
              </w:rPr>
              <w:t>Third-party Travel</w:t>
            </w:r>
          </w:p>
        </w:tc>
        <w:tc>
          <w:tcPr>
            <w:tcW w:w="1228" w:type="dxa"/>
            <w:tcBorders>
              <w:top w:val="nil"/>
              <w:left w:val="nil"/>
              <w:bottom w:val="single" w:sz="4" w:space="0" w:color="BFBFBF"/>
              <w:right w:val="single" w:sz="4" w:space="0" w:color="A6A6A6"/>
            </w:tcBorders>
            <w:shd w:val="clear" w:color="auto" w:fill="D9D9D9" w:themeFill="background1" w:themeFillShade="D9"/>
            <w:vAlign w:val="center"/>
            <w:hideMark/>
          </w:tcPr>
          <w:p w14:paraId="3B859D51" w14:textId="77777777" w:rsidR="00B22FD8" w:rsidRPr="00C45D6C" w:rsidRDefault="00B22FD8" w:rsidP="00B32A50">
            <w:pPr>
              <w:jc w:val="center"/>
              <w:rPr>
                <w:rFonts w:ascii="Arial Narrow" w:eastAsia="Times New Roman" w:hAnsi="Arial Narrow"/>
                <w:b/>
                <w:bCs/>
                <w:sz w:val="20"/>
              </w:rPr>
            </w:pPr>
            <w:r w:rsidRPr="00C45D6C">
              <w:rPr>
                <w:rFonts w:ascii="Arial Narrow" w:eastAsia="Times New Roman" w:hAnsi="Arial Narrow"/>
                <w:b/>
                <w:bCs/>
                <w:sz w:val="20"/>
              </w:rPr>
              <w:t>Training and related travel grants</w:t>
            </w:r>
          </w:p>
        </w:tc>
        <w:tc>
          <w:tcPr>
            <w:tcW w:w="1210"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0FF0FEC6" w14:textId="77777777" w:rsidR="00B22FD8" w:rsidRPr="00C45D6C" w:rsidRDefault="00B22FD8" w:rsidP="00B32A50">
            <w:pPr>
              <w:jc w:val="center"/>
              <w:rPr>
                <w:rFonts w:ascii="Arial Narrow" w:eastAsia="Times New Roman" w:hAnsi="Arial Narrow"/>
                <w:b/>
                <w:bCs/>
                <w:sz w:val="20"/>
              </w:rPr>
            </w:pPr>
            <w:r w:rsidRPr="00C45D6C">
              <w:rPr>
                <w:rFonts w:ascii="Arial Narrow" w:eastAsia="Times New Roman" w:hAnsi="Arial Narrow"/>
                <w:b/>
                <w:bCs/>
                <w:sz w:val="20"/>
              </w:rPr>
              <w:t>Conferences</w:t>
            </w:r>
          </w:p>
        </w:tc>
        <w:tc>
          <w:tcPr>
            <w:tcW w:w="1419"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2B6ABD4F" w14:textId="77777777" w:rsidR="00B22FD8" w:rsidRPr="00C45D6C" w:rsidRDefault="00B22FD8" w:rsidP="00B32A50">
            <w:pPr>
              <w:jc w:val="center"/>
              <w:rPr>
                <w:rFonts w:ascii="Arial Narrow" w:eastAsia="Times New Roman" w:hAnsi="Arial Narrow"/>
                <w:b/>
                <w:bCs/>
                <w:sz w:val="20"/>
              </w:rPr>
            </w:pPr>
            <w:r w:rsidRPr="00C45D6C">
              <w:rPr>
                <w:rFonts w:ascii="Arial Narrow" w:eastAsia="Times New Roman" w:hAnsi="Arial Narrow"/>
                <w:b/>
                <w:bCs/>
                <w:sz w:val="20"/>
              </w:rPr>
              <w:t>Publishing</w:t>
            </w:r>
          </w:p>
        </w:tc>
        <w:tc>
          <w:tcPr>
            <w:tcW w:w="1128" w:type="dxa"/>
            <w:tcBorders>
              <w:top w:val="nil"/>
              <w:left w:val="nil"/>
              <w:bottom w:val="single" w:sz="4" w:space="0" w:color="BFBFBF"/>
              <w:right w:val="single" w:sz="4" w:space="0" w:color="A6A6A6"/>
            </w:tcBorders>
            <w:shd w:val="clear" w:color="auto" w:fill="D9D9D9" w:themeFill="background1" w:themeFillShade="D9"/>
            <w:vAlign w:val="center"/>
            <w:hideMark/>
          </w:tcPr>
          <w:p w14:paraId="38ED4F33" w14:textId="77777777" w:rsidR="00B22FD8" w:rsidRPr="00C45D6C" w:rsidRDefault="00B22FD8" w:rsidP="00B32A50">
            <w:pPr>
              <w:jc w:val="center"/>
              <w:rPr>
                <w:rFonts w:ascii="Arial Narrow" w:eastAsia="Times New Roman" w:hAnsi="Arial Narrow"/>
                <w:b/>
                <w:bCs/>
                <w:sz w:val="20"/>
              </w:rPr>
            </w:pPr>
            <w:r w:rsidRPr="00C45D6C">
              <w:rPr>
                <w:rFonts w:ascii="Arial Narrow" w:eastAsia="Times New Roman" w:hAnsi="Arial Narrow"/>
                <w:b/>
                <w:bCs/>
                <w:sz w:val="20"/>
              </w:rPr>
              <w:t>Individual Contractual Services</w:t>
            </w:r>
          </w:p>
        </w:tc>
        <w:tc>
          <w:tcPr>
            <w:tcW w:w="1161" w:type="dxa"/>
            <w:tcBorders>
              <w:top w:val="nil"/>
              <w:left w:val="nil"/>
              <w:bottom w:val="single" w:sz="4" w:space="0" w:color="BFBFBF"/>
              <w:right w:val="single" w:sz="4" w:space="0" w:color="A6A6A6"/>
            </w:tcBorders>
            <w:shd w:val="clear" w:color="auto" w:fill="D9D9D9" w:themeFill="background1" w:themeFillShade="D9"/>
            <w:vAlign w:val="center"/>
            <w:hideMark/>
          </w:tcPr>
          <w:p w14:paraId="030426A8" w14:textId="77777777" w:rsidR="00B22FD8" w:rsidRPr="00C45D6C" w:rsidRDefault="00B22FD8" w:rsidP="00B32A50">
            <w:pPr>
              <w:jc w:val="center"/>
              <w:rPr>
                <w:rFonts w:ascii="Arial Narrow" w:eastAsia="Times New Roman" w:hAnsi="Arial Narrow"/>
                <w:b/>
                <w:bCs/>
                <w:sz w:val="20"/>
              </w:rPr>
            </w:pPr>
            <w:r w:rsidRPr="00C45D6C">
              <w:rPr>
                <w:rFonts w:ascii="Arial Narrow" w:eastAsia="Times New Roman" w:hAnsi="Arial Narrow"/>
                <w:b/>
                <w:bCs/>
                <w:sz w:val="20"/>
              </w:rPr>
              <w:t>WIPO Fellowships</w:t>
            </w:r>
          </w:p>
        </w:tc>
        <w:tc>
          <w:tcPr>
            <w:tcW w:w="1128" w:type="dxa"/>
            <w:tcBorders>
              <w:top w:val="nil"/>
              <w:left w:val="nil"/>
              <w:bottom w:val="single" w:sz="4" w:space="0" w:color="BFBFBF"/>
              <w:right w:val="nil"/>
            </w:tcBorders>
            <w:shd w:val="clear" w:color="auto" w:fill="D9D9D9" w:themeFill="background1" w:themeFillShade="D9"/>
            <w:vAlign w:val="center"/>
            <w:hideMark/>
          </w:tcPr>
          <w:p w14:paraId="514BA750" w14:textId="77777777" w:rsidR="00B22FD8" w:rsidRPr="00C45D6C" w:rsidRDefault="00B22FD8" w:rsidP="00B32A50">
            <w:pPr>
              <w:jc w:val="center"/>
              <w:rPr>
                <w:rFonts w:ascii="Arial Narrow" w:eastAsia="Times New Roman" w:hAnsi="Arial Narrow"/>
                <w:b/>
                <w:bCs/>
                <w:sz w:val="20"/>
              </w:rPr>
            </w:pPr>
            <w:r w:rsidRPr="00C45D6C">
              <w:rPr>
                <w:rFonts w:ascii="Arial Narrow" w:eastAsia="Times New Roman" w:hAnsi="Arial Narrow"/>
                <w:b/>
                <w:bCs/>
                <w:sz w:val="20"/>
              </w:rPr>
              <w:t>Other Contractual Services</w:t>
            </w:r>
          </w:p>
        </w:tc>
        <w:tc>
          <w:tcPr>
            <w:tcW w:w="1000" w:type="dxa"/>
            <w:vMerge/>
            <w:tcBorders>
              <w:left w:val="single" w:sz="4" w:space="0" w:color="A6A6A6"/>
              <w:bottom w:val="single" w:sz="4" w:space="0" w:color="BFBFBF"/>
              <w:right w:val="single" w:sz="4" w:space="0" w:color="BFBFBF"/>
            </w:tcBorders>
            <w:vAlign w:val="center"/>
            <w:hideMark/>
          </w:tcPr>
          <w:p w14:paraId="5E5E8F51" w14:textId="77777777" w:rsidR="00B22FD8" w:rsidRPr="00C45D6C" w:rsidRDefault="00B22FD8" w:rsidP="00B32A50">
            <w:pPr>
              <w:rPr>
                <w:rFonts w:ascii="Arial Narrow" w:eastAsia="Times New Roman" w:hAnsi="Arial Narrow"/>
                <w:b/>
                <w:bCs/>
                <w:sz w:val="20"/>
              </w:rPr>
            </w:pPr>
          </w:p>
        </w:tc>
      </w:tr>
      <w:tr w:rsidR="00C53277" w:rsidRPr="00C45D6C" w14:paraId="1FDC049E" w14:textId="77777777" w:rsidTr="00573200">
        <w:trPr>
          <w:trHeight w:val="17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40F798F9" w14:textId="77777777" w:rsidR="00C53277" w:rsidRPr="00C45D6C" w:rsidRDefault="00C53277" w:rsidP="00C53277">
            <w:pPr>
              <w:rPr>
                <w:rFonts w:ascii="Arial Narrow" w:eastAsia="Times New Roman" w:hAnsi="Arial Narrow"/>
                <w:sz w:val="20"/>
              </w:rPr>
            </w:pPr>
            <w:r w:rsidRPr="00C45D6C">
              <w:rPr>
                <w:rFonts w:ascii="Arial Narrow" w:eastAsia="Times New Roman" w:hAnsi="Arial Narrow"/>
                <w:sz w:val="20"/>
              </w:rPr>
              <w:t>Project coordination</w:t>
            </w:r>
          </w:p>
        </w:tc>
        <w:tc>
          <w:tcPr>
            <w:tcW w:w="918" w:type="dxa"/>
            <w:tcBorders>
              <w:top w:val="nil"/>
              <w:left w:val="nil"/>
              <w:bottom w:val="single" w:sz="4" w:space="0" w:color="BFBFBF"/>
              <w:right w:val="single" w:sz="4" w:space="0" w:color="BFBFBF"/>
            </w:tcBorders>
            <w:shd w:val="clear" w:color="auto" w:fill="auto"/>
            <w:noWrap/>
            <w:vAlign w:val="center"/>
            <w:hideMark/>
          </w:tcPr>
          <w:p w14:paraId="75B44DEA"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11DF276"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14EB5470"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23130FAD"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2D4D2229"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03244F39"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61" w:type="dxa"/>
            <w:tcBorders>
              <w:top w:val="nil"/>
              <w:left w:val="nil"/>
              <w:bottom w:val="single" w:sz="4" w:space="0" w:color="BFBFBF"/>
              <w:right w:val="single" w:sz="4" w:space="0" w:color="BFBFBF"/>
            </w:tcBorders>
            <w:shd w:val="clear" w:color="auto" w:fill="auto"/>
            <w:noWrap/>
            <w:vAlign w:val="center"/>
            <w:hideMark/>
          </w:tcPr>
          <w:p w14:paraId="22FFE665" w14:textId="69079DA5"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154,200</w:t>
            </w:r>
          </w:p>
        </w:tc>
        <w:tc>
          <w:tcPr>
            <w:tcW w:w="1128" w:type="dxa"/>
            <w:tcBorders>
              <w:top w:val="nil"/>
              <w:left w:val="nil"/>
              <w:bottom w:val="single" w:sz="4" w:space="0" w:color="BFBFBF"/>
              <w:right w:val="single" w:sz="4" w:space="0" w:color="BFBFBF"/>
            </w:tcBorders>
            <w:shd w:val="clear" w:color="auto" w:fill="auto"/>
            <w:noWrap/>
            <w:vAlign w:val="center"/>
            <w:hideMark/>
          </w:tcPr>
          <w:p w14:paraId="4E367C5F"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27984632"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154,200</w:t>
            </w:r>
          </w:p>
          <w:p w14:paraId="1B4E2487" w14:textId="594950B3" w:rsidR="00C53277" w:rsidRPr="00C45D6C" w:rsidRDefault="00C53277" w:rsidP="00C53277">
            <w:pPr>
              <w:jc w:val="right"/>
              <w:rPr>
                <w:rFonts w:ascii="Arial Narrow" w:eastAsia="Times New Roman" w:hAnsi="Arial Narrow"/>
                <w:sz w:val="20"/>
              </w:rPr>
            </w:pPr>
          </w:p>
        </w:tc>
      </w:tr>
      <w:tr w:rsidR="00C53277" w:rsidRPr="00C45D6C" w14:paraId="25D12A59" w14:textId="77777777" w:rsidTr="00573200">
        <w:trPr>
          <w:trHeight w:val="1124"/>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56A9F65E" w14:textId="19C668C9" w:rsidR="00C53277" w:rsidRPr="00C45D6C" w:rsidRDefault="00C53277" w:rsidP="00C53277">
            <w:pPr>
              <w:rPr>
                <w:rFonts w:ascii="Arial Narrow" w:eastAsia="Times New Roman" w:hAnsi="Arial Narrow"/>
                <w:sz w:val="20"/>
              </w:rPr>
            </w:pPr>
            <w:r w:rsidRPr="00C45D6C">
              <w:rPr>
                <w:rFonts w:ascii="Arial Narrow" w:eastAsia="Times New Roman" w:hAnsi="Arial Narrow"/>
                <w:sz w:val="20"/>
              </w:rPr>
              <w:t xml:space="preserve">Compilation of national practices from audiovisual authorities on </w:t>
            </w:r>
            <w:r w:rsidR="000D4441" w:rsidRPr="00C45D6C">
              <w:rPr>
                <w:rFonts w:ascii="Arial Narrow" w:eastAsia="Times New Roman" w:hAnsi="Arial Narrow"/>
                <w:sz w:val="20"/>
              </w:rPr>
              <w:t xml:space="preserve">available </w:t>
            </w:r>
            <w:r w:rsidRPr="00C45D6C">
              <w:rPr>
                <w:rFonts w:ascii="Arial Narrow" w:eastAsia="Times New Roman" w:hAnsi="Arial Narrow"/>
                <w:sz w:val="20"/>
              </w:rPr>
              <w:t xml:space="preserve">databases and tools for retrieving information about ownership and licensing of audiovisual works </w:t>
            </w:r>
          </w:p>
        </w:tc>
        <w:tc>
          <w:tcPr>
            <w:tcW w:w="918" w:type="dxa"/>
            <w:tcBorders>
              <w:top w:val="nil"/>
              <w:left w:val="nil"/>
              <w:bottom w:val="single" w:sz="4" w:space="0" w:color="BFBFBF"/>
              <w:right w:val="single" w:sz="4" w:space="0" w:color="BFBFBF"/>
            </w:tcBorders>
            <w:shd w:val="clear" w:color="auto" w:fill="auto"/>
            <w:noWrap/>
            <w:vAlign w:val="center"/>
            <w:hideMark/>
          </w:tcPr>
          <w:p w14:paraId="515D4D3D"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368F5E1"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6CAD6E9C"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54794783"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4BB95BB5"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210016E8" w14:textId="0A5258D0"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1B7B8831"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D248555" w14:textId="006AE3F4"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2D1BFD4C" w14:textId="17C9A962"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15,000</w:t>
            </w:r>
          </w:p>
        </w:tc>
      </w:tr>
      <w:tr w:rsidR="00C53277" w:rsidRPr="00C45D6C" w14:paraId="49A74D97" w14:textId="77777777" w:rsidTr="00573200">
        <w:trPr>
          <w:trHeight w:val="1241"/>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645254B9" w14:textId="00996E6C" w:rsidR="00C53277" w:rsidRPr="00C45D6C" w:rsidRDefault="00C53277" w:rsidP="00C53277">
            <w:pPr>
              <w:rPr>
                <w:rFonts w:ascii="Arial Narrow" w:eastAsia="Times New Roman" w:hAnsi="Arial Narrow"/>
                <w:sz w:val="20"/>
              </w:rPr>
            </w:pPr>
            <w:r w:rsidRPr="00C45D6C">
              <w:rPr>
                <w:rFonts w:ascii="Arial Narrow" w:eastAsia="Times New Roman" w:hAnsi="Arial Narrow"/>
                <w:sz w:val="20"/>
              </w:rPr>
              <w:t>Practical training workshops (at least four) for MSMEs and creators in the participating countries to tackle their specific needs for the use and acquisition of IP-related materials and the commercialization of the audiovisual content</w:t>
            </w:r>
          </w:p>
        </w:tc>
        <w:tc>
          <w:tcPr>
            <w:tcW w:w="918" w:type="dxa"/>
            <w:tcBorders>
              <w:top w:val="nil"/>
              <w:left w:val="nil"/>
              <w:bottom w:val="single" w:sz="4" w:space="0" w:color="BFBFBF"/>
              <w:right w:val="single" w:sz="4" w:space="0" w:color="BFBFBF"/>
            </w:tcBorders>
            <w:shd w:val="clear" w:color="auto" w:fill="auto"/>
            <w:noWrap/>
            <w:vAlign w:val="center"/>
            <w:hideMark/>
          </w:tcPr>
          <w:p w14:paraId="4589267B" w14:textId="680149C6" w:rsidR="00C53277" w:rsidRPr="00C45D6C" w:rsidRDefault="00644D6C" w:rsidP="00C53277">
            <w:pPr>
              <w:jc w:val="right"/>
              <w:rPr>
                <w:rFonts w:ascii="Arial Narrow" w:eastAsia="Times New Roman" w:hAnsi="Arial Narrow"/>
                <w:sz w:val="20"/>
              </w:rPr>
            </w:pPr>
            <w:r w:rsidRPr="00C45D6C">
              <w:rPr>
                <w:rFonts w:ascii="Arial Narrow" w:eastAsia="Times New Roman" w:hAnsi="Arial Narrow"/>
                <w:sz w:val="20"/>
              </w:rPr>
              <w:t>25,000</w:t>
            </w:r>
          </w:p>
        </w:tc>
        <w:tc>
          <w:tcPr>
            <w:tcW w:w="1170" w:type="dxa"/>
            <w:tcBorders>
              <w:top w:val="nil"/>
              <w:left w:val="nil"/>
              <w:bottom w:val="single" w:sz="4" w:space="0" w:color="BFBFBF"/>
              <w:right w:val="single" w:sz="4" w:space="0" w:color="BFBFBF"/>
            </w:tcBorders>
            <w:shd w:val="clear" w:color="auto" w:fill="auto"/>
            <w:noWrap/>
            <w:vAlign w:val="center"/>
            <w:hideMark/>
          </w:tcPr>
          <w:p w14:paraId="39961E64" w14:textId="1482C209" w:rsidR="00C53277" w:rsidRPr="00C45D6C" w:rsidRDefault="00644D6C" w:rsidP="00C53277">
            <w:pPr>
              <w:jc w:val="right"/>
              <w:rPr>
                <w:rFonts w:ascii="Arial Narrow" w:eastAsia="Times New Roman" w:hAnsi="Arial Narrow"/>
                <w:sz w:val="20"/>
              </w:rPr>
            </w:pPr>
            <w:r w:rsidRPr="00C45D6C">
              <w:rPr>
                <w:rFonts w:ascii="Arial Narrow" w:eastAsia="Times New Roman" w:hAnsi="Arial Narrow"/>
                <w:sz w:val="20"/>
              </w:rPr>
              <w:t>35,000</w:t>
            </w:r>
          </w:p>
        </w:tc>
        <w:tc>
          <w:tcPr>
            <w:tcW w:w="1228" w:type="dxa"/>
            <w:tcBorders>
              <w:top w:val="nil"/>
              <w:left w:val="nil"/>
              <w:bottom w:val="single" w:sz="4" w:space="0" w:color="BFBFBF"/>
              <w:right w:val="single" w:sz="4" w:space="0" w:color="BFBFBF"/>
            </w:tcBorders>
            <w:shd w:val="clear" w:color="auto" w:fill="auto"/>
            <w:noWrap/>
            <w:vAlign w:val="center"/>
            <w:hideMark/>
          </w:tcPr>
          <w:p w14:paraId="4F18B6C6"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0228989C" w14:textId="3CFADC3D" w:rsidR="00C53277" w:rsidRPr="00C45D6C" w:rsidRDefault="00644D6C" w:rsidP="00C53277">
            <w:pPr>
              <w:jc w:val="right"/>
              <w:rPr>
                <w:rFonts w:ascii="Arial Narrow" w:eastAsia="Times New Roman" w:hAnsi="Arial Narrow"/>
                <w:sz w:val="20"/>
              </w:rPr>
            </w:pPr>
            <w:r w:rsidRPr="00C45D6C">
              <w:rPr>
                <w:rFonts w:ascii="Arial Narrow" w:eastAsia="Times New Roman" w:hAnsi="Arial Narrow"/>
                <w:sz w:val="20"/>
              </w:rPr>
              <w:t>12,000</w:t>
            </w:r>
          </w:p>
        </w:tc>
        <w:tc>
          <w:tcPr>
            <w:tcW w:w="1419" w:type="dxa"/>
            <w:tcBorders>
              <w:top w:val="nil"/>
              <w:left w:val="nil"/>
              <w:bottom w:val="single" w:sz="4" w:space="0" w:color="BFBFBF"/>
              <w:right w:val="single" w:sz="4" w:space="0" w:color="BFBFBF"/>
            </w:tcBorders>
            <w:shd w:val="clear" w:color="auto" w:fill="auto"/>
            <w:noWrap/>
            <w:vAlign w:val="center"/>
            <w:hideMark/>
          </w:tcPr>
          <w:p w14:paraId="6A734181"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2A4F1D7" w14:textId="4AEEC8AB" w:rsidR="00C53277" w:rsidRPr="00C45D6C" w:rsidRDefault="00644D6C" w:rsidP="00C53277">
            <w:pPr>
              <w:jc w:val="right"/>
              <w:rPr>
                <w:rFonts w:ascii="Arial Narrow" w:eastAsia="Times New Roman" w:hAnsi="Arial Narrow"/>
                <w:sz w:val="20"/>
              </w:rPr>
            </w:pPr>
            <w:r w:rsidRPr="00C45D6C">
              <w:rPr>
                <w:rFonts w:ascii="Arial Narrow" w:eastAsia="Times New Roman" w:hAnsi="Arial Narrow"/>
                <w:sz w:val="20"/>
              </w:rPr>
              <w:t>8,000</w:t>
            </w:r>
          </w:p>
        </w:tc>
        <w:tc>
          <w:tcPr>
            <w:tcW w:w="1161" w:type="dxa"/>
            <w:tcBorders>
              <w:top w:val="nil"/>
              <w:left w:val="nil"/>
              <w:bottom w:val="single" w:sz="4" w:space="0" w:color="BFBFBF"/>
              <w:right w:val="single" w:sz="4" w:space="0" w:color="BFBFBF"/>
            </w:tcBorders>
            <w:shd w:val="clear" w:color="auto" w:fill="auto"/>
            <w:noWrap/>
            <w:vAlign w:val="center"/>
            <w:hideMark/>
          </w:tcPr>
          <w:p w14:paraId="6CDEBF3C"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385B63D9" w14:textId="3BF82F25" w:rsidR="00C53277" w:rsidRPr="00C45D6C" w:rsidRDefault="0068614A" w:rsidP="00C53277">
            <w:pPr>
              <w:jc w:val="right"/>
              <w:rPr>
                <w:rFonts w:ascii="Arial Narrow" w:eastAsia="Times New Roman" w:hAnsi="Arial Narrow"/>
                <w:sz w:val="20"/>
              </w:rPr>
            </w:pPr>
            <w:r w:rsidRPr="00C45D6C">
              <w:rPr>
                <w:rFonts w:ascii="Arial Narrow" w:eastAsia="Times New Roman" w:hAnsi="Arial Narrow"/>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251249D6" w14:textId="1A68E02F"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80,000</w:t>
            </w:r>
          </w:p>
        </w:tc>
      </w:tr>
      <w:tr w:rsidR="00C53277" w:rsidRPr="00C45D6C" w14:paraId="5869C0B8" w14:textId="77777777" w:rsidTr="00573200">
        <w:trPr>
          <w:trHeight w:val="602"/>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32587232" w14:textId="6BAEABE0" w:rsidR="00C53277" w:rsidRPr="00C45D6C" w:rsidRDefault="00840218" w:rsidP="00C53277">
            <w:pPr>
              <w:rPr>
                <w:rFonts w:ascii="Arial Narrow" w:eastAsia="Times New Roman" w:hAnsi="Arial Narrow"/>
                <w:sz w:val="20"/>
              </w:rPr>
            </w:pPr>
            <w:r w:rsidRPr="00840218">
              <w:rPr>
                <w:rFonts w:ascii="Arial Narrow" w:eastAsia="Times New Roman" w:hAnsi="Arial Narrow"/>
                <w:sz w:val="20"/>
              </w:rPr>
              <w:t>An examination of current licensing markets and rights management structures related to the use of audiovisual works and AI systems</w:t>
            </w:r>
          </w:p>
        </w:tc>
        <w:tc>
          <w:tcPr>
            <w:tcW w:w="918" w:type="dxa"/>
            <w:tcBorders>
              <w:top w:val="nil"/>
              <w:left w:val="nil"/>
              <w:bottom w:val="single" w:sz="4" w:space="0" w:color="BFBFBF"/>
              <w:right w:val="single" w:sz="4" w:space="0" w:color="BFBFBF"/>
            </w:tcBorders>
            <w:shd w:val="clear" w:color="auto" w:fill="auto"/>
            <w:noWrap/>
            <w:vAlign w:val="center"/>
            <w:hideMark/>
          </w:tcPr>
          <w:p w14:paraId="0621C7ED"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8FF87D1"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5E0A4A05"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4BC68DA3"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1B348EAB" w14:textId="740C39AF" w:rsidR="00C53277" w:rsidRPr="00C45D6C" w:rsidRDefault="0020254C"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4A51F18A" w14:textId="147EBA5E" w:rsidR="00C53277" w:rsidRPr="00C45D6C" w:rsidRDefault="00644D6C" w:rsidP="00C53277">
            <w:pPr>
              <w:jc w:val="right"/>
              <w:rPr>
                <w:rFonts w:ascii="Arial Narrow" w:eastAsia="Times New Roman" w:hAnsi="Arial Narrow"/>
                <w:sz w:val="20"/>
              </w:rPr>
            </w:pPr>
            <w:r w:rsidRPr="00C45D6C">
              <w:rPr>
                <w:rFonts w:ascii="Arial Narrow" w:eastAsia="Times New Roman" w:hAnsi="Arial Narrow"/>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44AC168C"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18E9C36A" w14:textId="01059DE1" w:rsidR="00C53277" w:rsidRPr="00C45D6C" w:rsidRDefault="00644D6C" w:rsidP="00C53277">
            <w:pPr>
              <w:jc w:val="right"/>
              <w:rPr>
                <w:rFonts w:ascii="Arial Narrow" w:eastAsia="Times New Roman" w:hAnsi="Arial Narrow"/>
                <w:sz w:val="20"/>
              </w:rPr>
            </w:pPr>
            <w:r w:rsidRPr="00C45D6C">
              <w:rPr>
                <w:rFonts w:ascii="Arial Narrow" w:eastAsia="Times New Roman" w:hAnsi="Arial Narrow"/>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5AFA8915" w14:textId="5BC886B5"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20,000</w:t>
            </w:r>
          </w:p>
        </w:tc>
      </w:tr>
      <w:tr w:rsidR="00C53277" w:rsidRPr="00C45D6C" w14:paraId="649824A0" w14:textId="77777777" w:rsidTr="00573200">
        <w:trPr>
          <w:trHeight w:val="512"/>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6C1347BB" w14:textId="6FEAA5C8" w:rsidR="00C53277" w:rsidRPr="00C45D6C" w:rsidRDefault="00C53277" w:rsidP="00C53277">
            <w:pPr>
              <w:rPr>
                <w:rFonts w:ascii="Arial Narrow" w:eastAsia="Times New Roman" w:hAnsi="Arial Narrow"/>
                <w:sz w:val="20"/>
              </w:rPr>
            </w:pPr>
            <w:r w:rsidRPr="00C45D6C">
              <w:rPr>
                <w:rFonts w:ascii="Arial Narrow" w:eastAsia="Times New Roman" w:hAnsi="Arial Narrow"/>
                <w:sz w:val="20"/>
              </w:rPr>
              <w:t xml:space="preserve">Reference Guide for the use and commercialization of IP in audiovisual production for MSMEs  </w:t>
            </w:r>
          </w:p>
        </w:tc>
        <w:tc>
          <w:tcPr>
            <w:tcW w:w="918" w:type="dxa"/>
            <w:tcBorders>
              <w:top w:val="nil"/>
              <w:left w:val="nil"/>
              <w:bottom w:val="single" w:sz="4" w:space="0" w:color="BFBFBF"/>
              <w:right w:val="single" w:sz="4" w:space="0" w:color="BFBFBF"/>
            </w:tcBorders>
            <w:shd w:val="clear" w:color="auto" w:fill="auto"/>
            <w:noWrap/>
            <w:vAlign w:val="center"/>
            <w:hideMark/>
          </w:tcPr>
          <w:p w14:paraId="3AB3B88F"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BBC27E2"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1C52CC17"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2F6C50AB" w14:textId="656798D1" w:rsidR="00C53277" w:rsidRPr="00C45D6C" w:rsidRDefault="002D4FD6" w:rsidP="00C53277">
            <w:pPr>
              <w:jc w:val="right"/>
              <w:rPr>
                <w:rFonts w:ascii="Arial Narrow" w:eastAsia="Times New Roman" w:hAnsi="Arial Narrow"/>
                <w:sz w:val="20"/>
              </w:rPr>
            </w:pPr>
            <w:r w:rsidRPr="00C45D6C">
              <w:rPr>
                <w:rFonts w:ascii="Arial Narrow" w:eastAsia="Times New Roman" w:hAnsi="Arial Narrow"/>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695F8071"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0FCF6477" w14:textId="57614C32" w:rsidR="00C53277" w:rsidRPr="00C45D6C" w:rsidRDefault="00644D6C" w:rsidP="00C53277">
            <w:pPr>
              <w:jc w:val="right"/>
              <w:rPr>
                <w:rFonts w:ascii="Arial Narrow" w:eastAsia="Times New Roman" w:hAnsi="Arial Narrow"/>
                <w:sz w:val="20"/>
              </w:rPr>
            </w:pPr>
            <w:r w:rsidRPr="00C45D6C">
              <w:rPr>
                <w:rFonts w:ascii="Arial Narrow" w:eastAsia="Times New Roman" w:hAnsi="Arial Narrow"/>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224DF4E9" w14:textId="449707D2" w:rsidR="00C53277" w:rsidRPr="00C45D6C" w:rsidRDefault="001D393E"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23B953A8" w14:textId="60F78774" w:rsidR="00C53277" w:rsidRPr="00C45D6C" w:rsidRDefault="00644D6C" w:rsidP="00C53277">
            <w:pPr>
              <w:jc w:val="right"/>
              <w:rPr>
                <w:rFonts w:ascii="Arial Narrow" w:eastAsia="Times New Roman" w:hAnsi="Arial Narrow"/>
                <w:sz w:val="20"/>
              </w:rPr>
            </w:pPr>
            <w:r w:rsidRPr="00C45D6C">
              <w:rPr>
                <w:rFonts w:ascii="Arial Narrow" w:eastAsia="Times New Roman" w:hAnsi="Arial Narrow"/>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17CB12AD" w14:textId="0AAEFCDA"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20,000</w:t>
            </w:r>
          </w:p>
        </w:tc>
      </w:tr>
      <w:tr w:rsidR="00C53277" w:rsidRPr="00C45D6C" w14:paraId="3AFB8664"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3BC20DA7" w14:textId="17E6D482" w:rsidR="00C53277" w:rsidRPr="00C45D6C" w:rsidRDefault="00C53277" w:rsidP="00C53277">
            <w:pPr>
              <w:rPr>
                <w:rFonts w:ascii="Arial Narrow" w:eastAsia="Times New Roman" w:hAnsi="Arial Narrow"/>
                <w:sz w:val="20"/>
              </w:rPr>
            </w:pPr>
            <w:r w:rsidRPr="00C45D6C">
              <w:rPr>
                <w:rFonts w:ascii="Arial Narrow" w:eastAsia="Times New Roman" w:hAnsi="Arial Narrow"/>
                <w:sz w:val="20"/>
              </w:rPr>
              <w:t>National workshops (at least two) on mediation and arbitration in the creative industries</w:t>
            </w:r>
          </w:p>
        </w:tc>
        <w:tc>
          <w:tcPr>
            <w:tcW w:w="918" w:type="dxa"/>
            <w:tcBorders>
              <w:top w:val="nil"/>
              <w:left w:val="nil"/>
              <w:bottom w:val="single" w:sz="4" w:space="0" w:color="BFBFBF"/>
              <w:right w:val="single" w:sz="4" w:space="0" w:color="BFBFBF"/>
            </w:tcBorders>
            <w:shd w:val="clear" w:color="auto" w:fill="auto"/>
            <w:noWrap/>
            <w:vAlign w:val="center"/>
            <w:hideMark/>
          </w:tcPr>
          <w:p w14:paraId="1E929F5B" w14:textId="520FD512" w:rsidR="00C53277" w:rsidRPr="00C45D6C" w:rsidRDefault="00644D6C" w:rsidP="00C53277">
            <w:pPr>
              <w:jc w:val="right"/>
              <w:rPr>
                <w:rFonts w:ascii="Arial Narrow" w:eastAsia="Times New Roman" w:hAnsi="Arial Narrow"/>
                <w:sz w:val="20"/>
              </w:rPr>
            </w:pPr>
            <w:r w:rsidRPr="00C45D6C">
              <w:rPr>
                <w:rFonts w:ascii="Arial Narrow" w:eastAsia="Times New Roman" w:hAnsi="Arial Narrow"/>
                <w:sz w:val="20"/>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79F817CF" w14:textId="10D59761" w:rsidR="00C53277" w:rsidRPr="00C45D6C" w:rsidRDefault="00D664C7" w:rsidP="00C53277">
            <w:pPr>
              <w:jc w:val="right"/>
              <w:rPr>
                <w:rFonts w:ascii="Arial Narrow" w:eastAsia="Times New Roman" w:hAnsi="Arial Narrow"/>
                <w:sz w:val="20"/>
              </w:rPr>
            </w:pPr>
            <w:r w:rsidRPr="00C45D6C">
              <w:rPr>
                <w:rFonts w:ascii="Arial Narrow" w:eastAsia="Times New Roman" w:hAnsi="Arial Narrow"/>
                <w:sz w:val="20"/>
              </w:rPr>
              <w:t>3</w:t>
            </w:r>
            <w:r w:rsidR="00644D6C" w:rsidRPr="00C45D6C">
              <w:rPr>
                <w:rFonts w:ascii="Arial Narrow" w:eastAsia="Times New Roman" w:hAnsi="Arial Narrow"/>
                <w:sz w:val="20"/>
              </w:rPr>
              <w:t>2,000</w:t>
            </w:r>
          </w:p>
        </w:tc>
        <w:tc>
          <w:tcPr>
            <w:tcW w:w="1228" w:type="dxa"/>
            <w:tcBorders>
              <w:top w:val="nil"/>
              <w:left w:val="nil"/>
              <w:bottom w:val="single" w:sz="4" w:space="0" w:color="BFBFBF"/>
              <w:right w:val="single" w:sz="4" w:space="0" w:color="BFBFBF"/>
            </w:tcBorders>
            <w:shd w:val="clear" w:color="auto" w:fill="auto"/>
            <w:noWrap/>
            <w:vAlign w:val="center"/>
            <w:hideMark/>
          </w:tcPr>
          <w:p w14:paraId="3DB6516B"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165E3B08" w14:textId="5FA2D288" w:rsidR="00C53277" w:rsidRPr="00C45D6C" w:rsidRDefault="00644D6C" w:rsidP="00C53277">
            <w:pPr>
              <w:jc w:val="right"/>
              <w:rPr>
                <w:rFonts w:ascii="Arial Narrow" w:eastAsia="Times New Roman" w:hAnsi="Arial Narrow"/>
                <w:sz w:val="20"/>
              </w:rPr>
            </w:pPr>
            <w:r w:rsidRPr="00C45D6C">
              <w:rPr>
                <w:rFonts w:ascii="Arial Narrow" w:eastAsia="Times New Roman" w:hAnsi="Arial Narrow"/>
                <w:sz w:val="20"/>
              </w:rPr>
              <w:t>6,000</w:t>
            </w:r>
          </w:p>
        </w:tc>
        <w:tc>
          <w:tcPr>
            <w:tcW w:w="1419" w:type="dxa"/>
            <w:tcBorders>
              <w:top w:val="nil"/>
              <w:left w:val="nil"/>
              <w:bottom w:val="single" w:sz="4" w:space="0" w:color="BFBFBF"/>
              <w:right w:val="single" w:sz="4" w:space="0" w:color="BFBFBF"/>
            </w:tcBorders>
            <w:shd w:val="clear" w:color="auto" w:fill="auto"/>
            <w:noWrap/>
            <w:vAlign w:val="center"/>
            <w:hideMark/>
          </w:tcPr>
          <w:p w14:paraId="380B6E7C" w14:textId="2610561F" w:rsidR="00C53277" w:rsidRPr="00C45D6C" w:rsidRDefault="0036428A"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299A56F3" w14:textId="410858E4" w:rsidR="00C53277" w:rsidRPr="00C45D6C" w:rsidRDefault="00644D6C" w:rsidP="00C53277">
            <w:pPr>
              <w:jc w:val="right"/>
              <w:rPr>
                <w:rFonts w:ascii="Arial Narrow" w:eastAsia="Times New Roman" w:hAnsi="Arial Narrow"/>
                <w:sz w:val="20"/>
              </w:rPr>
            </w:pPr>
            <w:r w:rsidRPr="00C45D6C">
              <w:rPr>
                <w:rFonts w:ascii="Arial Narrow" w:eastAsia="Times New Roman" w:hAnsi="Arial Narrow"/>
                <w:sz w:val="20"/>
              </w:rPr>
              <w:t>10,000</w:t>
            </w:r>
          </w:p>
        </w:tc>
        <w:tc>
          <w:tcPr>
            <w:tcW w:w="1161" w:type="dxa"/>
            <w:tcBorders>
              <w:top w:val="nil"/>
              <w:left w:val="nil"/>
              <w:bottom w:val="single" w:sz="4" w:space="0" w:color="BFBFBF"/>
              <w:right w:val="single" w:sz="4" w:space="0" w:color="BFBFBF"/>
            </w:tcBorders>
            <w:shd w:val="clear" w:color="auto" w:fill="auto"/>
            <w:noWrap/>
            <w:vAlign w:val="center"/>
            <w:hideMark/>
          </w:tcPr>
          <w:p w14:paraId="21068232"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11BD6A72"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2AA94652" w14:textId="70F6735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60,000</w:t>
            </w:r>
          </w:p>
        </w:tc>
      </w:tr>
      <w:tr w:rsidR="00C53277" w:rsidRPr="00C45D6C" w14:paraId="64F106EB" w14:textId="77777777" w:rsidTr="00573200">
        <w:trPr>
          <w:trHeight w:val="449"/>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5E5F728F" w14:textId="0D73339B" w:rsidR="00C53277" w:rsidRPr="00C45D6C" w:rsidRDefault="00C53277" w:rsidP="00C53277">
            <w:pPr>
              <w:rPr>
                <w:rFonts w:ascii="Arial Narrow" w:eastAsia="Times New Roman" w:hAnsi="Arial Narrow"/>
                <w:sz w:val="20"/>
              </w:rPr>
            </w:pPr>
            <w:r w:rsidRPr="00C45D6C">
              <w:rPr>
                <w:rFonts w:ascii="Arial Narrow" w:eastAsia="Times New Roman" w:hAnsi="Arial Narrow"/>
                <w:sz w:val="20"/>
              </w:rPr>
              <w:t>Methodology to measure the participation of women in the audiovisual sector, based on the case study prepared in the framework of the initial Project</w:t>
            </w:r>
          </w:p>
        </w:tc>
        <w:tc>
          <w:tcPr>
            <w:tcW w:w="918" w:type="dxa"/>
            <w:tcBorders>
              <w:top w:val="nil"/>
              <w:left w:val="nil"/>
              <w:bottom w:val="single" w:sz="4" w:space="0" w:color="BFBFBF"/>
              <w:right w:val="single" w:sz="4" w:space="0" w:color="BFBFBF"/>
            </w:tcBorders>
            <w:shd w:val="clear" w:color="auto" w:fill="auto"/>
            <w:noWrap/>
            <w:vAlign w:val="center"/>
            <w:hideMark/>
          </w:tcPr>
          <w:p w14:paraId="0EBAB5B0" w14:textId="4B9E5EC3" w:rsidR="00C53277" w:rsidRPr="00C45D6C" w:rsidRDefault="0036428A" w:rsidP="00C53277">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BD8DD55" w14:textId="2241A687" w:rsidR="00C53277" w:rsidRPr="00C45D6C" w:rsidRDefault="0036428A" w:rsidP="00C53277">
            <w:pPr>
              <w:jc w:val="right"/>
              <w:rPr>
                <w:rFonts w:ascii="Arial Narrow" w:eastAsia="Times New Roman" w:hAnsi="Arial Narrow"/>
                <w:sz w:val="20"/>
              </w:rPr>
            </w:pPr>
            <w:r w:rsidRPr="00C45D6C">
              <w:rPr>
                <w:rFonts w:ascii="Arial Narrow" w:eastAsia="Times New Roman" w:hAnsi="Arial Narrow"/>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39AFC8CA"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27B6CF17" w14:textId="5BC4A6D8" w:rsidR="00C53277" w:rsidRPr="00C45D6C" w:rsidRDefault="0036428A" w:rsidP="00C53277">
            <w:pPr>
              <w:jc w:val="right"/>
              <w:rPr>
                <w:rFonts w:ascii="Arial Narrow" w:eastAsia="Times New Roman" w:hAnsi="Arial Narrow"/>
                <w:sz w:val="20"/>
              </w:rPr>
            </w:pPr>
            <w:r w:rsidRPr="00C45D6C">
              <w:rPr>
                <w:rFonts w:ascii="Arial Narrow" w:eastAsia="Times New Roman" w:hAnsi="Arial Narrow"/>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2B3379CD"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70D47C25" w14:textId="65168DD7" w:rsidR="00C53277" w:rsidRPr="00C45D6C" w:rsidRDefault="00D664C7" w:rsidP="00C53277">
            <w:pPr>
              <w:jc w:val="right"/>
              <w:rPr>
                <w:rFonts w:ascii="Arial Narrow" w:eastAsia="Times New Roman" w:hAnsi="Arial Narrow"/>
                <w:sz w:val="20"/>
              </w:rPr>
            </w:pPr>
            <w:r w:rsidRPr="00C45D6C">
              <w:rPr>
                <w:rFonts w:ascii="Arial Narrow" w:eastAsia="Times New Roman" w:hAnsi="Arial Narrow"/>
                <w:sz w:val="20"/>
              </w:rPr>
              <w:t>25,000</w:t>
            </w:r>
          </w:p>
        </w:tc>
        <w:tc>
          <w:tcPr>
            <w:tcW w:w="1161" w:type="dxa"/>
            <w:tcBorders>
              <w:top w:val="nil"/>
              <w:left w:val="nil"/>
              <w:bottom w:val="single" w:sz="4" w:space="0" w:color="BFBFBF"/>
              <w:right w:val="single" w:sz="4" w:space="0" w:color="BFBFBF"/>
            </w:tcBorders>
            <w:shd w:val="clear" w:color="auto" w:fill="auto"/>
            <w:noWrap/>
            <w:vAlign w:val="center"/>
            <w:hideMark/>
          </w:tcPr>
          <w:p w14:paraId="22AB8D02"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2A4D390E" w14:textId="1F20F23C" w:rsidR="00C53277" w:rsidRPr="00C45D6C" w:rsidRDefault="00D664C7" w:rsidP="00C53277">
            <w:pPr>
              <w:jc w:val="right"/>
              <w:rPr>
                <w:rFonts w:ascii="Arial Narrow" w:eastAsia="Times New Roman" w:hAnsi="Arial Narrow"/>
                <w:sz w:val="20"/>
              </w:rPr>
            </w:pPr>
            <w:r w:rsidRPr="00C45D6C">
              <w:rPr>
                <w:rFonts w:ascii="Arial Narrow" w:eastAsia="Times New Roman" w:hAnsi="Arial Narrow"/>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6F9291D2" w14:textId="209CEA1E" w:rsidR="00C53277" w:rsidRPr="00C45D6C" w:rsidRDefault="00D664C7" w:rsidP="00C53277">
            <w:pPr>
              <w:jc w:val="right"/>
              <w:rPr>
                <w:rFonts w:ascii="Arial Narrow" w:eastAsia="Times New Roman" w:hAnsi="Arial Narrow"/>
                <w:sz w:val="20"/>
              </w:rPr>
            </w:pPr>
            <w:r w:rsidRPr="00C45D6C">
              <w:rPr>
                <w:rFonts w:ascii="Arial Narrow" w:eastAsia="Times New Roman" w:hAnsi="Arial Narrow"/>
                <w:sz w:val="20"/>
              </w:rPr>
              <w:t>3</w:t>
            </w:r>
            <w:r w:rsidR="00C53277" w:rsidRPr="00C45D6C">
              <w:rPr>
                <w:rFonts w:ascii="Arial Narrow" w:eastAsia="Times New Roman" w:hAnsi="Arial Narrow"/>
                <w:sz w:val="20"/>
              </w:rPr>
              <w:t>0,000</w:t>
            </w:r>
          </w:p>
        </w:tc>
      </w:tr>
      <w:tr w:rsidR="00C53277" w:rsidRPr="00C45D6C" w14:paraId="58C1C853" w14:textId="77777777" w:rsidTr="00573200">
        <w:trPr>
          <w:trHeight w:val="431"/>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0DA3594A" w14:textId="2704ADCF" w:rsidR="00C53277" w:rsidRPr="00C45D6C" w:rsidRDefault="00C53277" w:rsidP="00C53277">
            <w:pPr>
              <w:rPr>
                <w:rFonts w:ascii="Arial Narrow" w:eastAsia="Times New Roman" w:hAnsi="Arial Narrow"/>
                <w:sz w:val="20"/>
              </w:rPr>
            </w:pPr>
            <w:r w:rsidRPr="00C45D6C">
              <w:rPr>
                <w:rFonts w:ascii="Arial Narrow" w:eastAsia="Times New Roman" w:hAnsi="Arial Narrow"/>
                <w:sz w:val="20"/>
              </w:rPr>
              <w:t>Analysis of the impact of international co</w:t>
            </w:r>
            <w:r w:rsidRPr="00C45D6C">
              <w:rPr>
                <w:rFonts w:ascii="Arial Narrow" w:eastAsia="Times New Roman" w:hAnsi="Arial Narrow"/>
                <w:sz w:val="20"/>
              </w:rPr>
              <w:noBreakHyphen/>
              <w:t xml:space="preserve">production agreements that exist in </w:t>
            </w:r>
            <w:r w:rsidR="00330DD5">
              <w:rPr>
                <w:rFonts w:ascii="Arial Narrow" w:eastAsia="Times New Roman" w:hAnsi="Arial Narrow"/>
                <w:sz w:val="20"/>
              </w:rPr>
              <w:t>the beneficiary countries</w:t>
            </w:r>
            <w:r w:rsidR="00330DD5" w:rsidRPr="00C45D6C">
              <w:rPr>
                <w:rFonts w:ascii="Arial Narrow" w:eastAsia="Times New Roman" w:hAnsi="Arial Narrow"/>
                <w:sz w:val="20"/>
              </w:rPr>
              <w:t xml:space="preserve"> </w:t>
            </w:r>
            <w:r w:rsidRPr="00C45D6C">
              <w:rPr>
                <w:rFonts w:ascii="Arial Narrow" w:eastAsia="Times New Roman" w:hAnsi="Arial Narrow"/>
                <w:sz w:val="20"/>
              </w:rPr>
              <w:t>and of the IP commercialization of audiovisual content</w:t>
            </w:r>
          </w:p>
        </w:tc>
        <w:tc>
          <w:tcPr>
            <w:tcW w:w="918" w:type="dxa"/>
            <w:tcBorders>
              <w:top w:val="nil"/>
              <w:left w:val="nil"/>
              <w:bottom w:val="single" w:sz="4" w:space="0" w:color="BFBFBF"/>
              <w:right w:val="single" w:sz="4" w:space="0" w:color="BFBFBF"/>
            </w:tcBorders>
            <w:shd w:val="clear" w:color="auto" w:fill="auto"/>
            <w:noWrap/>
            <w:vAlign w:val="center"/>
            <w:hideMark/>
          </w:tcPr>
          <w:p w14:paraId="4EA51F48"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FADFE39"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40FEAE38"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056E6833"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77A0156F" w14:textId="15A630E4" w:rsidR="00C53277" w:rsidRPr="00C45D6C" w:rsidRDefault="0036428A"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53634A45" w14:textId="2F8B0ED4" w:rsidR="00C53277" w:rsidRPr="00C45D6C" w:rsidRDefault="00D664C7" w:rsidP="00C53277">
            <w:pPr>
              <w:jc w:val="right"/>
              <w:rPr>
                <w:rFonts w:ascii="Arial Narrow" w:eastAsia="Times New Roman" w:hAnsi="Arial Narrow"/>
                <w:sz w:val="20"/>
              </w:rPr>
            </w:pPr>
            <w:r w:rsidRPr="00C45D6C">
              <w:rPr>
                <w:rFonts w:ascii="Arial Narrow" w:eastAsia="Times New Roman" w:hAnsi="Arial Narrow"/>
                <w:sz w:val="20"/>
              </w:rPr>
              <w:t>25,000</w:t>
            </w:r>
          </w:p>
        </w:tc>
        <w:tc>
          <w:tcPr>
            <w:tcW w:w="1161" w:type="dxa"/>
            <w:tcBorders>
              <w:top w:val="nil"/>
              <w:left w:val="nil"/>
              <w:bottom w:val="single" w:sz="4" w:space="0" w:color="BFBFBF"/>
              <w:right w:val="single" w:sz="4" w:space="0" w:color="BFBFBF"/>
            </w:tcBorders>
            <w:shd w:val="clear" w:color="auto" w:fill="auto"/>
            <w:noWrap/>
            <w:vAlign w:val="center"/>
            <w:hideMark/>
          </w:tcPr>
          <w:p w14:paraId="23251827"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11C56E6" w14:textId="58C2AC8B" w:rsidR="00C53277" w:rsidRPr="00C45D6C" w:rsidRDefault="00D664C7" w:rsidP="00C53277">
            <w:pPr>
              <w:jc w:val="right"/>
              <w:rPr>
                <w:rFonts w:ascii="Arial Narrow" w:eastAsia="Times New Roman" w:hAnsi="Arial Narrow"/>
                <w:sz w:val="20"/>
              </w:rPr>
            </w:pPr>
            <w:r w:rsidRPr="00C45D6C">
              <w:rPr>
                <w:rFonts w:ascii="Arial Narrow" w:eastAsia="Times New Roman" w:hAnsi="Arial Narrow"/>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173EA161" w14:textId="530A3D4C"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30,000</w:t>
            </w:r>
          </w:p>
        </w:tc>
      </w:tr>
      <w:tr w:rsidR="00C53277" w:rsidRPr="00C45D6C" w14:paraId="60AE6089"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1D2EF9F0" w14:textId="79FEF500" w:rsidR="00C53277" w:rsidRPr="00C45D6C" w:rsidRDefault="00C53277" w:rsidP="00C53277">
            <w:pPr>
              <w:rPr>
                <w:rFonts w:ascii="Arial Narrow" w:eastAsia="Times New Roman" w:hAnsi="Arial Narrow"/>
                <w:sz w:val="20"/>
              </w:rPr>
            </w:pPr>
            <w:r w:rsidRPr="00C45D6C">
              <w:rPr>
                <w:rFonts w:ascii="Arial Narrow" w:eastAsia="Times New Roman" w:hAnsi="Arial Narrow"/>
                <w:sz w:val="20"/>
              </w:rPr>
              <w:t>Seminar on the Audiovisual Industry in the Era of Streaming</w:t>
            </w:r>
          </w:p>
        </w:tc>
        <w:tc>
          <w:tcPr>
            <w:tcW w:w="918" w:type="dxa"/>
            <w:tcBorders>
              <w:top w:val="nil"/>
              <w:left w:val="nil"/>
              <w:bottom w:val="single" w:sz="4" w:space="0" w:color="BFBFBF"/>
              <w:right w:val="single" w:sz="4" w:space="0" w:color="BFBFBF"/>
            </w:tcBorders>
            <w:shd w:val="clear" w:color="auto" w:fill="auto"/>
            <w:noWrap/>
            <w:vAlign w:val="center"/>
            <w:hideMark/>
          </w:tcPr>
          <w:p w14:paraId="2E37213D" w14:textId="2A9F96DA" w:rsidR="00C53277" w:rsidRPr="00C45D6C" w:rsidRDefault="00D664C7" w:rsidP="00C53277">
            <w:pPr>
              <w:jc w:val="right"/>
              <w:rPr>
                <w:rFonts w:ascii="Arial Narrow" w:eastAsia="Times New Roman" w:hAnsi="Arial Narrow"/>
                <w:sz w:val="20"/>
              </w:rPr>
            </w:pPr>
            <w:r w:rsidRPr="00C45D6C">
              <w:rPr>
                <w:rFonts w:ascii="Arial Narrow" w:eastAsia="Times New Roman" w:hAnsi="Arial Narrow"/>
                <w:sz w:val="20"/>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1402EBB8" w14:textId="283C45AF" w:rsidR="00C53277" w:rsidRPr="00C45D6C" w:rsidRDefault="00D664C7" w:rsidP="00C53277">
            <w:pPr>
              <w:jc w:val="right"/>
              <w:rPr>
                <w:rFonts w:ascii="Arial Narrow" w:eastAsia="Times New Roman" w:hAnsi="Arial Narrow"/>
                <w:sz w:val="20"/>
              </w:rPr>
            </w:pPr>
            <w:r w:rsidRPr="00C45D6C">
              <w:rPr>
                <w:rFonts w:ascii="Arial Narrow" w:eastAsia="Times New Roman" w:hAnsi="Arial Narrow"/>
                <w:sz w:val="20"/>
              </w:rPr>
              <w:t>80,000</w:t>
            </w:r>
          </w:p>
        </w:tc>
        <w:tc>
          <w:tcPr>
            <w:tcW w:w="1228" w:type="dxa"/>
            <w:tcBorders>
              <w:top w:val="nil"/>
              <w:left w:val="nil"/>
              <w:bottom w:val="single" w:sz="4" w:space="0" w:color="BFBFBF"/>
              <w:right w:val="single" w:sz="4" w:space="0" w:color="BFBFBF"/>
            </w:tcBorders>
            <w:shd w:val="clear" w:color="auto" w:fill="auto"/>
            <w:noWrap/>
            <w:vAlign w:val="center"/>
            <w:hideMark/>
          </w:tcPr>
          <w:p w14:paraId="4F199B0E"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245E3E2E" w14:textId="2F8EECB4" w:rsidR="00C53277" w:rsidRPr="00C45D6C" w:rsidRDefault="00D664C7" w:rsidP="00C53277">
            <w:pPr>
              <w:jc w:val="right"/>
              <w:rPr>
                <w:rFonts w:ascii="Arial Narrow" w:eastAsia="Times New Roman" w:hAnsi="Arial Narrow"/>
                <w:sz w:val="20"/>
              </w:rPr>
            </w:pPr>
            <w:r w:rsidRPr="00C45D6C">
              <w:rPr>
                <w:rFonts w:ascii="Arial Narrow" w:eastAsia="Times New Roman" w:hAnsi="Arial Narrow"/>
                <w:sz w:val="20"/>
              </w:rPr>
              <w:t>8,000</w:t>
            </w:r>
          </w:p>
        </w:tc>
        <w:tc>
          <w:tcPr>
            <w:tcW w:w="1419" w:type="dxa"/>
            <w:tcBorders>
              <w:top w:val="nil"/>
              <w:left w:val="nil"/>
              <w:bottom w:val="single" w:sz="4" w:space="0" w:color="BFBFBF"/>
              <w:right w:val="single" w:sz="4" w:space="0" w:color="BFBFBF"/>
            </w:tcBorders>
            <w:shd w:val="clear" w:color="auto" w:fill="auto"/>
            <w:noWrap/>
            <w:vAlign w:val="center"/>
            <w:hideMark/>
          </w:tcPr>
          <w:p w14:paraId="4E84393C"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41949A6C" w14:textId="2653AC93" w:rsidR="00C53277" w:rsidRPr="00C45D6C" w:rsidRDefault="00D664C7" w:rsidP="00C53277">
            <w:pPr>
              <w:jc w:val="right"/>
              <w:rPr>
                <w:rFonts w:ascii="Arial Narrow" w:eastAsia="Times New Roman" w:hAnsi="Arial Narrow"/>
                <w:sz w:val="20"/>
              </w:rPr>
            </w:pPr>
            <w:r w:rsidRPr="00C45D6C">
              <w:rPr>
                <w:rFonts w:ascii="Arial Narrow" w:eastAsia="Times New Roman" w:hAnsi="Arial Narrow"/>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7CF50316" w14:textId="77777777" w:rsidR="00C53277" w:rsidRPr="00C45D6C" w:rsidRDefault="00C53277" w:rsidP="00C53277">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5E846BBC" w14:textId="7397453D" w:rsidR="00C53277" w:rsidRPr="00C45D6C" w:rsidRDefault="00D664C7" w:rsidP="00C53277">
            <w:pPr>
              <w:jc w:val="right"/>
              <w:rPr>
                <w:rFonts w:ascii="Arial Narrow" w:eastAsia="Times New Roman" w:hAnsi="Arial Narrow"/>
                <w:sz w:val="20"/>
              </w:rPr>
            </w:pPr>
            <w:r w:rsidRPr="00C45D6C">
              <w:rPr>
                <w:rFonts w:ascii="Arial Narrow" w:eastAsia="Times New Roman" w:hAnsi="Arial Narrow"/>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1925F82C" w14:textId="23BF0348" w:rsidR="00C53277" w:rsidRPr="00C45D6C" w:rsidRDefault="00D67AA8" w:rsidP="00C53277">
            <w:pPr>
              <w:jc w:val="right"/>
              <w:rPr>
                <w:rFonts w:ascii="Arial Narrow" w:eastAsia="Times New Roman" w:hAnsi="Arial Narrow"/>
                <w:sz w:val="20"/>
              </w:rPr>
            </w:pPr>
            <w:r w:rsidRPr="00C45D6C">
              <w:rPr>
                <w:rFonts w:ascii="Arial Narrow" w:eastAsia="Times New Roman" w:hAnsi="Arial Narrow"/>
                <w:sz w:val="20"/>
              </w:rPr>
              <w:t>120</w:t>
            </w:r>
            <w:r w:rsidR="00C53277" w:rsidRPr="00C45D6C">
              <w:rPr>
                <w:rFonts w:ascii="Arial Narrow" w:eastAsia="Times New Roman" w:hAnsi="Arial Narrow"/>
                <w:sz w:val="20"/>
              </w:rPr>
              <w:t>,000</w:t>
            </w:r>
          </w:p>
        </w:tc>
      </w:tr>
      <w:tr w:rsidR="000B02AD" w:rsidRPr="00C45D6C" w14:paraId="1AE07003"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tcPr>
          <w:p w14:paraId="015BFD3C" w14:textId="512DF65D" w:rsidR="000B02AD" w:rsidRPr="00C45D6C" w:rsidDel="00DA68DA" w:rsidRDefault="000B02AD" w:rsidP="000B02AD">
            <w:pPr>
              <w:rPr>
                <w:rFonts w:ascii="Arial Narrow" w:eastAsia="Times New Roman" w:hAnsi="Arial Narrow"/>
                <w:sz w:val="20"/>
              </w:rPr>
            </w:pPr>
            <w:r w:rsidRPr="00C45D6C">
              <w:rPr>
                <w:rFonts w:ascii="Arial Narrow" w:eastAsia="Times New Roman" w:hAnsi="Arial Narrow"/>
                <w:sz w:val="20"/>
              </w:rPr>
              <w:t>Project Evaluation</w:t>
            </w:r>
          </w:p>
        </w:tc>
        <w:tc>
          <w:tcPr>
            <w:tcW w:w="918" w:type="dxa"/>
            <w:tcBorders>
              <w:top w:val="nil"/>
              <w:left w:val="nil"/>
              <w:bottom w:val="single" w:sz="4" w:space="0" w:color="BFBFBF"/>
              <w:right w:val="single" w:sz="4" w:space="0" w:color="BFBFBF"/>
            </w:tcBorders>
            <w:shd w:val="clear" w:color="auto" w:fill="auto"/>
            <w:noWrap/>
            <w:vAlign w:val="center"/>
          </w:tcPr>
          <w:p w14:paraId="410EA224" w14:textId="109E4033"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696F1385" w14:textId="22118B91"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228" w:type="dxa"/>
            <w:tcBorders>
              <w:top w:val="nil"/>
              <w:left w:val="nil"/>
              <w:bottom w:val="single" w:sz="4" w:space="0" w:color="BFBFBF"/>
              <w:right w:val="single" w:sz="4" w:space="0" w:color="BFBFBF"/>
            </w:tcBorders>
            <w:shd w:val="clear" w:color="auto" w:fill="auto"/>
            <w:noWrap/>
            <w:vAlign w:val="center"/>
          </w:tcPr>
          <w:p w14:paraId="654CD5D1" w14:textId="16240582"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tcPr>
          <w:p w14:paraId="4FB3A078" w14:textId="7EF3F8CE"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419" w:type="dxa"/>
            <w:tcBorders>
              <w:top w:val="nil"/>
              <w:left w:val="nil"/>
              <w:bottom w:val="single" w:sz="4" w:space="0" w:color="BFBFBF"/>
              <w:right w:val="single" w:sz="4" w:space="0" w:color="BFBFBF"/>
            </w:tcBorders>
            <w:shd w:val="clear" w:color="auto" w:fill="auto"/>
            <w:noWrap/>
            <w:vAlign w:val="center"/>
          </w:tcPr>
          <w:p w14:paraId="39200ADD" w14:textId="709CF9F5"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tcPr>
          <w:p w14:paraId="1D4D9003" w14:textId="512E2769"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161" w:type="dxa"/>
            <w:tcBorders>
              <w:top w:val="nil"/>
              <w:left w:val="nil"/>
              <w:bottom w:val="single" w:sz="4" w:space="0" w:color="BFBFBF"/>
              <w:right w:val="single" w:sz="4" w:space="0" w:color="BFBFBF"/>
            </w:tcBorders>
            <w:shd w:val="clear" w:color="auto" w:fill="auto"/>
            <w:noWrap/>
            <w:vAlign w:val="center"/>
          </w:tcPr>
          <w:p w14:paraId="439A80C2" w14:textId="72AAC746"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tcPr>
          <w:p w14:paraId="194A58C3" w14:textId="05E21409"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15,000</w:t>
            </w:r>
          </w:p>
        </w:tc>
        <w:tc>
          <w:tcPr>
            <w:tcW w:w="1000" w:type="dxa"/>
            <w:tcBorders>
              <w:top w:val="nil"/>
              <w:left w:val="nil"/>
              <w:bottom w:val="single" w:sz="4" w:space="0" w:color="BFBFBF"/>
              <w:right w:val="single" w:sz="4" w:space="0" w:color="BFBFBF"/>
            </w:tcBorders>
            <w:shd w:val="clear" w:color="auto" w:fill="auto"/>
            <w:noWrap/>
            <w:vAlign w:val="center"/>
          </w:tcPr>
          <w:p w14:paraId="543BF2DA" w14:textId="12260706"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15,000</w:t>
            </w:r>
          </w:p>
        </w:tc>
      </w:tr>
      <w:tr w:rsidR="000B02AD" w:rsidRPr="00C45D6C" w14:paraId="592E6C2D"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1CBA5C96" w14:textId="77777777" w:rsidR="000B02AD" w:rsidRPr="00C45D6C" w:rsidRDefault="000B02AD" w:rsidP="000B02AD">
            <w:pPr>
              <w:rPr>
                <w:rFonts w:ascii="Arial Narrow" w:eastAsia="Times New Roman" w:hAnsi="Arial Narrow"/>
                <w:sz w:val="20"/>
              </w:rPr>
            </w:pPr>
            <w:r w:rsidRPr="00C45D6C">
              <w:rPr>
                <w:rFonts w:ascii="Arial Narrow" w:eastAsia="Times New Roman" w:hAnsi="Arial Narrow"/>
                <w:sz w:val="20"/>
              </w:rPr>
              <w:t>CDIP side event</w:t>
            </w:r>
          </w:p>
        </w:tc>
        <w:tc>
          <w:tcPr>
            <w:tcW w:w="918" w:type="dxa"/>
            <w:tcBorders>
              <w:top w:val="nil"/>
              <w:left w:val="nil"/>
              <w:bottom w:val="single" w:sz="4" w:space="0" w:color="BFBFBF"/>
              <w:right w:val="single" w:sz="4" w:space="0" w:color="BFBFBF"/>
            </w:tcBorders>
            <w:shd w:val="clear" w:color="auto" w:fill="auto"/>
            <w:noWrap/>
            <w:vAlign w:val="center"/>
            <w:hideMark/>
          </w:tcPr>
          <w:p w14:paraId="347EA0CA" w14:textId="77777777"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78EB24FE" w14:textId="77777777"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6FF72CA4" w14:textId="77777777"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78787FE4" w14:textId="2C27DEE2"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41CF58D2" w14:textId="77777777"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4A8F4808" w14:textId="77777777"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161" w:type="dxa"/>
            <w:tcBorders>
              <w:top w:val="nil"/>
              <w:left w:val="nil"/>
              <w:bottom w:val="single" w:sz="4" w:space="0" w:color="BFBFBF"/>
              <w:right w:val="single" w:sz="4" w:space="0" w:color="BFBFBF"/>
            </w:tcBorders>
            <w:shd w:val="clear" w:color="auto" w:fill="auto"/>
            <w:noWrap/>
            <w:vAlign w:val="center"/>
            <w:hideMark/>
          </w:tcPr>
          <w:p w14:paraId="75CB2947" w14:textId="77777777"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0DFB88D9" w14:textId="77D306BF"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12,000</w:t>
            </w:r>
          </w:p>
        </w:tc>
        <w:tc>
          <w:tcPr>
            <w:tcW w:w="1000" w:type="dxa"/>
            <w:tcBorders>
              <w:top w:val="nil"/>
              <w:left w:val="nil"/>
              <w:bottom w:val="single" w:sz="4" w:space="0" w:color="BFBFBF"/>
              <w:right w:val="single" w:sz="4" w:space="0" w:color="BFBFBF"/>
            </w:tcBorders>
            <w:shd w:val="clear" w:color="auto" w:fill="auto"/>
            <w:noWrap/>
            <w:vAlign w:val="center"/>
            <w:hideMark/>
          </w:tcPr>
          <w:p w14:paraId="05BDB0A5" w14:textId="77782CEE" w:rsidR="000B02AD" w:rsidRPr="00C45D6C" w:rsidRDefault="000B02AD" w:rsidP="000B02AD">
            <w:pPr>
              <w:jc w:val="right"/>
              <w:rPr>
                <w:rFonts w:ascii="Arial Narrow" w:eastAsia="Times New Roman" w:hAnsi="Arial Narrow"/>
                <w:sz w:val="20"/>
              </w:rPr>
            </w:pPr>
            <w:r w:rsidRPr="00C45D6C">
              <w:rPr>
                <w:rFonts w:ascii="Arial Narrow" w:eastAsia="Times New Roman" w:hAnsi="Arial Narrow"/>
                <w:sz w:val="20"/>
              </w:rPr>
              <w:t>12,000</w:t>
            </w:r>
          </w:p>
        </w:tc>
      </w:tr>
      <w:tr w:rsidR="00C45D6C" w:rsidRPr="00C45D6C" w14:paraId="7B2D6850" w14:textId="77777777" w:rsidTr="00573200">
        <w:trPr>
          <w:trHeight w:val="343"/>
        </w:trPr>
        <w:tc>
          <w:tcPr>
            <w:tcW w:w="405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64F8EA10" w14:textId="77777777" w:rsidR="00C53277" w:rsidRPr="00C45D6C" w:rsidRDefault="00C53277" w:rsidP="00C53277">
            <w:pPr>
              <w:rPr>
                <w:rFonts w:ascii="Arial Narrow" w:eastAsia="Times New Roman" w:hAnsi="Arial Narrow"/>
                <w:b/>
                <w:bCs/>
                <w:sz w:val="20"/>
              </w:rPr>
            </w:pPr>
            <w:r w:rsidRPr="00C45D6C">
              <w:rPr>
                <w:rFonts w:ascii="Arial Narrow" w:eastAsia="Times New Roman" w:hAnsi="Arial Narrow"/>
                <w:b/>
                <w:bCs/>
                <w:sz w:val="20"/>
              </w:rPr>
              <w:t xml:space="preserve">Total </w:t>
            </w:r>
          </w:p>
        </w:tc>
        <w:tc>
          <w:tcPr>
            <w:tcW w:w="91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C386159" w14:textId="41B0874F" w:rsidR="00C53277" w:rsidRPr="00C45D6C" w:rsidRDefault="00345A97" w:rsidP="00C53277">
            <w:pPr>
              <w:jc w:val="right"/>
              <w:rPr>
                <w:rFonts w:ascii="Arial Narrow" w:eastAsia="Times New Roman" w:hAnsi="Arial Narrow"/>
                <w:b/>
                <w:bCs/>
                <w:sz w:val="20"/>
              </w:rPr>
            </w:pPr>
            <w:r w:rsidRPr="00C45D6C">
              <w:rPr>
                <w:rFonts w:ascii="Arial Narrow" w:eastAsia="Times New Roman" w:hAnsi="Arial Narrow"/>
                <w:b/>
                <w:bCs/>
                <w:sz w:val="20"/>
              </w:rPr>
              <w:t>49,000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9FB5EA2" w14:textId="24434F32" w:rsidR="00C53277" w:rsidRPr="00C45D6C" w:rsidRDefault="00345A97" w:rsidP="00C53277">
            <w:pPr>
              <w:jc w:val="right"/>
              <w:rPr>
                <w:rFonts w:ascii="Arial Narrow" w:eastAsia="Times New Roman" w:hAnsi="Arial Narrow"/>
                <w:b/>
                <w:bCs/>
                <w:sz w:val="20"/>
              </w:rPr>
            </w:pPr>
            <w:r w:rsidRPr="00C45D6C">
              <w:rPr>
                <w:rFonts w:ascii="Arial Narrow" w:eastAsia="Times New Roman" w:hAnsi="Arial Narrow"/>
                <w:b/>
                <w:bCs/>
                <w:sz w:val="20"/>
              </w:rPr>
              <w:t>147,000</w:t>
            </w:r>
          </w:p>
        </w:tc>
        <w:tc>
          <w:tcPr>
            <w:tcW w:w="122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B6A5BBF" w14:textId="77777777" w:rsidR="00C53277" w:rsidRPr="00C45D6C" w:rsidRDefault="00C53277" w:rsidP="00C53277">
            <w:pPr>
              <w:jc w:val="right"/>
              <w:rPr>
                <w:rFonts w:ascii="Arial Narrow" w:eastAsia="Times New Roman" w:hAnsi="Arial Narrow"/>
                <w:b/>
                <w:bCs/>
                <w:sz w:val="20"/>
              </w:rPr>
            </w:pPr>
            <w:r w:rsidRPr="00C45D6C">
              <w:rPr>
                <w:rFonts w:ascii="Arial Narrow" w:eastAsia="Times New Roman" w:hAnsi="Arial Narrow"/>
                <w:b/>
                <w:bCs/>
                <w:sz w:val="20"/>
              </w:rPr>
              <w:t>-</w:t>
            </w:r>
          </w:p>
        </w:tc>
        <w:tc>
          <w:tcPr>
            <w:tcW w:w="121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A4E81A1" w14:textId="6700AA59" w:rsidR="00C53277" w:rsidRPr="00C45D6C" w:rsidRDefault="00345A97" w:rsidP="00C53277">
            <w:pPr>
              <w:jc w:val="right"/>
              <w:rPr>
                <w:rFonts w:ascii="Arial Narrow" w:eastAsia="Times New Roman" w:hAnsi="Arial Narrow"/>
                <w:b/>
                <w:bCs/>
                <w:sz w:val="20"/>
              </w:rPr>
            </w:pPr>
            <w:r w:rsidRPr="00C45D6C">
              <w:rPr>
                <w:rFonts w:ascii="Arial Narrow" w:eastAsia="Times New Roman" w:hAnsi="Arial Narrow"/>
                <w:b/>
                <w:bCs/>
                <w:sz w:val="20"/>
              </w:rPr>
              <w:t>26,000</w:t>
            </w:r>
          </w:p>
        </w:tc>
        <w:tc>
          <w:tcPr>
            <w:tcW w:w="141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0CFF620" w14:textId="3FC5A8B6" w:rsidR="00C53277" w:rsidRPr="00C45D6C" w:rsidRDefault="00345A97" w:rsidP="00C53277">
            <w:pPr>
              <w:jc w:val="right"/>
              <w:rPr>
                <w:rFonts w:ascii="Arial Narrow" w:eastAsia="Times New Roman" w:hAnsi="Arial Narrow"/>
                <w:b/>
                <w:bCs/>
                <w:sz w:val="20"/>
              </w:rPr>
            </w:pPr>
            <w:r w:rsidRPr="00C45D6C">
              <w:rPr>
                <w:rFonts w:ascii="Arial Narrow" w:eastAsia="Times New Roman" w:hAnsi="Arial Narrow"/>
                <w:b/>
                <w:bCs/>
                <w:sz w:val="20"/>
              </w:rPr>
              <w:t>-</w:t>
            </w:r>
          </w:p>
        </w:tc>
        <w:tc>
          <w:tcPr>
            <w:tcW w:w="112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521EE0A" w14:textId="5C5D8170" w:rsidR="00C53277" w:rsidRPr="00C45D6C" w:rsidRDefault="00345A97" w:rsidP="00C53277">
            <w:pPr>
              <w:jc w:val="right"/>
              <w:rPr>
                <w:rFonts w:ascii="Arial Narrow" w:eastAsia="Times New Roman" w:hAnsi="Arial Narrow"/>
                <w:b/>
                <w:bCs/>
                <w:sz w:val="20"/>
              </w:rPr>
            </w:pPr>
            <w:r w:rsidRPr="00C45D6C">
              <w:rPr>
                <w:rFonts w:ascii="Arial Narrow" w:eastAsia="Times New Roman" w:hAnsi="Arial Narrow"/>
                <w:b/>
                <w:bCs/>
                <w:sz w:val="20"/>
              </w:rPr>
              <w:t>128,000</w:t>
            </w:r>
          </w:p>
        </w:tc>
        <w:tc>
          <w:tcPr>
            <w:tcW w:w="116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1B5A2E4" w14:textId="1266732E" w:rsidR="00C53277" w:rsidRPr="00C45D6C" w:rsidRDefault="00573200" w:rsidP="00C53277">
            <w:pPr>
              <w:jc w:val="right"/>
              <w:rPr>
                <w:rFonts w:ascii="Arial Narrow" w:eastAsia="Times New Roman" w:hAnsi="Arial Narrow"/>
                <w:b/>
                <w:bCs/>
                <w:sz w:val="20"/>
              </w:rPr>
            </w:pPr>
            <w:r>
              <w:rPr>
                <w:rFonts w:ascii="Arial Narrow" w:eastAsia="Times New Roman" w:hAnsi="Arial Narrow"/>
                <w:b/>
                <w:bCs/>
                <w:sz w:val="20"/>
              </w:rPr>
              <w:t>154,200</w:t>
            </w:r>
          </w:p>
        </w:tc>
        <w:tc>
          <w:tcPr>
            <w:tcW w:w="112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036D394" w14:textId="3A06E643" w:rsidR="00C53277" w:rsidRPr="00C45D6C" w:rsidRDefault="00345A97" w:rsidP="00C53277">
            <w:pPr>
              <w:jc w:val="right"/>
              <w:rPr>
                <w:rFonts w:ascii="Arial Narrow" w:eastAsia="Times New Roman" w:hAnsi="Arial Narrow"/>
                <w:b/>
                <w:bCs/>
                <w:sz w:val="20"/>
              </w:rPr>
            </w:pPr>
            <w:r w:rsidRPr="00C45D6C">
              <w:rPr>
                <w:rFonts w:ascii="Arial Narrow" w:eastAsia="Times New Roman" w:hAnsi="Arial Narrow"/>
                <w:b/>
                <w:bCs/>
                <w:sz w:val="20"/>
              </w:rPr>
              <w:t>52,000</w:t>
            </w:r>
          </w:p>
        </w:tc>
        <w:tc>
          <w:tcPr>
            <w:tcW w:w="10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25FAAF0" w14:textId="28D45D50" w:rsidR="00C53277" w:rsidRPr="00C45D6C" w:rsidRDefault="00345A97" w:rsidP="00C53277">
            <w:pPr>
              <w:jc w:val="right"/>
              <w:rPr>
                <w:rFonts w:ascii="Arial Narrow" w:eastAsia="Times New Roman" w:hAnsi="Arial Narrow"/>
                <w:b/>
                <w:bCs/>
                <w:sz w:val="20"/>
              </w:rPr>
            </w:pPr>
            <w:r w:rsidRPr="00C45D6C">
              <w:rPr>
                <w:rFonts w:ascii="Arial Narrow" w:eastAsia="Times New Roman" w:hAnsi="Arial Narrow"/>
                <w:b/>
                <w:bCs/>
                <w:sz w:val="20"/>
              </w:rPr>
              <w:t>556,200</w:t>
            </w:r>
          </w:p>
        </w:tc>
      </w:tr>
    </w:tbl>
    <w:p w14:paraId="0C8E8334" w14:textId="77777777" w:rsidR="00573200" w:rsidRDefault="00573200" w:rsidP="00573200">
      <w:pPr>
        <w:tabs>
          <w:tab w:val="left" w:pos="4069"/>
        </w:tabs>
      </w:pPr>
    </w:p>
    <w:p w14:paraId="31A87BC4" w14:textId="610B60D4" w:rsidR="00DC1D3A" w:rsidRDefault="00B22FD8" w:rsidP="00573200">
      <w:pPr>
        <w:tabs>
          <w:tab w:val="left" w:pos="4069"/>
        </w:tabs>
        <w:jc w:val="center"/>
      </w:pPr>
      <w:r w:rsidRPr="00126689">
        <w:t>[</w:t>
      </w:r>
      <w:r w:rsidR="00DD168E">
        <w:t>End of Annex and of document]</w:t>
      </w:r>
    </w:p>
    <w:sectPr w:rsidR="00DC1D3A" w:rsidSect="00C45D6C">
      <w:headerReference w:type="even" r:id="rId19"/>
      <w:headerReference w:type="default" r:id="rId20"/>
      <w:footerReference w:type="default" r:id="rId21"/>
      <w:headerReference w:type="first" r:id="rId22"/>
      <w:pgSz w:w="15840" w:h="12240" w:orient="landscape"/>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4CF60" w14:textId="77777777" w:rsidR="00644892" w:rsidRDefault="00644892">
      <w:r>
        <w:separator/>
      </w:r>
    </w:p>
  </w:endnote>
  <w:endnote w:type="continuationSeparator" w:id="0">
    <w:p w14:paraId="528BA6E1" w14:textId="77777777" w:rsidR="00644892" w:rsidRDefault="00644892" w:rsidP="003B38C1">
      <w:r>
        <w:separator/>
      </w:r>
    </w:p>
    <w:p w14:paraId="528DE113" w14:textId="77777777" w:rsidR="00644892" w:rsidRPr="003B38C1" w:rsidRDefault="00644892" w:rsidP="003B38C1">
      <w:pPr>
        <w:spacing w:after="60"/>
        <w:rPr>
          <w:sz w:val="17"/>
        </w:rPr>
      </w:pPr>
      <w:r>
        <w:rPr>
          <w:sz w:val="17"/>
        </w:rPr>
        <w:t>[Endnote continued from previous page]</w:t>
      </w:r>
    </w:p>
  </w:endnote>
  <w:endnote w:type="continuationNotice" w:id="1">
    <w:p w14:paraId="3635A1E4" w14:textId="77777777" w:rsidR="00644892" w:rsidRPr="003B38C1" w:rsidRDefault="0064489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B584C" w14:textId="77777777" w:rsidR="008A2ED5" w:rsidRDefault="008A2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F664D" w14:textId="77777777" w:rsidR="008A2ED5" w:rsidRDefault="008A2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9C2C8" w14:textId="77777777" w:rsidR="008A2ED5" w:rsidRDefault="008A2E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56842" w14:textId="77777777" w:rsidR="000B02AD" w:rsidRDefault="000B0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59FCA" w14:textId="77777777" w:rsidR="00644892" w:rsidRDefault="00644892">
      <w:r>
        <w:separator/>
      </w:r>
    </w:p>
  </w:footnote>
  <w:footnote w:type="continuationSeparator" w:id="0">
    <w:p w14:paraId="4FA0B6A3" w14:textId="77777777" w:rsidR="00644892" w:rsidRDefault="00644892" w:rsidP="008B60B2">
      <w:r>
        <w:separator/>
      </w:r>
    </w:p>
    <w:p w14:paraId="638B6CD8" w14:textId="77777777" w:rsidR="00644892" w:rsidRPr="00ED77FB" w:rsidRDefault="00644892" w:rsidP="008B60B2">
      <w:pPr>
        <w:spacing w:after="60"/>
        <w:rPr>
          <w:sz w:val="17"/>
          <w:szCs w:val="17"/>
        </w:rPr>
      </w:pPr>
      <w:r w:rsidRPr="00ED77FB">
        <w:rPr>
          <w:sz w:val="17"/>
          <w:szCs w:val="17"/>
        </w:rPr>
        <w:t>[Footnote continued from previous page]</w:t>
      </w:r>
    </w:p>
  </w:footnote>
  <w:footnote w:type="continuationNotice" w:id="1">
    <w:p w14:paraId="5FEF3F7E" w14:textId="77777777" w:rsidR="00644892" w:rsidRPr="00ED77FB" w:rsidRDefault="0064489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75E4ADA" w14:textId="7FD1B474" w:rsidR="008A24EF" w:rsidRDefault="008A24EF" w:rsidP="008A24EF">
      <w:pPr>
        <w:pStyle w:val="FootnoteText"/>
      </w:pPr>
      <w:r>
        <w:rPr>
          <w:rStyle w:val="FootnoteReference"/>
        </w:rPr>
        <w:footnoteRef/>
      </w:r>
      <w:r>
        <w:t>Implementation will start only once the pre-implementation activities have been delivered, that is</w:t>
      </w:r>
      <w:proofErr w:type="gramStart"/>
      <w:r>
        <w:t>:</w:t>
      </w:r>
      <w:r w:rsidR="00FE2223">
        <w:t xml:space="preserve"> </w:t>
      </w:r>
      <w:r>
        <w:t xml:space="preserve"> (</w:t>
      </w:r>
      <w:proofErr w:type="spellStart"/>
      <w:proofErr w:type="gramEnd"/>
      <w:r>
        <w:t>i</w:t>
      </w:r>
      <w:proofErr w:type="spellEnd"/>
      <w:r>
        <w:t>) all beneficiary countries of the projects have been selected</w:t>
      </w:r>
      <w:r w:rsidR="00FE2223">
        <w:t>;</w:t>
      </w:r>
      <w:r>
        <w:t xml:space="preserve"> </w:t>
      </w:r>
      <w:r w:rsidR="00FE2223">
        <w:t xml:space="preserve"> </w:t>
      </w:r>
      <w:r>
        <w:t>(ii) focal points have been appointed in each country</w:t>
      </w:r>
      <w:r w:rsidR="00FE2223">
        <w:t>;</w:t>
      </w:r>
      <w:r>
        <w:t xml:space="preserve"> </w:t>
      </w:r>
      <w:r w:rsidR="00FE2223">
        <w:t xml:space="preserve"> </w:t>
      </w:r>
      <w:r>
        <w:t>and (iii) the project implementation team is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C2CBB" w14:textId="77777777" w:rsidR="008A2ED5" w:rsidRDefault="008A2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93C26" w14:textId="77777777" w:rsidR="00D07C78" w:rsidRPr="002326AB" w:rsidRDefault="00D07C78" w:rsidP="00477D6B">
    <w:pPr>
      <w:jc w:val="right"/>
      <w:rPr>
        <w:caps/>
      </w:rPr>
    </w:pPr>
    <w:bookmarkStart w:id="4" w:name="Code2"/>
    <w:bookmarkEnd w:id="4"/>
  </w:p>
  <w:p w14:paraId="4ED5844D" w14:textId="77777777" w:rsidR="00D07C78" w:rsidRDefault="00D07C78" w:rsidP="00477D6B">
    <w:pPr>
      <w:jc w:val="right"/>
    </w:pPr>
    <w:r>
      <w:t xml:space="preserve">page </w:t>
    </w:r>
    <w:r>
      <w:fldChar w:fldCharType="begin"/>
    </w:r>
    <w:r>
      <w:instrText xml:space="preserve"> PAGE  \* MERGEFORMAT </w:instrText>
    </w:r>
    <w:r>
      <w:fldChar w:fldCharType="separate"/>
    </w:r>
    <w:r w:rsidR="008A24EF">
      <w:rPr>
        <w:noProof/>
      </w:rPr>
      <w:t>3</w:t>
    </w:r>
    <w:r>
      <w:fldChar w:fldCharType="end"/>
    </w:r>
  </w:p>
  <w:p w14:paraId="7041599B" w14:textId="77777777" w:rsidR="00D07C78" w:rsidRDefault="00D07C78" w:rsidP="00477D6B">
    <w:pPr>
      <w:jc w:val="right"/>
    </w:pPr>
  </w:p>
  <w:p w14:paraId="16179522"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BB7E" w14:textId="77777777" w:rsidR="008A2ED5" w:rsidRDefault="008A2E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12CFA" w14:textId="485E696A" w:rsidR="008A24EF" w:rsidRPr="00F321E0" w:rsidRDefault="008A24EF" w:rsidP="008A24EF">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w:t>
    </w:r>
    <w:r w:rsidR="001D3895">
      <w:rPr>
        <w:rFonts w:eastAsia="Calibri"/>
        <w:color w:val="000000"/>
      </w:rPr>
      <w:t>10</w:t>
    </w:r>
    <w:r w:rsidR="00A90F14">
      <w:rPr>
        <w:rFonts w:eastAsia="Calibri"/>
        <w:color w:val="000000"/>
      </w:rPr>
      <w:t xml:space="preserve"> Rev.</w:t>
    </w:r>
  </w:p>
  <w:p w14:paraId="75F75F17" w14:textId="6A6EF181" w:rsidR="008A24EF" w:rsidRDefault="008A24EF" w:rsidP="008A24EF">
    <w:pPr>
      <w:jc w:val="right"/>
    </w:pPr>
    <w:r>
      <w:t xml:space="preserve">Annex, page </w:t>
    </w:r>
    <w:r>
      <w:fldChar w:fldCharType="begin"/>
    </w:r>
    <w:r>
      <w:instrText xml:space="preserve"> PAGE  \* MERGEFORMAT </w:instrText>
    </w:r>
    <w:r>
      <w:fldChar w:fldCharType="separate"/>
    </w:r>
    <w:r w:rsidR="00056E8C">
      <w:rPr>
        <w:noProof/>
      </w:rPr>
      <w:t>4</w:t>
    </w:r>
    <w:r>
      <w:fldChar w:fldCharType="end"/>
    </w:r>
  </w:p>
  <w:p w14:paraId="2E07E141" w14:textId="77777777" w:rsidR="008A24EF" w:rsidRDefault="008A24EF" w:rsidP="00477D6B">
    <w:pPr>
      <w:jc w:val="right"/>
    </w:pPr>
  </w:p>
  <w:p w14:paraId="7F5943AA" w14:textId="77777777" w:rsidR="008A24EF" w:rsidRDefault="008A24E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0D899" w14:textId="1435BEF8" w:rsidR="00060751" w:rsidRPr="00F321E0" w:rsidRDefault="00060751" w:rsidP="00060751">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w:t>
    </w:r>
    <w:r w:rsidR="001D3895">
      <w:rPr>
        <w:rFonts w:eastAsia="Calibri"/>
        <w:color w:val="000000"/>
      </w:rPr>
      <w:t>10</w:t>
    </w:r>
    <w:r w:rsidR="00A90F14">
      <w:rPr>
        <w:rFonts w:eastAsia="Calibri"/>
        <w:color w:val="000000"/>
      </w:rPr>
      <w:t xml:space="preserve"> Rev.</w:t>
    </w:r>
  </w:p>
  <w:p w14:paraId="45C21430" w14:textId="13EE8CE2" w:rsidR="00060751" w:rsidRDefault="00060751" w:rsidP="00060751">
    <w:pPr>
      <w:jc w:val="right"/>
    </w:pPr>
    <w:r>
      <w:t>A</w:t>
    </w:r>
    <w:r w:rsidR="00875BAA">
      <w:t>NNEX</w:t>
    </w:r>
  </w:p>
  <w:p w14:paraId="418D4E87" w14:textId="77777777" w:rsidR="008A24EF" w:rsidRDefault="008A24EF">
    <w:pPr>
      <w:pStyle w:val="Header"/>
    </w:pPr>
  </w:p>
  <w:p w14:paraId="650A69C2" w14:textId="77777777" w:rsidR="008A24EF" w:rsidRDefault="008A24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8E1A" w14:textId="77777777" w:rsidR="000B02AD" w:rsidRDefault="000B02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DCC67" w14:textId="2DE3DC31" w:rsidR="00CD1C48" w:rsidRPr="00F321E0" w:rsidRDefault="00CD1C48" w:rsidP="00CD1C48">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31/10</w:t>
    </w:r>
    <w:r w:rsidR="00DA24E1">
      <w:rPr>
        <w:rFonts w:eastAsia="Calibri"/>
        <w:color w:val="000000"/>
      </w:rPr>
      <w:t xml:space="preserve"> Rev.</w:t>
    </w:r>
  </w:p>
  <w:p w14:paraId="55E74FC0" w14:textId="6FB8C50D" w:rsidR="00CD1C48" w:rsidRDefault="00CD1C48" w:rsidP="00CD1C48">
    <w:pPr>
      <w:jc w:val="right"/>
    </w:pPr>
    <w:r>
      <w:t xml:space="preserve">Annex, page </w:t>
    </w:r>
    <w:r>
      <w:fldChar w:fldCharType="begin"/>
    </w:r>
    <w:r>
      <w:instrText xml:space="preserve"> PAGE  \* MERGEFORMAT </w:instrText>
    </w:r>
    <w:r>
      <w:fldChar w:fldCharType="separate"/>
    </w:r>
    <w:r>
      <w:t>7</w:t>
    </w:r>
    <w:r>
      <w:fldChar w:fldCharType="end"/>
    </w:r>
  </w:p>
  <w:p w14:paraId="2CFFB9E6" w14:textId="77777777" w:rsidR="000B02AD" w:rsidRDefault="000B02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CF82A" w14:textId="77777777" w:rsidR="000B02AD" w:rsidRDefault="000B0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621BD9"/>
    <w:multiLevelType w:val="hybridMultilevel"/>
    <w:tmpl w:val="F1062C42"/>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3AF6071"/>
    <w:multiLevelType w:val="hybridMultilevel"/>
    <w:tmpl w:val="11CE82DA"/>
    <w:lvl w:ilvl="0" w:tplc="C038B6FE">
      <w:numFmt w:val="bullet"/>
      <w:lvlText w:val="-"/>
      <w:lvlJc w:val="left"/>
      <w:pPr>
        <w:ind w:left="830" w:hanging="360"/>
      </w:pPr>
      <w:rPr>
        <w:rFonts w:ascii="Times New Roman" w:eastAsiaTheme="minorHAnsi"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13C46DC3"/>
    <w:multiLevelType w:val="hybridMultilevel"/>
    <w:tmpl w:val="AB6E4DD4"/>
    <w:lvl w:ilvl="0" w:tplc="C038B6FE">
      <w:numFmt w:val="bullet"/>
      <w:lvlText w:val="-"/>
      <w:lvlJc w:val="left"/>
      <w:pPr>
        <w:ind w:left="938" w:hanging="360"/>
      </w:pPr>
      <w:rPr>
        <w:rFonts w:ascii="Times New Roman" w:eastAsiaTheme="minorHAnsi"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9825AB"/>
    <w:multiLevelType w:val="hybridMultilevel"/>
    <w:tmpl w:val="EA4E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1" w15:restartNumberingAfterBreak="0">
    <w:nsid w:val="1DCB1F70"/>
    <w:multiLevelType w:val="hybridMultilevel"/>
    <w:tmpl w:val="5A46B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DF37CA7"/>
    <w:multiLevelType w:val="hybridMultilevel"/>
    <w:tmpl w:val="ABB823CC"/>
    <w:lvl w:ilvl="0" w:tplc="0409001B">
      <w:start w:val="1"/>
      <w:numFmt w:val="lowerRoman"/>
      <w:lvlText w:val="%1."/>
      <w:lvlJc w:val="right"/>
      <w:pPr>
        <w:ind w:left="441" w:hanging="360"/>
      </w:pPr>
      <w:rPr>
        <w:rFonts w:hint="default"/>
      </w:rPr>
    </w:lvl>
    <w:lvl w:ilvl="1" w:tplc="100C0019" w:tentative="1">
      <w:start w:val="1"/>
      <w:numFmt w:val="lowerLetter"/>
      <w:lvlText w:val="%2."/>
      <w:lvlJc w:val="left"/>
      <w:pPr>
        <w:ind w:left="1161" w:hanging="360"/>
      </w:pPr>
    </w:lvl>
    <w:lvl w:ilvl="2" w:tplc="100C001B" w:tentative="1">
      <w:start w:val="1"/>
      <w:numFmt w:val="lowerRoman"/>
      <w:lvlText w:val="%3."/>
      <w:lvlJc w:val="right"/>
      <w:pPr>
        <w:ind w:left="1881" w:hanging="180"/>
      </w:pPr>
    </w:lvl>
    <w:lvl w:ilvl="3" w:tplc="100C000F" w:tentative="1">
      <w:start w:val="1"/>
      <w:numFmt w:val="decimal"/>
      <w:lvlText w:val="%4."/>
      <w:lvlJc w:val="left"/>
      <w:pPr>
        <w:ind w:left="2601" w:hanging="360"/>
      </w:pPr>
    </w:lvl>
    <w:lvl w:ilvl="4" w:tplc="100C0019" w:tentative="1">
      <w:start w:val="1"/>
      <w:numFmt w:val="lowerLetter"/>
      <w:lvlText w:val="%5."/>
      <w:lvlJc w:val="left"/>
      <w:pPr>
        <w:ind w:left="3321" w:hanging="360"/>
      </w:pPr>
    </w:lvl>
    <w:lvl w:ilvl="5" w:tplc="100C001B" w:tentative="1">
      <w:start w:val="1"/>
      <w:numFmt w:val="lowerRoman"/>
      <w:lvlText w:val="%6."/>
      <w:lvlJc w:val="right"/>
      <w:pPr>
        <w:ind w:left="4041" w:hanging="180"/>
      </w:pPr>
    </w:lvl>
    <w:lvl w:ilvl="6" w:tplc="100C000F" w:tentative="1">
      <w:start w:val="1"/>
      <w:numFmt w:val="decimal"/>
      <w:lvlText w:val="%7."/>
      <w:lvlJc w:val="left"/>
      <w:pPr>
        <w:ind w:left="4761" w:hanging="360"/>
      </w:pPr>
    </w:lvl>
    <w:lvl w:ilvl="7" w:tplc="100C0019" w:tentative="1">
      <w:start w:val="1"/>
      <w:numFmt w:val="lowerLetter"/>
      <w:lvlText w:val="%8."/>
      <w:lvlJc w:val="left"/>
      <w:pPr>
        <w:ind w:left="5481" w:hanging="360"/>
      </w:pPr>
    </w:lvl>
    <w:lvl w:ilvl="8" w:tplc="100C001B" w:tentative="1">
      <w:start w:val="1"/>
      <w:numFmt w:val="lowerRoman"/>
      <w:lvlText w:val="%9."/>
      <w:lvlJc w:val="right"/>
      <w:pPr>
        <w:ind w:left="6201" w:hanging="180"/>
      </w:pPr>
    </w:lvl>
  </w:abstractNum>
  <w:abstractNum w:abstractNumId="14" w15:restartNumberingAfterBreak="0">
    <w:nsid w:val="30D10508"/>
    <w:multiLevelType w:val="hybridMultilevel"/>
    <w:tmpl w:val="77DA6CA4"/>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5" w15:restartNumberingAfterBreak="0">
    <w:nsid w:val="310B40A5"/>
    <w:multiLevelType w:val="hybridMultilevel"/>
    <w:tmpl w:val="B4084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20B05"/>
    <w:multiLevelType w:val="hybridMultilevel"/>
    <w:tmpl w:val="CCF0C3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40135868"/>
    <w:multiLevelType w:val="hybridMultilevel"/>
    <w:tmpl w:val="9850A766"/>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A1C07"/>
    <w:multiLevelType w:val="hybridMultilevel"/>
    <w:tmpl w:val="7244FA60"/>
    <w:lvl w:ilvl="0" w:tplc="1F06A96A">
      <w:start w:val="5"/>
      <w:numFmt w:val="decimal"/>
      <w:lvlText w:val="%1."/>
      <w:lvlJc w:val="left"/>
      <w:pPr>
        <w:ind w:left="594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312478"/>
    <w:multiLevelType w:val="multilevel"/>
    <w:tmpl w:val="A4840FA4"/>
    <w:lvl w:ilvl="0">
      <w:start w:val="1"/>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2333B0"/>
    <w:multiLevelType w:val="hybridMultilevel"/>
    <w:tmpl w:val="6E58A152"/>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51F56340"/>
    <w:multiLevelType w:val="hybridMultilevel"/>
    <w:tmpl w:val="6E58A152"/>
    <w:lvl w:ilvl="0" w:tplc="FFFFFFFF">
      <w:start w:val="1"/>
      <w:numFmt w:val="lowerRoman"/>
      <w:lvlText w:val="%1."/>
      <w:lvlJc w:val="righ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5" w15:restartNumberingAfterBreak="0">
    <w:nsid w:val="565545DD"/>
    <w:multiLevelType w:val="hybridMultilevel"/>
    <w:tmpl w:val="C256EB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73391987"/>
    <w:multiLevelType w:val="hybridMultilevel"/>
    <w:tmpl w:val="B4084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EB6814"/>
    <w:multiLevelType w:val="hybridMultilevel"/>
    <w:tmpl w:val="1632046E"/>
    <w:lvl w:ilvl="0" w:tplc="C038B6FE">
      <w:numFmt w:val="bullet"/>
      <w:lvlText w:val="-"/>
      <w:lvlJc w:val="left"/>
      <w:pPr>
        <w:ind w:left="830" w:hanging="360"/>
      </w:pPr>
      <w:rPr>
        <w:rFonts w:ascii="Times New Roman" w:eastAsiaTheme="minorHAnsi"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99566102">
    <w:abstractNumId w:val="7"/>
  </w:num>
  <w:num w:numId="2" w16cid:durableId="1190339490">
    <w:abstractNumId w:val="20"/>
  </w:num>
  <w:num w:numId="3" w16cid:durableId="2035113395">
    <w:abstractNumId w:val="0"/>
  </w:num>
  <w:num w:numId="4" w16cid:durableId="526068628">
    <w:abstractNumId w:val="22"/>
  </w:num>
  <w:num w:numId="5" w16cid:durableId="1628197417">
    <w:abstractNumId w:val="2"/>
  </w:num>
  <w:num w:numId="6" w16cid:durableId="1629120854">
    <w:abstractNumId w:val="12"/>
  </w:num>
  <w:num w:numId="7" w16cid:durableId="303849743">
    <w:abstractNumId w:val="10"/>
  </w:num>
  <w:num w:numId="8" w16cid:durableId="902374285">
    <w:abstractNumId w:val="8"/>
  </w:num>
  <w:num w:numId="9" w16cid:durableId="161165403">
    <w:abstractNumId w:val="3"/>
  </w:num>
  <w:num w:numId="10" w16cid:durableId="75563393">
    <w:abstractNumId w:val="21"/>
  </w:num>
  <w:num w:numId="11" w16cid:durableId="1281302144">
    <w:abstractNumId w:val="23"/>
  </w:num>
  <w:num w:numId="12" w16cid:durableId="1394305744">
    <w:abstractNumId w:val="11"/>
  </w:num>
  <w:num w:numId="13" w16cid:durableId="649865118">
    <w:abstractNumId w:val="9"/>
  </w:num>
  <w:num w:numId="14" w16cid:durableId="1723479152">
    <w:abstractNumId w:val="15"/>
  </w:num>
  <w:num w:numId="15" w16cid:durableId="1594509175">
    <w:abstractNumId w:val="26"/>
  </w:num>
  <w:num w:numId="16" w16cid:durableId="412971251">
    <w:abstractNumId w:val="17"/>
  </w:num>
  <w:num w:numId="17" w16cid:durableId="107744013">
    <w:abstractNumId w:val="25"/>
  </w:num>
  <w:num w:numId="18" w16cid:durableId="1431202214">
    <w:abstractNumId w:val="13"/>
  </w:num>
  <w:num w:numId="19" w16cid:durableId="1614246870">
    <w:abstractNumId w:val="28"/>
  </w:num>
  <w:num w:numId="20" w16cid:durableId="777070603">
    <w:abstractNumId w:val="16"/>
  </w:num>
  <w:num w:numId="21" w16cid:durableId="527645202">
    <w:abstractNumId w:val="29"/>
  </w:num>
  <w:num w:numId="22" w16cid:durableId="1267546097">
    <w:abstractNumId w:val="18"/>
  </w:num>
  <w:num w:numId="23" w16cid:durableId="683364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6255142">
    <w:abstractNumId w:val="27"/>
  </w:num>
  <w:num w:numId="25" w16cid:durableId="724908766">
    <w:abstractNumId w:val="4"/>
  </w:num>
  <w:num w:numId="26" w16cid:durableId="220334403">
    <w:abstractNumId w:val="14"/>
  </w:num>
  <w:num w:numId="27" w16cid:durableId="445193749">
    <w:abstractNumId w:val="1"/>
  </w:num>
  <w:num w:numId="28" w16cid:durableId="151534557">
    <w:abstractNumId w:val="24"/>
  </w:num>
  <w:num w:numId="29" w16cid:durableId="730806708">
    <w:abstractNumId w:val="30"/>
  </w:num>
  <w:num w:numId="30" w16cid:durableId="1681161111">
    <w:abstractNumId w:val="6"/>
  </w:num>
  <w:num w:numId="31" w16cid:durableId="608467708">
    <w:abstractNumId w:val="5"/>
  </w:num>
  <w:num w:numId="32" w16cid:durableId="1762406222">
    <w:abstractNumId w:val="31"/>
  </w:num>
  <w:num w:numId="33" w16cid:durableId="10263655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F"/>
    <w:rsid w:val="00006AB5"/>
    <w:rsid w:val="00007298"/>
    <w:rsid w:val="00032244"/>
    <w:rsid w:val="000346F1"/>
    <w:rsid w:val="00035103"/>
    <w:rsid w:val="000433ED"/>
    <w:rsid w:val="00043CAA"/>
    <w:rsid w:val="00054A24"/>
    <w:rsid w:val="00056816"/>
    <w:rsid w:val="00056E8C"/>
    <w:rsid w:val="00060751"/>
    <w:rsid w:val="00061900"/>
    <w:rsid w:val="0006411A"/>
    <w:rsid w:val="000707DA"/>
    <w:rsid w:val="00075432"/>
    <w:rsid w:val="00080B31"/>
    <w:rsid w:val="00090CFA"/>
    <w:rsid w:val="000968ED"/>
    <w:rsid w:val="000A3699"/>
    <w:rsid w:val="000A3D97"/>
    <w:rsid w:val="000A4337"/>
    <w:rsid w:val="000A46A2"/>
    <w:rsid w:val="000B02AD"/>
    <w:rsid w:val="000B5899"/>
    <w:rsid w:val="000C226E"/>
    <w:rsid w:val="000D4441"/>
    <w:rsid w:val="000E6020"/>
    <w:rsid w:val="000E75FB"/>
    <w:rsid w:val="000F1FD9"/>
    <w:rsid w:val="000F34B9"/>
    <w:rsid w:val="000F4D76"/>
    <w:rsid w:val="000F5E56"/>
    <w:rsid w:val="00112B38"/>
    <w:rsid w:val="00115570"/>
    <w:rsid w:val="001362EE"/>
    <w:rsid w:val="00142160"/>
    <w:rsid w:val="001506C1"/>
    <w:rsid w:val="00154738"/>
    <w:rsid w:val="001647D5"/>
    <w:rsid w:val="001653A2"/>
    <w:rsid w:val="00166F73"/>
    <w:rsid w:val="00167FF7"/>
    <w:rsid w:val="00172970"/>
    <w:rsid w:val="00172FCB"/>
    <w:rsid w:val="0017776E"/>
    <w:rsid w:val="001801A5"/>
    <w:rsid w:val="00181510"/>
    <w:rsid w:val="001832A6"/>
    <w:rsid w:val="0018652A"/>
    <w:rsid w:val="00187B6E"/>
    <w:rsid w:val="00196AA2"/>
    <w:rsid w:val="001C33E1"/>
    <w:rsid w:val="001D3895"/>
    <w:rsid w:val="001D393E"/>
    <w:rsid w:val="001D4107"/>
    <w:rsid w:val="001D61ED"/>
    <w:rsid w:val="001F5900"/>
    <w:rsid w:val="0020254C"/>
    <w:rsid w:val="00203D24"/>
    <w:rsid w:val="00204241"/>
    <w:rsid w:val="002049F1"/>
    <w:rsid w:val="0021217E"/>
    <w:rsid w:val="002139B2"/>
    <w:rsid w:val="00214272"/>
    <w:rsid w:val="0022191B"/>
    <w:rsid w:val="00224430"/>
    <w:rsid w:val="002326AB"/>
    <w:rsid w:val="0023788A"/>
    <w:rsid w:val="00243430"/>
    <w:rsid w:val="00244C24"/>
    <w:rsid w:val="00260E99"/>
    <w:rsid w:val="00261F4E"/>
    <w:rsid w:val="002634C4"/>
    <w:rsid w:val="002650BC"/>
    <w:rsid w:val="00271A56"/>
    <w:rsid w:val="002724A9"/>
    <w:rsid w:val="00276553"/>
    <w:rsid w:val="002811C6"/>
    <w:rsid w:val="002813A2"/>
    <w:rsid w:val="002928D3"/>
    <w:rsid w:val="00293BE1"/>
    <w:rsid w:val="002A6C2C"/>
    <w:rsid w:val="002B454F"/>
    <w:rsid w:val="002B760A"/>
    <w:rsid w:val="002D4FD6"/>
    <w:rsid w:val="002D5BA9"/>
    <w:rsid w:val="002D6360"/>
    <w:rsid w:val="002E11E1"/>
    <w:rsid w:val="002E769F"/>
    <w:rsid w:val="002E7D88"/>
    <w:rsid w:val="002F1FE6"/>
    <w:rsid w:val="002F4DFD"/>
    <w:rsid w:val="002F4E68"/>
    <w:rsid w:val="0030768B"/>
    <w:rsid w:val="00311824"/>
    <w:rsid w:val="00312F7F"/>
    <w:rsid w:val="00316838"/>
    <w:rsid w:val="00326110"/>
    <w:rsid w:val="00330DD5"/>
    <w:rsid w:val="00331753"/>
    <w:rsid w:val="003327E2"/>
    <w:rsid w:val="00341DE0"/>
    <w:rsid w:val="00345A97"/>
    <w:rsid w:val="00351B7A"/>
    <w:rsid w:val="00361450"/>
    <w:rsid w:val="00363EF9"/>
    <w:rsid w:val="0036428A"/>
    <w:rsid w:val="00366C04"/>
    <w:rsid w:val="003673CF"/>
    <w:rsid w:val="00373CC2"/>
    <w:rsid w:val="003845C1"/>
    <w:rsid w:val="00384981"/>
    <w:rsid w:val="00386907"/>
    <w:rsid w:val="00390443"/>
    <w:rsid w:val="0039481C"/>
    <w:rsid w:val="003A41F1"/>
    <w:rsid w:val="003A6F89"/>
    <w:rsid w:val="003B38C1"/>
    <w:rsid w:val="003C3368"/>
    <w:rsid w:val="003C34E9"/>
    <w:rsid w:val="003D27E2"/>
    <w:rsid w:val="003E6CD9"/>
    <w:rsid w:val="003E7482"/>
    <w:rsid w:val="003F071D"/>
    <w:rsid w:val="003F552C"/>
    <w:rsid w:val="00401FE6"/>
    <w:rsid w:val="00404CC0"/>
    <w:rsid w:val="00423E3E"/>
    <w:rsid w:val="00427AF4"/>
    <w:rsid w:val="00430D46"/>
    <w:rsid w:val="00433187"/>
    <w:rsid w:val="0043473F"/>
    <w:rsid w:val="00435C2D"/>
    <w:rsid w:val="00444719"/>
    <w:rsid w:val="00446147"/>
    <w:rsid w:val="004462E1"/>
    <w:rsid w:val="004570BF"/>
    <w:rsid w:val="00462969"/>
    <w:rsid w:val="004647DA"/>
    <w:rsid w:val="00464DF7"/>
    <w:rsid w:val="0046505B"/>
    <w:rsid w:val="004716BA"/>
    <w:rsid w:val="00474062"/>
    <w:rsid w:val="004772E9"/>
    <w:rsid w:val="00477D6B"/>
    <w:rsid w:val="00482743"/>
    <w:rsid w:val="00484500"/>
    <w:rsid w:val="00490F4A"/>
    <w:rsid w:val="00493C24"/>
    <w:rsid w:val="004A1F3B"/>
    <w:rsid w:val="004B578F"/>
    <w:rsid w:val="004E7F00"/>
    <w:rsid w:val="005019FF"/>
    <w:rsid w:val="005075AB"/>
    <w:rsid w:val="005107A6"/>
    <w:rsid w:val="00511576"/>
    <w:rsid w:val="005137AF"/>
    <w:rsid w:val="005201C9"/>
    <w:rsid w:val="00522DDC"/>
    <w:rsid w:val="0053057A"/>
    <w:rsid w:val="005321E8"/>
    <w:rsid w:val="00556076"/>
    <w:rsid w:val="00560A29"/>
    <w:rsid w:val="00563CE0"/>
    <w:rsid w:val="0057280B"/>
    <w:rsid w:val="00573200"/>
    <w:rsid w:val="0057749B"/>
    <w:rsid w:val="005C28FA"/>
    <w:rsid w:val="005C6649"/>
    <w:rsid w:val="005D15C5"/>
    <w:rsid w:val="005D4BB1"/>
    <w:rsid w:val="005F2AA9"/>
    <w:rsid w:val="005F5AE2"/>
    <w:rsid w:val="005F7776"/>
    <w:rsid w:val="00605827"/>
    <w:rsid w:val="00620C4C"/>
    <w:rsid w:val="00625599"/>
    <w:rsid w:val="00630515"/>
    <w:rsid w:val="00640DDF"/>
    <w:rsid w:val="006445C3"/>
    <w:rsid w:val="00644892"/>
    <w:rsid w:val="00644D6C"/>
    <w:rsid w:val="0064596A"/>
    <w:rsid w:val="00646050"/>
    <w:rsid w:val="00646640"/>
    <w:rsid w:val="00657549"/>
    <w:rsid w:val="00661D04"/>
    <w:rsid w:val="00661EF5"/>
    <w:rsid w:val="006664E4"/>
    <w:rsid w:val="006673FB"/>
    <w:rsid w:val="006713CA"/>
    <w:rsid w:val="00675F56"/>
    <w:rsid w:val="00676C5C"/>
    <w:rsid w:val="00681140"/>
    <w:rsid w:val="0068614A"/>
    <w:rsid w:val="006C1B9D"/>
    <w:rsid w:val="006C339A"/>
    <w:rsid w:val="006C6F74"/>
    <w:rsid w:val="006D0880"/>
    <w:rsid w:val="006D5443"/>
    <w:rsid w:val="006D6A39"/>
    <w:rsid w:val="006E2243"/>
    <w:rsid w:val="006F04A2"/>
    <w:rsid w:val="006F2799"/>
    <w:rsid w:val="00713AB3"/>
    <w:rsid w:val="00720EFD"/>
    <w:rsid w:val="007304EE"/>
    <w:rsid w:val="00737CCE"/>
    <w:rsid w:val="00740142"/>
    <w:rsid w:val="00747E9E"/>
    <w:rsid w:val="007671CD"/>
    <w:rsid w:val="0078033E"/>
    <w:rsid w:val="007854AF"/>
    <w:rsid w:val="00786E3A"/>
    <w:rsid w:val="00787BF3"/>
    <w:rsid w:val="00790736"/>
    <w:rsid w:val="007923E8"/>
    <w:rsid w:val="00793A7C"/>
    <w:rsid w:val="007943F4"/>
    <w:rsid w:val="007A398A"/>
    <w:rsid w:val="007B6205"/>
    <w:rsid w:val="007C0161"/>
    <w:rsid w:val="007D0610"/>
    <w:rsid w:val="007D1613"/>
    <w:rsid w:val="007D1F15"/>
    <w:rsid w:val="007D5353"/>
    <w:rsid w:val="007D61C6"/>
    <w:rsid w:val="007E4C0E"/>
    <w:rsid w:val="008026D1"/>
    <w:rsid w:val="0081088D"/>
    <w:rsid w:val="008112AD"/>
    <w:rsid w:val="00815924"/>
    <w:rsid w:val="00815B96"/>
    <w:rsid w:val="00817124"/>
    <w:rsid w:val="008244FF"/>
    <w:rsid w:val="00833E87"/>
    <w:rsid w:val="00837BB5"/>
    <w:rsid w:val="00840218"/>
    <w:rsid w:val="00845AE7"/>
    <w:rsid w:val="00867B67"/>
    <w:rsid w:val="00875BAA"/>
    <w:rsid w:val="008804FF"/>
    <w:rsid w:val="00881036"/>
    <w:rsid w:val="008823F9"/>
    <w:rsid w:val="00893C7E"/>
    <w:rsid w:val="00893E0C"/>
    <w:rsid w:val="008968F2"/>
    <w:rsid w:val="0089714C"/>
    <w:rsid w:val="008A134B"/>
    <w:rsid w:val="008A24EF"/>
    <w:rsid w:val="008A2A9F"/>
    <w:rsid w:val="008A2ED5"/>
    <w:rsid w:val="008B2CC1"/>
    <w:rsid w:val="008B60B2"/>
    <w:rsid w:val="008B65BE"/>
    <w:rsid w:val="008C3E33"/>
    <w:rsid w:val="008F2A30"/>
    <w:rsid w:val="00901C99"/>
    <w:rsid w:val="009040D8"/>
    <w:rsid w:val="0090731E"/>
    <w:rsid w:val="00916EE2"/>
    <w:rsid w:val="00931C66"/>
    <w:rsid w:val="009377BC"/>
    <w:rsid w:val="0094022E"/>
    <w:rsid w:val="00953CFA"/>
    <w:rsid w:val="00961FDC"/>
    <w:rsid w:val="00962DF1"/>
    <w:rsid w:val="00966A22"/>
    <w:rsid w:val="0096722F"/>
    <w:rsid w:val="00967BA0"/>
    <w:rsid w:val="009766A5"/>
    <w:rsid w:val="00980843"/>
    <w:rsid w:val="00982735"/>
    <w:rsid w:val="00984102"/>
    <w:rsid w:val="009B6590"/>
    <w:rsid w:val="009D504C"/>
    <w:rsid w:val="009E0727"/>
    <w:rsid w:val="009E2791"/>
    <w:rsid w:val="009E2C5C"/>
    <w:rsid w:val="009E3F6F"/>
    <w:rsid w:val="009E621F"/>
    <w:rsid w:val="009F499F"/>
    <w:rsid w:val="00A0111B"/>
    <w:rsid w:val="00A02DF7"/>
    <w:rsid w:val="00A1317B"/>
    <w:rsid w:val="00A27275"/>
    <w:rsid w:val="00A31DA8"/>
    <w:rsid w:val="00A35B3D"/>
    <w:rsid w:val="00A37342"/>
    <w:rsid w:val="00A42DAF"/>
    <w:rsid w:val="00A45BD8"/>
    <w:rsid w:val="00A561AC"/>
    <w:rsid w:val="00A624D8"/>
    <w:rsid w:val="00A73F8B"/>
    <w:rsid w:val="00A754B1"/>
    <w:rsid w:val="00A82D0D"/>
    <w:rsid w:val="00A869B7"/>
    <w:rsid w:val="00A90F14"/>
    <w:rsid w:val="00A91CBF"/>
    <w:rsid w:val="00AA2B36"/>
    <w:rsid w:val="00AA6878"/>
    <w:rsid w:val="00AB2069"/>
    <w:rsid w:val="00AB2880"/>
    <w:rsid w:val="00AB5231"/>
    <w:rsid w:val="00AC112B"/>
    <w:rsid w:val="00AC205C"/>
    <w:rsid w:val="00AD7F3F"/>
    <w:rsid w:val="00AE62BB"/>
    <w:rsid w:val="00AF0A6B"/>
    <w:rsid w:val="00AF2DC1"/>
    <w:rsid w:val="00AF34B9"/>
    <w:rsid w:val="00B05A69"/>
    <w:rsid w:val="00B167B8"/>
    <w:rsid w:val="00B17A17"/>
    <w:rsid w:val="00B21A5A"/>
    <w:rsid w:val="00B22FD8"/>
    <w:rsid w:val="00B27385"/>
    <w:rsid w:val="00B274B6"/>
    <w:rsid w:val="00B3790F"/>
    <w:rsid w:val="00B577E2"/>
    <w:rsid w:val="00B75281"/>
    <w:rsid w:val="00B802B2"/>
    <w:rsid w:val="00B80A67"/>
    <w:rsid w:val="00B81686"/>
    <w:rsid w:val="00B9285B"/>
    <w:rsid w:val="00B92F1F"/>
    <w:rsid w:val="00B96C85"/>
    <w:rsid w:val="00B9734B"/>
    <w:rsid w:val="00B9772A"/>
    <w:rsid w:val="00BA30E2"/>
    <w:rsid w:val="00BA4BCF"/>
    <w:rsid w:val="00BB0E0D"/>
    <w:rsid w:val="00BB39DD"/>
    <w:rsid w:val="00BB5385"/>
    <w:rsid w:val="00BB6E2C"/>
    <w:rsid w:val="00BB75EB"/>
    <w:rsid w:val="00BC05F7"/>
    <w:rsid w:val="00BC26DF"/>
    <w:rsid w:val="00BD05EF"/>
    <w:rsid w:val="00BD189F"/>
    <w:rsid w:val="00BE0206"/>
    <w:rsid w:val="00BE436E"/>
    <w:rsid w:val="00BF29FB"/>
    <w:rsid w:val="00C02050"/>
    <w:rsid w:val="00C03A42"/>
    <w:rsid w:val="00C05404"/>
    <w:rsid w:val="00C10175"/>
    <w:rsid w:val="00C11A46"/>
    <w:rsid w:val="00C11BFE"/>
    <w:rsid w:val="00C221AC"/>
    <w:rsid w:val="00C22A39"/>
    <w:rsid w:val="00C23B10"/>
    <w:rsid w:val="00C41603"/>
    <w:rsid w:val="00C41F5F"/>
    <w:rsid w:val="00C4267D"/>
    <w:rsid w:val="00C45D6C"/>
    <w:rsid w:val="00C5068F"/>
    <w:rsid w:val="00C53277"/>
    <w:rsid w:val="00C61BC1"/>
    <w:rsid w:val="00C66ADC"/>
    <w:rsid w:val="00C76D7A"/>
    <w:rsid w:val="00C86D74"/>
    <w:rsid w:val="00C91043"/>
    <w:rsid w:val="00C94522"/>
    <w:rsid w:val="00C95706"/>
    <w:rsid w:val="00CA5C46"/>
    <w:rsid w:val="00CB19CD"/>
    <w:rsid w:val="00CB33BB"/>
    <w:rsid w:val="00CB7770"/>
    <w:rsid w:val="00CC13DD"/>
    <w:rsid w:val="00CC1783"/>
    <w:rsid w:val="00CC7F1A"/>
    <w:rsid w:val="00CD04F1"/>
    <w:rsid w:val="00CD076A"/>
    <w:rsid w:val="00CD1C48"/>
    <w:rsid w:val="00CD2F6E"/>
    <w:rsid w:val="00CD46F7"/>
    <w:rsid w:val="00CE1A67"/>
    <w:rsid w:val="00CE6339"/>
    <w:rsid w:val="00CF3B20"/>
    <w:rsid w:val="00CF681A"/>
    <w:rsid w:val="00CF6DA2"/>
    <w:rsid w:val="00D0061A"/>
    <w:rsid w:val="00D07592"/>
    <w:rsid w:val="00D0796E"/>
    <w:rsid w:val="00D07C78"/>
    <w:rsid w:val="00D14F2C"/>
    <w:rsid w:val="00D210B1"/>
    <w:rsid w:val="00D31430"/>
    <w:rsid w:val="00D41BAE"/>
    <w:rsid w:val="00D45252"/>
    <w:rsid w:val="00D476B7"/>
    <w:rsid w:val="00D47999"/>
    <w:rsid w:val="00D649D4"/>
    <w:rsid w:val="00D664C7"/>
    <w:rsid w:val="00D67AA8"/>
    <w:rsid w:val="00D71B4D"/>
    <w:rsid w:val="00D73404"/>
    <w:rsid w:val="00D7374E"/>
    <w:rsid w:val="00D77419"/>
    <w:rsid w:val="00D91F1C"/>
    <w:rsid w:val="00D93D55"/>
    <w:rsid w:val="00DA24E1"/>
    <w:rsid w:val="00DA67A2"/>
    <w:rsid w:val="00DA68DA"/>
    <w:rsid w:val="00DB29C8"/>
    <w:rsid w:val="00DB2E1A"/>
    <w:rsid w:val="00DC1D3A"/>
    <w:rsid w:val="00DD168E"/>
    <w:rsid w:val="00DD308B"/>
    <w:rsid w:val="00DD3403"/>
    <w:rsid w:val="00DD7B7F"/>
    <w:rsid w:val="00DE1843"/>
    <w:rsid w:val="00DF316E"/>
    <w:rsid w:val="00DF4CFB"/>
    <w:rsid w:val="00E0793C"/>
    <w:rsid w:val="00E144D0"/>
    <w:rsid w:val="00E15015"/>
    <w:rsid w:val="00E16D61"/>
    <w:rsid w:val="00E31A52"/>
    <w:rsid w:val="00E335FE"/>
    <w:rsid w:val="00E46BCA"/>
    <w:rsid w:val="00E46F59"/>
    <w:rsid w:val="00E50D0E"/>
    <w:rsid w:val="00E52E8F"/>
    <w:rsid w:val="00E56180"/>
    <w:rsid w:val="00E60739"/>
    <w:rsid w:val="00E62153"/>
    <w:rsid w:val="00E65F95"/>
    <w:rsid w:val="00E74978"/>
    <w:rsid w:val="00E8271E"/>
    <w:rsid w:val="00E93C51"/>
    <w:rsid w:val="00E94B33"/>
    <w:rsid w:val="00EA7D6E"/>
    <w:rsid w:val="00EA7ED1"/>
    <w:rsid w:val="00EB2F76"/>
    <w:rsid w:val="00EB476E"/>
    <w:rsid w:val="00EB4B6C"/>
    <w:rsid w:val="00EC4C52"/>
    <w:rsid w:val="00EC4E49"/>
    <w:rsid w:val="00ED77FB"/>
    <w:rsid w:val="00EE45FA"/>
    <w:rsid w:val="00EE7600"/>
    <w:rsid w:val="00EF1050"/>
    <w:rsid w:val="00EF2377"/>
    <w:rsid w:val="00EF29CA"/>
    <w:rsid w:val="00F00A7F"/>
    <w:rsid w:val="00F04323"/>
    <w:rsid w:val="00F043DE"/>
    <w:rsid w:val="00F04653"/>
    <w:rsid w:val="00F07502"/>
    <w:rsid w:val="00F14E78"/>
    <w:rsid w:val="00F15995"/>
    <w:rsid w:val="00F354EC"/>
    <w:rsid w:val="00F436B3"/>
    <w:rsid w:val="00F560EA"/>
    <w:rsid w:val="00F66152"/>
    <w:rsid w:val="00F738EE"/>
    <w:rsid w:val="00F7408C"/>
    <w:rsid w:val="00F813C8"/>
    <w:rsid w:val="00F9065E"/>
    <w:rsid w:val="00F9165B"/>
    <w:rsid w:val="00F963F8"/>
    <w:rsid w:val="00F968CB"/>
    <w:rsid w:val="00F97BB7"/>
    <w:rsid w:val="00FA20CC"/>
    <w:rsid w:val="00FA37C7"/>
    <w:rsid w:val="00FA61D8"/>
    <w:rsid w:val="00FB17FF"/>
    <w:rsid w:val="00FB1BE3"/>
    <w:rsid w:val="00FB5860"/>
    <w:rsid w:val="00FB6C38"/>
    <w:rsid w:val="00FC482F"/>
    <w:rsid w:val="00FD680D"/>
    <w:rsid w:val="00FE2223"/>
    <w:rsid w:val="00FE3DAB"/>
    <w:rsid w:val="00FF470C"/>
    <w:rsid w:val="00FF78A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0E4B3"/>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8A24EF"/>
    <w:pPr>
      <w:widowControl w:val="0"/>
      <w:autoSpaceDE w:val="0"/>
      <w:autoSpaceDN w:val="0"/>
    </w:pPr>
    <w:rPr>
      <w:rFonts w:eastAsia="Arial"/>
      <w:szCs w:val="22"/>
      <w:lang w:eastAsia="en-US"/>
    </w:rPr>
  </w:style>
  <w:style w:type="paragraph" w:styleId="ListParagraph">
    <w:name w:val="List Paragraph"/>
    <w:basedOn w:val="Normal"/>
    <w:uiPriority w:val="34"/>
    <w:qFormat/>
    <w:rsid w:val="008A24EF"/>
    <w:pPr>
      <w:widowControl w:val="0"/>
      <w:autoSpaceDE w:val="0"/>
      <w:autoSpaceDN w:val="0"/>
      <w:ind w:left="935" w:hanging="361"/>
    </w:pPr>
    <w:rPr>
      <w:rFonts w:eastAsia="Arial"/>
      <w:szCs w:val="22"/>
      <w:lang w:eastAsia="en-US"/>
    </w:rPr>
  </w:style>
  <w:style w:type="character" w:styleId="Hyperlink">
    <w:name w:val="Hyperlink"/>
    <w:basedOn w:val="DefaultParagraphFont"/>
    <w:uiPriority w:val="99"/>
    <w:unhideWhenUsed/>
    <w:rsid w:val="008A24EF"/>
    <w:rPr>
      <w:color w:val="0000FF" w:themeColor="hyperlink"/>
      <w:u w:val="single"/>
    </w:rPr>
  </w:style>
  <w:style w:type="character" w:customStyle="1" w:styleId="ONUMFSChar">
    <w:name w:val="ONUM FS Char"/>
    <w:basedOn w:val="DefaultParagraphFont"/>
    <w:link w:val="ONUMFS"/>
    <w:rsid w:val="008A24EF"/>
    <w:rPr>
      <w:rFonts w:ascii="Arial" w:eastAsia="SimSun" w:hAnsi="Arial" w:cs="Arial"/>
      <w:sz w:val="22"/>
      <w:lang w:val="en-US" w:eastAsia="zh-CN"/>
    </w:rPr>
  </w:style>
  <w:style w:type="character" w:customStyle="1" w:styleId="HeaderChar">
    <w:name w:val="Header Char"/>
    <w:basedOn w:val="DefaultParagraphFont"/>
    <w:link w:val="Header"/>
    <w:uiPriority w:val="99"/>
    <w:rsid w:val="008A24E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A24EF"/>
    <w:rPr>
      <w:rFonts w:ascii="Arial" w:eastAsia="SimSun" w:hAnsi="Arial" w:cs="Arial"/>
      <w:sz w:val="18"/>
      <w:lang w:val="en-US" w:eastAsia="zh-CN"/>
    </w:rPr>
  </w:style>
  <w:style w:type="character" w:styleId="FootnoteReference">
    <w:name w:val="footnote reference"/>
    <w:basedOn w:val="DefaultParagraphFont"/>
    <w:semiHidden/>
    <w:unhideWhenUsed/>
    <w:rsid w:val="008A24EF"/>
    <w:rPr>
      <w:vertAlign w:val="superscript"/>
    </w:rPr>
  </w:style>
  <w:style w:type="character" w:customStyle="1" w:styleId="FooterChar">
    <w:name w:val="Footer Char"/>
    <w:basedOn w:val="DefaultParagraphFont"/>
    <w:link w:val="Footer"/>
    <w:uiPriority w:val="99"/>
    <w:rsid w:val="00661EF5"/>
    <w:rPr>
      <w:rFonts w:ascii="Arial" w:eastAsia="SimSun" w:hAnsi="Arial" w:cs="Arial"/>
      <w:sz w:val="22"/>
      <w:lang w:val="en-US" w:eastAsia="zh-CN"/>
    </w:rPr>
  </w:style>
  <w:style w:type="paragraph" w:customStyle="1" w:styleId="Default">
    <w:name w:val="Default"/>
    <w:rsid w:val="00661EF5"/>
    <w:pPr>
      <w:autoSpaceDE w:val="0"/>
      <w:autoSpaceDN w:val="0"/>
      <w:adjustRightInd w:val="0"/>
    </w:pPr>
    <w:rPr>
      <w:rFonts w:ascii="Arial" w:eastAsiaTheme="minorHAnsi" w:hAnsi="Arial" w:cs="Arial"/>
      <w:color w:val="000000"/>
      <w:sz w:val="24"/>
      <w:szCs w:val="24"/>
      <w:lang w:val="en-US" w:eastAsia="en-US"/>
    </w:rPr>
  </w:style>
  <w:style w:type="paragraph" w:styleId="Revision">
    <w:name w:val="Revision"/>
    <w:hidden/>
    <w:uiPriority w:val="99"/>
    <w:semiHidden/>
    <w:rsid w:val="00196AA2"/>
    <w:rPr>
      <w:rFonts w:ascii="Arial" w:eastAsia="SimSun" w:hAnsi="Arial" w:cs="Arial"/>
      <w:sz w:val="22"/>
      <w:lang w:val="en-US" w:eastAsia="zh-CN"/>
    </w:rPr>
  </w:style>
  <w:style w:type="character" w:styleId="CommentReference">
    <w:name w:val="annotation reference"/>
    <w:basedOn w:val="DefaultParagraphFont"/>
    <w:semiHidden/>
    <w:unhideWhenUsed/>
    <w:rsid w:val="00167FF7"/>
    <w:rPr>
      <w:sz w:val="16"/>
      <w:szCs w:val="16"/>
    </w:rPr>
  </w:style>
  <w:style w:type="paragraph" w:styleId="CommentSubject">
    <w:name w:val="annotation subject"/>
    <w:basedOn w:val="CommentText"/>
    <w:next w:val="CommentText"/>
    <w:link w:val="CommentSubjectChar"/>
    <w:semiHidden/>
    <w:unhideWhenUsed/>
    <w:rsid w:val="00167FF7"/>
    <w:rPr>
      <w:b/>
      <w:bCs/>
      <w:sz w:val="20"/>
    </w:rPr>
  </w:style>
  <w:style w:type="character" w:customStyle="1" w:styleId="CommentTextChar">
    <w:name w:val="Comment Text Char"/>
    <w:basedOn w:val="DefaultParagraphFont"/>
    <w:link w:val="CommentText"/>
    <w:semiHidden/>
    <w:rsid w:val="00167FF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67FF7"/>
    <w:rPr>
      <w:rFonts w:ascii="Arial" w:eastAsia="SimSun" w:hAnsi="Arial" w:cs="Arial"/>
      <w:b/>
      <w:bCs/>
      <w:sz w:val="18"/>
      <w:lang w:val="en-US" w:eastAsia="zh-CN"/>
    </w:rPr>
  </w:style>
  <w:style w:type="character" w:customStyle="1" w:styleId="NenhumA">
    <w:name w:val="Nenhum A"/>
    <w:rsid w:val="00713AB3"/>
  </w:style>
  <w:style w:type="character" w:customStyle="1" w:styleId="Nenhum">
    <w:name w:val="Nenhum"/>
    <w:rsid w:val="0089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3290">
      <w:bodyDiv w:val="1"/>
      <w:marLeft w:val="0"/>
      <w:marRight w:val="0"/>
      <w:marTop w:val="0"/>
      <w:marBottom w:val="0"/>
      <w:divBdr>
        <w:top w:val="none" w:sz="0" w:space="0" w:color="auto"/>
        <w:left w:val="none" w:sz="0" w:space="0" w:color="auto"/>
        <w:bottom w:val="none" w:sz="0" w:space="0" w:color="auto"/>
        <w:right w:val="none" w:sz="0" w:space="0" w:color="auto"/>
      </w:divBdr>
    </w:div>
    <w:div w:id="535850810">
      <w:bodyDiv w:val="1"/>
      <w:marLeft w:val="0"/>
      <w:marRight w:val="0"/>
      <w:marTop w:val="0"/>
      <w:marBottom w:val="0"/>
      <w:divBdr>
        <w:top w:val="none" w:sz="0" w:space="0" w:color="auto"/>
        <w:left w:val="none" w:sz="0" w:space="0" w:color="auto"/>
        <w:bottom w:val="none" w:sz="0" w:space="0" w:color="auto"/>
        <w:right w:val="none" w:sz="0" w:space="0" w:color="auto"/>
      </w:divBdr>
    </w:div>
    <w:div w:id="673723048">
      <w:bodyDiv w:val="1"/>
      <w:marLeft w:val="0"/>
      <w:marRight w:val="0"/>
      <w:marTop w:val="0"/>
      <w:marBottom w:val="0"/>
      <w:divBdr>
        <w:top w:val="none" w:sz="0" w:space="0" w:color="auto"/>
        <w:left w:val="none" w:sz="0" w:space="0" w:color="auto"/>
        <w:bottom w:val="none" w:sz="0" w:space="0" w:color="auto"/>
        <w:right w:val="none" w:sz="0" w:space="0" w:color="auto"/>
      </w:divBdr>
    </w:div>
    <w:div w:id="785199424">
      <w:bodyDiv w:val="1"/>
      <w:marLeft w:val="0"/>
      <w:marRight w:val="0"/>
      <w:marTop w:val="0"/>
      <w:marBottom w:val="0"/>
      <w:divBdr>
        <w:top w:val="none" w:sz="0" w:space="0" w:color="auto"/>
        <w:left w:val="none" w:sz="0" w:space="0" w:color="auto"/>
        <w:bottom w:val="none" w:sz="0" w:space="0" w:color="auto"/>
        <w:right w:val="none" w:sz="0" w:space="0" w:color="auto"/>
      </w:divBdr>
    </w:div>
    <w:div w:id="1062370651">
      <w:bodyDiv w:val="1"/>
      <w:marLeft w:val="0"/>
      <w:marRight w:val="0"/>
      <w:marTop w:val="0"/>
      <w:marBottom w:val="0"/>
      <w:divBdr>
        <w:top w:val="none" w:sz="0" w:space="0" w:color="auto"/>
        <w:left w:val="none" w:sz="0" w:space="0" w:color="auto"/>
        <w:bottom w:val="none" w:sz="0" w:space="0" w:color="auto"/>
        <w:right w:val="none" w:sz="0" w:space="0" w:color="auto"/>
      </w:divBdr>
    </w:div>
    <w:div w:id="17784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meetings/en/doc_details.jsp?doc_id=421771"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en/doc_details.jsp?doc_id=421771"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BC8F-C768-4576-B84F-4B6393E6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3414</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23392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dc:title>
  <dc:creator>ESTEVES DOS SANTOS Anabela</dc:creator>
  <cp:keywords>FOR OFFICIAL USE ONLY</cp:keywords>
  <cp:lastModifiedBy>ESTEVES DOS SANTOS Anabela</cp:lastModifiedBy>
  <cp:revision>17</cp:revision>
  <cp:lastPrinted>2011-02-15T11:56:00Z</cp:lastPrinted>
  <dcterms:created xsi:type="dcterms:W3CDTF">2023-11-30T17:12:00Z</dcterms:created>
  <dcterms:modified xsi:type="dcterms:W3CDTF">2025-01-16T16:10:00Z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83b678d9-a516-4f52-ad2a-659cd48c9d60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2023-09-14T11:44:51Z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f9b7495f-74f6-4078-b4f4-80df828ea9d4</vt:lpwstr>
  </property>
  <property fmtid="{D5CDD505-2E9C-101B-9397-08002B2CF9AE}" pid="14" name="MSIP_Label_20773ee6-353b-4fb9-a59d-0b94c8c67bea_ContentBits">
    <vt:lpwstr>0</vt:lpwstr>
  </property>
</Properties>
</file>