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5A7F" w14:textId="77777777" w:rsidR="008B2CC1" w:rsidRPr="00F043DE" w:rsidRDefault="00B92F1F" w:rsidP="00E41552">
      <w:pPr>
        <w:pBdr>
          <w:bottom w:val="single" w:sz="4" w:space="11" w:color="auto"/>
        </w:pBdr>
        <w:spacing w:after="120"/>
        <w:jc w:val="right"/>
        <w:rPr>
          <w:b/>
          <w:sz w:val="32"/>
          <w:szCs w:val="40"/>
        </w:rPr>
      </w:pPr>
      <w:r>
        <w:rPr>
          <w:noProof/>
          <w:sz w:val="28"/>
          <w:szCs w:val="28"/>
          <w:lang w:eastAsia="en-US"/>
        </w:rPr>
        <w:drawing>
          <wp:inline distT="0" distB="0" distL="0" distR="0" wp14:anchorId="3A4F9533" wp14:editId="1A1B884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5029493" w14:textId="77777777" w:rsidR="008B2CC1" w:rsidRPr="002326AB" w:rsidRDefault="00E41552" w:rsidP="00EB2F76">
      <w:pPr>
        <w:jc w:val="right"/>
        <w:rPr>
          <w:rFonts w:ascii="Arial Black" w:hAnsi="Arial Black"/>
          <w:caps/>
          <w:sz w:val="15"/>
          <w:szCs w:val="15"/>
        </w:rPr>
      </w:pPr>
      <w:r>
        <w:rPr>
          <w:rFonts w:ascii="Arial Black" w:hAnsi="Arial Black"/>
          <w:caps/>
          <w:sz w:val="15"/>
          <w:szCs w:val="15"/>
        </w:rPr>
        <w:t>CDIP/30/</w:t>
      </w:r>
      <w:bookmarkStart w:id="0" w:name="Code"/>
      <w:bookmarkEnd w:id="0"/>
      <w:r w:rsidR="00EF40DE">
        <w:rPr>
          <w:rFonts w:ascii="Arial Black" w:hAnsi="Arial Black"/>
          <w:caps/>
          <w:sz w:val="15"/>
          <w:szCs w:val="15"/>
        </w:rPr>
        <w:t>5</w:t>
      </w:r>
    </w:p>
    <w:p w14:paraId="0F0AAE7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EF40DE">
        <w:rPr>
          <w:rFonts w:ascii="Arial Black" w:hAnsi="Arial Black"/>
          <w:caps/>
          <w:sz w:val="15"/>
          <w:szCs w:val="15"/>
        </w:rPr>
        <w:t>ENGLISH</w:t>
      </w:r>
    </w:p>
    <w:bookmarkEnd w:id="1"/>
    <w:p w14:paraId="27D39D4A" w14:textId="6ABEDAF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Pr="000A3D97">
        <w:rPr>
          <w:rFonts w:ascii="Arial Black" w:hAnsi="Arial Black"/>
          <w:caps/>
          <w:sz w:val="15"/>
          <w:szCs w:val="15"/>
        </w:rPr>
        <w:t xml:space="preserve"> </w:t>
      </w:r>
      <w:r w:rsidR="00EF40DE">
        <w:rPr>
          <w:rFonts w:ascii="Arial Black" w:hAnsi="Arial Black"/>
          <w:caps/>
          <w:sz w:val="15"/>
          <w:szCs w:val="15"/>
        </w:rPr>
        <w:t xml:space="preserve">February </w:t>
      </w:r>
      <w:r w:rsidR="0041113B">
        <w:rPr>
          <w:rFonts w:ascii="Arial Black" w:hAnsi="Arial Black"/>
          <w:caps/>
          <w:sz w:val="15"/>
          <w:szCs w:val="15"/>
        </w:rPr>
        <w:t>20</w:t>
      </w:r>
      <w:r w:rsidR="00EF40DE">
        <w:rPr>
          <w:rFonts w:ascii="Arial Black" w:hAnsi="Arial Black"/>
          <w:caps/>
          <w:sz w:val="15"/>
          <w:szCs w:val="15"/>
        </w:rPr>
        <w:t>, 2023</w:t>
      </w:r>
    </w:p>
    <w:bookmarkEnd w:id="2"/>
    <w:p w14:paraId="7C45F11A" w14:textId="77777777" w:rsidR="008B2CC1" w:rsidRPr="00720EFD" w:rsidRDefault="00E41552" w:rsidP="00970000">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223F6EC1" w14:textId="77777777" w:rsidR="00A90F0A" w:rsidRDefault="00E41552" w:rsidP="00A90F0A">
      <w:pPr>
        <w:outlineLvl w:val="1"/>
        <w:rPr>
          <w:b/>
          <w:sz w:val="24"/>
          <w:szCs w:val="24"/>
        </w:rPr>
      </w:pPr>
      <w:r w:rsidRPr="00E41552">
        <w:rPr>
          <w:b/>
          <w:sz w:val="24"/>
          <w:szCs w:val="24"/>
        </w:rPr>
        <w:t xml:space="preserve">Thirtieth </w:t>
      </w:r>
      <w:r w:rsidR="003845C1" w:rsidRPr="003845C1">
        <w:rPr>
          <w:b/>
          <w:sz w:val="24"/>
          <w:szCs w:val="24"/>
        </w:rPr>
        <w:t>Session</w:t>
      </w:r>
    </w:p>
    <w:p w14:paraId="7688A2C6" w14:textId="766B06ED" w:rsidR="008B2CC1" w:rsidRDefault="00E41552" w:rsidP="00F9165B">
      <w:pPr>
        <w:spacing w:after="720"/>
        <w:outlineLvl w:val="1"/>
        <w:rPr>
          <w:b/>
          <w:sz w:val="24"/>
          <w:szCs w:val="24"/>
        </w:rPr>
      </w:pPr>
      <w:r w:rsidRPr="00E41552">
        <w:rPr>
          <w:b/>
          <w:sz w:val="24"/>
          <w:szCs w:val="24"/>
        </w:rPr>
        <w:t>Geneva, April 24 to 28, 2023</w:t>
      </w:r>
    </w:p>
    <w:p w14:paraId="4033CA7D" w14:textId="5A9EEC63" w:rsidR="002B64F6" w:rsidRDefault="002B64F6" w:rsidP="008A7228">
      <w:pPr>
        <w:pStyle w:val="TableParagraph"/>
        <w:spacing w:after="360"/>
        <w:rPr>
          <w:sz w:val="24"/>
          <w:szCs w:val="24"/>
        </w:rPr>
      </w:pPr>
      <w:r w:rsidRPr="00946E2D">
        <w:rPr>
          <w:caps/>
          <w:sz w:val="24"/>
          <w:szCs w:val="24"/>
        </w:rPr>
        <w:t xml:space="preserve">completion report of the project on </w:t>
      </w:r>
      <w:r w:rsidRPr="00946E2D">
        <w:rPr>
          <w:sz w:val="24"/>
          <w:szCs w:val="24"/>
        </w:rPr>
        <w:t xml:space="preserve">INTELLECTUAL PROPERTY AND </w:t>
      </w:r>
      <w:bookmarkStart w:id="3" w:name="_GoBack"/>
      <w:bookmarkEnd w:id="3"/>
      <w:r w:rsidRPr="00946E2D">
        <w:rPr>
          <w:sz w:val="24"/>
          <w:szCs w:val="24"/>
        </w:rPr>
        <w:t>GASTRONOMIC TOURISM IN PERU AND OTHER DEVELOPING COUNTRIES:  PROMOTING THE DEVELOPMENT OF GASTRONOMIC TOURISM THROUGH INTELLECTUAL PROPERTY</w:t>
      </w:r>
    </w:p>
    <w:p w14:paraId="7FA8030D" w14:textId="2F664964" w:rsidR="00EF40DE" w:rsidRPr="005C06E1" w:rsidRDefault="00EF40DE" w:rsidP="002B64F6">
      <w:pPr>
        <w:pStyle w:val="TableParagraph"/>
        <w:spacing w:after="960"/>
        <w:rPr>
          <w:sz w:val="24"/>
          <w:szCs w:val="24"/>
        </w:rPr>
      </w:pPr>
      <w:r>
        <w:rPr>
          <w:i/>
        </w:rPr>
        <w:t>p</w:t>
      </w:r>
      <w:r w:rsidRPr="007A6952">
        <w:rPr>
          <w:i/>
        </w:rPr>
        <w:t>repared by the Secretariat</w:t>
      </w:r>
    </w:p>
    <w:p w14:paraId="6B89F491" w14:textId="1DBFB6B1" w:rsidR="00EF40DE" w:rsidRPr="00364508" w:rsidRDefault="00EF40DE" w:rsidP="00D463C8">
      <w:pPr>
        <w:pStyle w:val="TableParagraph"/>
        <w:spacing w:before="1"/>
        <w:rPr>
          <w:rFonts w:eastAsia="Batang"/>
          <w:color w:val="000000"/>
          <w:lang w:eastAsia="ko-KR"/>
        </w:rPr>
      </w:pPr>
      <w:r w:rsidRPr="00364508">
        <w:rPr>
          <w:rFonts w:eastAsia="Batang"/>
          <w:color w:val="000000"/>
          <w:lang w:eastAsia="ko-KR"/>
        </w:rPr>
        <w:fldChar w:fldCharType="begin"/>
      </w:r>
      <w:r w:rsidRPr="00364508">
        <w:rPr>
          <w:rFonts w:eastAsia="Batang"/>
          <w:color w:val="000000"/>
          <w:lang w:eastAsia="ko-KR"/>
        </w:rPr>
        <w:instrText xml:space="preserve"> AUTONUM  </w:instrText>
      </w:r>
      <w:r w:rsidRPr="00364508">
        <w:rPr>
          <w:rFonts w:eastAsia="Batang"/>
          <w:color w:val="000000"/>
          <w:lang w:eastAsia="ko-KR"/>
        </w:rPr>
        <w:fldChar w:fldCharType="end"/>
      </w:r>
      <w:r w:rsidRPr="00364508">
        <w:rPr>
          <w:rFonts w:eastAsia="Batang"/>
          <w:color w:val="000000"/>
          <w:lang w:eastAsia="ko-KR"/>
        </w:rPr>
        <w:t xml:space="preserve"> </w:t>
      </w:r>
      <w:r w:rsidRPr="00364508">
        <w:rPr>
          <w:rFonts w:eastAsia="Batang"/>
          <w:color w:val="000000"/>
          <w:lang w:eastAsia="ko-KR"/>
        </w:rPr>
        <w:tab/>
        <w:t xml:space="preserve">The Annex to the present document contains the </w:t>
      </w:r>
      <w:r w:rsidR="00B775C5">
        <w:rPr>
          <w:rFonts w:eastAsia="Batang"/>
          <w:color w:val="000000"/>
          <w:lang w:eastAsia="ko-KR"/>
        </w:rPr>
        <w:t>C</w:t>
      </w:r>
      <w:r w:rsidR="00B775C5" w:rsidRPr="00364508">
        <w:rPr>
          <w:rFonts w:eastAsia="Batang"/>
          <w:color w:val="000000"/>
          <w:lang w:eastAsia="ko-KR"/>
        </w:rPr>
        <w:t xml:space="preserve">ompletion </w:t>
      </w:r>
      <w:r w:rsidR="00B775C5">
        <w:rPr>
          <w:rFonts w:eastAsia="Batang"/>
          <w:color w:val="000000"/>
          <w:lang w:eastAsia="ko-KR"/>
        </w:rPr>
        <w:t>R</w:t>
      </w:r>
      <w:r w:rsidRPr="00364508">
        <w:rPr>
          <w:rFonts w:eastAsia="Batang"/>
          <w:color w:val="000000"/>
          <w:lang w:eastAsia="ko-KR"/>
        </w:rPr>
        <w:t xml:space="preserve">eport of the Development Agenda (DA) </w:t>
      </w:r>
      <w:r w:rsidR="00B775C5">
        <w:rPr>
          <w:rFonts w:eastAsia="Batang"/>
          <w:color w:val="000000"/>
          <w:lang w:eastAsia="ko-KR"/>
        </w:rPr>
        <w:t>P</w:t>
      </w:r>
      <w:r w:rsidRPr="00364508">
        <w:rPr>
          <w:rFonts w:eastAsia="Batang"/>
          <w:color w:val="000000"/>
          <w:lang w:eastAsia="ko-KR"/>
        </w:rPr>
        <w:t xml:space="preserve">roject on </w:t>
      </w:r>
      <w:r w:rsidR="00946E2D" w:rsidRPr="00D12DA9">
        <w:t xml:space="preserve">Intellectual </w:t>
      </w:r>
      <w:r w:rsidR="00946E2D">
        <w:t>Property and Gastronomic Tourism i</w:t>
      </w:r>
      <w:r w:rsidR="00946E2D" w:rsidRPr="00D12DA9">
        <w:t xml:space="preserve">n Peru </w:t>
      </w:r>
      <w:r w:rsidR="00946E2D">
        <w:t>and Other Developing Countries:  Promoting the Development o</w:t>
      </w:r>
      <w:r w:rsidR="00946E2D" w:rsidRPr="00D12DA9">
        <w:t>f Gastronomic Touris</w:t>
      </w:r>
      <w:r w:rsidR="00946E2D">
        <w:t>m through Intellectual Property.</w:t>
      </w:r>
      <w:r w:rsidRPr="00364508">
        <w:rPr>
          <w:rFonts w:eastAsia="Batang"/>
          <w:color w:val="000000"/>
          <w:lang w:eastAsia="ko-KR"/>
        </w:rPr>
        <w:t xml:space="preserve"> </w:t>
      </w:r>
      <w:r w:rsidR="00946E2D">
        <w:rPr>
          <w:rFonts w:eastAsia="Batang"/>
          <w:color w:val="000000"/>
          <w:lang w:eastAsia="ko-KR"/>
        </w:rPr>
        <w:t xml:space="preserve"> </w:t>
      </w:r>
      <w:r w:rsidRPr="00364508">
        <w:rPr>
          <w:rFonts w:eastAsia="Batang"/>
          <w:color w:val="000000"/>
          <w:lang w:eastAsia="ko-KR"/>
        </w:rPr>
        <w:t>The report covers the entire period o</w:t>
      </w:r>
      <w:r w:rsidRPr="00D5762D">
        <w:rPr>
          <w:rFonts w:eastAsia="Batang"/>
          <w:color w:val="000000"/>
          <w:lang w:eastAsia="ko-KR"/>
        </w:rPr>
        <w:t xml:space="preserve">f the project implementation, from </w:t>
      </w:r>
      <w:r w:rsidR="00D82412" w:rsidRPr="00D5762D">
        <w:rPr>
          <w:rFonts w:eastAsia="Batang"/>
          <w:color w:val="000000"/>
          <w:lang w:eastAsia="ko-KR"/>
        </w:rPr>
        <w:t>May</w:t>
      </w:r>
      <w:r w:rsidRPr="00D5762D">
        <w:rPr>
          <w:rFonts w:eastAsia="Batang"/>
          <w:color w:val="000000"/>
          <w:lang w:eastAsia="ko-KR"/>
        </w:rPr>
        <w:t xml:space="preserve"> 20</w:t>
      </w:r>
      <w:r w:rsidR="00C434E0" w:rsidRPr="00D5762D">
        <w:rPr>
          <w:rFonts w:eastAsia="Batang"/>
          <w:color w:val="000000"/>
          <w:lang w:eastAsia="ko-KR"/>
        </w:rPr>
        <w:t>19</w:t>
      </w:r>
      <w:r w:rsidRPr="00D5762D">
        <w:rPr>
          <w:rFonts w:eastAsia="Batang"/>
          <w:color w:val="000000"/>
          <w:lang w:eastAsia="ko-KR"/>
        </w:rPr>
        <w:t xml:space="preserve"> to </w:t>
      </w:r>
      <w:r w:rsidR="00D463C8" w:rsidRPr="00D5762D">
        <w:rPr>
          <w:rFonts w:eastAsia="Batang"/>
          <w:color w:val="000000"/>
          <w:lang w:eastAsia="ko-KR"/>
        </w:rPr>
        <w:t xml:space="preserve">December </w:t>
      </w:r>
      <w:r w:rsidRPr="00D5762D">
        <w:rPr>
          <w:rFonts w:eastAsia="Batang"/>
          <w:color w:val="000000"/>
          <w:lang w:eastAsia="ko-KR"/>
        </w:rPr>
        <w:t>20</w:t>
      </w:r>
      <w:r w:rsidR="00CE5441" w:rsidRPr="00D5762D">
        <w:rPr>
          <w:rFonts w:eastAsia="Batang"/>
          <w:color w:val="000000"/>
          <w:lang w:eastAsia="ko-KR"/>
        </w:rPr>
        <w:t>2</w:t>
      </w:r>
      <w:r w:rsidR="00D463C8" w:rsidRPr="00D5762D">
        <w:rPr>
          <w:rFonts w:eastAsia="Batang"/>
          <w:color w:val="000000"/>
          <w:lang w:eastAsia="ko-KR"/>
        </w:rPr>
        <w:t>2</w:t>
      </w:r>
      <w:r w:rsidRPr="00D5762D">
        <w:rPr>
          <w:rFonts w:eastAsia="Batang"/>
          <w:color w:val="000000"/>
          <w:lang w:eastAsia="ko-KR"/>
        </w:rPr>
        <w:t>.</w:t>
      </w:r>
      <w:r w:rsidRPr="00364508">
        <w:rPr>
          <w:rFonts w:eastAsia="Batang"/>
          <w:color w:val="000000"/>
          <w:lang w:eastAsia="ko-KR"/>
        </w:rPr>
        <w:t xml:space="preserve"> </w:t>
      </w:r>
    </w:p>
    <w:p w14:paraId="26785FC7" w14:textId="77777777" w:rsidR="00EF40DE" w:rsidRPr="00364508" w:rsidRDefault="00EF40DE" w:rsidP="00EF40DE">
      <w:pPr>
        <w:spacing w:after="720"/>
        <w:ind w:left="5530"/>
        <w:rPr>
          <w:rFonts w:eastAsia="Times New Roman" w:cs="Times New Roman"/>
          <w:i/>
          <w:iCs/>
          <w:szCs w:val="22"/>
          <w:lang w:eastAsia="en-US"/>
        </w:rPr>
      </w:pPr>
      <w:r w:rsidRPr="001B78B2">
        <w:rPr>
          <w:rFonts w:eastAsia="Times New Roman" w:cs="Times New Roman"/>
          <w:i/>
          <w:lang w:eastAsia="en-US"/>
        </w:rPr>
        <w:fldChar w:fldCharType="begin"/>
      </w:r>
      <w:r w:rsidRPr="001B78B2">
        <w:rPr>
          <w:rFonts w:eastAsia="Times New Roman" w:cs="Times New Roman"/>
          <w:i/>
          <w:lang w:eastAsia="en-US"/>
        </w:rPr>
        <w:instrText xml:space="preserve"> AUTONUM  </w:instrText>
      </w:r>
      <w:r w:rsidRPr="001B78B2">
        <w:rPr>
          <w:rFonts w:eastAsia="Times New Roman" w:cs="Times New Roman"/>
          <w:i/>
          <w:lang w:eastAsia="en-US"/>
        </w:rPr>
        <w:fldChar w:fldCharType="end"/>
      </w:r>
      <w:r w:rsidRPr="00364508">
        <w:rPr>
          <w:rFonts w:eastAsia="Times New Roman" w:cs="Times New Roman"/>
          <w:i/>
          <w:iCs/>
          <w:szCs w:val="22"/>
          <w:lang w:eastAsia="en-US"/>
        </w:rPr>
        <w:tab/>
        <w:t>The CDIP is invited to take note of the information contained in the Annex to this document.</w:t>
      </w:r>
    </w:p>
    <w:p w14:paraId="72FF2DEE" w14:textId="559A07C5" w:rsidR="00CE5441" w:rsidRDefault="00526316" w:rsidP="009F4F73">
      <w:pPr>
        <w:tabs>
          <w:tab w:val="left" w:pos="5580"/>
        </w:tabs>
        <w:spacing w:after="960"/>
        <w:ind w:left="4963" w:firstLine="567"/>
        <w:rPr>
          <w:rFonts w:eastAsia="Arial"/>
          <w:szCs w:val="22"/>
          <w:lang w:eastAsia="en-US"/>
        </w:rPr>
        <w:sectPr w:rsidR="00CE5441" w:rsidSect="00C434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2" w:gutter="0"/>
          <w:cols w:space="720"/>
          <w:titlePg/>
          <w:docGrid w:linePitch="299"/>
        </w:sectPr>
      </w:pPr>
      <w:r>
        <w:rPr>
          <w:rFonts w:eastAsia="Arial"/>
          <w:szCs w:val="22"/>
          <w:lang w:eastAsia="en-US"/>
        </w:rPr>
        <w:tab/>
      </w:r>
      <w:r w:rsidR="00EF40DE" w:rsidRPr="00364508">
        <w:rPr>
          <w:rFonts w:eastAsia="Arial"/>
          <w:szCs w:val="22"/>
          <w:lang w:eastAsia="en-US"/>
        </w:rPr>
        <w:t>[</w:t>
      </w:r>
      <w:r w:rsidR="00EF40DE" w:rsidRPr="00364508">
        <w:rPr>
          <w:szCs w:val="22"/>
        </w:rPr>
        <w:t>Annex</w:t>
      </w:r>
      <w:r w:rsidR="00EF40DE" w:rsidRPr="00364508">
        <w:rPr>
          <w:rFonts w:eastAsia="Arial"/>
          <w:szCs w:val="22"/>
          <w:lang w:eastAsia="en-US"/>
        </w:rPr>
        <w:t xml:space="preserve"> follows]</w:t>
      </w:r>
    </w:p>
    <w:p w14:paraId="4291FF18" w14:textId="338B690A" w:rsidR="00EF40DE" w:rsidRDefault="00EF40DE" w:rsidP="00CE5441">
      <w:pPr>
        <w:jc w:val="right"/>
      </w:pPr>
    </w:p>
    <w:p w14:paraId="06497E8D" w14:textId="77777777" w:rsidR="00FA0D5F" w:rsidRDefault="00FA0D5F" w:rsidP="00CE5441">
      <w:pPr>
        <w:jc w:val="right"/>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EF40DE" w:rsidRPr="00541B55" w14:paraId="0A36C29E" w14:textId="77777777" w:rsidTr="00BB4D29">
        <w:trPr>
          <w:trHeight w:val="431"/>
        </w:trPr>
        <w:tc>
          <w:tcPr>
            <w:tcW w:w="9290" w:type="dxa"/>
            <w:gridSpan w:val="2"/>
            <w:vAlign w:val="center"/>
          </w:tcPr>
          <w:p w14:paraId="658DC120" w14:textId="77777777" w:rsidR="00EF40DE" w:rsidRPr="00541B55" w:rsidRDefault="00EF40DE" w:rsidP="00BE4756">
            <w:pPr>
              <w:pStyle w:val="TableParagraph"/>
              <w:spacing w:before="88"/>
              <w:ind w:left="110"/>
            </w:pPr>
            <w:r w:rsidRPr="00541B55">
              <w:t>PROJECT</w:t>
            </w:r>
            <w:r w:rsidRPr="00541B55">
              <w:rPr>
                <w:spacing w:val="-4"/>
              </w:rPr>
              <w:t xml:space="preserve"> </w:t>
            </w:r>
            <w:r w:rsidRPr="00541B55">
              <w:t>SUMMARY</w:t>
            </w:r>
          </w:p>
        </w:tc>
      </w:tr>
      <w:tr w:rsidR="00EF40DE" w:rsidRPr="00541B55" w14:paraId="6BD250E0" w14:textId="77777777" w:rsidTr="00BB4D29">
        <w:trPr>
          <w:trHeight w:val="414"/>
        </w:trPr>
        <w:tc>
          <w:tcPr>
            <w:tcW w:w="2377" w:type="dxa"/>
            <w:shd w:val="clear" w:color="auto" w:fill="8DB3E1"/>
            <w:vAlign w:val="center"/>
          </w:tcPr>
          <w:p w14:paraId="71D4E0A4" w14:textId="77777777" w:rsidR="00EF40DE" w:rsidRPr="00541B55" w:rsidRDefault="00EF40DE" w:rsidP="00BE4756">
            <w:pPr>
              <w:pStyle w:val="TableParagraph"/>
              <w:ind w:left="110"/>
            </w:pPr>
            <w:r w:rsidRPr="00541B55">
              <w:rPr>
                <w:u w:val="single"/>
              </w:rPr>
              <w:t>Project Code</w:t>
            </w:r>
          </w:p>
        </w:tc>
        <w:tc>
          <w:tcPr>
            <w:tcW w:w="6913" w:type="dxa"/>
            <w:vAlign w:val="center"/>
          </w:tcPr>
          <w:p w14:paraId="0EBAEB18" w14:textId="77777777" w:rsidR="00EF40DE" w:rsidRDefault="00EF40DE" w:rsidP="00BE4756">
            <w:pPr>
              <w:pStyle w:val="TableParagraph"/>
              <w:ind w:left="109"/>
            </w:pPr>
          </w:p>
          <w:p w14:paraId="33D9A068" w14:textId="77777777" w:rsidR="00EF40DE" w:rsidRDefault="00EF40DE" w:rsidP="00BE4756">
            <w:pPr>
              <w:pStyle w:val="TableParagraph"/>
              <w:ind w:left="109"/>
            </w:pPr>
            <w:r w:rsidRPr="00D12DA9">
              <w:t>DA_1_10_12_01</w:t>
            </w:r>
          </w:p>
          <w:p w14:paraId="3EEB8176" w14:textId="77777777" w:rsidR="00EF40DE" w:rsidRPr="00541B55" w:rsidRDefault="00EF40DE" w:rsidP="00BE4756">
            <w:pPr>
              <w:pStyle w:val="TableParagraph"/>
              <w:ind w:left="109"/>
            </w:pPr>
          </w:p>
        </w:tc>
      </w:tr>
      <w:tr w:rsidR="00EF40DE" w:rsidRPr="00541B55" w14:paraId="1717AB58" w14:textId="77777777" w:rsidTr="00BB4D29">
        <w:trPr>
          <w:trHeight w:val="342"/>
        </w:trPr>
        <w:tc>
          <w:tcPr>
            <w:tcW w:w="2377" w:type="dxa"/>
            <w:shd w:val="clear" w:color="auto" w:fill="8DB3E1"/>
            <w:vAlign w:val="center"/>
          </w:tcPr>
          <w:p w14:paraId="7E758660" w14:textId="77777777" w:rsidR="00EF40DE" w:rsidRPr="00541B55" w:rsidRDefault="00EF40DE" w:rsidP="00BE4756">
            <w:pPr>
              <w:pStyle w:val="TableParagraph"/>
              <w:spacing w:before="1"/>
              <w:ind w:left="110"/>
            </w:pPr>
            <w:r w:rsidRPr="00541B55">
              <w:rPr>
                <w:u w:val="single"/>
              </w:rPr>
              <w:t>Title</w:t>
            </w:r>
          </w:p>
        </w:tc>
        <w:tc>
          <w:tcPr>
            <w:tcW w:w="6913" w:type="dxa"/>
            <w:vAlign w:val="center"/>
          </w:tcPr>
          <w:p w14:paraId="0C0E87D8" w14:textId="77777777" w:rsidR="00EF40DE" w:rsidRDefault="00EF40DE" w:rsidP="00A35138">
            <w:pPr>
              <w:pStyle w:val="TableParagraph"/>
              <w:spacing w:before="240"/>
              <w:ind w:left="115"/>
            </w:pPr>
            <w:r w:rsidRPr="00D12DA9">
              <w:t xml:space="preserve">Intellectual </w:t>
            </w:r>
            <w:r>
              <w:t>Property and Gastronomic Tourism i</w:t>
            </w:r>
            <w:r w:rsidRPr="00D12DA9">
              <w:t xml:space="preserve">n Peru </w:t>
            </w:r>
            <w:r>
              <w:t>and Other Developing Countries: Promoting the Development o</w:t>
            </w:r>
            <w:r w:rsidRPr="00D12DA9">
              <w:t>f Gastronomic Touris</w:t>
            </w:r>
            <w:r>
              <w:t>m through Intellectual Property</w:t>
            </w:r>
          </w:p>
          <w:p w14:paraId="247E29D6" w14:textId="77777777" w:rsidR="00EF40DE" w:rsidRPr="00541B55" w:rsidRDefault="00EF40DE" w:rsidP="00BE4756">
            <w:pPr>
              <w:pStyle w:val="TableParagraph"/>
              <w:spacing w:before="1"/>
              <w:ind w:left="109"/>
            </w:pPr>
          </w:p>
        </w:tc>
      </w:tr>
      <w:tr w:rsidR="00EF40DE" w:rsidRPr="00541B55" w14:paraId="60A8E980" w14:textId="77777777" w:rsidTr="00BB4D29">
        <w:trPr>
          <w:trHeight w:val="621"/>
        </w:trPr>
        <w:tc>
          <w:tcPr>
            <w:tcW w:w="2377" w:type="dxa"/>
            <w:shd w:val="clear" w:color="auto" w:fill="8DB3E1"/>
            <w:vAlign w:val="center"/>
          </w:tcPr>
          <w:p w14:paraId="02151614" w14:textId="0CF19B5D" w:rsidR="00EF40DE" w:rsidRPr="00541B55" w:rsidRDefault="006F53BE" w:rsidP="00BE4756">
            <w:pPr>
              <w:pStyle w:val="TableParagraph"/>
              <w:ind w:left="110" w:right="121"/>
            </w:pPr>
            <w:hyperlink r:id="rId15" w:history="1">
              <w:r w:rsidR="00EF40DE" w:rsidRPr="00FA0D5F">
                <w:rPr>
                  <w:rStyle w:val="Hyperlink"/>
                </w:rPr>
                <w:t>Development Agenda</w:t>
              </w:r>
              <w:r w:rsidR="00EF40DE" w:rsidRPr="00FA0D5F">
                <w:rPr>
                  <w:rStyle w:val="Hyperlink"/>
                  <w:spacing w:val="-59"/>
                </w:rPr>
                <w:t xml:space="preserve"> </w:t>
              </w:r>
              <w:r w:rsidR="00EF40DE" w:rsidRPr="00FA0D5F">
                <w:rPr>
                  <w:rStyle w:val="Hyperlink"/>
                </w:rPr>
                <w:t>Recommendation</w:t>
              </w:r>
            </w:hyperlink>
          </w:p>
        </w:tc>
        <w:tc>
          <w:tcPr>
            <w:tcW w:w="6913" w:type="dxa"/>
            <w:vAlign w:val="center"/>
          </w:tcPr>
          <w:p w14:paraId="644001BC" w14:textId="77777777" w:rsidR="00EF40DE" w:rsidRDefault="00EF40DE" w:rsidP="00A35138">
            <w:pPr>
              <w:pStyle w:val="TableParagraph"/>
              <w:spacing w:before="240" w:after="240"/>
              <w:ind w:left="115" w:right="878"/>
            </w:pPr>
            <w:r w:rsidRPr="00FC00CE">
              <w:rPr>
                <w:i/>
              </w:rPr>
              <w:t>Recommendation 1:</w:t>
            </w:r>
            <w:r>
              <w:t xml:space="preserve">  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14:paraId="4AC60EBE" w14:textId="77777777" w:rsidR="00EF40DE" w:rsidRDefault="00EF40DE" w:rsidP="00266C06">
            <w:pPr>
              <w:pStyle w:val="TableParagraph"/>
              <w:spacing w:after="240"/>
              <w:ind w:left="115" w:right="878"/>
            </w:pPr>
            <w:r w:rsidRPr="00FC00CE">
              <w:rPr>
                <w:i/>
              </w:rPr>
              <w:t>Recommendation 10:</w:t>
            </w:r>
            <w: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14:paraId="7AD7BC18" w14:textId="77777777" w:rsidR="00EF40DE" w:rsidRDefault="00EF40DE" w:rsidP="00BE4756">
            <w:pPr>
              <w:pStyle w:val="TableParagraph"/>
              <w:ind w:left="109" w:right="880"/>
            </w:pPr>
            <w:r w:rsidRPr="00FC00CE">
              <w:rPr>
                <w:i/>
              </w:rPr>
              <w:t>Recommendation 12:</w:t>
            </w:r>
            <w:r>
              <w:t xml:space="preserve"> </w:t>
            </w:r>
            <w:r w:rsidR="00CE5441">
              <w:t xml:space="preserve"> </w:t>
            </w:r>
            <w:r>
              <w:t>To further mainstream development considerations into WIPO’s substantive and technical assistance activities and debates, in accordance with its mandate.</w:t>
            </w:r>
          </w:p>
          <w:p w14:paraId="4157CEE4" w14:textId="77777777" w:rsidR="00EF40DE" w:rsidRPr="00541B55" w:rsidRDefault="00EF40DE" w:rsidP="00BE4756">
            <w:pPr>
              <w:pStyle w:val="TableParagraph"/>
              <w:ind w:left="109" w:right="880"/>
            </w:pPr>
          </w:p>
        </w:tc>
      </w:tr>
      <w:tr w:rsidR="00EF40DE" w:rsidRPr="00541B55" w14:paraId="46559E24" w14:textId="77777777" w:rsidTr="00BB4D29">
        <w:trPr>
          <w:trHeight w:val="531"/>
        </w:trPr>
        <w:tc>
          <w:tcPr>
            <w:tcW w:w="2377" w:type="dxa"/>
            <w:shd w:val="clear" w:color="auto" w:fill="8DB3E1"/>
            <w:vAlign w:val="center"/>
          </w:tcPr>
          <w:p w14:paraId="4B12CA30" w14:textId="77777777" w:rsidR="00EF40DE" w:rsidRPr="00541B55" w:rsidRDefault="00EF40DE" w:rsidP="00BE4756">
            <w:pPr>
              <w:pStyle w:val="TableParagraph"/>
              <w:ind w:left="110"/>
            </w:pPr>
            <w:r w:rsidRPr="00541B55">
              <w:rPr>
                <w:u w:val="single"/>
              </w:rPr>
              <w:t>Project</w:t>
            </w:r>
            <w:r w:rsidRPr="00541B55">
              <w:rPr>
                <w:spacing w:val="-1"/>
                <w:u w:val="single"/>
              </w:rPr>
              <w:t xml:space="preserve"> </w:t>
            </w:r>
            <w:r w:rsidRPr="00541B55">
              <w:rPr>
                <w:u w:val="single"/>
              </w:rPr>
              <w:t>Budget</w:t>
            </w:r>
          </w:p>
        </w:tc>
        <w:tc>
          <w:tcPr>
            <w:tcW w:w="6913" w:type="dxa"/>
            <w:vAlign w:val="center"/>
          </w:tcPr>
          <w:p w14:paraId="5EE1D165" w14:textId="2F66B231" w:rsidR="00EF40DE" w:rsidRDefault="00EF40DE" w:rsidP="00846972">
            <w:pPr>
              <w:pStyle w:val="TableParagraph"/>
              <w:spacing w:before="240"/>
              <w:ind w:left="115" w:right="259"/>
            </w:pPr>
            <w:r>
              <w:t xml:space="preserve">Total budget: </w:t>
            </w:r>
            <w:r w:rsidR="00F84F0B">
              <w:t xml:space="preserve"> </w:t>
            </w:r>
            <w:r>
              <w:t xml:space="preserve">540,500 Swiss francs of which 353,000 Swiss francs </w:t>
            </w:r>
            <w:r w:rsidR="00F84F0B">
              <w:t xml:space="preserve">allocated </w:t>
            </w:r>
            <w:r>
              <w:t>for non-personnel, and</w:t>
            </w:r>
            <w:r w:rsidR="005935A5">
              <w:t xml:space="preserve"> </w:t>
            </w:r>
            <w:r>
              <w:t>187,500 Swiss francs for personnel</w:t>
            </w:r>
            <w:r w:rsidR="00F84F0B">
              <w:t xml:space="preserve"> resources</w:t>
            </w:r>
            <w:r>
              <w:t xml:space="preserve"> (P2 50%)</w:t>
            </w:r>
            <w:r w:rsidR="00F84F0B">
              <w:t>.</w:t>
            </w:r>
          </w:p>
          <w:p w14:paraId="182B0B1A" w14:textId="77777777" w:rsidR="00EF40DE" w:rsidRPr="00541B55" w:rsidRDefault="00EF40DE" w:rsidP="00BE4756">
            <w:pPr>
              <w:pStyle w:val="TableParagraph"/>
              <w:ind w:right="255"/>
            </w:pPr>
          </w:p>
        </w:tc>
      </w:tr>
      <w:tr w:rsidR="00EF40DE" w:rsidRPr="00541B55" w14:paraId="7DBD7BAA" w14:textId="77777777" w:rsidTr="00BB4D29">
        <w:trPr>
          <w:trHeight w:val="441"/>
        </w:trPr>
        <w:tc>
          <w:tcPr>
            <w:tcW w:w="2377" w:type="dxa"/>
            <w:shd w:val="clear" w:color="auto" w:fill="8DB3E1"/>
            <w:vAlign w:val="center"/>
          </w:tcPr>
          <w:p w14:paraId="5DA09FAC" w14:textId="77777777" w:rsidR="00EF40DE" w:rsidRPr="00541B55" w:rsidRDefault="00EF40DE" w:rsidP="00BE4756">
            <w:pPr>
              <w:pStyle w:val="TableParagraph"/>
              <w:spacing w:before="1"/>
              <w:ind w:left="110"/>
            </w:pPr>
            <w:r w:rsidRPr="00541B55">
              <w:rPr>
                <w:u w:val="single"/>
              </w:rPr>
              <w:t>Project Duration</w:t>
            </w:r>
          </w:p>
        </w:tc>
        <w:tc>
          <w:tcPr>
            <w:tcW w:w="6913" w:type="dxa"/>
            <w:vAlign w:val="center"/>
          </w:tcPr>
          <w:p w14:paraId="6DCB9409" w14:textId="11CED8CC" w:rsidR="00EF40DE" w:rsidRDefault="00EF40DE" w:rsidP="00A35138">
            <w:pPr>
              <w:pStyle w:val="TableParagraph"/>
              <w:spacing w:before="240"/>
              <w:ind w:left="115" w:right="259"/>
            </w:pPr>
            <w:r>
              <w:t>42 months.  Initially</w:t>
            </w:r>
            <w:r w:rsidR="00D82412">
              <w:t>,</w:t>
            </w:r>
            <w:r>
              <w:t xml:space="preserve"> the project was approved for a period of 36 months.  The CDIP</w:t>
            </w:r>
            <w:r w:rsidR="005935A5">
              <w:t>,</w:t>
            </w:r>
            <w:r>
              <w:t xml:space="preserve"> at its 26</w:t>
            </w:r>
            <w:r w:rsidR="005935A5" w:rsidRPr="00846972">
              <w:rPr>
                <w:vertAlign w:val="superscript"/>
              </w:rPr>
              <w:t>th</w:t>
            </w:r>
            <w:r w:rsidR="005935A5">
              <w:t xml:space="preserve"> </w:t>
            </w:r>
            <w:r>
              <w:t>session, held in July 2021, approved an 18-month extension of the project.</w:t>
            </w:r>
          </w:p>
          <w:p w14:paraId="35FB1E12" w14:textId="77777777" w:rsidR="00EF40DE" w:rsidRPr="00541B55" w:rsidRDefault="00EF40DE" w:rsidP="00BE4756">
            <w:pPr>
              <w:pStyle w:val="TableParagraph"/>
              <w:ind w:left="109" w:right="255"/>
            </w:pPr>
          </w:p>
        </w:tc>
      </w:tr>
      <w:tr w:rsidR="00EF40DE" w:rsidRPr="00541B55" w14:paraId="2818DC6E" w14:textId="77777777" w:rsidTr="00BB4D29">
        <w:trPr>
          <w:trHeight w:val="891"/>
        </w:trPr>
        <w:tc>
          <w:tcPr>
            <w:tcW w:w="2377" w:type="dxa"/>
            <w:shd w:val="clear" w:color="auto" w:fill="8DB3E1"/>
            <w:vAlign w:val="center"/>
          </w:tcPr>
          <w:p w14:paraId="693E34DF" w14:textId="77777777" w:rsidR="00EF40DE" w:rsidRPr="00541B55" w:rsidRDefault="00EF40DE" w:rsidP="00BE4756">
            <w:pPr>
              <w:pStyle w:val="TableParagraph"/>
              <w:spacing w:line="252" w:lineRule="exact"/>
              <w:ind w:left="110"/>
            </w:pPr>
            <w:r w:rsidRPr="00541B55">
              <w:rPr>
                <w:u w:val="single"/>
              </w:rPr>
              <w:t>Key</w:t>
            </w:r>
            <w:r w:rsidRPr="00541B55">
              <w:rPr>
                <w:spacing w:val="-6"/>
                <w:u w:val="single"/>
              </w:rPr>
              <w:t xml:space="preserve"> </w:t>
            </w:r>
            <w:r w:rsidRPr="00541B55">
              <w:rPr>
                <w:u w:val="single"/>
              </w:rPr>
              <w:t xml:space="preserve">WIPO Sectors/Areas Involved in the </w:t>
            </w:r>
            <w:r w:rsidRPr="00541B55">
              <w:rPr>
                <w:spacing w:val="-59"/>
              </w:rPr>
              <w:t xml:space="preserve"> </w:t>
            </w:r>
            <w:r w:rsidRPr="00541B55">
              <w:rPr>
                <w:u w:val="single"/>
              </w:rPr>
              <w:t>Project</w:t>
            </w:r>
            <w:r w:rsidRPr="00541B55">
              <w:rPr>
                <w:spacing w:val="1"/>
              </w:rPr>
              <w:t xml:space="preserve"> </w:t>
            </w:r>
            <w:r w:rsidRPr="00541B55">
              <w:rPr>
                <w:u w:val="single"/>
              </w:rPr>
              <w:t>Implementation</w:t>
            </w:r>
          </w:p>
        </w:tc>
        <w:tc>
          <w:tcPr>
            <w:tcW w:w="6913" w:type="dxa"/>
            <w:vAlign w:val="center"/>
          </w:tcPr>
          <w:p w14:paraId="127F42A1" w14:textId="77777777" w:rsidR="00EF40DE" w:rsidRDefault="00EF40DE" w:rsidP="00BE4756">
            <w:pPr>
              <w:pStyle w:val="TableParagraph"/>
              <w:ind w:left="109" w:right="531"/>
            </w:pPr>
            <w:r>
              <w:t xml:space="preserve">Implementing Sector:  Brands and Designs </w:t>
            </w:r>
          </w:p>
          <w:p w14:paraId="372BD861" w14:textId="77777777" w:rsidR="00EF40DE" w:rsidRPr="00541B55" w:rsidRDefault="00EF40DE" w:rsidP="00BE4756">
            <w:pPr>
              <w:pStyle w:val="TableParagraph"/>
              <w:ind w:left="109" w:right="531"/>
            </w:pPr>
            <w:r>
              <w:t>Other Sector involved:  Regional and National Development</w:t>
            </w:r>
          </w:p>
        </w:tc>
      </w:tr>
      <w:tr w:rsidR="00EF40DE" w:rsidRPr="00541B55" w14:paraId="7E9C832A" w14:textId="77777777" w:rsidTr="00BB4D29">
        <w:trPr>
          <w:trHeight w:val="621"/>
        </w:trPr>
        <w:tc>
          <w:tcPr>
            <w:tcW w:w="2377" w:type="dxa"/>
            <w:shd w:val="clear" w:color="auto" w:fill="8DB3E1"/>
            <w:vAlign w:val="center"/>
          </w:tcPr>
          <w:p w14:paraId="5CCD1D9C" w14:textId="77777777" w:rsidR="00EF40DE" w:rsidRPr="00541B55" w:rsidRDefault="00EF40DE" w:rsidP="00BE4756">
            <w:pPr>
              <w:pStyle w:val="TableParagraph"/>
              <w:spacing w:before="1"/>
              <w:ind w:left="110" w:right="378"/>
            </w:pPr>
            <w:r w:rsidRPr="00541B55">
              <w:rPr>
                <w:u w:val="single"/>
              </w:rPr>
              <w:t>Brief Description of</w:t>
            </w:r>
            <w:r w:rsidRPr="00541B55">
              <w:rPr>
                <w:spacing w:val="-60"/>
              </w:rPr>
              <w:t xml:space="preserve"> </w:t>
            </w:r>
            <w:r w:rsidRPr="00541B55">
              <w:rPr>
                <w:u w:val="single"/>
              </w:rPr>
              <w:t>Project</w:t>
            </w:r>
          </w:p>
        </w:tc>
        <w:tc>
          <w:tcPr>
            <w:tcW w:w="6913" w:type="dxa"/>
            <w:vAlign w:val="center"/>
          </w:tcPr>
          <w:p w14:paraId="46AAC6A4" w14:textId="6CC95FF8" w:rsidR="00EF40DE" w:rsidRDefault="00EF40DE" w:rsidP="00266C06">
            <w:pPr>
              <w:pStyle w:val="TableParagraph"/>
              <w:spacing w:before="240" w:after="240"/>
              <w:ind w:left="115"/>
            </w:pPr>
            <w:r>
              <w:t>The project sought to promote intellectual property (IP) related to culinary traditions (food and beverages) for use in the tourism sector of Peru and three other developing countries, namely</w:t>
            </w:r>
            <w:r w:rsidR="005935A5">
              <w:t>,</w:t>
            </w:r>
            <w:r>
              <w:t xml:space="preserve"> Cameroon, </w:t>
            </w:r>
            <w:r>
              <w:lastRenderedPageBreak/>
              <w:t xml:space="preserve">Malaysia and Morocco. </w:t>
            </w:r>
          </w:p>
          <w:p w14:paraId="500A2AD6" w14:textId="77777777" w:rsidR="00EF40DE" w:rsidRDefault="00EF40DE" w:rsidP="00266C06">
            <w:pPr>
              <w:pStyle w:val="TableParagraph"/>
              <w:spacing w:after="240"/>
              <w:ind w:left="115"/>
            </w:pPr>
            <w:r>
              <w:t>More concretely, the project aimed to:</w:t>
            </w:r>
          </w:p>
          <w:p w14:paraId="54AF7AA9" w14:textId="77777777" w:rsidR="00EF40DE" w:rsidRDefault="00EF40DE" w:rsidP="00BE4756">
            <w:pPr>
              <w:pStyle w:val="TableParagraph"/>
              <w:spacing w:before="1"/>
              <w:ind w:left="109"/>
            </w:pPr>
            <w:r>
              <w:t>(a)</w:t>
            </w:r>
            <w:r>
              <w:tab/>
              <w:t>Allow the mapping, development and sustainable use of culinary traditions in the four participating countries;</w:t>
            </w:r>
          </w:p>
          <w:p w14:paraId="6B01945C" w14:textId="475FB92A" w:rsidR="00EF40DE" w:rsidRDefault="00EF40DE" w:rsidP="00167440">
            <w:pPr>
              <w:pStyle w:val="TableParagraph"/>
              <w:spacing w:before="74"/>
              <w:ind w:left="115"/>
            </w:pPr>
            <w:r>
              <w:t>(b)</w:t>
            </w:r>
            <w:r>
              <w:tab/>
              <w:t>Strengthen the capacity of economic operators linked to the gastronomic tourism sector and national authorities, including IP offices, to use and take advantage of IP tools and strategies</w:t>
            </w:r>
            <w:r w:rsidR="005935A5">
              <w:t xml:space="preserve">; </w:t>
            </w:r>
            <w:r>
              <w:t xml:space="preserve"> and</w:t>
            </w:r>
          </w:p>
          <w:p w14:paraId="36A58E00" w14:textId="77777777" w:rsidR="00EF40DE" w:rsidRDefault="00EF40DE" w:rsidP="00167440">
            <w:pPr>
              <w:pStyle w:val="TableParagraph"/>
              <w:spacing w:before="74" w:after="240"/>
              <w:ind w:left="115"/>
            </w:pPr>
            <w:r>
              <w:t>(c) Raise awareness of the advantages that the use of IP can bring to gastronomic tourism activities.</w:t>
            </w:r>
          </w:p>
          <w:p w14:paraId="096B90BE" w14:textId="63770D82" w:rsidR="00EF40DE" w:rsidRPr="00541B55" w:rsidRDefault="00EF40DE" w:rsidP="0007158F">
            <w:pPr>
              <w:pStyle w:val="TableParagraph"/>
              <w:spacing w:after="240"/>
              <w:ind w:left="115"/>
            </w:pPr>
            <w:r>
              <w:t>To that end, the project included two outputs (a scoping study and an IP ana</w:t>
            </w:r>
            <w:r w:rsidR="0007158F">
              <w:t>lysis) and three activities (a R</w:t>
            </w:r>
            <w:r>
              <w:t>oundtable, a nationa</w:t>
            </w:r>
            <w:r w:rsidR="004C4F02">
              <w:t>l seminar and an international W</w:t>
            </w:r>
            <w:r>
              <w:t>orkshop) that involved the major public and private sector stakeholders in the tourism, gastronomy and IP sectors.</w:t>
            </w:r>
          </w:p>
        </w:tc>
      </w:tr>
      <w:tr w:rsidR="00EF40DE" w:rsidRPr="00541B55" w14:paraId="4D82D5D8" w14:textId="77777777" w:rsidTr="00BB4D29">
        <w:trPr>
          <w:trHeight w:val="441"/>
        </w:trPr>
        <w:tc>
          <w:tcPr>
            <w:tcW w:w="2377" w:type="dxa"/>
            <w:shd w:val="clear" w:color="auto" w:fill="8DB3E1"/>
            <w:vAlign w:val="center"/>
          </w:tcPr>
          <w:p w14:paraId="5560E0A9" w14:textId="77777777" w:rsidR="00EF40DE" w:rsidRPr="00541B55" w:rsidRDefault="00EF40DE" w:rsidP="00BE4756">
            <w:pPr>
              <w:pStyle w:val="TableParagraph"/>
              <w:ind w:left="110"/>
            </w:pPr>
            <w:r w:rsidRPr="00541B55">
              <w:rPr>
                <w:u w:val="single"/>
              </w:rPr>
              <w:lastRenderedPageBreak/>
              <w:t>Project Manager</w:t>
            </w:r>
          </w:p>
        </w:tc>
        <w:tc>
          <w:tcPr>
            <w:tcW w:w="6913" w:type="dxa"/>
            <w:vAlign w:val="center"/>
          </w:tcPr>
          <w:p w14:paraId="538A6C04" w14:textId="77777777" w:rsidR="00EF40DE" w:rsidRDefault="00EF40DE" w:rsidP="00266C06">
            <w:pPr>
              <w:pStyle w:val="TableParagraph"/>
              <w:spacing w:before="240"/>
              <w:ind w:left="115"/>
            </w:pPr>
            <w:r w:rsidRPr="00865930">
              <w:t>Ms. Marie Paule Rizo, Head, Policy and Legislative Advice Section, Department for Trademarks, Industrial Designs and Geographical Indications</w:t>
            </w:r>
          </w:p>
          <w:p w14:paraId="005EBCEF" w14:textId="77777777" w:rsidR="00EF40DE" w:rsidRPr="00541B55" w:rsidRDefault="00EF40DE" w:rsidP="00BE4756">
            <w:pPr>
              <w:pStyle w:val="TableParagraph"/>
              <w:ind w:left="109"/>
            </w:pPr>
          </w:p>
        </w:tc>
      </w:tr>
      <w:tr w:rsidR="00EF40DE" w:rsidRPr="00541B55" w14:paraId="3CCF4F43" w14:textId="77777777" w:rsidTr="00F84F0B">
        <w:trPr>
          <w:trHeight w:val="5453"/>
        </w:trPr>
        <w:tc>
          <w:tcPr>
            <w:tcW w:w="2377" w:type="dxa"/>
            <w:shd w:val="clear" w:color="auto" w:fill="8DB3E1"/>
            <w:vAlign w:val="center"/>
          </w:tcPr>
          <w:p w14:paraId="2F52A214" w14:textId="77777777" w:rsidR="00EF40DE" w:rsidRPr="009D68C7" w:rsidRDefault="00EF40DE" w:rsidP="00BE4756">
            <w:pPr>
              <w:pStyle w:val="TableParagraph"/>
              <w:ind w:left="110" w:right="221"/>
            </w:pPr>
            <w:r w:rsidRPr="009D68C7">
              <w:rPr>
                <w:u w:val="single"/>
              </w:rPr>
              <w:t>Links to Expected</w:t>
            </w:r>
            <w:r w:rsidRPr="009D68C7">
              <w:rPr>
                <w:spacing w:val="1"/>
              </w:rPr>
              <w:t xml:space="preserve"> </w:t>
            </w:r>
            <w:r w:rsidRPr="009D68C7">
              <w:rPr>
                <w:u w:val="single"/>
              </w:rPr>
              <w:t>Results in the</w:t>
            </w:r>
            <w:r w:rsidRPr="009D68C7">
              <w:rPr>
                <w:spacing w:val="1"/>
              </w:rPr>
              <w:t xml:space="preserve"> </w:t>
            </w:r>
            <w:r w:rsidRPr="009D68C7">
              <w:rPr>
                <w:u w:val="single"/>
              </w:rPr>
              <w:t>Program</w:t>
            </w:r>
            <w:r w:rsidRPr="009D68C7">
              <w:rPr>
                <w:spacing w:val="-7"/>
                <w:u w:val="single"/>
              </w:rPr>
              <w:t xml:space="preserve"> </w:t>
            </w:r>
            <w:r w:rsidRPr="009D68C7">
              <w:rPr>
                <w:u w:val="single"/>
              </w:rPr>
              <w:t>and</w:t>
            </w:r>
            <w:r w:rsidRPr="009D68C7">
              <w:rPr>
                <w:spacing w:val="-8"/>
                <w:u w:val="single"/>
              </w:rPr>
              <w:t xml:space="preserve"> </w:t>
            </w:r>
            <w:r w:rsidRPr="009D68C7">
              <w:rPr>
                <w:u w:val="single"/>
              </w:rPr>
              <w:t>Budget</w:t>
            </w:r>
          </w:p>
        </w:tc>
        <w:tc>
          <w:tcPr>
            <w:tcW w:w="6913" w:type="dxa"/>
            <w:vAlign w:val="center"/>
          </w:tcPr>
          <w:p w14:paraId="4E258B47" w14:textId="77777777" w:rsidR="00EF40DE" w:rsidRPr="009D68C7" w:rsidRDefault="00EF40DE" w:rsidP="00266C06">
            <w:pPr>
              <w:pStyle w:val="TableParagraph"/>
              <w:spacing w:before="240"/>
              <w:ind w:left="115" w:right="115"/>
              <w:rPr>
                <w:u w:val="single"/>
              </w:rPr>
            </w:pPr>
            <w:r w:rsidRPr="009D68C7">
              <w:rPr>
                <w:u w:val="single"/>
              </w:rPr>
              <w:t>Program and Budget 2018/19 and 2020/21</w:t>
            </w:r>
            <w:r>
              <w:rPr>
                <w:u w:val="single"/>
              </w:rPr>
              <w:t>:</w:t>
            </w:r>
          </w:p>
          <w:p w14:paraId="3890D64C" w14:textId="1412019B" w:rsidR="00EF40DE" w:rsidRPr="009D68C7" w:rsidRDefault="00EF40DE" w:rsidP="00266C06">
            <w:pPr>
              <w:pStyle w:val="TableParagraph"/>
              <w:spacing w:before="240"/>
              <w:ind w:left="115" w:right="115"/>
            </w:pPr>
            <w:r w:rsidRPr="009D68C7">
              <w:t xml:space="preserve">Expected Result III. 1:  National innovation and IP strategies and plans consistent with national Development objectives. </w:t>
            </w:r>
          </w:p>
          <w:p w14:paraId="0EAD3112" w14:textId="77777777" w:rsidR="00EF40DE" w:rsidRPr="009D68C7" w:rsidRDefault="00EF40DE" w:rsidP="00266C06">
            <w:pPr>
              <w:pStyle w:val="TableParagraph"/>
              <w:spacing w:before="240"/>
              <w:ind w:left="115" w:right="115"/>
            </w:pPr>
            <w:r w:rsidRPr="009D68C7">
              <w:t>Expected Result III. 2:  Enhanced human resource capacities able to deal with the broad range of requirements for the effective use of IP for development in developing countries, LDCs and countries with economies in transition.</w:t>
            </w:r>
          </w:p>
          <w:p w14:paraId="2E058EB1" w14:textId="77777777" w:rsidR="00EF40DE" w:rsidRPr="009D68C7" w:rsidRDefault="00EF40DE" w:rsidP="00266C06">
            <w:pPr>
              <w:pStyle w:val="TableParagraph"/>
              <w:spacing w:before="240"/>
              <w:ind w:left="115" w:right="115"/>
              <w:rPr>
                <w:u w:val="single"/>
              </w:rPr>
            </w:pPr>
            <w:r w:rsidRPr="009D68C7">
              <w:rPr>
                <w:u w:val="single"/>
              </w:rPr>
              <w:t>Program and Budget 2022/23:</w:t>
            </w:r>
          </w:p>
          <w:p w14:paraId="7C43323C" w14:textId="77777777" w:rsidR="00EF40DE" w:rsidRPr="009D68C7" w:rsidRDefault="00EF40DE" w:rsidP="00266C06">
            <w:pPr>
              <w:pStyle w:val="TableParagraph"/>
              <w:spacing w:before="240"/>
              <w:ind w:left="173" w:right="115"/>
            </w:pPr>
            <w:r>
              <w:t>ER 4.</w:t>
            </w:r>
            <w:r w:rsidRPr="009D68C7">
              <w:t>1. More effective use of IP to support growth and development of all Member States and their relevant regions and sub-regions, including through the mainstreaming of the Development Agenda recommendations</w:t>
            </w:r>
            <w:r w:rsidRPr="009D68C7">
              <w:rPr>
                <w:rFonts w:asciiTheme="minorEastAsia" w:eastAsiaTheme="minorEastAsia" w:hAnsiTheme="minorEastAsia" w:hint="eastAsia"/>
                <w:lang w:eastAsia="zh-CN"/>
              </w:rPr>
              <w:t>.</w:t>
            </w:r>
          </w:p>
          <w:p w14:paraId="2D6DBC26" w14:textId="77777777" w:rsidR="00EF40DE" w:rsidRPr="009D68C7" w:rsidRDefault="00EF40DE" w:rsidP="00266C06">
            <w:pPr>
              <w:pStyle w:val="TableParagraph"/>
              <w:spacing w:before="240"/>
              <w:ind w:left="173" w:right="115"/>
            </w:pPr>
            <w:r>
              <w:t>ER 4.</w:t>
            </w:r>
            <w:r w:rsidRPr="009D68C7">
              <w:t>2. Increased IP knowledge and skills in all Member States.</w:t>
            </w:r>
          </w:p>
          <w:p w14:paraId="55947EBF" w14:textId="58B8D1CE" w:rsidR="00EF40DE" w:rsidRPr="009D68C7" w:rsidRDefault="00EF40DE" w:rsidP="00F84F0B">
            <w:pPr>
              <w:pStyle w:val="TableParagraph"/>
              <w:spacing w:before="240" w:after="480"/>
              <w:ind w:left="173" w:right="115"/>
            </w:pPr>
            <w:r>
              <w:t xml:space="preserve">ER 4. </w:t>
            </w:r>
            <w:r w:rsidRPr="009D68C7">
              <w:t>3. More innovators, creators, SMEs, universities, research institutions and communities leverage IP successfully.</w:t>
            </w:r>
          </w:p>
        </w:tc>
      </w:tr>
      <w:tr w:rsidR="00EF40DE" w:rsidRPr="00541B55" w14:paraId="1026C85F" w14:textId="77777777" w:rsidTr="00BB4D29">
        <w:trPr>
          <w:trHeight w:val="801"/>
        </w:trPr>
        <w:tc>
          <w:tcPr>
            <w:tcW w:w="2377" w:type="dxa"/>
            <w:shd w:val="clear" w:color="auto" w:fill="8DB3E1"/>
            <w:vAlign w:val="center"/>
          </w:tcPr>
          <w:p w14:paraId="78208A10" w14:textId="77777777" w:rsidR="00EF40DE" w:rsidRPr="00541B55" w:rsidRDefault="00EF40DE" w:rsidP="00BE4756">
            <w:pPr>
              <w:pStyle w:val="TableParagraph"/>
              <w:spacing w:before="1"/>
              <w:ind w:left="110" w:right="708"/>
            </w:pPr>
            <w:r w:rsidRPr="00541B55">
              <w:rPr>
                <w:u w:val="single"/>
              </w:rPr>
              <w:t>Overview of the</w:t>
            </w:r>
            <w:r w:rsidRPr="00541B55">
              <w:rPr>
                <w:spacing w:val="-59"/>
              </w:rPr>
              <w:t xml:space="preserve"> </w:t>
            </w:r>
            <w:r w:rsidRPr="00541B55">
              <w:rPr>
                <w:u w:val="single"/>
              </w:rPr>
              <w:t>Project</w:t>
            </w:r>
            <w:r w:rsidRPr="00541B55">
              <w:rPr>
                <w:spacing w:val="1"/>
              </w:rPr>
              <w:t xml:space="preserve"> </w:t>
            </w:r>
            <w:r w:rsidRPr="00541B55">
              <w:rPr>
                <w:u w:val="single"/>
              </w:rPr>
              <w:t>Implementation</w:t>
            </w:r>
          </w:p>
        </w:tc>
        <w:tc>
          <w:tcPr>
            <w:tcW w:w="6913" w:type="dxa"/>
            <w:vAlign w:val="center"/>
          </w:tcPr>
          <w:p w14:paraId="0637D334" w14:textId="77777777" w:rsidR="00EF40DE" w:rsidRPr="00120C3D" w:rsidRDefault="00EF40DE" w:rsidP="00266C06">
            <w:pPr>
              <w:spacing w:before="240"/>
              <w:ind w:left="115" w:right="86"/>
              <w:rPr>
                <w:bCs/>
                <w:iCs/>
                <w:u w:val="single"/>
              </w:rPr>
            </w:pPr>
            <w:r w:rsidRPr="00120C3D">
              <w:rPr>
                <w:bCs/>
                <w:iCs/>
                <w:u w:val="single"/>
              </w:rPr>
              <w:t>Peru</w:t>
            </w:r>
          </w:p>
          <w:p w14:paraId="02D66D93" w14:textId="11D46324" w:rsidR="00EF40DE" w:rsidRDefault="00EF40DE" w:rsidP="00A35138">
            <w:pPr>
              <w:numPr>
                <w:ilvl w:val="0"/>
                <w:numId w:val="8"/>
              </w:numPr>
              <w:spacing w:before="74"/>
              <w:ind w:right="86"/>
              <w:rPr>
                <w:iCs/>
              </w:rPr>
            </w:pPr>
            <w:r w:rsidRPr="00E05B30">
              <w:rPr>
                <w:iCs/>
                <w:u w:val="single"/>
              </w:rPr>
              <w:t xml:space="preserve">Team composition and </w:t>
            </w:r>
            <w:r w:rsidRPr="006445CE">
              <w:rPr>
                <w:iCs/>
                <w:u w:val="single"/>
              </w:rPr>
              <w:t>Country-Level Project Plan</w:t>
            </w:r>
            <w:r w:rsidRPr="00E05B30">
              <w:rPr>
                <w:iCs/>
                <w:u w:val="single"/>
              </w:rPr>
              <w:t>:</w:t>
            </w:r>
            <w:r>
              <w:rPr>
                <w:iCs/>
              </w:rPr>
              <w:t xml:space="preserve"> </w:t>
            </w:r>
            <w:r w:rsidR="00D82412">
              <w:rPr>
                <w:iCs/>
              </w:rPr>
              <w:t xml:space="preserve"> </w:t>
            </w:r>
            <w:r w:rsidRPr="003B2864">
              <w:rPr>
                <w:iCs/>
              </w:rPr>
              <w:t xml:space="preserve">In May 2019, Peru designated the local project coordinator (focal point) within the National Institute for the Defense of Competition and Protection of Intellectual Property (INDECOPI).  In the same month, a Country-Level Project </w:t>
            </w:r>
            <w:r w:rsidRPr="003B2864">
              <w:rPr>
                <w:iCs/>
              </w:rPr>
              <w:lastRenderedPageBreak/>
              <w:t xml:space="preserve">Plan, describing the objectives of the Project, the resources and the implementation strategy with a tentative planning at the level of the country, was drafted in coordination with INDECOPI.  </w:t>
            </w:r>
            <w:r>
              <w:rPr>
                <w:iCs/>
              </w:rPr>
              <w:t>T</w:t>
            </w:r>
            <w:r w:rsidRPr="003B2864">
              <w:rPr>
                <w:iCs/>
              </w:rPr>
              <w:t>he Country-</w:t>
            </w:r>
            <w:r w:rsidR="00D82412">
              <w:rPr>
                <w:iCs/>
              </w:rPr>
              <w:t>l</w:t>
            </w:r>
            <w:r w:rsidRPr="003B2864">
              <w:rPr>
                <w:iCs/>
              </w:rPr>
              <w:t xml:space="preserve">evel Project Plan for Peru </w:t>
            </w:r>
            <w:r>
              <w:rPr>
                <w:iCs/>
              </w:rPr>
              <w:t xml:space="preserve">was approved </w:t>
            </w:r>
            <w:r w:rsidRPr="003B2864">
              <w:rPr>
                <w:iCs/>
              </w:rPr>
              <w:t>by INDECOPI</w:t>
            </w:r>
            <w:r>
              <w:rPr>
                <w:iCs/>
              </w:rPr>
              <w:t xml:space="preserve"> in May 2019.</w:t>
            </w:r>
            <w:r w:rsidRPr="003B2864">
              <w:rPr>
                <w:iCs/>
              </w:rPr>
              <w:t xml:space="preserve"> </w:t>
            </w:r>
          </w:p>
          <w:p w14:paraId="7736462A" w14:textId="1E5D14BA" w:rsidR="00EF40DE" w:rsidRDefault="00EF40DE" w:rsidP="00167440">
            <w:pPr>
              <w:numPr>
                <w:ilvl w:val="0"/>
                <w:numId w:val="8"/>
              </w:numPr>
              <w:spacing w:before="74"/>
              <w:ind w:right="86"/>
              <w:rPr>
                <w:iCs/>
              </w:rPr>
            </w:pPr>
            <w:r w:rsidRPr="00E05B30">
              <w:rPr>
                <w:iCs/>
                <w:u w:val="single"/>
              </w:rPr>
              <w:t>Stakeholder identification:</w:t>
            </w:r>
            <w:r>
              <w:rPr>
                <w:iCs/>
              </w:rPr>
              <w:t xml:space="preserve"> </w:t>
            </w:r>
            <w:r w:rsidR="00D82412">
              <w:rPr>
                <w:iCs/>
              </w:rPr>
              <w:t xml:space="preserve"> </w:t>
            </w:r>
            <w:r w:rsidRPr="003B2864">
              <w:rPr>
                <w:iCs/>
              </w:rPr>
              <w:t xml:space="preserve">INDECOPI </w:t>
            </w:r>
            <w:r>
              <w:rPr>
                <w:iCs/>
              </w:rPr>
              <w:t>carried out</w:t>
            </w:r>
            <w:r w:rsidRPr="003B2864">
              <w:rPr>
                <w:iCs/>
              </w:rPr>
              <w:t xml:space="preserve"> actions to identify relevant stakeholders from the gastronomic tourism industry</w:t>
            </w:r>
            <w:r>
              <w:rPr>
                <w:iCs/>
              </w:rPr>
              <w:t xml:space="preserve"> during the fourth quarter of 2019, including questionnaires </w:t>
            </w:r>
            <w:r w:rsidRPr="00BE6E22">
              <w:rPr>
                <w:iCs/>
              </w:rPr>
              <w:t xml:space="preserve">and </w:t>
            </w:r>
            <w:r w:rsidR="004C4F02">
              <w:rPr>
                <w:iCs/>
              </w:rPr>
              <w:t>W</w:t>
            </w:r>
            <w:r>
              <w:rPr>
                <w:iCs/>
              </w:rPr>
              <w:t xml:space="preserve">orkshops </w:t>
            </w:r>
            <w:r w:rsidRPr="00BE6E22">
              <w:rPr>
                <w:iCs/>
              </w:rPr>
              <w:t xml:space="preserve">to identify the </w:t>
            </w:r>
            <w:r>
              <w:rPr>
                <w:iCs/>
              </w:rPr>
              <w:t xml:space="preserve">stakeholders’ </w:t>
            </w:r>
            <w:r w:rsidRPr="00BE6E22">
              <w:rPr>
                <w:iCs/>
              </w:rPr>
              <w:t xml:space="preserve">needs and </w:t>
            </w:r>
            <w:r>
              <w:rPr>
                <w:iCs/>
              </w:rPr>
              <w:t>interests.</w:t>
            </w:r>
          </w:p>
          <w:p w14:paraId="782EA813" w14:textId="2BE1EBD2" w:rsidR="00EF40DE" w:rsidRPr="006100C0" w:rsidRDefault="00EF40DE" w:rsidP="0007158F">
            <w:pPr>
              <w:numPr>
                <w:ilvl w:val="0"/>
                <w:numId w:val="8"/>
              </w:numPr>
              <w:spacing w:before="74"/>
              <w:ind w:right="86"/>
              <w:rPr>
                <w:iCs/>
              </w:rPr>
            </w:pPr>
            <w:r w:rsidRPr="006100C0">
              <w:rPr>
                <w:iCs/>
                <w:u w:val="single"/>
              </w:rPr>
              <w:t>Scoping Study:</w:t>
            </w:r>
            <w:r w:rsidRPr="006100C0">
              <w:rPr>
                <w:iCs/>
              </w:rPr>
              <w:t xml:space="preserve"> </w:t>
            </w:r>
            <w:r w:rsidR="00D82412">
              <w:rPr>
                <w:iCs/>
              </w:rPr>
              <w:t xml:space="preserve"> </w:t>
            </w:r>
            <w:r w:rsidRPr="006100C0">
              <w:rPr>
                <w:iCs/>
              </w:rPr>
              <w:t xml:space="preserve">a consultant for the preparation of the scoping study providing a mapping of key culinary traditions was </w:t>
            </w:r>
            <w:r>
              <w:rPr>
                <w:iCs/>
              </w:rPr>
              <w:t xml:space="preserve">appointed in July 2019.  </w:t>
            </w:r>
            <w:r w:rsidRPr="006100C0">
              <w:rPr>
                <w:iCs/>
              </w:rPr>
              <w:t>The scoping study was finalized in March 2020</w:t>
            </w:r>
            <w:r>
              <w:rPr>
                <w:iCs/>
              </w:rPr>
              <w:t>.</w:t>
            </w:r>
            <w:r w:rsidRPr="006100C0">
              <w:rPr>
                <w:iCs/>
              </w:rPr>
              <w:t xml:space="preserve"> </w:t>
            </w:r>
            <w:r>
              <w:rPr>
                <w:iCs/>
              </w:rPr>
              <w:t xml:space="preserve"> I</w:t>
            </w:r>
            <w:r w:rsidRPr="006100C0">
              <w:rPr>
                <w:iCs/>
              </w:rPr>
              <w:t xml:space="preserve">t incorporated comments made during the </w:t>
            </w:r>
            <w:r w:rsidR="0007158F">
              <w:rPr>
                <w:iCs/>
              </w:rPr>
              <w:t>R</w:t>
            </w:r>
            <w:r w:rsidRPr="006100C0">
              <w:rPr>
                <w:iCs/>
              </w:rPr>
              <w:t>ound</w:t>
            </w:r>
            <w:r w:rsidR="00AD746E">
              <w:rPr>
                <w:iCs/>
              </w:rPr>
              <w:t>t</w:t>
            </w:r>
            <w:r w:rsidRPr="006100C0">
              <w:rPr>
                <w:iCs/>
              </w:rPr>
              <w:t xml:space="preserve">able. </w:t>
            </w:r>
            <w:r>
              <w:rPr>
                <w:iCs/>
              </w:rPr>
              <w:t xml:space="preserve"> </w:t>
            </w:r>
            <w:r w:rsidRPr="006100C0">
              <w:rPr>
                <w:iCs/>
              </w:rPr>
              <w:t xml:space="preserve">The scoping study focused on </w:t>
            </w:r>
            <w:r w:rsidRPr="007144F3">
              <w:rPr>
                <w:iCs/>
              </w:rPr>
              <w:t>12</w:t>
            </w:r>
            <w:r w:rsidRPr="006100C0">
              <w:rPr>
                <w:iCs/>
              </w:rPr>
              <w:t xml:space="preserve"> typical dishes.  The results of the scoping study were presented to the CDIP at its 25</w:t>
            </w:r>
            <w:r w:rsidRPr="00846972">
              <w:rPr>
                <w:iCs/>
                <w:vertAlign w:val="superscript"/>
              </w:rPr>
              <w:t>th</w:t>
            </w:r>
            <w:r w:rsidRPr="006100C0">
              <w:rPr>
                <w:iCs/>
              </w:rPr>
              <w:t xml:space="preserve"> session, held in November 2020. </w:t>
            </w:r>
            <w:r>
              <w:rPr>
                <w:iCs/>
              </w:rPr>
              <w:t xml:space="preserve"> The scoping study is available at:  </w:t>
            </w:r>
            <w:hyperlink r:id="rId16" w:history="1">
              <w:r w:rsidR="00D82412" w:rsidRPr="00D82412">
                <w:rPr>
                  <w:rStyle w:val="Hyperlink"/>
                  <w:iCs/>
                </w:rPr>
                <w:t>www.wipo.int/export/sites/www/ip-development/en/docs/scoping-study-peru.pdf</w:t>
              </w:r>
            </w:hyperlink>
          </w:p>
          <w:p w14:paraId="30F2EA8C" w14:textId="4DFB1BE7" w:rsidR="00EF40DE" w:rsidRPr="00083AF2" w:rsidRDefault="0007158F" w:rsidP="0007158F">
            <w:pPr>
              <w:numPr>
                <w:ilvl w:val="0"/>
                <w:numId w:val="8"/>
              </w:numPr>
              <w:spacing w:before="74"/>
              <w:ind w:right="86"/>
              <w:rPr>
                <w:iCs/>
              </w:rPr>
            </w:pPr>
            <w:r>
              <w:rPr>
                <w:iCs/>
                <w:u w:val="single"/>
              </w:rPr>
              <w:t>Roundt</w:t>
            </w:r>
            <w:r w:rsidR="00EF40DE">
              <w:rPr>
                <w:iCs/>
                <w:u w:val="single"/>
              </w:rPr>
              <w:t>able:</w:t>
            </w:r>
            <w:r w:rsidR="00EF40DE">
              <w:rPr>
                <w:iCs/>
              </w:rPr>
              <w:t xml:space="preserve"> </w:t>
            </w:r>
            <w:r w:rsidR="00D82412">
              <w:rPr>
                <w:iCs/>
              </w:rPr>
              <w:t xml:space="preserve"> </w:t>
            </w:r>
            <w:r w:rsidR="00EF40DE">
              <w:rPr>
                <w:iCs/>
              </w:rPr>
              <w:t>a</w:t>
            </w:r>
            <w:r>
              <w:rPr>
                <w:iCs/>
              </w:rPr>
              <w:t xml:space="preserve"> R</w:t>
            </w:r>
            <w:r w:rsidR="00EF40DE" w:rsidRPr="00083AF2">
              <w:rPr>
                <w:iCs/>
              </w:rPr>
              <w:t>oundtable bringing together the main tourism, gastronomy and IP stakeholders in Peru</w:t>
            </w:r>
            <w:r w:rsidR="00EF40DE">
              <w:rPr>
                <w:iCs/>
              </w:rPr>
              <w:t xml:space="preserve"> was held in Lima in March 2020.  Six</w:t>
            </w:r>
            <w:r w:rsidR="00EF40DE" w:rsidRPr="00120C3D">
              <w:rPr>
                <w:iCs/>
              </w:rPr>
              <w:t xml:space="preserve"> specialties were retained for the IP analysis</w:t>
            </w:r>
            <w:r w:rsidR="00EF40DE">
              <w:rPr>
                <w:iCs/>
              </w:rPr>
              <w:t xml:space="preserve">. </w:t>
            </w:r>
          </w:p>
          <w:p w14:paraId="721CCA42" w14:textId="15209123" w:rsidR="00EF40DE" w:rsidRPr="00083AF2" w:rsidRDefault="00EF40DE" w:rsidP="00167440">
            <w:pPr>
              <w:pStyle w:val="ListParagraph"/>
              <w:numPr>
                <w:ilvl w:val="0"/>
                <w:numId w:val="8"/>
              </w:numPr>
              <w:spacing w:before="74"/>
              <w:rPr>
                <w:iCs/>
              </w:rPr>
            </w:pPr>
            <w:r w:rsidRPr="00E05B30">
              <w:rPr>
                <w:iCs/>
                <w:u w:val="single"/>
              </w:rPr>
              <w:t>IP Analysis:</w:t>
            </w:r>
            <w:r>
              <w:rPr>
                <w:iCs/>
              </w:rPr>
              <w:t xml:space="preserve"> </w:t>
            </w:r>
            <w:r w:rsidR="00D82412">
              <w:rPr>
                <w:iCs/>
              </w:rPr>
              <w:t xml:space="preserve"> </w:t>
            </w:r>
            <w:r>
              <w:rPr>
                <w:iCs/>
              </w:rPr>
              <w:t xml:space="preserve">a </w:t>
            </w:r>
            <w:r w:rsidRPr="00E05B30">
              <w:rPr>
                <w:iCs/>
              </w:rPr>
              <w:t>con</w:t>
            </w:r>
            <w:r>
              <w:rPr>
                <w:iCs/>
              </w:rPr>
              <w:t>sultant for the preparation of the IP Analysis was appointed in April 2020</w:t>
            </w:r>
            <w:r w:rsidRPr="00E05B30">
              <w:rPr>
                <w:iCs/>
              </w:rPr>
              <w:t xml:space="preserve">. </w:t>
            </w:r>
            <w:r>
              <w:rPr>
                <w:iCs/>
              </w:rPr>
              <w:t xml:space="preserve"> </w:t>
            </w:r>
            <w:r w:rsidRPr="00083AF2">
              <w:rPr>
                <w:iCs/>
              </w:rPr>
              <w:t>The IP Analysis was finalized in March 2022</w:t>
            </w:r>
            <w:r>
              <w:rPr>
                <w:iCs/>
              </w:rPr>
              <w:t xml:space="preserve">, and is available at: </w:t>
            </w:r>
            <w:hyperlink r:id="rId17" w:history="1">
              <w:r w:rsidRPr="00D82412">
                <w:rPr>
                  <w:rStyle w:val="Hyperlink"/>
                  <w:iCs/>
                </w:rPr>
                <w:t>www.wipo.int/export/sites/www/ip-development/en/docs/IP_Analysis_Peru_en.pdf</w:t>
              </w:r>
            </w:hyperlink>
          </w:p>
          <w:p w14:paraId="5588382B" w14:textId="029B3565" w:rsidR="00EF40DE" w:rsidRDefault="00EF40DE" w:rsidP="00B23C96">
            <w:pPr>
              <w:numPr>
                <w:ilvl w:val="0"/>
                <w:numId w:val="8"/>
              </w:numPr>
              <w:spacing w:before="74"/>
              <w:ind w:right="86"/>
              <w:rPr>
                <w:iCs/>
              </w:rPr>
            </w:pPr>
            <w:r w:rsidRPr="00BE6E22">
              <w:rPr>
                <w:iCs/>
                <w:u w:val="single"/>
              </w:rPr>
              <w:t>National Seminar:</w:t>
            </w:r>
            <w:r w:rsidRPr="00120C3D">
              <w:rPr>
                <w:iCs/>
              </w:rPr>
              <w:t xml:space="preserve"> </w:t>
            </w:r>
            <w:r w:rsidR="00D82412">
              <w:rPr>
                <w:iCs/>
              </w:rPr>
              <w:t xml:space="preserve"> </w:t>
            </w:r>
            <w:r w:rsidR="00B23C96">
              <w:rPr>
                <w:iCs/>
              </w:rPr>
              <w:t>a N</w:t>
            </w:r>
            <w:r w:rsidRPr="00120C3D">
              <w:rPr>
                <w:iCs/>
              </w:rPr>
              <w:t xml:space="preserve">ational </w:t>
            </w:r>
            <w:r w:rsidR="00B23C96">
              <w:rPr>
                <w:iCs/>
              </w:rPr>
              <w:t>S</w:t>
            </w:r>
            <w:r w:rsidRPr="00120C3D">
              <w:rPr>
                <w:iCs/>
              </w:rPr>
              <w:t xml:space="preserve">eminar organized by WIPO and INDECOPI took place in June 2022.  The seminar was attended by 70 </w:t>
            </w:r>
            <w:r w:rsidR="00D82412">
              <w:rPr>
                <w:iCs/>
              </w:rPr>
              <w:t>participants</w:t>
            </w:r>
            <w:r w:rsidRPr="00120C3D">
              <w:rPr>
                <w:iCs/>
              </w:rPr>
              <w:t xml:space="preserve"> onsite and 171 partici</w:t>
            </w:r>
            <w:r>
              <w:rPr>
                <w:iCs/>
              </w:rPr>
              <w:t xml:space="preserve">pants remotely.  </w:t>
            </w:r>
            <w:r w:rsidR="00B23C96">
              <w:rPr>
                <w:iCs/>
              </w:rPr>
              <w:t>The National S</w:t>
            </w:r>
            <w:r w:rsidRPr="00430A30">
              <w:rPr>
                <w:iCs/>
              </w:rPr>
              <w:t>eminar had important positive repercussions on furth</w:t>
            </w:r>
            <w:r>
              <w:rPr>
                <w:iCs/>
              </w:rPr>
              <w:t>er development of the project</w:t>
            </w:r>
            <w:r w:rsidR="005461C7">
              <w:rPr>
                <w:iCs/>
              </w:rPr>
              <w:t>.</w:t>
            </w:r>
            <w:r>
              <w:rPr>
                <w:iCs/>
              </w:rPr>
              <w:t xml:space="preserve"> </w:t>
            </w:r>
            <w:r w:rsidR="005461C7">
              <w:rPr>
                <w:iCs/>
              </w:rPr>
              <w:t xml:space="preserve"> I</w:t>
            </w:r>
            <w:r w:rsidRPr="00430A30">
              <w:rPr>
                <w:iCs/>
              </w:rPr>
              <w:t>t benefited from the participation of many celebrities in the area of gastronomy, br</w:t>
            </w:r>
            <w:r w:rsidR="005461C7">
              <w:rPr>
                <w:iCs/>
              </w:rPr>
              <w:t>inging</w:t>
            </w:r>
            <w:r w:rsidRPr="00430A30">
              <w:rPr>
                <w:iCs/>
              </w:rPr>
              <w:t xml:space="preserve"> tremendous publicity </w:t>
            </w:r>
            <w:r>
              <w:rPr>
                <w:iCs/>
              </w:rPr>
              <w:t xml:space="preserve">to the project </w:t>
            </w:r>
            <w:r w:rsidRPr="00430A30">
              <w:rPr>
                <w:iCs/>
              </w:rPr>
              <w:t>and rais</w:t>
            </w:r>
            <w:r w:rsidR="005461C7">
              <w:rPr>
                <w:iCs/>
              </w:rPr>
              <w:t>ing</w:t>
            </w:r>
            <w:r w:rsidRPr="00430A30">
              <w:rPr>
                <w:iCs/>
              </w:rPr>
              <w:t xml:space="preserve"> awareness because of</w:t>
            </w:r>
            <w:r>
              <w:rPr>
                <w:iCs/>
              </w:rPr>
              <w:t xml:space="preserve"> extended coverage in the media.</w:t>
            </w:r>
          </w:p>
          <w:p w14:paraId="65DF9C91" w14:textId="1D6CA7E2" w:rsidR="00EF40DE" w:rsidRPr="00430A30" w:rsidRDefault="00EF40DE" w:rsidP="00167440">
            <w:pPr>
              <w:numPr>
                <w:ilvl w:val="0"/>
                <w:numId w:val="8"/>
              </w:numPr>
              <w:spacing w:before="74" w:after="240"/>
              <w:ind w:right="86"/>
              <w:rPr>
                <w:iCs/>
              </w:rPr>
            </w:pPr>
            <w:r w:rsidRPr="0009599C">
              <w:rPr>
                <w:iCs/>
                <w:u w:val="single"/>
              </w:rPr>
              <w:t>All the relevant information on the results of the project in Peru is available at</w:t>
            </w:r>
            <w:r w:rsidRPr="00846972">
              <w:rPr>
                <w:iCs/>
              </w:rPr>
              <w:t>:</w:t>
            </w:r>
            <w:r w:rsidR="006B7B2C" w:rsidRPr="00846972">
              <w:rPr>
                <w:iCs/>
              </w:rPr>
              <w:t xml:space="preserve"> </w:t>
            </w:r>
            <w:r>
              <w:rPr>
                <w:iCs/>
              </w:rPr>
              <w:t xml:space="preserve"> </w:t>
            </w:r>
            <w:hyperlink r:id="rId18" w:history="1">
              <w:r w:rsidRPr="003925DF">
                <w:rPr>
                  <w:rStyle w:val="Hyperlink"/>
                  <w:iCs/>
                </w:rPr>
                <w:t>https://www.wipo.int/ip-development/en/agenda/projects/peru.html</w:t>
              </w:r>
            </w:hyperlink>
            <w:r>
              <w:rPr>
                <w:iCs/>
              </w:rPr>
              <w:t xml:space="preserve">  </w:t>
            </w:r>
          </w:p>
          <w:p w14:paraId="0FD5F496" w14:textId="77777777" w:rsidR="00EF40DE" w:rsidRPr="00120C3D" w:rsidRDefault="00EF40DE" w:rsidP="00BE4756">
            <w:pPr>
              <w:ind w:left="109" w:right="84"/>
              <w:rPr>
                <w:bCs/>
                <w:iCs/>
                <w:u w:val="single"/>
              </w:rPr>
            </w:pPr>
            <w:r w:rsidRPr="00120C3D">
              <w:rPr>
                <w:bCs/>
                <w:iCs/>
                <w:u w:val="single"/>
              </w:rPr>
              <w:t>Cameroon</w:t>
            </w:r>
          </w:p>
          <w:p w14:paraId="1E9FD617" w14:textId="2E169813" w:rsidR="00EF40DE" w:rsidRDefault="00EF40DE" w:rsidP="00A35138">
            <w:pPr>
              <w:numPr>
                <w:ilvl w:val="0"/>
                <w:numId w:val="8"/>
              </w:numPr>
              <w:spacing w:before="74"/>
              <w:ind w:right="86"/>
              <w:rPr>
                <w:iCs/>
              </w:rPr>
            </w:pPr>
            <w:r w:rsidRPr="00E05B30">
              <w:rPr>
                <w:iCs/>
                <w:u w:val="single"/>
              </w:rPr>
              <w:t xml:space="preserve">Team composition </w:t>
            </w:r>
            <w:r w:rsidRPr="006445CE">
              <w:rPr>
                <w:iCs/>
                <w:u w:val="single"/>
              </w:rPr>
              <w:t>and Country-</w:t>
            </w:r>
            <w:r w:rsidR="00410238">
              <w:rPr>
                <w:iCs/>
                <w:u w:val="single"/>
              </w:rPr>
              <w:t>l</w:t>
            </w:r>
            <w:r w:rsidRPr="006445CE">
              <w:rPr>
                <w:iCs/>
                <w:u w:val="single"/>
              </w:rPr>
              <w:t>evel Project Plan</w:t>
            </w:r>
            <w:r w:rsidRPr="00E05B30">
              <w:rPr>
                <w:iCs/>
                <w:u w:val="single"/>
              </w:rPr>
              <w:t>:</w:t>
            </w:r>
            <w:r>
              <w:rPr>
                <w:iCs/>
              </w:rPr>
              <w:t xml:space="preserve"> </w:t>
            </w:r>
            <w:r w:rsidR="00410238">
              <w:rPr>
                <w:iCs/>
              </w:rPr>
              <w:t xml:space="preserve"> </w:t>
            </w:r>
            <w:r>
              <w:rPr>
                <w:iCs/>
              </w:rPr>
              <w:t>t</w:t>
            </w:r>
            <w:r w:rsidRPr="008D1803">
              <w:rPr>
                <w:iCs/>
              </w:rPr>
              <w:t>he local pr</w:t>
            </w:r>
            <w:r>
              <w:rPr>
                <w:iCs/>
              </w:rPr>
              <w:t>oject coordinator for Cameroon wa</w:t>
            </w:r>
            <w:r w:rsidRPr="008D1803">
              <w:rPr>
                <w:iCs/>
              </w:rPr>
              <w:t xml:space="preserve">s </w:t>
            </w:r>
            <w:r>
              <w:rPr>
                <w:iCs/>
              </w:rPr>
              <w:t xml:space="preserve">designated in November </w:t>
            </w:r>
            <w:r w:rsidRPr="00FD04D7">
              <w:rPr>
                <w:iCs/>
              </w:rPr>
              <w:t xml:space="preserve">2019. </w:t>
            </w:r>
            <w:r w:rsidR="00410238">
              <w:rPr>
                <w:iCs/>
              </w:rPr>
              <w:t xml:space="preserve"> </w:t>
            </w:r>
            <w:r w:rsidRPr="00FD04D7">
              <w:rPr>
                <w:iCs/>
              </w:rPr>
              <w:t>The</w:t>
            </w:r>
            <w:r>
              <w:rPr>
                <w:iCs/>
              </w:rPr>
              <w:t xml:space="preserve"> Country-</w:t>
            </w:r>
            <w:r w:rsidR="00410238">
              <w:rPr>
                <w:iCs/>
              </w:rPr>
              <w:t>l</w:t>
            </w:r>
            <w:r>
              <w:rPr>
                <w:iCs/>
              </w:rPr>
              <w:t>evel Project Plan</w:t>
            </w:r>
            <w:r w:rsidRPr="003B2864">
              <w:rPr>
                <w:iCs/>
              </w:rPr>
              <w:t xml:space="preserve"> </w:t>
            </w:r>
            <w:r>
              <w:rPr>
                <w:iCs/>
              </w:rPr>
              <w:t xml:space="preserve">for Cameroon </w:t>
            </w:r>
            <w:r w:rsidRPr="003B2864">
              <w:rPr>
                <w:iCs/>
              </w:rPr>
              <w:t xml:space="preserve">was drafted in coordination with </w:t>
            </w:r>
            <w:r>
              <w:rPr>
                <w:iCs/>
              </w:rPr>
              <w:t>the Ministry of Tourism and Leisure (MINTOUL)</w:t>
            </w:r>
            <w:r w:rsidR="00410238">
              <w:rPr>
                <w:iCs/>
              </w:rPr>
              <w:t>,</w:t>
            </w:r>
            <w:r>
              <w:rPr>
                <w:iCs/>
              </w:rPr>
              <w:t xml:space="preserve"> from December 2019 to January 2020. </w:t>
            </w:r>
            <w:r w:rsidR="00410238">
              <w:rPr>
                <w:iCs/>
              </w:rPr>
              <w:t xml:space="preserve"> </w:t>
            </w:r>
            <w:r>
              <w:rPr>
                <w:iCs/>
              </w:rPr>
              <w:t>T</w:t>
            </w:r>
            <w:r w:rsidRPr="003B2864">
              <w:rPr>
                <w:iCs/>
              </w:rPr>
              <w:t>he Country-</w:t>
            </w:r>
            <w:r w:rsidR="00410238">
              <w:rPr>
                <w:iCs/>
              </w:rPr>
              <w:t>l</w:t>
            </w:r>
            <w:r w:rsidRPr="003B2864">
              <w:rPr>
                <w:iCs/>
              </w:rPr>
              <w:t xml:space="preserve">evel Project Plan </w:t>
            </w:r>
            <w:r>
              <w:rPr>
                <w:iCs/>
              </w:rPr>
              <w:t>was approved by MINTOUL in February 2020.</w:t>
            </w:r>
            <w:r w:rsidRPr="003B2864">
              <w:rPr>
                <w:iCs/>
              </w:rPr>
              <w:t xml:space="preserve"> </w:t>
            </w:r>
          </w:p>
          <w:p w14:paraId="74E4E5DA" w14:textId="33D4DEE7" w:rsidR="00EF40DE" w:rsidRPr="005E57FF" w:rsidRDefault="00EF40DE" w:rsidP="00167440">
            <w:pPr>
              <w:numPr>
                <w:ilvl w:val="0"/>
                <w:numId w:val="8"/>
              </w:numPr>
              <w:spacing w:before="74"/>
              <w:ind w:right="86"/>
              <w:rPr>
                <w:iCs/>
              </w:rPr>
            </w:pPr>
            <w:r w:rsidRPr="005E57FF">
              <w:rPr>
                <w:iCs/>
                <w:u w:val="single"/>
              </w:rPr>
              <w:t>Stakeholder identification:</w:t>
            </w:r>
            <w:r w:rsidRPr="005E57FF">
              <w:rPr>
                <w:sz w:val="20"/>
              </w:rPr>
              <w:t xml:space="preserve">  </w:t>
            </w:r>
            <w:r w:rsidRPr="005E57FF">
              <w:t>MINTOUL set up a committee, which included representatives of various ministries of Cameroon (</w:t>
            </w:r>
            <w:r w:rsidRPr="005E57FF">
              <w:rPr>
                <w:i/>
                <w:iCs/>
              </w:rPr>
              <w:t>Comité inter-ministérielle</w:t>
            </w:r>
            <w:r w:rsidRPr="005E57FF">
              <w:t xml:space="preserve">, chaired by the Secretary </w:t>
            </w:r>
            <w:r w:rsidR="00410238">
              <w:t>G</w:t>
            </w:r>
            <w:r w:rsidRPr="005E57FF">
              <w:t xml:space="preserve">eneral of MINTOUL).  The committee held meetings (in </w:t>
            </w:r>
            <w:r w:rsidRPr="005E57FF">
              <w:lastRenderedPageBreak/>
              <w:t>person and virtually) and identified several categories of beneficiaries in March 2021.</w:t>
            </w:r>
          </w:p>
          <w:p w14:paraId="0C52D090" w14:textId="6C715D78" w:rsidR="00EF40DE" w:rsidRPr="00120C3D" w:rsidRDefault="00EF40DE" w:rsidP="00F84F0B">
            <w:pPr>
              <w:numPr>
                <w:ilvl w:val="0"/>
                <w:numId w:val="8"/>
              </w:numPr>
              <w:spacing w:before="74"/>
              <w:ind w:right="86"/>
              <w:rPr>
                <w:iCs/>
              </w:rPr>
            </w:pPr>
            <w:r w:rsidRPr="00083AF2">
              <w:rPr>
                <w:iCs/>
                <w:u w:val="single"/>
              </w:rPr>
              <w:t>Scoping Study:</w:t>
            </w:r>
            <w:r w:rsidRPr="00120C3D">
              <w:rPr>
                <w:iCs/>
              </w:rPr>
              <w:t xml:space="preserve"> </w:t>
            </w:r>
            <w:r>
              <w:rPr>
                <w:iCs/>
              </w:rPr>
              <w:t xml:space="preserve"> a consultant for the preparation of t</w:t>
            </w:r>
            <w:r w:rsidRPr="00083AF2">
              <w:rPr>
                <w:iCs/>
              </w:rPr>
              <w:t xml:space="preserve">he scoping study providing a mapping of key culinary traditions was </w:t>
            </w:r>
            <w:r>
              <w:rPr>
                <w:iCs/>
              </w:rPr>
              <w:t>appointed in</w:t>
            </w:r>
            <w:r w:rsidRPr="00120C3D">
              <w:rPr>
                <w:iCs/>
              </w:rPr>
              <w:t xml:space="preserve"> </w:t>
            </w:r>
            <w:r>
              <w:rPr>
                <w:iCs/>
              </w:rPr>
              <w:t>April 2020.  T</w:t>
            </w:r>
            <w:r w:rsidRPr="00120C3D">
              <w:rPr>
                <w:iCs/>
              </w:rPr>
              <w:t>he scoping study</w:t>
            </w:r>
            <w:r w:rsidR="008D7F8E">
              <w:rPr>
                <w:iCs/>
              </w:rPr>
              <w:t>, focusing</w:t>
            </w:r>
            <w:r w:rsidR="008D7F8E" w:rsidRPr="00120C3D">
              <w:rPr>
                <w:iCs/>
              </w:rPr>
              <w:t xml:space="preserve"> on 20 typical dishes</w:t>
            </w:r>
            <w:r w:rsidR="008D7F8E">
              <w:rPr>
                <w:iCs/>
              </w:rPr>
              <w:t>,</w:t>
            </w:r>
            <w:r w:rsidRPr="00120C3D">
              <w:rPr>
                <w:iCs/>
              </w:rPr>
              <w:t xml:space="preserve"> </w:t>
            </w:r>
            <w:r>
              <w:rPr>
                <w:iCs/>
              </w:rPr>
              <w:t>was finalized in December 2021</w:t>
            </w:r>
            <w:r w:rsidR="008D7F8E">
              <w:rPr>
                <w:iCs/>
              </w:rPr>
              <w:t xml:space="preserve"> and</w:t>
            </w:r>
            <w:r>
              <w:rPr>
                <w:iCs/>
              </w:rPr>
              <w:t xml:space="preserve"> </w:t>
            </w:r>
            <w:r w:rsidRPr="00120C3D">
              <w:rPr>
                <w:iCs/>
              </w:rPr>
              <w:t>incorpo</w:t>
            </w:r>
            <w:r w:rsidR="00F84F0B">
              <w:rPr>
                <w:iCs/>
              </w:rPr>
              <w:t>rated comments made during the R</w:t>
            </w:r>
            <w:r w:rsidRPr="00120C3D">
              <w:rPr>
                <w:iCs/>
              </w:rPr>
              <w:t xml:space="preserve">oundtable (see hereunder).  </w:t>
            </w:r>
            <w:r w:rsidR="008D7F8E">
              <w:rPr>
                <w:iCs/>
              </w:rPr>
              <w:t>I</w:t>
            </w:r>
            <w:r w:rsidR="00410238">
              <w:rPr>
                <w:iCs/>
              </w:rPr>
              <w:t>t</w:t>
            </w:r>
            <w:r w:rsidRPr="00120C3D">
              <w:rPr>
                <w:iCs/>
              </w:rPr>
              <w:t xml:space="preserve"> </w:t>
            </w:r>
            <w:r>
              <w:rPr>
                <w:iCs/>
              </w:rPr>
              <w:t xml:space="preserve">is available at: </w:t>
            </w:r>
            <w:hyperlink r:id="rId19" w:history="1">
              <w:r w:rsidRPr="00410238">
                <w:rPr>
                  <w:rStyle w:val="Hyperlink"/>
                  <w:iCs/>
                </w:rPr>
                <w:t>www.wipo.int/export/sites/www/ip-development/en/docs/scoping-study-cameroon.pdf</w:t>
              </w:r>
            </w:hyperlink>
          </w:p>
          <w:p w14:paraId="6017DB3C" w14:textId="1D639811" w:rsidR="00EF40DE" w:rsidRPr="00120C3D" w:rsidRDefault="00F84F0B" w:rsidP="00A51435">
            <w:pPr>
              <w:numPr>
                <w:ilvl w:val="0"/>
                <w:numId w:val="8"/>
              </w:numPr>
              <w:spacing w:before="74"/>
              <w:ind w:right="86"/>
              <w:rPr>
                <w:iCs/>
              </w:rPr>
            </w:pPr>
            <w:r>
              <w:rPr>
                <w:iCs/>
                <w:u w:val="single"/>
              </w:rPr>
              <w:t>Roundt</w:t>
            </w:r>
            <w:r w:rsidR="00EF40DE" w:rsidRPr="00083AF2">
              <w:rPr>
                <w:iCs/>
                <w:u w:val="single"/>
              </w:rPr>
              <w:t>able</w:t>
            </w:r>
            <w:r w:rsidR="00EF40DE" w:rsidRPr="00846972">
              <w:rPr>
                <w:iCs/>
              </w:rPr>
              <w:t xml:space="preserve">:  </w:t>
            </w:r>
            <w:r w:rsidR="00EF40DE" w:rsidRPr="00120C3D">
              <w:rPr>
                <w:iCs/>
              </w:rPr>
              <w:t xml:space="preserve">a </w:t>
            </w:r>
            <w:r>
              <w:rPr>
                <w:iCs/>
              </w:rPr>
              <w:t>Round</w:t>
            </w:r>
            <w:r w:rsidR="00EF40DE" w:rsidRPr="00120C3D">
              <w:rPr>
                <w:iCs/>
              </w:rPr>
              <w:t>table with stakeholders was jointly organized by WIPO and the Ministry of Tourism</w:t>
            </w:r>
            <w:r w:rsidR="00EF40DE">
              <w:rPr>
                <w:iCs/>
              </w:rPr>
              <w:t xml:space="preserve"> and Leisure</w:t>
            </w:r>
            <w:r w:rsidR="00EF40DE" w:rsidRPr="00120C3D">
              <w:rPr>
                <w:iCs/>
              </w:rPr>
              <w:t xml:space="preserve"> of Cameroon (MINTOUL) </w:t>
            </w:r>
            <w:r w:rsidR="00EF40DE">
              <w:rPr>
                <w:iCs/>
              </w:rPr>
              <w:t>on December 7, 2021.</w:t>
            </w:r>
            <w:r w:rsidR="00A51435">
              <w:rPr>
                <w:iCs/>
              </w:rPr>
              <w:t xml:space="preserve"> </w:t>
            </w:r>
            <w:r w:rsidR="008D7F8E">
              <w:rPr>
                <w:iCs/>
              </w:rPr>
              <w:t xml:space="preserve"> </w:t>
            </w:r>
            <w:r w:rsidR="00A51435">
              <w:rPr>
                <w:iCs/>
              </w:rPr>
              <w:t>The R</w:t>
            </w:r>
            <w:r w:rsidR="00EF40DE" w:rsidRPr="00120C3D">
              <w:rPr>
                <w:iCs/>
              </w:rPr>
              <w:t xml:space="preserve">oundtable was attended by </w:t>
            </w:r>
            <w:r w:rsidR="00EF40DE">
              <w:rPr>
                <w:iCs/>
              </w:rPr>
              <w:t>approximately 100 participants.</w:t>
            </w:r>
            <w:r w:rsidR="00EF40DE" w:rsidRPr="00120C3D">
              <w:rPr>
                <w:iCs/>
              </w:rPr>
              <w:t xml:space="preserve"> </w:t>
            </w:r>
            <w:r w:rsidR="003533E0">
              <w:rPr>
                <w:iCs/>
              </w:rPr>
              <w:t xml:space="preserve"> </w:t>
            </w:r>
            <w:r w:rsidR="00EF40DE" w:rsidRPr="00120C3D">
              <w:rPr>
                <w:iCs/>
              </w:rPr>
              <w:t>Ten specialties were retained for the IP analysis and four specialties were listed in reserve.</w:t>
            </w:r>
          </w:p>
          <w:p w14:paraId="0E426C1C" w14:textId="541BB2AA" w:rsidR="00EF40DE" w:rsidRPr="00120C3D" w:rsidRDefault="00EF40DE" w:rsidP="00167440">
            <w:pPr>
              <w:numPr>
                <w:ilvl w:val="0"/>
                <w:numId w:val="8"/>
              </w:numPr>
              <w:spacing w:before="74"/>
              <w:ind w:right="86"/>
              <w:rPr>
                <w:iCs/>
              </w:rPr>
            </w:pPr>
            <w:r w:rsidRPr="00083AF2">
              <w:rPr>
                <w:iCs/>
                <w:u w:val="single"/>
              </w:rPr>
              <w:t>IP Analysis:</w:t>
            </w:r>
            <w:r w:rsidRPr="00120C3D">
              <w:rPr>
                <w:iCs/>
              </w:rPr>
              <w:t xml:space="preserve">  </w:t>
            </w:r>
            <w:r>
              <w:rPr>
                <w:iCs/>
              </w:rPr>
              <w:t xml:space="preserve">a </w:t>
            </w:r>
            <w:r w:rsidRPr="000C5363">
              <w:rPr>
                <w:iCs/>
              </w:rPr>
              <w:t>consultant for the preparation of the IP Analysis was appointed in November 2021.</w:t>
            </w:r>
            <w:r>
              <w:rPr>
                <w:iCs/>
              </w:rPr>
              <w:t xml:space="preserve"> </w:t>
            </w:r>
            <w:r w:rsidR="008D7F8E">
              <w:rPr>
                <w:iCs/>
              </w:rPr>
              <w:t xml:space="preserve"> </w:t>
            </w:r>
            <w:r>
              <w:rPr>
                <w:iCs/>
              </w:rPr>
              <w:t>The IP Analysis was</w:t>
            </w:r>
            <w:r w:rsidRPr="00120C3D">
              <w:rPr>
                <w:iCs/>
              </w:rPr>
              <w:t xml:space="preserve"> finalized in June 2022</w:t>
            </w:r>
            <w:r>
              <w:rPr>
                <w:iCs/>
              </w:rPr>
              <w:t xml:space="preserve">, and it is available at: </w:t>
            </w:r>
            <w:r>
              <w:t xml:space="preserve"> </w:t>
            </w:r>
            <w:hyperlink r:id="rId20" w:history="1">
              <w:r w:rsidRPr="003533E0">
                <w:rPr>
                  <w:rStyle w:val="Hyperlink"/>
                  <w:iCs/>
                </w:rPr>
                <w:t>www.wipo.int/export/sites/www/ip-development/fr/agenda/docs/analyse_ip_cameroon_fr.pdf</w:t>
              </w:r>
            </w:hyperlink>
          </w:p>
          <w:p w14:paraId="253A2373" w14:textId="63DC2D88" w:rsidR="00EF40DE" w:rsidRDefault="00EF40DE" w:rsidP="00167440">
            <w:pPr>
              <w:numPr>
                <w:ilvl w:val="0"/>
                <w:numId w:val="8"/>
              </w:numPr>
              <w:spacing w:before="74"/>
              <w:ind w:right="86"/>
              <w:rPr>
                <w:iCs/>
              </w:rPr>
            </w:pPr>
            <w:r w:rsidRPr="00083AF2">
              <w:rPr>
                <w:iCs/>
                <w:u w:val="single"/>
              </w:rPr>
              <w:t>National seminar:</w:t>
            </w:r>
            <w:r w:rsidR="00B23C96">
              <w:rPr>
                <w:iCs/>
              </w:rPr>
              <w:t xml:space="preserve">  a National S</w:t>
            </w:r>
            <w:r w:rsidRPr="00120C3D">
              <w:rPr>
                <w:iCs/>
              </w:rPr>
              <w:t>eminar</w:t>
            </w:r>
            <w:r>
              <w:rPr>
                <w:iCs/>
              </w:rPr>
              <w:t>, attended by</w:t>
            </w:r>
            <w:r w:rsidR="008D7F8E">
              <w:rPr>
                <w:iCs/>
              </w:rPr>
              <w:t xml:space="preserve"> </w:t>
            </w:r>
            <w:r w:rsidRPr="00120C3D">
              <w:rPr>
                <w:iCs/>
              </w:rPr>
              <w:t>150 participants</w:t>
            </w:r>
            <w:r>
              <w:rPr>
                <w:iCs/>
              </w:rPr>
              <w:t>,</w:t>
            </w:r>
            <w:r w:rsidRPr="00120C3D">
              <w:rPr>
                <w:iCs/>
              </w:rPr>
              <w:t xml:space="preserve"> was jointly organized by WIPO and the MINTOUL on June</w:t>
            </w:r>
            <w:r>
              <w:rPr>
                <w:iCs/>
              </w:rPr>
              <w:t> </w:t>
            </w:r>
            <w:r w:rsidRPr="00120C3D">
              <w:rPr>
                <w:iCs/>
              </w:rPr>
              <w:t>24, 2022.</w:t>
            </w:r>
          </w:p>
          <w:p w14:paraId="426EABDF" w14:textId="605545E3" w:rsidR="00EF40DE" w:rsidRPr="009D68C7" w:rsidRDefault="00EF40DE" w:rsidP="00167440">
            <w:pPr>
              <w:numPr>
                <w:ilvl w:val="0"/>
                <w:numId w:val="8"/>
              </w:numPr>
              <w:spacing w:before="74"/>
              <w:ind w:right="86"/>
              <w:rPr>
                <w:iCs/>
                <w:u w:val="single"/>
              </w:rPr>
            </w:pPr>
            <w:r w:rsidRPr="006100C0">
              <w:rPr>
                <w:iCs/>
                <w:u w:val="single"/>
              </w:rPr>
              <w:t>Other:</w:t>
            </w:r>
            <w:r>
              <w:rPr>
                <w:iCs/>
              </w:rPr>
              <w:t xml:space="preserve">  it took Cameroon some time to appoint a local project coordinator.  Contrary to the other participating countries, the appointed local project coordinator was not within the IP Office, but the Ministry of Tourism and Leisure (MINTOUL).  Given the nature of the project and its link to IP, this entity required some time to familiarize itself with the subject of IP, which was a pre-requisite for it to understand the pr</w:t>
            </w:r>
            <w:r w:rsidR="004C4F02">
              <w:rPr>
                <w:iCs/>
              </w:rPr>
              <w:t>oject.  To that end, a virtual W</w:t>
            </w:r>
            <w:r>
              <w:rPr>
                <w:iCs/>
              </w:rPr>
              <w:t xml:space="preserve">orkshop on IP, addressed to MINTOUL staff, was held in December 2019, with presentations delivered by the WIPO project team. </w:t>
            </w:r>
          </w:p>
          <w:p w14:paraId="2AC47396" w14:textId="77777777" w:rsidR="00EF40DE" w:rsidRPr="006100C0" w:rsidRDefault="00EF40DE" w:rsidP="00167440">
            <w:pPr>
              <w:numPr>
                <w:ilvl w:val="0"/>
                <w:numId w:val="8"/>
              </w:numPr>
              <w:spacing w:before="74" w:after="240"/>
              <w:ind w:right="86"/>
              <w:rPr>
                <w:iCs/>
                <w:u w:val="single"/>
              </w:rPr>
            </w:pPr>
            <w:r w:rsidRPr="0009599C">
              <w:rPr>
                <w:iCs/>
                <w:u w:val="single"/>
              </w:rPr>
              <w:t>All the relevant information on the results of the project in Cameroon is available at</w:t>
            </w:r>
            <w:r w:rsidRPr="00846972">
              <w:rPr>
                <w:iCs/>
              </w:rPr>
              <w:t xml:space="preserve">: </w:t>
            </w:r>
            <w:r w:rsidRPr="008D7F8E">
              <w:rPr>
                <w:iCs/>
              </w:rPr>
              <w:t xml:space="preserve"> </w:t>
            </w:r>
            <w:r w:rsidRPr="00846972">
              <w:rPr>
                <w:rStyle w:val="Hyperlink"/>
              </w:rPr>
              <w:t>https://www.wipo.int/ip-development/en/agenda/projects/cameroon.html</w:t>
            </w:r>
          </w:p>
          <w:p w14:paraId="1F27C214" w14:textId="77777777" w:rsidR="00EF40DE" w:rsidRPr="00120C3D" w:rsidRDefault="00EF40DE" w:rsidP="00BE4756">
            <w:pPr>
              <w:ind w:left="109" w:right="84"/>
              <w:rPr>
                <w:bCs/>
                <w:iCs/>
                <w:u w:val="single"/>
              </w:rPr>
            </w:pPr>
            <w:r w:rsidRPr="00120C3D">
              <w:rPr>
                <w:bCs/>
                <w:iCs/>
                <w:u w:val="single"/>
              </w:rPr>
              <w:t>Malaysia</w:t>
            </w:r>
          </w:p>
          <w:p w14:paraId="5707352A" w14:textId="0B29BFE1" w:rsidR="00EF40DE" w:rsidRDefault="00EF40DE" w:rsidP="008D7F8E">
            <w:pPr>
              <w:numPr>
                <w:ilvl w:val="0"/>
                <w:numId w:val="8"/>
              </w:numPr>
              <w:spacing w:before="74"/>
              <w:ind w:right="86"/>
              <w:rPr>
                <w:iCs/>
              </w:rPr>
            </w:pPr>
            <w:r w:rsidRPr="00E05B30">
              <w:rPr>
                <w:iCs/>
                <w:u w:val="single"/>
              </w:rPr>
              <w:t xml:space="preserve">Team composition </w:t>
            </w:r>
            <w:r w:rsidRPr="006445CE">
              <w:rPr>
                <w:iCs/>
                <w:u w:val="single"/>
              </w:rPr>
              <w:t>and Country-</w:t>
            </w:r>
            <w:r w:rsidR="003533E0">
              <w:rPr>
                <w:iCs/>
                <w:u w:val="single"/>
              </w:rPr>
              <w:t>l</w:t>
            </w:r>
            <w:r w:rsidRPr="006445CE">
              <w:rPr>
                <w:iCs/>
                <w:u w:val="single"/>
              </w:rPr>
              <w:t>evel Project Plan</w:t>
            </w:r>
            <w:r w:rsidRPr="00E05B30">
              <w:rPr>
                <w:iCs/>
                <w:u w:val="single"/>
              </w:rPr>
              <w:t>:</w:t>
            </w:r>
            <w:r>
              <w:rPr>
                <w:iCs/>
              </w:rPr>
              <w:t xml:space="preserve">  i</w:t>
            </w:r>
            <w:r w:rsidRPr="00A52756">
              <w:rPr>
                <w:iCs/>
              </w:rPr>
              <w:t>n July</w:t>
            </w:r>
            <w:r w:rsidR="008D7F8E">
              <w:rPr>
                <w:iCs/>
              </w:rPr>
              <w:t> </w:t>
            </w:r>
            <w:r w:rsidRPr="00A52756">
              <w:rPr>
                <w:iCs/>
              </w:rPr>
              <w:t xml:space="preserve">2019, Malaysia designated the local project coordinator within </w:t>
            </w:r>
            <w:r w:rsidR="008D7F8E">
              <w:rPr>
                <w:iCs/>
              </w:rPr>
              <w:t xml:space="preserve">the </w:t>
            </w:r>
            <w:r w:rsidR="008D7F8E" w:rsidRPr="008D7F8E">
              <w:rPr>
                <w:iCs/>
              </w:rPr>
              <w:t xml:space="preserve">Intellectual Property Corporation of Malaysia </w:t>
            </w:r>
            <w:r w:rsidR="008D7F8E">
              <w:rPr>
                <w:iCs/>
              </w:rPr>
              <w:t>(</w:t>
            </w:r>
            <w:r w:rsidRPr="00A52756">
              <w:rPr>
                <w:iCs/>
              </w:rPr>
              <w:t>MyIPO</w:t>
            </w:r>
            <w:r w:rsidR="008D7F8E">
              <w:rPr>
                <w:iCs/>
              </w:rPr>
              <w:t>)</w:t>
            </w:r>
            <w:r w:rsidRPr="00A52756">
              <w:rPr>
                <w:iCs/>
              </w:rPr>
              <w:t>.</w:t>
            </w:r>
            <w:r>
              <w:rPr>
                <w:iCs/>
              </w:rPr>
              <w:t xml:space="preserve">  </w:t>
            </w:r>
            <w:r w:rsidRPr="00A52756">
              <w:rPr>
                <w:iCs/>
              </w:rPr>
              <w:t>The Country-</w:t>
            </w:r>
            <w:r w:rsidR="003533E0">
              <w:rPr>
                <w:iCs/>
              </w:rPr>
              <w:t>l</w:t>
            </w:r>
            <w:r w:rsidRPr="00A52756">
              <w:rPr>
                <w:iCs/>
              </w:rPr>
              <w:t>evel Project Plan for Malaysia</w:t>
            </w:r>
            <w:r>
              <w:rPr>
                <w:iCs/>
              </w:rPr>
              <w:t xml:space="preserve"> was prepared</w:t>
            </w:r>
            <w:r w:rsidRPr="00A52756">
              <w:rPr>
                <w:iCs/>
              </w:rPr>
              <w:t>, in coordination with MyIPO</w:t>
            </w:r>
            <w:r>
              <w:rPr>
                <w:iCs/>
              </w:rPr>
              <w:t>, in July 2019.  The Country-</w:t>
            </w:r>
            <w:r w:rsidR="003533E0">
              <w:rPr>
                <w:iCs/>
              </w:rPr>
              <w:t>l</w:t>
            </w:r>
            <w:r>
              <w:rPr>
                <w:iCs/>
              </w:rPr>
              <w:t>evel Project Plan was approved by MyIPO in February 2020</w:t>
            </w:r>
            <w:r w:rsidRPr="00A52756">
              <w:rPr>
                <w:iCs/>
              </w:rPr>
              <w:t>.</w:t>
            </w:r>
          </w:p>
          <w:p w14:paraId="4A8F602D" w14:textId="5BB2CF56" w:rsidR="00EF40DE" w:rsidRPr="005E57FF" w:rsidRDefault="00EF40DE" w:rsidP="00167440">
            <w:pPr>
              <w:numPr>
                <w:ilvl w:val="0"/>
                <w:numId w:val="8"/>
              </w:numPr>
              <w:spacing w:before="74"/>
              <w:ind w:right="86"/>
              <w:rPr>
                <w:iCs/>
              </w:rPr>
            </w:pPr>
            <w:r w:rsidRPr="005E57FF">
              <w:rPr>
                <w:iCs/>
                <w:u w:val="single"/>
              </w:rPr>
              <w:t>Stakeholder identification:</w:t>
            </w:r>
            <w:r w:rsidRPr="00846972">
              <w:rPr>
                <w:iCs/>
              </w:rPr>
              <w:t xml:space="preserve"> </w:t>
            </w:r>
            <w:r w:rsidRPr="00846972">
              <w:t xml:space="preserve"> </w:t>
            </w:r>
            <w:r w:rsidRPr="005E57FF">
              <w:t>MyIPO identified the stakeholders and beneficiaries of the project in the first quarter of 2020, listing them in the revised Country-level project plan.</w:t>
            </w:r>
            <w:r>
              <w:t xml:space="preserve"> </w:t>
            </w:r>
            <w:r w:rsidRPr="005E57FF">
              <w:t xml:space="preserve"> The process of identification included virtual meetings with representatives from the gastronomy and tourism sector, central and local public entities, </w:t>
            </w:r>
            <w:r>
              <w:t xml:space="preserve">as well as </w:t>
            </w:r>
            <w:r w:rsidRPr="005E57FF">
              <w:t xml:space="preserve">associations of </w:t>
            </w:r>
            <w:r w:rsidRPr="005E57FF">
              <w:lastRenderedPageBreak/>
              <w:t>entrepreneurs. </w:t>
            </w:r>
            <w:r>
              <w:t xml:space="preserve"> </w:t>
            </w:r>
            <w:r w:rsidRPr="005E57FF">
              <w:t xml:space="preserve">A brochure explaining the project and inviting possible stakeholders to come forward was published on the MyIPO’s website.  Additional stakeholders (owners of cafés, food promotors, </w:t>
            </w:r>
            <w:r w:rsidR="00EA7432" w:rsidRPr="005E57FF">
              <w:t>and touristic</w:t>
            </w:r>
            <w:r w:rsidRPr="005E57FF">
              <w:t xml:space="preserve"> guides associations) were identified by the consultant for the Scoping Study, while conducting research and field visits in the north of Malaysia.</w:t>
            </w:r>
          </w:p>
          <w:p w14:paraId="796988F8" w14:textId="45A1F727" w:rsidR="00EF40DE" w:rsidRPr="00120C3D" w:rsidRDefault="00EF40DE" w:rsidP="00167440">
            <w:pPr>
              <w:numPr>
                <w:ilvl w:val="0"/>
                <w:numId w:val="8"/>
              </w:numPr>
              <w:spacing w:before="74"/>
              <w:ind w:right="86"/>
              <w:rPr>
                <w:iCs/>
              </w:rPr>
            </w:pPr>
            <w:r w:rsidRPr="00083AF2">
              <w:rPr>
                <w:iCs/>
                <w:u w:val="single"/>
              </w:rPr>
              <w:t>Scoping Study:</w:t>
            </w:r>
            <w:r w:rsidRPr="00120C3D">
              <w:rPr>
                <w:iCs/>
              </w:rPr>
              <w:t xml:space="preserve"> </w:t>
            </w:r>
            <w:r>
              <w:rPr>
                <w:iCs/>
              </w:rPr>
              <w:t xml:space="preserve"> a consultant for the preparation of t</w:t>
            </w:r>
            <w:r w:rsidRPr="00083AF2">
              <w:rPr>
                <w:iCs/>
              </w:rPr>
              <w:t xml:space="preserve">he scoping study providing a mapping of key culinary traditions was </w:t>
            </w:r>
            <w:r>
              <w:rPr>
                <w:iCs/>
              </w:rPr>
              <w:t>appointed</w:t>
            </w:r>
            <w:r w:rsidRPr="00120C3D">
              <w:rPr>
                <w:iCs/>
              </w:rPr>
              <w:t xml:space="preserve"> </w:t>
            </w:r>
            <w:r>
              <w:rPr>
                <w:iCs/>
              </w:rPr>
              <w:t>in May 2020.  T</w:t>
            </w:r>
            <w:r w:rsidRPr="00120C3D">
              <w:rPr>
                <w:iCs/>
              </w:rPr>
              <w:t xml:space="preserve">he </w:t>
            </w:r>
            <w:r>
              <w:rPr>
                <w:iCs/>
              </w:rPr>
              <w:t>scoping study was finalized in November 2021.</w:t>
            </w:r>
            <w:r w:rsidRPr="00120C3D">
              <w:rPr>
                <w:iCs/>
              </w:rPr>
              <w:t xml:space="preserve"> </w:t>
            </w:r>
            <w:r>
              <w:rPr>
                <w:iCs/>
              </w:rPr>
              <w:t xml:space="preserve"> It</w:t>
            </w:r>
            <w:r w:rsidRPr="00120C3D">
              <w:rPr>
                <w:iCs/>
              </w:rPr>
              <w:t xml:space="preserve"> focused on 15 typical dishes and recipes.</w:t>
            </w:r>
            <w:r>
              <w:rPr>
                <w:iCs/>
              </w:rPr>
              <w:t xml:space="preserve">  The scoping study is available at:  </w:t>
            </w:r>
            <w:hyperlink r:id="rId21" w:history="1">
              <w:r w:rsidRPr="003533E0">
                <w:rPr>
                  <w:rStyle w:val="Hyperlink"/>
                  <w:iCs/>
                </w:rPr>
                <w:t>www.wipo.int/export/sites/www/ip-development/en/docs/scoping-study-malaysia.pdf</w:t>
              </w:r>
            </w:hyperlink>
          </w:p>
          <w:p w14:paraId="60B87E24" w14:textId="3B8E4466" w:rsidR="00EF40DE" w:rsidRPr="00120C3D" w:rsidRDefault="0007158F" w:rsidP="00167440">
            <w:pPr>
              <w:numPr>
                <w:ilvl w:val="0"/>
                <w:numId w:val="8"/>
              </w:numPr>
              <w:spacing w:before="74"/>
              <w:ind w:right="86"/>
              <w:rPr>
                <w:iCs/>
              </w:rPr>
            </w:pPr>
            <w:r>
              <w:rPr>
                <w:iCs/>
                <w:u w:val="single"/>
              </w:rPr>
              <w:t>Roundt</w:t>
            </w:r>
            <w:r w:rsidR="00EF40DE" w:rsidRPr="00083AF2">
              <w:rPr>
                <w:iCs/>
                <w:u w:val="single"/>
              </w:rPr>
              <w:t>able:</w:t>
            </w:r>
            <w:r w:rsidR="00EF40DE">
              <w:rPr>
                <w:iCs/>
              </w:rPr>
              <w:t xml:space="preserve">  a</w:t>
            </w:r>
            <w:r w:rsidR="00EF40DE" w:rsidRPr="00120C3D">
              <w:rPr>
                <w:iCs/>
              </w:rPr>
              <w:t xml:space="preserve"> </w:t>
            </w:r>
            <w:r>
              <w:rPr>
                <w:iCs/>
              </w:rPr>
              <w:t>Round</w:t>
            </w:r>
            <w:r w:rsidR="00EA7432">
              <w:rPr>
                <w:iCs/>
              </w:rPr>
              <w:t>t</w:t>
            </w:r>
            <w:r w:rsidR="00EF40DE" w:rsidRPr="00120C3D">
              <w:rPr>
                <w:iCs/>
              </w:rPr>
              <w:t>able with stakeholders was organized by MyIPO in December 2021 to discuss the scoping study.  Seven specialties were retained for the IP analysis.</w:t>
            </w:r>
          </w:p>
          <w:p w14:paraId="20CC0239" w14:textId="71937360" w:rsidR="00EF40DE" w:rsidRPr="00120C3D" w:rsidRDefault="00EF40DE" w:rsidP="00167440">
            <w:pPr>
              <w:numPr>
                <w:ilvl w:val="0"/>
                <w:numId w:val="8"/>
              </w:numPr>
              <w:spacing w:before="74"/>
              <w:ind w:right="86"/>
              <w:rPr>
                <w:iCs/>
              </w:rPr>
            </w:pPr>
            <w:r w:rsidRPr="00083AF2">
              <w:rPr>
                <w:iCs/>
                <w:u w:val="single"/>
              </w:rPr>
              <w:t>IP Analysis:</w:t>
            </w:r>
            <w:r w:rsidRPr="00120C3D">
              <w:rPr>
                <w:iCs/>
              </w:rPr>
              <w:t xml:space="preserve">  </w:t>
            </w:r>
            <w:r>
              <w:rPr>
                <w:iCs/>
              </w:rPr>
              <w:t xml:space="preserve">a </w:t>
            </w:r>
            <w:r w:rsidRPr="00E05B30">
              <w:rPr>
                <w:iCs/>
              </w:rPr>
              <w:t>con</w:t>
            </w:r>
            <w:r>
              <w:rPr>
                <w:iCs/>
              </w:rPr>
              <w:t>sultant for the preparation of the IP Analysis was appointed in February 2022.  The</w:t>
            </w:r>
            <w:r w:rsidRPr="00120C3D">
              <w:rPr>
                <w:iCs/>
              </w:rPr>
              <w:t xml:space="preserve"> IP Analysis was finalized in June 2022</w:t>
            </w:r>
            <w:r>
              <w:rPr>
                <w:iCs/>
              </w:rPr>
              <w:t xml:space="preserve">, and it is available at: </w:t>
            </w:r>
            <w:hyperlink r:id="rId22" w:history="1">
              <w:r w:rsidRPr="00BE4756">
                <w:rPr>
                  <w:rStyle w:val="Hyperlink"/>
                  <w:iCs/>
                </w:rPr>
                <w:t xml:space="preserve">www.wipo.int/export/sites/www/ip-development/en/docs/ip-analysis.pdf </w:t>
              </w:r>
            </w:hyperlink>
          </w:p>
          <w:p w14:paraId="4D7E01B3" w14:textId="5A2ECFD3" w:rsidR="00EF40DE" w:rsidRDefault="00EF40DE" w:rsidP="00167440">
            <w:pPr>
              <w:numPr>
                <w:ilvl w:val="0"/>
                <w:numId w:val="8"/>
              </w:numPr>
              <w:spacing w:before="74"/>
              <w:ind w:right="86"/>
              <w:rPr>
                <w:iCs/>
              </w:rPr>
            </w:pPr>
            <w:r w:rsidRPr="00083AF2">
              <w:rPr>
                <w:iCs/>
                <w:u w:val="single"/>
              </w:rPr>
              <w:t>National Seminar:</w:t>
            </w:r>
            <w:r w:rsidRPr="00120C3D">
              <w:rPr>
                <w:iCs/>
              </w:rPr>
              <w:t xml:space="preserve"> </w:t>
            </w:r>
            <w:r>
              <w:rPr>
                <w:iCs/>
              </w:rPr>
              <w:t xml:space="preserve"> a</w:t>
            </w:r>
            <w:r w:rsidR="00B23C96">
              <w:rPr>
                <w:iCs/>
              </w:rPr>
              <w:t xml:space="preserve"> National S</w:t>
            </w:r>
            <w:r w:rsidRPr="00120C3D">
              <w:rPr>
                <w:iCs/>
              </w:rPr>
              <w:t>eminar was jointly organized by WIPO and MyIPO in Ju</w:t>
            </w:r>
            <w:r>
              <w:rPr>
                <w:iCs/>
              </w:rPr>
              <w:t xml:space="preserve">ne 2022.  </w:t>
            </w:r>
            <w:r w:rsidRPr="00120C3D">
              <w:rPr>
                <w:iCs/>
              </w:rPr>
              <w:t>More than 30 stakeholders participated in the seminar.</w:t>
            </w:r>
          </w:p>
          <w:p w14:paraId="76140452" w14:textId="40BE0C68" w:rsidR="00EF40DE" w:rsidRDefault="00EF40DE" w:rsidP="00167440">
            <w:pPr>
              <w:numPr>
                <w:ilvl w:val="0"/>
                <w:numId w:val="8"/>
              </w:numPr>
              <w:spacing w:before="74" w:after="240"/>
              <w:ind w:right="86"/>
              <w:rPr>
                <w:iCs/>
              </w:rPr>
            </w:pPr>
            <w:r w:rsidRPr="0009599C">
              <w:rPr>
                <w:iCs/>
                <w:u w:val="single"/>
              </w:rPr>
              <w:t>All the relevant information on the results of the project in Malaysia is available at</w:t>
            </w:r>
            <w:r w:rsidRPr="00846972">
              <w:rPr>
                <w:iCs/>
              </w:rPr>
              <w:t xml:space="preserve">: </w:t>
            </w:r>
            <w:r w:rsidRPr="008D7F8E">
              <w:t xml:space="preserve"> </w:t>
            </w:r>
            <w:hyperlink r:id="rId23" w:history="1">
              <w:r w:rsidRPr="003925DF">
                <w:rPr>
                  <w:rStyle w:val="Hyperlink"/>
                  <w:iCs/>
                </w:rPr>
                <w:t>https://www.wipo.int/ip-development/en/agenda/projects/malaysia.html</w:t>
              </w:r>
            </w:hyperlink>
            <w:r>
              <w:rPr>
                <w:iCs/>
              </w:rPr>
              <w:t xml:space="preserve"> </w:t>
            </w:r>
          </w:p>
          <w:p w14:paraId="29209645" w14:textId="136FC227" w:rsidR="00EF40DE" w:rsidRDefault="00EF40DE" w:rsidP="00D30969">
            <w:pPr>
              <w:ind w:left="115" w:right="86"/>
              <w:rPr>
                <w:bCs/>
                <w:iCs/>
                <w:u w:val="single"/>
              </w:rPr>
            </w:pPr>
            <w:r w:rsidRPr="00120C3D">
              <w:rPr>
                <w:bCs/>
                <w:iCs/>
                <w:u w:val="single"/>
              </w:rPr>
              <w:t>Morocco</w:t>
            </w:r>
          </w:p>
          <w:p w14:paraId="26ED4D82" w14:textId="3A963FCA" w:rsidR="00EF40DE" w:rsidRPr="00E05B30" w:rsidRDefault="00EF40DE" w:rsidP="00167440">
            <w:pPr>
              <w:numPr>
                <w:ilvl w:val="0"/>
                <w:numId w:val="8"/>
              </w:numPr>
              <w:spacing w:before="74"/>
              <w:ind w:right="86"/>
              <w:rPr>
                <w:iCs/>
                <w:u w:val="single"/>
              </w:rPr>
            </w:pPr>
            <w:r w:rsidRPr="00E05B30">
              <w:rPr>
                <w:iCs/>
                <w:u w:val="single"/>
              </w:rPr>
              <w:t xml:space="preserve">Team composition </w:t>
            </w:r>
            <w:r w:rsidRPr="006445CE">
              <w:rPr>
                <w:iCs/>
                <w:u w:val="single"/>
              </w:rPr>
              <w:t>and Country-</w:t>
            </w:r>
            <w:r w:rsidR="00BE4756">
              <w:rPr>
                <w:iCs/>
                <w:u w:val="single"/>
              </w:rPr>
              <w:t>l</w:t>
            </w:r>
            <w:r w:rsidRPr="006445CE">
              <w:rPr>
                <w:iCs/>
                <w:u w:val="single"/>
              </w:rPr>
              <w:t>evel Project Plan</w:t>
            </w:r>
            <w:r w:rsidRPr="00E05B30">
              <w:rPr>
                <w:iCs/>
                <w:u w:val="single"/>
              </w:rPr>
              <w:t>:</w:t>
            </w:r>
            <w:r>
              <w:rPr>
                <w:iCs/>
              </w:rPr>
              <w:t xml:space="preserve">  a</w:t>
            </w:r>
            <w:r w:rsidRPr="008D1803">
              <w:rPr>
                <w:iCs/>
              </w:rPr>
              <w:t>n initial discussion with the Moroccan Industrial and Commercial Property Office (OMPIC) took place in June a</w:t>
            </w:r>
            <w:r>
              <w:rPr>
                <w:iCs/>
              </w:rPr>
              <w:t xml:space="preserve">t WIPO headquarters in Geneva. </w:t>
            </w:r>
            <w:r w:rsidR="00BE4756">
              <w:rPr>
                <w:iCs/>
              </w:rPr>
              <w:t xml:space="preserve"> </w:t>
            </w:r>
            <w:r w:rsidRPr="008D1803">
              <w:rPr>
                <w:iCs/>
              </w:rPr>
              <w:t>In July 2019, Morocco designated the local pro</w:t>
            </w:r>
            <w:r>
              <w:rPr>
                <w:iCs/>
              </w:rPr>
              <w:t xml:space="preserve">ject coordinator within OMPIC.  </w:t>
            </w:r>
            <w:r w:rsidRPr="008D1803">
              <w:rPr>
                <w:iCs/>
              </w:rPr>
              <w:t>The Country-</w:t>
            </w:r>
            <w:r w:rsidR="00BE4756">
              <w:rPr>
                <w:iCs/>
              </w:rPr>
              <w:t>l</w:t>
            </w:r>
            <w:r w:rsidRPr="008D1803">
              <w:rPr>
                <w:iCs/>
              </w:rPr>
              <w:t xml:space="preserve">evel Project Plan for Morocco </w:t>
            </w:r>
            <w:r>
              <w:rPr>
                <w:iCs/>
              </w:rPr>
              <w:t xml:space="preserve">was prepared, in coordination with OMPIC, from August to September 2019.  </w:t>
            </w:r>
            <w:r w:rsidRPr="008D1803">
              <w:rPr>
                <w:iCs/>
              </w:rPr>
              <w:t>The Country-</w:t>
            </w:r>
            <w:r w:rsidR="00BE4756">
              <w:rPr>
                <w:iCs/>
              </w:rPr>
              <w:t>l</w:t>
            </w:r>
            <w:r w:rsidRPr="008D1803">
              <w:rPr>
                <w:iCs/>
              </w:rPr>
              <w:t>evel Project Plan</w:t>
            </w:r>
            <w:r>
              <w:rPr>
                <w:iCs/>
              </w:rPr>
              <w:t xml:space="preserve"> was approved by OMPIC in October 2019.</w:t>
            </w:r>
          </w:p>
          <w:p w14:paraId="78C33257" w14:textId="5DA9705A" w:rsidR="00EF40DE" w:rsidRDefault="00EF40DE" w:rsidP="00167440">
            <w:pPr>
              <w:numPr>
                <w:ilvl w:val="0"/>
                <w:numId w:val="8"/>
              </w:numPr>
              <w:autoSpaceDN w:val="0"/>
              <w:spacing w:before="74"/>
              <w:ind w:right="86"/>
              <w:rPr>
                <w:rFonts w:ascii="Calibri" w:eastAsia="Times New Roman" w:hAnsi="Calibri" w:cs="Calibri"/>
              </w:rPr>
            </w:pPr>
            <w:r>
              <w:rPr>
                <w:iCs/>
                <w:u w:val="single"/>
              </w:rPr>
              <w:t>Stak</w:t>
            </w:r>
            <w:r w:rsidRPr="00E05B30">
              <w:rPr>
                <w:iCs/>
                <w:u w:val="single"/>
              </w:rPr>
              <w:t>eholder identification:</w:t>
            </w:r>
            <w:r w:rsidRPr="00D30969">
              <w:rPr>
                <w:iCs/>
              </w:rPr>
              <w:t xml:space="preserve">  </w:t>
            </w:r>
            <w:r>
              <w:rPr>
                <w:rFonts w:eastAsia="Times New Roman"/>
              </w:rPr>
              <w:t>OMPIC carried out actions to identify relevant stakeholders from the gastronomic tourism industry during the first quarter of 2020, including the distribution of a brochure explaining the project (see dissemination tools).  A stakeholders</w:t>
            </w:r>
            <w:r w:rsidR="00BE4756">
              <w:rPr>
                <w:rFonts w:eastAsia="Times New Roman"/>
              </w:rPr>
              <w:t>’</w:t>
            </w:r>
            <w:r>
              <w:rPr>
                <w:rFonts w:eastAsia="Times New Roman"/>
              </w:rPr>
              <w:t xml:space="preserve"> meeting, scheduled to take place in March 2020, was cancelled due to </w:t>
            </w:r>
            <w:r w:rsidR="008D7F8E">
              <w:rPr>
                <w:rFonts w:eastAsia="Times New Roman"/>
              </w:rPr>
              <w:t xml:space="preserve">the </w:t>
            </w:r>
            <w:r>
              <w:rPr>
                <w:rFonts w:eastAsia="Times New Roman"/>
              </w:rPr>
              <w:t>C</w:t>
            </w:r>
            <w:r w:rsidR="00BE4756">
              <w:rPr>
                <w:rFonts w:eastAsia="Times New Roman"/>
              </w:rPr>
              <w:t>OVID-</w:t>
            </w:r>
            <w:r>
              <w:rPr>
                <w:rFonts w:eastAsia="Times New Roman"/>
              </w:rPr>
              <w:t>19 restrictions and replaced by virtual consultations.  In addition, the consultant for the IP Analysis provided a comprehensive list of stakeholders to be involved in the preparation of that document.</w:t>
            </w:r>
          </w:p>
          <w:p w14:paraId="736F23B2" w14:textId="55EEC639" w:rsidR="00EF40DE" w:rsidRPr="00120C3D" w:rsidRDefault="00EF40DE" w:rsidP="00167440">
            <w:pPr>
              <w:numPr>
                <w:ilvl w:val="0"/>
                <w:numId w:val="8"/>
              </w:numPr>
              <w:spacing w:before="74" w:after="74"/>
              <w:ind w:right="86"/>
              <w:rPr>
                <w:iCs/>
              </w:rPr>
            </w:pPr>
            <w:r w:rsidRPr="00083AF2">
              <w:rPr>
                <w:iCs/>
                <w:u w:val="single"/>
              </w:rPr>
              <w:t>Scoping Study:</w:t>
            </w:r>
            <w:r w:rsidRPr="00120C3D">
              <w:rPr>
                <w:iCs/>
              </w:rPr>
              <w:t xml:space="preserve"> </w:t>
            </w:r>
            <w:r>
              <w:rPr>
                <w:iCs/>
              </w:rPr>
              <w:t xml:space="preserve"> a consultant for the scoping study was appointed in July 2020 (nine months after OMPIC approved the Country-</w:t>
            </w:r>
            <w:r w:rsidR="00BE4756">
              <w:rPr>
                <w:iCs/>
              </w:rPr>
              <w:t>l</w:t>
            </w:r>
            <w:r>
              <w:rPr>
                <w:iCs/>
              </w:rPr>
              <w:t xml:space="preserve">evel Project Plan). </w:t>
            </w:r>
            <w:r w:rsidR="008D7F8E">
              <w:rPr>
                <w:iCs/>
              </w:rPr>
              <w:t xml:space="preserve"> </w:t>
            </w:r>
            <w:r>
              <w:rPr>
                <w:iCs/>
              </w:rPr>
              <w:t xml:space="preserve">The delay in the appointment was due to two factors: </w:t>
            </w:r>
            <w:r w:rsidR="00BE4756">
              <w:rPr>
                <w:iCs/>
              </w:rPr>
              <w:t xml:space="preserve"> </w:t>
            </w:r>
            <w:r>
              <w:rPr>
                <w:iCs/>
              </w:rPr>
              <w:t>a) difficulty in finding a consultant with the required expertise</w:t>
            </w:r>
            <w:r w:rsidR="008D7F8E">
              <w:rPr>
                <w:iCs/>
              </w:rPr>
              <w:t>;</w:t>
            </w:r>
            <w:r>
              <w:rPr>
                <w:iCs/>
              </w:rPr>
              <w:t xml:space="preserve"> </w:t>
            </w:r>
            <w:r w:rsidR="008D7F8E">
              <w:rPr>
                <w:iCs/>
              </w:rPr>
              <w:t xml:space="preserve"> </w:t>
            </w:r>
            <w:r>
              <w:rPr>
                <w:iCs/>
              </w:rPr>
              <w:t xml:space="preserve">and b) outbreak of </w:t>
            </w:r>
            <w:r w:rsidR="008D7F8E">
              <w:rPr>
                <w:iCs/>
              </w:rPr>
              <w:t xml:space="preserve">the </w:t>
            </w:r>
            <w:r>
              <w:rPr>
                <w:iCs/>
              </w:rPr>
              <w:t xml:space="preserve">COVID-19 </w:t>
            </w:r>
            <w:r>
              <w:rPr>
                <w:iCs/>
              </w:rPr>
              <w:lastRenderedPageBreak/>
              <w:t>pandemic.  T</w:t>
            </w:r>
            <w:r w:rsidRPr="00120C3D">
              <w:rPr>
                <w:iCs/>
              </w:rPr>
              <w:t xml:space="preserve">he </w:t>
            </w:r>
            <w:r>
              <w:rPr>
                <w:iCs/>
              </w:rPr>
              <w:t xml:space="preserve">scoping </w:t>
            </w:r>
            <w:r w:rsidRPr="00120C3D">
              <w:rPr>
                <w:iCs/>
              </w:rPr>
              <w:t>study</w:t>
            </w:r>
            <w:r>
              <w:rPr>
                <w:iCs/>
              </w:rPr>
              <w:t xml:space="preserve"> was finalized</w:t>
            </w:r>
            <w:r w:rsidRPr="00120C3D">
              <w:rPr>
                <w:iCs/>
              </w:rPr>
              <w:t xml:space="preserve"> in November</w:t>
            </w:r>
            <w:r w:rsidR="008D7F8E">
              <w:rPr>
                <w:iCs/>
              </w:rPr>
              <w:t> </w:t>
            </w:r>
            <w:r w:rsidRPr="00120C3D">
              <w:rPr>
                <w:iCs/>
              </w:rPr>
              <w:t>20</w:t>
            </w:r>
            <w:r>
              <w:rPr>
                <w:iCs/>
              </w:rPr>
              <w:t xml:space="preserve">21. </w:t>
            </w:r>
            <w:r w:rsidRPr="00120C3D">
              <w:rPr>
                <w:iCs/>
              </w:rPr>
              <w:t xml:space="preserve"> It focused on 13 culinary specialties.</w:t>
            </w:r>
            <w:r>
              <w:rPr>
                <w:iCs/>
              </w:rPr>
              <w:t xml:space="preserve">  The scoping study is available at:  </w:t>
            </w:r>
            <w:hyperlink r:id="rId24" w:history="1">
              <w:r w:rsidRPr="00BE4756">
                <w:rPr>
                  <w:rStyle w:val="Hyperlink"/>
                  <w:iCs/>
                </w:rPr>
                <w:t>www.wipo.int/export/sites/www/ip-development/en/docs/Scoping_Study_en_Morocco.pdf</w:t>
              </w:r>
            </w:hyperlink>
          </w:p>
          <w:p w14:paraId="09B959AE" w14:textId="23588A31" w:rsidR="00EF40DE" w:rsidRPr="00120C3D" w:rsidRDefault="0007158F" w:rsidP="0007158F">
            <w:pPr>
              <w:numPr>
                <w:ilvl w:val="0"/>
                <w:numId w:val="8"/>
              </w:numPr>
              <w:ind w:right="84"/>
              <w:rPr>
                <w:iCs/>
              </w:rPr>
            </w:pPr>
            <w:r>
              <w:rPr>
                <w:iCs/>
                <w:u w:val="single"/>
              </w:rPr>
              <w:t>Roundt</w:t>
            </w:r>
            <w:r w:rsidR="00EF40DE" w:rsidRPr="00083AF2">
              <w:rPr>
                <w:iCs/>
                <w:u w:val="single"/>
              </w:rPr>
              <w:t>able:</w:t>
            </w:r>
            <w:r w:rsidR="00EF40DE">
              <w:rPr>
                <w:iCs/>
              </w:rPr>
              <w:t xml:space="preserve">  a</w:t>
            </w:r>
            <w:r w:rsidR="00EF40DE" w:rsidRPr="00120C3D">
              <w:rPr>
                <w:iCs/>
              </w:rPr>
              <w:t xml:space="preserve"> </w:t>
            </w:r>
            <w:r>
              <w:rPr>
                <w:iCs/>
              </w:rPr>
              <w:t>R</w:t>
            </w:r>
            <w:r w:rsidR="00EF40DE" w:rsidRPr="00120C3D">
              <w:rPr>
                <w:iCs/>
              </w:rPr>
              <w:t>ound</w:t>
            </w:r>
            <w:r w:rsidR="00785462">
              <w:rPr>
                <w:iCs/>
              </w:rPr>
              <w:t>t</w:t>
            </w:r>
            <w:r w:rsidR="00EF40DE" w:rsidRPr="00120C3D">
              <w:rPr>
                <w:iCs/>
              </w:rPr>
              <w:t>able with stakeholders was organized by OMPIC</w:t>
            </w:r>
            <w:r w:rsidR="00EF40DE">
              <w:rPr>
                <w:iCs/>
              </w:rPr>
              <w:t xml:space="preserve"> to discuss the Scoping Study.  </w:t>
            </w:r>
            <w:r w:rsidR="00EF40DE" w:rsidRPr="00120C3D">
              <w:rPr>
                <w:iCs/>
              </w:rPr>
              <w:t>Six specialties were retained for the IP analysis.</w:t>
            </w:r>
          </w:p>
          <w:p w14:paraId="26B21EFC" w14:textId="44376DBF" w:rsidR="00EF40DE" w:rsidRPr="00120C3D" w:rsidRDefault="00EF40DE" w:rsidP="00167440">
            <w:pPr>
              <w:numPr>
                <w:ilvl w:val="0"/>
                <w:numId w:val="8"/>
              </w:numPr>
              <w:spacing w:before="74"/>
              <w:ind w:right="86"/>
              <w:rPr>
                <w:iCs/>
              </w:rPr>
            </w:pPr>
            <w:r w:rsidRPr="00083AF2">
              <w:rPr>
                <w:iCs/>
                <w:u w:val="single"/>
              </w:rPr>
              <w:t>IP Analysis:</w:t>
            </w:r>
            <w:r w:rsidRPr="00120C3D">
              <w:rPr>
                <w:iCs/>
              </w:rPr>
              <w:t xml:space="preserve"> </w:t>
            </w:r>
            <w:r>
              <w:rPr>
                <w:iCs/>
              </w:rPr>
              <w:t xml:space="preserve"> a consultant for the IP Analysis was appointed in December 2021. </w:t>
            </w:r>
            <w:r w:rsidR="00BE4756">
              <w:rPr>
                <w:iCs/>
              </w:rPr>
              <w:t xml:space="preserve"> </w:t>
            </w:r>
            <w:r>
              <w:rPr>
                <w:iCs/>
              </w:rPr>
              <w:t>T</w:t>
            </w:r>
            <w:r w:rsidRPr="00120C3D">
              <w:rPr>
                <w:iCs/>
              </w:rPr>
              <w:t>he IP Analysis was finalized in June</w:t>
            </w:r>
            <w:r w:rsidR="008D7F8E">
              <w:rPr>
                <w:iCs/>
              </w:rPr>
              <w:t> </w:t>
            </w:r>
            <w:r w:rsidRPr="00120C3D">
              <w:rPr>
                <w:iCs/>
              </w:rPr>
              <w:t>2022</w:t>
            </w:r>
            <w:r>
              <w:rPr>
                <w:iCs/>
              </w:rPr>
              <w:t xml:space="preserve">, and it is available at:  </w:t>
            </w:r>
            <w:hyperlink r:id="rId25" w:history="1">
              <w:r w:rsidRPr="003925DF">
                <w:rPr>
                  <w:rStyle w:val="Hyperlink"/>
                  <w:iCs/>
                </w:rPr>
                <w:t>www.wipo.int/export/sites/www/ip-development/fr/agenda/docs/rapport_maroc_octobre2022_fr.pdf</w:t>
              </w:r>
            </w:hyperlink>
            <w:r>
              <w:rPr>
                <w:iCs/>
              </w:rPr>
              <w:t xml:space="preserve"> </w:t>
            </w:r>
          </w:p>
          <w:p w14:paraId="1A5B7AEC" w14:textId="162F17F0" w:rsidR="00EF40DE" w:rsidRDefault="00EF40DE" w:rsidP="00167440">
            <w:pPr>
              <w:numPr>
                <w:ilvl w:val="0"/>
                <w:numId w:val="8"/>
              </w:numPr>
              <w:spacing w:before="74"/>
              <w:ind w:right="86"/>
              <w:rPr>
                <w:iCs/>
              </w:rPr>
            </w:pPr>
            <w:r w:rsidRPr="00083AF2">
              <w:rPr>
                <w:iCs/>
                <w:u w:val="single"/>
              </w:rPr>
              <w:t>National Seminar:</w:t>
            </w:r>
            <w:r>
              <w:rPr>
                <w:iCs/>
              </w:rPr>
              <w:t xml:space="preserve"> </w:t>
            </w:r>
            <w:r w:rsidR="00BE4756">
              <w:rPr>
                <w:iCs/>
              </w:rPr>
              <w:t xml:space="preserve"> </w:t>
            </w:r>
            <w:r w:rsidR="00B23C96">
              <w:rPr>
                <w:iCs/>
              </w:rPr>
              <w:t>A National S</w:t>
            </w:r>
            <w:r w:rsidRPr="00120C3D">
              <w:rPr>
                <w:iCs/>
              </w:rPr>
              <w:t xml:space="preserve">eminar </w:t>
            </w:r>
            <w:r>
              <w:rPr>
                <w:iCs/>
              </w:rPr>
              <w:t>took</w:t>
            </w:r>
            <w:r w:rsidRPr="00120C3D">
              <w:rPr>
                <w:iCs/>
              </w:rPr>
              <w:t xml:space="preserve"> place in Casablanca in September 2022.</w:t>
            </w:r>
          </w:p>
          <w:p w14:paraId="42876D40" w14:textId="1D7A0797" w:rsidR="00EF40DE" w:rsidRDefault="00EF40DE" w:rsidP="00167440">
            <w:pPr>
              <w:numPr>
                <w:ilvl w:val="0"/>
                <w:numId w:val="8"/>
              </w:numPr>
              <w:spacing w:before="74" w:after="240"/>
              <w:ind w:right="86"/>
              <w:rPr>
                <w:iCs/>
              </w:rPr>
            </w:pPr>
            <w:r w:rsidRPr="005F2B42">
              <w:rPr>
                <w:iCs/>
                <w:u w:val="single"/>
              </w:rPr>
              <w:t>All the relevant information on the results of the project in M</w:t>
            </w:r>
            <w:r>
              <w:rPr>
                <w:iCs/>
                <w:u w:val="single"/>
              </w:rPr>
              <w:t>orocco</w:t>
            </w:r>
            <w:r w:rsidRPr="005F2B42">
              <w:rPr>
                <w:iCs/>
                <w:u w:val="single"/>
              </w:rPr>
              <w:t xml:space="preserve"> is available at</w:t>
            </w:r>
            <w:r w:rsidRPr="00846972">
              <w:rPr>
                <w:iCs/>
              </w:rPr>
              <w:t xml:space="preserve">: </w:t>
            </w:r>
            <w:r w:rsidRPr="005F2B42">
              <w:rPr>
                <w:iCs/>
              </w:rPr>
              <w:t xml:space="preserve"> </w:t>
            </w:r>
            <w:hyperlink r:id="rId26" w:history="1">
              <w:r w:rsidRPr="003925DF">
                <w:rPr>
                  <w:rStyle w:val="Hyperlink"/>
                  <w:iCs/>
                </w:rPr>
                <w:t>https://www.wipo.int/ip-development/en/agenda/projects/morocco.html</w:t>
              </w:r>
            </w:hyperlink>
            <w:r>
              <w:rPr>
                <w:iCs/>
              </w:rPr>
              <w:t xml:space="preserve"> </w:t>
            </w:r>
          </w:p>
          <w:p w14:paraId="5285BD9F" w14:textId="77777777" w:rsidR="00EF40DE" w:rsidRDefault="00EF40DE" w:rsidP="00BE4756">
            <w:pPr>
              <w:pStyle w:val="TableParagraph"/>
              <w:ind w:right="109"/>
            </w:pPr>
            <w:r>
              <w:t>Horizontal activities:</w:t>
            </w:r>
          </w:p>
          <w:p w14:paraId="73B7C33A" w14:textId="5C136922" w:rsidR="00EF40DE" w:rsidRDefault="00EF40DE" w:rsidP="00266C06">
            <w:pPr>
              <w:pStyle w:val="TableParagraph"/>
              <w:numPr>
                <w:ilvl w:val="0"/>
                <w:numId w:val="8"/>
              </w:numPr>
              <w:spacing w:before="240"/>
              <w:ind w:right="115"/>
            </w:pPr>
            <w:r>
              <w:rPr>
                <w:u w:val="single"/>
              </w:rPr>
              <w:t xml:space="preserve">An </w:t>
            </w:r>
            <w:r w:rsidR="000B3ADD">
              <w:rPr>
                <w:u w:val="single"/>
              </w:rPr>
              <w:t>I</w:t>
            </w:r>
            <w:r w:rsidRPr="00507E47">
              <w:rPr>
                <w:u w:val="single"/>
              </w:rPr>
              <w:t xml:space="preserve">nternational </w:t>
            </w:r>
            <w:r w:rsidR="00D30969">
              <w:rPr>
                <w:u w:val="single"/>
              </w:rPr>
              <w:t>W</w:t>
            </w:r>
            <w:r w:rsidRPr="00507E47">
              <w:rPr>
                <w:u w:val="single"/>
              </w:rPr>
              <w:t>orkshop</w:t>
            </w:r>
            <w:r>
              <w:t xml:space="preserve"> was organized by the WIPO </w:t>
            </w:r>
            <w:r w:rsidR="000B3ADD">
              <w:t>C</w:t>
            </w:r>
            <w:r>
              <w:t xml:space="preserve">oordination </w:t>
            </w:r>
            <w:r w:rsidR="000B3ADD">
              <w:t>T</w:t>
            </w:r>
            <w:r>
              <w:t xml:space="preserve">eam on October 18, 2022, at WIPO Headquarters.  It brought together the four participating countries (Peru, Cameroon, Malaysia and Morocco) and experts, who shared their experience in the project deployment and discussed conclusions and ideas for future action. </w:t>
            </w:r>
            <w:r w:rsidR="000B3ADD">
              <w:t xml:space="preserve"> </w:t>
            </w:r>
            <w:r>
              <w:t>The World Tourism Organiza</w:t>
            </w:r>
            <w:r w:rsidR="004C4F02">
              <w:t>tion (UNWTO) also attended the W</w:t>
            </w:r>
            <w:r>
              <w:t>orkshop to explore with the countries ways to disseminate and pursue the tourism component of the project.</w:t>
            </w:r>
          </w:p>
          <w:p w14:paraId="6BC97B88" w14:textId="77777777" w:rsidR="00EF40DE" w:rsidRDefault="00EF40DE" w:rsidP="00167440">
            <w:pPr>
              <w:pStyle w:val="TableParagraph"/>
              <w:numPr>
                <w:ilvl w:val="0"/>
                <w:numId w:val="8"/>
              </w:numPr>
              <w:spacing w:before="74"/>
              <w:ind w:right="115"/>
            </w:pPr>
            <w:r w:rsidRPr="001116E6">
              <w:rPr>
                <w:u w:val="single"/>
              </w:rPr>
              <w:t>A side event</w:t>
            </w:r>
            <w:r>
              <w:t xml:space="preserve"> took place on the margins of the CDIP 29</w:t>
            </w:r>
            <w:r w:rsidRPr="00846972">
              <w:rPr>
                <w:vertAlign w:val="superscript"/>
              </w:rPr>
              <w:t>th</w:t>
            </w:r>
            <w:r>
              <w:t xml:space="preserve"> session, in which the participating countries presented the project’s takeaways to Member States. </w:t>
            </w:r>
          </w:p>
          <w:p w14:paraId="2B950D2A" w14:textId="77777777" w:rsidR="00EF40DE" w:rsidRPr="00C3329B" w:rsidRDefault="00EF40DE" w:rsidP="00BE4756">
            <w:pPr>
              <w:ind w:right="84"/>
              <w:rPr>
                <w:iCs/>
              </w:rPr>
            </w:pPr>
          </w:p>
        </w:tc>
      </w:tr>
      <w:tr w:rsidR="00EF40DE" w:rsidRPr="00541B55" w14:paraId="55E1BED4" w14:textId="77777777" w:rsidTr="00BB4D29">
        <w:trPr>
          <w:trHeight w:val="801"/>
        </w:trPr>
        <w:tc>
          <w:tcPr>
            <w:tcW w:w="2377" w:type="dxa"/>
            <w:shd w:val="clear" w:color="auto" w:fill="8DB3E1"/>
            <w:vAlign w:val="center"/>
          </w:tcPr>
          <w:p w14:paraId="3AE19C42" w14:textId="77777777" w:rsidR="00EF40DE" w:rsidRPr="00541B55" w:rsidRDefault="00EF40DE" w:rsidP="00BE4756">
            <w:pPr>
              <w:pStyle w:val="TableParagraph"/>
              <w:spacing w:line="242" w:lineRule="auto"/>
              <w:ind w:left="110" w:right="235"/>
            </w:pPr>
            <w:r w:rsidRPr="00541B55">
              <w:rPr>
                <w:u w:val="single"/>
              </w:rPr>
              <w:lastRenderedPageBreak/>
              <w:t>Key Results and</w:t>
            </w:r>
            <w:r w:rsidRPr="00541B55">
              <w:rPr>
                <w:spacing w:val="1"/>
              </w:rPr>
              <w:t xml:space="preserve"> </w:t>
            </w:r>
            <w:r w:rsidRPr="00541B55">
              <w:rPr>
                <w:u w:val="single"/>
              </w:rPr>
              <w:t>Impact</w:t>
            </w:r>
            <w:r w:rsidRPr="00541B55">
              <w:rPr>
                <w:spacing w:val="-3"/>
                <w:u w:val="single"/>
              </w:rPr>
              <w:t xml:space="preserve"> </w:t>
            </w:r>
            <w:r w:rsidRPr="00541B55">
              <w:rPr>
                <w:u w:val="single"/>
              </w:rPr>
              <w:t>of</w:t>
            </w:r>
            <w:r w:rsidRPr="00541B55">
              <w:rPr>
                <w:spacing w:val="-6"/>
                <w:u w:val="single"/>
              </w:rPr>
              <w:t xml:space="preserve"> </w:t>
            </w:r>
            <w:r w:rsidRPr="00541B55">
              <w:rPr>
                <w:u w:val="single"/>
              </w:rPr>
              <w:t>the</w:t>
            </w:r>
            <w:r w:rsidRPr="00541B55">
              <w:rPr>
                <w:spacing w:val="-7"/>
                <w:u w:val="single"/>
              </w:rPr>
              <w:t xml:space="preserve"> </w:t>
            </w:r>
            <w:r w:rsidRPr="00541B55">
              <w:rPr>
                <w:u w:val="single"/>
              </w:rPr>
              <w:t>Project</w:t>
            </w:r>
          </w:p>
        </w:tc>
        <w:tc>
          <w:tcPr>
            <w:tcW w:w="6913" w:type="dxa"/>
            <w:vAlign w:val="center"/>
          </w:tcPr>
          <w:p w14:paraId="029B3F4A" w14:textId="6FB52D84" w:rsidR="00EF40DE" w:rsidRPr="0037618B" w:rsidRDefault="00EF40DE" w:rsidP="00266C06">
            <w:pPr>
              <w:spacing w:before="240" w:after="240"/>
              <w:ind w:left="115" w:right="86"/>
            </w:pPr>
            <w:r w:rsidRPr="0037618B">
              <w:rPr>
                <w:b/>
              </w:rPr>
              <w:t xml:space="preserve">1) Mapped culinary traditions in the four participating </w:t>
            </w:r>
            <w:r w:rsidRPr="00846972">
              <w:rPr>
                <w:b/>
                <w:bCs/>
                <w:iCs/>
              </w:rPr>
              <w:t>countries</w:t>
            </w:r>
            <w:r w:rsidRPr="00407993">
              <w:rPr>
                <w:b/>
              </w:rPr>
              <w:t>:</w:t>
            </w:r>
            <w:r w:rsidRPr="0037618B">
              <w:rPr>
                <w:b/>
              </w:rPr>
              <w:t xml:space="preserve"> the scoping studies were completed on time,</w:t>
            </w:r>
            <w:r w:rsidR="0009599C">
              <w:rPr>
                <w:b/>
              </w:rPr>
              <w:t xml:space="preserve"> and</w:t>
            </w:r>
            <w:r w:rsidRPr="0037618B">
              <w:rPr>
                <w:b/>
              </w:rPr>
              <w:t xml:space="preserve"> studied the value chain of a significant number of culinary traditions (12 in Peru, 20 in Cameroon, 15 in Malaysia</w:t>
            </w:r>
            <w:r>
              <w:rPr>
                <w:b/>
              </w:rPr>
              <w:t>,</w:t>
            </w:r>
            <w:r w:rsidRPr="0037618B">
              <w:rPr>
                <w:b/>
              </w:rPr>
              <w:t xml:space="preserve"> and 13 in Morocco)</w:t>
            </w:r>
            <w:r w:rsidR="0009599C">
              <w:rPr>
                <w:b/>
              </w:rPr>
              <w:t xml:space="preserve">.  The studies </w:t>
            </w:r>
            <w:r w:rsidRPr="0037618B">
              <w:rPr>
                <w:b/>
              </w:rPr>
              <w:t>reflected the geographical, ethnic and cultural diversity of the countries</w:t>
            </w:r>
            <w:r w:rsidRPr="0037618B">
              <w:t>.</w:t>
            </w:r>
          </w:p>
          <w:p w14:paraId="269DE307" w14:textId="7CBAC5A3" w:rsidR="00EF40DE" w:rsidRDefault="00EF40DE" w:rsidP="00266C06">
            <w:pPr>
              <w:spacing w:after="240"/>
              <w:ind w:left="115" w:right="86"/>
            </w:pPr>
            <w:r w:rsidRPr="0037618B">
              <w:rPr>
                <w:b/>
              </w:rPr>
              <w:t xml:space="preserve">2) Strengthened the capacity of economic operators </w:t>
            </w:r>
            <w:r w:rsidRPr="00407993">
              <w:rPr>
                <w:b/>
              </w:rPr>
              <w:t>linked</w:t>
            </w:r>
            <w:r w:rsidRPr="0037618B">
              <w:rPr>
                <w:b/>
              </w:rPr>
              <w:t xml:space="preserve"> to the gastronomic tourism sector and national authorities, including IP offices, to use and take advantage of IP tools and strategies</w:t>
            </w:r>
            <w:r w:rsidRPr="0037618B">
              <w:t xml:space="preserve">: </w:t>
            </w:r>
          </w:p>
          <w:p w14:paraId="7443203B" w14:textId="43E2593B" w:rsidR="00BE562D" w:rsidRDefault="00EF40DE" w:rsidP="00266C06">
            <w:pPr>
              <w:pStyle w:val="TableParagraph"/>
              <w:spacing w:after="240"/>
              <w:ind w:left="302" w:right="806"/>
            </w:pPr>
            <w:r w:rsidRPr="0037618B">
              <w:rPr>
                <w:b/>
              </w:rPr>
              <w:t xml:space="preserve">Indicator 1: </w:t>
            </w:r>
            <w:r>
              <w:rPr>
                <w:b/>
              </w:rPr>
              <w:t xml:space="preserve"> </w:t>
            </w:r>
            <w:r w:rsidRPr="0037618B">
              <w:t>Number of economic operators in the gastronomic tourism sector that, after the project, have started plans to use and leverage IP tools to add value to their product or service.</w:t>
            </w:r>
          </w:p>
          <w:p w14:paraId="3B735176" w14:textId="77777777" w:rsidR="00EF40DE" w:rsidRPr="0037618B" w:rsidRDefault="00EF40DE" w:rsidP="00BE562D">
            <w:pPr>
              <w:pStyle w:val="TableParagraph"/>
              <w:numPr>
                <w:ilvl w:val="0"/>
                <w:numId w:val="13"/>
              </w:numPr>
              <w:ind w:right="806"/>
            </w:pPr>
            <w:r w:rsidRPr="0037618B">
              <w:t xml:space="preserve">Results of an online stakeholders’ survey, which was </w:t>
            </w:r>
            <w:r w:rsidRPr="0037618B">
              <w:lastRenderedPageBreak/>
              <w:t>open</w:t>
            </w:r>
            <w:r w:rsidR="002219EB">
              <w:t>ed</w:t>
            </w:r>
            <w:r w:rsidRPr="0037618B">
              <w:t xml:space="preserve"> for replies from September 6 to October 13, 2022</w:t>
            </w:r>
            <w:r>
              <w:t>,</w:t>
            </w:r>
            <w:r w:rsidRPr="0037618B">
              <w:t xml:space="preserve"> indicated</w:t>
            </w:r>
            <w:r>
              <w:t xml:space="preserve"> the following</w:t>
            </w:r>
            <w:r w:rsidRPr="0037618B">
              <w:t>:</w:t>
            </w:r>
          </w:p>
          <w:p w14:paraId="5208E3F3" w14:textId="77777777" w:rsidR="00EF40DE" w:rsidRPr="0037618B" w:rsidRDefault="00EF40DE" w:rsidP="00EF40DE">
            <w:pPr>
              <w:pStyle w:val="TableParagraph"/>
              <w:numPr>
                <w:ilvl w:val="0"/>
                <w:numId w:val="11"/>
              </w:numPr>
              <w:spacing w:before="74"/>
              <w:ind w:right="805"/>
            </w:pPr>
            <w:r w:rsidRPr="0037618B">
              <w:t>48 key stakeholders replied the online survey;</w:t>
            </w:r>
          </w:p>
          <w:p w14:paraId="3A1DB114" w14:textId="467792CD" w:rsidR="00EF40DE" w:rsidRPr="0037618B" w:rsidRDefault="00EF40DE" w:rsidP="00EF40DE">
            <w:pPr>
              <w:pStyle w:val="TableParagraph"/>
              <w:numPr>
                <w:ilvl w:val="0"/>
                <w:numId w:val="11"/>
              </w:numPr>
              <w:spacing w:before="74"/>
              <w:ind w:right="805"/>
            </w:pPr>
            <w:r w:rsidRPr="0037618B">
              <w:t xml:space="preserve">84% of the respondents considered that the project was useful or very useful (in particular, 63% gave the highest score), </w:t>
            </w:r>
            <w:r w:rsidR="002219EB">
              <w:t xml:space="preserve">as it </w:t>
            </w:r>
            <w:r w:rsidRPr="0037618B">
              <w:t xml:space="preserve">had, </w:t>
            </w:r>
            <w:r w:rsidRPr="0037618B">
              <w:rPr>
                <w:i/>
              </w:rPr>
              <w:t>inter alia</w:t>
            </w:r>
            <w:r w:rsidRPr="0037618B">
              <w:t xml:space="preserve">: </w:t>
            </w:r>
          </w:p>
          <w:p w14:paraId="201F10E7" w14:textId="77777777" w:rsidR="00EF40DE" w:rsidRPr="0037618B" w:rsidRDefault="00EF40DE" w:rsidP="00EF40DE">
            <w:pPr>
              <w:pStyle w:val="TableParagraph"/>
              <w:numPr>
                <w:ilvl w:val="0"/>
                <w:numId w:val="12"/>
              </w:numPr>
              <w:spacing w:before="74"/>
              <w:ind w:right="805"/>
            </w:pPr>
            <w:r w:rsidRPr="0037618B">
              <w:t>identified IP tools and enlightened about how IP tools and strategies can be used (mentioned 56 times in the replies);</w:t>
            </w:r>
          </w:p>
          <w:p w14:paraId="62D83014" w14:textId="77777777" w:rsidR="00EF40DE" w:rsidRPr="0037618B" w:rsidRDefault="00EF40DE" w:rsidP="00EF40DE">
            <w:pPr>
              <w:pStyle w:val="TableParagraph"/>
              <w:numPr>
                <w:ilvl w:val="0"/>
                <w:numId w:val="12"/>
              </w:numPr>
              <w:spacing w:before="74"/>
              <w:ind w:right="805"/>
            </w:pPr>
            <w:r w:rsidRPr="0037618B">
              <w:t>enhanced general understanding on the potential of culinary traditions or enhanced knowledge about culinary traditions in one country by documentation and mapping them (mentioned 42 times in the replies);</w:t>
            </w:r>
          </w:p>
          <w:p w14:paraId="1AB95805" w14:textId="5DA932C3" w:rsidR="00EF40DE" w:rsidRDefault="00EF40DE" w:rsidP="00167440">
            <w:pPr>
              <w:pStyle w:val="TableParagraph"/>
              <w:numPr>
                <w:ilvl w:val="0"/>
                <w:numId w:val="11"/>
              </w:numPr>
              <w:spacing w:before="74" w:after="240"/>
              <w:ind w:left="1397" w:right="806"/>
            </w:pPr>
            <w:r w:rsidRPr="0037618B">
              <w:t>59% of the stakeholders who replied expressed that the</w:t>
            </w:r>
            <w:r w:rsidRPr="0037618B">
              <w:rPr>
                <w:rFonts w:eastAsiaTheme="minorEastAsia" w:hint="eastAsia"/>
                <w:lang w:eastAsia="zh-CN"/>
              </w:rPr>
              <w:t>y</w:t>
            </w:r>
            <w:r w:rsidRPr="0037618B">
              <w:rPr>
                <w:rFonts w:eastAsiaTheme="minorEastAsia"/>
                <w:lang w:eastAsia="zh-CN"/>
              </w:rPr>
              <w:t xml:space="preserve"> have started or plan to start </w:t>
            </w:r>
            <w:r w:rsidRPr="0037618B">
              <w:t>using IP tools to add value to their products or services.</w:t>
            </w:r>
          </w:p>
          <w:p w14:paraId="67293250" w14:textId="70B35BE5" w:rsidR="00EF40DE" w:rsidRDefault="00EF40DE" w:rsidP="00A51435">
            <w:pPr>
              <w:pStyle w:val="TableParagraph"/>
              <w:numPr>
                <w:ilvl w:val="0"/>
                <w:numId w:val="13"/>
              </w:numPr>
              <w:spacing w:after="240"/>
              <w:ind w:right="806"/>
            </w:pPr>
            <w:r w:rsidRPr="0037618B">
              <w:t xml:space="preserve">Results of </w:t>
            </w:r>
            <w:r w:rsidR="00A51435">
              <w:t>satisfaction surveys after the R</w:t>
            </w:r>
            <w:r w:rsidRPr="0037618B">
              <w:t>oundtables organized by the specific participating countries indicated</w:t>
            </w:r>
            <w:r>
              <w:t xml:space="preserve"> the following</w:t>
            </w:r>
            <w:r w:rsidRPr="0037618B">
              <w:t>:</w:t>
            </w:r>
          </w:p>
          <w:p w14:paraId="327C197B" w14:textId="5054719C" w:rsidR="00EF40DE" w:rsidRDefault="00EF40DE" w:rsidP="00BB4D29">
            <w:pPr>
              <w:pStyle w:val="TableParagraph"/>
              <w:ind w:left="734" w:right="806"/>
              <w:rPr>
                <w:u w:val="single"/>
              </w:rPr>
            </w:pPr>
            <w:r w:rsidRPr="0037618B">
              <w:rPr>
                <w:u w:val="single"/>
              </w:rPr>
              <w:t>Peru:</w:t>
            </w:r>
          </w:p>
          <w:p w14:paraId="5DEA452B" w14:textId="4C898012" w:rsidR="00EF40DE" w:rsidRPr="0037618B" w:rsidRDefault="00EF40DE" w:rsidP="00A51435">
            <w:pPr>
              <w:pStyle w:val="TableParagraph"/>
              <w:numPr>
                <w:ilvl w:val="0"/>
                <w:numId w:val="10"/>
              </w:numPr>
              <w:spacing w:before="74"/>
              <w:ind w:left="734" w:right="806" w:firstLine="0"/>
              <w:rPr>
                <w:rFonts w:eastAsiaTheme="minorEastAsia"/>
                <w:lang w:eastAsia="zh-CN"/>
              </w:rPr>
            </w:pPr>
            <w:r w:rsidRPr="0037618B">
              <w:t>100% of the respondents considered that their level of knowledge and understanding of the project</w:t>
            </w:r>
            <w:r w:rsidR="002219EB">
              <w:t>’</w:t>
            </w:r>
            <w:r w:rsidRPr="0037618B">
              <w:t xml:space="preserve">s objectives had increased after the </w:t>
            </w:r>
            <w:r w:rsidR="00A51435">
              <w:t>R</w:t>
            </w:r>
            <w:r w:rsidRPr="0037618B">
              <w:t>oundtable.</w:t>
            </w:r>
            <w:r w:rsidRPr="0037618B">
              <w:rPr>
                <w:rFonts w:eastAsiaTheme="minorEastAsia"/>
                <w:lang w:eastAsia="zh-CN"/>
              </w:rPr>
              <w:t xml:space="preserve"> </w:t>
            </w:r>
          </w:p>
          <w:p w14:paraId="7F6C7961" w14:textId="18C96734" w:rsidR="00EF40DE" w:rsidRPr="0037618B" w:rsidRDefault="00EF40DE" w:rsidP="00167440">
            <w:pPr>
              <w:pStyle w:val="TableParagraph"/>
              <w:numPr>
                <w:ilvl w:val="0"/>
                <w:numId w:val="10"/>
              </w:numPr>
              <w:spacing w:before="74"/>
              <w:ind w:left="734" w:right="806" w:firstLine="0"/>
            </w:pPr>
            <w:r w:rsidRPr="0037618B">
              <w:t>33% of the respondents expressed that they were more willing to</w:t>
            </w:r>
            <w:r w:rsidR="002219EB">
              <w:t xml:space="preserve"> (</w:t>
            </w:r>
            <w:r w:rsidR="00846972">
              <w:t xml:space="preserve">remaining </w:t>
            </w:r>
            <w:r w:rsidRPr="0037618B">
              <w:t>67% kept the same willingness</w:t>
            </w:r>
            <w:r w:rsidR="002219EB">
              <w:t>)</w:t>
            </w:r>
            <w:r w:rsidRPr="0037618B">
              <w:t xml:space="preserve"> participate in the proj</w:t>
            </w:r>
            <w:r w:rsidR="00A51435">
              <w:t>ect after the Round</w:t>
            </w:r>
            <w:r w:rsidRPr="0037618B">
              <w:t>table.</w:t>
            </w:r>
          </w:p>
          <w:p w14:paraId="7F797A9E" w14:textId="3F0D53FB" w:rsidR="00EF40DE" w:rsidRDefault="00EF40DE" w:rsidP="00A51435">
            <w:pPr>
              <w:pStyle w:val="TableParagraph"/>
              <w:numPr>
                <w:ilvl w:val="0"/>
                <w:numId w:val="10"/>
              </w:numPr>
              <w:spacing w:before="74" w:after="240"/>
              <w:ind w:left="734" w:right="806" w:firstLine="0"/>
            </w:pPr>
            <w:r w:rsidRPr="0037618B">
              <w:t>87% of the respondents considered t</w:t>
            </w:r>
            <w:r w:rsidR="00A51435">
              <w:t>hat the discussions during the R</w:t>
            </w:r>
            <w:r w:rsidRPr="0037618B">
              <w:t>oundtable were useful/very useful (represented by a score higher than 4 (inclusive).</w:t>
            </w:r>
          </w:p>
          <w:p w14:paraId="7261ED51" w14:textId="2E975C43" w:rsidR="00EF40DE" w:rsidRDefault="00EF40DE" w:rsidP="00BB4D29">
            <w:pPr>
              <w:pStyle w:val="TableParagraph"/>
              <w:ind w:left="706" w:right="806"/>
              <w:rPr>
                <w:u w:val="single"/>
              </w:rPr>
            </w:pPr>
            <w:r w:rsidRPr="0037618B">
              <w:rPr>
                <w:u w:val="single"/>
              </w:rPr>
              <w:t>Cameroon:</w:t>
            </w:r>
          </w:p>
          <w:p w14:paraId="1946E16A" w14:textId="61727B18" w:rsidR="00EF40DE" w:rsidRPr="0037618B" w:rsidRDefault="00EF40DE" w:rsidP="00A51435">
            <w:pPr>
              <w:pStyle w:val="TableParagraph"/>
              <w:numPr>
                <w:ilvl w:val="0"/>
                <w:numId w:val="10"/>
              </w:numPr>
              <w:spacing w:before="74"/>
              <w:ind w:left="734" w:right="806" w:firstLine="0"/>
            </w:pPr>
            <w:r w:rsidRPr="0037618B">
              <w:t>92.5% of the respondents considered that their level of knowledge and understanding of the project</w:t>
            </w:r>
            <w:r w:rsidR="00360B1F">
              <w:t>’</w:t>
            </w:r>
            <w:r w:rsidRPr="0037618B">
              <w:t xml:space="preserve">s objectives had increased after the </w:t>
            </w:r>
            <w:r w:rsidR="00A51435">
              <w:t>R</w:t>
            </w:r>
            <w:r w:rsidRPr="0037618B">
              <w:t xml:space="preserve">oundtable. </w:t>
            </w:r>
          </w:p>
          <w:p w14:paraId="4F4261E5" w14:textId="3DBAEB57" w:rsidR="00EF40DE" w:rsidRPr="0037618B" w:rsidRDefault="00EF40DE" w:rsidP="00A51435">
            <w:pPr>
              <w:pStyle w:val="TableParagraph"/>
              <w:numPr>
                <w:ilvl w:val="0"/>
                <w:numId w:val="10"/>
              </w:numPr>
              <w:spacing w:before="74"/>
              <w:ind w:left="734" w:right="806" w:firstLine="0"/>
            </w:pPr>
            <w:r w:rsidRPr="0037618B">
              <w:t>51% of the respondents expressed that they were more willing to participate in the project than they orig</w:t>
            </w:r>
            <w:r w:rsidR="00A51435">
              <w:t>inally had expected before the R</w:t>
            </w:r>
            <w:r w:rsidRPr="0037618B">
              <w:t>oundtable.</w:t>
            </w:r>
          </w:p>
          <w:p w14:paraId="40B2657C" w14:textId="7D5BA8A9" w:rsidR="00EF40DE" w:rsidRPr="0037618B" w:rsidRDefault="00EF40DE" w:rsidP="00A51435">
            <w:pPr>
              <w:pStyle w:val="TableParagraph"/>
              <w:numPr>
                <w:ilvl w:val="0"/>
                <w:numId w:val="10"/>
              </w:numPr>
              <w:spacing w:before="74"/>
              <w:ind w:left="731" w:right="805" w:firstLine="0"/>
            </w:pPr>
            <w:r w:rsidRPr="0037618B">
              <w:t>84% of the respondents considered t</w:t>
            </w:r>
            <w:r w:rsidR="00A51435">
              <w:t>hat the discussions during the R</w:t>
            </w:r>
            <w:r w:rsidRPr="0037618B">
              <w:t>oundtable were useful/very useful (represented by a score higher than 4 (inclusive).</w:t>
            </w:r>
          </w:p>
          <w:p w14:paraId="16EC10FA" w14:textId="29A403D8" w:rsidR="00EF40DE" w:rsidRDefault="00EF40DE" w:rsidP="00A35138">
            <w:pPr>
              <w:pStyle w:val="TableParagraph"/>
              <w:spacing w:after="240"/>
              <w:ind w:left="734" w:right="806"/>
            </w:pPr>
            <w:r w:rsidRPr="0037618B">
              <w:t xml:space="preserve">(Not applicable for Malaysia and Morocco, because there was no completed survey data to be </w:t>
            </w:r>
            <w:r w:rsidRPr="0037618B">
              <w:lastRenderedPageBreak/>
              <w:t xml:space="preserve">summarized.) </w:t>
            </w:r>
          </w:p>
          <w:p w14:paraId="2964DCDD" w14:textId="765DCB63" w:rsidR="00EF40DE" w:rsidRDefault="00EF40DE" w:rsidP="00266C06">
            <w:pPr>
              <w:pStyle w:val="TableParagraph"/>
              <w:spacing w:before="240" w:after="240"/>
              <w:ind w:left="302" w:right="806"/>
            </w:pPr>
            <w:r w:rsidRPr="0037618B">
              <w:rPr>
                <w:b/>
              </w:rPr>
              <w:t xml:space="preserve">Indicator 2: </w:t>
            </w:r>
            <w:r>
              <w:rPr>
                <w:b/>
              </w:rPr>
              <w:t xml:space="preserve"> </w:t>
            </w:r>
            <w:r w:rsidRPr="0037618B">
              <w:t>Number and relevance of capacity building activities conducted by national authorities, including IP offices, to provide advisory services on the use of IP tools in the gastronomic tourism sector.</w:t>
            </w:r>
          </w:p>
          <w:p w14:paraId="1D79DAD6" w14:textId="26F9C571" w:rsidR="00EF40DE" w:rsidRDefault="00A51435" w:rsidP="00266C06">
            <w:pPr>
              <w:pStyle w:val="TableParagraph"/>
              <w:numPr>
                <w:ilvl w:val="0"/>
                <w:numId w:val="14"/>
              </w:numPr>
              <w:spacing w:after="240"/>
              <w:ind w:right="806"/>
            </w:pPr>
            <w:r>
              <w:t>Overall attendance to the four Round</w:t>
            </w:r>
            <w:r w:rsidR="00B23C96">
              <w:t>tables and four National S</w:t>
            </w:r>
            <w:r w:rsidR="00EF40DE" w:rsidRPr="0037618B">
              <w:t>eminars organized by national authorities showed stakeholders’ interests in participating in different discussions of this project.</w:t>
            </w:r>
          </w:p>
          <w:p w14:paraId="66CD0155" w14:textId="5BA3ADC0" w:rsidR="00EF40DE" w:rsidRDefault="00EF40DE" w:rsidP="00BB4D29">
            <w:pPr>
              <w:pStyle w:val="TableParagraph"/>
              <w:ind w:left="720" w:right="806"/>
              <w:rPr>
                <w:u w:val="single"/>
              </w:rPr>
            </w:pPr>
            <w:r w:rsidRPr="0037618B">
              <w:rPr>
                <w:u w:val="single"/>
              </w:rPr>
              <w:t>Peru:</w:t>
            </w:r>
          </w:p>
          <w:p w14:paraId="61B8FF8E" w14:textId="5F39B5B8" w:rsidR="00EF40DE" w:rsidRPr="0037618B" w:rsidRDefault="00EF40DE" w:rsidP="00EF40DE">
            <w:pPr>
              <w:pStyle w:val="TableParagraph"/>
              <w:numPr>
                <w:ilvl w:val="0"/>
                <w:numId w:val="15"/>
              </w:numPr>
              <w:spacing w:before="74"/>
              <w:ind w:right="805"/>
            </w:pPr>
            <w:r w:rsidRPr="0037618B">
              <w:t>35 participants (in a h</w:t>
            </w:r>
            <w:r w:rsidR="00A51435">
              <w:t>ybrid mode) attended the Roundt</w:t>
            </w:r>
            <w:r w:rsidRPr="0037618B">
              <w:t xml:space="preserve">able. </w:t>
            </w:r>
          </w:p>
          <w:p w14:paraId="1130D716" w14:textId="77777777" w:rsidR="00EF40DE" w:rsidRPr="0037618B" w:rsidRDefault="00EF40DE" w:rsidP="00EF40DE">
            <w:pPr>
              <w:pStyle w:val="TableParagraph"/>
              <w:numPr>
                <w:ilvl w:val="0"/>
                <w:numId w:val="15"/>
              </w:numPr>
              <w:spacing w:before="74"/>
              <w:ind w:right="805"/>
            </w:pPr>
            <w:r w:rsidRPr="0037618B">
              <w:t>A pre-roundtable meeting was held before the formal activity to gather more comments and information.</w:t>
            </w:r>
          </w:p>
          <w:p w14:paraId="19B81B12" w14:textId="40624B7D" w:rsidR="00EF40DE" w:rsidRPr="0037618B" w:rsidRDefault="00EF40DE" w:rsidP="00EF40DE">
            <w:pPr>
              <w:pStyle w:val="TableParagraph"/>
              <w:numPr>
                <w:ilvl w:val="0"/>
                <w:numId w:val="15"/>
              </w:numPr>
              <w:spacing w:before="74"/>
              <w:ind w:right="805"/>
            </w:pPr>
            <w:r w:rsidRPr="0037618B">
              <w:t xml:space="preserve">More than 200 participants (70 onsite </w:t>
            </w:r>
            <w:r w:rsidR="0009599C">
              <w:t>and</w:t>
            </w:r>
            <w:r w:rsidR="0009599C" w:rsidRPr="0037618B">
              <w:t xml:space="preserve"> </w:t>
            </w:r>
            <w:r w:rsidRPr="0037618B">
              <w:t xml:space="preserve">171 remotely) attended the National Seminar. </w:t>
            </w:r>
          </w:p>
          <w:p w14:paraId="46F33E3B" w14:textId="46F9F986" w:rsidR="00EF40DE" w:rsidRDefault="00EF40DE" w:rsidP="00BB4D29">
            <w:pPr>
              <w:pStyle w:val="TableParagraph"/>
              <w:spacing w:before="120"/>
              <w:ind w:left="720" w:right="806"/>
              <w:rPr>
                <w:u w:val="single"/>
              </w:rPr>
            </w:pPr>
            <w:r w:rsidRPr="0037618B">
              <w:rPr>
                <w:u w:val="single"/>
              </w:rPr>
              <w:t>Cameroon:</w:t>
            </w:r>
          </w:p>
          <w:p w14:paraId="7CA73C37" w14:textId="0131BFCF" w:rsidR="00EF40DE" w:rsidRPr="0037618B" w:rsidRDefault="00EF40DE" w:rsidP="00A51435">
            <w:pPr>
              <w:pStyle w:val="TableParagraph"/>
              <w:numPr>
                <w:ilvl w:val="0"/>
                <w:numId w:val="15"/>
              </w:numPr>
              <w:spacing w:before="74"/>
              <w:ind w:right="805"/>
            </w:pPr>
            <w:r w:rsidRPr="0037618B">
              <w:t xml:space="preserve">100 </w:t>
            </w:r>
            <w:r w:rsidR="00A51435">
              <w:t>participants attended the Roundt</w:t>
            </w:r>
            <w:r w:rsidRPr="0037618B">
              <w:t xml:space="preserve">able. </w:t>
            </w:r>
          </w:p>
          <w:p w14:paraId="36BE0191" w14:textId="77777777" w:rsidR="00EF40DE" w:rsidRPr="0037618B" w:rsidRDefault="00EF40DE" w:rsidP="00EF40DE">
            <w:pPr>
              <w:pStyle w:val="TableParagraph"/>
              <w:numPr>
                <w:ilvl w:val="0"/>
                <w:numId w:val="15"/>
              </w:numPr>
              <w:spacing w:before="74"/>
              <w:ind w:right="805"/>
            </w:pPr>
            <w:r w:rsidRPr="0037618B">
              <w:t xml:space="preserve">150 participants attended the National Seminar. </w:t>
            </w:r>
          </w:p>
          <w:p w14:paraId="324EED9F" w14:textId="772A9E74" w:rsidR="00EF40DE" w:rsidRDefault="00EF40DE" w:rsidP="00D30969">
            <w:pPr>
              <w:pStyle w:val="TableParagraph"/>
              <w:spacing w:before="120"/>
              <w:ind w:left="720" w:right="806"/>
              <w:rPr>
                <w:u w:val="single"/>
              </w:rPr>
            </w:pPr>
            <w:r w:rsidRPr="0037618B">
              <w:rPr>
                <w:u w:val="single"/>
              </w:rPr>
              <w:t>Malaysia:</w:t>
            </w:r>
          </w:p>
          <w:p w14:paraId="18FEAD5A" w14:textId="36BFF151" w:rsidR="00EF40DE" w:rsidRPr="0037618B" w:rsidRDefault="00EF40DE" w:rsidP="00A51435">
            <w:pPr>
              <w:pStyle w:val="TableParagraph"/>
              <w:numPr>
                <w:ilvl w:val="0"/>
                <w:numId w:val="15"/>
              </w:numPr>
              <w:spacing w:before="74"/>
              <w:ind w:right="805"/>
            </w:pPr>
            <w:r w:rsidRPr="0037618B">
              <w:t>21 partic</w:t>
            </w:r>
            <w:r w:rsidR="00A51435">
              <w:t>ipants attended the Roundt</w:t>
            </w:r>
            <w:r w:rsidRPr="0037618B">
              <w:t xml:space="preserve">able. </w:t>
            </w:r>
          </w:p>
          <w:p w14:paraId="7D4D1F32" w14:textId="77777777" w:rsidR="00EF40DE" w:rsidRPr="0037618B" w:rsidRDefault="00EF40DE" w:rsidP="00EF40DE">
            <w:pPr>
              <w:pStyle w:val="TableParagraph"/>
              <w:numPr>
                <w:ilvl w:val="0"/>
                <w:numId w:val="15"/>
              </w:numPr>
              <w:spacing w:before="74"/>
              <w:ind w:right="805"/>
            </w:pPr>
            <w:r w:rsidRPr="0037618B">
              <w:t xml:space="preserve">30 stakeholders participated in the National Seminar. </w:t>
            </w:r>
          </w:p>
          <w:p w14:paraId="12B2C8A3" w14:textId="0D307618" w:rsidR="00EF40DE" w:rsidRDefault="00EF40DE" w:rsidP="00BB4D29">
            <w:pPr>
              <w:pStyle w:val="TableParagraph"/>
              <w:spacing w:before="120"/>
              <w:ind w:left="720" w:right="806"/>
              <w:rPr>
                <w:u w:val="single"/>
              </w:rPr>
            </w:pPr>
            <w:r w:rsidRPr="0037618B">
              <w:rPr>
                <w:u w:val="single"/>
              </w:rPr>
              <w:t>Morocco:</w:t>
            </w:r>
          </w:p>
          <w:p w14:paraId="6FC7D846" w14:textId="391C6945" w:rsidR="00EF40DE" w:rsidRPr="0037618B" w:rsidRDefault="00EF40DE" w:rsidP="00EF40DE">
            <w:pPr>
              <w:pStyle w:val="TableParagraph"/>
              <w:numPr>
                <w:ilvl w:val="0"/>
                <w:numId w:val="15"/>
              </w:numPr>
              <w:spacing w:before="74"/>
              <w:ind w:right="805"/>
            </w:pPr>
            <w:r w:rsidRPr="0037618B">
              <w:t>14 p</w:t>
            </w:r>
            <w:r w:rsidR="00A51435">
              <w:t>articipants attended the Roundt</w:t>
            </w:r>
            <w:r w:rsidRPr="0037618B">
              <w:t>able.</w:t>
            </w:r>
          </w:p>
          <w:p w14:paraId="60C0E512" w14:textId="77777777" w:rsidR="00EF40DE" w:rsidRPr="0037618B" w:rsidRDefault="00EF40DE" w:rsidP="00EF40DE">
            <w:pPr>
              <w:pStyle w:val="TableParagraph"/>
              <w:numPr>
                <w:ilvl w:val="0"/>
                <w:numId w:val="15"/>
              </w:numPr>
              <w:spacing w:before="74"/>
              <w:ind w:right="805"/>
            </w:pPr>
            <w:r w:rsidRPr="0037618B">
              <w:t>20 participants attended the National Seminar.</w:t>
            </w:r>
          </w:p>
          <w:p w14:paraId="6320D641" w14:textId="77777777" w:rsidR="00EF40DE" w:rsidRPr="0037618B" w:rsidRDefault="00EF40DE" w:rsidP="00BB4D29">
            <w:pPr>
              <w:pStyle w:val="TableParagraph"/>
              <w:ind w:left="1440" w:right="806"/>
            </w:pPr>
          </w:p>
          <w:p w14:paraId="7DC858F8" w14:textId="77777777" w:rsidR="00EF40DE" w:rsidRPr="0037618B" w:rsidRDefault="00EF40DE" w:rsidP="009213BD">
            <w:pPr>
              <w:pStyle w:val="TableParagraph"/>
              <w:numPr>
                <w:ilvl w:val="0"/>
                <w:numId w:val="14"/>
              </w:numPr>
              <w:ind w:right="806"/>
            </w:pPr>
            <w:r w:rsidRPr="0037618B">
              <w:t>Results of the online stakeholders’ survey (48 respondents) indicated:</w:t>
            </w:r>
          </w:p>
          <w:p w14:paraId="0A0A2EBD" w14:textId="14343E74" w:rsidR="00EF40DE" w:rsidRPr="0037618B" w:rsidRDefault="00EF40DE" w:rsidP="00167440">
            <w:pPr>
              <w:pStyle w:val="TableParagraph"/>
              <w:numPr>
                <w:ilvl w:val="0"/>
                <w:numId w:val="11"/>
              </w:numPr>
              <w:spacing w:before="74" w:after="240"/>
              <w:ind w:left="1397" w:right="806"/>
            </w:pPr>
            <w:r w:rsidRPr="0037618B">
              <w:t>51% of the public enti</w:t>
            </w:r>
            <w:r>
              <w:t>ties who replied expressed that</w:t>
            </w:r>
            <w:r w:rsidRPr="0037618B">
              <w:t xml:space="preserve"> the</w:t>
            </w:r>
            <w:r w:rsidRPr="0037618B">
              <w:rPr>
                <w:rFonts w:eastAsiaTheme="minorEastAsia" w:hint="eastAsia"/>
                <w:lang w:eastAsia="zh-CN"/>
              </w:rPr>
              <w:t>y</w:t>
            </w:r>
            <w:r w:rsidRPr="0037618B">
              <w:rPr>
                <w:rFonts w:eastAsiaTheme="minorEastAsia"/>
                <w:lang w:eastAsia="zh-CN"/>
              </w:rPr>
              <w:t xml:space="preserve"> have started or plan</w:t>
            </w:r>
            <w:r>
              <w:rPr>
                <w:rFonts w:eastAsiaTheme="minorEastAsia"/>
                <w:lang w:eastAsia="zh-CN"/>
              </w:rPr>
              <w:t>ned</w:t>
            </w:r>
            <w:r w:rsidRPr="0037618B">
              <w:rPr>
                <w:rFonts w:eastAsiaTheme="minorEastAsia"/>
                <w:lang w:eastAsia="zh-CN"/>
              </w:rPr>
              <w:t xml:space="preserve"> to start </w:t>
            </w:r>
            <w:r w:rsidRPr="0037618B">
              <w:t>promoting, or advising on the use of IP tools in the gastronomic tourism sector.</w:t>
            </w:r>
          </w:p>
          <w:p w14:paraId="477B2044" w14:textId="251B1C2B" w:rsidR="00EF40DE" w:rsidRDefault="00EF40DE" w:rsidP="00A35138">
            <w:pPr>
              <w:spacing w:after="480"/>
              <w:ind w:left="115" w:right="86"/>
            </w:pPr>
            <w:r w:rsidRPr="005900F7">
              <w:rPr>
                <w:b/>
              </w:rPr>
              <w:t>3)</w:t>
            </w:r>
            <w:r w:rsidRPr="0037618B">
              <w:t xml:space="preserve"> </w:t>
            </w:r>
            <w:r w:rsidRPr="0037618B">
              <w:rPr>
                <w:b/>
              </w:rPr>
              <w:t>Raised awareness about the advantages that the use of IP can bring to gastronomic tourism activities.</w:t>
            </w:r>
            <w:r w:rsidRPr="0037618B">
              <w:t xml:space="preserve"> </w:t>
            </w:r>
          </w:p>
          <w:p w14:paraId="5991B2A2" w14:textId="0A0C331F" w:rsidR="00EF40DE" w:rsidRDefault="00EF40DE" w:rsidP="00A51435">
            <w:pPr>
              <w:pStyle w:val="TableParagraph"/>
              <w:spacing w:after="240"/>
              <w:ind w:left="302" w:right="806"/>
            </w:pPr>
            <w:r w:rsidRPr="0037618B">
              <w:rPr>
                <w:b/>
              </w:rPr>
              <w:t xml:space="preserve">Indicator 1: </w:t>
            </w:r>
            <w:r>
              <w:rPr>
                <w:b/>
              </w:rPr>
              <w:t xml:space="preserve"> </w:t>
            </w:r>
            <w:r w:rsidRPr="0037618B">
              <w:t xml:space="preserve">Percentage of participants to the </w:t>
            </w:r>
            <w:r w:rsidR="00A51435">
              <w:t>R</w:t>
            </w:r>
            <w:r w:rsidRPr="0037618B">
              <w:t>oundtables and seminars that reported a better understanding of the potential contributions of IP for the gastronomic tourism sector.</w:t>
            </w:r>
          </w:p>
          <w:p w14:paraId="2E85BF34" w14:textId="715336A2" w:rsidR="00EF40DE" w:rsidRDefault="00EF40DE" w:rsidP="00A51435">
            <w:pPr>
              <w:pStyle w:val="TableParagraph"/>
              <w:numPr>
                <w:ilvl w:val="0"/>
                <w:numId w:val="16"/>
              </w:numPr>
              <w:spacing w:after="240"/>
              <w:ind w:right="806"/>
            </w:pPr>
            <w:r w:rsidRPr="0037618B">
              <w:t xml:space="preserve">Results of </w:t>
            </w:r>
            <w:r w:rsidR="00A51435">
              <w:t>satisfaction surveys after the R</w:t>
            </w:r>
            <w:r w:rsidRPr="0037618B">
              <w:t xml:space="preserve">oundtables organized by the specific participating countries </w:t>
            </w:r>
            <w:r w:rsidRPr="0037618B">
              <w:lastRenderedPageBreak/>
              <w:t>indicated:</w:t>
            </w:r>
          </w:p>
          <w:p w14:paraId="5C04FE36" w14:textId="059010C9" w:rsidR="00EF40DE" w:rsidRDefault="00EF40DE" w:rsidP="00BB4D29">
            <w:pPr>
              <w:pStyle w:val="TableParagraph"/>
              <w:ind w:left="734" w:right="806"/>
              <w:rPr>
                <w:u w:val="single"/>
              </w:rPr>
            </w:pPr>
            <w:r w:rsidRPr="0037618B">
              <w:rPr>
                <w:u w:val="single"/>
              </w:rPr>
              <w:t>Peru:</w:t>
            </w:r>
          </w:p>
          <w:p w14:paraId="46995308" w14:textId="37B27E83" w:rsidR="00EF40DE" w:rsidRPr="0037618B" w:rsidRDefault="00EF40DE" w:rsidP="00A51435">
            <w:pPr>
              <w:pStyle w:val="TableParagraph"/>
              <w:numPr>
                <w:ilvl w:val="0"/>
                <w:numId w:val="10"/>
              </w:numPr>
              <w:spacing w:before="74" w:after="240"/>
              <w:ind w:left="734" w:right="806" w:firstLine="0"/>
            </w:pPr>
            <w:r w:rsidRPr="0037618B">
              <w:t xml:space="preserve">100% of the respondents considered that their level of knowledge and understanding of the possible </w:t>
            </w:r>
            <w:r w:rsidR="0009599C">
              <w:t>IP</w:t>
            </w:r>
            <w:r w:rsidRPr="0037618B">
              <w:t xml:space="preserve"> tools to be used for the promotion of culinary traditions in Peru had increased after the </w:t>
            </w:r>
            <w:r w:rsidR="00A51435">
              <w:t>R</w:t>
            </w:r>
            <w:r w:rsidRPr="0037618B">
              <w:t>oundtable.</w:t>
            </w:r>
            <w:r w:rsidRPr="0037618B">
              <w:rPr>
                <w:rFonts w:eastAsiaTheme="minorEastAsia"/>
                <w:lang w:eastAsia="zh-CN"/>
              </w:rPr>
              <w:t xml:space="preserve"> </w:t>
            </w:r>
          </w:p>
          <w:p w14:paraId="1095B081" w14:textId="291CCE70" w:rsidR="00EF40DE" w:rsidRDefault="00EF40DE" w:rsidP="00BB4D29">
            <w:pPr>
              <w:pStyle w:val="TableParagraph"/>
              <w:ind w:left="706" w:right="806"/>
              <w:rPr>
                <w:u w:val="single"/>
              </w:rPr>
            </w:pPr>
            <w:r w:rsidRPr="0037618B">
              <w:rPr>
                <w:u w:val="single"/>
              </w:rPr>
              <w:t>Cameroon:</w:t>
            </w:r>
          </w:p>
          <w:p w14:paraId="59A10381" w14:textId="55AC31FE" w:rsidR="00EF40DE" w:rsidRPr="0037618B" w:rsidRDefault="00EF40DE" w:rsidP="00A51435">
            <w:pPr>
              <w:pStyle w:val="TableParagraph"/>
              <w:numPr>
                <w:ilvl w:val="0"/>
                <w:numId w:val="10"/>
              </w:numPr>
              <w:spacing w:before="74"/>
              <w:ind w:left="734" w:right="806" w:firstLine="0"/>
            </w:pPr>
            <w:r w:rsidRPr="0037618B">
              <w:t xml:space="preserve">100% of the respondents considered that their understanding of the possible </w:t>
            </w:r>
            <w:r w:rsidR="0009599C">
              <w:t>IP</w:t>
            </w:r>
            <w:r w:rsidRPr="0037618B">
              <w:t xml:space="preserve"> tools to b</w:t>
            </w:r>
            <w:r w:rsidR="00A51435">
              <w:t>e used had increased after the R</w:t>
            </w:r>
            <w:r w:rsidRPr="0037618B">
              <w:t>oundtable.</w:t>
            </w:r>
          </w:p>
          <w:p w14:paraId="11105704" w14:textId="44968838" w:rsidR="00EF40DE" w:rsidRPr="0037618B" w:rsidRDefault="00EF40DE" w:rsidP="00266C06">
            <w:pPr>
              <w:pStyle w:val="TableParagraph"/>
              <w:spacing w:after="240"/>
              <w:ind w:left="734" w:right="806"/>
            </w:pPr>
            <w:r w:rsidRPr="0037618B">
              <w:t xml:space="preserve">(Not applicable for Malaysia and Morocco, because there was no completed survey data to be summarized.) </w:t>
            </w:r>
          </w:p>
          <w:p w14:paraId="45E6B7F2" w14:textId="4E2C3FBA" w:rsidR="00EF40DE" w:rsidRDefault="00EF40DE" w:rsidP="00266C06">
            <w:pPr>
              <w:pStyle w:val="TableParagraph"/>
              <w:numPr>
                <w:ilvl w:val="0"/>
                <w:numId w:val="16"/>
              </w:numPr>
              <w:spacing w:after="240"/>
              <w:ind w:right="806"/>
            </w:pPr>
            <w:r w:rsidRPr="0037618B">
              <w:t xml:space="preserve">Results of </w:t>
            </w:r>
            <w:r w:rsidR="00B23C96">
              <w:t>satisfaction surveys after the National S</w:t>
            </w:r>
            <w:r w:rsidRPr="0037618B">
              <w:t>eminars indicated:</w:t>
            </w:r>
          </w:p>
          <w:p w14:paraId="3F2B96F5" w14:textId="77777777" w:rsidR="00EF40DE" w:rsidRPr="0037618B" w:rsidRDefault="00EF40DE" w:rsidP="00F27C07">
            <w:pPr>
              <w:pStyle w:val="TableParagraph"/>
              <w:ind w:left="734" w:right="806"/>
              <w:rPr>
                <w:u w:val="single"/>
              </w:rPr>
            </w:pPr>
            <w:r w:rsidRPr="0037618B">
              <w:rPr>
                <w:u w:val="single"/>
              </w:rPr>
              <w:t>Peru:</w:t>
            </w:r>
          </w:p>
          <w:p w14:paraId="064AF8E5" w14:textId="77777777" w:rsidR="00EF40DE" w:rsidRDefault="00EF40DE" w:rsidP="00EF40DE">
            <w:pPr>
              <w:pStyle w:val="TableParagraph"/>
              <w:numPr>
                <w:ilvl w:val="0"/>
                <w:numId w:val="10"/>
              </w:numPr>
              <w:spacing w:before="74"/>
              <w:ind w:left="731" w:right="805" w:firstLine="0"/>
            </w:pPr>
            <w:r>
              <w:t>100% of the respondents considered that the seminar had encouraged them to use IP tools in their activities.</w:t>
            </w:r>
          </w:p>
          <w:p w14:paraId="053B0C09" w14:textId="4A06C546" w:rsidR="00EF40DE" w:rsidRDefault="00EF40DE" w:rsidP="00167440">
            <w:pPr>
              <w:pStyle w:val="TableParagraph"/>
              <w:numPr>
                <w:ilvl w:val="0"/>
                <w:numId w:val="10"/>
              </w:numPr>
              <w:spacing w:before="74" w:after="240"/>
              <w:ind w:left="734" w:right="806" w:firstLine="0"/>
            </w:pPr>
            <w:r w:rsidRPr="0037618B">
              <w:t>66.7% of the respondents considered t</w:t>
            </w:r>
            <w:r w:rsidR="00B23C96">
              <w:t>hat the discussions during the National S</w:t>
            </w:r>
            <w:r w:rsidRPr="0037618B">
              <w:t>eminar were useful/very useful (represented by a score higher than 4 (inclusive).</w:t>
            </w:r>
          </w:p>
          <w:p w14:paraId="45497A81" w14:textId="77777777" w:rsidR="00EF40DE" w:rsidRPr="0037618B" w:rsidRDefault="00EF40DE" w:rsidP="00F27C07">
            <w:pPr>
              <w:pStyle w:val="TableParagraph"/>
              <w:ind w:left="734" w:right="806"/>
              <w:rPr>
                <w:u w:val="single"/>
              </w:rPr>
            </w:pPr>
            <w:r w:rsidRPr="0037618B">
              <w:rPr>
                <w:u w:val="single"/>
              </w:rPr>
              <w:t>Cameroon:</w:t>
            </w:r>
          </w:p>
          <w:p w14:paraId="2EED7A69" w14:textId="1F3162A3" w:rsidR="00EF40DE" w:rsidRDefault="00EF40DE" w:rsidP="00EF40DE">
            <w:pPr>
              <w:pStyle w:val="TableParagraph"/>
              <w:numPr>
                <w:ilvl w:val="0"/>
                <w:numId w:val="10"/>
              </w:numPr>
              <w:spacing w:before="74"/>
              <w:ind w:left="731" w:right="805" w:firstLine="0"/>
            </w:pPr>
            <w:r w:rsidRPr="00833211">
              <w:t>93%</w:t>
            </w:r>
            <w:r>
              <w:t xml:space="preserve"> of the r</w:t>
            </w:r>
            <w:r w:rsidR="00B23C96">
              <w:t>espondents considered that the National S</w:t>
            </w:r>
            <w:r>
              <w:t>eminar had encouraged them to use IP tools in their activities.</w:t>
            </w:r>
          </w:p>
          <w:p w14:paraId="677DD5EC" w14:textId="4FD664B7" w:rsidR="00EF40DE" w:rsidRDefault="00EF40DE" w:rsidP="00A35138">
            <w:pPr>
              <w:pStyle w:val="TableParagraph"/>
              <w:numPr>
                <w:ilvl w:val="0"/>
                <w:numId w:val="10"/>
              </w:numPr>
              <w:spacing w:before="74" w:after="240"/>
              <w:ind w:left="734" w:right="806" w:firstLine="0"/>
            </w:pPr>
            <w:r w:rsidRPr="0037618B">
              <w:t>79.7% of the respondents considered that the discussions during t</w:t>
            </w:r>
            <w:r>
              <w:t xml:space="preserve">he </w:t>
            </w:r>
            <w:r w:rsidRPr="0037618B">
              <w:t>seminar were useful/very useful.</w:t>
            </w:r>
          </w:p>
          <w:p w14:paraId="6184BF62" w14:textId="77777777" w:rsidR="00EF40DE" w:rsidRPr="0037618B" w:rsidRDefault="00EF40DE" w:rsidP="00F27C07">
            <w:pPr>
              <w:pStyle w:val="TableParagraph"/>
              <w:ind w:left="734" w:right="806"/>
              <w:rPr>
                <w:u w:val="single"/>
              </w:rPr>
            </w:pPr>
            <w:r w:rsidRPr="0037618B">
              <w:rPr>
                <w:u w:val="single"/>
              </w:rPr>
              <w:t>Malaysia:</w:t>
            </w:r>
          </w:p>
          <w:p w14:paraId="3CAF0E15" w14:textId="6D529C22" w:rsidR="00EF40DE" w:rsidRDefault="00EF40DE" w:rsidP="00EF40DE">
            <w:pPr>
              <w:pStyle w:val="TableParagraph"/>
              <w:numPr>
                <w:ilvl w:val="0"/>
                <w:numId w:val="10"/>
              </w:numPr>
              <w:spacing w:before="74"/>
              <w:ind w:left="731" w:right="805" w:firstLine="0"/>
            </w:pPr>
            <w:r>
              <w:t>40</w:t>
            </w:r>
            <w:r w:rsidRPr="00833211">
              <w:t>%</w:t>
            </w:r>
            <w:r>
              <w:t xml:space="preserve"> of the respondent</w:t>
            </w:r>
            <w:r w:rsidR="00B23C96">
              <w:t>s considered that the National S</w:t>
            </w:r>
            <w:r>
              <w:t>eminar had encouraged them to use IP tools in their activities.</w:t>
            </w:r>
          </w:p>
          <w:p w14:paraId="22BC22A8" w14:textId="629317C1" w:rsidR="00EF40DE" w:rsidRDefault="00EF40DE" w:rsidP="00A35138">
            <w:pPr>
              <w:pStyle w:val="TableParagraph"/>
              <w:numPr>
                <w:ilvl w:val="0"/>
                <w:numId w:val="10"/>
              </w:numPr>
              <w:spacing w:before="74" w:after="240"/>
              <w:ind w:left="734" w:right="806" w:firstLine="0"/>
            </w:pPr>
            <w:r w:rsidRPr="0037618B">
              <w:t xml:space="preserve">57% of the respondents considered that the </w:t>
            </w:r>
            <w:r>
              <w:t xml:space="preserve">discussions during the </w:t>
            </w:r>
            <w:r w:rsidRPr="0037618B">
              <w:t>seminar were useful/very useful.</w:t>
            </w:r>
          </w:p>
          <w:p w14:paraId="268A5782" w14:textId="77777777" w:rsidR="00EF40DE" w:rsidRPr="0037618B" w:rsidRDefault="00EF40DE" w:rsidP="00F27C07">
            <w:pPr>
              <w:pStyle w:val="TableParagraph"/>
              <w:ind w:left="734" w:right="806"/>
              <w:rPr>
                <w:u w:val="single"/>
              </w:rPr>
            </w:pPr>
            <w:r w:rsidRPr="0037618B">
              <w:rPr>
                <w:u w:val="single"/>
              </w:rPr>
              <w:t>Morocco:</w:t>
            </w:r>
          </w:p>
          <w:p w14:paraId="244BCCDA" w14:textId="69B8CCD0" w:rsidR="00EF40DE" w:rsidRDefault="00EF40DE" w:rsidP="00EF40DE">
            <w:pPr>
              <w:pStyle w:val="TableParagraph"/>
              <w:numPr>
                <w:ilvl w:val="0"/>
                <w:numId w:val="10"/>
              </w:numPr>
              <w:spacing w:before="74"/>
              <w:ind w:left="731" w:right="805" w:firstLine="0"/>
            </w:pPr>
            <w:r>
              <w:t>100</w:t>
            </w:r>
            <w:r w:rsidRPr="00833211">
              <w:t>%</w:t>
            </w:r>
            <w:r>
              <w:t xml:space="preserve"> of the r</w:t>
            </w:r>
            <w:r w:rsidR="004C4F02">
              <w:t>espondents considered that the National S</w:t>
            </w:r>
            <w:r>
              <w:t>eminar had encouraged them to use/continue using IP tools in their activities.</w:t>
            </w:r>
          </w:p>
          <w:p w14:paraId="0AFE8AA2" w14:textId="66C1B571" w:rsidR="00EF40DE" w:rsidRPr="0037618B" w:rsidRDefault="00EF40DE" w:rsidP="00A35138">
            <w:pPr>
              <w:pStyle w:val="TableParagraph"/>
              <w:numPr>
                <w:ilvl w:val="0"/>
                <w:numId w:val="10"/>
              </w:numPr>
              <w:spacing w:before="74" w:after="240"/>
              <w:ind w:left="734" w:right="806" w:firstLine="0"/>
            </w:pPr>
            <w:r w:rsidRPr="0037618B">
              <w:t>91.7% of the respondents considered t</w:t>
            </w:r>
            <w:r w:rsidR="004C4F02">
              <w:t>hat the discussions during the National S</w:t>
            </w:r>
            <w:r w:rsidRPr="0037618B">
              <w:t xml:space="preserve">eminar were </w:t>
            </w:r>
            <w:r w:rsidRPr="0037618B">
              <w:lastRenderedPageBreak/>
              <w:t>useful/very useful.</w:t>
            </w:r>
          </w:p>
          <w:p w14:paraId="7B1DF4A1" w14:textId="77777777" w:rsidR="00EF40DE" w:rsidRPr="0037618B" w:rsidRDefault="00EF40DE" w:rsidP="00C06D35">
            <w:pPr>
              <w:pStyle w:val="TableParagraph"/>
              <w:numPr>
                <w:ilvl w:val="0"/>
                <w:numId w:val="16"/>
              </w:numPr>
              <w:ind w:right="806"/>
            </w:pPr>
            <w:r w:rsidRPr="0037618B">
              <w:t>Results of the online stakeholders’ survey:</w:t>
            </w:r>
          </w:p>
          <w:p w14:paraId="473EBC26" w14:textId="15B7F581" w:rsidR="00EF40DE" w:rsidRDefault="00EF40DE" w:rsidP="00A35138">
            <w:pPr>
              <w:pStyle w:val="TableParagraph"/>
              <w:numPr>
                <w:ilvl w:val="0"/>
                <w:numId w:val="10"/>
              </w:numPr>
              <w:spacing w:before="74" w:after="240"/>
              <w:ind w:left="734" w:right="806" w:firstLine="0"/>
            </w:pPr>
            <w:r w:rsidRPr="0037618B">
              <w:t>Among the replies indicating that the project was useful/very useful</w:t>
            </w:r>
            <w:r>
              <w:t xml:space="preserve"> (84% of the respondents)</w:t>
            </w:r>
            <w:r w:rsidRPr="0037618B">
              <w:t>, 52%</w:t>
            </w:r>
            <w:r>
              <w:t xml:space="preserve"> </w:t>
            </w:r>
            <w:r w:rsidRPr="0037618B">
              <w:t xml:space="preserve">regarded that the usefulness was due to awareness raising on the use of IP. </w:t>
            </w:r>
          </w:p>
          <w:p w14:paraId="4CC4DACA" w14:textId="32EA5BB7" w:rsidR="00EF40DE" w:rsidRDefault="00EF40DE" w:rsidP="00A35138">
            <w:pPr>
              <w:pStyle w:val="TableParagraph"/>
              <w:spacing w:after="240"/>
              <w:ind w:left="302" w:right="806"/>
            </w:pPr>
            <w:r w:rsidRPr="0037618B">
              <w:rPr>
                <w:b/>
              </w:rPr>
              <w:t>Indicator 2:</w:t>
            </w:r>
            <w:r>
              <w:rPr>
                <w:b/>
              </w:rPr>
              <w:t xml:space="preserve"> </w:t>
            </w:r>
            <w:r w:rsidRPr="0037618B">
              <w:rPr>
                <w:b/>
              </w:rPr>
              <w:t xml:space="preserve"> </w:t>
            </w:r>
            <w:r w:rsidRPr="0037618B">
              <w:t>Level of access and use of the compilation of main outputs and conclusions of the projects by other interested Member States and stakeholders.</w:t>
            </w:r>
          </w:p>
          <w:p w14:paraId="370A612F" w14:textId="6D81DF1B" w:rsidR="00EF40DE" w:rsidRPr="0037618B" w:rsidRDefault="00EF40DE" w:rsidP="00BE4756">
            <w:pPr>
              <w:pStyle w:val="TableParagraph"/>
              <w:numPr>
                <w:ilvl w:val="0"/>
                <w:numId w:val="8"/>
              </w:numPr>
              <w:ind w:right="109"/>
            </w:pPr>
            <w:r w:rsidRPr="0037618B">
              <w:t>The outputs of this project - four finalized Scoping Studies</w:t>
            </w:r>
            <w:r w:rsidR="00961898">
              <w:t>,</w:t>
            </w:r>
            <w:r w:rsidRPr="0037618B">
              <w:t xml:space="preserve"> as well as four IP analysis reports were disseminated on a dedicated WIPO web page: </w:t>
            </w:r>
            <w:r w:rsidR="00961898">
              <w:t xml:space="preserve"> </w:t>
            </w:r>
            <w:r w:rsidRPr="0037618B">
              <w:t>(</w:t>
            </w:r>
            <w:hyperlink r:id="rId27" w:history="1">
              <w:r w:rsidRPr="0037618B">
                <w:rPr>
                  <w:rStyle w:val="Hyperlink"/>
                </w:rPr>
                <w:t>https://www.wipo.int/ip-development/en/agenda/projects/ip-and-gastronomic-tourism.html</w:t>
              </w:r>
            </w:hyperlink>
            <w:r w:rsidRPr="0037618B">
              <w:t>).</w:t>
            </w:r>
          </w:p>
          <w:p w14:paraId="243F0DD6" w14:textId="50D89731" w:rsidR="00EF40DE" w:rsidRPr="0037618B" w:rsidRDefault="00EF40DE" w:rsidP="00D463C8">
            <w:pPr>
              <w:pStyle w:val="TableParagraph"/>
              <w:numPr>
                <w:ilvl w:val="0"/>
                <w:numId w:val="8"/>
              </w:numPr>
              <w:spacing w:before="74"/>
              <w:ind w:right="115"/>
            </w:pPr>
            <w:r w:rsidRPr="0037618B">
              <w:t xml:space="preserve">This web page is dedicated only to this project, presenting </w:t>
            </w:r>
            <w:r w:rsidR="009213BD">
              <w:t xml:space="preserve">the </w:t>
            </w:r>
            <w:r w:rsidRPr="0037618B">
              <w:t>project</w:t>
            </w:r>
            <w:r w:rsidR="009213BD">
              <w:t>’</w:t>
            </w:r>
            <w:r w:rsidRPr="0037618B">
              <w:t>s outputs and activities, four participating countries</w:t>
            </w:r>
            <w:r w:rsidR="009213BD">
              <w:t>’</w:t>
            </w:r>
            <w:r w:rsidRPr="0037618B">
              <w:t xml:space="preserve"> deliverables and common project tools, which has attracted 767 unique visitors, 925 page views and 359 downloads from 79 countries/regions since its release in 2022</w:t>
            </w:r>
            <w:r w:rsidR="00D463C8">
              <w:t xml:space="preserve">, as of </w:t>
            </w:r>
            <w:r w:rsidRPr="0037618B">
              <w:t xml:space="preserve"> December 1, 2022.</w:t>
            </w:r>
          </w:p>
          <w:p w14:paraId="22028257" w14:textId="6C6494D0" w:rsidR="00EF40DE" w:rsidRPr="0037618B" w:rsidRDefault="00EF40DE" w:rsidP="00A35138">
            <w:pPr>
              <w:pStyle w:val="TableParagraph"/>
              <w:numPr>
                <w:ilvl w:val="0"/>
                <w:numId w:val="8"/>
              </w:numPr>
              <w:spacing w:before="74"/>
              <w:ind w:right="115"/>
            </w:pPr>
            <w:r w:rsidRPr="0037618B">
              <w:t>Peak visit streams occurred before and after the International Workshop (in September and November 2022), benefited from WIPO's project promotion activities on its CDIP an</w:t>
            </w:r>
            <w:r w:rsidR="004C4F02">
              <w:t>d conference websites and post-W</w:t>
            </w:r>
            <w:r w:rsidRPr="0037618B">
              <w:t>orkshop publicity activities.</w:t>
            </w:r>
          </w:p>
          <w:p w14:paraId="554F14E7" w14:textId="77777777" w:rsidR="00EF40DE" w:rsidRPr="0037618B" w:rsidRDefault="00EF40DE" w:rsidP="00BE4756">
            <w:pPr>
              <w:pStyle w:val="TableParagraph"/>
              <w:ind w:left="720" w:right="109"/>
            </w:pPr>
          </w:p>
        </w:tc>
      </w:tr>
      <w:tr w:rsidR="00EF40DE" w:rsidRPr="00541B55" w14:paraId="482A3BDF" w14:textId="77777777" w:rsidTr="00BB4D29">
        <w:trPr>
          <w:trHeight w:val="711"/>
        </w:trPr>
        <w:tc>
          <w:tcPr>
            <w:tcW w:w="2377" w:type="dxa"/>
            <w:shd w:val="clear" w:color="auto" w:fill="8DB3E1"/>
            <w:vAlign w:val="center"/>
          </w:tcPr>
          <w:p w14:paraId="5062ADD8" w14:textId="77777777" w:rsidR="00EF40DE" w:rsidRPr="00541B55" w:rsidRDefault="00EF40DE" w:rsidP="00BE4756">
            <w:pPr>
              <w:pStyle w:val="TableParagraph"/>
              <w:spacing w:before="1"/>
              <w:ind w:left="110" w:right="279"/>
            </w:pPr>
            <w:r w:rsidRPr="00541B55">
              <w:rPr>
                <w:u w:val="single"/>
              </w:rPr>
              <w:lastRenderedPageBreak/>
              <w:t>Experience gained</w:t>
            </w:r>
            <w:r w:rsidRPr="00541B55">
              <w:rPr>
                <w:spacing w:val="1"/>
              </w:rPr>
              <w:t xml:space="preserve"> </w:t>
            </w:r>
            <w:r w:rsidRPr="00541B55">
              <w:rPr>
                <w:u w:val="single"/>
              </w:rPr>
              <w:t>and</w:t>
            </w:r>
            <w:r w:rsidRPr="00541B55">
              <w:rPr>
                <w:spacing w:val="-7"/>
                <w:u w:val="single"/>
              </w:rPr>
              <w:t xml:space="preserve"> </w:t>
            </w:r>
            <w:r w:rsidRPr="00541B55">
              <w:rPr>
                <w:u w:val="single"/>
              </w:rPr>
              <w:t>lessons</w:t>
            </w:r>
            <w:r w:rsidRPr="00541B55">
              <w:rPr>
                <w:spacing w:val="-5"/>
                <w:u w:val="single"/>
              </w:rPr>
              <w:t xml:space="preserve"> </w:t>
            </w:r>
            <w:r w:rsidRPr="00541B55">
              <w:rPr>
                <w:u w:val="single"/>
              </w:rPr>
              <w:t>learned</w:t>
            </w:r>
          </w:p>
        </w:tc>
        <w:tc>
          <w:tcPr>
            <w:tcW w:w="6913" w:type="dxa"/>
            <w:vAlign w:val="center"/>
          </w:tcPr>
          <w:p w14:paraId="3E644EB4" w14:textId="77777777" w:rsidR="00EF40DE" w:rsidRDefault="00EF40DE" w:rsidP="00A35138">
            <w:pPr>
              <w:pStyle w:val="TableParagraph"/>
              <w:spacing w:before="240"/>
              <w:ind w:left="115" w:right="806"/>
            </w:pPr>
            <w:r>
              <w:t>Lessons learned:</w:t>
            </w:r>
          </w:p>
          <w:p w14:paraId="292C2449" w14:textId="202D1436" w:rsidR="00EF40DE" w:rsidRPr="00310CEF" w:rsidRDefault="009213BD" w:rsidP="00F84F0B">
            <w:pPr>
              <w:pStyle w:val="TableParagraph"/>
              <w:numPr>
                <w:ilvl w:val="0"/>
                <w:numId w:val="8"/>
              </w:numPr>
              <w:spacing w:before="74"/>
              <w:ind w:right="115"/>
            </w:pPr>
            <w:r>
              <w:rPr>
                <w:iCs/>
              </w:rPr>
              <w:t>S</w:t>
            </w:r>
            <w:r w:rsidR="00EF40DE">
              <w:rPr>
                <w:iCs/>
              </w:rPr>
              <w:t>ufficient time should be foreseen when planning the project schedule for the initiation-of-the-project phase.  The proponent country has usually given thought to the main elements of the project when it is adopted by the CDIP and can therefore initiate the project soon thereafter.  Conversely, the other participating countries are usually less advanced in the project analysis and thus require more time to constitute the local project implementation team and initiate the project altogether;</w:t>
            </w:r>
          </w:p>
          <w:p w14:paraId="1D78D6A5" w14:textId="7C6D142F" w:rsidR="00EF40DE" w:rsidRDefault="00FE7482" w:rsidP="00F84F0B">
            <w:pPr>
              <w:pStyle w:val="TableParagraph"/>
              <w:numPr>
                <w:ilvl w:val="0"/>
                <w:numId w:val="8"/>
              </w:numPr>
              <w:spacing w:before="74"/>
              <w:ind w:right="115"/>
            </w:pPr>
            <w:r>
              <w:rPr>
                <w:color w:val="000000" w:themeColor="text1"/>
              </w:rPr>
              <w:t>C</w:t>
            </w:r>
            <w:r w:rsidR="00EF40DE" w:rsidRPr="00310CEF">
              <w:rPr>
                <w:color w:val="000000" w:themeColor="text1"/>
              </w:rPr>
              <w:t>reat</w:t>
            </w:r>
            <w:r w:rsidR="00EF40DE">
              <w:rPr>
                <w:color w:val="000000" w:themeColor="text1"/>
              </w:rPr>
              <w:t>ing</w:t>
            </w:r>
            <w:r w:rsidR="00EF40DE" w:rsidRPr="00310CEF">
              <w:rPr>
                <w:color w:val="000000" w:themeColor="text1"/>
              </w:rPr>
              <w:t xml:space="preserve"> an </w:t>
            </w:r>
            <w:r w:rsidR="00EF40DE" w:rsidRPr="00310CEF">
              <w:t xml:space="preserve">inclusive and participatory </w:t>
            </w:r>
            <w:r w:rsidR="00EF40DE">
              <w:t xml:space="preserve">project </w:t>
            </w:r>
            <w:r w:rsidR="00EF40DE" w:rsidRPr="00310CEF">
              <w:t>governance</w:t>
            </w:r>
            <w:r w:rsidR="00EF40DE">
              <w:t xml:space="preserve"> in each country, although challenging, is very important to obtain successful results;</w:t>
            </w:r>
          </w:p>
          <w:p w14:paraId="3FCF2E6A" w14:textId="03E9E8FC" w:rsidR="00EF40DE" w:rsidRPr="00310CEF" w:rsidRDefault="00FE7482" w:rsidP="00F84F0B">
            <w:pPr>
              <w:pStyle w:val="TableParagraph"/>
              <w:numPr>
                <w:ilvl w:val="0"/>
                <w:numId w:val="8"/>
              </w:numPr>
              <w:spacing w:before="74"/>
              <w:ind w:right="115"/>
            </w:pPr>
            <w:r>
              <w:rPr>
                <w:color w:val="000000" w:themeColor="text1"/>
              </w:rPr>
              <w:t>E</w:t>
            </w:r>
            <w:r w:rsidR="00EF40DE">
              <w:rPr>
                <w:color w:val="000000" w:themeColor="text1"/>
              </w:rPr>
              <w:t>ach participating country should allocate sufficient resources to put in place a dedicated local coordination team</w:t>
            </w:r>
            <w:r w:rsidR="00961898">
              <w:rPr>
                <w:color w:val="000000" w:themeColor="text1"/>
              </w:rPr>
              <w:t>.</w:t>
            </w:r>
            <w:r w:rsidR="00EF40DE">
              <w:rPr>
                <w:color w:val="000000" w:themeColor="text1"/>
              </w:rPr>
              <w:t xml:space="preserve"> </w:t>
            </w:r>
            <w:r w:rsidR="00961898">
              <w:rPr>
                <w:color w:val="000000" w:themeColor="text1"/>
              </w:rPr>
              <w:t xml:space="preserve"> T</w:t>
            </w:r>
            <w:r w:rsidR="00EF40DE">
              <w:rPr>
                <w:color w:val="000000" w:themeColor="text1"/>
              </w:rPr>
              <w:t xml:space="preserve">his will ensure the timely implementation of </w:t>
            </w:r>
            <w:r>
              <w:rPr>
                <w:color w:val="000000" w:themeColor="text1"/>
              </w:rPr>
              <w:t xml:space="preserve">the </w:t>
            </w:r>
            <w:r w:rsidR="00EF40DE">
              <w:rPr>
                <w:color w:val="000000" w:themeColor="text1"/>
              </w:rPr>
              <w:t xml:space="preserve">project and a seamless coordination with WIPO’s management team; </w:t>
            </w:r>
          </w:p>
          <w:p w14:paraId="0A347460" w14:textId="11363F70" w:rsidR="00EF40DE" w:rsidRDefault="00FE7482" w:rsidP="00F84F0B">
            <w:pPr>
              <w:pStyle w:val="TableParagraph"/>
              <w:numPr>
                <w:ilvl w:val="0"/>
                <w:numId w:val="8"/>
              </w:numPr>
              <w:spacing w:before="74"/>
              <w:ind w:right="115"/>
            </w:pPr>
            <w:r>
              <w:t>T</w:t>
            </w:r>
            <w:r w:rsidR="00EF40DE">
              <w:t>he choice of the consultants is an essential condition for the success of the outputs concerned.  Sufficient time should be dedicated to explore different profiles and engage with the local project coordinators, who should be actively involved in the selection process;</w:t>
            </w:r>
          </w:p>
          <w:p w14:paraId="19612E84" w14:textId="692C54AC" w:rsidR="00EF40DE" w:rsidRDefault="00FE7482" w:rsidP="00F84F0B">
            <w:pPr>
              <w:pStyle w:val="TableParagraph"/>
              <w:numPr>
                <w:ilvl w:val="0"/>
                <w:numId w:val="8"/>
              </w:numPr>
              <w:spacing w:before="74"/>
              <w:ind w:right="115"/>
            </w:pPr>
            <w:r>
              <w:t>I</w:t>
            </w:r>
            <w:r w:rsidR="00EF40DE">
              <w:t xml:space="preserve">nvolving stakeholders in the decision-making process is </w:t>
            </w:r>
            <w:r w:rsidR="00EF40DE">
              <w:lastRenderedPageBreak/>
              <w:t>paramount to ensure stakeholder engagement;</w:t>
            </w:r>
          </w:p>
          <w:p w14:paraId="404234CD" w14:textId="64B93209" w:rsidR="00EF40DE" w:rsidRDefault="00FE7482" w:rsidP="00F84F0B">
            <w:pPr>
              <w:pStyle w:val="TableParagraph"/>
              <w:numPr>
                <w:ilvl w:val="0"/>
                <w:numId w:val="8"/>
              </w:numPr>
              <w:spacing w:before="74"/>
              <w:ind w:right="115"/>
            </w:pPr>
            <w:r>
              <w:t>A</w:t>
            </w:r>
            <w:r w:rsidR="00EF40DE" w:rsidRPr="002E4573">
              <w:t>waren</w:t>
            </w:r>
            <w:r w:rsidR="00EF40DE">
              <w:t xml:space="preserve">ess-raising </w:t>
            </w:r>
            <w:r w:rsidR="00EF40DE" w:rsidRPr="002E4573">
              <w:t>activities in the initial phase of the project</w:t>
            </w:r>
            <w:r w:rsidR="00EF40DE">
              <w:t xml:space="preserve"> are key;</w:t>
            </w:r>
          </w:p>
          <w:p w14:paraId="46F074D0" w14:textId="2FC15E29" w:rsidR="00EF40DE" w:rsidRDefault="00FE7482" w:rsidP="00F84F0B">
            <w:pPr>
              <w:pStyle w:val="TableParagraph"/>
              <w:numPr>
                <w:ilvl w:val="0"/>
                <w:numId w:val="8"/>
              </w:numPr>
              <w:spacing w:before="74"/>
              <w:ind w:right="115"/>
            </w:pPr>
            <w:r>
              <w:t>M</w:t>
            </w:r>
            <w:r w:rsidR="00EF40DE">
              <w:t>eetings should be organized</w:t>
            </w:r>
            <w:r w:rsidR="00EF40DE" w:rsidRPr="006E1670">
              <w:t xml:space="preserve"> </w:t>
            </w:r>
            <w:r w:rsidR="00EF40DE">
              <w:t xml:space="preserve">among </w:t>
            </w:r>
            <w:r w:rsidR="00EF40DE" w:rsidRPr="006E1670">
              <w:t xml:space="preserve">all participating countries </w:t>
            </w:r>
            <w:r w:rsidR="00EF40DE">
              <w:t xml:space="preserve">during the different stages of the </w:t>
            </w:r>
            <w:r w:rsidR="00EF40DE" w:rsidRPr="006E1670">
              <w:t>project</w:t>
            </w:r>
            <w:r w:rsidR="00EF40DE">
              <w:t xml:space="preserve"> with a view to promoting exchanges.</w:t>
            </w:r>
          </w:p>
          <w:p w14:paraId="11BE2F53" w14:textId="77777777" w:rsidR="00EF40DE" w:rsidRPr="00541B55" w:rsidRDefault="00EF40DE" w:rsidP="00BE4756">
            <w:pPr>
              <w:pStyle w:val="TableParagraph"/>
              <w:spacing w:before="74"/>
              <w:ind w:right="805"/>
            </w:pPr>
          </w:p>
        </w:tc>
      </w:tr>
      <w:tr w:rsidR="00EF40DE" w:rsidRPr="00541B55" w14:paraId="35E61DBA" w14:textId="77777777" w:rsidTr="00BB4D29">
        <w:trPr>
          <w:trHeight w:val="631"/>
        </w:trPr>
        <w:tc>
          <w:tcPr>
            <w:tcW w:w="2377" w:type="dxa"/>
            <w:shd w:val="clear" w:color="auto" w:fill="8DB3E1"/>
            <w:vAlign w:val="center"/>
          </w:tcPr>
          <w:p w14:paraId="1747C71C" w14:textId="77777777" w:rsidR="00EF40DE" w:rsidRPr="00541B55" w:rsidRDefault="00EF40DE" w:rsidP="00BE4756">
            <w:pPr>
              <w:pStyle w:val="TableParagraph"/>
              <w:spacing w:before="1"/>
              <w:ind w:left="110"/>
            </w:pPr>
            <w:r w:rsidRPr="00541B55">
              <w:rPr>
                <w:u w:val="single"/>
              </w:rPr>
              <w:lastRenderedPageBreak/>
              <w:t>Risks</w:t>
            </w:r>
            <w:r w:rsidRPr="00541B55">
              <w:rPr>
                <w:spacing w:val="-1"/>
                <w:u w:val="single"/>
              </w:rPr>
              <w:t xml:space="preserve"> </w:t>
            </w:r>
            <w:r w:rsidRPr="00541B55">
              <w:rPr>
                <w:u w:val="single"/>
              </w:rPr>
              <w:t>and</w:t>
            </w:r>
            <w:r w:rsidRPr="00541B55">
              <w:rPr>
                <w:spacing w:val="-3"/>
                <w:u w:val="single"/>
              </w:rPr>
              <w:t xml:space="preserve"> </w:t>
            </w:r>
            <w:r w:rsidRPr="00541B55">
              <w:rPr>
                <w:u w:val="single"/>
              </w:rPr>
              <w:t>Mitigation</w:t>
            </w:r>
          </w:p>
        </w:tc>
        <w:tc>
          <w:tcPr>
            <w:tcW w:w="6913" w:type="dxa"/>
            <w:vAlign w:val="center"/>
          </w:tcPr>
          <w:p w14:paraId="37AE42A2" w14:textId="77777777" w:rsidR="00EF40DE" w:rsidRDefault="00EF40DE" w:rsidP="00A35138">
            <w:pPr>
              <w:pStyle w:val="TableParagraph"/>
              <w:spacing w:before="240"/>
              <w:ind w:left="115" w:right="691"/>
            </w:pPr>
            <w:r>
              <w:t xml:space="preserve">The following were the risk that had been identified at the planning stage of the project, as well as during its implementation, and materialized during its implementation.  The mitigation strategies described below have been those identified and implemented by the Project Manager. </w:t>
            </w:r>
          </w:p>
          <w:p w14:paraId="136092F9" w14:textId="77777777" w:rsidR="00EF40DE" w:rsidRDefault="00EF40DE" w:rsidP="00A35138">
            <w:pPr>
              <w:pStyle w:val="TableParagraph"/>
              <w:spacing w:before="240"/>
              <w:ind w:left="115" w:right="691"/>
            </w:pPr>
            <w:r>
              <w:t>Risk 1:  Sustained collaboration with national authorities and focal points is key in determining the level of support provided from the pilot countries, smooth running of activities and timely implementation of the project.</w:t>
            </w:r>
          </w:p>
          <w:p w14:paraId="59A6B8C7" w14:textId="22221E54" w:rsidR="00EF40DE" w:rsidRDefault="00EF40DE" w:rsidP="00A35138">
            <w:pPr>
              <w:pStyle w:val="TableParagraph"/>
              <w:spacing w:before="240"/>
              <w:ind w:left="115" w:right="691"/>
            </w:pPr>
            <w:r>
              <w:t xml:space="preserve">Mitigation 1:  In order to mitigate risks, the </w:t>
            </w:r>
            <w:r w:rsidR="00FE7482">
              <w:t>P</w:t>
            </w:r>
            <w:r>
              <w:t xml:space="preserve">roject </w:t>
            </w:r>
            <w:r w:rsidR="00FE7482">
              <w:t>M</w:t>
            </w:r>
            <w:r>
              <w:t xml:space="preserve">anager will undertake careful consultations and request full involvement of local partners in the implementation of activities. </w:t>
            </w:r>
          </w:p>
          <w:p w14:paraId="1511AD66" w14:textId="77777777" w:rsidR="00EF40DE" w:rsidRDefault="00EF40DE" w:rsidP="00A35138">
            <w:pPr>
              <w:pStyle w:val="TableParagraph"/>
              <w:spacing w:before="240"/>
              <w:ind w:left="109" w:right="691"/>
            </w:pPr>
            <w:r>
              <w:t xml:space="preserve">Risk 2:  Conditions in a selected pilot country may impede the project implementation. </w:t>
            </w:r>
          </w:p>
          <w:p w14:paraId="49C2EC3F" w14:textId="77777777" w:rsidR="00EF40DE" w:rsidRDefault="00EF40DE" w:rsidP="00A35138">
            <w:pPr>
              <w:pStyle w:val="TableParagraph"/>
              <w:spacing w:before="240"/>
              <w:ind w:left="115" w:right="691"/>
            </w:pPr>
            <w:r>
              <w:t>Mitigation 2:  Due discussions should be pursued.  Should such discussions be unsuccessful, the project in the country may be suspended or postponed.</w:t>
            </w:r>
          </w:p>
          <w:p w14:paraId="26F525B6" w14:textId="77777777" w:rsidR="00EF40DE" w:rsidRDefault="00EF40DE" w:rsidP="00A35138">
            <w:pPr>
              <w:pStyle w:val="TableParagraph"/>
              <w:spacing w:before="240"/>
              <w:ind w:left="115" w:right="691"/>
            </w:pPr>
            <w:r>
              <w:t xml:space="preserve">Risk 3:  Difficulty to identify expert resources with the required experience and knowledge of the intersection between IP and the promotion of gastronomic tourism.  </w:t>
            </w:r>
          </w:p>
          <w:p w14:paraId="177B0319" w14:textId="77777777" w:rsidR="00EF40DE" w:rsidRDefault="00EF40DE" w:rsidP="00A35138">
            <w:pPr>
              <w:pStyle w:val="TableParagraph"/>
              <w:spacing w:before="240"/>
              <w:ind w:left="115" w:right="691"/>
            </w:pPr>
            <w:r>
              <w:t>Mitigation 3:  Cooperation should be sought as early as possible with other relevant UN Specialized Agencies, funds, and/or programs.</w:t>
            </w:r>
          </w:p>
          <w:p w14:paraId="601BB5E0" w14:textId="11F24FFD" w:rsidR="00EF40DE" w:rsidRDefault="00EF40DE" w:rsidP="00D463C8">
            <w:pPr>
              <w:pStyle w:val="TableParagraph"/>
              <w:spacing w:before="240"/>
              <w:ind w:left="115" w:right="691"/>
            </w:pPr>
            <w:r>
              <w:t>Risk 4:  restriction related to the COVID-19 pandemic could affect the holding of activities and the research methodology of the scoping studies and IP analysis.</w:t>
            </w:r>
          </w:p>
          <w:p w14:paraId="587A5A82" w14:textId="3F9BAD7E" w:rsidR="00EF40DE" w:rsidRDefault="00EF40DE" w:rsidP="00A35138">
            <w:pPr>
              <w:pStyle w:val="TableParagraph"/>
              <w:spacing w:before="240"/>
              <w:ind w:left="115" w:right="691"/>
            </w:pPr>
            <w:r>
              <w:t xml:space="preserve">Mitigation 4: </w:t>
            </w:r>
            <w:r w:rsidR="00CA2282">
              <w:t xml:space="preserve"> </w:t>
            </w:r>
            <w:r>
              <w:t>Plan for hybrid format of the activities; replace in</w:t>
            </w:r>
            <w:r w:rsidR="001760CA">
              <w:noBreakHyphen/>
            </w:r>
            <w:r>
              <w:t>person research activities by online research tools.</w:t>
            </w:r>
          </w:p>
          <w:p w14:paraId="68EF0D82" w14:textId="77777777" w:rsidR="00EF40DE" w:rsidRPr="00541B55" w:rsidRDefault="00EF40DE" w:rsidP="00BE4756">
            <w:pPr>
              <w:pStyle w:val="TableParagraph"/>
              <w:spacing w:before="1"/>
              <w:ind w:left="109" w:right="696"/>
            </w:pPr>
          </w:p>
        </w:tc>
      </w:tr>
      <w:tr w:rsidR="00EF40DE" w:rsidRPr="00541B55" w14:paraId="7CBE75B2" w14:textId="77777777" w:rsidTr="00BB4D29">
        <w:trPr>
          <w:trHeight w:val="703"/>
        </w:trPr>
        <w:tc>
          <w:tcPr>
            <w:tcW w:w="2377" w:type="dxa"/>
            <w:shd w:val="clear" w:color="auto" w:fill="8DB3E1"/>
            <w:vAlign w:val="center"/>
          </w:tcPr>
          <w:p w14:paraId="580F38D1" w14:textId="77777777" w:rsidR="00EF40DE" w:rsidRPr="00541B55" w:rsidRDefault="00EF40DE" w:rsidP="00BE4756">
            <w:pPr>
              <w:pStyle w:val="TableParagraph"/>
              <w:ind w:left="110" w:right="212"/>
            </w:pPr>
            <w:r w:rsidRPr="00541B55">
              <w:rPr>
                <w:u w:val="single"/>
              </w:rPr>
              <w:t>Project</w:t>
            </w:r>
            <w:r w:rsidRPr="00541B55">
              <w:rPr>
                <w:spacing w:val="1"/>
              </w:rPr>
              <w:t xml:space="preserve"> </w:t>
            </w:r>
            <w:r w:rsidRPr="00541B55">
              <w:rPr>
                <w:u w:val="single"/>
              </w:rPr>
              <w:t>Implementation</w:t>
            </w:r>
            <w:r w:rsidRPr="00541B55">
              <w:rPr>
                <w:spacing w:val="-5"/>
                <w:u w:val="single"/>
              </w:rPr>
              <w:t xml:space="preserve"> </w:t>
            </w:r>
            <w:r w:rsidRPr="00541B55">
              <w:rPr>
                <w:u w:val="single"/>
              </w:rPr>
              <w:t>Rate</w:t>
            </w:r>
          </w:p>
        </w:tc>
        <w:tc>
          <w:tcPr>
            <w:tcW w:w="6913" w:type="dxa"/>
            <w:vAlign w:val="center"/>
          </w:tcPr>
          <w:p w14:paraId="0FFB07E3" w14:textId="73A7BD7D" w:rsidR="00EF40DE" w:rsidRDefault="00EF40DE" w:rsidP="00A35138">
            <w:pPr>
              <w:pStyle w:val="TableParagraph"/>
              <w:spacing w:before="240"/>
              <w:ind w:left="115" w:right="677"/>
            </w:pPr>
            <w:r w:rsidRPr="00864E99">
              <w:t>The budget implem</w:t>
            </w:r>
            <w:r>
              <w:t>entation rate at the end of December</w:t>
            </w:r>
            <w:r w:rsidRPr="00864E99">
              <w:t xml:space="preserve"> 2022, proportional to the proj</w:t>
            </w:r>
            <w:r>
              <w:t xml:space="preserve">ect’s total allocated budget </w:t>
            </w:r>
            <w:r w:rsidRPr="009259C8">
              <w:t>is</w:t>
            </w:r>
            <w:r w:rsidR="009259C8">
              <w:t>: 47</w:t>
            </w:r>
            <w:r w:rsidRPr="009259C8">
              <w:t>%.</w:t>
            </w:r>
            <w:r w:rsidR="009259C8">
              <w:rPr>
                <w:rStyle w:val="FootnoteReference"/>
              </w:rPr>
              <w:footnoteReference w:id="2"/>
            </w:r>
            <w:r>
              <w:t xml:space="preserve"> </w:t>
            </w:r>
          </w:p>
          <w:p w14:paraId="33F94450" w14:textId="791E06E2" w:rsidR="00F27C07" w:rsidRPr="00541B55" w:rsidRDefault="00F27C07" w:rsidP="00BE4756">
            <w:pPr>
              <w:pStyle w:val="TableParagraph"/>
              <w:ind w:left="109" w:right="683"/>
            </w:pPr>
          </w:p>
        </w:tc>
      </w:tr>
      <w:tr w:rsidR="00EF40DE" w:rsidRPr="00541B55" w14:paraId="2300F506" w14:textId="77777777" w:rsidTr="00BB4D29">
        <w:trPr>
          <w:trHeight w:val="631"/>
        </w:trPr>
        <w:tc>
          <w:tcPr>
            <w:tcW w:w="2377" w:type="dxa"/>
            <w:shd w:val="clear" w:color="auto" w:fill="8DB3E1"/>
            <w:vAlign w:val="center"/>
          </w:tcPr>
          <w:p w14:paraId="31B61631" w14:textId="77777777" w:rsidR="00EF40DE" w:rsidRPr="00541B55" w:rsidRDefault="00EF40DE" w:rsidP="00BE4756">
            <w:pPr>
              <w:pStyle w:val="TableParagraph"/>
              <w:ind w:left="110"/>
            </w:pPr>
            <w:r w:rsidRPr="00541B55">
              <w:rPr>
                <w:u w:val="single"/>
              </w:rPr>
              <w:lastRenderedPageBreak/>
              <w:t>Previous</w:t>
            </w:r>
            <w:r w:rsidRPr="00541B55">
              <w:rPr>
                <w:spacing w:val="-1"/>
                <w:u w:val="single"/>
              </w:rPr>
              <w:t xml:space="preserve"> </w:t>
            </w:r>
            <w:r w:rsidRPr="00541B55">
              <w:rPr>
                <w:u w:val="single"/>
              </w:rPr>
              <w:t>Reports</w:t>
            </w:r>
          </w:p>
        </w:tc>
        <w:tc>
          <w:tcPr>
            <w:tcW w:w="6913" w:type="dxa"/>
            <w:vAlign w:val="center"/>
          </w:tcPr>
          <w:p w14:paraId="4D75A099" w14:textId="77777777" w:rsidR="00EF40DE" w:rsidRDefault="00EF40DE" w:rsidP="00A35138">
            <w:pPr>
              <w:pStyle w:val="TableParagraph"/>
              <w:spacing w:before="240"/>
              <w:ind w:left="115" w:right="893"/>
            </w:pPr>
            <w:r>
              <w:t>1. The first progress report was</w:t>
            </w:r>
            <w:r w:rsidRPr="00BE1643">
              <w:t xml:space="preserve"> contained in Anne</w:t>
            </w:r>
            <w:r>
              <w:t>x IV to the document CDIP/24/2;</w:t>
            </w:r>
          </w:p>
          <w:p w14:paraId="349EFAC1" w14:textId="77777777" w:rsidR="00EF40DE" w:rsidRDefault="00EF40DE" w:rsidP="00BE4756">
            <w:pPr>
              <w:pStyle w:val="TableParagraph"/>
              <w:ind w:left="109" w:right="892"/>
            </w:pPr>
            <w:r>
              <w:t>2. The second progress report was</w:t>
            </w:r>
            <w:r w:rsidRPr="00BE1643">
              <w:t xml:space="preserve"> contained i</w:t>
            </w:r>
            <w:r>
              <w:t>n Annex V to document CDIP/26/2;</w:t>
            </w:r>
          </w:p>
          <w:p w14:paraId="5FFDB476" w14:textId="0261D721" w:rsidR="00EF40DE" w:rsidRPr="00541B55" w:rsidRDefault="00EF40DE" w:rsidP="00BE562D">
            <w:pPr>
              <w:pStyle w:val="TableParagraph"/>
              <w:ind w:left="109" w:right="892"/>
            </w:pPr>
            <w:r>
              <w:t>3. The third progress report was</w:t>
            </w:r>
            <w:r w:rsidRPr="00BE1643">
              <w:t xml:space="preserve"> contained in Anne</w:t>
            </w:r>
            <w:r>
              <w:t xml:space="preserve">x IV to </w:t>
            </w:r>
            <w:r w:rsidR="00F84F0B">
              <w:t xml:space="preserve">the document CDIP/29/2. </w:t>
            </w:r>
          </w:p>
        </w:tc>
      </w:tr>
      <w:tr w:rsidR="00EF40DE" w:rsidRPr="00541B55" w14:paraId="4A8A1B56" w14:textId="77777777" w:rsidTr="00BB4D29">
        <w:trPr>
          <w:trHeight w:val="846"/>
        </w:trPr>
        <w:tc>
          <w:tcPr>
            <w:tcW w:w="2377" w:type="dxa"/>
            <w:shd w:val="clear" w:color="auto" w:fill="8DB3E1"/>
            <w:vAlign w:val="center"/>
          </w:tcPr>
          <w:p w14:paraId="76C4BF11" w14:textId="77777777" w:rsidR="00EF40DE" w:rsidRPr="00541B55" w:rsidRDefault="00EF40DE" w:rsidP="00BE4756">
            <w:pPr>
              <w:pStyle w:val="TableParagraph"/>
              <w:ind w:left="110" w:right="855"/>
            </w:pPr>
            <w:r w:rsidRPr="00541B55">
              <w:rPr>
                <w:u w:val="single"/>
              </w:rPr>
              <w:t>Follow-up and</w:t>
            </w:r>
            <w:r w:rsidRPr="00541B55">
              <w:rPr>
                <w:spacing w:val="-59"/>
              </w:rPr>
              <w:t xml:space="preserve"> </w:t>
            </w:r>
            <w:r w:rsidRPr="00541B55">
              <w:rPr>
                <w:u w:val="single"/>
              </w:rPr>
              <w:t>dissemination</w:t>
            </w:r>
          </w:p>
        </w:tc>
        <w:tc>
          <w:tcPr>
            <w:tcW w:w="6913" w:type="dxa"/>
            <w:vAlign w:val="center"/>
          </w:tcPr>
          <w:p w14:paraId="416509A5" w14:textId="17F35DBA" w:rsidR="00EF40DE" w:rsidRPr="008C46A8" w:rsidRDefault="00EF40DE" w:rsidP="00FA3D01">
            <w:pPr>
              <w:pStyle w:val="TableParagraph"/>
              <w:spacing w:before="240" w:after="240"/>
              <w:ind w:left="115"/>
            </w:pPr>
            <w:r>
              <w:rPr>
                <w:u w:val="single"/>
              </w:rPr>
              <w:t>Follow-up</w:t>
            </w:r>
            <w:r>
              <w:t xml:space="preserve">: </w:t>
            </w:r>
            <w:r w:rsidR="00CA2282">
              <w:t xml:space="preserve"> T</w:t>
            </w:r>
            <w:r>
              <w:t>he four participating countries have expressed interest in having a Phase II of the project to implement the recommendations made in the IP Analysis with respect to one selected traditional specialty.  A proposal for a Phase II is presented for the consideration of the CDIP/30.</w:t>
            </w:r>
          </w:p>
          <w:p w14:paraId="062DD530" w14:textId="77777777" w:rsidR="00EF40DE" w:rsidRDefault="00EF40DE" w:rsidP="00FA3D01">
            <w:pPr>
              <w:pStyle w:val="TableParagraph"/>
              <w:spacing w:after="240"/>
              <w:ind w:left="115"/>
            </w:pPr>
            <w:r>
              <w:rPr>
                <w:u w:val="single"/>
              </w:rPr>
              <w:t>Dissemination</w:t>
            </w:r>
          </w:p>
          <w:p w14:paraId="018487EA" w14:textId="69B48577" w:rsidR="00EF40DE" w:rsidRDefault="00EF40DE" w:rsidP="00BE4756">
            <w:pPr>
              <w:pStyle w:val="TableParagraph"/>
              <w:numPr>
                <w:ilvl w:val="0"/>
                <w:numId w:val="8"/>
              </w:numPr>
              <w:ind w:right="109"/>
            </w:pPr>
            <w:r w:rsidRPr="001116E6">
              <w:rPr>
                <w:u w:val="single"/>
              </w:rPr>
              <w:t>A WIPO dedicated web page</w:t>
            </w:r>
            <w:r>
              <w:t xml:space="preserve"> on this project (</w:t>
            </w:r>
            <w:hyperlink r:id="rId28" w:history="1">
              <w:r w:rsidRPr="005F70A7">
                <w:rPr>
                  <w:rStyle w:val="Hyperlink"/>
                </w:rPr>
                <w:t>https://www.wipo.int/ip-development/en/agenda/projects/ip-and-gastronomic-tourism.html</w:t>
              </w:r>
            </w:hyperlink>
            <w:r>
              <w:t>) includes all project documentation, material and tools developed in the framework of the project.  The web page has attracted 767 visits and 359 downloads from 79 countries/regions since its release in June</w:t>
            </w:r>
            <w:r w:rsidR="001760CA">
              <w:t> </w:t>
            </w:r>
            <w:r>
              <w:t>2022 (data collected in December 2022).  The page is available in 6 official UN languages and will remain accessible on the WIPO website and updated, when appropriate.</w:t>
            </w:r>
          </w:p>
          <w:p w14:paraId="545ED7A6" w14:textId="77777777" w:rsidR="00EF40DE" w:rsidRDefault="00EF40DE" w:rsidP="00FA3D01">
            <w:pPr>
              <w:pStyle w:val="TableParagraph"/>
              <w:numPr>
                <w:ilvl w:val="0"/>
                <w:numId w:val="8"/>
              </w:numPr>
              <w:spacing w:before="74"/>
              <w:ind w:right="115"/>
            </w:pPr>
            <w:r w:rsidRPr="002968E1">
              <w:t xml:space="preserve">Tools: </w:t>
            </w:r>
            <w:r w:rsidR="00CA2282">
              <w:t xml:space="preserve"> </w:t>
            </w:r>
            <w:r>
              <w:t>Videos and brochures prepared by the four participating countries will continue to be used by the beneficiaries and remain available for the use of all interested stakeholders.</w:t>
            </w:r>
          </w:p>
          <w:p w14:paraId="5583EB9F" w14:textId="77777777" w:rsidR="00EF40DE" w:rsidRDefault="00EF40DE" w:rsidP="00BE4756">
            <w:pPr>
              <w:pStyle w:val="TableParagraph"/>
              <w:ind w:left="109"/>
            </w:pPr>
          </w:p>
          <w:p w14:paraId="40F322C8" w14:textId="77777777" w:rsidR="00EF40DE" w:rsidRPr="001116E6" w:rsidRDefault="00EF40DE" w:rsidP="00BE4756">
            <w:pPr>
              <w:pStyle w:val="TableParagraph"/>
              <w:ind w:left="109"/>
            </w:pPr>
          </w:p>
        </w:tc>
      </w:tr>
    </w:tbl>
    <w:p w14:paraId="2F47936D" w14:textId="7FE083EC" w:rsidR="00BE562D" w:rsidRDefault="00BE562D" w:rsidP="00BE4756">
      <w:pPr>
        <w:pStyle w:val="BodyText"/>
        <w:rPr>
          <w:szCs w:val="22"/>
        </w:rPr>
      </w:pPr>
      <w:r>
        <w:rPr>
          <w:szCs w:val="22"/>
        </w:rPr>
        <w:br w:type="page"/>
      </w:r>
    </w:p>
    <w:p w14:paraId="67EF86A0" w14:textId="77777777" w:rsidR="00EF40DE" w:rsidRPr="00541B55" w:rsidRDefault="00EF40DE" w:rsidP="00BE4756">
      <w:pPr>
        <w:pStyle w:val="BodyText"/>
        <w:spacing w:before="1"/>
        <w:ind w:left="136"/>
        <w:rPr>
          <w:szCs w:val="22"/>
        </w:rPr>
      </w:pPr>
      <w:r w:rsidRPr="00541B55">
        <w:rPr>
          <w:szCs w:val="22"/>
        </w:rPr>
        <w:lastRenderedPageBreak/>
        <w:t>PROJECT</w:t>
      </w:r>
      <w:r w:rsidRPr="00541B55">
        <w:rPr>
          <w:spacing w:val="-3"/>
          <w:szCs w:val="22"/>
        </w:rPr>
        <w:t xml:space="preserve"> </w:t>
      </w:r>
      <w:r w:rsidRPr="00541B55">
        <w:rPr>
          <w:szCs w:val="22"/>
        </w:rPr>
        <w:t>SELF-EVALUATION</w:t>
      </w:r>
    </w:p>
    <w:p w14:paraId="5C8913E1" w14:textId="77777777" w:rsidR="00EF40DE" w:rsidRPr="00541B55" w:rsidRDefault="00EF40DE" w:rsidP="00BE4756">
      <w:pPr>
        <w:pStyle w:val="BodyText"/>
        <w:ind w:left="136"/>
        <w:rPr>
          <w:szCs w:val="22"/>
        </w:rPr>
      </w:pPr>
      <w:r w:rsidRPr="00541B55">
        <w:rPr>
          <w:szCs w:val="22"/>
        </w:rPr>
        <w:t>Key</w:t>
      </w:r>
      <w:r w:rsidRPr="00541B55">
        <w:rPr>
          <w:spacing w:val="-4"/>
          <w:szCs w:val="22"/>
        </w:rPr>
        <w:t xml:space="preserve"> </w:t>
      </w:r>
      <w:r w:rsidRPr="00541B55">
        <w:rPr>
          <w:szCs w:val="22"/>
        </w:rPr>
        <w:t>to</w:t>
      </w:r>
      <w:r w:rsidRPr="00541B55">
        <w:rPr>
          <w:spacing w:val="-3"/>
          <w:szCs w:val="22"/>
        </w:rPr>
        <w:t xml:space="preserve"> </w:t>
      </w:r>
      <w:r w:rsidRPr="00541B55">
        <w:rPr>
          <w:szCs w:val="22"/>
        </w:rPr>
        <w:t>Traffic</w:t>
      </w:r>
      <w:r w:rsidRPr="00541B55">
        <w:rPr>
          <w:spacing w:val="-3"/>
          <w:szCs w:val="22"/>
        </w:rPr>
        <w:t xml:space="preserve"> </w:t>
      </w:r>
      <w:r w:rsidRPr="00541B55">
        <w:rPr>
          <w:szCs w:val="22"/>
        </w:rPr>
        <w:t>Light System</w:t>
      </w:r>
      <w:r w:rsidRPr="00541B55">
        <w:rPr>
          <w:spacing w:val="-2"/>
          <w:szCs w:val="22"/>
        </w:rPr>
        <w:t xml:space="preserve"> </w:t>
      </w:r>
      <w:r w:rsidRPr="00541B55">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EF40DE" w:rsidRPr="00541B55" w14:paraId="55899190" w14:textId="77777777" w:rsidTr="00BE4756">
        <w:trPr>
          <w:trHeight w:val="470"/>
        </w:trPr>
        <w:tc>
          <w:tcPr>
            <w:tcW w:w="1416" w:type="dxa"/>
            <w:shd w:val="clear" w:color="auto" w:fill="7BBEDA"/>
          </w:tcPr>
          <w:p w14:paraId="6FE96D04" w14:textId="77777777" w:rsidR="00EF40DE" w:rsidRPr="00541B55" w:rsidRDefault="00EF40DE" w:rsidP="00BE4756">
            <w:pPr>
              <w:pStyle w:val="TableParagraph"/>
              <w:spacing w:before="105"/>
              <w:ind w:left="110"/>
            </w:pPr>
            <w:r w:rsidRPr="00541B55">
              <w:t>****</w:t>
            </w:r>
          </w:p>
        </w:tc>
        <w:tc>
          <w:tcPr>
            <w:tcW w:w="1678" w:type="dxa"/>
            <w:shd w:val="clear" w:color="auto" w:fill="7BBEDA"/>
          </w:tcPr>
          <w:p w14:paraId="69082936" w14:textId="77777777" w:rsidR="00EF40DE" w:rsidRPr="00541B55" w:rsidRDefault="00EF40DE" w:rsidP="00BE4756">
            <w:pPr>
              <w:pStyle w:val="TableParagraph"/>
              <w:spacing w:before="105"/>
              <w:ind w:left="110"/>
            </w:pPr>
            <w:r w:rsidRPr="00541B55">
              <w:t>***</w:t>
            </w:r>
          </w:p>
        </w:tc>
        <w:tc>
          <w:tcPr>
            <w:tcW w:w="1798" w:type="dxa"/>
            <w:shd w:val="clear" w:color="auto" w:fill="7BBEDA"/>
          </w:tcPr>
          <w:p w14:paraId="7921F912" w14:textId="77777777" w:rsidR="00EF40DE" w:rsidRPr="00541B55" w:rsidRDefault="00EF40DE" w:rsidP="00BE4756">
            <w:pPr>
              <w:pStyle w:val="TableParagraph"/>
              <w:spacing w:before="105"/>
              <w:ind w:left="108"/>
            </w:pPr>
            <w:r w:rsidRPr="00541B55">
              <w:t>**</w:t>
            </w:r>
          </w:p>
        </w:tc>
        <w:tc>
          <w:tcPr>
            <w:tcW w:w="1894" w:type="dxa"/>
            <w:shd w:val="clear" w:color="auto" w:fill="7BBEDA"/>
          </w:tcPr>
          <w:p w14:paraId="275D1C6E" w14:textId="77777777" w:rsidR="00EF40DE" w:rsidRPr="00541B55" w:rsidRDefault="00EF40DE" w:rsidP="00BE4756">
            <w:pPr>
              <w:pStyle w:val="TableParagraph"/>
              <w:spacing w:before="105"/>
              <w:ind w:left="108"/>
            </w:pPr>
            <w:r w:rsidRPr="00541B55">
              <w:t>NP</w:t>
            </w:r>
          </w:p>
        </w:tc>
        <w:tc>
          <w:tcPr>
            <w:tcW w:w="2564" w:type="dxa"/>
            <w:shd w:val="clear" w:color="auto" w:fill="7BBEDA"/>
          </w:tcPr>
          <w:p w14:paraId="3A186939" w14:textId="77777777" w:rsidR="00EF40DE" w:rsidRPr="00541B55" w:rsidRDefault="00EF40DE" w:rsidP="00BE4756">
            <w:pPr>
              <w:pStyle w:val="TableParagraph"/>
              <w:spacing w:before="105"/>
              <w:ind w:left="110"/>
            </w:pPr>
            <w:r w:rsidRPr="00541B55">
              <w:t>NA</w:t>
            </w:r>
          </w:p>
        </w:tc>
      </w:tr>
      <w:tr w:rsidR="00EF40DE" w:rsidRPr="00541B55" w14:paraId="2BB1F156" w14:textId="77777777" w:rsidTr="00BE4756">
        <w:trPr>
          <w:trHeight w:val="506"/>
        </w:trPr>
        <w:tc>
          <w:tcPr>
            <w:tcW w:w="1416" w:type="dxa"/>
            <w:shd w:val="clear" w:color="auto" w:fill="7BBEDA"/>
          </w:tcPr>
          <w:p w14:paraId="19A223B2" w14:textId="77777777" w:rsidR="00EF40DE" w:rsidRPr="00541B55" w:rsidRDefault="00EF40DE" w:rsidP="00BE4756">
            <w:pPr>
              <w:pStyle w:val="TableParagraph"/>
              <w:spacing w:line="252" w:lineRule="exact"/>
              <w:ind w:left="110" w:right="408"/>
            </w:pPr>
            <w:r w:rsidRPr="00541B55">
              <w:t>Fully</w:t>
            </w:r>
            <w:r w:rsidRPr="00541B55">
              <w:rPr>
                <w:spacing w:val="1"/>
              </w:rPr>
              <w:t xml:space="preserve"> </w:t>
            </w:r>
            <w:r w:rsidRPr="00541B55">
              <w:rPr>
                <w:spacing w:val="-1"/>
              </w:rPr>
              <w:t>achieved</w:t>
            </w:r>
          </w:p>
        </w:tc>
        <w:tc>
          <w:tcPr>
            <w:tcW w:w="1678" w:type="dxa"/>
            <w:shd w:val="clear" w:color="auto" w:fill="7BBEDA"/>
          </w:tcPr>
          <w:p w14:paraId="7C402A18" w14:textId="77777777" w:rsidR="00EF40DE" w:rsidRPr="00541B55" w:rsidRDefault="00EF40DE" w:rsidP="00BE4756">
            <w:pPr>
              <w:pStyle w:val="TableParagraph"/>
              <w:spacing w:line="252" w:lineRule="exact"/>
              <w:ind w:left="110" w:right="687"/>
            </w:pPr>
            <w:r w:rsidRPr="00541B55">
              <w:t>Strong</w:t>
            </w:r>
            <w:r w:rsidRPr="00541B55">
              <w:rPr>
                <w:spacing w:val="1"/>
              </w:rPr>
              <w:t xml:space="preserve"> </w:t>
            </w:r>
            <w:r w:rsidRPr="00541B55">
              <w:t>progress</w:t>
            </w:r>
          </w:p>
        </w:tc>
        <w:tc>
          <w:tcPr>
            <w:tcW w:w="1798" w:type="dxa"/>
            <w:shd w:val="clear" w:color="auto" w:fill="7BBEDA"/>
          </w:tcPr>
          <w:p w14:paraId="449BD108" w14:textId="77777777" w:rsidR="00EF40DE" w:rsidRPr="00541B55" w:rsidRDefault="00EF40DE" w:rsidP="00BE4756">
            <w:pPr>
              <w:pStyle w:val="TableParagraph"/>
              <w:spacing w:line="251" w:lineRule="exact"/>
              <w:ind w:left="108"/>
            </w:pPr>
            <w:r w:rsidRPr="00541B55">
              <w:t>Some progress</w:t>
            </w:r>
          </w:p>
        </w:tc>
        <w:tc>
          <w:tcPr>
            <w:tcW w:w="1894" w:type="dxa"/>
            <w:shd w:val="clear" w:color="auto" w:fill="7BBEDA"/>
          </w:tcPr>
          <w:p w14:paraId="28AEF28E" w14:textId="77777777" w:rsidR="00EF40DE" w:rsidRPr="00541B55" w:rsidRDefault="00EF40DE" w:rsidP="00BE4756">
            <w:pPr>
              <w:pStyle w:val="TableParagraph"/>
              <w:spacing w:line="251" w:lineRule="exact"/>
              <w:ind w:left="108"/>
            </w:pPr>
            <w:r w:rsidRPr="00541B55">
              <w:t>No</w:t>
            </w:r>
            <w:r w:rsidRPr="00541B55">
              <w:rPr>
                <w:spacing w:val="-2"/>
              </w:rPr>
              <w:t xml:space="preserve"> </w:t>
            </w:r>
            <w:r w:rsidRPr="00541B55">
              <w:t>progress</w:t>
            </w:r>
          </w:p>
        </w:tc>
        <w:tc>
          <w:tcPr>
            <w:tcW w:w="2564" w:type="dxa"/>
            <w:shd w:val="clear" w:color="auto" w:fill="7BBEDA"/>
          </w:tcPr>
          <w:p w14:paraId="5A9BF279" w14:textId="77777777" w:rsidR="00EF40DE" w:rsidRPr="00541B55" w:rsidRDefault="00EF40DE" w:rsidP="00BE4756">
            <w:pPr>
              <w:pStyle w:val="TableParagraph"/>
              <w:spacing w:line="252" w:lineRule="exact"/>
              <w:ind w:left="110" w:right="203"/>
            </w:pPr>
            <w:r w:rsidRPr="00541B55">
              <w:t>Not yet</w:t>
            </w:r>
            <w:r w:rsidRPr="00541B55">
              <w:rPr>
                <w:spacing w:val="1"/>
              </w:rPr>
              <w:t xml:space="preserve"> </w:t>
            </w:r>
            <w:r w:rsidRPr="00541B55">
              <w:t>assessed/discontinued</w:t>
            </w:r>
          </w:p>
        </w:tc>
      </w:tr>
    </w:tbl>
    <w:p w14:paraId="648440DD" w14:textId="77777777" w:rsidR="00EF40DE" w:rsidRPr="00BE562D" w:rsidRDefault="00EF40DE" w:rsidP="00BE562D">
      <w:pPr>
        <w:pStyle w:val="BodyText"/>
        <w:spacing w:after="120"/>
        <w:rPr>
          <w:sz w:val="18"/>
          <w:szCs w:val="18"/>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EF40DE" w:rsidRPr="00541B55" w14:paraId="5CF10044" w14:textId="77777777" w:rsidTr="00BE4756">
        <w:trPr>
          <w:trHeight w:val="1265"/>
        </w:trPr>
        <w:tc>
          <w:tcPr>
            <w:tcW w:w="2410" w:type="dxa"/>
            <w:shd w:val="clear" w:color="auto" w:fill="8DB3E1"/>
          </w:tcPr>
          <w:p w14:paraId="40B94935" w14:textId="77777777" w:rsidR="00EF40DE" w:rsidRPr="00541B55" w:rsidRDefault="00EF40DE" w:rsidP="00BE4756">
            <w:pPr>
              <w:pStyle w:val="TableParagraph"/>
              <w:spacing w:before="10"/>
            </w:pPr>
          </w:p>
          <w:p w14:paraId="1F3A57D0" w14:textId="77777777" w:rsidR="00EF40DE" w:rsidRPr="00541B55" w:rsidRDefault="00EF40DE" w:rsidP="00BE4756">
            <w:pPr>
              <w:pStyle w:val="TableParagraph"/>
              <w:ind w:left="110" w:right="624"/>
            </w:pPr>
            <w:r w:rsidRPr="00541B55">
              <w:rPr>
                <w:u w:val="single"/>
              </w:rPr>
              <w:t>Project Outputs</w:t>
            </w:r>
            <w:r w:rsidRPr="00541B55">
              <w:rPr>
                <w:vertAlign w:val="superscript"/>
              </w:rPr>
              <w:t>4</w:t>
            </w:r>
            <w:r w:rsidRPr="00541B55">
              <w:rPr>
                <w:spacing w:val="1"/>
              </w:rPr>
              <w:t xml:space="preserve"> </w:t>
            </w:r>
            <w:r w:rsidRPr="00541B55">
              <w:t>(Expected</w:t>
            </w:r>
            <w:r w:rsidRPr="00541B55">
              <w:rPr>
                <w:spacing w:val="-12"/>
              </w:rPr>
              <w:t xml:space="preserve"> </w:t>
            </w:r>
            <w:r w:rsidRPr="00541B55">
              <w:t>result)</w:t>
            </w:r>
          </w:p>
        </w:tc>
        <w:tc>
          <w:tcPr>
            <w:tcW w:w="2695" w:type="dxa"/>
            <w:shd w:val="clear" w:color="auto" w:fill="8DB3E1"/>
          </w:tcPr>
          <w:p w14:paraId="1C478D13" w14:textId="77777777" w:rsidR="00EF40DE" w:rsidRPr="00541B55" w:rsidRDefault="00EF40DE" w:rsidP="00BE4756">
            <w:pPr>
              <w:pStyle w:val="TableParagraph"/>
              <w:spacing w:before="10"/>
            </w:pPr>
          </w:p>
          <w:p w14:paraId="7FFBC274" w14:textId="77777777" w:rsidR="00EF40DE" w:rsidRPr="00541B55" w:rsidRDefault="00EF40DE" w:rsidP="00BE4756">
            <w:pPr>
              <w:pStyle w:val="TableParagraph"/>
              <w:ind w:left="110" w:right="236"/>
            </w:pPr>
            <w:r w:rsidRPr="00541B55">
              <w:rPr>
                <w:u w:val="single"/>
              </w:rPr>
              <w:t>Indicators of Successful</w:t>
            </w:r>
            <w:r w:rsidRPr="00541B55">
              <w:rPr>
                <w:spacing w:val="-59"/>
              </w:rPr>
              <w:t xml:space="preserve"> </w:t>
            </w:r>
            <w:r w:rsidRPr="00541B55">
              <w:rPr>
                <w:u w:val="single"/>
              </w:rPr>
              <w:t>Completion</w:t>
            </w:r>
          </w:p>
          <w:p w14:paraId="785FD0F3" w14:textId="77777777" w:rsidR="00EF40DE" w:rsidRPr="00541B55" w:rsidRDefault="00EF40DE" w:rsidP="00BE4756">
            <w:pPr>
              <w:pStyle w:val="TableParagraph"/>
              <w:spacing w:line="252" w:lineRule="exact"/>
              <w:ind w:left="110"/>
            </w:pPr>
            <w:r w:rsidRPr="00541B55">
              <w:t>(Output</w:t>
            </w:r>
            <w:r w:rsidRPr="00541B55">
              <w:rPr>
                <w:spacing w:val="-4"/>
              </w:rPr>
              <w:t xml:space="preserve"> </w:t>
            </w:r>
            <w:r w:rsidRPr="00541B55">
              <w:t>Indicators)</w:t>
            </w:r>
          </w:p>
        </w:tc>
        <w:tc>
          <w:tcPr>
            <w:tcW w:w="3401" w:type="dxa"/>
            <w:shd w:val="clear" w:color="auto" w:fill="8DB3E1"/>
          </w:tcPr>
          <w:p w14:paraId="0EE00160" w14:textId="77777777" w:rsidR="00EF40DE" w:rsidRPr="00541B55" w:rsidRDefault="00EF40DE" w:rsidP="00BE4756">
            <w:pPr>
              <w:pStyle w:val="TableParagraph"/>
              <w:spacing w:before="10"/>
            </w:pPr>
          </w:p>
          <w:p w14:paraId="42A18688" w14:textId="77777777" w:rsidR="00EF40DE" w:rsidRPr="00541B55" w:rsidRDefault="00EF40DE" w:rsidP="00BE4756">
            <w:pPr>
              <w:pStyle w:val="TableParagraph"/>
              <w:ind w:left="108"/>
            </w:pPr>
            <w:r w:rsidRPr="00541B55">
              <w:rPr>
                <w:u w:val="single"/>
              </w:rPr>
              <w:t>Performance</w:t>
            </w:r>
            <w:r w:rsidRPr="00541B55">
              <w:rPr>
                <w:spacing w:val="-2"/>
                <w:u w:val="single"/>
              </w:rPr>
              <w:t xml:space="preserve"> </w:t>
            </w:r>
            <w:r w:rsidRPr="00541B55">
              <w:rPr>
                <w:u w:val="single"/>
              </w:rPr>
              <w:t>Data</w:t>
            </w:r>
          </w:p>
        </w:tc>
        <w:tc>
          <w:tcPr>
            <w:tcW w:w="876" w:type="dxa"/>
            <w:shd w:val="clear" w:color="auto" w:fill="8DB3E1"/>
          </w:tcPr>
          <w:p w14:paraId="49B2F442" w14:textId="77777777" w:rsidR="00EF40DE" w:rsidRPr="00541B55" w:rsidRDefault="00EF40DE" w:rsidP="00BE4756">
            <w:pPr>
              <w:pStyle w:val="TableParagraph"/>
              <w:spacing w:before="10"/>
            </w:pPr>
          </w:p>
          <w:p w14:paraId="7151748C" w14:textId="77777777" w:rsidR="00EF40DE" w:rsidRPr="00541B55" w:rsidRDefault="00EF40DE" w:rsidP="00BE4756">
            <w:pPr>
              <w:pStyle w:val="TableParagraph"/>
              <w:ind w:left="111"/>
            </w:pPr>
            <w:r w:rsidRPr="00541B55">
              <w:rPr>
                <w:u w:val="single"/>
              </w:rPr>
              <w:t>TLS</w:t>
            </w:r>
          </w:p>
        </w:tc>
      </w:tr>
      <w:tr w:rsidR="00EF40DE" w:rsidRPr="00541B55" w14:paraId="21F07BF8" w14:textId="77777777" w:rsidTr="00BE4756">
        <w:trPr>
          <w:trHeight w:val="508"/>
        </w:trPr>
        <w:tc>
          <w:tcPr>
            <w:tcW w:w="2410" w:type="dxa"/>
            <w:vMerge w:val="restart"/>
            <w:tcBorders>
              <w:right w:val="single" w:sz="6" w:space="0" w:color="000000"/>
            </w:tcBorders>
          </w:tcPr>
          <w:p w14:paraId="44F8BF60" w14:textId="77777777" w:rsidR="00EF40DE" w:rsidRPr="00541B55" w:rsidRDefault="00EF40DE" w:rsidP="00FA3D01">
            <w:pPr>
              <w:pStyle w:val="TableParagraph"/>
              <w:spacing w:before="240" w:after="240"/>
            </w:pPr>
            <w:r w:rsidRPr="00C449F6">
              <w:t>Three pilot countries selected (in addition to Peru).</w:t>
            </w:r>
          </w:p>
        </w:tc>
        <w:tc>
          <w:tcPr>
            <w:tcW w:w="2695" w:type="dxa"/>
            <w:tcBorders>
              <w:left w:val="single" w:sz="6" w:space="0" w:color="000000"/>
              <w:bottom w:val="single" w:sz="6" w:space="0" w:color="000000"/>
            </w:tcBorders>
          </w:tcPr>
          <w:p w14:paraId="6C180C45" w14:textId="48E8A534" w:rsidR="00EF40DE" w:rsidRPr="00541B55" w:rsidRDefault="00EF40DE" w:rsidP="00FA3D01">
            <w:pPr>
              <w:pStyle w:val="TableParagraph"/>
              <w:spacing w:before="240" w:after="240"/>
            </w:pPr>
            <w:r w:rsidRPr="00C449F6">
              <w:t>Three countries selected (based on agreed selection criteria);</w:t>
            </w:r>
          </w:p>
        </w:tc>
        <w:tc>
          <w:tcPr>
            <w:tcW w:w="3401" w:type="dxa"/>
          </w:tcPr>
          <w:p w14:paraId="78230A78" w14:textId="77777777" w:rsidR="00EF40DE" w:rsidRDefault="00EF40DE" w:rsidP="00FA3D01">
            <w:pPr>
              <w:pStyle w:val="TableParagraph"/>
              <w:spacing w:before="240" w:after="240"/>
            </w:pPr>
            <w:r w:rsidRPr="00C449F6">
              <w:t>Cameroon, Malaysia and Morocco were selected in July 2019</w:t>
            </w:r>
          </w:p>
          <w:p w14:paraId="73559E65" w14:textId="77777777" w:rsidR="00EF40DE" w:rsidRPr="00541B55" w:rsidRDefault="00EF40DE" w:rsidP="00FA3D01">
            <w:pPr>
              <w:pStyle w:val="TableParagraph"/>
              <w:spacing w:before="240" w:after="240"/>
            </w:pPr>
          </w:p>
        </w:tc>
        <w:tc>
          <w:tcPr>
            <w:tcW w:w="876" w:type="dxa"/>
          </w:tcPr>
          <w:p w14:paraId="36AA6BD3" w14:textId="77777777" w:rsidR="00EF40DE" w:rsidRDefault="00EF40DE" w:rsidP="00BE4756">
            <w:pPr>
              <w:pStyle w:val="TableParagraph"/>
            </w:pPr>
          </w:p>
          <w:p w14:paraId="42F73D1E" w14:textId="77777777" w:rsidR="00EF40DE" w:rsidRPr="00541B55" w:rsidRDefault="00EF40DE" w:rsidP="00BE4756">
            <w:pPr>
              <w:pStyle w:val="TableParagraph"/>
            </w:pPr>
            <w:r>
              <w:t>****</w:t>
            </w:r>
          </w:p>
        </w:tc>
      </w:tr>
      <w:tr w:rsidR="00EF40DE" w:rsidRPr="00541B55" w14:paraId="3A58655B" w14:textId="77777777" w:rsidTr="00BE4756">
        <w:trPr>
          <w:trHeight w:val="510"/>
        </w:trPr>
        <w:tc>
          <w:tcPr>
            <w:tcW w:w="2410" w:type="dxa"/>
            <w:vMerge/>
            <w:tcBorders>
              <w:right w:val="single" w:sz="6" w:space="0" w:color="000000"/>
            </w:tcBorders>
          </w:tcPr>
          <w:p w14:paraId="21D0AB4B" w14:textId="77777777" w:rsidR="00EF40DE" w:rsidRPr="00541B55" w:rsidRDefault="00EF40DE" w:rsidP="00FA3D01">
            <w:pPr>
              <w:pStyle w:val="TableParagraph"/>
              <w:spacing w:before="240" w:after="240"/>
            </w:pPr>
          </w:p>
        </w:tc>
        <w:tc>
          <w:tcPr>
            <w:tcW w:w="2695" w:type="dxa"/>
            <w:tcBorders>
              <w:top w:val="single" w:sz="6" w:space="0" w:color="000000"/>
              <w:left w:val="single" w:sz="6" w:space="0" w:color="000000"/>
              <w:bottom w:val="single" w:sz="6" w:space="0" w:color="000000"/>
            </w:tcBorders>
          </w:tcPr>
          <w:p w14:paraId="320E4CAE" w14:textId="77777777" w:rsidR="00EF40DE" w:rsidRPr="00541B55" w:rsidRDefault="00EF40DE" w:rsidP="00FA3D01">
            <w:pPr>
              <w:pStyle w:val="TableParagraph"/>
              <w:spacing w:before="240" w:after="240"/>
            </w:pPr>
            <w:r w:rsidRPr="00C449F6">
              <w:t>Focal points appointed for country project implementation.</w:t>
            </w:r>
          </w:p>
        </w:tc>
        <w:tc>
          <w:tcPr>
            <w:tcW w:w="3401" w:type="dxa"/>
          </w:tcPr>
          <w:p w14:paraId="63AC77CF" w14:textId="47A955B5" w:rsidR="00EF40DE" w:rsidRPr="00541B55" w:rsidRDefault="00EF40DE" w:rsidP="00FA3D01">
            <w:pPr>
              <w:pStyle w:val="TableParagraph"/>
              <w:spacing w:before="240" w:after="240"/>
            </w:pPr>
            <w:r w:rsidRPr="00C449F6">
              <w:t xml:space="preserve">Focal points (local project coordinators) appointed in Cameroon, Malaysia, Morocco and Peru.  </w:t>
            </w:r>
          </w:p>
        </w:tc>
        <w:tc>
          <w:tcPr>
            <w:tcW w:w="876" w:type="dxa"/>
          </w:tcPr>
          <w:p w14:paraId="6A7D21D4" w14:textId="77777777" w:rsidR="00EF40DE" w:rsidRDefault="00EF40DE" w:rsidP="00BE4756">
            <w:pPr>
              <w:pStyle w:val="TableParagraph"/>
            </w:pPr>
          </w:p>
          <w:p w14:paraId="5D87B5DA" w14:textId="77777777" w:rsidR="00EF40DE" w:rsidRPr="00541B55" w:rsidRDefault="00EF40DE" w:rsidP="00BE4756">
            <w:pPr>
              <w:pStyle w:val="TableParagraph"/>
            </w:pPr>
            <w:r>
              <w:t>****</w:t>
            </w:r>
          </w:p>
        </w:tc>
      </w:tr>
      <w:tr w:rsidR="00EF40DE" w:rsidRPr="00541B55" w14:paraId="342B2CAF" w14:textId="77777777" w:rsidTr="00BE4756">
        <w:trPr>
          <w:trHeight w:val="510"/>
        </w:trPr>
        <w:tc>
          <w:tcPr>
            <w:tcW w:w="2410" w:type="dxa"/>
            <w:tcBorders>
              <w:right w:val="single" w:sz="6" w:space="0" w:color="000000"/>
            </w:tcBorders>
          </w:tcPr>
          <w:p w14:paraId="4D88153D" w14:textId="77777777" w:rsidR="00EF40DE" w:rsidRPr="00541B55" w:rsidRDefault="00EF40DE" w:rsidP="00FA3D01">
            <w:pPr>
              <w:pStyle w:val="TableParagraph"/>
              <w:spacing w:before="240" w:after="240"/>
            </w:pPr>
            <w:r w:rsidRPr="00C449F6">
              <w:t>Country-level project plans approved</w:t>
            </w:r>
          </w:p>
        </w:tc>
        <w:tc>
          <w:tcPr>
            <w:tcW w:w="2695" w:type="dxa"/>
            <w:tcBorders>
              <w:top w:val="single" w:sz="6" w:space="0" w:color="000000"/>
              <w:left w:val="single" w:sz="6" w:space="0" w:color="000000"/>
              <w:bottom w:val="single" w:sz="6" w:space="0" w:color="000000"/>
            </w:tcBorders>
          </w:tcPr>
          <w:p w14:paraId="36D5A328" w14:textId="5D5694ED" w:rsidR="00EC68CB" w:rsidRPr="00C449F6" w:rsidRDefault="00EF40DE" w:rsidP="00FA3D01">
            <w:pPr>
              <w:pStyle w:val="TableParagraph"/>
              <w:spacing w:before="240" w:after="240"/>
            </w:pPr>
            <w:r w:rsidRPr="00C449F6">
              <w:t>Four country project implementation plans drafted and approved (one per country).</w:t>
            </w:r>
          </w:p>
        </w:tc>
        <w:tc>
          <w:tcPr>
            <w:tcW w:w="3401" w:type="dxa"/>
          </w:tcPr>
          <w:p w14:paraId="2139FFA2" w14:textId="77777777" w:rsidR="00EF40DE" w:rsidRPr="00C449F6" w:rsidRDefault="00EF40DE" w:rsidP="00FA3D01">
            <w:pPr>
              <w:pStyle w:val="TableParagraph"/>
              <w:spacing w:before="240" w:after="240"/>
            </w:pPr>
            <w:r w:rsidRPr="00C449F6">
              <w:t>Country-level project plans approved in Cameroon, Malaysia, Morocco and Peru.</w:t>
            </w:r>
          </w:p>
        </w:tc>
        <w:tc>
          <w:tcPr>
            <w:tcW w:w="876" w:type="dxa"/>
          </w:tcPr>
          <w:p w14:paraId="4910B827" w14:textId="77777777" w:rsidR="00EF40DE" w:rsidRDefault="00EF40DE" w:rsidP="00BE4756">
            <w:pPr>
              <w:pStyle w:val="TableParagraph"/>
            </w:pPr>
          </w:p>
          <w:p w14:paraId="217582E4" w14:textId="77777777" w:rsidR="00EF40DE" w:rsidRPr="00541B55" w:rsidRDefault="00EF40DE" w:rsidP="00BE4756">
            <w:pPr>
              <w:pStyle w:val="TableParagraph"/>
            </w:pPr>
            <w:r w:rsidRPr="00C449F6">
              <w:t>****</w:t>
            </w:r>
          </w:p>
        </w:tc>
      </w:tr>
      <w:tr w:rsidR="00EF40DE" w:rsidRPr="00541B55" w14:paraId="304ED32B" w14:textId="77777777" w:rsidTr="00BE4756">
        <w:trPr>
          <w:trHeight w:val="510"/>
        </w:trPr>
        <w:tc>
          <w:tcPr>
            <w:tcW w:w="2410" w:type="dxa"/>
            <w:tcBorders>
              <w:right w:val="single" w:sz="6" w:space="0" w:color="000000"/>
            </w:tcBorders>
          </w:tcPr>
          <w:p w14:paraId="6F9EBA60" w14:textId="77777777" w:rsidR="00EF40DE" w:rsidRPr="00541B55" w:rsidRDefault="00EF40DE" w:rsidP="00FA3D01">
            <w:pPr>
              <w:pStyle w:val="TableParagraph"/>
              <w:spacing w:before="240" w:after="240"/>
            </w:pPr>
            <w:r w:rsidRPr="00C449F6">
              <w:t>Four scoping studies on the gastronomic tourism sector (one per pilot country).</w:t>
            </w:r>
          </w:p>
        </w:tc>
        <w:tc>
          <w:tcPr>
            <w:tcW w:w="2695" w:type="dxa"/>
            <w:tcBorders>
              <w:top w:val="single" w:sz="6" w:space="0" w:color="000000"/>
              <w:left w:val="single" w:sz="6" w:space="0" w:color="000000"/>
              <w:bottom w:val="single" w:sz="6" w:space="0" w:color="000000"/>
            </w:tcBorders>
          </w:tcPr>
          <w:p w14:paraId="19F23CB1" w14:textId="77777777" w:rsidR="00EF40DE" w:rsidRPr="00C449F6" w:rsidRDefault="00EF40DE" w:rsidP="00FA3D01">
            <w:pPr>
              <w:pStyle w:val="TableParagraph"/>
              <w:spacing w:before="240" w:after="240"/>
            </w:pPr>
            <w:r w:rsidRPr="00C449F6">
              <w:t>Meaningful mapping of culinary traditions in each pilot country.</w:t>
            </w:r>
          </w:p>
        </w:tc>
        <w:tc>
          <w:tcPr>
            <w:tcW w:w="3401" w:type="dxa"/>
          </w:tcPr>
          <w:p w14:paraId="47ECABF8" w14:textId="1BFB3A5A" w:rsidR="00EF40DE" w:rsidRDefault="00EF40DE" w:rsidP="00FA3D01">
            <w:pPr>
              <w:pStyle w:val="TableParagraph"/>
              <w:spacing w:before="240" w:after="240"/>
            </w:pPr>
            <w:r>
              <w:t>The scoping study was concluded in Peru in March 2020. A mapping of 14 culinary traditions was made, taking also into account the inputs of stakeholders and benef</w:t>
            </w:r>
            <w:r w:rsidR="00F84F0B">
              <w:t>iciaries made during the Round</w:t>
            </w:r>
            <w:r>
              <w:t xml:space="preserve">table. Two culinary traditions were added during the </w:t>
            </w:r>
            <w:r w:rsidR="00F84F0B">
              <w:t>Round</w:t>
            </w:r>
            <w:r w:rsidR="00796523">
              <w:t>t</w:t>
            </w:r>
            <w:r>
              <w:t xml:space="preserve">able. </w:t>
            </w:r>
          </w:p>
          <w:p w14:paraId="308300A3" w14:textId="0FFA54D5" w:rsidR="00EF40DE" w:rsidRDefault="00EF40DE" w:rsidP="00F84F0B">
            <w:pPr>
              <w:pStyle w:val="TableParagraph"/>
              <w:spacing w:before="240" w:after="240"/>
            </w:pPr>
            <w:r>
              <w:t xml:space="preserve">The scoping study in Cameroon was concluded in December 2021.  A mapping of 20 culinary traditions was made, taking also into account the inputs of stakeholders and </w:t>
            </w:r>
            <w:r w:rsidR="00F84F0B">
              <w:t>beneficiaries made during the R</w:t>
            </w:r>
            <w:r>
              <w:t>oundtable.</w:t>
            </w:r>
          </w:p>
          <w:p w14:paraId="4AB19BC7" w14:textId="1791B4FC" w:rsidR="00EF40DE" w:rsidRDefault="00EF40DE" w:rsidP="00F84F0B">
            <w:pPr>
              <w:pStyle w:val="TableParagraph"/>
              <w:spacing w:before="240" w:after="240"/>
            </w:pPr>
            <w:r>
              <w:t xml:space="preserve">The Scoping Study in Malaysia was concluded in November 2021.  It analyzed 15 typical dishes and recipes. </w:t>
            </w:r>
            <w:r w:rsidR="00D86266">
              <w:t xml:space="preserve"> </w:t>
            </w:r>
            <w:r>
              <w:t xml:space="preserve">During the </w:t>
            </w:r>
            <w:r w:rsidR="00F84F0B">
              <w:t>R</w:t>
            </w:r>
            <w:r>
              <w:t>ound</w:t>
            </w:r>
            <w:r w:rsidR="00EA7432">
              <w:t>t</w:t>
            </w:r>
            <w:r>
              <w:t xml:space="preserve">able, the name of one specialty was </w:t>
            </w:r>
            <w:r>
              <w:lastRenderedPageBreak/>
              <w:t>amended to better reflect traditions.</w:t>
            </w:r>
          </w:p>
          <w:p w14:paraId="02A99CA6" w14:textId="53CBBE0B" w:rsidR="00EF40DE" w:rsidRPr="00C449F6" w:rsidRDefault="00EF40DE" w:rsidP="00F84F0B">
            <w:pPr>
              <w:pStyle w:val="TableParagraph"/>
              <w:spacing w:before="240" w:after="240"/>
            </w:pPr>
            <w:r>
              <w:t xml:space="preserve">In Morocco, the Scoping Study was concluded in November 2021. It focused on 13 traditional </w:t>
            </w:r>
            <w:r w:rsidRPr="00EC68CB">
              <w:t>specialties.</w:t>
            </w:r>
            <w:r>
              <w:t xml:space="preserve"> </w:t>
            </w:r>
            <w:r w:rsidR="00D86266">
              <w:t xml:space="preserve"> </w:t>
            </w:r>
            <w:r>
              <w:t xml:space="preserve">Two culinary traditions and one variation were added during the </w:t>
            </w:r>
            <w:r w:rsidR="00F84F0B">
              <w:t>R</w:t>
            </w:r>
            <w:r>
              <w:t>ound</w:t>
            </w:r>
            <w:r w:rsidR="00796523">
              <w:t>t</w:t>
            </w:r>
            <w:r>
              <w:t>able.</w:t>
            </w:r>
          </w:p>
        </w:tc>
        <w:tc>
          <w:tcPr>
            <w:tcW w:w="876" w:type="dxa"/>
          </w:tcPr>
          <w:p w14:paraId="3FEB2E79" w14:textId="77777777" w:rsidR="00EF40DE" w:rsidRDefault="00EF40DE" w:rsidP="00BE4756">
            <w:pPr>
              <w:pStyle w:val="TableParagraph"/>
            </w:pPr>
          </w:p>
          <w:p w14:paraId="3C62AB35" w14:textId="77777777" w:rsidR="00EF40DE" w:rsidRPr="00541B55" w:rsidRDefault="00EF40DE" w:rsidP="00BE4756">
            <w:pPr>
              <w:pStyle w:val="TableParagraph"/>
            </w:pPr>
            <w:r w:rsidRPr="00C449F6">
              <w:t>****</w:t>
            </w:r>
          </w:p>
        </w:tc>
      </w:tr>
      <w:tr w:rsidR="00EF40DE" w:rsidRPr="00541B55" w14:paraId="3BF278EB" w14:textId="77777777" w:rsidTr="00BE4756">
        <w:trPr>
          <w:trHeight w:val="510"/>
        </w:trPr>
        <w:tc>
          <w:tcPr>
            <w:tcW w:w="2410" w:type="dxa"/>
            <w:tcBorders>
              <w:right w:val="single" w:sz="6" w:space="0" w:color="000000"/>
            </w:tcBorders>
          </w:tcPr>
          <w:p w14:paraId="565B7F2C" w14:textId="6537B94B" w:rsidR="00EC68CB" w:rsidRPr="00541B55" w:rsidRDefault="00EF40DE" w:rsidP="00FA3D01">
            <w:pPr>
              <w:pStyle w:val="TableParagraph"/>
              <w:spacing w:before="240" w:after="240"/>
            </w:pPr>
            <w:r w:rsidRPr="00C449F6">
              <w:t>Identification of gastronomy, tourism and IP public entities and stakeholders.</w:t>
            </w:r>
          </w:p>
        </w:tc>
        <w:tc>
          <w:tcPr>
            <w:tcW w:w="2695" w:type="dxa"/>
            <w:tcBorders>
              <w:top w:val="single" w:sz="6" w:space="0" w:color="000000"/>
              <w:left w:val="single" w:sz="6" w:space="0" w:color="000000"/>
              <w:bottom w:val="single" w:sz="6" w:space="0" w:color="000000"/>
            </w:tcBorders>
          </w:tcPr>
          <w:p w14:paraId="73AFA560" w14:textId="77777777" w:rsidR="00EF40DE" w:rsidRPr="00C449F6" w:rsidRDefault="00EF40DE" w:rsidP="00FA3D01">
            <w:pPr>
              <w:pStyle w:val="TableParagraph"/>
              <w:spacing w:before="240" w:after="240"/>
            </w:pPr>
            <w:r w:rsidRPr="00C449F6">
              <w:t>Identification of relevant stakeholders in each pilot country.</w:t>
            </w:r>
          </w:p>
        </w:tc>
        <w:tc>
          <w:tcPr>
            <w:tcW w:w="3401" w:type="dxa"/>
          </w:tcPr>
          <w:p w14:paraId="2165B554" w14:textId="77777777" w:rsidR="00EF40DE" w:rsidRPr="00C449F6" w:rsidRDefault="00EF40DE" w:rsidP="00FA3D01">
            <w:pPr>
              <w:pStyle w:val="TableParagraph"/>
              <w:spacing w:before="240" w:after="240"/>
            </w:pPr>
            <w:r w:rsidRPr="00C449F6">
              <w:t>Stakeholders have been fully identified in all pilot countries.</w:t>
            </w:r>
          </w:p>
        </w:tc>
        <w:tc>
          <w:tcPr>
            <w:tcW w:w="876" w:type="dxa"/>
          </w:tcPr>
          <w:p w14:paraId="55EA16E7" w14:textId="77777777" w:rsidR="00EF40DE" w:rsidRDefault="00EF40DE" w:rsidP="00BE4756">
            <w:pPr>
              <w:pStyle w:val="TableParagraph"/>
            </w:pPr>
          </w:p>
          <w:p w14:paraId="107D8F63" w14:textId="77777777" w:rsidR="00EF40DE" w:rsidRPr="00541B55" w:rsidRDefault="00EF40DE" w:rsidP="00BE4756">
            <w:pPr>
              <w:pStyle w:val="TableParagraph"/>
            </w:pPr>
            <w:r w:rsidRPr="00C449F6">
              <w:t>****</w:t>
            </w:r>
          </w:p>
        </w:tc>
      </w:tr>
      <w:tr w:rsidR="00EF40DE" w:rsidRPr="00541B55" w14:paraId="791F0113" w14:textId="77777777" w:rsidTr="00BE4756">
        <w:trPr>
          <w:trHeight w:val="510"/>
        </w:trPr>
        <w:tc>
          <w:tcPr>
            <w:tcW w:w="2410" w:type="dxa"/>
            <w:tcBorders>
              <w:right w:val="single" w:sz="6" w:space="0" w:color="000000"/>
            </w:tcBorders>
          </w:tcPr>
          <w:p w14:paraId="3B793DBC" w14:textId="697B51A1" w:rsidR="00EF40DE" w:rsidRPr="00541B55" w:rsidRDefault="00F84F0B" w:rsidP="00F84F0B">
            <w:pPr>
              <w:pStyle w:val="TableParagraph"/>
              <w:spacing w:before="240" w:after="240"/>
            </w:pPr>
            <w:r>
              <w:t>Institution of a R</w:t>
            </w:r>
            <w:r w:rsidR="00EF40DE" w:rsidRPr="00C449F6">
              <w:t>oundtable in each pilot country with relevant stakeholders in the gastronomic tourism and IP sectors.</w:t>
            </w:r>
          </w:p>
        </w:tc>
        <w:tc>
          <w:tcPr>
            <w:tcW w:w="2695" w:type="dxa"/>
            <w:tcBorders>
              <w:top w:val="single" w:sz="6" w:space="0" w:color="000000"/>
              <w:left w:val="single" w:sz="6" w:space="0" w:color="000000"/>
              <w:bottom w:val="single" w:sz="6" w:space="0" w:color="000000"/>
            </w:tcBorders>
          </w:tcPr>
          <w:p w14:paraId="4875D39C" w14:textId="3BDCC893" w:rsidR="00EF40DE" w:rsidRPr="00C449F6" w:rsidRDefault="00EF40DE" w:rsidP="00F84F0B">
            <w:pPr>
              <w:pStyle w:val="TableParagraph"/>
              <w:spacing w:before="240" w:after="240"/>
            </w:pPr>
            <w:r w:rsidRPr="00C449F6">
              <w:t xml:space="preserve">Significant percentage of participants to the </w:t>
            </w:r>
            <w:r w:rsidR="00F84F0B">
              <w:t>R</w:t>
            </w:r>
            <w:r w:rsidRPr="00C449F6">
              <w:t>oundtables reported that it was helpful to better face challenges in the IP and gastronomic tourism sector.</w:t>
            </w:r>
          </w:p>
        </w:tc>
        <w:tc>
          <w:tcPr>
            <w:tcW w:w="3401" w:type="dxa"/>
          </w:tcPr>
          <w:p w14:paraId="2582B806" w14:textId="09E17669" w:rsidR="00EF40DE" w:rsidRDefault="00F84F0B" w:rsidP="00F84F0B">
            <w:pPr>
              <w:pStyle w:val="TableParagraph"/>
              <w:spacing w:before="240" w:after="240"/>
            </w:pPr>
            <w:r>
              <w:t>A R</w:t>
            </w:r>
            <w:r w:rsidR="00EF40DE">
              <w:t>oundtable was held in Peru in March 2020. Statistics:</w:t>
            </w:r>
          </w:p>
          <w:p w14:paraId="22DA8271" w14:textId="68603242" w:rsidR="00EF40DE" w:rsidRDefault="00EF40DE" w:rsidP="00FA3D01">
            <w:pPr>
              <w:pStyle w:val="TableParagraph"/>
              <w:spacing w:before="240"/>
            </w:pPr>
            <w:r>
              <w:t>-</w:t>
            </w:r>
            <w:r>
              <w:tab/>
              <w:t>17 participants onsite</w:t>
            </w:r>
            <w:r w:rsidR="00F84F0B">
              <w:t>;</w:t>
            </w:r>
            <w:r>
              <w:t xml:space="preserve"> </w:t>
            </w:r>
          </w:p>
          <w:p w14:paraId="33CAEEBC" w14:textId="1C484615" w:rsidR="00EF40DE" w:rsidRDefault="00EF40DE" w:rsidP="00FA3D01">
            <w:pPr>
              <w:pStyle w:val="TableParagraph"/>
            </w:pPr>
            <w:r>
              <w:t>-</w:t>
            </w:r>
            <w:r>
              <w:tab/>
              <w:t>15 participants replied to the survey</w:t>
            </w:r>
            <w:r w:rsidR="00F84F0B">
              <w:t>;</w:t>
            </w:r>
          </w:p>
          <w:p w14:paraId="0B35794B" w14:textId="753706C6" w:rsidR="00EF40DE" w:rsidRDefault="00EF40DE" w:rsidP="00F84F0B">
            <w:pPr>
              <w:pStyle w:val="TableParagraph"/>
            </w:pPr>
            <w:r>
              <w:t>-</w:t>
            </w:r>
            <w:r>
              <w:tab/>
              <w:t>87% of the participa</w:t>
            </w:r>
            <w:r w:rsidR="00F84F0B">
              <w:t>nts who replied found the R</w:t>
            </w:r>
            <w:r>
              <w:t>oundtable useful/very useful</w:t>
            </w:r>
            <w:r w:rsidR="00F84F0B">
              <w:t>;</w:t>
            </w:r>
          </w:p>
          <w:p w14:paraId="1D7AE14E" w14:textId="7267C3C1" w:rsidR="00EF40DE" w:rsidRDefault="00EF40DE" w:rsidP="00F84F0B">
            <w:pPr>
              <w:pStyle w:val="TableParagraph"/>
            </w:pPr>
            <w:r>
              <w:t>-</w:t>
            </w:r>
            <w:r>
              <w:tab/>
              <w:t>87% of the participants who replied said that they had a better</w:t>
            </w:r>
            <w:r w:rsidR="00F84F0B">
              <w:t xml:space="preserve"> understanding of IP after the R</w:t>
            </w:r>
            <w:r>
              <w:t>oundtable</w:t>
            </w:r>
            <w:r w:rsidR="00F84F0B">
              <w:t>;</w:t>
            </w:r>
          </w:p>
          <w:p w14:paraId="0E222383" w14:textId="494AC80E" w:rsidR="00EF40DE" w:rsidRDefault="00EF40DE" w:rsidP="00FA3D01">
            <w:pPr>
              <w:pStyle w:val="TableParagraph"/>
            </w:pPr>
            <w:r>
              <w:t>-</w:t>
            </w:r>
            <w:r>
              <w:tab/>
              <w:t>100% of the participants who replied believe that the culinary traditions selected will benefit from using IP tools</w:t>
            </w:r>
            <w:r w:rsidR="00F84F0B">
              <w:t>.</w:t>
            </w:r>
          </w:p>
          <w:p w14:paraId="3C9D569B" w14:textId="77777777" w:rsidR="00F84F0B" w:rsidRDefault="00F84F0B" w:rsidP="00F84F0B">
            <w:pPr>
              <w:pStyle w:val="TableParagraph"/>
            </w:pPr>
          </w:p>
          <w:p w14:paraId="7893CD7C" w14:textId="39779BB6" w:rsidR="00F84F0B" w:rsidRDefault="00F84F0B" w:rsidP="00F84F0B">
            <w:pPr>
              <w:pStyle w:val="TableParagraph"/>
            </w:pPr>
            <w:r>
              <w:t>A R</w:t>
            </w:r>
            <w:r w:rsidR="00EF40DE">
              <w:t>oundtable was held in Malaysia in December 2021.  Statistics:</w:t>
            </w:r>
          </w:p>
          <w:p w14:paraId="692FA48C" w14:textId="77777777" w:rsidR="00F84F0B" w:rsidRDefault="00F84F0B" w:rsidP="00F84F0B">
            <w:pPr>
              <w:pStyle w:val="TableParagraph"/>
            </w:pPr>
          </w:p>
          <w:p w14:paraId="2DF0C440" w14:textId="4ABE10B5" w:rsidR="00EF40DE" w:rsidRDefault="00EF40DE" w:rsidP="00F84F0B">
            <w:pPr>
              <w:pStyle w:val="TableParagraph"/>
            </w:pPr>
            <w:r>
              <w:t>-</w:t>
            </w:r>
            <w:r>
              <w:tab/>
              <w:t>21 participants;</w:t>
            </w:r>
          </w:p>
          <w:p w14:paraId="08A5A6F7" w14:textId="77777777" w:rsidR="00EF40DE" w:rsidRDefault="00EF40DE" w:rsidP="00FA3D01">
            <w:pPr>
              <w:pStyle w:val="TableParagraph"/>
            </w:pPr>
            <w:r>
              <w:t>-</w:t>
            </w:r>
            <w:r>
              <w:tab/>
              <w:t>1 participant replied to the online survey;</w:t>
            </w:r>
          </w:p>
          <w:p w14:paraId="560311CB" w14:textId="6CA18516" w:rsidR="00EF40DE" w:rsidRDefault="00EF40DE" w:rsidP="004C4F02">
            <w:pPr>
              <w:pStyle w:val="TableParagraph"/>
            </w:pPr>
            <w:r>
              <w:t>-</w:t>
            </w:r>
            <w:r>
              <w:tab/>
              <w:t>as per a report provided by MyIPO, the participants supported the project and some of them expressed their interest to be involved in the next phase</w:t>
            </w:r>
            <w:r w:rsidR="004C4F02">
              <w:t xml:space="preserve"> of the project, including the N</w:t>
            </w:r>
            <w:r>
              <w:t xml:space="preserve">ational </w:t>
            </w:r>
            <w:r w:rsidR="004C4F02">
              <w:t>S</w:t>
            </w:r>
            <w:r>
              <w:t>eminar.</w:t>
            </w:r>
          </w:p>
          <w:p w14:paraId="4ECE7E33" w14:textId="645EA278" w:rsidR="00EF40DE" w:rsidRDefault="00F84F0B" w:rsidP="00F84F0B">
            <w:pPr>
              <w:pStyle w:val="TableParagraph"/>
              <w:spacing w:before="240" w:after="240"/>
            </w:pPr>
            <w:r>
              <w:t>A R</w:t>
            </w:r>
            <w:r w:rsidR="00EF40DE">
              <w:t>oundtable was held in Cameroon in December 2021.  Statistics:</w:t>
            </w:r>
          </w:p>
          <w:p w14:paraId="62CC421E" w14:textId="77777777" w:rsidR="00EF40DE" w:rsidRDefault="00EF40DE" w:rsidP="00952ACA">
            <w:pPr>
              <w:pStyle w:val="TableParagraph"/>
            </w:pPr>
            <w:r>
              <w:t>-</w:t>
            </w:r>
            <w:r>
              <w:tab/>
              <w:t>100 participants;</w:t>
            </w:r>
          </w:p>
          <w:p w14:paraId="51115FB3" w14:textId="773F070A" w:rsidR="00EF40DE" w:rsidRDefault="00EF40DE" w:rsidP="00952ACA">
            <w:pPr>
              <w:pStyle w:val="TableParagraph"/>
            </w:pPr>
            <w:r>
              <w:lastRenderedPageBreak/>
              <w:t>-</w:t>
            </w:r>
            <w:r>
              <w:tab/>
              <w:t>40 participants replied to the survey</w:t>
            </w:r>
            <w:r w:rsidR="00A51435">
              <w:t>;</w:t>
            </w:r>
          </w:p>
          <w:p w14:paraId="229137F6" w14:textId="737A932E" w:rsidR="00EF40DE" w:rsidRDefault="00EF40DE" w:rsidP="00A51435">
            <w:pPr>
              <w:pStyle w:val="TableParagraph"/>
            </w:pPr>
            <w:r>
              <w:t>-</w:t>
            </w:r>
            <w:r>
              <w:tab/>
              <w:t xml:space="preserve">80% of the participants who replied found that </w:t>
            </w:r>
            <w:r w:rsidR="00A51435">
              <w:t>the discussions at the R</w:t>
            </w:r>
            <w:r>
              <w:t>oundtable were useful/very useful for the progress of the project</w:t>
            </w:r>
            <w:r w:rsidR="00A51435">
              <w:t>;</w:t>
            </w:r>
          </w:p>
          <w:p w14:paraId="381C9B5B" w14:textId="6A6AD315" w:rsidR="00EF40DE" w:rsidRDefault="00EF40DE" w:rsidP="00952ACA">
            <w:pPr>
              <w:pStyle w:val="TableParagraph"/>
            </w:pPr>
            <w:r>
              <w:t>-</w:t>
            </w:r>
            <w:r>
              <w:tab/>
              <w:t>90% of the participants who replied said that they had a better unde</w:t>
            </w:r>
            <w:r w:rsidR="00A51435">
              <w:t>rstanding of IP after the Round</w:t>
            </w:r>
            <w:r>
              <w:t>table</w:t>
            </w:r>
            <w:r w:rsidR="00A51435">
              <w:t>;</w:t>
            </w:r>
          </w:p>
          <w:p w14:paraId="3C80B45F" w14:textId="1D97CD1D" w:rsidR="00EF40DE" w:rsidRDefault="00EF40DE" w:rsidP="00952ACA">
            <w:pPr>
              <w:pStyle w:val="TableParagraph"/>
            </w:pPr>
            <w:r>
              <w:t>-</w:t>
            </w:r>
            <w:r>
              <w:tab/>
              <w:t>100% of the participants who replied believed that the culinary traditions selected will benefit from using IP tools</w:t>
            </w:r>
            <w:r w:rsidR="00A51435">
              <w:t>.</w:t>
            </w:r>
          </w:p>
          <w:p w14:paraId="309470D6" w14:textId="2559A82A" w:rsidR="00EF40DE" w:rsidRDefault="00A51435" w:rsidP="00A51435">
            <w:pPr>
              <w:pStyle w:val="TableParagraph"/>
              <w:spacing w:before="240" w:after="240"/>
            </w:pPr>
            <w:r>
              <w:t>A R</w:t>
            </w:r>
            <w:r w:rsidR="00EF40DE">
              <w:t>oundtable was held in Morocco in December 2021.  Statistics:</w:t>
            </w:r>
          </w:p>
          <w:p w14:paraId="49B990CB" w14:textId="77777777" w:rsidR="00EF40DE" w:rsidRDefault="00EF40DE" w:rsidP="00952ACA">
            <w:pPr>
              <w:pStyle w:val="TableParagraph"/>
              <w:spacing w:before="240"/>
            </w:pPr>
            <w:r>
              <w:t>-</w:t>
            </w:r>
            <w:r>
              <w:tab/>
              <w:t>14 participants;</w:t>
            </w:r>
          </w:p>
          <w:p w14:paraId="6EF4876C" w14:textId="5E82B462" w:rsidR="00EF40DE" w:rsidRPr="00C449F6" w:rsidRDefault="00EF40DE" w:rsidP="00952ACA">
            <w:pPr>
              <w:pStyle w:val="TableParagraph"/>
            </w:pPr>
            <w:r>
              <w:t>-</w:t>
            </w:r>
            <w:r>
              <w:tab/>
              <w:t>1 reply to the survey, which reported a better understanding of IP, found t</w:t>
            </w:r>
            <w:r w:rsidR="00A51435">
              <w:t>hat the discussions during the R</w:t>
            </w:r>
            <w:r>
              <w:t>o</w:t>
            </w:r>
            <w:r w:rsidR="00A51435">
              <w:t>und</w:t>
            </w:r>
            <w:r>
              <w:t>table were useful and believed that the selected culinary traditions will benefit from IP tools.</w:t>
            </w:r>
          </w:p>
        </w:tc>
        <w:tc>
          <w:tcPr>
            <w:tcW w:w="876" w:type="dxa"/>
          </w:tcPr>
          <w:p w14:paraId="35FC259C" w14:textId="77777777" w:rsidR="00EF40DE" w:rsidRDefault="00EF40DE" w:rsidP="00BE4756">
            <w:pPr>
              <w:pStyle w:val="TableParagraph"/>
            </w:pPr>
          </w:p>
          <w:p w14:paraId="253B9064" w14:textId="77777777" w:rsidR="00EF40DE" w:rsidRPr="00541B55" w:rsidRDefault="00EF40DE" w:rsidP="00BE4756">
            <w:pPr>
              <w:pStyle w:val="TableParagraph"/>
            </w:pPr>
            <w:r w:rsidRPr="00C449F6">
              <w:t>****</w:t>
            </w:r>
          </w:p>
        </w:tc>
      </w:tr>
      <w:tr w:rsidR="00EF40DE" w:rsidRPr="00541B55" w14:paraId="1799EFF1" w14:textId="77777777" w:rsidTr="00BE4756">
        <w:trPr>
          <w:trHeight w:val="510"/>
        </w:trPr>
        <w:tc>
          <w:tcPr>
            <w:tcW w:w="2410" w:type="dxa"/>
            <w:tcBorders>
              <w:right w:val="single" w:sz="6" w:space="0" w:color="000000"/>
            </w:tcBorders>
          </w:tcPr>
          <w:p w14:paraId="056583D6" w14:textId="77777777" w:rsidR="00EF40DE" w:rsidRPr="00541B55" w:rsidRDefault="00EF40DE" w:rsidP="00952ACA">
            <w:pPr>
              <w:pStyle w:val="TableParagraph"/>
              <w:spacing w:before="240" w:after="240"/>
            </w:pPr>
            <w:r w:rsidRPr="00C449F6">
              <w:t>Preparation of an analysis of IP-related areas of the value chain of a selected culinary tradition in each pilot country, identifying potential IP tools which could be used for the promotion of that culinary tradition across its value chain.</w:t>
            </w:r>
          </w:p>
        </w:tc>
        <w:tc>
          <w:tcPr>
            <w:tcW w:w="2695" w:type="dxa"/>
            <w:tcBorders>
              <w:top w:val="single" w:sz="6" w:space="0" w:color="000000"/>
              <w:left w:val="single" w:sz="6" w:space="0" w:color="000000"/>
              <w:bottom w:val="single" w:sz="6" w:space="0" w:color="000000"/>
            </w:tcBorders>
          </w:tcPr>
          <w:p w14:paraId="0B43BF0B" w14:textId="77777777" w:rsidR="00EF40DE" w:rsidRPr="00C449F6" w:rsidRDefault="00EF40DE" w:rsidP="00952ACA">
            <w:pPr>
              <w:pStyle w:val="TableParagraph"/>
              <w:spacing w:before="240" w:after="240"/>
            </w:pPr>
            <w:r w:rsidRPr="00C449F6">
              <w:t>Identification of meaningful IP tools that could be used for the promotion of the selected culinary traditions across their value chains.</w:t>
            </w:r>
          </w:p>
        </w:tc>
        <w:tc>
          <w:tcPr>
            <w:tcW w:w="3401" w:type="dxa"/>
          </w:tcPr>
          <w:p w14:paraId="70B8FD5B" w14:textId="5777B105" w:rsidR="00EF40DE" w:rsidRDefault="00EF40DE" w:rsidP="00952ACA">
            <w:pPr>
              <w:pStyle w:val="TableParagraph"/>
              <w:spacing w:before="240" w:after="240"/>
            </w:pPr>
            <w:r>
              <w:t xml:space="preserve">The IP Analysis was concluded in Peru in March 2022. Between 4 and 5 IP tools were proposed for each culinary tradition. </w:t>
            </w:r>
            <w:r w:rsidR="00D86266">
              <w:t xml:space="preserve"> </w:t>
            </w:r>
            <w:r>
              <w:t>The proposed IP tools are contemplated in the applicable national and regional legislation.</w:t>
            </w:r>
          </w:p>
          <w:p w14:paraId="3C3D77D9" w14:textId="1AB462D4" w:rsidR="00EF40DE" w:rsidRDefault="00EF40DE" w:rsidP="00952ACA">
            <w:pPr>
              <w:pStyle w:val="TableParagraph"/>
              <w:spacing w:before="240" w:after="240"/>
            </w:pPr>
            <w:r>
              <w:t xml:space="preserve">The IP Analysis in Cameroon was concluded in June 2022.  Between 3 and 5 IP tools were proposed for each culinary tradition. </w:t>
            </w:r>
            <w:r w:rsidR="00D86266">
              <w:t xml:space="preserve"> </w:t>
            </w:r>
            <w:r>
              <w:t>The proposed IP tools are contemplated in the applicable national and regional legislation.</w:t>
            </w:r>
          </w:p>
          <w:p w14:paraId="2ACD6304" w14:textId="6FACB2AA" w:rsidR="00EF40DE" w:rsidRDefault="00EF40DE" w:rsidP="00952ACA">
            <w:pPr>
              <w:pStyle w:val="TableParagraph"/>
              <w:spacing w:before="240" w:after="240"/>
            </w:pPr>
            <w:r>
              <w:t xml:space="preserve">The IP Analysis in Malaysia was concluded in June 2022. </w:t>
            </w:r>
            <w:r w:rsidR="00D86266">
              <w:t xml:space="preserve"> </w:t>
            </w:r>
            <w:r>
              <w:t xml:space="preserve">Between 4 and 6 IP tools were proposed for each culinary tradition. </w:t>
            </w:r>
            <w:r w:rsidR="00D86266">
              <w:t xml:space="preserve"> </w:t>
            </w:r>
            <w:r>
              <w:t>The proposed IP tools are contemplated in the applicable national and regional legislation.</w:t>
            </w:r>
          </w:p>
          <w:p w14:paraId="0378A9B2" w14:textId="53A55226" w:rsidR="00EF40DE" w:rsidRPr="00C449F6" w:rsidRDefault="00EF40DE" w:rsidP="00952ACA">
            <w:pPr>
              <w:pStyle w:val="TableParagraph"/>
              <w:spacing w:before="240" w:after="240"/>
            </w:pPr>
            <w:r>
              <w:t xml:space="preserve">The IP Analysis in Morocco was concluded in June 2022. </w:t>
            </w:r>
            <w:r w:rsidR="00D86266">
              <w:t xml:space="preserve"> </w:t>
            </w:r>
            <w:r>
              <w:t xml:space="preserve">Between </w:t>
            </w:r>
            <w:r>
              <w:lastRenderedPageBreak/>
              <w:t xml:space="preserve">3 and 7 IP tools were proposed for each culinary tradition. </w:t>
            </w:r>
            <w:r w:rsidR="00D86266">
              <w:t xml:space="preserve"> </w:t>
            </w:r>
            <w:r>
              <w:t>The proposed IP tools are contemplated in the applicable national legislation.</w:t>
            </w:r>
          </w:p>
        </w:tc>
        <w:tc>
          <w:tcPr>
            <w:tcW w:w="876" w:type="dxa"/>
          </w:tcPr>
          <w:p w14:paraId="4712CAC2" w14:textId="77777777" w:rsidR="00EF40DE" w:rsidRDefault="00EF40DE" w:rsidP="00BE4756">
            <w:pPr>
              <w:pStyle w:val="TableParagraph"/>
            </w:pPr>
          </w:p>
          <w:p w14:paraId="36F95E0D" w14:textId="77777777" w:rsidR="00EF40DE" w:rsidRPr="00541B55" w:rsidRDefault="00EF40DE" w:rsidP="00BE4756">
            <w:pPr>
              <w:pStyle w:val="TableParagraph"/>
            </w:pPr>
            <w:r w:rsidRPr="00C449F6">
              <w:t>****</w:t>
            </w:r>
          </w:p>
        </w:tc>
      </w:tr>
      <w:tr w:rsidR="00EF40DE" w:rsidRPr="00541B55" w14:paraId="2AB5886D" w14:textId="77777777" w:rsidTr="00BE4756">
        <w:trPr>
          <w:trHeight w:val="510"/>
        </w:trPr>
        <w:tc>
          <w:tcPr>
            <w:tcW w:w="2410" w:type="dxa"/>
            <w:tcBorders>
              <w:right w:val="single" w:sz="6" w:space="0" w:color="000000"/>
            </w:tcBorders>
          </w:tcPr>
          <w:p w14:paraId="3B97D5C4" w14:textId="77777777" w:rsidR="00EF40DE" w:rsidRPr="00C449F6" w:rsidRDefault="00EF40DE" w:rsidP="00952ACA">
            <w:pPr>
              <w:pStyle w:val="TableParagraph"/>
              <w:spacing w:before="240"/>
            </w:pPr>
            <w:r w:rsidRPr="00C449F6">
              <w:t>Organization of four seminars (one in each pilot country) in which the analysis of IP-related areas of the value chain of a selected culinary tradition is presented.</w:t>
            </w:r>
          </w:p>
        </w:tc>
        <w:tc>
          <w:tcPr>
            <w:tcW w:w="2695" w:type="dxa"/>
            <w:tcBorders>
              <w:top w:val="single" w:sz="6" w:space="0" w:color="000000"/>
              <w:left w:val="single" w:sz="6" w:space="0" w:color="000000"/>
              <w:bottom w:val="single" w:sz="6" w:space="0" w:color="000000"/>
            </w:tcBorders>
          </w:tcPr>
          <w:p w14:paraId="079DD459" w14:textId="77777777" w:rsidR="00EF40DE" w:rsidRPr="00C449F6" w:rsidRDefault="00EF40DE" w:rsidP="00952ACA">
            <w:pPr>
              <w:pStyle w:val="TableParagraph"/>
              <w:spacing w:before="240"/>
            </w:pPr>
            <w:r w:rsidRPr="00C449F6">
              <w:t>Significant percentage of participants to the seminar reported a better understanding about potential IP tools that could be used for the promotion of the selected culinary tradition throughout its value chain.</w:t>
            </w:r>
          </w:p>
        </w:tc>
        <w:tc>
          <w:tcPr>
            <w:tcW w:w="3401" w:type="dxa"/>
          </w:tcPr>
          <w:p w14:paraId="7FEA72E6" w14:textId="07DB8DBE" w:rsidR="00EF40DE" w:rsidRPr="00C449F6" w:rsidRDefault="004C4F02" w:rsidP="00952ACA">
            <w:pPr>
              <w:spacing w:before="240" w:after="240"/>
            </w:pPr>
            <w:r>
              <w:t>National S</w:t>
            </w:r>
            <w:r w:rsidR="00EF40DE" w:rsidRPr="00C449F6">
              <w:t>eminars took place in June 2022 in Peru, Malaysia and Cameroon.</w:t>
            </w:r>
          </w:p>
          <w:p w14:paraId="19E26624" w14:textId="2CA9007A" w:rsidR="00EF40DE" w:rsidRPr="00C449F6" w:rsidRDefault="00EF40DE" w:rsidP="00BE4756">
            <w:r w:rsidRPr="00C449F6">
              <w:t xml:space="preserve">In </w:t>
            </w:r>
            <w:r w:rsidRPr="00C449F6">
              <w:rPr>
                <w:b/>
                <w:bCs/>
              </w:rPr>
              <w:t>Peru</w:t>
            </w:r>
            <w:r w:rsidRPr="00C449F6">
              <w:t>:</w:t>
            </w:r>
          </w:p>
          <w:p w14:paraId="1D753039" w14:textId="7940E8F2" w:rsidR="00EF40DE" w:rsidRPr="00C449F6" w:rsidRDefault="00EF40DE" w:rsidP="00EF40DE">
            <w:pPr>
              <w:numPr>
                <w:ilvl w:val="0"/>
                <w:numId w:val="9"/>
              </w:numPr>
            </w:pPr>
            <w:r w:rsidRPr="00C449F6">
              <w:t>70 pa</w:t>
            </w:r>
            <w:r>
              <w:t xml:space="preserve">rticipated in the seminar on site </w:t>
            </w:r>
            <w:r w:rsidR="00D86266">
              <w:t xml:space="preserve">and </w:t>
            </w:r>
            <w:r>
              <w:t>171</w:t>
            </w:r>
            <w:r w:rsidRPr="00C449F6">
              <w:t xml:space="preserve"> remotely;</w:t>
            </w:r>
          </w:p>
          <w:p w14:paraId="33C7B693" w14:textId="77777777" w:rsidR="00EF40DE" w:rsidRPr="00C449F6" w:rsidRDefault="00EF40DE" w:rsidP="00EF40DE">
            <w:pPr>
              <w:numPr>
                <w:ilvl w:val="0"/>
                <w:numId w:val="9"/>
              </w:numPr>
            </w:pPr>
            <w:r w:rsidRPr="00C449F6">
              <w:t>6 participants replied to the survey;</w:t>
            </w:r>
          </w:p>
          <w:p w14:paraId="0FB40444" w14:textId="6A3FBCB1" w:rsidR="00EF40DE" w:rsidRDefault="00EF40DE" w:rsidP="00EF40DE">
            <w:pPr>
              <w:numPr>
                <w:ilvl w:val="0"/>
                <w:numId w:val="9"/>
              </w:numPr>
            </w:pPr>
            <w:r w:rsidRPr="00C449F6">
              <w:t>100% of the respondents reported a better understanding about potential IP tools that could be used for the promotion of the selected culinary traditions and 67% found that the discussions during the seminar were useful</w:t>
            </w:r>
            <w:r w:rsidR="00A51435">
              <w:t>;</w:t>
            </w:r>
          </w:p>
          <w:p w14:paraId="08145689" w14:textId="39122501" w:rsidR="00EF40DE" w:rsidRDefault="00EF40DE" w:rsidP="00952ACA">
            <w:pPr>
              <w:numPr>
                <w:ilvl w:val="0"/>
                <w:numId w:val="9"/>
              </w:numPr>
              <w:spacing w:after="240"/>
            </w:pPr>
            <w:r>
              <w:t xml:space="preserve">35 participants </w:t>
            </w:r>
            <w:r w:rsidR="00A51435">
              <w:t xml:space="preserve"> attended the Roundt</w:t>
            </w:r>
            <w:r>
              <w:t>able</w:t>
            </w:r>
            <w:r w:rsidR="00D86266">
              <w:t xml:space="preserve"> in a in a hybrid mode</w:t>
            </w:r>
            <w:r>
              <w:t xml:space="preserve">, of which 15 replied a satisfaction survey. </w:t>
            </w:r>
          </w:p>
          <w:p w14:paraId="692CA565" w14:textId="77777777" w:rsidR="00EF40DE" w:rsidRPr="00C449F6" w:rsidRDefault="00EF40DE" w:rsidP="00BE4756">
            <w:r w:rsidRPr="00C449F6">
              <w:t xml:space="preserve">In </w:t>
            </w:r>
            <w:r w:rsidRPr="00C449F6">
              <w:rPr>
                <w:b/>
                <w:bCs/>
              </w:rPr>
              <w:t>Malaysia</w:t>
            </w:r>
            <w:r w:rsidRPr="00C449F6">
              <w:t>:</w:t>
            </w:r>
          </w:p>
          <w:p w14:paraId="70D20009" w14:textId="77777777" w:rsidR="00EF40DE" w:rsidRPr="00C449F6" w:rsidRDefault="00EF40DE" w:rsidP="00EF40DE">
            <w:pPr>
              <w:numPr>
                <w:ilvl w:val="0"/>
                <w:numId w:val="9"/>
              </w:numPr>
            </w:pPr>
            <w:r w:rsidRPr="00C449F6">
              <w:t>30 stakeholders participated in the seminar;</w:t>
            </w:r>
          </w:p>
          <w:p w14:paraId="43584C22" w14:textId="77777777" w:rsidR="00EF40DE" w:rsidRPr="00C449F6" w:rsidRDefault="00EF40DE" w:rsidP="00EF40DE">
            <w:pPr>
              <w:numPr>
                <w:ilvl w:val="0"/>
                <w:numId w:val="9"/>
              </w:numPr>
            </w:pPr>
            <w:r w:rsidRPr="00C449F6">
              <w:t>11 participants replied to the survey;</w:t>
            </w:r>
          </w:p>
          <w:p w14:paraId="2D6D9FBA" w14:textId="77777777" w:rsidR="00EF40DE" w:rsidRPr="00C449F6" w:rsidRDefault="00EF40DE" w:rsidP="00EF40DE">
            <w:pPr>
              <w:numPr>
                <w:ilvl w:val="0"/>
                <w:numId w:val="9"/>
              </w:numPr>
            </w:pPr>
            <w:r w:rsidRPr="00C449F6">
              <w:t>91% of the respondents reported that their level of knowledge and understanding of the objective of the project increased;</w:t>
            </w:r>
          </w:p>
          <w:p w14:paraId="61956135" w14:textId="77777777" w:rsidR="00EF40DE" w:rsidRPr="00C449F6" w:rsidRDefault="00EF40DE" w:rsidP="00EF40DE">
            <w:pPr>
              <w:numPr>
                <w:ilvl w:val="0"/>
                <w:numId w:val="9"/>
              </w:numPr>
            </w:pPr>
            <w:r w:rsidRPr="00C449F6">
              <w:t>100% of respondents said that they would consider using IP tools in their activity in the future;</w:t>
            </w:r>
          </w:p>
          <w:p w14:paraId="3ABF28C3" w14:textId="44497D6B" w:rsidR="00EF40DE" w:rsidRPr="00C449F6" w:rsidRDefault="00EF40DE" w:rsidP="00952ACA">
            <w:pPr>
              <w:numPr>
                <w:ilvl w:val="0"/>
                <w:numId w:val="9"/>
              </w:numPr>
              <w:spacing w:after="240"/>
            </w:pPr>
            <w:r w:rsidRPr="00C449F6">
              <w:t>77% of the respondents foun</w:t>
            </w:r>
            <w:r w:rsidR="004C4F02">
              <w:t>d that the discussions at the National S</w:t>
            </w:r>
            <w:r w:rsidRPr="00C449F6">
              <w:t>eminar were useful/very useful</w:t>
            </w:r>
            <w:r w:rsidR="00A51435">
              <w:t>.</w:t>
            </w:r>
          </w:p>
          <w:p w14:paraId="509FF80C" w14:textId="77777777" w:rsidR="00EF40DE" w:rsidRPr="00C449F6" w:rsidRDefault="00EF40DE" w:rsidP="00BE4756">
            <w:r w:rsidRPr="00C449F6">
              <w:t xml:space="preserve">In </w:t>
            </w:r>
            <w:r w:rsidRPr="00C449F6">
              <w:rPr>
                <w:b/>
                <w:bCs/>
              </w:rPr>
              <w:t>Cameroon</w:t>
            </w:r>
            <w:r w:rsidRPr="00C449F6">
              <w:t>:</w:t>
            </w:r>
          </w:p>
          <w:p w14:paraId="23FBBC7A" w14:textId="77777777" w:rsidR="00EF40DE" w:rsidRPr="00C449F6" w:rsidRDefault="00EF40DE" w:rsidP="00EF40DE">
            <w:pPr>
              <w:numPr>
                <w:ilvl w:val="0"/>
                <w:numId w:val="9"/>
              </w:numPr>
            </w:pPr>
            <w:r w:rsidRPr="00C449F6">
              <w:t>150 participants;</w:t>
            </w:r>
          </w:p>
          <w:p w14:paraId="0B7A5F2D" w14:textId="77777777" w:rsidR="00EF40DE" w:rsidRPr="00C449F6" w:rsidRDefault="00EF40DE" w:rsidP="00EF40DE">
            <w:pPr>
              <w:numPr>
                <w:ilvl w:val="0"/>
                <w:numId w:val="9"/>
              </w:numPr>
            </w:pPr>
            <w:r w:rsidRPr="00C449F6">
              <w:lastRenderedPageBreak/>
              <w:t>77 participants replied to a satisfaction survey;</w:t>
            </w:r>
          </w:p>
          <w:p w14:paraId="70A2066E" w14:textId="002D31AA" w:rsidR="00EF40DE" w:rsidRPr="00C449F6" w:rsidRDefault="00EF40DE" w:rsidP="00EF40DE">
            <w:pPr>
              <w:numPr>
                <w:ilvl w:val="0"/>
                <w:numId w:val="9"/>
              </w:numPr>
            </w:pPr>
            <w:r w:rsidRPr="00C449F6">
              <w:t>66% of the</w:t>
            </w:r>
            <w:r w:rsidR="00B23C96">
              <w:t xml:space="preserve"> respondents reported that the National S</w:t>
            </w:r>
            <w:r w:rsidRPr="00C449F6">
              <w:t>eminar encouraged them to use IP tools in their business</w:t>
            </w:r>
            <w:r w:rsidR="00C40CC6">
              <w:t>;</w:t>
            </w:r>
          </w:p>
          <w:p w14:paraId="12DD95F0" w14:textId="267D3321" w:rsidR="00EF40DE" w:rsidRDefault="00EF40DE" w:rsidP="004C4F02">
            <w:pPr>
              <w:numPr>
                <w:ilvl w:val="0"/>
                <w:numId w:val="9"/>
              </w:numPr>
              <w:spacing w:after="240"/>
            </w:pPr>
            <w:r w:rsidRPr="00C449F6">
              <w:t xml:space="preserve">76% of the respondents found that the discussions at the </w:t>
            </w:r>
            <w:r w:rsidR="004C4F02">
              <w:t>National S</w:t>
            </w:r>
            <w:r w:rsidRPr="00C449F6">
              <w:t>eminar were useful/very useful</w:t>
            </w:r>
            <w:r w:rsidR="00A51435">
              <w:t>.</w:t>
            </w:r>
          </w:p>
          <w:p w14:paraId="45955B3E" w14:textId="77777777" w:rsidR="00EF40DE" w:rsidRDefault="00EF40DE" w:rsidP="00BE4756">
            <w:pPr>
              <w:rPr>
                <w:rFonts w:eastAsia="Times New Roman"/>
                <w:b/>
                <w:bCs/>
              </w:rPr>
            </w:pPr>
            <w:r>
              <w:t xml:space="preserve">In </w:t>
            </w:r>
            <w:r w:rsidRPr="00C449F6">
              <w:rPr>
                <w:rFonts w:eastAsia="Times New Roman"/>
                <w:b/>
                <w:bCs/>
              </w:rPr>
              <w:t>Morocco</w:t>
            </w:r>
            <w:r w:rsidRPr="00922DA9">
              <w:rPr>
                <w:rFonts w:eastAsia="Times New Roman"/>
                <w:bCs/>
              </w:rPr>
              <w:t>:</w:t>
            </w:r>
          </w:p>
          <w:p w14:paraId="0DDA3191" w14:textId="7CA504D3" w:rsidR="00EF40DE" w:rsidRDefault="00B23C96" w:rsidP="00EF40DE">
            <w:pPr>
              <w:numPr>
                <w:ilvl w:val="0"/>
                <w:numId w:val="9"/>
              </w:numPr>
            </w:pPr>
            <w:r>
              <w:t>The National S</w:t>
            </w:r>
            <w:r w:rsidR="00EF40DE">
              <w:t xml:space="preserve">eminar organized by WIPO and the Moroccan Industrial and Commercial Property Office (OMPIC) took place in Casablanca on September 26, 2022. </w:t>
            </w:r>
          </w:p>
          <w:p w14:paraId="1ADB9C85" w14:textId="200259A1" w:rsidR="00EF40DE" w:rsidRPr="00C449F6" w:rsidRDefault="00EF40DE" w:rsidP="00BE4756">
            <w:pPr>
              <w:numPr>
                <w:ilvl w:val="0"/>
                <w:numId w:val="9"/>
              </w:numPr>
              <w:spacing w:after="240"/>
            </w:pPr>
            <w:r>
              <w:t>Representatives from various ministries (Agriculture, Tourism, Culture), tourism stakeholders and representatives of the culinary sector attended the meeting, where several ideas for a future implementation of the project in Morocco were discussed.</w:t>
            </w:r>
          </w:p>
        </w:tc>
        <w:tc>
          <w:tcPr>
            <w:tcW w:w="876" w:type="dxa"/>
          </w:tcPr>
          <w:p w14:paraId="76105F8C" w14:textId="77777777" w:rsidR="00EF40DE" w:rsidRDefault="00EF40DE" w:rsidP="00BE4756">
            <w:pPr>
              <w:pStyle w:val="TableParagraph"/>
            </w:pPr>
          </w:p>
          <w:p w14:paraId="6D2E77C4" w14:textId="77777777" w:rsidR="00EF40DE" w:rsidRPr="00541B55" w:rsidRDefault="00EF40DE" w:rsidP="00BE4756">
            <w:pPr>
              <w:pStyle w:val="TableParagraph"/>
            </w:pPr>
            <w:r w:rsidRPr="00C449F6">
              <w:t>****</w:t>
            </w:r>
          </w:p>
        </w:tc>
      </w:tr>
      <w:tr w:rsidR="00EF40DE" w:rsidRPr="00541B55" w14:paraId="30547965" w14:textId="77777777" w:rsidTr="00BE4756">
        <w:trPr>
          <w:trHeight w:val="510"/>
        </w:trPr>
        <w:tc>
          <w:tcPr>
            <w:tcW w:w="2410" w:type="dxa"/>
            <w:tcBorders>
              <w:right w:val="single" w:sz="6" w:space="0" w:color="000000"/>
            </w:tcBorders>
          </w:tcPr>
          <w:p w14:paraId="4B012AA4" w14:textId="77777777" w:rsidR="00EF40DE" w:rsidRPr="00C449F6" w:rsidRDefault="00EF40DE" w:rsidP="00952ACA">
            <w:pPr>
              <w:pStyle w:val="TableParagraph"/>
              <w:spacing w:before="240"/>
            </w:pPr>
            <w:r w:rsidRPr="003A1889">
              <w:t>Organization of an international seminar in which the experiences and conclusions of the project in each pilot country are presented.</w:t>
            </w:r>
          </w:p>
        </w:tc>
        <w:tc>
          <w:tcPr>
            <w:tcW w:w="2695" w:type="dxa"/>
            <w:tcBorders>
              <w:top w:val="single" w:sz="6" w:space="0" w:color="000000"/>
              <w:left w:val="single" w:sz="6" w:space="0" w:color="000000"/>
              <w:bottom w:val="single" w:sz="6" w:space="0" w:color="000000"/>
            </w:tcBorders>
          </w:tcPr>
          <w:p w14:paraId="1D399D40" w14:textId="77777777" w:rsidR="00EF40DE" w:rsidRPr="00C449F6" w:rsidRDefault="00EF40DE" w:rsidP="00952ACA">
            <w:pPr>
              <w:pStyle w:val="TableParagraph"/>
              <w:spacing w:before="240"/>
            </w:pPr>
            <w:r w:rsidRPr="003A1889">
              <w:t>Presence of relevant stakeholders in the IP and gastronomic tourism sector of different countries.</w:t>
            </w:r>
          </w:p>
        </w:tc>
        <w:tc>
          <w:tcPr>
            <w:tcW w:w="3401" w:type="dxa"/>
          </w:tcPr>
          <w:p w14:paraId="61FDBA3D" w14:textId="2F605A17" w:rsidR="00EF40DE" w:rsidRDefault="004C4F02" w:rsidP="00952ACA">
            <w:pPr>
              <w:pStyle w:val="TableParagraph"/>
              <w:spacing w:before="240" w:after="240"/>
            </w:pPr>
            <w:r>
              <w:t>The international W</w:t>
            </w:r>
            <w:r w:rsidR="00EF40DE">
              <w:t xml:space="preserve">orkshop took place on October 18, 2022, at WIPO Headquarters, bringing together the four participating countries and experts, who shared their experience in the project deployment and discussed their conclusions and ideas for future action. </w:t>
            </w:r>
            <w:r w:rsidR="00D86266">
              <w:t xml:space="preserve"> </w:t>
            </w:r>
            <w:r w:rsidR="00EF40DE">
              <w:t>As part of the project’s concluding activities, a side event took place on the margins of the CDIP 29th session, in which presented the project’s takeaways to Member States.</w:t>
            </w:r>
          </w:p>
          <w:p w14:paraId="3EA8DD46" w14:textId="082260E0" w:rsidR="00EC68CB" w:rsidRPr="00C449F6" w:rsidRDefault="00EF40DE" w:rsidP="00952ACA">
            <w:pPr>
              <w:pStyle w:val="TableParagraph"/>
              <w:spacing w:after="240"/>
            </w:pPr>
            <w:r>
              <w:t xml:space="preserve">The four countries agreed on the importance of continuing work, building on the project’s results to impact real people in the gastronomic and tourism sectors. </w:t>
            </w:r>
            <w:r>
              <w:lastRenderedPageBreak/>
              <w:t>The World Tourism Organiza</w:t>
            </w:r>
            <w:r w:rsidR="004C4F02">
              <w:t>tion (UNWTO) also attended the W</w:t>
            </w:r>
            <w:r>
              <w:t>orkshop to explore with the countries ways to pursue the tourism component of the project.</w:t>
            </w:r>
          </w:p>
        </w:tc>
        <w:tc>
          <w:tcPr>
            <w:tcW w:w="876" w:type="dxa"/>
          </w:tcPr>
          <w:p w14:paraId="6F3DAD27" w14:textId="77777777" w:rsidR="00EF40DE" w:rsidRDefault="00EF40DE" w:rsidP="00BE4756">
            <w:pPr>
              <w:pStyle w:val="TableParagraph"/>
            </w:pPr>
          </w:p>
          <w:p w14:paraId="2C28B27F" w14:textId="77777777" w:rsidR="00EF40DE" w:rsidRPr="00541B55" w:rsidRDefault="00EF40DE" w:rsidP="00BE4756">
            <w:pPr>
              <w:pStyle w:val="TableParagraph"/>
            </w:pPr>
            <w:r w:rsidRPr="00C449F6">
              <w:t>****</w:t>
            </w:r>
          </w:p>
        </w:tc>
      </w:tr>
    </w:tbl>
    <w:p w14:paraId="33C1E791" w14:textId="77777777" w:rsidR="00CE5441" w:rsidRPr="007A6952" w:rsidRDefault="00CE5441" w:rsidP="00CE5441">
      <w:pPr>
        <w:pStyle w:val="Endofdocument-Annex"/>
        <w:spacing w:before="720"/>
        <w:ind w:left="5530"/>
      </w:pPr>
      <w:r>
        <w:t xml:space="preserve">[End of Annex and of </w:t>
      </w:r>
      <w:r w:rsidRPr="007A6952">
        <w:t>document]</w:t>
      </w:r>
    </w:p>
    <w:p w14:paraId="30DD7148" w14:textId="77777777" w:rsidR="002326AB" w:rsidRDefault="002326AB" w:rsidP="002326AB">
      <w:pPr>
        <w:spacing w:after="220"/>
      </w:pPr>
    </w:p>
    <w:sectPr w:rsidR="002326AB" w:rsidSect="00CD0A92">
      <w:headerReference w:type="default" r:id="rId29"/>
      <w:headerReference w:type="first" r:id="rId30"/>
      <w:endnotePr>
        <w:numFmt w:val="decimal"/>
      </w:endnotePr>
      <w:pgSz w:w="11907" w:h="16840" w:code="9"/>
      <w:pgMar w:top="567" w:right="1134" w:bottom="1418" w:left="1418" w:header="510"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B6DB" w14:textId="77777777" w:rsidR="00F84F0B" w:rsidRDefault="00F84F0B">
      <w:r>
        <w:separator/>
      </w:r>
    </w:p>
  </w:endnote>
  <w:endnote w:type="continuationSeparator" w:id="0">
    <w:p w14:paraId="746697F7" w14:textId="77777777" w:rsidR="00F84F0B" w:rsidRDefault="00F84F0B" w:rsidP="003B38C1">
      <w:r>
        <w:separator/>
      </w:r>
    </w:p>
    <w:p w14:paraId="1EE0CD67" w14:textId="77777777" w:rsidR="00F84F0B" w:rsidRPr="003B38C1" w:rsidRDefault="00F84F0B" w:rsidP="003B38C1">
      <w:pPr>
        <w:spacing w:after="60"/>
        <w:rPr>
          <w:sz w:val="17"/>
        </w:rPr>
      </w:pPr>
      <w:r>
        <w:rPr>
          <w:sz w:val="17"/>
        </w:rPr>
        <w:t>[Endnote continued from previous page]</w:t>
      </w:r>
    </w:p>
  </w:endnote>
  <w:endnote w:type="continuationNotice" w:id="1">
    <w:p w14:paraId="4BF11EFB" w14:textId="77777777" w:rsidR="00F84F0B" w:rsidRPr="003B38C1" w:rsidRDefault="00F84F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C522" w14:textId="77777777" w:rsidR="00F84F0B" w:rsidRDefault="00F8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FBBF" w14:textId="77777777" w:rsidR="00F84F0B" w:rsidRDefault="00F84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972B" w14:textId="77777777" w:rsidR="00F84F0B" w:rsidRDefault="00F8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3B7CD" w14:textId="77777777" w:rsidR="00F84F0B" w:rsidRDefault="00F84F0B">
      <w:r>
        <w:separator/>
      </w:r>
    </w:p>
  </w:footnote>
  <w:footnote w:type="continuationSeparator" w:id="0">
    <w:p w14:paraId="3B2D6DF2" w14:textId="77777777" w:rsidR="00F84F0B" w:rsidRDefault="00F84F0B" w:rsidP="008B60B2">
      <w:r>
        <w:separator/>
      </w:r>
    </w:p>
    <w:p w14:paraId="58DFAAB0" w14:textId="77777777" w:rsidR="00F84F0B" w:rsidRPr="00ED77FB" w:rsidRDefault="00F84F0B" w:rsidP="008B60B2">
      <w:pPr>
        <w:spacing w:after="60"/>
        <w:rPr>
          <w:sz w:val="17"/>
          <w:szCs w:val="17"/>
        </w:rPr>
      </w:pPr>
      <w:r w:rsidRPr="00ED77FB">
        <w:rPr>
          <w:sz w:val="17"/>
          <w:szCs w:val="17"/>
        </w:rPr>
        <w:t>[Footnote continued from previous page]</w:t>
      </w:r>
    </w:p>
  </w:footnote>
  <w:footnote w:type="continuationNotice" w:id="1">
    <w:p w14:paraId="0C1DEF04" w14:textId="77777777" w:rsidR="00F84F0B" w:rsidRPr="00ED77FB" w:rsidRDefault="00F84F0B" w:rsidP="008B60B2">
      <w:pPr>
        <w:spacing w:before="60"/>
        <w:jc w:val="right"/>
        <w:rPr>
          <w:sz w:val="17"/>
          <w:szCs w:val="17"/>
        </w:rPr>
      </w:pPr>
      <w:r w:rsidRPr="00ED77FB">
        <w:rPr>
          <w:sz w:val="17"/>
          <w:szCs w:val="17"/>
        </w:rPr>
        <w:t>[Footnote continued on next page]</w:t>
      </w:r>
    </w:p>
  </w:footnote>
  <w:footnote w:id="2">
    <w:p w14:paraId="051D49B8" w14:textId="0C3929DD" w:rsidR="009259C8" w:rsidRDefault="009259C8">
      <w:pPr>
        <w:pStyle w:val="FootnoteText"/>
      </w:pPr>
      <w:r>
        <w:rPr>
          <w:rStyle w:val="FootnoteReference"/>
        </w:rPr>
        <w:footnoteRef/>
      </w:r>
      <w:r>
        <w:t xml:space="preserve"> The budget implementation rate is rather low in view of the fact that many project activities have had to be re-adapted due to the challenges imposed by the COVID-19 pandemic.  All project outcomes foreseen in the project document have been delivered, as described in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0F7E" w14:textId="77777777" w:rsidR="00F84F0B" w:rsidRDefault="00F8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ECAE" w14:textId="77777777" w:rsidR="00F84F0B" w:rsidRPr="002326AB" w:rsidRDefault="00F84F0B" w:rsidP="00477D6B">
    <w:pPr>
      <w:jc w:val="right"/>
      <w:rPr>
        <w:caps/>
      </w:rPr>
    </w:pPr>
    <w:r>
      <w:rPr>
        <w:caps/>
      </w:rPr>
      <w:t>CDIP/30/5</w:t>
    </w:r>
  </w:p>
  <w:p w14:paraId="25DB8BAE" w14:textId="77777777" w:rsidR="00F84F0B" w:rsidRDefault="00F84F0B" w:rsidP="00C434E0">
    <w:pPr>
      <w:jc w:val="right"/>
    </w:pPr>
    <w:r>
      <w:t>ANNEX</w:t>
    </w:r>
  </w:p>
  <w:p w14:paraId="728A5C17" w14:textId="77777777" w:rsidR="00F84F0B" w:rsidRDefault="00F84F0B" w:rsidP="00477D6B">
    <w:pPr>
      <w:jc w:val="right"/>
    </w:pPr>
  </w:p>
  <w:p w14:paraId="40FBC771" w14:textId="77777777" w:rsidR="00F84F0B" w:rsidRDefault="00F84F0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00932" w14:textId="77777777" w:rsidR="00F84F0B" w:rsidRDefault="00F84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92B0" w14:textId="77777777" w:rsidR="00F84F0B" w:rsidRPr="002326AB" w:rsidRDefault="00F84F0B" w:rsidP="00477D6B">
    <w:pPr>
      <w:jc w:val="right"/>
      <w:rPr>
        <w:caps/>
      </w:rPr>
    </w:pPr>
    <w:r>
      <w:rPr>
        <w:caps/>
      </w:rPr>
      <w:t>CDIP/30/5</w:t>
    </w:r>
  </w:p>
  <w:p w14:paraId="70C844AC" w14:textId="319CDB10" w:rsidR="00F84F0B" w:rsidRDefault="00F84F0B" w:rsidP="00C434E0">
    <w:pPr>
      <w:jc w:val="right"/>
    </w:pPr>
    <w:r>
      <w:t xml:space="preserve">Annex, page </w:t>
    </w:r>
    <w:r>
      <w:fldChar w:fldCharType="begin"/>
    </w:r>
    <w:r>
      <w:instrText xml:space="preserve"> PAGE  \* MERGEFORMAT </w:instrText>
    </w:r>
    <w:r>
      <w:fldChar w:fldCharType="separate"/>
    </w:r>
    <w:r w:rsidR="006F53BE">
      <w:rPr>
        <w:noProof/>
      </w:rPr>
      <w:t>3</w:t>
    </w:r>
    <w:r>
      <w:fldChar w:fldCharType="end"/>
    </w:r>
  </w:p>
  <w:p w14:paraId="4DFF796A" w14:textId="77777777" w:rsidR="00F84F0B" w:rsidRDefault="00F84F0B" w:rsidP="00477D6B">
    <w:pPr>
      <w:jc w:val="right"/>
    </w:pPr>
  </w:p>
  <w:p w14:paraId="5CE1A5F5" w14:textId="77777777" w:rsidR="00F84F0B" w:rsidRDefault="00F84F0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A15E" w14:textId="77777777" w:rsidR="00F84F0B" w:rsidRDefault="00F84F0B" w:rsidP="00CE5441">
    <w:pPr>
      <w:pStyle w:val="Header"/>
      <w:jc w:val="right"/>
      <w:rPr>
        <w:lang w:val="fr-CH"/>
      </w:rPr>
    </w:pPr>
    <w:r>
      <w:rPr>
        <w:lang w:val="fr-CH"/>
      </w:rPr>
      <w:t>CDIP/30/5</w:t>
    </w:r>
  </w:p>
  <w:p w14:paraId="5C2E9B84" w14:textId="77777777" w:rsidR="00F84F0B" w:rsidRPr="00CE5441" w:rsidRDefault="00F84F0B" w:rsidP="00CE5441">
    <w:pPr>
      <w:pStyle w:val="Header"/>
      <w:jc w:val="right"/>
      <w:rPr>
        <w:lang w:val="fr-CH"/>
      </w:rPr>
    </w:pPr>
    <w:r>
      <w:rPr>
        <w:lang w:val="fr-CH"/>
      </w:rP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E130D"/>
    <w:multiLevelType w:val="hybridMultilevel"/>
    <w:tmpl w:val="5F662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582B67"/>
    <w:multiLevelType w:val="hybridMultilevel"/>
    <w:tmpl w:val="4A1C9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425" w:hanging="360"/>
      </w:pPr>
      <w:rPr>
        <w:rFonts w:ascii="Courier New" w:hAnsi="Courier New" w:cs="Courier New" w:hint="default"/>
      </w:rPr>
    </w:lvl>
    <w:lvl w:ilvl="2" w:tplc="04090005" w:tentative="1">
      <w:start w:val="1"/>
      <w:numFmt w:val="bullet"/>
      <w:lvlText w:val=""/>
      <w:lvlJc w:val="left"/>
      <w:pPr>
        <w:ind w:left="3145" w:hanging="360"/>
      </w:pPr>
      <w:rPr>
        <w:rFonts w:ascii="Wingdings" w:hAnsi="Wingdings" w:hint="default"/>
      </w:rPr>
    </w:lvl>
    <w:lvl w:ilvl="3" w:tplc="04090001" w:tentative="1">
      <w:start w:val="1"/>
      <w:numFmt w:val="bullet"/>
      <w:lvlText w:val=""/>
      <w:lvlJc w:val="left"/>
      <w:pPr>
        <w:ind w:left="3865" w:hanging="360"/>
      </w:pPr>
      <w:rPr>
        <w:rFonts w:ascii="Symbol" w:hAnsi="Symbol" w:hint="default"/>
      </w:rPr>
    </w:lvl>
    <w:lvl w:ilvl="4" w:tplc="04090003" w:tentative="1">
      <w:start w:val="1"/>
      <w:numFmt w:val="bullet"/>
      <w:lvlText w:val="o"/>
      <w:lvlJc w:val="left"/>
      <w:pPr>
        <w:ind w:left="4585" w:hanging="360"/>
      </w:pPr>
      <w:rPr>
        <w:rFonts w:ascii="Courier New" w:hAnsi="Courier New" w:cs="Courier New" w:hint="default"/>
      </w:rPr>
    </w:lvl>
    <w:lvl w:ilvl="5" w:tplc="04090005" w:tentative="1">
      <w:start w:val="1"/>
      <w:numFmt w:val="bullet"/>
      <w:lvlText w:val=""/>
      <w:lvlJc w:val="left"/>
      <w:pPr>
        <w:ind w:left="5305" w:hanging="360"/>
      </w:pPr>
      <w:rPr>
        <w:rFonts w:ascii="Wingdings" w:hAnsi="Wingdings" w:hint="default"/>
      </w:rPr>
    </w:lvl>
    <w:lvl w:ilvl="6" w:tplc="04090001" w:tentative="1">
      <w:start w:val="1"/>
      <w:numFmt w:val="bullet"/>
      <w:lvlText w:val=""/>
      <w:lvlJc w:val="left"/>
      <w:pPr>
        <w:ind w:left="6025" w:hanging="360"/>
      </w:pPr>
      <w:rPr>
        <w:rFonts w:ascii="Symbol" w:hAnsi="Symbol" w:hint="default"/>
      </w:rPr>
    </w:lvl>
    <w:lvl w:ilvl="7" w:tplc="04090003" w:tentative="1">
      <w:start w:val="1"/>
      <w:numFmt w:val="bullet"/>
      <w:lvlText w:val="o"/>
      <w:lvlJc w:val="left"/>
      <w:pPr>
        <w:ind w:left="6745" w:hanging="360"/>
      </w:pPr>
      <w:rPr>
        <w:rFonts w:ascii="Courier New" w:hAnsi="Courier New" w:cs="Courier New" w:hint="default"/>
      </w:rPr>
    </w:lvl>
    <w:lvl w:ilvl="8" w:tplc="04090005" w:tentative="1">
      <w:start w:val="1"/>
      <w:numFmt w:val="bullet"/>
      <w:lvlText w:val=""/>
      <w:lvlJc w:val="left"/>
      <w:pPr>
        <w:ind w:left="7465" w:hanging="360"/>
      </w:pPr>
      <w:rPr>
        <w:rFonts w:ascii="Wingdings" w:hAnsi="Wingdings" w:hint="default"/>
      </w:rPr>
    </w:lvl>
  </w:abstractNum>
  <w:abstractNum w:abstractNumId="7" w15:restartNumberingAfterBreak="0">
    <w:nsid w:val="30D3496F"/>
    <w:multiLevelType w:val="hybridMultilevel"/>
    <w:tmpl w:val="1174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5326D"/>
    <w:multiLevelType w:val="hybridMultilevel"/>
    <w:tmpl w:val="1E2CF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D61357"/>
    <w:multiLevelType w:val="hybridMultilevel"/>
    <w:tmpl w:val="470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2E0675"/>
    <w:multiLevelType w:val="hybridMultilevel"/>
    <w:tmpl w:val="E8386390"/>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A0083"/>
    <w:multiLevelType w:val="hybridMultilevel"/>
    <w:tmpl w:val="0534F292"/>
    <w:lvl w:ilvl="0" w:tplc="311A2E70">
      <w:start w:val="1"/>
      <w:numFmt w:val="lowerRoman"/>
      <w:lvlText w:val="%1)"/>
      <w:lvlJc w:val="left"/>
      <w:pPr>
        <w:ind w:left="2110" w:hanging="72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0"/>
  </w:num>
  <w:num w:numId="3">
    <w:abstractNumId w:val="0"/>
  </w:num>
  <w:num w:numId="4">
    <w:abstractNumId w:val="13"/>
  </w:num>
  <w:num w:numId="5">
    <w:abstractNumId w:val="3"/>
  </w:num>
  <w:num w:numId="6">
    <w:abstractNumId w:val="5"/>
  </w:num>
  <w:num w:numId="7">
    <w:abstractNumId w:val="15"/>
  </w:num>
  <w:num w:numId="8">
    <w:abstractNumId w:val="1"/>
  </w:num>
  <w:num w:numId="9">
    <w:abstractNumId w:val="8"/>
  </w:num>
  <w:num w:numId="10">
    <w:abstractNumId w:val="6"/>
  </w:num>
  <w:num w:numId="11">
    <w:abstractNumId w:val="12"/>
  </w:num>
  <w:num w:numId="12">
    <w:abstractNumId w:val="14"/>
  </w:num>
  <w:num w:numId="13">
    <w:abstractNumId w:val="9"/>
  </w:num>
  <w:num w:numId="14">
    <w:abstractNumId w:val="7"/>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DE"/>
    <w:rsid w:val="000215DE"/>
    <w:rsid w:val="00043CAA"/>
    <w:rsid w:val="00056816"/>
    <w:rsid w:val="0007158F"/>
    <w:rsid w:val="00075432"/>
    <w:rsid w:val="0009599C"/>
    <w:rsid w:val="00096159"/>
    <w:rsid w:val="000968ED"/>
    <w:rsid w:val="000A3D97"/>
    <w:rsid w:val="000B3ADD"/>
    <w:rsid w:val="000F5E56"/>
    <w:rsid w:val="00123E7E"/>
    <w:rsid w:val="00125329"/>
    <w:rsid w:val="00126912"/>
    <w:rsid w:val="001362EE"/>
    <w:rsid w:val="001647D5"/>
    <w:rsid w:val="00167440"/>
    <w:rsid w:val="001760CA"/>
    <w:rsid w:val="001832A6"/>
    <w:rsid w:val="001976D2"/>
    <w:rsid w:val="001D4107"/>
    <w:rsid w:val="00203D24"/>
    <w:rsid w:val="0021217E"/>
    <w:rsid w:val="002219EB"/>
    <w:rsid w:val="002326AB"/>
    <w:rsid w:val="00243430"/>
    <w:rsid w:val="002634C4"/>
    <w:rsid w:val="00266C06"/>
    <w:rsid w:val="002714AF"/>
    <w:rsid w:val="002928D3"/>
    <w:rsid w:val="002B64F6"/>
    <w:rsid w:val="002F1FE6"/>
    <w:rsid w:val="002F4E68"/>
    <w:rsid w:val="00312F7F"/>
    <w:rsid w:val="003518D6"/>
    <w:rsid w:val="003533E0"/>
    <w:rsid w:val="00353DAE"/>
    <w:rsid w:val="00360B1F"/>
    <w:rsid w:val="00361450"/>
    <w:rsid w:val="003673CF"/>
    <w:rsid w:val="003845C1"/>
    <w:rsid w:val="003A6F89"/>
    <w:rsid w:val="003B38C1"/>
    <w:rsid w:val="003C34E9"/>
    <w:rsid w:val="00410238"/>
    <w:rsid w:val="0041113B"/>
    <w:rsid w:val="00412CB9"/>
    <w:rsid w:val="00423E3E"/>
    <w:rsid w:val="004260A5"/>
    <w:rsid w:val="00427AF4"/>
    <w:rsid w:val="004647DA"/>
    <w:rsid w:val="00474062"/>
    <w:rsid w:val="00477D6B"/>
    <w:rsid w:val="004A17F5"/>
    <w:rsid w:val="004C4F02"/>
    <w:rsid w:val="005019FF"/>
    <w:rsid w:val="005072DC"/>
    <w:rsid w:val="00526316"/>
    <w:rsid w:val="0053057A"/>
    <w:rsid w:val="005461C7"/>
    <w:rsid w:val="00556076"/>
    <w:rsid w:val="0055761D"/>
    <w:rsid w:val="00560A29"/>
    <w:rsid w:val="005935A5"/>
    <w:rsid w:val="005C06E1"/>
    <w:rsid w:val="005C6649"/>
    <w:rsid w:val="00605827"/>
    <w:rsid w:val="00641750"/>
    <w:rsid w:val="00646050"/>
    <w:rsid w:val="006713CA"/>
    <w:rsid w:val="00673A14"/>
    <w:rsid w:val="00676C5C"/>
    <w:rsid w:val="006B7B2C"/>
    <w:rsid w:val="006F53BE"/>
    <w:rsid w:val="00720EFD"/>
    <w:rsid w:val="007262DF"/>
    <w:rsid w:val="00785462"/>
    <w:rsid w:val="007854AF"/>
    <w:rsid w:val="00793A7C"/>
    <w:rsid w:val="00796523"/>
    <w:rsid w:val="007A398A"/>
    <w:rsid w:val="007D1613"/>
    <w:rsid w:val="007E4C0E"/>
    <w:rsid w:val="00846972"/>
    <w:rsid w:val="008A134B"/>
    <w:rsid w:val="008A7228"/>
    <w:rsid w:val="008B2CC1"/>
    <w:rsid w:val="008B60B2"/>
    <w:rsid w:val="008D7F8E"/>
    <w:rsid w:val="008F5A69"/>
    <w:rsid w:val="00905954"/>
    <w:rsid w:val="0090731E"/>
    <w:rsid w:val="00916EE2"/>
    <w:rsid w:val="009213BD"/>
    <w:rsid w:val="009259C8"/>
    <w:rsid w:val="00946E2D"/>
    <w:rsid w:val="00952ACA"/>
    <w:rsid w:val="00961898"/>
    <w:rsid w:val="00966A22"/>
    <w:rsid w:val="0096722F"/>
    <w:rsid w:val="00970000"/>
    <w:rsid w:val="00980843"/>
    <w:rsid w:val="00990784"/>
    <w:rsid w:val="0099235F"/>
    <w:rsid w:val="009E2791"/>
    <w:rsid w:val="009E3F6F"/>
    <w:rsid w:val="009E5C3E"/>
    <w:rsid w:val="009F499F"/>
    <w:rsid w:val="009F4F73"/>
    <w:rsid w:val="00A35138"/>
    <w:rsid w:val="00A37342"/>
    <w:rsid w:val="00A42DAF"/>
    <w:rsid w:val="00A45BD8"/>
    <w:rsid w:val="00A51435"/>
    <w:rsid w:val="00A869B7"/>
    <w:rsid w:val="00A90F0A"/>
    <w:rsid w:val="00AC205C"/>
    <w:rsid w:val="00AD746E"/>
    <w:rsid w:val="00AF0A6B"/>
    <w:rsid w:val="00AF7036"/>
    <w:rsid w:val="00B05A69"/>
    <w:rsid w:val="00B23C96"/>
    <w:rsid w:val="00B72787"/>
    <w:rsid w:val="00B73D1D"/>
    <w:rsid w:val="00B75281"/>
    <w:rsid w:val="00B7609D"/>
    <w:rsid w:val="00B775C5"/>
    <w:rsid w:val="00B92F1F"/>
    <w:rsid w:val="00B9734B"/>
    <w:rsid w:val="00BA30E2"/>
    <w:rsid w:val="00BB4D29"/>
    <w:rsid w:val="00BE4756"/>
    <w:rsid w:val="00BE562D"/>
    <w:rsid w:val="00BF2628"/>
    <w:rsid w:val="00C06159"/>
    <w:rsid w:val="00C06D35"/>
    <w:rsid w:val="00C11BFE"/>
    <w:rsid w:val="00C40CC6"/>
    <w:rsid w:val="00C434E0"/>
    <w:rsid w:val="00C5068F"/>
    <w:rsid w:val="00C86D74"/>
    <w:rsid w:val="00CA2282"/>
    <w:rsid w:val="00CD04F1"/>
    <w:rsid w:val="00CD0A92"/>
    <w:rsid w:val="00CE5441"/>
    <w:rsid w:val="00CF681A"/>
    <w:rsid w:val="00D07C78"/>
    <w:rsid w:val="00D1678E"/>
    <w:rsid w:val="00D30969"/>
    <w:rsid w:val="00D45252"/>
    <w:rsid w:val="00D463C8"/>
    <w:rsid w:val="00D5762D"/>
    <w:rsid w:val="00D71B4D"/>
    <w:rsid w:val="00D82412"/>
    <w:rsid w:val="00D86266"/>
    <w:rsid w:val="00D93D55"/>
    <w:rsid w:val="00DD7B7F"/>
    <w:rsid w:val="00E15015"/>
    <w:rsid w:val="00E335FE"/>
    <w:rsid w:val="00E41552"/>
    <w:rsid w:val="00EA58C8"/>
    <w:rsid w:val="00EA7432"/>
    <w:rsid w:val="00EA7D6E"/>
    <w:rsid w:val="00EB2F76"/>
    <w:rsid w:val="00EC4E49"/>
    <w:rsid w:val="00EC68CB"/>
    <w:rsid w:val="00ED77FB"/>
    <w:rsid w:val="00EE45FA"/>
    <w:rsid w:val="00EF40DE"/>
    <w:rsid w:val="00F043DE"/>
    <w:rsid w:val="00F27C07"/>
    <w:rsid w:val="00F52083"/>
    <w:rsid w:val="00F66152"/>
    <w:rsid w:val="00F84F0B"/>
    <w:rsid w:val="00F9165B"/>
    <w:rsid w:val="00FA0D5F"/>
    <w:rsid w:val="00FA3D01"/>
    <w:rsid w:val="00FC482F"/>
    <w:rsid w:val="00FE748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141F1E0"/>
  <w15:docId w15:val="{0980466A-3D1B-4DCF-92BA-7A96C16B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EF40DE"/>
    <w:pPr>
      <w:widowControl w:val="0"/>
      <w:autoSpaceDE w:val="0"/>
      <w:autoSpaceDN w:val="0"/>
    </w:pPr>
    <w:rPr>
      <w:rFonts w:eastAsia="Arial"/>
      <w:szCs w:val="22"/>
      <w:lang w:eastAsia="en-US"/>
    </w:rPr>
  </w:style>
  <w:style w:type="paragraph" w:styleId="ListParagraph">
    <w:name w:val="List Paragraph"/>
    <w:basedOn w:val="Normal"/>
    <w:uiPriority w:val="34"/>
    <w:qFormat/>
    <w:rsid w:val="00EF40DE"/>
    <w:pPr>
      <w:widowControl w:val="0"/>
      <w:autoSpaceDE w:val="0"/>
      <w:autoSpaceDN w:val="0"/>
      <w:ind w:left="720"/>
      <w:contextualSpacing/>
    </w:pPr>
    <w:rPr>
      <w:rFonts w:eastAsia="Arial"/>
      <w:szCs w:val="22"/>
      <w:lang w:eastAsia="en-US"/>
    </w:rPr>
  </w:style>
  <w:style w:type="character" w:styleId="Hyperlink">
    <w:name w:val="Hyperlink"/>
    <w:basedOn w:val="DefaultParagraphFont"/>
    <w:unhideWhenUsed/>
    <w:rsid w:val="00EF40DE"/>
    <w:rPr>
      <w:color w:val="0000FF" w:themeColor="hyperlink"/>
      <w:u w:val="single"/>
    </w:rPr>
  </w:style>
  <w:style w:type="paragraph" w:styleId="BalloonText">
    <w:name w:val="Balloon Text"/>
    <w:basedOn w:val="Normal"/>
    <w:link w:val="BalloonTextChar"/>
    <w:semiHidden/>
    <w:unhideWhenUsed/>
    <w:rsid w:val="00C434E0"/>
    <w:rPr>
      <w:rFonts w:ascii="Segoe UI" w:hAnsi="Segoe UI" w:cs="Segoe UI"/>
      <w:sz w:val="18"/>
      <w:szCs w:val="18"/>
    </w:rPr>
  </w:style>
  <w:style w:type="character" w:customStyle="1" w:styleId="BalloonTextChar">
    <w:name w:val="Balloon Text Char"/>
    <w:basedOn w:val="DefaultParagraphFont"/>
    <w:link w:val="BalloonText"/>
    <w:semiHidden/>
    <w:rsid w:val="00C434E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0B3ADD"/>
    <w:rPr>
      <w:sz w:val="16"/>
      <w:szCs w:val="16"/>
    </w:rPr>
  </w:style>
  <w:style w:type="paragraph" w:styleId="CommentSubject">
    <w:name w:val="annotation subject"/>
    <w:basedOn w:val="CommentText"/>
    <w:next w:val="CommentText"/>
    <w:link w:val="CommentSubjectChar"/>
    <w:semiHidden/>
    <w:unhideWhenUsed/>
    <w:rsid w:val="000B3ADD"/>
    <w:rPr>
      <w:b/>
      <w:bCs/>
      <w:sz w:val="20"/>
    </w:rPr>
  </w:style>
  <w:style w:type="character" w:customStyle="1" w:styleId="CommentTextChar">
    <w:name w:val="Comment Text Char"/>
    <w:basedOn w:val="DefaultParagraphFont"/>
    <w:link w:val="CommentText"/>
    <w:semiHidden/>
    <w:rsid w:val="000B3AD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B3ADD"/>
    <w:rPr>
      <w:rFonts w:ascii="Arial" w:eastAsia="SimSun" w:hAnsi="Arial" w:cs="Arial"/>
      <w:b/>
      <w:bCs/>
      <w:sz w:val="18"/>
      <w:lang w:val="en-US" w:eastAsia="zh-CN"/>
    </w:rPr>
  </w:style>
  <w:style w:type="character" w:styleId="FollowedHyperlink">
    <w:name w:val="FollowedHyperlink"/>
    <w:basedOn w:val="DefaultParagraphFont"/>
    <w:semiHidden/>
    <w:unhideWhenUsed/>
    <w:rsid w:val="005461C7"/>
    <w:rPr>
      <w:color w:val="800080" w:themeColor="followedHyperlink"/>
      <w:u w:val="single"/>
    </w:rPr>
  </w:style>
  <w:style w:type="character" w:styleId="FootnoteReference">
    <w:name w:val="footnote reference"/>
    <w:basedOn w:val="DefaultParagraphFont"/>
    <w:semiHidden/>
    <w:unhideWhenUsed/>
    <w:rsid w:val="00925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ip-development/en/agenda/projects/peru.html" TargetMode="External"/><Relationship Id="rId26" Type="http://schemas.openxmlformats.org/officeDocument/2006/relationships/hyperlink" Target="https://www.wipo.int/ip-development/en/agenda/projects/morocco.html" TargetMode="External"/><Relationship Id="rId3" Type="http://schemas.openxmlformats.org/officeDocument/2006/relationships/styles" Target="styles.xml"/><Relationship Id="rId21"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study-malaysia.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IP_Analysis_Peru_en.pdf" TargetMode="External"/><Relationship Id="rId25" Type="http://schemas.openxmlformats.org/officeDocument/2006/relationships/hyperlink" Target="http://www.wipo.int/export/sites/www/ip-development/fr/agenda/docs/rapport_maroc_octobre2022_fr.pdf" TargetMode="External"/><Relationship Id="rId2" Type="http://schemas.openxmlformats.org/officeDocument/2006/relationships/numbering" Target="numbering.xml"/><Relationship Id="rId16" Type="http://schemas.openxmlformats.org/officeDocument/2006/relationships/hyperlink" Target="http://www.wipo.int/export/sites/www/ip-development/en/docs/scoping-study-peru.pdf" TargetMode="External"/><Relationship Id="rId20"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fr\agenda\docs\analyse_ip_cameroon_fr.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_Study_en_Morocco.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ip-development/en/agenda/recommendations.html" TargetMode="External"/><Relationship Id="rId23" Type="http://schemas.openxmlformats.org/officeDocument/2006/relationships/hyperlink" Target="https://www.wipo.int/ip-development/en/agenda/projects/malaysia.html" TargetMode="External"/><Relationship Id="rId28" Type="http://schemas.openxmlformats.org/officeDocument/2006/relationships/hyperlink" Target="https://www.wipo.int/ip-development/en/agenda/projects/ip-and-gastronomic-tourism.html" TargetMode="External"/><Relationship Id="rId10" Type="http://schemas.openxmlformats.org/officeDocument/2006/relationships/header" Target="header2.xml"/><Relationship Id="rId19"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study-cameroo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ip-analysis.pdf" TargetMode="External"/><Relationship Id="rId27" Type="http://schemas.openxmlformats.org/officeDocument/2006/relationships/hyperlink" Target="https://www.wipo.int/ip-development/en/agenda/projects/ip-and-gastronomic-tourism.html"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D601-1841-4CE5-B684-B45A9BCC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10</TotalTime>
  <Pages>19</Pages>
  <Words>5000</Words>
  <Characters>29284</Characters>
  <Application>Microsoft Office Word</Application>
  <DocSecurity>0</DocSecurity>
  <Lines>944</Lines>
  <Paragraphs>272</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ESTEVES DOS SANTOS Anabela</dc:creator>
  <cp:keywords>FOR OFFICIAL USE ONLY</cp:keywords>
  <cp:lastModifiedBy>CERBARI Mihaela</cp:lastModifiedBy>
  <cp:revision>8</cp:revision>
  <cp:lastPrinted>2023-02-20T15:21:00Z</cp:lastPrinted>
  <dcterms:created xsi:type="dcterms:W3CDTF">2023-02-16T15:40:00Z</dcterms:created>
  <dcterms:modified xsi:type="dcterms:W3CDTF">2023-02-20T15:21:00Z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