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8351" w14:textId="77777777" w:rsidR="002819F3" w:rsidRPr="00F043DE" w:rsidRDefault="002819F3" w:rsidP="002819F3">
      <w:pPr>
        <w:pBdr>
          <w:bottom w:val="single" w:sz="4" w:space="11" w:color="auto"/>
        </w:pBdr>
        <w:spacing w:after="120"/>
        <w:jc w:val="right"/>
        <w:rPr>
          <w:b/>
          <w:sz w:val="32"/>
          <w:szCs w:val="40"/>
        </w:rPr>
      </w:pPr>
      <w:r>
        <w:rPr>
          <w:noProof/>
          <w:sz w:val="28"/>
          <w:szCs w:val="28"/>
        </w:rPr>
        <w:drawing>
          <wp:inline distT="0" distB="0" distL="0" distR="0" wp14:anchorId="3B3B5104" wp14:editId="6D9FE76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AC57FD0" w14:textId="24E35990" w:rsidR="002819F3" w:rsidRPr="002326AB" w:rsidRDefault="002819F3" w:rsidP="002819F3">
      <w:pPr>
        <w:jc w:val="right"/>
        <w:rPr>
          <w:rFonts w:ascii="Arial Black" w:hAnsi="Arial Black"/>
          <w:caps/>
          <w:sz w:val="15"/>
          <w:szCs w:val="15"/>
        </w:rPr>
      </w:pPr>
      <w:r>
        <w:rPr>
          <w:rFonts w:ascii="Arial Black" w:hAnsi="Arial Black"/>
          <w:caps/>
          <w:sz w:val="15"/>
          <w:szCs w:val="15"/>
        </w:rPr>
        <w:t>CDIP/30/</w:t>
      </w:r>
      <w:bookmarkStart w:id="0" w:name="Code"/>
      <w:bookmarkEnd w:id="0"/>
      <w:r>
        <w:rPr>
          <w:rFonts w:ascii="Arial Black" w:hAnsi="Arial Black"/>
          <w:caps/>
          <w:sz w:val="15"/>
          <w:szCs w:val="15"/>
        </w:rPr>
        <w:t xml:space="preserve">3 </w:t>
      </w:r>
    </w:p>
    <w:p w14:paraId="55C509AE" w14:textId="304EC574" w:rsidR="002819F3" w:rsidRPr="000A3D97" w:rsidRDefault="002819F3" w:rsidP="002819F3">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Pr="000A3D97">
        <w:rPr>
          <w:rFonts w:ascii="Arial Black" w:hAnsi="Arial Black"/>
          <w:caps/>
          <w:sz w:val="15"/>
          <w:szCs w:val="15"/>
        </w:rPr>
        <w:t xml:space="preserve"> </w:t>
      </w:r>
      <w:r>
        <w:rPr>
          <w:rFonts w:ascii="Arial Black" w:hAnsi="Arial Black"/>
          <w:caps/>
          <w:sz w:val="15"/>
          <w:szCs w:val="15"/>
        </w:rPr>
        <w:t>ENGLISH</w:t>
      </w:r>
    </w:p>
    <w:bookmarkEnd w:id="1"/>
    <w:p w14:paraId="03113E1E" w14:textId="1C08B696" w:rsidR="002819F3" w:rsidRPr="000A3D97" w:rsidRDefault="002819F3" w:rsidP="001A2661">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Pr="000A3D97">
        <w:rPr>
          <w:rFonts w:ascii="Arial Black" w:hAnsi="Arial Black"/>
          <w:caps/>
          <w:sz w:val="15"/>
          <w:szCs w:val="15"/>
        </w:rPr>
        <w:t xml:space="preserve"> </w:t>
      </w:r>
      <w:r w:rsidR="001A2661">
        <w:rPr>
          <w:rFonts w:ascii="Arial Black" w:hAnsi="Arial Black"/>
          <w:caps/>
          <w:sz w:val="15"/>
          <w:szCs w:val="15"/>
        </w:rPr>
        <w:t xml:space="preserve">February </w:t>
      </w:r>
      <w:r w:rsidR="007338F1">
        <w:rPr>
          <w:rFonts w:ascii="Arial Black" w:hAnsi="Arial Black"/>
          <w:caps/>
          <w:sz w:val="15"/>
          <w:szCs w:val="15"/>
        </w:rPr>
        <w:t>13</w:t>
      </w:r>
      <w:r w:rsidR="00F035FC">
        <w:rPr>
          <w:rFonts w:ascii="Arial Black" w:hAnsi="Arial Black"/>
          <w:caps/>
          <w:sz w:val="15"/>
          <w:szCs w:val="15"/>
        </w:rPr>
        <w:t>, 2023</w:t>
      </w:r>
    </w:p>
    <w:bookmarkEnd w:id="2"/>
    <w:p w14:paraId="4788B993" w14:textId="77777777" w:rsidR="002819F3" w:rsidRPr="00720EFD" w:rsidRDefault="002819F3" w:rsidP="00886B35">
      <w:pPr>
        <w:pStyle w:val="Heading1"/>
        <w:spacing w:before="0" w:after="600"/>
        <w:rPr>
          <w:sz w:val="28"/>
          <w:szCs w:val="28"/>
        </w:rPr>
      </w:pPr>
      <w:r>
        <w:rPr>
          <w:caps w:val="0"/>
          <w:sz w:val="28"/>
          <w:szCs w:val="28"/>
        </w:rPr>
        <w:t>C</w:t>
      </w:r>
      <w:r w:rsidRPr="00E41552">
        <w:rPr>
          <w:caps w:val="0"/>
          <w:sz w:val="28"/>
          <w:szCs w:val="28"/>
        </w:rPr>
        <w:t xml:space="preserve">ommittee on </w:t>
      </w:r>
      <w:r>
        <w:rPr>
          <w:caps w:val="0"/>
          <w:sz w:val="28"/>
          <w:szCs w:val="28"/>
        </w:rPr>
        <w:t>D</w:t>
      </w:r>
      <w:r w:rsidRPr="00E41552">
        <w:rPr>
          <w:caps w:val="0"/>
          <w:sz w:val="28"/>
          <w:szCs w:val="28"/>
        </w:rPr>
        <w:t xml:space="preserve">evelopment and </w:t>
      </w:r>
      <w:r>
        <w:rPr>
          <w:caps w:val="0"/>
          <w:sz w:val="28"/>
          <w:szCs w:val="28"/>
        </w:rPr>
        <w:t>I</w:t>
      </w:r>
      <w:r w:rsidRPr="00E41552">
        <w:rPr>
          <w:caps w:val="0"/>
          <w:sz w:val="28"/>
          <w:szCs w:val="28"/>
        </w:rPr>
        <w:t>ntellec</w:t>
      </w:r>
      <w:bookmarkStart w:id="3" w:name="_GoBack"/>
      <w:bookmarkEnd w:id="3"/>
      <w:r w:rsidRPr="00E41552">
        <w:rPr>
          <w:caps w:val="0"/>
          <w:sz w:val="28"/>
          <w:szCs w:val="28"/>
        </w:rPr>
        <w:t xml:space="preserve">tual </w:t>
      </w:r>
      <w:r>
        <w:rPr>
          <w:caps w:val="0"/>
          <w:sz w:val="28"/>
          <w:szCs w:val="28"/>
        </w:rPr>
        <w:t>P</w:t>
      </w:r>
      <w:r w:rsidRPr="00E41552">
        <w:rPr>
          <w:caps w:val="0"/>
          <w:sz w:val="28"/>
          <w:szCs w:val="28"/>
        </w:rPr>
        <w:t>roperty (CDIP)</w:t>
      </w:r>
    </w:p>
    <w:p w14:paraId="63440A7A" w14:textId="77777777" w:rsidR="002819F3" w:rsidRDefault="002819F3" w:rsidP="002819F3">
      <w:pPr>
        <w:outlineLvl w:val="1"/>
        <w:rPr>
          <w:b/>
          <w:sz w:val="24"/>
          <w:szCs w:val="24"/>
        </w:rPr>
      </w:pPr>
      <w:r w:rsidRPr="00E41552">
        <w:rPr>
          <w:b/>
          <w:sz w:val="24"/>
          <w:szCs w:val="24"/>
        </w:rPr>
        <w:t xml:space="preserve">Thirtieth </w:t>
      </w:r>
      <w:r w:rsidRPr="003845C1">
        <w:rPr>
          <w:b/>
          <w:sz w:val="24"/>
          <w:szCs w:val="24"/>
        </w:rPr>
        <w:t>Session</w:t>
      </w:r>
    </w:p>
    <w:p w14:paraId="4452E581" w14:textId="77777777" w:rsidR="002819F3" w:rsidRPr="003845C1" w:rsidRDefault="002819F3" w:rsidP="002819F3">
      <w:pPr>
        <w:spacing w:after="720"/>
        <w:outlineLvl w:val="1"/>
        <w:rPr>
          <w:b/>
          <w:sz w:val="24"/>
          <w:szCs w:val="24"/>
        </w:rPr>
      </w:pPr>
      <w:r w:rsidRPr="00E41552">
        <w:rPr>
          <w:b/>
          <w:sz w:val="24"/>
          <w:szCs w:val="24"/>
        </w:rPr>
        <w:t>Geneva, April 24 to 28, 2023</w:t>
      </w:r>
    </w:p>
    <w:p w14:paraId="50EB6D84" w14:textId="77777777" w:rsidR="002819F3" w:rsidRPr="00ED4AFD" w:rsidRDefault="002819F3" w:rsidP="005D075F">
      <w:pPr>
        <w:keepNext/>
        <w:spacing w:after="360"/>
        <w:outlineLvl w:val="0"/>
        <w:rPr>
          <w:caps/>
          <w:sz w:val="24"/>
          <w:szCs w:val="24"/>
        </w:rPr>
      </w:pPr>
      <w:bookmarkStart w:id="4" w:name="TitleOfDoc"/>
      <w:r w:rsidRPr="00ED4AFD">
        <w:rPr>
          <w:sz w:val="24"/>
          <w:szCs w:val="24"/>
        </w:rPr>
        <w:t>TERMS OF REFERENCE FOR AN INDEPENDENT EXTERNAL REVIEW OF WIPO’S TECHNICAL ASSISTANCE IN THE AREA OF COOPERATION FOR DEVELOPMENT</w:t>
      </w:r>
    </w:p>
    <w:bookmarkEnd w:id="4"/>
    <w:p w14:paraId="72D54DE5" w14:textId="77777777" w:rsidR="002819F3" w:rsidRPr="007A6952" w:rsidRDefault="002819F3" w:rsidP="002819F3">
      <w:pPr>
        <w:spacing w:after="960"/>
        <w:rPr>
          <w:i/>
        </w:rPr>
      </w:pPr>
      <w:proofErr w:type="gramStart"/>
      <w:r>
        <w:rPr>
          <w:i/>
        </w:rPr>
        <w:t>p</w:t>
      </w:r>
      <w:r w:rsidRPr="007A6952">
        <w:rPr>
          <w:i/>
        </w:rPr>
        <w:t>repared</w:t>
      </w:r>
      <w:proofErr w:type="gramEnd"/>
      <w:r w:rsidRPr="007A6952">
        <w:rPr>
          <w:i/>
        </w:rPr>
        <w:t xml:space="preserve"> by the Secretariat</w:t>
      </w:r>
    </w:p>
    <w:p w14:paraId="1864A618" w14:textId="789DA854" w:rsidR="002819F3" w:rsidRDefault="002819F3" w:rsidP="003260F8">
      <w:pPr>
        <w:pStyle w:val="ListParagraph"/>
        <w:keepLines/>
        <w:numPr>
          <w:ilvl w:val="0"/>
          <w:numId w:val="29"/>
        </w:numPr>
        <w:autoSpaceDE w:val="0"/>
        <w:autoSpaceDN w:val="0"/>
        <w:adjustRightInd w:val="0"/>
        <w:spacing w:after="240"/>
        <w:ind w:left="547" w:hanging="547"/>
        <w:contextualSpacing w:val="0"/>
        <w:rPr>
          <w:szCs w:val="22"/>
        </w:rPr>
      </w:pPr>
      <w:r w:rsidRPr="00716034">
        <w:rPr>
          <w:szCs w:val="22"/>
        </w:rPr>
        <w:t>The Committee on Development and Intellectual Property (CDIP), at its 29</w:t>
      </w:r>
      <w:r w:rsidRPr="00716034">
        <w:rPr>
          <w:szCs w:val="22"/>
          <w:vertAlign w:val="superscript"/>
        </w:rPr>
        <w:t>th</w:t>
      </w:r>
      <w:r w:rsidRPr="003B47C6">
        <w:rPr>
          <w:szCs w:val="22"/>
        </w:rPr>
        <w:t xml:space="preserve"> </w:t>
      </w:r>
      <w:r w:rsidR="005D075F">
        <w:rPr>
          <w:szCs w:val="22"/>
        </w:rPr>
        <w:t>session held in October</w:t>
      </w:r>
      <w:r w:rsidRPr="005B2A2E">
        <w:rPr>
          <w:szCs w:val="22"/>
        </w:rPr>
        <w:t xml:space="preserve"> 2022, considered the proposal by the African Group to conduct a new Independent External Review of WIPO Technical Assistance in the Area of Cooperation for Development (document CDIP/29/9)</w:t>
      </w:r>
      <w:r>
        <w:rPr>
          <w:szCs w:val="22"/>
        </w:rPr>
        <w:t>.</w:t>
      </w:r>
    </w:p>
    <w:p w14:paraId="34D620C0" w14:textId="00FD85A0" w:rsidR="00F035FC" w:rsidRPr="00F035FC" w:rsidRDefault="005D075F" w:rsidP="003260F8">
      <w:pPr>
        <w:pStyle w:val="ListParagraph"/>
        <w:keepNext/>
        <w:numPr>
          <w:ilvl w:val="0"/>
          <w:numId w:val="29"/>
        </w:numPr>
        <w:autoSpaceDE w:val="0"/>
        <w:autoSpaceDN w:val="0"/>
        <w:adjustRightInd w:val="0"/>
        <w:spacing w:after="240"/>
        <w:ind w:left="547" w:hanging="547"/>
        <w:contextualSpacing w:val="0"/>
        <w:rPr>
          <w:szCs w:val="22"/>
        </w:rPr>
      </w:pPr>
      <w:r>
        <w:rPr>
          <w:szCs w:val="22"/>
        </w:rPr>
        <w:t xml:space="preserve">The Committee </w:t>
      </w:r>
      <w:r w:rsidRPr="00441220">
        <w:rPr>
          <w:szCs w:val="22"/>
        </w:rPr>
        <w:t>requested the Secretariat to prepare draft Terms of Reference (</w:t>
      </w:r>
      <w:proofErr w:type="spellStart"/>
      <w:r w:rsidRPr="00441220">
        <w:rPr>
          <w:szCs w:val="22"/>
        </w:rPr>
        <w:t>ToR</w:t>
      </w:r>
      <w:proofErr w:type="spellEnd"/>
      <w:r w:rsidRPr="00441220">
        <w:rPr>
          <w:szCs w:val="22"/>
        </w:rPr>
        <w:t>)</w:t>
      </w:r>
      <w:r w:rsidR="00897542">
        <w:rPr>
          <w:szCs w:val="22"/>
        </w:rPr>
        <w:t>,</w:t>
      </w:r>
      <w:r w:rsidR="00441220" w:rsidRPr="00441220">
        <w:rPr>
          <w:szCs w:val="22"/>
        </w:rPr>
        <w:t xml:space="preserve"> </w:t>
      </w:r>
      <w:r w:rsidRPr="00441220">
        <w:rPr>
          <w:szCs w:val="22"/>
        </w:rPr>
        <w:t xml:space="preserve">based on </w:t>
      </w:r>
      <w:r w:rsidR="00441220" w:rsidRPr="00441220">
        <w:rPr>
          <w:szCs w:val="22"/>
        </w:rPr>
        <w:t xml:space="preserve">its </w:t>
      </w:r>
      <w:r w:rsidR="00897542">
        <w:rPr>
          <w:szCs w:val="22"/>
        </w:rPr>
        <w:t xml:space="preserve">decision </w:t>
      </w:r>
      <w:r w:rsidRPr="005D075F">
        <w:rPr>
          <w:szCs w:val="22"/>
        </w:rPr>
        <w:t>contained in</w:t>
      </w:r>
      <w:r>
        <w:rPr>
          <w:i/>
          <w:iCs/>
          <w:szCs w:val="22"/>
        </w:rPr>
        <w:t xml:space="preserve"> </w:t>
      </w:r>
      <w:r w:rsidRPr="005D075F">
        <w:rPr>
          <w:szCs w:val="22"/>
        </w:rPr>
        <w:t xml:space="preserve">para. 6.5 </w:t>
      </w:r>
      <w:proofErr w:type="gramStart"/>
      <w:r w:rsidRPr="005D075F">
        <w:rPr>
          <w:szCs w:val="22"/>
        </w:rPr>
        <w:t>of</w:t>
      </w:r>
      <w:proofErr w:type="gramEnd"/>
      <w:r w:rsidRPr="005D075F">
        <w:rPr>
          <w:szCs w:val="22"/>
        </w:rPr>
        <w:t xml:space="preserve"> the Summary by the Chair of CDIP/29</w:t>
      </w:r>
      <w:r w:rsidR="00897542">
        <w:rPr>
          <w:szCs w:val="22"/>
        </w:rPr>
        <w:t>, and present it to the 30</w:t>
      </w:r>
      <w:r w:rsidR="00897542" w:rsidRPr="00897542">
        <w:rPr>
          <w:szCs w:val="22"/>
          <w:vertAlign w:val="superscript"/>
        </w:rPr>
        <w:t>th</w:t>
      </w:r>
      <w:r w:rsidR="00897542">
        <w:rPr>
          <w:szCs w:val="22"/>
        </w:rPr>
        <w:t xml:space="preserve"> session of the CDIP</w:t>
      </w:r>
      <w:r w:rsidR="00441220">
        <w:rPr>
          <w:szCs w:val="22"/>
        </w:rPr>
        <w:t>.</w:t>
      </w:r>
    </w:p>
    <w:p w14:paraId="35F9054B" w14:textId="1D08E467" w:rsidR="00C7779D" w:rsidRPr="00C7779D" w:rsidRDefault="002819F3" w:rsidP="003260F8">
      <w:pPr>
        <w:pStyle w:val="ListParagraph"/>
        <w:keepNext/>
        <w:numPr>
          <w:ilvl w:val="0"/>
          <w:numId w:val="29"/>
        </w:numPr>
        <w:autoSpaceDE w:val="0"/>
        <w:autoSpaceDN w:val="0"/>
        <w:adjustRightInd w:val="0"/>
        <w:spacing w:after="240"/>
        <w:ind w:left="547" w:hanging="547"/>
        <w:contextualSpacing w:val="0"/>
        <w:rPr>
          <w:szCs w:val="22"/>
        </w:rPr>
      </w:pPr>
      <w:r w:rsidRPr="000E4963">
        <w:rPr>
          <w:rFonts w:eastAsia="Batang"/>
          <w:color w:val="000000"/>
          <w:szCs w:val="22"/>
          <w:lang w:eastAsia="ko-KR"/>
        </w:rPr>
        <w:t>The Annex to the present document</w:t>
      </w:r>
      <w:r w:rsidR="005D075F">
        <w:rPr>
          <w:rFonts w:eastAsia="Batang"/>
          <w:color w:val="000000"/>
          <w:szCs w:val="22"/>
          <w:lang w:eastAsia="ko-KR"/>
        </w:rPr>
        <w:t xml:space="preserve"> contains the above-mentioned Terms of Reference prepared by </w:t>
      </w:r>
      <w:r w:rsidR="00BD2F9F">
        <w:t xml:space="preserve">the </w:t>
      </w:r>
      <w:r w:rsidR="00B87BA9">
        <w:t>Secretariat</w:t>
      </w:r>
      <w:r w:rsidR="005D075F">
        <w:t>.</w:t>
      </w:r>
    </w:p>
    <w:p w14:paraId="3DBC5B77" w14:textId="396CACB2" w:rsidR="002819F3" w:rsidRPr="00C7779D" w:rsidRDefault="00B87BA9" w:rsidP="00133CB0">
      <w:pPr>
        <w:pStyle w:val="ListParagraph"/>
        <w:keepNext/>
        <w:numPr>
          <w:ilvl w:val="0"/>
          <w:numId w:val="29"/>
        </w:numPr>
        <w:autoSpaceDE w:val="0"/>
        <w:autoSpaceDN w:val="0"/>
        <w:adjustRightInd w:val="0"/>
        <w:ind w:left="5040" w:firstLine="0"/>
        <w:contextualSpacing w:val="0"/>
        <w:rPr>
          <w:rStyle w:val="ONUMFSChar"/>
          <w:szCs w:val="22"/>
        </w:rPr>
      </w:pPr>
      <w:r w:rsidRPr="00C7779D">
        <w:rPr>
          <w:rStyle w:val="ONUMFSChar"/>
          <w:i/>
        </w:rPr>
        <w:t xml:space="preserve">The </w:t>
      </w:r>
      <w:r w:rsidR="00133CB0">
        <w:rPr>
          <w:rStyle w:val="ONUMFSChar"/>
          <w:i/>
        </w:rPr>
        <w:t xml:space="preserve">CDIP </w:t>
      </w:r>
      <w:proofErr w:type="gramStart"/>
      <w:r w:rsidR="00133CB0">
        <w:rPr>
          <w:rStyle w:val="ONUMFSChar"/>
          <w:i/>
        </w:rPr>
        <w:t>is invited</w:t>
      </w:r>
      <w:proofErr w:type="gramEnd"/>
      <w:r w:rsidR="00133CB0">
        <w:rPr>
          <w:rStyle w:val="ONUMFSChar"/>
          <w:i/>
        </w:rPr>
        <w:t xml:space="preserve"> to consider the </w:t>
      </w:r>
      <w:r w:rsidRPr="00C7779D">
        <w:rPr>
          <w:rStyle w:val="ONUMFSChar"/>
          <w:i/>
        </w:rPr>
        <w:t>Annex to the present document.</w:t>
      </w:r>
    </w:p>
    <w:p w14:paraId="212278DB" w14:textId="77777777" w:rsidR="00C7779D" w:rsidRDefault="00C7779D" w:rsidP="00C7779D">
      <w:pPr>
        <w:tabs>
          <w:tab w:val="left" w:pos="6660"/>
        </w:tabs>
        <w:ind w:left="5486"/>
        <w:rPr>
          <w:rFonts w:eastAsia="Arial"/>
          <w:szCs w:val="22"/>
        </w:rPr>
      </w:pPr>
    </w:p>
    <w:p w14:paraId="757588B0" w14:textId="77777777" w:rsidR="00C7779D" w:rsidRDefault="00C7779D" w:rsidP="00C7779D">
      <w:pPr>
        <w:tabs>
          <w:tab w:val="left" w:pos="6660"/>
        </w:tabs>
        <w:ind w:left="5486"/>
        <w:rPr>
          <w:rFonts w:eastAsia="Arial"/>
          <w:szCs w:val="22"/>
        </w:rPr>
      </w:pPr>
    </w:p>
    <w:p w14:paraId="75F90DEC" w14:textId="77777777" w:rsidR="00C7779D" w:rsidRDefault="00C7779D" w:rsidP="00C7779D">
      <w:pPr>
        <w:tabs>
          <w:tab w:val="left" w:pos="6660"/>
        </w:tabs>
        <w:ind w:left="5486"/>
        <w:rPr>
          <w:rFonts w:eastAsia="Arial"/>
          <w:szCs w:val="22"/>
        </w:rPr>
      </w:pPr>
    </w:p>
    <w:p w14:paraId="1C0B016D" w14:textId="7F549472" w:rsidR="00F3312C" w:rsidRDefault="00133CB0" w:rsidP="00133CB0">
      <w:pPr>
        <w:tabs>
          <w:tab w:val="left" w:pos="5040"/>
        </w:tabs>
        <w:rPr>
          <w:rFonts w:eastAsia="Arial"/>
          <w:szCs w:val="22"/>
        </w:rPr>
        <w:sectPr w:rsidR="00F3312C" w:rsidSect="005D075F">
          <w:headerReference w:type="even" r:id="rId9"/>
          <w:headerReference w:type="default" r:id="rId10"/>
          <w:footerReference w:type="even" r:id="rId11"/>
          <w:footerReference w:type="default" r:id="rId12"/>
          <w:headerReference w:type="first" r:id="rId13"/>
          <w:footerReference w:type="first" r:id="rId14"/>
          <w:pgSz w:w="12240" w:h="15840" w:code="1"/>
          <w:pgMar w:top="562" w:right="1440" w:bottom="1411" w:left="1411" w:header="706" w:footer="706" w:gutter="0"/>
          <w:pgNumType w:start="1"/>
          <w:cols w:space="708"/>
          <w:titlePg/>
          <w:docGrid w:linePitch="360"/>
        </w:sectPr>
      </w:pPr>
      <w:r>
        <w:rPr>
          <w:rFonts w:eastAsia="Arial"/>
          <w:szCs w:val="22"/>
        </w:rPr>
        <w:tab/>
      </w:r>
      <w:r w:rsidR="002819F3" w:rsidRPr="00364508">
        <w:rPr>
          <w:rFonts w:eastAsia="Arial"/>
          <w:szCs w:val="22"/>
        </w:rPr>
        <w:t>[</w:t>
      </w:r>
      <w:r w:rsidR="002819F3" w:rsidRPr="00364508">
        <w:rPr>
          <w:szCs w:val="22"/>
        </w:rPr>
        <w:t>Annex</w:t>
      </w:r>
      <w:r w:rsidR="002819F3" w:rsidRPr="00364508">
        <w:rPr>
          <w:rFonts w:eastAsia="Arial"/>
          <w:szCs w:val="22"/>
        </w:rPr>
        <w:t xml:space="preserve"> follows]</w:t>
      </w:r>
      <w:r w:rsidR="00F3312C">
        <w:rPr>
          <w:rFonts w:eastAsia="Arial"/>
          <w:szCs w:val="22"/>
        </w:rPr>
        <w:br w:type="page"/>
      </w:r>
    </w:p>
    <w:p w14:paraId="3403A3E8" w14:textId="2A04C81A" w:rsidR="004F3A06" w:rsidRPr="0079559C" w:rsidRDefault="00B87BA9" w:rsidP="004F3A06">
      <w:pPr>
        <w:jc w:val="center"/>
        <w:rPr>
          <w:b/>
          <w:sz w:val="24"/>
          <w:szCs w:val="22"/>
          <w:lang w:val="en-GB"/>
        </w:rPr>
      </w:pPr>
      <w:r w:rsidRPr="0079559C">
        <w:rPr>
          <w:b/>
          <w:sz w:val="24"/>
          <w:szCs w:val="22"/>
          <w:lang w:val="en-GB"/>
        </w:rPr>
        <w:lastRenderedPageBreak/>
        <w:t xml:space="preserve">TERMS OF REFERENCE </w:t>
      </w:r>
    </w:p>
    <w:p w14:paraId="0AB3D19A" w14:textId="27F0CEA5" w:rsidR="004F3A06" w:rsidRPr="0079559C" w:rsidRDefault="00B87BA9" w:rsidP="004F3A06">
      <w:pPr>
        <w:jc w:val="center"/>
        <w:rPr>
          <w:b/>
          <w:sz w:val="24"/>
          <w:szCs w:val="22"/>
          <w:lang w:val="en-GB"/>
        </w:rPr>
      </w:pPr>
      <w:r w:rsidRPr="0079559C">
        <w:rPr>
          <w:b/>
          <w:sz w:val="24"/>
          <w:szCs w:val="22"/>
          <w:lang w:val="en-GB"/>
        </w:rPr>
        <w:t>INDEPENDENT EXTERNAL REVIEW OF WIPO’S TECHNICAL ASSISTANCE IN THE AREA OF COOPERATION FOR DEVELOPMENT</w:t>
      </w:r>
    </w:p>
    <w:p w14:paraId="2F7CBE03" w14:textId="77777777" w:rsidR="004F3A06" w:rsidRPr="0079559C" w:rsidRDefault="004F3A06" w:rsidP="004F3A06">
      <w:bookmarkStart w:id="5" w:name="Prepared"/>
      <w:bookmarkEnd w:id="5"/>
    </w:p>
    <w:p w14:paraId="0BBAE3AE" w14:textId="77777777" w:rsidR="004F3A06" w:rsidRPr="005D075F" w:rsidRDefault="004F3A06" w:rsidP="001B2698">
      <w:pPr>
        <w:pStyle w:val="ListParagraph"/>
        <w:numPr>
          <w:ilvl w:val="0"/>
          <w:numId w:val="23"/>
        </w:numPr>
        <w:tabs>
          <w:tab w:val="left" w:pos="9360"/>
        </w:tabs>
        <w:spacing w:before="240" w:after="240"/>
        <w:ind w:left="547"/>
        <w:contextualSpacing w:val="0"/>
      </w:pPr>
      <w:r w:rsidRPr="005D075F">
        <w:t>BACKGROUND</w:t>
      </w:r>
    </w:p>
    <w:p w14:paraId="23AC12B5" w14:textId="48A8A081" w:rsidR="002033F9" w:rsidRPr="0079559C" w:rsidRDefault="004F3A06" w:rsidP="001B2698">
      <w:pPr>
        <w:spacing w:after="240"/>
      </w:pPr>
      <w:r w:rsidRPr="0079559C">
        <w:t xml:space="preserve">At its fourth session </w:t>
      </w:r>
      <w:r w:rsidR="00CC1807" w:rsidRPr="0079559C">
        <w:t xml:space="preserve">held </w:t>
      </w:r>
      <w:r w:rsidRPr="0079559C">
        <w:t>in November 2009, the Committee on Development and Intellectual Property (CDIP) approved the Project on Enhancement of WIPO’s Results-Based Management (</w:t>
      </w:r>
      <w:proofErr w:type="spellStart"/>
      <w:r w:rsidRPr="0079559C">
        <w:t>RBM</w:t>
      </w:r>
      <w:proofErr w:type="spellEnd"/>
      <w:r w:rsidRPr="0079559C">
        <w:t>) Framework to Support the Monitoring and Evaluation of Development Activities</w:t>
      </w:r>
      <w:r w:rsidR="00CC1807" w:rsidRPr="0079559C">
        <w:t xml:space="preserve"> (document </w:t>
      </w:r>
      <w:hyperlink r:id="rId15" w:history="1">
        <w:r w:rsidR="00CC1807" w:rsidRPr="004F03D2">
          <w:rPr>
            <w:rStyle w:val="Hyperlink"/>
          </w:rPr>
          <w:t>CDIP</w:t>
        </w:r>
        <w:r w:rsidR="00152749" w:rsidRPr="004F03D2">
          <w:rPr>
            <w:rStyle w:val="Hyperlink"/>
          </w:rPr>
          <w:t>/4/8/Rev.</w:t>
        </w:r>
      </w:hyperlink>
      <w:r w:rsidR="00CC1807" w:rsidRPr="0079559C">
        <w:t>)</w:t>
      </w:r>
      <w:r w:rsidRPr="0079559C">
        <w:t xml:space="preserve">.  The project included </w:t>
      </w:r>
      <w:r w:rsidR="00EA3221" w:rsidRPr="0079559C">
        <w:t>provision for a R</w:t>
      </w:r>
      <w:r w:rsidRPr="0079559C">
        <w:t>eview of WIPO’s technical assistance activities in the area of cooperation for development, in line with</w:t>
      </w:r>
      <w:r w:rsidR="00FA331A">
        <w:t xml:space="preserve"> the</w:t>
      </w:r>
      <w:r w:rsidRPr="0079559C">
        <w:t xml:space="preserve"> </w:t>
      </w:r>
      <w:r w:rsidR="00441220" w:rsidRPr="0079559C">
        <w:t>Development Agenda</w:t>
      </w:r>
      <w:r w:rsidR="00441220">
        <w:t xml:space="preserve"> (DA)</w:t>
      </w:r>
      <w:r w:rsidR="00441220" w:rsidRPr="0079559C">
        <w:t xml:space="preserve"> </w:t>
      </w:r>
      <w:r w:rsidRPr="0079559C">
        <w:t>Recommendation 41.</w:t>
      </w:r>
      <w:r w:rsidRPr="0079559C">
        <w:rPr>
          <w:vertAlign w:val="superscript"/>
        </w:rPr>
        <w:footnoteReference w:id="1"/>
      </w:r>
      <w:r w:rsidRPr="0079559C">
        <w:t xml:space="preserve"> </w:t>
      </w:r>
    </w:p>
    <w:p w14:paraId="5635D015" w14:textId="082260D7" w:rsidR="002033F9" w:rsidRPr="0079559C" w:rsidRDefault="00EA3221" w:rsidP="001B2698">
      <w:pPr>
        <w:pStyle w:val="ListParagraph"/>
        <w:spacing w:after="240"/>
        <w:ind w:left="0"/>
        <w:contextualSpacing w:val="0"/>
      </w:pPr>
      <w:proofErr w:type="gramStart"/>
      <w:r w:rsidRPr="0079559C">
        <w:t>The R</w:t>
      </w:r>
      <w:r w:rsidR="004F3A06" w:rsidRPr="0079559C">
        <w:t xml:space="preserve">eview was conducted by Ms. Carolyn Deere </w:t>
      </w:r>
      <w:proofErr w:type="spellStart"/>
      <w:r w:rsidR="004F3A06" w:rsidRPr="0079559C">
        <w:t>Birkbeck</w:t>
      </w:r>
      <w:proofErr w:type="spellEnd"/>
      <w:proofErr w:type="gramEnd"/>
      <w:r w:rsidR="004F3A06" w:rsidRPr="0079559C">
        <w:t xml:space="preserve"> and Mr. Santiago Roca, based on the Terms of Reference considered by the CDIP in 2010 a</w:t>
      </w:r>
      <w:r w:rsidR="00441220">
        <w:t>s</w:t>
      </w:r>
      <w:r w:rsidR="004F3A06" w:rsidRPr="0079559C">
        <w:t xml:space="preserve"> contained in document </w:t>
      </w:r>
      <w:hyperlink r:id="rId16" w:history="1">
        <w:r w:rsidR="004F3A06" w:rsidRPr="004F03D2">
          <w:rPr>
            <w:rStyle w:val="Hyperlink"/>
          </w:rPr>
          <w:t>CDIP/4/8/REV/TOR</w:t>
        </w:r>
      </w:hyperlink>
      <w:r w:rsidR="004F3A06" w:rsidRPr="0079559C">
        <w:t xml:space="preserve">.  The </w:t>
      </w:r>
      <w:r w:rsidR="00323A78" w:rsidRPr="0079559C">
        <w:t xml:space="preserve">Review Report (document </w:t>
      </w:r>
      <w:hyperlink r:id="rId17" w:history="1">
        <w:r w:rsidR="00323A78" w:rsidRPr="0079559C">
          <w:rPr>
            <w:rStyle w:val="Hyperlink"/>
          </w:rPr>
          <w:t>CDIP/8/INF/1</w:t>
        </w:r>
      </w:hyperlink>
      <w:r w:rsidR="00323A78" w:rsidRPr="0079559C">
        <w:t xml:space="preserve">) </w:t>
      </w:r>
      <w:proofErr w:type="gramStart"/>
      <w:r w:rsidR="004F3A06" w:rsidRPr="0079559C">
        <w:t>was presented to the eighth session of t</w:t>
      </w:r>
      <w:r w:rsidR="00323A78" w:rsidRPr="0079559C">
        <w:t>he CDIP, held in November 2011, and discussed over several sessions</w:t>
      </w:r>
      <w:proofErr w:type="gramEnd"/>
      <w:r w:rsidR="00323A78" w:rsidRPr="0079559C">
        <w:t xml:space="preserve">. </w:t>
      </w:r>
    </w:p>
    <w:p w14:paraId="7FB24277" w14:textId="29E9C1C4" w:rsidR="004F3A06" w:rsidRPr="0079559C" w:rsidRDefault="00323A78" w:rsidP="001B2698">
      <w:pPr>
        <w:spacing w:after="240"/>
      </w:pPr>
      <w:r w:rsidRPr="0079559C">
        <w:t>The Secretariat presented two Management Responses</w:t>
      </w:r>
      <w:r w:rsidR="006A2393">
        <w:t xml:space="preserve"> to that</w:t>
      </w:r>
      <w:r w:rsidR="004B5039" w:rsidRPr="0079559C">
        <w:t xml:space="preserve"> report</w:t>
      </w:r>
      <w:r w:rsidRPr="0079559C">
        <w:t xml:space="preserve">, one contained in document </w:t>
      </w:r>
      <w:hyperlink r:id="rId18" w:history="1">
        <w:r w:rsidR="00152749" w:rsidRPr="006A2393">
          <w:rPr>
            <w:rStyle w:val="Hyperlink"/>
          </w:rPr>
          <w:t>CDIP/</w:t>
        </w:r>
        <w:r w:rsidR="00B334F5" w:rsidRPr="006A2393">
          <w:rPr>
            <w:rStyle w:val="Hyperlink"/>
          </w:rPr>
          <w:t>9/14</w:t>
        </w:r>
      </w:hyperlink>
      <w:r w:rsidR="00152749" w:rsidRPr="0079559C">
        <w:t xml:space="preserve"> </w:t>
      </w:r>
      <w:r w:rsidRPr="0079559C">
        <w:t xml:space="preserve">and the second in document </w:t>
      </w:r>
      <w:hyperlink r:id="rId19" w:history="1">
        <w:r w:rsidRPr="006A2393">
          <w:rPr>
            <w:rStyle w:val="Hyperlink"/>
          </w:rPr>
          <w:t>CDIP/</w:t>
        </w:r>
        <w:r w:rsidR="00152749" w:rsidRPr="006A2393">
          <w:rPr>
            <w:rStyle w:val="Hyperlink"/>
          </w:rPr>
          <w:t>16/6</w:t>
        </w:r>
      </w:hyperlink>
      <w:r w:rsidR="00152749" w:rsidRPr="0079559C">
        <w:t xml:space="preserve">.  In addition, the Secretariat presented a report on the Status of Implementation of </w:t>
      </w:r>
      <w:r w:rsidR="00B334F5" w:rsidRPr="0079559C">
        <w:t>the recommendations</w:t>
      </w:r>
      <w:r w:rsidR="006A2393">
        <w:t>,</w:t>
      </w:r>
      <w:r w:rsidR="00B334F5" w:rsidRPr="0079559C">
        <w:t xml:space="preserve"> which </w:t>
      </w:r>
      <w:proofErr w:type="gramStart"/>
      <w:r w:rsidR="00B334F5" w:rsidRPr="0079559C">
        <w:t>had already been reflected</w:t>
      </w:r>
      <w:proofErr w:type="gramEnd"/>
      <w:r w:rsidR="00B334F5" w:rsidRPr="0079559C">
        <w:t xml:space="preserve"> in WIPO</w:t>
      </w:r>
      <w:r w:rsidR="006A2393">
        <w:t>’s</w:t>
      </w:r>
      <w:r w:rsidR="00B334F5" w:rsidRPr="0079559C">
        <w:t xml:space="preserve"> activities or reform programs at that time </w:t>
      </w:r>
      <w:r w:rsidR="00152749" w:rsidRPr="0079559C">
        <w:t xml:space="preserve">(document </w:t>
      </w:r>
      <w:hyperlink r:id="rId20" w:history="1">
        <w:r w:rsidR="00152749" w:rsidRPr="006A2393">
          <w:rPr>
            <w:rStyle w:val="Hyperlink"/>
          </w:rPr>
          <w:t>CDIP/11/4</w:t>
        </w:r>
      </w:hyperlink>
      <w:r w:rsidR="00152749" w:rsidRPr="0079559C">
        <w:t xml:space="preserve">).  </w:t>
      </w:r>
    </w:p>
    <w:p w14:paraId="2FE3B04E" w14:textId="07BB55BF" w:rsidR="00133CB0" w:rsidRDefault="009561D5" w:rsidP="001B2698">
      <w:pPr>
        <w:spacing w:after="240"/>
      </w:pPr>
      <w:r w:rsidRPr="0079559C">
        <w:t>A</w:t>
      </w:r>
      <w:r w:rsidR="00323A78" w:rsidRPr="0079559C">
        <w:t>t its 18</w:t>
      </w:r>
      <w:r w:rsidR="00323A78" w:rsidRPr="0079559C">
        <w:rPr>
          <w:vertAlign w:val="superscript"/>
        </w:rPr>
        <w:t>th</w:t>
      </w:r>
      <w:r w:rsidR="00323A78" w:rsidRPr="0079559C">
        <w:t xml:space="preserve"> session, the Committee adopted a Six-Point Proposal on Technical Assistance,</w:t>
      </w:r>
      <w:r w:rsidR="00323A78" w:rsidRPr="0079559C">
        <w:rPr>
          <w:rStyle w:val="FootnoteReference"/>
        </w:rPr>
        <w:footnoteReference w:id="2"/>
      </w:r>
      <w:r w:rsidR="00323A78" w:rsidRPr="0079559C">
        <w:t xml:space="preserve"> proposed by the delegation of Spain, to </w:t>
      </w:r>
      <w:proofErr w:type="gramStart"/>
      <w:r w:rsidR="00323A78" w:rsidRPr="0079559C">
        <w:t>be implemented</w:t>
      </w:r>
      <w:proofErr w:type="gramEnd"/>
      <w:r w:rsidR="00323A78" w:rsidRPr="0079559C">
        <w:t xml:space="preserve"> over six sessions. </w:t>
      </w:r>
      <w:r w:rsidRPr="0079559C">
        <w:t xml:space="preserve"> </w:t>
      </w:r>
      <w:r w:rsidR="00323A78" w:rsidRPr="0079559C">
        <w:t xml:space="preserve">The Committee also decided, </w:t>
      </w:r>
      <w:r w:rsidR="00323A78" w:rsidRPr="0079559C">
        <w:rPr>
          <w:i/>
        </w:rPr>
        <w:t>inter alia</w:t>
      </w:r>
      <w:r w:rsidR="00323A78" w:rsidRPr="0079559C">
        <w:t xml:space="preserve">, to open </w:t>
      </w:r>
      <w:r w:rsidR="00441220">
        <w:t xml:space="preserve">discussions on </w:t>
      </w:r>
      <w:r w:rsidR="00323A78" w:rsidRPr="0079559C">
        <w:t>WIPO Technical Assistance in the Area</w:t>
      </w:r>
      <w:r w:rsidR="00441220">
        <w:t xml:space="preserve"> of Cooperation for Development under </w:t>
      </w:r>
      <w:r w:rsidR="00441220" w:rsidRPr="0079559C">
        <w:t>a new sub-agenda item</w:t>
      </w:r>
      <w:r w:rsidR="00323A78" w:rsidRPr="0079559C">
        <w:t xml:space="preserve"> for six </w:t>
      </w:r>
      <w:r w:rsidR="00441220">
        <w:t xml:space="preserve">consecutive CDIP </w:t>
      </w:r>
      <w:r w:rsidR="00323A78" w:rsidRPr="0079559C">
        <w:t xml:space="preserve">sessions (from CDIP/19 to CDIP/24).  Discussions under this sub-agenda item </w:t>
      </w:r>
      <w:proofErr w:type="gramStart"/>
      <w:r w:rsidR="006A19A3">
        <w:t>were based</w:t>
      </w:r>
      <w:proofErr w:type="gramEnd"/>
      <w:r w:rsidR="006A19A3">
        <w:t xml:space="preserve"> on </w:t>
      </w:r>
      <w:r w:rsidR="00323A78" w:rsidRPr="0079559C">
        <w:t>the implementation of the Spanish Proposal.</w:t>
      </w:r>
    </w:p>
    <w:p w14:paraId="72D0F9AD" w14:textId="38D53630" w:rsidR="002033F9" w:rsidRPr="0079559C" w:rsidRDefault="00323A78" w:rsidP="001B2698">
      <w:pPr>
        <w:pStyle w:val="ListParagraph"/>
        <w:spacing w:after="240"/>
        <w:ind w:left="0"/>
        <w:contextualSpacing w:val="0"/>
      </w:pPr>
      <w:r w:rsidRPr="0079559C">
        <w:t>At its 24</w:t>
      </w:r>
      <w:r w:rsidRPr="0079559C">
        <w:rPr>
          <w:vertAlign w:val="superscript"/>
        </w:rPr>
        <w:t>th</w:t>
      </w:r>
      <w:r w:rsidRPr="0079559C">
        <w:t xml:space="preserve"> session, the Secretariat presented a Report on the implementation of the Spanish Proposal, contained in document </w:t>
      </w:r>
      <w:hyperlink r:id="rId21" w:history="1">
        <w:r w:rsidRPr="0079559C">
          <w:rPr>
            <w:rStyle w:val="Hyperlink"/>
          </w:rPr>
          <w:t>CDIP/24/8</w:t>
        </w:r>
      </w:hyperlink>
      <w:r w:rsidRPr="0079559C">
        <w:t xml:space="preserve">.  The Committee </w:t>
      </w:r>
      <w:proofErr w:type="gramStart"/>
      <w:r w:rsidRPr="0079559C">
        <w:t>decided</w:t>
      </w:r>
      <w:proofErr w:type="gramEnd"/>
      <w:r w:rsidRPr="0079559C">
        <w:t xml:space="preserve"> “to use document CDIP/24/8 and any other possible future proposals submitted by Member States as a basis for further discussion”.</w:t>
      </w:r>
      <w:r w:rsidRPr="0079559C">
        <w:rPr>
          <w:i/>
        </w:rPr>
        <w:t xml:space="preserve">  </w:t>
      </w:r>
      <w:r w:rsidRPr="0079559C">
        <w:t>During the same session, the Committee also decided that discussions related to WIPO</w:t>
      </w:r>
      <w:r w:rsidR="005B068A" w:rsidRPr="0079559C">
        <w:t>’s</w:t>
      </w:r>
      <w:r w:rsidRPr="0079559C">
        <w:t xml:space="preserve"> Technical Assistance </w:t>
      </w:r>
      <w:proofErr w:type="gramStart"/>
      <w:r w:rsidRPr="0079559C">
        <w:t>will</w:t>
      </w:r>
      <w:proofErr w:type="gramEnd"/>
      <w:r w:rsidRPr="0079559C">
        <w:t xml:space="preserve"> continue under the sub-agenda item on “WIPO Technical Assistance in the Area of Cooperation for Development”.</w:t>
      </w:r>
      <w:r w:rsidR="009561D5" w:rsidRPr="0079559C">
        <w:t xml:space="preserve">  </w:t>
      </w:r>
      <w:r w:rsidRPr="0079559C">
        <w:t>At its 28</w:t>
      </w:r>
      <w:r w:rsidRPr="0079559C">
        <w:rPr>
          <w:vertAlign w:val="superscript"/>
        </w:rPr>
        <w:t>th</w:t>
      </w:r>
      <w:r w:rsidRPr="0079559C">
        <w:t xml:space="preserve"> session, the Committee </w:t>
      </w:r>
      <w:r w:rsidR="009561D5" w:rsidRPr="0079559C">
        <w:t xml:space="preserve">resumed </w:t>
      </w:r>
      <w:r w:rsidRPr="0079559C">
        <w:t>discussions</w:t>
      </w:r>
      <w:r w:rsidR="001D72B7" w:rsidRPr="0079559C">
        <w:t xml:space="preserve"> on this matter</w:t>
      </w:r>
      <w:r w:rsidR="009561D5" w:rsidRPr="0079559C">
        <w:t xml:space="preserve">, after </w:t>
      </w:r>
      <w:r w:rsidR="005B068A" w:rsidRPr="0079559C">
        <w:t xml:space="preserve">it </w:t>
      </w:r>
      <w:r w:rsidR="009561D5" w:rsidRPr="0079559C">
        <w:t xml:space="preserve">not </w:t>
      </w:r>
      <w:proofErr w:type="gramStart"/>
      <w:r w:rsidR="009561D5" w:rsidRPr="0079559C">
        <w:t>being considered</w:t>
      </w:r>
      <w:proofErr w:type="gramEnd"/>
      <w:r w:rsidR="009561D5" w:rsidRPr="0079559C">
        <w:t xml:space="preserve"> for a few sessions due to the truncated agenda of the Committee during </w:t>
      </w:r>
      <w:r w:rsidR="005B068A" w:rsidRPr="0079559C">
        <w:t xml:space="preserve">the </w:t>
      </w:r>
      <w:proofErr w:type="spellStart"/>
      <w:r w:rsidR="009561D5" w:rsidRPr="0079559C">
        <w:t>COVID</w:t>
      </w:r>
      <w:proofErr w:type="spellEnd"/>
      <w:r w:rsidR="009561D5" w:rsidRPr="0079559C">
        <w:t xml:space="preserve">-19 </w:t>
      </w:r>
      <w:r w:rsidR="005B068A" w:rsidRPr="0079559C">
        <w:t>pandemic</w:t>
      </w:r>
      <w:r w:rsidR="009561D5" w:rsidRPr="0079559C">
        <w:t xml:space="preserve">. </w:t>
      </w:r>
    </w:p>
    <w:p w14:paraId="41B67B81" w14:textId="7E59F6D4" w:rsidR="00B218C9" w:rsidRPr="0079559C" w:rsidRDefault="001E0659" w:rsidP="00B218C9">
      <w:r w:rsidRPr="0079559C">
        <w:t>At its 29</w:t>
      </w:r>
      <w:r w:rsidRPr="0079559C">
        <w:rPr>
          <w:vertAlign w:val="superscript"/>
        </w:rPr>
        <w:t>th</w:t>
      </w:r>
      <w:r w:rsidRPr="0079559C">
        <w:t xml:space="preserve"> session in April 2022, the Committee considered the proposal by the </w:t>
      </w:r>
      <w:r w:rsidR="001D72B7" w:rsidRPr="0079559C">
        <w:t xml:space="preserve">African Group </w:t>
      </w:r>
      <w:r w:rsidRPr="0079559C">
        <w:t xml:space="preserve">to conduct a new Independent External Review of WIPO Technical Assistance in the Area of Cooperation for Development (document </w:t>
      </w:r>
      <w:hyperlink r:id="rId22" w:history="1">
        <w:r w:rsidRPr="0079559C">
          <w:rPr>
            <w:rStyle w:val="Hyperlink"/>
          </w:rPr>
          <w:t>CDIP/29/9</w:t>
        </w:r>
      </w:hyperlink>
      <w:r w:rsidRPr="0079559C">
        <w:t>).  The CDIP welcomed the proposal by the African Group and requested the Secretariat to prepare draft Terms of Reference (</w:t>
      </w:r>
      <w:proofErr w:type="spellStart"/>
      <w:r w:rsidRPr="0079559C">
        <w:t>ToR</w:t>
      </w:r>
      <w:proofErr w:type="spellEnd"/>
      <w:r w:rsidRPr="0079559C">
        <w:t>) based on the introduction and goal in the above-mentioned proposal, and present it to the 30</w:t>
      </w:r>
      <w:r w:rsidRPr="0079559C">
        <w:rPr>
          <w:vertAlign w:val="superscript"/>
        </w:rPr>
        <w:t>th</w:t>
      </w:r>
      <w:r w:rsidRPr="0079559C">
        <w:t xml:space="preserve"> session of the Committee. </w:t>
      </w:r>
    </w:p>
    <w:p w14:paraId="031D792B" w14:textId="77777777" w:rsidR="00BB0DDB" w:rsidRPr="005D075F" w:rsidRDefault="00BB0DDB" w:rsidP="001B2698">
      <w:pPr>
        <w:pStyle w:val="ListParagraph"/>
        <w:numPr>
          <w:ilvl w:val="0"/>
          <w:numId w:val="23"/>
        </w:numPr>
        <w:spacing w:before="240" w:after="240"/>
        <w:ind w:left="518" w:hanging="331"/>
        <w:contextualSpacing w:val="0"/>
      </w:pPr>
      <w:r w:rsidRPr="005D075F">
        <w:t>CONTEXT</w:t>
      </w:r>
    </w:p>
    <w:p w14:paraId="2C802230" w14:textId="668C92F2" w:rsidR="00BB0DDB" w:rsidRPr="0079559C" w:rsidRDefault="001D72B7" w:rsidP="001B2698">
      <w:pPr>
        <w:spacing w:after="240"/>
      </w:pPr>
      <w:r w:rsidRPr="0079559C">
        <w:t xml:space="preserve">As </w:t>
      </w:r>
      <w:r w:rsidR="00384A32">
        <w:t>mentioned</w:t>
      </w:r>
      <w:r w:rsidR="00FF79D1">
        <w:t xml:space="preserve"> </w:t>
      </w:r>
      <w:r w:rsidRPr="0079559C">
        <w:t>in document CDIP/29/9,</w:t>
      </w:r>
      <w:r w:rsidR="00384A32">
        <w:t xml:space="preserve"> since the last Review, a number of developments such as those enumerated below, have necessitated a fresh </w:t>
      </w:r>
      <w:r w:rsidRPr="0079559C">
        <w:t>Independent</w:t>
      </w:r>
      <w:r w:rsidR="00BB0DDB" w:rsidRPr="0079559C">
        <w:t xml:space="preserve"> External Review of WIPO Technical Assistance Activities in the Area of Cooperation for Development</w:t>
      </w:r>
      <w:r w:rsidR="00436503">
        <w:t xml:space="preserve">, </w:t>
      </w:r>
      <w:r w:rsidR="00FF38CE">
        <w:t>namely</w:t>
      </w:r>
      <w:r w:rsidR="0007681D">
        <w:t>,</w:t>
      </w:r>
      <w:r w:rsidR="00436503">
        <w:t xml:space="preserve"> </w:t>
      </w:r>
      <w:r w:rsidR="00384A32">
        <w:t>the</w:t>
      </w:r>
      <w:r w:rsidR="00BB0DDB" w:rsidRPr="0079559C">
        <w:t xml:space="preserve">: </w:t>
      </w:r>
      <w:r w:rsidR="00B316EC">
        <w:t xml:space="preserve"> </w:t>
      </w:r>
    </w:p>
    <w:p w14:paraId="4AAC59E3" w14:textId="38CCE633" w:rsidR="00BB0DDB" w:rsidRPr="0079559C" w:rsidRDefault="00BB0DDB" w:rsidP="00BB0DDB">
      <w:pPr>
        <w:numPr>
          <w:ilvl w:val="0"/>
          <w:numId w:val="12"/>
        </w:numPr>
      </w:pPr>
      <w:r w:rsidRPr="0079559C">
        <w:t>Changing frameworks for inter-institutional collaboration within the U</w:t>
      </w:r>
      <w:r w:rsidR="00E45D01">
        <w:t xml:space="preserve">nited </w:t>
      </w:r>
      <w:r w:rsidRPr="0079559C">
        <w:t>N</w:t>
      </w:r>
      <w:r w:rsidR="00E45D01">
        <w:t>ations (UN)</w:t>
      </w:r>
      <w:r w:rsidRPr="0079559C">
        <w:t xml:space="preserve"> system and relevant international organizations;</w:t>
      </w:r>
    </w:p>
    <w:p w14:paraId="51013A1F" w14:textId="1350421E" w:rsidR="00BB0DDB" w:rsidRPr="0079559C" w:rsidRDefault="001D72B7" w:rsidP="001D72B7">
      <w:pPr>
        <w:numPr>
          <w:ilvl w:val="0"/>
          <w:numId w:val="12"/>
        </w:numPr>
      </w:pPr>
      <w:r w:rsidRPr="0079559C">
        <w:t>A</w:t>
      </w:r>
      <w:r w:rsidR="00BB0DDB" w:rsidRPr="0079559C">
        <w:t>doption and implementation of the Sustainable Development Goals (SDGs) of the 2030 Agenda for Sustainable Development and the United Nations Sustainable Development Cooperation Framework;</w:t>
      </w:r>
    </w:p>
    <w:p w14:paraId="371F9D3D" w14:textId="61911228" w:rsidR="00BB0DDB" w:rsidRPr="0079559C" w:rsidRDefault="001D72B7" w:rsidP="00BB0DDB">
      <w:pPr>
        <w:numPr>
          <w:ilvl w:val="0"/>
          <w:numId w:val="12"/>
        </w:numPr>
      </w:pPr>
      <w:r w:rsidRPr="0079559C">
        <w:t>I</w:t>
      </w:r>
      <w:r w:rsidR="00BB0DDB" w:rsidRPr="0079559C">
        <w:t xml:space="preserve">ncreasingly complex and diverse landscape of development and innovation ecosystems; </w:t>
      </w:r>
    </w:p>
    <w:p w14:paraId="52E00F2A" w14:textId="1347F811" w:rsidR="00BB0DDB" w:rsidRPr="0079559C" w:rsidRDefault="001D72B7" w:rsidP="00BB0DDB">
      <w:pPr>
        <w:numPr>
          <w:ilvl w:val="0"/>
          <w:numId w:val="12"/>
        </w:numPr>
      </w:pPr>
      <w:r w:rsidRPr="0079559C">
        <w:t>I</w:t>
      </w:r>
      <w:r w:rsidR="00BB0DDB" w:rsidRPr="0079559C">
        <w:t>mpact of digital transformation, which is revolutionizing economies and societies, and the increased use of new digital technologies in the conduct of technical assistance activities;</w:t>
      </w:r>
    </w:p>
    <w:p w14:paraId="78B2AE92" w14:textId="0895153F" w:rsidR="00BB0DDB" w:rsidRPr="0079559C" w:rsidRDefault="001D72B7" w:rsidP="00BB0DDB">
      <w:pPr>
        <w:numPr>
          <w:ilvl w:val="0"/>
          <w:numId w:val="12"/>
        </w:numPr>
      </w:pPr>
      <w:r w:rsidRPr="0079559C">
        <w:t>M</w:t>
      </w:r>
      <w:r w:rsidR="00BB0DDB" w:rsidRPr="0079559C">
        <w:t>ore prominent role of stakeholders from the public and private sectors (such as non</w:t>
      </w:r>
      <w:r w:rsidR="00484E61">
        <w:noBreakHyphen/>
      </w:r>
      <w:r w:rsidR="00BB0DDB" w:rsidRPr="0079559C">
        <w:t xml:space="preserve">governmental organizations (NGOs), businesses, universities and project leaders); </w:t>
      </w:r>
      <w:r w:rsidR="00484E61">
        <w:t xml:space="preserve"> </w:t>
      </w:r>
      <w:r w:rsidR="00BB0DDB" w:rsidRPr="0079559C">
        <w:t xml:space="preserve">and </w:t>
      </w:r>
    </w:p>
    <w:p w14:paraId="79E021F4" w14:textId="0969D286" w:rsidR="00BB0DDB" w:rsidRPr="0079559C" w:rsidRDefault="001D72B7" w:rsidP="00BB0DDB">
      <w:pPr>
        <w:numPr>
          <w:ilvl w:val="0"/>
          <w:numId w:val="12"/>
        </w:numPr>
      </w:pPr>
      <w:r w:rsidRPr="0079559C">
        <w:t>I</w:t>
      </w:r>
      <w:r w:rsidR="00BB0DDB" w:rsidRPr="0079559C">
        <w:t>ncreased involvement of WIPO in emerging areas</w:t>
      </w:r>
      <w:r w:rsidR="00B8354C">
        <w:t>,</w:t>
      </w:r>
      <w:r w:rsidR="00BB0DDB" w:rsidRPr="0079559C">
        <w:t xml:space="preserve"> such as advanced technologies and artificial intelligence.</w:t>
      </w:r>
    </w:p>
    <w:p w14:paraId="0E00A076" w14:textId="77777777" w:rsidR="004F3A06" w:rsidRPr="005D075F" w:rsidRDefault="004F3A06" w:rsidP="004920BB">
      <w:pPr>
        <w:pStyle w:val="ListParagraph"/>
        <w:numPr>
          <w:ilvl w:val="0"/>
          <w:numId w:val="23"/>
        </w:numPr>
        <w:spacing w:before="240" w:after="120"/>
        <w:ind w:left="634"/>
        <w:contextualSpacing w:val="0"/>
      </w:pPr>
      <w:r w:rsidRPr="005D075F">
        <w:t xml:space="preserve">WIPO’S TECHNICAL ASSISTANCE FOR DEVELOPMENT </w:t>
      </w:r>
    </w:p>
    <w:p w14:paraId="4E3016AF" w14:textId="39EE4101" w:rsidR="00035E6B" w:rsidRPr="0079559C" w:rsidRDefault="00B334F5" w:rsidP="001B2698">
      <w:pPr>
        <w:spacing w:after="240"/>
      </w:pPr>
      <w:r w:rsidRPr="0079559C">
        <w:t xml:space="preserve">Technical assistance is the cornerstone of WIPO’s work.  </w:t>
      </w:r>
      <w:proofErr w:type="gramStart"/>
      <w:r w:rsidRPr="0079559C">
        <w:t>Although it is delivered by most of the Sectors of WIPO (Copyright and Creative Industries,</w:t>
      </w:r>
      <w:r w:rsidR="00441220">
        <w:t xml:space="preserve"> Brands and Designs,</w:t>
      </w:r>
      <w:r w:rsidRPr="0079559C">
        <w:t xml:space="preserve"> Patents and Technology, Global Challenges and Partnerships, Infrastructure and Platforms, and IP and Innovation Ecosystems Sectors), the Regional and National Development Sector, through its five Regional Divisions</w:t>
      </w:r>
      <w:r w:rsidR="00B218C9" w:rsidRPr="0079559C">
        <w:t xml:space="preserve"> has the lead role in</w:t>
      </w:r>
      <w:r w:rsidR="00FF38CE">
        <w:t xml:space="preserve"> providing</w:t>
      </w:r>
      <w:r w:rsidRPr="0079559C">
        <w:t xml:space="preserve"> technical assistance and </w:t>
      </w:r>
      <w:r w:rsidR="00B218C9" w:rsidRPr="0079559C">
        <w:t>in</w:t>
      </w:r>
      <w:r w:rsidRPr="0079559C">
        <w:t xml:space="preserve"> coordinating </w:t>
      </w:r>
      <w:r w:rsidR="00B218C9" w:rsidRPr="0079559C">
        <w:t>th</w:t>
      </w:r>
      <w:r w:rsidR="00FF38CE">
        <w:t>e</w:t>
      </w:r>
      <w:r w:rsidRPr="0079559C">
        <w:t xml:space="preserve"> work</w:t>
      </w:r>
      <w:r w:rsidR="005B068A" w:rsidRPr="0079559C">
        <w:t xml:space="preserve"> delivered by</w:t>
      </w:r>
      <w:r w:rsidRPr="0079559C">
        <w:t xml:space="preserve"> other areas of the Organization.</w:t>
      </w:r>
      <w:proofErr w:type="gramEnd"/>
      <w:r w:rsidRPr="0079559C">
        <w:t xml:space="preserve">  </w:t>
      </w:r>
      <w:r w:rsidR="00891F46" w:rsidRPr="0079559C">
        <w:t xml:space="preserve">WIPO’s technical assistance activities </w:t>
      </w:r>
      <w:proofErr w:type="gramStart"/>
      <w:r w:rsidR="00891F46" w:rsidRPr="0079559C">
        <w:t>are provided</w:t>
      </w:r>
      <w:proofErr w:type="gramEnd"/>
      <w:r w:rsidR="00891F46" w:rsidRPr="0079559C">
        <w:t xml:space="preserve"> to a wide variety of stakeholders that include governmental institutions, IP-right</w:t>
      </w:r>
      <w:r w:rsidR="00B8354C">
        <w:t>s</w:t>
      </w:r>
      <w:r w:rsidR="00891F46" w:rsidRPr="0079559C">
        <w:t xml:space="preserve"> holders, members of the academia, private sector, </w:t>
      </w:r>
      <w:r w:rsidR="006A2393">
        <w:t>etc</w:t>
      </w:r>
      <w:r w:rsidR="00891F46" w:rsidRPr="0079559C">
        <w:t xml:space="preserve">.  </w:t>
      </w:r>
    </w:p>
    <w:p w14:paraId="45F38738" w14:textId="04409D35" w:rsidR="00891F46" w:rsidRPr="0079559C" w:rsidRDefault="001E0659" w:rsidP="001B2698">
      <w:pPr>
        <w:spacing w:after="240"/>
      </w:pPr>
      <w:r w:rsidRPr="0079559C">
        <w:t xml:space="preserve">Since the adoption of the WIPO Development Agenda (DA), WIPO’s technical assistance </w:t>
      </w:r>
      <w:r w:rsidR="00C76660" w:rsidRPr="0079559C">
        <w:t>has been</w:t>
      </w:r>
      <w:r w:rsidRPr="0079559C">
        <w:t xml:space="preserve"> </w:t>
      </w:r>
      <w:r w:rsidR="00745DB2" w:rsidRPr="0079559C">
        <w:t>guided</w:t>
      </w:r>
      <w:r w:rsidRPr="0079559C">
        <w:t xml:space="preserve"> by th</w:t>
      </w:r>
      <w:r w:rsidR="00A81846">
        <w:t>e Recommendations contained in C</w:t>
      </w:r>
      <w:r w:rsidRPr="0079559C">
        <w:t xml:space="preserve">luster </w:t>
      </w:r>
      <w:proofErr w:type="gramStart"/>
      <w:r w:rsidRPr="0079559C">
        <w:t>A</w:t>
      </w:r>
      <w:proofErr w:type="gramEnd"/>
      <w:r w:rsidRPr="0079559C">
        <w:t xml:space="preserve"> “Technical Assistance and Capacity Building”</w:t>
      </w:r>
      <w:r w:rsidR="00B8354C">
        <w:t>,</w:t>
      </w:r>
      <w:r w:rsidR="00CD3C7D" w:rsidRPr="0079559C">
        <w:t xml:space="preserve"> </w:t>
      </w:r>
      <w:r w:rsidRPr="0079559C">
        <w:t>particular</w:t>
      </w:r>
      <w:r w:rsidR="00CD3C7D" w:rsidRPr="0079559C">
        <w:t>ly</w:t>
      </w:r>
      <w:r w:rsidRPr="0079559C">
        <w:t xml:space="preserve">, </w:t>
      </w:r>
      <w:r w:rsidR="00CD3C7D" w:rsidRPr="0079559C">
        <w:t xml:space="preserve">by </w:t>
      </w:r>
      <w:r w:rsidR="001D72B7" w:rsidRPr="0079559C">
        <w:t xml:space="preserve">the principles reflected in </w:t>
      </w:r>
      <w:r w:rsidR="00B8354C">
        <w:t xml:space="preserve">the </w:t>
      </w:r>
      <w:r w:rsidRPr="0079559C">
        <w:t>DA Recommendation 1</w:t>
      </w:r>
      <w:r w:rsidR="00745DB2" w:rsidRPr="0079559C">
        <w:t>.</w:t>
      </w:r>
      <w:r w:rsidR="00CD3C7D" w:rsidRPr="0079559C">
        <w:rPr>
          <w:rStyle w:val="FootnoteReference"/>
        </w:rPr>
        <w:footnoteReference w:id="3"/>
      </w:r>
      <w:r w:rsidR="00891F46" w:rsidRPr="0079559C">
        <w:t xml:space="preserve">  </w:t>
      </w:r>
    </w:p>
    <w:p w14:paraId="685D052F" w14:textId="61F11F7D" w:rsidR="00891F46" w:rsidRPr="0079559C" w:rsidRDefault="005B068A" w:rsidP="00CB65E6">
      <w:r w:rsidRPr="0079559C">
        <w:t>For the purposes of this R</w:t>
      </w:r>
      <w:r w:rsidR="00891F46" w:rsidRPr="0079559C">
        <w:t>eview, the definition of technical assistance</w:t>
      </w:r>
      <w:r w:rsidR="00BB328A" w:rsidRPr="0079559C">
        <w:t xml:space="preserve"> </w:t>
      </w:r>
      <w:proofErr w:type="gramStart"/>
      <w:r w:rsidR="00BB328A" w:rsidRPr="0079559C">
        <w:t>will be based</w:t>
      </w:r>
      <w:proofErr w:type="gramEnd"/>
      <w:r w:rsidR="00BB328A" w:rsidRPr="0079559C">
        <w:t xml:space="preserve"> on WIPO’s</w:t>
      </w:r>
      <w:r w:rsidR="00891F46" w:rsidRPr="0079559C">
        <w:t xml:space="preserve"> activities related to:</w:t>
      </w:r>
      <w:r w:rsidR="00844603">
        <w:t xml:space="preserve"> </w:t>
      </w:r>
    </w:p>
    <w:p w14:paraId="72E4F463" w14:textId="0BF3FA97" w:rsidR="00BB0DDB" w:rsidRPr="0079559C" w:rsidRDefault="00CB65E6" w:rsidP="00CB65E6">
      <w:pPr>
        <w:pStyle w:val="ListParagraph"/>
        <w:numPr>
          <w:ilvl w:val="0"/>
          <w:numId w:val="22"/>
        </w:numPr>
      </w:pPr>
      <w:r>
        <w:t xml:space="preserve">National IP strategies and development plans; </w:t>
      </w:r>
    </w:p>
    <w:p w14:paraId="548078E4" w14:textId="29E12B94" w:rsidR="00BB0DDB" w:rsidRPr="0079559C" w:rsidRDefault="00CB65E6" w:rsidP="00CB65E6">
      <w:pPr>
        <w:pStyle w:val="ListParagraph"/>
        <w:numPr>
          <w:ilvl w:val="0"/>
          <w:numId w:val="22"/>
        </w:numPr>
      </w:pPr>
      <w:r w:rsidRPr="00CB65E6">
        <w:t>Technical and Administrative Infrastructure (solutions for IP offices, databases);</w:t>
      </w:r>
      <w:r w:rsidR="00BB0DDB" w:rsidRPr="0079559C">
        <w:t xml:space="preserve"> </w:t>
      </w:r>
    </w:p>
    <w:p w14:paraId="3321A9FE" w14:textId="77777777" w:rsidR="00CB65E6" w:rsidRDefault="00CB65E6" w:rsidP="00BB0DDB">
      <w:pPr>
        <w:pStyle w:val="ListParagraph"/>
        <w:numPr>
          <w:ilvl w:val="0"/>
          <w:numId w:val="22"/>
        </w:numPr>
      </w:pPr>
      <w:r>
        <w:t xml:space="preserve">Capacity building; </w:t>
      </w:r>
    </w:p>
    <w:p w14:paraId="5FAAB7A4" w14:textId="28B585DF" w:rsidR="00BB0DDB" w:rsidRPr="0079559C" w:rsidRDefault="00CB65E6" w:rsidP="00A81846">
      <w:pPr>
        <w:pStyle w:val="ListParagraph"/>
        <w:numPr>
          <w:ilvl w:val="0"/>
          <w:numId w:val="22"/>
        </w:numPr>
      </w:pPr>
      <w:r>
        <w:t>Legislative assistance;</w:t>
      </w:r>
      <w:r w:rsidR="00BB0DDB" w:rsidRPr="0079559C">
        <w:t xml:space="preserve"> </w:t>
      </w:r>
    </w:p>
    <w:p w14:paraId="3353EF3D" w14:textId="293D61B8" w:rsidR="00BB0DDB" w:rsidRPr="0079559C" w:rsidRDefault="00CB65E6" w:rsidP="00A81846">
      <w:pPr>
        <w:pStyle w:val="ListParagraph"/>
        <w:numPr>
          <w:ilvl w:val="0"/>
          <w:numId w:val="22"/>
        </w:numPr>
      </w:pPr>
      <w:r>
        <w:t xml:space="preserve">Development Agenda-related projects; </w:t>
      </w:r>
    </w:p>
    <w:p w14:paraId="3C4D0CE8" w14:textId="66A5E861" w:rsidR="00844603" w:rsidRDefault="00CB65E6" w:rsidP="006A2393">
      <w:pPr>
        <w:pStyle w:val="ListParagraph"/>
        <w:numPr>
          <w:ilvl w:val="0"/>
          <w:numId w:val="22"/>
        </w:numPr>
      </w:pPr>
      <w:r w:rsidRPr="00CB65E6">
        <w:t>Public-Private partnerships (multi-stakeholder platforms)</w:t>
      </w:r>
      <w:r w:rsidR="006A2393">
        <w:t>.</w:t>
      </w:r>
    </w:p>
    <w:p w14:paraId="02178A87" w14:textId="77777777" w:rsidR="004F3A06" w:rsidRPr="005D075F" w:rsidRDefault="004F3A06" w:rsidP="001B2698">
      <w:pPr>
        <w:pStyle w:val="ListParagraph"/>
        <w:numPr>
          <w:ilvl w:val="0"/>
          <w:numId w:val="23"/>
        </w:numPr>
        <w:spacing w:before="240" w:after="240"/>
        <w:ind w:left="648"/>
        <w:contextualSpacing w:val="0"/>
      </w:pPr>
      <w:r w:rsidRPr="005D075F">
        <w:t xml:space="preserve">PURPOSE OF THE REVIEW </w:t>
      </w:r>
    </w:p>
    <w:p w14:paraId="4E45DC99" w14:textId="3DDBA590" w:rsidR="002A71EB" w:rsidRPr="0079559C" w:rsidRDefault="00BB328A" w:rsidP="001B2698">
      <w:pPr>
        <w:spacing w:after="240"/>
      </w:pPr>
      <w:r w:rsidRPr="0079559C">
        <w:t>The overall purpose of the R</w:t>
      </w:r>
      <w:r w:rsidR="002A71EB" w:rsidRPr="0079559C">
        <w:t>eview will</w:t>
      </w:r>
      <w:r w:rsidR="002A71EB" w:rsidRPr="00CB65E6">
        <w:rPr>
          <w:color w:val="000000" w:themeColor="text1"/>
        </w:rPr>
        <w:t xml:space="preserve"> be to suggest ways </w:t>
      </w:r>
      <w:r w:rsidR="00172945" w:rsidRPr="00CB65E6">
        <w:rPr>
          <w:color w:val="000000" w:themeColor="text1"/>
        </w:rPr>
        <w:t xml:space="preserve">for </w:t>
      </w:r>
      <w:r w:rsidR="002A71EB" w:rsidRPr="00CB65E6">
        <w:rPr>
          <w:color w:val="000000" w:themeColor="text1"/>
        </w:rPr>
        <w:t xml:space="preserve">improving the Organization’s technical assistance activities, including how to strengthen its results-based management framework </w:t>
      </w:r>
      <w:r w:rsidR="00C76660" w:rsidRPr="00CB65E6">
        <w:rPr>
          <w:color w:val="000000" w:themeColor="text1"/>
        </w:rPr>
        <w:t xml:space="preserve">in </w:t>
      </w:r>
      <w:r w:rsidR="00C76660" w:rsidRPr="0079559C">
        <w:t xml:space="preserve">order </w:t>
      </w:r>
      <w:r w:rsidR="002A71EB" w:rsidRPr="0079559C">
        <w:t>to facilitate the monitoring and evaluation of the impact of these activities on development, taking into account</w:t>
      </w:r>
      <w:r w:rsidR="003B7E29" w:rsidRPr="0079559C">
        <w:t xml:space="preserve"> the SDGs, </w:t>
      </w:r>
      <w:r w:rsidR="002A71EB" w:rsidRPr="0079559C">
        <w:t>WIPO’s Medium</w:t>
      </w:r>
      <w:r w:rsidR="00B8354C">
        <w:noBreakHyphen/>
      </w:r>
      <w:r w:rsidR="002A71EB" w:rsidRPr="0079559C">
        <w:t>Term Strategic Plan (</w:t>
      </w:r>
      <w:proofErr w:type="spellStart"/>
      <w:r w:rsidR="002A71EB" w:rsidRPr="0079559C">
        <w:t>MTSP</w:t>
      </w:r>
      <w:proofErr w:type="spellEnd"/>
      <w:r w:rsidR="002A71EB" w:rsidRPr="0079559C">
        <w:t>) for 2022-2026,</w:t>
      </w:r>
      <w:r w:rsidRPr="0079559C">
        <w:t xml:space="preserve"> and</w:t>
      </w:r>
      <w:r w:rsidR="002A71EB" w:rsidRPr="0079559C">
        <w:t xml:space="preserve"> the </w:t>
      </w:r>
      <w:r w:rsidR="00FF38CE">
        <w:t>DA</w:t>
      </w:r>
      <w:r w:rsidRPr="0079559C">
        <w:t xml:space="preserve"> Recommendations</w:t>
      </w:r>
      <w:r w:rsidR="002A71EB" w:rsidRPr="0079559C">
        <w:t xml:space="preserve">. </w:t>
      </w:r>
    </w:p>
    <w:p w14:paraId="5AF91C7B" w14:textId="6A9EF8E6" w:rsidR="004F3A06" w:rsidRPr="0079559C" w:rsidRDefault="00BB328A" w:rsidP="006438E5">
      <w:r w:rsidRPr="0079559C">
        <w:t>More</w:t>
      </w:r>
      <w:r w:rsidR="00EA3221" w:rsidRPr="0079559C">
        <w:t xml:space="preserve"> </w:t>
      </w:r>
      <w:r w:rsidR="002A71EB" w:rsidRPr="0079559C">
        <w:t>specific</w:t>
      </w:r>
      <w:r w:rsidRPr="0079559C">
        <w:t xml:space="preserve">ally, </w:t>
      </w:r>
      <w:r w:rsidR="00EA3221" w:rsidRPr="0079559C">
        <w:t>the R</w:t>
      </w:r>
      <w:r w:rsidR="004F3A06" w:rsidRPr="0079559C">
        <w:t xml:space="preserve">eview </w:t>
      </w:r>
      <w:r w:rsidRPr="0079559C">
        <w:t>will</w:t>
      </w:r>
      <w:r w:rsidR="004F3A06" w:rsidRPr="0079559C">
        <w:t xml:space="preserve"> asses</w:t>
      </w:r>
      <w:r w:rsidR="00C7351A" w:rsidRPr="0079559C">
        <w:t>s, at</w:t>
      </w:r>
      <w:r w:rsidR="00035E6B" w:rsidRPr="0079559C">
        <w:t xml:space="preserve"> </w:t>
      </w:r>
      <w:r w:rsidR="00873994" w:rsidRPr="0079559C">
        <w:t xml:space="preserve">a </w:t>
      </w:r>
      <w:r w:rsidR="00035E6B" w:rsidRPr="0079559C">
        <w:t>macro</w:t>
      </w:r>
      <w:r w:rsidR="004F3A06" w:rsidRPr="0079559C">
        <w:t xml:space="preserve"> level, WIPO</w:t>
      </w:r>
      <w:r w:rsidRPr="0079559C">
        <w:t>’s</w:t>
      </w:r>
      <w:r w:rsidR="004F3A06" w:rsidRPr="0079559C">
        <w:t xml:space="preserve"> technical assistance activities in the area of cooperation for development, measuring their </w:t>
      </w:r>
      <w:r w:rsidR="00035E6B" w:rsidRPr="0079559C">
        <w:t>relevance, coherence, effectiveness, efficiency,</w:t>
      </w:r>
      <w:r w:rsidR="00FF38CE">
        <w:t xml:space="preserve"> </w:t>
      </w:r>
      <w:r w:rsidR="00035E6B" w:rsidRPr="0079559C">
        <w:t>sustainability</w:t>
      </w:r>
      <w:r w:rsidR="00FF38CE">
        <w:t>, and impact</w:t>
      </w:r>
      <w:r w:rsidR="00035E6B" w:rsidRPr="0079559C">
        <w:t xml:space="preserve">.  It </w:t>
      </w:r>
      <w:r w:rsidRPr="0079559C">
        <w:t xml:space="preserve">will also </w:t>
      </w:r>
      <w:r w:rsidR="004F3A06" w:rsidRPr="0079559C">
        <w:t xml:space="preserve">assess whether </w:t>
      </w:r>
      <w:r w:rsidR="00542027">
        <w:t xml:space="preserve">the </w:t>
      </w:r>
      <w:r w:rsidR="004F3A06" w:rsidRPr="0079559C">
        <w:t>existing internal coordination mechanis</w:t>
      </w:r>
      <w:r w:rsidR="00035E6B" w:rsidRPr="0079559C">
        <w:t>ms are suitable for the</w:t>
      </w:r>
      <w:r w:rsidR="004F3A06" w:rsidRPr="0079559C">
        <w:t>se</w:t>
      </w:r>
      <w:r w:rsidR="00035E6B" w:rsidRPr="0079559C">
        <w:t xml:space="preserve"> type</w:t>
      </w:r>
      <w:r w:rsidR="00A81846">
        <w:t>s</w:t>
      </w:r>
      <w:r w:rsidR="00035E6B" w:rsidRPr="0079559C">
        <w:t xml:space="preserve"> of</w:t>
      </w:r>
      <w:r w:rsidR="00EA3221" w:rsidRPr="0079559C">
        <w:t xml:space="preserve"> activities, given that the R</w:t>
      </w:r>
      <w:r w:rsidR="004F3A06" w:rsidRPr="0079559C">
        <w:t xml:space="preserve">eview </w:t>
      </w:r>
      <w:proofErr w:type="gramStart"/>
      <w:r w:rsidR="004F3A06" w:rsidRPr="0079559C">
        <w:t>will be conducted</w:t>
      </w:r>
      <w:proofErr w:type="gramEnd"/>
      <w:r w:rsidR="004F3A06" w:rsidRPr="0079559C">
        <w:t xml:space="preserve"> at a time of significant change in the way the Organization operates and delivers </w:t>
      </w:r>
      <w:r w:rsidR="00A81846">
        <w:t xml:space="preserve">its </w:t>
      </w:r>
      <w:r w:rsidR="004F3A06" w:rsidRPr="0079559C">
        <w:t>s</w:t>
      </w:r>
      <w:r w:rsidR="00873994" w:rsidRPr="0079559C">
        <w:t xml:space="preserve">ervices, in line with </w:t>
      </w:r>
      <w:r w:rsidR="006438E5" w:rsidRPr="0079559C">
        <w:t xml:space="preserve">the new strategic direction of the </w:t>
      </w:r>
      <w:r w:rsidR="00873994" w:rsidRPr="0079559C">
        <w:t>S</w:t>
      </w:r>
      <w:r w:rsidR="004F3A06" w:rsidRPr="0079559C">
        <w:t xml:space="preserve">enior </w:t>
      </w:r>
      <w:r w:rsidR="006438E5" w:rsidRPr="0079559C">
        <w:t>M</w:t>
      </w:r>
      <w:r w:rsidR="004F3A06" w:rsidRPr="0079559C">
        <w:t>anagement</w:t>
      </w:r>
      <w:r w:rsidR="006438E5" w:rsidRPr="0079559C">
        <w:t>.</w:t>
      </w:r>
    </w:p>
    <w:p w14:paraId="7026DAC5" w14:textId="77777777" w:rsidR="004F3A06" w:rsidRPr="005D075F" w:rsidRDefault="004F3A06" w:rsidP="001B2698">
      <w:pPr>
        <w:pStyle w:val="ListParagraph"/>
        <w:numPr>
          <w:ilvl w:val="0"/>
          <w:numId w:val="23"/>
        </w:numPr>
        <w:spacing w:before="240" w:after="240"/>
        <w:ind w:left="633" w:hanging="446"/>
        <w:contextualSpacing w:val="0"/>
      </w:pPr>
      <w:r w:rsidRPr="005D075F">
        <w:t>SCOPE</w:t>
      </w:r>
    </w:p>
    <w:p w14:paraId="28A0826D" w14:textId="3DC85895" w:rsidR="00EF16C2" w:rsidRPr="0079559C" w:rsidRDefault="00BE5F95" w:rsidP="001B2698">
      <w:pPr>
        <w:spacing w:after="240"/>
      </w:pPr>
      <w:r w:rsidRPr="0079559C">
        <w:t>As decided by the CDIP, the R</w:t>
      </w:r>
      <w:r w:rsidR="004F3A06" w:rsidRPr="0079559C">
        <w:t>eview will cover WIPO</w:t>
      </w:r>
      <w:r w:rsidRPr="0079559C">
        <w:t>’s</w:t>
      </w:r>
      <w:r w:rsidR="004F3A06" w:rsidRPr="0079559C">
        <w:t xml:space="preserve"> technical assistance activities in the area of cooperation for development implemented </w:t>
      </w:r>
      <w:r w:rsidR="00EF16C2" w:rsidRPr="0079559C">
        <w:t>from 2017 to 2022</w:t>
      </w:r>
      <w:r w:rsidR="004F3A06" w:rsidRPr="0079559C">
        <w:t xml:space="preserve">.  </w:t>
      </w:r>
      <w:r w:rsidR="00EF16C2" w:rsidRPr="0079559C">
        <w:t>T</w:t>
      </w:r>
      <w:r w:rsidRPr="0079559C">
        <w:t>he R</w:t>
      </w:r>
      <w:r w:rsidR="00EF16C2" w:rsidRPr="0079559C">
        <w:t xml:space="preserve">eview will take into consideration </w:t>
      </w:r>
      <w:r w:rsidR="00E31618">
        <w:t xml:space="preserve">the </w:t>
      </w:r>
      <w:r w:rsidR="00EF16C2" w:rsidRPr="0079559C">
        <w:t>assistance provided</w:t>
      </w:r>
      <w:r w:rsidR="007E357C" w:rsidRPr="0079559C">
        <w:t xml:space="preserve"> by all relevant WIPO Sectors and</w:t>
      </w:r>
      <w:r w:rsidR="00EF16C2" w:rsidRPr="0079559C">
        <w:t xml:space="preserve"> through all types of activities described under </w:t>
      </w:r>
      <w:r w:rsidR="00E31618">
        <w:t>part</w:t>
      </w:r>
      <w:r w:rsidR="00E31618" w:rsidRPr="0079559C">
        <w:t xml:space="preserve"> </w:t>
      </w:r>
      <w:r w:rsidR="00EF16C2" w:rsidRPr="0079559C">
        <w:t>III</w:t>
      </w:r>
      <w:r w:rsidR="00E31618">
        <w:t xml:space="preserve"> above</w:t>
      </w:r>
      <w:r w:rsidR="00EF16C2" w:rsidRPr="0079559C">
        <w:t xml:space="preserve">. </w:t>
      </w:r>
      <w:r w:rsidR="007E357C" w:rsidRPr="0079559C">
        <w:t xml:space="preserve"> It will </w:t>
      </w:r>
      <w:r w:rsidRPr="0079559C">
        <w:t xml:space="preserve">also take into consideration activities delivered in </w:t>
      </w:r>
      <w:r w:rsidR="00D51533" w:rsidRPr="0079559C">
        <w:t xml:space="preserve">all geographic regions, </w:t>
      </w:r>
      <w:r w:rsidR="00EA3221" w:rsidRPr="0079559C">
        <w:t>the tools and metho</w:t>
      </w:r>
      <w:r w:rsidR="00384A32">
        <w:t xml:space="preserve">dologies established and </w:t>
      </w:r>
      <w:r w:rsidR="00384A32" w:rsidRPr="00384A32">
        <w:t>used in</w:t>
      </w:r>
      <w:r w:rsidR="00EA3221" w:rsidRPr="00384A32">
        <w:t xml:space="preserve"> deliver</w:t>
      </w:r>
      <w:r w:rsidR="00384A32" w:rsidRPr="00384A32">
        <w:t>ing</w:t>
      </w:r>
      <w:r w:rsidR="00EA3221" w:rsidRPr="0079559C">
        <w:t xml:space="preserve"> such assistance, </w:t>
      </w:r>
      <w:r w:rsidR="00D51533" w:rsidRPr="0079559C">
        <w:t xml:space="preserve">and the shift </w:t>
      </w:r>
      <w:r w:rsidR="00441220">
        <w:t>in the</w:t>
      </w:r>
      <w:r w:rsidR="00431B55" w:rsidRPr="0079559C">
        <w:t xml:space="preserve"> delivery</w:t>
      </w:r>
      <w:r w:rsidR="00441220">
        <w:t xml:space="preserve"> approach</w:t>
      </w:r>
      <w:r w:rsidR="00431B55" w:rsidRPr="0079559C">
        <w:t xml:space="preserve"> </w:t>
      </w:r>
      <w:r w:rsidR="00431B55">
        <w:t xml:space="preserve">necessitated </w:t>
      </w:r>
      <w:r w:rsidR="00D51533" w:rsidRPr="0079559C">
        <w:t xml:space="preserve">by the </w:t>
      </w:r>
      <w:proofErr w:type="spellStart"/>
      <w:r w:rsidR="00D51533" w:rsidRPr="0079559C">
        <w:t>COVID</w:t>
      </w:r>
      <w:proofErr w:type="spellEnd"/>
      <w:r w:rsidR="00D51533" w:rsidRPr="0079559C">
        <w:t>-19</w:t>
      </w:r>
      <w:r w:rsidR="006A2393">
        <w:t xml:space="preserve"> pandemic</w:t>
      </w:r>
      <w:r w:rsidR="00D51533" w:rsidRPr="0079559C">
        <w:t xml:space="preserve">.  </w:t>
      </w:r>
    </w:p>
    <w:p w14:paraId="66A0F477" w14:textId="77777777" w:rsidR="004F3A06" w:rsidRPr="005D075F" w:rsidRDefault="004F3A06" w:rsidP="001B2698">
      <w:pPr>
        <w:pStyle w:val="ListParagraph"/>
        <w:numPr>
          <w:ilvl w:val="0"/>
          <w:numId w:val="23"/>
        </w:numPr>
        <w:spacing w:before="240" w:after="240"/>
        <w:ind w:left="734" w:hanging="446"/>
        <w:contextualSpacing w:val="0"/>
      </w:pPr>
      <w:r w:rsidRPr="005D075F">
        <w:t>KEY QUESTIONS</w:t>
      </w:r>
    </w:p>
    <w:p w14:paraId="3EE8D843" w14:textId="2E6B5EB4" w:rsidR="00891F46" w:rsidRPr="0079559C" w:rsidRDefault="004F3A06" w:rsidP="001B2698">
      <w:pPr>
        <w:spacing w:after="240"/>
        <w:rPr>
          <w:bCs/>
          <w:i/>
        </w:rPr>
      </w:pPr>
      <w:r w:rsidRPr="0079559C">
        <w:t xml:space="preserve">In the assessment of </w:t>
      </w:r>
      <w:r w:rsidR="00A47A1D" w:rsidRPr="0079559C">
        <w:t xml:space="preserve">the relevance, coherence, </w:t>
      </w:r>
      <w:r w:rsidRPr="0079559C">
        <w:t xml:space="preserve">effectiveness, </w:t>
      </w:r>
      <w:r w:rsidR="00A47A1D" w:rsidRPr="0079559C">
        <w:t xml:space="preserve">efficiency, sustainability, and ultimately impact </w:t>
      </w:r>
      <w:r w:rsidRPr="0079559C">
        <w:t xml:space="preserve">of </w:t>
      </w:r>
      <w:r w:rsidR="00A47A1D" w:rsidRPr="0079559C">
        <w:t xml:space="preserve">WIPO’s </w:t>
      </w:r>
      <w:r w:rsidRPr="0079559C">
        <w:t>technical assistance a</w:t>
      </w:r>
      <w:r w:rsidR="00EA3221" w:rsidRPr="0079559C">
        <w:t>ctivities for development, the R</w:t>
      </w:r>
      <w:r w:rsidRPr="0079559C">
        <w:t>eview will seek to address the following key evaluation questions:</w:t>
      </w:r>
    </w:p>
    <w:p w14:paraId="6F5DACAE" w14:textId="681CED9D" w:rsidR="004F3A06" w:rsidRPr="0079559C" w:rsidRDefault="004F3A06" w:rsidP="001B2698">
      <w:pPr>
        <w:spacing w:after="240"/>
        <w:rPr>
          <w:i/>
        </w:rPr>
      </w:pPr>
      <w:r w:rsidRPr="0079559C">
        <w:rPr>
          <w:bCs/>
          <w:i/>
        </w:rPr>
        <w:t>Relevance:</w:t>
      </w:r>
    </w:p>
    <w:p w14:paraId="3073EE18" w14:textId="15D5B94F" w:rsidR="009E0393" w:rsidRPr="003A3558" w:rsidRDefault="009E0393" w:rsidP="003A3558">
      <w:pPr>
        <w:pStyle w:val="ListParagraph"/>
        <w:numPr>
          <w:ilvl w:val="0"/>
          <w:numId w:val="18"/>
        </w:numPr>
        <w:rPr>
          <w:i/>
          <w:color w:val="000000" w:themeColor="text1"/>
        </w:rPr>
      </w:pPr>
      <w:r w:rsidRPr="003A3558">
        <w:rPr>
          <w:i/>
          <w:color w:val="000000" w:themeColor="text1"/>
        </w:rPr>
        <w:t>To what extent</w:t>
      </w:r>
      <w:r w:rsidR="00441220">
        <w:rPr>
          <w:i/>
          <w:color w:val="000000" w:themeColor="text1"/>
        </w:rPr>
        <w:t xml:space="preserve"> </w:t>
      </w:r>
      <w:proofErr w:type="gramStart"/>
      <w:r w:rsidRPr="003A3558">
        <w:rPr>
          <w:i/>
          <w:color w:val="000000" w:themeColor="text1"/>
        </w:rPr>
        <w:t>WIPO’s</w:t>
      </w:r>
      <w:proofErr w:type="gramEnd"/>
      <w:r w:rsidRPr="003A3558">
        <w:rPr>
          <w:i/>
          <w:color w:val="000000" w:themeColor="text1"/>
        </w:rPr>
        <w:t xml:space="preserve"> technical assistance</w:t>
      </w:r>
      <w:r w:rsidR="003A3558" w:rsidRPr="003A3558">
        <w:rPr>
          <w:i/>
          <w:color w:val="000000" w:themeColor="text1"/>
        </w:rPr>
        <w:t xml:space="preserve"> complemented the implementation of</w:t>
      </w:r>
      <w:r w:rsidRPr="003A3558">
        <w:rPr>
          <w:i/>
          <w:color w:val="000000" w:themeColor="text1"/>
        </w:rPr>
        <w:t xml:space="preserve"> the na</w:t>
      </w:r>
      <w:r w:rsidR="003A3558" w:rsidRPr="003A3558">
        <w:rPr>
          <w:i/>
          <w:color w:val="000000" w:themeColor="text1"/>
        </w:rPr>
        <w:t>tional development plans of</w:t>
      </w:r>
      <w:r w:rsidRPr="003A3558">
        <w:rPr>
          <w:i/>
          <w:color w:val="000000" w:themeColor="text1"/>
        </w:rPr>
        <w:t xml:space="preserve"> Member States?</w:t>
      </w:r>
    </w:p>
    <w:p w14:paraId="092B8E64" w14:textId="74D52832" w:rsidR="00891F46" w:rsidRPr="0079559C" w:rsidRDefault="004F3A06" w:rsidP="005E2CDE">
      <w:pPr>
        <w:pStyle w:val="ListParagraph"/>
        <w:numPr>
          <w:ilvl w:val="0"/>
          <w:numId w:val="18"/>
        </w:numPr>
        <w:rPr>
          <w:i/>
        </w:rPr>
      </w:pPr>
      <w:r w:rsidRPr="0079559C">
        <w:rPr>
          <w:i/>
        </w:rPr>
        <w:t xml:space="preserve">To what extent </w:t>
      </w:r>
      <w:r w:rsidR="005E2CDE" w:rsidRPr="0079559C">
        <w:rPr>
          <w:i/>
        </w:rPr>
        <w:t>did</w:t>
      </w:r>
      <w:r w:rsidRPr="0079559C">
        <w:rPr>
          <w:i/>
        </w:rPr>
        <w:t xml:space="preserve"> WIPO identif</w:t>
      </w:r>
      <w:r w:rsidR="005E2CDE" w:rsidRPr="0079559C">
        <w:rPr>
          <w:i/>
        </w:rPr>
        <w:t>y</w:t>
      </w:r>
      <w:r w:rsidRPr="0079559C">
        <w:rPr>
          <w:i/>
        </w:rPr>
        <w:t xml:space="preserve"> the right needs and audiences for </w:t>
      </w:r>
      <w:r w:rsidR="00A47A1D" w:rsidRPr="0079559C">
        <w:rPr>
          <w:i/>
        </w:rPr>
        <w:t xml:space="preserve">its </w:t>
      </w:r>
      <w:r w:rsidR="00BE5F95" w:rsidRPr="0079559C">
        <w:rPr>
          <w:i/>
        </w:rPr>
        <w:t>technical assistance</w:t>
      </w:r>
      <w:r w:rsidRPr="0079559C">
        <w:rPr>
          <w:i/>
        </w:rPr>
        <w:t xml:space="preserve"> interventions?</w:t>
      </w:r>
    </w:p>
    <w:p w14:paraId="77B689B7" w14:textId="3B200BD5" w:rsidR="004F3A06" w:rsidRPr="0079559C" w:rsidRDefault="00891F46" w:rsidP="00441220">
      <w:pPr>
        <w:pStyle w:val="ListParagraph"/>
        <w:numPr>
          <w:ilvl w:val="0"/>
          <w:numId w:val="18"/>
        </w:numPr>
        <w:rPr>
          <w:i/>
        </w:rPr>
      </w:pPr>
      <w:r w:rsidRPr="0079559C">
        <w:rPr>
          <w:i/>
        </w:rPr>
        <w:t xml:space="preserve">To what extent technical assistance interventions addressed the needs of </w:t>
      </w:r>
      <w:r w:rsidR="00021F4F">
        <w:rPr>
          <w:i/>
        </w:rPr>
        <w:t xml:space="preserve">the various </w:t>
      </w:r>
      <w:r w:rsidR="00EB09A5">
        <w:rPr>
          <w:i/>
        </w:rPr>
        <w:t>national actors</w:t>
      </w:r>
      <w:r w:rsidR="000637B0">
        <w:rPr>
          <w:i/>
        </w:rPr>
        <w:t>,</w:t>
      </w:r>
      <w:r w:rsidR="00EB09A5">
        <w:rPr>
          <w:i/>
        </w:rPr>
        <w:t xml:space="preserve"> notably</w:t>
      </w:r>
      <w:r w:rsidR="000637B0">
        <w:rPr>
          <w:i/>
        </w:rPr>
        <w:t>,</w:t>
      </w:r>
      <w:r w:rsidR="00EB09A5">
        <w:rPr>
          <w:i/>
        </w:rPr>
        <w:t xml:space="preserve"> </w:t>
      </w:r>
      <w:r w:rsidR="00021F4F">
        <w:rPr>
          <w:i/>
        </w:rPr>
        <w:t xml:space="preserve">policy makers, line Ministries, </w:t>
      </w:r>
      <w:r w:rsidRPr="0079559C">
        <w:rPr>
          <w:i/>
        </w:rPr>
        <w:t>IP offices and other relevant stakeholders?</w:t>
      </w:r>
    </w:p>
    <w:p w14:paraId="713DD95A" w14:textId="61E9CC49" w:rsidR="004F3A06" w:rsidRPr="00A81846" w:rsidRDefault="00BE5F95" w:rsidP="00FF38CE">
      <w:pPr>
        <w:pStyle w:val="ListParagraph"/>
        <w:numPr>
          <w:ilvl w:val="0"/>
          <w:numId w:val="18"/>
        </w:numPr>
        <w:rPr>
          <w:i/>
        </w:rPr>
      </w:pPr>
      <w:r w:rsidRPr="0079559C">
        <w:rPr>
          <w:i/>
        </w:rPr>
        <w:t>To what extent technical assistance</w:t>
      </w:r>
      <w:r w:rsidR="004F3A06" w:rsidRPr="0079559C">
        <w:rPr>
          <w:i/>
        </w:rPr>
        <w:t xml:space="preserve"> interventions </w:t>
      </w:r>
      <w:r w:rsidR="00441220">
        <w:rPr>
          <w:i/>
        </w:rPr>
        <w:t>were</w:t>
      </w:r>
      <w:r w:rsidR="004F3A06" w:rsidRPr="0079559C">
        <w:rPr>
          <w:i/>
        </w:rPr>
        <w:t xml:space="preserve"> aligned with </w:t>
      </w:r>
      <w:r w:rsidR="00A81846">
        <w:rPr>
          <w:i/>
        </w:rPr>
        <w:t>WIPO’s</w:t>
      </w:r>
      <w:r w:rsidR="004F3A06" w:rsidRPr="0079559C">
        <w:rPr>
          <w:i/>
        </w:rPr>
        <w:t xml:space="preserve"> </w:t>
      </w:r>
      <w:r w:rsidR="00FF38CE">
        <w:rPr>
          <w:i/>
        </w:rPr>
        <w:t>DA</w:t>
      </w:r>
      <w:r w:rsidR="00A81846">
        <w:rPr>
          <w:i/>
        </w:rPr>
        <w:t xml:space="preserve"> Recommendations in Cluster </w:t>
      </w:r>
      <w:proofErr w:type="gramStart"/>
      <w:r w:rsidR="00A81846">
        <w:rPr>
          <w:i/>
        </w:rPr>
        <w:t>A</w:t>
      </w:r>
      <w:r w:rsidR="004F3A06" w:rsidRPr="00A81846">
        <w:rPr>
          <w:i/>
        </w:rPr>
        <w:t>?</w:t>
      </w:r>
      <w:proofErr w:type="gramEnd"/>
      <w:r w:rsidR="004F3A06" w:rsidRPr="00A81846">
        <w:rPr>
          <w:i/>
        </w:rPr>
        <w:t xml:space="preserve"> </w:t>
      </w:r>
    </w:p>
    <w:p w14:paraId="5C25D46F" w14:textId="38D49227" w:rsidR="004F3A06" w:rsidRPr="001B2698" w:rsidRDefault="00441220" w:rsidP="001B2698">
      <w:pPr>
        <w:pStyle w:val="ListParagraph"/>
        <w:numPr>
          <w:ilvl w:val="0"/>
          <w:numId w:val="18"/>
        </w:numPr>
        <w:spacing w:after="240"/>
        <w:contextualSpacing w:val="0"/>
        <w:rPr>
          <w:i/>
        </w:rPr>
      </w:pPr>
      <w:r>
        <w:rPr>
          <w:i/>
        </w:rPr>
        <w:t>Did</w:t>
      </w:r>
      <w:r w:rsidR="003B7E29" w:rsidRPr="0079559C">
        <w:rPr>
          <w:i/>
        </w:rPr>
        <w:t xml:space="preserve"> technical assistance interventions address gender balance issues in accordance with WIPO’s 2014 Policy on Gender Equality? </w:t>
      </w:r>
      <w:r w:rsidR="000637B0">
        <w:rPr>
          <w:i/>
        </w:rPr>
        <w:t xml:space="preserve"> </w:t>
      </w:r>
      <w:r w:rsidR="003B7E29" w:rsidRPr="0079559C">
        <w:rPr>
          <w:i/>
        </w:rPr>
        <w:t>If yes, how?</w:t>
      </w:r>
    </w:p>
    <w:p w14:paraId="4CACEBC9" w14:textId="4DF7AE25" w:rsidR="004F3A06" w:rsidRPr="0079559C" w:rsidRDefault="004F3A06" w:rsidP="001B2698">
      <w:pPr>
        <w:spacing w:after="240"/>
        <w:rPr>
          <w:i/>
        </w:rPr>
      </w:pPr>
      <w:r w:rsidRPr="0079559C">
        <w:rPr>
          <w:bCs/>
          <w:i/>
        </w:rPr>
        <w:t xml:space="preserve">Coherence: </w:t>
      </w:r>
    </w:p>
    <w:p w14:paraId="38E3649D" w14:textId="31E0A253" w:rsidR="0007681D" w:rsidRDefault="00A47A1D" w:rsidP="001B2698">
      <w:pPr>
        <w:pStyle w:val="ListParagraph"/>
        <w:numPr>
          <w:ilvl w:val="0"/>
          <w:numId w:val="17"/>
        </w:numPr>
        <w:spacing w:after="240"/>
        <w:contextualSpacing w:val="0"/>
        <w:rPr>
          <w:i/>
        </w:rPr>
      </w:pPr>
      <w:r w:rsidRPr="0079559C">
        <w:rPr>
          <w:i/>
        </w:rPr>
        <w:t>To what extent</w:t>
      </w:r>
      <w:r w:rsidR="00BE5F95" w:rsidRPr="0079559C">
        <w:rPr>
          <w:i/>
        </w:rPr>
        <w:t xml:space="preserve"> </w:t>
      </w:r>
      <w:proofErr w:type="gramStart"/>
      <w:r w:rsidR="00BE5F95" w:rsidRPr="0079559C">
        <w:rPr>
          <w:i/>
        </w:rPr>
        <w:t>WIPO</w:t>
      </w:r>
      <w:r w:rsidR="00A81846">
        <w:rPr>
          <w:i/>
        </w:rPr>
        <w:t>’s</w:t>
      </w:r>
      <w:proofErr w:type="gramEnd"/>
      <w:r w:rsidR="00BE5F95" w:rsidRPr="0079559C">
        <w:rPr>
          <w:i/>
        </w:rPr>
        <w:t xml:space="preserve"> technical assistance</w:t>
      </w:r>
      <w:r w:rsidR="004F3A06" w:rsidRPr="0079559C">
        <w:rPr>
          <w:i/>
        </w:rPr>
        <w:t xml:space="preserve"> activities were</w:t>
      </w:r>
      <w:r w:rsidR="004214E8" w:rsidRPr="0079559C">
        <w:rPr>
          <w:i/>
        </w:rPr>
        <w:t xml:space="preserve"> designed</w:t>
      </w:r>
      <w:r w:rsidR="004F3A06" w:rsidRPr="0079559C">
        <w:rPr>
          <w:i/>
        </w:rPr>
        <w:t xml:space="preserve"> </w:t>
      </w:r>
      <w:r w:rsidRPr="0079559C">
        <w:rPr>
          <w:i/>
        </w:rPr>
        <w:t xml:space="preserve">with a view </w:t>
      </w:r>
      <w:r w:rsidR="004F3A06" w:rsidRPr="0079559C">
        <w:rPr>
          <w:i/>
        </w:rPr>
        <w:t>to ensur</w:t>
      </w:r>
      <w:r w:rsidR="000637B0">
        <w:rPr>
          <w:i/>
        </w:rPr>
        <w:t>ing</w:t>
      </w:r>
      <w:r w:rsidR="004F3A06" w:rsidRPr="0079559C">
        <w:rPr>
          <w:i/>
        </w:rPr>
        <w:t xml:space="preserve"> policy coherence for development</w:t>
      </w:r>
      <w:r w:rsidR="000637B0">
        <w:rPr>
          <w:i/>
        </w:rPr>
        <w:t>?</w:t>
      </w:r>
      <w:r w:rsidR="004F3A06" w:rsidRPr="0079559C">
        <w:rPr>
          <w:i/>
        </w:rPr>
        <w:t xml:space="preserve"> </w:t>
      </w:r>
    </w:p>
    <w:p w14:paraId="15BE9914" w14:textId="313B777A" w:rsidR="0007681D" w:rsidRPr="001B2698" w:rsidRDefault="0007681D" w:rsidP="001B2698">
      <w:pPr>
        <w:pStyle w:val="ListParagraph"/>
        <w:spacing w:after="240"/>
        <w:contextualSpacing w:val="0"/>
        <w:rPr>
          <w:i/>
        </w:rPr>
      </w:pPr>
    </w:p>
    <w:p w14:paraId="6A5C7181" w14:textId="11C01EAD" w:rsidR="004920BB" w:rsidRPr="0079559C" w:rsidRDefault="004F3A06" w:rsidP="001B2698">
      <w:pPr>
        <w:spacing w:after="240"/>
        <w:rPr>
          <w:bCs/>
          <w:i/>
        </w:rPr>
      </w:pPr>
      <w:r w:rsidRPr="0079559C">
        <w:rPr>
          <w:bCs/>
          <w:i/>
        </w:rPr>
        <w:t>Effectiveness:</w:t>
      </w:r>
    </w:p>
    <w:p w14:paraId="799B55A1" w14:textId="1A9BFFA9" w:rsidR="004F3A06" w:rsidRPr="0079559C" w:rsidRDefault="00441220" w:rsidP="00441220">
      <w:pPr>
        <w:pStyle w:val="ListParagraph"/>
        <w:numPr>
          <w:ilvl w:val="0"/>
          <w:numId w:val="16"/>
        </w:numPr>
        <w:rPr>
          <w:i/>
        </w:rPr>
      </w:pPr>
      <w:r>
        <w:rPr>
          <w:i/>
        </w:rPr>
        <w:t>To what extent</w:t>
      </w:r>
      <w:r w:rsidR="00BE5F95" w:rsidRPr="0079559C">
        <w:rPr>
          <w:i/>
        </w:rPr>
        <w:t xml:space="preserve"> </w:t>
      </w:r>
      <w:proofErr w:type="gramStart"/>
      <w:r w:rsidR="00BE5F95" w:rsidRPr="0079559C">
        <w:rPr>
          <w:i/>
        </w:rPr>
        <w:t>WIPO’s</w:t>
      </w:r>
      <w:proofErr w:type="gramEnd"/>
      <w:r w:rsidR="00BE5F95" w:rsidRPr="0079559C">
        <w:rPr>
          <w:i/>
        </w:rPr>
        <w:t xml:space="preserve"> technical assistance</w:t>
      </w:r>
      <w:r w:rsidR="00A47A1D" w:rsidRPr="0079559C">
        <w:rPr>
          <w:i/>
        </w:rPr>
        <w:t xml:space="preserve"> </w:t>
      </w:r>
      <w:r w:rsidR="004F3A06" w:rsidRPr="0079559C">
        <w:rPr>
          <w:i/>
        </w:rPr>
        <w:t xml:space="preserve">approach </w:t>
      </w:r>
      <w:r>
        <w:rPr>
          <w:i/>
        </w:rPr>
        <w:t>was</w:t>
      </w:r>
      <w:r w:rsidR="004F3A06" w:rsidRPr="0079559C">
        <w:rPr>
          <w:i/>
        </w:rPr>
        <w:t xml:space="preserve"> effective? </w:t>
      </w:r>
    </w:p>
    <w:p w14:paraId="5730EA03" w14:textId="69C675BA" w:rsidR="004F3A06" w:rsidRPr="0079559C" w:rsidRDefault="00A47A1D" w:rsidP="00441220">
      <w:pPr>
        <w:pStyle w:val="ListParagraph"/>
        <w:numPr>
          <w:ilvl w:val="0"/>
          <w:numId w:val="16"/>
        </w:numPr>
        <w:rPr>
          <w:i/>
        </w:rPr>
      </w:pPr>
      <w:r w:rsidRPr="0079559C">
        <w:rPr>
          <w:i/>
        </w:rPr>
        <w:t xml:space="preserve">To what extent </w:t>
      </w:r>
      <w:r w:rsidR="00BE5F95" w:rsidRPr="0079559C">
        <w:rPr>
          <w:i/>
        </w:rPr>
        <w:t>WIPO’s technical assistance</w:t>
      </w:r>
      <w:r w:rsidR="004F3A06" w:rsidRPr="0079559C">
        <w:rPr>
          <w:i/>
        </w:rPr>
        <w:t xml:space="preserve"> interventions contributed to improving and maximizing the transfer of knowl</w:t>
      </w:r>
      <w:r w:rsidR="005E2CDE" w:rsidRPr="0079559C">
        <w:rPr>
          <w:i/>
        </w:rPr>
        <w:t>edge, skills and capacities to Member S</w:t>
      </w:r>
      <w:r w:rsidR="004F3A06" w:rsidRPr="0079559C">
        <w:rPr>
          <w:i/>
        </w:rPr>
        <w:t xml:space="preserve">tates for the enhancement of institutional capacity in countries to administer, manage and use </w:t>
      </w:r>
      <w:proofErr w:type="gramStart"/>
      <w:r w:rsidR="004F3A06" w:rsidRPr="0079559C">
        <w:rPr>
          <w:i/>
        </w:rPr>
        <w:t>IP?</w:t>
      </w:r>
      <w:proofErr w:type="gramEnd"/>
      <w:r w:rsidR="004F3A06" w:rsidRPr="0079559C">
        <w:rPr>
          <w:i/>
        </w:rPr>
        <w:t xml:space="preserve"> </w:t>
      </w:r>
    </w:p>
    <w:p w14:paraId="59B8579A" w14:textId="7C54D12B" w:rsidR="00B97F0F" w:rsidRPr="0079559C" w:rsidRDefault="00B97F0F" w:rsidP="00B97F0F">
      <w:pPr>
        <w:pStyle w:val="ListParagraph"/>
        <w:numPr>
          <w:ilvl w:val="0"/>
          <w:numId w:val="16"/>
        </w:numPr>
        <w:rPr>
          <w:i/>
        </w:rPr>
      </w:pPr>
      <w:r w:rsidRPr="0079559C">
        <w:rPr>
          <w:i/>
        </w:rPr>
        <w:t xml:space="preserve">Were all technical assistance interventions organized efficiently and on time? </w:t>
      </w:r>
      <w:r w:rsidR="00F82B94">
        <w:rPr>
          <w:i/>
        </w:rPr>
        <w:t xml:space="preserve"> </w:t>
      </w:r>
      <w:proofErr w:type="gramStart"/>
      <w:r w:rsidRPr="0079559C">
        <w:rPr>
          <w:i/>
        </w:rPr>
        <w:t>Were the results achieved</w:t>
      </w:r>
      <w:proofErr w:type="gramEnd"/>
      <w:r w:rsidRPr="0079559C">
        <w:rPr>
          <w:i/>
        </w:rPr>
        <w:t xml:space="preserve"> on time?</w:t>
      </w:r>
    </w:p>
    <w:p w14:paraId="508CFD11" w14:textId="04082A33" w:rsidR="00B97F0F" w:rsidRPr="0079559C" w:rsidRDefault="005473BD" w:rsidP="00441220">
      <w:pPr>
        <w:pStyle w:val="ListParagraph"/>
        <w:numPr>
          <w:ilvl w:val="0"/>
          <w:numId w:val="16"/>
        </w:numPr>
        <w:rPr>
          <w:i/>
        </w:rPr>
      </w:pPr>
      <w:r w:rsidRPr="0079559C">
        <w:rPr>
          <w:i/>
        </w:rPr>
        <w:t>What type</w:t>
      </w:r>
      <w:r w:rsidR="006438E5" w:rsidRPr="0079559C">
        <w:rPr>
          <w:i/>
        </w:rPr>
        <w:t>s</w:t>
      </w:r>
      <w:r w:rsidRPr="0079559C">
        <w:rPr>
          <w:i/>
        </w:rPr>
        <w:t xml:space="preserve"> and area</w:t>
      </w:r>
      <w:r w:rsidR="006438E5" w:rsidRPr="0079559C">
        <w:rPr>
          <w:i/>
        </w:rPr>
        <w:t>s</w:t>
      </w:r>
      <w:r w:rsidRPr="0079559C">
        <w:rPr>
          <w:i/>
        </w:rPr>
        <w:t xml:space="preserve"> of technical assistance support </w:t>
      </w:r>
      <w:r w:rsidR="00F82B94">
        <w:rPr>
          <w:i/>
        </w:rPr>
        <w:t>were</w:t>
      </w:r>
      <w:r w:rsidR="00F82B94" w:rsidRPr="0079559C">
        <w:rPr>
          <w:i/>
        </w:rPr>
        <w:t xml:space="preserve"> </w:t>
      </w:r>
      <w:r w:rsidRPr="0079559C">
        <w:rPr>
          <w:i/>
        </w:rPr>
        <w:t>the most effective?</w:t>
      </w:r>
    </w:p>
    <w:p w14:paraId="46F38016" w14:textId="6623D5E2" w:rsidR="00891F46" w:rsidRPr="0079559C" w:rsidRDefault="00891F46" w:rsidP="00B97F0F">
      <w:pPr>
        <w:pStyle w:val="ListParagraph"/>
        <w:numPr>
          <w:ilvl w:val="0"/>
          <w:numId w:val="16"/>
        </w:numPr>
        <w:rPr>
          <w:i/>
        </w:rPr>
      </w:pPr>
      <w:r w:rsidRPr="0079559C">
        <w:rPr>
          <w:i/>
        </w:rPr>
        <w:t>To what extent did technical assistance activities contribute to achieving WIPO’s Expected Results?</w:t>
      </w:r>
    </w:p>
    <w:p w14:paraId="12B5B845" w14:textId="12658221" w:rsidR="004F3A06" w:rsidRPr="001B2698" w:rsidRDefault="00441220" w:rsidP="001B2698">
      <w:pPr>
        <w:pStyle w:val="ListParagraph"/>
        <w:numPr>
          <w:ilvl w:val="0"/>
          <w:numId w:val="16"/>
        </w:numPr>
        <w:spacing w:after="240"/>
        <w:contextualSpacing w:val="0"/>
        <w:rPr>
          <w:bCs/>
          <w:i/>
        </w:rPr>
      </w:pPr>
      <w:r>
        <w:rPr>
          <w:i/>
        </w:rPr>
        <w:t>W</w:t>
      </w:r>
      <w:r w:rsidR="00B97F0F" w:rsidRPr="0079559C">
        <w:rPr>
          <w:i/>
        </w:rPr>
        <w:t xml:space="preserve">as the Organization </w:t>
      </w:r>
      <w:r>
        <w:rPr>
          <w:i/>
        </w:rPr>
        <w:t xml:space="preserve">in a </w:t>
      </w:r>
      <w:r w:rsidR="00B97F0F" w:rsidRPr="0079559C">
        <w:rPr>
          <w:i/>
        </w:rPr>
        <w:t>position to respond to requests by Member States to assist them in achieving the SDGs?</w:t>
      </w:r>
    </w:p>
    <w:p w14:paraId="02675ECE" w14:textId="5B3DF711" w:rsidR="004F3A06" w:rsidRPr="0079559C" w:rsidRDefault="004F3A06" w:rsidP="001B2698">
      <w:pPr>
        <w:spacing w:after="240"/>
        <w:rPr>
          <w:i/>
        </w:rPr>
      </w:pPr>
      <w:r w:rsidRPr="0079559C">
        <w:rPr>
          <w:bCs/>
          <w:i/>
        </w:rPr>
        <w:t xml:space="preserve">Efficiency: </w:t>
      </w:r>
    </w:p>
    <w:p w14:paraId="25B65362" w14:textId="4FF27988" w:rsidR="004F3A06" w:rsidRPr="0079559C" w:rsidRDefault="004F3A06" w:rsidP="00A81846">
      <w:pPr>
        <w:pStyle w:val="ListParagraph"/>
        <w:numPr>
          <w:ilvl w:val="0"/>
          <w:numId w:val="19"/>
        </w:numPr>
        <w:rPr>
          <w:i/>
        </w:rPr>
      </w:pPr>
      <w:r w:rsidRPr="0079559C">
        <w:rPr>
          <w:i/>
        </w:rPr>
        <w:t xml:space="preserve">To what extent WIPO </w:t>
      </w:r>
      <w:r w:rsidR="005473BD" w:rsidRPr="0079559C">
        <w:rPr>
          <w:i/>
        </w:rPr>
        <w:t>plan</w:t>
      </w:r>
      <w:r w:rsidR="00F254AE">
        <w:rPr>
          <w:i/>
        </w:rPr>
        <w:t>ned,</w:t>
      </w:r>
      <w:r w:rsidR="00BE5F95" w:rsidRPr="0079559C">
        <w:rPr>
          <w:i/>
        </w:rPr>
        <w:t xml:space="preserve"> budget</w:t>
      </w:r>
      <w:r w:rsidR="00F254AE">
        <w:rPr>
          <w:i/>
        </w:rPr>
        <w:t>ed and made staff resources available</w:t>
      </w:r>
      <w:r w:rsidR="00BE5F95" w:rsidRPr="0079559C">
        <w:rPr>
          <w:i/>
        </w:rPr>
        <w:t xml:space="preserve"> for</w:t>
      </w:r>
      <w:r w:rsidR="005473BD" w:rsidRPr="0079559C">
        <w:rPr>
          <w:i/>
        </w:rPr>
        <w:t xml:space="preserve"> its</w:t>
      </w:r>
      <w:r w:rsidR="00BE5F95" w:rsidRPr="0079559C">
        <w:rPr>
          <w:i/>
        </w:rPr>
        <w:t xml:space="preserve"> technical assistance</w:t>
      </w:r>
      <w:r w:rsidRPr="0079559C">
        <w:rPr>
          <w:i/>
        </w:rPr>
        <w:t xml:space="preserve"> activities in a consistent and cost-efficient manner?  </w:t>
      </w:r>
    </w:p>
    <w:p w14:paraId="5EA9A9D8" w14:textId="2BD55358" w:rsidR="004F3A06" w:rsidRPr="0079559C" w:rsidRDefault="004F3A06" w:rsidP="004778D6">
      <w:pPr>
        <w:pStyle w:val="ListParagraph"/>
        <w:numPr>
          <w:ilvl w:val="0"/>
          <w:numId w:val="19"/>
        </w:numPr>
        <w:rPr>
          <w:i/>
        </w:rPr>
      </w:pPr>
      <w:r w:rsidRPr="0079559C">
        <w:rPr>
          <w:i/>
        </w:rPr>
        <w:t xml:space="preserve">To what extent </w:t>
      </w:r>
      <w:proofErr w:type="gramStart"/>
      <w:r w:rsidR="00BE5F95" w:rsidRPr="0079559C">
        <w:rPr>
          <w:i/>
        </w:rPr>
        <w:t>WIPO’s</w:t>
      </w:r>
      <w:proofErr w:type="gramEnd"/>
      <w:r w:rsidR="00BE5F95" w:rsidRPr="0079559C">
        <w:rPr>
          <w:i/>
        </w:rPr>
        <w:t xml:space="preserve"> approach to technical assistance</w:t>
      </w:r>
      <w:r w:rsidR="004778D6" w:rsidRPr="0079559C">
        <w:rPr>
          <w:i/>
        </w:rPr>
        <w:t xml:space="preserve"> activities was</w:t>
      </w:r>
      <w:r w:rsidR="008F0046" w:rsidRPr="0079559C">
        <w:rPr>
          <w:i/>
        </w:rPr>
        <w:t xml:space="preserve"> </w:t>
      </w:r>
      <w:r w:rsidR="0060116A" w:rsidRPr="0079559C">
        <w:rPr>
          <w:i/>
        </w:rPr>
        <w:t>in line with the objectives it pursued</w:t>
      </w:r>
      <w:r w:rsidRPr="0079559C">
        <w:rPr>
          <w:i/>
        </w:rPr>
        <w:t>?</w:t>
      </w:r>
    </w:p>
    <w:p w14:paraId="5C485ACF" w14:textId="48478ACB" w:rsidR="005473BD" w:rsidRPr="0079559C" w:rsidRDefault="004F3A06" w:rsidP="00441220">
      <w:pPr>
        <w:pStyle w:val="ListParagraph"/>
        <w:numPr>
          <w:ilvl w:val="0"/>
          <w:numId w:val="19"/>
        </w:numPr>
        <w:rPr>
          <w:i/>
        </w:rPr>
      </w:pPr>
      <w:r w:rsidRPr="0079559C">
        <w:rPr>
          <w:i/>
        </w:rPr>
        <w:t>To what extent the resources</w:t>
      </w:r>
      <w:r w:rsidR="00441220">
        <w:rPr>
          <w:i/>
        </w:rPr>
        <w:t xml:space="preserve"> were</w:t>
      </w:r>
      <w:r w:rsidRPr="0079559C">
        <w:rPr>
          <w:i/>
        </w:rPr>
        <w:t xml:space="preserve"> used </w:t>
      </w:r>
      <w:proofErr w:type="gramStart"/>
      <w:r w:rsidRPr="0079559C">
        <w:rPr>
          <w:i/>
        </w:rPr>
        <w:t>economically?</w:t>
      </w:r>
      <w:proofErr w:type="gramEnd"/>
      <w:r w:rsidRPr="0079559C">
        <w:rPr>
          <w:i/>
        </w:rPr>
        <w:t xml:space="preserve"> </w:t>
      </w:r>
      <w:r w:rsidR="00F82B94">
        <w:rPr>
          <w:i/>
        </w:rPr>
        <w:t xml:space="preserve"> </w:t>
      </w:r>
      <w:r w:rsidRPr="0079559C">
        <w:rPr>
          <w:i/>
        </w:rPr>
        <w:t>How could</w:t>
      </w:r>
      <w:r w:rsidR="005473BD" w:rsidRPr="0079559C">
        <w:rPr>
          <w:i/>
        </w:rPr>
        <w:t xml:space="preserve"> </w:t>
      </w:r>
      <w:r w:rsidR="00F31A56">
        <w:rPr>
          <w:i/>
        </w:rPr>
        <w:t>WIPO</w:t>
      </w:r>
      <w:r w:rsidR="005473BD" w:rsidRPr="0079559C">
        <w:rPr>
          <w:i/>
        </w:rPr>
        <w:t xml:space="preserve"> have improved</w:t>
      </w:r>
      <w:r w:rsidRPr="0079559C">
        <w:rPr>
          <w:i/>
        </w:rPr>
        <w:t xml:space="preserve"> the use of resources? </w:t>
      </w:r>
    </w:p>
    <w:p w14:paraId="2DE5BC1B" w14:textId="0AD65648" w:rsidR="004F3A06" w:rsidRPr="0079559C" w:rsidRDefault="004F3A06" w:rsidP="005473BD">
      <w:pPr>
        <w:pStyle w:val="ListParagraph"/>
        <w:numPr>
          <w:ilvl w:val="0"/>
          <w:numId w:val="19"/>
        </w:numPr>
        <w:rPr>
          <w:i/>
        </w:rPr>
      </w:pPr>
      <w:r w:rsidRPr="0079559C">
        <w:rPr>
          <w:i/>
        </w:rPr>
        <w:t>What were th</w:t>
      </w:r>
      <w:r w:rsidR="00BE5F95" w:rsidRPr="0079559C">
        <w:rPr>
          <w:i/>
        </w:rPr>
        <w:t>e strengths and weaknesses of technical assistance</w:t>
      </w:r>
      <w:r w:rsidRPr="0079559C">
        <w:rPr>
          <w:i/>
        </w:rPr>
        <w:t xml:space="preserve"> interventions?</w:t>
      </w:r>
    </w:p>
    <w:p w14:paraId="128509C5" w14:textId="6CB82D51" w:rsidR="005473BD" w:rsidRPr="0079559C" w:rsidRDefault="005473BD" w:rsidP="005473BD">
      <w:pPr>
        <w:pStyle w:val="ListParagraph"/>
        <w:numPr>
          <w:ilvl w:val="0"/>
          <w:numId w:val="19"/>
        </w:numPr>
        <w:rPr>
          <w:i/>
        </w:rPr>
      </w:pPr>
      <w:r w:rsidRPr="0079559C">
        <w:rPr>
          <w:i/>
        </w:rPr>
        <w:t>What were the mechanisms in place for tracking the allocation of resources for development-related activities?</w:t>
      </w:r>
    </w:p>
    <w:p w14:paraId="45C6E411" w14:textId="733C2129" w:rsidR="0076469C" w:rsidRPr="0079559C" w:rsidRDefault="0076469C" w:rsidP="001B2698">
      <w:pPr>
        <w:pStyle w:val="ListParagraph"/>
        <w:numPr>
          <w:ilvl w:val="0"/>
          <w:numId w:val="19"/>
        </w:numPr>
        <w:spacing w:after="240"/>
        <w:contextualSpacing w:val="0"/>
        <w:rPr>
          <w:i/>
        </w:rPr>
      </w:pPr>
      <w:proofErr w:type="gramStart"/>
      <w:r w:rsidRPr="0079559C">
        <w:rPr>
          <w:i/>
        </w:rPr>
        <w:t>Were the right means used</w:t>
      </w:r>
      <w:proofErr w:type="gramEnd"/>
      <w:r w:rsidRPr="0079559C">
        <w:rPr>
          <w:i/>
        </w:rPr>
        <w:t xml:space="preserve"> to achieve the objective of technical assistance for sustainable development</w:t>
      </w:r>
      <w:r w:rsidR="003B7E29" w:rsidRPr="0079559C">
        <w:rPr>
          <w:i/>
        </w:rPr>
        <w:t>?</w:t>
      </w:r>
    </w:p>
    <w:p w14:paraId="4630C97B" w14:textId="64D127DD" w:rsidR="00A47A1D" w:rsidRPr="0079559C" w:rsidRDefault="00A47A1D" w:rsidP="001B2698">
      <w:pPr>
        <w:spacing w:after="240"/>
        <w:rPr>
          <w:b/>
          <w:i/>
        </w:rPr>
      </w:pPr>
      <w:r w:rsidRPr="0079559C">
        <w:rPr>
          <w:bCs/>
          <w:i/>
        </w:rPr>
        <w:t>Sustainability:</w:t>
      </w:r>
    </w:p>
    <w:p w14:paraId="58AE49DA" w14:textId="157E354A" w:rsidR="00A47A1D" w:rsidRPr="0079559C" w:rsidRDefault="00A47A1D" w:rsidP="00441220">
      <w:pPr>
        <w:pStyle w:val="ListParagraph"/>
        <w:numPr>
          <w:ilvl w:val="0"/>
          <w:numId w:val="21"/>
        </w:numPr>
        <w:rPr>
          <w:i/>
        </w:rPr>
      </w:pPr>
      <w:r w:rsidRPr="0079559C">
        <w:rPr>
          <w:i/>
        </w:rPr>
        <w:t>To what extent</w:t>
      </w:r>
      <w:r w:rsidR="00384A32">
        <w:rPr>
          <w:i/>
        </w:rPr>
        <w:t xml:space="preserve"> </w:t>
      </w:r>
      <w:r w:rsidR="00441220">
        <w:rPr>
          <w:i/>
        </w:rPr>
        <w:t>were</w:t>
      </w:r>
      <w:r w:rsidR="0060116A" w:rsidRPr="0079559C">
        <w:rPr>
          <w:i/>
        </w:rPr>
        <w:t xml:space="preserve"> </w:t>
      </w:r>
      <w:r w:rsidR="00FF38CE">
        <w:rPr>
          <w:i/>
        </w:rPr>
        <w:t>the effects of</w:t>
      </w:r>
      <w:r w:rsidR="00BE5F95" w:rsidRPr="0079559C">
        <w:rPr>
          <w:i/>
        </w:rPr>
        <w:t xml:space="preserve"> WIPO’s technical assistance</w:t>
      </w:r>
      <w:r w:rsidRPr="0079559C">
        <w:rPr>
          <w:i/>
        </w:rPr>
        <w:t xml:space="preserve"> interventions sustain</w:t>
      </w:r>
      <w:r w:rsidR="0060116A" w:rsidRPr="0079559C">
        <w:rPr>
          <w:i/>
        </w:rPr>
        <w:t>able</w:t>
      </w:r>
      <w:r w:rsidRPr="0079559C">
        <w:rPr>
          <w:i/>
        </w:rPr>
        <w:t xml:space="preserve"> </w:t>
      </w:r>
      <w:r w:rsidR="00CB65E6">
        <w:rPr>
          <w:i/>
        </w:rPr>
        <w:t>since its delivery to date?</w:t>
      </w:r>
      <w:r w:rsidRPr="0079559C">
        <w:rPr>
          <w:i/>
        </w:rPr>
        <w:t xml:space="preserve"> </w:t>
      </w:r>
    </w:p>
    <w:p w14:paraId="315405B1" w14:textId="04C8A426" w:rsidR="00A47A1D" w:rsidRPr="0079559C" w:rsidRDefault="00BE5F95" w:rsidP="00FF38CE">
      <w:pPr>
        <w:pStyle w:val="ListParagraph"/>
        <w:numPr>
          <w:ilvl w:val="0"/>
          <w:numId w:val="21"/>
        </w:numPr>
        <w:rPr>
          <w:i/>
        </w:rPr>
      </w:pPr>
      <w:r w:rsidRPr="0079559C">
        <w:rPr>
          <w:i/>
        </w:rPr>
        <w:t>To what extent technical assistance</w:t>
      </w:r>
      <w:r w:rsidR="00A47A1D" w:rsidRPr="0079559C">
        <w:rPr>
          <w:i/>
        </w:rPr>
        <w:t xml:space="preserve"> </w:t>
      </w:r>
      <w:r w:rsidR="00CB65E6">
        <w:rPr>
          <w:i/>
        </w:rPr>
        <w:t xml:space="preserve">provided by WIPO </w:t>
      </w:r>
      <w:r w:rsidR="00FF38CE">
        <w:rPr>
          <w:i/>
        </w:rPr>
        <w:t>was</w:t>
      </w:r>
      <w:r w:rsidR="00A47A1D" w:rsidRPr="0079559C">
        <w:rPr>
          <w:i/>
        </w:rPr>
        <w:t xml:space="preserve"> </w:t>
      </w:r>
      <w:proofErr w:type="gramStart"/>
      <w:r w:rsidR="00CB65E6">
        <w:rPr>
          <w:i/>
        </w:rPr>
        <w:t>retained</w:t>
      </w:r>
      <w:proofErr w:type="gramEnd"/>
      <w:r w:rsidR="00CB65E6">
        <w:rPr>
          <w:i/>
        </w:rPr>
        <w:t xml:space="preserve"> and </w:t>
      </w:r>
      <w:r w:rsidR="00A47A1D" w:rsidRPr="0079559C">
        <w:rPr>
          <w:i/>
        </w:rPr>
        <w:t>integrated</w:t>
      </w:r>
      <w:r w:rsidR="00CB65E6">
        <w:rPr>
          <w:i/>
        </w:rPr>
        <w:t xml:space="preserve"> into the work of the relevant countries and organizations</w:t>
      </w:r>
      <w:r w:rsidR="00B27AF9">
        <w:rPr>
          <w:i/>
        </w:rPr>
        <w:t xml:space="preserve">? </w:t>
      </w:r>
    </w:p>
    <w:p w14:paraId="4CBD958C" w14:textId="46F340CC" w:rsidR="00297BA7" w:rsidRPr="001B2698" w:rsidRDefault="0060116A" w:rsidP="001B2698">
      <w:pPr>
        <w:pStyle w:val="ListParagraph"/>
        <w:numPr>
          <w:ilvl w:val="0"/>
          <w:numId w:val="21"/>
        </w:numPr>
        <w:spacing w:after="240"/>
        <w:contextualSpacing w:val="0"/>
        <w:rPr>
          <w:bCs/>
          <w:i/>
        </w:rPr>
      </w:pPr>
      <w:r w:rsidRPr="00CB65E6">
        <w:rPr>
          <w:i/>
        </w:rPr>
        <w:t xml:space="preserve">What did </w:t>
      </w:r>
      <w:r w:rsidR="00A47A1D" w:rsidRPr="00CB65E6">
        <w:rPr>
          <w:i/>
        </w:rPr>
        <w:t xml:space="preserve">WIPO do to build a critical mass of </w:t>
      </w:r>
      <w:r w:rsidR="006A2393">
        <w:rPr>
          <w:i/>
        </w:rPr>
        <w:t>expertise</w:t>
      </w:r>
      <w:r w:rsidR="00A47A1D" w:rsidRPr="00CB65E6">
        <w:rPr>
          <w:i/>
        </w:rPr>
        <w:t xml:space="preserve"> with the </w:t>
      </w:r>
      <w:r w:rsidR="003B7E29" w:rsidRPr="00CB65E6">
        <w:rPr>
          <w:i/>
        </w:rPr>
        <w:t>relevant</w:t>
      </w:r>
      <w:r w:rsidR="00A47A1D" w:rsidRPr="00CB65E6">
        <w:rPr>
          <w:i/>
        </w:rPr>
        <w:t xml:space="preserve"> capacit</w:t>
      </w:r>
      <w:r w:rsidR="00C76660" w:rsidRPr="00CB65E6">
        <w:rPr>
          <w:i/>
        </w:rPr>
        <w:t>ies</w:t>
      </w:r>
      <w:r w:rsidR="00A47A1D" w:rsidRPr="00CB65E6">
        <w:rPr>
          <w:i/>
        </w:rPr>
        <w:t xml:space="preserve"> in a sustainable manner?</w:t>
      </w:r>
      <w:r w:rsidR="004B513D" w:rsidRPr="00CB65E6">
        <w:rPr>
          <w:i/>
        </w:rPr>
        <w:t xml:space="preserve"> </w:t>
      </w:r>
    </w:p>
    <w:p w14:paraId="61C11CA7" w14:textId="7D09A115" w:rsidR="004F3A06" w:rsidRPr="0079559C" w:rsidRDefault="004F3A06" w:rsidP="001B2698">
      <w:pPr>
        <w:spacing w:after="240"/>
        <w:rPr>
          <w:b/>
          <w:i/>
        </w:rPr>
      </w:pPr>
      <w:r w:rsidRPr="0079559C">
        <w:rPr>
          <w:bCs/>
          <w:i/>
        </w:rPr>
        <w:t>Impact:</w:t>
      </w:r>
    </w:p>
    <w:p w14:paraId="48751A5E" w14:textId="5D62E11E" w:rsidR="004F3A06" w:rsidRPr="0079559C" w:rsidRDefault="00BE5F95" w:rsidP="004F3A06">
      <w:pPr>
        <w:pStyle w:val="ListParagraph"/>
        <w:numPr>
          <w:ilvl w:val="0"/>
          <w:numId w:val="20"/>
        </w:numPr>
        <w:rPr>
          <w:i/>
        </w:rPr>
      </w:pPr>
      <w:proofErr w:type="gramStart"/>
      <w:r w:rsidRPr="0079559C">
        <w:rPr>
          <w:i/>
        </w:rPr>
        <w:t>Did technical assistance</w:t>
      </w:r>
      <w:r w:rsidR="004F3A06" w:rsidRPr="0079559C">
        <w:rPr>
          <w:i/>
        </w:rPr>
        <w:t xml:space="preserve"> interventions have any positive or negative impact on policy, legal, institutional, and human resource skill levels?</w:t>
      </w:r>
      <w:proofErr w:type="gramEnd"/>
    </w:p>
    <w:p w14:paraId="4F8170F9" w14:textId="24A77059" w:rsidR="004F3A06" w:rsidRPr="0079559C" w:rsidRDefault="004F3A06" w:rsidP="004F3A06">
      <w:pPr>
        <w:pStyle w:val="ListParagraph"/>
        <w:numPr>
          <w:ilvl w:val="0"/>
          <w:numId w:val="20"/>
        </w:numPr>
        <w:rPr>
          <w:i/>
        </w:rPr>
      </w:pPr>
      <w:r w:rsidRPr="0079559C">
        <w:rPr>
          <w:i/>
        </w:rPr>
        <w:t>What were the factors and conditions that enhanced or limited th</w:t>
      </w:r>
      <w:r w:rsidR="00BE5F95" w:rsidRPr="0079559C">
        <w:rPr>
          <w:i/>
        </w:rPr>
        <w:t>e effectiveness and impact of technical assistance</w:t>
      </w:r>
      <w:r w:rsidRPr="0079559C">
        <w:rPr>
          <w:i/>
        </w:rPr>
        <w:t xml:space="preserve"> interventions locally?</w:t>
      </w:r>
    </w:p>
    <w:p w14:paraId="33D7DEB8" w14:textId="4DC55185" w:rsidR="004F3A06" w:rsidRPr="0079559C" w:rsidRDefault="00BE5F95" w:rsidP="004F3A06">
      <w:pPr>
        <w:pStyle w:val="ListParagraph"/>
        <w:numPr>
          <w:ilvl w:val="0"/>
          <w:numId w:val="20"/>
        </w:numPr>
        <w:rPr>
          <w:i/>
        </w:rPr>
      </w:pPr>
      <w:r w:rsidRPr="0079559C">
        <w:rPr>
          <w:i/>
        </w:rPr>
        <w:t>Did any technical assistance</w:t>
      </w:r>
      <w:r w:rsidR="004F3A06" w:rsidRPr="0079559C">
        <w:rPr>
          <w:i/>
        </w:rPr>
        <w:t xml:space="preserve"> interventions result in unintended consequences or impact?</w:t>
      </w:r>
    </w:p>
    <w:p w14:paraId="779827A0" w14:textId="287634F5" w:rsidR="004B794F" w:rsidRDefault="005473BD" w:rsidP="00F035FC">
      <w:pPr>
        <w:pStyle w:val="ListParagraph"/>
        <w:numPr>
          <w:ilvl w:val="0"/>
          <w:numId w:val="20"/>
        </w:numPr>
        <w:spacing w:after="240"/>
        <w:contextualSpacing w:val="0"/>
        <w:rPr>
          <w:i/>
        </w:rPr>
      </w:pPr>
      <w:r w:rsidRPr="0079559C">
        <w:rPr>
          <w:i/>
        </w:rPr>
        <w:t xml:space="preserve">What was the role of other stakeholders (such as Government, IP Offices, universities, research and development institutions, NGOs and civil society) in achieving </w:t>
      </w:r>
      <w:r w:rsidR="000624B5">
        <w:rPr>
          <w:i/>
        </w:rPr>
        <w:t xml:space="preserve">the </w:t>
      </w:r>
      <w:r w:rsidRPr="0079559C">
        <w:rPr>
          <w:i/>
        </w:rPr>
        <w:t>impact?</w:t>
      </w:r>
    </w:p>
    <w:p w14:paraId="59DA681B" w14:textId="6A9CB99B" w:rsidR="00F035FC" w:rsidRDefault="00F035FC" w:rsidP="00F035FC">
      <w:pPr>
        <w:pStyle w:val="ListParagraph"/>
        <w:spacing w:after="240"/>
        <w:contextualSpacing w:val="0"/>
        <w:rPr>
          <w:i/>
        </w:rPr>
      </w:pPr>
    </w:p>
    <w:p w14:paraId="3B2A5B0C" w14:textId="77777777" w:rsidR="004F3A06" w:rsidRPr="005D075F" w:rsidRDefault="004F3A06" w:rsidP="001B2698">
      <w:pPr>
        <w:pStyle w:val="ListParagraph"/>
        <w:numPr>
          <w:ilvl w:val="0"/>
          <w:numId w:val="23"/>
        </w:numPr>
        <w:spacing w:before="240" w:after="240"/>
        <w:contextualSpacing w:val="0"/>
      </w:pPr>
      <w:r w:rsidRPr="005D075F">
        <w:t>METHODOLOGY</w:t>
      </w:r>
    </w:p>
    <w:p w14:paraId="28BBC512" w14:textId="3DE4E993" w:rsidR="00091175" w:rsidRPr="0079559C" w:rsidRDefault="00A227E6" w:rsidP="005D075F">
      <w:pPr>
        <w:spacing w:before="120" w:after="240"/>
        <w:rPr>
          <w:rFonts w:eastAsia="SimSun"/>
          <w:lang w:eastAsia="zh-CN"/>
        </w:rPr>
      </w:pPr>
      <w:r w:rsidRPr="0079559C">
        <w:rPr>
          <w:rFonts w:eastAsia="SimSun"/>
          <w:lang w:eastAsia="zh-CN"/>
        </w:rPr>
        <w:t>Throughout the R</w:t>
      </w:r>
      <w:r w:rsidR="00091175" w:rsidRPr="0079559C">
        <w:rPr>
          <w:rFonts w:eastAsia="SimSun"/>
          <w:lang w:eastAsia="zh-CN"/>
        </w:rPr>
        <w:t xml:space="preserve">eview, the </w:t>
      </w:r>
      <w:r w:rsidR="0011276C">
        <w:rPr>
          <w:rFonts w:eastAsia="SimSun"/>
          <w:lang w:eastAsia="zh-CN"/>
        </w:rPr>
        <w:t>r</w:t>
      </w:r>
      <w:r w:rsidR="00232A77" w:rsidRPr="0079559C">
        <w:rPr>
          <w:rFonts w:eastAsia="SimSun"/>
          <w:lang w:eastAsia="zh-CN"/>
        </w:rPr>
        <w:t>eview</w:t>
      </w:r>
      <w:r w:rsidR="00091175" w:rsidRPr="0079559C">
        <w:rPr>
          <w:rFonts w:eastAsia="SimSun"/>
          <w:lang w:eastAsia="zh-CN"/>
        </w:rPr>
        <w:t xml:space="preserve"> team will apply a combination of technical assistance evaluation methods to address the above evaluation questions.  The </w:t>
      </w:r>
      <w:r w:rsidR="008754CA" w:rsidRPr="0079559C">
        <w:rPr>
          <w:rFonts w:eastAsia="SimSun"/>
          <w:lang w:eastAsia="zh-CN"/>
        </w:rPr>
        <w:t>R</w:t>
      </w:r>
      <w:r w:rsidR="00091175" w:rsidRPr="0079559C">
        <w:rPr>
          <w:rFonts w:eastAsia="SimSun"/>
          <w:lang w:eastAsia="zh-CN"/>
        </w:rPr>
        <w:t xml:space="preserve">eview will consist of </w:t>
      </w:r>
      <w:r w:rsidR="0011276C">
        <w:rPr>
          <w:rFonts w:eastAsia="SimSun"/>
          <w:lang w:eastAsia="zh-CN"/>
        </w:rPr>
        <w:t>five</w:t>
      </w:r>
      <w:r w:rsidR="00091175" w:rsidRPr="0079559C">
        <w:rPr>
          <w:rFonts w:eastAsia="SimSun"/>
          <w:lang w:eastAsia="zh-CN"/>
        </w:rPr>
        <w:t xml:space="preserve"> major phases namely:  </w:t>
      </w:r>
      <w:r w:rsidR="0011276C">
        <w:rPr>
          <w:rFonts w:eastAsia="SimSun"/>
          <w:lang w:eastAsia="zh-CN"/>
        </w:rPr>
        <w:t>the (</w:t>
      </w:r>
      <w:proofErr w:type="spellStart"/>
      <w:r w:rsidR="0011276C">
        <w:rPr>
          <w:rFonts w:eastAsia="SimSun"/>
          <w:lang w:eastAsia="zh-CN"/>
        </w:rPr>
        <w:t>i</w:t>
      </w:r>
      <w:proofErr w:type="spellEnd"/>
      <w:r w:rsidR="0011276C">
        <w:rPr>
          <w:rFonts w:eastAsia="SimSun"/>
          <w:lang w:eastAsia="zh-CN"/>
        </w:rPr>
        <w:t xml:space="preserve">) </w:t>
      </w:r>
      <w:r w:rsidR="00091175" w:rsidRPr="0079559C">
        <w:rPr>
          <w:rFonts w:eastAsia="SimSun"/>
          <w:lang w:eastAsia="zh-CN"/>
        </w:rPr>
        <w:t>design and desk review phase</w:t>
      </w:r>
      <w:proofErr w:type="gramStart"/>
      <w:r w:rsidR="0063389B">
        <w:rPr>
          <w:rFonts w:eastAsia="SimSun"/>
          <w:lang w:eastAsia="zh-CN"/>
        </w:rPr>
        <w:t>;</w:t>
      </w:r>
      <w:r w:rsidR="00091175" w:rsidRPr="0079559C">
        <w:rPr>
          <w:rFonts w:eastAsia="SimSun"/>
          <w:lang w:eastAsia="zh-CN"/>
        </w:rPr>
        <w:t xml:space="preserve"> </w:t>
      </w:r>
      <w:r w:rsidR="0063389B">
        <w:rPr>
          <w:rFonts w:eastAsia="SimSun"/>
          <w:lang w:eastAsia="zh-CN"/>
        </w:rPr>
        <w:t xml:space="preserve"> </w:t>
      </w:r>
      <w:r w:rsidR="0011276C">
        <w:rPr>
          <w:rFonts w:eastAsia="SimSun"/>
          <w:lang w:eastAsia="zh-CN"/>
        </w:rPr>
        <w:t>(</w:t>
      </w:r>
      <w:proofErr w:type="gramEnd"/>
      <w:r w:rsidR="0011276C">
        <w:rPr>
          <w:rFonts w:eastAsia="SimSun"/>
          <w:lang w:eastAsia="zh-CN"/>
        </w:rPr>
        <w:t xml:space="preserve">ii) </w:t>
      </w:r>
      <w:r w:rsidR="00091175" w:rsidRPr="0079559C">
        <w:rPr>
          <w:rFonts w:eastAsia="SimSun"/>
          <w:lang w:eastAsia="zh-CN"/>
        </w:rPr>
        <w:t>inception phase</w:t>
      </w:r>
      <w:r w:rsidR="0063389B">
        <w:rPr>
          <w:rFonts w:eastAsia="SimSun"/>
          <w:lang w:eastAsia="zh-CN"/>
        </w:rPr>
        <w:t>;</w:t>
      </w:r>
      <w:r w:rsidR="00091175" w:rsidRPr="0079559C">
        <w:rPr>
          <w:rFonts w:eastAsia="SimSun"/>
          <w:lang w:eastAsia="zh-CN"/>
        </w:rPr>
        <w:t xml:space="preserve"> </w:t>
      </w:r>
      <w:r w:rsidR="0063389B">
        <w:rPr>
          <w:rFonts w:eastAsia="SimSun"/>
          <w:lang w:eastAsia="zh-CN"/>
        </w:rPr>
        <w:t xml:space="preserve"> </w:t>
      </w:r>
      <w:r w:rsidR="0011276C">
        <w:rPr>
          <w:rFonts w:eastAsia="SimSun"/>
          <w:lang w:eastAsia="zh-CN"/>
        </w:rPr>
        <w:t>(iii)</w:t>
      </w:r>
      <w:r w:rsidR="0063389B">
        <w:rPr>
          <w:rFonts w:eastAsia="SimSun"/>
          <w:lang w:eastAsia="zh-CN"/>
        </w:rPr>
        <w:t> </w:t>
      </w:r>
      <w:r w:rsidR="0011276C">
        <w:rPr>
          <w:rFonts w:eastAsia="SimSun"/>
          <w:lang w:eastAsia="zh-CN"/>
        </w:rPr>
        <w:t>stakeholder’s interviews phase</w:t>
      </w:r>
      <w:r w:rsidR="0063389B">
        <w:rPr>
          <w:rFonts w:eastAsia="SimSun"/>
          <w:lang w:eastAsia="zh-CN"/>
        </w:rPr>
        <w:t>;</w:t>
      </w:r>
      <w:r w:rsidR="0011276C">
        <w:rPr>
          <w:rFonts w:eastAsia="SimSun"/>
          <w:lang w:eastAsia="zh-CN"/>
        </w:rPr>
        <w:t xml:space="preserve"> </w:t>
      </w:r>
      <w:r w:rsidR="0063389B">
        <w:rPr>
          <w:rFonts w:eastAsia="SimSun"/>
          <w:lang w:eastAsia="zh-CN"/>
        </w:rPr>
        <w:t xml:space="preserve"> </w:t>
      </w:r>
      <w:r w:rsidR="0011276C">
        <w:rPr>
          <w:rFonts w:eastAsia="SimSun"/>
          <w:lang w:eastAsia="zh-CN"/>
        </w:rPr>
        <w:t xml:space="preserve">(iv) </w:t>
      </w:r>
      <w:r w:rsidR="00091175" w:rsidRPr="0079559C">
        <w:rPr>
          <w:rFonts w:eastAsia="SimSun"/>
          <w:lang w:eastAsia="zh-CN"/>
        </w:rPr>
        <w:t>reporting phase</w:t>
      </w:r>
      <w:r w:rsidR="0063389B">
        <w:rPr>
          <w:rFonts w:eastAsia="SimSun"/>
          <w:lang w:eastAsia="zh-CN"/>
        </w:rPr>
        <w:t>;</w:t>
      </w:r>
      <w:r w:rsidR="00091175" w:rsidRPr="0079559C">
        <w:rPr>
          <w:rFonts w:eastAsia="SimSun"/>
          <w:lang w:eastAsia="zh-CN"/>
        </w:rPr>
        <w:t xml:space="preserve"> </w:t>
      </w:r>
      <w:r w:rsidR="0063389B">
        <w:rPr>
          <w:rFonts w:eastAsia="SimSun"/>
          <w:lang w:eastAsia="zh-CN"/>
        </w:rPr>
        <w:t xml:space="preserve"> </w:t>
      </w:r>
      <w:r w:rsidR="00091175" w:rsidRPr="0079559C">
        <w:rPr>
          <w:rFonts w:eastAsia="SimSun"/>
          <w:lang w:eastAsia="zh-CN"/>
        </w:rPr>
        <w:t xml:space="preserve">and </w:t>
      </w:r>
      <w:r w:rsidR="0011276C">
        <w:rPr>
          <w:rFonts w:eastAsia="SimSun"/>
          <w:lang w:eastAsia="zh-CN"/>
        </w:rPr>
        <w:t xml:space="preserve">(v) </w:t>
      </w:r>
      <w:r w:rsidR="00091175" w:rsidRPr="0079559C">
        <w:rPr>
          <w:rFonts w:eastAsia="SimSun"/>
          <w:lang w:eastAsia="zh-CN"/>
        </w:rPr>
        <w:t>follow-up and dissemination phase.</w:t>
      </w:r>
    </w:p>
    <w:p w14:paraId="6C291485" w14:textId="3C1F9B47" w:rsidR="008754CA" w:rsidRPr="0079559C" w:rsidRDefault="00232A77" w:rsidP="00FF38CE">
      <w:pPr>
        <w:spacing w:after="240"/>
        <w:rPr>
          <w:rFonts w:eastAsia="SimSun"/>
          <w:lang w:eastAsia="zh-CN"/>
        </w:rPr>
      </w:pPr>
      <w:r w:rsidRPr="0079559C">
        <w:rPr>
          <w:rFonts w:eastAsia="SimSun"/>
          <w:lang w:eastAsia="zh-CN"/>
        </w:rPr>
        <w:t xml:space="preserve">The desk review </w:t>
      </w:r>
      <w:proofErr w:type="gramStart"/>
      <w:r w:rsidRPr="0079559C">
        <w:rPr>
          <w:rFonts w:eastAsia="SimSun"/>
          <w:lang w:eastAsia="zh-CN"/>
        </w:rPr>
        <w:t>will be conducted</w:t>
      </w:r>
      <w:proofErr w:type="gramEnd"/>
      <w:r w:rsidRPr="0079559C">
        <w:rPr>
          <w:rFonts w:eastAsia="SimSun"/>
          <w:lang w:eastAsia="zh-CN"/>
        </w:rPr>
        <w:t xml:space="preserve"> through the analysis of relevant </w:t>
      </w:r>
      <w:proofErr w:type="spellStart"/>
      <w:r w:rsidRPr="0079559C">
        <w:rPr>
          <w:rFonts w:eastAsia="SimSun"/>
          <w:lang w:eastAsia="zh-CN"/>
        </w:rPr>
        <w:t>workplans</w:t>
      </w:r>
      <w:proofErr w:type="spellEnd"/>
      <w:r w:rsidRPr="0079559C">
        <w:rPr>
          <w:rFonts w:eastAsia="SimSun"/>
          <w:lang w:eastAsia="zh-CN"/>
        </w:rPr>
        <w:t>, project documents, reports and other documentation provided by the division</w:t>
      </w:r>
      <w:r w:rsidR="00A227E6" w:rsidRPr="0079559C">
        <w:rPr>
          <w:rFonts w:eastAsia="SimSun"/>
          <w:lang w:eastAsia="zh-CN"/>
        </w:rPr>
        <w:t>s</w:t>
      </w:r>
      <w:r w:rsidRPr="0079559C">
        <w:rPr>
          <w:rFonts w:eastAsia="SimSun"/>
          <w:lang w:eastAsia="zh-CN"/>
        </w:rPr>
        <w:t xml:space="preserve"> in all the relevant</w:t>
      </w:r>
      <w:r w:rsidR="0063389B">
        <w:rPr>
          <w:rFonts w:eastAsia="SimSun"/>
          <w:lang w:eastAsia="zh-CN"/>
        </w:rPr>
        <w:t xml:space="preserve"> WIPO</w:t>
      </w:r>
      <w:r w:rsidRPr="0079559C">
        <w:rPr>
          <w:rFonts w:eastAsia="SimSun"/>
          <w:lang w:eastAsia="zh-CN"/>
        </w:rPr>
        <w:t xml:space="preserve"> Sectors </w:t>
      </w:r>
      <w:r w:rsidR="0063389B">
        <w:rPr>
          <w:rFonts w:eastAsia="SimSun"/>
          <w:lang w:eastAsia="zh-CN"/>
        </w:rPr>
        <w:t xml:space="preserve">as </w:t>
      </w:r>
      <w:r w:rsidR="00570361">
        <w:rPr>
          <w:rFonts w:eastAsia="SimSun"/>
          <w:lang w:eastAsia="zh-CN"/>
        </w:rPr>
        <w:t>deemed</w:t>
      </w:r>
      <w:r w:rsidRPr="0079559C">
        <w:rPr>
          <w:rFonts w:eastAsia="SimSun"/>
          <w:lang w:eastAsia="zh-CN"/>
        </w:rPr>
        <w:t xml:space="preserve"> appropriate.  Th</w:t>
      </w:r>
      <w:r w:rsidR="00570361">
        <w:rPr>
          <w:rFonts w:eastAsia="SimSun"/>
          <w:lang w:eastAsia="zh-CN"/>
        </w:rPr>
        <w:t>is</w:t>
      </w:r>
      <w:r w:rsidRPr="0079559C">
        <w:rPr>
          <w:rFonts w:eastAsia="SimSun"/>
          <w:lang w:eastAsia="zh-CN"/>
        </w:rPr>
        <w:t xml:space="preserve"> will also include relevant documents relating to the work of WIPO Assemblies, the Program and Budget Committee (</w:t>
      </w:r>
      <w:proofErr w:type="spellStart"/>
      <w:r w:rsidRPr="0079559C">
        <w:rPr>
          <w:rFonts w:eastAsia="SimSun"/>
          <w:lang w:eastAsia="zh-CN"/>
        </w:rPr>
        <w:t>PBC</w:t>
      </w:r>
      <w:proofErr w:type="spellEnd"/>
      <w:r w:rsidRPr="0079559C">
        <w:rPr>
          <w:rFonts w:eastAsia="SimSun"/>
          <w:lang w:eastAsia="zh-CN"/>
        </w:rPr>
        <w:t xml:space="preserve">) and </w:t>
      </w:r>
      <w:r w:rsidR="00337186">
        <w:rPr>
          <w:rFonts w:eastAsia="SimSun"/>
          <w:lang w:eastAsia="zh-CN"/>
        </w:rPr>
        <w:t xml:space="preserve">the </w:t>
      </w:r>
      <w:r w:rsidRPr="0079559C">
        <w:rPr>
          <w:rFonts w:eastAsia="SimSun"/>
          <w:lang w:eastAsia="zh-CN"/>
        </w:rPr>
        <w:t xml:space="preserve">CDIP.  In particular, the team will review documents </w:t>
      </w:r>
      <w:hyperlink r:id="rId23" w:history="1">
        <w:r w:rsidRPr="0011276C">
          <w:rPr>
            <w:rStyle w:val="Hyperlink"/>
            <w:rFonts w:eastAsia="SimSun"/>
            <w:lang w:eastAsia="zh-CN"/>
          </w:rPr>
          <w:t>CDIP/12/7</w:t>
        </w:r>
      </w:hyperlink>
      <w:r w:rsidRPr="0079559C">
        <w:rPr>
          <w:rFonts w:eastAsia="SimSun"/>
          <w:lang w:eastAsia="zh-CN"/>
        </w:rPr>
        <w:t xml:space="preserve"> “Manual on the Delivery of WIPO Technical Assistance</w:t>
      </w:r>
      <w:r w:rsidR="00CA51D4" w:rsidRPr="0079559C">
        <w:rPr>
          <w:rFonts w:eastAsia="SimSun"/>
          <w:lang w:eastAsia="zh-CN"/>
        </w:rPr>
        <w:t>”</w:t>
      </w:r>
      <w:r w:rsidR="00CA51D4">
        <w:rPr>
          <w:rFonts w:eastAsia="SimSun"/>
          <w:lang w:eastAsia="zh-CN"/>
        </w:rPr>
        <w:t>,</w:t>
      </w:r>
      <w:r w:rsidRPr="0079559C">
        <w:rPr>
          <w:rFonts w:eastAsia="SimSun"/>
          <w:lang w:eastAsia="zh-CN"/>
        </w:rPr>
        <w:t xml:space="preserve"> and </w:t>
      </w:r>
      <w:hyperlink r:id="rId24" w:history="1">
        <w:r w:rsidRPr="0011276C">
          <w:rPr>
            <w:rStyle w:val="Hyperlink"/>
            <w:rFonts w:eastAsia="SimSun"/>
            <w:lang w:eastAsia="zh-CN"/>
          </w:rPr>
          <w:t>CDIP/21/4</w:t>
        </w:r>
      </w:hyperlink>
      <w:r w:rsidRPr="0079559C">
        <w:rPr>
          <w:rFonts w:eastAsia="SimSun"/>
          <w:lang w:eastAsia="zh-CN"/>
        </w:rPr>
        <w:t xml:space="preserve"> “Compilation of WIPO’s Existing Practices, Methodologies and Tools for Providing Technical Assistance”.  </w:t>
      </w:r>
    </w:p>
    <w:p w14:paraId="290A6A98" w14:textId="2394BDE0" w:rsidR="008754CA" w:rsidRPr="0079559C" w:rsidRDefault="008754CA" w:rsidP="00441220">
      <w:pPr>
        <w:spacing w:after="240"/>
        <w:rPr>
          <w:rFonts w:eastAsia="SimSun"/>
          <w:lang w:eastAsia="zh-CN"/>
        </w:rPr>
      </w:pPr>
      <w:r w:rsidRPr="0079559C">
        <w:rPr>
          <w:rFonts w:eastAsia="SimSun"/>
          <w:lang w:eastAsia="zh-CN"/>
        </w:rPr>
        <w:t xml:space="preserve">The desk review </w:t>
      </w:r>
      <w:proofErr w:type="gramStart"/>
      <w:r w:rsidRPr="0079559C">
        <w:rPr>
          <w:rFonts w:eastAsia="SimSun"/>
          <w:lang w:eastAsia="zh-CN"/>
        </w:rPr>
        <w:t xml:space="preserve">will be </w:t>
      </w:r>
      <w:r w:rsidR="00441220">
        <w:rPr>
          <w:rFonts w:eastAsia="SimSun"/>
          <w:lang w:eastAsia="zh-CN"/>
        </w:rPr>
        <w:t>complemented</w:t>
      </w:r>
      <w:proofErr w:type="gramEnd"/>
      <w:r w:rsidRPr="0079559C">
        <w:rPr>
          <w:rFonts w:eastAsia="SimSun"/>
          <w:lang w:eastAsia="zh-CN"/>
        </w:rPr>
        <w:t xml:space="preserve"> by </w:t>
      </w:r>
      <w:r w:rsidR="006438E5" w:rsidRPr="0079559C">
        <w:rPr>
          <w:rFonts w:eastAsia="SimSun"/>
          <w:lang w:eastAsia="zh-CN"/>
        </w:rPr>
        <w:t xml:space="preserve">a </w:t>
      </w:r>
      <w:r w:rsidRPr="0079559C">
        <w:rPr>
          <w:rFonts w:eastAsia="SimSun"/>
          <w:lang w:eastAsia="zh-CN"/>
        </w:rPr>
        <w:t>range of data collection techniques, such as in</w:t>
      </w:r>
      <w:r w:rsidR="0063389B">
        <w:rPr>
          <w:rFonts w:eastAsia="SimSun"/>
          <w:lang w:eastAsia="zh-CN"/>
        </w:rPr>
        <w:noBreakHyphen/>
      </w:r>
      <w:r w:rsidRPr="0079559C">
        <w:rPr>
          <w:rFonts w:eastAsia="SimSun"/>
          <w:lang w:eastAsia="zh-CN"/>
        </w:rPr>
        <w:t>person and virtual interviews of key internal and external stakeholders, self</w:t>
      </w:r>
      <w:r w:rsidRPr="0079559C">
        <w:rPr>
          <w:rFonts w:eastAsia="SimSun"/>
          <w:lang w:eastAsia="zh-CN"/>
        </w:rPr>
        <w:noBreakHyphen/>
        <w:t>assessment surveys, and structured document analysis (including financial and non</w:t>
      </w:r>
      <w:r w:rsidRPr="0079559C">
        <w:rPr>
          <w:rFonts w:eastAsia="SimSun"/>
          <w:lang w:eastAsia="zh-CN"/>
        </w:rPr>
        <w:noBreakHyphen/>
        <w:t xml:space="preserve">financial data analysis).  Quantitative and qualitative analysis of information </w:t>
      </w:r>
      <w:proofErr w:type="gramStart"/>
      <w:r w:rsidRPr="0079559C">
        <w:rPr>
          <w:rFonts w:eastAsia="SimSun"/>
          <w:lang w:eastAsia="zh-CN"/>
        </w:rPr>
        <w:t>will be conducted</w:t>
      </w:r>
      <w:proofErr w:type="gramEnd"/>
      <w:r w:rsidRPr="0079559C">
        <w:rPr>
          <w:rFonts w:eastAsia="SimSun"/>
          <w:lang w:eastAsia="zh-CN"/>
        </w:rPr>
        <w:t>, with particular attention to cross-validation of data (triangulation).</w:t>
      </w:r>
      <w:r w:rsidRPr="0079559C">
        <w:rPr>
          <w:szCs w:val="22"/>
        </w:rPr>
        <w:t xml:space="preserve"> </w:t>
      </w:r>
    </w:p>
    <w:p w14:paraId="559F641A" w14:textId="0AD72E08" w:rsidR="004F3A06" w:rsidRPr="0079559C" w:rsidRDefault="004F3A06" w:rsidP="00BE5F95">
      <w:pPr>
        <w:spacing w:after="240"/>
        <w:rPr>
          <w:szCs w:val="22"/>
        </w:rPr>
      </w:pPr>
      <w:r w:rsidRPr="0079559C">
        <w:rPr>
          <w:rFonts w:eastAsia="SimSun"/>
          <w:lang w:eastAsia="zh-CN"/>
        </w:rPr>
        <w:t>Information obtained through the survey</w:t>
      </w:r>
      <w:r w:rsidR="006438E5" w:rsidRPr="0079559C">
        <w:rPr>
          <w:rFonts w:eastAsia="SimSun"/>
          <w:lang w:eastAsia="zh-CN"/>
        </w:rPr>
        <w:t>s</w:t>
      </w:r>
      <w:r w:rsidRPr="0079559C">
        <w:rPr>
          <w:rFonts w:eastAsia="SimSun"/>
          <w:lang w:eastAsia="zh-CN"/>
        </w:rPr>
        <w:t xml:space="preserve"> </w:t>
      </w:r>
      <w:proofErr w:type="gramStart"/>
      <w:r w:rsidRPr="0079559C">
        <w:rPr>
          <w:rFonts w:eastAsia="SimSun"/>
          <w:lang w:eastAsia="zh-CN"/>
        </w:rPr>
        <w:t>will be supplemented</w:t>
      </w:r>
      <w:proofErr w:type="gramEnd"/>
      <w:r w:rsidRPr="0079559C">
        <w:rPr>
          <w:rFonts w:eastAsia="SimSun"/>
          <w:lang w:eastAsia="zh-CN"/>
        </w:rPr>
        <w:t xml:space="preserve"> by </w:t>
      </w:r>
      <w:r w:rsidR="0060116A" w:rsidRPr="0079559C">
        <w:rPr>
          <w:rFonts w:eastAsia="SimSun"/>
          <w:lang w:eastAsia="zh-CN"/>
        </w:rPr>
        <w:t xml:space="preserve">the responses provided during the interviews.  Interviewed countries </w:t>
      </w:r>
      <w:proofErr w:type="gramStart"/>
      <w:r w:rsidR="0060116A" w:rsidRPr="0079559C">
        <w:rPr>
          <w:rFonts w:eastAsia="SimSun"/>
          <w:lang w:eastAsia="zh-CN"/>
        </w:rPr>
        <w:t xml:space="preserve">will </w:t>
      </w:r>
      <w:r w:rsidRPr="0079559C">
        <w:rPr>
          <w:rFonts w:eastAsia="SimSun"/>
          <w:lang w:eastAsia="zh-CN"/>
        </w:rPr>
        <w:t>be selected</w:t>
      </w:r>
      <w:proofErr w:type="gramEnd"/>
      <w:r w:rsidRPr="0079559C">
        <w:rPr>
          <w:rFonts w:eastAsia="SimSun"/>
          <w:lang w:eastAsia="zh-CN"/>
        </w:rPr>
        <w:t xml:space="preserve"> based on</w:t>
      </w:r>
      <w:r w:rsidR="00BE5F95" w:rsidRPr="0079559C">
        <w:rPr>
          <w:rFonts w:eastAsia="SimSun"/>
          <w:lang w:eastAsia="zh-CN"/>
        </w:rPr>
        <w:t xml:space="preserve">, </w:t>
      </w:r>
      <w:r w:rsidR="00BE5F95" w:rsidRPr="0079559C">
        <w:rPr>
          <w:rFonts w:eastAsia="SimSun"/>
          <w:i/>
          <w:iCs/>
          <w:lang w:eastAsia="zh-CN"/>
        </w:rPr>
        <w:t>inter alia</w:t>
      </w:r>
      <w:r w:rsidR="00BE5F95" w:rsidRPr="0079559C">
        <w:rPr>
          <w:rFonts w:eastAsia="SimSun"/>
          <w:lang w:eastAsia="zh-CN"/>
        </w:rPr>
        <w:t>,</w:t>
      </w:r>
      <w:r w:rsidRPr="0079559C">
        <w:rPr>
          <w:rFonts w:eastAsia="SimSun"/>
          <w:lang w:eastAsia="zh-CN"/>
        </w:rPr>
        <w:t xml:space="preserve"> the following criteria: </w:t>
      </w:r>
    </w:p>
    <w:p w14:paraId="5ED0245E" w14:textId="4C0E7BBA" w:rsidR="004F3A06" w:rsidRPr="0079559C" w:rsidRDefault="004F3A06" w:rsidP="004F3A06">
      <w:pPr>
        <w:numPr>
          <w:ilvl w:val="0"/>
          <w:numId w:val="13"/>
        </w:numPr>
        <w:spacing w:after="240" w:line="259" w:lineRule="auto"/>
        <w:ind w:left="360"/>
        <w:rPr>
          <w:rFonts w:asciiTheme="minorHAnsi" w:eastAsiaTheme="minorHAnsi" w:hAnsiTheme="minorHAnsi" w:cstheme="minorBidi"/>
          <w:szCs w:val="22"/>
        </w:rPr>
      </w:pPr>
      <w:r w:rsidRPr="0079559C">
        <w:rPr>
          <w:rFonts w:eastAsiaTheme="minorHAnsi" w:cstheme="minorBidi"/>
          <w:szCs w:val="22"/>
        </w:rPr>
        <w:t>Geographical balance and stage of development;</w:t>
      </w:r>
    </w:p>
    <w:p w14:paraId="757DDDAD" w14:textId="324BED27" w:rsidR="00C7351A" w:rsidRPr="0079559C" w:rsidRDefault="00C7351A" w:rsidP="004F3A06">
      <w:pPr>
        <w:numPr>
          <w:ilvl w:val="0"/>
          <w:numId w:val="13"/>
        </w:numPr>
        <w:spacing w:after="240" w:line="259" w:lineRule="auto"/>
        <w:ind w:left="360"/>
        <w:rPr>
          <w:rFonts w:asciiTheme="minorHAnsi" w:eastAsiaTheme="minorHAnsi" w:hAnsiTheme="minorHAnsi" w:cstheme="minorBidi"/>
          <w:szCs w:val="22"/>
        </w:rPr>
      </w:pPr>
      <w:r w:rsidRPr="0079559C">
        <w:rPr>
          <w:rFonts w:eastAsiaTheme="minorHAnsi" w:cstheme="minorBidi"/>
          <w:szCs w:val="22"/>
        </w:rPr>
        <w:t>Gender balance among the persons interviewed;</w:t>
      </w:r>
    </w:p>
    <w:p w14:paraId="72100BB4" w14:textId="37D11BBE" w:rsidR="004F3A06" w:rsidRPr="0079559C" w:rsidRDefault="004F3A06" w:rsidP="00BE5F95">
      <w:pPr>
        <w:numPr>
          <w:ilvl w:val="0"/>
          <w:numId w:val="13"/>
        </w:numPr>
        <w:spacing w:after="240" w:line="259" w:lineRule="auto"/>
        <w:ind w:left="360"/>
        <w:rPr>
          <w:rFonts w:asciiTheme="minorHAnsi" w:eastAsiaTheme="minorHAnsi" w:hAnsiTheme="minorHAnsi" w:cstheme="minorBidi"/>
          <w:szCs w:val="22"/>
        </w:rPr>
      </w:pPr>
      <w:r w:rsidRPr="0079559C">
        <w:rPr>
          <w:rFonts w:eastAsiaTheme="minorHAnsi" w:cstheme="minorBidi"/>
          <w:szCs w:val="22"/>
        </w:rPr>
        <w:t xml:space="preserve">Representation of both developing </w:t>
      </w:r>
      <w:r w:rsidR="00BE5F95" w:rsidRPr="0079559C">
        <w:rPr>
          <w:rFonts w:eastAsiaTheme="minorHAnsi" w:cstheme="minorBidi"/>
          <w:szCs w:val="22"/>
        </w:rPr>
        <w:t xml:space="preserve">and least developed </w:t>
      </w:r>
      <w:r w:rsidRPr="0079559C">
        <w:rPr>
          <w:rFonts w:eastAsiaTheme="minorHAnsi" w:cstheme="minorBidi"/>
          <w:szCs w:val="22"/>
        </w:rPr>
        <w:t>countries</w:t>
      </w:r>
      <w:r w:rsidR="0063389B">
        <w:rPr>
          <w:rFonts w:eastAsiaTheme="minorHAnsi" w:cstheme="minorBidi"/>
          <w:szCs w:val="22"/>
        </w:rPr>
        <w:t xml:space="preserve"> (</w:t>
      </w:r>
      <w:proofErr w:type="spellStart"/>
      <w:r w:rsidR="0063389B">
        <w:rPr>
          <w:rFonts w:eastAsiaTheme="minorHAnsi" w:cstheme="minorBidi"/>
          <w:szCs w:val="22"/>
        </w:rPr>
        <w:t>LDCs</w:t>
      </w:r>
      <w:proofErr w:type="spellEnd"/>
      <w:r w:rsidR="0063389B">
        <w:rPr>
          <w:rFonts w:eastAsiaTheme="minorHAnsi" w:cstheme="minorBidi"/>
          <w:szCs w:val="22"/>
        </w:rPr>
        <w:t>)</w:t>
      </w:r>
      <w:r w:rsidRPr="0079559C">
        <w:rPr>
          <w:rFonts w:eastAsiaTheme="minorHAnsi" w:cstheme="minorBidi"/>
          <w:szCs w:val="22"/>
        </w:rPr>
        <w:t>;</w:t>
      </w:r>
    </w:p>
    <w:p w14:paraId="6C9DE542" w14:textId="5B4802FE" w:rsidR="004F3A06" w:rsidRPr="0079559C" w:rsidRDefault="004F3A06" w:rsidP="00441220">
      <w:pPr>
        <w:numPr>
          <w:ilvl w:val="0"/>
          <w:numId w:val="13"/>
        </w:numPr>
        <w:spacing w:after="240" w:line="259" w:lineRule="auto"/>
        <w:ind w:left="360"/>
        <w:rPr>
          <w:rFonts w:asciiTheme="minorHAnsi" w:eastAsiaTheme="minorHAnsi" w:hAnsiTheme="minorHAnsi" w:cstheme="minorBidi"/>
          <w:szCs w:val="22"/>
        </w:rPr>
      </w:pPr>
      <w:r w:rsidRPr="0079559C">
        <w:rPr>
          <w:rFonts w:eastAsiaTheme="minorHAnsi" w:cstheme="minorBidi"/>
          <w:szCs w:val="22"/>
        </w:rPr>
        <w:t>Countries</w:t>
      </w:r>
      <w:r w:rsidR="00BE5F95" w:rsidRPr="0079559C">
        <w:rPr>
          <w:rFonts w:eastAsiaTheme="minorHAnsi" w:cstheme="minorBidi"/>
          <w:szCs w:val="22"/>
        </w:rPr>
        <w:t xml:space="preserve"> that</w:t>
      </w:r>
      <w:r w:rsidRPr="0079559C">
        <w:rPr>
          <w:rFonts w:eastAsiaTheme="minorHAnsi" w:cstheme="minorBidi"/>
          <w:szCs w:val="22"/>
        </w:rPr>
        <w:t xml:space="preserve"> received substantial technical assistance fro</w:t>
      </w:r>
      <w:r w:rsidR="00EA3221" w:rsidRPr="0079559C">
        <w:rPr>
          <w:rFonts w:eastAsiaTheme="minorHAnsi" w:cstheme="minorBidi"/>
          <w:szCs w:val="22"/>
        </w:rPr>
        <w:t>m WIPO during the period under R</w:t>
      </w:r>
      <w:r w:rsidRPr="0079559C">
        <w:rPr>
          <w:rFonts w:eastAsiaTheme="minorHAnsi" w:cstheme="minorBidi"/>
          <w:szCs w:val="22"/>
        </w:rPr>
        <w:t xml:space="preserve">eview; </w:t>
      </w:r>
    </w:p>
    <w:p w14:paraId="6A2D867E" w14:textId="77777777" w:rsidR="003A3558" w:rsidRPr="003A3558" w:rsidRDefault="00BE5F95" w:rsidP="00AB4950">
      <w:pPr>
        <w:numPr>
          <w:ilvl w:val="0"/>
          <w:numId w:val="13"/>
        </w:numPr>
        <w:spacing w:after="240" w:line="259" w:lineRule="auto"/>
        <w:ind w:left="360"/>
        <w:rPr>
          <w:rFonts w:asciiTheme="minorHAnsi" w:eastAsiaTheme="minorHAnsi" w:hAnsiTheme="minorHAnsi" w:cstheme="minorBidi"/>
          <w:szCs w:val="22"/>
        </w:rPr>
      </w:pPr>
      <w:r w:rsidRPr="003A3558">
        <w:rPr>
          <w:rFonts w:eastAsiaTheme="minorHAnsi" w:cstheme="minorBidi"/>
          <w:szCs w:val="22"/>
        </w:rPr>
        <w:t xml:space="preserve">Balance between </w:t>
      </w:r>
      <w:r w:rsidR="004F3A06" w:rsidRPr="003A3558">
        <w:rPr>
          <w:rFonts w:eastAsiaTheme="minorHAnsi" w:cstheme="minorBidi"/>
          <w:szCs w:val="22"/>
        </w:rPr>
        <w:t xml:space="preserve">success cases and less successful cases, based on the feedback from the questionnaire survey. </w:t>
      </w:r>
    </w:p>
    <w:p w14:paraId="190E4A55" w14:textId="4EBD7ACF" w:rsidR="00337186" w:rsidRPr="003A3558" w:rsidRDefault="00337186" w:rsidP="00441220">
      <w:pPr>
        <w:numPr>
          <w:ilvl w:val="0"/>
          <w:numId w:val="13"/>
        </w:numPr>
        <w:spacing w:after="240" w:line="259" w:lineRule="auto"/>
        <w:ind w:left="360"/>
        <w:rPr>
          <w:rFonts w:asciiTheme="minorHAnsi" w:eastAsiaTheme="minorHAnsi" w:hAnsiTheme="minorHAnsi" w:cstheme="minorBidi"/>
          <w:szCs w:val="22"/>
        </w:rPr>
      </w:pPr>
      <w:r w:rsidRPr="003A3558">
        <w:rPr>
          <w:rFonts w:eastAsiaTheme="minorHAnsi" w:cstheme="minorBidi"/>
          <w:szCs w:val="22"/>
        </w:rPr>
        <w:t>Countries that received assistance as part of regional groupings/organizations.</w:t>
      </w:r>
    </w:p>
    <w:p w14:paraId="0CD91C60" w14:textId="32D805F8" w:rsidR="004F3A06" w:rsidRPr="0079559C" w:rsidRDefault="004F3A06" w:rsidP="00EA3221">
      <w:pPr>
        <w:spacing w:after="240"/>
        <w:rPr>
          <w:rFonts w:eastAsia="SimSun"/>
          <w:lang w:eastAsia="zh-CN"/>
        </w:rPr>
      </w:pPr>
      <w:proofErr w:type="gramStart"/>
      <w:r w:rsidRPr="0079559C">
        <w:rPr>
          <w:rFonts w:eastAsia="SimSun"/>
          <w:lang w:eastAsia="zh-CN"/>
        </w:rPr>
        <w:t xml:space="preserve">Additional criteria may be added by the </w:t>
      </w:r>
      <w:r w:rsidR="0011276C">
        <w:rPr>
          <w:rFonts w:eastAsia="SimSun"/>
          <w:lang w:eastAsia="zh-CN"/>
        </w:rPr>
        <w:t>r</w:t>
      </w:r>
      <w:r w:rsidR="00BE5F95" w:rsidRPr="0079559C">
        <w:rPr>
          <w:rFonts w:eastAsia="SimSun"/>
          <w:lang w:eastAsia="zh-CN"/>
        </w:rPr>
        <w:t>eview</w:t>
      </w:r>
      <w:r w:rsidRPr="0079559C">
        <w:rPr>
          <w:rFonts w:eastAsia="SimSun"/>
          <w:lang w:eastAsia="zh-CN"/>
        </w:rPr>
        <w:t xml:space="preserve"> team</w:t>
      </w:r>
      <w:r w:rsidR="0063389B">
        <w:rPr>
          <w:rFonts w:eastAsia="SimSun"/>
          <w:lang w:eastAsia="zh-CN"/>
        </w:rPr>
        <w:t>,</w:t>
      </w:r>
      <w:r w:rsidR="004F516C">
        <w:rPr>
          <w:rFonts w:eastAsia="SimSun"/>
          <w:lang w:eastAsia="zh-CN"/>
        </w:rPr>
        <w:t xml:space="preserve"> in consultation with the </w:t>
      </w:r>
      <w:r w:rsidR="00863DD7" w:rsidRPr="0079559C">
        <w:t>Development Agenda Coordination Division (</w:t>
      </w:r>
      <w:proofErr w:type="spellStart"/>
      <w:r w:rsidR="00863DD7" w:rsidRPr="0079559C">
        <w:t>DACD</w:t>
      </w:r>
      <w:proofErr w:type="spellEnd"/>
      <w:r w:rsidR="00863DD7" w:rsidRPr="0079559C">
        <w:t>)</w:t>
      </w:r>
      <w:proofErr w:type="gramEnd"/>
      <w:r w:rsidRPr="0079559C">
        <w:rPr>
          <w:rFonts w:eastAsia="SimSun"/>
          <w:lang w:eastAsia="zh-CN"/>
        </w:rPr>
        <w:t xml:space="preserve">. </w:t>
      </w:r>
    </w:p>
    <w:p w14:paraId="16665F88" w14:textId="7A7A93F7" w:rsidR="00F035FC" w:rsidRDefault="006438E5" w:rsidP="00EA3221">
      <w:pPr>
        <w:spacing w:after="240"/>
      </w:pPr>
      <w:r w:rsidRPr="0079559C">
        <w:t>The R</w:t>
      </w:r>
      <w:r w:rsidR="00A227E6" w:rsidRPr="0079559C">
        <w:t xml:space="preserve">eview </w:t>
      </w:r>
      <w:proofErr w:type="gramStart"/>
      <w:r w:rsidR="00A227E6" w:rsidRPr="0079559C">
        <w:t>shall be conducted</w:t>
      </w:r>
      <w:proofErr w:type="gramEnd"/>
      <w:r w:rsidR="00A227E6" w:rsidRPr="0079559C">
        <w:t xml:space="preserve"> in accordance with the United Nations Evaluation Group (</w:t>
      </w:r>
      <w:proofErr w:type="spellStart"/>
      <w:r w:rsidR="00A227E6" w:rsidRPr="0079559C">
        <w:t>UNEG</w:t>
      </w:r>
      <w:proofErr w:type="spellEnd"/>
      <w:r w:rsidR="00A227E6" w:rsidRPr="0079559C">
        <w:t xml:space="preserve">) Standards for Evaluation in the UN System and the </w:t>
      </w:r>
      <w:proofErr w:type="spellStart"/>
      <w:r w:rsidR="00A227E6" w:rsidRPr="0079559C">
        <w:t>UNEG</w:t>
      </w:r>
      <w:proofErr w:type="spellEnd"/>
      <w:r w:rsidR="00A227E6" w:rsidRPr="0079559C">
        <w:t xml:space="preserve"> Code of Conduct for Evaluation in the UN System.</w:t>
      </w:r>
      <w:r w:rsidR="00F035FC">
        <w:br w:type="page"/>
      </w:r>
    </w:p>
    <w:p w14:paraId="0B9E8A76" w14:textId="7CCAD6A9" w:rsidR="004F3A06" w:rsidRPr="005D075F" w:rsidRDefault="004F3A06" w:rsidP="001B2698">
      <w:pPr>
        <w:pStyle w:val="ListParagraph"/>
        <w:numPr>
          <w:ilvl w:val="0"/>
          <w:numId w:val="23"/>
        </w:numPr>
        <w:spacing w:before="240" w:after="240"/>
        <w:ind w:left="648"/>
        <w:contextualSpacing w:val="0"/>
      </w:pPr>
      <w:r w:rsidRPr="005D075F">
        <w:t>EXTERNAL REVIEW TEAM</w:t>
      </w:r>
      <w:r w:rsidR="00384A32">
        <w:t xml:space="preserve"> </w:t>
      </w:r>
    </w:p>
    <w:p w14:paraId="450552B9" w14:textId="1730C29C" w:rsidR="00384A32" w:rsidRDefault="00BE5F95" w:rsidP="001B2698">
      <w:pPr>
        <w:spacing w:before="120" w:after="240"/>
      </w:pPr>
      <w:r w:rsidRPr="0079559C">
        <w:t>The R</w:t>
      </w:r>
      <w:r w:rsidR="0011276C">
        <w:t>eview Te</w:t>
      </w:r>
      <w:r w:rsidR="004F3A06" w:rsidRPr="0079559C">
        <w:t xml:space="preserve">am should possess the requisite skills and knowledge required to conduct the </w:t>
      </w:r>
      <w:r w:rsidR="00EA3221" w:rsidRPr="0079559C">
        <w:t>R</w:t>
      </w:r>
      <w:r w:rsidR="004F3A06" w:rsidRPr="0079559C">
        <w:t xml:space="preserve">eview in a credible and independent manner.  The team should </w:t>
      </w:r>
      <w:r w:rsidRPr="0079559C">
        <w:t>be composed of</w:t>
      </w:r>
      <w:r w:rsidR="004F3A06" w:rsidRPr="0079559C">
        <w:t xml:space="preserve"> two IP and development experts and one </w:t>
      </w:r>
      <w:r w:rsidRPr="0079559C">
        <w:t xml:space="preserve">expert in carrying out </w:t>
      </w:r>
      <w:r w:rsidR="004F3A06" w:rsidRPr="0079559C">
        <w:t>evaluation</w:t>
      </w:r>
      <w:r w:rsidRPr="0079559C">
        <w:t>s of development activities/projects/programs.</w:t>
      </w:r>
      <w:r w:rsidR="00950E79" w:rsidRPr="0079559C">
        <w:t xml:space="preserve">  The latter would also act as </w:t>
      </w:r>
      <w:r w:rsidR="00C76660" w:rsidRPr="0079559C">
        <w:t xml:space="preserve">a </w:t>
      </w:r>
      <w:r w:rsidR="00950E79" w:rsidRPr="0079559C">
        <w:t xml:space="preserve">Lead Evaluator.  </w:t>
      </w:r>
      <w:proofErr w:type="gramStart"/>
      <w:r w:rsidR="00950E79" w:rsidRPr="0079559C">
        <w:t>Experts</w:t>
      </w:r>
      <w:proofErr w:type="gramEnd"/>
      <w:r w:rsidR="00950E79" w:rsidRPr="0079559C">
        <w:t xml:space="preserve"> who have proven</w:t>
      </w:r>
      <w:r w:rsidR="004F3A06" w:rsidRPr="0079559C">
        <w:t xml:space="preserve"> knowledge of IP-relat</w:t>
      </w:r>
      <w:r w:rsidR="00950E79" w:rsidRPr="0079559C">
        <w:t xml:space="preserve">ed issues and experience in </w:t>
      </w:r>
      <w:r w:rsidR="004F3A06" w:rsidRPr="0079559C">
        <w:t>deliver</w:t>
      </w:r>
      <w:r w:rsidR="00950E79" w:rsidRPr="0079559C">
        <w:t>ing</w:t>
      </w:r>
      <w:r w:rsidR="004F3A06" w:rsidRPr="0079559C">
        <w:t xml:space="preserve"> technical assistance and capacity-building activities in developing countries and </w:t>
      </w:r>
      <w:proofErr w:type="spellStart"/>
      <w:r w:rsidR="004F3A06" w:rsidRPr="0079559C">
        <w:t>LDCs</w:t>
      </w:r>
      <w:proofErr w:type="spellEnd"/>
      <w:r w:rsidR="00950E79" w:rsidRPr="0079559C">
        <w:t>, will be prioritized</w:t>
      </w:r>
      <w:r w:rsidR="004F3A06" w:rsidRPr="0079559C">
        <w:t xml:space="preserve">.  </w:t>
      </w:r>
      <w:r w:rsidR="00950E79" w:rsidRPr="0079559C">
        <w:t xml:space="preserve">The Review </w:t>
      </w:r>
      <w:r w:rsidR="008A614B">
        <w:t>T</w:t>
      </w:r>
      <w:r w:rsidR="00950E79" w:rsidRPr="0079559C">
        <w:t xml:space="preserve">eam, under the leadership of the Lead Evaluator and supervision of the </w:t>
      </w:r>
      <w:proofErr w:type="spellStart"/>
      <w:r w:rsidR="00950E79" w:rsidRPr="0079559C">
        <w:t>DACD</w:t>
      </w:r>
      <w:proofErr w:type="spellEnd"/>
      <w:r w:rsidR="00950E79" w:rsidRPr="0079559C">
        <w:t xml:space="preserve">, </w:t>
      </w:r>
      <w:r w:rsidR="004F3A06" w:rsidRPr="0079559C">
        <w:t xml:space="preserve">will be </w:t>
      </w:r>
      <w:r w:rsidR="00950E79" w:rsidRPr="0079559C">
        <w:t>responsible for conducting the R</w:t>
      </w:r>
      <w:r w:rsidR="004F3A06" w:rsidRPr="0079559C">
        <w:t xml:space="preserve">eview </w:t>
      </w:r>
      <w:r w:rsidR="00950E79" w:rsidRPr="0079559C">
        <w:t>accord</w:t>
      </w:r>
      <w:r w:rsidR="00C76660" w:rsidRPr="0079559C">
        <w:t>ing</w:t>
      </w:r>
      <w:r w:rsidR="00950E79" w:rsidRPr="0079559C">
        <w:t xml:space="preserve"> to the agreed</w:t>
      </w:r>
      <w:r w:rsidR="004F3A06" w:rsidRPr="0079559C">
        <w:t xml:space="preserve"> </w:t>
      </w:r>
      <w:proofErr w:type="spellStart"/>
      <w:r w:rsidR="004F3A06" w:rsidRPr="0079559C">
        <w:t>ToR</w:t>
      </w:r>
      <w:proofErr w:type="spellEnd"/>
      <w:r w:rsidR="004F3A06" w:rsidRPr="0079559C">
        <w:t xml:space="preserve">. </w:t>
      </w:r>
    </w:p>
    <w:p w14:paraId="23206523" w14:textId="77777777" w:rsidR="00384A32" w:rsidRPr="005D075F" w:rsidRDefault="00384A32" w:rsidP="001B2698">
      <w:pPr>
        <w:pStyle w:val="ListParagraph"/>
        <w:numPr>
          <w:ilvl w:val="0"/>
          <w:numId w:val="23"/>
        </w:numPr>
        <w:spacing w:before="240" w:after="240"/>
        <w:ind w:left="648"/>
        <w:contextualSpacing w:val="0"/>
      </w:pPr>
      <w:r w:rsidRPr="005D075F">
        <w:t>PLANNING, CONDUCT AND MANAGEMENT OF THE REVIEW</w:t>
      </w:r>
    </w:p>
    <w:p w14:paraId="162CA525" w14:textId="75758DB3" w:rsidR="00384A32" w:rsidRDefault="00384A32" w:rsidP="001B2698">
      <w:pPr>
        <w:spacing w:after="240"/>
      </w:pPr>
      <w:r w:rsidRPr="0079559C">
        <w:t xml:space="preserve">The Review </w:t>
      </w:r>
      <w:proofErr w:type="gramStart"/>
      <w:r w:rsidRPr="0079559C">
        <w:t>will be conducted</w:t>
      </w:r>
      <w:proofErr w:type="gramEnd"/>
      <w:r w:rsidRPr="0079559C">
        <w:t xml:space="preserve"> under the supervision of the </w:t>
      </w:r>
      <w:proofErr w:type="spellStart"/>
      <w:r w:rsidR="00FB77A1">
        <w:t>DACD</w:t>
      </w:r>
      <w:proofErr w:type="spellEnd"/>
      <w:r w:rsidRPr="0079559C">
        <w:t>.  In order to ensure full objectivity and independence of the Review, the Division’s role will be limited to coordinating and pro</w:t>
      </w:r>
      <w:r w:rsidR="00FB77A1">
        <w:t>viding support to the selected team of independent external consultants (herein after the “</w:t>
      </w:r>
      <w:r w:rsidR="00FB77A1" w:rsidRPr="00FB77A1">
        <w:rPr>
          <w:i/>
          <w:iCs/>
        </w:rPr>
        <w:t>Review T</w:t>
      </w:r>
      <w:r w:rsidRPr="00FB77A1">
        <w:rPr>
          <w:i/>
          <w:iCs/>
        </w:rPr>
        <w:t>eam</w:t>
      </w:r>
      <w:r w:rsidR="00FB77A1">
        <w:t>”</w:t>
      </w:r>
      <w:r w:rsidR="0063389B">
        <w:t>)</w:t>
      </w:r>
      <w:r w:rsidRPr="0079559C">
        <w:t xml:space="preserve">.  The </w:t>
      </w:r>
      <w:proofErr w:type="spellStart"/>
      <w:r w:rsidRPr="0079559C">
        <w:t>DACD</w:t>
      </w:r>
      <w:proofErr w:type="spellEnd"/>
      <w:r w:rsidRPr="0079559C">
        <w:t xml:space="preserve"> will also closely cooperate with WIPO’s Internal Oversight Division at all the stages of the evaluation.  </w:t>
      </w:r>
    </w:p>
    <w:p w14:paraId="7ABEF5A3" w14:textId="39C9FB99" w:rsidR="007B73D9" w:rsidRDefault="00384A32" w:rsidP="001B2698">
      <w:pPr>
        <w:spacing w:after="240"/>
      </w:pPr>
      <w:r w:rsidRPr="0079559C">
        <w:t xml:space="preserve">The Review </w:t>
      </w:r>
      <w:r w:rsidR="00FB77A1">
        <w:t xml:space="preserve">Team </w:t>
      </w:r>
      <w:r w:rsidRPr="0079559C">
        <w:t>will</w:t>
      </w:r>
      <w:r w:rsidR="00FB77A1">
        <w:t xml:space="preserve"> </w:t>
      </w:r>
      <w:r w:rsidR="00FB77A1" w:rsidRPr="0079559C">
        <w:t>con</w:t>
      </w:r>
      <w:r w:rsidR="00FB77A1">
        <w:t>sist of</w:t>
      </w:r>
      <w:r w:rsidRPr="0079559C">
        <w:t xml:space="preserve"> three independent external consultants </w:t>
      </w:r>
      <w:r w:rsidRPr="00BD09D1">
        <w:t>selected</w:t>
      </w:r>
      <w:r w:rsidRPr="0079559C">
        <w:t xml:space="preserve"> by </w:t>
      </w:r>
      <w:r>
        <w:t>WIPO</w:t>
      </w:r>
      <w:r w:rsidRPr="0079559C">
        <w:t xml:space="preserve">.  The Review </w:t>
      </w:r>
      <w:r>
        <w:t>T</w:t>
      </w:r>
      <w:r w:rsidRPr="0079559C">
        <w:t xml:space="preserve">eam will hold two briefing sessions for Member States, one to present the </w:t>
      </w:r>
      <w:r>
        <w:t>I</w:t>
      </w:r>
      <w:r w:rsidRPr="0079559C">
        <w:t xml:space="preserve">nception </w:t>
      </w:r>
      <w:r>
        <w:t>R</w:t>
      </w:r>
      <w:r w:rsidRPr="0079559C">
        <w:t xml:space="preserve">eport </w:t>
      </w:r>
      <w:r>
        <w:t>(</w:t>
      </w:r>
      <w:r w:rsidRPr="00384A32">
        <w:rPr>
          <w:i/>
          <w:iCs/>
        </w:rPr>
        <w:t>infra</w:t>
      </w:r>
      <w:r>
        <w:t xml:space="preserve">) </w:t>
      </w:r>
      <w:r w:rsidRPr="001E34E0">
        <w:t>of</w:t>
      </w:r>
      <w:r w:rsidRPr="0079559C">
        <w:t xml:space="preserve"> the Review, and the second to present the main findings and conclusions of the Review. </w:t>
      </w:r>
    </w:p>
    <w:p w14:paraId="45780259" w14:textId="77777777" w:rsidR="007B73D9" w:rsidRPr="00384A32" w:rsidRDefault="007B73D9" w:rsidP="001B2698">
      <w:pPr>
        <w:spacing w:after="240"/>
      </w:pPr>
      <w:r w:rsidRPr="0079559C">
        <w:t xml:space="preserve">The final Review Report </w:t>
      </w:r>
      <w:proofErr w:type="gramStart"/>
      <w:r w:rsidRPr="0079559C">
        <w:t>will be presented</w:t>
      </w:r>
      <w:proofErr w:type="gramEnd"/>
      <w:r w:rsidRPr="0079559C">
        <w:t xml:space="preserve"> to the CDIP. </w:t>
      </w:r>
    </w:p>
    <w:p w14:paraId="159FA17A" w14:textId="77777777" w:rsidR="004F3A06" w:rsidRPr="005D075F" w:rsidRDefault="004F3A06" w:rsidP="001B2698">
      <w:pPr>
        <w:pStyle w:val="ListParagraph"/>
        <w:numPr>
          <w:ilvl w:val="0"/>
          <w:numId w:val="23"/>
        </w:numPr>
        <w:spacing w:before="240" w:after="240"/>
        <w:ind w:left="648"/>
        <w:contextualSpacing w:val="0"/>
      </w:pPr>
      <w:r w:rsidRPr="005D075F">
        <w:t xml:space="preserve">EXPECTED OUTPUTS AND TIMELINE </w:t>
      </w:r>
    </w:p>
    <w:p w14:paraId="2AED503C" w14:textId="14C5E1E5" w:rsidR="00E06854" w:rsidRDefault="00950E79" w:rsidP="001B2698">
      <w:pPr>
        <w:spacing w:after="240"/>
      </w:pPr>
      <w:r w:rsidRPr="0079559C">
        <w:t>The R</w:t>
      </w:r>
      <w:r w:rsidR="004F3A06" w:rsidRPr="0079559C">
        <w:t xml:space="preserve">eview </w:t>
      </w:r>
      <w:proofErr w:type="gramStart"/>
      <w:r w:rsidR="004F3A06" w:rsidRPr="0079559C">
        <w:t>is expected to be undertaken</w:t>
      </w:r>
      <w:proofErr w:type="gramEnd"/>
      <w:r w:rsidR="004F3A06" w:rsidRPr="0079559C">
        <w:t xml:space="preserve"> </w:t>
      </w:r>
      <w:r w:rsidR="007B73D9">
        <w:t xml:space="preserve">within </w:t>
      </w:r>
      <w:r w:rsidR="0076218A">
        <w:t>eight</w:t>
      </w:r>
      <w:r w:rsidR="007B73D9">
        <w:t xml:space="preserve"> months, after the approval of the </w:t>
      </w:r>
      <w:proofErr w:type="spellStart"/>
      <w:r w:rsidR="007B73D9">
        <w:t>ToR</w:t>
      </w:r>
      <w:proofErr w:type="spellEnd"/>
      <w:r w:rsidR="007B73D9">
        <w:t xml:space="preserve"> by the CDIP, and the selection of the Review Team.  A tentative timeline </w:t>
      </w:r>
      <w:proofErr w:type="gramStart"/>
      <w:r w:rsidR="007B73D9">
        <w:t>is describe</w:t>
      </w:r>
      <w:r w:rsidR="0076218A">
        <w:t>d</w:t>
      </w:r>
      <w:proofErr w:type="gramEnd"/>
      <w:r w:rsidR="007B73D9">
        <w:t xml:space="preserve"> in chapter XII</w:t>
      </w:r>
      <w:r w:rsidR="0076218A">
        <w:t xml:space="preserve"> below</w:t>
      </w:r>
      <w:r w:rsidR="004F3A06" w:rsidRPr="0079559C">
        <w:t xml:space="preserve">. </w:t>
      </w:r>
      <w:r w:rsidRPr="0079559C">
        <w:t xml:space="preserve"> </w:t>
      </w:r>
    </w:p>
    <w:p w14:paraId="4AC6A128" w14:textId="0677C258" w:rsidR="007B73D9" w:rsidRDefault="007B73D9" w:rsidP="001B2698">
      <w:pPr>
        <w:spacing w:after="240"/>
      </w:pPr>
      <w:r>
        <w:t>The Review Team will:</w:t>
      </w:r>
    </w:p>
    <w:p w14:paraId="5C20C8B0" w14:textId="3B676DA1" w:rsidR="007B73D9" w:rsidRDefault="007B73D9" w:rsidP="001B2698">
      <w:pPr>
        <w:pStyle w:val="ListParagraph"/>
        <w:numPr>
          <w:ilvl w:val="0"/>
          <w:numId w:val="32"/>
        </w:numPr>
        <w:spacing w:after="240"/>
        <w:contextualSpacing w:val="0"/>
      </w:pPr>
      <w:r>
        <w:t>Present a</w:t>
      </w:r>
      <w:r w:rsidR="00950E79" w:rsidRPr="0079559C">
        <w:t xml:space="preserve">n </w:t>
      </w:r>
      <w:r w:rsidR="008A614B">
        <w:t>I</w:t>
      </w:r>
      <w:r w:rsidR="00950E79" w:rsidRPr="0079559C">
        <w:t xml:space="preserve">nception </w:t>
      </w:r>
      <w:r w:rsidR="008A614B">
        <w:t>R</w:t>
      </w:r>
      <w:r w:rsidR="00950E79" w:rsidRPr="0079559C">
        <w:t xml:space="preserve">eport, describing the Review methodology, the </w:t>
      </w:r>
      <w:r w:rsidR="00F13CDD" w:rsidRPr="0079559C">
        <w:t>draft survey questions</w:t>
      </w:r>
      <w:r w:rsidR="00950E79" w:rsidRPr="0079559C">
        <w:t xml:space="preserve">, and the </w:t>
      </w:r>
      <w:r w:rsidR="0011276C">
        <w:t xml:space="preserve">list of </w:t>
      </w:r>
      <w:r w:rsidR="00950E79" w:rsidRPr="0079559C">
        <w:t>selected stakeholders</w:t>
      </w:r>
      <w:r w:rsidR="0063389B">
        <w:t>;</w:t>
      </w:r>
    </w:p>
    <w:p w14:paraId="3AC36B48" w14:textId="09E59428" w:rsidR="007B73D9" w:rsidRDefault="007B73D9" w:rsidP="001B2698">
      <w:pPr>
        <w:pStyle w:val="ListParagraph"/>
        <w:numPr>
          <w:ilvl w:val="0"/>
          <w:numId w:val="32"/>
        </w:numPr>
        <w:spacing w:after="240"/>
        <w:contextualSpacing w:val="0"/>
      </w:pPr>
      <w:r>
        <w:t xml:space="preserve">Hold </w:t>
      </w:r>
      <w:r w:rsidR="0076218A">
        <w:t>one</w:t>
      </w:r>
      <w:r>
        <w:t xml:space="preserve"> briefing </w:t>
      </w:r>
      <w:r w:rsidR="0076218A">
        <w:t xml:space="preserve">session </w:t>
      </w:r>
      <w:r>
        <w:t xml:space="preserve">for Member States to present the Inception Report, and a second briefing </w:t>
      </w:r>
      <w:r w:rsidR="0076218A">
        <w:t xml:space="preserve">session </w:t>
      </w:r>
      <w:r>
        <w:t xml:space="preserve">to present the </w:t>
      </w:r>
      <w:r w:rsidRPr="0079559C">
        <w:t>first draft report with preliminary findings and recommendations</w:t>
      </w:r>
      <w:r w:rsidR="0063389B">
        <w:t>;</w:t>
      </w:r>
      <w:r>
        <w:t xml:space="preserve"> </w:t>
      </w:r>
    </w:p>
    <w:p w14:paraId="63085E9B" w14:textId="47716DC4" w:rsidR="007B73D9" w:rsidRDefault="007B73D9" w:rsidP="001B2698">
      <w:pPr>
        <w:pStyle w:val="ListParagraph"/>
        <w:numPr>
          <w:ilvl w:val="0"/>
          <w:numId w:val="32"/>
        </w:numPr>
        <w:spacing w:after="240"/>
        <w:contextualSpacing w:val="0"/>
      </w:pPr>
      <w:r>
        <w:t xml:space="preserve">Submit the final report to the </w:t>
      </w:r>
      <w:proofErr w:type="spellStart"/>
      <w:r>
        <w:t>DACD</w:t>
      </w:r>
      <w:proofErr w:type="spellEnd"/>
      <w:r>
        <w:t xml:space="preserve"> within the agreed timeline; </w:t>
      </w:r>
      <w:r w:rsidR="0063389B">
        <w:t xml:space="preserve"> </w:t>
      </w:r>
      <w:r>
        <w:t xml:space="preserve">and </w:t>
      </w:r>
    </w:p>
    <w:p w14:paraId="7F2D2602" w14:textId="658CCA9F" w:rsidR="007B73D9" w:rsidRDefault="007B73D9" w:rsidP="001B2698">
      <w:pPr>
        <w:pStyle w:val="ListParagraph"/>
        <w:numPr>
          <w:ilvl w:val="0"/>
          <w:numId w:val="32"/>
        </w:numPr>
        <w:spacing w:after="240"/>
        <w:contextualSpacing w:val="0"/>
      </w:pPr>
      <w:r>
        <w:t xml:space="preserve">Present it to the CDIP. </w:t>
      </w:r>
    </w:p>
    <w:p w14:paraId="00DE476D" w14:textId="069ED144" w:rsidR="00F035FC" w:rsidRDefault="004F3A06" w:rsidP="007B73D9">
      <w:r w:rsidRPr="00617723">
        <w:t xml:space="preserve">The </w:t>
      </w:r>
      <w:r w:rsidR="007B73D9">
        <w:t xml:space="preserve">final report will contain </w:t>
      </w:r>
      <w:r w:rsidR="00F13CDD" w:rsidRPr="00617723">
        <w:t>fi</w:t>
      </w:r>
      <w:r w:rsidRPr="00617723">
        <w:t>nd</w:t>
      </w:r>
      <w:r w:rsidR="00617723" w:rsidRPr="00617723">
        <w:t xml:space="preserve">ings and </w:t>
      </w:r>
      <w:r w:rsidRPr="00617723">
        <w:t>conclusions</w:t>
      </w:r>
      <w:r w:rsidR="00617723" w:rsidRPr="00617723">
        <w:t xml:space="preserve">, as well as </w:t>
      </w:r>
      <w:r w:rsidR="00617723">
        <w:t>specific, measurable, achievable, relevant and t</w:t>
      </w:r>
      <w:r w:rsidR="00617723" w:rsidRPr="00617723">
        <w:t>ime-bound</w:t>
      </w:r>
      <w:r w:rsidR="0063389B">
        <w:t xml:space="preserve"> (</w:t>
      </w:r>
      <w:r w:rsidR="0063389B" w:rsidRPr="00617723">
        <w:t>SMART</w:t>
      </w:r>
      <w:r w:rsidR="0063389B">
        <w:t>)</w:t>
      </w:r>
      <w:r w:rsidR="007B73D9">
        <w:t xml:space="preserve"> recommendations. </w:t>
      </w:r>
      <w:r w:rsidR="00F035FC">
        <w:br w:type="page"/>
      </w:r>
    </w:p>
    <w:p w14:paraId="13E75581" w14:textId="0151CCD2" w:rsidR="004F3A06" w:rsidRDefault="004F3A06" w:rsidP="004920BB">
      <w:pPr>
        <w:pStyle w:val="ListParagraph"/>
        <w:numPr>
          <w:ilvl w:val="0"/>
          <w:numId w:val="23"/>
        </w:numPr>
        <w:spacing w:before="240" w:after="120"/>
        <w:ind w:left="648"/>
        <w:contextualSpacing w:val="0"/>
      </w:pPr>
      <w:r w:rsidRPr="005D075F">
        <w:t>BUDGET</w:t>
      </w:r>
    </w:p>
    <w:tbl>
      <w:tblPr>
        <w:tblStyle w:val="TableGrid"/>
        <w:tblW w:w="0" w:type="auto"/>
        <w:tblInd w:w="-5" w:type="dxa"/>
        <w:tblLook w:val="01E0" w:firstRow="1" w:lastRow="1" w:firstColumn="1" w:lastColumn="1" w:noHBand="0" w:noVBand="0"/>
        <w:tblCaption w:val="XI. Budget"/>
        <w:tblDescription w:val="Budget Item Description"/>
      </w:tblPr>
      <w:tblGrid>
        <w:gridCol w:w="5004"/>
        <w:gridCol w:w="1917"/>
        <w:gridCol w:w="1720"/>
      </w:tblGrid>
      <w:tr w:rsidR="004F3A06" w:rsidRPr="0079559C" w14:paraId="0EA88A30" w14:textId="77777777" w:rsidTr="009779D0">
        <w:trPr>
          <w:tblHeader/>
        </w:trPr>
        <w:tc>
          <w:tcPr>
            <w:tcW w:w="5004" w:type="dxa"/>
            <w:tcMar>
              <w:top w:w="85" w:type="dxa"/>
              <w:bottom w:w="85" w:type="dxa"/>
            </w:tcMar>
          </w:tcPr>
          <w:p w14:paraId="0AFC4F8B" w14:textId="77777777" w:rsidR="004F3A06" w:rsidRPr="0079559C" w:rsidRDefault="004F3A06" w:rsidP="004F3A06">
            <w:pPr>
              <w:rPr>
                <w:b/>
              </w:rPr>
            </w:pPr>
            <w:r w:rsidRPr="0079559C">
              <w:rPr>
                <w:b/>
              </w:rPr>
              <w:t>Budget Item Description</w:t>
            </w:r>
          </w:p>
        </w:tc>
        <w:tc>
          <w:tcPr>
            <w:tcW w:w="1917" w:type="dxa"/>
            <w:tcMar>
              <w:top w:w="85" w:type="dxa"/>
              <w:bottom w:w="85" w:type="dxa"/>
            </w:tcMar>
            <w:vAlign w:val="center"/>
          </w:tcPr>
          <w:p w14:paraId="0C842E16" w14:textId="47FDDAB0" w:rsidR="004F3A06" w:rsidRPr="0079559C" w:rsidRDefault="004F3A06" w:rsidP="00FF38CE">
            <w:pPr>
              <w:rPr>
                <w:b/>
              </w:rPr>
            </w:pPr>
            <w:r w:rsidRPr="0079559C">
              <w:rPr>
                <w:b/>
              </w:rPr>
              <w:t xml:space="preserve">Unit cost </w:t>
            </w:r>
            <w:r w:rsidR="00FF38CE">
              <w:rPr>
                <w:b/>
              </w:rPr>
              <w:t>CHF</w:t>
            </w:r>
          </w:p>
        </w:tc>
        <w:tc>
          <w:tcPr>
            <w:tcW w:w="1720" w:type="dxa"/>
            <w:tcMar>
              <w:top w:w="85" w:type="dxa"/>
              <w:bottom w:w="85" w:type="dxa"/>
            </w:tcMar>
          </w:tcPr>
          <w:p w14:paraId="45E8CA5F" w14:textId="3C13111C" w:rsidR="004F3A06" w:rsidRPr="0079559C" w:rsidRDefault="004F3A06" w:rsidP="00FF38CE">
            <w:pPr>
              <w:rPr>
                <w:b/>
              </w:rPr>
            </w:pPr>
            <w:r w:rsidRPr="0079559C">
              <w:rPr>
                <w:b/>
              </w:rPr>
              <w:t xml:space="preserve">Total </w:t>
            </w:r>
            <w:r w:rsidR="00FF38CE">
              <w:rPr>
                <w:b/>
              </w:rPr>
              <w:t>CHF</w:t>
            </w:r>
          </w:p>
        </w:tc>
      </w:tr>
      <w:tr w:rsidR="004F3A06" w:rsidRPr="0079559C" w14:paraId="3215DFDE" w14:textId="77777777" w:rsidTr="004F3A06">
        <w:tc>
          <w:tcPr>
            <w:tcW w:w="5004" w:type="dxa"/>
            <w:tcMar>
              <w:top w:w="85" w:type="dxa"/>
              <w:bottom w:w="85" w:type="dxa"/>
            </w:tcMar>
          </w:tcPr>
          <w:p w14:paraId="72CA0796" w14:textId="370EE4B7" w:rsidR="004F3A06" w:rsidRPr="0079559C" w:rsidRDefault="00FF38CE" w:rsidP="00FF38CE">
            <w:r w:rsidRPr="0079559C">
              <w:t xml:space="preserve">Lead evaluator honoraria </w:t>
            </w:r>
          </w:p>
        </w:tc>
        <w:tc>
          <w:tcPr>
            <w:tcW w:w="1917" w:type="dxa"/>
            <w:tcMar>
              <w:top w:w="85" w:type="dxa"/>
              <w:bottom w:w="85" w:type="dxa"/>
            </w:tcMar>
            <w:vAlign w:val="center"/>
          </w:tcPr>
          <w:p w14:paraId="4B91EF84" w14:textId="421D86DB" w:rsidR="004F3A06" w:rsidRPr="0079559C" w:rsidRDefault="00FF38CE" w:rsidP="00FF38CE">
            <w:r w:rsidRPr="0079559C">
              <w:t>20,000</w:t>
            </w:r>
            <w:r>
              <w:t xml:space="preserve"> </w:t>
            </w:r>
          </w:p>
        </w:tc>
        <w:tc>
          <w:tcPr>
            <w:tcW w:w="1720" w:type="dxa"/>
            <w:tcMar>
              <w:top w:w="85" w:type="dxa"/>
              <w:bottom w:w="85" w:type="dxa"/>
            </w:tcMar>
          </w:tcPr>
          <w:p w14:paraId="389E75B1" w14:textId="3CD68561" w:rsidR="004F3A06" w:rsidRPr="0079559C" w:rsidRDefault="00FF38CE" w:rsidP="00657EB3">
            <w:r w:rsidRPr="0079559C">
              <w:t>20,000</w:t>
            </w:r>
            <w:r>
              <w:t xml:space="preserve"> </w:t>
            </w:r>
          </w:p>
        </w:tc>
      </w:tr>
      <w:tr w:rsidR="00E84565" w:rsidRPr="0079559C" w14:paraId="77984BD0" w14:textId="77777777" w:rsidTr="004F3A06">
        <w:tc>
          <w:tcPr>
            <w:tcW w:w="5004" w:type="dxa"/>
            <w:tcMar>
              <w:top w:w="85" w:type="dxa"/>
              <w:bottom w:w="85" w:type="dxa"/>
            </w:tcMar>
          </w:tcPr>
          <w:p w14:paraId="0C3A15F4" w14:textId="516907A9" w:rsidR="00E84565" w:rsidRPr="0079559C" w:rsidRDefault="00FF38CE" w:rsidP="004F3A06">
            <w:r w:rsidRPr="0079559C">
              <w:t>Expert honoraria (2</w:t>
            </w:r>
            <w:r>
              <w:t xml:space="preserve"> experts</w:t>
            </w:r>
            <w:r w:rsidRPr="0079559C">
              <w:t>)</w:t>
            </w:r>
          </w:p>
        </w:tc>
        <w:tc>
          <w:tcPr>
            <w:tcW w:w="1917" w:type="dxa"/>
            <w:tcMar>
              <w:top w:w="85" w:type="dxa"/>
              <w:bottom w:w="85" w:type="dxa"/>
            </w:tcMar>
            <w:vAlign w:val="center"/>
          </w:tcPr>
          <w:p w14:paraId="2B68DE00" w14:textId="01CB634B" w:rsidR="00E84565" w:rsidRPr="0079559C" w:rsidRDefault="00FF38CE" w:rsidP="004F3A06">
            <w:r w:rsidRPr="0079559C">
              <w:t>15,000</w:t>
            </w:r>
          </w:p>
        </w:tc>
        <w:tc>
          <w:tcPr>
            <w:tcW w:w="1720" w:type="dxa"/>
            <w:tcMar>
              <w:top w:w="85" w:type="dxa"/>
              <w:bottom w:w="85" w:type="dxa"/>
            </w:tcMar>
          </w:tcPr>
          <w:p w14:paraId="71196DDB" w14:textId="288533CE" w:rsidR="00E84565" w:rsidRPr="0079559C" w:rsidRDefault="00FF38CE" w:rsidP="004F3A06">
            <w:r w:rsidRPr="0079559C">
              <w:t>30,000</w:t>
            </w:r>
          </w:p>
        </w:tc>
      </w:tr>
      <w:tr w:rsidR="00E84565" w:rsidRPr="0079559C" w14:paraId="5BFB83CC" w14:textId="77777777" w:rsidTr="004F3A06">
        <w:tc>
          <w:tcPr>
            <w:tcW w:w="5004" w:type="dxa"/>
            <w:tcMar>
              <w:top w:w="85" w:type="dxa"/>
              <w:bottom w:w="85" w:type="dxa"/>
            </w:tcMar>
          </w:tcPr>
          <w:p w14:paraId="28A16213" w14:textId="33D2FD4B" w:rsidR="00E84565" w:rsidRPr="0079559C" w:rsidRDefault="00E84565" w:rsidP="007338F1">
            <w:r w:rsidRPr="0079559C">
              <w:t>2 briefing sessions for Member States</w:t>
            </w:r>
            <w:r w:rsidR="00CB23CC">
              <w:t xml:space="preserve"> in Geneva (3 experts, 3 days</w:t>
            </w:r>
            <w:r w:rsidRPr="0079559C">
              <w:t>/expert/mission)</w:t>
            </w:r>
          </w:p>
        </w:tc>
        <w:tc>
          <w:tcPr>
            <w:tcW w:w="1917" w:type="dxa"/>
            <w:tcMar>
              <w:top w:w="85" w:type="dxa"/>
              <w:bottom w:w="85" w:type="dxa"/>
            </w:tcMar>
            <w:vAlign w:val="center"/>
          </w:tcPr>
          <w:p w14:paraId="523C41F3" w14:textId="153F066A" w:rsidR="00E84565" w:rsidRPr="0079559C" w:rsidRDefault="001F6979" w:rsidP="007338F1">
            <w:r w:rsidRPr="0079559C">
              <w:t>4000</w:t>
            </w:r>
            <w:r w:rsidR="00E84565" w:rsidRPr="0079559C">
              <w:t>/mission</w:t>
            </w:r>
          </w:p>
        </w:tc>
        <w:tc>
          <w:tcPr>
            <w:tcW w:w="1720" w:type="dxa"/>
            <w:tcMar>
              <w:top w:w="85" w:type="dxa"/>
              <w:bottom w:w="85" w:type="dxa"/>
            </w:tcMar>
          </w:tcPr>
          <w:p w14:paraId="6CBAF951" w14:textId="73621059" w:rsidR="00E84565" w:rsidRPr="0079559C" w:rsidRDefault="00E84565" w:rsidP="002B0231">
            <w:pPr>
              <w:spacing w:before="120" w:line="360" w:lineRule="auto"/>
            </w:pPr>
            <w:r w:rsidRPr="0079559C">
              <w:t>2</w:t>
            </w:r>
            <w:r w:rsidR="001F6979" w:rsidRPr="0079559C">
              <w:t>4</w:t>
            </w:r>
            <w:r w:rsidRPr="0079559C">
              <w:t>,000</w:t>
            </w:r>
          </w:p>
        </w:tc>
      </w:tr>
      <w:tr w:rsidR="00C7351A" w:rsidRPr="0079559C" w14:paraId="1911903F" w14:textId="77777777" w:rsidTr="004F3A06">
        <w:tc>
          <w:tcPr>
            <w:tcW w:w="5004" w:type="dxa"/>
            <w:tcMar>
              <w:top w:w="85" w:type="dxa"/>
              <w:bottom w:w="85" w:type="dxa"/>
            </w:tcMar>
          </w:tcPr>
          <w:p w14:paraId="0745878E" w14:textId="7EBB18FC" w:rsidR="00C7351A" w:rsidRPr="0079559C" w:rsidRDefault="00C7351A" w:rsidP="00E84565">
            <w:r w:rsidRPr="0079559C">
              <w:t xml:space="preserve">Translation </w:t>
            </w:r>
          </w:p>
        </w:tc>
        <w:tc>
          <w:tcPr>
            <w:tcW w:w="1917" w:type="dxa"/>
            <w:tcMar>
              <w:top w:w="85" w:type="dxa"/>
              <w:bottom w:w="85" w:type="dxa"/>
            </w:tcMar>
            <w:vAlign w:val="center"/>
          </w:tcPr>
          <w:p w14:paraId="116E1A12" w14:textId="023F4E5B" w:rsidR="00C7351A" w:rsidRPr="0079559C" w:rsidRDefault="00C7351A" w:rsidP="001F6979">
            <w:r w:rsidRPr="0079559C">
              <w:t>5000</w:t>
            </w:r>
          </w:p>
        </w:tc>
        <w:tc>
          <w:tcPr>
            <w:tcW w:w="1720" w:type="dxa"/>
            <w:tcMar>
              <w:top w:w="85" w:type="dxa"/>
              <w:bottom w:w="85" w:type="dxa"/>
            </w:tcMar>
          </w:tcPr>
          <w:p w14:paraId="47EAE2F4" w14:textId="7896FE5C" w:rsidR="00C7351A" w:rsidRPr="0079559C" w:rsidRDefault="00C7351A" w:rsidP="00E84565">
            <w:r w:rsidRPr="0079559C">
              <w:t>5000</w:t>
            </w:r>
          </w:p>
        </w:tc>
      </w:tr>
      <w:tr w:rsidR="00B10B0C" w:rsidRPr="0079559C" w14:paraId="6A151DD7" w14:textId="77777777" w:rsidTr="004F3A06">
        <w:tc>
          <w:tcPr>
            <w:tcW w:w="5004" w:type="dxa"/>
            <w:tcMar>
              <w:top w:w="85" w:type="dxa"/>
              <w:bottom w:w="85" w:type="dxa"/>
            </w:tcMar>
          </w:tcPr>
          <w:p w14:paraId="30D20A18" w14:textId="1D0A5530" w:rsidR="00B10B0C" w:rsidRPr="0079559C" w:rsidRDefault="00B10B0C" w:rsidP="00E84565">
            <w:r w:rsidRPr="0079559C">
              <w:t>Other/unforeseen expenses</w:t>
            </w:r>
          </w:p>
        </w:tc>
        <w:tc>
          <w:tcPr>
            <w:tcW w:w="1917" w:type="dxa"/>
            <w:tcMar>
              <w:top w:w="85" w:type="dxa"/>
              <w:bottom w:w="85" w:type="dxa"/>
            </w:tcMar>
            <w:vAlign w:val="center"/>
          </w:tcPr>
          <w:p w14:paraId="04D9F95D" w14:textId="5551EBF6" w:rsidR="00B10B0C" w:rsidRPr="0079559C" w:rsidRDefault="00C7351A" w:rsidP="001F6979">
            <w:r w:rsidRPr="0079559C">
              <w:t>15</w:t>
            </w:r>
            <w:r w:rsidR="00B10B0C" w:rsidRPr="0079559C">
              <w:t>,000</w:t>
            </w:r>
          </w:p>
        </w:tc>
        <w:tc>
          <w:tcPr>
            <w:tcW w:w="1720" w:type="dxa"/>
            <w:tcMar>
              <w:top w:w="85" w:type="dxa"/>
              <w:bottom w:w="85" w:type="dxa"/>
            </w:tcMar>
          </w:tcPr>
          <w:p w14:paraId="39401291" w14:textId="4D5DAC46" w:rsidR="00B10B0C" w:rsidRPr="0079559C" w:rsidRDefault="00C7351A" w:rsidP="00B10B0C">
            <w:r w:rsidRPr="0079559C">
              <w:t>15</w:t>
            </w:r>
            <w:r w:rsidR="00B10B0C" w:rsidRPr="0079559C">
              <w:t>,000</w:t>
            </w:r>
          </w:p>
        </w:tc>
      </w:tr>
      <w:tr w:rsidR="00E84565" w:rsidRPr="0079559C" w14:paraId="406720C3" w14:textId="77777777" w:rsidTr="00BE5F95">
        <w:tc>
          <w:tcPr>
            <w:tcW w:w="5004" w:type="dxa"/>
            <w:tcMar>
              <w:top w:w="85" w:type="dxa"/>
              <w:bottom w:w="85" w:type="dxa"/>
            </w:tcMar>
          </w:tcPr>
          <w:p w14:paraId="5AFC0E30" w14:textId="77777777" w:rsidR="00E84565" w:rsidRPr="0079559C" w:rsidRDefault="00E84565" w:rsidP="00E84565">
            <w:pPr>
              <w:rPr>
                <w:b/>
              </w:rPr>
            </w:pPr>
            <w:r w:rsidRPr="0079559C">
              <w:rPr>
                <w:b/>
              </w:rPr>
              <w:t>Total budget</w:t>
            </w:r>
          </w:p>
        </w:tc>
        <w:tc>
          <w:tcPr>
            <w:tcW w:w="1917" w:type="dxa"/>
            <w:tcMar>
              <w:top w:w="85" w:type="dxa"/>
              <w:bottom w:w="85" w:type="dxa"/>
            </w:tcMar>
          </w:tcPr>
          <w:p w14:paraId="12B9228E" w14:textId="087304BD" w:rsidR="00E84565" w:rsidRPr="0079559C" w:rsidRDefault="00C7351A" w:rsidP="00E84565">
            <w:pPr>
              <w:rPr>
                <w:b/>
              </w:rPr>
            </w:pPr>
            <w:r w:rsidRPr="0079559C">
              <w:rPr>
                <w:b/>
              </w:rPr>
              <w:t>-</w:t>
            </w:r>
          </w:p>
        </w:tc>
        <w:tc>
          <w:tcPr>
            <w:tcW w:w="1720" w:type="dxa"/>
            <w:tcMar>
              <w:top w:w="85" w:type="dxa"/>
              <w:bottom w:w="85" w:type="dxa"/>
            </w:tcMar>
          </w:tcPr>
          <w:p w14:paraId="636F5044" w14:textId="0FD1839C" w:rsidR="00E84565" w:rsidRPr="0079559C" w:rsidRDefault="00C7351A" w:rsidP="00B10B0C">
            <w:pPr>
              <w:rPr>
                <w:b/>
              </w:rPr>
            </w:pPr>
            <w:r w:rsidRPr="0079559C">
              <w:rPr>
                <w:b/>
              </w:rPr>
              <w:t>94</w:t>
            </w:r>
            <w:r w:rsidR="00E84565" w:rsidRPr="0079559C">
              <w:rPr>
                <w:b/>
              </w:rPr>
              <w:t>,000</w:t>
            </w:r>
          </w:p>
        </w:tc>
      </w:tr>
    </w:tbl>
    <w:p w14:paraId="44178CE1" w14:textId="6A3F3661" w:rsidR="005E2CDE" w:rsidRPr="005D075F" w:rsidRDefault="00272614" w:rsidP="004920BB">
      <w:pPr>
        <w:pStyle w:val="ListParagraph"/>
        <w:numPr>
          <w:ilvl w:val="0"/>
          <w:numId w:val="23"/>
        </w:numPr>
        <w:spacing w:before="240" w:after="120"/>
        <w:ind w:left="648"/>
        <w:contextualSpacing w:val="0"/>
      </w:pPr>
      <w:r w:rsidRPr="005D075F">
        <w:t>DETAILED TIMELINE</w:t>
      </w:r>
    </w:p>
    <w:tbl>
      <w:tblPr>
        <w:tblStyle w:val="TableGrid"/>
        <w:tblW w:w="8647" w:type="dxa"/>
        <w:tblInd w:w="-5" w:type="dxa"/>
        <w:tblLayout w:type="fixed"/>
        <w:tblLook w:val="04A0" w:firstRow="1" w:lastRow="0" w:firstColumn="1" w:lastColumn="0" w:noHBand="0" w:noVBand="1"/>
        <w:tblCaption w:val="XII. Deatialed Timeline"/>
        <w:tblDescription w:val="Detailed timeline:"/>
      </w:tblPr>
      <w:tblGrid>
        <w:gridCol w:w="3544"/>
        <w:gridCol w:w="425"/>
        <w:gridCol w:w="426"/>
        <w:gridCol w:w="425"/>
        <w:gridCol w:w="425"/>
        <w:gridCol w:w="425"/>
        <w:gridCol w:w="426"/>
        <w:gridCol w:w="425"/>
        <w:gridCol w:w="425"/>
        <w:gridCol w:w="425"/>
        <w:gridCol w:w="426"/>
        <w:gridCol w:w="433"/>
        <w:gridCol w:w="417"/>
      </w:tblGrid>
      <w:tr w:rsidR="007B73D9" w:rsidRPr="0079559C" w14:paraId="5579EF36" w14:textId="509AFF04" w:rsidTr="009779D0">
        <w:trPr>
          <w:tblHeader/>
        </w:trPr>
        <w:tc>
          <w:tcPr>
            <w:tcW w:w="3544" w:type="dxa"/>
            <w:vMerge w:val="restart"/>
          </w:tcPr>
          <w:p w14:paraId="1E7B5BB1" w14:textId="0EE8FDDC" w:rsidR="007B73D9" w:rsidRPr="0079559C" w:rsidRDefault="007B73D9" w:rsidP="00880D2A">
            <w:pPr>
              <w:jc w:val="center"/>
            </w:pPr>
            <w:r w:rsidRPr="0079559C">
              <w:rPr>
                <w:sz w:val="20"/>
                <w:szCs w:val="18"/>
              </w:rPr>
              <w:t>Tasks</w:t>
            </w:r>
          </w:p>
        </w:tc>
        <w:tc>
          <w:tcPr>
            <w:tcW w:w="5103" w:type="dxa"/>
            <w:gridSpan w:val="12"/>
          </w:tcPr>
          <w:p w14:paraId="4FF50C94" w14:textId="56A0CF8B" w:rsidR="007B73D9" w:rsidRPr="0079559C" w:rsidRDefault="001850A6" w:rsidP="001850A6">
            <w:pPr>
              <w:jc w:val="center"/>
              <w:rPr>
                <w:sz w:val="18"/>
                <w:szCs w:val="16"/>
              </w:rPr>
            </w:pPr>
            <w:r>
              <w:rPr>
                <w:sz w:val="18"/>
                <w:szCs w:val="16"/>
              </w:rPr>
              <w:t>Year</w:t>
            </w:r>
            <w:r w:rsidR="007B73D9" w:rsidRPr="0079559C">
              <w:rPr>
                <w:sz w:val="18"/>
                <w:szCs w:val="16"/>
              </w:rPr>
              <w:t xml:space="preserve">/ </w:t>
            </w:r>
          </w:p>
          <w:p w14:paraId="795085A0" w14:textId="65642A1E" w:rsidR="007B73D9" w:rsidRPr="0079559C" w:rsidRDefault="007B73D9" w:rsidP="00F56066">
            <w:pPr>
              <w:jc w:val="center"/>
              <w:rPr>
                <w:sz w:val="18"/>
                <w:szCs w:val="16"/>
              </w:rPr>
            </w:pPr>
            <w:r w:rsidRPr="0079559C">
              <w:rPr>
                <w:sz w:val="18"/>
                <w:szCs w:val="16"/>
              </w:rPr>
              <w:t>month</w:t>
            </w:r>
          </w:p>
        </w:tc>
      </w:tr>
      <w:tr w:rsidR="00E052A1" w:rsidRPr="0079559C" w14:paraId="1CF10C5F" w14:textId="6AA56304" w:rsidTr="00E052A1">
        <w:tc>
          <w:tcPr>
            <w:tcW w:w="3544" w:type="dxa"/>
            <w:vMerge/>
          </w:tcPr>
          <w:p w14:paraId="7FFD5631" w14:textId="77777777" w:rsidR="007B73D9" w:rsidRPr="0079559C" w:rsidRDefault="007B73D9" w:rsidP="005E2CDE"/>
        </w:tc>
        <w:tc>
          <w:tcPr>
            <w:tcW w:w="425" w:type="dxa"/>
          </w:tcPr>
          <w:p w14:paraId="34E08884" w14:textId="6E805784" w:rsidR="007B73D9" w:rsidRPr="0079559C" w:rsidRDefault="007B73D9" w:rsidP="00880D2A">
            <w:pPr>
              <w:jc w:val="center"/>
              <w:rPr>
                <w:sz w:val="18"/>
                <w:szCs w:val="16"/>
              </w:rPr>
            </w:pPr>
            <w:r w:rsidRPr="0079559C">
              <w:rPr>
                <w:sz w:val="18"/>
                <w:szCs w:val="16"/>
              </w:rPr>
              <w:t>1</w:t>
            </w:r>
          </w:p>
        </w:tc>
        <w:tc>
          <w:tcPr>
            <w:tcW w:w="426" w:type="dxa"/>
          </w:tcPr>
          <w:p w14:paraId="24E20D64" w14:textId="4661DC50" w:rsidR="007B73D9" w:rsidRPr="0079559C" w:rsidRDefault="007B73D9" w:rsidP="00880D2A">
            <w:pPr>
              <w:jc w:val="center"/>
              <w:rPr>
                <w:sz w:val="18"/>
                <w:szCs w:val="16"/>
              </w:rPr>
            </w:pPr>
            <w:r w:rsidRPr="0079559C">
              <w:rPr>
                <w:sz w:val="18"/>
                <w:szCs w:val="16"/>
              </w:rPr>
              <w:t>2</w:t>
            </w:r>
          </w:p>
        </w:tc>
        <w:tc>
          <w:tcPr>
            <w:tcW w:w="425" w:type="dxa"/>
          </w:tcPr>
          <w:p w14:paraId="0F287C37" w14:textId="6E930F9F" w:rsidR="007B73D9" w:rsidRPr="0079559C" w:rsidRDefault="007B73D9" w:rsidP="00880D2A">
            <w:pPr>
              <w:jc w:val="center"/>
              <w:rPr>
                <w:sz w:val="18"/>
                <w:szCs w:val="16"/>
              </w:rPr>
            </w:pPr>
            <w:r w:rsidRPr="0079559C">
              <w:rPr>
                <w:sz w:val="18"/>
                <w:szCs w:val="16"/>
              </w:rPr>
              <w:t>3</w:t>
            </w:r>
          </w:p>
        </w:tc>
        <w:tc>
          <w:tcPr>
            <w:tcW w:w="425" w:type="dxa"/>
          </w:tcPr>
          <w:p w14:paraId="1F31F704" w14:textId="134501A2" w:rsidR="007B73D9" w:rsidRPr="0079559C" w:rsidRDefault="007B73D9" w:rsidP="00880D2A">
            <w:pPr>
              <w:jc w:val="center"/>
              <w:rPr>
                <w:sz w:val="18"/>
                <w:szCs w:val="16"/>
              </w:rPr>
            </w:pPr>
            <w:r w:rsidRPr="0079559C">
              <w:rPr>
                <w:sz w:val="18"/>
                <w:szCs w:val="16"/>
              </w:rPr>
              <w:t>4</w:t>
            </w:r>
          </w:p>
        </w:tc>
        <w:tc>
          <w:tcPr>
            <w:tcW w:w="425" w:type="dxa"/>
          </w:tcPr>
          <w:p w14:paraId="5ADE0E4C" w14:textId="005BC076" w:rsidR="007B73D9" w:rsidRPr="0079559C" w:rsidRDefault="007B73D9" w:rsidP="00880D2A">
            <w:pPr>
              <w:jc w:val="center"/>
              <w:rPr>
                <w:sz w:val="18"/>
                <w:szCs w:val="16"/>
              </w:rPr>
            </w:pPr>
            <w:r w:rsidRPr="0079559C">
              <w:rPr>
                <w:sz w:val="18"/>
                <w:szCs w:val="16"/>
              </w:rPr>
              <w:t>5</w:t>
            </w:r>
          </w:p>
        </w:tc>
        <w:tc>
          <w:tcPr>
            <w:tcW w:w="426" w:type="dxa"/>
          </w:tcPr>
          <w:p w14:paraId="13D75C25" w14:textId="2BD1448A" w:rsidR="007B73D9" w:rsidRPr="0079559C" w:rsidRDefault="007B73D9" w:rsidP="00880D2A">
            <w:pPr>
              <w:jc w:val="center"/>
              <w:rPr>
                <w:sz w:val="18"/>
                <w:szCs w:val="16"/>
              </w:rPr>
            </w:pPr>
            <w:r w:rsidRPr="0079559C">
              <w:rPr>
                <w:sz w:val="18"/>
                <w:szCs w:val="16"/>
              </w:rPr>
              <w:t>6</w:t>
            </w:r>
          </w:p>
        </w:tc>
        <w:tc>
          <w:tcPr>
            <w:tcW w:w="425" w:type="dxa"/>
          </w:tcPr>
          <w:p w14:paraId="47F6A572" w14:textId="1D26A5A4" w:rsidR="007B73D9" w:rsidRPr="0079559C" w:rsidRDefault="007B73D9" w:rsidP="00880D2A">
            <w:pPr>
              <w:jc w:val="center"/>
              <w:rPr>
                <w:sz w:val="18"/>
                <w:szCs w:val="16"/>
              </w:rPr>
            </w:pPr>
            <w:r w:rsidRPr="0079559C">
              <w:rPr>
                <w:sz w:val="18"/>
                <w:szCs w:val="16"/>
              </w:rPr>
              <w:t>7</w:t>
            </w:r>
          </w:p>
        </w:tc>
        <w:tc>
          <w:tcPr>
            <w:tcW w:w="425" w:type="dxa"/>
          </w:tcPr>
          <w:p w14:paraId="5C35F47B" w14:textId="5DCB23C9" w:rsidR="007B73D9" w:rsidRPr="0079559C" w:rsidRDefault="007B73D9" w:rsidP="00880D2A">
            <w:pPr>
              <w:jc w:val="center"/>
              <w:rPr>
                <w:sz w:val="18"/>
                <w:szCs w:val="16"/>
              </w:rPr>
            </w:pPr>
            <w:r w:rsidRPr="0079559C">
              <w:rPr>
                <w:sz w:val="18"/>
                <w:szCs w:val="16"/>
              </w:rPr>
              <w:t>8</w:t>
            </w:r>
          </w:p>
        </w:tc>
        <w:tc>
          <w:tcPr>
            <w:tcW w:w="425" w:type="dxa"/>
          </w:tcPr>
          <w:p w14:paraId="16CABCF7" w14:textId="00BAA4E7" w:rsidR="007B73D9" w:rsidRPr="0079559C" w:rsidRDefault="007B73D9" w:rsidP="00880D2A">
            <w:pPr>
              <w:jc w:val="center"/>
              <w:rPr>
                <w:sz w:val="18"/>
                <w:szCs w:val="16"/>
              </w:rPr>
            </w:pPr>
            <w:r w:rsidRPr="0079559C">
              <w:rPr>
                <w:sz w:val="18"/>
                <w:szCs w:val="16"/>
              </w:rPr>
              <w:t>9</w:t>
            </w:r>
          </w:p>
        </w:tc>
        <w:tc>
          <w:tcPr>
            <w:tcW w:w="426" w:type="dxa"/>
          </w:tcPr>
          <w:p w14:paraId="7AC0000E" w14:textId="168CCCFC" w:rsidR="007B73D9" w:rsidRPr="0079559C" w:rsidRDefault="007B73D9" w:rsidP="00880D2A">
            <w:pPr>
              <w:jc w:val="center"/>
              <w:rPr>
                <w:sz w:val="18"/>
                <w:szCs w:val="16"/>
              </w:rPr>
            </w:pPr>
            <w:r w:rsidRPr="0079559C">
              <w:rPr>
                <w:sz w:val="18"/>
                <w:szCs w:val="16"/>
              </w:rPr>
              <w:t>10</w:t>
            </w:r>
          </w:p>
        </w:tc>
        <w:tc>
          <w:tcPr>
            <w:tcW w:w="433" w:type="dxa"/>
          </w:tcPr>
          <w:p w14:paraId="32CF1F5C" w14:textId="557E6D25" w:rsidR="007B73D9" w:rsidRPr="0079559C" w:rsidRDefault="007B73D9" w:rsidP="00880D2A">
            <w:pPr>
              <w:jc w:val="center"/>
              <w:rPr>
                <w:sz w:val="18"/>
                <w:szCs w:val="16"/>
              </w:rPr>
            </w:pPr>
            <w:r w:rsidRPr="0079559C">
              <w:rPr>
                <w:sz w:val="18"/>
                <w:szCs w:val="16"/>
              </w:rPr>
              <w:t>11</w:t>
            </w:r>
          </w:p>
        </w:tc>
        <w:tc>
          <w:tcPr>
            <w:tcW w:w="417" w:type="dxa"/>
          </w:tcPr>
          <w:p w14:paraId="4EF2D314" w14:textId="2410C6E4" w:rsidR="007B73D9" w:rsidRPr="0079559C" w:rsidRDefault="007B73D9" w:rsidP="00880D2A">
            <w:pPr>
              <w:jc w:val="center"/>
              <w:rPr>
                <w:sz w:val="18"/>
                <w:szCs w:val="16"/>
              </w:rPr>
            </w:pPr>
            <w:r w:rsidRPr="0079559C">
              <w:rPr>
                <w:sz w:val="18"/>
                <w:szCs w:val="16"/>
              </w:rPr>
              <w:t>12</w:t>
            </w:r>
          </w:p>
        </w:tc>
      </w:tr>
      <w:tr w:rsidR="00E052A1" w:rsidRPr="0079559C" w14:paraId="0614D490" w14:textId="220CC4C3" w:rsidTr="00E052A1">
        <w:tc>
          <w:tcPr>
            <w:tcW w:w="3544" w:type="dxa"/>
          </w:tcPr>
          <w:p w14:paraId="35E6FD8A" w14:textId="400FB4A2" w:rsidR="007B73D9" w:rsidRPr="007B73D9" w:rsidRDefault="007B73D9" w:rsidP="007B73D9">
            <w:pPr>
              <w:jc w:val="center"/>
              <w:rPr>
                <w:b/>
                <w:bCs/>
                <w:sz w:val="18"/>
                <w:szCs w:val="16"/>
                <w:u w:val="single"/>
              </w:rPr>
            </w:pPr>
            <w:r w:rsidRPr="007B73D9">
              <w:rPr>
                <w:b/>
                <w:bCs/>
                <w:sz w:val="18"/>
                <w:szCs w:val="16"/>
                <w:u w:val="single"/>
              </w:rPr>
              <w:t>P</w:t>
            </w:r>
            <w:r>
              <w:rPr>
                <w:b/>
                <w:bCs/>
                <w:sz w:val="18"/>
                <w:szCs w:val="16"/>
                <w:u w:val="single"/>
              </w:rPr>
              <w:t>hase Zero</w:t>
            </w:r>
            <w:r w:rsidRPr="007B73D9">
              <w:rPr>
                <w:b/>
                <w:bCs/>
                <w:sz w:val="18"/>
                <w:szCs w:val="16"/>
                <w:u w:val="single"/>
              </w:rPr>
              <w:t>:</w:t>
            </w:r>
          </w:p>
          <w:p w14:paraId="25CC5D5C" w14:textId="77777777" w:rsidR="007B73D9" w:rsidRDefault="007B73D9" w:rsidP="00880D2A">
            <w:pPr>
              <w:rPr>
                <w:sz w:val="18"/>
                <w:szCs w:val="16"/>
              </w:rPr>
            </w:pPr>
          </w:p>
          <w:p w14:paraId="5465D319" w14:textId="601CD920" w:rsidR="007B73D9" w:rsidRDefault="007B73D9" w:rsidP="00880D2A">
            <w:pPr>
              <w:rPr>
                <w:sz w:val="18"/>
                <w:szCs w:val="16"/>
              </w:rPr>
            </w:pPr>
            <w:r>
              <w:rPr>
                <w:sz w:val="18"/>
                <w:szCs w:val="16"/>
              </w:rPr>
              <w:t>(</w:t>
            </w:r>
            <w:proofErr w:type="spellStart"/>
            <w:r>
              <w:rPr>
                <w:sz w:val="18"/>
                <w:szCs w:val="16"/>
              </w:rPr>
              <w:t>i</w:t>
            </w:r>
            <w:proofErr w:type="spellEnd"/>
            <w:r>
              <w:rPr>
                <w:sz w:val="18"/>
                <w:szCs w:val="16"/>
              </w:rPr>
              <w:t xml:space="preserve">) </w:t>
            </w:r>
            <w:r w:rsidRPr="0079559C">
              <w:rPr>
                <w:sz w:val="18"/>
                <w:szCs w:val="16"/>
              </w:rPr>
              <w:t xml:space="preserve">Consideration and approval of the </w:t>
            </w:r>
            <w:proofErr w:type="spellStart"/>
            <w:r w:rsidRPr="0079559C">
              <w:rPr>
                <w:sz w:val="18"/>
                <w:szCs w:val="16"/>
              </w:rPr>
              <w:t>ToR</w:t>
            </w:r>
            <w:proofErr w:type="spellEnd"/>
            <w:r w:rsidRPr="0079559C">
              <w:rPr>
                <w:sz w:val="18"/>
                <w:szCs w:val="16"/>
              </w:rPr>
              <w:t xml:space="preserve"> by the CDIP</w:t>
            </w:r>
            <w:r>
              <w:rPr>
                <w:sz w:val="18"/>
                <w:szCs w:val="16"/>
              </w:rPr>
              <w:t xml:space="preserve">; </w:t>
            </w:r>
          </w:p>
          <w:p w14:paraId="506B3895" w14:textId="77777777" w:rsidR="007B73D9" w:rsidRPr="0079559C" w:rsidRDefault="007B73D9" w:rsidP="00880D2A">
            <w:pPr>
              <w:rPr>
                <w:sz w:val="18"/>
                <w:szCs w:val="16"/>
              </w:rPr>
            </w:pPr>
          </w:p>
          <w:p w14:paraId="61604623" w14:textId="757F1233" w:rsidR="007B73D9" w:rsidRDefault="007B73D9" w:rsidP="00DF6CA5">
            <w:pPr>
              <w:rPr>
                <w:sz w:val="18"/>
                <w:szCs w:val="16"/>
              </w:rPr>
            </w:pPr>
            <w:r>
              <w:rPr>
                <w:sz w:val="18"/>
                <w:szCs w:val="16"/>
              </w:rPr>
              <w:t xml:space="preserve">(ii) </w:t>
            </w:r>
            <w:r w:rsidRPr="0079559C">
              <w:rPr>
                <w:sz w:val="18"/>
                <w:szCs w:val="16"/>
              </w:rPr>
              <w:t xml:space="preserve">Call for submission of interest for a Review </w:t>
            </w:r>
          </w:p>
          <w:p w14:paraId="3A6A1849" w14:textId="77777777" w:rsidR="007B73D9" w:rsidRDefault="007B73D9" w:rsidP="00DF6CA5">
            <w:pPr>
              <w:rPr>
                <w:sz w:val="18"/>
                <w:szCs w:val="16"/>
              </w:rPr>
            </w:pPr>
            <w:r>
              <w:rPr>
                <w:sz w:val="18"/>
                <w:szCs w:val="16"/>
              </w:rPr>
              <w:t>T</w:t>
            </w:r>
            <w:r w:rsidRPr="0079559C">
              <w:rPr>
                <w:sz w:val="18"/>
                <w:szCs w:val="16"/>
              </w:rPr>
              <w:t>eam</w:t>
            </w:r>
            <w:r>
              <w:rPr>
                <w:sz w:val="18"/>
                <w:szCs w:val="16"/>
              </w:rPr>
              <w:t xml:space="preserve">. </w:t>
            </w:r>
          </w:p>
          <w:p w14:paraId="4B0A081A" w14:textId="77777777" w:rsidR="007B73D9" w:rsidRDefault="007B73D9" w:rsidP="00DF6CA5">
            <w:pPr>
              <w:rPr>
                <w:sz w:val="18"/>
                <w:szCs w:val="16"/>
              </w:rPr>
            </w:pPr>
          </w:p>
          <w:p w14:paraId="167CFB9F" w14:textId="77777777" w:rsidR="007B73D9" w:rsidRPr="0079559C" w:rsidRDefault="007B73D9" w:rsidP="00DF6CA5">
            <w:pPr>
              <w:rPr>
                <w:sz w:val="18"/>
                <w:szCs w:val="16"/>
              </w:rPr>
            </w:pPr>
            <w:r>
              <w:rPr>
                <w:sz w:val="18"/>
                <w:szCs w:val="16"/>
              </w:rPr>
              <w:t>(iii)</w:t>
            </w:r>
            <w:r w:rsidRPr="0079559C">
              <w:rPr>
                <w:sz w:val="18"/>
                <w:szCs w:val="16"/>
              </w:rPr>
              <w:t xml:space="preserve"> Selection of the Review Team</w:t>
            </w:r>
          </w:p>
        </w:tc>
        <w:tc>
          <w:tcPr>
            <w:tcW w:w="425" w:type="dxa"/>
            <w:shd w:val="clear" w:color="auto" w:fill="auto"/>
          </w:tcPr>
          <w:p w14:paraId="53CDB064" w14:textId="77777777" w:rsidR="007B73D9" w:rsidRPr="00FB77A1" w:rsidRDefault="007B73D9" w:rsidP="00880D2A"/>
        </w:tc>
        <w:tc>
          <w:tcPr>
            <w:tcW w:w="426" w:type="dxa"/>
            <w:shd w:val="clear" w:color="auto" w:fill="auto"/>
          </w:tcPr>
          <w:p w14:paraId="14F4DDEC" w14:textId="77777777" w:rsidR="007B73D9" w:rsidRPr="00FB77A1" w:rsidRDefault="007B73D9" w:rsidP="00880D2A"/>
        </w:tc>
        <w:tc>
          <w:tcPr>
            <w:tcW w:w="425" w:type="dxa"/>
            <w:shd w:val="clear" w:color="auto" w:fill="auto"/>
          </w:tcPr>
          <w:p w14:paraId="10F2684D" w14:textId="77777777" w:rsidR="007B73D9" w:rsidRPr="00FB77A1" w:rsidRDefault="007B73D9" w:rsidP="00880D2A"/>
        </w:tc>
        <w:tc>
          <w:tcPr>
            <w:tcW w:w="425" w:type="dxa"/>
          </w:tcPr>
          <w:p w14:paraId="3E9802FA" w14:textId="77777777" w:rsidR="007B73D9" w:rsidRPr="0079559C" w:rsidRDefault="007B73D9" w:rsidP="00880D2A"/>
        </w:tc>
        <w:tc>
          <w:tcPr>
            <w:tcW w:w="425" w:type="dxa"/>
          </w:tcPr>
          <w:p w14:paraId="68B702B7" w14:textId="77777777" w:rsidR="007B73D9" w:rsidRPr="0079559C" w:rsidRDefault="007B73D9" w:rsidP="00880D2A"/>
        </w:tc>
        <w:tc>
          <w:tcPr>
            <w:tcW w:w="426" w:type="dxa"/>
          </w:tcPr>
          <w:p w14:paraId="4FF014C6" w14:textId="77777777" w:rsidR="007B73D9" w:rsidRPr="0079559C" w:rsidRDefault="007B73D9" w:rsidP="00880D2A"/>
        </w:tc>
        <w:tc>
          <w:tcPr>
            <w:tcW w:w="425" w:type="dxa"/>
          </w:tcPr>
          <w:p w14:paraId="4859D828" w14:textId="77777777" w:rsidR="007B73D9" w:rsidRPr="0079559C" w:rsidRDefault="007B73D9" w:rsidP="00880D2A"/>
        </w:tc>
        <w:tc>
          <w:tcPr>
            <w:tcW w:w="425" w:type="dxa"/>
          </w:tcPr>
          <w:p w14:paraId="39C64369" w14:textId="77777777" w:rsidR="007B73D9" w:rsidRPr="0079559C" w:rsidRDefault="007B73D9" w:rsidP="00880D2A"/>
        </w:tc>
        <w:tc>
          <w:tcPr>
            <w:tcW w:w="425" w:type="dxa"/>
          </w:tcPr>
          <w:p w14:paraId="15BED1AA" w14:textId="77777777" w:rsidR="007B73D9" w:rsidRPr="0079559C" w:rsidRDefault="007B73D9" w:rsidP="00880D2A"/>
        </w:tc>
        <w:tc>
          <w:tcPr>
            <w:tcW w:w="426" w:type="dxa"/>
          </w:tcPr>
          <w:p w14:paraId="547E3030" w14:textId="77777777" w:rsidR="007B73D9" w:rsidRPr="0079559C" w:rsidRDefault="007B73D9" w:rsidP="00880D2A"/>
        </w:tc>
        <w:tc>
          <w:tcPr>
            <w:tcW w:w="433" w:type="dxa"/>
          </w:tcPr>
          <w:p w14:paraId="080B7B94" w14:textId="77777777" w:rsidR="007B73D9" w:rsidRPr="0079559C" w:rsidRDefault="007B73D9" w:rsidP="00880D2A"/>
        </w:tc>
        <w:tc>
          <w:tcPr>
            <w:tcW w:w="417" w:type="dxa"/>
          </w:tcPr>
          <w:p w14:paraId="3B90A3F3" w14:textId="77777777" w:rsidR="007B73D9" w:rsidRPr="0079559C" w:rsidRDefault="007B73D9" w:rsidP="00880D2A"/>
        </w:tc>
      </w:tr>
      <w:tr w:rsidR="00E052A1" w:rsidRPr="0079559C" w14:paraId="5E0B8D74" w14:textId="796B8954" w:rsidTr="00E052A1">
        <w:tc>
          <w:tcPr>
            <w:tcW w:w="3544" w:type="dxa"/>
          </w:tcPr>
          <w:p w14:paraId="36502089" w14:textId="71B05BBF" w:rsidR="007B73D9" w:rsidRPr="0079559C" w:rsidRDefault="007B73D9" w:rsidP="00DF6CA5">
            <w:pPr>
              <w:rPr>
                <w:sz w:val="18"/>
                <w:szCs w:val="16"/>
              </w:rPr>
            </w:pPr>
            <w:r w:rsidRPr="0079559C">
              <w:rPr>
                <w:sz w:val="18"/>
                <w:szCs w:val="16"/>
              </w:rPr>
              <w:t>Desk Review</w:t>
            </w:r>
          </w:p>
        </w:tc>
        <w:tc>
          <w:tcPr>
            <w:tcW w:w="425" w:type="dxa"/>
            <w:shd w:val="clear" w:color="auto" w:fill="D6E3BC" w:themeFill="accent3" w:themeFillTint="66"/>
          </w:tcPr>
          <w:p w14:paraId="3AFCF685" w14:textId="77777777" w:rsidR="007B73D9" w:rsidRPr="0079559C" w:rsidRDefault="007B73D9" w:rsidP="00DF6CA5">
            <w:pPr>
              <w:rPr>
                <w:sz w:val="18"/>
                <w:szCs w:val="16"/>
              </w:rPr>
            </w:pPr>
          </w:p>
        </w:tc>
        <w:tc>
          <w:tcPr>
            <w:tcW w:w="426" w:type="dxa"/>
            <w:shd w:val="clear" w:color="auto" w:fill="D6E3BC" w:themeFill="accent3" w:themeFillTint="66"/>
          </w:tcPr>
          <w:p w14:paraId="158A227D" w14:textId="77777777" w:rsidR="007B73D9" w:rsidRPr="0079559C" w:rsidRDefault="007B73D9" w:rsidP="00DF6CA5">
            <w:pPr>
              <w:rPr>
                <w:sz w:val="18"/>
                <w:szCs w:val="16"/>
              </w:rPr>
            </w:pPr>
          </w:p>
        </w:tc>
        <w:tc>
          <w:tcPr>
            <w:tcW w:w="425" w:type="dxa"/>
          </w:tcPr>
          <w:p w14:paraId="6F59C48A" w14:textId="77777777" w:rsidR="007B73D9" w:rsidRPr="0079559C" w:rsidRDefault="007B73D9" w:rsidP="00DF6CA5">
            <w:pPr>
              <w:rPr>
                <w:sz w:val="18"/>
                <w:szCs w:val="16"/>
              </w:rPr>
            </w:pPr>
          </w:p>
        </w:tc>
        <w:tc>
          <w:tcPr>
            <w:tcW w:w="425" w:type="dxa"/>
          </w:tcPr>
          <w:p w14:paraId="61D5C5A3" w14:textId="77777777" w:rsidR="007B73D9" w:rsidRPr="0079559C" w:rsidRDefault="007B73D9" w:rsidP="00DF6CA5">
            <w:pPr>
              <w:rPr>
                <w:sz w:val="18"/>
                <w:szCs w:val="16"/>
              </w:rPr>
            </w:pPr>
          </w:p>
        </w:tc>
        <w:tc>
          <w:tcPr>
            <w:tcW w:w="425" w:type="dxa"/>
          </w:tcPr>
          <w:p w14:paraId="610BE072" w14:textId="77777777" w:rsidR="007B73D9" w:rsidRPr="0079559C" w:rsidRDefault="007B73D9" w:rsidP="00DF6CA5">
            <w:pPr>
              <w:rPr>
                <w:sz w:val="18"/>
                <w:szCs w:val="16"/>
              </w:rPr>
            </w:pPr>
          </w:p>
        </w:tc>
        <w:tc>
          <w:tcPr>
            <w:tcW w:w="426" w:type="dxa"/>
            <w:shd w:val="clear" w:color="auto" w:fill="FFFFFF" w:themeFill="background1"/>
          </w:tcPr>
          <w:p w14:paraId="1FAE5447" w14:textId="77777777" w:rsidR="007B73D9" w:rsidRPr="0079559C" w:rsidRDefault="007B73D9" w:rsidP="00DF6CA5">
            <w:pPr>
              <w:rPr>
                <w:sz w:val="18"/>
                <w:szCs w:val="16"/>
              </w:rPr>
            </w:pPr>
          </w:p>
        </w:tc>
        <w:tc>
          <w:tcPr>
            <w:tcW w:w="425" w:type="dxa"/>
            <w:shd w:val="clear" w:color="auto" w:fill="FFFFFF" w:themeFill="background1"/>
          </w:tcPr>
          <w:p w14:paraId="7DE3D99E" w14:textId="77777777" w:rsidR="007B73D9" w:rsidRPr="0079559C" w:rsidRDefault="007B73D9" w:rsidP="00DF6CA5">
            <w:pPr>
              <w:rPr>
                <w:sz w:val="18"/>
                <w:szCs w:val="16"/>
              </w:rPr>
            </w:pPr>
          </w:p>
        </w:tc>
        <w:tc>
          <w:tcPr>
            <w:tcW w:w="425" w:type="dxa"/>
            <w:shd w:val="clear" w:color="auto" w:fill="FFFFFF" w:themeFill="background1"/>
          </w:tcPr>
          <w:p w14:paraId="29207A96" w14:textId="77777777" w:rsidR="007B73D9" w:rsidRPr="0079559C" w:rsidRDefault="007B73D9" w:rsidP="00DF6CA5">
            <w:pPr>
              <w:rPr>
                <w:sz w:val="18"/>
                <w:szCs w:val="16"/>
              </w:rPr>
            </w:pPr>
          </w:p>
        </w:tc>
        <w:tc>
          <w:tcPr>
            <w:tcW w:w="425" w:type="dxa"/>
            <w:shd w:val="clear" w:color="auto" w:fill="FFFFFF" w:themeFill="background1"/>
          </w:tcPr>
          <w:p w14:paraId="2CF7023E" w14:textId="77777777" w:rsidR="007B73D9" w:rsidRPr="0079559C" w:rsidRDefault="007B73D9" w:rsidP="00DF6CA5">
            <w:pPr>
              <w:rPr>
                <w:sz w:val="18"/>
                <w:szCs w:val="16"/>
              </w:rPr>
            </w:pPr>
          </w:p>
        </w:tc>
        <w:tc>
          <w:tcPr>
            <w:tcW w:w="426" w:type="dxa"/>
            <w:shd w:val="clear" w:color="auto" w:fill="FFFFFF" w:themeFill="background1"/>
          </w:tcPr>
          <w:p w14:paraId="1B1DDF0A" w14:textId="77777777" w:rsidR="007B73D9" w:rsidRPr="0079559C" w:rsidRDefault="007B73D9" w:rsidP="00DF6CA5">
            <w:pPr>
              <w:rPr>
                <w:sz w:val="18"/>
                <w:szCs w:val="16"/>
              </w:rPr>
            </w:pPr>
          </w:p>
        </w:tc>
        <w:tc>
          <w:tcPr>
            <w:tcW w:w="433" w:type="dxa"/>
            <w:shd w:val="clear" w:color="auto" w:fill="FFFFFF" w:themeFill="background1"/>
          </w:tcPr>
          <w:p w14:paraId="6402464B" w14:textId="77777777" w:rsidR="007B73D9" w:rsidRPr="0079559C" w:rsidRDefault="007B73D9" w:rsidP="00DF6CA5">
            <w:pPr>
              <w:rPr>
                <w:sz w:val="18"/>
                <w:szCs w:val="16"/>
              </w:rPr>
            </w:pPr>
          </w:p>
        </w:tc>
        <w:tc>
          <w:tcPr>
            <w:tcW w:w="417" w:type="dxa"/>
            <w:shd w:val="clear" w:color="auto" w:fill="FFFFFF" w:themeFill="background1"/>
          </w:tcPr>
          <w:p w14:paraId="464F85E9" w14:textId="77777777" w:rsidR="007B73D9" w:rsidRPr="0079559C" w:rsidRDefault="007B73D9" w:rsidP="00DF6CA5">
            <w:pPr>
              <w:rPr>
                <w:sz w:val="18"/>
                <w:szCs w:val="16"/>
              </w:rPr>
            </w:pPr>
          </w:p>
        </w:tc>
      </w:tr>
      <w:tr w:rsidR="00E052A1" w:rsidRPr="0079559C" w14:paraId="1EBE1396" w14:textId="77777777" w:rsidTr="00E052A1">
        <w:tc>
          <w:tcPr>
            <w:tcW w:w="3544" w:type="dxa"/>
          </w:tcPr>
          <w:p w14:paraId="67BA209B" w14:textId="15BC981D" w:rsidR="007B73D9" w:rsidRPr="0079559C" w:rsidRDefault="007B73D9" w:rsidP="00DF6CA5">
            <w:pPr>
              <w:rPr>
                <w:sz w:val="18"/>
                <w:szCs w:val="16"/>
              </w:rPr>
            </w:pPr>
            <w:r w:rsidRPr="0079559C">
              <w:rPr>
                <w:sz w:val="18"/>
                <w:szCs w:val="16"/>
              </w:rPr>
              <w:t>Inception Report</w:t>
            </w:r>
          </w:p>
        </w:tc>
        <w:tc>
          <w:tcPr>
            <w:tcW w:w="425" w:type="dxa"/>
          </w:tcPr>
          <w:p w14:paraId="6A81D929" w14:textId="77777777" w:rsidR="007B73D9" w:rsidRPr="0079559C" w:rsidRDefault="007B73D9" w:rsidP="00DF6CA5">
            <w:pPr>
              <w:rPr>
                <w:sz w:val="18"/>
                <w:szCs w:val="16"/>
              </w:rPr>
            </w:pPr>
          </w:p>
        </w:tc>
        <w:tc>
          <w:tcPr>
            <w:tcW w:w="426" w:type="dxa"/>
          </w:tcPr>
          <w:p w14:paraId="1274E798" w14:textId="77777777" w:rsidR="007B73D9" w:rsidRPr="0079559C" w:rsidRDefault="007B73D9" w:rsidP="00DF6CA5">
            <w:pPr>
              <w:rPr>
                <w:sz w:val="18"/>
                <w:szCs w:val="16"/>
              </w:rPr>
            </w:pPr>
          </w:p>
        </w:tc>
        <w:tc>
          <w:tcPr>
            <w:tcW w:w="425" w:type="dxa"/>
            <w:shd w:val="clear" w:color="auto" w:fill="D6E3BC" w:themeFill="accent3" w:themeFillTint="66"/>
          </w:tcPr>
          <w:p w14:paraId="29E562B3" w14:textId="77777777" w:rsidR="007B73D9" w:rsidRPr="0079559C" w:rsidRDefault="007B73D9" w:rsidP="00DF6CA5">
            <w:pPr>
              <w:rPr>
                <w:sz w:val="18"/>
                <w:szCs w:val="16"/>
              </w:rPr>
            </w:pPr>
          </w:p>
        </w:tc>
        <w:tc>
          <w:tcPr>
            <w:tcW w:w="425" w:type="dxa"/>
            <w:shd w:val="clear" w:color="auto" w:fill="D6E3BC" w:themeFill="accent3" w:themeFillTint="66"/>
          </w:tcPr>
          <w:p w14:paraId="60083482" w14:textId="77777777" w:rsidR="007B73D9" w:rsidRPr="0079559C" w:rsidRDefault="007B73D9" w:rsidP="00DF6CA5">
            <w:pPr>
              <w:rPr>
                <w:sz w:val="18"/>
                <w:szCs w:val="16"/>
              </w:rPr>
            </w:pPr>
          </w:p>
        </w:tc>
        <w:tc>
          <w:tcPr>
            <w:tcW w:w="425" w:type="dxa"/>
            <w:shd w:val="clear" w:color="auto" w:fill="D6E3BC" w:themeFill="accent3" w:themeFillTint="66"/>
          </w:tcPr>
          <w:p w14:paraId="35D34402" w14:textId="77777777" w:rsidR="007B73D9" w:rsidRPr="0079559C" w:rsidRDefault="007B73D9" w:rsidP="00DF6CA5">
            <w:pPr>
              <w:rPr>
                <w:sz w:val="18"/>
                <w:szCs w:val="16"/>
              </w:rPr>
            </w:pPr>
          </w:p>
        </w:tc>
        <w:tc>
          <w:tcPr>
            <w:tcW w:w="426" w:type="dxa"/>
            <w:shd w:val="clear" w:color="auto" w:fill="FFFFFF" w:themeFill="background1"/>
          </w:tcPr>
          <w:p w14:paraId="04E4BFF8" w14:textId="77777777" w:rsidR="007B73D9" w:rsidRPr="0079559C" w:rsidRDefault="007B73D9" w:rsidP="00DF6CA5">
            <w:pPr>
              <w:rPr>
                <w:sz w:val="18"/>
                <w:szCs w:val="16"/>
              </w:rPr>
            </w:pPr>
          </w:p>
        </w:tc>
        <w:tc>
          <w:tcPr>
            <w:tcW w:w="425" w:type="dxa"/>
            <w:shd w:val="clear" w:color="auto" w:fill="FFFFFF" w:themeFill="background1"/>
          </w:tcPr>
          <w:p w14:paraId="56A54C42" w14:textId="77777777" w:rsidR="007B73D9" w:rsidRPr="0079559C" w:rsidRDefault="007B73D9" w:rsidP="00DF6CA5">
            <w:pPr>
              <w:rPr>
                <w:sz w:val="18"/>
                <w:szCs w:val="16"/>
              </w:rPr>
            </w:pPr>
          </w:p>
        </w:tc>
        <w:tc>
          <w:tcPr>
            <w:tcW w:w="425" w:type="dxa"/>
            <w:shd w:val="clear" w:color="auto" w:fill="FFFFFF" w:themeFill="background1"/>
          </w:tcPr>
          <w:p w14:paraId="1E6B5E8A" w14:textId="77777777" w:rsidR="007B73D9" w:rsidRPr="0079559C" w:rsidRDefault="007B73D9" w:rsidP="00DF6CA5">
            <w:pPr>
              <w:rPr>
                <w:sz w:val="18"/>
                <w:szCs w:val="16"/>
              </w:rPr>
            </w:pPr>
          </w:p>
        </w:tc>
        <w:tc>
          <w:tcPr>
            <w:tcW w:w="425" w:type="dxa"/>
            <w:shd w:val="clear" w:color="auto" w:fill="FFFFFF" w:themeFill="background1"/>
          </w:tcPr>
          <w:p w14:paraId="18169074" w14:textId="77777777" w:rsidR="007B73D9" w:rsidRPr="0079559C" w:rsidRDefault="007B73D9" w:rsidP="00DF6CA5">
            <w:pPr>
              <w:rPr>
                <w:sz w:val="18"/>
                <w:szCs w:val="16"/>
              </w:rPr>
            </w:pPr>
          </w:p>
        </w:tc>
        <w:tc>
          <w:tcPr>
            <w:tcW w:w="426" w:type="dxa"/>
            <w:shd w:val="clear" w:color="auto" w:fill="FFFFFF" w:themeFill="background1"/>
          </w:tcPr>
          <w:p w14:paraId="34B06E16" w14:textId="77777777" w:rsidR="007B73D9" w:rsidRPr="0079559C" w:rsidRDefault="007B73D9" w:rsidP="00DF6CA5">
            <w:pPr>
              <w:rPr>
                <w:sz w:val="18"/>
                <w:szCs w:val="16"/>
              </w:rPr>
            </w:pPr>
          </w:p>
        </w:tc>
        <w:tc>
          <w:tcPr>
            <w:tcW w:w="433" w:type="dxa"/>
            <w:shd w:val="clear" w:color="auto" w:fill="FFFFFF" w:themeFill="background1"/>
          </w:tcPr>
          <w:p w14:paraId="6F7C0174" w14:textId="77777777" w:rsidR="007B73D9" w:rsidRPr="0079559C" w:rsidRDefault="007B73D9" w:rsidP="00DF6CA5">
            <w:pPr>
              <w:rPr>
                <w:sz w:val="18"/>
                <w:szCs w:val="16"/>
              </w:rPr>
            </w:pPr>
          </w:p>
        </w:tc>
        <w:tc>
          <w:tcPr>
            <w:tcW w:w="417" w:type="dxa"/>
            <w:shd w:val="clear" w:color="auto" w:fill="FFFFFF" w:themeFill="background1"/>
          </w:tcPr>
          <w:p w14:paraId="0350B994" w14:textId="77777777" w:rsidR="007B73D9" w:rsidRPr="0079559C" w:rsidRDefault="007B73D9" w:rsidP="00DF6CA5">
            <w:pPr>
              <w:rPr>
                <w:sz w:val="18"/>
                <w:szCs w:val="16"/>
              </w:rPr>
            </w:pPr>
          </w:p>
        </w:tc>
      </w:tr>
      <w:tr w:rsidR="00E052A1" w:rsidRPr="0079559C" w14:paraId="30A19002" w14:textId="2ED8A45A" w:rsidTr="00E052A1">
        <w:tc>
          <w:tcPr>
            <w:tcW w:w="3544" w:type="dxa"/>
          </w:tcPr>
          <w:p w14:paraId="05E092EA" w14:textId="7F244F65" w:rsidR="007B73D9" w:rsidRPr="0079559C" w:rsidRDefault="007B73D9" w:rsidP="00DF6CA5">
            <w:pPr>
              <w:rPr>
                <w:sz w:val="18"/>
                <w:szCs w:val="16"/>
              </w:rPr>
            </w:pPr>
            <w:r w:rsidRPr="0079559C">
              <w:rPr>
                <w:sz w:val="18"/>
                <w:szCs w:val="16"/>
              </w:rPr>
              <w:t xml:space="preserve">Briefing session for Member States </w:t>
            </w:r>
          </w:p>
        </w:tc>
        <w:tc>
          <w:tcPr>
            <w:tcW w:w="425" w:type="dxa"/>
          </w:tcPr>
          <w:p w14:paraId="1370E005" w14:textId="77777777" w:rsidR="007B73D9" w:rsidRPr="0079559C" w:rsidRDefault="007B73D9" w:rsidP="00DF6CA5">
            <w:pPr>
              <w:rPr>
                <w:sz w:val="18"/>
                <w:szCs w:val="16"/>
              </w:rPr>
            </w:pPr>
          </w:p>
        </w:tc>
        <w:tc>
          <w:tcPr>
            <w:tcW w:w="426" w:type="dxa"/>
          </w:tcPr>
          <w:p w14:paraId="6C4EDE74" w14:textId="77777777" w:rsidR="007B73D9" w:rsidRPr="0079559C" w:rsidRDefault="007B73D9" w:rsidP="00DF6CA5">
            <w:pPr>
              <w:rPr>
                <w:sz w:val="18"/>
                <w:szCs w:val="16"/>
              </w:rPr>
            </w:pPr>
          </w:p>
        </w:tc>
        <w:tc>
          <w:tcPr>
            <w:tcW w:w="425" w:type="dxa"/>
          </w:tcPr>
          <w:p w14:paraId="28B902A6" w14:textId="77777777" w:rsidR="007B73D9" w:rsidRPr="0079559C" w:rsidRDefault="007B73D9" w:rsidP="00DF6CA5">
            <w:pPr>
              <w:rPr>
                <w:sz w:val="18"/>
                <w:szCs w:val="16"/>
              </w:rPr>
            </w:pPr>
          </w:p>
        </w:tc>
        <w:tc>
          <w:tcPr>
            <w:tcW w:w="425" w:type="dxa"/>
          </w:tcPr>
          <w:p w14:paraId="5CA7738B" w14:textId="77777777" w:rsidR="007B73D9" w:rsidRPr="0079559C" w:rsidRDefault="007B73D9" w:rsidP="00DF6CA5">
            <w:pPr>
              <w:rPr>
                <w:sz w:val="18"/>
                <w:szCs w:val="16"/>
              </w:rPr>
            </w:pPr>
          </w:p>
        </w:tc>
        <w:tc>
          <w:tcPr>
            <w:tcW w:w="425" w:type="dxa"/>
            <w:shd w:val="clear" w:color="auto" w:fill="D6E3BC" w:themeFill="accent3" w:themeFillTint="66"/>
          </w:tcPr>
          <w:p w14:paraId="1F088226" w14:textId="77777777" w:rsidR="007B73D9" w:rsidRPr="0079559C" w:rsidRDefault="007B73D9" w:rsidP="00DF6CA5">
            <w:pPr>
              <w:rPr>
                <w:sz w:val="18"/>
                <w:szCs w:val="16"/>
              </w:rPr>
            </w:pPr>
          </w:p>
        </w:tc>
        <w:tc>
          <w:tcPr>
            <w:tcW w:w="426" w:type="dxa"/>
            <w:shd w:val="clear" w:color="auto" w:fill="FFFFFF" w:themeFill="background1"/>
          </w:tcPr>
          <w:p w14:paraId="2475BFCD" w14:textId="77777777" w:rsidR="007B73D9" w:rsidRPr="0079559C" w:rsidRDefault="007B73D9" w:rsidP="00DF6CA5">
            <w:pPr>
              <w:rPr>
                <w:sz w:val="18"/>
                <w:szCs w:val="16"/>
              </w:rPr>
            </w:pPr>
          </w:p>
        </w:tc>
        <w:tc>
          <w:tcPr>
            <w:tcW w:w="425" w:type="dxa"/>
            <w:shd w:val="clear" w:color="auto" w:fill="FFFFFF" w:themeFill="background1"/>
          </w:tcPr>
          <w:p w14:paraId="544BE6B3" w14:textId="77777777" w:rsidR="007B73D9" w:rsidRPr="0079559C" w:rsidRDefault="007B73D9" w:rsidP="00DF6CA5">
            <w:pPr>
              <w:rPr>
                <w:sz w:val="18"/>
                <w:szCs w:val="16"/>
              </w:rPr>
            </w:pPr>
          </w:p>
        </w:tc>
        <w:tc>
          <w:tcPr>
            <w:tcW w:w="425" w:type="dxa"/>
            <w:shd w:val="clear" w:color="auto" w:fill="FFFFFF" w:themeFill="background1"/>
          </w:tcPr>
          <w:p w14:paraId="7EDE48F3" w14:textId="77777777" w:rsidR="007B73D9" w:rsidRPr="0079559C" w:rsidRDefault="007B73D9" w:rsidP="00DF6CA5">
            <w:pPr>
              <w:rPr>
                <w:sz w:val="18"/>
                <w:szCs w:val="16"/>
              </w:rPr>
            </w:pPr>
          </w:p>
        </w:tc>
        <w:tc>
          <w:tcPr>
            <w:tcW w:w="425" w:type="dxa"/>
            <w:shd w:val="clear" w:color="auto" w:fill="FFFFFF" w:themeFill="background1"/>
          </w:tcPr>
          <w:p w14:paraId="7334505D" w14:textId="77777777" w:rsidR="007B73D9" w:rsidRPr="0079559C" w:rsidRDefault="007B73D9" w:rsidP="00DF6CA5">
            <w:pPr>
              <w:rPr>
                <w:sz w:val="18"/>
                <w:szCs w:val="16"/>
              </w:rPr>
            </w:pPr>
          </w:p>
        </w:tc>
        <w:tc>
          <w:tcPr>
            <w:tcW w:w="426" w:type="dxa"/>
            <w:shd w:val="clear" w:color="auto" w:fill="FFFFFF" w:themeFill="background1"/>
          </w:tcPr>
          <w:p w14:paraId="38FBFE0A" w14:textId="77777777" w:rsidR="007B73D9" w:rsidRPr="0079559C" w:rsidRDefault="007B73D9" w:rsidP="00DF6CA5">
            <w:pPr>
              <w:rPr>
                <w:sz w:val="18"/>
                <w:szCs w:val="16"/>
              </w:rPr>
            </w:pPr>
          </w:p>
        </w:tc>
        <w:tc>
          <w:tcPr>
            <w:tcW w:w="433" w:type="dxa"/>
            <w:shd w:val="clear" w:color="auto" w:fill="FFFFFF" w:themeFill="background1"/>
          </w:tcPr>
          <w:p w14:paraId="364DA205" w14:textId="77777777" w:rsidR="007B73D9" w:rsidRPr="0079559C" w:rsidRDefault="007B73D9" w:rsidP="00DF6CA5">
            <w:pPr>
              <w:rPr>
                <w:sz w:val="18"/>
                <w:szCs w:val="16"/>
              </w:rPr>
            </w:pPr>
          </w:p>
        </w:tc>
        <w:tc>
          <w:tcPr>
            <w:tcW w:w="417" w:type="dxa"/>
            <w:shd w:val="clear" w:color="auto" w:fill="FFFFFF" w:themeFill="background1"/>
          </w:tcPr>
          <w:p w14:paraId="5B4D723B" w14:textId="77777777" w:rsidR="007B73D9" w:rsidRPr="0079559C" w:rsidRDefault="007B73D9" w:rsidP="00DF6CA5">
            <w:pPr>
              <w:rPr>
                <w:sz w:val="18"/>
                <w:szCs w:val="16"/>
              </w:rPr>
            </w:pPr>
          </w:p>
        </w:tc>
      </w:tr>
      <w:tr w:rsidR="00E052A1" w:rsidRPr="0079559C" w14:paraId="1CE966D3" w14:textId="6D172FD1" w:rsidTr="00E052A1">
        <w:tc>
          <w:tcPr>
            <w:tcW w:w="3544" w:type="dxa"/>
          </w:tcPr>
          <w:p w14:paraId="478C77CC" w14:textId="2F06E51B" w:rsidR="007B73D9" w:rsidRPr="0079559C" w:rsidRDefault="007B73D9" w:rsidP="00DF6CA5">
            <w:pPr>
              <w:rPr>
                <w:sz w:val="18"/>
                <w:szCs w:val="16"/>
              </w:rPr>
            </w:pPr>
            <w:r w:rsidRPr="0079559C">
              <w:rPr>
                <w:sz w:val="18"/>
                <w:szCs w:val="16"/>
              </w:rPr>
              <w:t>Submission of the first draft of the report</w:t>
            </w:r>
          </w:p>
        </w:tc>
        <w:tc>
          <w:tcPr>
            <w:tcW w:w="425" w:type="dxa"/>
          </w:tcPr>
          <w:p w14:paraId="72DCAD17" w14:textId="77777777" w:rsidR="007B73D9" w:rsidRPr="0079559C" w:rsidRDefault="007B73D9" w:rsidP="00DF6CA5">
            <w:pPr>
              <w:rPr>
                <w:sz w:val="18"/>
                <w:szCs w:val="16"/>
              </w:rPr>
            </w:pPr>
          </w:p>
        </w:tc>
        <w:tc>
          <w:tcPr>
            <w:tcW w:w="426" w:type="dxa"/>
          </w:tcPr>
          <w:p w14:paraId="16E93F59" w14:textId="77777777" w:rsidR="007B73D9" w:rsidRPr="0079559C" w:rsidRDefault="007B73D9" w:rsidP="00DF6CA5">
            <w:pPr>
              <w:rPr>
                <w:sz w:val="18"/>
                <w:szCs w:val="16"/>
              </w:rPr>
            </w:pPr>
          </w:p>
        </w:tc>
        <w:tc>
          <w:tcPr>
            <w:tcW w:w="425" w:type="dxa"/>
          </w:tcPr>
          <w:p w14:paraId="0D2FF3B4" w14:textId="77777777" w:rsidR="007B73D9" w:rsidRPr="0079559C" w:rsidRDefault="007B73D9" w:rsidP="00DF6CA5">
            <w:pPr>
              <w:rPr>
                <w:sz w:val="18"/>
                <w:szCs w:val="16"/>
              </w:rPr>
            </w:pPr>
          </w:p>
        </w:tc>
        <w:tc>
          <w:tcPr>
            <w:tcW w:w="425" w:type="dxa"/>
          </w:tcPr>
          <w:p w14:paraId="03A506FA" w14:textId="77777777" w:rsidR="007B73D9" w:rsidRPr="0079559C" w:rsidRDefault="007B73D9" w:rsidP="00DF6CA5">
            <w:pPr>
              <w:rPr>
                <w:sz w:val="18"/>
                <w:szCs w:val="16"/>
              </w:rPr>
            </w:pPr>
          </w:p>
        </w:tc>
        <w:tc>
          <w:tcPr>
            <w:tcW w:w="425" w:type="dxa"/>
          </w:tcPr>
          <w:p w14:paraId="6D095C57" w14:textId="77777777" w:rsidR="007B73D9" w:rsidRPr="0079559C" w:rsidRDefault="007B73D9" w:rsidP="00DF6CA5">
            <w:pPr>
              <w:rPr>
                <w:sz w:val="18"/>
                <w:szCs w:val="16"/>
              </w:rPr>
            </w:pPr>
          </w:p>
        </w:tc>
        <w:tc>
          <w:tcPr>
            <w:tcW w:w="426" w:type="dxa"/>
            <w:shd w:val="clear" w:color="auto" w:fill="D6E3BC" w:themeFill="accent3" w:themeFillTint="66"/>
          </w:tcPr>
          <w:p w14:paraId="1B28664D" w14:textId="77777777" w:rsidR="007B73D9" w:rsidRPr="0079559C" w:rsidRDefault="007B73D9" w:rsidP="00DF6CA5">
            <w:pPr>
              <w:rPr>
                <w:sz w:val="18"/>
                <w:szCs w:val="16"/>
              </w:rPr>
            </w:pPr>
          </w:p>
        </w:tc>
        <w:tc>
          <w:tcPr>
            <w:tcW w:w="425" w:type="dxa"/>
            <w:shd w:val="clear" w:color="auto" w:fill="D6E3BC" w:themeFill="accent3" w:themeFillTint="66"/>
          </w:tcPr>
          <w:p w14:paraId="77E952A3" w14:textId="77777777" w:rsidR="007B73D9" w:rsidRPr="0079559C" w:rsidRDefault="007B73D9" w:rsidP="00DF6CA5">
            <w:pPr>
              <w:rPr>
                <w:sz w:val="18"/>
                <w:szCs w:val="16"/>
              </w:rPr>
            </w:pPr>
          </w:p>
        </w:tc>
        <w:tc>
          <w:tcPr>
            <w:tcW w:w="425" w:type="dxa"/>
            <w:shd w:val="clear" w:color="auto" w:fill="FFFFFF" w:themeFill="background1"/>
          </w:tcPr>
          <w:p w14:paraId="4D144009" w14:textId="77777777" w:rsidR="007B73D9" w:rsidRPr="0079559C" w:rsidRDefault="007B73D9" w:rsidP="00DF6CA5">
            <w:pPr>
              <w:rPr>
                <w:sz w:val="18"/>
                <w:szCs w:val="16"/>
              </w:rPr>
            </w:pPr>
          </w:p>
        </w:tc>
        <w:tc>
          <w:tcPr>
            <w:tcW w:w="425" w:type="dxa"/>
            <w:shd w:val="clear" w:color="auto" w:fill="FFFFFF" w:themeFill="background1"/>
          </w:tcPr>
          <w:p w14:paraId="67D1ACA5" w14:textId="77777777" w:rsidR="007B73D9" w:rsidRPr="0079559C" w:rsidRDefault="007B73D9" w:rsidP="00DF6CA5">
            <w:pPr>
              <w:rPr>
                <w:sz w:val="18"/>
                <w:szCs w:val="16"/>
              </w:rPr>
            </w:pPr>
          </w:p>
        </w:tc>
        <w:tc>
          <w:tcPr>
            <w:tcW w:w="426" w:type="dxa"/>
            <w:shd w:val="clear" w:color="auto" w:fill="FFFFFF" w:themeFill="background1"/>
          </w:tcPr>
          <w:p w14:paraId="71D932EB" w14:textId="77777777" w:rsidR="007B73D9" w:rsidRPr="0079559C" w:rsidRDefault="007B73D9" w:rsidP="00DF6CA5">
            <w:pPr>
              <w:rPr>
                <w:sz w:val="18"/>
                <w:szCs w:val="16"/>
              </w:rPr>
            </w:pPr>
          </w:p>
        </w:tc>
        <w:tc>
          <w:tcPr>
            <w:tcW w:w="433" w:type="dxa"/>
            <w:shd w:val="clear" w:color="auto" w:fill="FFFFFF" w:themeFill="background1"/>
          </w:tcPr>
          <w:p w14:paraId="348360AD" w14:textId="77777777" w:rsidR="007B73D9" w:rsidRPr="0079559C" w:rsidRDefault="007B73D9" w:rsidP="00DF6CA5">
            <w:pPr>
              <w:rPr>
                <w:sz w:val="18"/>
                <w:szCs w:val="16"/>
              </w:rPr>
            </w:pPr>
          </w:p>
        </w:tc>
        <w:tc>
          <w:tcPr>
            <w:tcW w:w="417" w:type="dxa"/>
            <w:shd w:val="clear" w:color="auto" w:fill="FFFFFF" w:themeFill="background1"/>
          </w:tcPr>
          <w:p w14:paraId="2F2097B4" w14:textId="77777777" w:rsidR="007B73D9" w:rsidRPr="0079559C" w:rsidRDefault="007B73D9" w:rsidP="00DF6CA5">
            <w:pPr>
              <w:rPr>
                <w:sz w:val="18"/>
                <w:szCs w:val="16"/>
              </w:rPr>
            </w:pPr>
          </w:p>
        </w:tc>
      </w:tr>
      <w:tr w:rsidR="00E052A1" w:rsidRPr="0079559C" w14:paraId="10F9F441" w14:textId="6155F627" w:rsidTr="00E052A1">
        <w:tc>
          <w:tcPr>
            <w:tcW w:w="3544" w:type="dxa"/>
          </w:tcPr>
          <w:p w14:paraId="00CFA056" w14:textId="0645334B" w:rsidR="007B73D9" w:rsidRPr="0079559C" w:rsidRDefault="007B73D9" w:rsidP="00DF6CA5">
            <w:pPr>
              <w:rPr>
                <w:sz w:val="18"/>
                <w:szCs w:val="16"/>
              </w:rPr>
            </w:pPr>
            <w:r>
              <w:rPr>
                <w:sz w:val="18"/>
                <w:szCs w:val="16"/>
              </w:rPr>
              <w:t>Second b</w:t>
            </w:r>
            <w:r w:rsidRPr="0079559C">
              <w:rPr>
                <w:sz w:val="18"/>
                <w:szCs w:val="16"/>
              </w:rPr>
              <w:t xml:space="preserve">riefing session for Member States </w:t>
            </w:r>
          </w:p>
        </w:tc>
        <w:tc>
          <w:tcPr>
            <w:tcW w:w="425" w:type="dxa"/>
          </w:tcPr>
          <w:p w14:paraId="3846B67E" w14:textId="77777777" w:rsidR="007B73D9" w:rsidRPr="0079559C" w:rsidRDefault="007B73D9" w:rsidP="00DF6CA5">
            <w:pPr>
              <w:rPr>
                <w:sz w:val="18"/>
                <w:szCs w:val="16"/>
              </w:rPr>
            </w:pPr>
          </w:p>
        </w:tc>
        <w:tc>
          <w:tcPr>
            <w:tcW w:w="426" w:type="dxa"/>
          </w:tcPr>
          <w:p w14:paraId="0BD3E2E9" w14:textId="77777777" w:rsidR="007B73D9" w:rsidRPr="0079559C" w:rsidRDefault="007B73D9" w:rsidP="00DF6CA5">
            <w:pPr>
              <w:rPr>
                <w:sz w:val="18"/>
                <w:szCs w:val="16"/>
              </w:rPr>
            </w:pPr>
          </w:p>
        </w:tc>
        <w:tc>
          <w:tcPr>
            <w:tcW w:w="425" w:type="dxa"/>
          </w:tcPr>
          <w:p w14:paraId="5AB4A922" w14:textId="77777777" w:rsidR="007B73D9" w:rsidRPr="0079559C" w:rsidRDefault="007B73D9" w:rsidP="00DF6CA5">
            <w:pPr>
              <w:rPr>
                <w:sz w:val="18"/>
                <w:szCs w:val="16"/>
              </w:rPr>
            </w:pPr>
          </w:p>
        </w:tc>
        <w:tc>
          <w:tcPr>
            <w:tcW w:w="425" w:type="dxa"/>
          </w:tcPr>
          <w:p w14:paraId="5FC968CC" w14:textId="77777777" w:rsidR="007B73D9" w:rsidRPr="0079559C" w:rsidRDefault="007B73D9" w:rsidP="00DF6CA5">
            <w:pPr>
              <w:rPr>
                <w:sz w:val="18"/>
                <w:szCs w:val="16"/>
              </w:rPr>
            </w:pPr>
          </w:p>
        </w:tc>
        <w:tc>
          <w:tcPr>
            <w:tcW w:w="425" w:type="dxa"/>
          </w:tcPr>
          <w:p w14:paraId="4CC64615" w14:textId="77777777" w:rsidR="007B73D9" w:rsidRPr="0079559C" w:rsidRDefault="007B73D9" w:rsidP="00DF6CA5">
            <w:pPr>
              <w:rPr>
                <w:sz w:val="18"/>
                <w:szCs w:val="16"/>
              </w:rPr>
            </w:pPr>
          </w:p>
        </w:tc>
        <w:tc>
          <w:tcPr>
            <w:tcW w:w="426" w:type="dxa"/>
            <w:shd w:val="clear" w:color="auto" w:fill="FFFFFF" w:themeFill="background1"/>
          </w:tcPr>
          <w:p w14:paraId="6D7B63A6" w14:textId="77777777" w:rsidR="007B73D9" w:rsidRPr="0079559C" w:rsidRDefault="007B73D9" w:rsidP="00DF6CA5">
            <w:pPr>
              <w:rPr>
                <w:sz w:val="18"/>
                <w:szCs w:val="16"/>
              </w:rPr>
            </w:pPr>
          </w:p>
        </w:tc>
        <w:tc>
          <w:tcPr>
            <w:tcW w:w="425" w:type="dxa"/>
            <w:shd w:val="clear" w:color="auto" w:fill="D6E3BC" w:themeFill="accent3" w:themeFillTint="66"/>
          </w:tcPr>
          <w:p w14:paraId="31AAD735" w14:textId="77777777" w:rsidR="007B73D9" w:rsidRPr="0079559C" w:rsidRDefault="007B73D9" w:rsidP="00DF6CA5">
            <w:pPr>
              <w:rPr>
                <w:sz w:val="18"/>
                <w:szCs w:val="16"/>
              </w:rPr>
            </w:pPr>
          </w:p>
        </w:tc>
        <w:tc>
          <w:tcPr>
            <w:tcW w:w="425" w:type="dxa"/>
            <w:shd w:val="clear" w:color="auto" w:fill="FFFFFF" w:themeFill="background1"/>
          </w:tcPr>
          <w:p w14:paraId="020EE87F" w14:textId="77777777" w:rsidR="007B73D9" w:rsidRPr="0079559C" w:rsidRDefault="007B73D9" w:rsidP="00DF6CA5">
            <w:pPr>
              <w:rPr>
                <w:sz w:val="18"/>
                <w:szCs w:val="16"/>
              </w:rPr>
            </w:pPr>
          </w:p>
        </w:tc>
        <w:tc>
          <w:tcPr>
            <w:tcW w:w="425" w:type="dxa"/>
            <w:shd w:val="clear" w:color="auto" w:fill="FFFFFF" w:themeFill="background1"/>
          </w:tcPr>
          <w:p w14:paraId="2ECF1139" w14:textId="77777777" w:rsidR="007B73D9" w:rsidRPr="0079559C" w:rsidRDefault="007B73D9" w:rsidP="00DF6CA5">
            <w:pPr>
              <w:rPr>
                <w:sz w:val="18"/>
                <w:szCs w:val="16"/>
              </w:rPr>
            </w:pPr>
          </w:p>
        </w:tc>
        <w:tc>
          <w:tcPr>
            <w:tcW w:w="426" w:type="dxa"/>
            <w:shd w:val="clear" w:color="auto" w:fill="FFFFFF" w:themeFill="background1"/>
          </w:tcPr>
          <w:p w14:paraId="58D4918B" w14:textId="77777777" w:rsidR="007B73D9" w:rsidRPr="0079559C" w:rsidRDefault="007B73D9" w:rsidP="00DF6CA5">
            <w:pPr>
              <w:rPr>
                <w:sz w:val="18"/>
                <w:szCs w:val="16"/>
              </w:rPr>
            </w:pPr>
          </w:p>
        </w:tc>
        <w:tc>
          <w:tcPr>
            <w:tcW w:w="433" w:type="dxa"/>
            <w:shd w:val="clear" w:color="auto" w:fill="FFFFFF" w:themeFill="background1"/>
          </w:tcPr>
          <w:p w14:paraId="6DE07987" w14:textId="77777777" w:rsidR="007B73D9" w:rsidRPr="0079559C" w:rsidRDefault="007B73D9" w:rsidP="00DF6CA5">
            <w:pPr>
              <w:rPr>
                <w:sz w:val="18"/>
                <w:szCs w:val="16"/>
              </w:rPr>
            </w:pPr>
          </w:p>
        </w:tc>
        <w:tc>
          <w:tcPr>
            <w:tcW w:w="417" w:type="dxa"/>
            <w:shd w:val="clear" w:color="auto" w:fill="FFFFFF" w:themeFill="background1"/>
          </w:tcPr>
          <w:p w14:paraId="57A32FCB" w14:textId="77777777" w:rsidR="007B73D9" w:rsidRPr="0079559C" w:rsidRDefault="007B73D9" w:rsidP="00DF6CA5">
            <w:pPr>
              <w:rPr>
                <w:sz w:val="18"/>
                <w:szCs w:val="16"/>
              </w:rPr>
            </w:pPr>
          </w:p>
        </w:tc>
      </w:tr>
      <w:tr w:rsidR="00E052A1" w:rsidRPr="0079559C" w14:paraId="1C9BDF53" w14:textId="2908D8BB" w:rsidTr="00E052A1">
        <w:tc>
          <w:tcPr>
            <w:tcW w:w="3544" w:type="dxa"/>
          </w:tcPr>
          <w:p w14:paraId="338C9790" w14:textId="1E089E3A" w:rsidR="007B73D9" w:rsidRPr="0079559C" w:rsidRDefault="007B73D9" w:rsidP="00DF6CA5">
            <w:pPr>
              <w:rPr>
                <w:sz w:val="18"/>
                <w:szCs w:val="16"/>
              </w:rPr>
            </w:pPr>
            <w:r w:rsidRPr="0079559C">
              <w:rPr>
                <w:sz w:val="18"/>
                <w:szCs w:val="16"/>
              </w:rPr>
              <w:t xml:space="preserve">Submission of the final Review </w:t>
            </w:r>
            <w:r>
              <w:rPr>
                <w:sz w:val="18"/>
                <w:szCs w:val="16"/>
              </w:rPr>
              <w:t>R</w:t>
            </w:r>
            <w:r w:rsidRPr="0079559C">
              <w:rPr>
                <w:sz w:val="18"/>
                <w:szCs w:val="16"/>
              </w:rPr>
              <w:t>eport</w:t>
            </w:r>
          </w:p>
        </w:tc>
        <w:tc>
          <w:tcPr>
            <w:tcW w:w="425" w:type="dxa"/>
          </w:tcPr>
          <w:p w14:paraId="339F3466" w14:textId="77777777" w:rsidR="007B73D9" w:rsidRPr="0079559C" w:rsidRDefault="007B73D9" w:rsidP="00DF6CA5">
            <w:pPr>
              <w:rPr>
                <w:sz w:val="18"/>
                <w:szCs w:val="16"/>
              </w:rPr>
            </w:pPr>
          </w:p>
        </w:tc>
        <w:tc>
          <w:tcPr>
            <w:tcW w:w="426" w:type="dxa"/>
          </w:tcPr>
          <w:p w14:paraId="7DA9F2A9" w14:textId="77777777" w:rsidR="007B73D9" w:rsidRPr="0079559C" w:rsidRDefault="007B73D9" w:rsidP="00DF6CA5">
            <w:pPr>
              <w:rPr>
                <w:sz w:val="18"/>
                <w:szCs w:val="16"/>
              </w:rPr>
            </w:pPr>
          </w:p>
        </w:tc>
        <w:tc>
          <w:tcPr>
            <w:tcW w:w="425" w:type="dxa"/>
          </w:tcPr>
          <w:p w14:paraId="7BCF33C7" w14:textId="77777777" w:rsidR="007B73D9" w:rsidRPr="0079559C" w:rsidRDefault="007B73D9" w:rsidP="00DF6CA5">
            <w:pPr>
              <w:rPr>
                <w:sz w:val="18"/>
                <w:szCs w:val="16"/>
              </w:rPr>
            </w:pPr>
          </w:p>
        </w:tc>
        <w:tc>
          <w:tcPr>
            <w:tcW w:w="425" w:type="dxa"/>
          </w:tcPr>
          <w:p w14:paraId="57025932" w14:textId="77777777" w:rsidR="007B73D9" w:rsidRPr="0079559C" w:rsidRDefault="007B73D9" w:rsidP="00DF6CA5">
            <w:pPr>
              <w:rPr>
                <w:sz w:val="18"/>
                <w:szCs w:val="16"/>
              </w:rPr>
            </w:pPr>
          </w:p>
        </w:tc>
        <w:tc>
          <w:tcPr>
            <w:tcW w:w="425" w:type="dxa"/>
          </w:tcPr>
          <w:p w14:paraId="1024AF67" w14:textId="77777777" w:rsidR="007B73D9" w:rsidRPr="0079559C" w:rsidRDefault="007B73D9" w:rsidP="00DF6CA5">
            <w:pPr>
              <w:rPr>
                <w:sz w:val="18"/>
                <w:szCs w:val="16"/>
              </w:rPr>
            </w:pPr>
          </w:p>
        </w:tc>
        <w:tc>
          <w:tcPr>
            <w:tcW w:w="426" w:type="dxa"/>
          </w:tcPr>
          <w:p w14:paraId="6A69CCE5" w14:textId="77777777" w:rsidR="007B73D9" w:rsidRPr="0079559C" w:rsidRDefault="007B73D9" w:rsidP="00DF6CA5">
            <w:pPr>
              <w:rPr>
                <w:sz w:val="18"/>
                <w:szCs w:val="16"/>
              </w:rPr>
            </w:pPr>
          </w:p>
        </w:tc>
        <w:tc>
          <w:tcPr>
            <w:tcW w:w="425" w:type="dxa"/>
          </w:tcPr>
          <w:p w14:paraId="77E65C28" w14:textId="77777777" w:rsidR="007B73D9" w:rsidRPr="0079559C" w:rsidRDefault="007B73D9" w:rsidP="00DF6CA5">
            <w:pPr>
              <w:rPr>
                <w:sz w:val="18"/>
                <w:szCs w:val="16"/>
              </w:rPr>
            </w:pPr>
          </w:p>
        </w:tc>
        <w:tc>
          <w:tcPr>
            <w:tcW w:w="425" w:type="dxa"/>
            <w:shd w:val="clear" w:color="auto" w:fill="D6E3BC" w:themeFill="accent3" w:themeFillTint="66"/>
          </w:tcPr>
          <w:p w14:paraId="5B6A6B1B" w14:textId="77777777" w:rsidR="007B73D9" w:rsidRPr="0079559C" w:rsidRDefault="007B73D9" w:rsidP="00DF6CA5">
            <w:pPr>
              <w:rPr>
                <w:sz w:val="18"/>
                <w:szCs w:val="16"/>
              </w:rPr>
            </w:pPr>
          </w:p>
        </w:tc>
        <w:tc>
          <w:tcPr>
            <w:tcW w:w="425" w:type="dxa"/>
          </w:tcPr>
          <w:p w14:paraId="556D4630" w14:textId="77777777" w:rsidR="007B73D9" w:rsidRPr="0079559C" w:rsidRDefault="007B73D9" w:rsidP="00DF6CA5">
            <w:pPr>
              <w:rPr>
                <w:sz w:val="18"/>
                <w:szCs w:val="16"/>
              </w:rPr>
            </w:pPr>
          </w:p>
        </w:tc>
        <w:tc>
          <w:tcPr>
            <w:tcW w:w="426" w:type="dxa"/>
            <w:shd w:val="clear" w:color="auto" w:fill="FFFFFF" w:themeFill="background1"/>
          </w:tcPr>
          <w:p w14:paraId="5C2A8E41" w14:textId="77777777" w:rsidR="007B73D9" w:rsidRPr="0079559C" w:rsidRDefault="007B73D9" w:rsidP="00DF6CA5">
            <w:pPr>
              <w:rPr>
                <w:sz w:val="18"/>
                <w:szCs w:val="16"/>
              </w:rPr>
            </w:pPr>
          </w:p>
        </w:tc>
        <w:tc>
          <w:tcPr>
            <w:tcW w:w="433" w:type="dxa"/>
            <w:shd w:val="clear" w:color="auto" w:fill="FFFFFF" w:themeFill="background1"/>
          </w:tcPr>
          <w:p w14:paraId="67A04640" w14:textId="77777777" w:rsidR="007B73D9" w:rsidRPr="0079559C" w:rsidRDefault="007B73D9" w:rsidP="00DF6CA5">
            <w:pPr>
              <w:rPr>
                <w:sz w:val="18"/>
                <w:szCs w:val="16"/>
              </w:rPr>
            </w:pPr>
          </w:p>
        </w:tc>
        <w:tc>
          <w:tcPr>
            <w:tcW w:w="417" w:type="dxa"/>
          </w:tcPr>
          <w:p w14:paraId="0AB40202" w14:textId="77777777" w:rsidR="007B73D9" w:rsidRPr="0079559C" w:rsidRDefault="007B73D9" w:rsidP="00DF6CA5">
            <w:pPr>
              <w:rPr>
                <w:sz w:val="18"/>
                <w:szCs w:val="16"/>
              </w:rPr>
            </w:pPr>
          </w:p>
        </w:tc>
      </w:tr>
      <w:tr w:rsidR="00E052A1" w:rsidRPr="0079559C" w14:paraId="78D6464A" w14:textId="6E201FC9" w:rsidTr="00E052A1">
        <w:tc>
          <w:tcPr>
            <w:tcW w:w="3544" w:type="dxa"/>
          </w:tcPr>
          <w:p w14:paraId="1C15C24A" w14:textId="1A39BE05" w:rsidR="007B73D9" w:rsidRPr="0079559C" w:rsidRDefault="007B73D9" w:rsidP="00DF6CA5">
            <w:pPr>
              <w:rPr>
                <w:sz w:val="18"/>
                <w:szCs w:val="16"/>
              </w:rPr>
            </w:pPr>
            <w:r w:rsidRPr="0079559C">
              <w:rPr>
                <w:sz w:val="18"/>
                <w:szCs w:val="16"/>
              </w:rPr>
              <w:t xml:space="preserve">Translation and publication </w:t>
            </w:r>
          </w:p>
        </w:tc>
        <w:tc>
          <w:tcPr>
            <w:tcW w:w="425" w:type="dxa"/>
          </w:tcPr>
          <w:p w14:paraId="09CB4B08" w14:textId="77777777" w:rsidR="007B73D9" w:rsidRPr="0079559C" w:rsidRDefault="007B73D9" w:rsidP="00DF6CA5">
            <w:pPr>
              <w:rPr>
                <w:sz w:val="18"/>
                <w:szCs w:val="16"/>
              </w:rPr>
            </w:pPr>
          </w:p>
        </w:tc>
        <w:tc>
          <w:tcPr>
            <w:tcW w:w="426" w:type="dxa"/>
          </w:tcPr>
          <w:p w14:paraId="570A2395" w14:textId="77777777" w:rsidR="007B73D9" w:rsidRPr="0079559C" w:rsidRDefault="007B73D9" w:rsidP="00DF6CA5">
            <w:pPr>
              <w:rPr>
                <w:sz w:val="18"/>
                <w:szCs w:val="16"/>
              </w:rPr>
            </w:pPr>
          </w:p>
        </w:tc>
        <w:tc>
          <w:tcPr>
            <w:tcW w:w="425" w:type="dxa"/>
          </w:tcPr>
          <w:p w14:paraId="3B03F561" w14:textId="77777777" w:rsidR="007B73D9" w:rsidRPr="0079559C" w:rsidRDefault="007B73D9" w:rsidP="00DF6CA5">
            <w:pPr>
              <w:rPr>
                <w:sz w:val="18"/>
                <w:szCs w:val="16"/>
              </w:rPr>
            </w:pPr>
          </w:p>
        </w:tc>
        <w:tc>
          <w:tcPr>
            <w:tcW w:w="425" w:type="dxa"/>
          </w:tcPr>
          <w:p w14:paraId="21E95372" w14:textId="77777777" w:rsidR="007B73D9" w:rsidRPr="0079559C" w:rsidRDefault="007B73D9" w:rsidP="00DF6CA5">
            <w:pPr>
              <w:rPr>
                <w:sz w:val="18"/>
                <w:szCs w:val="16"/>
              </w:rPr>
            </w:pPr>
          </w:p>
        </w:tc>
        <w:tc>
          <w:tcPr>
            <w:tcW w:w="425" w:type="dxa"/>
          </w:tcPr>
          <w:p w14:paraId="0F3301A7" w14:textId="77777777" w:rsidR="007B73D9" w:rsidRPr="0079559C" w:rsidRDefault="007B73D9" w:rsidP="00DF6CA5">
            <w:pPr>
              <w:rPr>
                <w:sz w:val="18"/>
                <w:szCs w:val="16"/>
              </w:rPr>
            </w:pPr>
          </w:p>
        </w:tc>
        <w:tc>
          <w:tcPr>
            <w:tcW w:w="426" w:type="dxa"/>
          </w:tcPr>
          <w:p w14:paraId="32D310DA" w14:textId="77777777" w:rsidR="007B73D9" w:rsidRPr="0079559C" w:rsidRDefault="007B73D9" w:rsidP="00DF6CA5">
            <w:pPr>
              <w:rPr>
                <w:sz w:val="18"/>
                <w:szCs w:val="16"/>
              </w:rPr>
            </w:pPr>
          </w:p>
        </w:tc>
        <w:tc>
          <w:tcPr>
            <w:tcW w:w="425" w:type="dxa"/>
          </w:tcPr>
          <w:p w14:paraId="663A42FA" w14:textId="77777777" w:rsidR="007B73D9" w:rsidRPr="0079559C" w:rsidRDefault="007B73D9" w:rsidP="00DF6CA5">
            <w:pPr>
              <w:rPr>
                <w:sz w:val="18"/>
                <w:szCs w:val="16"/>
              </w:rPr>
            </w:pPr>
          </w:p>
        </w:tc>
        <w:tc>
          <w:tcPr>
            <w:tcW w:w="425" w:type="dxa"/>
          </w:tcPr>
          <w:p w14:paraId="64284B1B" w14:textId="77777777" w:rsidR="007B73D9" w:rsidRPr="0079559C" w:rsidRDefault="007B73D9" w:rsidP="00DF6CA5">
            <w:pPr>
              <w:rPr>
                <w:sz w:val="18"/>
                <w:szCs w:val="16"/>
              </w:rPr>
            </w:pPr>
          </w:p>
        </w:tc>
        <w:tc>
          <w:tcPr>
            <w:tcW w:w="425" w:type="dxa"/>
            <w:shd w:val="clear" w:color="auto" w:fill="D6E3BC" w:themeFill="accent3" w:themeFillTint="66"/>
          </w:tcPr>
          <w:p w14:paraId="19925976" w14:textId="77777777" w:rsidR="007B73D9" w:rsidRPr="0079559C" w:rsidRDefault="007B73D9" w:rsidP="00DF6CA5">
            <w:pPr>
              <w:rPr>
                <w:sz w:val="18"/>
                <w:szCs w:val="16"/>
              </w:rPr>
            </w:pPr>
          </w:p>
        </w:tc>
        <w:tc>
          <w:tcPr>
            <w:tcW w:w="426" w:type="dxa"/>
          </w:tcPr>
          <w:p w14:paraId="1E7EC7AE" w14:textId="77777777" w:rsidR="007B73D9" w:rsidRPr="0079559C" w:rsidRDefault="007B73D9" w:rsidP="00DF6CA5">
            <w:pPr>
              <w:rPr>
                <w:sz w:val="18"/>
                <w:szCs w:val="16"/>
              </w:rPr>
            </w:pPr>
          </w:p>
        </w:tc>
        <w:tc>
          <w:tcPr>
            <w:tcW w:w="433" w:type="dxa"/>
          </w:tcPr>
          <w:p w14:paraId="00BF2074" w14:textId="77777777" w:rsidR="007B73D9" w:rsidRPr="0079559C" w:rsidRDefault="007B73D9" w:rsidP="00DF6CA5">
            <w:pPr>
              <w:rPr>
                <w:sz w:val="18"/>
                <w:szCs w:val="16"/>
              </w:rPr>
            </w:pPr>
          </w:p>
        </w:tc>
        <w:tc>
          <w:tcPr>
            <w:tcW w:w="417" w:type="dxa"/>
          </w:tcPr>
          <w:p w14:paraId="3F4CA522" w14:textId="77777777" w:rsidR="007B73D9" w:rsidRPr="0079559C" w:rsidRDefault="007B73D9" w:rsidP="00DF6CA5">
            <w:pPr>
              <w:rPr>
                <w:sz w:val="18"/>
                <w:szCs w:val="16"/>
              </w:rPr>
            </w:pPr>
          </w:p>
        </w:tc>
      </w:tr>
      <w:tr w:rsidR="00E052A1" w:rsidRPr="0079559C" w14:paraId="1CBFBD46" w14:textId="2CCBB52E" w:rsidTr="00E052A1">
        <w:tc>
          <w:tcPr>
            <w:tcW w:w="3544" w:type="dxa"/>
          </w:tcPr>
          <w:p w14:paraId="4E5F9A31" w14:textId="343B79F8" w:rsidR="007B73D9" w:rsidRPr="0079559C" w:rsidRDefault="007B73D9" w:rsidP="00DF6CA5">
            <w:pPr>
              <w:rPr>
                <w:sz w:val="18"/>
                <w:szCs w:val="16"/>
              </w:rPr>
            </w:pPr>
            <w:r w:rsidRPr="0079559C">
              <w:rPr>
                <w:sz w:val="18"/>
                <w:szCs w:val="16"/>
              </w:rPr>
              <w:t>Presentation to the CDIP</w:t>
            </w:r>
          </w:p>
        </w:tc>
        <w:tc>
          <w:tcPr>
            <w:tcW w:w="425" w:type="dxa"/>
          </w:tcPr>
          <w:p w14:paraId="44AB2DC1" w14:textId="77777777" w:rsidR="007B73D9" w:rsidRPr="0079559C" w:rsidRDefault="007B73D9" w:rsidP="00DF6CA5">
            <w:pPr>
              <w:rPr>
                <w:sz w:val="18"/>
                <w:szCs w:val="16"/>
              </w:rPr>
            </w:pPr>
          </w:p>
        </w:tc>
        <w:tc>
          <w:tcPr>
            <w:tcW w:w="426" w:type="dxa"/>
          </w:tcPr>
          <w:p w14:paraId="76072ACA" w14:textId="77777777" w:rsidR="007B73D9" w:rsidRPr="0079559C" w:rsidRDefault="007B73D9" w:rsidP="00DF6CA5">
            <w:pPr>
              <w:rPr>
                <w:sz w:val="18"/>
                <w:szCs w:val="16"/>
              </w:rPr>
            </w:pPr>
          </w:p>
        </w:tc>
        <w:tc>
          <w:tcPr>
            <w:tcW w:w="425" w:type="dxa"/>
          </w:tcPr>
          <w:p w14:paraId="0C0173E2" w14:textId="77777777" w:rsidR="007B73D9" w:rsidRPr="0079559C" w:rsidRDefault="007B73D9" w:rsidP="00DF6CA5">
            <w:pPr>
              <w:rPr>
                <w:sz w:val="18"/>
                <w:szCs w:val="16"/>
              </w:rPr>
            </w:pPr>
          </w:p>
        </w:tc>
        <w:tc>
          <w:tcPr>
            <w:tcW w:w="425" w:type="dxa"/>
          </w:tcPr>
          <w:p w14:paraId="2EC7592E" w14:textId="77777777" w:rsidR="007B73D9" w:rsidRPr="0079559C" w:rsidRDefault="007B73D9" w:rsidP="00DF6CA5">
            <w:pPr>
              <w:rPr>
                <w:sz w:val="18"/>
                <w:szCs w:val="16"/>
              </w:rPr>
            </w:pPr>
          </w:p>
        </w:tc>
        <w:tc>
          <w:tcPr>
            <w:tcW w:w="425" w:type="dxa"/>
          </w:tcPr>
          <w:p w14:paraId="30B4F667" w14:textId="77777777" w:rsidR="007B73D9" w:rsidRPr="0079559C" w:rsidRDefault="007B73D9" w:rsidP="00DF6CA5">
            <w:pPr>
              <w:rPr>
                <w:sz w:val="18"/>
                <w:szCs w:val="16"/>
              </w:rPr>
            </w:pPr>
          </w:p>
        </w:tc>
        <w:tc>
          <w:tcPr>
            <w:tcW w:w="426" w:type="dxa"/>
          </w:tcPr>
          <w:p w14:paraId="295DAC34" w14:textId="77777777" w:rsidR="007B73D9" w:rsidRPr="0079559C" w:rsidRDefault="007B73D9" w:rsidP="00DF6CA5">
            <w:pPr>
              <w:rPr>
                <w:sz w:val="18"/>
                <w:szCs w:val="16"/>
              </w:rPr>
            </w:pPr>
          </w:p>
        </w:tc>
        <w:tc>
          <w:tcPr>
            <w:tcW w:w="425" w:type="dxa"/>
          </w:tcPr>
          <w:p w14:paraId="09A4181E" w14:textId="77777777" w:rsidR="007B73D9" w:rsidRPr="0079559C" w:rsidRDefault="007B73D9" w:rsidP="00DF6CA5">
            <w:pPr>
              <w:rPr>
                <w:sz w:val="18"/>
                <w:szCs w:val="16"/>
              </w:rPr>
            </w:pPr>
          </w:p>
        </w:tc>
        <w:tc>
          <w:tcPr>
            <w:tcW w:w="425" w:type="dxa"/>
          </w:tcPr>
          <w:p w14:paraId="773DE67A" w14:textId="77777777" w:rsidR="007B73D9" w:rsidRPr="0079559C" w:rsidRDefault="007B73D9" w:rsidP="00DF6CA5">
            <w:pPr>
              <w:rPr>
                <w:sz w:val="18"/>
                <w:szCs w:val="16"/>
              </w:rPr>
            </w:pPr>
          </w:p>
        </w:tc>
        <w:tc>
          <w:tcPr>
            <w:tcW w:w="425" w:type="dxa"/>
          </w:tcPr>
          <w:p w14:paraId="287A35FD" w14:textId="77777777" w:rsidR="007B73D9" w:rsidRPr="0079559C" w:rsidRDefault="007B73D9" w:rsidP="00DF6CA5">
            <w:pPr>
              <w:rPr>
                <w:sz w:val="18"/>
                <w:szCs w:val="16"/>
              </w:rPr>
            </w:pPr>
          </w:p>
        </w:tc>
        <w:tc>
          <w:tcPr>
            <w:tcW w:w="426" w:type="dxa"/>
            <w:shd w:val="clear" w:color="auto" w:fill="D6E3BC" w:themeFill="accent3" w:themeFillTint="66"/>
          </w:tcPr>
          <w:p w14:paraId="7375E5F3" w14:textId="77777777" w:rsidR="007B73D9" w:rsidRPr="0079559C" w:rsidRDefault="007B73D9" w:rsidP="00DF6CA5">
            <w:pPr>
              <w:rPr>
                <w:sz w:val="18"/>
                <w:szCs w:val="16"/>
              </w:rPr>
            </w:pPr>
          </w:p>
        </w:tc>
        <w:tc>
          <w:tcPr>
            <w:tcW w:w="433" w:type="dxa"/>
            <w:shd w:val="clear" w:color="auto" w:fill="D6E3BC" w:themeFill="accent3" w:themeFillTint="66"/>
          </w:tcPr>
          <w:p w14:paraId="0D03A094" w14:textId="77777777" w:rsidR="007B73D9" w:rsidRPr="0079559C" w:rsidRDefault="007B73D9" w:rsidP="00DF6CA5">
            <w:pPr>
              <w:rPr>
                <w:sz w:val="18"/>
                <w:szCs w:val="16"/>
              </w:rPr>
            </w:pPr>
          </w:p>
        </w:tc>
        <w:tc>
          <w:tcPr>
            <w:tcW w:w="417" w:type="dxa"/>
          </w:tcPr>
          <w:p w14:paraId="5F3406A2" w14:textId="77777777" w:rsidR="007B73D9" w:rsidRPr="0079559C" w:rsidRDefault="007B73D9" w:rsidP="00DF6CA5">
            <w:pPr>
              <w:rPr>
                <w:sz w:val="18"/>
                <w:szCs w:val="16"/>
              </w:rPr>
            </w:pPr>
          </w:p>
        </w:tc>
      </w:tr>
    </w:tbl>
    <w:p w14:paraId="4C1568C8" w14:textId="77777777" w:rsidR="007321A6" w:rsidRPr="007A6952" w:rsidRDefault="007321A6" w:rsidP="007321A6">
      <w:pPr>
        <w:pStyle w:val="Endofdocument-Annex"/>
        <w:spacing w:before="720"/>
        <w:ind w:left="5530"/>
      </w:pPr>
      <w:r>
        <w:t xml:space="preserve">[End of Annex and of </w:t>
      </w:r>
      <w:r w:rsidRPr="007A6952">
        <w:t>document]</w:t>
      </w:r>
    </w:p>
    <w:p w14:paraId="7D038C51" w14:textId="77777777" w:rsidR="005E2CDE" w:rsidRDefault="005E2CDE" w:rsidP="00804DB7"/>
    <w:sectPr w:rsidR="005E2CDE" w:rsidSect="005D075F">
      <w:headerReference w:type="default" r:id="rId25"/>
      <w:headerReference w:type="first" r:id="rId26"/>
      <w:pgSz w:w="12240" w:h="15840" w:code="1"/>
      <w:pgMar w:top="562" w:right="1440" w:bottom="1411" w:left="1411"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85535" w14:textId="77777777" w:rsidR="006A10B0" w:rsidRDefault="006A10B0" w:rsidP="004F3A06">
      <w:r>
        <w:separator/>
      </w:r>
    </w:p>
  </w:endnote>
  <w:endnote w:type="continuationSeparator" w:id="0">
    <w:p w14:paraId="5C960771" w14:textId="77777777" w:rsidR="006A10B0" w:rsidRDefault="006A10B0" w:rsidP="004F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01BB" w14:textId="77777777" w:rsidR="00BE5F95" w:rsidRPr="00DD6CB3" w:rsidRDefault="00BE5F95" w:rsidP="005479AD">
    <w:pPr>
      <w:pStyle w:val="Footer"/>
      <w:framePr w:wrap="around" w:vAnchor="text" w:hAnchor="margin" w:xAlign="center" w:y="1"/>
      <w:rPr>
        <w:rStyle w:val="PageNumber"/>
      </w:rPr>
    </w:pPr>
  </w:p>
  <w:p w14:paraId="47F658DF" w14:textId="77777777" w:rsidR="00BE5F95" w:rsidRDefault="00BE5F95" w:rsidP="0054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8F55" w14:textId="747CAECE" w:rsidR="00BE5F95" w:rsidRPr="00DD6CB3" w:rsidRDefault="00BE5F95" w:rsidP="00BE5F95">
    <w:pPr>
      <w:pStyle w:val="Footer"/>
      <w:framePr w:wrap="around" w:vAnchor="text" w:hAnchor="margin" w:xAlign="center" w:y="1"/>
      <w:rPr>
        <w:rStyle w:val="PageNumber"/>
      </w:rPr>
    </w:pPr>
  </w:p>
  <w:p w14:paraId="51729781" w14:textId="77777777" w:rsidR="00BE5F95" w:rsidRDefault="00BE5F95" w:rsidP="00BE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887E" w14:textId="77777777" w:rsidR="00DB55F3" w:rsidRDefault="00DB5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5174" w14:textId="77777777" w:rsidR="006A10B0" w:rsidRDefault="006A10B0" w:rsidP="004F3A06">
      <w:r>
        <w:separator/>
      </w:r>
    </w:p>
  </w:footnote>
  <w:footnote w:type="continuationSeparator" w:id="0">
    <w:p w14:paraId="4EA5BF72" w14:textId="77777777" w:rsidR="006A10B0" w:rsidRDefault="006A10B0" w:rsidP="004F3A06">
      <w:r>
        <w:continuationSeparator/>
      </w:r>
    </w:p>
  </w:footnote>
  <w:footnote w:id="1">
    <w:p w14:paraId="1C542D09" w14:textId="6C755679" w:rsidR="00BE5F95" w:rsidRPr="00417794" w:rsidRDefault="00BE5F95" w:rsidP="004F3A06">
      <w:pPr>
        <w:pStyle w:val="FootnoteText"/>
      </w:pPr>
      <w:r>
        <w:rPr>
          <w:rStyle w:val="FootnoteReference"/>
        </w:rPr>
        <w:footnoteRef/>
      </w:r>
      <w:r>
        <w:t xml:space="preserve"> Recomm</w:t>
      </w:r>
      <w:r w:rsidR="00EA3221">
        <w:t>endation No. 41:  To conduct a R</w:t>
      </w:r>
      <w:r>
        <w:t>eview of current WIPO technical assistance activities in the area of cooperation for development.</w:t>
      </w:r>
    </w:p>
  </w:footnote>
  <w:footnote w:id="2">
    <w:p w14:paraId="6450813E" w14:textId="630C278F" w:rsidR="00BE5F95" w:rsidRDefault="00BE5F95" w:rsidP="00323A78">
      <w:pPr>
        <w:pStyle w:val="FootnoteText"/>
      </w:pPr>
      <w:r>
        <w:rPr>
          <w:rStyle w:val="FootnoteReference"/>
        </w:rPr>
        <w:footnoteRef/>
      </w:r>
      <w:r>
        <w:t xml:space="preserve"> </w:t>
      </w:r>
      <w:r w:rsidRPr="00C27808">
        <w:t>The Spanish proposal is attached to Appendix I of the Summary by the of the 17</w:t>
      </w:r>
      <w:r w:rsidRPr="00C27808">
        <w:rPr>
          <w:vertAlign w:val="superscript"/>
        </w:rPr>
        <w:t>th</w:t>
      </w:r>
      <w:r w:rsidRPr="00C27808">
        <w:t xml:space="preserve"> session of the CDIP, available at: </w:t>
      </w:r>
      <w:hyperlink r:id="rId1" w:history="1">
        <w:r w:rsidR="00595854" w:rsidRPr="00595854">
          <w:rPr>
            <w:rStyle w:val="Hyperlink"/>
          </w:rPr>
          <w:t>https://www.wipo.int/meetings/en/doc_details.jsp?doc_id=335277</w:t>
        </w:r>
      </w:hyperlink>
    </w:p>
  </w:footnote>
  <w:footnote w:id="3">
    <w:p w14:paraId="7CC0ECBF" w14:textId="62C99CBA" w:rsidR="00CD3C7D" w:rsidRDefault="00CD3C7D">
      <w:pPr>
        <w:pStyle w:val="FootnoteText"/>
      </w:pPr>
      <w:r w:rsidRPr="003A3558">
        <w:rPr>
          <w:rStyle w:val="FootnoteReference"/>
        </w:rPr>
        <w:footnoteRef/>
      </w:r>
      <w:r w:rsidRPr="003A3558">
        <w:t xml:space="preserve"> Recommendation</w:t>
      </w:r>
      <w:r w:rsidR="00B8354C">
        <w:t xml:space="preserve"> No.</w:t>
      </w:r>
      <w:r w:rsidRPr="003A3558">
        <w:t xml:space="preserve"> 1:  WIPO technical assistance shall be, inter alia, development-oriented, demand-driven and transparent, taking into account the priorities and the special needs of developing countries, especially </w:t>
      </w:r>
      <w:proofErr w:type="spellStart"/>
      <w:r w:rsidRPr="003A3558">
        <w:t>LDCs</w:t>
      </w:r>
      <w:proofErr w:type="spellEnd"/>
      <w:r w:rsidRPr="003A3558">
        <w:t>, as well as the different levels of development of Member States and activities should include time frames for completion. In this regard, design, delivery mechanisms and evaluation processes of technical assistance programs should be country specific.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D0C2" w14:textId="51A27367" w:rsidR="00BE5F95" w:rsidRDefault="00BE5F95" w:rsidP="005479AD">
    <w:pPr>
      <w:pStyle w:val="Header"/>
      <w:jc w:val="right"/>
    </w:pPr>
    <w:r>
      <w:t>CDIP/30/</w:t>
    </w:r>
    <w:r w:rsidR="002819F3">
      <w:t>3</w:t>
    </w:r>
  </w:p>
  <w:p w14:paraId="231773C7" w14:textId="7CA37A44" w:rsidR="00BE5F95" w:rsidRDefault="00BE5F95" w:rsidP="005479AD">
    <w:pPr>
      <w:pStyle w:val="Header"/>
      <w:jc w:val="right"/>
    </w:pPr>
    <w:r>
      <w:tab/>
    </w:r>
    <w:r w:rsidR="002819F3">
      <w:t>ANNEX</w:t>
    </w:r>
  </w:p>
  <w:p w14:paraId="55C14FD7" w14:textId="77777777" w:rsidR="00BE5F95" w:rsidRDefault="00BE5F95" w:rsidP="005479AD">
    <w:pPr>
      <w:pStyle w:val="Header"/>
      <w:jc w:val="right"/>
    </w:pPr>
    <w:r>
      <w:t xml:space="preserve"> </w:t>
    </w:r>
  </w:p>
  <w:p w14:paraId="7420CDEF" w14:textId="77777777" w:rsidR="00BE5F95" w:rsidRDefault="00BE5F95" w:rsidP="005479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7BEA" w14:textId="26967113" w:rsidR="00BE5F95" w:rsidRDefault="00BE5F95" w:rsidP="004F3A06">
    <w:pPr>
      <w:pStyle w:val="Header"/>
      <w:jc w:val="right"/>
    </w:pPr>
    <w:r>
      <w:t>CDIP/30/</w:t>
    </w:r>
    <w:r w:rsidR="00C24C0F">
      <w:t>3</w:t>
    </w:r>
  </w:p>
  <w:p w14:paraId="3557FE4C" w14:textId="53870D71" w:rsidR="00BE5F95" w:rsidRDefault="00BE5F95" w:rsidP="008754CA">
    <w:pPr>
      <w:pStyle w:val="Header"/>
      <w:jc w:val="right"/>
    </w:pPr>
    <w:r>
      <w:tab/>
    </w:r>
    <w:proofErr w:type="gramStart"/>
    <w:r>
      <w:t>page</w:t>
    </w:r>
    <w:proofErr w:type="gramEnd"/>
    <w:r>
      <w:t xml:space="preserve"> </w:t>
    </w:r>
    <w:r>
      <w:fldChar w:fldCharType="begin"/>
    </w:r>
    <w:r>
      <w:instrText xml:space="preserve"> PAGE </w:instrText>
    </w:r>
    <w:r>
      <w:fldChar w:fldCharType="separate"/>
    </w:r>
    <w:r w:rsidR="00B8354C">
      <w:rPr>
        <w:noProof/>
      </w:rPr>
      <w:t>2</w:t>
    </w:r>
    <w:r>
      <w:fldChar w:fldCharType="end"/>
    </w:r>
    <w:r>
      <w:t xml:space="preserve"> </w:t>
    </w:r>
  </w:p>
  <w:p w14:paraId="3DC699FB" w14:textId="3DB50321" w:rsidR="008754CA" w:rsidRDefault="008754CA" w:rsidP="008754CA">
    <w:pPr>
      <w:pStyle w:val="Header"/>
      <w:jc w:val="right"/>
    </w:pPr>
  </w:p>
  <w:p w14:paraId="6445D3D7" w14:textId="77777777" w:rsidR="00C24C0F" w:rsidRDefault="00C24C0F" w:rsidP="008754C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3147" w14:textId="77777777" w:rsidR="00DB55F3" w:rsidRDefault="00DB55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7521" w14:textId="77777777" w:rsidR="0059039C" w:rsidRDefault="0059039C" w:rsidP="004F3A06">
    <w:pPr>
      <w:pStyle w:val="Header"/>
      <w:jc w:val="right"/>
    </w:pPr>
    <w:r>
      <w:t>CDIP/30/3</w:t>
    </w:r>
  </w:p>
  <w:p w14:paraId="4DAF4110" w14:textId="42513F6E" w:rsidR="0059039C" w:rsidRDefault="0059039C" w:rsidP="008754CA">
    <w:pPr>
      <w:pStyle w:val="Header"/>
      <w:jc w:val="right"/>
    </w:pPr>
    <w:r>
      <w:tab/>
      <w:t xml:space="preserve">Annex, page </w:t>
    </w:r>
    <w:r>
      <w:fldChar w:fldCharType="begin"/>
    </w:r>
    <w:r>
      <w:instrText xml:space="preserve"> PAGE </w:instrText>
    </w:r>
    <w:r>
      <w:fldChar w:fldCharType="separate"/>
    </w:r>
    <w:r w:rsidR="00ED4AFD">
      <w:rPr>
        <w:noProof/>
      </w:rPr>
      <w:t>7</w:t>
    </w:r>
    <w:r>
      <w:fldChar w:fldCharType="end"/>
    </w:r>
    <w:r>
      <w:t xml:space="preserve"> </w:t>
    </w:r>
  </w:p>
  <w:p w14:paraId="575FE6FE" w14:textId="77777777" w:rsidR="0059039C" w:rsidRDefault="0059039C" w:rsidP="008754CA">
    <w:pPr>
      <w:pStyle w:val="Header"/>
      <w:jc w:val="right"/>
    </w:pPr>
  </w:p>
  <w:p w14:paraId="152D727F" w14:textId="77777777" w:rsidR="0059039C" w:rsidRDefault="0059039C" w:rsidP="008754C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5049" w14:textId="77777777" w:rsidR="00F3312C" w:rsidRDefault="00F3312C" w:rsidP="00F3312C">
    <w:pPr>
      <w:pStyle w:val="Header"/>
      <w:jc w:val="right"/>
      <w:rPr>
        <w:lang w:val="fr-CH"/>
      </w:rPr>
    </w:pPr>
    <w:proofErr w:type="spellStart"/>
    <w:r>
      <w:rPr>
        <w:lang w:val="fr-CH"/>
      </w:rPr>
      <w:t>CDIP</w:t>
    </w:r>
    <w:proofErr w:type="spellEnd"/>
    <w:r>
      <w:rPr>
        <w:lang w:val="fr-CH"/>
      </w:rPr>
      <w:t>/30/3</w:t>
    </w:r>
  </w:p>
  <w:p w14:paraId="120D04EC" w14:textId="7FC326E5" w:rsidR="00F3312C" w:rsidRDefault="00F3312C" w:rsidP="00F3312C">
    <w:pPr>
      <w:pStyle w:val="Header"/>
      <w:jc w:val="right"/>
      <w:rPr>
        <w:lang w:val="fr-CH"/>
      </w:rPr>
    </w:pPr>
    <w:proofErr w:type="spellStart"/>
    <w:r>
      <w:rPr>
        <w:lang w:val="fr-CH"/>
      </w:rPr>
      <w:t>ANNEX</w:t>
    </w:r>
    <w:proofErr w:type="spellEnd"/>
  </w:p>
  <w:p w14:paraId="7CB80BFC" w14:textId="794657EE" w:rsidR="00297BA7" w:rsidRDefault="00297BA7" w:rsidP="00F3312C">
    <w:pPr>
      <w:pStyle w:val="Header"/>
      <w:jc w:val="right"/>
      <w:rPr>
        <w:lang w:val="fr-CH"/>
      </w:rPr>
    </w:pPr>
  </w:p>
  <w:p w14:paraId="1AA82E97" w14:textId="77777777" w:rsidR="00297BA7" w:rsidRDefault="00297BA7" w:rsidP="00F331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ED5BA4"/>
    <w:multiLevelType w:val="hybridMultilevel"/>
    <w:tmpl w:val="FB5A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460"/>
    <w:multiLevelType w:val="hybridMultilevel"/>
    <w:tmpl w:val="D5F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0B87"/>
    <w:multiLevelType w:val="hybridMultilevel"/>
    <w:tmpl w:val="BC0825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91B34"/>
    <w:multiLevelType w:val="hybridMultilevel"/>
    <w:tmpl w:val="FF7009E8"/>
    <w:lvl w:ilvl="0" w:tplc="C674D74C">
      <w:start w:val="1"/>
      <w:numFmt w:val="bullet"/>
      <w:lvlText w:val="-"/>
      <w:lvlJc w:val="left"/>
      <w:pPr>
        <w:tabs>
          <w:tab w:val="num" w:pos="530"/>
        </w:tabs>
        <w:ind w:left="530" w:hanging="246"/>
      </w:pPr>
      <w:rPr>
        <w:rFonts w:ascii="Times New Roman" w:hAnsi="Times New Roman" w:cs="Times New Roman" w:hint="default"/>
      </w:rPr>
    </w:lvl>
    <w:lvl w:ilvl="1" w:tplc="5694BCD8">
      <w:start w:val="1"/>
      <w:numFmt w:val="bullet"/>
      <w:lvlText w:val="-"/>
      <w:lvlJc w:val="left"/>
      <w:pPr>
        <w:tabs>
          <w:tab w:val="num" w:pos="1364"/>
        </w:tabs>
        <w:ind w:left="1364" w:hanging="284"/>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79C7F99"/>
    <w:multiLevelType w:val="hybridMultilevel"/>
    <w:tmpl w:val="BEEE5704"/>
    <w:lvl w:ilvl="0" w:tplc="5694BCD8">
      <w:start w:val="1"/>
      <w:numFmt w:val="bullet"/>
      <w:lvlText w:val="-"/>
      <w:lvlJc w:val="left"/>
      <w:pPr>
        <w:tabs>
          <w:tab w:val="num" w:pos="851"/>
        </w:tabs>
        <w:ind w:left="851"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F2A10"/>
    <w:multiLevelType w:val="hybridMultilevel"/>
    <w:tmpl w:val="9B685132"/>
    <w:lvl w:ilvl="0" w:tplc="D3BC7B52">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217092D"/>
    <w:multiLevelType w:val="hybridMultilevel"/>
    <w:tmpl w:val="73E4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5108"/>
    <w:multiLevelType w:val="hybridMultilevel"/>
    <w:tmpl w:val="B8869FE8"/>
    <w:lvl w:ilvl="0" w:tplc="DBCA55D2">
      <w:numFmt w:val="bullet"/>
      <w:lvlText w:val="-"/>
      <w:lvlJc w:val="left"/>
      <w:pPr>
        <w:tabs>
          <w:tab w:val="num" w:pos="851"/>
        </w:tabs>
        <w:ind w:left="851" w:hanging="284"/>
      </w:pPr>
      <w:rPr>
        <w:rFonts w:ascii="Times New Roman" w:eastAsia="Times New Roman"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D4747E"/>
    <w:multiLevelType w:val="hybridMultilevel"/>
    <w:tmpl w:val="F92A52B6"/>
    <w:lvl w:ilvl="0" w:tplc="A664E6B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F4091"/>
    <w:multiLevelType w:val="hybridMultilevel"/>
    <w:tmpl w:val="57E8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5108D"/>
    <w:multiLevelType w:val="hybridMultilevel"/>
    <w:tmpl w:val="41EC8416"/>
    <w:lvl w:ilvl="0" w:tplc="CDBE83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901E3"/>
    <w:multiLevelType w:val="hybridMultilevel"/>
    <w:tmpl w:val="44C0F842"/>
    <w:lvl w:ilvl="0" w:tplc="A4863FB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8083E"/>
    <w:multiLevelType w:val="multilevel"/>
    <w:tmpl w:val="8ABE338A"/>
    <w:lvl w:ilvl="0">
      <w:start w:val="1"/>
      <w:numFmt w:val="decimal"/>
      <w:lvlText w:val="%1."/>
      <w:lvlJc w:val="left"/>
      <w:pPr>
        <w:tabs>
          <w:tab w:val="num" w:pos="567"/>
        </w:tabs>
        <w:ind w:left="0" w:firstLine="0"/>
      </w:pPr>
      <w:rPr>
        <w:rFonts w:hint="default"/>
        <w:b/>
        <w:i w:val="0"/>
      </w:rPr>
    </w:lvl>
    <w:lvl w:ilvl="1">
      <w:start w:val="1"/>
      <w:numFmt w:val="upperLetter"/>
      <w:lvlText w:val="(%2)"/>
      <w:lvlJc w:val="left"/>
      <w:pPr>
        <w:tabs>
          <w:tab w:val="num" w:pos="1134"/>
        </w:tabs>
        <w:ind w:left="567" w:firstLine="0"/>
      </w:pPr>
      <w:rPr>
        <w:rFonts w:hint="default"/>
        <w:caps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406F1CCA"/>
    <w:multiLevelType w:val="hybridMultilevel"/>
    <w:tmpl w:val="F92A52B6"/>
    <w:lvl w:ilvl="0" w:tplc="A664E6B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4A2ABD"/>
    <w:multiLevelType w:val="hybridMultilevel"/>
    <w:tmpl w:val="C01C6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C3008"/>
    <w:multiLevelType w:val="hybridMultilevel"/>
    <w:tmpl w:val="08B42098"/>
    <w:lvl w:ilvl="0" w:tplc="C674D74C">
      <w:start w:val="1"/>
      <w:numFmt w:val="bullet"/>
      <w:lvlText w:val="-"/>
      <w:lvlJc w:val="left"/>
      <w:pPr>
        <w:tabs>
          <w:tab w:val="num" w:pos="530"/>
        </w:tabs>
        <w:ind w:left="530" w:hanging="24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709EB"/>
    <w:multiLevelType w:val="hybridMultilevel"/>
    <w:tmpl w:val="777EA4BE"/>
    <w:lvl w:ilvl="0" w:tplc="86607AC8">
      <w:start w:val="1"/>
      <w:numFmt w:val="lowerLetter"/>
      <w:lvlText w:val="(%1)"/>
      <w:lvlJc w:val="left"/>
      <w:pPr>
        <w:tabs>
          <w:tab w:val="num" w:pos="1107"/>
        </w:tabs>
        <w:ind w:left="540" w:firstLine="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448A3"/>
    <w:multiLevelType w:val="hybridMultilevel"/>
    <w:tmpl w:val="A784F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B075A"/>
    <w:multiLevelType w:val="hybridMultilevel"/>
    <w:tmpl w:val="702CA0E8"/>
    <w:lvl w:ilvl="0" w:tplc="C674D74C">
      <w:start w:val="1"/>
      <w:numFmt w:val="bullet"/>
      <w:lvlText w:val="-"/>
      <w:lvlJc w:val="left"/>
      <w:pPr>
        <w:tabs>
          <w:tab w:val="num" w:pos="530"/>
        </w:tabs>
        <w:ind w:left="530" w:hanging="24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D0695"/>
    <w:multiLevelType w:val="hybridMultilevel"/>
    <w:tmpl w:val="854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B5E6A"/>
    <w:multiLevelType w:val="hybridMultilevel"/>
    <w:tmpl w:val="AF060A9C"/>
    <w:lvl w:ilvl="0" w:tplc="EED4C292">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E60EAD"/>
    <w:multiLevelType w:val="hybridMultilevel"/>
    <w:tmpl w:val="55C8411C"/>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FB8315E"/>
    <w:multiLevelType w:val="hybridMultilevel"/>
    <w:tmpl w:val="7E88ACC6"/>
    <w:lvl w:ilvl="0" w:tplc="584CEB2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17F7E"/>
    <w:multiLevelType w:val="hybridMultilevel"/>
    <w:tmpl w:val="51464B68"/>
    <w:lvl w:ilvl="0" w:tplc="5CE4F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E7A8C"/>
    <w:multiLevelType w:val="hybridMultilevel"/>
    <w:tmpl w:val="922C084A"/>
    <w:lvl w:ilvl="0" w:tplc="49084F82">
      <w:start w:val="1"/>
      <w:numFmt w:val="decimal"/>
      <w:lvlText w:val="%1."/>
      <w:lvlJc w:val="left"/>
      <w:pPr>
        <w:tabs>
          <w:tab w:val="num" w:pos="621"/>
        </w:tabs>
        <w:ind w:left="0" w:firstLine="0"/>
      </w:pPr>
      <w:rPr>
        <w:rFonts w:hint="default"/>
        <w:i w:val="0"/>
        <w:iCs w:val="0"/>
        <w:color w:val="auto"/>
      </w:rPr>
    </w:lvl>
    <w:lvl w:ilvl="1" w:tplc="04090001">
      <w:start w:val="1"/>
      <w:numFmt w:val="bullet"/>
      <w:lvlText w:val=""/>
      <w:lvlJc w:val="left"/>
      <w:pPr>
        <w:tabs>
          <w:tab w:val="num" w:pos="1134"/>
        </w:tabs>
        <w:ind w:left="567" w:firstLine="0"/>
      </w:pPr>
      <w:rPr>
        <w:rFonts w:ascii="Symbol" w:hAnsi="Symbol" w:hint="default"/>
        <w:b w:val="0"/>
        <w:i w:val="0"/>
        <w:iCs w:val="0"/>
        <w:sz w:val="22"/>
        <w:szCs w:val="22"/>
      </w:rPr>
    </w:lvl>
    <w:lvl w:ilvl="2" w:tplc="EED4C292">
      <w:start w:val="1"/>
      <w:numFmt w:val="bullet"/>
      <w:lvlText w:val=""/>
      <w:lvlJc w:val="left"/>
      <w:pPr>
        <w:tabs>
          <w:tab w:val="num" w:pos="1800"/>
        </w:tabs>
        <w:ind w:left="1800" w:hanging="360"/>
      </w:pPr>
      <w:rPr>
        <w:rFonts w:ascii="Wingdings" w:hAnsi="Wingdings" w:hint="default"/>
      </w:rPr>
    </w:lvl>
    <w:lvl w:ilvl="3" w:tplc="D2EA102C">
      <w:start w:val="1"/>
      <w:numFmt w:val="bullet"/>
      <w:lvlText w:val=""/>
      <w:lvlJc w:val="left"/>
      <w:pPr>
        <w:tabs>
          <w:tab w:val="num" w:pos="2520"/>
        </w:tabs>
        <w:ind w:left="2520" w:hanging="360"/>
      </w:pPr>
      <w:rPr>
        <w:rFonts w:ascii="Symbol" w:hAnsi="Symbol" w:hint="default"/>
      </w:rPr>
    </w:lvl>
    <w:lvl w:ilvl="4" w:tplc="DF487138">
      <w:start w:val="1"/>
      <w:numFmt w:val="bullet"/>
      <w:lvlText w:val="o"/>
      <w:lvlJc w:val="left"/>
      <w:pPr>
        <w:tabs>
          <w:tab w:val="num" w:pos="3240"/>
        </w:tabs>
        <w:ind w:left="3240" w:hanging="360"/>
      </w:pPr>
      <w:rPr>
        <w:rFonts w:ascii="Courier New" w:hAnsi="Courier New" w:hint="default"/>
      </w:rPr>
    </w:lvl>
    <w:lvl w:ilvl="5" w:tplc="DDC6A83E">
      <w:start w:val="1"/>
      <w:numFmt w:val="bullet"/>
      <w:lvlText w:val=""/>
      <w:lvlJc w:val="left"/>
      <w:pPr>
        <w:tabs>
          <w:tab w:val="num" w:pos="3960"/>
        </w:tabs>
        <w:ind w:left="3960" w:hanging="360"/>
      </w:pPr>
      <w:rPr>
        <w:rFonts w:ascii="Wingdings" w:hAnsi="Wingdings" w:hint="default"/>
      </w:rPr>
    </w:lvl>
    <w:lvl w:ilvl="6" w:tplc="C038A428">
      <w:start w:val="1"/>
      <w:numFmt w:val="bullet"/>
      <w:lvlText w:val=""/>
      <w:lvlJc w:val="left"/>
      <w:pPr>
        <w:tabs>
          <w:tab w:val="num" w:pos="4680"/>
        </w:tabs>
        <w:ind w:left="4680" w:hanging="360"/>
      </w:pPr>
      <w:rPr>
        <w:rFonts w:ascii="Symbol" w:hAnsi="Symbol" w:hint="default"/>
      </w:rPr>
    </w:lvl>
    <w:lvl w:ilvl="7" w:tplc="03DC4FBE" w:tentative="1">
      <w:start w:val="1"/>
      <w:numFmt w:val="bullet"/>
      <w:lvlText w:val="o"/>
      <w:lvlJc w:val="left"/>
      <w:pPr>
        <w:tabs>
          <w:tab w:val="num" w:pos="5400"/>
        </w:tabs>
        <w:ind w:left="5400" w:hanging="360"/>
      </w:pPr>
      <w:rPr>
        <w:rFonts w:ascii="Courier New" w:hAnsi="Courier New" w:hint="default"/>
      </w:rPr>
    </w:lvl>
    <w:lvl w:ilvl="8" w:tplc="7D1069E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7"/>
  </w:num>
  <w:num w:numId="3">
    <w:abstractNumId w:val="31"/>
  </w:num>
  <w:num w:numId="4">
    <w:abstractNumId w:val="27"/>
  </w:num>
  <w:num w:numId="5">
    <w:abstractNumId w:val="0"/>
  </w:num>
  <w:num w:numId="6">
    <w:abstractNumId w:val="25"/>
  </w:num>
  <w:num w:numId="7">
    <w:abstractNumId w:val="19"/>
  </w:num>
  <w:num w:numId="8">
    <w:abstractNumId w:val="22"/>
  </w:num>
  <w:num w:numId="9">
    <w:abstractNumId w:val="4"/>
  </w:num>
  <w:num w:numId="10">
    <w:abstractNumId w:val="6"/>
  </w:num>
  <w:num w:numId="11">
    <w:abstractNumId w:val="10"/>
  </w:num>
  <w:num w:numId="12">
    <w:abstractNumId w:val="7"/>
  </w:num>
  <w:num w:numId="13">
    <w:abstractNumId w:val="26"/>
  </w:num>
  <w:num w:numId="14">
    <w:abstractNumId w:val="30"/>
  </w:num>
  <w:num w:numId="15">
    <w:abstractNumId w:val="24"/>
  </w:num>
  <w:num w:numId="16">
    <w:abstractNumId w:val="9"/>
  </w:num>
  <w:num w:numId="17">
    <w:abstractNumId w:val="12"/>
  </w:num>
  <w:num w:numId="18">
    <w:abstractNumId w:val="1"/>
  </w:num>
  <w:num w:numId="19">
    <w:abstractNumId w:val="29"/>
  </w:num>
  <w:num w:numId="20">
    <w:abstractNumId w:val="23"/>
  </w:num>
  <w:num w:numId="21">
    <w:abstractNumId w:val="2"/>
  </w:num>
  <w:num w:numId="22">
    <w:abstractNumId w:val="3"/>
  </w:num>
  <w:num w:numId="23">
    <w:abstractNumId w:val="16"/>
  </w:num>
  <w:num w:numId="24">
    <w:abstractNumId w:val="15"/>
  </w:num>
  <w:num w:numId="25">
    <w:abstractNumId w:val="20"/>
  </w:num>
  <w:num w:numId="26">
    <w:abstractNumId w:val="28"/>
  </w:num>
  <w:num w:numId="27">
    <w:abstractNumId w:val="18"/>
  </w:num>
  <w:num w:numId="28">
    <w:abstractNumId w:val="14"/>
  </w:num>
  <w:num w:numId="29">
    <w:abstractNumId w:val="13"/>
  </w:num>
  <w:num w:numId="30">
    <w:abstractNumId w:val="8"/>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06"/>
    <w:rsid w:val="00010DBB"/>
    <w:rsid w:val="00021F4F"/>
    <w:rsid w:val="00035E6B"/>
    <w:rsid w:val="000624B5"/>
    <w:rsid w:val="000637B0"/>
    <w:rsid w:val="0007681D"/>
    <w:rsid w:val="00091175"/>
    <w:rsid w:val="000C1439"/>
    <w:rsid w:val="000C390A"/>
    <w:rsid w:val="000F4B8C"/>
    <w:rsid w:val="000F5E56"/>
    <w:rsid w:val="0011276C"/>
    <w:rsid w:val="00133CB0"/>
    <w:rsid w:val="00152749"/>
    <w:rsid w:val="00172945"/>
    <w:rsid w:val="001850A6"/>
    <w:rsid w:val="001A2661"/>
    <w:rsid w:val="001B2698"/>
    <w:rsid w:val="001D4F85"/>
    <w:rsid w:val="001D72B7"/>
    <w:rsid w:val="001E0659"/>
    <w:rsid w:val="001E34E0"/>
    <w:rsid w:val="001F6979"/>
    <w:rsid w:val="001F7F93"/>
    <w:rsid w:val="002033F9"/>
    <w:rsid w:val="00203F3C"/>
    <w:rsid w:val="00210DC4"/>
    <w:rsid w:val="002151B1"/>
    <w:rsid w:val="00215322"/>
    <w:rsid w:val="00232A77"/>
    <w:rsid w:val="002404BC"/>
    <w:rsid w:val="00244DBC"/>
    <w:rsid w:val="00252A0A"/>
    <w:rsid w:val="00272614"/>
    <w:rsid w:val="002819F3"/>
    <w:rsid w:val="00281FA1"/>
    <w:rsid w:val="00287620"/>
    <w:rsid w:val="00297BA7"/>
    <w:rsid w:val="002A71EB"/>
    <w:rsid w:val="002B0231"/>
    <w:rsid w:val="002B330A"/>
    <w:rsid w:val="002F4AC6"/>
    <w:rsid w:val="00307C4B"/>
    <w:rsid w:val="00312DCF"/>
    <w:rsid w:val="00314B48"/>
    <w:rsid w:val="00323A78"/>
    <w:rsid w:val="003260F8"/>
    <w:rsid w:val="00337186"/>
    <w:rsid w:val="00353FB5"/>
    <w:rsid w:val="00384A32"/>
    <w:rsid w:val="003A3558"/>
    <w:rsid w:val="003A799A"/>
    <w:rsid w:val="003B2C6C"/>
    <w:rsid w:val="003B47C6"/>
    <w:rsid w:val="003B7E29"/>
    <w:rsid w:val="003E6531"/>
    <w:rsid w:val="003F49E2"/>
    <w:rsid w:val="003F4C51"/>
    <w:rsid w:val="004214E8"/>
    <w:rsid w:val="00431118"/>
    <w:rsid w:val="00431B55"/>
    <w:rsid w:val="00436503"/>
    <w:rsid w:val="00441220"/>
    <w:rsid w:val="004444FF"/>
    <w:rsid w:val="004778D6"/>
    <w:rsid w:val="00484E61"/>
    <w:rsid w:val="004920BB"/>
    <w:rsid w:val="004B5039"/>
    <w:rsid w:val="004B513D"/>
    <w:rsid w:val="004B794F"/>
    <w:rsid w:val="004C10B9"/>
    <w:rsid w:val="004C4776"/>
    <w:rsid w:val="004F03D2"/>
    <w:rsid w:val="004F1A9B"/>
    <w:rsid w:val="004F3A06"/>
    <w:rsid w:val="004F516C"/>
    <w:rsid w:val="00503D18"/>
    <w:rsid w:val="00526278"/>
    <w:rsid w:val="0052632E"/>
    <w:rsid w:val="00535986"/>
    <w:rsid w:val="00542027"/>
    <w:rsid w:val="005473BD"/>
    <w:rsid w:val="005479AD"/>
    <w:rsid w:val="005612B7"/>
    <w:rsid w:val="00570361"/>
    <w:rsid w:val="0059039C"/>
    <w:rsid w:val="00595854"/>
    <w:rsid w:val="005B068A"/>
    <w:rsid w:val="005B2A2E"/>
    <w:rsid w:val="005D075F"/>
    <w:rsid w:val="005D6042"/>
    <w:rsid w:val="005D79D8"/>
    <w:rsid w:val="005E2CDE"/>
    <w:rsid w:val="0060116A"/>
    <w:rsid w:val="00614F1D"/>
    <w:rsid w:val="00616CD9"/>
    <w:rsid w:val="00617723"/>
    <w:rsid w:val="0063389B"/>
    <w:rsid w:val="006438E5"/>
    <w:rsid w:val="00657EB3"/>
    <w:rsid w:val="006A03A3"/>
    <w:rsid w:val="006A10B0"/>
    <w:rsid w:val="006A19A3"/>
    <w:rsid w:val="006A2393"/>
    <w:rsid w:val="006C3480"/>
    <w:rsid w:val="00704FF0"/>
    <w:rsid w:val="00716034"/>
    <w:rsid w:val="00730462"/>
    <w:rsid w:val="007321A6"/>
    <w:rsid w:val="007338F1"/>
    <w:rsid w:val="00742446"/>
    <w:rsid w:val="00745DB2"/>
    <w:rsid w:val="00745FC4"/>
    <w:rsid w:val="0076218A"/>
    <w:rsid w:val="00763A48"/>
    <w:rsid w:val="0076469C"/>
    <w:rsid w:val="0078351E"/>
    <w:rsid w:val="0079559C"/>
    <w:rsid w:val="007B240C"/>
    <w:rsid w:val="007B73D9"/>
    <w:rsid w:val="007D4921"/>
    <w:rsid w:val="007D53C7"/>
    <w:rsid w:val="007D71D4"/>
    <w:rsid w:val="007E357C"/>
    <w:rsid w:val="007F3F77"/>
    <w:rsid w:val="00804DB7"/>
    <w:rsid w:val="00816295"/>
    <w:rsid w:val="008243F3"/>
    <w:rsid w:val="00837A1F"/>
    <w:rsid w:val="00844603"/>
    <w:rsid w:val="0084714D"/>
    <w:rsid w:val="00863DD7"/>
    <w:rsid w:val="00873994"/>
    <w:rsid w:val="008754CA"/>
    <w:rsid w:val="008759A8"/>
    <w:rsid w:val="00880D2A"/>
    <w:rsid w:val="00884C3F"/>
    <w:rsid w:val="00886B35"/>
    <w:rsid w:val="00891F46"/>
    <w:rsid w:val="00897542"/>
    <w:rsid w:val="008A614B"/>
    <w:rsid w:val="008B2675"/>
    <w:rsid w:val="008C4EBC"/>
    <w:rsid w:val="008E1694"/>
    <w:rsid w:val="008F0046"/>
    <w:rsid w:val="0090799F"/>
    <w:rsid w:val="00934CF3"/>
    <w:rsid w:val="00935BAD"/>
    <w:rsid w:val="00936DF7"/>
    <w:rsid w:val="00950E79"/>
    <w:rsid w:val="009561D5"/>
    <w:rsid w:val="00964107"/>
    <w:rsid w:val="00967402"/>
    <w:rsid w:val="009779D0"/>
    <w:rsid w:val="009E0393"/>
    <w:rsid w:val="009E41CC"/>
    <w:rsid w:val="00A227E6"/>
    <w:rsid w:val="00A47A1D"/>
    <w:rsid w:val="00A73F54"/>
    <w:rsid w:val="00A8130C"/>
    <w:rsid w:val="00A81846"/>
    <w:rsid w:val="00A83C1D"/>
    <w:rsid w:val="00AA7A82"/>
    <w:rsid w:val="00B10B0C"/>
    <w:rsid w:val="00B1128F"/>
    <w:rsid w:val="00B1772B"/>
    <w:rsid w:val="00B218C9"/>
    <w:rsid w:val="00B27AF9"/>
    <w:rsid w:val="00B316EC"/>
    <w:rsid w:val="00B334F5"/>
    <w:rsid w:val="00B337B1"/>
    <w:rsid w:val="00B344CA"/>
    <w:rsid w:val="00B8354C"/>
    <w:rsid w:val="00B85A88"/>
    <w:rsid w:val="00B87BA9"/>
    <w:rsid w:val="00B97F0F"/>
    <w:rsid w:val="00BB0DDB"/>
    <w:rsid w:val="00BB328A"/>
    <w:rsid w:val="00BD09D1"/>
    <w:rsid w:val="00BD2F9F"/>
    <w:rsid w:val="00BE5F95"/>
    <w:rsid w:val="00BE7F1C"/>
    <w:rsid w:val="00C102B2"/>
    <w:rsid w:val="00C158E5"/>
    <w:rsid w:val="00C24C0F"/>
    <w:rsid w:val="00C554EC"/>
    <w:rsid w:val="00C7351A"/>
    <w:rsid w:val="00C76660"/>
    <w:rsid w:val="00C7779D"/>
    <w:rsid w:val="00CA51D4"/>
    <w:rsid w:val="00CB23CC"/>
    <w:rsid w:val="00CB27A2"/>
    <w:rsid w:val="00CB65E6"/>
    <w:rsid w:val="00CC1807"/>
    <w:rsid w:val="00CD3C7D"/>
    <w:rsid w:val="00D2238D"/>
    <w:rsid w:val="00D35769"/>
    <w:rsid w:val="00D51533"/>
    <w:rsid w:val="00D8792D"/>
    <w:rsid w:val="00DB55F3"/>
    <w:rsid w:val="00DD293B"/>
    <w:rsid w:val="00DE0793"/>
    <w:rsid w:val="00DF6CA5"/>
    <w:rsid w:val="00E052A1"/>
    <w:rsid w:val="00E06854"/>
    <w:rsid w:val="00E31618"/>
    <w:rsid w:val="00E45D01"/>
    <w:rsid w:val="00E5437C"/>
    <w:rsid w:val="00E84565"/>
    <w:rsid w:val="00E8624C"/>
    <w:rsid w:val="00E97497"/>
    <w:rsid w:val="00EA3221"/>
    <w:rsid w:val="00EB09A5"/>
    <w:rsid w:val="00EC1023"/>
    <w:rsid w:val="00EC3D23"/>
    <w:rsid w:val="00EC78CA"/>
    <w:rsid w:val="00ED4AFD"/>
    <w:rsid w:val="00EF16C2"/>
    <w:rsid w:val="00F0017A"/>
    <w:rsid w:val="00F035FC"/>
    <w:rsid w:val="00F13CDD"/>
    <w:rsid w:val="00F205EE"/>
    <w:rsid w:val="00F254AE"/>
    <w:rsid w:val="00F31A56"/>
    <w:rsid w:val="00F3312C"/>
    <w:rsid w:val="00F3436B"/>
    <w:rsid w:val="00F37E6D"/>
    <w:rsid w:val="00F41EA8"/>
    <w:rsid w:val="00F56066"/>
    <w:rsid w:val="00F82B94"/>
    <w:rsid w:val="00F87D57"/>
    <w:rsid w:val="00F97197"/>
    <w:rsid w:val="00FA331A"/>
    <w:rsid w:val="00FB77A1"/>
    <w:rsid w:val="00FE6A93"/>
    <w:rsid w:val="00FF38CE"/>
    <w:rsid w:val="00FF7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878E878"/>
  <w15:chartTrackingRefBased/>
  <w15:docId w15:val="{DBC5BD64-D4BB-4D2D-A54D-0CFB66C0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4F3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4F3A06"/>
    <w:rPr>
      <w:vertAlign w:val="superscript"/>
    </w:rPr>
  </w:style>
  <w:style w:type="character" w:styleId="Emphasis">
    <w:name w:val="Emphasis"/>
    <w:basedOn w:val="DefaultParagraphFont"/>
    <w:qFormat/>
    <w:rsid w:val="004F3A06"/>
    <w:rPr>
      <w:i/>
      <w:iCs/>
    </w:rPr>
  </w:style>
  <w:style w:type="character" w:styleId="PageNumber">
    <w:name w:val="page number"/>
    <w:basedOn w:val="DefaultParagraphFont"/>
    <w:rsid w:val="004F3A06"/>
  </w:style>
  <w:style w:type="paragraph" w:styleId="ListParagraph">
    <w:name w:val="List Paragraph"/>
    <w:basedOn w:val="Normal"/>
    <w:uiPriority w:val="34"/>
    <w:qFormat/>
    <w:rsid w:val="004F3A06"/>
    <w:pPr>
      <w:ind w:left="720"/>
      <w:contextualSpacing/>
    </w:pPr>
  </w:style>
  <w:style w:type="character" w:customStyle="1" w:styleId="FootnoteTextChar">
    <w:name w:val="Footnote Text Char"/>
    <w:aliases w:val="Footnote Char"/>
    <w:basedOn w:val="DefaultParagraphFont"/>
    <w:link w:val="FootnoteText"/>
    <w:semiHidden/>
    <w:rsid w:val="00323A78"/>
    <w:rPr>
      <w:rFonts w:ascii="Arial" w:hAnsi="Arial" w:cs="Arial"/>
      <w:sz w:val="18"/>
    </w:rPr>
  </w:style>
  <w:style w:type="character" w:styleId="Hyperlink">
    <w:name w:val="Hyperlink"/>
    <w:basedOn w:val="DefaultParagraphFont"/>
    <w:uiPriority w:val="99"/>
    <w:rsid w:val="00323A78"/>
    <w:rPr>
      <w:color w:val="0000FF" w:themeColor="hyperlink"/>
      <w:u w:val="single"/>
    </w:rPr>
  </w:style>
  <w:style w:type="character" w:styleId="CommentReference">
    <w:name w:val="annotation reference"/>
    <w:basedOn w:val="DefaultParagraphFont"/>
    <w:semiHidden/>
    <w:unhideWhenUsed/>
    <w:rsid w:val="003F4C51"/>
    <w:rPr>
      <w:sz w:val="16"/>
      <w:szCs w:val="16"/>
    </w:rPr>
  </w:style>
  <w:style w:type="paragraph" w:styleId="CommentSubject">
    <w:name w:val="annotation subject"/>
    <w:basedOn w:val="CommentText"/>
    <w:next w:val="CommentText"/>
    <w:link w:val="CommentSubjectChar"/>
    <w:semiHidden/>
    <w:unhideWhenUsed/>
    <w:rsid w:val="003F4C51"/>
    <w:rPr>
      <w:b/>
      <w:bCs/>
      <w:sz w:val="20"/>
    </w:rPr>
  </w:style>
  <w:style w:type="character" w:customStyle="1" w:styleId="CommentTextChar">
    <w:name w:val="Comment Text Char"/>
    <w:basedOn w:val="DefaultParagraphFont"/>
    <w:link w:val="CommentText"/>
    <w:semiHidden/>
    <w:rsid w:val="003F4C51"/>
    <w:rPr>
      <w:rFonts w:ascii="Arial" w:hAnsi="Arial" w:cs="Arial"/>
      <w:sz w:val="18"/>
    </w:rPr>
  </w:style>
  <w:style w:type="character" w:customStyle="1" w:styleId="CommentSubjectChar">
    <w:name w:val="Comment Subject Char"/>
    <w:basedOn w:val="CommentTextChar"/>
    <w:link w:val="CommentSubject"/>
    <w:semiHidden/>
    <w:rsid w:val="003F4C51"/>
    <w:rPr>
      <w:rFonts w:ascii="Arial" w:hAnsi="Arial" w:cs="Arial"/>
      <w:b/>
      <w:bCs/>
      <w:sz w:val="18"/>
    </w:rPr>
  </w:style>
  <w:style w:type="paragraph" w:styleId="BalloonText">
    <w:name w:val="Balloon Text"/>
    <w:basedOn w:val="Normal"/>
    <w:link w:val="BalloonTextChar"/>
    <w:semiHidden/>
    <w:unhideWhenUsed/>
    <w:rsid w:val="003F4C51"/>
    <w:rPr>
      <w:rFonts w:ascii="Segoe UI" w:hAnsi="Segoe UI" w:cs="Segoe UI"/>
      <w:sz w:val="18"/>
      <w:szCs w:val="18"/>
    </w:rPr>
  </w:style>
  <w:style w:type="character" w:customStyle="1" w:styleId="BalloonTextChar">
    <w:name w:val="Balloon Text Char"/>
    <w:basedOn w:val="DefaultParagraphFont"/>
    <w:link w:val="BalloonText"/>
    <w:semiHidden/>
    <w:rsid w:val="003F4C51"/>
    <w:rPr>
      <w:rFonts w:ascii="Segoe UI" w:hAnsi="Segoe UI" w:cs="Segoe UI"/>
      <w:sz w:val="18"/>
      <w:szCs w:val="18"/>
    </w:rPr>
  </w:style>
  <w:style w:type="character" w:customStyle="1" w:styleId="ONUMEChar">
    <w:name w:val="ONUM E Char"/>
    <w:link w:val="ONUME"/>
    <w:rsid w:val="00307C4B"/>
    <w:rPr>
      <w:rFonts w:ascii="Arial" w:hAnsi="Arial" w:cs="Arial"/>
      <w:sz w:val="22"/>
    </w:rPr>
  </w:style>
  <w:style w:type="character" w:styleId="FollowedHyperlink">
    <w:name w:val="FollowedHyperlink"/>
    <w:basedOn w:val="DefaultParagraphFont"/>
    <w:semiHidden/>
    <w:unhideWhenUsed/>
    <w:rsid w:val="00CD3C7D"/>
    <w:rPr>
      <w:color w:val="800080" w:themeColor="followedHyperlink"/>
      <w:u w:val="single"/>
    </w:rPr>
  </w:style>
  <w:style w:type="character" w:customStyle="1" w:styleId="Heading1Char">
    <w:name w:val="Heading 1 Char"/>
    <w:basedOn w:val="DefaultParagraphFont"/>
    <w:link w:val="Heading1"/>
    <w:rsid w:val="002819F3"/>
    <w:rPr>
      <w:rFonts w:ascii="Arial" w:eastAsia="SimSun" w:hAnsi="Arial" w:cs="Arial"/>
      <w:b/>
      <w:bCs/>
      <w:caps/>
      <w:kern w:val="32"/>
      <w:sz w:val="22"/>
      <w:szCs w:val="32"/>
    </w:rPr>
  </w:style>
  <w:style w:type="character" w:customStyle="1" w:styleId="ONUMFSChar">
    <w:name w:val="ONUM FS Char"/>
    <w:basedOn w:val="DefaultParagraphFont"/>
    <w:link w:val="ONUMFS"/>
    <w:rsid w:val="00B87BA9"/>
    <w:rPr>
      <w:rFonts w:ascii="Arial" w:hAnsi="Arial" w:cs="Arial"/>
      <w:sz w:val="22"/>
    </w:rPr>
  </w:style>
  <w:style w:type="character" w:customStyle="1" w:styleId="HeaderChar">
    <w:name w:val="Header Char"/>
    <w:basedOn w:val="DefaultParagraphFont"/>
    <w:link w:val="Header"/>
    <w:rsid w:val="00F3312C"/>
    <w:rPr>
      <w:rFonts w:ascii="Arial" w:hAnsi="Arial" w:cs="Arial"/>
      <w:sz w:val="22"/>
    </w:rPr>
  </w:style>
  <w:style w:type="paragraph" w:styleId="Revision">
    <w:name w:val="Revision"/>
    <w:hidden/>
    <w:uiPriority w:val="99"/>
    <w:semiHidden/>
    <w:rsid w:val="00F035FC"/>
    <w:rPr>
      <w:rFonts w:ascii="Arial" w:hAnsi="Arial" w:cs="Arial"/>
      <w:sz w:val="22"/>
    </w:rPr>
  </w:style>
  <w:style w:type="paragraph" w:customStyle="1" w:styleId="Endofdocument-Annex">
    <w:name w:val="[End of document - Annex]"/>
    <w:basedOn w:val="Normal"/>
    <w:rsid w:val="007321A6"/>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meetings/en/doc_details.jsp?doc_id=267883"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wipo.int/meetings/en/doc_details.jsp?doc_id=45232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en/doc_details.jsp?doc_id=182842"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meetings/en/doc_details.jsp?doc_id=147456" TargetMode="External"/><Relationship Id="rId20" Type="http://schemas.openxmlformats.org/officeDocument/2006/relationships/hyperlink" Target="https://www.wipo.int/meetings/en/doc_details.jsp?doc_id=2813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meetings/en/doc_details.jsp?doc_id=401797" TargetMode="External"/><Relationship Id="rId5" Type="http://schemas.openxmlformats.org/officeDocument/2006/relationships/webSettings" Target="webSettings.xml"/><Relationship Id="rId15" Type="http://schemas.openxmlformats.org/officeDocument/2006/relationships/hyperlink" Target="https://www.wipo.int/meetings/en/doc_details.jsp?doc_id=131422" TargetMode="External"/><Relationship Id="rId23" Type="http://schemas.openxmlformats.org/officeDocument/2006/relationships/hyperlink" Target="https://www.wipo.int/meetings/en/doc_details.jsp?doc_id=268243"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wipo.int/meetings/en/doc_details.jsp?doc_id=31431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wipo.int/meetings/en/doc_details.jsp?doc_id=58242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335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6A2B-0E23-4D26-A640-36B7B906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2504</Words>
  <Characters>14633</Characters>
  <Application>Microsoft Office Word</Application>
  <DocSecurity>0</DocSecurity>
  <Lines>418</Lines>
  <Paragraphs>157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ESTEVES DOS SANTOS Anabela</cp:lastModifiedBy>
  <cp:revision>5</cp:revision>
  <cp:lastPrinted>2023-02-01T13:58:00Z</cp:lastPrinted>
  <dcterms:created xsi:type="dcterms:W3CDTF">2023-02-13T16:03:00Z</dcterms:created>
  <dcterms:modified xsi:type="dcterms:W3CDTF">2023-03-01T11:14:00Z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15539344-4679-4eb7-9ba0-7702d533b4ba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