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D61D" w14:textId="77777777" w:rsidR="00975298" w:rsidRPr="000A4281" w:rsidRDefault="00975298" w:rsidP="00975298"/>
    <w:p w14:paraId="2FD863E5" w14:textId="77777777" w:rsidR="00CE52AB" w:rsidRPr="00F043DE" w:rsidRDefault="00CE52AB" w:rsidP="00CE52AB">
      <w:pPr>
        <w:pBdr>
          <w:bottom w:val="single" w:sz="4" w:space="11" w:color="auto"/>
        </w:pBdr>
        <w:spacing w:before="360" w:after="240"/>
        <w:jc w:val="right"/>
        <w:rPr>
          <w:b/>
          <w:sz w:val="32"/>
          <w:szCs w:val="40"/>
        </w:rPr>
      </w:pPr>
      <w:r>
        <w:rPr>
          <w:noProof/>
          <w:sz w:val="28"/>
          <w:szCs w:val="28"/>
        </w:rPr>
        <w:drawing>
          <wp:inline distT="0" distB="0" distL="0" distR="0" wp14:anchorId="3F30A1A5" wp14:editId="47B6196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B7D0EC7" w14:textId="602B142A" w:rsidR="00CE52AB" w:rsidRPr="002326AB" w:rsidRDefault="00CE52AB" w:rsidP="00CE52AB">
      <w:pPr>
        <w:jc w:val="right"/>
        <w:rPr>
          <w:rFonts w:ascii="Arial Black" w:hAnsi="Arial Black"/>
          <w:caps/>
          <w:sz w:val="15"/>
          <w:szCs w:val="15"/>
        </w:rPr>
      </w:pPr>
      <w:r>
        <w:rPr>
          <w:rFonts w:ascii="Arial Black" w:hAnsi="Arial Black"/>
          <w:caps/>
          <w:sz w:val="15"/>
        </w:rPr>
        <w:t>CDIP/29/2</w:t>
      </w:r>
    </w:p>
    <w:p w14:paraId="27AC9FD1" w14:textId="77777777" w:rsidR="00CE52AB" w:rsidRPr="000A3D97" w:rsidRDefault="00CE52AB" w:rsidP="00CE52AB">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ENGLISH</w:t>
      </w:r>
    </w:p>
    <w:p w14:paraId="247BDF42" w14:textId="24E52336" w:rsidR="00CE52AB" w:rsidRPr="000A3D97" w:rsidRDefault="00CE52AB" w:rsidP="00CE52AB">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SEPTEMBER 5</w:t>
      </w:r>
      <w:r w:rsidRPr="00F548AB">
        <w:rPr>
          <w:rFonts w:ascii="Arial Black" w:hAnsi="Arial Black"/>
          <w:caps/>
          <w:sz w:val="15"/>
          <w:szCs w:val="15"/>
        </w:rPr>
        <w:t>, 2022</w:t>
      </w:r>
    </w:p>
    <w:p w14:paraId="59DBA339" w14:textId="77777777" w:rsidR="00975298" w:rsidRPr="000A4281" w:rsidRDefault="00975298" w:rsidP="00975298">
      <w:pPr>
        <w:rPr>
          <w:b/>
          <w:sz w:val="28"/>
          <w:szCs w:val="28"/>
        </w:rPr>
      </w:pPr>
      <w:r w:rsidRPr="000A4281">
        <w:rPr>
          <w:b/>
          <w:sz w:val="28"/>
          <w:szCs w:val="28"/>
        </w:rPr>
        <w:t>Committee on Development and Intellectual Property (CDIP)</w:t>
      </w:r>
    </w:p>
    <w:p w14:paraId="5A11A3A3" w14:textId="77777777" w:rsidR="00975298" w:rsidRPr="000A4281" w:rsidRDefault="00975298" w:rsidP="00975298"/>
    <w:p w14:paraId="71BF8D90" w14:textId="77777777" w:rsidR="00975298" w:rsidRPr="000A4281" w:rsidRDefault="00975298" w:rsidP="00975298"/>
    <w:p w14:paraId="5CA6B5FC" w14:textId="77777777" w:rsidR="00975298" w:rsidRPr="000A4281" w:rsidRDefault="00975298" w:rsidP="00923D43">
      <w:pPr>
        <w:rPr>
          <w:b/>
          <w:sz w:val="24"/>
          <w:szCs w:val="24"/>
        </w:rPr>
      </w:pPr>
      <w:r w:rsidRPr="000A4281">
        <w:rPr>
          <w:b/>
          <w:sz w:val="24"/>
          <w:szCs w:val="24"/>
        </w:rPr>
        <w:t>Twenty-</w:t>
      </w:r>
      <w:r w:rsidR="00923D43" w:rsidRPr="000A4281">
        <w:rPr>
          <w:b/>
          <w:sz w:val="24"/>
          <w:szCs w:val="24"/>
        </w:rPr>
        <w:t>Ninth</w:t>
      </w:r>
      <w:r w:rsidR="007462E4" w:rsidRPr="000A4281">
        <w:rPr>
          <w:b/>
          <w:sz w:val="24"/>
          <w:szCs w:val="24"/>
        </w:rPr>
        <w:t xml:space="preserve"> </w:t>
      </w:r>
      <w:r w:rsidRPr="000A4281">
        <w:rPr>
          <w:b/>
          <w:sz w:val="24"/>
          <w:szCs w:val="24"/>
        </w:rPr>
        <w:t>Session</w:t>
      </w:r>
    </w:p>
    <w:p w14:paraId="02A07B50" w14:textId="77777777" w:rsidR="00975298" w:rsidRPr="000A4281" w:rsidRDefault="00975298" w:rsidP="00923D43">
      <w:pPr>
        <w:rPr>
          <w:b/>
          <w:sz w:val="24"/>
          <w:szCs w:val="24"/>
        </w:rPr>
      </w:pPr>
      <w:r w:rsidRPr="000A4281">
        <w:rPr>
          <w:b/>
          <w:sz w:val="24"/>
          <w:szCs w:val="24"/>
        </w:rPr>
        <w:t xml:space="preserve">Geneva, </w:t>
      </w:r>
      <w:r w:rsidR="00923D43" w:rsidRPr="000A4281">
        <w:rPr>
          <w:b/>
          <w:sz w:val="24"/>
          <w:szCs w:val="24"/>
        </w:rPr>
        <w:t>October</w:t>
      </w:r>
      <w:r w:rsidRPr="000A4281">
        <w:rPr>
          <w:b/>
          <w:sz w:val="24"/>
          <w:szCs w:val="24"/>
        </w:rPr>
        <w:t xml:space="preserve"> 1</w:t>
      </w:r>
      <w:r w:rsidR="00923D43" w:rsidRPr="000A4281">
        <w:rPr>
          <w:b/>
          <w:sz w:val="24"/>
          <w:szCs w:val="24"/>
        </w:rPr>
        <w:t>7</w:t>
      </w:r>
      <w:r w:rsidRPr="000A4281">
        <w:rPr>
          <w:b/>
          <w:sz w:val="24"/>
          <w:szCs w:val="24"/>
        </w:rPr>
        <w:t xml:space="preserve"> to 2</w:t>
      </w:r>
      <w:r w:rsidR="00923D43" w:rsidRPr="000A4281">
        <w:rPr>
          <w:b/>
          <w:sz w:val="24"/>
          <w:szCs w:val="24"/>
        </w:rPr>
        <w:t>1</w:t>
      </w:r>
      <w:r w:rsidRPr="000A4281">
        <w:rPr>
          <w:b/>
          <w:sz w:val="24"/>
          <w:szCs w:val="24"/>
        </w:rPr>
        <w:t>, 20</w:t>
      </w:r>
      <w:r w:rsidR="00923D43" w:rsidRPr="000A4281">
        <w:rPr>
          <w:b/>
          <w:sz w:val="24"/>
          <w:szCs w:val="24"/>
        </w:rPr>
        <w:t>22</w:t>
      </w:r>
    </w:p>
    <w:p w14:paraId="61A75BB7" w14:textId="77777777" w:rsidR="00975298" w:rsidRPr="000A4281" w:rsidRDefault="00975298" w:rsidP="00975298"/>
    <w:p w14:paraId="6C766966" w14:textId="77777777" w:rsidR="00975298" w:rsidRPr="000A4281" w:rsidRDefault="00975298" w:rsidP="00975298"/>
    <w:p w14:paraId="15B670CF" w14:textId="77777777" w:rsidR="00975298" w:rsidRPr="000A4281" w:rsidRDefault="00975298" w:rsidP="00975298"/>
    <w:p w14:paraId="13126754" w14:textId="0FFCEA8E" w:rsidR="00975298" w:rsidRPr="000A4281" w:rsidRDefault="00975298" w:rsidP="00975298">
      <w:pPr>
        <w:rPr>
          <w:caps/>
          <w:sz w:val="24"/>
        </w:rPr>
      </w:pPr>
      <w:bookmarkStart w:id="0" w:name="TitleOfDoc"/>
      <w:bookmarkEnd w:id="0"/>
      <w:r w:rsidRPr="000A4281">
        <w:rPr>
          <w:caps/>
          <w:sz w:val="24"/>
        </w:rPr>
        <w:t>PROGRESS REPORTS</w:t>
      </w:r>
      <w:r w:rsidR="003C6E98">
        <w:rPr>
          <w:caps/>
          <w:sz w:val="24"/>
        </w:rPr>
        <w:t xml:space="preserve"> – Ongoing development agenda projects </w:t>
      </w:r>
    </w:p>
    <w:p w14:paraId="4412C8D9" w14:textId="77777777" w:rsidR="00975298" w:rsidRPr="000A4281" w:rsidRDefault="00975298" w:rsidP="00975298"/>
    <w:p w14:paraId="1FB003AD" w14:textId="77777777" w:rsidR="00975298" w:rsidRPr="000A4281" w:rsidRDefault="00975298" w:rsidP="00975298">
      <w:pPr>
        <w:rPr>
          <w:i/>
        </w:rPr>
      </w:pPr>
      <w:bookmarkStart w:id="1" w:name="Prepared"/>
      <w:bookmarkEnd w:id="1"/>
      <w:r w:rsidRPr="000A4281">
        <w:rPr>
          <w:i/>
        </w:rPr>
        <w:t>prepared by the Secretariat</w:t>
      </w:r>
    </w:p>
    <w:p w14:paraId="3E89CB54" w14:textId="77777777" w:rsidR="00975298" w:rsidRPr="000A4281" w:rsidRDefault="00975298" w:rsidP="00975298"/>
    <w:p w14:paraId="474A3A4B" w14:textId="77777777" w:rsidR="00975298" w:rsidRPr="000A4281" w:rsidRDefault="00975298" w:rsidP="00975298"/>
    <w:p w14:paraId="05AB34DA" w14:textId="77777777" w:rsidR="00975298" w:rsidRPr="000A4281" w:rsidRDefault="00975298" w:rsidP="00975298"/>
    <w:p w14:paraId="14174E5D" w14:textId="77777777" w:rsidR="00975298" w:rsidRPr="000A4281" w:rsidRDefault="00975298" w:rsidP="00975298"/>
    <w:p w14:paraId="5D25FDFB" w14:textId="77777777" w:rsidR="00975298" w:rsidRPr="000A4281" w:rsidRDefault="00975298" w:rsidP="00975298"/>
    <w:p w14:paraId="59BC3F84" w14:textId="5DF0E7D5" w:rsidR="00EA343F" w:rsidRDefault="00486F67" w:rsidP="008F6492">
      <w:r>
        <w:fldChar w:fldCharType="begin"/>
      </w:r>
      <w:r>
        <w:instrText xml:space="preserve"> AUTONUM  </w:instrText>
      </w:r>
      <w:r>
        <w:fldChar w:fldCharType="end"/>
      </w:r>
      <w:r>
        <w:tab/>
      </w:r>
      <w:r w:rsidR="00975298" w:rsidRPr="000A4281">
        <w:t xml:space="preserve">The </w:t>
      </w:r>
      <w:r w:rsidR="00EA343F">
        <w:t xml:space="preserve">Annexes to the </w:t>
      </w:r>
      <w:r w:rsidR="00E9497F" w:rsidRPr="000A4281">
        <w:t>present docu</w:t>
      </w:r>
      <w:r w:rsidR="00606706">
        <w:t>ment contain a compilation of progress r</w:t>
      </w:r>
      <w:r w:rsidR="00E9497F" w:rsidRPr="000A4281">
        <w:t>eports on the implementation</w:t>
      </w:r>
      <w:r w:rsidR="00CB383F">
        <w:t xml:space="preserve"> </w:t>
      </w:r>
      <w:r w:rsidR="00E9497F" w:rsidRPr="000A4281">
        <w:t xml:space="preserve">of </w:t>
      </w:r>
      <w:r w:rsidR="00EA343F">
        <w:t xml:space="preserve">the </w:t>
      </w:r>
      <w:r w:rsidR="009568B9" w:rsidRPr="000A4281">
        <w:t xml:space="preserve">ongoing </w:t>
      </w:r>
      <w:r w:rsidR="00E9497F" w:rsidRPr="000A4281">
        <w:t>Development Agenda (DA) projects</w:t>
      </w:r>
      <w:r w:rsidR="00CB383F">
        <w:t>, namely:</w:t>
      </w:r>
      <w:r w:rsidR="00EA343F">
        <w:t xml:space="preserve"> </w:t>
      </w:r>
    </w:p>
    <w:p w14:paraId="3B3F8369" w14:textId="77777777" w:rsidR="00A943DE" w:rsidRPr="000A4281" w:rsidRDefault="00A943DE" w:rsidP="00FD17F8">
      <w:pPr>
        <w:pStyle w:val="ListParagraph"/>
        <w:tabs>
          <w:tab w:val="left" w:pos="1843"/>
        </w:tabs>
        <w:ind w:left="1134"/>
      </w:pPr>
    </w:p>
    <w:p w14:paraId="0EA12B43" w14:textId="6081B2E6" w:rsidR="00A943DE" w:rsidRPr="000A4281" w:rsidRDefault="005473E1" w:rsidP="00CD2D47">
      <w:pPr>
        <w:pStyle w:val="ListParagraph"/>
        <w:numPr>
          <w:ilvl w:val="0"/>
          <w:numId w:val="12"/>
        </w:numPr>
        <w:tabs>
          <w:tab w:val="left" w:pos="1843"/>
        </w:tabs>
        <w:ind w:left="1134" w:firstLine="0"/>
      </w:pPr>
      <w:hyperlink r:id="rId9" w:history="1">
        <w:r w:rsidR="00104101">
          <w:rPr>
            <w:rStyle w:val="Hyperlink"/>
          </w:rPr>
          <w:t>Copyright and the Distribution of Content in the Digital Environment</w:t>
        </w:r>
      </w:hyperlink>
      <w:r w:rsidR="00A84073" w:rsidRPr="000A4281">
        <w:t xml:space="preserve"> </w:t>
      </w:r>
      <w:r w:rsidR="00C578BD" w:rsidRPr="000A4281">
        <w:t>(Annex I);</w:t>
      </w:r>
    </w:p>
    <w:p w14:paraId="58057431" w14:textId="77777777" w:rsidR="007B6A31" w:rsidRPr="000A4281" w:rsidRDefault="007B6A31" w:rsidP="007B6A31">
      <w:pPr>
        <w:pStyle w:val="ListParagraph"/>
        <w:tabs>
          <w:tab w:val="left" w:pos="1843"/>
        </w:tabs>
        <w:ind w:left="1134"/>
      </w:pPr>
    </w:p>
    <w:p w14:paraId="6447673F" w14:textId="6AB916AA" w:rsidR="00923D43" w:rsidRPr="000A4281" w:rsidRDefault="00923D43" w:rsidP="00CD2D47">
      <w:pPr>
        <w:pStyle w:val="ListParagraph"/>
        <w:numPr>
          <w:ilvl w:val="0"/>
          <w:numId w:val="12"/>
        </w:numPr>
        <w:tabs>
          <w:tab w:val="left" w:pos="1843"/>
        </w:tabs>
        <w:ind w:left="1134" w:firstLine="0"/>
      </w:pPr>
      <w:r w:rsidRPr="000A4281">
        <w:t xml:space="preserve"> </w:t>
      </w:r>
      <w:hyperlink r:id="rId10" w:history="1">
        <w:r w:rsidR="00A84073" w:rsidRPr="000A4281">
          <w:rPr>
            <w:rStyle w:val="Hyperlink"/>
          </w:rPr>
          <w:t>Registration of the Collective Marks of Local Enterprises as a Cross-Cutting Economic Development Issue</w:t>
        </w:r>
      </w:hyperlink>
      <w:r w:rsidR="00A84073" w:rsidRPr="000A4281">
        <w:t xml:space="preserve"> </w:t>
      </w:r>
      <w:r w:rsidRPr="000A4281">
        <w:t>(Annex II);</w:t>
      </w:r>
    </w:p>
    <w:p w14:paraId="2250C7DC" w14:textId="77777777" w:rsidR="00923D43" w:rsidRPr="000A4281" w:rsidRDefault="00923D43" w:rsidP="00923D43">
      <w:pPr>
        <w:pStyle w:val="ListParagraph"/>
        <w:tabs>
          <w:tab w:val="left" w:pos="1843"/>
        </w:tabs>
        <w:ind w:left="1134"/>
      </w:pPr>
    </w:p>
    <w:p w14:paraId="101012F3" w14:textId="59A7744A" w:rsidR="00F91F66" w:rsidRPr="000A4281" w:rsidRDefault="005473E1" w:rsidP="00CD2D47">
      <w:pPr>
        <w:pStyle w:val="ListParagraph"/>
        <w:numPr>
          <w:ilvl w:val="0"/>
          <w:numId w:val="12"/>
        </w:numPr>
        <w:tabs>
          <w:tab w:val="left" w:pos="1843"/>
        </w:tabs>
        <w:ind w:left="1134" w:firstLine="0"/>
      </w:pPr>
      <w:hyperlink r:id="rId11" w:history="1">
        <w:r w:rsidR="008E1E42" w:rsidRPr="000A4281">
          <w:rPr>
            <w:rStyle w:val="Hyperlink"/>
          </w:rPr>
          <w:t>Increasing the Role of Women in Innovation and Entrepreneurship, Encouraging Women in Developing Countries to Use the Intellectual Property System</w:t>
        </w:r>
      </w:hyperlink>
      <w:r w:rsidR="00A42625" w:rsidRPr="000A4281">
        <w:t xml:space="preserve"> </w:t>
      </w:r>
      <w:r w:rsidR="001D60B1" w:rsidRPr="000A4281">
        <w:t xml:space="preserve">(Annex </w:t>
      </w:r>
      <w:r w:rsidR="008E1E42" w:rsidRPr="000A4281">
        <w:t>II</w:t>
      </w:r>
      <w:r w:rsidR="00923D43" w:rsidRPr="000A4281">
        <w:t>I</w:t>
      </w:r>
      <w:r w:rsidR="001D60B1" w:rsidRPr="000A4281">
        <w:t>)</w:t>
      </w:r>
      <w:r w:rsidR="00105E79" w:rsidRPr="000A4281">
        <w:t>;</w:t>
      </w:r>
    </w:p>
    <w:p w14:paraId="53B3A774" w14:textId="77777777" w:rsidR="001D60B1" w:rsidRPr="000A4281" w:rsidRDefault="001D60B1" w:rsidP="001D60B1">
      <w:pPr>
        <w:pStyle w:val="ListParagraph"/>
      </w:pPr>
    </w:p>
    <w:p w14:paraId="2E2BE94E" w14:textId="10F21662" w:rsidR="001D60B1" w:rsidRPr="000A4281" w:rsidRDefault="005473E1" w:rsidP="00CD2D47">
      <w:pPr>
        <w:pStyle w:val="ListParagraph"/>
        <w:numPr>
          <w:ilvl w:val="0"/>
          <w:numId w:val="12"/>
        </w:numPr>
        <w:tabs>
          <w:tab w:val="left" w:pos="1843"/>
        </w:tabs>
        <w:ind w:left="1134" w:firstLine="0"/>
      </w:pPr>
      <w:hyperlink r:id="rId12" w:history="1">
        <w:hyperlink r:id="rId13" w:history="1">
          <w:r w:rsidR="00DA287F" w:rsidRPr="000A4281">
            <w:rPr>
              <w:rStyle w:val="Hyperlink"/>
            </w:rPr>
            <w:t>Intellectual Property and Gastronomic Tourism in Peru and Other Developing Countries: Promoting the Development of Gastronomic Tourism through Intellectual Property</w:t>
          </w:r>
        </w:hyperlink>
      </w:hyperlink>
      <w:r w:rsidR="00DA287F" w:rsidRPr="000A4281">
        <w:t xml:space="preserve"> </w:t>
      </w:r>
      <w:r w:rsidR="001D60B1" w:rsidRPr="000A4281">
        <w:t xml:space="preserve">(Annex </w:t>
      </w:r>
      <w:r w:rsidR="003453A8">
        <w:t>IV</w:t>
      </w:r>
      <w:r w:rsidR="001D60B1" w:rsidRPr="000A4281">
        <w:t>)</w:t>
      </w:r>
      <w:r w:rsidR="008E1E42" w:rsidRPr="000A4281">
        <w:t>;</w:t>
      </w:r>
    </w:p>
    <w:p w14:paraId="65A218D8" w14:textId="77777777" w:rsidR="008E1E42" w:rsidRPr="000A4281" w:rsidRDefault="008E1E42" w:rsidP="008E1E42">
      <w:pPr>
        <w:pStyle w:val="ListParagraph"/>
      </w:pPr>
    </w:p>
    <w:p w14:paraId="16A00990" w14:textId="32516978" w:rsidR="00DA287F" w:rsidRPr="000A4281" w:rsidRDefault="005473E1" w:rsidP="00CD2D47">
      <w:pPr>
        <w:pStyle w:val="ListParagraph"/>
        <w:numPr>
          <w:ilvl w:val="0"/>
          <w:numId w:val="12"/>
        </w:numPr>
        <w:tabs>
          <w:tab w:val="left" w:pos="1843"/>
        </w:tabs>
        <w:ind w:left="1134" w:firstLine="0"/>
      </w:pPr>
      <w:hyperlink r:id="rId14" w:history="1">
        <w:r w:rsidR="00DA287F" w:rsidRPr="000A4281">
          <w:rPr>
            <w:rStyle w:val="Hyperlink"/>
          </w:rPr>
          <w:t>Identifying and Using Inventions in the Public Domain</w:t>
        </w:r>
      </w:hyperlink>
      <w:r w:rsidR="00DA287F" w:rsidRPr="000A4281">
        <w:t xml:space="preserve"> (Annex V);</w:t>
      </w:r>
    </w:p>
    <w:p w14:paraId="149B8CCB" w14:textId="77777777" w:rsidR="00DA287F" w:rsidRPr="000A4281" w:rsidRDefault="00DA287F" w:rsidP="00DA287F">
      <w:pPr>
        <w:pStyle w:val="ListParagraph"/>
        <w:tabs>
          <w:tab w:val="left" w:pos="1843"/>
        </w:tabs>
        <w:ind w:left="1134"/>
      </w:pPr>
    </w:p>
    <w:p w14:paraId="2E74F30E" w14:textId="7847FF73" w:rsidR="008E1E42" w:rsidRPr="000A4281" w:rsidRDefault="005473E1" w:rsidP="00CD2D47">
      <w:pPr>
        <w:pStyle w:val="ListParagraph"/>
        <w:numPr>
          <w:ilvl w:val="0"/>
          <w:numId w:val="12"/>
        </w:numPr>
        <w:tabs>
          <w:tab w:val="left" w:pos="1843"/>
        </w:tabs>
        <w:ind w:left="1134" w:firstLine="0"/>
      </w:pPr>
      <w:hyperlink r:id="rId15" w:history="1">
        <w:r w:rsidR="00DA287F" w:rsidRPr="000A4281">
          <w:rPr>
            <w:rStyle w:val="Hyperlink"/>
          </w:rPr>
          <w:t>Development of the Music Sector and New Economic Models of Music in Burkina Faso and in Certain Countries of the West African Economic and Monetary Union (WAEMU)</w:t>
        </w:r>
      </w:hyperlink>
      <w:r w:rsidR="008E1E42" w:rsidRPr="000A4281">
        <w:t xml:space="preserve"> (Annex V</w:t>
      </w:r>
      <w:r w:rsidR="003453A8">
        <w:t>I</w:t>
      </w:r>
      <w:r w:rsidR="008E1E42" w:rsidRPr="000A4281">
        <w:t>);</w:t>
      </w:r>
    </w:p>
    <w:p w14:paraId="579D3979" w14:textId="77777777" w:rsidR="008E1E42" w:rsidRPr="000A4281" w:rsidRDefault="008E1E42" w:rsidP="008E1E42">
      <w:pPr>
        <w:pStyle w:val="ListParagraph"/>
      </w:pPr>
    </w:p>
    <w:p w14:paraId="45B2CB8C" w14:textId="7D1FDD54" w:rsidR="008E1E42" w:rsidRPr="000A4281" w:rsidRDefault="005473E1" w:rsidP="00CD2D47">
      <w:pPr>
        <w:pStyle w:val="ListParagraph"/>
        <w:numPr>
          <w:ilvl w:val="0"/>
          <w:numId w:val="12"/>
        </w:numPr>
        <w:tabs>
          <w:tab w:val="left" w:pos="1843"/>
        </w:tabs>
        <w:ind w:left="1134" w:firstLine="0"/>
      </w:pPr>
      <w:hyperlink r:id="rId16" w:history="1">
        <w:r w:rsidR="00DA287F" w:rsidRPr="000A4281">
          <w:rPr>
            <w:rStyle w:val="Hyperlink"/>
          </w:rPr>
          <w:t>Promoting the Use of Intellectual Property in Developing Countries in Creative Industries in the Digital Era</w:t>
        </w:r>
      </w:hyperlink>
      <w:r w:rsidR="00DA287F" w:rsidRPr="000A4281">
        <w:t xml:space="preserve"> (Annex VI</w:t>
      </w:r>
      <w:r w:rsidR="003453A8">
        <w:t>I</w:t>
      </w:r>
      <w:r w:rsidR="00DA287F" w:rsidRPr="000A4281">
        <w:t>);</w:t>
      </w:r>
    </w:p>
    <w:p w14:paraId="7737859C" w14:textId="77777777" w:rsidR="00DA287F" w:rsidRPr="000A4281" w:rsidRDefault="00DA287F" w:rsidP="00DA287F">
      <w:pPr>
        <w:pStyle w:val="ListParagraph"/>
        <w:tabs>
          <w:tab w:val="left" w:pos="1843"/>
        </w:tabs>
        <w:ind w:left="1134"/>
      </w:pPr>
    </w:p>
    <w:p w14:paraId="280DA404" w14:textId="4A7AD7C6" w:rsidR="00DA287F" w:rsidRPr="000A4281" w:rsidRDefault="005473E1" w:rsidP="00CD2D47">
      <w:pPr>
        <w:pStyle w:val="ListParagraph"/>
        <w:numPr>
          <w:ilvl w:val="0"/>
          <w:numId w:val="12"/>
        </w:numPr>
        <w:tabs>
          <w:tab w:val="left" w:pos="1843"/>
        </w:tabs>
        <w:ind w:left="1134" w:firstLine="0"/>
      </w:pPr>
      <w:hyperlink r:id="rId17" w:history="1">
        <w:r w:rsidR="00DA287F" w:rsidRPr="000A4281">
          <w:rPr>
            <w:rStyle w:val="Hyperlink"/>
          </w:rPr>
          <w:t>Systematization of Statistical Data and the Design and Implementation of a Methodology for Developing Impact Assessments on the Use of the Intellectual Property System</w:t>
        </w:r>
      </w:hyperlink>
      <w:r w:rsidR="00DA287F" w:rsidRPr="000A4281">
        <w:t xml:space="preserve"> (Annex VII</w:t>
      </w:r>
      <w:r w:rsidR="003453A8">
        <w:t>I</w:t>
      </w:r>
      <w:r w:rsidR="00DA287F" w:rsidRPr="000A4281">
        <w:t>);</w:t>
      </w:r>
    </w:p>
    <w:p w14:paraId="2E59E820" w14:textId="77777777" w:rsidR="00DA287F" w:rsidRPr="000A4281" w:rsidRDefault="00DA287F" w:rsidP="00DA287F">
      <w:pPr>
        <w:pStyle w:val="ListParagraph"/>
        <w:tabs>
          <w:tab w:val="left" w:pos="1843"/>
        </w:tabs>
        <w:ind w:left="1134"/>
      </w:pPr>
    </w:p>
    <w:p w14:paraId="4A2ACFB8" w14:textId="65B4B54C" w:rsidR="00DA287F" w:rsidRPr="000A4281" w:rsidRDefault="005473E1" w:rsidP="00CD2D47">
      <w:pPr>
        <w:pStyle w:val="ListParagraph"/>
        <w:numPr>
          <w:ilvl w:val="0"/>
          <w:numId w:val="12"/>
        </w:numPr>
        <w:tabs>
          <w:tab w:val="left" w:pos="1843"/>
        </w:tabs>
        <w:ind w:left="1134" w:firstLine="0"/>
      </w:pPr>
      <w:hyperlink r:id="rId18" w:history="1">
        <w:r w:rsidR="00DA287F" w:rsidRPr="000A4281">
          <w:rPr>
            <w:rStyle w:val="Hyperlink"/>
          </w:rPr>
          <w:t>Empowering Small Businesses Through IP: Developing Strategies for Supporting Geographical Indications or Collective Marks in the Post-registration Period</w:t>
        </w:r>
      </w:hyperlink>
      <w:r w:rsidR="003453A8">
        <w:t xml:space="preserve"> (Annex </w:t>
      </w:r>
      <w:r w:rsidR="00DA287F" w:rsidRPr="000A4281">
        <w:t>I</w:t>
      </w:r>
      <w:r w:rsidR="003453A8">
        <w:t>X</w:t>
      </w:r>
      <w:r w:rsidR="00DA287F" w:rsidRPr="000A4281">
        <w:t xml:space="preserve">). </w:t>
      </w:r>
    </w:p>
    <w:p w14:paraId="676F933E" w14:textId="77777777" w:rsidR="00A943DE" w:rsidRPr="000A4281" w:rsidRDefault="00A943DE" w:rsidP="00A943DE">
      <w:pPr>
        <w:pStyle w:val="ListParagraph"/>
        <w:ind w:left="1170"/>
      </w:pPr>
    </w:p>
    <w:p w14:paraId="0245766E" w14:textId="77777777" w:rsidR="00034520" w:rsidRPr="000A4281" w:rsidRDefault="00034520" w:rsidP="00034520">
      <w:pPr>
        <w:pStyle w:val="ListParagraph"/>
        <w:ind w:left="1134"/>
        <w:rPr>
          <w:u w:val="single"/>
        </w:rPr>
      </w:pPr>
    </w:p>
    <w:p w14:paraId="5C31A2BF" w14:textId="609C13CD" w:rsidR="00486F67" w:rsidRDefault="00486F67" w:rsidP="007765BF">
      <w:r w:rsidRPr="007765BF">
        <w:fldChar w:fldCharType="begin"/>
      </w:r>
      <w:r w:rsidRPr="007765BF">
        <w:instrText xml:space="preserve"> AUTONUM  </w:instrText>
      </w:r>
      <w:r w:rsidRPr="007765BF">
        <w:fldChar w:fldCharType="end"/>
      </w:r>
      <w:r w:rsidRPr="007765BF">
        <w:tab/>
      </w:r>
      <w:r w:rsidR="00EA343F" w:rsidRPr="007765BF">
        <w:t xml:space="preserve">The </w:t>
      </w:r>
      <w:r w:rsidR="007765BF" w:rsidRPr="007765BF">
        <w:t>above reports are structured in the repo</w:t>
      </w:r>
      <w:r w:rsidR="00831C6F">
        <w:t>rting forms that were updated as a result of</w:t>
      </w:r>
      <w:r w:rsidR="007765BF" w:rsidRPr="007765BF">
        <w:t xml:space="preserve"> the </w:t>
      </w:r>
      <w:r w:rsidR="00EA343F" w:rsidRPr="007765BF">
        <w:t xml:space="preserve">implementation of the DA Project on </w:t>
      </w:r>
      <w:hyperlink r:id="rId19" w:history="1">
        <w:r w:rsidR="00EA343F" w:rsidRPr="007765BF">
          <w:rPr>
            <w:rStyle w:val="Hyperlink"/>
          </w:rPr>
          <w:t>Tools for Successful DA Project Proposals</w:t>
        </w:r>
      </w:hyperlink>
      <w:r w:rsidR="007765BF" w:rsidRPr="007765BF">
        <w:t>.</w:t>
      </w:r>
    </w:p>
    <w:p w14:paraId="3DDD105C" w14:textId="5140FE6A" w:rsidR="00975298" w:rsidRPr="00486F67" w:rsidRDefault="00975298" w:rsidP="008F6492">
      <w:pPr>
        <w:rPr>
          <w:rStyle w:val="Hyperlink"/>
          <w:color w:val="auto"/>
        </w:rPr>
      </w:pPr>
    </w:p>
    <w:p w14:paraId="1E9A028D" w14:textId="77777777" w:rsidR="004006A8" w:rsidRPr="000A4281" w:rsidRDefault="004006A8" w:rsidP="00C964C2">
      <w:pPr>
        <w:pStyle w:val="ListParagraph"/>
        <w:ind w:left="1260"/>
        <w:rPr>
          <w:rStyle w:val="Hyperlink"/>
          <w:color w:val="auto"/>
        </w:rPr>
      </w:pPr>
    </w:p>
    <w:p w14:paraId="1560AEFF" w14:textId="17035489" w:rsidR="00975298" w:rsidRPr="000A4281" w:rsidRDefault="00486F67" w:rsidP="00486F67">
      <w:pPr>
        <w:pStyle w:val="Endofdocument-Annex"/>
        <w:tabs>
          <w:tab w:val="left" w:pos="567"/>
        </w:tabs>
        <w:ind w:left="4950"/>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00975298" w:rsidRPr="000A4281">
        <w:rPr>
          <w:i/>
          <w:iCs/>
          <w:szCs w:val="22"/>
        </w:rPr>
        <w:t>The CDIP is invited to</w:t>
      </w:r>
      <w:r>
        <w:rPr>
          <w:i/>
          <w:iCs/>
          <w:szCs w:val="22"/>
        </w:rPr>
        <w:t xml:space="preserve"> </w:t>
      </w:r>
      <w:r w:rsidRPr="00DC4D13">
        <w:rPr>
          <w:i/>
          <w:iCs/>
          <w:szCs w:val="22"/>
        </w:rPr>
        <w:t>consider</w:t>
      </w:r>
      <w:r>
        <w:rPr>
          <w:i/>
          <w:iCs/>
          <w:szCs w:val="22"/>
        </w:rPr>
        <w:t xml:space="preserve"> and</w:t>
      </w:r>
      <w:r w:rsidR="00975298" w:rsidRPr="000A4281">
        <w:rPr>
          <w:i/>
          <w:iCs/>
          <w:szCs w:val="22"/>
        </w:rPr>
        <w:t xml:space="preserve"> take note of the information contained in the Annexes to this document.</w:t>
      </w:r>
    </w:p>
    <w:p w14:paraId="392622F6" w14:textId="77777777" w:rsidR="00975298" w:rsidRPr="000A4281" w:rsidRDefault="00975298" w:rsidP="00975298">
      <w:pPr>
        <w:ind w:left="5373" w:firstLine="27"/>
      </w:pPr>
    </w:p>
    <w:p w14:paraId="0718054C" w14:textId="77777777" w:rsidR="00975298" w:rsidRPr="000A4281" w:rsidRDefault="00975298" w:rsidP="00975298">
      <w:pPr>
        <w:ind w:left="5373" w:firstLine="27"/>
      </w:pPr>
    </w:p>
    <w:p w14:paraId="3F8FE47D" w14:textId="77777777" w:rsidR="00975298" w:rsidRPr="000A4281" w:rsidRDefault="00975298" w:rsidP="00975298">
      <w:pPr>
        <w:ind w:left="5373" w:firstLine="27"/>
      </w:pPr>
    </w:p>
    <w:p w14:paraId="0E3D6BE0" w14:textId="77777777" w:rsidR="00975298" w:rsidRPr="006E16C1" w:rsidRDefault="00975298" w:rsidP="00975298">
      <w:pPr>
        <w:ind w:left="4962"/>
        <w:rPr>
          <w:szCs w:val="22"/>
        </w:rPr>
      </w:pPr>
      <w:r w:rsidRPr="006E16C1">
        <w:rPr>
          <w:szCs w:val="22"/>
        </w:rPr>
        <w:t>[Annexes follow]</w:t>
      </w:r>
    </w:p>
    <w:p w14:paraId="65602965" w14:textId="77777777" w:rsidR="005327AF" w:rsidRPr="000A4281" w:rsidRDefault="005327AF" w:rsidP="00975298">
      <w:pPr>
        <w:ind w:left="4962"/>
      </w:pPr>
    </w:p>
    <w:p w14:paraId="3520EA4C" w14:textId="77777777" w:rsidR="00443301" w:rsidRPr="000A4281" w:rsidRDefault="00443301" w:rsidP="00975298">
      <w:pPr>
        <w:ind w:left="4962"/>
      </w:pPr>
    </w:p>
    <w:p w14:paraId="4AC940F2" w14:textId="77777777" w:rsidR="00F77B7E" w:rsidRPr="000A4281" w:rsidRDefault="00F77B7E" w:rsidP="001F541D">
      <w:r w:rsidRPr="000A4281">
        <w:br w:type="page"/>
      </w:r>
    </w:p>
    <w:p w14:paraId="25CD6DDD" w14:textId="77777777" w:rsidR="001F541D" w:rsidRPr="000A4281" w:rsidRDefault="001F541D" w:rsidP="001F541D">
      <w:pPr>
        <w:sectPr w:rsidR="001F541D" w:rsidRPr="000A4281" w:rsidSect="00CE52AB">
          <w:headerReference w:type="even" r:id="rId20"/>
          <w:headerReference w:type="default" r:id="rId21"/>
          <w:footerReference w:type="even" r:id="rId22"/>
          <w:footerReference w:type="default" r:id="rId23"/>
          <w:headerReference w:type="first" r:id="rId24"/>
          <w:footerReference w:type="first" r:id="rId25"/>
          <w:pgSz w:w="11907" w:h="16840" w:code="9"/>
          <w:pgMar w:top="630" w:right="1418" w:bottom="1418" w:left="1418" w:header="432" w:footer="709" w:gutter="0"/>
          <w:pgNumType w:start="1"/>
          <w:cols w:space="720"/>
          <w:titlePg/>
          <w:docGrid w:linePitch="299"/>
        </w:sectPr>
      </w:pPr>
    </w:p>
    <w:p w14:paraId="54FC8AFB" w14:textId="77777777" w:rsidR="001F541D" w:rsidRPr="000A4281" w:rsidRDefault="001F541D" w:rsidP="001F541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0A4281" w14:paraId="1B9933F8" w14:textId="77777777" w:rsidTr="0026000B">
        <w:trPr>
          <w:trHeight w:val="431"/>
        </w:trPr>
        <w:tc>
          <w:tcPr>
            <w:tcW w:w="9290" w:type="dxa"/>
            <w:gridSpan w:val="2"/>
          </w:tcPr>
          <w:p w14:paraId="776C94E6" w14:textId="77777777" w:rsidR="002407A3" w:rsidRPr="000A4281" w:rsidRDefault="002407A3" w:rsidP="0026000B">
            <w:pPr>
              <w:pStyle w:val="TableParagraph"/>
              <w:spacing w:before="88"/>
              <w:ind w:left="110"/>
              <w:rPr>
                <w:sz w:val="20"/>
                <w:szCs w:val="20"/>
              </w:rPr>
            </w:pPr>
            <w:r w:rsidRPr="000A4281">
              <w:rPr>
                <w:sz w:val="20"/>
                <w:szCs w:val="20"/>
              </w:rPr>
              <w:t>PROJECT</w:t>
            </w:r>
            <w:r w:rsidRPr="000A4281">
              <w:rPr>
                <w:spacing w:val="-4"/>
                <w:sz w:val="20"/>
                <w:szCs w:val="20"/>
              </w:rPr>
              <w:t xml:space="preserve"> </w:t>
            </w:r>
            <w:r w:rsidRPr="000A4281">
              <w:rPr>
                <w:sz w:val="20"/>
                <w:szCs w:val="20"/>
              </w:rPr>
              <w:t>SUMMARY</w:t>
            </w:r>
          </w:p>
        </w:tc>
      </w:tr>
      <w:tr w:rsidR="002407A3" w:rsidRPr="000A4281" w14:paraId="0706CB32" w14:textId="77777777" w:rsidTr="000E0E0C">
        <w:trPr>
          <w:trHeight w:val="324"/>
        </w:trPr>
        <w:tc>
          <w:tcPr>
            <w:tcW w:w="2377" w:type="dxa"/>
            <w:shd w:val="clear" w:color="auto" w:fill="68E089"/>
            <w:vAlign w:val="center"/>
          </w:tcPr>
          <w:p w14:paraId="5F6B60AC" w14:textId="77777777" w:rsidR="002407A3" w:rsidRPr="00B46D4E" w:rsidRDefault="002407A3" w:rsidP="0026000B">
            <w:pPr>
              <w:pStyle w:val="TableParagraph"/>
              <w:ind w:left="110"/>
            </w:pPr>
            <w:r w:rsidRPr="00B46D4E">
              <w:rPr>
                <w:u w:val="single"/>
              </w:rPr>
              <w:t>Project Code</w:t>
            </w:r>
          </w:p>
        </w:tc>
        <w:tc>
          <w:tcPr>
            <w:tcW w:w="6913" w:type="dxa"/>
            <w:vAlign w:val="center"/>
          </w:tcPr>
          <w:p w14:paraId="35688D70" w14:textId="77777777" w:rsidR="002407A3" w:rsidRPr="00B46D4E" w:rsidRDefault="002407A3" w:rsidP="0026000B">
            <w:pPr>
              <w:pStyle w:val="TableParagraph"/>
              <w:ind w:left="109"/>
            </w:pPr>
            <w:r w:rsidRPr="00B46D4E">
              <w:t>DA_1_3_4_10_11_16_25_35_01</w:t>
            </w:r>
          </w:p>
        </w:tc>
      </w:tr>
      <w:tr w:rsidR="002407A3" w:rsidRPr="000A4281" w14:paraId="4A19B109" w14:textId="77777777" w:rsidTr="00967A18">
        <w:trPr>
          <w:trHeight w:val="627"/>
        </w:trPr>
        <w:tc>
          <w:tcPr>
            <w:tcW w:w="2377" w:type="dxa"/>
            <w:shd w:val="clear" w:color="auto" w:fill="68E089"/>
            <w:vAlign w:val="center"/>
          </w:tcPr>
          <w:p w14:paraId="2AADF7E9" w14:textId="77777777" w:rsidR="002407A3" w:rsidRPr="00B46D4E" w:rsidRDefault="002407A3" w:rsidP="0026000B">
            <w:pPr>
              <w:pStyle w:val="TableParagraph"/>
              <w:spacing w:before="1"/>
              <w:ind w:left="110"/>
            </w:pPr>
            <w:r w:rsidRPr="00B46D4E">
              <w:rPr>
                <w:u w:val="single"/>
              </w:rPr>
              <w:t>Title</w:t>
            </w:r>
          </w:p>
        </w:tc>
        <w:tc>
          <w:tcPr>
            <w:tcW w:w="6913" w:type="dxa"/>
            <w:vAlign w:val="center"/>
          </w:tcPr>
          <w:p w14:paraId="3322F9C5" w14:textId="73FF13BF" w:rsidR="002407A3" w:rsidRPr="00B46D4E" w:rsidRDefault="005473E1" w:rsidP="0026000B">
            <w:pPr>
              <w:pStyle w:val="TableParagraph"/>
              <w:spacing w:before="1"/>
              <w:ind w:left="109"/>
              <w:rPr>
                <w:rStyle w:val="Hyperlink"/>
                <w:i/>
                <w:iCs/>
              </w:rPr>
            </w:pPr>
            <w:hyperlink r:id="rId26" w:history="1">
              <w:r w:rsidR="00DD153B">
                <w:rPr>
                  <w:rStyle w:val="Hyperlink"/>
                  <w:i/>
                  <w:iCs/>
                </w:rPr>
                <w:t>Copyright and the Distribution of Content in the Digital Environment</w:t>
              </w:r>
            </w:hyperlink>
          </w:p>
          <w:p w14:paraId="6F0C68B4" w14:textId="70316CAC" w:rsidR="008B7F76" w:rsidRPr="00B46D4E" w:rsidRDefault="008B7F76" w:rsidP="0026000B">
            <w:pPr>
              <w:pStyle w:val="TableParagraph"/>
              <w:spacing w:before="1"/>
              <w:ind w:left="109"/>
              <w:rPr>
                <w:b/>
                <w:bCs/>
                <w:i/>
                <w:iCs/>
              </w:rPr>
            </w:pPr>
          </w:p>
        </w:tc>
      </w:tr>
      <w:tr w:rsidR="002407A3" w:rsidRPr="000A4281" w14:paraId="0D376661" w14:textId="77777777" w:rsidTr="000E0E0C">
        <w:trPr>
          <w:trHeight w:val="531"/>
        </w:trPr>
        <w:tc>
          <w:tcPr>
            <w:tcW w:w="2377" w:type="dxa"/>
            <w:shd w:val="clear" w:color="auto" w:fill="68E089"/>
            <w:vAlign w:val="center"/>
          </w:tcPr>
          <w:p w14:paraId="56A9729F" w14:textId="1BA575CF" w:rsidR="002407A3" w:rsidRPr="00B46D4E" w:rsidRDefault="005473E1" w:rsidP="00984BAB">
            <w:pPr>
              <w:pStyle w:val="TableParagraph"/>
              <w:ind w:left="110" w:right="121"/>
            </w:pPr>
            <w:hyperlink r:id="rId27" w:history="1">
              <w:r w:rsidR="002407A3" w:rsidRPr="00B46D4E">
                <w:rPr>
                  <w:rStyle w:val="Hyperlink"/>
                </w:rPr>
                <w:t>Development Agenda</w:t>
              </w:r>
              <w:r w:rsidR="002407A3" w:rsidRPr="00B46D4E">
                <w:rPr>
                  <w:rStyle w:val="Hyperlink"/>
                  <w:spacing w:val="-59"/>
                </w:rPr>
                <w:t xml:space="preserve"> </w:t>
              </w:r>
              <w:r w:rsidR="002407A3" w:rsidRPr="00B46D4E">
                <w:rPr>
                  <w:rStyle w:val="Hyperlink"/>
                </w:rPr>
                <w:t>Recommendatio</w:t>
              </w:r>
              <w:r w:rsidR="00984BAB" w:rsidRPr="00B46D4E">
                <w:rPr>
                  <w:rStyle w:val="Hyperlink"/>
                </w:rPr>
                <w:t>ns</w:t>
              </w:r>
            </w:hyperlink>
          </w:p>
        </w:tc>
        <w:tc>
          <w:tcPr>
            <w:tcW w:w="6913" w:type="dxa"/>
            <w:vAlign w:val="center"/>
          </w:tcPr>
          <w:p w14:paraId="06207C91" w14:textId="7FE85BBD" w:rsidR="002407A3" w:rsidRPr="005454E4" w:rsidRDefault="002407A3" w:rsidP="005454E4">
            <w:pPr>
              <w:pStyle w:val="TableParagraph"/>
              <w:ind w:left="109" w:right="880"/>
              <w:rPr>
                <w:iCs/>
              </w:rPr>
            </w:pPr>
            <w:r w:rsidRPr="005454E4">
              <w:rPr>
                <w:iCs/>
              </w:rPr>
              <w:t>Recommendation</w:t>
            </w:r>
            <w:r w:rsidR="005454E4" w:rsidRPr="005454E4">
              <w:rPr>
                <w:iCs/>
              </w:rPr>
              <w:t>s</w:t>
            </w:r>
            <w:r w:rsidRPr="005454E4">
              <w:rPr>
                <w:iCs/>
              </w:rPr>
              <w:t xml:space="preserve"> 1</w:t>
            </w:r>
            <w:r w:rsidR="005454E4" w:rsidRPr="005454E4">
              <w:rPr>
                <w:iCs/>
              </w:rPr>
              <w:t xml:space="preserve">; </w:t>
            </w:r>
            <w:r w:rsidR="00B60DBA">
              <w:rPr>
                <w:iCs/>
              </w:rPr>
              <w:t xml:space="preserve"> </w:t>
            </w:r>
            <w:r w:rsidRPr="005454E4">
              <w:rPr>
                <w:iCs/>
              </w:rPr>
              <w:t>3</w:t>
            </w:r>
            <w:r w:rsidR="005454E4" w:rsidRPr="005454E4">
              <w:rPr>
                <w:iCs/>
              </w:rPr>
              <w:t xml:space="preserve">; </w:t>
            </w:r>
            <w:r w:rsidR="00B60DBA">
              <w:rPr>
                <w:iCs/>
              </w:rPr>
              <w:t xml:space="preserve"> </w:t>
            </w:r>
            <w:r w:rsidR="005454E4" w:rsidRPr="005454E4">
              <w:rPr>
                <w:iCs/>
              </w:rPr>
              <w:t xml:space="preserve">4; </w:t>
            </w:r>
            <w:r w:rsidR="00B60DBA">
              <w:rPr>
                <w:iCs/>
              </w:rPr>
              <w:t xml:space="preserve"> </w:t>
            </w:r>
            <w:r w:rsidRPr="005454E4">
              <w:rPr>
                <w:iCs/>
              </w:rPr>
              <w:t>10</w:t>
            </w:r>
            <w:r w:rsidR="005454E4" w:rsidRPr="005454E4">
              <w:rPr>
                <w:iCs/>
              </w:rPr>
              <w:t xml:space="preserve">; </w:t>
            </w:r>
            <w:r w:rsidR="00B60DBA">
              <w:rPr>
                <w:iCs/>
              </w:rPr>
              <w:t xml:space="preserve"> </w:t>
            </w:r>
            <w:r w:rsidRPr="005454E4">
              <w:rPr>
                <w:iCs/>
              </w:rPr>
              <w:t>16</w:t>
            </w:r>
            <w:r w:rsidR="005454E4" w:rsidRPr="005454E4">
              <w:rPr>
                <w:iCs/>
              </w:rPr>
              <w:t xml:space="preserve">; </w:t>
            </w:r>
            <w:r w:rsidR="00B60DBA">
              <w:rPr>
                <w:iCs/>
              </w:rPr>
              <w:t xml:space="preserve"> </w:t>
            </w:r>
            <w:r w:rsidRPr="005454E4">
              <w:rPr>
                <w:iCs/>
              </w:rPr>
              <w:t>25</w:t>
            </w:r>
            <w:r w:rsidR="005454E4" w:rsidRPr="005454E4">
              <w:rPr>
                <w:iCs/>
              </w:rPr>
              <w:t xml:space="preserve">; </w:t>
            </w:r>
            <w:r w:rsidR="00E75370">
              <w:rPr>
                <w:iCs/>
              </w:rPr>
              <w:t xml:space="preserve"> </w:t>
            </w:r>
            <w:r w:rsidR="005454E4" w:rsidRPr="005454E4">
              <w:rPr>
                <w:iCs/>
              </w:rPr>
              <w:t>and</w:t>
            </w:r>
            <w:r w:rsidRPr="005454E4">
              <w:rPr>
                <w:iCs/>
              </w:rPr>
              <w:t xml:space="preserve"> 35</w:t>
            </w:r>
            <w:r w:rsidR="005454E4" w:rsidRPr="005454E4">
              <w:rPr>
                <w:iCs/>
              </w:rPr>
              <w:t xml:space="preserve">. </w:t>
            </w:r>
          </w:p>
          <w:p w14:paraId="0990A5DB" w14:textId="4E0A8F18" w:rsidR="00BC3089" w:rsidRPr="005454E4" w:rsidRDefault="00BC3089" w:rsidP="00BC3089">
            <w:pPr>
              <w:pStyle w:val="TableParagraph"/>
              <w:ind w:right="880"/>
              <w:rPr>
                <w:iCs/>
              </w:rPr>
            </w:pPr>
          </w:p>
        </w:tc>
      </w:tr>
      <w:tr w:rsidR="002407A3" w:rsidRPr="000A4281" w14:paraId="08E6BEAA" w14:textId="77777777" w:rsidTr="00984BAB">
        <w:trPr>
          <w:trHeight w:val="528"/>
        </w:trPr>
        <w:tc>
          <w:tcPr>
            <w:tcW w:w="2377" w:type="dxa"/>
            <w:shd w:val="clear" w:color="auto" w:fill="68E089"/>
            <w:vAlign w:val="center"/>
          </w:tcPr>
          <w:p w14:paraId="215F43F9" w14:textId="77777777" w:rsidR="002407A3" w:rsidRPr="00B46D4E" w:rsidRDefault="002407A3" w:rsidP="0026000B">
            <w:pPr>
              <w:pStyle w:val="TableParagraph"/>
              <w:ind w:left="110"/>
            </w:pPr>
            <w:r w:rsidRPr="00B46D4E">
              <w:rPr>
                <w:u w:val="single"/>
              </w:rPr>
              <w:t>Project</w:t>
            </w:r>
            <w:r w:rsidRPr="00B46D4E">
              <w:rPr>
                <w:spacing w:val="-1"/>
                <w:u w:val="single"/>
              </w:rPr>
              <w:t xml:space="preserve"> </w:t>
            </w:r>
            <w:r w:rsidRPr="00B46D4E">
              <w:rPr>
                <w:u w:val="single"/>
              </w:rPr>
              <w:t>Budget</w:t>
            </w:r>
          </w:p>
        </w:tc>
        <w:tc>
          <w:tcPr>
            <w:tcW w:w="6913" w:type="dxa"/>
            <w:vAlign w:val="center"/>
          </w:tcPr>
          <w:p w14:paraId="3C04380A" w14:textId="420DDFB7" w:rsidR="002407A3" w:rsidRPr="00B46D4E" w:rsidRDefault="00254944" w:rsidP="000A4281">
            <w:pPr>
              <w:pStyle w:val="TableParagraph"/>
              <w:ind w:left="109" w:right="720"/>
            </w:pPr>
            <w:r w:rsidRPr="00B46D4E">
              <w:t>Total project budget</w:t>
            </w:r>
            <w:r w:rsidR="00DC4D13">
              <w:t xml:space="preserve">: </w:t>
            </w:r>
            <w:r w:rsidR="00E75370">
              <w:t xml:space="preserve"> </w:t>
            </w:r>
            <w:r w:rsidR="00DC4D13">
              <w:t>556, 000 Swiss francs</w:t>
            </w:r>
            <w:r w:rsidR="002407A3" w:rsidRPr="00B46D4E">
              <w:t xml:space="preserve">, of which: </w:t>
            </w:r>
            <w:r w:rsidR="00DC4D13">
              <w:t>385,000 Swiss francs</w:t>
            </w:r>
            <w:r w:rsidR="000A4281" w:rsidRPr="00B46D4E">
              <w:t xml:space="preserve"> </w:t>
            </w:r>
            <w:r w:rsidR="00052A62" w:rsidRPr="00B46D4E">
              <w:t xml:space="preserve">allocated for </w:t>
            </w:r>
            <w:r w:rsidR="000A4281" w:rsidRPr="00B46D4E">
              <w:t xml:space="preserve">non-personnel resources, </w:t>
            </w:r>
            <w:r w:rsidR="002407A3" w:rsidRPr="00B46D4E">
              <w:t>and</w:t>
            </w:r>
            <w:r w:rsidR="00DC4D13">
              <w:t xml:space="preserve"> 171,000 Swiss francs</w:t>
            </w:r>
            <w:r w:rsidR="000A4281" w:rsidRPr="00B46D4E">
              <w:t xml:space="preserve"> </w:t>
            </w:r>
            <w:r w:rsidR="00052A62" w:rsidRPr="00B46D4E">
              <w:t xml:space="preserve">for </w:t>
            </w:r>
            <w:r w:rsidR="000A4281" w:rsidRPr="00B46D4E">
              <w:t>p</w:t>
            </w:r>
            <w:r w:rsidR="002407A3" w:rsidRPr="00B46D4E">
              <w:t>er</w:t>
            </w:r>
            <w:r w:rsidR="000A4281" w:rsidRPr="00B46D4E">
              <w:t>sonnel</w:t>
            </w:r>
            <w:r w:rsidR="00052A62" w:rsidRPr="00B46D4E">
              <w:t xml:space="preserve"> resources</w:t>
            </w:r>
            <w:r w:rsidR="000A4281" w:rsidRPr="00B46D4E">
              <w:t xml:space="preserve">.  </w:t>
            </w:r>
          </w:p>
        </w:tc>
      </w:tr>
      <w:tr w:rsidR="002407A3" w:rsidRPr="000A4281" w14:paraId="74875EA6" w14:textId="77777777" w:rsidTr="000E0E0C">
        <w:trPr>
          <w:trHeight w:val="531"/>
        </w:trPr>
        <w:tc>
          <w:tcPr>
            <w:tcW w:w="2377" w:type="dxa"/>
            <w:shd w:val="clear" w:color="auto" w:fill="68E089"/>
            <w:vAlign w:val="center"/>
          </w:tcPr>
          <w:p w14:paraId="172D29DF" w14:textId="77777777" w:rsidR="002407A3" w:rsidRPr="00B46D4E" w:rsidRDefault="002407A3" w:rsidP="0026000B">
            <w:pPr>
              <w:pStyle w:val="TableParagraph"/>
              <w:spacing w:before="1"/>
              <w:ind w:left="110"/>
            </w:pPr>
            <w:r w:rsidRPr="00B46D4E">
              <w:rPr>
                <w:u w:val="single"/>
              </w:rPr>
              <w:t>Project</w:t>
            </w:r>
            <w:r w:rsidRPr="00B46D4E">
              <w:rPr>
                <w:spacing w:val="-1"/>
                <w:u w:val="single"/>
              </w:rPr>
              <w:t xml:space="preserve"> </w:t>
            </w:r>
            <w:r w:rsidRPr="00B46D4E">
              <w:rPr>
                <w:u w:val="single"/>
              </w:rPr>
              <w:t>Start</w:t>
            </w:r>
            <w:r w:rsidRPr="00B46D4E">
              <w:rPr>
                <w:spacing w:val="-1"/>
                <w:u w:val="single"/>
              </w:rPr>
              <w:t xml:space="preserve"> </w:t>
            </w:r>
            <w:r w:rsidRPr="00B46D4E">
              <w:rPr>
                <w:u w:val="single"/>
              </w:rPr>
              <w:t>Date</w:t>
            </w:r>
          </w:p>
        </w:tc>
        <w:tc>
          <w:tcPr>
            <w:tcW w:w="6913" w:type="dxa"/>
            <w:vAlign w:val="center"/>
          </w:tcPr>
          <w:p w14:paraId="3AAC06A3" w14:textId="77777777" w:rsidR="002407A3" w:rsidRPr="00B46D4E" w:rsidRDefault="002407A3" w:rsidP="0026000B">
            <w:pPr>
              <w:pStyle w:val="TableParagraph"/>
              <w:spacing w:before="1"/>
              <w:ind w:left="109"/>
            </w:pPr>
            <w:r w:rsidRPr="00B46D4E">
              <w:t>January 2019</w:t>
            </w:r>
          </w:p>
        </w:tc>
      </w:tr>
      <w:tr w:rsidR="002407A3" w:rsidRPr="000A4281" w14:paraId="38B0A81E" w14:textId="77777777" w:rsidTr="000E0E0C">
        <w:trPr>
          <w:trHeight w:val="531"/>
        </w:trPr>
        <w:tc>
          <w:tcPr>
            <w:tcW w:w="2377" w:type="dxa"/>
            <w:shd w:val="clear" w:color="auto" w:fill="68E089"/>
            <w:vAlign w:val="center"/>
          </w:tcPr>
          <w:p w14:paraId="0846F26E" w14:textId="77777777" w:rsidR="002407A3" w:rsidRPr="00B46D4E" w:rsidRDefault="002407A3" w:rsidP="0026000B">
            <w:pPr>
              <w:pStyle w:val="TableParagraph"/>
              <w:ind w:left="110"/>
            </w:pPr>
            <w:r w:rsidRPr="00B46D4E">
              <w:rPr>
                <w:u w:val="single"/>
              </w:rPr>
              <w:t>Project Duration</w:t>
            </w:r>
          </w:p>
        </w:tc>
        <w:tc>
          <w:tcPr>
            <w:tcW w:w="6913" w:type="dxa"/>
            <w:vAlign w:val="center"/>
          </w:tcPr>
          <w:p w14:paraId="24CF1DA2" w14:textId="77777777" w:rsidR="002407A3" w:rsidRPr="00B46D4E" w:rsidRDefault="002407A3" w:rsidP="0026000B">
            <w:pPr>
              <w:pStyle w:val="TableParagraph"/>
              <w:ind w:left="109"/>
            </w:pPr>
            <w:r w:rsidRPr="00B46D4E">
              <w:t>30 months, plus an extension of 18 months, approved by the 26</w:t>
            </w:r>
            <w:r w:rsidRPr="00B46D4E">
              <w:rPr>
                <w:vertAlign w:val="superscript"/>
              </w:rPr>
              <w:t>th</w:t>
            </w:r>
            <w:r w:rsidRPr="00B46D4E">
              <w:t xml:space="preserve"> session of the CDIP. </w:t>
            </w:r>
          </w:p>
        </w:tc>
      </w:tr>
      <w:tr w:rsidR="002407A3" w:rsidRPr="000A4281" w14:paraId="18436475" w14:textId="77777777" w:rsidTr="000E0E0C">
        <w:trPr>
          <w:trHeight w:val="801"/>
        </w:trPr>
        <w:tc>
          <w:tcPr>
            <w:tcW w:w="2377" w:type="dxa"/>
            <w:shd w:val="clear" w:color="auto" w:fill="68E089"/>
            <w:vAlign w:val="center"/>
          </w:tcPr>
          <w:p w14:paraId="6C2E5FB0" w14:textId="77777777" w:rsidR="002407A3" w:rsidRPr="00B46D4E" w:rsidRDefault="002407A3" w:rsidP="0026000B">
            <w:pPr>
              <w:pStyle w:val="TableParagraph"/>
              <w:ind w:left="110"/>
            </w:pPr>
            <w:r w:rsidRPr="00B46D4E">
              <w:rPr>
                <w:u w:val="single"/>
              </w:rPr>
              <w:t>Key</w:t>
            </w:r>
            <w:r w:rsidRPr="00B46D4E">
              <w:rPr>
                <w:spacing w:val="-5"/>
                <w:u w:val="single"/>
              </w:rPr>
              <w:t xml:space="preserve"> </w:t>
            </w:r>
            <w:r w:rsidRPr="00B46D4E">
              <w:rPr>
                <w:u w:val="single"/>
              </w:rPr>
              <w:t>WIPO</w:t>
            </w:r>
          </w:p>
          <w:p w14:paraId="4A19C624" w14:textId="77777777" w:rsidR="002407A3" w:rsidRPr="00B46D4E" w:rsidRDefault="002407A3" w:rsidP="0026000B">
            <w:pPr>
              <w:pStyle w:val="TableParagraph"/>
              <w:spacing w:line="252" w:lineRule="exact"/>
              <w:ind w:left="110" w:right="855"/>
              <w:rPr>
                <w:u w:val="single"/>
              </w:rPr>
            </w:pPr>
            <w:r w:rsidRPr="00B46D4E">
              <w:rPr>
                <w:u w:val="single"/>
              </w:rPr>
              <w:t>Sectors/areas</w:t>
            </w:r>
            <w:r w:rsidRPr="00B46D4E">
              <w:rPr>
                <w:spacing w:val="-59"/>
              </w:rPr>
              <w:t xml:space="preserve"> </w:t>
            </w:r>
            <w:r w:rsidRPr="00B46D4E">
              <w:rPr>
                <w:u w:val="single"/>
              </w:rPr>
              <w:t>Involved</w:t>
            </w:r>
          </w:p>
        </w:tc>
        <w:tc>
          <w:tcPr>
            <w:tcW w:w="6913" w:type="dxa"/>
            <w:vAlign w:val="center"/>
          </w:tcPr>
          <w:p w14:paraId="59D33FCC" w14:textId="3D56DBB9" w:rsidR="00052A62" w:rsidRPr="00B46D4E" w:rsidRDefault="00DC4D13" w:rsidP="00DC4D13">
            <w:pPr>
              <w:pStyle w:val="TableParagraph"/>
              <w:ind w:left="109" w:right="531"/>
            </w:pPr>
            <w:r>
              <w:t xml:space="preserve">Implementing Sector: </w:t>
            </w:r>
            <w:r w:rsidR="002407A3" w:rsidRPr="00B46D4E">
              <w:t xml:space="preserve">Copyright and Creative Industries </w:t>
            </w:r>
          </w:p>
        </w:tc>
      </w:tr>
      <w:tr w:rsidR="002407A3" w:rsidRPr="000A4281" w14:paraId="27E58146" w14:textId="77777777" w:rsidTr="000E0E0C">
        <w:trPr>
          <w:trHeight w:val="621"/>
        </w:trPr>
        <w:tc>
          <w:tcPr>
            <w:tcW w:w="2377" w:type="dxa"/>
            <w:shd w:val="clear" w:color="auto" w:fill="68E089"/>
            <w:vAlign w:val="center"/>
          </w:tcPr>
          <w:p w14:paraId="6C718CD5" w14:textId="77777777" w:rsidR="002407A3" w:rsidRPr="00B46D4E" w:rsidRDefault="002407A3" w:rsidP="0026000B">
            <w:pPr>
              <w:pStyle w:val="TableParagraph"/>
              <w:ind w:left="110" w:right="394"/>
            </w:pPr>
            <w:r w:rsidRPr="00B46D4E">
              <w:rPr>
                <w:u w:val="single"/>
              </w:rPr>
              <w:t>Brief</w:t>
            </w:r>
            <w:r w:rsidRPr="00B46D4E">
              <w:rPr>
                <w:spacing w:val="-7"/>
                <w:u w:val="single"/>
              </w:rPr>
              <w:t xml:space="preserve"> </w:t>
            </w:r>
            <w:r w:rsidRPr="00B46D4E">
              <w:rPr>
                <w:u w:val="single"/>
              </w:rPr>
              <w:t>Description</w:t>
            </w:r>
            <w:r w:rsidRPr="00B46D4E">
              <w:rPr>
                <w:spacing w:val="-9"/>
                <w:u w:val="single"/>
              </w:rPr>
              <w:t xml:space="preserve"> </w:t>
            </w:r>
            <w:r w:rsidRPr="00B46D4E">
              <w:rPr>
                <w:u w:val="single"/>
              </w:rPr>
              <w:t>of</w:t>
            </w:r>
            <w:r w:rsidRPr="00B46D4E">
              <w:rPr>
                <w:spacing w:val="-58"/>
              </w:rPr>
              <w:t xml:space="preserve"> </w:t>
            </w:r>
            <w:r w:rsidRPr="00B46D4E">
              <w:rPr>
                <w:u w:val="single"/>
              </w:rPr>
              <w:t>Project</w:t>
            </w:r>
          </w:p>
        </w:tc>
        <w:tc>
          <w:tcPr>
            <w:tcW w:w="6913" w:type="dxa"/>
            <w:vAlign w:val="center"/>
          </w:tcPr>
          <w:p w14:paraId="5B34A749" w14:textId="77777777" w:rsidR="002407A3" w:rsidRPr="00B46D4E" w:rsidRDefault="002407A3" w:rsidP="0026000B">
            <w:pPr>
              <w:pStyle w:val="TableParagraph"/>
              <w:ind w:left="109"/>
            </w:pPr>
            <w:r w:rsidRPr="00B46D4E">
              <w:t xml:space="preserve">The project aims at providing clear information about the copyright and related rights national regimes applicable to audiovisual content that is licensed and distributed in the digital environment. </w:t>
            </w:r>
          </w:p>
          <w:p w14:paraId="0E02888B" w14:textId="77777777" w:rsidR="002407A3" w:rsidRPr="00B46D4E" w:rsidRDefault="002407A3" w:rsidP="0026000B">
            <w:pPr>
              <w:pStyle w:val="TableParagraph"/>
              <w:ind w:left="109"/>
            </w:pPr>
          </w:p>
          <w:p w14:paraId="123CFAFD" w14:textId="4DFB4804" w:rsidR="002407A3" w:rsidRPr="00B46D4E" w:rsidRDefault="002407A3" w:rsidP="0026000B">
            <w:pPr>
              <w:pStyle w:val="TableParagraph"/>
              <w:ind w:left="109"/>
            </w:pPr>
            <w:r w:rsidRPr="00B46D4E">
              <w:t xml:space="preserve">In particular, the project will raise the awareness of creators and stakeholders on existing national rules and assess current issues related to copyright and related rights in the digital audiovisual markets of the participating countries: </w:t>
            </w:r>
            <w:r w:rsidR="00E75370">
              <w:t xml:space="preserve"> </w:t>
            </w:r>
            <w:r w:rsidRPr="00B46D4E">
              <w:t xml:space="preserve">Argentina, Brazil, Costa Rica, Ecuador, Peru and Uruguay. </w:t>
            </w:r>
          </w:p>
          <w:p w14:paraId="4875821E" w14:textId="77777777" w:rsidR="002407A3" w:rsidRPr="00B46D4E" w:rsidRDefault="002407A3" w:rsidP="0026000B">
            <w:pPr>
              <w:pStyle w:val="TableParagraph"/>
              <w:ind w:left="109"/>
            </w:pPr>
          </w:p>
          <w:p w14:paraId="3EA04252" w14:textId="77777777" w:rsidR="002407A3" w:rsidRPr="00B46D4E" w:rsidRDefault="002407A3" w:rsidP="0026000B">
            <w:pPr>
              <w:pStyle w:val="TableParagraph"/>
              <w:ind w:left="109"/>
            </w:pPr>
            <w:r w:rsidRPr="00B46D4E">
              <w:t>The project also aims at identifying, according to each national legal framework, copyright and related rights in the distribution of audiovisual content in the digital environment, with a view to providing a better understanding of the industry for local creators, right owners and stakeholders.  Enhancing access to relevant information on copyright and related rights for local stakeholders, including creators, producers, digital platforms and policy makers, could assist in the development of the local digital market and in the exploitation of local audiovisual content.</w:t>
            </w:r>
          </w:p>
          <w:p w14:paraId="5F0D9A4E" w14:textId="2F4D2C11" w:rsidR="00BC3089" w:rsidRPr="00B46D4E" w:rsidRDefault="00BC3089" w:rsidP="00BC3089">
            <w:pPr>
              <w:pStyle w:val="TableParagraph"/>
            </w:pPr>
          </w:p>
        </w:tc>
      </w:tr>
      <w:tr w:rsidR="002407A3" w:rsidRPr="000A4281" w14:paraId="3C081E45" w14:textId="77777777" w:rsidTr="00052A62">
        <w:trPr>
          <w:trHeight w:val="583"/>
        </w:trPr>
        <w:tc>
          <w:tcPr>
            <w:tcW w:w="2377" w:type="dxa"/>
            <w:shd w:val="clear" w:color="auto" w:fill="68E089"/>
            <w:vAlign w:val="center"/>
          </w:tcPr>
          <w:p w14:paraId="2A9D133A" w14:textId="77777777" w:rsidR="002407A3" w:rsidRPr="00B46D4E" w:rsidRDefault="002407A3" w:rsidP="0026000B">
            <w:pPr>
              <w:pStyle w:val="TableParagraph"/>
              <w:spacing w:before="1"/>
              <w:ind w:left="110"/>
            </w:pPr>
            <w:r w:rsidRPr="00B46D4E">
              <w:rPr>
                <w:u w:val="single"/>
              </w:rPr>
              <w:t>Project Manager</w:t>
            </w:r>
          </w:p>
        </w:tc>
        <w:tc>
          <w:tcPr>
            <w:tcW w:w="6913" w:type="dxa"/>
            <w:vAlign w:val="center"/>
          </w:tcPr>
          <w:p w14:paraId="66F765C5" w14:textId="12417FAA" w:rsidR="002407A3" w:rsidRPr="00B46D4E" w:rsidRDefault="002407A3" w:rsidP="00E75370">
            <w:pPr>
              <w:pStyle w:val="TableParagraph"/>
              <w:ind w:left="109"/>
              <w:rPr>
                <w:iCs/>
              </w:rPr>
            </w:pPr>
            <w:r w:rsidRPr="00B46D4E">
              <w:t>Ms. Michele Woods, Director, Copyright Law Division, CCIS</w:t>
            </w:r>
            <w:r w:rsidRPr="00B46D4E">
              <w:rPr>
                <w:iCs/>
              </w:rPr>
              <w:t xml:space="preserve"> </w:t>
            </w:r>
          </w:p>
        </w:tc>
      </w:tr>
      <w:tr w:rsidR="002407A3" w:rsidRPr="000A4281" w14:paraId="5C1DBB47" w14:textId="77777777" w:rsidTr="000E0E0C">
        <w:trPr>
          <w:trHeight w:val="891"/>
        </w:trPr>
        <w:tc>
          <w:tcPr>
            <w:tcW w:w="2377" w:type="dxa"/>
            <w:shd w:val="clear" w:color="auto" w:fill="68E089"/>
            <w:vAlign w:val="center"/>
          </w:tcPr>
          <w:p w14:paraId="1E7DFF88" w14:textId="35A53D92" w:rsidR="002407A3" w:rsidRPr="00B46D4E" w:rsidRDefault="002407A3" w:rsidP="0026000B">
            <w:pPr>
              <w:pStyle w:val="TableParagraph"/>
              <w:spacing w:before="1"/>
              <w:ind w:left="110" w:right="221"/>
            </w:pPr>
            <w:r w:rsidRPr="00B46D4E">
              <w:rPr>
                <w:u w:val="single"/>
              </w:rPr>
              <w:t>Links to Expected</w:t>
            </w:r>
            <w:r w:rsidRPr="00B46D4E">
              <w:rPr>
                <w:spacing w:val="1"/>
              </w:rPr>
              <w:t xml:space="preserve"> </w:t>
            </w:r>
            <w:r w:rsidRPr="00B46D4E">
              <w:rPr>
                <w:u w:val="single"/>
              </w:rPr>
              <w:t>Results in the</w:t>
            </w:r>
            <w:r w:rsidRPr="00B46D4E">
              <w:rPr>
                <w:spacing w:val="1"/>
              </w:rPr>
              <w:t xml:space="preserve"> </w:t>
            </w:r>
            <w:hyperlink r:id="rId28" w:history="1">
              <w:r w:rsidR="0057691D" w:rsidRPr="00CB27C3">
                <w:rPr>
                  <w:rStyle w:val="Hyperlink"/>
                </w:rPr>
                <w:t>Program of Work and Budget for 2022/23</w:t>
              </w:r>
            </w:hyperlink>
          </w:p>
        </w:tc>
        <w:tc>
          <w:tcPr>
            <w:tcW w:w="6913" w:type="dxa"/>
            <w:vAlign w:val="center"/>
          </w:tcPr>
          <w:p w14:paraId="62C0BC4D" w14:textId="75CB5B3F" w:rsidR="002407A3" w:rsidRPr="00B46D4E" w:rsidRDefault="002407A3" w:rsidP="0026000B">
            <w:pPr>
              <w:pStyle w:val="TableParagraph"/>
              <w:spacing w:before="1"/>
              <w:ind w:left="109" w:right="109"/>
            </w:pPr>
            <w:r w:rsidRPr="00B46D4E">
              <w:t xml:space="preserve">1.1 More effective communication and engagement </w:t>
            </w:r>
            <w:r w:rsidR="00B30867" w:rsidRPr="00B46D4E">
              <w:t>worldwide</w:t>
            </w:r>
            <w:r w:rsidRPr="00B46D4E">
              <w:t xml:space="preserve"> to raise awareness of and increase knowledge about the potential of IP to improve the lives of everyone, everywhere. </w:t>
            </w:r>
          </w:p>
          <w:p w14:paraId="1704C325" w14:textId="77777777" w:rsidR="002407A3" w:rsidRPr="00B46D4E" w:rsidRDefault="002407A3" w:rsidP="0026000B">
            <w:pPr>
              <w:pStyle w:val="TableParagraph"/>
              <w:spacing w:before="1"/>
              <w:ind w:left="109" w:right="109"/>
            </w:pPr>
          </w:p>
          <w:p w14:paraId="2CBF2EDF" w14:textId="15F010EC" w:rsidR="002407A3" w:rsidRPr="00B46D4E" w:rsidRDefault="002407A3" w:rsidP="0026000B">
            <w:pPr>
              <w:pStyle w:val="TableParagraph"/>
              <w:spacing w:before="1"/>
              <w:ind w:left="109" w:right="109"/>
            </w:pPr>
            <w:r w:rsidRPr="00B46D4E">
              <w:t>4.1 More effective use of IP to support growth and development of all Member States and their relevant regions and sub-regions, including through the mainstreaming of the Development Agenda recommendations.</w:t>
            </w:r>
          </w:p>
          <w:p w14:paraId="7FAFCC42" w14:textId="77777777" w:rsidR="00052A62" w:rsidRPr="00B46D4E" w:rsidRDefault="00052A62" w:rsidP="0026000B">
            <w:pPr>
              <w:pStyle w:val="TableParagraph"/>
              <w:spacing w:before="1"/>
              <w:ind w:left="109" w:right="109"/>
            </w:pPr>
          </w:p>
          <w:p w14:paraId="6DF7FEF9" w14:textId="61C5E35A" w:rsidR="002407A3" w:rsidRPr="00B46D4E" w:rsidRDefault="002407A3" w:rsidP="0026000B">
            <w:pPr>
              <w:pStyle w:val="TableParagraph"/>
              <w:spacing w:before="1"/>
              <w:ind w:left="109" w:right="109"/>
            </w:pPr>
            <w:r w:rsidRPr="00B46D4E">
              <w:t>4.3 Increased IP knowledge and skills in all Member States</w:t>
            </w:r>
          </w:p>
          <w:p w14:paraId="643EE680" w14:textId="77777777" w:rsidR="002407A3" w:rsidRPr="00B46D4E" w:rsidRDefault="002407A3" w:rsidP="0026000B">
            <w:pPr>
              <w:pStyle w:val="TableParagraph"/>
              <w:spacing w:before="1"/>
              <w:ind w:left="109" w:right="109"/>
            </w:pPr>
          </w:p>
        </w:tc>
      </w:tr>
      <w:tr w:rsidR="002407A3" w:rsidRPr="000A4281" w14:paraId="0264DB99" w14:textId="77777777" w:rsidTr="000E0E0C">
        <w:trPr>
          <w:trHeight w:val="1071"/>
        </w:trPr>
        <w:tc>
          <w:tcPr>
            <w:tcW w:w="2377" w:type="dxa"/>
            <w:shd w:val="clear" w:color="auto" w:fill="68E089"/>
            <w:vAlign w:val="center"/>
          </w:tcPr>
          <w:p w14:paraId="7BA67984" w14:textId="77777777" w:rsidR="002407A3" w:rsidRPr="00BF0679" w:rsidRDefault="002407A3" w:rsidP="00984BAB">
            <w:pPr>
              <w:pStyle w:val="TableParagraph"/>
              <w:ind w:left="109"/>
              <w:rPr>
                <w:u w:val="single"/>
              </w:rPr>
            </w:pPr>
            <w:r w:rsidRPr="00BF0679">
              <w:rPr>
                <w:u w:val="single"/>
              </w:rPr>
              <w:lastRenderedPageBreak/>
              <w:t>Progress in Project Implementation</w:t>
            </w:r>
          </w:p>
        </w:tc>
        <w:tc>
          <w:tcPr>
            <w:tcW w:w="6913" w:type="dxa"/>
            <w:vAlign w:val="center"/>
          </w:tcPr>
          <w:p w14:paraId="3C90BE48" w14:textId="77777777" w:rsidR="002407A3" w:rsidRPr="00B46D4E" w:rsidRDefault="002407A3" w:rsidP="00984BAB">
            <w:pPr>
              <w:ind w:left="109"/>
              <w:rPr>
                <w:rFonts w:eastAsia="Arial"/>
                <w:szCs w:val="22"/>
              </w:rPr>
            </w:pPr>
            <w:r w:rsidRPr="00B46D4E">
              <w:rPr>
                <w:rFonts w:eastAsia="Arial"/>
                <w:szCs w:val="22"/>
              </w:rPr>
              <w:t xml:space="preserve">Two studies and seven case studies were made available in 2020 and presented at the 28th Session of the CDIP in May 2022, namely:  </w:t>
            </w:r>
          </w:p>
          <w:p w14:paraId="17E0976A" w14:textId="77777777" w:rsidR="002407A3" w:rsidRPr="00B46D4E" w:rsidRDefault="002407A3" w:rsidP="00984BAB">
            <w:pPr>
              <w:ind w:left="109"/>
              <w:rPr>
                <w:rFonts w:eastAsia="Arial"/>
                <w:szCs w:val="22"/>
              </w:rPr>
            </w:pPr>
          </w:p>
          <w:p w14:paraId="1E1D8D62" w14:textId="25C3D4EB" w:rsidR="002407A3" w:rsidRPr="00B46D4E" w:rsidRDefault="002407A3" w:rsidP="00984BAB">
            <w:pPr>
              <w:ind w:left="109"/>
              <w:rPr>
                <w:rFonts w:eastAsia="Arial"/>
                <w:szCs w:val="22"/>
              </w:rPr>
            </w:pPr>
            <w:r w:rsidRPr="00B46D4E">
              <w:rPr>
                <w:rFonts w:eastAsia="Arial"/>
                <w:szCs w:val="22"/>
              </w:rPr>
              <w:t xml:space="preserve">I. STUDY I: </w:t>
            </w:r>
            <w:r w:rsidR="00E75370">
              <w:rPr>
                <w:rFonts w:eastAsia="Arial"/>
                <w:szCs w:val="22"/>
              </w:rPr>
              <w:t xml:space="preserve"> </w:t>
            </w:r>
            <w:r w:rsidRPr="00B46D4E">
              <w:rPr>
                <w:rFonts w:eastAsia="Arial"/>
                <w:szCs w:val="22"/>
              </w:rPr>
              <w:t>THE COPYRIGHT LEGAL FRAMEWORK AND LICENSING PRACTICES OF AUDIOVISUAL CONTENT IN THE DIGITAL ENVIRONMENT</w:t>
            </w:r>
          </w:p>
          <w:p w14:paraId="6EC5B434" w14:textId="77777777" w:rsidR="002407A3" w:rsidRPr="00B46D4E" w:rsidRDefault="002407A3" w:rsidP="00984BAB">
            <w:pPr>
              <w:ind w:left="109"/>
              <w:rPr>
                <w:rFonts w:eastAsia="Arial"/>
                <w:szCs w:val="22"/>
              </w:rPr>
            </w:pPr>
          </w:p>
          <w:p w14:paraId="319F134C" w14:textId="0BD29EB1" w:rsidR="002407A3" w:rsidRPr="00B46D4E" w:rsidRDefault="002407A3" w:rsidP="00984BAB">
            <w:pPr>
              <w:ind w:left="109"/>
              <w:rPr>
                <w:rFonts w:eastAsia="Arial"/>
                <w:szCs w:val="22"/>
              </w:rPr>
            </w:pPr>
            <w:r w:rsidRPr="00B46D4E">
              <w:rPr>
                <w:rFonts w:eastAsia="Arial"/>
                <w:szCs w:val="22"/>
              </w:rPr>
              <w:t xml:space="preserve">Part 1: </w:t>
            </w:r>
            <w:r w:rsidR="00E1697C" w:rsidRPr="00B46D4E">
              <w:rPr>
                <w:rFonts w:eastAsia="Arial"/>
                <w:szCs w:val="22"/>
              </w:rPr>
              <w:t xml:space="preserve"> </w:t>
            </w:r>
            <w:r w:rsidRPr="00B46D4E">
              <w:rPr>
                <w:rFonts w:eastAsia="Arial"/>
                <w:szCs w:val="22"/>
              </w:rPr>
              <w:t xml:space="preserve">Audiovisual OTT business models in Latin America: </w:t>
            </w:r>
            <w:r w:rsidR="00E75370">
              <w:rPr>
                <w:rFonts w:eastAsia="Arial"/>
                <w:szCs w:val="22"/>
              </w:rPr>
              <w:t xml:space="preserve"> </w:t>
            </w:r>
            <w:r w:rsidRPr="00B46D4E">
              <w:rPr>
                <w:rFonts w:eastAsia="Arial"/>
                <w:szCs w:val="22"/>
              </w:rPr>
              <w:t>Recent trends and future evolution</w:t>
            </w:r>
          </w:p>
          <w:p w14:paraId="3EB40D5F" w14:textId="77777777" w:rsidR="002407A3" w:rsidRPr="00B46D4E" w:rsidRDefault="002407A3" w:rsidP="00984BAB">
            <w:pPr>
              <w:ind w:left="109"/>
              <w:rPr>
                <w:rFonts w:eastAsia="Arial"/>
                <w:szCs w:val="22"/>
              </w:rPr>
            </w:pPr>
          </w:p>
          <w:p w14:paraId="1C71C949" w14:textId="55674D75" w:rsidR="002407A3" w:rsidRPr="00B46D4E" w:rsidRDefault="002407A3" w:rsidP="00984BAB">
            <w:pPr>
              <w:ind w:left="109"/>
              <w:rPr>
                <w:rFonts w:eastAsia="Arial"/>
                <w:szCs w:val="22"/>
              </w:rPr>
            </w:pPr>
            <w:r w:rsidRPr="00B46D4E">
              <w:rPr>
                <w:rFonts w:eastAsia="Arial"/>
                <w:szCs w:val="22"/>
              </w:rPr>
              <w:t xml:space="preserve">Part 2: </w:t>
            </w:r>
            <w:r w:rsidR="00E1697C" w:rsidRPr="00B46D4E">
              <w:rPr>
                <w:rFonts w:eastAsia="Arial"/>
                <w:szCs w:val="22"/>
              </w:rPr>
              <w:t xml:space="preserve"> </w:t>
            </w:r>
            <w:r w:rsidRPr="00B46D4E">
              <w:rPr>
                <w:rFonts w:eastAsia="Arial"/>
                <w:szCs w:val="22"/>
              </w:rPr>
              <w:t>The Legal Framework of the Audiovisual Sector in the Digital Environment</w:t>
            </w:r>
          </w:p>
          <w:p w14:paraId="5443ABD7" w14:textId="77777777" w:rsidR="002407A3" w:rsidRPr="00B46D4E" w:rsidRDefault="002407A3" w:rsidP="00984BAB">
            <w:pPr>
              <w:ind w:left="109"/>
              <w:rPr>
                <w:rFonts w:eastAsia="Arial"/>
                <w:szCs w:val="22"/>
              </w:rPr>
            </w:pPr>
          </w:p>
          <w:p w14:paraId="626D37EF" w14:textId="48D59A8A" w:rsidR="002407A3" w:rsidRPr="00B46D4E" w:rsidRDefault="002407A3" w:rsidP="00E1697C">
            <w:pPr>
              <w:ind w:left="109"/>
              <w:rPr>
                <w:rFonts w:eastAsia="Arial"/>
                <w:szCs w:val="22"/>
              </w:rPr>
            </w:pPr>
            <w:r w:rsidRPr="00B46D4E">
              <w:rPr>
                <w:rFonts w:eastAsia="Arial"/>
                <w:szCs w:val="22"/>
              </w:rPr>
              <w:t xml:space="preserve">Annex: </w:t>
            </w:r>
            <w:r w:rsidR="00E1697C" w:rsidRPr="00B46D4E">
              <w:rPr>
                <w:rFonts w:eastAsia="Arial"/>
                <w:szCs w:val="22"/>
              </w:rPr>
              <w:t xml:space="preserve"> </w:t>
            </w:r>
            <w:r w:rsidRPr="00B46D4E">
              <w:rPr>
                <w:rFonts w:eastAsia="Arial"/>
                <w:szCs w:val="22"/>
              </w:rPr>
              <w:t xml:space="preserve">Summary of national copyright and related rights applicable for the licensing of audiovisual content online  </w:t>
            </w:r>
          </w:p>
          <w:p w14:paraId="1307A84A" w14:textId="77777777" w:rsidR="002407A3" w:rsidRPr="00B46D4E" w:rsidRDefault="002407A3" w:rsidP="00984BAB">
            <w:pPr>
              <w:ind w:left="109"/>
              <w:rPr>
                <w:rFonts w:eastAsia="Arial"/>
                <w:szCs w:val="22"/>
              </w:rPr>
            </w:pPr>
          </w:p>
          <w:p w14:paraId="27CFD7E8" w14:textId="2842BA99" w:rsidR="002407A3" w:rsidRPr="00B46D4E" w:rsidRDefault="002407A3" w:rsidP="00984BAB">
            <w:pPr>
              <w:ind w:left="109"/>
              <w:rPr>
                <w:rFonts w:eastAsia="Arial"/>
                <w:szCs w:val="22"/>
              </w:rPr>
            </w:pPr>
            <w:r w:rsidRPr="00B46D4E">
              <w:rPr>
                <w:rFonts w:eastAsia="Arial"/>
                <w:szCs w:val="22"/>
              </w:rPr>
              <w:t xml:space="preserve">Part 3: </w:t>
            </w:r>
            <w:r w:rsidR="00E75370">
              <w:rPr>
                <w:rFonts w:eastAsia="Arial"/>
                <w:szCs w:val="22"/>
              </w:rPr>
              <w:t xml:space="preserve"> </w:t>
            </w:r>
            <w:r w:rsidRPr="00B46D4E">
              <w:rPr>
                <w:rFonts w:eastAsia="Arial"/>
                <w:szCs w:val="22"/>
              </w:rPr>
              <w:t>The Legal Treatment of Foreign Authors of Audiovisual Works</w:t>
            </w:r>
          </w:p>
          <w:p w14:paraId="6B9A9B85" w14:textId="77777777" w:rsidR="002407A3" w:rsidRPr="00B46D4E" w:rsidRDefault="002407A3" w:rsidP="00984BAB">
            <w:pPr>
              <w:ind w:left="109"/>
              <w:rPr>
                <w:rFonts w:eastAsia="Arial"/>
                <w:szCs w:val="22"/>
              </w:rPr>
            </w:pPr>
          </w:p>
          <w:p w14:paraId="254D3F05" w14:textId="489C9F9C" w:rsidR="002407A3" w:rsidRPr="00B46D4E" w:rsidRDefault="002407A3" w:rsidP="00984BAB">
            <w:pPr>
              <w:ind w:left="109"/>
              <w:rPr>
                <w:rFonts w:eastAsia="Arial"/>
                <w:szCs w:val="22"/>
              </w:rPr>
            </w:pPr>
            <w:r w:rsidRPr="00B46D4E">
              <w:rPr>
                <w:rFonts w:eastAsia="Arial"/>
                <w:szCs w:val="22"/>
              </w:rPr>
              <w:t xml:space="preserve">Part 4: </w:t>
            </w:r>
            <w:r w:rsidR="00E1697C" w:rsidRPr="00B46D4E">
              <w:rPr>
                <w:rFonts w:eastAsia="Arial"/>
                <w:szCs w:val="22"/>
              </w:rPr>
              <w:t xml:space="preserve"> </w:t>
            </w:r>
            <w:r w:rsidRPr="00B46D4E">
              <w:rPr>
                <w:rFonts w:eastAsia="Arial"/>
                <w:szCs w:val="22"/>
              </w:rPr>
              <w:t xml:space="preserve">Contractual Practices in the Latin American Audiovisual Sector in the Digital Environment  </w:t>
            </w:r>
          </w:p>
          <w:p w14:paraId="1F77667B" w14:textId="77777777" w:rsidR="002407A3" w:rsidRPr="00B46D4E" w:rsidRDefault="002407A3" w:rsidP="00984BAB">
            <w:pPr>
              <w:ind w:left="109"/>
              <w:rPr>
                <w:rFonts w:eastAsia="Arial"/>
                <w:szCs w:val="22"/>
              </w:rPr>
            </w:pPr>
          </w:p>
          <w:p w14:paraId="42A330FC" w14:textId="2D5A8F00" w:rsidR="002407A3" w:rsidRPr="00B46D4E" w:rsidRDefault="002407A3" w:rsidP="00984BAB">
            <w:pPr>
              <w:ind w:left="109"/>
              <w:rPr>
                <w:rFonts w:eastAsia="Arial"/>
                <w:szCs w:val="22"/>
              </w:rPr>
            </w:pPr>
            <w:r w:rsidRPr="00B46D4E">
              <w:rPr>
                <w:rFonts w:eastAsia="Arial"/>
                <w:szCs w:val="22"/>
              </w:rPr>
              <w:t xml:space="preserve">Part 5: </w:t>
            </w:r>
            <w:r w:rsidR="00E1697C" w:rsidRPr="00B46D4E">
              <w:rPr>
                <w:rFonts w:eastAsia="Arial"/>
                <w:szCs w:val="22"/>
              </w:rPr>
              <w:t xml:space="preserve"> </w:t>
            </w:r>
            <w:r w:rsidRPr="00B46D4E">
              <w:rPr>
                <w:rFonts w:eastAsia="Arial"/>
                <w:szCs w:val="22"/>
              </w:rPr>
              <w:t>The Identification and Use of Metadata in Audiovisual Works</w:t>
            </w:r>
          </w:p>
          <w:p w14:paraId="099B0526" w14:textId="77777777" w:rsidR="002407A3" w:rsidRPr="00B46D4E" w:rsidRDefault="002407A3" w:rsidP="00984BAB">
            <w:pPr>
              <w:ind w:left="109"/>
              <w:rPr>
                <w:rFonts w:eastAsia="Arial"/>
                <w:szCs w:val="22"/>
              </w:rPr>
            </w:pPr>
          </w:p>
          <w:p w14:paraId="1B212EDD" w14:textId="74037373" w:rsidR="002407A3" w:rsidRPr="00B46D4E" w:rsidRDefault="002407A3" w:rsidP="00984BAB">
            <w:pPr>
              <w:ind w:left="109"/>
              <w:rPr>
                <w:rFonts w:eastAsia="Arial"/>
                <w:szCs w:val="22"/>
              </w:rPr>
            </w:pPr>
            <w:r w:rsidRPr="00B46D4E">
              <w:rPr>
                <w:rFonts w:eastAsia="Arial"/>
                <w:szCs w:val="22"/>
              </w:rPr>
              <w:t xml:space="preserve">Part 6: </w:t>
            </w:r>
            <w:r w:rsidR="00E1697C" w:rsidRPr="00B46D4E">
              <w:rPr>
                <w:rFonts w:eastAsia="Arial"/>
                <w:szCs w:val="22"/>
              </w:rPr>
              <w:t xml:space="preserve"> </w:t>
            </w:r>
            <w:r w:rsidRPr="00B46D4E">
              <w:rPr>
                <w:rFonts w:eastAsia="Arial"/>
                <w:szCs w:val="22"/>
              </w:rPr>
              <w:t xml:space="preserve">Alternative Dispute Resolution Methods in WIPO applied to OTT Business Models </w:t>
            </w:r>
          </w:p>
          <w:p w14:paraId="6A78603A" w14:textId="0909A0E2" w:rsidR="002407A3" w:rsidRPr="00B46D4E" w:rsidRDefault="002407A3" w:rsidP="00984BAB">
            <w:pPr>
              <w:pStyle w:val="Heading2"/>
              <w:ind w:left="109"/>
              <w:rPr>
                <w:rFonts w:eastAsia="Arial"/>
                <w:bCs w:val="0"/>
                <w:iCs w:val="0"/>
                <w:caps w:val="0"/>
                <w:szCs w:val="22"/>
              </w:rPr>
            </w:pPr>
            <w:r w:rsidRPr="00B46D4E">
              <w:rPr>
                <w:rFonts w:eastAsia="Arial"/>
                <w:bCs w:val="0"/>
                <w:iCs w:val="0"/>
                <w:caps w:val="0"/>
                <w:szCs w:val="22"/>
              </w:rPr>
              <w:t xml:space="preserve">II. </w:t>
            </w:r>
            <w:r w:rsidR="00984BAB" w:rsidRPr="00B46D4E">
              <w:rPr>
                <w:rFonts w:eastAsia="Arial"/>
                <w:bCs w:val="0"/>
                <w:iCs w:val="0"/>
                <w:caps w:val="0"/>
                <w:szCs w:val="22"/>
              </w:rPr>
              <w:t xml:space="preserve">STUDY II: </w:t>
            </w:r>
            <w:r w:rsidR="00E1697C" w:rsidRPr="00B46D4E">
              <w:rPr>
                <w:rFonts w:eastAsia="Arial"/>
                <w:bCs w:val="0"/>
                <w:iCs w:val="0"/>
                <w:caps w:val="0"/>
                <w:szCs w:val="22"/>
              </w:rPr>
              <w:t xml:space="preserve"> </w:t>
            </w:r>
            <w:r w:rsidR="00984BAB" w:rsidRPr="00B46D4E">
              <w:rPr>
                <w:rFonts w:eastAsia="Arial"/>
                <w:bCs w:val="0"/>
                <w:iCs w:val="0"/>
                <w:caps w:val="0"/>
                <w:szCs w:val="22"/>
              </w:rPr>
              <w:t>THE AUDIOVISUAL PUBLIC DOMAIN</w:t>
            </w:r>
          </w:p>
          <w:p w14:paraId="40154DF3" w14:textId="49D9C95E" w:rsidR="002407A3" w:rsidRPr="00B46D4E" w:rsidRDefault="002407A3" w:rsidP="00984BAB">
            <w:pPr>
              <w:pStyle w:val="Heading2"/>
              <w:ind w:left="109"/>
              <w:rPr>
                <w:rFonts w:eastAsia="Arial"/>
                <w:bCs w:val="0"/>
                <w:iCs w:val="0"/>
                <w:caps w:val="0"/>
                <w:szCs w:val="22"/>
              </w:rPr>
            </w:pPr>
            <w:r w:rsidRPr="00B46D4E">
              <w:rPr>
                <w:rFonts w:eastAsia="Arial"/>
                <w:bCs w:val="0"/>
                <w:iCs w:val="0"/>
                <w:caps w:val="0"/>
                <w:szCs w:val="22"/>
              </w:rPr>
              <w:t xml:space="preserve">III. </w:t>
            </w:r>
            <w:r w:rsidR="00984BAB" w:rsidRPr="00B46D4E">
              <w:rPr>
                <w:rFonts w:eastAsia="Arial"/>
                <w:bCs w:val="0"/>
                <w:iCs w:val="0"/>
                <w:caps w:val="0"/>
                <w:szCs w:val="22"/>
              </w:rPr>
              <w:t>CASE STUDIES</w:t>
            </w:r>
            <w:r w:rsidRPr="00B46D4E">
              <w:rPr>
                <w:rFonts w:eastAsia="Arial"/>
                <w:bCs w:val="0"/>
                <w:iCs w:val="0"/>
                <w:caps w:val="0"/>
                <w:szCs w:val="22"/>
              </w:rPr>
              <w:t xml:space="preserve">: </w:t>
            </w:r>
          </w:p>
          <w:p w14:paraId="0C5C35ED" w14:textId="3768322A" w:rsidR="002407A3" w:rsidRPr="00B46D4E" w:rsidRDefault="002407A3" w:rsidP="00984BAB">
            <w:pPr>
              <w:pStyle w:val="Heading3"/>
              <w:ind w:left="109"/>
              <w:rPr>
                <w:rFonts w:eastAsia="Arial"/>
                <w:bCs w:val="0"/>
                <w:szCs w:val="22"/>
                <w:u w:val="none"/>
              </w:rPr>
            </w:pPr>
            <w:r w:rsidRPr="00B46D4E">
              <w:rPr>
                <w:rFonts w:eastAsia="Arial"/>
                <w:bCs w:val="0"/>
                <w:szCs w:val="22"/>
                <w:u w:val="none"/>
              </w:rPr>
              <w:t xml:space="preserve">Case Study I: </w:t>
            </w:r>
            <w:r w:rsidR="00E1697C" w:rsidRPr="00B46D4E">
              <w:rPr>
                <w:rFonts w:eastAsia="Arial"/>
                <w:bCs w:val="0"/>
                <w:szCs w:val="22"/>
                <w:u w:val="none"/>
              </w:rPr>
              <w:t xml:space="preserve"> </w:t>
            </w:r>
            <w:r w:rsidRPr="00B46D4E">
              <w:rPr>
                <w:rFonts w:eastAsia="Arial"/>
                <w:bCs w:val="0"/>
                <w:szCs w:val="22"/>
                <w:u w:val="none"/>
              </w:rPr>
              <w:t xml:space="preserve">Women in the Audiovisual Industry: </w:t>
            </w:r>
            <w:r w:rsidR="00E75370">
              <w:rPr>
                <w:rFonts w:eastAsia="Arial"/>
                <w:bCs w:val="0"/>
                <w:szCs w:val="22"/>
                <w:u w:val="none"/>
              </w:rPr>
              <w:t xml:space="preserve"> </w:t>
            </w:r>
            <w:r w:rsidRPr="00B46D4E">
              <w:rPr>
                <w:rFonts w:eastAsia="Arial"/>
                <w:bCs w:val="0"/>
                <w:szCs w:val="22"/>
                <w:u w:val="none"/>
              </w:rPr>
              <w:t>A Panorama of Latin American Countries and Spain</w:t>
            </w:r>
          </w:p>
          <w:p w14:paraId="488D85FC" w14:textId="7DA49F1D" w:rsidR="002407A3" w:rsidRPr="00B46D4E" w:rsidRDefault="002407A3" w:rsidP="00984BAB">
            <w:pPr>
              <w:pStyle w:val="Heading3"/>
              <w:ind w:left="109"/>
              <w:rPr>
                <w:rFonts w:eastAsia="Arial"/>
                <w:bCs w:val="0"/>
                <w:szCs w:val="22"/>
                <w:u w:val="none"/>
              </w:rPr>
            </w:pPr>
            <w:r w:rsidRPr="00B46D4E">
              <w:rPr>
                <w:rFonts w:eastAsia="Arial"/>
                <w:bCs w:val="0"/>
                <w:szCs w:val="22"/>
                <w:u w:val="none"/>
              </w:rPr>
              <w:t xml:space="preserve">Case Study II: </w:t>
            </w:r>
            <w:r w:rsidR="00E1697C" w:rsidRPr="00B46D4E">
              <w:rPr>
                <w:rFonts w:eastAsia="Arial"/>
                <w:bCs w:val="0"/>
                <w:szCs w:val="22"/>
                <w:u w:val="none"/>
              </w:rPr>
              <w:t xml:space="preserve"> </w:t>
            </w:r>
            <w:r w:rsidRPr="00B46D4E">
              <w:rPr>
                <w:rFonts w:eastAsia="Arial"/>
                <w:bCs w:val="0"/>
                <w:szCs w:val="22"/>
                <w:u w:val="none"/>
              </w:rPr>
              <w:t>The experience of a Brazilian independent producer with online distribution of audiovisual content</w:t>
            </w:r>
          </w:p>
          <w:p w14:paraId="7859F9EC" w14:textId="77777777" w:rsidR="002407A3" w:rsidRPr="00B46D4E" w:rsidRDefault="002407A3" w:rsidP="00984BAB">
            <w:pPr>
              <w:ind w:left="109"/>
              <w:rPr>
                <w:rFonts w:eastAsia="Arial"/>
                <w:szCs w:val="22"/>
              </w:rPr>
            </w:pPr>
          </w:p>
          <w:p w14:paraId="2ED5C9B9" w14:textId="485AEC50" w:rsidR="002407A3" w:rsidRPr="00B46D4E" w:rsidRDefault="002407A3" w:rsidP="00984BAB">
            <w:pPr>
              <w:ind w:left="109"/>
              <w:rPr>
                <w:rFonts w:eastAsia="Arial"/>
                <w:szCs w:val="22"/>
              </w:rPr>
            </w:pPr>
            <w:r w:rsidRPr="00B46D4E">
              <w:rPr>
                <w:rFonts w:eastAsia="Arial"/>
                <w:szCs w:val="22"/>
              </w:rPr>
              <w:t xml:space="preserve">Case Study III: </w:t>
            </w:r>
            <w:r w:rsidR="00E1697C" w:rsidRPr="00B46D4E">
              <w:rPr>
                <w:rFonts w:eastAsia="Arial"/>
                <w:szCs w:val="22"/>
              </w:rPr>
              <w:t xml:space="preserve"> </w:t>
            </w:r>
            <w:r w:rsidRPr="00B46D4E">
              <w:rPr>
                <w:rFonts w:eastAsia="Arial"/>
                <w:szCs w:val="22"/>
              </w:rPr>
              <w:t>The development of a local OTT platform</w:t>
            </w:r>
          </w:p>
          <w:p w14:paraId="5AA882C4" w14:textId="77777777" w:rsidR="002407A3" w:rsidRPr="00B46D4E" w:rsidRDefault="002407A3" w:rsidP="00984BAB">
            <w:pPr>
              <w:ind w:left="109"/>
              <w:rPr>
                <w:rFonts w:eastAsia="Arial"/>
                <w:szCs w:val="22"/>
              </w:rPr>
            </w:pPr>
          </w:p>
          <w:p w14:paraId="0DAD7AC3" w14:textId="149CF623" w:rsidR="002407A3" w:rsidRPr="00B46D4E" w:rsidRDefault="002407A3" w:rsidP="00984BAB">
            <w:pPr>
              <w:ind w:left="109"/>
              <w:rPr>
                <w:rFonts w:eastAsia="Arial"/>
                <w:szCs w:val="22"/>
              </w:rPr>
            </w:pPr>
            <w:r w:rsidRPr="00B46D4E">
              <w:rPr>
                <w:rFonts w:eastAsia="Arial"/>
                <w:szCs w:val="22"/>
              </w:rPr>
              <w:t xml:space="preserve">Case Study IV: </w:t>
            </w:r>
            <w:r w:rsidR="00E1697C" w:rsidRPr="00B46D4E">
              <w:rPr>
                <w:rFonts w:eastAsia="Arial"/>
                <w:szCs w:val="22"/>
              </w:rPr>
              <w:t xml:space="preserve"> </w:t>
            </w:r>
            <w:r w:rsidRPr="00B46D4E">
              <w:rPr>
                <w:rFonts w:eastAsia="Arial"/>
                <w:szCs w:val="22"/>
              </w:rPr>
              <w:t>The clearance of rights for digital distribution</w:t>
            </w:r>
          </w:p>
          <w:p w14:paraId="534B5159" w14:textId="77777777" w:rsidR="002407A3" w:rsidRPr="00B46D4E" w:rsidRDefault="002407A3" w:rsidP="00984BAB">
            <w:pPr>
              <w:ind w:left="109"/>
              <w:rPr>
                <w:rFonts w:eastAsia="Arial"/>
                <w:szCs w:val="22"/>
              </w:rPr>
            </w:pPr>
          </w:p>
          <w:p w14:paraId="0B7C9A41" w14:textId="64086464" w:rsidR="002407A3" w:rsidRPr="00B46D4E" w:rsidRDefault="002407A3" w:rsidP="00984BAB">
            <w:pPr>
              <w:ind w:left="109"/>
              <w:rPr>
                <w:rFonts w:eastAsia="Arial"/>
                <w:szCs w:val="22"/>
              </w:rPr>
            </w:pPr>
            <w:r w:rsidRPr="00B46D4E">
              <w:rPr>
                <w:rFonts w:eastAsia="Arial"/>
                <w:szCs w:val="22"/>
              </w:rPr>
              <w:t xml:space="preserve">Case Study V: </w:t>
            </w:r>
            <w:r w:rsidR="00E1697C" w:rsidRPr="00B46D4E">
              <w:rPr>
                <w:rFonts w:eastAsia="Arial"/>
                <w:szCs w:val="22"/>
              </w:rPr>
              <w:t xml:space="preserve"> </w:t>
            </w:r>
            <w:r w:rsidRPr="00B46D4E">
              <w:rPr>
                <w:rFonts w:eastAsia="Arial"/>
                <w:szCs w:val="22"/>
              </w:rPr>
              <w:t>The role of an Aggregator in VOD Distribution in Brazil and Latin America:</w:t>
            </w:r>
            <w:r w:rsidR="00E1697C" w:rsidRPr="00B46D4E">
              <w:rPr>
                <w:rFonts w:eastAsia="Arial"/>
                <w:szCs w:val="22"/>
              </w:rPr>
              <w:t xml:space="preserve"> </w:t>
            </w:r>
            <w:r w:rsidRPr="00B46D4E">
              <w:rPr>
                <w:rFonts w:eastAsia="Arial"/>
                <w:szCs w:val="22"/>
              </w:rPr>
              <w:t xml:space="preserve"> The Experience of Sofa Digital  </w:t>
            </w:r>
          </w:p>
          <w:p w14:paraId="463657B3" w14:textId="77777777" w:rsidR="002407A3" w:rsidRPr="00B46D4E" w:rsidRDefault="002407A3" w:rsidP="00984BAB">
            <w:pPr>
              <w:ind w:left="109"/>
              <w:rPr>
                <w:rFonts w:eastAsia="Arial"/>
                <w:szCs w:val="22"/>
              </w:rPr>
            </w:pPr>
          </w:p>
          <w:p w14:paraId="2DCF4EB0" w14:textId="0A8DA86D" w:rsidR="002407A3" w:rsidRPr="00B46D4E" w:rsidRDefault="002407A3" w:rsidP="00984BAB">
            <w:pPr>
              <w:ind w:left="109"/>
              <w:rPr>
                <w:rFonts w:eastAsia="Arial"/>
                <w:szCs w:val="22"/>
              </w:rPr>
            </w:pPr>
            <w:r w:rsidRPr="00B46D4E">
              <w:rPr>
                <w:rFonts w:eastAsia="Arial"/>
                <w:szCs w:val="22"/>
              </w:rPr>
              <w:t xml:space="preserve">Case Study VI: </w:t>
            </w:r>
            <w:r w:rsidR="00E1697C" w:rsidRPr="00B46D4E">
              <w:rPr>
                <w:rFonts w:eastAsia="Arial"/>
                <w:szCs w:val="22"/>
              </w:rPr>
              <w:t xml:space="preserve"> </w:t>
            </w:r>
            <w:r w:rsidRPr="00B46D4E">
              <w:rPr>
                <w:rFonts w:eastAsia="Arial"/>
                <w:szCs w:val="22"/>
              </w:rPr>
              <w:t xml:space="preserve">Data in the Audiovisual Business: </w:t>
            </w:r>
            <w:r w:rsidR="00E75370">
              <w:rPr>
                <w:rFonts w:eastAsia="Arial"/>
                <w:szCs w:val="22"/>
              </w:rPr>
              <w:t xml:space="preserve"> </w:t>
            </w:r>
            <w:r w:rsidRPr="00B46D4E">
              <w:rPr>
                <w:rFonts w:eastAsia="Arial"/>
                <w:szCs w:val="22"/>
              </w:rPr>
              <w:t xml:space="preserve">Trends and Opportunities  </w:t>
            </w:r>
          </w:p>
          <w:p w14:paraId="050A758E" w14:textId="77777777" w:rsidR="002407A3" w:rsidRPr="00B46D4E" w:rsidRDefault="002407A3" w:rsidP="00984BAB">
            <w:pPr>
              <w:ind w:left="109"/>
              <w:rPr>
                <w:rFonts w:eastAsia="Arial"/>
                <w:szCs w:val="22"/>
              </w:rPr>
            </w:pPr>
          </w:p>
          <w:p w14:paraId="7D4C843A" w14:textId="0943A984" w:rsidR="002407A3" w:rsidRPr="00B46D4E" w:rsidRDefault="002407A3" w:rsidP="00984BAB">
            <w:pPr>
              <w:ind w:left="109"/>
              <w:rPr>
                <w:rFonts w:eastAsia="Arial"/>
                <w:szCs w:val="22"/>
              </w:rPr>
            </w:pPr>
            <w:r w:rsidRPr="00B46D4E">
              <w:rPr>
                <w:rFonts w:eastAsia="Arial"/>
                <w:szCs w:val="22"/>
              </w:rPr>
              <w:t xml:space="preserve">Case Study VII: </w:t>
            </w:r>
            <w:r w:rsidR="00E1697C" w:rsidRPr="00B46D4E">
              <w:rPr>
                <w:rFonts w:eastAsia="Arial"/>
                <w:szCs w:val="22"/>
              </w:rPr>
              <w:t xml:space="preserve"> </w:t>
            </w:r>
            <w:r w:rsidRPr="00B46D4E">
              <w:rPr>
                <w:rFonts w:eastAsia="Arial"/>
                <w:szCs w:val="22"/>
              </w:rPr>
              <w:t xml:space="preserve">The online platforms Cine.ar and cine.ar.play   </w:t>
            </w:r>
          </w:p>
          <w:p w14:paraId="7B799562" w14:textId="77777777" w:rsidR="002407A3" w:rsidRPr="00B46D4E" w:rsidRDefault="002407A3" w:rsidP="00984BAB">
            <w:pPr>
              <w:pStyle w:val="Heading3"/>
              <w:ind w:left="109"/>
              <w:rPr>
                <w:rFonts w:eastAsia="Arial"/>
                <w:bCs w:val="0"/>
                <w:szCs w:val="22"/>
                <w:u w:val="none"/>
              </w:rPr>
            </w:pPr>
          </w:p>
        </w:tc>
      </w:tr>
      <w:tr w:rsidR="002407A3" w:rsidRPr="000A4281" w14:paraId="4809F5FF" w14:textId="77777777" w:rsidTr="000E0E0C">
        <w:trPr>
          <w:trHeight w:val="801"/>
        </w:trPr>
        <w:tc>
          <w:tcPr>
            <w:tcW w:w="2377" w:type="dxa"/>
            <w:shd w:val="clear" w:color="auto" w:fill="68E089"/>
            <w:vAlign w:val="center"/>
          </w:tcPr>
          <w:p w14:paraId="72492DF5" w14:textId="77777777" w:rsidR="002407A3" w:rsidRPr="00B46D4E" w:rsidRDefault="002407A3" w:rsidP="0026000B">
            <w:pPr>
              <w:pStyle w:val="TableParagraph"/>
              <w:spacing w:line="242" w:lineRule="auto"/>
              <w:ind w:left="110" w:right="708"/>
            </w:pPr>
            <w:r w:rsidRPr="00B46D4E">
              <w:rPr>
                <w:u w:val="single"/>
              </w:rPr>
              <w:t>Initial outcomes</w:t>
            </w:r>
            <w:r w:rsidRPr="00B46D4E">
              <w:rPr>
                <w:spacing w:val="-59"/>
              </w:rPr>
              <w:t xml:space="preserve"> </w:t>
            </w:r>
            <w:r w:rsidRPr="00B46D4E">
              <w:rPr>
                <w:u w:val="single"/>
              </w:rPr>
              <w:t>observed</w:t>
            </w:r>
          </w:p>
        </w:tc>
        <w:tc>
          <w:tcPr>
            <w:tcW w:w="6913" w:type="dxa"/>
            <w:vAlign w:val="center"/>
          </w:tcPr>
          <w:p w14:paraId="7C7504BE" w14:textId="77777777" w:rsidR="002407A3" w:rsidRPr="00B46D4E" w:rsidRDefault="002407A3" w:rsidP="00CD2D47">
            <w:pPr>
              <w:pStyle w:val="TableParagraph"/>
              <w:numPr>
                <w:ilvl w:val="0"/>
                <w:numId w:val="20"/>
              </w:numPr>
              <w:ind w:right="84"/>
              <w:rPr>
                <w:iCs/>
              </w:rPr>
            </w:pPr>
            <w:r w:rsidRPr="00B46D4E">
              <w:rPr>
                <w:iCs/>
              </w:rPr>
              <w:t>Mapping of different legislations applicable to the distribution of audiovisual works through OTTs in Latin America</w:t>
            </w:r>
          </w:p>
          <w:p w14:paraId="3043DDCB" w14:textId="77777777" w:rsidR="002407A3" w:rsidRPr="00B46D4E" w:rsidRDefault="002407A3" w:rsidP="0026000B">
            <w:pPr>
              <w:rPr>
                <w:iCs/>
                <w:szCs w:val="22"/>
              </w:rPr>
            </w:pPr>
          </w:p>
          <w:p w14:paraId="36A07676" w14:textId="77777777" w:rsidR="002407A3" w:rsidRPr="00B46D4E" w:rsidRDefault="002407A3" w:rsidP="00CD2D47">
            <w:pPr>
              <w:pStyle w:val="TableParagraph"/>
              <w:numPr>
                <w:ilvl w:val="0"/>
                <w:numId w:val="20"/>
              </w:numPr>
              <w:ind w:right="84"/>
              <w:rPr>
                <w:iCs/>
              </w:rPr>
            </w:pPr>
            <w:r w:rsidRPr="00B46D4E">
              <w:rPr>
                <w:iCs/>
              </w:rPr>
              <w:lastRenderedPageBreak/>
              <w:t xml:space="preserve">Identification of current issues that impact the Latin American digital market </w:t>
            </w:r>
          </w:p>
          <w:p w14:paraId="44ED4BCF" w14:textId="77777777" w:rsidR="002407A3" w:rsidRPr="00B46D4E" w:rsidRDefault="002407A3" w:rsidP="0026000B">
            <w:pPr>
              <w:pStyle w:val="TableParagraph"/>
              <w:ind w:right="84"/>
              <w:rPr>
                <w:iCs/>
              </w:rPr>
            </w:pPr>
          </w:p>
          <w:p w14:paraId="5E820DDA" w14:textId="77777777" w:rsidR="002407A3" w:rsidRPr="00B46D4E" w:rsidRDefault="002407A3" w:rsidP="00CD2D47">
            <w:pPr>
              <w:pStyle w:val="TableParagraph"/>
              <w:numPr>
                <w:ilvl w:val="0"/>
                <w:numId w:val="20"/>
              </w:numPr>
              <w:ind w:right="84"/>
              <w:rPr>
                <w:iCs/>
              </w:rPr>
            </w:pPr>
            <w:r w:rsidRPr="00B46D4E">
              <w:rPr>
                <w:iCs/>
              </w:rPr>
              <w:t xml:space="preserve">Identification of examples and experiences within the current digital market in Latin America  </w:t>
            </w:r>
          </w:p>
          <w:p w14:paraId="3E5A533D" w14:textId="77777777" w:rsidR="002407A3" w:rsidRPr="00B46D4E" w:rsidRDefault="002407A3" w:rsidP="0026000B">
            <w:pPr>
              <w:pStyle w:val="TableParagraph"/>
              <w:ind w:right="84"/>
              <w:rPr>
                <w:iCs/>
              </w:rPr>
            </w:pPr>
          </w:p>
          <w:p w14:paraId="2A382C58" w14:textId="77777777" w:rsidR="002407A3" w:rsidRPr="00B46D4E" w:rsidRDefault="002407A3" w:rsidP="00CD2D47">
            <w:pPr>
              <w:pStyle w:val="TableParagraph"/>
              <w:numPr>
                <w:ilvl w:val="0"/>
                <w:numId w:val="20"/>
              </w:numPr>
              <w:ind w:right="84"/>
            </w:pPr>
            <w:r w:rsidRPr="00B46D4E">
              <w:rPr>
                <w:iCs/>
              </w:rPr>
              <w:t>Impact of the COVID-19 Pandemic on the audiovisual OTT market in Latin America</w:t>
            </w:r>
          </w:p>
        </w:tc>
      </w:tr>
      <w:tr w:rsidR="002407A3" w:rsidRPr="000A4281" w14:paraId="004E517B" w14:textId="77777777" w:rsidTr="000E0E0C">
        <w:trPr>
          <w:trHeight w:val="703"/>
        </w:trPr>
        <w:tc>
          <w:tcPr>
            <w:tcW w:w="2377" w:type="dxa"/>
            <w:shd w:val="clear" w:color="auto" w:fill="68E089"/>
            <w:vAlign w:val="center"/>
          </w:tcPr>
          <w:p w14:paraId="412F2329" w14:textId="77777777" w:rsidR="002407A3" w:rsidRPr="00B46D4E" w:rsidRDefault="002407A3" w:rsidP="0026000B">
            <w:pPr>
              <w:pStyle w:val="TableParagraph"/>
              <w:spacing w:before="1"/>
              <w:ind w:left="110" w:right="279"/>
            </w:pPr>
            <w:r w:rsidRPr="00B46D4E">
              <w:rPr>
                <w:u w:val="single"/>
              </w:rPr>
              <w:lastRenderedPageBreak/>
              <w:t>Experience gained</w:t>
            </w:r>
            <w:r w:rsidRPr="00B46D4E">
              <w:rPr>
                <w:spacing w:val="1"/>
              </w:rPr>
              <w:t xml:space="preserve"> </w:t>
            </w:r>
            <w:r w:rsidRPr="00B46D4E">
              <w:rPr>
                <w:u w:val="single"/>
              </w:rPr>
              <w:t>and</w:t>
            </w:r>
            <w:r w:rsidRPr="00B46D4E">
              <w:rPr>
                <w:spacing w:val="-7"/>
                <w:u w:val="single"/>
              </w:rPr>
              <w:t xml:space="preserve"> </w:t>
            </w:r>
            <w:r w:rsidRPr="00B46D4E">
              <w:rPr>
                <w:u w:val="single"/>
              </w:rPr>
              <w:t>lessons</w:t>
            </w:r>
            <w:r w:rsidRPr="00B46D4E">
              <w:rPr>
                <w:spacing w:val="-5"/>
                <w:u w:val="single"/>
              </w:rPr>
              <w:t xml:space="preserve"> </w:t>
            </w:r>
            <w:r w:rsidRPr="00B46D4E">
              <w:rPr>
                <w:u w:val="single"/>
              </w:rPr>
              <w:t>learned</w:t>
            </w:r>
          </w:p>
        </w:tc>
        <w:tc>
          <w:tcPr>
            <w:tcW w:w="6913" w:type="dxa"/>
            <w:vAlign w:val="center"/>
          </w:tcPr>
          <w:p w14:paraId="4864A879" w14:textId="77777777" w:rsidR="002407A3" w:rsidRPr="00B46D4E" w:rsidRDefault="002407A3" w:rsidP="00CD2D47">
            <w:pPr>
              <w:pStyle w:val="TableParagraph"/>
              <w:numPr>
                <w:ilvl w:val="0"/>
                <w:numId w:val="20"/>
              </w:numPr>
              <w:ind w:right="84"/>
            </w:pPr>
            <w:r w:rsidRPr="00B46D4E">
              <w:t xml:space="preserve">Identification of cross-cutting intellectual property issues that are also applicable to the digital audiovisual sector </w:t>
            </w:r>
          </w:p>
          <w:p w14:paraId="589FF5DC" w14:textId="77777777" w:rsidR="002407A3" w:rsidRPr="00B46D4E" w:rsidRDefault="002407A3" w:rsidP="0026000B">
            <w:pPr>
              <w:pStyle w:val="TableParagraph"/>
              <w:ind w:left="469" w:right="84"/>
            </w:pPr>
          </w:p>
          <w:p w14:paraId="0BA7D2D7" w14:textId="77777777" w:rsidR="002407A3" w:rsidRPr="00B46D4E" w:rsidRDefault="002407A3" w:rsidP="00CD2D47">
            <w:pPr>
              <w:pStyle w:val="TableParagraph"/>
              <w:numPr>
                <w:ilvl w:val="0"/>
                <w:numId w:val="20"/>
              </w:numPr>
              <w:ind w:right="84"/>
            </w:pPr>
            <w:r w:rsidRPr="00B46D4E">
              <w:t>Challenges to engage with the industry in a horizontal manner about intellectual property due to compartmentalized parts of industry (IT, telecommunications, audiovisual, legal, etc.) rendering it cumbersome to reach the professionals from the ground</w:t>
            </w:r>
          </w:p>
          <w:p w14:paraId="40503462" w14:textId="77777777" w:rsidR="002407A3" w:rsidRPr="00B46D4E" w:rsidRDefault="002407A3" w:rsidP="0026000B">
            <w:pPr>
              <w:pStyle w:val="TableParagraph"/>
              <w:ind w:right="84"/>
            </w:pPr>
            <w:r w:rsidRPr="00B46D4E">
              <w:t xml:space="preserve"> </w:t>
            </w:r>
          </w:p>
          <w:p w14:paraId="5FF668DE" w14:textId="77777777" w:rsidR="002407A3" w:rsidRPr="00B46D4E" w:rsidRDefault="002407A3" w:rsidP="00CD2D47">
            <w:pPr>
              <w:pStyle w:val="TableParagraph"/>
              <w:numPr>
                <w:ilvl w:val="0"/>
                <w:numId w:val="20"/>
              </w:numPr>
              <w:ind w:right="84"/>
            </w:pPr>
            <w:r w:rsidRPr="00B46D4E">
              <w:t>Scarce information available about the digital Latin American market and the role of copyright and related rights for the market and creators</w:t>
            </w:r>
          </w:p>
          <w:p w14:paraId="0B22019D" w14:textId="77777777" w:rsidR="002407A3" w:rsidRPr="00B46D4E" w:rsidRDefault="002407A3" w:rsidP="0026000B">
            <w:pPr>
              <w:pStyle w:val="TableParagraph"/>
              <w:ind w:right="84"/>
            </w:pPr>
          </w:p>
          <w:p w14:paraId="32A4AC44" w14:textId="77777777" w:rsidR="002407A3" w:rsidRPr="00B46D4E" w:rsidRDefault="002407A3" w:rsidP="00CD2D47">
            <w:pPr>
              <w:pStyle w:val="TableParagraph"/>
              <w:numPr>
                <w:ilvl w:val="0"/>
                <w:numId w:val="20"/>
              </w:numPr>
              <w:ind w:right="84"/>
            </w:pPr>
            <w:r w:rsidRPr="00B46D4E">
              <w:t xml:space="preserve">Little interaction between intellectual property experts and audiovisual professionals in spite of the great interest of professionals to learn more about current copyright issues that are relevant for their business </w:t>
            </w:r>
          </w:p>
          <w:p w14:paraId="72718A70" w14:textId="77777777" w:rsidR="002407A3" w:rsidRPr="00B46D4E" w:rsidRDefault="002407A3" w:rsidP="0026000B">
            <w:pPr>
              <w:pStyle w:val="TableParagraph"/>
              <w:ind w:left="469" w:right="84"/>
            </w:pPr>
          </w:p>
          <w:p w14:paraId="11B81503" w14:textId="77777777" w:rsidR="00BC3089" w:rsidRPr="00B46D4E" w:rsidRDefault="002407A3" w:rsidP="00CD2D47">
            <w:pPr>
              <w:pStyle w:val="TableParagraph"/>
              <w:numPr>
                <w:ilvl w:val="0"/>
                <w:numId w:val="20"/>
              </w:numPr>
              <w:ind w:right="84"/>
            </w:pPr>
            <w:r w:rsidRPr="00B46D4E">
              <w:t>Positive experience in engaging with the audiovisual industry through international events where a wide array of relevant topics is discussed but where intellectual property is normally not addressed</w:t>
            </w:r>
            <w:r w:rsidR="00BC3089" w:rsidRPr="00B46D4E">
              <w:t>.</w:t>
            </w:r>
          </w:p>
          <w:p w14:paraId="08D8CD72" w14:textId="54065357" w:rsidR="002407A3" w:rsidRPr="00B46D4E" w:rsidRDefault="002407A3" w:rsidP="00BC3089">
            <w:pPr>
              <w:pStyle w:val="TableParagraph"/>
              <w:ind w:left="469" w:right="84"/>
            </w:pPr>
            <w:r w:rsidRPr="00B46D4E">
              <w:t xml:space="preserve">  </w:t>
            </w:r>
          </w:p>
        </w:tc>
      </w:tr>
      <w:tr w:rsidR="002407A3" w:rsidRPr="000A4281" w14:paraId="06249FBD" w14:textId="77777777" w:rsidTr="000E0E0C">
        <w:trPr>
          <w:trHeight w:val="1423"/>
        </w:trPr>
        <w:tc>
          <w:tcPr>
            <w:tcW w:w="2377" w:type="dxa"/>
            <w:shd w:val="clear" w:color="auto" w:fill="68E089"/>
            <w:vAlign w:val="center"/>
          </w:tcPr>
          <w:p w14:paraId="57987E99" w14:textId="77777777" w:rsidR="002407A3" w:rsidRPr="00B46D4E" w:rsidRDefault="002407A3" w:rsidP="0026000B">
            <w:pPr>
              <w:pStyle w:val="TableParagraph"/>
              <w:ind w:left="110"/>
            </w:pPr>
            <w:r w:rsidRPr="00B46D4E">
              <w:rPr>
                <w:u w:val="single"/>
              </w:rPr>
              <w:t>Risks</w:t>
            </w:r>
            <w:r w:rsidRPr="00B46D4E">
              <w:rPr>
                <w:spacing w:val="-1"/>
                <w:u w:val="single"/>
              </w:rPr>
              <w:t xml:space="preserve"> </w:t>
            </w:r>
            <w:r w:rsidRPr="00B46D4E">
              <w:rPr>
                <w:u w:val="single"/>
              </w:rPr>
              <w:t>and</w:t>
            </w:r>
            <w:r w:rsidRPr="00B46D4E">
              <w:rPr>
                <w:spacing w:val="-3"/>
                <w:u w:val="single"/>
              </w:rPr>
              <w:t xml:space="preserve"> </w:t>
            </w:r>
            <w:r w:rsidRPr="00B46D4E">
              <w:rPr>
                <w:u w:val="single"/>
              </w:rPr>
              <w:t>Mitigation</w:t>
            </w:r>
          </w:p>
        </w:tc>
        <w:tc>
          <w:tcPr>
            <w:tcW w:w="6913" w:type="dxa"/>
            <w:vAlign w:val="center"/>
          </w:tcPr>
          <w:p w14:paraId="103DA627" w14:textId="2428D2A5" w:rsidR="002407A3" w:rsidRPr="00B46D4E" w:rsidRDefault="002407A3" w:rsidP="00E1697C">
            <w:pPr>
              <w:pStyle w:val="TableParagraph"/>
              <w:spacing w:line="252" w:lineRule="exact"/>
              <w:ind w:left="109" w:right="721"/>
            </w:pPr>
            <w:r w:rsidRPr="00B46D4E">
              <w:rPr>
                <w:u w:val="single"/>
              </w:rPr>
              <w:t>Risk</w:t>
            </w:r>
            <w:r w:rsidRPr="00B46D4E">
              <w:t xml:space="preserve">:  The COVID-19 </w:t>
            </w:r>
            <w:r w:rsidR="00E1697C" w:rsidRPr="00B46D4E">
              <w:t>p</w:t>
            </w:r>
            <w:r w:rsidRPr="00B46D4E">
              <w:t>andemic made impossible the timely organization of events included in the approved project (output 2, activities 3 and 4).  The possibility of organizing online webinars was explored but initial discussions with stakeholders indicated a high risk that there would be little engagement with the industry, in particular because a significant part of the relevant professionals and companies were under the negative market effects of the pandemic.  The organization of the activities remotely during t</w:t>
            </w:r>
            <w:r w:rsidR="00E1697C" w:rsidRPr="00B46D4E">
              <w:t>he early years of the COVID-19 p</w:t>
            </w:r>
            <w:r w:rsidRPr="00B46D4E">
              <w:t>andemic would not have achieved the objectives of the Project.</w:t>
            </w:r>
          </w:p>
          <w:p w14:paraId="5011B9C2" w14:textId="77777777" w:rsidR="002407A3" w:rsidRPr="00B46D4E" w:rsidRDefault="002407A3" w:rsidP="0026000B">
            <w:pPr>
              <w:pStyle w:val="TableParagraph"/>
              <w:spacing w:line="252" w:lineRule="exact"/>
              <w:ind w:left="109" w:right="721"/>
            </w:pPr>
          </w:p>
          <w:p w14:paraId="53102CA1" w14:textId="398ADD0A" w:rsidR="002407A3" w:rsidRPr="00B46D4E" w:rsidRDefault="002407A3" w:rsidP="0026000B">
            <w:pPr>
              <w:pStyle w:val="TableParagraph"/>
              <w:spacing w:line="252" w:lineRule="exact"/>
              <w:ind w:left="109" w:right="721"/>
            </w:pPr>
            <w:r w:rsidRPr="00B46D4E">
              <w:t xml:space="preserve">The </w:t>
            </w:r>
            <w:r w:rsidRPr="00B46D4E">
              <w:rPr>
                <w:u w:val="single"/>
              </w:rPr>
              <w:t>mitigation strategy</w:t>
            </w:r>
            <w:r w:rsidRPr="00B46D4E">
              <w:t xml:space="preserve"> adopted included: </w:t>
            </w:r>
          </w:p>
          <w:p w14:paraId="2E8CFE92" w14:textId="77777777" w:rsidR="002407A3" w:rsidRPr="00B46D4E" w:rsidRDefault="002407A3" w:rsidP="00CD2D47">
            <w:pPr>
              <w:pStyle w:val="TableParagraph"/>
              <w:numPr>
                <w:ilvl w:val="0"/>
                <w:numId w:val="20"/>
              </w:numPr>
              <w:spacing w:line="252" w:lineRule="exact"/>
              <w:ind w:right="721"/>
            </w:pPr>
            <w:r w:rsidRPr="00B46D4E">
              <w:t xml:space="preserve">postponement of the planned activities </w:t>
            </w:r>
          </w:p>
          <w:p w14:paraId="720EF7F5" w14:textId="198D66B6" w:rsidR="002407A3" w:rsidRPr="00B46D4E" w:rsidRDefault="002407A3" w:rsidP="00CD2D47">
            <w:pPr>
              <w:pStyle w:val="TableParagraph"/>
              <w:numPr>
                <w:ilvl w:val="0"/>
                <w:numId w:val="20"/>
              </w:numPr>
              <w:spacing w:line="252" w:lineRule="exact"/>
              <w:ind w:right="721"/>
            </w:pPr>
            <w:r w:rsidRPr="00B46D4E">
              <w:t>updating of information about the Latin America OTT market in order to refl</w:t>
            </w:r>
            <w:r w:rsidR="00170E86">
              <w:t>ect the impact of the COVID-19 p</w:t>
            </w:r>
            <w:r w:rsidRPr="00B46D4E">
              <w:t xml:space="preserve">andemic </w:t>
            </w:r>
          </w:p>
          <w:p w14:paraId="434B78CD" w14:textId="77777777" w:rsidR="002407A3" w:rsidRPr="00B46D4E" w:rsidRDefault="002407A3" w:rsidP="00CD2D47">
            <w:pPr>
              <w:pStyle w:val="TableParagraph"/>
              <w:numPr>
                <w:ilvl w:val="0"/>
                <w:numId w:val="20"/>
              </w:numPr>
              <w:spacing w:line="252" w:lineRule="exact"/>
              <w:ind w:right="721"/>
            </w:pPr>
            <w:r w:rsidRPr="00B46D4E">
              <w:t>strengthening contact with key stakeholders aiming at including the topic of intellectual property in the post-pandemic reactivation of the audiovisual market.</w:t>
            </w:r>
          </w:p>
          <w:p w14:paraId="3E0CBB36" w14:textId="77777777" w:rsidR="002407A3" w:rsidRPr="00B46D4E" w:rsidRDefault="002407A3" w:rsidP="00CD2D47">
            <w:pPr>
              <w:pStyle w:val="TableParagraph"/>
              <w:numPr>
                <w:ilvl w:val="0"/>
                <w:numId w:val="20"/>
              </w:numPr>
              <w:spacing w:line="252" w:lineRule="exact"/>
              <w:ind w:right="721"/>
            </w:pPr>
            <w:r w:rsidRPr="00B46D4E">
              <w:t xml:space="preserve">liaising with local stakeholders in order to combine existing major activities with the outputs of the project.    </w:t>
            </w:r>
          </w:p>
          <w:p w14:paraId="4166219F" w14:textId="787866CD" w:rsidR="00BC3089" w:rsidRPr="00B46D4E" w:rsidRDefault="00BC3089" w:rsidP="00BC3089">
            <w:pPr>
              <w:pStyle w:val="TableParagraph"/>
              <w:spacing w:line="252" w:lineRule="exact"/>
              <w:ind w:left="469" w:right="721"/>
            </w:pPr>
          </w:p>
        </w:tc>
      </w:tr>
      <w:tr w:rsidR="002407A3" w:rsidRPr="000A4281" w14:paraId="5CF8081C" w14:textId="77777777" w:rsidTr="000E0E0C">
        <w:trPr>
          <w:trHeight w:val="1891"/>
        </w:trPr>
        <w:tc>
          <w:tcPr>
            <w:tcW w:w="2377" w:type="dxa"/>
            <w:shd w:val="clear" w:color="auto" w:fill="68E089"/>
            <w:vAlign w:val="center"/>
          </w:tcPr>
          <w:p w14:paraId="4610DA5F" w14:textId="77777777" w:rsidR="002407A3" w:rsidRPr="00B46D4E" w:rsidRDefault="002407A3" w:rsidP="0026000B">
            <w:pPr>
              <w:pStyle w:val="TableParagraph"/>
              <w:ind w:left="110" w:right="536"/>
              <w:rPr>
                <w:u w:val="single"/>
              </w:rPr>
            </w:pPr>
            <w:r w:rsidRPr="00B46D4E">
              <w:rPr>
                <w:u w:val="single"/>
              </w:rPr>
              <w:lastRenderedPageBreak/>
              <w:t>Issues Requiring Immediate Support/Attention</w:t>
            </w:r>
          </w:p>
        </w:tc>
        <w:tc>
          <w:tcPr>
            <w:tcW w:w="6913" w:type="dxa"/>
            <w:vAlign w:val="center"/>
          </w:tcPr>
          <w:p w14:paraId="10E17336" w14:textId="4B48CFF8" w:rsidR="002407A3" w:rsidRPr="00B46D4E" w:rsidRDefault="002407A3" w:rsidP="0026000B">
            <w:pPr>
              <w:pStyle w:val="TableParagraph"/>
              <w:spacing w:line="244" w:lineRule="auto"/>
              <w:ind w:left="109" w:right="109"/>
            </w:pPr>
            <w:r w:rsidRPr="00B46D4E">
              <w:t>Following the mitigation strate</w:t>
            </w:r>
            <w:r w:rsidR="00E1697C" w:rsidRPr="00B46D4E">
              <w:t>gy adopted due to the COVID-19 p</w:t>
            </w:r>
            <w:r w:rsidRPr="00B46D4E">
              <w:t>andemic, it is proposed to extend the project implementation timeline by 12 months, with no extra budgetary implications, in order to:</w:t>
            </w:r>
          </w:p>
          <w:p w14:paraId="340D8FEC" w14:textId="77777777" w:rsidR="002407A3" w:rsidRPr="00B46D4E" w:rsidRDefault="002407A3" w:rsidP="00CD2D47">
            <w:pPr>
              <w:pStyle w:val="TableParagraph"/>
              <w:numPr>
                <w:ilvl w:val="0"/>
                <w:numId w:val="20"/>
              </w:numPr>
              <w:spacing w:line="244" w:lineRule="auto"/>
              <w:ind w:right="109"/>
            </w:pPr>
            <w:r w:rsidRPr="00B46D4E">
              <w:t>Undertake activity 2, output 3 in 2022</w:t>
            </w:r>
          </w:p>
          <w:p w14:paraId="07571825" w14:textId="77777777" w:rsidR="002407A3" w:rsidRPr="00B46D4E" w:rsidRDefault="002407A3" w:rsidP="00CD2D47">
            <w:pPr>
              <w:pStyle w:val="TableParagraph"/>
              <w:numPr>
                <w:ilvl w:val="0"/>
                <w:numId w:val="20"/>
              </w:numPr>
              <w:spacing w:line="244" w:lineRule="auto"/>
              <w:ind w:right="109"/>
            </w:pPr>
            <w:r w:rsidRPr="00B46D4E">
              <w:t xml:space="preserve">Undertake activity 2, output 4 in 2023 </w:t>
            </w:r>
          </w:p>
          <w:p w14:paraId="3345FAE4" w14:textId="77777777" w:rsidR="002407A3" w:rsidRPr="00B46D4E" w:rsidRDefault="002407A3" w:rsidP="00CD2D47">
            <w:pPr>
              <w:pStyle w:val="TableParagraph"/>
              <w:numPr>
                <w:ilvl w:val="0"/>
                <w:numId w:val="20"/>
              </w:numPr>
              <w:spacing w:line="244" w:lineRule="auto"/>
              <w:ind w:right="109"/>
            </w:pPr>
            <w:r w:rsidRPr="00B46D4E">
              <w:t xml:space="preserve">Undertake the project evaluation in 2023. </w:t>
            </w:r>
          </w:p>
          <w:p w14:paraId="1EB6C031" w14:textId="77777777" w:rsidR="002407A3" w:rsidRPr="00B46D4E" w:rsidRDefault="002407A3" w:rsidP="0026000B">
            <w:pPr>
              <w:pStyle w:val="TableParagraph"/>
              <w:spacing w:line="244" w:lineRule="auto"/>
              <w:ind w:left="469" w:right="109"/>
            </w:pPr>
          </w:p>
          <w:p w14:paraId="63F7D697" w14:textId="1799EC2D" w:rsidR="002407A3" w:rsidRPr="00B46D4E" w:rsidRDefault="002407A3" w:rsidP="0026000B">
            <w:pPr>
              <w:pStyle w:val="TableParagraph"/>
              <w:spacing w:line="252" w:lineRule="exact"/>
              <w:ind w:left="109" w:right="721"/>
            </w:pPr>
            <w:r w:rsidRPr="00B46D4E">
              <w:t xml:space="preserve">Considering the economic circumstances of the audiovisual market, the outputs of the pilot project could serve as valuable basis for engaging with stakeholders towards the objectives of the project. </w:t>
            </w:r>
            <w:r w:rsidR="003E2333">
              <w:t xml:space="preserve"> </w:t>
            </w:r>
            <w:r w:rsidRPr="00B46D4E">
              <w:t xml:space="preserve">In this sense, the proposed new timeframe takes into account major events taking place in Latin America where the outputs of the project could be made available to wider audiences. </w:t>
            </w:r>
          </w:p>
          <w:p w14:paraId="35F040F0" w14:textId="77777777" w:rsidR="002407A3" w:rsidRPr="00B46D4E" w:rsidRDefault="002407A3" w:rsidP="0026000B">
            <w:pPr>
              <w:pStyle w:val="TableParagraph"/>
              <w:spacing w:line="244" w:lineRule="auto"/>
              <w:ind w:right="109"/>
            </w:pPr>
          </w:p>
        </w:tc>
      </w:tr>
      <w:tr w:rsidR="002407A3" w:rsidRPr="000A4281" w14:paraId="03E00F8E" w14:textId="77777777" w:rsidTr="000E0E0C">
        <w:trPr>
          <w:trHeight w:val="469"/>
        </w:trPr>
        <w:tc>
          <w:tcPr>
            <w:tcW w:w="2377" w:type="dxa"/>
            <w:shd w:val="clear" w:color="auto" w:fill="68E089"/>
            <w:vAlign w:val="center"/>
          </w:tcPr>
          <w:p w14:paraId="325BFA9B" w14:textId="77777777" w:rsidR="002407A3" w:rsidRPr="00B46D4E" w:rsidRDefault="002407A3" w:rsidP="0026000B">
            <w:pPr>
              <w:pStyle w:val="TableParagraph"/>
              <w:ind w:left="110"/>
            </w:pPr>
            <w:r w:rsidRPr="00B46D4E">
              <w:rPr>
                <w:u w:val="single"/>
              </w:rPr>
              <w:t>The</w:t>
            </w:r>
            <w:r w:rsidRPr="00B46D4E">
              <w:rPr>
                <w:spacing w:val="-5"/>
                <w:u w:val="single"/>
              </w:rPr>
              <w:t xml:space="preserve"> </w:t>
            </w:r>
            <w:r w:rsidRPr="00B46D4E">
              <w:rPr>
                <w:u w:val="single"/>
              </w:rPr>
              <w:t>Way</w:t>
            </w:r>
            <w:r w:rsidRPr="00B46D4E">
              <w:rPr>
                <w:spacing w:val="-1"/>
                <w:u w:val="single"/>
              </w:rPr>
              <w:t xml:space="preserve"> </w:t>
            </w:r>
            <w:r w:rsidRPr="00B46D4E">
              <w:rPr>
                <w:u w:val="single"/>
              </w:rPr>
              <w:t>Forward</w:t>
            </w:r>
          </w:p>
        </w:tc>
        <w:tc>
          <w:tcPr>
            <w:tcW w:w="6913" w:type="dxa"/>
            <w:vAlign w:val="center"/>
          </w:tcPr>
          <w:p w14:paraId="0DA9DD62" w14:textId="20740312" w:rsidR="002407A3" w:rsidRPr="00B46D4E" w:rsidRDefault="002407A3" w:rsidP="0026000B">
            <w:pPr>
              <w:pStyle w:val="TableParagraph"/>
              <w:ind w:left="109" w:right="458"/>
            </w:pPr>
            <w:r w:rsidRPr="00B46D4E">
              <w:t xml:space="preserve">Organizing two workshops and one regional meeting (output 2, activities 3 and 4). </w:t>
            </w:r>
          </w:p>
          <w:p w14:paraId="1DA69F2F" w14:textId="77777777" w:rsidR="00266E29" w:rsidRPr="00B46D4E" w:rsidRDefault="00266E29" w:rsidP="00266E29">
            <w:pPr>
              <w:pStyle w:val="TableParagraph"/>
              <w:ind w:right="458"/>
            </w:pPr>
          </w:p>
          <w:p w14:paraId="489EC09C" w14:textId="77777777" w:rsidR="002407A3" w:rsidRPr="00B46D4E" w:rsidRDefault="002407A3" w:rsidP="0026000B">
            <w:pPr>
              <w:pStyle w:val="TableParagraph"/>
              <w:ind w:left="109" w:right="458"/>
            </w:pPr>
            <w:r w:rsidRPr="00B46D4E">
              <w:t>Commissioning a peer-review of the published studies.</w:t>
            </w:r>
          </w:p>
          <w:p w14:paraId="0D4FE981" w14:textId="77777777" w:rsidR="002407A3" w:rsidRPr="00B46D4E" w:rsidRDefault="002407A3" w:rsidP="0026000B">
            <w:pPr>
              <w:pStyle w:val="TableParagraph"/>
              <w:ind w:left="109" w:right="458"/>
            </w:pPr>
            <w:r w:rsidRPr="00B46D4E">
              <w:t xml:space="preserve">Commissioning an evaluation of the pilot project. </w:t>
            </w:r>
          </w:p>
          <w:p w14:paraId="4DBDC29E" w14:textId="77777777" w:rsidR="002407A3" w:rsidRPr="00B46D4E" w:rsidRDefault="002407A3" w:rsidP="0026000B">
            <w:pPr>
              <w:pStyle w:val="TableParagraph"/>
              <w:ind w:left="109" w:right="458"/>
            </w:pPr>
          </w:p>
        </w:tc>
      </w:tr>
      <w:tr w:rsidR="002407A3" w:rsidRPr="000A4281" w14:paraId="41BBC085" w14:textId="77777777" w:rsidTr="000E0E0C">
        <w:trPr>
          <w:trHeight w:val="631"/>
        </w:trPr>
        <w:tc>
          <w:tcPr>
            <w:tcW w:w="2377" w:type="dxa"/>
            <w:shd w:val="clear" w:color="auto" w:fill="68E089"/>
            <w:vAlign w:val="center"/>
          </w:tcPr>
          <w:p w14:paraId="45C15A21" w14:textId="77777777" w:rsidR="002407A3" w:rsidRPr="00B46D4E" w:rsidRDefault="002407A3" w:rsidP="0026000B">
            <w:pPr>
              <w:pStyle w:val="TableParagraph"/>
              <w:spacing w:before="1"/>
              <w:ind w:left="110" w:right="732"/>
            </w:pPr>
            <w:r w:rsidRPr="00B46D4E">
              <w:rPr>
                <w:u w:val="single"/>
              </w:rPr>
              <w:t>Implementation</w:t>
            </w:r>
            <w:r w:rsidRPr="00B46D4E">
              <w:rPr>
                <w:spacing w:val="-59"/>
              </w:rPr>
              <w:t xml:space="preserve"> </w:t>
            </w:r>
            <w:r w:rsidRPr="00B46D4E">
              <w:rPr>
                <w:u w:val="single"/>
              </w:rPr>
              <w:t>Timeline</w:t>
            </w:r>
          </w:p>
        </w:tc>
        <w:tc>
          <w:tcPr>
            <w:tcW w:w="6913" w:type="dxa"/>
            <w:vAlign w:val="center"/>
          </w:tcPr>
          <w:p w14:paraId="25AB8FE3" w14:textId="77777777" w:rsidR="002407A3" w:rsidRPr="00B46D4E" w:rsidRDefault="002407A3" w:rsidP="0026000B">
            <w:pPr>
              <w:pStyle w:val="TableParagraph"/>
              <w:spacing w:before="1"/>
              <w:ind w:left="109"/>
            </w:pPr>
            <w:r w:rsidRPr="00B46D4E">
              <w:t xml:space="preserve">The events listed under output 2, activities 3 and 4 were postponed to biennium 2022/2023. </w:t>
            </w:r>
          </w:p>
        </w:tc>
      </w:tr>
      <w:tr w:rsidR="002407A3" w:rsidRPr="000A4281" w14:paraId="22E114B5" w14:textId="77777777" w:rsidTr="000E0E0C">
        <w:trPr>
          <w:trHeight w:val="613"/>
        </w:trPr>
        <w:tc>
          <w:tcPr>
            <w:tcW w:w="2377" w:type="dxa"/>
            <w:shd w:val="clear" w:color="auto" w:fill="68E089"/>
            <w:vAlign w:val="center"/>
          </w:tcPr>
          <w:p w14:paraId="5AD58BFA" w14:textId="77777777" w:rsidR="002407A3" w:rsidRPr="00B46D4E" w:rsidRDefault="002407A3" w:rsidP="0026000B">
            <w:pPr>
              <w:pStyle w:val="TableParagraph"/>
              <w:ind w:left="110" w:right="220"/>
            </w:pPr>
            <w:r w:rsidRPr="00B46D4E">
              <w:rPr>
                <w:u w:val="single"/>
              </w:rPr>
              <w:t>Project</w:t>
            </w:r>
            <w:r w:rsidRPr="00B46D4E">
              <w:rPr>
                <w:spacing w:val="1"/>
              </w:rPr>
              <w:t xml:space="preserve"> </w:t>
            </w:r>
            <w:r w:rsidRPr="00B46D4E">
              <w:rPr>
                <w:u w:val="single"/>
              </w:rPr>
              <w:t>Implementation</w:t>
            </w:r>
            <w:r w:rsidRPr="00B46D4E">
              <w:rPr>
                <w:spacing w:val="-13"/>
                <w:u w:val="single"/>
              </w:rPr>
              <w:t xml:space="preserve"> </w:t>
            </w:r>
            <w:r w:rsidRPr="00B46D4E">
              <w:rPr>
                <w:u w:val="single"/>
              </w:rPr>
              <w:t>Rate</w:t>
            </w:r>
          </w:p>
        </w:tc>
        <w:tc>
          <w:tcPr>
            <w:tcW w:w="6913" w:type="dxa"/>
            <w:vAlign w:val="center"/>
          </w:tcPr>
          <w:p w14:paraId="4D67D19B" w14:textId="025E9CF6" w:rsidR="002407A3" w:rsidRPr="00B46D4E" w:rsidRDefault="00E1697C" w:rsidP="00E1697C">
            <w:pPr>
              <w:pStyle w:val="TableParagraph"/>
              <w:ind w:left="109" w:right="84"/>
            </w:pPr>
            <w:r w:rsidRPr="00B46D4E">
              <w:t>The budget implementation rate at the end of July 2022, proportional to the project’s total</w:t>
            </w:r>
            <w:r w:rsidR="00BF0679">
              <w:t xml:space="preserve"> allocated budget</w:t>
            </w:r>
            <w:r w:rsidRPr="00B46D4E">
              <w:t xml:space="preserve"> was: </w:t>
            </w:r>
            <w:r w:rsidR="003E2333">
              <w:t xml:space="preserve"> </w:t>
            </w:r>
            <w:r w:rsidR="000A4281" w:rsidRPr="00B46D4E">
              <w:t>27 %</w:t>
            </w:r>
            <w:r w:rsidRPr="00B46D4E">
              <w:t>.</w:t>
            </w:r>
            <w:r w:rsidR="002407A3" w:rsidRPr="00B46D4E">
              <w:t xml:space="preserve"> </w:t>
            </w:r>
          </w:p>
        </w:tc>
      </w:tr>
      <w:tr w:rsidR="002407A3" w:rsidRPr="000A4281" w14:paraId="6497B643" w14:textId="77777777" w:rsidTr="000E0E0C">
        <w:trPr>
          <w:trHeight w:val="703"/>
        </w:trPr>
        <w:tc>
          <w:tcPr>
            <w:tcW w:w="2377" w:type="dxa"/>
            <w:shd w:val="clear" w:color="auto" w:fill="68E089"/>
            <w:vAlign w:val="center"/>
          </w:tcPr>
          <w:p w14:paraId="2FE41EB9" w14:textId="77777777" w:rsidR="002407A3" w:rsidRPr="00B46D4E" w:rsidRDefault="002407A3" w:rsidP="0026000B">
            <w:pPr>
              <w:pStyle w:val="TableParagraph"/>
              <w:ind w:left="110"/>
            </w:pPr>
            <w:r w:rsidRPr="00B46D4E">
              <w:rPr>
                <w:u w:val="single"/>
              </w:rPr>
              <w:t>Previous</w:t>
            </w:r>
            <w:r w:rsidRPr="00B46D4E">
              <w:rPr>
                <w:spacing w:val="-1"/>
                <w:u w:val="single"/>
              </w:rPr>
              <w:t xml:space="preserve"> </w:t>
            </w:r>
            <w:r w:rsidRPr="00B46D4E">
              <w:rPr>
                <w:u w:val="single"/>
              </w:rPr>
              <w:t>Reports</w:t>
            </w:r>
          </w:p>
        </w:tc>
        <w:tc>
          <w:tcPr>
            <w:tcW w:w="6913" w:type="dxa"/>
            <w:vAlign w:val="center"/>
          </w:tcPr>
          <w:p w14:paraId="5D7B772C" w14:textId="7EC4CAF3" w:rsidR="002407A3" w:rsidRPr="00B46D4E" w:rsidRDefault="002407A3" w:rsidP="0026000B">
            <w:pPr>
              <w:pStyle w:val="TableParagraph"/>
              <w:ind w:left="109" w:right="892"/>
            </w:pPr>
            <w:r w:rsidRPr="00B46D4E">
              <w:t xml:space="preserve">This is the third report to the Committee.  The first report is contained in document CDIP/24/2, Annex V, and </w:t>
            </w:r>
            <w:r w:rsidR="00B46D4E" w:rsidRPr="00B46D4E">
              <w:t xml:space="preserve">the second in document </w:t>
            </w:r>
            <w:r w:rsidRPr="00B46D4E">
              <w:t xml:space="preserve">CDIP/26/2, Annex VI.  </w:t>
            </w:r>
          </w:p>
        </w:tc>
      </w:tr>
    </w:tbl>
    <w:p w14:paraId="2B381C08" w14:textId="20C9F21A" w:rsidR="001F541D" w:rsidRDefault="001F541D" w:rsidP="001F541D"/>
    <w:p w14:paraId="7E59A41C" w14:textId="77777777" w:rsidR="00B55616" w:rsidRPr="000A4281" w:rsidRDefault="00B55616" w:rsidP="001F541D"/>
    <w:p w14:paraId="229823C4" w14:textId="77777777" w:rsidR="00CA6187" w:rsidRPr="000A4281" w:rsidRDefault="00CA6187" w:rsidP="00CA6187">
      <w:pPr>
        <w:pStyle w:val="BodyText"/>
        <w:spacing w:before="94"/>
        <w:ind w:left="136"/>
      </w:pPr>
      <w:r w:rsidRPr="000A4281">
        <w:t>PROJECT</w:t>
      </w:r>
      <w:r w:rsidRPr="000A4281">
        <w:rPr>
          <w:spacing w:val="-3"/>
        </w:rPr>
        <w:t xml:space="preserve"> </w:t>
      </w:r>
      <w:r w:rsidRPr="000A4281">
        <w:t>SELF-EVALUATION</w:t>
      </w:r>
    </w:p>
    <w:p w14:paraId="41A0ED45" w14:textId="77777777" w:rsidR="00CA6187" w:rsidRPr="000A4281" w:rsidRDefault="00CA6187" w:rsidP="00CA6187">
      <w:pPr>
        <w:pStyle w:val="BodyText"/>
        <w:ind w:left="136"/>
      </w:pPr>
      <w:r w:rsidRPr="000A4281">
        <w:t>Key</w:t>
      </w:r>
      <w:r w:rsidRPr="000A4281">
        <w:rPr>
          <w:spacing w:val="-4"/>
        </w:rPr>
        <w:t xml:space="preserve"> </w:t>
      </w:r>
      <w:r w:rsidRPr="000A4281">
        <w:t>to</w:t>
      </w:r>
      <w:r w:rsidRPr="000A4281">
        <w:rPr>
          <w:spacing w:val="-3"/>
        </w:rPr>
        <w:t xml:space="preserve"> </w:t>
      </w:r>
      <w:r w:rsidRPr="000A4281">
        <w:t>Traffic</w:t>
      </w:r>
      <w:r w:rsidRPr="000A4281">
        <w:rPr>
          <w:spacing w:val="-3"/>
        </w:rPr>
        <w:t xml:space="preserve"> </w:t>
      </w:r>
      <w:r w:rsidRPr="000A4281">
        <w:t>Light System</w:t>
      </w:r>
      <w:r w:rsidRPr="000A4281">
        <w:rPr>
          <w:spacing w:val="-2"/>
        </w:rPr>
        <w:t xml:space="preserve"> </w:t>
      </w:r>
      <w:r w:rsidRPr="000A4281">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CA6187" w:rsidRPr="000A4281" w14:paraId="55734527" w14:textId="77777777" w:rsidTr="000E0E0C">
        <w:trPr>
          <w:trHeight w:val="470"/>
        </w:trPr>
        <w:tc>
          <w:tcPr>
            <w:tcW w:w="1416" w:type="dxa"/>
            <w:shd w:val="clear" w:color="auto" w:fill="7BBEDA"/>
            <w:vAlign w:val="center"/>
          </w:tcPr>
          <w:p w14:paraId="0D70D68F" w14:textId="77777777" w:rsidR="00CA6187" w:rsidRPr="000A4281" w:rsidRDefault="00CA6187" w:rsidP="0026000B">
            <w:pPr>
              <w:pStyle w:val="TableParagraph"/>
              <w:spacing w:before="106"/>
              <w:ind w:left="110"/>
            </w:pPr>
            <w:r w:rsidRPr="000A4281">
              <w:t>****</w:t>
            </w:r>
          </w:p>
        </w:tc>
        <w:tc>
          <w:tcPr>
            <w:tcW w:w="1678" w:type="dxa"/>
            <w:shd w:val="clear" w:color="auto" w:fill="7BBEDA"/>
            <w:vAlign w:val="center"/>
          </w:tcPr>
          <w:p w14:paraId="3CE3EC50" w14:textId="77777777" w:rsidR="00CA6187" w:rsidRPr="000A4281" w:rsidRDefault="00CA6187" w:rsidP="0026000B">
            <w:pPr>
              <w:pStyle w:val="TableParagraph"/>
              <w:spacing w:before="106"/>
              <w:ind w:left="110"/>
            </w:pPr>
            <w:r w:rsidRPr="000A4281">
              <w:t>***</w:t>
            </w:r>
          </w:p>
        </w:tc>
        <w:tc>
          <w:tcPr>
            <w:tcW w:w="1798" w:type="dxa"/>
            <w:shd w:val="clear" w:color="auto" w:fill="7BBEDA"/>
            <w:vAlign w:val="center"/>
          </w:tcPr>
          <w:p w14:paraId="0EED9407" w14:textId="77777777" w:rsidR="00CA6187" w:rsidRPr="000A4281" w:rsidRDefault="00CA6187" w:rsidP="0026000B">
            <w:pPr>
              <w:pStyle w:val="TableParagraph"/>
              <w:spacing w:before="106"/>
              <w:ind w:left="108"/>
            </w:pPr>
            <w:r w:rsidRPr="000A4281">
              <w:t>**</w:t>
            </w:r>
          </w:p>
        </w:tc>
        <w:tc>
          <w:tcPr>
            <w:tcW w:w="1894" w:type="dxa"/>
            <w:shd w:val="clear" w:color="auto" w:fill="7BBEDA"/>
            <w:vAlign w:val="center"/>
          </w:tcPr>
          <w:p w14:paraId="4B5497A6" w14:textId="77777777" w:rsidR="00CA6187" w:rsidRPr="000A4281" w:rsidRDefault="00CA6187" w:rsidP="0026000B">
            <w:pPr>
              <w:pStyle w:val="TableParagraph"/>
              <w:spacing w:before="106"/>
              <w:ind w:left="108"/>
            </w:pPr>
            <w:r w:rsidRPr="000A4281">
              <w:t>NP</w:t>
            </w:r>
          </w:p>
        </w:tc>
        <w:tc>
          <w:tcPr>
            <w:tcW w:w="2564" w:type="dxa"/>
            <w:shd w:val="clear" w:color="auto" w:fill="7BBEDA"/>
            <w:vAlign w:val="center"/>
          </w:tcPr>
          <w:p w14:paraId="074AA39C" w14:textId="77777777" w:rsidR="00CA6187" w:rsidRPr="000A4281" w:rsidRDefault="00CA6187" w:rsidP="0026000B">
            <w:pPr>
              <w:pStyle w:val="TableParagraph"/>
              <w:spacing w:before="106"/>
              <w:ind w:left="110"/>
            </w:pPr>
            <w:r w:rsidRPr="000A4281">
              <w:t>NA</w:t>
            </w:r>
          </w:p>
        </w:tc>
      </w:tr>
      <w:tr w:rsidR="00CA6187" w:rsidRPr="000A4281" w14:paraId="0D66329A" w14:textId="77777777" w:rsidTr="000E0E0C">
        <w:trPr>
          <w:trHeight w:val="506"/>
        </w:trPr>
        <w:tc>
          <w:tcPr>
            <w:tcW w:w="1416" w:type="dxa"/>
            <w:shd w:val="clear" w:color="auto" w:fill="7BBEDA"/>
            <w:vAlign w:val="center"/>
          </w:tcPr>
          <w:p w14:paraId="4230CCD3" w14:textId="77777777" w:rsidR="00CA6187" w:rsidRPr="000A4281" w:rsidRDefault="00CA6187"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652E8474" w14:textId="77777777" w:rsidR="00CA6187" w:rsidRPr="000A4281" w:rsidRDefault="00CA6187"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449C531F" w14:textId="77777777" w:rsidR="00CA6187" w:rsidRPr="000A4281" w:rsidRDefault="00CA6187" w:rsidP="0026000B">
            <w:pPr>
              <w:pStyle w:val="TableParagraph"/>
              <w:spacing w:line="251" w:lineRule="exact"/>
              <w:ind w:left="108"/>
            </w:pPr>
            <w:r w:rsidRPr="000A4281">
              <w:t>Some progress</w:t>
            </w:r>
          </w:p>
        </w:tc>
        <w:tc>
          <w:tcPr>
            <w:tcW w:w="1894" w:type="dxa"/>
            <w:shd w:val="clear" w:color="auto" w:fill="7BBEDA"/>
            <w:vAlign w:val="center"/>
          </w:tcPr>
          <w:p w14:paraId="3C2DA534" w14:textId="77777777" w:rsidR="00CA6187" w:rsidRPr="000A4281" w:rsidRDefault="00CA6187"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3E2786AB" w14:textId="77777777" w:rsidR="00CA6187" w:rsidRPr="000A4281" w:rsidRDefault="00CA6187"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24B007AD" w14:textId="77777777" w:rsidR="00CA6187" w:rsidRPr="000A4281" w:rsidRDefault="00CA6187" w:rsidP="00CA61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Outputs"/>
      </w:tblPr>
      <w:tblGrid>
        <w:gridCol w:w="2410"/>
        <w:gridCol w:w="2695"/>
        <w:gridCol w:w="3401"/>
        <w:gridCol w:w="876"/>
      </w:tblGrid>
      <w:tr w:rsidR="00CA6187" w:rsidRPr="000A4281" w14:paraId="5FEF80D9" w14:textId="77777777" w:rsidTr="000E0E0C">
        <w:trPr>
          <w:trHeight w:val="1264"/>
        </w:trPr>
        <w:tc>
          <w:tcPr>
            <w:tcW w:w="2410" w:type="dxa"/>
            <w:shd w:val="clear" w:color="auto" w:fill="68E089"/>
            <w:vAlign w:val="center"/>
          </w:tcPr>
          <w:p w14:paraId="10234780" w14:textId="77777777" w:rsidR="00CA6187" w:rsidRPr="000A4281" w:rsidRDefault="00CA6187" w:rsidP="0026000B">
            <w:pPr>
              <w:pStyle w:val="TableParagraph"/>
              <w:spacing w:before="10"/>
            </w:pPr>
          </w:p>
          <w:p w14:paraId="347AB033" w14:textId="77777777" w:rsidR="00CA6187" w:rsidRPr="000A4281" w:rsidRDefault="00CA6187" w:rsidP="0026000B">
            <w:pPr>
              <w:pStyle w:val="TableParagraph"/>
              <w:ind w:left="110" w:right="624"/>
            </w:pPr>
            <w:r w:rsidRPr="000A4281">
              <w:rPr>
                <w:u w:val="single"/>
              </w:rPr>
              <w:t>Project Outputs</w:t>
            </w:r>
            <w:r w:rsidRPr="000A4281">
              <w:rPr>
                <w:vertAlign w:val="superscript"/>
              </w:rPr>
              <w:t>3</w:t>
            </w:r>
            <w:r w:rsidRPr="000A4281">
              <w:rPr>
                <w:spacing w:val="1"/>
              </w:rPr>
              <w:t xml:space="preserve"> </w:t>
            </w:r>
            <w:r w:rsidRPr="000A4281">
              <w:t>(Expected</w:t>
            </w:r>
            <w:r w:rsidRPr="000A4281">
              <w:rPr>
                <w:spacing w:val="-12"/>
              </w:rPr>
              <w:t xml:space="preserve"> </w:t>
            </w:r>
            <w:r w:rsidRPr="000A4281">
              <w:t>result)</w:t>
            </w:r>
          </w:p>
        </w:tc>
        <w:tc>
          <w:tcPr>
            <w:tcW w:w="2695" w:type="dxa"/>
            <w:shd w:val="clear" w:color="auto" w:fill="68E089"/>
            <w:vAlign w:val="center"/>
          </w:tcPr>
          <w:p w14:paraId="61C65EEE" w14:textId="77777777" w:rsidR="00CA6187" w:rsidRPr="000A4281" w:rsidRDefault="00CA6187" w:rsidP="0026000B">
            <w:pPr>
              <w:pStyle w:val="TableParagraph"/>
              <w:spacing w:before="10"/>
            </w:pPr>
          </w:p>
          <w:p w14:paraId="1234B877" w14:textId="77777777" w:rsidR="00CA6187" w:rsidRPr="000A4281" w:rsidRDefault="00CA6187" w:rsidP="0026000B">
            <w:pPr>
              <w:pStyle w:val="TableParagraph"/>
              <w:ind w:left="110" w:right="236"/>
            </w:pPr>
            <w:r w:rsidRPr="000A4281">
              <w:rPr>
                <w:u w:val="single"/>
              </w:rPr>
              <w:t>Indicators of Successful</w:t>
            </w:r>
            <w:r w:rsidRPr="000A4281">
              <w:rPr>
                <w:spacing w:val="-59"/>
              </w:rPr>
              <w:t xml:space="preserve"> </w:t>
            </w:r>
            <w:r w:rsidRPr="000A4281">
              <w:rPr>
                <w:u w:val="single"/>
              </w:rPr>
              <w:t>Completion</w:t>
            </w:r>
          </w:p>
          <w:p w14:paraId="0B956535" w14:textId="77777777" w:rsidR="00CA6187" w:rsidRPr="000A4281" w:rsidRDefault="00CA6187" w:rsidP="0026000B">
            <w:pPr>
              <w:pStyle w:val="TableParagraph"/>
              <w:spacing w:before="1"/>
              <w:ind w:left="110"/>
            </w:pPr>
            <w:r w:rsidRPr="000A4281">
              <w:t>(Output</w:t>
            </w:r>
            <w:r w:rsidRPr="000A4281">
              <w:rPr>
                <w:spacing w:val="-4"/>
              </w:rPr>
              <w:t xml:space="preserve"> </w:t>
            </w:r>
            <w:r w:rsidRPr="000A4281">
              <w:t>Indicators)</w:t>
            </w:r>
          </w:p>
        </w:tc>
        <w:tc>
          <w:tcPr>
            <w:tcW w:w="3401" w:type="dxa"/>
            <w:shd w:val="clear" w:color="auto" w:fill="68E089"/>
            <w:vAlign w:val="center"/>
          </w:tcPr>
          <w:p w14:paraId="7D5849AA" w14:textId="77777777" w:rsidR="00CA6187" w:rsidRPr="000A4281" w:rsidRDefault="00CA6187" w:rsidP="0026000B">
            <w:pPr>
              <w:pStyle w:val="TableParagraph"/>
              <w:spacing w:before="10"/>
            </w:pPr>
          </w:p>
          <w:p w14:paraId="3F0EED6D" w14:textId="77777777" w:rsidR="00CA6187" w:rsidRPr="000A4281" w:rsidRDefault="00CA6187" w:rsidP="0026000B">
            <w:pPr>
              <w:pStyle w:val="TableParagraph"/>
              <w:ind w:left="108"/>
            </w:pPr>
            <w:r w:rsidRPr="000A4281">
              <w:rPr>
                <w:u w:val="single"/>
              </w:rPr>
              <w:t>Performance</w:t>
            </w:r>
            <w:r w:rsidRPr="000A4281">
              <w:rPr>
                <w:spacing w:val="-2"/>
                <w:u w:val="single"/>
              </w:rPr>
              <w:t xml:space="preserve"> </w:t>
            </w:r>
            <w:r w:rsidRPr="000A4281">
              <w:rPr>
                <w:u w:val="single"/>
              </w:rPr>
              <w:t>Data</w:t>
            </w:r>
          </w:p>
        </w:tc>
        <w:tc>
          <w:tcPr>
            <w:tcW w:w="876" w:type="dxa"/>
            <w:shd w:val="clear" w:color="auto" w:fill="68E089"/>
            <w:vAlign w:val="center"/>
          </w:tcPr>
          <w:p w14:paraId="3AB75360" w14:textId="77777777" w:rsidR="00CA6187" w:rsidRPr="000A4281" w:rsidRDefault="00CA6187" w:rsidP="0026000B">
            <w:pPr>
              <w:pStyle w:val="TableParagraph"/>
              <w:spacing w:before="10"/>
            </w:pPr>
          </w:p>
          <w:p w14:paraId="26066F7B" w14:textId="77777777" w:rsidR="00CA6187" w:rsidRPr="000A4281" w:rsidRDefault="00CA6187" w:rsidP="0026000B">
            <w:pPr>
              <w:pStyle w:val="TableParagraph"/>
              <w:ind w:left="111"/>
            </w:pPr>
            <w:r w:rsidRPr="000A4281">
              <w:rPr>
                <w:u w:val="single"/>
              </w:rPr>
              <w:t>TLS</w:t>
            </w:r>
          </w:p>
        </w:tc>
      </w:tr>
      <w:tr w:rsidR="00CA6187" w:rsidRPr="000A4281" w14:paraId="4131E966" w14:textId="77777777" w:rsidTr="000E0E0C">
        <w:trPr>
          <w:trHeight w:val="508"/>
        </w:trPr>
        <w:tc>
          <w:tcPr>
            <w:tcW w:w="2410" w:type="dxa"/>
            <w:tcBorders>
              <w:right w:val="single" w:sz="6" w:space="0" w:color="000000"/>
            </w:tcBorders>
            <w:vAlign w:val="center"/>
          </w:tcPr>
          <w:p w14:paraId="022EE365" w14:textId="77777777" w:rsidR="00CA6187" w:rsidRPr="000A4281" w:rsidRDefault="00CA6187" w:rsidP="0026000B">
            <w:pPr>
              <w:rPr>
                <w:bCs/>
              </w:rPr>
            </w:pPr>
            <w:r w:rsidRPr="000A4281">
              <w:rPr>
                <w:bCs/>
              </w:rPr>
              <w:t>Output 1:  Increased awareness of the role of copyright and related rights in the distribution of audiovisual content online</w:t>
            </w:r>
          </w:p>
        </w:tc>
        <w:tc>
          <w:tcPr>
            <w:tcW w:w="2695" w:type="dxa"/>
            <w:tcBorders>
              <w:left w:val="single" w:sz="6" w:space="0" w:color="000000"/>
              <w:bottom w:val="single" w:sz="6" w:space="0" w:color="000000"/>
            </w:tcBorders>
            <w:vAlign w:val="center"/>
          </w:tcPr>
          <w:p w14:paraId="5BD65602" w14:textId="77777777" w:rsidR="00CA6187" w:rsidRPr="000A4281" w:rsidRDefault="00CA6187" w:rsidP="0026000B">
            <w:r w:rsidRPr="000A4281">
              <w:t>Activity 1.</w:t>
            </w:r>
            <w:r w:rsidRPr="000A4281">
              <w:tab/>
              <w:t>Delivery of a study on the copyright legal framework and licensing of audiovisual works in the digital environment.</w:t>
            </w:r>
          </w:p>
          <w:p w14:paraId="48AE6D09" w14:textId="77777777" w:rsidR="00CA6187" w:rsidRPr="000A4281" w:rsidRDefault="00CA6187" w:rsidP="0026000B"/>
          <w:p w14:paraId="6699C8BC" w14:textId="77777777" w:rsidR="00CA6187" w:rsidRPr="000A4281" w:rsidRDefault="00CA6187" w:rsidP="0026000B">
            <w:r w:rsidRPr="000A4281">
              <w:lastRenderedPageBreak/>
              <w:t>Activity 2.</w:t>
            </w:r>
            <w:r w:rsidRPr="000A4281">
              <w:tab/>
              <w:t>Delivery of a summary of national copyright and related rights applicable for the licensing of audiovisual content online</w:t>
            </w:r>
          </w:p>
          <w:p w14:paraId="34B6C5AA" w14:textId="77777777" w:rsidR="00CA6187" w:rsidRPr="000A4281" w:rsidRDefault="00CA6187" w:rsidP="0026000B"/>
          <w:p w14:paraId="62C9DDC7" w14:textId="77777777" w:rsidR="00CA6187" w:rsidRPr="000A4281" w:rsidRDefault="00CA6187" w:rsidP="0026000B">
            <w:r w:rsidRPr="000A4281">
              <w:t>Activity 3.</w:t>
            </w:r>
            <w:r w:rsidRPr="000A4281">
              <w:tab/>
              <w:t>Delivery of a study on audiovisual works in public domain in the participating countries</w:t>
            </w:r>
          </w:p>
        </w:tc>
        <w:tc>
          <w:tcPr>
            <w:tcW w:w="3401" w:type="dxa"/>
            <w:vAlign w:val="center"/>
          </w:tcPr>
          <w:p w14:paraId="754DFF05" w14:textId="77777777" w:rsidR="00CA6187" w:rsidRPr="000A4281" w:rsidRDefault="00CA6187" w:rsidP="0026000B">
            <w:r w:rsidRPr="000A4281">
              <w:lastRenderedPageBreak/>
              <w:t>Completed under Study I of the project.</w:t>
            </w:r>
          </w:p>
          <w:p w14:paraId="4C3D59F4" w14:textId="77777777" w:rsidR="00CA6187" w:rsidRPr="000A4281" w:rsidRDefault="00CA6187" w:rsidP="0026000B"/>
          <w:p w14:paraId="68B0B849" w14:textId="77777777" w:rsidR="00CA6187" w:rsidRPr="000A4281" w:rsidRDefault="00CA6187" w:rsidP="0026000B"/>
          <w:p w14:paraId="5E9AAFC5" w14:textId="77777777" w:rsidR="00CA6187" w:rsidRPr="000A4281" w:rsidRDefault="00CA6187" w:rsidP="0026000B"/>
          <w:p w14:paraId="6F55FDF1" w14:textId="77777777" w:rsidR="00CA6187" w:rsidRPr="000A4281" w:rsidRDefault="00CA6187" w:rsidP="0026000B"/>
          <w:p w14:paraId="50FBFD89" w14:textId="77777777" w:rsidR="00CA6187" w:rsidRPr="000A4281" w:rsidRDefault="00CA6187" w:rsidP="0026000B">
            <w:r w:rsidRPr="000A4281">
              <w:lastRenderedPageBreak/>
              <w:t xml:space="preserve">Completed under Study I, Part 2, Annex of the project. </w:t>
            </w:r>
          </w:p>
          <w:p w14:paraId="6E3A5BB1" w14:textId="77777777" w:rsidR="00CA6187" w:rsidRPr="000A4281" w:rsidRDefault="00CA6187" w:rsidP="0026000B"/>
          <w:p w14:paraId="4FDC76DB" w14:textId="77777777" w:rsidR="00CA6187" w:rsidRPr="000A4281" w:rsidRDefault="00CA6187" w:rsidP="0026000B"/>
          <w:p w14:paraId="57C89C94" w14:textId="77777777" w:rsidR="00CA6187" w:rsidRPr="000A4281" w:rsidRDefault="00CA6187" w:rsidP="0026000B"/>
          <w:p w14:paraId="462BBE9E" w14:textId="77777777" w:rsidR="00CA6187" w:rsidRPr="000A4281" w:rsidRDefault="00CA6187" w:rsidP="0026000B"/>
          <w:p w14:paraId="173C9FF9" w14:textId="77777777" w:rsidR="00CA6187" w:rsidRPr="000A4281" w:rsidRDefault="00CA6187" w:rsidP="0026000B"/>
          <w:p w14:paraId="0BD1CE81" w14:textId="77777777" w:rsidR="00CA6187" w:rsidRPr="000A4281" w:rsidRDefault="00CA6187" w:rsidP="0026000B">
            <w:r w:rsidRPr="000A4281">
              <w:t xml:space="preserve">Completed under Study II of the project. </w:t>
            </w:r>
          </w:p>
        </w:tc>
        <w:tc>
          <w:tcPr>
            <w:tcW w:w="876" w:type="dxa"/>
            <w:vAlign w:val="center"/>
          </w:tcPr>
          <w:p w14:paraId="0AEBE370" w14:textId="77777777" w:rsidR="00CA6187" w:rsidRPr="000A4281" w:rsidRDefault="00CA6187" w:rsidP="0026000B">
            <w:pPr>
              <w:pStyle w:val="TableParagraph"/>
            </w:pPr>
            <w:r w:rsidRPr="000A4281">
              <w:lastRenderedPageBreak/>
              <w:t>****</w:t>
            </w:r>
          </w:p>
          <w:p w14:paraId="1680F87C" w14:textId="77777777" w:rsidR="00CA6187" w:rsidRPr="000A4281" w:rsidRDefault="00CA6187" w:rsidP="0026000B">
            <w:pPr>
              <w:pStyle w:val="TableParagraph"/>
            </w:pPr>
          </w:p>
          <w:p w14:paraId="6CC97ABF" w14:textId="77777777" w:rsidR="00CA6187" w:rsidRPr="000A4281" w:rsidRDefault="00CA6187" w:rsidP="0026000B">
            <w:pPr>
              <w:pStyle w:val="TableParagraph"/>
            </w:pPr>
          </w:p>
          <w:p w14:paraId="0876D917" w14:textId="77777777" w:rsidR="00CA6187" w:rsidRPr="000A4281" w:rsidRDefault="00CA6187" w:rsidP="0026000B">
            <w:pPr>
              <w:pStyle w:val="TableParagraph"/>
            </w:pPr>
          </w:p>
          <w:p w14:paraId="527309D1" w14:textId="77777777" w:rsidR="00CA6187" w:rsidRPr="000A4281" w:rsidRDefault="00CA6187" w:rsidP="0026000B">
            <w:pPr>
              <w:pStyle w:val="TableParagraph"/>
            </w:pPr>
          </w:p>
          <w:p w14:paraId="224C7530" w14:textId="77777777" w:rsidR="00CA6187" w:rsidRPr="000A4281" w:rsidRDefault="00CA6187" w:rsidP="0026000B">
            <w:pPr>
              <w:pStyle w:val="TableParagraph"/>
            </w:pPr>
          </w:p>
          <w:p w14:paraId="6A38793E" w14:textId="77777777" w:rsidR="00CA6187" w:rsidRPr="000A4281" w:rsidRDefault="00CA6187" w:rsidP="0026000B">
            <w:pPr>
              <w:pStyle w:val="TableParagraph"/>
            </w:pPr>
            <w:r w:rsidRPr="000A4281">
              <w:lastRenderedPageBreak/>
              <w:t>****</w:t>
            </w:r>
          </w:p>
          <w:p w14:paraId="13903251" w14:textId="77777777" w:rsidR="00CA6187" w:rsidRPr="000A4281" w:rsidRDefault="00CA6187" w:rsidP="0026000B">
            <w:pPr>
              <w:pStyle w:val="TableParagraph"/>
            </w:pPr>
          </w:p>
          <w:p w14:paraId="1DE70B65" w14:textId="77777777" w:rsidR="00CA6187" w:rsidRPr="000A4281" w:rsidRDefault="00CA6187" w:rsidP="0026000B">
            <w:pPr>
              <w:pStyle w:val="TableParagraph"/>
            </w:pPr>
          </w:p>
          <w:p w14:paraId="43ACDD7C" w14:textId="77777777" w:rsidR="00CA6187" w:rsidRPr="000A4281" w:rsidRDefault="00CA6187" w:rsidP="0026000B">
            <w:pPr>
              <w:pStyle w:val="TableParagraph"/>
            </w:pPr>
          </w:p>
          <w:p w14:paraId="59B9B5F0" w14:textId="77777777" w:rsidR="00CA6187" w:rsidRPr="000A4281" w:rsidRDefault="00CA6187" w:rsidP="0026000B">
            <w:pPr>
              <w:pStyle w:val="TableParagraph"/>
            </w:pPr>
          </w:p>
          <w:p w14:paraId="44859480" w14:textId="77777777" w:rsidR="00CA6187" w:rsidRPr="000A4281" w:rsidRDefault="00CA6187" w:rsidP="0026000B">
            <w:pPr>
              <w:pStyle w:val="TableParagraph"/>
            </w:pPr>
          </w:p>
          <w:p w14:paraId="539EC3F2" w14:textId="77777777" w:rsidR="00CA6187" w:rsidRPr="000A4281" w:rsidRDefault="00CA6187" w:rsidP="0026000B">
            <w:pPr>
              <w:pStyle w:val="TableParagraph"/>
            </w:pPr>
          </w:p>
          <w:p w14:paraId="0CD005C4" w14:textId="77777777" w:rsidR="00CA6187" w:rsidRPr="000A4281" w:rsidRDefault="00CA6187" w:rsidP="0026000B">
            <w:pPr>
              <w:pStyle w:val="TableParagraph"/>
            </w:pPr>
            <w:r w:rsidRPr="000A4281">
              <w:t>****</w:t>
            </w:r>
          </w:p>
          <w:p w14:paraId="2379E46E" w14:textId="77777777" w:rsidR="00CA6187" w:rsidRPr="000A4281" w:rsidRDefault="00CA6187" w:rsidP="0026000B">
            <w:pPr>
              <w:pStyle w:val="TableParagraph"/>
            </w:pPr>
          </w:p>
          <w:p w14:paraId="163D1A98" w14:textId="77777777" w:rsidR="00CA6187" w:rsidRPr="000A4281" w:rsidRDefault="00CA6187" w:rsidP="0026000B">
            <w:pPr>
              <w:pStyle w:val="TableParagraph"/>
            </w:pPr>
          </w:p>
        </w:tc>
      </w:tr>
      <w:tr w:rsidR="00CA6187" w:rsidRPr="000A4281" w14:paraId="15885A7E" w14:textId="77777777" w:rsidTr="000E0E0C">
        <w:trPr>
          <w:trHeight w:val="510"/>
        </w:trPr>
        <w:tc>
          <w:tcPr>
            <w:tcW w:w="2410" w:type="dxa"/>
            <w:tcBorders>
              <w:right w:val="single" w:sz="6" w:space="0" w:color="000000"/>
            </w:tcBorders>
            <w:vAlign w:val="center"/>
          </w:tcPr>
          <w:p w14:paraId="32D3C007" w14:textId="77777777" w:rsidR="00CA6187" w:rsidRPr="000A4281" w:rsidRDefault="00CA6187" w:rsidP="0026000B">
            <w:pPr>
              <w:rPr>
                <w:bCs/>
              </w:rPr>
            </w:pPr>
            <w:r w:rsidRPr="000A4281">
              <w:rPr>
                <w:bCs/>
              </w:rPr>
              <w:lastRenderedPageBreak/>
              <w:t>Output 2:  Better understanding the current status of licensing in the digital environment</w:t>
            </w:r>
          </w:p>
        </w:tc>
        <w:tc>
          <w:tcPr>
            <w:tcW w:w="2695" w:type="dxa"/>
            <w:tcBorders>
              <w:top w:val="single" w:sz="6" w:space="0" w:color="000000"/>
              <w:left w:val="single" w:sz="6" w:space="0" w:color="000000"/>
              <w:bottom w:val="single" w:sz="6" w:space="0" w:color="000000"/>
            </w:tcBorders>
            <w:vAlign w:val="center"/>
          </w:tcPr>
          <w:p w14:paraId="007A9B72" w14:textId="77777777" w:rsidR="00CA6187" w:rsidRPr="000A4281" w:rsidRDefault="00CA6187" w:rsidP="0026000B">
            <w:r w:rsidRPr="000A4281">
              <w:t>Activity 1.</w:t>
            </w:r>
            <w:r w:rsidRPr="000A4281">
              <w:tab/>
              <w:t>Delivery of an assessment regarding the process of content distribution through digital channels in selected countries</w:t>
            </w:r>
          </w:p>
          <w:p w14:paraId="7AAA2227" w14:textId="77777777" w:rsidR="00CA6187" w:rsidRPr="000A4281" w:rsidRDefault="00CA6187" w:rsidP="0026000B"/>
          <w:p w14:paraId="6BED25C8" w14:textId="77777777" w:rsidR="00CA6187" w:rsidRPr="000A4281" w:rsidRDefault="00CA6187" w:rsidP="0026000B">
            <w:r w:rsidRPr="000A4281">
              <w:t>Activity 2.</w:t>
            </w:r>
            <w:r w:rsidRPr="000A4281">
              <w:tab/>
              <w:t>Delivery of economic study on the digital audiovisual market</w:t>
            </w:r>
          </w:p>
          <w:p w14:paraId="03CF5987" w14:textId="77777777" w:rsidR="00CA6187" w:rsidRPr="000A4281" w:rsidRDefault="00CA6187" w:rsidP="0026000B"/>
          <w:p w14:paraId="44AA4ADD" w14:textId="77777777" w:rsidR="00CA6187" w:rsidRPr="000A4281" w:rsidRDefault="00CA6187" w:rsidP="0026000B">
            <w:r w:rsidRPr="000A4281">
              <w:t>Activity 3.</w:t>
            </w:r>
            <w:r w:rsidRPr="000A4281">
              <w:tab/>
              <w:t>Holding two workshops (two days each) to exchange information and assess the implementation of output one and two</w:t>
            </w:r>
          </w:p>
          <w:p w14:paraId="5406CA50" w14:textId="77777777" w:rsidR="00CA6187" w:rsidRPr="000A4281" w:rsidRDefault="00CA6187" w:rsidP="0026000B"/>
          <w:p w14:paraId="238C4A96" w14:textId="77777777" w:rsidR="00CA6187" w:rsidRPr="000A4281" w:rsidRDefault="00CA6187" w:rsidP="0026000B"/>
          <w:p w14:paraId="58162911" w14:textId="77777777" w:rsidR="00CA6187" w:rsidRPr="000A4281" w:rsidRDefault="00CA6187" w:rsidP="0026000B">
            <w:r w:rsidRPr="000A4281">
              <w:t>Activity 4.</w:t>
            </w:r>
            <w:r w:rsidRPr="000A4281">
              <w:tab/>
              <w:t>Holding a seminar on copyright and the distribution of content in the Digital Environment.</w:t>
            </w:r>
          </w:p>
        </w:tc>
        <w:tc>
          <w:tcPr>
            <w:tcW w:w="3401" w:type="dxa"/>
            <w:vAlign w:val="center"/>
          </w:tcPr>
          <w:p w14:paraId="65326371" w14:textId="77777777" w:rsidR="00CA6187" w:rsidRPr="000A4281" w:rsidRDefault="00CA6187" w:rsidP="0026000B">
            <w:r w:rsidRPr="000A4281">
              <w:t>Completed under seven case studies of the project.</w:t>
            </w:r>
          </w:p>
          <w:p w14:paraId="591DBFF7" w14:textId="77777777" w:rsidR="00CA6187" w:rsidRPr="000A4281" w:rsidRDefault="00CA6187" w:rsidP="0026000B"/>
          <w:p w14:paraId="655A3F5E" w14:textId="77777777" w:rsidR="00CA6187" w:rsidRPr="000A4281" w:rsidRDefault="00CA6187" w:rsidP="0026000B"/>
          <w:p w14:paraId="523DF4C8" w14:textId="77777777" w:rsidR="00CA6187" w:rsidRPr="000A4281" w:rsidRDefault="00CA6187" w:rsidP="0026000B"/>
          <w:p w14:paraId="2DE46B42" w14:textId="77777777" w:rsidR="00CA6187" w:rsidRPr="000A4281" w:rsidRDefault="00CA6187" w:rsidP="0026000B"/>
          <w:p w14:paraId="2EF38B35" w14:textId="77777777" w:rsidR="00CA6187" w:rsidRPr="000A4281" w:rsidRDefault="00CA6187" w:rsidP="0026000B"/>
          <w:p w14:paraId="50304DFD" w14:textId="77777777" w:rsidR="00CA6187" w:rsidRPr="000A4281" w:rsidRDefault="00CA6187" w:rsidP="0026000B">
            <w:r w:rsidRPr="000A4281">
              <w:t>Completed and available under the responsibility of the Chief Economist.</w:t>
            </w:r>
          </w:p>
          <w:p w14:paraId="682CC5AA" w14:textId="77777777" w:rsidR="00CA6187" w:rsidRPr="000A4281" w:rsidRDefault="00CA6187" w:rsidP="0026000B"/>
          <w:p w14:paraId="18A7F409" w14:textId="77777777" w:rsidR="00CA6187" w:rsidRPr="000A4281" w:rsidRDefault="00CA6187" w:rsidP="0026000B"/>
          <w:p w14:paraId="7E49B89C" w14:textId="77777777" w:rsidR="00CA6187" w:rsidRPr="000A4281" w:rsidRDefault="00CA6187" w:rsidP="0026000B"/>
          <w:p w14:paraId="6D3C337A" w14:textId="77777777" w:rsidR="00CA6187" w:rsidRPr="000A4281" w:rsidRDefault="00CA6187" w:rsidP="0026000B"/>
          <w:p w14:paraId="398FC46F" w14:textId="77777777" w:rsidR="00CA6187" w:rsidRPr="000A4281" w:rsidRDefault="00CA6187" w:rsidP="0026000B">
            <w:r w:rsidRPr="000A4281">
              <w:t>To be scheduled.</w:t>
            </w:r>
          </w:p>
          <w:p w14:paraId="5B6FAC91" w14:textId="77777777" w:rsidR="00CA6187" w:rsidRPr="000A4281" w:rsidRDefault="00CA6187" w:rsidP="0026000B"/>
          <w:p w14:paraId="663C1323" w14:textId="77777777" w:rsidR="00CA6187" w:rsidRPr="000A4281" w:rsidRDefault="00CA6187" w:rsidP="0026000B"/>
          <w:p w14:paraId="29B7051A" w14:textId="77777777" w:rsidR="00CA6187" w:rsidRPr="000A4281" w:rsidRDefault="00CA6187" w:rsidP="0026000B"/>
          <w:p w14:paraId="6D4B72AF" w14:textId="77777777" w:rsidR="00CA6187" w:rsidRPr="000A4281" w:rsidRDefault="00CA6187" w:rsidP="0026000B"/>
          <w:p w14:paraId="027BA547" w14:textId="77777777" w:rsidR="00CA6187" w:rsidRPr="000A4281" w:rsidRDefault="00CA6187" w:rsidP="0026000B"/>
          <w:p w14:paraId="5C805874" w14:textId="77777777" w:rsidR="00CA6187" w:rsidRPr="000A4281" w:rsidRDefault="00CA6187" w:rsidP="0026000B"/>
          <w:p w14:paraId="42CE34CE" w14:textId="77777777" w:rsidR="00CA6187" w:rsidRPr="000A4281" w:rsidRDefault="00CA6187" w:rsidP="0026000B">
            <w:r w:rsidRPr="000A4281">
              <w:t>To be scheduled.</w:t>
            </w:r>
          </w:p>
        </w:tc>
        <w:tc>
          <w:tcPr>
            <w:tcW w:w="876" w:type="dxa"/>
            <w:vAlign w:val="center"/>
          </w:tcPr>
          <w:p w14:paraId="7BCCAB6F" w14:textId="77777777" w:rsidR="00CA6187" w:rsidRPr="000A4281" w:rsidRDefault="00CA6187" w:rsidP="0026000B">
            <w:pPr>
              <w:pStyle w:val="TableParagraph"/>
            </w:pPr>
          </w:p>
          <w:p w14:paraId="75D9B10A" w14:textId="77777777" w:rsidR="00CA6187" w:rsidRPr="000A4281" w:rsidRDefault="00CA6187" w:rsidP="0026000B">
            <w:pPr>
              <w:pStyle w:val="TableParagraph"/>
            </w:pPr>
            <w:r w:rsidRPr="000A4281">
              <w:t>****</w:t>
            </w:r>
          </w:p>
          <w:p w14:paraId="3B69C63E" w14:textId="77777777" w:rsidR="00CA6187" w:rsidRPr="000A4281" w:rsidRDefault="00CA6187" w:rsidP="0026000B">
            <w:pPr>
              <w:pStyle w:val="TableParagraph"/>
            </w:pPr>
          </w:p>
          <w:p w14:paraId="63E70ADE" w14:textId="77777777" w:rsidR="00CA6187" w:rsidRPr="000A4281" w:rsidRDefault="00CA6187" w:rsidP="0026000B">
            <w:pPr>
              <w:pStyle w:val="TableParagraph"/>
            </w:pPr>
          </w:p>
          <w:p w14:paraId="3198D864" w14:textId="77777777" w:rsidR="00CA6187" w:rsidRPr="000A4281" w:rsidRDefault="00CA6187" w:rsidP="0026000B">
            <w:pPr>
              <w:pStyle w:val="TableParagraph"/>
            </w:pPr>
          </w:p>
          <w:p w14:paraId="4FB243D4" w14:textId="77777777" w:rsidR="00CA6187" w:rsidRPr="000A4281" w:rsidRDefault="00CA6187" w:rsidP="0026000B">
            <w:pPr>
              <w:pStyle w:val="TableParagraph"/>
            </w:pPr>
          </w:p>
          <w:p w14:paraId="04E0EB25" w14:textId="77777777" w:rsidR="00CA6187" w:rsidRPr="000A4281" w:rsidRDefault="00CA6187" w:rsidP="0026000B">
            <w:pPr>
              <w:pStyle w:val="TableParagraph"/>
            </w:pPr>
          </w:p>
          <w:p w14:paraId="43A996B9" w14:textId="77777777" w:rsidR="00CA6187" w:rsidRPr="000A4281" w:rsidRDefault="00CA6187" w:rsidP="0026000B">
            <w:pPr>
              <w:pStyle w:val="TableParagraph"/>
            </w:pPr>
            <w:r w:rsidRPr="000A4281">
              <w:t>****</w:t>
            </w:r>
          </w:p>
          <w:p w14:paraId="5C081E75" w14:textId="77777777" w:rsidR="00CA6187" w:rsidRPr="000A4281" w:rsidRDefault="00CA6187" w:rsidP="0026000B">
            <w:pPr>
              <w:pStyle w:val="TableParagraph"/>
            </w:pPr>
          </w:p>
          <w:p w14:paraId="3E8553E2" w14:textId="77777777" w:rsidR="00CA6187" w:rsidRPr="000A4281" w:rsidRDefault="00CA6187" w:rsidP="0026000B">
            <w:pPr>
              <w:pStyle w:val="TableParagraph"/>
            </w:pPr>
          </w:p>
          <w:p w14:paraId="1BEFD5BA" w14:textId="77777777" w:rsidR="00CA6187" w:rsidRPr="000A4281" w:rsidRDefault="00CA6187" w:rsidP="0026000B">
            <w:pPr>
              <w:pStyle w:val="TableParagraph"/>
            </w:pPr>
          </w:p>
          <w:p w14:paraId="5AE70521" w14:textId="77777777" w:rsidR="00CA6187" w:rsidRPr="000A4281" w:rsidRDefault="00CA6187" w:rsidP="0026000B">
            <w:pPr>
              <w:pStyle w:val="TableParagraph"/>
            </w:pPr>
          </w:p>
          <w:p w14:paraId="6BBCA48B" w14:textId="77777777" w:rsidR="00CA6187" w:rsidRPr="000A4281" w:rsidRDefault="00CA6187" w:rsidP="0026000B">
            <w:pPr>
              <w:pStyle w:val="TableParagraph"/>
            </w:pPr>
            <w:r w:rsidRPr="000A4281">
              <w:t>**</w:t>
            </w:r>
          </w:p>
          <w:p w14:paraId="3F01555E" w14:textId="77777777" w:rsidR="00CA6187" w:rsidRPr="000A4281" w:rsidRDefault="00CA6187" w:rsidP="0026000B">
            <w:pPr>
              <w:pStyle w:val="TableParagraph"/>
            </w:pPr>
          </w:p>
          <w:p w14:paraId="3134CE24" w14:textId="77777777" w:rsidR="00CA6187" w:rsidRPr="000A4281" w:rsidRDefault="00CA6187" w:rsidP="0026000B">
            <w:pPr>
              <w:pStyle w:val="TableParagraph"/>
            </w:pPr>
          </w:p>
          <w:p w14:paraId="51D5107F" w14:textId="77777777" w:rsidR="00CA6187" w:rsidRPr="000A4281" w:rsidRDefault="00CA6187" w:rsidP="0026000B">
            <w:pPr>
              <w:pStyle w:val="TableParagraph"/>
            </w:pPr>
          </w:p>
          <w:p w14:paraId="75E6B4AC" w14:textId="77777777" w:rsidR="00CA6187" w:rsidRPr="000A4281" w:rsidRDefault="00CA6187" w:rsidP="0026000B">
            <w:pPr>
              <w:pStyle w:val="TableParagraph"/>
            </w:pPr>
          </w:p>
          <w:p w14:paraId="2EAE10D6" w14:textId="77777777" w:rsidR="00CA6187" w:rsidRPr="000A4281" w:rsidRDefault="00CA6187" w:rsidP="0026000B">
            <w:pPr>
              <w:pStyle w:val="TableParagraph"/>
            </w:pPr>
          </w:p>
          <w:p w14:paraId="66C8C060" w14:textId="77777777" w:rsidR="00CA6187" w:rsidRPr="000A4281" w:rsidRDefault="00CA6187" w:rsidP="0026000B">
            <w:pPr>
              <w:pStyle w:val="TableParagraph"/>
            </w:pPr>
          </w:p>
          <w:p w14:paraId="3E890C86" w14:textId="77777777" w:rsidR="00CA6187" w:rsidRPr="000A4281" w:rsidRDefault="00CA6187" w:rsidP="0026000B">
            <w:pPr>
              <w:pStyle w:val="TableParagraph"/>
            </w:pPr>
          </w:p>
          <w:p w14:paraId="2AB24EDE" w14:textId="77777777" w:rsidR="00CA6187" w:rsidRPr="000A4281" w:rsidRDefault="00CA6187" w:rsidP="0026000B">
            <w:pPr>
              <w:pStyle w:val="TableParagraph"/>
            </w:pPr>
            <w:r w:rsidRPr="000A4281">
              <w:t>**</w:t>
            </w:r>
          </w:p>
        </w:tc>
      </w:tr>
    </w:tbl>
    <w:p w14:paraId="2B043DF6" w14:textId="77777777" w:rsidR="00CA6187" w:rsidRPr="000A4281" w:rsidRDefault="00CA6187" w:rsidP="00CA6187">
      <w:pPr>
        <w:pStyle w:val="BodyText"/>
      </w:pPr>
    </w:p>
    <w:p w14:paraId="5CC9C3F5" w14:textId="77777777" w:rsidR="00CA6187" w:rsidRPr="000A4281" w:rsidRDefault="00CA6187" w:rsidP="00CA6187">
      <w:pPr>
        <w:rPr>
          <w:rFonts w:eastAsia="SimSun"/>
          <w:lang w:eastAsia="zh-CN"/>
        </w:rPr>
      </w:pPr>
      <w:r w:rsidRPr="000A4281">
        <w:rPr>
          <w:rFonts w:eastAsia="SimSun"/>
          <w:lang w:eastAsia="zh-CN"/>
        </w:rPr>
        <w:t xml:space="preserve">REVISED IMPLEMENTATION TIMELINE </w:t>
      </w:r>
    </w:p>
    <w:p w14:paraId="436F73AF" w14:textId="77777777" w:rsidR="00CA6187" w:rsidRPr="000A4281" w:rsidRDefault="00CA6187" w:rsidP="00CA6187"/>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Revised Implementation Timeline"/>
      </w:tblPr>
      <w:tblGrid>
        <w:gridCol w:w="4536"/>
        <w:gridCol w:w="709"/>
        <w:gridCol w:w="709"/>
        <w:gridCol w:w="709"/>
        <w:gridCol w:w="708"/>
        <w:gridCol w:w="709"/>
        <w:gridCol w:w="709"/>
        <w:gridCol w:w="709"/>
      </w:tblGrid>
      <w:tr w:rsidR="00CA6187" w:rsidRPr="000A4281" w14:paraId="3F54EA58" w14:textId="77777777" w:rsidTr="006E16C1">
        <w:trPr>
          <w:trHeight w:val="500"/>
          <w:tblHeader/>
        </w:trPr>
        <w:tc>
          <w:tcPr>
            <w:tcW w:w="4536" w:type="dxa"/>
            <w:tcBorders>
              <w:top w:val="single" w:sz="12" w:space="0" w:color="auto"/>
            </w:tcBorders>
            <w:vAlign w:val="center"/>
          </w:tcPr>
          <w:p w14:paraId="25B5C6B6" w14:textId="77777777" w:rsidR="00CA6187" w:rsidRPr="000A4281" w:rsidRDefault="00CA6187" w:rsidP="0026000B">
            <w:r w:rsidRPr="000A4281">
              <w:t>Activity</w:t>
            </w:r>
          </w:p>
        </w:tc>
        <w:tc>
          <w:tcPr>
            <w:tcW w:w="2835" w:type="dxa"/>
            <w:gridSpan w:val="4"/>
            <w:tcBorders>
              <w:top w:val="single" w:sz="12" w:space="0" w:color="auto"/>
            </w:tcBorders>
            <w:vAlign w:val="center"/>
          </w:tcPr>
          <w:p w14:paraId="4994E831" w14:textId="77777777" w:rsidR="00CA6187" w:rsidRPr="000A4281" w:rsidRDefault="00CA6187" w:rsidP="0026000B">
            <w:r w:rsidRPr="000A4281">
              <w:t>2022</w:t>
            </w:r>
          </w:p>
        </w:tc>
        <w:tc>
          <w:tcPr>
            <w:tcW w:w="2127" w:type="dxa"/>
            <w:gridSpan w:val="3"/>
            <w:tcBorders>
              <w:top w:val="single" w:sz="12" w:space="0" w:color="auto"/>
            </w:tcBorders>
            <w:shd w:val="clear" w:color="auto" w:fill="68E089"/>
            <w:vAlign w:val="center"/>
          </w:tcPr>
          <w:p w14:paraId="709C82DA" w14:textId="77777777" w:rsidR="00CA6187" w:rsidRPr="000A4281" w:rsidRDefault="00CA6187" w:rsidP="0026000B">
            <w:r w:rsidRPr="000A4281">
              <w:t>2023</w:t>
            </w:r>
          </w:p>
        </w:tc>
      </w:tr>
      <w:tr w:rsidR="00CA6187" w:rsidRPr="000A4281" w14:paraId="62AEFD09" w14:textId="77777777" w:rsidTr="006E16C1">
        <w:trPr>
          <w:trHeight w:val="267"/>
        </w:trPr>
        <w:tc>
          <w:tcPr>
            <w:tcW w:w="4536" w:type="dxa"/>
          </w:tcPr>
          <w:p w14:paraId="37AF0344" w14:textId="77777777" w:rsidR="00CA6187" w:rsidRPr="000A4281" w:rsidRDefault="00CA6187" w:rsidP="0026000B"/>
          <w:p w14:paraId="501D249D" w14:textId="77777777" w:rsidR="00CA6187" w:rsidRPr="000A4281" w:rsidRDefault="00CA6187" w:rsidP="0026000B"/>
        </w:tc>
        <w:tc>
          <w:tcPr>
            <w:tcW w:w="709" w:type="dxa"/>
          </w:tcPr>
          <w:p w14:paraId="09127DDF" w14:textId="77777777" w:rsidR="00CA6187" w:rsidRPr="000A4281" w:rsidRDefault="00CA6187" w:rsidP="0026000B">
            <w:r w:rsidRPr="000A4281">
              <w:t>1st</w:t>
            </w:r>
          </w:p>
        </w:tc>
        <w:tc>
          <w:tcPr>
            <w:tcW w:w="709" w:type="dxa"/>
          </w:tcPr>
          <w:p w14:paraId="25737788" w14:textId="77777777" w:rsidR="00CA6187" w:rsidRPr="000A4281" w:rsidRDefault="00CA6187" w:rsidP="0026000B">
            <w:r w:rsidRPr="000A4281">
              <w:t>2nd</w:t>
            </w:r>
          </w:p>
        </w:tc>
        <w:tc>
          <w:tcPr>
            <w:tcW w:w="709" w:type="dxa"/>
          </w:tcPr>
          <w:p w14:paraId="59BD53A1" w14:textId="77777777" w:rsidR="00CA6187" w:rsidRPr="000A4281" w:rsidRDefault="00CA6187" w:rsidP="0026000B">
            <w:r w:rsidRPr="000A4281">
              <w:t>3rd</w:t>
            </w:r>
          </w:p>
        </w:tc>
        <w:tc>
          <w:tcPr>
            <w:tcW w:w="708" w:type="dxa"/>
          </w:tcPr>
          <w:p w14:paraId="4F3E1C4E" w14:textId="77777777" w:rsidR="00CA6187" w:rsidRPr="000A4281" w:rsidRDefault="00CA6187" w:rsidP="0026000B">
            <w:r w:rsidRPr="000A4281">
              <w:t>4th</w:t>
            </w:r>
          </w:p>
        </w:tc>
        <w:tc>
          <w:tcPr>
            <w:tcW w:w="709" w:type="dxa"/>
            <w:shd w:val="clear" w:color="auto" w:fill="68E089"/>
          </w:tcPr>
          <w:p w14:paraId="1CD0CDDB" w14:textId="77777777" w:rsidR="00CA6187" w:rsidRPr="000A4281" w:rsidRDefault="00CA6187" w:rsidP="0026000B">
            <w:r w:rsidRPr="000A4281">
              <w:t>1st</w:t>
            </w:r>
          </w:p>
        </w:tc>
        <w:tc>
          <w:tcPr>
            <w:tcW w:w="709" w:type="dxa"/>
            <w:shd w:val="clear" w:color="auto" w:fill="68E089"/>
          </w:tcPr>
          <w:p w14:paraId="11760528" w14:textId="77777777" w:rsidR="00CA6187" w:rsidRPr="000A4281" w:rsidRDefault="00CA6187" w:rsidP="0026000B">
            <w:r w:rsidRPr="000A4281">
              <w:t>2nd</w:t>
            </w:r>
          </w:p>
        </w:tc>
        <w:tc>
          <w:tcPr>
            <w:tcW w:w="709" w:type="dxa"/>
            <w:shd w:val="clear" w:color="auto" w:fill="68E089"/>
          </w:tcPr>
          <w:p w14:paraId="77B084A7" w14:textId="77777777" w:rsidR="00CA6187" w:rsidRPr="000A4281" w:rsidRDefault="00CA6187" w:rsidP="0026000B">
            <w:r w:rsidRPr="000A4281">
              <w:t>3rd</w:t>
            </w:r>
          </w:p>
          <w:p w14:paraId="49DDF28E" w14:textId="77777777" w:rsidR="00CA6187" w:rsidRPr="000A4281" w:rsidRDefault="00CA6187" w:rsidP="0026000B"/>
        </w:tc>
      </w:tr>
      <w:tr w:rsidR="00CA6187" w:rsidRPr="000A4281" w14:paraId="3DE424FC" w14:textId="77777777" w:rsidTr="006E16C1">
        <w:trPr>
          <w:trHeight w:val="273"/>
        </w:trPr>
        <w:tc>
          <w:tcPr>
            <w:tcW w:w="4536" w:type="dxa"/>
          </w:tcPr>
          <w:p w14:paraId="6E2E3F19" w14:textId="77777777" w:rsidR="00CA6187" w:rsidRPr="000A4281" w:rsidRDefault="00CA6187" w:rsidP="0026000B">
            <w:r w:rsidRPr="000A4281">
              <w:t>Output 2, Activity 3:  Two Workshops:  The licensing of audiovisual content in selected countries</w:t>
            </w:r>
          </w:p>
        </w:tc>
        <w:tc>
          <w:tcPr>
            <w:tcW w:w="709" w:type="dxa"/>
          </w:tcPr>
          <w:p w14:paraId="7F379372" w14:textId="77777777" w:rsidR="00CA6187" w:rsidRPr="000A4281" w:rsidRDefault="00CA6187" w:rsidP="0026000B"/>
        </w:tc>
        <w:tc>
          <w:tcPr>
            <w:tcW w:w="709" w:type="dxa"/>
          </w:tcPr>
          <w:p w14:paraId="122075E0" w14:textId="77777777" w:rsidR="00CA6187" w:rsidRPr="000A4281" w:rsidRDefault="00CA6187" w:rsidP="0026000B"/>
        </w:tc>
        <w:tc>
          <w:tcPr>
            <w:tcW w:w="709" w:type="dxa"/>
          </w:tcPr>
          <w:p w14:paraId="0256D6CA" w14:textId="77777777" w:rsidR="00CA6187" w:rsidRPr="000A4281" w:rsidRDefault="00CA6187" w:rsidP="0026000B">
            <w:r w:rsidRPr="000A4281">
              <w:t>X</w:t>
            </w:r>
          </w:p>
        </w:tc>
        <w:tc>
          <w:tcPr>
            <w:tcW w:w="708" w:type="dxa"/>
          </w:tcPr>
          <w:p w14:paraId="587AB0A3" w14:textId="77777777" w:rsidR="00CA6187" w:rsidRPr="000A4281" w:rsidRDefault="00CA6187" w:rsidP="0026000B">
            <w:r w:rsidRPr="000A4281">
              <w:t>X</w:t>
            </w:r>
          </w:p>
        </w:tc>
        <w:tc>
          <w:tcPr>
            <w:tcW w:w="709" w:type="dxa"/>
            <w:shd w:val="clear" w:color="auto" w:fill="68E089"/>
          </w:tcPr>
          <w:p w14:paraId="75D75254" w14:textId="77777777" w:rsidR="00CA6187" w:rsidRPr="000A4281" w:rsidRDefault="00CA6187" w:rsidP="0026000B"/>
        </w:tc>
        <w:tc>
          <w:tcPr>
            <w:tcW w:w="709" w:type="dxa"/>
            <w:shd w:val="clear" w:color="auto" w:fill="68E089"/>
          </w:tcPr>
          <w:p w14:paraId="607E4DAF" w14:textId="77777777" w:rsidR="00CA6187" w:rsidRPr="000A4281" w:rsidRDefault="00CA6187" w:rsidP="0026000B"/>
        </w:tc>
        <w:tc>
          <w:tcPr>
            <w:tcW w:w="709" w:type="dxa"/>
            <w:shd w:val="clear" w:color="auto" w:fill="68E089"/>
          </w:tcPr>
          <w:p w14:paraId="68772570" w14:textId="77777777" w:rsidR="00CA6187" w:rsidRPr="000A4281" w:rsidRDefault="00CA6187" w:rsidP="0026000B"/>
        </w:tc>
      </w:tr>
      <w:tr w:rsidR="00CA6187" w:rsidRPr="000A4281" w14:paraId="7657A0AC" w14:textId="77777777" w:rsidTr="006E16C1">
        <w:trPr>
          <w:trHeight w:val="249"/>
        </w:trPr>
        <w:tc>
          <w:tcPr>
            <w:tcW w:w="4536" w:type="dxa"/>
          </w:tcPr>
          <w:p w14:paraId="746BB594" w14:textId="77777777" w:rsidR="00CA6187" w:rsidRPr="000A4281" w:rsidRDefault="00CA6187" w:rsidP="0026000B">
            <w:r w:rsidRPr="000A4281">
              <w:t>Output 2, Activity 4:  Regional seminar on copyright and the distribution of content in the digital environment</w:t>
            </w:r>
          </w:p>
        </w:tc>
        <w:tc>
          <w:tcPr>
            <w:tcW w:w="709" w:type="dxa"/>
          </w:tcPr>
          <w:p w14:paraId="6321ED65" w14:textId="77777777" w:rsidR="00CA6187" w:rsidRPr="000A4281" w:rsidRDefault="00CA6187" w:rsidP="0026000B"/>
        </w:tc>
        <w:tc>
          <w:tcPr>
            <w:tcW w:w="709" w:type="dxa"/>
          </w:tcPr>
          <w:p w14:paraId="279D14A2" w14:textId="77777777" w:rsidR="00CA6187" w:rsidRPr="000A4281" w:rsidRDefault="00CA6187" w:rsidP="0026000B"/>
        </w:tc>
        <w:tc>
          <w:tcPr>
            <w:tcW w:w="709" w:type="dxa"/>
          </w:tcPr>
          <w:p w14:paraId="502D55A1" w14:textId="77777777" w:rsidR="00CA6187" w:rsidRPr="000A4281" w:rsidRDefault="00CA6187" w:rsidP="0026000B"/>
        </w:tc>
        <w:tc>
          <w:tcPr>
            <w:tcW w:w="708" w:type="dxa"/>
          </w:tcPr>
          <w:p w14:paraId="763AE5F7" w14:textId="77777777" w:rsidR="00CA6187" w:rsidRPr="000A4281" w:rsidRDefault="00CA6187" w:rsidP="0026000B"/>
        </w:tc>
        <w:tc>
          <w:tcPr>
            <w:tcW w:w="709" w:type="dxa"/>
            <w:shd w:val="clear" w:color="auto" w:fill="68E089"/>
          </w:tcPr>
          <w:p w14:paraId="4C9524D3" w14:textId="77777777" w:rsidR="00CA6187" w:rsidRPr="000A4281" w:rsidRDefault="00CA6187" w:rsidP="0026000B">
            <w:r w:rsidRPr="000A4281">
              <w:t>X</w:t>
            </w:r>
          </w:p>
        </w:tc>
        <w:tc>
          <w:tcPr>
            <w:tcW w:w="709" w:type="dxa"/>
            <w:shd w:val="clear" w:color="auto" w:fill="68E089"/>
          </w:tcPr>
          <w:p w14:paraId="10B2824E" w14:textId="77777777" w:rsidR="00CA6187" w:rsidRPr="000A4281" w:rsidRDefault="00CA6187" w:rsidP="0026000B">
            <w:r w:rsidRPr="000A4281">
              <w:t>X</w:t>
            </w:r>
          </w:p>
        </w:tc>
        <w:tc>
          <w:tcPr>
            <w:tcW w:w="709" w:type="dxa"/>
            <w:shd w:val="clear" w:color="auto" w:fill="68E089"/>
          </w:tcPr>
          <w:p w14:paraId="2B3DA109" w14:textId="77777777" w:rsidR="00CA6187" w:rsidRPr="000A4281" w:rsidRDefault="00CA6187" w:rsidP="0026000B"/>
        </w:tc>
      </w:tr>
      <w:tr w:rsidR="00CA6187" w:rsidRPr="000A4281" w14:paraId="15763FC9" w14:textId="77777777" w:rsidTr="006E16C1">
        <w:trPr>
          <w:trHeight w:val="249"/>
        </w:trPr>
        <w:tc>
          <w:tcPr>
            <w:tcW w:w="4536" w:type="dxa"/>
          </w:tcPr>
          <w:p w14:paraId="1ABBCE7D" w14:textId="77777777" w:rsidR="00CA6187" w:rsidRPr="000A4281" w:rsidRDefault="00CA6187" w:rsidP="0026000B">
            <w:r w:rsidRPr="000A4281">
              <w:t>Project Evaluation</w:t>
            </w:r>
          </w:p>
        </w:tc>
        <w:tc>
          <w:tcPr>
            <w:tcW w:w="709" w:type="dxa"/>
          </w:tcPr>
          <w:p w14:paraId="31ED4962" w14:textId="77777777" w:rsidR="00CA6187" w:rsidRPr="000A4281" w:rsidRDefault="00CA6187" w:rsidP="0026000B"/>
        </w:tc>
        <w:tc>
          <w:tcPr>
            <w:tcW w:w="709" w:type="dxa"/>
          </w:tcPr>
          <w:p w14:paraId="77250260" w14:textId="77777777" w:rsidR="00CA6187" w:rsidRPr="000A4281" w:rsidRDefault="00CA6187" w:rsidP="0026000B"/>
        </w:tc>
        <w:tc>
          <w:tcPr>
            <w:tcW w:w="709" w:type="dxa"/>
          </w:tcPr>
          <w:p w14:paraId="61D90B8B" w14:textId="77777777" w:rsidR="00CA6187" w:rsidRPr="000A4281" w:rsidRDefault="00CA6187" w:rsidP="0026000B"/>
        </w:tc>
        <w:tc>
          <w:tcPr>
            <w:tcW w:w="708" w:type="dxa"/>
          </w:tcPr>
          <w:p w14:paraId="5E9CB846" w14:textId="77777777" w:rsidR="00CA6187" w:rsidRPr="000A4281" w:rsidRDefault="00CA6187" w:rsidP="0026000B"/>
        </w:tc>
        <w:tc>
          <w:tcPr>
            <w:tcW w:w="709" w:type="dxa"/>
            <w:shd w:val="clear" w:color="auto" w:fill="68E089"/>
          </w:tcPr>
          <w:p w14:paraId="3D563B08" w14:textId="77777777" w:rsidR="00CA6187" w:rsidRPr="000A4281" w:rsidRDefault="00CA6187" w:rsidP="0026000B"/>
        </w:tc>
        <w:tc>
          <w:tcPr>
            <w:tcW w:w="709" w:type="dxa"/>
            <w:shd w:val="clear" w:color="auto" w:fill="68E089"/>
          </w:tcPr>
          <w:p w14:paraId="3023876F" w14:textId="77777777" w:rsidR="00CA6187" w:rsidRPr="000A4281" w:rsidRDefault="00CA6187" w:rsidP="0026000B"/>
        </w:tc>
        <w:tc>
          <w:tcPr>
            <w:tcW w:w="709" w:type="dxa"/>
            <w:shd w:val="clear" w:color="auto" w:fill="68E089"/>
          </w:tcPr>
          <w:p w14:paraId="5E0F8BE2" w14:textId="77777777" w:rsidR="00CA6187" w:rsidRPr="000A4281" w:rsidRDefault="00CA6187" w:rsidP="0026000B">
            <w:r w:rsidRPr="000A4281">
              <w:t>X</w:t>
            </w:r>
          </w:p>
        </w:tc>
      </w:tr>
    </w:tbl>
    <w:p w14:paraId="7D796C31" w14:textId="77777777" w:rsidR="001F541D" w:rsidRPr="000A4281" w:rsidRDefault="001F541D" w:rsidP="001F541D"/>
    <w:p w14:paraId="70C41E20" w14:textId="47CC3CA4" w:rsidR="00F45319" w:rsidRPr="006E16C1" w:rsidRDefault="00A37CEA" w:rsidP="00531316">
      <w:pPr>
        <w:tabs>
          <w:tab w:val="left" w:pos="6521"/>
        </w:tabs>
        <w:rPr>
          <w:szCs w:val="22"/>
        </w:rPr>
      </w:pPr>
      <w:r w:rsidRPr="000A4281">
        <w:tab/>
      </w:r>
      <w:r w:rsidRPr="006E16C1">
        <w:rPr>
          <w:szCs w:val="22"/>
        </w:rPr>
        <w:t>[Annex II follows]</w:t>
      </w:r>
      <w:r w:rsidR="00F45319" w:rsidRPr="006E16C1">
        <w:rPr>
          <w:szCs w:val="22"/>
        </w:rPr>
        <w:tab/>
      </w:r>
    </w:p>
    <w:p w14:paraId="2EC49EA6" w14:textId="77777777" w:rsidR="00F45319" w:rsidRPr="000A4281" w:rsidRDefault="00F45319" w:rsidP="00F45319">
      <w:pPr>
        <w:rPr>
          <w:sz w:val="24"/>
          <w:szCs w:val="24"/>
        </w:rPr>
      </w:pPr>
    </w:p>
    <w:p w14:paraId="480704DF" w14:textId="77777777" w:rsidR="00F516C5" w:rsidRPr="000A4281" w:rsidRDefault="00F516C5" w:rsidP="00F45319">
      <w:pPr>
        <w:rPr>
          <w:sz w:val="24"/>
          <w:szCs w:val="24"/>
        </w:rPr>
        <w:sectPr w:rsidR="00F516C5" w:rsidRPr="000A4281" w:rsidSect="00D317EA">
          <w:headerReference w:type="default" r:id="rId29"/>
          <w:headerReference w:type="first" r:id="rId30"/>
          <w:pgSz w:w="11907" w:h="16840" w:code="9"/>
          <w:pgMar w:top="1418" w:right="1418" w:bottom="1418" w:left="1418" w:header="709" w:footer="709" w:gutter="0"/>
          <w:pgNumType w:start="1"/>
          <w:cols w:space="720"/>
          <w:titlePg/>
          <w:docGrid w:linePitch="299"/>
        </w:sectPr>
      </w:pPr>
    </w:p>
    <w:p w14:paraId="0EA48ABA" w14:textId="0D3B4596" w:rsidR="00445068" w:rsidRPr="000A4281" w:rsidRDefault="00445068" w:rsidP="00F45319">
      <w:pPr>
        <w:tabs>
          <w:tab w:val="left" w:pos="6521"/>
        </w:tabs>
        <w:sectPr w:rsidR="00445068" w:rsidRPr="000A4281" w:rsidSect="00445068">
          <w:headerReference w:type="even" r:id="rId31"/>
          <w:headerReference w:type="default" r:id="rId32"/>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8B7F76" w14:paraId="237C18B9" w14:textId="77777777" w:rsidTr="00266E29">
        <w:trPr>
          <w:trHeight w:val="431"/>
        </w:trPr>
        <w:tc>
          <w:tcPr>
            <w:tcW w:w="9290" w:type="dxa"/>
            <w:gridSpan w:val="2"/>
          </w:tcPr>
          <w:p w14:paraId="61696608" w14:textId="77777777" w:rsidR="008B7F76" w:rsidRPr="008B7F76" w:rsidRDefault="008B7F76" w:rsidP="008B7F76">
            <w:pPr>
              <w:tabs>
                <w:tab w:val="left" w:pos="6521"/>
              </w:tabs>
            </w:pPr>
            <w:r w:rsidRPr="008B7F76">
              <w:lastRenderedPageBreak/>
              <w:t>PROJECT SUMMARY</w:t>
            </w:r>
          </w:p>
        </w:tc>
      </w:tr>
      <w:tr w:rsidR="008B7F76" w:rsidRPr="008B7F76" w14:paraId="73D80668" w14:textId="77777777" w:rsidTr="000E0E0C">
        <w:trPr>
          <w:trHeight w:val="324"/>
        </w:trPr>
        <w:tc>
          <w:tcPr>
            <w:tcW w:w="2377" w:type="dxa"/>
            <w:shd w:val="clear" w:color="auto" w:fill="68E089"/>
            <w:vAlign w:val="center"/>
          </w:tcPr>
          <w:p w14:paraId="6ACD468C" w14:textId="77777777" w:rsidR="008B7F76" w:rsidRPr="008B7F76" w:rsidRDefault="008B7F76" w:rsidP="008B7F76">
            <w:pPr>
              <w:tabs>
                <w:tab w:val="left" w:pos="6521"/>
              </w:tabs>
            </w:pPr>
            <w:r w:rsidRPr="008B7F76">
              <w:rPr>
                <w:u w:val="single"/>
              </w:rPr>
              <w:t>Project Code</w:t>
            </w:r>
          </w:p>
        </w:tc>
        <w:tc>
          <w:tcPr>
            <w:tcW w:w="6913" w:type="dxa"/>
            <w:vAlign w:val="center"/>
          </w:tcPr>
          <w:p w14:paraId="601864CA" w14:textId="77777777" w:rsidR="008B7F76" w:rsidRPr="008B7F76" w:rsidRDefault="008B7F76" w:rsidP="008B7F76">
            <w:pPr>
              <w:tabs>
                <w:tab w:val="left" w:pos="6521"/>
              </w:tabs>
            </w:pPr>
            <w:r w:rsidRPr="008B7F76">
              <w:t>DA_1_4_10_01</w:t>
            </w:r>
          </w:p>
          <w:p w14:paraId="22DF8402" w14:textId="77777777" w:rsidR="008B7F76" w:rsidRPr="008B7F76" w:rsidRDefault="008B7F76" w:rsidP="008B7F76">
            <w:pPr>
              <w:tabs>
                <w:tab w:val="left" w:pos="6521"/>
              </w:tabs>
            </w:pPr>
          </w:p>
        </w:tc>
      </w:tr>
      <w:tr w:rsidR="008B7F76" w:rsidRPr="008B7F76" w14:paraId="505671B5" w14:textId="77777777" w:rsidTr="000E0E0C">
        <w:trPr>
          <w:trHeight w:val="342"/>
        </w:trPr>
        <w:tc>
          <w:tcPr>
            <w:tcW w:w="2377" w:type="dxa"/>
            <w:shd w:val="clear" w:color="auto" w:fill="68E089"/>
            <w:vAlign w:val="center"/>
          </w:tcPr>
          <w:p w14:paraId="417AC123" w14:textId="77777777" w:rsidR="008B7F76" w:rsidRPr="008B7F76" w:rsidRDefault="008B7F76" w:rsidP="008B7F76">
            <w:pPr>
              <w:tabs>
                <w:tab w:val="left" w:pos="6521"/>
              </w:tabs>
            </w:pPr>
            <w:r w:rsidRPr="008B7F76">
              <w:rPr>
                <w:u w:val="single"/>
              </w:rPr>
              <w:t>Title</w:t>
            </w:r>
          </w:p>
        </w:tc>
        <w:tc>
          <w:tcPr>
            <w:tcW w:w="6913" w:type="dxa"/>
            <w:vAlign w:val="center"/>
          </w:tcPr>
          <w:p w14:paraId="2D65D61A" w14:textId="488DCE86" w:rsidR="008B7F76" w:rsidRPr="008B7F76" w:rsidRDefault="005473E1" w:rsidP="008B7F76">
            <w:pPr>
              <w:tabs>
                <w:tab w:val="left" w:pos="6521"/>
              </w:tabs>
              <w:rPr>
                <w:i/>
              </w:rPr>
            </w:pPr>
            <w:hyperlink r:id="rId33" w:history="1">
              <w:r w:rsidR="008B7F76" w:rsidRPr="008B7F76">
                <w:rPr>
                  <w:rStyle w:val="Hyperlink"/>
                  <w:i/>
                </w:rPr>
                <w:t>Registration of the Collective Marks of Local Enterprises as a Cross-Cutting Economic Development Issue</w:t>
              </w:r>
            </w:hyperlink>
          </w:p>
          <w:p w14:paraId="287CA1C3" w14:textId="2117E982" w:rsidR="008B7F76" w:rsidRPr="008B7F76" w:rsidRDefault="008B7F76" w:rsidP="008B7F76">
            <w:pPr>
              <w:tabs>
                <w:tab w:val="left" w:pos="6521"/>
              </w:tabs>
            </w:pPr>
          </w:p>
        </w:tc>
      </w:tr>
      <w:tr w:rsidR="008B7F76" w:rsidRPr="008B7F76" w14:paraId="755931EC" w14:textId="77777777" w:rsidTr="000E0E0C">
        <w:trPr>
          <w:trHeight w:val="531"/>
        </w:trPr>
        <w:tc>
          <w:tcPr>
            <w:tcW w:w="2377" w:type="dxa"/>
            <w:shd w:val="clear" w:color="auto" w:fill="68E089"/>
            <w:vAlign w:val="center"/>
          </w:tcPr>
          <w:p w14:paraId="1F550B9E" w14:textId="0338BF21" w:rsidR="008B7F76" w:rsidRPr="008B7F76" w:rsidRDefault="005473E1" w:rsidP="008B7F76">
            <w:pPr>
              <w:tabs>
                <w:tab w:val="left" w:pos="6521"/>
              </w:tabs>
            </w:pPr>
            <w:hyperlink r:id="rId34" w:history="1">
              <w:r w:rsidR="008B7F76" w:rsidRPr="00B46D4E">
                <w:rPr>
                  <w:rStyle w:val="Hyperlink"/>
                </w:rPr>
                <w:t>Development Agenda Recommendation</w:t>
              </w:r>
              <w:r w:rsidR="00B46D4E" w:rsidRPr="00B46D4E">
                <w:rPr>
                  <w:rStyle w:val="Hyperlink"/>
                </w:rPr>
                <w:t>s</w:t>
              </w:r>
            </w:hyperlink>
          </w:p>
        </w:tc>
        <w:tc>
          <w:tcPr>
            <w:tcW w:w="6913" w:type="dxa"/>
            <w:vAlign w:val="center"/>
          </w:tcPr>
          <w:p w14:paraId="56011253" w14:textId="140FE515" w:rsidR="008B7F76" w:rsidRPr="008B7F76" w:rsidRDefault="008B7F76" w:rsidP="005454E4">
            <w:pPr>
              <w:pStyle w:val="TableParagraph"/>
              <w:ind w:left="109" w:right="458"/>
            </w:pPr>
            <w:r w:rsidRPr="00170E86">
              <w:t>Recommendation</w:t>
            </w:r>
            <w:r w:rsidR="005454E4">
              <w:t>s</w:t>
            </w:r>
            <w:r w:rsidRPr="00170E86">
              <w:t xml:space="preserve"> 1</w:t>
            </w:r>
            <w:r w:rsidR="005454E4">
              <w:t xml:space="preserve">; </w:t>
            </w:r>
            <w:r w:rsidR="00B60DBA">
              <w:t xml:space="preserve"> </w:t>
            </w:r>
            <w:r w:rsidRPr="00170E86">
              <w:t>4</w:t>
            </w:r>
            <w:r w:rsidR="005454E4">
              <w:t>;</w:t>
            </w:r>
            <w:r w:rsidR="00B60DBA">
              <w:t xml:space="preserve"> </w:t>
            </w:r>
            <w:r w:rsidR="005454E4">
              <w:t xml:space="preserve"> and</w:t>
            </w:r>
            <w:r w:rsidRPr="00170E86">
              <w:t xml:space="preserve"> 10</w:t>
            </w:r>
            <w:r w:rsidR="005454E4">
              <w:t xml:space="preserve">. </w:t>
            </w:r>
            <w:r w:rsidRPr="008B7F76">
              <w:t xml:space="preserve"> </w:t>
            </w:r>
          </w:p>
          <w:p w14:paraId="0228E155" w14:textId="77777777" w:rsidR="008B7F76" w:rsidRPr="008B7F76" w:rsidRDefault="008B7F76" w:rsidP="00170E86">
            <w:pPr>
              <w:pStyle w:val="TableParagraph"/>
              <w:ind w:left="109" w:right="458"/>
            </w:pPr>
          </w:p>
        </w:tc>
      </w:tr>
      <w:tr w:rsidR="008B7F76" w:rsidRPr="008B7F76" w14:paraId="030920CF" w14:textId="77777777" w:rsidTr="000E0E0C">
        <w:trPr>
          <w:trHeight w:val="621"/>
        </w:trPr>
        <w:tc>
          <w:tcPr>
            <w:tcW w:w="2377" w:type="dxa"/>
            <w:shd w:val="clear" w:color="auto" w:fill="68E089"/>
            <w:vAlign w:val="center"/>
          </w:tcPr>
          <w:p w14:paraId="79DD25D7" w14:textId="77777777" w:rsidR="008B7F76" w:rsidRPr="008B7F76" w:rsidRDefault="008B7F76" w:rsidP="008B7F76">
            <w:pPr>
              <w:tabs>
                <w:tab w:val="left" w:pos="6521"/>
              </w:tabs>
            </w:pPr>
            <w:r w:rsidRPr="008B7F76">
              <w:rPr>
                <w:u w:val="single"/>
              </w:rPr>
              <w:t>Project Budget</w:t>
            </w:r>
          </w:p>
        </w:tc>
        <w:tc>
          <w:tcPr>
            <w:tcW w:w="6913" w:type="dxa"/>
            <w:vAlign w:val="center"/>
          </w:tcPr>
          <w:p w14:paraId="3401AAA8" w14:textId="20C304BC" w:rsidR="008B7F76" w:rsidRPr="008B7F76" w:rsidRDefault="008B7F76" w:rsidP="00170E86">
            <w:pPr>
              <w:pStyle w:val="TableParagraph"/>
              <w:ind w:left="109" w:right="458"/>
            </w:pPr>
            <w:r w:rsidRPr="008B7F76">
              <w:t>Total</w:t>
            </w:r>
            <w:r w:rsidR="00B46D4E">
              <w:t xml:space="preserve"> project</w:t>
            </w:r>
            <w:r w:rsidRPr="008B7F76">
              <w:t xml:space="preserve"> budget: </w:t>
            </w:r>
            <w:r w:rsidR="003E2333">
              <w:t xml:space="preserve"> </w:t>
            </w:r>
            <w:r w:rsidRPr="008B7F76">
              <w:t xml:space="preserve">450,000 Swiss francs, of which 325,000 Swiss francs </w:t>
            </w:r>
            <w:r w:rsidR="00B46D4E">
              <w:t xml:space="preserve">allocated </w:t>
            </w:r>
            <w:r w:rsidRPr="008B7F76">
              <w:t>for non-personnel, and 125,000 Swiss francs for personnel resources</w:t>
            </w:r>
            <w:r w:rsidR="00B46D4E">
              <w:t xml:space="preserve">. </w:t>
            </w:r>
          </w:p>
          <w:p w14:paraId="3EFCCB1E" w14:textId="77777777" w:rsidR="008B7F76" w:rsidRPr="008B7F76" w:rsidRDefault="008B7F76" w:rsidP="008B7F76">
            <w:pPr>
              <w:tabs>
                <w:tab w:val="left" w:pos="6521"/>
              </w:tabs>
            </w:pPr>
          </w:p>
        </w:tc>
      </w:tr>
      <w:tr w:rsidR="008B7F76" w:rsidRPr="008B7F76" w14:paraId="7BBF59D3" w14:textId="77777777" w:rsidTr="000E0E0C">
        <w:trPr>
          <w:trHeight w:val="531"/>
        </w:trPr>
        <w:tc>
          <w:tcPr>
            <w:tcW w:w="2377" w:type="dxa"/>
            <w:shd w:val="clear" w:color="auto" w:fill="68E089"/>
            <w:vAlign w:val="center"/>
          </w:tcPr>
          <w:p w14:paraId="103C4FB0" w14:textId="77777777" w:rsidR="008B7F76" w:rsidRPr="008B7F76" w:rsidRDefault="008B7F76" w:rsidP="008B7F76">
            <w:pPr>
              <w:tabs>
                <w:tab w:val="left" w:pos="6521"/>
              </w:tabs>
            </w:pPr>
            <w:r w:rsidRPr="008B7F76">
              <w:rPr>
                <w:u w:val="single"/>
              </w:rPr>
              <w:t>Project Start Date</w:t>
            </w:r>
          </w:p>
        </w:tc>
        <w:tc>
          <w:tcPr>
            <w:tcW w:w="6913" w:type="dxa"/>
            <w:vAlign w:val="center"/>
          </w:tcPr>
          <w:p w14:paraId="74C9C60A" w14:textId="77777777" w:rsidR="008B7F76" w:rsidRPr="008B7F76" w:rsidRDefault="008B7F76" w:rsidP="00170E86">
            <w:pPr>
              <w:pStyle w:val="TableParagraph"/>
              <w:ind w:left="109" w:right="458"/>
            </w:pPr>
            <w:r w:rsidRPr="008B7F76">
              <w:t>January 2021</w:t>
            </w:r>
          </w:p>
        </w:tc>
      </w:tr>
      <w:tr w:rsidR="008B7F76" w:rsidRPr="008B7F76" w14:paraId="6D86CA96" w14:textId="77777777" w:rsidTr="000E0E0C">
        <w:trPr>
          <w:trHeight w:val="531"/>
        </w:trPr>
        <w:tc>
          <w:tcPr>
            <w:tcW w:w="2377" w:type="dxa"/>
            <w:shd w:val="clear" w:color="auto" w:fill="68E089"/>
            <w:vAlign w:val="center"/>
          </w:tcPr>
          <w:p w14:paraId="76E5FEF1" w14:textId="77777777" w:rsidR="008B7F76" w:rsidRPr="008B7F76" w:rsidRDefault="008B7F76" w:rsidP="008B7F76">
            <w:pPr>
              <w:tabs>
                <w:tab w:val="left" w:pos="6521"/>
              </w:tabs>
            </w:pPr>
            <w:r w:rsidRPr="008B7F76">
              <w:rPr>
                <w:u w:val="single"/>
              </w:rPr>
              <w:t>Project Duration</w:t>
            </w:r>
          </w:p>
        </w:tc>
        <w:tc>
          <w:tcPr>
            <w:tcW w:w="6913" w:type="dxa"/>
            <w:vAlign w:val="center"/>
          </w:tcPr>
          <w:p w14:paraId="7072572A" w14:textId="67B90197" w:rsidR="008B7F76" w:rsidRPr="008B7F76" w:rsidRDefault="008B7F76" w:rsidP="00170E86">
            <w:pPr>
              <w:pStyle w:val="TableParagraph"/>
              <w:ind w:left="109" w:right="458"/>
            </w:pPr>
            <w:r w:rsidRPr="008B7F76">
              <w:t xml:space="preserve">30 months (initial duration of 24 months + </w:t>
            </w:r>
            <w:r w:rsidR="00B46D4E">
              <w:t xml:space="preserve">an </w:t>
            </w:r>
            <w:r w:rsidRPr="008B7F76">
              <w:t>extension of 6 months agreed in CDIP/26)</w:t>
            </w:r>
          </w:p>
        </w:tc>
      </w:tr>
      <w:tr w:rsidR="008B7F76" w:rsidRPr="008B7F76" w14:paraId="3DB2450C" w14:textId="77777777" w:rsidTr="000E0E0C">
        <w:trPr>
          <w:trHeight w:val="801"/>
        </w:trPr>
        <w:tc>
          <w:tcPr>
            <w:tcW w:w="2377" w:type="dxa"/>
            <w:shd w:val="clear" w:color="auto" w:fill="68E089"/>
            <w:vAlign w:val="center"/>
          </w:tcPr>
          <w:p w14:paraId="6716BEB9" w14:textId="77777777" w:rsidR="008B7F76" w:rsidRPr="008B7F76" w:rsidRDefault="008B7F76" w:rsidP="008B7F76">
            <w:pPr>
              <w:tabs>
                <w:tab w:val="left" w:pos="6521"/>
              </w:tabs>
            </w:pPr>
            <w:r w:rsidRPr="008B7F76">
              <w:rPr>
                <w:u w:val="single"/>
              </w:rPr>
              <w:t>Key WIPO</w:t>
            </w:r>
          </w:p>
          <w:p w14:paraId="6E9F9E23" w14:textId="77777777" w:rsidR="008B7F76" w:rsidRPr="008B7F76" w:rsidRDefault="008B7F76" w:rsidP="008B7F76">
            <w:pPr>
              <w:tabs>
                <w:tab w:val="left" w:pos="6521"/>
              </w:tabs>
              <w:rPr>
                <w:u w:val="single"/>
              </w:rPr>
            </w:pPr>
            <w:r w:rsidRPr="008B7F76">
              <w:rPr>
                <w:u w:val="single"/>
              </w:rPr>
              <w:t>Sectors/areas</w:t>
            </w:r>
            <w:r w:rsidRPr="008B7F76">
              <w:t xml:space="preserve"> </w:t>
            </w:r>
            <w:r w:rsidRPr="008B7F76">
              <w:rPr>
                <w:u w:val="single"/>
              </w:rPr>
              <w:t>Involved</w:t>
            </w:r>
          </w:p>
        </w:tc>
        <w:tc>
          <w:tcPr>
            <w:tcW w:w="6913" w:type="dxa"/>
            <w:vAlign w:val="center"/>
          </w:tcPr>
          <w:p w14:paraId="3BC9B403" w14:textId="3552F635" w:rsidR="008B7F76" w:rsidRPr="008B7F76" w:rsidRDefault="00DC4D13" w:rsidP="00DC4D13">
            <w:pPr>
              <w:pStyle w:val="TableParagraph"/>
              <w:ind w:left="109" w:right="458"/>
            </w:pPr>
            <w:r>
              <w:t xml:space="preserve">Implementing Sector:  </w:t>
            </w:r>
            <w:r w:rsidR="008B7F76" w:rsidRPr="008B7F76">
              <w:t xml:space="preserve">Regional and National Development </w:t>
            </w:r>
          </w:p>
          <w:p w14:paraId="440BA670" w14:textId="032A7A8D" w:rsidR="008B7F76" w:rsidRPr="008B7F76" w:rsidRDefault="00DC4D13" w:rsidP="00DC4D13">
            <w:pPr>
              <w:pStyle w:val="TableParagraph"/>
              <w:ind w:left="109" w:right="458"/>
            </w:pPr>
            <w:r>
              <w:t xml:space="preserve">Other Sector involved: </w:t>
            </w:r>
            <w:r w:rsidR="003E2333">
              <w:t xml:space="preserve"> </w:t>
            </w:r>
            <w:r w:rsidR="008B7F76" w:rsidRPr="008B7F76">
              <w:t>Brands and Designs; IP and Innovation Ecosystems</w:t>
            </w:r>
          </w:p>
          <w:p w14:paraId="0DFCFE3E" w14:textId="77777777" w:rsidR="008B7F76" w:rsidRPr="008B7F76" w:rsidRDefault="008B7F76" w:rsidP="008B7F76">
            <w:pPr>
              <w:tabs>
                <w:tab w:val="left" w:pos="6521"/>
              </w:tabs>
            </w:pPr>
          </w:p>
        </w:tc>
      </w:tr>
      <w:tr w:rsidR="008B7F76" w:rsidRPr="008B7F76" w14:paraId="7C4FE676" w14:textId="77777777" w:rsidTr="000E0E0C">
        <w:trPr>
          <w:trHeight w:val="621"/>
        </w:trPr>
        <w:tc>
          <w:tcPr>
            <w:tcW w:w="2377" w:type="dxa"/>
            <w:shd w:val="clear" w:color="auto" w:fill="68E089"/>
            <w:vAlign w:val="center"/>
          </w:tcPr>
          <w:p w14:paraId="7B0FC3DC" w14:textId="77777777" w:rsidR="008B7F76" w:rsidRPr="008B7F76" w:rsidRDefault="008B7F76" w:rsidP="008B7F76">
            <w:pPr>
              <w:tabs>
                <w:tab w:val="left" w:pos="6521"/>
              </w:tabs>
            </w:pPr>
            <w:r w:rsidRPr="008B7F76">
              <w:rPr>
                <w:u w:val="single"/>
              </w:rPr>
              <w:t>Brief Description of</w:t>
            </w:r>
            <w:r w:rsidRPr="008B7F76">
              <w:t xml:space="preserve"> </w:t>
            </w:r>
            <w:r w:rsidRPr="008B7F76">
              <w:rPr>
                <w:u w:val="single"/>
              </w:rPr>
              <w:t>Project</w:t>
            </w:r>
          </w:p>
        </w:tc>
        <w:tc>
          <w:tcPr>
            <w:tcW w:w="6913" w:type="dxa"/>
            <w:vAlign w:val="center"/>
          </w:tcPr>
          <w:p w14:paraId="26D9BB58" w14:textId="77777777" w:rsidR="008B7F76" w:rsidRPr="008B7F76" w:rsidRDefault="008B7F76" w:rsidP="00170E86">
            <w:pPr>
              <w:pStyle w:val="TableParagraph"/>
              <w:ind w:left="109" w:right="458"/>
            </w:pPr>
            <w:r w:rsidRPr="008B7F76">
              <w:t xml:space="preserve">The project aims to convert the competent national office (SENAPI, in the case of the Plurinational State of Bolivia, or the relevant office in each beneficiary country) into an entity effecting linkages between collective mark registration and local development by supporting SMEs through the promotion of practices that generate a positive image of their goods, nationwide marketing, links to traditional practices and added value derived from the prioritization of sustainability. </w:t>
            </w:r>
          </w:p>
          <w:p w14:paraId="09F4F284" w14:textId="77777777" w:rsidR="008B7F76" w:rsidRPr="008B7F76" w:rsidRDefault="008B7F76" w:rsidP="008B7F76">
            <w:pPr>
              <w:tabs>
                <w:tab w:val="left" w:pos="6521"/>
              </w:tabs>
            </w:pPr>
          </w:p>
          <w:p w14:paraId="150879BD" w14:textId="77777777" w:rsidR="008B7F76" w:rsidRPr="008B7F76" w:rsidRDefault="008B7F76" w:rsidP="00170E86">
            <w:pPr>
              <w:pStyle w:val="TableParagraph"/>
              <w:ind w:left="109" w:right="458"/>
            </w:pPr>
            <w:r w:rsidRPr="008B7F76">
              <w:t xml:space="preserve">The proposal is to establish a “collective mark incubator” involving SENAPI and the relevant private and public bodies (as appropriate in each beneficiary country), which will be tasked with assessing the technical, financial and market viability of the goods and services that they select, providing technical advisory services on trademark protection, and assisting in the registration of collective marks. </w:t>
            </w:r>
          </w:p>
          <w:p w14:paraId="0132FB97" w14:textId="77777777" w:rsidR="008B7F76" w:rsidRPr="008B7F76" w:rsidRDefault="008B7F76" w:rsidP="008B7F76">
            <w:pPr>
              <w:tabs>
                <w:tab w:val="left" w:pos="6521"/>
              </w:tabs>
            </w:pPr>
          </w:p>
          <w:p w14:paraId="1BEA7E9D" w14:textId="77777777" w:rsidR="008B7F76" w:rsidRPr="008B7F76" w:rsidRDefault="008B7F76" w:rsidP="00170E86">
            <w:pPr>
              <w:pStyle w:val="TableParagraph"/>
              <w:ind w:left="109" w:right="458"/>
            </w:pPr>
            <w:r w:rsidRPr="008B7F76">
              <w:t xml:space="preserve">It will thus contribute to the economic growth and development of the regions of the entire Plurinational State of Bolivia (and of another three developing countries) by making the most of the links between social capital, production enterprises and intellectual property. </w:t>
            </w:r>
          </w:p>
          <w:p w14:paraId="0E080DB4" w14:textId="77777777" w:rsidR="008B7F76" w:rsidRPr="008B7F76" w:rsidRDefault="008B7F76" w:rsidP="008B7F76">
            <w:pPr>
              <w:tabs>
                <w:tab w:val="left" w:pos="6521"/>
              </w:tabs>
            </w:pPr>
          </w:p>
          <w:p w14:paraId="66026800" w14:textId="77777777" w:rsidR="008B7F76" w:rsidRPr="008B7F76" w:rsidRDefault="008B7F76" w:rsidP="00170E86">
            <w:pPr>
              <w:pStyle w:val="TableParagraph"/>
              <w:ind w:left="109" w:right="458"/>
            </w:pPr>
            <w:r w:rsidRPr="008B7F76">
              <w:t xml:space="preserve">Technical assistance will be required in three stages. In the first one, entrepreneurs and other stakeholders who could benefit from registering a collective mark will be identified. In the second one, the collective mark will be created and registered. In the third one, assistance will be provided through awareness-raising and capacity building activities with a view to contribute to its sustainability. </w:t>
            </w:r>
          </w:p>
          <w:p w14:paraId="055CB3A3" w14:textId="77777777" w:rsidR="008B7F76" w:rsidRPr="008B7F76" w:rsidRDefault="008B7F76" w:rsidP="008B7F76">
            <w:pPr>
              <w:tabs>
                <w:tab w:val="left" w:pos="6521"/>
              </w:tabs>
            </w:pPr>
          </w:p>
          <w:p w14:paraId="2FC906A7" w14:textId="64B197B8" w:rsidR="008B7F76" w:rsidRPr="008B7F76" w:rsidRDefault="00B46D4E" w:rsidP="00170E86">
            <w:pPr>
              <w:pStyle w:val="TableParagraph"/>
              <w:ind w:left="109" w:right="458"/>
            </w:pPr>
            <w:r>
              <w:rPr>
                <w:u w:val="single"/>
              </w:rPr>
              <w:t xml:space="preserve">The project’s expected </w:t>
            </w:r>
            <w:r w:rsidR="008B7F76" w:rsidRPr="008B7F76">
              <w:rPr>
                <w:u w:val="single"/>
              </w:rPr>
              <w:t xml:space="preserve">result </w:t>
            </w:r>
            <w:r w:rsidRPr="00B46D4E">
              <w:t>is the o</w:t>
            </w:r>
            <w:r w:rsidR="008B7F76" w:rsidRPr="00B46D4E">
              <w:t>rganization</w:t>
            </w:r>
            <w:r w:rsidR="008B7F76" w:rsidRPr="008B7F76">
              <w:t xml:space="preserve"> of a supporting </w:t>
            </w:r>
            <w:r w:rsidR="008B7F76" w:rsidRPr="008B7F76">
              <w:lastRenderedPageBreak/>
              <w:t>and bolstering system to facilitate the registration of the collective marks of local enterprises as a cross-cutting feature of production-based economic development.</w:t>
            </w:r>
          </w:p>
          <w:p w14:paraId="4E10F9E7" w14:textId="77777777" w:rsidR="008B7F76" w:rsidRPr="008B7F76" w:rsidRDefault="008B7F76" w:rsidP="008B7F76">
            <w:pPr>
              <w:tabs>
                <w:tab w:val="left" w:pos="6521"/>
              </w:tabs>
            </w:pPr>
          </w:p>
        </w:tc>
      </w:tr>
      <w:tr w:rsidR="008B7F76" w:rsidRPr="008B7F76" w14:paraId="5B95DA19" w14:textId="77777777" w:rsidTr="000E0E0C">
        <w:trPr>
          <w:trHeight w:val="432"/>
        </w:trPr>
        <w:tc>
          <w:tcPr>
            <w:tcW w:w="2377" w:type="dxa"/>
            <w:shd w:val="clear" w:color="auto" w:fill="68E089"/>
            <w:vAlign w:val="center"/>
          </w:tcPr>
          <w:p w14:paraId="20492B04" w14:textId="77777777" w:rsidR="008B7F76" w:rsidRPr="008B7F76" w:rsidRDefault="008B7F76" w:rsidP="008B7F76">
            <w:pPr>
              <w:tabs>
                <w:tab w:val="left" w:pos="6521"/>
              </w:tabs>
            </w:pPr>
            <w:r w:rsidRPr="008B7F76">
              <w:rPr>
                <w:u w:val="single"/>
              </w:rPr>
              <w:lastRenderedPageBreak/>
              <w:t>Project Manager</w:t>
            </w:r>
          </w:p>
        </w:tc>
        <w:tc>
          <w:tcPr>
            <w:tcW w:w="6913" w:type="dxa"/>
            <w:vAlign w:val="center"/>
          </w:tcPr>
          <w:p w14:paraId="3B503002" w14:textId="1731A818" w:rsidR="008B7F76" w:rsidRDefault="008B7F76" w:rsidP="00170E86">
            <w:pPr>
              <w:pStyle w:val="TableParagraph"/>
              <w:ind w:left="109" w:right="458"/>
              <w:rPr>
                <w:iCs/>
              </w:rPr>
            </w:pPr>
            <w:r w:rsidRPr="008B7F76">
              <w:rPr>
                <w:iCs/>
              </w:rPr>
              <w:t>Mr. George</w:t>
            </w:r>
            <w:r w:rsidR="00D44D39">
              <w:rPr>
                <w:iCs/>
              </w:rPr>
              <w:t>s</w:t>
            </w:r>
            <w:r w:rsidRPr="008B7F76">
              <w:rPr>
                <w:iCs/>
              </w:rPr>
              <w:t xml:space="preserve"> Ghandour</w:t>
            </w:r>
            <w:r>
              <w:rPr>
                <w:iCs/>
              </w:rPr>
              <w:t xml:space="preserve">, Senior Counsellor, Development Agenda </w:t>
            </w:r>
            <w:r w:rsidRPr="00170E86">
              <w:t>Coordination</w:t>
            </w:r>
            <w:r>
              <w:rPr>
                <w:iCs/>
              </w:rPr>
              <w:t xml:space="preserve"> Division </w:t>
            </w:r>
          </w:p>
          <w:p w14:paraId="3203EC88" w14:textId="6B767AC1" w:rsidR="008B7F76" w:rsidRPr="008B7F76" w:rsidRDefault="008B7F76" w:rsidP="008B7F76">
            <w:pPr>
              <w:tabs>
                <w:tab w:val="left" w:pos="6521"/>
              </w:tabs>
            </w:pPr>
          </w:p>
        </w:tc>
      </w:tr>
      <w:tr w:rsidR="008B7F76" w:rsidRPr="008B7F76" w14:paraId="5F27381F" w14:textId="77777777" w:rsidTr="000E0E0C">
        <w:trPr>
          <w:trHeight w:val="891"/>
        </w:trPr>
        <w:tc>
          <w:tcPr>
            <w:tcW w:w="2377" w:type="dxa"/>
            <w:shd w:val="clear" w:color="auto" w:fill="68E089"/>
            <w:vAlign w:val="center"/>
          </w:tcPr>
          <w:p w14:paraId="1EDCCFDE" w14:textId="1F7E6A51" w:rsidR="008B7F76" w:rsidRPr="00CB27C3" w:rsidRDefault="008B7F76" w:rsidP="007672D8">
            <w:pPr>
              <w:tabs>
                <w:tab w:val="left" w:pos="6521"/>
              </w:tabs>
              <w:rPr>
                <w:u w:val="single"/>
              </w:rPr>
            </w:pPr>
            <w:r w:rsidRPr="00CB27C3">
              <w:rPr>
                <w:u w:val="single"/>
              </w:rPr>
              <w:t>Links to Expected</w:t>
            </w:r>
            <w:r w:rsidR="00CB27C3" w:rsidRPr="00CB27C3">
              <w:rPr>
                <w:u w:val="single"/>
              </w:rPr>
              <w:t xml:space="preserve"> Results in the</w:t>
            </w:r>
            <w:r w:rsidRPr="00CB27C3">
              <w:rPr>
                <w:u w:val="single"/>
              </w:rPr>
              <w:t xml:space="preserve"> </w:t>
            </w:r>
            <w:hyperlink r:id="rId35" w:history="1">
              <w:r w:rsidR="00CB27C3" w:rsidRPr="00CB27C3">
                <w:rPr>
                  <w:rStyle w:val="Hyperlink"/>
                </w:rPr>
                <w:t>Program of Work and Budget</w:t>
              </w:r>
              <w:r w:rsidR="007672D8" w:rsidRPr="00CB27C3">
                <w:rPr>
                  <w:rStyle w:val="Hyperlink"/>
                </w:rPr>
                <w:t xml:space="preserve"> 2022/23</w:t>
              </w:r>
              <w:r w:rsidRPr="00CB27C3">
                <w:rPr>
                  <w:rStyle w:val="Hyperlink"/>
                  <w:vertAlign w:val="superscript"/>
                </w:rPr>
                <w:footnoteReference w:id="1"/>
              </w:r>
            </w:hyperlink>
          </w:p>
        </w:tc>
        <w:tc>
          <w:tcPr>
            <w:tcW w:w="6913" w:type="dxa"/>
            <w:vAlign w:val="center"/>
          </w:tcPr>
          <w:p w14:paraId="181F48E0" w14:textId="77777777" w:rsidR="008B7F76" w:rsidRPr="008B7F76" w:rsidRDefault="008B7F76" w:rsidP="00170E86">
            <w:pPr>
              <w:pStyle w:val="TableParagraph"/>
              <w:ind w:left="109" w:right="458"/>
            </w:pPr>
            <w:r w:rsidRPr="008B7F76">
              <w:t>4.1: More effective use of IP to support growth and development of all Member States and their relevant regions and sub-regions, including through the mainstreaming of the Development Agenda recommendations</w:t>
            </w:r>
          </w:p>
          <w:p w14:paraId="033B68F5" w14:textId="77777777" w:rsidR="008B7F76" w:rsidRPr="00170E86" w:rsidRDefault="008B7F76" w:rsidP="008B7F76">
            <w:pPr>
              <w:tabs>
                <w:tab w:val="left" w:pos="6521"/>
              </w:tabs>
              <w:rPr>
                <w:rFonts w:eastAsia="Arial"/>
                <w:szCs w:val="22"/>
              </w:rPr>
            </w:pPr>
          </w:p>
          <w:p w14:paraId="19363F98" w14:textId="77777777" w:rsidR="008B7F76" w:rsidRPr="00170E86" w:rsidRDefault="008B7F76" w:rsidP="00170E86">
            <w:pPr>
              <w:pStyle w:val="TableParagraph"/>
              <w:ind w:left="109" w:right="458"/>
            </w:pPr>
            <w:r w:rsidRPr="00170E86">
              <w:t>4.3: Increased IP knowledge and skills in all Member States</w:t>
            </w:r>
          </w:p>
          <w:p w14:paraId="513273BA" w14:textId="77777777" w:rsidR="008B7F76" w:rsidRPr="00170E86" w:rsidRDefault="008B7F76" w:rsidP="00170E86">
            <w:pPr>
              <w:pStyle w:val="TableParagraph"/>
              <w:ind w:left="109" w:right="458"/>
            </w:pPr>
          </w:p>
          <w:p w14:paraId="178E7852" w14:textId="77777777" w:rsidR="008B7F76" w:rsidRPr="00170E86" w:rsidRDefault="008B7F76" w:rsidP="00170E86">
            <w:pPr>
              <w:pStyle w:val="TableParagraph"/>
              <w:ind w:left="109" w:right="458"/>
            </w:pPr>
            <w:r w:rsidRPr="00170E86">
              <w:t>4.4: More innovators, creators, SMEs, universities, research institutions and communities leverage IP successfully</w:t>
            </w:r>
          </w:p>
          <w:p w14:paraId="4FAA9BC8" w14:textId="77777777" w:rsidR="008B7F76" w:rsidRPr="00170E86" w:rsidRDefault="008B7F76" w:rsidP="008B7F76">
            <w:pPr>
              <w:tabs>
                <w:tab w:val="left" w:pos="6521"/>
              </w:tabs>
              <w:rPr>
                <w:rFonts w:eastAsia="Arial"/>
                <w:szCs w:val="22"/>
              </w:rPr>
            </w:pPr>
          </w:p>
        </w:tc>
      </w:tr>
      <w:tr w:rsidR="008B7F76" w:rsidRPr="008B7F76" w14:paraId="61AAEDD9" w14:textId="77777777" w:rsidTr="0052233C">
        <w:trPr>
          <w:trHeight w:val="670"/>
        </w:trPr>
        <w:tc>
          <w:tcPr>
            <w:tcW w:w="2377" w:type="dxa"/>
            <w:shd w:val="clear" w:color="auto" w:fill="68E089"/>
            <w:vAlign w:val="center"/>
          </w:tcPr>
          <w:p w14:paraId="7EA0EFC0" w14:textId="77777777" w:rsidR="008B7F76" w:rsidRPr="008B7F76" w:rsidRDefault="008B7F76" w:rsidP="008B7F76">
            <w:pPr>
              <w:tabs>
                <w:tab w:val="left" w:pos="6521"/>
              </w:tabs>
            </w:pPr>
            <w:r w:rsidRPr="008B7F76">
              <w:rPr>
                <w:u w:val="single"/>
              </w:rPr>
              <w:t>Progress in Project</w:t>
            </w:r>
            <w:r w:rsidRPr="008B7F76">
              <w:t xml:space="preserve"> </w:t>
            </w:r>
            <w:r w:rsidRPr="008B7F76">
              <w:rPr>
                <w:u w:val="single"/>
              </w:rPr>
              <w:t>Implementation</w:t>
            </w:r>
          </w:p>
        </w:tc>
        <w:tc>
          <w:tcPr>
            <w:tcW w:w="6913" w:type="dxa"/>
            <w:vAlign w:val="center"/>
          </w:tcPr>
          <w:p w14:paraId="7F1A8791" w14:textId="6BBA509D" w:rsidR="008B7F76" w:rsidRPr="008B7F76" w:rsidRDefault="008B7F76" w:rsidP="00170E86">
            <w:pPr>
              <w:pStyle w:val="TableParagraph"/>
              <w:ind w:left="109" w:right="458"/>
            </w:pPr>
            <w:r w:rsidRPr="008B7F76">
              <w:t>During 2020, the beneficiary countries were selected (Bolivia, Brazil,</w:t>
            </w:r>
            <w:r w:rsidR="0052233C">
              <w:t xml:space="preserve"> the</w:t>
            </w:r>
            <w:r w:rsidRPr="008B7F76">
              <w:t xml:space="preserve"> Philippines and Tunisia), local focal points were appointed, and preparatory work was undertaken (see previous Progress Report – CDIP/26/2). </w:t>
            </w:r>
          </w:p>
          <w:p w14:paraId="37CFB864" w14:textId="77777777" w:rsidR="008B7F76" w:rsidRPr="008B7F76" w:rsidRDefault="008B7F76" w:rsidP="00170E86">
            <w:pPr>
              <w:pStyle w:val="TableParagraph"/>
              <w:ind w:left="109" w:right="458"/>
            </w:pPr>
          </w:p>
          <w:p w14:paraId="36E1B1C4" w14:textId="421366F4" w:rsidR="008B7F76" w:rsidRPr="008B7F76" w:rsidRDefault="008B7F76" w:rsidP="00170E86">
            <w:pPr>
              <w:pStyle w:val="TableParagraph"/>
              <w:ind w:left="109" w:right="458"/>
            </w:pPr>
            <w:r w:rsidRPr="008B7F76">
              <w:t xml:space="preserve">The implementation of the project was officially launched in January 2021. </w:t>
            </w:r>
            <w:r w:rsidR="0052233C">
              <w:t xml:space="preserve"> </w:t>
            </w:r>
            <w:r w:rsidRPr="008B7F76">
              <w:t>At the end of June 2022, the situation in each of the beneficiary countries was the following:</w:t>
            </w:r>
          </w:p>
          <w:p w14:paraId="0B6D7317" w14:textId="77777777" w:rsidR="008B7F76" w:rsidRPr="008B7F76" w:rsidRDefault="008B7F76" w:rsidP="00170E86">
            <w:pPr>
              <w:pStyle w:val="TableParagraph"/>
              <w:ind w:left="109" w:right="458"/>
            </w:pPr>
          </w:p>
          <w:p w14:paraId="00E4E664" w14:textId="77777777" w:rsidR="008B7F76" w:rsidRPr="00170E86" w:rsidRDefault="008B7F76" w:rsidP="00170E86">
            <w:pPr>
              <w:pStyle w:val="TableParagraph"/>
              <w:ind w:left="109" w:right="458"/>
              <w:rPr>
                <w:u w:val="single"/>
              </w:rPr>
            </w:pPr>
            <w:r w:rsidRPr="00170E86">
              <w:rPr>
                <w:u w:val="single"/>
              </w:rPr>
              <w:t xml:space="preserve">Bolivia </w:t>
            </w:r>
          </w:p>
          <w:p w14:paraId="6867442C" w14:textId="62F35E0F" w:rsidR="008B7F76" w:rsidRPr="008B7F76" w:rsidRDefault="008B7F76" w:rsidP="00BE25BC">
            <w:pPr>
              <w:pStyle w:val="TableParagraph"/>
              <w:numPr>
                <w:ilvl w:val="0"/>
                <w:numId w:val="55"/>
              </w:numPr>
              <w:ind w:right="458"/>
            </w:pPr>
            <w:r w:rsidRPr="008B7F76">
              <w:t>Country-level project plan: approved</w:t>
            </w:r>
            <w:r w:rsidR="0052233C">
              <w:t>.</w:t>
            </w:r>
          </w:p>
          <w:p w14:paraId="47985DC9" w14:textId="5288393D" w:rsidR="008B7F76" w:rsidRPr="008B7F76" w:rsidRDefault="008B7F76" w:rsidP="00BE25BC">
            <w:pPr>
              <w:pStyle w:val="TableParagraph"/>
              <w:numPr>
                <w:ilvl w:val="0"/>
                <w:numId w:val="55"/>
              </w:numPr>
              <w:ind w:right="458"/>
            </w:pPr>
            <w:r w:rsidRPr="008B7F76">
              <w:t xml:space="preserve">Scoping study: </w:t>
            </w:r>
            <w:r w:rsidR="00D44D39">
              <w:t xml:space="preserve"> </w:t>
            </w:r>
            <w:r w:rsidRPr="008B7F76">
              <w:t>ongoing, expected to be completed in July 2022</w:t>
            </w:r>
            <w:r w:rsidR="0052233C">
              <w:t>.</w:t>
            </w:r>
          </w:p>
          <w:p w14:paraId="72B87183" w14:textId="1EE828BF" w:rsidR="008B7F76" w:rsidRPr="008B7F76" w:rsidRDefault="008B7F76" w:rsidP="00BE25BC">
            <w:pPr>
              <w:pStyle w:val="TableParagraph"/>
              <w:numPr>
                <w:ilvl w:val="0"/>
                <w:numId w:val="55"/>
              </w:numPr>
              <w:ind w:right="458"/>
            </w:pPr>
            <w:r w:rsidRPr="008B7F76">
              <w:t xml:space="preserve">Information event on the potential benefits of the use of collective marks: </w:t>
            </w:r>
            <w:r w:rsidR="0052233C">
              <w:t xml:space="preserve"> </w:t>
            </w:r>
            <w:r w:rsidRPr="008B7F76">
              <w:t>preparations ongoing, expected to be held on July 8, 2022</w:t>
            </w:r>
            <w:r w:rsidR="0052233C">
              <w:t>.</w:t>
            </w:r>
          </w:p>
          <w:p w14:paraId="5829F5F2" w14:textId="7F8FF8AB" w:rsidR="008B7F76" w:rsidRPr="008B7F76" w:rsidRDefault="008B7F76" w:rsidP="00BE25BC">
            <w:pPr>
              <w:pStyle w:val="TableParagraph"/>
              <w:numPr>
                <w:ilvl w:val="0"/>
                <w:numId w:val="55"/>
              </w:numPr>
              <w:ind w:right="458"/>
            </w:pPr>
            <w:r w:rsidRPr="008B7F76">
              <w:t xml:space="preserve">Selection of product/service for which a collective mark will be developed and registered; </w:t>
            </w:r>
            <w:r w:rsidR="00D44D39">
              <w:t xml:space="preserve"> </w:t>
            </w:r>
            <w:r w:rsidRPr="008B7F76">
              <w:t xml:space="preserve">and identification/creation of relevant association: </w:t>
            </w:r>
            <w:r w:rsidR="00D44D39">
              <w:t xml:space="preserve"> </w:t>
            </w:r>
            <w:r w:rsidRPr="008B7F76">
              <w:t>completed. The association ARACH (</w:t>
            </w:r>
            <w:r w:rsidRPr="00170E86">
              <w:t>Asociación Regional de Apicultores del Chaco Chuquisaqueño</w:t>
            </w:r>
            <w:r w:rsidRPr="008B7F76">
              <w:t xml:space="preserve">) has been selected. </w:t>
            </w:r>
            <w:r w:rsidR="0052233C">
              <w:t xml:space="preserve"> </w:t>
            </w:r>
            <w:r w:rsidRPr="008B7F76">
              <w:t>ARACH is an umbrella association that groups together 25 organizations of honey producers in the region of El Chaco.</w:t>
            </w:r>
          </w:p>
          <w:p w14:paraId="47FB976D" w14:textId="71F07A11" w:rsidR="008B7F76" w:rsidRPr="008B7F76" w:rsidRDefault="008B7F76" w:rsidP="00BE25BC">
            <w:pPr>
              <w:pStyle w:val="TableParagraph"/>
              <w:numPr>
                <w:ilvl w:val="0"/>
                <w:numId w:val="55"/>
              </w:numPr>
              <w:ind w:right="458"/>
            </w:pPr>
            <w:r w:rsidRPr="008B7F76">
              <w:t xml:space="preserve">Training activity on collective marks: </w:t>
            </w:r>
            <w:r w:rsidR="00D44D39">
              <w:t xml:space="preserve"> </w:t>
            </w:r>
            <w:r w:rsidRPr="008B7F76">
              <w:t>preparations ongoing, expected to be held on July 25, 2022</w:t>
            </w:r>
            <w:r w:rsidR="0052233C">
              <w:t>.</w:t>
            </w:r>
          </w:p>
          <w:p w14:paraId="19ED0FE9" w14:textId="77777777" w:rsidR="008B7F76" w:rsidRPr="008B7F76" w:rsidRDefault="008B7F76" w:rsidP="00170E86">
            <w:pPr>
              <w:pStyle w:val="TableParagraph"/>
              <w:ind w:left="109" w:right="458"/>
            </w:pPr>
          </w:p>
          <w:p w14:paraId="1D4AA0D5" w14:textId="77777777" w:rsidR="008B7F76" w:rsidRPr="00170E86" w:rsidRDefault="008B7F76" w:rsidP="00170E86">
            <w:pPr>
              <w:pStyle w:val="TableParagraph"/>
              <w:ind w:left="109" w:right="458"/>
              <w:rPr>
                <w:u w:val="single"/>
              </w:rPr>
            </w:pPr>
            <w:r w:rsidRPr="00170E86">
              <w:rPr>
                <w:u w:val="single"/>
              </w:rPr>
              <w:t>Brazil</w:t>
            </w:r>
          </w:p>
          <w:p w14:paraId="5308CE97" w14:textId="4231040E" w:rsidR="008B7F76" w:rsidRPr="008B7F76" w:rsidRDefault="008B7F76" w:rsidP="00BE25BC">
            <w:pPr>
              <w:pStyle w:val="TableParagraph"/>
              <w:numPr>
                <w:ilvl w:val="0"/>
                <w:numId w:val="54"/>
              </w:numPr>
              <w:ind w:right="458"/>
            </w:pPr>
            <w:r w:rsidRPr="008B7F76">
              <w:t xml:space="preserve">Country-level project plan: </w:t>
            </w:r>
            <w:r w:rsidR="00D44D39">
              <w:t xml:space="preserve"> </w:t>
            </w:r>
            <w:r w:rsidRPr="008B7F76">
              <w:t>approved</w:t>
            </w:r>
            <w:r w:rsidR="0052233C">
              <w:t>.</w:t>
            </w:r>
          </w:p>
          <w:p w14:paraId="1EC1F2DD" w14:textId="04F6426E" w:rsidR="008B7F76" w:rsidRPr="008B7F76" w:rsidRDefault="008B7F76" w:rsidP="00BE25BC">
            <w:pPr>
              <w:pStyle w:val="TableParagraph"/>
              <w:numPr>
                <w:ilvl w:val="0"/>
                <w:numId w:val="54"/>
              </w:numPr>
              <w:ind w:right="458"/>
            </w:pPr>
            <w:r w:rsidRPr="008B7F76">
              <w:t xml:space="preserve">Scoping study: </w:t>
            </w:r>
            <w:r w:rsidR="00D44D39">
              <w:t xml:space="preserve"> </w:t>
            </w:r>
            <w:r w:rsidRPr="008B7F76">
              <w:t>completed</w:t>
            </w:r>
            <w:r w:rsidR="0052233C">
              <w:t>.</w:t>
            </w:r>
          </w:p>
          <w:p w14:paraId="3012E7FB" w14:textId="013803D8" w:rsidR="008B7F76" w:rsidRPr="008B7F76" w:rsidRDefault="008B7F76" w:rsidP="00BE25BC">
            <w:pPr>
              <w:pStyle w:val="TableParagraph"/>
              <w:numPr>
                <w:ilvl w:val="0"/>
                <w:numId w:val="54"/>
              </w:numPr>
              <w:ind w:right="458"/>
            </w:pPr>
            <w:r w:rsidRPr="008B7F76">
              <w:t xml:space="preserve">Information event on the potential benefits of the use of collective marks: </w:t>
            </w:r>
            <w:r w:rsidR="00D44D39">
              <w:t xml:space="preserve"> </w:t>
            </w:r>
            <w:r w:rsidRPr="008B7F76">
              <w:t>held on July 5-6, 2021</w:t>
            </w:r>
            <w:r w:rsidR="0052233C">
              <w:t>.</w:t>
            </w:r>
          </w:p>
          <w:p w14:paraId="058C3C12" w14:textId="77777777" w:rsidR="008B7F76" w:rsidRPr="008B7F76" w:rsidRDefault="008B7F76" w:rsidP="00BE25BC">
            <w:pPr>
              <w:pStyle w:val="TableParagraph"/>
              <w:numPr>
                <w:ilvl w:val="0"/>
                <w:numId w:val="54"/>
              </w:numPr>
              <w:ind w:right="458"/>
            </w:pPr>
            <w:r w:rsidRPr="008B7F76">
              <w:t xml:space="preserve">Selection of product/service for which a collective mark </w:t>
            </w:r>
            <w:r w:rsidRPr="008B7F76">
              <w:lastRenderedPageBreak/>
              <w:t>will be developed and registered; and identification/creation of relevant association:  completed. The association APAFE (</w:t>
            </w:r>
            <w:r w:rsidRPr="00170E86">
              <w:t>Associação dos Produtores Agroextrativistas da Floresta Nacional de Tefé e Entorno</w:t>
            </w:r>
            <w:r w:rsidRPr="008B7F76">
              <w:t>), located in Tefé and Alvãraes, in the Amazon region, has been selected. Its members produce cassava flour and derived products, honey, and oils, among others.</w:t>
            </w:r>
          </w:p>
          <w:p w14:paraId="62EB15B2" w14:textId="37D2E47F" w:rsidR="008B7F76" w:rsidRPr="008B7F76" w:rsidRDefault="008B7F76" w:rsidP="00BE25BC">
            <w:pPr>
              <w:pStyle w:val="TableParagraph"/>
              <w:numPr>
                <w:ilvl w:val="0"/>
                <w:numId w:val="54"/>
              </w:numPr>
              <w:ind w:right="458"/>
            </w:pPr>
            <w:r w:rsidRPr="008B7F76">
              <w:t xml:space="preserve">Workshop with members of the association on the main elements of their collective mark: </w:t>
            </w:r>
            <w:r w:rsidR="00D44D39">
              <w:t xml:space="preserve"> </w:t>
            </w:r>
            <w:r w:rsidRPr="008B7F76">
              <w:t>held on September 13 and November 8, 2021.  These workshops were complemented by small-scale online consultations with the association representatives.</w:t>
            </w:r>
          </w:p>
          <w:p w14:paraId="3F8D56D2" w14:textId="132C4E69" w:rsidR="008B7F76" w:rsidRPr="008B7F76" w:rsidRDefault="008B7F76" w:rsidP="00BE25BC">
            <w:pPr>
              <w:pStyle w:val="TableParagraph"/>
              <w:numPr>
                <w:ilvl w:val="0"/>
                <w:numId w:val="54"/>
              </w:numPr>
              <w:ind w:right="458"/>
            </w:pPr>
            <w:r w:rsidRPr="008B7F76">
              <w:t xml:space="preserve">Drafting and adoption of regulations of use of the collective mark: completed. </w:t>
            </w:r>
            <w:r w:rsidR="0052233C">
              <w:t xml:space="preserve"> </w:t>
            </w:r>
            <w:r w:rsidRPr="008B7F76">
              <w:t>In addition to the regulations of use, a control plan for the collective mark is under development.</w:t>
            </w:r>
          </w:p>
          <w:p w14:paraId="7810052C" w14:textId="0D98E341" w:rsidR="008B7F76" w:rsidRPr="008B7F76" w:rsidRDefault="008B7F76" w:rsidP="00BE25BC">
            <w:pPr>
              <w:pStyle w:val="TableParagraph"/>
              <w:numPr>
                <w:ilvl w:val="0"/>
                <w:numId w:val="54"/>
              </w:numPr>
              <w:ind w:right="458"/>
            </w:pPr>
            <w:r w:rsidRPr="008B7F76">
              <w:t xml:space="preserve">Design of the logo of the collective mark: </w:t>
            </w:r>
            <w:r w:rsidR="00D44D39">
              <w:t xml:space="preserve"> </w:t>
            </w:r>
            <w:r w:rsidRPr="008B7F76">
              <w:t>completed</w:t>
            </w:r>
          </w:p>
          <w:p w14:paraId="2CC7EB08" w14:textId="3AD33C01" w:rsidR="008B7F76" w:rsidRPr="008B7F76" w:rsidRDefault="008B7F76" w:rsidP="00BE25BC">
            <w:pPr>
              <w:pStyle w:val="TableParagraph"/>
              <w:numPr>
                <w:ilvl w:val="0"/>
                <w:numId w:val="54"/>
              </w:numPr>
              <w:ind w:right="458"/>
            </w:pPr>
            <w:r w:rsidRPr="008B7F76">
              <w:t>Registration of the collective mark: ongoing.</w:t>
            </w:r>
            <w:r w:rsidR="0052233C">
              <w:t xml:space="preserve"> </w:t>
            </w:r>
            <w:r w:rsidRPr="008B7F76">
              <w:t xml:space="preserve"> The application for registration of the collective mark was filed with the national IP Office on February 11, 2022.</w:t>
            </w:r>
          </w:p>
          <w:p w14:paraId="18D34EF8" w14:textId="46958BE0" w:rsidR="008B7F76" w:rsidRPr="008B7F76" w:rsidRDefault="008B7F76" w:rsidP="00BE25BC">
            <w:pPr>
              <w:pStyle w:val="TableParagraph"/>
              <w:numPr>
                <w:ilvl w:val="0"/>
                <w:numId w:val="54"/>
              </w:numPr>
              <w:ind w:right="458"/>
            </w:pPr>
            <w:r w:rsidRPr="008B7F76">
              <w:t xml:space="preserve">Practical guide on the development and registration of collective marks: </w:t>
            </w:r>
            <w:r w:rsidR="00D44D39">
              <w:t xml:space="preserve"> </w:t>
            </w:r>
            <w:r w:rsidRPr="008B7F76">
              <w:t xml:space="preserve">ongoing. </w:t>
            </w:r>
            <w:r w:rsidR="00D44D39">
              <w:t xml:space="preserve"> </w:t>
            </w:r>
            <w:r w:rsidRPr="008B7F76">
              <w:t>First draft</w:t>
            </w:r>
            <w:r w:rsidR="0052233C">
              <w:t xml:space="preserve"> was delivered to project team, </w:t>
            </w:r>
            <w:r w:rsidRPr="008B7F76">
              <w:t>final draft is expected to be completed in July 2022.</w:t>
            </w:r>
          </w:p>
          <w:p w14:paraId="175AADDF" w14:textId="720062A2" w:rsidR="008B7F76" w:rsidRPr="008B7F76" w:rsidRDefault="008B7F76" w:rsidP="00BE25BC">
            <w:pPr>
              <w:pStyle w:val="TableParagraph"/>
              <w:numPr>
                <w:ilvl w:val="0"/>
                <w:numId w:val="54"/>
              </w:numPr>
              <w:ind w:right="458"/>
            </w:pPr>
            <w:r w:rsidRPr="008B7F76">
              <w:t xml:space="preserve">Training activity on collective marks: </w:t>
            </w:r>
            <w:r w:rsidR="00D44D39">
              <w:t xml:space="preserve"> </w:t>
            </w:r>
            <w:r w:rsidRPr="008B7F76">
              <w:t>held on April 4, 2022</w:t>
            </w:r>
          </w:p>
          <w:p w14:paraId="318C6210" w14:textId="77777777" w:rsidR="008B7F76" w:rsidRPr="00170E86" w:rsidRDefault="008B7F76" w:rsidP="00170E86">
            <w:pPr>
              <w:pStyle w:val="TableParagraph"/>
              <w:ind w:left="109" w:right="458"/>
              <w:rPr>
                <w:u w:val="single"/>
              </w:rPr>
            </w:pPr>
          </w:p>
          <w:p w14:paraId="719AC2DF" w14:textId="77777777" w:rsidR="008B7F76" w:rsidRPr="00170E86" w:rsidRDefault="008B7F76" w:rsidP="00170E86">
            <w:pPr>
              <w:pStyle w:val="TableParagraph"/>
              <w:ind w:left="109" w:right="458"/>
              <w:rPr>
                <w:u w:val="single"/>
              </w:rPr>
            </w:pPr>
            <w:r w:rsidRPr="00170E86">
              <w:rPr>
                <w:u w:val="single"/>
              </w:rPr>
              <w:t>The Philippines</w:t>
            </w:r>
          </w:p>
          <w:p w14:paraId="5932D4A7" w14:textId="12EA6DF3" w:rsidR="008B7F76" w:rsidRPr="008B7F76" w:rsidRDefault="008B7F76" w:rsidP="00BE25BC">
            <w:pPr>
              <w:pStyle w:val="TableParagraph"/>
              <w:numPr>
                <w:ilvl w:val="0"/>
                <w:numId w:val="53"/>
              </w:numPr>
              <w:ind w:right="458"/>
            </w:pPr>
            <w:r w:rsidRPr="008B7F76">
              <w:t xml:space="preserve">Country-level project plan: </w:t>
            </w:r>
            <w:r w:rsidR="00D44D39">
              <w:t xml:space="preserve"> </w:t>
            </w:r>
            <w:r w:rsidRPr="008B7F76">
              <w:t>approved</w:t>
            </w:r>
            <w:r w:rsidR="0052233C">
              <w:t>.</w:t>
            </w:r>
          </w:p>
          <w:p w14:paraId="564975F6" w14:textId="55DA38CE" w:rsidR="008B7F76" w:rsidRPr="008B7F76" w:rsidRDefault="008B7F76" w:rsidP="00BE25BC">
            <w:pPr>
              <w:pStyle w:val="TableParagraph"/>
              <w:numPr>
                <w:ilvl w:val="0"/>
                <w:numId w:val="53"/>
              </w:numPr>
              <w:ind w:right="458"/>
            </w:pPr>
            <w:r w:rsidRPr="008B7F76">
              <w:t>Scoping study: completed</w:t>
            </w:r>
            <w:r w:rsidR="0052233C">
              <w:t>.</w:t>
            </w:r>
          </w:p>
          <w:p w14:paraId="25394576" w14:textId="69E1EB33" w:rsidR="008B7F76" w:rsidRPr="008B7F76" w:rsidRDefault="008B7F76" w:rsidP="00BE25BC">
            <w:pPr>
              <w:pStyle w:val="TableParagraph"/>
              <w:numPr>
                <w:ilvl w:val="0"/>
                <w:numId w:val="53"/>
              </w:numPr>
              <w:ind w:right="458"/>
            </w:pPr>
            <w:r w:rsidRPr="008B7F76">
              <w:t xml:space="preserve">Information event on the potential benefits of the use of collective marks: </w:t>
            </w:r>
            <w:r w:rsidR="00D44D39">
              <w:t xml:space="preserve"> </w:t>
            </w:r>
            <w:r w:rsidRPr="008B7F76">
              <w:t>held on April 14-16, 2021</w:t>
            </w:r>
            <w:r w:rsidR="0052233C">
              <w:t>.</w:t>
            </w:r>
          </w:p>
          <w:p w14:paraId="212A7957" w14:textId="77777777" w:rsidR="008B7F76" w:rsidRPr="008B7F76" w:rsidRDefault="008B7F76" w:rsidP="00170E86">
            <w:pPr>
              <w:pStyle w:val="TableParagraph"/>
              <w:ind w:left="109" w:right="458"/>
            </w:pPr>
          </w:p>
          <w:p w14:paraId="757DBE4B" w14:textId="26C3154B" w:rsidR="008B7F76" w:rsidRPr="008B7F76" w:rsidRDefault="008B7F76" w:rsidP="00BE25BC">
            <w:pPr>
              <w:pStyle w:val="TableParagraph"/>
              <w:numPr>
                <w:ilvl w:val="0"/>
                <w:numId w:val="53"/>
              </w:numPr>
              <w:ind w:right="458"/>
            </w:pPr>
            <w:r w:rsidRPr="008B7F76">
              <w:t xml:space="preserve">Selection of product/service for which a collective mark will be developed and registered; </w:t>
            </w:r>
            <w:r w:rsidR="00D44D39">
              <w:t xml:space="preserve"> </w:t>
            </w:r>
            <w:r w:rsidRPr="008B7F76">
              <w:t xml:space="preserve">and identification/creation of relevant association: </w:t>
            </w:r>
            <w:r w:rsidR="00D44D39">
              <w:t xml:space="preserve"> </w:t>
            </w:r>
            <w:r w:rsidRPr="008B7F76">
              <w:t>completed. The association OKB (</w:t>
            </w:r>
            <w:r w:rsidRPr="00170E86">
              <w:t>Orgullo Kan Bicol</w:t>
            </w:r>
            <w:r w:rsidRPr="008B7F76">
              <w:t xml:space="preserve">) has been selected. </w:t>
            </w:r>
            <w:r w:rsidR="00D44D39">
              <w:t xml:space="preserve"> </w:t>
            </w:r>
            <w:r w:rsidRPr="008B7F76">
              <w:t xml:space="preserve">Its members produce different types of products from the tropical tree “Pili”: </w:t>
            </w:r>
            <w:r w:rsidR="00D44D39">
              <w:t xml:space="preserve"> </w:t>
            </w:r>
            <w:r w:rsidRPr="008B7F76">
              <w:t>nuts, pastries, handicrafts from the shell, and cosmetic products from the oil, among others.</w:t>
            </w:r>
          </w:p>
          <w:p w14:paraId="5F7F4C9D" w14:textId="68A95552" w:rsidR="008B7F76" w:rsidRPr="008B7F76" w:rsidRDefault="008B7F76" w:rsidP="00BE25BC">
            <w:pPr>
              <w:pStyle w:val="TableParagraph"/>
              <w:numPr>
                <w:ilvl w:val="0"/>
                <w:numId w:val="53"/>
              </w:numPr>
              <w:ind w:right="458"/>
            </w:pPr>
            <w:r w:rsidRPr="008B7F76">
              <w:t xml:space="preserve">Workshop with members of the association on the main elements of their collective mark: </w:t>
            </w:r>
            <w:r w:rsidR="00D44D39">
              <w:t xml:space="preserve"> </w:t>
            </w:r>
            <w:r w:rsidRPr="008B7F76">
              <w:t>held on August 11-12, September 7 and 16, 2021.  These workshops were complemented by small-scale online consultations with the association representatives.</w:t>
            </w:r>
          </w:p>
          <w:p w14:paraId="0A6B8FC1" w14:textId="03974C82" w:rsidR="008B7F76" w:rsidRPr="008B7F76" w:rsidRDefault="008B7F76" w:rsidP="00BE25BC">
            <w:pPr>
              <w:pStyle w:val="TableParagraph"/>
              <w:numPr>
                <w:ilvl w:val="0"/>
                <w:numId w:val="53"/>
              </w:numPr>
              <w:ind w:right="458"/>
            </w:pPr>
            <w:r w:rsidRPr="008B7F76">
              <w:t xml:space="preserve">Drafting and adoption of regulations of use of the collective mark: </w:t>
            </w:r>
            <w:r w:rsidR="00D44D39">
              <w:t xml:space="preserve"> </w:t>
            </w:r>
            <w:r w:rsidRPr="008B7F76">
              <w:t>completed</w:t>
            </w:r>
            <w:r w:rsidR="0052233C">
              <w:t>.</w:t>
            </w:r>
          </w:p>
          <w:p w14:paraId="6ED6FD0B" w14:textId="5CE8C7AA" w:rsidR="008B7F76" w:rsidRPr="008B7F76" w:rsidRDefault="008B7F76" w:rsidP="00BE25BC">
            <w:pPr>
              <w:pStyle w:val="TableParagraph"/>
              <w:numPr>
                <w:ilvl w:val="0"/>
                <w:numId w:val="53"/>
              </w:numPr>
              <w:ind w:right="458"/>
            </w:pPr>
            <w:r w:rsidRPr="008B7F76">
              <w:t xml:space="preserve">Design of the logo of the collective mark: </w:t>
            </w:r>
            <w:r w:rsidR="00D44D39">
              <w:t xml:space="preserve"> </w:t>
            </w:r>
            <w:r w:rsidRPr="008B7F76">
              <w:t>completed</w:t>
            </w:r>
            <w:r w:rsidR="0052233C">
              <w:t>.</w:t>
            </w:r>
          </w:p>
          <w:p w14:paraId="1B47CFD1" w14:textId="7881299A" w:rsidR="008B7F76" w:rsidRPr="008B7F76" w:rsidRDefault="008B7F76" w:rsidP="00BE25BC">
            <w:pPr>
              <w:pStyle w:val="TableParagraph"/>
              <w:numPr>
                <w:ilvl w:val="0"/>
                <w:numId w:val="53"/>
              </w:numPr>
              <w:ind w:right="458"/>
            </w:pPr>
            <w:r w:rsidRPr="008B7F76">
              <w:t xml:space="preserve">Registration of the collective mark: completed. </w:t>
            </w:r>
            <w:r w:rsidR="00D44D39">
              <w:t xml:space="preserve"> </w:t>
            </w:r>
            <w:r w:rsidRPr="008B7F76">
              <w:t xml:space="preserve">The certificate of registration was granted on April 25, 2022. </w:t>
            </w:r>
          </w:p>
          <w:p w14:paraId="6417ED10" w14:textId="45E22F8D" w:rsidR="008B7F76" w:rsidRPr="008B7F76" w:rsidRDefault="008B7F76" w:rsidP="00BE25BC">
            <w:pPr>
              <w:pStyle w:val="TableParagraph"/>
              <w:numPr>
                <w:ilvl w:val="0"/>
                <w:numId w:val="53"/>
              </w:numPr>
              <w:ind w:right="458"/>
            </w:pPr>
            <w:r w:rsidRPr="008B7F76">
              <w:t xml:space="preserve">Event to launch the collective mark: </w:t>
            </w:r>
            <w:r w:rsidR="00D44D39">
              <w:t xml:space="preserve"> </w:t>
            </w:r>
            <w:r w:rsidRPr="008B7F76">
              <w:t xml:space="preserve">held on June 14, </w:t>
            </w:r>
            <w:r w:rsidRPr="008B7F76">
              <w:lastRenderedPageBreak/>
              <w:t>2022</w:t>
            </w:r>
            <w:r w:rsidR="0052233C">
              <w:t>.</w:t>
            </w:r>
          </w:p>
          <w:p w14:paraId="04EE5895" w14:textId="77777777" w:rsidR="008B7F76" w:rsidRPr="00170E86" w:rsidRDefault="008B7F76" w:rsidP="00170E86">
            <w:pPr>
              <w:pStyle w:val="TableParagraph"/>
              <w:ind w:left="109" w:right="458"/>
              <w:rPr>
                <w:u w:val="single"/>
              </w:rPr>
            </w:pPr>
          </w:p>
          <w:p w14:paraId="46C8F078" w14:textId="77777777" w:rsidR="008B7F76" w:rsidRPr="00170E86" w:rsidRDefault="008B7F76" w:rsidP="00170E86">
            <w:pPr>
              <w:pStyle w:val="TableParagraph"/>
              <w:ind w:left="109" w:right="458"/>
              <w:rPr>
                <w:u w:val="single"/>
              </w:rPr>
            </w:pPr>
            <w:r w:rsidRPr="00170E86">
              <w:rPr>
                <w:u w:val="single"/>
              </w:rPr>
              <w:t>Tunisia</w:t>
            </w:r>
          </w:p>
          <w:p w14:paraId="25BE091B" w14:textId="4D54F500" w:rsidR="008B7F76" w:rsidRPr="008B7F76" w:rsidRDefault="008B7F76" w:rsidP="00BE25BC">
            <w:pPr>
              <w:pStyle w:val="TableParagraph"/>
              <w:numPr>
                <w:ilvl w:val="0"/>
                <w:numId w:val="52"/>
              </w:numPr>
              <w:ind w:right="458"/>
            </w:pPr>
            <w:r w:rsidRPr="008B7F76">
              <w:t xml:space="preserve">Country-level project plan: </w:t>
            </w:r>
            <w:r w:rsidR="00D44D39">
              <w:t xml:space="preserve"> </w:t>
            </w:r>
            <w:r w:rsidRPr="008B7F76">
              <w:t>approved</w:t>
            </w:r>
            <w:r w:rsidR="0052233C">
              <w:t>.</w:t>
            </w:r>
          </w:p>
          <w:p w14:paraId="165508AC" w14:textId="21C1FE25" w:rsidR="008B7F76" w:rsidRPr="008B7F76" w:rsidRDefault="008B7F76" w:rsidP="00BE25BC">
            <w:pPr>
              <w:pStyle w:val="TableParagraph"/>
              <w:numPr>
                <w:ilvl w:val="0"/>
                <w:numId w:val="52"/>
              </w:numPr>
              <w:ind w:right="458"/>
            </w:pPr>
            <w:r w:rsidRPr="008B7F76">
              <w:t>Scoping study: completed</w:t>
            </w:r>
            <w:r w:rsidR="0052233C">
              <w:t>.</w:t>
            </w:r>
          </w:p>
          <w:p w14:paraId="76CFA066" w14:textId="1602035B" w:rsidR="008B7F76" w:rsidRPr="008B7F76" w:rsidRDefault="008B7F76" w:rsidP="00BE25BC">
            <w:pPr>
              <w:pStyle w:val="TableParagraph"/>
              <w:numPr>
                <w:ilvl w:val="0"/>
                <w:numId w:val="52"/>
              </w:numPr>
              <w:ind w:right="458"/>
            </w:pPr>
            <w:r w:rsidRPr="008B7F76">
              <w:t>Information event on the potential benefits of the use of collective marks: held on June 25, 2021</w:t>
            </w:r>
            <w:r w:rsidR="0052233C">
              <w:t>.</w:t>
            </w:r>
          </w:p>
          <w:p w14:paraId="156F87BB" w14:textId="5EC11E9B" w:rsidR="008B7F76" w:rsidRPr="008B7F76" w:rsidRDefault="008B7F76" w:rsidP="00BE25BC">
            <w:pPr>
              <w:pStyle w:val="TableParagraph"/>
              <w:numPr>
                <w:ilvl w:val="0"/>
                <w:numId w:val="52"/>
              </w:numPr>
              <w:ind w:right="458"/>
            </w:pPr>
            <w:r w:rsidRPr="008B7F76">
              <w:t xml:space="preserve">Selection of product/service for which a collective mark will be developed and registered; and identification/creation of relevant association: </w:t>
            </w:r>
            <w:r w:rsidR="00D44D39">
              <w:t xml:space="preserve"> </w:t>
            </w:r>
            <w:r w:rsidRPr="008B7F76">
              <w:t>completed. A group of producers of honey, honey-derived products, essential oils and other local products in the region of Ghardimaou, Jendouba, has been selected.  The project team has assisted the producers in the creation of an association: APROG (</w:t>
            </w:r>
            <w:r w:rsidRPr="00170E86">
              <w:t>Association de Producteurs pour la Promotion des Produits de Ghardimaou</w:t>
            </w:r>
            <w:r w:rsidRPr="008B7F76">
              <w:t>).</w:t>
            </w:r>
          </w:p>
          <w:p w14:paraId="6BC73D37" w14:textId="433B2BD1" w:rsidR="008B7F76" w:rsidRPr="008B7F76" w:rsidRDefault="008B7F76" w:rsidP="00BE25BC">
            <w:pPr>
              <w:pStyle w:val="TableParagraph"/>
              <w:numPr>
                <w:ilvl w:val="0"/>
                <w:numId w:val="52"/>
              </w:numPr>
              <w:ind w:right="458"/>
            </w:pPr>
            <w:r w:rsidRPr="008B7F76">
              <w:t>Workshop with members of the association on the main elements of their collective mark: held on November 18, 2021.  These workshops were complemented by small-scale online consultations with the association representatives.</w:t>
            </w:r>
          </w:p>
          <w:p w14:paraId="511BA2FB" w14:textId="45DA8F1D" w:rsidR="008B7F76" w:rsidRPr="008B7F76" w:rsidRDefault="008B7F76" w:rsidP="00BE25BC">
            <w:pPr>
              <w:pStyle w:val="TableParagraph"/>
              <w:numPr>
                <w:ilvl w:val="0"/>
                <w:numId w:val="52"/>
              </w:numPr>
              <w:ind w:right="458"/>
            </w:pPr>
            <w:r w:rsidRPr="008B7F76">
              <w:t xml:space="preserve">Drafting and adoption of regulations of use of the collective mark: </w:t>
            </w:r>
            <w:r w:rsidR="00D44D39">
              <w:t xml:space="preserve"> </w:t>
            </w:r>
            <w:r w:rsidRPr="008B7F76">
              <w:t xml:space="preserve">completed. </w:t>
            </w:r>
            <w:r w:rsidR="00D44D39">
              <w:t xml:space="preserve"> </w:t>
            </w:r>
            <w:r w:rsidRPr="008B7F76">
              <w:t>In addition to the regulations of use, a complementary set of “product specifications” (cahier de charges) is under preparation.</w:t>
            </w:r>
          </w:p>
          <w:p w14:paraId="6BC996D3" w14:textId="0483B6B7" w:rsidR="008B7F76" w:rsidRPr="008B7F76" w:rsidRDefault="008B7F76" w:rsidP="00BE25BC">
            <w:pPr>
              <w:pStyle w:val="TableParagraph"/>
              <w:numPr>
                <w:ilvl w:val="0"/>
                <w:numId w:val="52"/>
              </w:numPr>
              <w:ind w:right="458"/>
            </w:pPr>
            <w:r w:rsidRPr="008B7F76">
              <w:t xml:space="preserve">Design of the logo of the collective mark: </w:t>
            </w:r>
            <w:r w:rsidR="00D44D39">
              <w:t xml:space="preserve"> </w:t>
            </w:r>
            <w:r w:rsidRPr="008B7F76">
              <w:t>completed</w:t>
            </w:r>
            <w:r w:rsidR="0052233C">
              <w:t>.</w:t>
            </w:r>
          </w:p>
          <w:p w14:paraId="7865F4AE" w14:textId="337C379D" w:rsidR="008B7F76" w:rsidRPr="008B7F76" w:rsidRDefault="008B7F76" w:rsidP="00BE25BC">
            <w:pPr>
              <w:pStyle w:val="TableParagraph"/>
              <w:numPr>
                <w:ilvl w:val="0"/>
                <w:numId w:val="52"/>
              </w:numPr>
              <w:ind w:right="458"/>
            </w:pPr>
            <w:r w:rsidRPr="008B7F76">
              <w:t xml:space="preserve">Registration of the collective mark: </w:t>
            </w:r>
            <w:r w:rsidR="00D44D39">
              <w:t xml:space="preserve"> </w:t>
            </w:r>
            <w:r w:rsidRPr="008B7F76">
              <w:t>ongoing. Preparations of the application to register the collective mark with the national IP office are ongoing.</w:t>
            </w:r>
          </w:p>
          <w:p w14:paraId="1CE9DF7F" w14:textId="6ABC48E4" w:rsidR="008B7F76" w:rsidRPr="008B7F76" w:rsidRDefault="008B7F76" w:rsidP="00BE25BC">
            <w:pPr>
              <w:pStyle w:val="TableParagraph"/>
              <w:numPr>
                <w:ilvl w:val="0"/>
                <w:numId w:val="52"/>
              </w:numPr>
              <w:ind w:right="458"/>
            </w:pPr>
            <w:r w:rsidRPr="008B7F76">
              <w:t xml:space="preserve">Training activity for IP Office on collective marks: </w:t>
            </w:r>
            <w:r w:rsidR="00D44D39">
              <w:t xml:space="preserve"> </w:t>
            </w:r>
            <w:r w:rsidRPr="008B7F76">
              <w:t>held on June 1, 2022</w:t>
            </w:r>
            <w:r w:rsidR="0052233C">
              <w:t>.</w:t>
            </w:r>
          </w:p>
          <w:p w14:paraId="7C339368" w14:textId="4FC161AB" w:rsidR="008B7F76" w:rsidRPr="00170E86" w:rsidRDefault="008B7F76" w:rsidP="00BE25BC">
            <w:pPr>
              <w:pStyle w:val="TableParagraph"/>
              <w:numPr>
                <w:ilvl w:val="0"/>
                <w:numId w:val="52"/>
              </w:numPr>
              <w:ind w:right="458"/>
            </w:pPr>
            <w:r w:rsidRPr="008B7F76">
              <w:t xml:space="preserve">In addition, a web page for the Project has been published on WIPO’s website: </w:t>
            </w:r>
            <w:hyperlink r:id="rId36" w:history="1">
              <w:r w:rsidR="00CB27C3" w:rsidRPr="00294A08">
                <w:rPr>
                  <w:rStyle w:val="Hyperlink"/>
                </w:rPr>
                <w:t>https://www.wipo.int/collective-marks/en/index.html</w:t>
              </w:r>
            </w:hyperlink>
            <w:r w:rsidRPr="008B7F76">
              <w:t xml:space="preserve">. Information and news will be posted on the web page as the project moves forward.  </w:t>
            </w:r>
          </w:p>
        </w:tc>
      </w:tr>
      <w:tr w:rsidR="008B7F76" w:rsidRPr="008B7F76" w14:paraId="0C0AE04E" w14:textId="77777777" w:rsidTr="000E0E0C">
        <w:trPr>
          <w:trHeight w:val="801"/>
        </w:trPr>
        <w:tc>
          <w:tcPr>
            <w:tcW w:w="2377" w:type="dxa"/>
            <w:shd w:val="clear" w:color="auto" w:fill="68E089"/>
            <w:vAlign w:val="center"/>
          </w:tcPr>
          <w:p w14:paraId="75737B6A" w14:textId="77777777" w:rsidR="008B7F76" w:rsidRPr="008B7F76" w:rsidRDefault="008B7F76" w:rsidP="008B7F76">
            <w:pPr>
              <w:tabs>
                <w:tab w:val="left" w:pos="6521"/>
              </w:tabs>
            </w:pPr>
            <w:r w:rsidRPr="008B7F76">
              <w:rPr>
                <w:u w:val="single"/>
              </w:rPr>
              <w:lastRenderedPageBreak/>
              <w:t>Initial outcomes</w:t>
            </w:r>
            <w:r w:rsidRPr="008B7F76">
              <w:t xml:space="preserve"> </w:t>
            </w:r>
            <w:r w:rsidRPr="008B7F76">
              <w:rPr>
                <w:u w:val="single"/>
              </w:rPr>
              <w:t>observed</w:t>
            </w:r>
          </w:p>
        </w:tc>
        <w:tc>
          <w:tcPr>
            <w:tcW w:w="6913" w:type="dxa"/>
            <w:vAlign w:val="center"/>
          </w:tcPr>
          <w:p w14:paraId="62A0E6B3" w14:textId="6783E1C4" w:rsidR="0052233C" w:rsidRDefault="0052233C" w:rsidP="0052233C">
            <w:pPr>
              <w:pStyle w:val="TableParagraph"/>
              <w:ind w:left="360" w:right="458"/>
            </w:pPr>
            <w:r>
              <w:t xml:space="preserve">The following are the outcomes observed so far: </w:t>
            </w:r>
          </w:p>
          <w:p w14:paraId="497900AF" w14:textId="77777777" w:rsidR="0052233C" w:rsidRDefault="0052233C" w:rsidP="0052233C">
            <w:pPr>
              <w:pStyle w:val="TableParagraph"/>
              <w:ind w:left="360" w:right="458"/>
            </w:pPr>
          </w:p>
          <w:p w14:paraId="6A528CB0" w14:textId="6DE41906" w:rsidR="008B7F76" w:rsidRPr="008B7F76" w:rsidRDefault="008B7F76" w:rsidP="00BE25BC">
            <w:pPr>
              <w:pStyle w:val="TableParagraph"/>
              <w:numPr>
                <w:ilvl w:val="0"/>
                <w:numId w:val="50"/>
              </w:numPr>
              <w:ind w:left="360" w:right="458"/>
            </w:pPr>
            <w:r w:rsidRPr="008B7F76">
              <w:t>The members of the selected associations of producers show a higher degree of knowledge and familiarity with collective marks, as a result of the activities and consultations held during the project implementation.</w:t>
            </w:r>
          </w:p>
          <w:p w14:paraId="7BEC2D73" w14:textId="77777777" w:rsidR="008B7F76" w:rsidRPr="008B7F76" w:rsidRDefault="008B7F76" w:rsidP="00170E86">
            <w:pPr>
              <w:tabs>
                <w:tab w:val="left" w:pos="6521"/>
              </w:tabs>
            </w:pPr>
          </w:p>
          <w:p w14:paraId="2FA946B8" w14:textId="11EC4E7F" w:rsidR="008B7F76" w:rsidRPr="008B7F76" w:rsidRDefault="008B7F76" w:rsidP="0002667E">
            <w:pPr>
              <w:pStyle w:val="TableParagraph"/>
              <w:numPr>
                <w:ilvl w:val="0"/>
                <w:numId w:val="50"/>
              </w:numPr>
              <w:ind w:left="360" w:right="458"/>
            </w:pPr>
            <w:r w:rsidRPr="008B7F76">
              <w:t>The governance and cooperation among the members of the selected associations seem strengthened as a result of the work undertaken together for the development of the collective mark.</w:t>
            </w:r>
          </w:p>
        </w:tc>
      </w:tr>
      <w:tr w:rsidR="008B7F76" w:rsidRPr="008B7F76" w14:paraId="186AB2E4" w14:textId="77777777" w:rsidTr="000E0E0C">
        <w:trPr>
          <w:trHeight w:val="703"/>
        </w:trPr>
        <w:tc>
          <w:tcPr>
            <w:tcW w:w="2377" w:type="dxa"/>
            <w:shd w:val="clear" w:color="auto" w:fill="68E089"/>
            <w:vAlign w:val="center"/>
          </w:tcPr>
          <w:p w14:paraId="184BD38D" w14:textId="77777777" w:rsidR="008B7F76" w:rsidRPr="008B7F76" w:rsidRDefault="008B7F76" w:rsidP="008B7F76">
            <w:pPr>
              <w:tabs>
                <w:tab w:val="left" w:pos="6521"/>
              </w:tabs>
            </w:pPr>
            <w:r w:rsidRPr="008B7F76">
              <w:rPr>
                <w:u w:val="single"/>
              </w:rPr>
              <w:t>Experience gained</w:t>
            </w:r>
            <w:r w:rsidRPr="008B7F76">
              <w:t xml:space="preserve"> </w:t>
            </w:r>
            <w:r w:rsidRPr="008B7F76">
              <w:rPr>
                <w:u w:val="single"/>
              </w:rPr>
              <w:t>and lessons learned</w:t>
            </w:r>
          </w:p>
        </w:tc>
        <w:tc>
          <w:tcPr>
            <w:tcW w:w="6913" w:type="dxa"/>
            <w:vAlign w:val="center"/>
          </w:tcPr>
          <w:p w14:paraId="75A0BA18" w14:textId="7B89BE30" w:rsidR="007672D8" w:rsidRDefault="007672D8" w:rsidP="007672D8">
            <w:pPr>
              <w:pStyle w:val="TableParagraph"/>
              <w:ind w:left="360" w:right="458"/>
            </w:pPr>
            <w:r>
              <w:t xml:space="preserve">The following are the experiences gained and lessons learned to date: </w:t>
            </w:r>
          </w:p>
          <w:p w14:paraId="704C9C27" w14:textId="77777777" w:rsidR="007672D8" w:rsidRDefault="007672D8" w:rsidP="007672D8">
            <w:pPr>
              <w:pStyle w:val="TableParagraph"/>
              <w:ind w:left="360" w:right="458"/>
            </w:pPr>
          </w:p>
          <w:p w14:paraId="2FFF7914" w14:textId="1327B6E9" w:rsidR="008B7F76" w:rsidRPr="008B7F76" w:rsidRDefault="008B7F76" w:rsidP="00BE25BC">
            <w:pPr>
              <w:pStyle w:val="TableParagraph"/>
              <w:numPr>
                <w:ilvl w:val="0"/>
                <w:numId w:val="51"/>
              </w:numPr>
              <w:ind w:left="360" w:right="458"/>
            </w:pPr>
            <w:r w:rsidRPr="008B7F76">
              <w:t xml:space="preserve">Collaboration with a wide range of national and local institutions has proven key for the success of the project.  In particular, institutions providing support to local producers and </w:t>
            </w:r>
            <w:r w:rsidRPr="008B7F76">
              <w:lastRenderedPageBreak/>
              <w:t>enterprises have facilitated the communication with the selected associations and will play a crucial role in the post-implementation phase.</w:t>
            </w:r>
          </w:p>
          <w:p w14:paraId="76D4B839" w14:textId="77777777" w:rsidR="008B7F76" w:rsidRPr="008B7F76" w:rsidRDefault="008B7F76" w:rsidP="00170E86">
            <w:pPr>
              <w:pStyle w:val="TableParagraph"/>
              <w:ind w:left="360" w:right="458"/>
            </w:pPr>
          </w:p>
          <w:p w14:paraId="59AC593E" w14:textId="77777777" w:rsidR="008B7F76" w:rsidRPr="008B7F76" w:rsidRDefault="008B7F76" w:rsidP="00BE25BC">
            <w:pPr>
              <w:pStyle w:val="TableParagraph"/>
              <w:numPr>
                <w:ilvl w:val="0"/>
                <w:numId w:val="51"/>
              </w:numPr>
              <w:ind w:left="360" w:right="458"/>
            </w:pPr>
            <w:r w:rsidRPr="008B7F76">
              <w:t>Flexibility in terms of project management has been essential to respond to the challenges posed by the COVID-19 pandemic and to adapt to the needs and circumstances of each beneficiary country.</w:t>
            </w:r>
          </w:p>
          <w:p w14:paraId="43E88726" w14:textId="77777777" w:rsidR="008B7F76" w:rsidRPr="008B7F76" w:rsidRDefault="008B7F76" w:rsidP="00170E86">
            <w:pPr>
              <w:pStyle w:val="TableParagraph"/>
              <w:ind w:left="360" w:right="458"/>
            </w:pPr>
          </w:p>
          <w:p w14:paraId="4A959EA9" w14:textId="77777777" w:rsidR="008B7F76" w:rsidRPr="008B7F76" w:rsidRDefault="008B7F76" w:rsidP="00BE25BC">
            <w:pPr>
              <w:pStyle w:val="TableParagraph"/>
              <w:numPr>
                <w:ilvl w:val="0"/>
                <w:numId w:val="51"/>
              </w:numPr>
              <w:ind w:left="360" w:right="458"/>
            </w:pPr>
            <w:r w:rsidRPr="008B7F76">
              <w:t>Despite the fact that the vast majority of activities of the project have been undertaken through virtual/hybrid means, in-person activities remain very important in certain cases, such as for the interaction with associations of producers, often located in rural and isolated areas.</w:t>
            </w:r>
          </w:p>
          <w:p w14:paraId="68F49BC6" w14:textId="77777777" w:rsidR="008B7F76" w:rsidRPr="008B7F76" w:rsidRDefault="008B7F76" w:rsidP="00170E86">
            <w:pPr>
              <w:pStyle w:val="TableParagraph"/>
              <w:ind w:left="360" w:right="458"/>
            </w:pPr>
          </w:p>
          <w:p w14:paraId="6FAE9A84" w14:textId="373E5CB0" w:rsidR="008B7F76" w:rsidRPr="008B7F76" w:rsidRDefault="008B7F76" w:rsidP="0002667E">
            <w:pPr>
              <w:pStyle w:val="TableParagraph"/>
              <w:numPr>
                <w:ilvl w:val="0"/>
                <w:numId w:val="51"/>
              </w:numPr>
              <w:ind w:left="360" w:right="458"/>
            </w:pPr>
            <w:r w:rsidRPr="008B7F76">
              <w:t>The members of the selected associations might require further support for the management, use and control of the collective mark after registration.</w:t>
            </w:r>
          </w:p>
        </w:tc>
      </w:tr>
      <w:tr w:rsidR="008B7F76" w:rsidRPr="008B7F76" w14:paraId="1A1134EE" w14:textId="77777777" w:rsidTr="000E0E0C">
        <w:trPr>
          <w:trHeight w:val="1423"/>
        </w:trPr>
        <w:tc>
          <w:tcPr>
            <w:tcW w:w="2377" w:type="dxa"/>
            <w:shd w:val="clear" w:color="auto" w:fill="68E089"/>
            <w:vAlign w:val="center"/>
          </w:tcPr>
          <w:p w14:paraId="505D8EE6" w14:textId="77777777" w:rsidR="008B7F76" w:rsidRPr="008B7F76" w:rsidRDefault="008B7F76" w:rsidP="008B7F76">
            <w:pPr>
              <w:tabs>
                <w:tab w:val="left" w:pos="6521"/>
              </w:tabs>
            </w:pPr>
            <w:r w:rsidRPr="008B7F76">
              <w:rPr>
                <w:u w:val="single"/>
              </w:rPr>
              <w:lastRenderedPageBreak/>
              <w:t>Risks and Mitigation</w:t>
            </w:r>
          </w:p>
        </w:tc>
        <w:tc>
          <w:tcPr>
            <w:tcW w:w="6913" w:type="dxa"/>
            <w:vAlign w:val="center"/>
          </w:tcPr>
          <w:p w14:paraId="303FDEA1" w14:textId="5DF4905E" w:rsidR="008B7F76" w:rsidRPr="008B7F76" w:rsidRDefault="008B7F76" w:rsidP="003E72C2">
            <w:pPr>
              <w:pStyle w:val="TableParagraph"/>
              <w:ind w:left="109" w:right="458"/>
            </w:pPr>
            <w:r w:rsidRPr="003E72C2">
              <w:rPr>
                <w:u w:val="single"/>
              </w:rPr>
              <w:t>Risk 1:</w:t>
            </w:r>
            <w:r w:rsidRPr="008B7F76">
              <w:t xml:space="preserve"> </w:t>
            </w:r>
            <w:r w:rsidR="003E72C2">
              <w:t xml:space="preserve"> </w:t>
            </w:r>
            <w:r w:rsidRPr="008B7F76">
              <w:t xml:space="preserve">Possibility of recurrence of Covid-19 crisis and, consequently, lockdown and other restrictive measures that hamper the project’s implementation. </w:t>
            </w:r>
            <w:r w:rsidR="007672D8">
              <w:t xml:space="preserve"> This is a moderate risk. </w:t>
            </w:r>
          </w:p>
          <w:p w14:paraId="266F3D11" w14:textId="49B6B349" w:rsidR="003E72C2" w:rsidRPr="008B7F76" w:rsidRDefault="007672D8" w:rsidP="007672D8">
            <w:pPr>
              <w:pStyle w:val="TableParagraph"/>
              <w:ind w:left="109" w:right="458"/>
            </w:pPr>
            <w:r>
              <w:t xml:space="preserve"> </w:t>
            </w:r>
          </w:p>
          <w:p w14:paraId="4B5CC574" w14:textId="421B1293" w:rsidR="008B7F76" w:rsidRPr="008B7F76" w:rsidRDefault="008B7F76" w:rsidP="007672D8">
            <w:pPr>
              <w:pStyle w:val="TableParagraph"/>
              <w:ind w:left="109" w:right="458"/>
            </w:pPr>
            <w:r w:rsidRPr="003E72C2">
              <w:rPr>
                <w:u w:val="single"/>
              </w:rPr>
              <w:t>Mitigation:</w:t>
            </w:r>
            <w:r w:rsidRPr="003E72C2">
              <w:t xml:space="preserve"> </w:t>
            </w:r>
            <w:r w:rsidR="003E72C2" w:rsidRPr="003E72C2">
              <w:t xml:space="preserve"> </w:t>
            </w:r>
            <w:r w:rsidRPr="008B7F76">
              <w:t xml:space="preserve">Following up on the situation in the country and regular discussion with local focal points. </w:t>
            </w:r>
            <w:r w:rsidR="007672D8">
              <w:t xml:space="preserve"> </w:t>
            </w:r>
            <w:r w:rsidRPr="008B7F76">
              <w:t xml:space="preserve">Should it be necessary, an extension of the duration of the project would be requested to the CDIP. </w:t>
            </w:r>
            <w:r w:rsidR="007672D8">
              <w:t xml:space="preserve"> </w:t>
            </w:r>
            <w:r w:rsidRPr="008B7F76">
              <w:t>Adaptation of the modalities of implementation of activities (virtual meetings prioritized, travel minimized) where possible.</w:t>
            </w:r>
          </w:p>
          <w:p w14:paraId="410FDF0A" w14:textId="77777777" w:rsidR="008B7F76" w:rsidRPr="008B7F76" w:rsidRDefault="008B7F76" w:rsidP="003E72C2">
            <w:pPr>
              <w:pStyle w:val="TableParagraph"/>
              <w:ind w:left="109" w:right="458"/>
            </w:pPr>
          </w:p>
          <w:p w14:paraId="18EC4BB1" w14:textId="3ABE6F77" w:rsidR="008B7F76" w:rsidRPr="008B7F76" w:rsidRDefault="008B7F76" w:rsidP="003E72C2">
            <w:pPr>
              <w:pStyle w:val="TableParagraph"/>
              <w:ind w:left="109" w:right="458"/>
            </w:pPr>
            <w:r w:rsidRPr="003E72C2">
              <w:rPr>
                <w:u w:val="single"/>
              </w:rPr>
              <w:t>Risk 2:</w:t>
            </w:r>
            <w:r w:rsidRPr="008B7F76">
              <w:t xml:space="preserve"> </w:t>
            </w:r>
            <w:r w:rsidR="003E72C2">
              <w:t xml:space="preserve"> </w:t>
            </w:r>
            <w:r w:rsidRPr="008B7F76">
              <w:t>The registration of the collective marks developed in beneficiary countries might take a longer period than foreseen in the project document, in light of the average processing time of national IP Offices.</w:t>
            </w:r>
            <w:r w:rsidR="007672D8">
              <w:t xml:space="preserve">  This is a moderate risk. </w:t>
            </w:r>
          </w:p>
          <w:p w14:paraId="0512F03B" w14:textId="77777777" w:rsidR="007672D8" w:rsidRDefault="007672D8" w:rsidP="003E72C2">
            <w:pPr>
              <w:pStyle w:val="TableParagraph"/>
              <w:ind w:left="109" w:right="458"/>
            </w:pPr>
          </w:p>
          <w:p w14:paraId="696409D3" w14:textId="500CC286" w:rsidR="008B7F76" w:rsidRPr="008B7F76" w:rsidRDefault="008B7F76" w:rsidP="007672D8">
            <w:pPr>
              <w:pStyle w:val="TableParagraph"/>
              <w:ind w:left="109" w:right="458"/>
            </w:pPr>
            <w:r w:rsidRPr="003E72C2">
              <w:rPr>
                <w:u w:val="single"/>
              </w:rPr>
              <w:t>Mitigation:</w:t>
            </w:r>
            <w:r w:rsidR="003E72C2">
              <w:t xml:space="preserve">  </w:t>
            </w:r>
            <w:r w:rsidRPr="008B7F76">
              <w:t>The applications for registration of the collective marks will be filed as soon as possible.</w:t>
            </w:r>
            <w:r w:rsidR="007672D8">
              <w:t xml:space="preserve">  </w:t>
            </w:r>
            <w:r w:rsidRPr="008B7F76">
              <w:t>If needed, the events to launch the collective mark will be held before the certificate of registration has been granted, to comply with the timeline of the project.</w:t>
            </w:r>
          </w:p>
          <w:p w14:paraId="3DD9E20F" w14:textId="77777777" w:rsidR="008B7F76" w:rsidRPr="008B7F76" w:rsidRDefault="008B7F76" w:rsidP="003E72C2">
            <w:pPr>
              <w:pStyle w:val="TableParagraph"/>
              <w:ind w:left="109" w:right="458"/>
            </w:pPr>
          </w:p>
          <w:p w14:paraId="6AC21D55" w14:textId="593067A3" w:rsidR="008B7F76" w:rsidRPr="008B7F76" w:rsidRDefault="008B7F76" w:rsidP="003E72C2">
            <w:pPr>
              <w:pStyle w:val="TableParagraph"/>
              <w:ind w:left="109" w:right="458"/>
            </w:pPr>
            <w:r w:rsidRPr="003E72C2">
              <w:rPr>
                <w:u w:val="single"/>
              </w:rPr>
              <w:t>Risk 3:</w:t>
            </w:r>
            <w:r w:rsidRPr="008B7F76">
              <w:t xml:space="preserve"> </w:t>
            </w:r>
            <w:r w:rsidR="003E72C2">
              <w:t xml:space="preserve"> </w:t>
            </w:r>
            <w:r w:rsidRPr="008B7F76">
              <w:t>The associations of producers might need further assistance to effectively use the collective mark after the project is completed.</w:t>
            </w:r>
            <w:r w:rsidR="007672D8">
              <w:t xml:space="preserve">  This is a moderate risk. </w:t>
            </w:r>
          </w:p>
          <w:p w14:paraId="282F4453" w14:textId="77777777" w:rsidR="007672D8" w:rsidRDefault="007672D8" w:rsidP="003E72C2">
            <w:pPr>
              <w:pStyle w:val="TableParagraph"/>
              <w:ind w:left="109" w:right="458"/>
            </w:pPr>
          </w:p>
          <w:p w14:paraId="53AC74FF" w14:textId="39F31DD9" w:rsidR="008B7F76" w:rsidRPr="008B7F76" w:rsidRDefault="008B7F76" w:rsidP="0002667E">
            <w:pPr>
              <w:pStyle w:val="TableParagraph"/>
              <w:ind w:left="109" w:right="458"/>
            </w:pPr>
            <w:r w:rsidRPr="003E72C2">
              <w:rPr>
                <w:u w:val="single"/>
              </w:rPr>
              <w:t>Mitigation:</w:t>
            </w:r>
            <w:r w:rsidRPr="003E72C2">
              <w:t xml:space="preserve"> </w:t>
            </w:r>
            <w:r w:rsidR="003E72C2" w:rsidRPr="003E72C2">
              <w:t xml:space="preserve"> </w:t>
            </w:r>
            <w:r w:rsidRPr="008B7F76">
              <w:t xml:space="preserve">The project team will provide support to the selected associations on the use and control of the collective mark, as far as the project timeline and budget permits. </w:t>
            </w:r>
          </w:p>
        </w:tc>
      </w:tr>
      <w:tr w:rsidR="008B7F76" w:rsidRPr="008B7F76" w14:paraId="38824884" w14:textId="77777777" w:rsidTr="000E0E0C">
        <w:trPr>
          <w:trHeight w:val="980"/>
        </w:trPr>
        <w:tc>
          <w:tcPr>
            <w:tcW w:w="2377" w:type="dxa"/>
            <w:shd w:val="clear" w:color="auto" w:fill="68E089"/>
            <w:vAlign w:val="center"/>
          </w:tcPr>
          <w:p w14:paraId="21283D38" w14:textId="77777777" w:rsidR="008B7F76" w:rsidRPr="008B7F76" w:rsidRDefault="008B7F76" w:rsidP="008B7F76">
            <w:pPr>
              <w:tabs>
                <w:tab w:val="left" w:pos="6521"/>
              </w:tabs>
            </w:pPr>
            <w:r w:rsidRPr="008B7F76">
              <w:rPr>
                <w:u w:val="single"/>
              </w:rPr>
              <w:t>Issues Requiring</w:t>
            </w:r>
            <w:r w:rsidRPr="008B7F76">
              <w:t xml:space="preserve"> </w:t>
            </w:r>
            <w:r w:rsidRPr="008B7F76">
              <w:rPr>
                <w:u w:val="single"/>
              </w:rPr>
              <w:t>Immediate</w:t>
            </w:r>
            <w:r w:rsidRPr="008B7F76">
              <w:t xml:space="preserve"> </w:t>
            </w:r>
            <w:r w:rsidRPr="008B7F76">
              <w:rPr>
                <w:u w:val="single"/>
              </w:rPr>
              <w:t>Support/Attention</w:t>
            </w:r>
          </w:p>
        </w:tc>
        <w:tc>
          <w:tcPr>
            <w:tcW w:w="6913" w:type="dxa"/>
            <w:vAlign w:val="center"/>
          </w:tcPr>
          <w:p w14:paraId="55DA7333" w14:textId="13992001" w:rsidR="008B7F76" w:rsidRPr="008B7F76" w:rsidRDefault="008B7F76" w:rsidP="003E72C2">
            <w:pPr>
              <w:pStyle w:val="TableParagraph"/>
              <w:ind w:left="109" w:right="458"/>
            </w:pPr>
            <w:r w:rsidRPr="008B7F76">
              <w:t>An extension of 6 months (until the end of December 2023), without budgetary implications, is proposed.</w:t>
            </w:r>
          </w:p>
        </w:tc>
      </w:tr>
      <w:tr w:rsidR="008B7F76" w:rsidRPr="008B7F76" w14:paraId="37E982E8" w14:textId="77777777" w:rsidTr="000E0E0C">
        <w:trPr>
          <w:trHeight w:val="469"/>
        </w:trPr>
        <w:tc>
          <w:tcPr>
            <w:tcW w:w="2377" w:type="dxa"/>
            <w:shd w:val="clear" w:color="auto" w:fill="68E089"/>
            <w:vAlign w:val="center"/>
          </w:tcPr>
          <w:p w14:paraId="7924B363" w14:textId="77777777" w:rsidR="008B7F76" w:rsidRPr="008B7F76" w:rsidRDefault="008B7F76" w:rsidP="008B7F76">
            <w:pPr>
              <w:tabs>
                <w:tab w:val="left" w:pos="6521"/>
              </w:tabs>
            </w:pPr>
            <w:r w:rsidRPr="008B7F76">
              <w:rPr>
                <w:u w:val="single"/>
              </w:rPr>
              <w:t>The Way Forward</w:t>
            </w:r>
          </w:p>
        </w:tc>
        <w:tc>
          <w:tcPr>
            <w:tcW w:w="6913" w:type="dxa"/>
            <w:vAlign w:val="center"/>
          </w:tcPr>
          <w:p w14:paraId="1002C917" w14:textId="77777777" w:rsidR="008B7F76" w:rsidRPr="008B7F76" w:rsidRDefault="008B7F76" w:rsidP="003E72C2">
            <w:pPr>
              <w:pStyle w:val="TableParagraph"/>
              <w:ind w:left="109" w:right="458"/>
            </w:pPr>
            <w:r w:rsidRPr="008B7F76">
              <w:t xml:space="preserve">The next steps of implementation in each of the beneficiary country, in accordance with the project document, are the </w:t>
            </w:r>
            <w:r w:rsidRPr="008B7F76">
              <w:lastRenderedPageBreak/>
              <w:t>following:</w:t>
            </w:r>
          </w:p>
          <w:p w14:paraId="55E92F07" w14:textId="77777777" w:rsidR="008B7F76" w:rsidRPr="008B7F76" w:rsidRDefault="008B7F76" w:rsidP="008B7F76">
            <w:pPr>
              <w:tabs>
                <w:tab w:val="left" w:pos="6521"/>
              </w:tabs>
            </w:pPr>
          </w:p>
          <w:p w14:paraId="6DBDF7CE" w14:textId="6F9483E1" w:rsidR="008B7F76" w:rsidRPr="008B7F76" w:rsidRDefault="008B7F76" w:rsidP="007672D8">
            <w:pPr>
              <w:pStyle w:val="TableParagraph"/>
              <w:ind w:left="109" w:right="458"/>
              <w:rPr>
                <w:u w:val="single"/>
              </w:rPr>
            </w:pPr>
            <w:r w:rsidRPr="008B7F76">
              <w:rPr>
                <w:u w:val="single"/>
              </w:rPr>
              <w:t>Bolivia</w:t>
            </w:r>
            <w:r w:rsidRPr="008B7F76">
              <w:t xml:space="preserve">: </w:t>
            </w:r>
            <w:r w:rsidR="007672D8">
              <w:t xml:space="preserve"> T</w:t>
            </w:r>
            <w:r w:rsidRPr="008B7F76">
              <w:t>he project team will focus on working with the selected association of producers to develop the collective mark.  Workshops will be held to facilitate the association’s agreement on the main elements of the mark:</w:t>
            </w:r>
            <w:r w:rsidR="00D44D39">
              <w:t xml:space="preserve"> </w:t>
            </w:r>
            <w:r w:rsidRPr="008B7F76">
              <w:t xml:space="preserve"> regulations of use and logo.</w:t>
            </w:r>
          </w:p>
          <w:p w14:paraId="2BD898FE" w14:textId="77777777" w:rsidR="008B7F76" w:rsidRPr="008B7F76" w:rsidRDefault="008B7F76" w:rsidP="008B7F76">
            <w:pPr>
              <w:tabs>
                <w:tab w:val="left" w:pos="6521"/>
              </w:tabs>
            </w:pPr>
          </w:p>
          <w:p w14:paraId="2F720531" w14:textId="3B35022A" w:rsidR="008B7F76" w:rsidRPr="008B7F76" w:rsidRDefault="008B7F76" w:rsidP="003E72C2">
            <w:pPr>
              <w:pStyle w:val="TableParagraph"/>
              <w:ind w:left="109" w:right="458"/>
            </w:pPr>
            <w:r w:rsidRPr="008B7F76">
              <w:rPr>
                <w:u w:val="single"/>
              </w:rPr>
              <w:t>Brazil</w:t>
            </w:r>
            <w:r w:rsidRPr="008B7F76">
              <w:t>:</w:t>
            </w:r>
            <w:r w:rsidR="00D44D39">
              <w:t xml:space="preserve"> </w:t>
            </w:r>
            <w:r w:rsidRPr="008B7F76">
              <w:t xml:space="preserve"> Finalization of the practical guide on collective marks, production of awareness-raising material, and holding of event to launch the collective mark.</w:t>
            </w:r>
          </w:p>
          <w:p w14:paraId="443DF620" w14:textId="77777777" w:rsidR="008B7F76" w:rsidRPr="008B7F76" w:rsidRDefault="008B7F76" w:rsidP="008B7F76">
            <w:pPr>
              <w:tabs>
                <w:tab w:val="left" w:pos="6521"/>
              </w:tabs>
            </w:pPr>
          </w:p>
          <w:p w14:paraId="181814DA" w14:textId="46AE69E5" w:rsidR="008B7F76" w:rsidRPr="008B7F76" w:rsidRDefault="008B7F76" w:rsidP="003E72C2">
            <w:pPr>
              <w:pStyle w:val="TableParagraph"/>
              <w:ind w:left="109" w:right="458"/>
            </w:pPr>
            <w:r w:rsidRPr="008B7F76">
              <w:rPr>
                <w:u w:val="single"/>
              </w:rPr>
              <w:t>The Philippines</w:t>
            </w:r>
            <w:r w:rsidRPr="008B7F76">
              <w:t xml:space="preserve">: </w:t>
            </w:r>
            <w:r w:rsidR="007672D8">
              <w:t xml:space="preserve"> </w:t>
            </w:r>
            <w:r w:rsidRPr="008B7F76">
              <w:t>Finalization of the practical guide on collective marks, holding of training activity for staff of IP Office, and production of awareness-raising material.</w:t>
            </w:r>
          </w:p>
          <w:p w14:paraId="6EE49FE5" w14:textId="77777777" w:rsidR="008B7F76" w:rsidRPr="008B7F76" w:rsidRDefault="008B7F76" w:rsidP="008B7F76">
            <w:pPr>
              <w:tabs>
                <w:tab w:val="left" w:pos="6521"/>
              </w:tabs>
            </w:pPr>
          </w:p>
          <w:p w14:paraId="53D716F1" w14:textId="43C45686" w:rsidR="008B7F76" w:rsidRPr="008B7F76" w:rsidRDefault="008B7F76" w:rsidP="003E72C2">
            <w:pPr>
              <w:pStyle w:val="TableParagraph"/>
              <w:ind w:left="109" w:right="458"/>
            </w:pPr>
            <w:r w:rsidRPr="008B7F76">
              <w:rPr>
                <w:u w:val="single"/>
              </w:rPr>
              <w:t>Tunisia</w:t>
            </w:r>
            <w:r w:rsidRPr="008B7F76">
              <w:t xml:space="preserve">: </w:t>
            </w:r>
            <w:r w:rsidR="007672D8">
              <w:t xml:space="preserve"> </w:t>
            </w:r>
            <w:r w:rsidRPr="008B7F76">
              <w:t>Filing of the application to register the collective mark with the national IP Office, drafting of practical guide, and development of awareness-raising material.</w:t>
            </w:r>
          </w:p>
          <w:p w14:paraId="7D97F40A" w14:textId="77777777" w:rsidR="008B7F76" w:rsidRPr="008B7F76" w:rsidRDefault="008B7F76" w:rsidP="008B7F76">
            <w:pPr>
              <w:tabs>
                <w:tab w:val="left" w:pos="6521"/>
              </w:tabs>
            </w:pPr>
          </w:p>
          <w:p w14:paraId="497A1154" w14:textId="77777777" w:rsidR="008B7F76" w:rsidRPr="008B7F76" w:rsidRDefault="008B7F76" w:rsidP="003E72C2">
            <w:pPr>
              <w:pStyle w:val="TableParagraph"/>
              <w:ind w:left="109" w:right="458"/>
            </w:pPr>
            <w:r w:rsidRPr="008B7F76">
              <w:t xml:space="preserve">In addition, the project team will provide support to the selected associations of producers for the management of the collective mark after registration, as needed in each beneficiary country. </w:t>
            </w:r>
          </w:p>
          <w:p w14:paraId="6AF79A5B" w14:textId="77777777" w:rsidR="008B7F76" w:rsidRPr="008B7F76" w:rsidRDefault="008B7F76" w:rsidP="008B7F76">
            <w:pPr>
              <w:tabs>
                <w:tab w:val="left" w:pos="6521"/>
              </w:tabs>
            </w:pPr>
          </w:p>
        </w:tc>
      </w:tr>
      <w:tr w:rsidR="008B7F76" w:rsidRPr="008B7F76" w14:paraId="49169003" w14:textId="77777777" w:rsidTr="000E0E0C">
        <w:trPr>
          <w:trHeight w:val="631"/>
        </w:trPr>
        <w:tc>
          <w:tcPr>
            <w:tcW w:w="2377" w:type="dxa"/>
            <w:shd w:val="clear" w:color="auto" w:fill="68E089"/>
            <w:vAlign w:val="center"/>
          </w:tcPr>
          <w:p w14:paraId="144FBCD9" w14:textId="77777777" w:rsidR="008B7F76" w:rsidRPr="008B7F76" w:rsidRDefault="008B7F76" w:rsidP="008B7F76">
            <w:pPr>
              <w:tabs>
                <w:tab w:val="left" w:pos="6521"/>
              </w:tabs>
            </w:pPr>
            <w:r w:rsidRPr="008B7F76">
              <w:rPr>
                <w:u w:val="single"/>
              </w:rPr>
              <w:lastRenderedPageBreak/>
              <w:t>Implementation</w:t>
            </w:r>
            <w:r w:rsidRPr="008B7F76">
              <w:t xml:space="preserve"> </w:t>
            </w:r>
            <w:r w:rsidRPr="008B7F76">
              <w:rPr>
                <w:u w:val="single"/>
              </w:rPr>
              <w:t>Timeline</w:t>
            </w:r>
          </w:p>
        </w:tc>
        <w:tc>
          <w:tcPr>
            <w:tcW w:w="6913" w:type="dxa"/>
            <w:vAlign w:val="center"/>
          </w:tcPr>
          <w:p w14:paraId="520C9E02" w14:textId="77777777" w:rsidR="008B7F76" w:rsidRPr="008B7F76" w:rsidRDefault="008B7F76" w:rsidP="003E72C2">
            <w:pPr>
              <w:pStyle w:val="TableParagraph"/>
              <w:ind w:left="109" w:right="458"/>
            </w:pPr>
            <w:r w:rsidRPr="008B7F76">
              <w:t>Overall, the implementation of the project has progressed in accordance with the timeline.  Implementation is delayed, however, in the case of Bolivia.</w:t>
            </w:r>
          </w:p>
        </w:tc>
      </w:tr>
      <w:tr w:rsidR="008B7F76" w:rsidRPr="008B7F76" w14:paraId="20A8ABC3" w14:textId="77777777" w:rsidTr="000E0E0C">
        <w:trPr>
          <w:trHeight w:val="613"/>
        </w:trPr>
        <w:tc>
          <w:tcPr>
            <w:tcW w:w="2377" w:type="dxa"/>
            <w:shd w:val="clear" w:color="auto" w:fill="68E089"/>
            <w:vAlign w:val="center"/>
          </w:tcPr>
          <w:p w14:paraId="019FA267" w14:textId="77777777" w:rsidR="008B7F76" w:rsidRPr="008B7F76" w:rsidRDefault="008B7F76" w:rsidP="008B7F76">
            <w:pPr>
              <w:tabs>
                <w:tab w:val="left" w:pos="6521"/>
              </w:tabs>
            </w:pPr>
            <w:r w:rsidRPr="008B7F76">
              <w:rPr>
                <w:u w:val="single"/>
              </w:rPr>
              <w:t>Project</w:t>
            </w:r>
            <w:r w:rsidRPr="008B7F76">
              <w:t xml:space="preserve"> </w:t>
            </w:r>
            <w:r w:rsidRPr="008B7F76">
              <w:rPr>
                <w:u w:val="single"/>
              </w:rPr>
              <w:t>Implementation Rate</w:t>
            </w:r>
          </w:p>
        </w:tc>
        <w:tc>
          <w:tcPr>
            <w:tcW w:w="6913" w:type="dxa"/>
            <w:vAlign w:val="center"/>
          </w:tcPr>
          <w:p w14:paraId="6425FEB1" w14:textId="71740741" w:rsidR="008B7F76" w:rsidRPr="008B7F76" w:rsidRDefault="003E72C2" w:rsidP="003E72C2">
            <w:pPr>
              <w:pStyle w:val="TableParagraph"/>
              <w:ind w:left="109" w:right="458"/>
            </w:pPr>
            <w:r w:rsidRPr="003E72C2">
              <w:t>The budget implementation rate at the end of July 2022, proportional to the project’s total</w:t>
            </w:r>
            <w:r w:rsidR="00BF0679">
              <w:t xml:space="preserve"> allocated budget</w:t>
            </w:r>
            <w:r w:rsidRPr="003E72C2">
              <w:t xml:space="preserve"> was: </w:t>
            </w:r>
            <w:r w:rsidR="008B7F76">
              <w:t>2</w:t>
            </w:r>
            <w:r>
              <w:t>5</w:t>
            </w:r>
            <w:r w:rsidR="008B7F76">
              <w:t>%</w:t>
            </w:r>
          </w:p>
        </w:tc>
      </w:tr>
      <w:tr w:rsidR="008B7F76" w:rsidRPr="008B7F76" w14:paraId="3A6162C9" w14:textId="77777777" w:rsidTr="000E0E0C">
        <w:trPr>
          <w:trHeight w:val="703"/>
        </w:trPr>
        <w:tc>
          <w:tcPr>
            <w:tcW w:w="2377" w:type="dxa"/>
            <w:shd w:val="clear" w:color="auto" w:fill="68E089"/>
            <w:vAlign w:val="center"/>
          </w:tcPr>
          <w:p w14:paraId="01D22685" w14:textId="77777777" w:rsidR="008B7F76" w:rsidRPr="008B7F76" w:rsidRDefault="008B7F76" w:rsidP="008B7F76">
            <w:pPr>
              <w:tabs>
                <w:tab w:val="left" w:pos="6521"/>
              </w:tabs>
            </w:pPr>
            <w:r w:rsidRPr="008B7F76">
              <w:rPr>
                <w:u w:val="single"/>
              </w:rPr>
              <w:t>Previous Reports</w:t>
            </w:r>
          </w:p>
        </w:tc>
        <w:tc>
          <w:tcPr>
            <w:tcW w:w="6913" w:type="dxa"/>
            <w:vAlign w:val="center"/>
          </w:tcPr>
          <w:p w14:paraId="761C6526" w14:textId="48CCB875" w:rsidR="008B7F76" w:rsidRPr="008B7F76" w:rsidRDefault="008B7F76" w:rsidP="003E72C2">
            <w:pPr>
              <w:pStyle w:val="TableParagraph"/>
              <w:ind w:left="109" w:right="458"/>
            </w:pPr>
            <w:r w:rsidRPr="008B7F76">
              <w:t xml:space="preserve">This is the second Progress Report. </w:t>
            </w:r>
            <w:r w:rsidR="00D44D39">
              <w:t xml:space="preserve"> </w:t>
            </w:r>
            <w:r w:rsidRPr="008B7F76">
              <w:t xml:space="preserve">The first one was presented to CDIP/26 and is contained in document </w:t>
            </w:r>
            <w:hyperlink r:id="rId37" w:history="1">
              <w:r w:rsidRPr="008B7F76">
                <w:rPr>
                  <w:rStyle w:val="Hyperlink"/>
                </w:rPr>
                <w:t>CDIP/26/2</w:t>
              </w:r>
            </w:hyperlink>
            <w:r w:rsidRPr="008B7F76">
              <w:t>, Annex II.</w:t>
            </w:r>
          </w:p>
        </w:tc>
      </w:tr>
    </w:tbl>
    <w:p w14:paraId="656A7BEF" w14:textId="4B47460E" w:rsidR="0002667E" w:rsidRDefault="0002667E" w:rsidP="006E16C1">
      <w:pPr>
        <w:pStyle w:val="BodyText"/>
        <w:spacing w:after="0"/>
        <w:ind w:left="130"/>
      </w:pPr>
    </w:p>
    <w:p w14:paraId="08575730" w14:textId="77777777" w:rsidR="00B55616" w:rsidRDefault="00B55616" w:rsidP="006E16C1">
      <w:pPr>
        <w:pStyle w:val="BodyText"/>
        <w:spacing w:after="0"/>
        <w:ind w:left="130"/>
      </w:pPr>
    </w:p>
    <w:p w14:paraId="29978D9F" w14:textId="570B3E86" w:rsidR="00A84073" w:rsidRPr="000A4281" w:rsidRDefault="00A84073" w:rsidP="008B7F76">
      <w:pPr>
        <w:pStyle w:val="BodyText"/>
        <w:spacing w:before="94"/>
        <w:ind w:left="136"/>
      </w:pPr>
      <w:r w:rsidRPr="000A4281">
        <w:t>PROJECT</w:t>
      </w:r>
      <w:r w:rsidRPr="000A4281">
        <w:rPr>
          <w:spacing w:val="-3"/>
        </w:rPr>
        <w:t xml:space="preserve"> </w:t>
      </w:r>
      <w:r w:rsidRPr="000A4281">
        <w:t>SELF-EVALUATION</w:t>
      </w:r>
    </w:p>
    <w:p w14:paraId="3620DE49" w14:textId="77777777" w:rsidR="00A84073" w:rsidRPr="000A4281" w:rsidRDefault="00A84073" w:rsidP="00A84073">
      <w:pPr>
        <w:pStyle w:val="BodyText"/>
        <w:ind w:left="136"/>
      </w:pPr>
      <w:r w:rsidRPr="000A4281">
        <w:t>Key</w:t>
      </w:r>
      <w:r w:rsidRPr="000A4281">
        <w:rPr>
          <w:spacing w:val="-4"/>
        </w:rPr>
        <w:t xml:space="preserve"> </w:t>
      </w:r>
      <w:r w:rsidRPr="000A4281">
        <w:t>to</w:t>
      </w:r>
      <w:r w:rsidRPr="000A4281">
        <w:rPr>
          <w:spacing w:val="-3"/>
        </w:rPr>
        <w:t xml:space="preserve"> </w:t>
      </w:r>
      <w:r w:rsidRPr="000A4281">
        <w:t>Traffic</w:t>
      </w:r>
      <w:r w:rsidRPr="000A4281">
        <w:rPr>
          <w:spacing w:val="-3"/>
        </w:rPr>
        <w:t xml:space="preserve"> </w:t>
      </w:r>
      <w:r w:rsidRPr="000A4281">
        <w:t>Light System</w:t>
      </w:r>
      <w:r w:rsidRPr="000A4281">
        <w:rPr>
          <w:spacing w:val="-2"/>
        </w:rPr>
        <w:t xml:space="preserve"> </w:t>
      </w:r>
      <w:r w:rsidRPr="000A4281">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5D00A393" w14:textId="77777777" w:rsidTr="000E0E0C">
        <w:trPr>
          <w:trHeight w:val="470"/>
        </w:trPr>
        <w:tc>
          <w:tcPr>
            <w:tcW w:w="1416" w:type="dxa"/>
            <w:shd w:val="clear" w:color="auto" w:fill="7BBEDA"/>
            <w:vAlign w:val="center"/>
          </w:tcPr>
          <w:p w14:paraId="5E4763EC" w14:textId="77777777" w:rsidR="00A84073" w:rsidRPr="000A4281" w:rsidRDefault="00A84073" w:rsidP="0026000B">
            <w:pPr>
              <w:pStyle w:val="TableParagraph"/>
              <w:spacing w:before="106"/>
              <w:ind w:left="110"/>
            </w:pPr>
            <w:r w:rsidRPr="000A4281">
              <w:t>****</w:t>
            </w:r>
          </w:p>
        </w:tc>
        <w:tc>
          <w:tcPr>
            <w:tcW w:w="1678" w:type="dxa"/>
            <w:shd w:val="clear" w:color="auto" w:fill="7BBEDA"/>
            <w:vAlign w:val="center"/>
          </w:tcPr>
          <w:p w14:paraId="73D14619" w14:textId="77777777" w:rsidR="00A84073" w:rsidRPr="000A4281" w:rsidRDefault="00A84073" w:rsidP="0026000B">
            <w:pPr>
              <w:pStyle w:val="TableParagraph"/>
              <w:spacing w:before="106"/>
              <w:ind w:left="110"/>
            </w:pPr>
            <w:r w:rsidRPr="000A4281">
              <w:t>***</w:t>
            </w:r>
          </w:p>
        </w:tc>
        <w:tc>
          <w:tcPr>
            <w:tcW w:w="1798" w:type="dxa"/>
            <w:shd w:val="clear" w:color="auto" w:fill="7BBEDA"/>
            <w:vAlign w:val="center"/>
          </w:tcPr>
          <w:p w14:paraId="3E7B2677" w14:textId="77777777" w:rsidR="00A84073" w:rsidRPr="000A4281" w:rsidRDefault="00A84073" w:rsidP="0026000B">
            <w:pPr>
              <w:pStyle w:val="TableParagraph"/>
              <w:spacing w:before="106"/>
              <w:ind w:left="108"/>
            </w:pPr>
            <w:r w:rsidRPr="000A4281">
              <w:t>**</w:t>
            </w:r>
          </w:p>
        </w:tc>
        <w:tc>
          <w:tcPr>
            <w:tcW w:w="1894" w:type="dxa"/>
            <w:shd w:val="clear" w:color="auto" w:fill="7BBEDA"/>
            <w:vAlign w:val="center"/>
          </w:tcPr>
          <w:p w14:paraId="157F86F7" w14:textId="77777777" w:rsidR="00A84073" w:rsidRPr="000A4281" w:rsidRDefault="00A84073" w:rsidP="0026000B">
            <w:pPr>
              <w:pStyle w:val="TableParagraph"/>
              <w:spacing w:before="106"/>
              <w:ind w:left="108"/>
            </w:pPr>
            <w:r w:rsidRPr="000A4281">
              <w:t>NP</w:t>
            </w:r>
          </w:p>
        </w:tc>
        <w:tc>
          <w:tcPr>
            <w:tcW w:w="2564" w:type="dxa"/>
            <w:shd w:val="clear" w:color="auto" w:fill="7BBEDA"/>
            <w:vAlign w:val="center"/>
          </w:tcPr>
          <w:p w14:paraId="58695C24" w14:textId="77777777" w:rsidR="00A84073" w:rsidRPr="000A4281" w:rsidRDefault="00A84073" w:rsidP="0026000B">
            <w:pPr>
              <w:pStyle w:val="TableParagraph"/>
              <w:spacing w:before="106"/>
              <w:ind w:left="110"/>
            </w:pPr>
            <w:r w:rsidRPr="000A4281">
              <w:t>NA</w:t>
            </w:r>
          </w:p>
        </w:tc>
      </w:tr>
      <w:tr w:rsidR="00A84073" w:rsidRPr="000A4281" w14:paraId="41346A43" w14:textId="77777777" w:rsidTr="000E0E0C">
        <w:trPr>
          <w:trHeight w:val="506"/>
        </w:trPr>
        <w:tc>
          <w:tcPr>
            <w:tcW w:w="1416" w:type="dxa"/>
            <w:shd w:val="clear" w:color="auto" w:fill="7BBEDA"/>
            <w:vAlign w:val="center"/>
          </w:tcPr>
          <w:p w14:paraId="7C9017B7" w14:textId="77777777" w:rsidR="00A84073" w:rsidRPr="000A4281" w:rsidRDefault="00A84073"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3EEAB51A" w14:textId="77777777" w:rsidR="00A84073" w:rsidRPr="000A4281" w:rsidRDefault="00A84073"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4D327665" w14:textId="77777777" w:rsidR="00A84073" w:rsidRPr="000A4281" w:rsidRDefault="00A84073" w:rsidP="0026000B">
            <w:pPr>
              <w:pStyle w:val="TableParagraph"/>
              <w:spacing w:line="251" w:lineRule="exact"/>
              <w:ind w:left="108"/>
            </w:pPr>
            <w:r w:rsidRPr="000A4281">
              <w:t>Some progress</w:t>
            </w:r>
          </w:p>
        </w:tc>
        <w:tc>
          <w:tcPr>
            <w:tcW w:w="1894" w:type="dxa"/>
            <w:shd w:val="clear" w:color="auto" w:fill="7BBEDA"/>
            <w:vAlign w:val="center"/>
          </w:tcPr>
          <w:p w14:paraId="23F4D344" w14:textId="77777777" w:rsidR="00A84073" w:rsidRPr="000A4281" w:rsidRDefault="00A84073"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025991A0" w14:textId="77777777" w:rsidR="00A84073" w:rsidRPr="000A4281" w:rsidRDefault="00A84073"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12DD5C98" w14:textId="77777777" w:rsidR="00A84073" w:rsidRPr="000A4281" w:rsidRDefault="00A84073" w:rsidP="00A84073">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E34AF" w:rsidRPr="00C6096E" w14:paraId="6258BCB9" w14:textId="77777777" w:rsidTr="005E34AF">
        <w:trPr>
          <w:trHeight w:val="1264"/>
        </w:trPr>
        <w:tc>
          <w:tcPr>
            <w:tcW w:w="2410" w:type="dxa"/>
            <w:shd w:val="clear" w:color="auto" w:fill="68E089"/>
          </w:tcPr>
          <w:p w14:paraId="48410792" w14:textId="77777777" w:rsidR="005E34AF" w:rsidRPr="00C6096E" w:rsidRDefault="005E34AF" w:rsidP="001D4360">
            <w:pPr>
              <w:pStyle w:val="TableParagraph"/>
              <w:spacing w:before="10"/>
            </w:pPr>
          </w:p>
          <w:p w14:paraId="01CC3AF1" w14:textId="77777777" w:rsidR="005E34AF" w:rsidRPr="00C6096E" w:rsidRDefault="005E34AF" w:rsidP="001D4360">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tcPr>
          <w:p w14:paraId="12FDED4B" w14:textId="77777777" w:rsidR="005E34AF" w:rsidRPr="00C6096E" w:rsidRDefault="005E34AF" w:rsidP="001D4360">
            <w:pPr>
              <w:pStyle w:val="TableParagraph"/>
              <w:spacing w:before="10"/>
            </w:pPr>
          </w:p>
          <w:p w14:paraId="32852380" w14:textId="77777777" w:rsidR="005E34AF" w:rsidRPr="00C6096E" w:rsidRDefault="005E34AF" w:rsidP="001D4360">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38AFBA65" w14:textId="77777777" w:rsidR="005E34AF" w:rsidRPr="00C6096E" w:rsidRDefault="005E34AF" w:rsidP="001D4360">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tcPr>
          <w:p w14:paraId="488E86D0" w14:textId="77777777" w:rsidR="005E34AF" w:rsidRPr="00C6096E" w:rsidRDefault="005E34AF" w:rsidP="001D4360">
            <w:pPr>
              <w:pStyle w:val="TableParagraph"/>
              <w:spacing w:before="10"/>
            </w:pPr>
          </w:p>
          <w:p w14:paraId="1ED6B667" w14:textId="77777777" w:rsidR="005E34AF" w:rsidRPr="00C6096E" w:rsidRDefault="005E34AF" w:rsidP="001D4360">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tcPr>
          <w:p w14:paraId="2E2042EB" w14:textId="77777777" w:rsidR="005E34AF" w:rsidRPr="00C6096E" w:rsidRDefault="005E34AF" w:rsidP="001D4360">
            <w:pPr>
              <w:pStyle w:val="TableParagraph"/>
              <w:spacing w:before="10"/>
            </w:pPr>
          </w:p>
          <w:p w14:paraId="26B3FF60" w14:textId="77777777" w:rsidR="005E34AF" w:rsidRPr="00C6096E" w:rsidRDefault="005E34AF" w:rsidP="001D4360">
            <w:pPr>
              <w:pStyle w:val="TableParagraph"/>
              <w:ind w:left="111"/>
            </w:pPr>
            <w:r w:rsidRPr="00C6096E">
              <w:rPr>
                <w:u w:val="single"/>
              </w:rPr>
              <w:t>TLS</w:t>
            </w:r>
          </w:p>
        </w:tc>
      </w:tr>
      <w:tr w:rsidR="0052233C" w:rsidRPr="00C6096E" w14:paraId="0969B984" w14:textId="77777777" w:rsidTr="0052233C">
        <w:trPr>
          <w:trHeight w:val="885"/>
        </w:trPr>
        <w:tc>
          <w:tcPr>
            <w:tcW w:w="2410" w:type="dxa"/>
            <w:vMerge w:val="restart"/>
            <w:tcBorders>
              <w:right w:val="single" w:sz="6" w:space="0" w:color="000000"/>
            </w:tcBorders>
          </w:tcPr>
          <w:p w14:paraId="014CDD8D" w14:textId="77777777" w:rsidR="0052233C" w:rsidRPr="00C6096E" w:rsidRDefault="0052233C" w:rsidP="001D4360">
            <w:pPr>
              <w:pStyle w:val="TableParagraph"/>
              <w:ind w:left="163"/>
            </w:pPr>
            <w:r>
              <w:t>Three beneficiary countries selected (in addition to the Plurinational State of Bolivia)</w:t>
            </w:r>
          </w:p>
        </w:tc>
        <w:tc>
          <w:tcPr>
            <w:tcW w:w="2695" w:type="dxa"/>
            <w:tcBorders>
              <w:left w:val="single" w:sz="6" w:space="0" w:color="000000"/>
              <w:bottom w:val="single" w:sz="6" w:space="0" w:color="000000"/>
            </w:tcBorders>
          </w:tcPr>
          <w:p w14:paraId="7CDC239D" w14:textId="2A7E97A7" w:rsidR="0052233C" w:rsidRDefault="0052233C" w:rsidP="001D4360">
            <w:pPr>
              <w:pStyle w:val="TableParagraph"/>
              <w:ind w:left="163"/>
            </w:pPr>
            <w:r>
              <w:t xml:space="preserve">Three countries selected (based on agreed selection criteria); </w:t>
            </w:r>
            <w:r w:rsidR="00D44D39">
              <w:t xml:space="preserve"> </w:t>
            </w:r>
            <w:r>
              <w:t xml:space="preserve">and </w:t>
            </w:r>
          </w:p>
          <w:p w14:paraId="244F437C" w14:textId="77777777" w:rsidR="0052233C" w:rsidRDefault="0052233C" w:rsidP="001D4360">
            <w:pPr>
              <w:pStyle w:val="TableParagraph"/>
              <w:ind w:left="163"/>
            </w:pPr>
          </w:p>
          <w:p w14:paraId="0FDCBE65" w14:textId="29888B3C" w:rsidR="0052233C" w:rsidRPr="00C6096E" w:rsidRDefault="0052233C" w:rsidP="001D4360">
            <w:pPr>
              <w:pStyle w:val="TableParagraph"/>
              <w:ind w:left="163"/>
            </w:pPr>
          </w:p>
        </w:tc>
        <w:tc>
          <w:tcPr>
            <w:tcW w:w="3401" w:type="dxa"/>
          </w:tcPr>
          <w:p w14:paraId="2280F412" w14:textId="77777777" w:rsidR="0052233C" w:rsidRDefault="0052233C" w:rsidP="001D4360">
            <w:pPr>
              <w:pStyle w:val="TableParagraph"/>
              <w:ind w:left="163"/>
            </w:pPr>
            <w:r>
              <w:t xml:space="preserve">Fully achieved: the selected countries (in addition to Bolivia) are the Philippines, Brazil and Tunisia. </w:t>
            </w:r>
          </w:p>
          <w:p w14:paraId="14601CC3" w14:textId="6FB66B7A" w:rsidR="0052233C" w:rsidRPr="00C6096E" w:rsidRDefault="0052233C" w:rsidP="0052233C">
            <w:pPr>
              <w:pStyle w:val="TableParagraph"/>
            </w:pPr>
          </w:p>
        </w:tc>
        <w:tc>
          <w:tcPr>
            <w:tcW w:w="876" w:type="dxa"/>
            <w:vMerge w:val="restart"/>
          </w:tcPr>
          <w:p w14:paraId="463C111F" w14:textId="77777777" w:rsidR="0052233C" w:rsidRPr="00C6096E" w:rsidRDefault="0052233C" w:rsidP="001D4360">
            <w:pPr>
              <w:pStyle w:val="TableParagraph"/>
              <w:ind w:left="163"/>
            </w:pPr>
            <w:r>
              <w:t>****</w:t>
            </w:r>
          </w:p>
        </w:tc>
      </w:tr>
      <w:tr w:rsidR="0052233C" w:rsidRPr="00C6096E" w14:paraId="6604C93F" w14:textId="77777777" w:rsidTr="001D4360">
        <w:trPr>
          <w:trHeight w:val="885"/>
        </w:trPr>
        <w:tc>
          <w:tcPr>
            <w:tcW w:w="2410" w:type="dxa"/>
            <w:vMerge/>
            <w:tcBorders>
              <w:right w:val="single" w:sz="6" w:space="0" w:color="000000"/>
            </w:tcBorders>
          </w:tcPr>
          <w:p w14:paraId="46648A46" w14:textId="77777777" w:rsidR="0052233C" w:rsidRDefault="0052233C" w:rsidP="001D4360">
            <w:pPr>
              <w:pStyle w:val="TableParagraph"/>
              <w:ind w:left="163"/>
            </w:pPr>
          </w:p>
        </w:tc>
        <w:tc>
          <w:tcPr>
            <w:tcW w:w="2695" w:type="dxa"/>
            <w:tcBorders>
              <w:left w:val="single" w:sz="6" w:space="0" w:color="000000"/>
              <w:bottom w:val="single" w:sz="6" w:space="0" w:color="000000"/>
            </w:tcBorders>
          </w:tcPr>
          <w:p w14:paraId="1A197BF8" w14:textId="76524E64" w:rsidR="0052233C" w:rsidRDefault="0052233C" w:rsidP="001D4360">
            <w:pPr>
              <w:pStyle w:val="TableParagraph"/>
              <w:ind w:left="163"/>
            </w:pPr>
            <w:r>
              <w:t>Focal points appointed for country project implementation</w:t>
            </w:r>
          </w:p>
        </w:tc>
        <w:tc>
          <w:tcPr>
            <w:tcW w:w="3401" w:type="dxa"/>
          </w:tcPr>
          <w:p w14:paraId="5EB59915" w14:textId="4DBCC181" w:rsidR="0052233C" w:rsidRDefault="0052233C" w:rsidP="001D4360">
            <w:pPr>
              <w:pStyle w:val="TableParagraph"/>
              <w:ind w:left="163"/>
            </w:pPr>
            <w:r>
              <w:t>Local focal points have been appointed in all of them.</w:t>
            </w:r>
          </w:p>
        </w:tc>
        <w:tc>
          <w:tcPr>
            <w:tcW w:w="876" w:type="dxa"/>
            <w:vMerge/>
          </w:tcPr>
          <w:p w14:paraId="77BE991C" w14:textId="77777777" w:rsidR="0052233C" w:rsidRDefault="0052233C" w:rsidP="001D4360">
            <w:pPr>
              <w:pStyle w:val="TableParagraph"/>
              <w:ind w:left="163"/>
            </w:pPr>
          </w:p>
        </w:tc>
      </w:tr>
      <w:tr w:rsidR="005E34AF" w:rsidRPr="00C6096E" w14:paraId="61C0297A" w14:textId="77777777" w:rsidTr="001D4360">
        <w:trPr>
          <w:trHeight w:val="510"/>
        </w:trPr>
        <w:tc>
          <w:tcPr>
            <w:tcW w:w="2410" w:type="dxa"/>
            <w:tcBorders>
              <w:right w:val="single" w:sz="6" w:space="0" w:color="000000"/>
            </w:tcBorders>
          </w:tcPr>
          <w:p w14:paraId="37FEBBF8" w14:textId="77777777" w:rsidR="005E34AF" w:rsidRPr="00C6096E" w:rsidRDefault="005E34AF" w:rsidP="001D4360">
            <w:pPr>
              <w:pStyle w:val="TableParagraph"/>
              <w:ind w:left="163"/>
            </w:pPr>
            <w:r>
              <w:t>Country-level project plans approved</w:t>
            </w:r>
          </w:p>
        </w:tc>
        <w:tc>
          <w:tcPr>
            <w:tcW w:w="2695" w:type="dxa"/>
            <w:tcBorders>
              <w:top w:val="single" w:sz="6" w:space="0" w:color="000000"/>
              <w:left w:val="single" w:sz="6" w:space="0" w:color="000000"/>
              <w:bottom w:val="single" w:sz="6" w:space="0" w:color="000000"/>
            </w:tcBorders>
          </w:tcPr>
          <w:p w14:paraId="427DE9B7" w14:textId="77777777" w:rsidR="005E34AF" w:rsidRPr="00C6096E" w:rsidRDefault="005E34AF" w:rsidP="001D4360">
            <w:pPr>
              <w:pStyle w:val="TableParagraph"/>
              <w:ind w:left="163"/>
            </w:pPr>
            <w:r>
              <w:t>Four project implementation plans drafted and approved (one per beneficiary country)</w:t>
            </w:r>
          </w:p>
        </w:tc>
        <w:tc>
          <w:tcPr>
            <w:tcW w:w="3401" w:type="dxa"/>
          </w:tcPr>
          <w:p w14:paraId="737BFC66" w14:textId="03461689" w:rsidR="005E34AF" w:rsidRPr="00C6096E" w:rsidRDefault="005E34AF" w:rsidP="001D4360">
            <w:pPr>
              <w:pStyle w:val="TableParagraph"/>
              <w:ind w:left="163"/>
            </w:pPr>
            <w:r>
              <w:t xml:space="preserve">Fully achieved: </w:t>
            </w:r>
            <w:r w:rsidR="00D44D39">
              <w:t xml:space="preserve"> </w:t>
            </w:r>
            <w:r>
              <w:t>the country-level project plans have been drafted and approved in the 4 beneficiary countries.</w:t>
            </w:r>
          </w:p>
        </w:tc>
        <w:tc>
          <w:tcPr>
            <w:tcW w:w="876" w:type="dxa"/>
          </w:tcPr>
          <w:p w14:paraId="768EDCF9" w14:textId="77777777" w:rsidR="005E34AF" w:rsidRPr="00C6096E" w:rsidRDefault="005E34AF" w:rsidP="001D4360">
            <w:pPr>
              <w:pStyle w:val="TableParagraph"/>
              <w:ind w:left="163"/>
            </w:pPr>
            <w:r>
              <w:t>****</w:t>
            </w:r>
          </w:p>
        </w:tc>
      </w:tr>
      <w:tr w:rsidR="005E34AF" w:rsidRPr="00C6096E" w14:paraId="4D1C28C8" w14:textId="77777777" w:rsidTr="001D4360">
        <w:trPr>
          <w:trHeight w:val="510"/>
        </w:trPr>
        <w:tc>
          <w:tcPr>
            <w:tcW w:w="2410" w:type="dxa"/>
            <w:tcBorders>
              <w:right w:val="single" w:sz="6" w:space="0" w:color="000000"/>
            </w:tcBorders>
          </w:tcPr>
          <w:p w14:paraId="24041240" w14:textId="77777777" w:rsidR="005E34AF" w:rsidRDefault="005E34AF" w:rsidP="001D4360">
            <w:pPr>
              <w:pStyle w:val="TableParagraph"/>
              <w:ind w:left="163"/>
            </w:pPr>
            <w:r>
              <w:t>Four scoping studies on potential products/services that could benefit from the use of collective marks (one per beneficiary country)</w:t>
            </w:r>
          </w:p>
        </w:tc>
        <w:tc>
          <w:tcPr>
            <w:tcW w:w="2695" w:type="dxa"/>
            <w:tcBorders>
              <w:top w:val="single" w:sz="6" w:space="0" w:color="000000"/>
              <w:left w:val="single" w:sz="6" w:space="0" w:color="000000"/>
              <w:bottom w:val="single" w:sz="6" w:space="0" w:color="000000"/>
            </w:tcBorders>
          </w:tcPr>
          <w:p w14:paraId="4B3CEE6D" w14:textId="77777777" w:rsidR="005E34AF" w:rsidRPr="00C6096E" w:rsidRDefault="005E34AF" w:rsidP="001D4360">
            <w:pPr>
              <w:pStyle w:val="TableParagraph"/>
              <w:ind w:left="163"/>
            </w:pPr>
            <w:r>
              <w:t>Final scoping studies validated by beneficiary countries’ local focal points and WIPO Secretariat</w:t>
            </w:r>
          </w:p>
        </w:tc>
        <w:tc>
          <w:tcPr>
            <w:tcW w:w="3401" w:type="dxa"/>
          </w:tcPr>
          <w:p w14:paraId="7B93A8E1" w14:textId="0A2387A0" w:rsidR="005E34AF" w:rsidRPr="00C6096E" w:rsidRDefault="005E34AF" w:rsidP="001D4360">
            <w:pPr>
              <w:pStyle w:val="TableParagraph"/>
              <w:ind w:left="163"/>
            </w:pPr>
            <w:r>
              <w:t xml:space="preserve">Strong progress: </w:t>
            </w:r>
            <w:r w:rsidR="00D44D39">
              <w:t xml:space="preserve"> </w:t>
            </w:r>
            <w:r>
              <w:t xml:space="preserve">3 scoping studies completed; </w:t>
            </w:r>
            <w:r w:rsidR="00D44D39">
              <w:t xml:space="preserve"> </w:t>
            </w:r>
            <w:r>
              <w:t>1 in final stages of development.</w:t>
            </w:r>
          </w:p>
        </w:tc>
        <w:tc>
          <w:tcPr>
            <w:tcW w:w="876" w:type="dxa"/>
          </w:tcPr>
          <w:p w14:paraId="6AC2C568" w14:textId="77777777" w:rsidR="005E34AF" w:rsidRPr="00C6096E" w:rsidRDefault="005E34AF" w:rsidP="001D4360">
            <w:pPr>
              <w:pStyle w:val="TableParagraph"/>
              <w:ind w:left="163"/>
            </w:pPr>
            <w:r>
              <w:t>***</w:t>
            </w:r>
          </w:p>
        </w:tc>
      </w:tr>
      <w:tr w:rsidR="005E34AF" w:rsidRPr="00C6096E" w14:paraId="319012DC" w14:textId="77777777" w:rsidTr="001D4360">
        <w:trPr>
          <w:trHeight w:val="510"/>
        </w:trPr>
        <w:tc>
          <w:tcPr>
            <w:tcW w:w="2410" w:type="dxa"/>
            <w:tcBorders>
              <w:right w:val="single" w:sz="6" w:space="0" w:color="000000"/>
            </w:tcBorders>
          </w:tcPr>
          <w:p w14:paraId="4C55601D" w14:textId="77777777" w:rsidR="005E34AF" w:rsidRDefault="005E34AF" w:rsidP="001D4360">
            <w:pPr>
              <w:pStyle w:val="TableParagraph"/>
              <w:ind w:left="163"/>
            </w:pPr>
            <w:r>
              <w:t>Information events for local authorities and entrepreneurs on the potential benefits of the use of collective marks</w:t>
            </w:r>
          </w:p>
        </w:tc>
        <w:tc>
          <w:tcPr>
            <w:tcW w:w="2695" w:type="dxa"/>
            <w:tcBorders>
              <w:top w:val="single" w:sz="6" w:space="0" w:color="000000"/>
              <w:left w:val="single" w:sz="6" w:space="0" w:color="000000"/>
              <w:bottom w:val="single" w:sz="6" w:space="0" w:color="000000"/>
            </w:tcBorders>
          </w:tcPr>
          <w:p w14:paraId="0255221D" w14:textId="77777777" w:rsidR="005E34AF" w:rsidRPr="00C6096E" w:rsidRDefault="005E34AF" w:rsidP="001D4360">
            <w:pPr>
              <w:pStyle w:val="TableParagraph"/>
              <w:ind w:left="163"/>
            </w:pPr>
            <w:r>
              <w:t>Significant percentage of participants to the events reported a better understanding about the potential benefits of the use of collective marks</w:t>
            </w:r>
          </w:p>
        </w:tc>
        <w:tc>
          <w:tcPr>
            <w:tcW w:w="3401" w:type="dxa"/>
          </w:tcPr>
          <w:p w14:paraId="170A6364" w14:textId="1CCF0822" w:rsidR="005E34AF" w:rsidRDefault="005E34AF" w:rsidP="001D4360">
            <w:pPr>
              <w:pStyle w:val="TableParagraph"/>
              <w:ind w:left="163"/>
            </w:pPr>
            <w:r>
              <w:t xml:space="preserve">Strong progress: </w:t>
            </w:r>
            <w:r w:rsidR="00D44D39">
              <w:t xml:space="preserve"> </w:t>
            </w:r>
            <w:r>
              <w:t xml:space="preserve">3 information events held, with an average of more than 90% of participants reporting that the events were useful or very useful to get a better understanding about collective marks; </w:t>
            </w:r>
            <w:r w:rsidR="00D44D39">
              <w:t xml:space="preserve"> </w:t>
            </w:r>
            <w:r>
              <w:t>1 event planned to be held on 8 July 2022.</w:t>
            </w:r>
          </w:p>
          <w:p w14:paraId="0493B74B" w14:textId="77777777" w:rsidR="005E34AF" w:rsidRPr="00C6096E" w:rsidRDefault="005E34AF" w:rsidP="001D4360">
            <w:pPr>
              <w:pStyle w:val="TableParagraph"/>
              <w:ind w:left="163"/>
            </w:pPr>
          </w:p>
        </w:tc>
        <w:tc>
          <w:tcPr>
            <w:tcW w:w="876" w:type="dxa"/>
          </w:tcPr>
          <w:p w14:paraId="31EB790F" w14:textId="77777777" w:rsidR="005E34AF" w:rsidRPr="00C6096E" w:rsidRDefault="005E34AF" w:rsidP="001D4360">
            <w:pPr>
              <w:pStyle w:val="TableParagraph"/>
              <w:ind w:left="163"/>
            </w:pPr>
            <w:r>
              <w:t>***</w:t>
            </w:r>
          </w:p>
        </w:tc>
      </w:tr>
      <w:tr w:rsidR="005E34AF" w:rsidRPr="00C6096E" w14:paraId="27712C76" w14:textId="77777777" w:rsidTr="001D4360">
        <w:trPr>
          <w:trHeight w:val="510"/>
        </w:trPr>
        <w:tc>
          <w:tcPr>
            <w:tcW w:w="2410" w:type="dxa"/>
            <w:tcBorders>
              <w:right w:val="single" w:sz="6" w:space="0" w:color="000000"/>
            </w:tcBorders>
          </w:tcPr>
          <w:p w14:paraId="7F3056AA" w14:textId="77777777" w:rsidR="005E34AF" w:rsidRDefault="005E34AF" w:rsidP="001D4360">
            <w:pPr>
              <w:pStyle w:val="TableParagraph"/>
              <w:ind w:left="163"/>
            </w:pPr>
            <w:r>
              <w:t>Selection of one product in each beneficiary country for which a collective mark will be developed and registered and creation of association or identification of already existing association</w:t>
            </w:r>
          </w:p>
        </w:tc>
        <w:tc>
          <w:tcPr>
            <w:tcW w:w="2695" w:type="dxa"/>
            <w:tcBorders>
              <w:top w:val="single" w:sz="6" w:space="0" w:color="000000"/>
              <w:left w:val="single" w:sz="6" w:space="0" w:color="000000"/>
              <w:bottom w:val="single" w:sz="6" w:space="0" w:color="000000"/>
            </w:tcBorders>
          </w:tcPr>
          <w:p w14:paraId="7C79A24D" w14:textId="77777777" w:rsidR="005E34AF" w:rsidRPr="00C6096E" w:rsidRDefault="005E34AF" w:rsidP="001D4360">
            <w:pPr>
              <w:pStyle w:val="TableParagraph"/>
              <w:ind w:left="163"/>
            </w:pPr>
            <w:r>
              <w:t>One product selected and one association created/identified in each beneficiary country</w:t>
            </w:r>
          </w:p>
        </w:tc>
        <w:tc>
          <w:tcPr>
            <w:tcW w:w="3401" w:type="dxa"/>
          </w:tcPr>
          <w:p w14:paraId="61546F90" w14:textId="5077B3D2" w:rsidR="005E34AF" w:rsidRPr="00C6096E" w:rsidRDefault="005E34AF" w:rsidP="001D4360">
            <w:pPr>
              <w:pStyle w:val="TableParagraph"/>
              <w:ind w:left="163"/>
            </w:pPr>
            <w:r>
              <w:t xml:space="preserve">Fully achieved: </w:t>
            </w:r>
            <w:r w:rsidR="00D44D39">
              <w:t xml:space="preserve"> </w:t>
            </w:r>
            <w:r>
              <w:t xml:space="preserve">4 products selected and 4 associations created / identified </w:t>
            </w:r>
          </w:p>
        </w:tc>
        <w:tc>
          <w:tcPr>
            <w:tcW w:w="876" w:type="dxa"/>
          </w:tcPr>
          <w:p w14:paraId="7F48D06F" w14:textId="77777777" w:rsidR="005E34AF" w:rsidRPr="00C6096E" w:rsidRDefault="005E34AF" w:rsidP="001D4360">
            <w:pPr>
              <w:pStyle w:val="TableParagraph"/>
              <w:ind w:left="163"/>
            </w:pPr>
            <w:r>
              <w:t>****</w:t>
            </w:r>
          </w:p>
        </w:tc>
      </w:tr>
      <w:tr w:rsidR="005E34AF" w:rsidRPr="00C6096E" w14:paraId="45EB634D" w14:textId="77777777" w:rsidTr="001D4360">
        <w:trPr>
          <w:trHeight w:val="510"/>
        </w:trPr>
        <w:tc>
          <w:tcPr>
            <w:tcW w:w="2410" w:type="dxa"/>
            <w:tcBorders>
              <w:right w:val="single" w:sz="6" w:space="0" w:color="000000"/>
            </w:tcBorders>
          </w:tcPr>
          <w:p w14:paraId="3BC36157" w14:textId="77777777" w:rsidR="005E34AF" w:rsidRDefault="005E34AF" w:rsidP="001D4360">
            <w:pPr>
              <w:pStyle w:val="TableParagraph"/>
              <w:ind w:left="163"/>
            </w:pPr>
            <w:r>
              <w:t>Workshops with the members of the associations</w:t>
            </w:r>
          </w:p>
        </w:tc>
        <w:tc>
          <w:tcPr>
            <w:tcW w:w="2695" w:type="dxa"/>
            <w:tcBorders>
              <w:top w:val="single" w:sz="6" w:space="0" w:color="000000"/>
              <w:left w:val="single" w:sz="6" w:space="0" w:color="000000"/>
              <w:bottom w:val="single" w:sz="6" w:space="0" w:color="000000"/>
            </w:tcBorders>
          </w:tcPr>
          <w:p w14:paraId="517A2278" w14:textId="77777777" w:rsidR="005E34AF" w:rsidRPr="00C6096E" w:rsidRDefault="005E34AF" w:rsidP="001D4360">
            <w:pPr>
              <w:pStyle w:val="TableParagraph"/>
              <w:ind w:left="163"/>
            </w:pPr>
            <w:r>
              <w:t>Widespread agreement among members of associations about the main elements of the development and registration of the collective mark</w:t>
            </w:r>
          </w:p>
        </w:tc>
        <w:tc>
          <w:tcPr>
            <w:tcW w:w="3401" w:type="dxa"/>
          </w:tcPr>
          <w:p w14:paraId="55892398" w14:textId="3B9DDA5F" w:rsidR="005E34AF" w:rsidRPr="00C6096E" w:rsidRDefault="005E34AF" w:rsidP="001D4360">
            <w:pPr>
              <w:pStyle w:val="TableParagraph"/>
              <w:ind w:left="163"/>
            </w:pPr>
            <w:r>
              <w:t xml:space="preserve">Strong progress: </w:t>
            </w:r>
            <w:r w:rsidR="00D44D39">
              <w:t xml:space="preserve"> </w:t>
            </w:r>
            <w:r>
              <w:t>the workshops held in 3 beneficiary countries resulted in an agreement on the regulations of use and logo of the respective collective mark; the workshop has not yet been held in the remaining country.</w:t>
            </w:r>
          </w:p>
        </w:tc>
        <w:tc>
          <w:tcPr>
            <w:tcW w:w="876" w:type="dxa"/>
          </w:tcPr>
          <w:p w14:paraId="09275B6F" w14:textId="77777777" w:rsidR="005E34AF" w:rsidRPr="00C6096E" w:rsidRDefault="005E34AF" w:rsidP="001D4360">
            <w:pPr>
              <w:pStyle w:val="TableParagraph"/>
              <w:ind w:left="163"/>
            </w:pPr>
            <w:r>
              <w:t>***</w:t>
            </w:r>
          </w:p>
        </w:tc>
      </w:tr>
      <w:tr w:rsidR="005E34AF" w:rsidRPr="00C6096E" w14:paraId="4CEE028D" w14:textId="77777777" w:rsidTr="001D4360">
        <w:trPr>
          <w:trHeight w:val="510"/>
        </w:trPr>
        <w:tc>
          <w:tcPr>
            <w:tcW w:w="2410" w:type="dxa"/>
            <w:tcBorders>
              <w:right w:val="single" w:sz="6" w:space="0" w:color="000000"/>
            </w:tcBorders>
          </w:tcPr>
          <w:p w14:paraId="724D60BA" w14:textId="77777777" w:rsidR="005E34AF" w:rsidRDefault="005E34AF" w:rsidP="001D4360">
            <w:pPr>
              <w:pStyle w:val="TableParagraph"/>
              <w:ind w:left="163"/>
            </w:pPr>
            <w:r>
              <w:t>Drafting and adoption of regulations of use of the collective mark (in each beneficiary country)</w:t>
            </w:r>
          </w:p>
        </w:tc>
        <w:tc>
          <w:tcPr>
            <w:tcW w:w="2695" w:type="dxa"/>
            <w:tcBorders>
              <w:top w:val="single" w:sz="6" w:space="0" w:color="000000"/>
              <w:left w:val="single" w:sz="6" w:space="0" w:color="000000"/>
              <w:bottom w:val="single" w:sz="6" w:space="0" w:color="000000"/>
            </w:tcBorders>
          </w:tcPr>
          <w:p w14:paraId="1D84C505" w14:textId="77777777" w:rsidR="005E34AF" w:rsidRPr="00C6096E" w:rsidRDefault="005E34AF" w:rsidP="001D4360">
            <w:pPr>
              <w:pStyle w:val="TableParagraph"/>
              <w:ind w:left="163"/>
            </w:pPr>
            <w:r>
              <w:t>Regulations of use drafted and adopted in each beneficiary country</w:t>
            </w:r>
          </w:p>
        </w:tc>
        <w:tc>
          <w:tcPr>
            <w:tcW w:w="3401" w:type="dxa"/>
          </w:tcPr>
          <w:p w14:paraId="098717A1" w14:textId="5334B8E7" w:rsidR="005E34AF" w:rsidRPr="00C6096E" w:rsidRDefault="005E34AF" w:rsidP="001D4360">
            <w:pPr>
              <w:pStyle w:val="TableParagraph"/>
              <w:ind w:left="163"/>
            </w:pPr>
            <w:r>
              <w:t xml:space="preserve">Strong progress: </w:t>
            </w:r>
            <w:r w:rsidR="00D44D39">
              <w:t xml:space="preserve"> </w:t>
            </w:r>
            <w:r>
              <w:t>3 sets of regulations of use drafted and adopted; 1 pending.</w:t>
            </w:r>
          </w:p>
        </w:tc>
        <w:tc>
          <w:tcPr>
            <w:tcW w:w="876" w:type="dxa"/>
          </w:tcPr>
          <w:p w14:paraId="1EA2218E" w14:textId="77777777" w:rsidR="005E34AF" w:rsidRPr="00C6096E" w:rsidRDefault="005E34AF" w:rsidP="001D4360">
            <w:pPr>
              <w:pStyle w:val="TableParagraph"/>
              <w:ind w:left="163"/>
            </w:pPr>
            <w:r>
              <w:t>***</w:t>
            </w:r>
          </w:p>
        </w:tc>
      </w:tr>
      <w:tr w:rsidR="005E34AF" w:rsidRPr="00C6096E" w14:paraId="1AA2F2B9" w14:textId="77777777" w:rsidTr="001D4360">
        <w:trPr>
          <w:trHeight w:val="510"/>
        </w:trPr>
        <w:tc>
          <w:tcPr>
            <w:tcW w:w="2410" w:type="dxa"/>
            <w:tcBorders>
              <w:right w:val="single" w:sz="6" w:space="0" w:color="000000"/>
            </w:tcBorders>
          </w:tcPr>
          <w:p w14:paraId="61E4BD61" w14:textId="77777777" w:rsidR="005E34AF" w:rsidRDefault="005E34AF" w:rsidP="001D4360">
            <w:pPr>
              <w:pStyle w:val="TableParagraph"/>
              <w:ind w:left="163"/>
            </w:pPr>
            <w:r>
              <w:t>Design of the logo for the collective mark (in each beneficiary country)</w:t>
            </w:r>
          </w:p>
        </w:tc>
        <w:tc>
          <w:tcPr>
            <w:tcW w:w="2695" w:type="dxa"/>
            <w:tcBorders>
              <w:top w:val="single" w:sz="6" w:space="0" w:color="000000"/>
              <w:left w:val="single" w:sz="6" w:space="0" w:color="000000"/>
              <w:bottom w:val="single" w:sz="6" w:space="0" w:color="000000"/>
            </w:tcBorders>
          </w:tcPr>
          <w:p w14:paraId="1F420A22" w14:textId="77777777" w:rsidR="005E34AF" w:rsidRPr="00C6096E" w:rsidRDefault="005E34AF" w:rsidP="001D4360">
            <w:pPr>
              <w:pStyle w:val="TableParagraph"/>
              <w:ind w:left="163"/>
            </w:pPr>
            <w:r>
              <w:t>Design of the logo for the collective mark (in each beneficiary country)</w:t>
            </w:r>
          </w:p>
        </w:tc>
        <w:tc>
          <w:tcPr>
            <w:tcW w:w="3401" w:type="dxa"/>
          </w:tcPr>
          <w:p w14:paraId="438B704D" w14:textId="7BDE5745" w:rsidR="005E34AF" w:rsidRPr="00C6096E" w:rsidRDefault="005E34AF" w:rsidP="001D4360">
            <w:pPr>
              <w:pStyle w:val="TableParagraph"/>
              <w:ind w:left="163"/>
            </w:pPr>
            <w:r>
              <w:t>Strong progress:</w:t>
            </w:r>
            <w:r w:rsidR="00D44D39">
              <w:t xml:space="preserve"> </w:t>
            </w:r>
            <w:r>
              <w:t xml:space="preserve"> 3 logos designed; 1 pending</w:t>
            </w:r>
          </w:p>
        </w:tc>
        <w:tc>
          <w:tcPr>
            <w:tcW w:w="876" w:type="dxa"/>
          </w:tcPr>
          <w:p w14:paraId="57600B6B" w14:textId="77777777" w:rsidR="005E34AF" w:rsidRPr="00C6096E" w:rsidRDefault="005E34AF" w:rsidP="001D4360">
            <w:pPr>
              <w:pStyle w:val="TableParagraph"/>
              <w:ind w:left="163"/>
            </w:pPr>
            <w:r>
              <w:t>***</w:t>
            </w:r>
          </w:p>
        </w:tc>
      </w:tr>
      <w:tr w:rsidR="005E34AF" w:rsidRPr="00C6096E" w14:paraId="7649E642" w14:textId="77777777" w:rsidTr="001D4360">
        <w:trPr>
          <w:trHeight w:val="510"/>
        </w:trPr>
        <w:tc>
          <w:tcPr>
            <w:tcW w:w="2410" w:type="dxa"/>
            <w:tcBorders>
              <w:right w:val="single" w:sz="6" w:space="0" w:color="000000"/>
            </w:tcBorders>
          </w:tcPr>
          <w:p w14:paraId="7846576E" w14:textId="77777777" w:rsidR="005E34AF" w:rsidRDefault="005E34AF" w:rsidP="001D4360">
            <w:pPr>
              <w:pStyle w:val="TableParagraph"/>
              <w:ind w:left="163"/>
            </w:pPr>
            <w:r>
              <w:lastRenderedPageBreak/>
              <w:t>Registration of the collective mark (in each beneficiary country)</w:t>
            </w:r>
          </w:p>
        </w:tc>
        <w:tc>
          <w:tcPr>
            <w:tcW w:w="2695" w:type="dxa"/>
            <w:tcBorders>
              <w:top w:val="single" w:sz="6" w:space="0" w:color="000000"/>
              <w:left w:val="single" w:sz="6" w:space="0" w:color="000000"/>
              <w:bottom w:val="single" w:sz="6" w:space="0" w:color="000000"/>
            </w:tcBorders>
          </w:tcPr>
          <w:p w14:paraId="3D9507F4" w14:textId="77777777" w:rsidR="005E34AF" w:rsidRPr="00C6096E" w:rsidRDefault="005E34AF" w:rsidP="001D4360">
            <w:pPr>
              <w:pStyle w:val="TableParagraph"/>
              <w:ind w:left="163"/>
            </w:pPr>
            <w:r>
              <w:t>One collective mark registered in each beneficiary country</w:t>
            </w:r>
          </w:p>
        </w:tc>
        <w:tc>
          <w:tcPr>
            <w:tcW w:w="3401" w:type="dxa"/>
          </w:tcPr>
          <w:p w14:paraId="195EF22F" w14:textId="25339ADD" w:rsidR="005E34AF" w:rsidRPr="00C6096E" w:rsidRDefault="005E34AF" w:rsidP="001D4360">
            <w:pPr>
              <w:pStyle w:val="TableParagraph"/>
              <w:ind w:left="163"/>
            </w:pPr>
            <w:r>
              <w:t xml:space="preserve">Some progress: </w:t>
            </w:r>
            <w:r w:rsidR="00D44D39">
              <w:t xml:space="preserve"> </w:t>
            </w:r>
            <w:r>
              <w:t>1 collective mark registered, 1 in registration procedure, 1 application to file for registration of the collective mark in final stages of preparation, 1 pending</w:t>
            </w:r>
          </w:p>
        </w:tc>
        <w:tc>
          <w:tcPr>
            <w:tcW w:w="876" w:type="dxa"/>
          </w:tcPr>
          <w:p w14:paraId="6A7DC70B" w14:textId="77777777" w:rsidR="005E34AF" w:rsidRPr="00C6096E" w:rsidRDefault="005E34AF" w:rsidP="001D4360">
            <w:pPr>
              <w:pStyle w:val="TableParagraph"/>
              <w:ind w:left="163"/>
            </w:pPr>
            <w:r>
              <w:t>**</w:t>
            </w:r>
          </w:p>
        </w:tc>
      </w:tr>
      <w:tr w:rsidR="005E34AF" w:rsidRPr="00C6096E" w14:paraId="46498CE1" w14:textId="77777777" w:rsidTr="001D4360">
        <w:trPr>
          <w:trHeight w:val="510"/>
        </w:trPr>
        <w:tc>
          <w:tcPr>
            <w:tcW w:w="2410" w:type="dxa"/>
            <w:tcBorders>
              <w:right w:val="single" w:sz="6" w:space="0" w:color="000000"/>
            </w:tcBorders>
          </w:tcPr>
          <w:p w14:paraId="0C135616" w14:textId="77777777" w:rsidR="005E34AF" w:rsidRDefault="005E34AF" w:rsidP="001D4360">
            <w:pPr>
              <w:pStyle w:val="TableParagraph"/>
              <w:ind w:left="163"/>
            </w:pPr>
            <w:r>
              <w:t>Events to launch the collective mark</w:t>
            </w:r>
          </w:p>
        </w:tc>
        <w:tc>
          <w:tcPr>
            <w:tcW w:w="2695" w:type="dxa"/>
            <w:tcBorders>
              <w:top w:val="single" w:sz="6" w:space="0" w:color="000000"/>
              <w:left w:val="single" w:sz="6" w:space="0" w:color="000000"/>
              <w:bottom w:val="single" w:sz="6" w:space="0" w:color="000000"/>
            </w:tcBorders>
          </w:tcPr>
          <w:p w14:paraId="5CDA30E1" w14:textId="77777777" w:rsidR="005E34AF" w:rsidRPr="00C6096E" w:rsidRDefault="005E34AF" w:rsidP="001D4360">
            <w:pPr>
              <w:pStyle w:val="TableParagraph"/>
              <w:ind w:left="163"/>
            </w:pPr>
            <w:r>
              <w:t>Successful organization of launching events (one for each collective mark / beneficiary country)</w:t>
            </w:r>
          </w:p>
        </w:tc>
        <w:tc>
          <w:tcPr>
            <w:tcW w:w="3401" w:type="dxa"/>
          </w:tcPr>
          <w:p w14:paraId="39920BFE" w14:textId="0B9E1EDD" w:rsidR="005E34AF" w:rsidRPr="00C6096E" w:rsidRDefault="005E34AF" w:rsidP="001D4360">
            <w:pPr>
              <w:pStyle w:val="TableParagraph"/>
              <w:ind w:left="163"/>
            </w:pPr>
            <w:r>
              <w:t xml:space="preserve">Some progress: </w:t>
            </w:r>
            <w:r w:rsidR="00D44D39">
              <w:t xml:space="preserve"> </w:t>
            </w:r>
            <w:r>
              <w:t>1 held, 3 pending</w:t>
            </w:r>
          </w:p>
        </w:tc>
        <w:tc>
          <w:tcPr>
            <w:tcW w:w="876" w:type="dxa"/>
          </w:tcPr>
          <w:p w14:paraId="32E2EA76" w14:textId="77777777" w:rsidR="005E34AF" w:rsidRPr="00C6096E" w:rsidRDefault="005E34AF" w:rsidP="001D4360">
            <w:pPr>
              <w:pStyle w:val="TableParagraph"/>
              <w:ind w:left="163"/>
            </w:pPr>
            <w:r>
              <w:t>**</w:t>
            </w:r>
          </w:p>
        </w:tc>
      </w:tr>
      <w:tr w:rsidR="005E34AF" w:rsidRPr="00C6096E" w14:paraId="60E9DEDB" w14:textId="77777777" w:rsidTr="001D4360">
        <w:trPr>
          <w:trHeight w:val="510"/>
        </w:trPr>
        <w:tc>
          <w:tcPr>
            <w:tcW w:w="2410" w:type="dxa"/>
            <w:tcBorders>
              <w:right w:val="single" w:sz="6" w:space="0" w:color="000000"/>
            </w:tcBorders>
          </w:tcPr>
          <w:p w14:paraId="0EAE6FAE" w14:textId="77777777" w:rsidR="005E34AF" w:rsidRDefault="005E34AF" w:rsidP="001D4360">
            <w:pPr>
              <w:pStyle w:val="TableParagraph"/>
              <w:ind w:left="163"/>
            </w:pPr>
            <w:r>
              <w:t>Development of a practical guide on the development and registration of collective marks, for replication in other scenarios</w:t>
            </w:r>
          </w:p>
        </w:tc>
        <w:tc>
          <w:tcPr>
            <w:tcW w:w="2695" w:type="dxa"/>
            <w:tcBorders>
              <w:top w:val="single" w:sz="6" w:space="0" w:color="000000"/>
              <w:left w:val="single" w:sz="6" w:space="0" w:color="000000"/>
              <w:bottom w:val="single" w:sz="6" w:space="0" w:color="000000"/>
            </w:tcBorders>
          </w:tcPr>
          <w:p w14:paraId="54FF14D1" w14:textId="77777777" w:rsidR="005E34AF" w:rsidRPr="00C6096E" w:rsidRDefault="005E34AF" w:rsidP="001D4360">
            <w:pPr>
              <w:pStyle w:val="TableParagraph"/>
              <w:ind w:left="163"/>
            </w:pPr>
            <w:r>
              <w:t>Practical guide developed for each beneficiary country</w:t>
            </w:r>
          </w:p>
        </w:tc>
        <w:tc>
          <w:tcPr>
            <w:tcW w:w="3401" w:type="dxa"/>
          </w:tcPr>
          <w:p w14:paraId="58CE6F04" w14:textId="3DE48F5B" w:rsidR="005E34AF" w:rsidRPr="00C6096E" w:rsidRDefault="005E34AF" w:rsidP="001D4360">
            <w:pPr>
              <w:pStyle w:val="TableParagraph"/>
              <w:ind w:left="163"/>
            </w:pPr>
            <w:r>
              <w:t xml:space="preserve">Some progress: </w:t>
            </w:r>
            <w:r w:rsidR="00D44D39">
              <w:t xml:space="preserve"> </w:t>
            </w:r>
            <w:r>
              <w:t>2 guides in preparation, 2 pending</w:t>
            </w:r>
          </w:p>
        </w:tc>
        <w:tc>
          <w:tcPr>
            <w:tcW w:w="876" w:type="dxa"/>
          </w:tcPr>
          <w:p w14:paraId="0285C52C" w14:textId="77777777" w:rsidR="005E34AF" w:rsidRPr="00C6096E" w:rsidRDefault="005E34AF" w:rsidP="001D4360">
            <w:pPr>
              <w:pStyle w:val="TableParagraph"/>
              <w:ind w:left="163"/>
            </w:pPr>
            <w:r>
              <w:t>**</w:t>
            </w:r>
          </w:p>
        </w:tc>
      </w:tr>
      <w:tr w:rsidR="005E34AF" w:rsidRPr="00C6096E" w14:paraId="0C91BAFF" w14:textId="77777777" w:rsidTr="001D4360">
        <w:trPr>
          <w:trHeight w:val="510"/>
        </w:trPr>
        <w:tc>
          <w:tcPr>
            <w:tcW w:w="2410" w:type="dxa"/>
            <w:tcBorders>
              <w:right w:val="single" w:sz="6" w:space="0" w:color="000000"/>
            </w:tcBorders>
          </w:tcPr>
          <w:p w14:paraId="07176868" w14:textId="77777777" w:rsidR="005E34AF" w:rsidRDefault="005E34AF" w:rsidP="001D4360">
            <w:pPr>
              <w:pStyle w:val="TableParagraph"/>
              <w:ind w:left="163"/>
            </w:pPr>
            <w:r>
              <w:t>Conduct of training activities for IP offices on the development and registration of collective marks (in each beneficiary country)</w:t>
            </w:r>
          </w:p>
        </w:tc>
        <w:tc>
          <w:tcPr>
            <w:tcW w:w="2695" w:type="dxa"/>
            <w:tcBorders>
              <w:top w:val="single" w:sz="6" w:space="0" w:color="000000"/>
              <w:left w:val="single" w:sz="6" w:space="0" w:color="000000"/>
              <w:bottom w:val="single" w:sz="6" w:space="0" w:color="000000"/>
            </w:tcBorders>
          </w:tcPr>
          <w:p w14:paraId="280D1707" w14:textId="77777777" w:rsidR="005E34AF" w:rsidRPr="00C6096E" w:rsidRDefault="005E34AF" w:rsidP="001D4360">
            <w:pPr>
              <w:pStyle w:val="TableParagraph"/>
              <w:ind w:left="163"/>
            </w:pPr>
            <w:r>
              <w:t>Significant percentage of participants indicated that the trainings have improved their knowledge and skills in relation to the development and registration of collective marks</w:t>
            </w:r>
          </w:p>
        </w:tc>
        <w:tc>
          <w:tcPr>
            <w:tcW w:w="3401" w:type="dxa"/>
          </w:tcPr>
          <w:p w14:paraId="4340AD46" w14:textId="30201F27" w:rsidR="005E34AF" w:rsidRPr="00C6096E" w:rsidRDefault="005E34AF" w:rsidP="005E34AF">
            <w:pPr>
              <w:pStyle w:val="TableParagraph"/>
              <w:ind w:left="163"/>
            </w:pPr>
            <w:r w:rsidRPr="004648AB">
              <w:t xml:space="preserve">Strong progress: </w:t>
            </w:r>
            <w:r w:rsidR="00D44D39">
              <w:t xml:space="preserve"> </w:t>
            </w:r>
            <w:r w:rsidRPr="004648AB">
              <w:t>2 training activities held, with an average of more than 95% of participants reporting that the trainings were useful or very useful to acquire more knowledge and skills on the development, registration and use of collective marks; 2 training activities in preparation.</w:t>
            </w:r>
          </w:p>
        </w:tc>
        <w:tc>
          <w:tcPr>
            <w:tcW w:w="876" w:type="dxa"/>
          </w:tcPr>
          <w:p w14:paraId="23444181" w14:textId="77777777" w:rsidR="005E34AF" w:rsidRPr="00C6096E" w:rsidRDefault="005E34AF" w:rsidP="001D4360">
            <w:pPr>
              <w:pStyle w:val="TableParagraph"/>
              <w:ind w:left="163"/>
            </w:pPr>
            <w:r>
              <w:t>***</w:t>
            </w:r>
          </w:p>
        </w:tc>
      </w:tr>
      <w:tr w:rsidR="005E34AF" w:rsidRPr="00C6096E" w14:paraId="29317283" w14:textId="77777777" w:rsidTr="001D4360">
        <w:trPr>
          <w:trHeight w:val="510"/>
        </w:trPr>
        <w:tc>
          <w:tcPr>
            <w:tcW w:w="2410" w:type="dxa"/>
            <w:tcBorders>
              <w:right w:val="single" w:sz="6" w:space="0" w:color="000000"/>
            </w:tcBorders>
          </w:tcPr>
          <w:p w14:paraId="4DBF86E7" w14:textId="77777777" w:rsidR="005E34AF" w:rsidRDefault="005E34AF" w:rsidP="001D4360">
            <w:pPr>
              <w:pStyle w:val="TableParagraph"/>
              <w:ind w:left="163"/>
            </w:pPr>
            <w:r>
              <w:t>Production of awareness-raising material (in each beneficiary country)</w:t>
            </w:r>
          </w:p>
        </w:tc>
        <w:tc>
          <w:tcPr>
            <w:tcW w:w="2695" w:type="dxa"/>
            <w:tcBorders>
              <w:top w:val="single" w:sz="6" w:space="0" w:color="000000"/>
              <w:left w:val="single" w:sz="6" w:space="0" w:color="000000"/>
              <w:bottom w:val="single" w:sz="6" w:space="0" w:color="000000"/>
            </w:tcBorders>
          </w:tcPr>
          <w:p w14:paraId="47A72395" w14:textId="77777777" w:rsidR="005E34AF" w:rsidRPr="00C6096E" w:rsidRDefault="005E34AF" w:rsidP="001D4360">
            <w:pPr>
              <w:pStyle w:val="TableParagraph"/>
              <w:ind w:left="163"/>
            </w:pPr>
            <w:r>
              <w:t>Production of a promotional leaflet and a short video (for each beneficiary country)</w:t>
            </w:r>
          </w:p>
        </w:tc>
        <w:tc>
          <w:tcPr>
            <w:tcW w:w="3401" w:type="dxa"/>
          </w:tcPr>
          <w:p w14:paraId="720CF8E5" w14:textId="58F058BD" w:rsidR="005E34AF" w:rsidRPr="00C6096E" w:rsidRDefault="005E34AF" w:rsidP="001D4360">
            <w:pPr>
              <w:pStyle w:val="TableParagraph"/>
              <w:ind w:left="163"/>
            </w:pPr>
            <w:r>
              <w:t xml:space="preserve">Some progress: </w:t>
            </w:r>
            <w:r w:rsidR="00D44D39">
              <w:t xml:space="preserve"> </w:t>
            </w:r>
            <w:r>
              <w:t>preparation of awareness-raising videos has commenced.</w:t>
            </w:r>
          </w:p>
        </w:tc>
        <w:tc>
          <w:tcPr>
            <w:tcW w:w="876" w:type="dxa"/>
          </w:tcPr>
          <w:p w14:paraId="76B56D5D" w14:textId="77777777" w:rsidR="005E34AF" w:rsidRPr="00C6096E" w:rsidRDefault="005E34AF" w:rsidP="001D4360">
            <w:pPr>
              <w:pStyle w:val="TableParagraph"/>
              <w:ind w:left="163"/>
            </w:pPr>
            <w:r>
              <w:t>**</w:t>
            </w:r>
          </w:p>
        </w:tc>
      </w:tr>
    </w:tbl>
    <w:p w14:paraId="4231D573" w14:textId="77777777" w:rsidR="001F541D" w:rsidRPr="000A4281" w:rsidRDefault="001F541D" w:rsidP="00F45319">
      <w:pPr>
        <w:tabs>
          <w:tab w:val="left" w:pos="6521"/>
        </w:tabs>
        <w:rPr>
          <w:sz w:val="2"/>
        </w:rPr>
      </w:pPr>
    </w:p>
    <w:p w14:paraId="0CD67E48" w14:textId="77777777" w:rsidR="001F541D" w:rsidRPr="000A4281" w:rsidRDefault="001F541D" w:rsidP="001F541D">
      <w:pPr>
        <w:rPr>
          <w:sz w:val="2"/>
        </w:rPr>
      </w:pPr>
    </w:p>
    <w:p w14:paraId="1BB747D5" w14:textId="77777777" w:rsidR="00EF18B4" w:rsidRPr="000A4281" w:rsidRDefault="00EF18B4" w:rsidP="00EF18B4">
      <w:pPr>
        <w:rPr>
          <w:sz w:val="2"/>
        </w:rPr>
      </w:pPr>
    </w:p>
    <w:p w14:paraId="24EC6AF3" w14:textId="77777777" w:rsidR="00004569" w:rsidRPr="00D44D39" w:rsidRDefault="00004569" w:rsidP="001F541D">
      <w:pPr>
        <w:rPr>
          <w:szCs w:val="22"/>
        </w:rPr>
      </w:pPr>
    </w:p>
    <w:p w14:paraId="730141FC" w14:textId="7DC9BFBB" w:rsidR="0036041F" w:rsidRPr="000A4281" w:rsidRDefault="0036041F" w:rsidP="007672D8">
      <w:pPr>
        <w:ind w:left="5670" w:firstLine="567"/>
      </w:pPr>
      <w:r w:rsidRPr="006E16C1">
        <w:rPr>
          <w:szCs w:val="22"/>
        </w:rPr>
        <w:t>[Annex III follows]</w:t>
      </w:r>
      <w:r w:rsidRPr="000A4281">
        <w:tab/>
      </w:r>
    </w:p>
    <w:p w14:paraId="124D4567" w14:textId="77777777" w:rsidR="00475A21" w:rsidRPr="000A4281" w:rsidRDefault="0036041F" w:rsidP="0036041F">
      <w:pPr>
        <w:tabs>
          <w:tab w:val="left" w:pos="6398"/>
        </w:tabs>
        <w:sectPr w:rsidR="00475A21" w:rsidRPr="000A4281" w:rsidSect="00445068">
          <w:headerReference w:type="default" r:id="rId38"/>
          <w:headerReference w:type="first" r:id="rId39"/>
          <w:pgSz w:w="11907" w:h="16840" w:code="9"/>
          <w:pgMar w:top="1418" w:right="1418" w:bottom="1418" w:left="1418" w:header="709" w:footer="709" w:gutter="0"/>
          <w:pgNumType w:start="1"/>
          <w:cols w:space="720"/>
          <w:titlePg/>
          <w:docGrid w:linePitch="299"/>
        </w:sectPr>
      </w:pPr>
      <w:r w:rsidRPr="000A4281">
        <w:tab/>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0A4281" w14:paraId="09E40947" w14:textId="77777777" w:rsidTr="0026000B">
        <w:trPr>
          <w:trHeight w:val="431"/>
        </w:trPr>
        <w:tc>
          <w:tcPr>
            <w:tcW w:w="9290" w:type="dxa"/>
            <w:gridSpan w:val="2"/>
          </w:tcPr>
          <w:p w14:paraId="396C46C7" w14:textId="77777777" w:rsidR="00A84073" w:rsidRPr="000A4281" w:rsidRDefault="00A84073" w:rsidP="0026000B">
            <w:pPr>
              <w:pStyle w:val="TableParagraph"/>
              <w:spacing w:before="88"/>
              <w:ind w:left="110"/>
            </w:pPr>
            <w:r w:rsidRPr="000A4281">
              <w:lastRenderedPageBreak/>
              <w:t>PROJECT</w:t>
            </w:r>
            <w:r w:rsidRPr="000A4281">
              <w:rPr>
                <w:spacing w:val="-4"/>
              </w:rPr>
              <w:t xml:space="preserve"> </w:t>
            </w:r>
            <w:r w:rsidRPr="000A4281">
              <w:t>SUMMARY</w:t>
            </w:r>
          </w:p>
        </w:tc>
      </w:tr>
      <w:tr w:rsidR="00A84073" w:rsidRPr="000A4281" w14:paraId="77FFD0A3" w14:textId="77777777" w:rsidTr="000E0E0C">
        <w:trPr>
          <w:trHeight w:val="324"/>
        </w:trPr>
        <w:tc>
          <w:tcPr>
            <w:tcW w:w="2377" w:type="dxa"/>
            <w:shd w:val="clear" w:color="auto" w:fill="68E089"/>
            <w:vAlign w:val="center"/>
          </w:tcPr>
          <w:p w14:paraId="0C449920" w14:textId="77777777" w:rsidR="00A84073" w:rsidRPr="000A4281" w:rsidRDefault="00A84073" w:rsidP="0026000B">
            <w:pPr>
              <w:pStyle w:val="TableParagraph"/>
              <w:ind w:left="110"/>
            </w:pPr>
            <w:r w:rsidRPr="000A4281">
              <w:rPr>
                <w:u w:val="single"/>
              </w:rPr>
              <w:t>Project Code</w:t>
            </w:r>
          </w:p>
        </w:tc>
        <w:tc>
          <w:tcPr>
            <w:tcW w:w="6913" w:type="dxa"/>
            <w:vAlign w:val="center"/>
          </w:tcPr>
          <w:p w14:paraId="3EB31A2C" w14:textId="77777777" w:rsidR="00A84073" w:rsidRPr="000A4281" w:rsidRDefault="00A84073" w:rsidP="0026000B">
            <w:pPr>
              <w:pStyle w:val="TableParagraph"/>
              <w:ind w:left="109"/>
            </w:pPr>
            <w:r w:rsidRPr="000A4281">
              <w:rPr>
                <w:i/>
              </w:rPr>
              <w:t>DA_1_10_12_19_31_01</w:t>
            </w:r>
          </w:p>
        </w:tc>
      </w:tr>
      <w:tr w:rsidR="00A84073" w:rsidRPr="000A4281" w14:paraId="76C8128D" w14:textId="77777777" w:rsidTr="000E0E0C">
        <w:trPr>
          <w:trHeight w:val="342"/>
        </w:trPr>
        <w:tc>
          <w:tcPr>
            <w:tcW w:w="2377" w:type="dxa"/>
            <w:shd w:val="clear" w:color="auto" w:fill="68E089"/>
            <w:vAlign w:val="center"/>
          </w:tcPr>
          <w:p w14:paraId="2BF4086F" w14:textId="77777777" w:rsidR="00A84073" w:rsidRPr="000A4281" w:rsidRDefault="00A84073" w:rsidP="0026000B">
            <w:pPr>
              <w:pStyle w:val="TableParagraph"/>
              <w:spacing w:before="1"/>
              <w:ind w:left="110"/>
            </w:pPr>
            <w:r w:rsidRPr="000A4281">
              <w:rPr>
                <w:u w:val="single"/>
              </w:rPr>
              <w:t>Title</w:t>
            </w:r>
          </w:p>
        </w:tc>
        <w:tc>
          <w:tcPr>
            <w:tcW w:w="6913" w:type="dxa"/>
            <w:vAlign w:val="center"/>
          </w:tcPr>
          <w:p w14:paraId="51BEB01F" w14:textId="47D54289" w:rsidR="00A84073" w:rsidRPr="008B7F76" w:rsidRDefault="005473E1" w:rsidP="0026000B">
            <w:pPr>
              <w:pStyle w:val="TableParagraph"/>
              <w:spacing w:before="1"/>
              <w:ind w:left="109"/>
            </w:pPr>
            <w:hyperlink r:id="rId40" w:history="1">
              <w:r w:rsidR="00A84073" w:rsidRPr="008B7F76">
                <w:rPr>
                  <w:rStyle w:val="Hyperlink"/>
                  <w:i/>
                </w:rPr>
                <w:t>Increasing the Role of Women in Innovation and Entrepreneurship: Encouraging Women in Developing Countries to Use the Intellectual Property System</w:t>
              </w:r>
            </w:hyperlink>
            <w:r w:rsidR="00A84073" w:rsidRPr="008B7F76">
              <w:t xml:space="preserve"> </w:t>
            </w:r>
          </w:p>
          <w:p w14:paraId="4BF450AE" w14:textId="0B18CEB5" w:rsidR="008B7F76" w:rsidRPr="008B7F76" w:rsidRDefault="008B7F76" w:rsidP="0026000B">
            <w:pPr>
              <w:pStyle w:val="TableParagraph"/>
              <w:spacing w:before="1"/>
              <w:ind w:left="109"/>
              <w:rPr>
                <w:b/>
                <w:bCs/>
              </w:rPr>
            </w:pPr>
          </w:p>
        </w:tc>
      </w:tr>
      <w:tr w:rsidR="00A84073" w:rsidRPr="000A4281" w14:paraId="125E1510" w14:textId="77777777" w:rsidTr="000E0E0C">
        <w:trPr>
          <w:trHeight w:val="531"/>
        </w:trPr>
        <w:tc>
          <w:tcPr>
            <w:tcW w:w="2377" w:type="dxa"/>
            <w:shd w:val="clear" w:color="auto" w:fill="68E089"/>
            <w:vAlign w:val="center"/>
          </w:tcPr>
          <w:p w14:paraId="747CA846" w14:textId="5B665AC8" w:rsidR="00A84073" w:rsidRPr="000A4281" w:rsidRDefault="005473E1" w:rsidP="0026000B">
            <w:pPr>
              <w:pStyle w:val="TableParagraph"/>
              <w:ind w:left="110" w:right="121"/>
            </w:pPr>
            <w:hyperlink r:id="rId41" w:history="1">
              <w:r w:rsidR="00A84073" w:rsidRPr="000A4281">
                <w:rPr>
                  <w:rStyle w:val="Hyperlink"/>
                </w:rPr>
                <w:t>Development Agenda</w:t>
              </w:r>
              <w:r w:rsidR="00A84073" w:rsidRPr="000A4281">
                <w:rPr>
                  <w:rStyle w:val="Hyperlink"/>
                  <w:spacing w:val="-59"/>
                </w:rPr>
                <w:t xml:space="preserve"> </w:t>
              </w:r>
              <w:r w:rsidR="00A84073" w:rsidRPr="000A4281">
                <w:rPr>
                  <w:rStyle w:val="Hyperlink"/>
                </w:rPr>
                <w:t>Recommendations</w:t>
              </w:r>
            </w:hyperlink>
          </w:p>
        </w:tc>
        <w:tc>
          <w:tcPr>
            <w:tcW w:w="6913" w:type="dxa"/>
            <w:vAlign w:val="center"/>
          </w:tcPr>
          <w:p w14:paraId="4711D67B" w14:textId="77C651A0" w:rsidR="00A84073" w:rsidRPr="005454E4" w:rsidRDefault="00A84073" w:rsidP="005454E4">
            <w:pPr>
              <w:pStyle w:val="TableParagraph"/>
              <w:ind w:left="109" w:right="880"/>
              <w:rPr>
                <w:iCs/>
              </w:rPr>
            </w:pPr>
            <w:r w:rsidRPr="005454E4">
              <w:rPr>
                <w:iCs/>
              </w:rPr>
              <w:t>Recommendation</w:t>
            </w:r>
            <w:r w:rsidR="005454E4" w:rsidRPr="005454E4">
              <w:rPr>
                <w:iCs/>
              </w:rPr>
              <w:t>s</w:t>
            </w:r>
            <w:r w:rsidRPr="005454E4">
              <w:rPr>
                <w:iCs/>
              </w:rPr>
              <w:t xml:space="preserve"> 1</w:t>
            </w:r>
            <w:r w:rsidR="005454E4" w:rsidRPr="005454E4">
              <w:rPr>
                <w:iCs/>
              </w:rPr>
              <w:t xml:space="preserve">; </w:t>
            </w:r>
            <w:r w:rsidR="006E16C1">
              <w:rPr>
                <w:iCs/>
              </w:rPr>
              <w:t xml:space="preserve"> </w:t>
            </w:r>
            <w:r w:rsidR="005454E4" w:rsidRPr="005454E4">
              <w:rPr>
                <w:iCs/>
              </w:rPr>
              <w:t xml:space="preserve">10; </w:t>
            </w:r>
            <w:r w:rsidR="006E16C1">
              <w:rPr>
                <w:iCs/>
              </w:rPr>
              <w:t xml:space="preserve"> </w:t>
            </w:r>
            <w:r w:rsidR="005454E4" w:rsidRPr="005454E4">
              <w:rPr>
                <w:iCs/>
              </w:rPr>
              <w:t xml:space="preserve">12; </w:t>
            </w:r>
            <w:r w:rsidR="006E16C1">
              <w:rPr>
                <w:iCs/>
              </w:rPr>
              <w:t xml:space="preserve"> </w:t>
            </w:r>
            <w:r w:rsidR="005454E4" w:rsidRPr="005454E4">
              <w:rPr>
                <w:iCs/>
              </w:rPr>
              <w:t xml:space="preserve">19; </w:t>
            </w:r>
            <w:r w:rsidR="006E16C1">
              <w:rPr>
                <w:iCs/>
              </w:rPr>
              <w:t xml:space="preserve"> </w:t>
            </w:r>
            <w:r w:rsidR="005454E4" w:rsidRPr="005454E4">
              <w:rPr>
                <w:iCs/>
              </w:rPr>
              <w:t>and 31.</w:t>
            </w:r>
          </w:p>
        </w:tc>
      </w:tr>
      <w:tr w:rsidR="00A84073" w:rsidRPr="0089649C" w14:paraId="4F62D38E" w14:textId="77777777" w:rsidTr="000E0E0C">
        <w:trPr>
          <w:trHeight w:val="621"/>
        </w:trPr>
        <w:tc>
          <w:tcPr>
            <w:tcW w:w="2377" w:type="dxa"/>
            <w:shd w:val="clear" w:color="auto" w:fill="68E089"/>
            <w:vAlign w:val="center"/>
          </w:tcPr>
          <w:p w14:paraId="3E5ABB43" w14:textId="77777777" w:rsidR="00A84073" w:rsidRPr="000A4281" w:rsidRDefault="00A84073" w:rsidP="0026000B">
            <w:pPr>
              <w:pStyle w:val="TableParagraph"/>
              <w:ind w:left="110"/>
            </w:pPr>
            <w:r w:rsidRPr="000A4281">
              <w:rPr>
                <w:u w:val="single"/>
              </w:rPr>
              <w:t>Project</w:t>
            </w:r>
            <w:r w:rsidRPr="000A4281">
              <w:rPr>
                <w:spacing w:val="-1"/>
                <w:u w:val="single"/>
              </w:rPr>
              <w:t xml:space="preserve"> </w:t>
            </w:r>
            <w:r w:rsidRPr="000A4281">
              <w:rPr>
                <w:u w:val="single"/>
              </w:rPr>
              <w:t>Budget</w:t>
            </w:r>
          </w:p>
        </w:tc>
        <w:tc>
          <w:tcPr>
            <w:tcW w:w="6913" w:type="dxa"/>
            <w:vAlign w:val="center"/>
          </w:tcPr>
          <w:p w14:paraId="39CED8E0" w14:textId="635802EB" w:rsidR="00A84073" w:rsidRPr="0089649C" w:rsidRDefault="00A84073" w:rsidP="0089649C">
            <w:pPr>
              <w:pStyle w:val="TableParagraph"/>
              <w:ind w:left="109" w:right="720"/>
            </w:pPr>
            <w:r w:rsidRPr="0089649C">
              <w:t xml:space="preserve">Total </w:t>
            </w:r>
            <w:r w:rsidR="0089649C" w:rsidRPr="0089649C">
              <w:t xml:space="preserve">project budget: </w:t>
            </w:r>
            <w:r w:rsidR="009106E3">
              <w:t xml:space="preserve"> </w:t>
            </w:r>
            <w:r w:rsidRPr="0089649C">
              <w:t xml:space="preserve">415 000 </w:t>
            </w:r>
            <w:r w:rsidR="0089649C" w:rsidRPr="0089649C">
              <w:t xml:space="preserve">Swiss francs allocated for non-personnel resources. </w:t>
            </w:r>
          </w:p>
        </w:tc>
      </w:tr>
      <w:tr w:rsidR="00A84073" w:rsidRPr="000A4281" w14:paraId="4DA6294C" w14:textId="77777777" w:rsidTr="000E0E0C">
        <w:trPr>
          <w:trHeight w:val="531"/>
        </w:trPr>
        <w:tc>
          <w:tcPr>
            <w:tcW w:w="2377" w:type="dxa"/>
            <w:shd w:val="clear" w:color="auto" w:fill="68E089"/>
            <w:vAlign w:val="center"/>
          </w:tcPr>
          <w:p w14:paraId="1D5AC1AF" w14:textId="77777777" w:rsidR="00A84073" w:rsidRPr="000A4281" w:rsidRDefault="00A84073" w:rsidP="0026000B">
            <w:pPr>
              <w:pStyle w:val="TableParagraph"/>
              <w:spacing w:before="1"/>
              <w:ind w:left="110"/>
            </w:pPr>
            <w:r w:rsidRPr="000A4281">
              <w:rPr>
                <w:u w:val="single"/>
              </w:rPr>
              <w:t>Project</w:t>
            </w:r>
            <w:r w:rsidRPr="000A4281">
              <w:rPr>
                <w:spacing w:val="-1"/>
                <w:u w:val="single"/>
              </w:rPr>
              <w:t xml:space="preserve"> </w:t>
            </w:r>
            <w:r w:rsidRPr="000A4281">
              <w:rPr>
                <w:u w:val="single"/>
              </w:rPr>
              <w:t>Start</w:t>
            </w:r>
            <w:r w:rsidRPr="000A4281">
              <w:rPr>
                <w:spacing w:val="-1"/>
                <w:u w:val="single"/>
              </w:rPr>
              <w:t xml:space="preserve"> </w:t>
            </w:r>
            <w:r w:rsidRPr="000A4281">
              <w:rPr>
                <w:u w:val="single"/>
              </w:rPr>
              <w:t>Date</w:t>
            </w:r>
          </w:p>
        </w:tc>
        <w:tc>
          <w:tcPr>
            <w:tcW w:w="6913" w:type="dxa"/>
            <w:vAlign w:val="center"/>
          </w:tcPr>
          <w:p w14:paraId="3DC51AE9" w14:textId="77777777" w:rsidR="00A84073" w:rsidRPr="000A4281" w:rsidRDefault="00A84073" w:rsidP="0026000B">
            <w:pPr>
              <w:pStyle w:val="TableParagraph"/>
              <w:spacing w:before="1"/>
              <w:ind w:left="109"/>
            </w:pPr>
            <w:r w:rsidRPr="000A4281">
              <w:t>January 2019</w:t>
            </w:r>
          </w:p>
        </w:tc>
      </w:tr>
      <w:tr w:rsidR="00A84073" w:rsidRPr="000A4281" w14:paraId="28BA0869" w14:textId="77777777" w:rsidTr="000E0E0C">
        <w:trPr>
          <w:trHeight w:val="531"/>
        </w:trPr>
        <w:tc>
          <w:tcPr>
            <w:tcW w:w="2377" w:type="dxa"/>
            <w:shd w:val="clear" w:color="auto" w:fill="68E089"/>
            <w:vAlign w:val="center"/>
          </w:tcPr>
          <w:p w14:paraId="7A8B1B7A" w14:textId="77777777" w:rsidR="00A84073" w:rsidRPr="000A4281" w:rsidRDefault="00A84073" w:rsidP="0026000B">
            <w:pPr>
              <w:pStyle w:val="TableParagraph"/>
              <w:ind w:left="110"/>
            </w:pPr>
            <w:r w:rsidRPr="000A4281">
              <w:rPr>
                <w:u w:val="single"/>
              </w:rPr>
              <w:t>Project Duration</w:t>
            </w:r>
          </w:p>
        </w:tc>
        <w:tc>
          <w:tcPr>
            <w:tcW w:w="6913" w:type="dxa"/>
            <w:vAlign w:val="center"/>
          </w:tcPr>
          <w:p w14:paraId="45AA137A" w14:textId="77777777" w:rsidR="00A84073" w:rsidRPr="000A4281" w:rsidRDefault="00A84073" w:rsidP="0026000B">
            <w:pPr>
              <w:pStyle w:val="TableParagraph"/>
              <w:ind w:left="109"/>
            </w:pPr>
            <w:r w:rsidRPr="000A4281">
              <w:t>48 months</w:t>
            </w:r>
          </w:p>
        </w:tc>
      </w:tr>
      <w:tr w:rsidR="00A84073" w:rsidRPr="000A4281" w14:paraId="093CDEA2" w14:textId="77777777" w:rsidTr="000E0E0C">
        <w:trPr>
          <w:trHeight w:val="801"/>
        </w:trPr>
        <w:tc>
          <w:tcPr>
            <w:tcW w:w="2377" w:type="dxa"/>
            <w:shd w:val="clear" w:color="auto" w:fill="68E089"/>
            <w:vAlign w:val="center"/>
          </w:tcPr>
          <w:p w14:paraId="03E17CDD" w14:textId="77777777" w:rsidR="00A84073" w:rsidRPr="000A4281" w:rsidRDefault="00A84073" w:rsidP="0026000B">
            <w:pPr>
              <w:pStyle w:val="TableParagraph"/>
              <w:ind w:left="110"/>
            </w:pPr>
            <w:r w:rsidRPr="000A4281">
              <w:rPr>
                <w:u w:val="single"/>
              </w:rPr>
              <w:t>Key</w:t>
            </w:r>
            <w:r w:rsidRPr="000A4281">
              <w:rPr>
                <w:spacing w:val="-5"/>
                <w:u w:val="single"/>
              </w:rPr>
              <w:t xml:space="preserve"> </w:t>
            </w:r>
            <w:r w:rsidRPr="000A4281">
              <w:rPr>
                <w:u w:val="single"/>
              </w:rPr>
              <w:t>WIPO</w:t>
            </w:r>
          </w:p>
          <w:p w14:paraId="7C7FE028" w14:textId="77777777" w:rsidR="00A84073" w:rsidRPr="000A4281" w:rsidRDefault="00A84073" w:rsidP="0026000B">
            <w:pPr>
              <w:pStyle w:val="TableParagraph"/>
              <w:spacing w:line="252" w:lineRule="exact"/>
              <w:ind w:left="110" w:right="855"/>
              <w:rPr>
                <w:u w:val="single"/>
              </w:rPr>
            </w:pPr>
            <w:r w:rsidRPr="000A4281">
              <w:rPr>
                <w:u w:val="single"/>
              </w:rPr>
              <w:t>Sectors/areas</w:t>
            </w:r>
            <w:r w:rsidRPr="000A4281">
              <w:rPr>
                <w:spacing w:val="-59"/>
              </w:rPr>
              <w:t xml:space="preserve"> </w:t>
            </w:r>
            <w:r w:rsidRPr="000A4281">
              <w:rPr>
                <w:u w:val="single"/>
              </w:rPr>
              <w:t>Involved</w:t>
            </w:r>
          </w:p>
        </w:tc>
        <w:tc>
          <w:tcPr>
            <w:tcW w:w="6913" w:type="dxa"/>
            <w:vAlign w:val="center"/>
          </w:tcPr>
          <w:p w14:paraId="50C74F5F" w14:textId="3C0F7EBF" w:rsidR="0089649C" w:rsidRPr="000A4281" w:rsidRDefault="00DC4D13" w:rsidP="00DC4D13">
            <w:pPr>
              <w:pStyle w:val="TableParagraph"/>
              <w:ind w:left="109" w:right="531"/>
            </w:pPr>
            <w:r>
              <w:t xml:space="preserve">Implementing Sector:  </w:t>
            </w:r>
            <w:r w:rsidR="00A84073" w:rsidRPr="000A4281">
              <w:t xml:space="preserve">IP and Innovation Ecosystems </w:t>
            </w:r>
          </w:p>
        </w:tc>
      </w:tr>
      <w:tr w:rsidR="00A84073" w:rsidRPr="000A4281" w14:paraId="62AF3390" w14:textId="77777777" w:rsidTr="000E0E0C">
        <w:trPr>
          <w:trHeight w:val="621"/>
        </w:trPr>
        <w:tc>
          <w:tcPr>
            <w:tcW w:w="2377" w:type="dxa"/>
            <w:shd w:val="clear" w:color="auto" w:fill="68E089"/>
            <w:vAlign w:val="center"/>
          </w:tcPr>
          <w:p w14:paraId="7F35AEA3" w14:textId="77777777" w:rsidR="00A84073" w:rsidRPr="000A4281" w:rsidRDefault="00A84073" w:rsidP="0026000B">
            <w:pPr>
              <w:pStyle w:val="TableParagraph"/>
              <w:ind w:left="110" w:right="394"/>
            </w:pPr>
            <w:r w:rsidRPr="000A4281">
              <w:rPr>
                <w:u w:val="single"/>
              </w:rPr>
              <w:t>Brief</w:t>
            </w:r>
            <w:r w:rsidRPr="000A4281">
              <w:rPr>
                <w:spacing w:val="-7"/>
                <w:u w:val="single"/>
              </w:rPr>
              <w:t xml:space="preserve"> </w:t>
            </w:r>
            <w:r w:rsidRPr="000A4281">
              <w:rPr>
                <w:u w:val="single"/>
              </w:rPr>
              <w:t>Description</w:t>
            </w:r>
            <w:r w:rsidRPr="000A4281">
              <w:rPr>
                <w:spacing w:val="-9"/>
                <w:u w:val="single"/>
              </w:rPr>
              <w:t xml:space="preserve"> </w:t>
            </w:r>
            <w:r w:rsidRPr="000A4281">
              <w:rPr>
                <w:u w:val="single"/>
              </w:rPr>
              <w:t>of</w:t>
            </w:r>
            <w:r w:rsidRPr="000A4281">
              <w:rPr>
                <w:spacing w:val="-58"/>
              </w:rPr>
              <w:t xml:space="preserve"> </w:t>
            </w:r>
            <w:r w:rsidRPr="000A4281">
              <w:rPr>
                <w:u w:val="single"/>
              </w:rPr>
              <w:t>Project</w:t>
            </w:r>
          </w:p>
        </w:tc>
        <w:tc>
          <w:tcPr>
            <w:tcW w:w="6913" w:type="dxa"/>
            <w:vAlign w:val="center"/>
          </w:tcPr>
          <w:p w14:paraId="49798F7C" w14:textId="77777777" w:rsidR="00A84073" w:rsidRPr="000A4281" w:rsidRDefault="00A84073" w:rsidP="0026000B">
            <w:pPr>
              <w:pStyle w:val="TableParagraph"/>
              <w:ind w:left="109"/>
            </w:pPr>
            <w:r w:rsidRPr="000A4281">
              <w:t xml:space="preserve">The project aims to increase the participation of women inventors and innovators in the national innovation system by supporting them in making better use of the IP system. </w:t>
            </w:r>
          </w:p>
          <w:p w14:paraId="57827404" w14:textId="77777777" w:rsidR="00A84073" w:rsidRPr="000A4281" w:rsidRDefault="00A84073" w:rsidP="0026000B">
            <w:pPr>
              <w:pStyle w:val="TableParagraph"/>
              <w:ind w:left="109"/>
            </w:pPr>
          </w:p>
          <w:p w14:paraId="42A9B3D7" w14:textId="77777777" w:rsidR="00A84073" w:rsidRPr="000A4281" w:rsidRDefault="00A84073" w:rsidP="0026000B">
            <w:pPr>
              <w:pStyle w:val="TableParagraph"/>
              <w:ind w:left="109"/>
            </w:pPr>
            <w:r w:rsidRPr="000A4281">
              <w:t>To this end, the project will assist and support women inventors and innovators to broaden their awareness, knowledge and use of the IP system through better support programs, access to mentorships and opportunities to network.  The core of the project would be to create or strengthen national capacities to provide IP support to women inventors.</w:t>
            </w:r>
          </w:p>
          <w:p w14:paraId="036518A6" w14:textId="77777777" w:rsidR="00A84073" w:rsidRPr="000A4281" w:rsidRDefault="00A84073" w:rsidP="0026000B">
            <w:pPr>
              <w:pStyle w:val="TableParagraph"/>
              <w:ind w:left="109"/>
            </w:pPr>
          </w:p>
          <w:p w14:paraId="586F4E1A" w14:textId="77777777" w:rsidR="00A84073" w:rsidRPr="000A4281" w:rsidRDefault="00A84073" w:rsidP="0026000B">
            <w:pPr>
              <w:pStyle w:val="TableParagraph"/>
              <w:ind w:left="109"/>
            </w:pPr>
            <w:r w:rsidRPr="000A4281">
              <w:t xml:space="preserve">The project has two broad groups of activities, namely:  </w:t>
            </w:r>
          </w:p>
          <w:p w14:paraId="41142552" w14:textId="77777777" w:rsidR="00A84073" w:rsidRPr="000A4281" w:rsidRDefault="00A84073" w:rsidP="0026000B">
            <w:pPr>
              <w:pStyle w:val="TableParagraph"/>
              <w:ind w:left="109"/>
            </w:pPr>
          </w:p>
          <w:p w14:paraId="3CE88784" w14:textId="77777777" w:rsidR="00A84073" w:rsidRPr="000A4281" w:rsidRDefault="00A84073" w:rsidP="00CD2D47">
            <w:pPr>
              <w:pStyle w:val="TableParagraph"/>
              <w:numPr>
                <w:ilvl w:val="0"/>
                <w:numId w:val="21"/>
              </w:numPr>
            </w:pPr>
            <w:r w:rsidRPr="000A4281">
              <w:t xml:space="preserve">One group is general and foundational in nature and is not focused on any particular country.  It  includes a literature review of women inventors and their access to the IP system, a guide on start-ups and the IP issues of relevance to them, stories of women inventors from around the world and a collection of good practices and models to support women inventors.   </w:t>
            </w:r>
          </w:p>
          <w:p w14:paraId="3FA3ACCB" w14:textId="77777777" w:rsidR="00A84073" w:rsidRPr="000A4281" w:rsidRDefault="00A84073" w:rsidP="0026000B">
            <w:pPr>
              <w:pStyle w:val="TableParagraph"/>
              <w:ind w:left="109"/>
            </w:pPr>
          </w:p>
          <w:p w14:paraId="0528B96C" w14:textId="77777777" w:rsidR="00A84073" w:rsidRPr="000A4281" w:rsidRDefault="00A84073" w:rsidP="00CD2D47">
            <w:pPr>
              <w:pStyle w:val="TableParagraph"/>
              <w:numPr>
                <w:ilvl w:val="0"/>
                <w:numId w:val="21"/>
              </w:numPr>
            </w:pPr>
            <w:r w:rsidRPr="000A4281">
              <w:t xml:space="preserve">The second is more specific and nationally focused.  In this group of activities, the focus is on the four pilot countries: Mexico, Oman, Pakistan and Uganda.  In each pilot country, there is a national assessment conducted to determine the situation of women inventors, their use of the IP system, the challenges they face, potential support systems etc.  Based on the information gathered recommendations will be made on the nature of IP support that should be provided and how that support should be structured and delivered.  </w:t>
            </w:r>
          </w:p>
          <w:p w14:paraId="065E1744" w14:textId="77777777" w:rsidR="00A84073" w:rsidRPr="000A4281" w:rsidRDefault="00A84073" w:rsidP="0026000B">
            <w:pPr>
              <w:pStyle w:val="TableParagraph"/>
              <w:ind w:left="109"/>
            </w:pPr>
          </w:p>
        </w:tc>
      </w:tr>
      <w:tr w:rsidR="00A84073" w:rsidRPr="000A4281" w14:paraId="7D35BEDF" w14:textId="77777777" w:rsidTr="000E0E0C">
        <w:trPr>
          <w:trHeight w:val="432"/>
        </w:trPr>
        <w:tc>
          <w:tcPr>
            <w:tcW w:w="2377" w:type="dxa"/>
            <w:shd w:val="clear" w:color="auto" w:fill="68E089"/>
            <w:vAlign w:val="center"/>
          </w:tcPr>
          <w:p w14:paraId="765A0D6D" w14:textId="77777777" w:rsidR="00A84073" w:rsidRPr="000A4281" w:rsidRDefault="00A84073" w:rsidP="0026000B">
            <w:pPr>
              <w:pStyle w:val="TableParagraph"/>
              <w:spacing w:before="1"/>
              <w:ind w:left="110"/>
            </w:pPr>
            <w:r w:rsidRPr="000A4281">
              <w:rPr>
                <w:u w:val="single"/>
              </w:rPr>
              <w:t>Project Manager</w:t>
            </w:r>
          </w:p>
        </w:tc>
        <w:tc>
          <w:tcPr>
            <w:tcW w:w="6913" w:type="dxa"/>
            <w:vAlign w:val="center"/>
          </w:tcPr>
          <w:p w14:paraId="77C200EF" w14:textId="106BE627" w:rsidR="00A84073" w:rsidRPr="000A4281" w:rsidRDefault="00A84073" w:rsidP="0089649C">
            <w:pPr>
              <w:pStyle w:val="TableParagraph"/>
              <w:spacing w:before="1"/>
              <w:ind w:left="109"/>
              <w:rPr>
                <w:iCs/>
              </w:rPr>
            </w:pPr>
            <w:r w:rsidRPr="000A4281">
              <w:rPr>
                <w:iCs/>
              </w:rPr>
              <w:t xml:space="preserve">Ms. Tamara Nanayakkara, Counsellor, </w:t>
            </w:r>
            <w:r w:rsidR="0089649C" w:rsidRPr="0089649C">
              <w:rPr>
                <w:iCs/>
              </w:rPr>
              <w:t>IP for Business Division</w:t>
            </w:r>
          </w:p>
          <w:p w14:paraId="68AAD838" w14:textId="77777777" w:rsidR="00A84073" w:rsidRPr="000A4281" w:rsidRDefault="00A84073" w:rsidP="0026000B">
            <w:pPr>
              <w:pStyle w:val="TableParagraph"/>
              <w:spacing w:before="1"/>
              <w:ind w:left="109"/>
            </w:pPr>
          </w:p>
        </w:tc>
      </w:tr>
      <w:tr w:rsidR="00A84073" w:rsidRPr="000A4281" w14:paraId="19E599C8" w14:textId="77777777" w:rsidTr="0089649C">
        <w:trPr>
          <w:trHeight w:val="891"/>
        </w:trPr>
        <w:tc>
          <w:tcPr>
            <w:tcW w:w="2377" w:type="dxa"/>
            <w:shd w:val="clear" w:color="auto" w:fill="68E089"/>
            <w:vAlign w:val="center"/>
          </w:tcPr>
          <w:p w14:paraId="11E86BBF" w14:textId="00B5A2C5" w:rsidR="00A84073" w:rsidRPr="000A4281" w:rsidRDefault="00967A18" w:rsidP="0089649C">
            <w:pPr>
              <w:pStyle w:val="TableParagraph"/>
              <w:spacing w:before="1"/>
              <w:ind w:left="110" w:right="221"/>
            </w:pPr>
            <w:r w:rsidRPr="003A7A3F">
              <w:rPr>
                <w:u w:val="single"/>
              </w:rPr>
              <w:lastRenderedPageBreak/>
              <w:t>Links to Expected</w:t>
            </w:r>
            <w:r w:rsidRPr="003A7A3F">
              <w:rPr>
                <w:spacing w:val="1"/>
              </w:rPr>
              <w:t xml:space="preserve"> </w:t>
            </w:r>
            <w:r w:rsidRPr="003A7A3F">
              <w:rPr>
                <w:u w:val="single"/>
              </w:rPr>
              <w:t>Results in the</w:t>
            </w:r>
            <w:r w:rsidRPr="003A7A3F">
              <w:rPr>
                <w:spacing w:val="1"/>
              </w:rPr>
              <w:t xml:space="preserve"> </w:t>
            </w:r>
            <w:hyperlink r:id="rId42" w:history="1">
              <w:r w:rsidRPr="00E040AD">
                <w:rPr>
                  <w:rStyle w:val="Hyperlink"/>
                </w:rPr>
                <w:t>Program of Work and Budget for 2022/23</w:t>
              </w:r>
            </w:hyperlink>
          </w:p>
        </w:tc>
        <w:tc>
          <w:tcPr>
            <w:tcW w:w="6913" w:type="dxa"/>
          </w:tcPr>
          <w:p w14:paraId="1C7A463F" w14:textId="44168D1A" w:rsidR="00A84073" w:rsidRPr="000A4281" w:rsidRDefault="0089649C" w:rsidP="0026000B">
            <w:pPr>
              <w:pStyle w:val="TableParagraph"/>
              <w:spacing w:before="1"/>
              <w:ind w:left="109" w:right="109"/>
            </w:pPr>
            <w:r>
              <w:rPr>
                <w:iCs/>
              </w:rPr>
              <w:t xml:space="preserve">4.4 </w:t>
            </w:r>
            <w:r w:rsidR="00A84073" w:rsidRPr="000A4281">
              <w:rPr>
                <w:iCs/>
              </w:rPr>
              <w:t>More innovators, creators, SMEs, universities, research institutions and communities leverage IP successfully</w:t>
            </w:r>
            <w:r>
              <w:rPr>
                <w:iCs/>
              </w:rPr>
              <w:t xml:space="preserve">. </w:t>
            </w:r>
          </w:p>
        </w:tc>
      </w:tr>
      <w:tr w:rsidR="00A84073" w:rsidRPr="000A4281" w14:paraId="18AE505C" w14:textId="77777777" w:rsidTr="000E0E0C">
        <w:trPr>
          <w:trHeight w:val="1071"/>
        </w:trPr>
        <w:tc>
          <w:tcPr>
            <w:tcW w:w="2377" w:type="dxa"/>
            <w:shd w:val="clear" w:color="auto" w:fill="68E089"/>
            <w:vAlign w:val="center"/>
          </w:tcPr>
          <w:p w14:paraId="18495EA8" w14:textId="77777777" w:rsidR="00A84073" w:rsidRPr="000A4281" w:rsidRDefault="00A84073" w:rsidP="0026000B">
            <w:pPr>
              <w:pStyle w:val="TableParagraph"/>
              <w:ind w:left="110" w:right="378"/>
            </w:pPr>
            <w:r w:rsidRPr="000A4281">
              <w:rPr>
                <w:u w:val="single"/>
              </w:rPr>
              <w:t>Progress in Project</w:t>
            </w:r>
            <w:r w:rsidRPr="000A4281">
              <w:rPr>
                <w:spacing w:val="-60"/>
              </w:rPr>
              <w:t xml:space="preserve"> </w:t>
            </w:r>
            <w:r w:rsidRPr="000A4281">
              <w:rPr>
                <w:u w:val="single"/>
              </w:rPr>
              <w:t>Implementation</w:t>
            </w:r>
          </w:p>
        </w:tc>
        <w:tc>
          <w:tcPr>
            <w:tcW w:w="6913" w:type="dxa"/>
            <w:vAlign w:val="center"/>
          </w:tcPr>
          <w:p w14:paraId="51C11411" w14:textId="77777777" w:rsidR="00A84073" w:rsidRPr="000A4281" w:rsidRDefault="00A84073" w:rsidP="0026000B">
            <w:pPr>
              <w:pStyle w:val="TableParagraph"/>
              <w:ind w:left="109" w:right="84"/>
            </w:pPr>
            <w:r w:rsidRPr="000A4281">
              <w:t xml:space="preserve">During the period from January 2021 to June 2022, the following activities have been undertaken. </w:t>
            </w:r>
          </w:p>
          <w:p w14:paraId="772BC37D" w14:textId="77777777" w:rsidR="00A84073" w:rsidRPr="000A4281" w:rsidRDefault="00A84073" w:rsidP="0026000B">
            <w:pPr>
              <w:pStyle w:val="TableParagraph"/>
              <w:ind w:left="109" w:right="84"/>
            </w:pPr>
          </w:p>
          <w:p w14:paraId="64F78127" w14:textId="77777777" w:rsidR="00A84073" w:rsidRPr="000375DC" w:rsidRDefault="00A84073" w:rsidP="0026000B">
            <w:pPr>
              <w:pStyle w:val="TableParagraph"/>
              <w:ind w:left="109" w:right="84"/>
            </w:pPr>
            <w:r w:rsidRPr="000A4281">
              <w:rPr>
                <w:u w:val="single"/>
              </w:rPr>
              <w:t xml:space="preserve">I. Progress pertaining to the activities falling in the first group </w:t>
            </w:r>
            <w:r w:rsidRPr="000375DC">
              <w:t xml:space="preserve">(not focused on any particular country) </w:t>
            </w:r>
          </w:p>
          <w:p w14:paraId="0622A0FE" w14:textId="77777777" w:rsidR="00A84073" w:rsidRPr="000A4281" w:rsidRDefault="00A84073" w:rsidP="0026000B">
            <w:pPr>
              <w:pStyle w:val="TableParagraph"/>
              <w:ind w:left="109" w:right="84"/>
            </w:pPr>
          </w:p>
          <w:p w14:paraId="7986F25B" w14:textId="77777777" w:rsidR="00A84073" w:rsidRPr="000A4281" w:rsidRDefault="00A84073" w:rsidP="0026000B">
            <w:pPr>
              <w:pStyle w:val="TableParagraph"/>
              <w:ind w:left="109" w:right="84"/>
            </w:pPr>
            <w:r w:rsidRPr="000A4281">
              <w:t xml:space="preserve">The project envisaged the development of four different outputs for setting the general baseline of the project which consisted of the development of a report on good practices, a literature review and a collection of stories of women inventors and creating a guide on the IP issues in taking a patent based product to market. </w:t>
            </w:r>
          </w:p>
          <w:p w14:paraId="490C9534" w14:textId="77777777" w:rsidR="00A84073" w:rsidRPr="000A4281" w:rsidRDefault="00A84073" w:rsidP="0026000B">
            <w:pPr>
              <w:pStyle w:val="TableParagraph"/>
              <w:ind w:right="84"/>
            </w:pPr>
          </w:p>
          <w:p w14:paraId="02C4C762" w14:textId="440B736B" w:rsidR="00A84073" w:rsidRPr="000A4281" w:rsidRDefault="00A84073" w:rsidP="0026000B">
            <w:pPr>
              <w:pStyle w:val="TableParagraph"/>
              <w:ind w:left="109" w:right="84"/>
            </w:pPr>
            <w:r w:rsidRPr="000A4281">
              <w:t>All these activities have now been completed.  The Guide on IP for Startups “</w:t>
            </w:r>
            <w:hyperlink r:id="rId43" w:history="1">
              <w:r w:rsidRPr="000A4281">
                <w:rPr>
                  <w:rStyle w:val="Hyperlink"/>
                </w:rPr>
                <w:t>Enterprising Ideas</w:t>
              </w:r>
            </w:hyperlink>
            <w:r w:rsidRPr="000A4281">
              <w:t xml:space="preserve">” has been published and translated into all UN languages plus Japanese.  Document </w:t>
            </w:r>
            <w:hyperlink r:id="rId44" w:history="1">
              <w:r w:rsidRPr="000A4281">
                <w:rPr>
                  <w:rStyle w:val="Hyperlink"/>
                </w:rPr>
                <w:t>CDIP/28/INF/4</w:t>
              </w:r>
            </w:hyperlink>
            <w:r w:rsidRPr="000A4281">
              <w:t xml:space="preserve"> contains an overview of the Guide, and it was presented to the CDIP at its 28</w:t>
            </w:r>
            <w:r w:rsidRPr="000A4281">
              <w:rPr>
                <w:vertAlign w:val="superscript"/>
              </w:rPr>
              <w:t>th</w:t>
            </w:r>
            <w:r w:rsidRPr="000A4281">
              <w:t xml:space="preserve"> session. </w:t>
            </w:r>
          </w:p>
          <w:p w14:paraId="5221A5C2" w14:textId="77777777" w:rsidR="00A84073" w:rsidRPr="000A4281" w:rsidRDefault="00A84073" w:rsidP="0026000B">
            <w:pPr>
              <w:pStyle w:val="TableParagraph"/>
              <w:ind w:left="109" w:right="84"/>
            </w:pPr>
          </w:p>
          <w:p w14:paraId="6FE0F54B" w14:textId="0657A777" w:rsidR="00A84073" w:rsidRPr="000A4281" w:rsidRDefault="00A84073" w:rsidP="0026000B">
            <w:pPr>
              <w:pStyle w:val="TableParagraph"/>
              <w:ind w:left="109" w:right="84"/>
            </w:pPr>
            <w:r w:rsidRPr="000A4281">
              <w:t>In addition, an infographic following the contours of the guide in an attractive user friendly format has also been completed and made available at:</w:t>
            </w:r>
            <w:r w:rsidR="009106E3">
              <w:t xml:space="preserve"> </w:t>
            </w:r>
            <w:r w:rsidRPr="000A4281">
              <w:t xml:space="preserve"> </w:t>
            </w:r>
            <w:hyperlink r:id="rId45" w:history="1">
              <w:r w:rsidRPr="000A4281">
                <w:rPr>
                  <w:rStyle w:val="Hyperlink"/>
                </w:rPr>
                <w:t>https://www.wipo.int/sme/en/enterprising-ideas/</w:t>
              </w:r>
            </w:hyperlink>
            <w:r w:rsidRPr="000A4281">
              <w:t xml:space="preserve">.  </w:t>
            </w:r>
          </w:p>
          <w:p w14:paraId="242F2BB8" w14:textId="77777777" w:rsidR="00A84073" w:rsidRPr="000A4281" w:rsidRDefault="00A84073" w:rsidP="0026000B">
            <w:pPr>
              <w:pStyle w:val="TableParagraph"/>
              <w:ind w:left="720" w:right="84"/>
            </w:pPr>
          </w:p>
          <w:p w14:paraId="40ACF3DB" w14:textId="77777777" w:rsidR="00A84073" w:rsidRPr="000A4281" w:rsidRDefault="00A84073" w:rsidP="0026000B">
            <w:pPr>
              <w:pStyle w:val="TableParagraph"/>
              <w:ind w:left="109" w:right="84"/>
            </w:pPr>
            <w:r w:rsidRPr="000A4281">
              <w:t xml:space="preserve">The collection of stories, has also been completed and the stories will progressively be featured on the WIPO website. </w:t>
            </w:r>
          </w:p>
          <w:p w14:paraId="4613F35F" w14:textId="77777777" w:rsidR="00A84073" w:rsidRPr="000A4281" w:rsidRDefault="00A84073" w:rsidP="0026000B">
            <w:pPr>
              <w:pStyle w:val="TableParagraph"/>
              <w:ind w:left="109" w:right="84"/>
            </w:pPr>
          </w:p>
          <w:p w14:paraId="066C630D" w14:textId="77777777" w:rsidR="00A84073" w:rsidRPr="000A4281" w:rsidRDefault="00A84073" w:rsidP="0026000B">
            <w:pPr>
              <w:pStyle w:val="TableParagraph"/>
              <w:ind w:left="109" w:right="84"/>
              <w:rPr>
                <w:u w:val="single"/>
              </w:rPr>
            </w:pPr>
            <w:r w:rsidRPr="000A4281">
              <w:rPr>
                <w:u w:val="single"/>
              </w:rPr>
              <w:t xml:space="preserve">II. Progress pertaining to the activities falling in the second group </w:t>
            </w:r>
            <w:r w:rsidRPr="000375DC">
              <w:t>(focused on beneficiary countries):</w:t>
            </w:r>
            <w:r w:rsidRPr="000A4281">
              <w:rPr>
                <w:u w:val="single"/>
              </w:rPr>
              <w:t xml:space="preserve"> </w:t>
            </w:r>
          </w:p>
          <w:p w14:paraId="07208D8B" w14:textId="77777777" w:rsidR="00A84073" w:rsidRPr="000A4281" w:rsidRDefault="00A84073" w:rsidP="0026000B">
            <w:pPr>
              <w:pStyle w:val="TableParagraph"/>
              <w:ind w:left="109" w:right="84"/>
            </w:pPr>
          </w:p>
          <w:p w14:paraId="06E2BA3B" w14:textId="77777777" w:rsidR="00A84073" w:rsidRPr="000A4281" w:rsidRDefault="00A84073" w:rsidP="0026000B">
            <w:pPr>
              <w:pStyle w:val="TableParagraph"/>
              <w:ind w:left="109" w:right="84"/>
            </w:pPr>
            <w:r w:rsidRPr="000A4281">
              <w:t xml:space="preserve">Following the completion of the reports on the situation of women inventors in each of the four pilot countries and the completion of events to present the findings in Oman, Pakistan and Uganda (held in 2021), an event was held with Mexico to present the findings of the report and to discuss with the stakeholders the way forward.  In view of the situation related to the global health pandemic, this event was organized in an online environment, as a virtual meeting.  </w:t>
            </w:r>
          </w:p>
          <w:p w14:paraId="430F2DC5" w14:textId="77777777" w:rsidR="00A84073" w:rsidRPr="000A4281" w:rsidRDefault="00A84073" w:rsidP="0026000B">
            <w:pPr>
              <w:pStyle w:val="TableParagraph"/>
              <w:ind w:right="84"/>
            </w:pPr>
          </w:p>
          <w:p w14:paraId="385BAB38" w14:textId="4540EDF3" w:rsidR="00A84073" w:rsidRPr="000A4281" w:rsidRDefault="00A84073" w:rsidP="0026000B">
            <w:pPr>
              <w:pStyle w:val="TableParagraph"/>
              <w:ind w:left="109" w:right="84"/>
            </w:pPr>
            <w:r w:rsidRPr="000A4281">
              <w:t>The meetings</w:t>
            </w:r>
            <w:r w:rsidR="000375DC">
              <w:t xml:space="preserve"> were structured in a way that </w:t>
            </w:r>
            <w:r w:rsidRPr="000A4281">
              <w:t>the first half of the meeting focused on the presentation of the findings of the challenges faced by women inventors and a more in-depth discussion of the findings by a panel of women inventors.  The second half focused on the recommendations made and a discussion with a panel on establishing a possible network of potential providers of support.  It</w:t>
            </w:r>
            <w:r w:rsidR="00E11B14">
              <w:t xml:space="preserve"> </w:t>
            </w:r>
            <w:r w:rsidRPr="000A4281">
              <w:t>concluded</w:t>
            </w:r>
            <w:r w:rsidR="00E11B14">
              <w:t xml:space="preserve"> </w:t>
            </w:r>
            <w:r w:rsidRPr="000A4281">
              <w:t>with a discussion on how a system o</w:t>
            </w:r>
            <w:r w:rsidR="000375DC">
              <w:t>f support could be set up in</w:t>
            </w:r>
            <w:r w:rsidRPr="000A4281">
              <w:t xml:space="preserve"> countr</w:t>
            </w:r>
            <w:r w:rsidR="000375DC">
              <w:t>ies</w:t>
            </w:r>
            <w:r w:rsidRPr="000A4281">
              <w:t xml:space="preserve">.  </w:t>
            </w:r>
          </w:p>
          <w:p w14:paraId="2FC45637" w14:textId="77777777" w:rsidR="00A84073" w:rsidRPr="000A4281" w:rsidRDefault="00A84073" w:rsidP="0026000B">
            <w:pPr>
              <w:pStyle w:val="TableParagraph"/>
              <w:ind w:right="84"/>
            </w:pPr>
          </w:p>
          <w:p w14:paraId="1A2C51C7" w14:textId="77777777" w:rsidR="00A84073" w:rsidRPr="000A4281" w:rsidRDefault="00A84073" w:rsidP="0026000B">
            <w:pPr>
              <w:pStyle w:val="TableParagraph"/>
              <w:ind w:left="109" w:right="84"/>
            </w:pPr>
            <w:r w:rsidRPr="000A4281">
              <w:t xml:space="preserve">Following the presentations of the national reports and the consultations held with the pilot countries, an expressed need was for greater awareness in the workings of the patent system in general, and in particular, on the use of the databases and claims </w:t>
            </w:r>
            <w:r w:rsidRPr="000A4281">
              <w:lastRenderedPageBreak/>
              <w:t>drafting.  Accordingly, a training program was held online focusing on these areas which attracted over 700 participants.</w:t>
            </w:r>
          </w:p>
          <w:p w14:paraId="3149F1F2" w14:textId="77777777" w:rsidR="00A84073" w:rsidRPr="000A4281" w:rsidRDefault="00A84073" w:rsidP="0026000B"/>
          <w:p w14:paraId="7CD3A2A8" w14:textId="77777777" w:rsidR="00A84073" w:rsidRPr="000A4281" w:rsidRDefault="00A84073" w:rsidP="0026000B">
            <w:pPr>
              <w:pStyle w:val="TableParagraph"/>
              <w:ind w:left="109" w:right="84"/>
            </w:pPr>
            <w:r w:rsidRPr="000A4281">
              <w:rPr>
                <w:rStyle w:val="Heading3Char"/>
                <w:u w:val="none"/>
              </w:rPr>
              <w:t xml:space="preserve">In the context of the elaboration of country reports, </w:t>
            </w:r>
            <w:r w:rsidRPr="000A4281">
              <w:rPr>
                <w:bCs/>
              </w:rPr>
              <w:t>a list of stakeholders, relevant institutions, organizations and individuals active in the field of IP have also been identified</w:t>
            </w:r>
            <w:r w:rsidRPr="000A4281">
              <w:t xml:space="preserve">.  </w:t>
            </w:r>
          </w:p>
          <w:p w14:paraId="5E140DC0" w14:textId="77777777" w:rsidR="00A84073" w:rsidRPr="000A4281" w:rsidRDefault="00A84073" w:rsidP="0026000B">
            <w:pPr>
              <w:pStyle w:val="TableParagraph"/>
              <w:ind w:left="109" w:right="84"/>
            </w:pPr>
          </w:p>
          <w:p w14:paraId="42606F5E" w14:textId="77777777" w:rsidR="00A84073" w:rsidRPr="000A4281" w:rsidRDefault="00A84073" w:rsidP="0026000B">
            <w:pPr>
              <w:pStyle w:val="TableParagraph"/>
              <w:ind w:left="109" w:right="84"/>
              <w:rPr>
                <w:rStyle w:val="Heading3Char"/>
                <w:rFonts w:eastAsia="Times New Roman"/>
                <w:bCs w:val="0"/>
              </w:rPr>
            </w:pPr>
            <w:r w:rsidRPr="000A4281">
              <w:t xml:space="preserve">In all four pilot countries, </w:t>
            </w:r>
            <w:r w:rsidRPr="000A4281">
              <w:rPr>
                <w:rStyle w:val="Heading3Char"/>
                <w:u w:val="none"/>
              </w:rPr>
              <w:t>institutions/centers/focal points to support women inventors/innovators in the future have been identified.</w:t>
            </w:r>
            <w:r w:rsidRPr="000A4281">
              <w:rPr>
                <w:rStyle w:val="Heading3Char"/>
              </w:rPr>
              <w:t xml:space="preserve">  </w:t>
            </w:r>
          </w:p>
          <w:p w14:paraId="14285532" w14:textId="77777777" w:rsidR="00A84073" w:rsidRPr="000A4281" w:rsidRDefault="00A84073" w:rsidP="0026000B"/>
          <w:p w14:paraId="6A592C30" w14:textId="6BC040AB" w:rsidR="00A84073" w:rsidRPr="000A4281" w:rsidRDefault="00A84073" w:rsidP="0026000B">
            <w:pPr>
              <w:pStyle w:val="TableParagraph"/>
              <w:ind w:left="109" w:right="84"/>
            </w:pPr>
            <w:r w:rsidRPr="000A4281">
              <w:t xml:space="preserve">To complement the identification of local mentors and to support the eventual opportunities for mentoring in the pilot countries an international pilot mentorship program was organized.  Document </w:t>
            </w:r>
            <w:hyperlink r:id="rId46" w:history="1">
              <w:r w:rsidRPr="000A4281">
                <w:rPr>
                  <w:rStyle w:val="Hyperlink"/>
                </w:rPr>
                <w:t>CDIP/28/INF/3</w:t>
              </w:r>
            </w:hyperlink>
            <w:r w:rsidRPr="000A4281">
              <w:t xml:space="preserve"> contains  a summary report on the mentorship program, held between November 2021 to February 2022.  The document was presented to the CDIP at its 28</w:t>
            </w:r>
            <w:r w:rsidRPr="000A4281">
              <w:rPr>
                <w:vertAlign w:val="superscript"/>
              </w:rPr>
              <w:t>th</w:t>
            </w:r>
            <w:r w:rsidRPr="000A4281">
              <w:t xml:space="preserve"> session, held in May 2022. </w:t>
            </w:r>
          </w:p>
          <w:p w14:paraId="7A012326" w14:textId="77777777" w:rsidR="00A84073" w:rsidRPr="000A4281" w:rsidRDefault="00A84073" w:rsidP="0026000B">
            <w:pPr>
              <w:pStyle w:val="TableParagraph"/>
              <w:spacing w:before="1"/>
              <w:ind w:right="805"/>
            </w:pPr>
          </w:p>
        </w:tc>
      </w:tr>
      <w:tr w:rsidR="00A84073" w:rsidRPr="000A4281" w14:paraId="0BAF2A29" w14:textId="77777777" w:rsidTr="000E0E0C">
        <w:trPr>
          <w:trHeight w:val="801"/>
        </w:trPr>
        <w:tc>
          <w:tcPr>
            <w:tcW w:w="2377" w:type="dxa"/>
            <w:shd w:val="clear" w:color="auto" w:fill="68E089"/>
            <w:vAlign w:val="center"/>
          </w:tcPr>
          <w:p w14:paraId="724D8E18" w14:textId="77777777" w:rsidR="00A84073" w:rsidRPr="000A4281" w:rsidRDefault="00A84073" w:rsidP="0026000B">
            <w:pPr>
              <w:pStyle w:val="TableParagraph"/>
              <w:spacing w:line="242" w:lineRule="auto"/>
              <w:ind w:left="110" w:right="708"/>
            </w:pPr>
            <w:r w:rsidRPr="000A4281">
              <w:rPr>
                <w:u w:val="single"/>
              </w:rPr>
              <w:lastRenderedPageBreak/>
              <w:t>Initial outcomes</w:t>
            </w:r>
            <w:r w:rsidRPr="000A4281">
              <w:rPr>
                <w:spacing w:val="-59"/>
              </w:rPr>
              <w:t xml:space="preserve"> </w:t>
            </w:r>
            <w:r w:rsidRPr="000A4281">
              <w:rPr>
                <w:u w:val="single"/>
              </w:rPr>
              <w:t>observed</w:t>
            </w:r>
          </w:p>
        </w:tc>
        <w:tc>
          <w:tcPr>
            <w:tcW w:w="6913" w:type="dxa"/>
            <w:vAlign w:val="center"/>
          </w:tcPr>
          <w:p w14:paraId="24512329" w14:textId="77777777" w:rsidR="00A84073" w:rsidRPr="000A4281" w:rsidRDefault="00A84073" w:rsidP="0026000B">
            <w:pPr>
              <w:pStyle w:val="TableParagraph"/>
              <w:ind w:left="109" w:right="84"/>
              <w:rPr>
                <w:iCs/>
              </w:rPr>
            </w:pPr>
            <w:r w:rsidRPr="000A4281">
              <w:rPr>
                <w:iCs/>
              </w:rPr>
              <w:t xml:space="preserve">In each of the pilot countries, a focal point to provide relevant support and to facilitate access to other support systems in the country has been identified.  These include local service providers, mentors and legal support.  </w:t>
            </w:r>
          </w:p>
          <w:p w14:paraId="57BE99DC" w14:textId="77777777" w:rsidR="00A84073" w:rsidRPr="000A4281" w:rsidRDefault="00A84073" w:rsidP="0026000B">
            <w:pPr>
              <w:pStyle w:val="TableParagraph"/>
              <w:ind w:left="109" w:right="84"/>
              <w:rPr>
                <w:iCs/>
              </w:rPr>
            </w:pPr>
          </w:p>
          <w:p w14:paraId="46216F14" w14:textId="77777777" w:rsidR="00A84073" w:rsidRPr="000A4281" w:rsidRDefault="00A84073" w:rsidP="0026000B">
            <w:pPr>
              <w:pStyle w:val="TableParagraph"/>
              <w:ind w:left="109" w:right="84"/>
            </w:pPr>
            <w:r w:rsidRPr="000A4281">
              <w:rPr>
                <w:iCs/>
              </w:rPr>
              <w:t>In addition, through the international mentorship program selected women inventors in the participating countries received guidance on how the IP system may be used to support their efforts to bring their inventions to market.</w:t>
            </w:r>
          </w:p>
        </w:tc>
      </w:tr>
      <w:tr w:rsidR="00A84073" w:rsidRPr="000A4281" w14:paraId="1ED3909F" w14:textId="77777777" w:rsidTr="000E0E0C">
        <w:trPr>
          <w:trHeight w:val="703"/>
        </w:trPr>
        <w:tc>
          <w:tcPr>
            <w:tcW w:w="2377" w:type="dxa"/>
            <w:shd w:val="clear" w:color="auto" w:fill="68E089"/>
            <w:vAlign w:val="center"/>
          </w:tcPr>
          <w:p w14:paraId="59F11CD7" w14:textId="77777777" w:rsidR="00A84073" w:rsidRPr="000A4281" w:rsidRDefault="00A84073" w:rsidP="0026000B">
            <w:pPr>
              <w:pStyle w:val="TableParagraph"/>
              <w:spacing w:before="1"/>
              <w:ind w:left="110" w:right="279"/>
            </w:pPr>
            <w:r w:rsidRPr="000A4281">
              <w:rPr>
                <w:u w:val="single"/>
              </w:rPr>
              <w:t>Experience gained</w:t>
            </w:r>
            <w:r w:rsidRPr="000A4281">
              <w:rPr>
                <w:spacing w:val="1"/>
              </w:rPr>
              <w:t xml:space="preserve"> </w:t>
            </w:r>
            <w:r w:rsidRPr="000A4281">
              <w:rPr>
                <w:u w:val="single"/>
              </w:rPr>
              <w:t>and</w:t>
            </w:r>
            <w:r w:rsidRPr="000A4281">
              <w:rPr>
                <w:spacing w:val="-7"/>
                <w:u w:val="single"/>
              </w:rPr>
              <w:t xml:space="preserve"> </w:t>
            </w:r>
            <w:r w:rsidRPr="000A4281">
              <w:rPr>
                <w:u w:val="single"/>
              </w:rPr>
              <w:t>lessons</w:t>
            </w:r>
            <w:r w:rsidRPr="000A4281">
              <w:rPr>
                <w:spacing w:val="-5"/>
                <w:u w:val="single"/>
              </w:rPr>
              <w:t xml:space="preserve"> </w:t>
            </w:r>
            <w:r w:rsidRPr="000A4281">
              <w:rPr>
                <w:u w:val="single"/>
              </w:rPr>
              <w:t>learned</w:t>
            </w:r>
          </w:p>
        </w:tc>
        <w:tc>
          <w:tcPr>
            <w:tcW w:w="6913" w:type="dxa"/>
            <w:vAlign w:val="center"/>
          </w:tcPr>
          <w:p w14:paraId="11AFC2DF" w14:textId="50A22034" w:rsidR="00A84073" w:rsidRPr="000A4281" w:rsidRDefault="00A84073" w:rsidP="000375DC">
            <w:pPr>
              <w:pStyle w:val="TableParagraph"/>
              <w:ind w:left="109" w:right="84"/>
            </w:pPr>
            <w:r w:rsidRPr="000A4281">
              <w:rPr>
                <w:iCs/>
              </w:rPr>
              <w:t xml:space="preserve">Holding certain activities in the virtual environment proved to be a good practice, as it allows for more participation, at reduced costs.  For example, </w:t>
            </w:r>
            <w:r w:rsidRPr="000A4281">
              <w:t>holding the mentorship program in an online environment proved to be an advantage, as it allowed women inventors to access the best of international support at no cost and at more flexible times and dates.  Similarly, the online training program on the use of the patent system allowed for a larger number of participants to benefit from it, thanks to it being held online.</w:t>
            </w:r>
          </w:p>
        </w:tc>
      </w:tr>
      <w:tr w:rsidR="00A84073" w:rsidRPr="000A4281" w14:paraId="03F929AB" w14:textId="77777777" w:rsidTr="000E0E0C">
        <w:trPr>
          <w:trHeight w:val="1423"/>
        </w:trPr>
        <w:tc>
          <w:tcPr>
            <w:tcW w:w="2377" w:type="dxa"/>
            <w:shd w:val="clear" w:color="auto" w:fill="68E089"/>
            <w:vAlign w:val="center"/>
          </w:tcPr>
          <w:p w14:paraId="355FF2AA" w14:textId="77777777" w:rsidR="00A84073" w:rsidRPr="000A4281" w:rsidRDefault="00A84073" w:rsidP="0026000B">
            <w:pPr>
              <w:pStyle w:val="TableParagraph"/>
              <w:ind w:left="110"/>
            </w:pPr>
            <w:r w:rsidRPr="000A4281">
              <w:rPr>
                <w:u w:val="single"/>
              </w:rPr>
              <w:t>Risks</w:t>
            </w:r>
            <w:r w:rsidRPr="000A4281">
              <w:rPr>
                <w:spacing w:val="-1"/>
                <w:u w:val="single"/>
              </w:rPr>
              <w:t xml:space="preserve"> </w:t>
            </w:r>
            <w:r w:rsidRPr="000A4281">
              <w:rPr>
                <w:u w:val="single"/>
              </w:rPr>
              <w:t>and</w:t>
            </w:r>
            <w:r w:rsidRPr="000A4281">
              <w:rPr>
                <w:spacing w:val="-3"/>
                <w:u w:val="single"/>
              </w:rPr>
              <w:t xml:space="preserve"> </w:t>
            </w:r>
            <w:r w:rsidRPr="000A4281">
              <w:rPr>
                <w:u w:val="single"/>
              </w:rPr>
              <w:t>Mitigation</w:t>
            </w:r>
          </w:p>
        </w:tc>
        <w:tc>
          <w:tcPr>
            <w:tcW w:w="6913" w:type="dxa"/>
            <w:vAlign w:val="center"/>
          </w:tcPr>
          <w:p w14:paraId="3CED2180" w14:textId="148F611B" w:rsidR="00A84073" w:rsidRPr="000A4281" w:rsidRDefault="00A84073" w:rsidP="0026000B">
            <w:pPr>
              <w:pStyle w:val="TableParagraph"/>
              <w:spacing w:line="252" w:lineRule="exact"/>
              <w:ind w:left="109" w:right="721"/>
            </w:pPr>
            <w:r w:rsidRPr="000375DC">
              <w:rPr>
                <w:u w:val="single"/>
              </w:rPr>
              <w:t>Risk:</w:t>
            </w:r>
            <w:r w:rsidRPr="000A4281">
              <w:t xml:space="preserve">  During the reporting period, the global pandemic prevented </w:t>
            </w:r>
            <w:r w:rsidR="00B30867" w:rsidRPr="000A4281">
              <w:t>face-to-face</w:t>
            </w:r>
            <w:r w:rsidRPr="000A4281">
              <w:t xml:space="preserve"> consultations as well as other capacity building activities that were originally envisaged.  This caused delays in the project implementation, and forced the project team to review the delivery strategy of some activities.   </w:t>
            </w:r>
          </w:p>
          <w:p w14:paraId="702AF8C0" w14:textId="77777777" w:rsidR="00A84073" w:rsidRPr="000A4281" w:rsidRDefault="00A84073" w:rsidP="0026000B">
            <w:pPr>
              <w:pStyle w:val="TableParagraph"/>
              <w:spacing w:line="252" w:lineRule="exact"/>
              <w:ind w:left="109" w:right="721"/>
            </w:pPr>
          </w:p>
          <w:p w14:paraId="73D66BF9" w14:textId="255334D1" w:rsidR="00A84073" w:rsidRPr="000A4281" w:rsidRDefault="00A84073" w:rsidP="000375DC">
            <w:pPr>
              <w:pStyle w:val="TableParagraph"/>
              <w:spacing w:line="252" w:lineRule="exact"/>
              <w:ind w:left="109" w:right="721"/>
            </w:pPr>
            <w:r w:rsidRPr="000375DC">
              <w:rPr>
                <w:u w:val="single"/>
              </w:rPr>
              <w:t>Mitigation:</w:t>
            </w:r>
            <w:r w:rsidRPr="000A4281">
              <w:t xml:space="preserve">  The situation was mitigated by engaging with the beneficiary countries and their women inventors online, and by holding complementary activities as requested by the stakeholders of the pilot countries.  </w:t>
            </w:r>
          </w:p>
        </w:tc>
      </w:tr>
      <w:tr w:rsidR="00A84073" w:rsidRPr="000A4281" w14:paraId="339A395B" w14:textId="77777777" w:rsidTr="000E0E0C">
        <w:trPr>
          <w:trHeight w:val="1124"/>
        </w:trPr>
        <w:tc>
          <w:tcPr>
            <w:tcW w:w="2377" w:type="dxa"/>
            <w:shd w:val="clear" w:color="auto" w:fill="68E089"/>
            <w:vAlign w:val="center"/>
          </w:tcPr>
          <w:p w14:paraId="08C0427E" w14:textId="77777777" w:rsidR="00A84073" w:rsidRPr="000A4281" w:rsidRDefault="00A84073" w:rsidP="0026000B">
            <w:pPr>
              <w:pStyle w:val="TableParagraph"/>
              <w:ind w:left="110" w:right="536"/>
            </w:pPr>
            <w:r w:rsidRPr="000A4281">
              <w:rPr>
                <w:u w:val="single"/>
              </w:rPr>
              <w:t>Issues Requiring</w:t>
            </w:r>
            <w:r w:rsidRPr="000A4281">
              <w:rPr>
                <w:spacing w:val="1"/>
              </w:rPr>
              <w:t xml:space="preserve"> </w:t>
            </w:r>
            <w:r w:rsidRPr="000A4281">
              <w:rPr>
                <w:u w:val="single"/>
              </w:rPr>
              <w:t>Immediate</w:t>
            </w:r>
            <w:r w:rsidRPr="000A4281">
              <w:rPr>
                <w:spacing w:val="1"/>
              </w:rPr>
              <w:t xml:space="preserve"> </w:t>
            </w:r>
            <w:r w:rsidRPr="000A4281">
              <w:rPr>
                <w:u w:val="single"/>
              </w:rPr>
              <w:t>Support/Attention</w:t>
            </w:r>
          </w:p>
        </w:tc>
        <w:tc>
          <w:tcPr>
            <w:tcW w:w="6913" w:type="dxa"/>
            <w:vAlign w:val="center"/>
          </w:tcPr>
          <w:p w14:paraId="52C3862F" w14:textId="77777777" w:rsidR="00A84073" w:rsidRPr="000A4281" w:rsidRDefault="00A84073" w:rsidP="0026000B">
            <w:pPr>
              <w:pStyle w:val="TableParagraph"/>
              <w:ind w:left="109" w:right="109"/>
            </w:pPr>
            <w:r w:rsidRPr="000A4281">
              <w:rPr>
                <w:iCs/>
              </w:rPr>
              <w:t xml:space="preserve">The project is implemented according to its timeline, and there are no particular issues that require immediate attention. </w:t>
            </w:r>
          </w:p>
          <w:p w14:paraId="31FF8B92" w14:textId="77777777" w:rsidR="00A84073" w:rsidRPr="000A4281" w:rsidRDefault="00A84073" w:rsidP="0026000B">
            <w:pPr>
              <w:pStyle w:val="TableParagraph"/>
              <w:spacing w:line="244" w:lineRule="auto"/>
              <w:ind w:right="109"/>
            </w:pPr>
          </w:p>
        </w:tc>
      </w:tr>
      <w:tr w:rsidR="00A84073" w:rsidRPr="000A4281" w14:paraId="053D3E24" w14:textId="77777777" w:rsidTr="000E0E0C">
        <w:trPr>
          <w:trHeight w:val="469"/>
        </w:trPr>
        <w:tc>
          <w:tcPr>
            <w:tcW w:w="2377" w:type="dxa"/>
            <w:shd w:val="clear" w:color="auto" w:fill="68E089"/>
            <w:vAlign w:val="center"/>
          </w:tcPr>
          <w:p w14:paraId="3E971F51" w14:textId="77777777" w:rsidR="00A84073" w:rsidRPr="000A4281" w:rsidRDefault="00A84073" w:rsidP="0026000B">
            <w:pPr>
              <w:pStyle w:val="TableParagraph"/>
              <w:ind w:left="110"/>
            </w:pPr>
            <w:r w:rsidRPr="000A4281">
              <w:rPr>
                <w:u w:val="single"/>
              </w:rPr>
              <w:t>The</w:t>
            </w:r>
            <w:r w:rsidRPr="000A4281">
              <w:rPr>
                <w:spacing w:val="-5"/>
                <w:u w:val="single"/>
              </w:rPr>
              <w:t xml:space="preserve"> </w:t>
            </w:r>
            <w:r w:rsidRPr="000A4281">
              <w:rPr>
                <w:u w:val="single"/>
              </w:rPr>
              <w:t>Way</w:t>
            </w:r>
            <w:r w:rsidRPr="000A4281">
              <w:rPr>
                <w:spacing w:val="-1"/>
                <w:u w:val="single"/>
              </w:rPr>
              <w:t xml:space="preserve"> </w:t>
            </w:r>
            <w:r w:rsidRPr="000A4281">
              <w:rPr>
                <w:u w:val="single"/>
              </w:rPr>
              <w:t>Forward</w:t>
            </w:r>
          </w:p>
        </w:tc>
        <w:tc>
          <w:tcPr>
            <w:tcW w:w="6913" w:type="dxa"/>
            <w:vAlign w:val="center"/>
          </w:tcPr>
          <w:p w14:paraId="4699364D" w14:textId="77777777" w:rsidR="00A84073" w:rsidRPr="000A4281" w:rsidRDefault="00A84073" w:rsidP="0026000B">
            <w:pPr>
              <w:pStyle w:val="TableParagraph"/>
              <w:ind w:left="109" w:right="84"/>
              <w:rPr>
                <w:iCs/>
              </w:rPr>
            </w:pPr>
            <w:r w:rsidRPr="000A4281">
              <w:rPr>
                <w:iCs/>
              </w:rPr>
              <w:t xml:space="preserve">The project is expected to be completed at the end of 2022.  As a final project output, a Toolkit describing the methodology developed and used during the project implementation, as well as the lessons learnt, and a compilation of the materials developed during the </w:t>
            </w:r>
            <w:r w:rsidRPr="000A4281">
              <w:rPr>
                <w:iCs/>
              </w:rPr>
              <w:lastRenderedPageBreak/>
              <w:t xml:space="preserve">project (including of a </w:t>
            </w:r>
            <w:r w:rsidRPr="000A4281">
              <w:rPr>
                <w:rStyle w:val="Heading3Char"/>
                <w:u w:val="none"/>
              </w:rPr>
              <w:t>presentation material to be used in future use in workshops</w:t>
            </w:r>
            <w:r w:rsidRPr="000A4281">
              <w:rPr>
                <w:iCs/>
              </w:rPr>
              <w:t xml:space="preserve">) is to be completed. </w:t>
            </w:r>
          </w:p>
          <w:p w14:paraId="7EC4F392" w14:textId="77777777" w:rsidR="00A84073" w:rsidRPr="000A4281" w:rsidRDefault="00A84073" w:rsidP="0026000B">
            <w:pPr>
              <w:pStyle w:val="TableParagraph"/>
              <w:ind w:left="109" w:right="84"/>
              <w:rPr>
                <w:iCs/>
              </w:rPr>
            </w:pPr>
          </w:p>
          <w:p w14:paraId="62C6F1F5" w14:textId="234EB424" w:rsidR="00A84073" w:rsidRPr="000A4281" w:rsidRDefault="00A84073" w:rsidP="000375DC">
            <w:pPr>
              <w:pStyle w:val="TableParagraph"/>
              <w:ind w:left="109" w:right="84"/>
            </w:pPr>
            <w:r w:rsidRPr="000A4281">
              <w:rPr>
                <w:iCs/>
              </w:rPr>
              <w:t xml:space="preserve">In addition, for the project results to be successful and sustainable or the long term, it is important to ensure that the identified focal points in each of the pilot countries remain relevant and engaged in the long term.  This will be taken into consideration when developing the Toolkit, in order to ensure that its </w:t>
            </w:r>
            <w:r w:rsidR="00E11B14" w:rsidRPr="000A4281">
              <w:rPr>
                <w:iCs/>
              </w:rPr>
              <w:t>content</w:t>
            </w:r>
            <w:r w:rsidRPr="000A4281">
              <w:rPr>
                <w:iCs/>
              </w:rPr>
              <w:t xml:space="preserve"> could be used by the existing or the new focal points in all pilot countries and beyond. </w:t>
            </w:r>
          </w:p>
        </w:tc>
      </w:tr>
      <w:tr w:rsidR="00A84073" w:rsidRPr="000A4281" w14:paraId="76329835" w14:textId="77777777" w:rsidTr="000E0E0C">
        <w:trPr>
          <w:trHeight w:val="631"/>
        </w:trPr>
        <w:tc>
          <w:tcPr>
            <w:tcW w:w="2377" w:type="dxa"/>
            <w:shd w:val="clear" w:color="auto" w:fill="68E089"/>
            <w:vAlign w:val="center"/>
          </w:tcPr>
          <w:p w14:paraId="1985A167" w14:textId="77777777" w:rsidR="00A84073" w:rsidRPr="000A4281" w:rsidRDefault="00A84073" w:rsidP="0026000B">
            <w:pPr>
              <w:pStyle w:val="TableParagraph"/>
              <w:spacing w:before="1"/>
              <w:ind w:left="110" w:right="732"/>
            </w:pPr>
            <w:r w:rsidRPr="000A4281">
              <w:rPr>
                <w:u w:val="single"/>
              </w:rPr>
              <w:lastRenderedPageBreak/>
              <w:t>Implementation</w:t>
            </w:r>
            <w:r w:rsidRPr="000A4281">
              <w:rPr>
                <w:spacing w:val="-59"/>
              </w:rPr>
              <w:t xml:space="preserve"> </w:t>
            </w:r>
            <w:r w:rsidRPr="000A4281">
              <w:rPr>
                <w:u w:val="single"/>
              </w:rPr>
              <w:t>Timeline</w:t>
            </w:r>
          </w:p>
        </w:tc>
        <w:tc>
          <w:tcPr>
            <w:tcW w:w="6913" w:type="dxa"/>
            <w:vAlign w:val="center"/>
          </w:tcPr>
          <w:p w14:paraId="368DBA58" w14:textId="77777777" w:rsidR="00A84073" w:rsidRPr="000A4281" w:rsidRDefault="00A84073" w:rsidP="0026000B">
            <w:pPr>
              <w:pStyle w:val="TableParagraph"/>
              <w:spacing w:before="1"/>
              <w:ind w:left="109"/>
            </w:pPr>
            <w:r w:rsidRPr="000A4281">
              <w:t xml:space="preserve">The project is implemented according to the revised timeline, contained in document CDIP/26/2, Annex I.  </w:t>
            </w:r>
          </w:p>
        </w:tc>
      </w:tr>
      <w:tr w:rsidR="00A84073" w:rsidRPr="000A4281" w14:paraId="3037B4A7" w14:textId="77777777" w:rsidTr="000E0E0C">
        <w:trPr>
          <w:trHeight w:val="613"/>
        </w:trPr>
        <w:tc>
          <w:tcPr>
            <w:tcW w:w="2377" w:type="dxa"/>
            <w:shd w:val="clear" w:color="auto" w:fill="68E089"/>
            <w:vAlign w:val="center"/>
          </w:tcPr>
          <w:p w14:paraId="0E062C15" w14:textId="77777777" w:rsidR="00A84073" w:rsidRPr="000A4281" w:rsidRDefault="00A84073" w:rsidP="0026000B">
            <w:pPr>
              <w:pStyle w:val="TableParagraph"/>
              <w:ind w:left="110" w:right="220"/>
            </w:pPr>
            <w:r w:rsidRPr="000A4281">
              <w:rPr>
                <w:u w:val="single"/>
              </w:rPr>
              <w:t>Project</w:t>
            </w:r>
            <w:r w:rsidRPr="000A4281">
              <w:rPr>
                <w:spacing w:val="1"/>
              </w:rPr>
              <w:t xml:space="preserve"> </w:t>
            </w:r>
            <w:r w:rsidRPr="000A4281">
              <w:rPr>
                <w:u w:val="single"/>
              </w:rPr>
              <w:t>Implementation</w:t>
            </w:r>
            <w:r w:rsidRPr="000A4281">
              <w:rPr>
                <w:spacing w:val="-13"/>
                <w:u w:val="single"/>
              </w:rPr>
              <w:t xml:space="preserve"> </w:t>
            </w:r>
            <w:r w:rsidRPr="000A4281">
              <w:rPr>
                <w:u w:val="single"/>
              </w:rPr>
              <w:t>Rate</w:t>
            </w:r>
          </w:p>
        </w:tc>
        <w:tc>
          <w:tcPr>
            <w:tcW w:w="6913" w:type="dxa"/>
            <w:vAlign w:val="center"/>
          </w:tcPr>
          <w:p w14:paraId="1DD5DACD" w14:textId="699B4D02" w:rsidR="00A84073" w:rsidRPr="000A4281" w:rsidRDefault="000375DC" w:rsidP="000375DC">
            <w:pPr>
              <w:pStyle w:val="TableParagraph"/>
              <w:ind w:left="109" w:right="84"/>
            </w:pPr>
            <w:r>
              <w:rPr>
                <w:iCs/>
              </w:rPr>
              <w:t>The budget</w:t>
            </w:r>
            <w:r w:rsidR="00A84073" w:rsidRPr="000A4281">
              <w:rPr>
                <w:iCs/>
              </w:rPr>
              <w:t xml:space="preserve"> implementation rate as of end of Ju</w:t>
            </w:r>
            <w:r>
              <w:rPr>
                <w:iCs/>
              </w:rPr>
              <w:t>ly</w:t>
            </w:r>
            <w:r w:rsidR="00A84073" w:rsidRPr="000A4281">
              <w:rPr>
                <w:iCs/>
              </w:rPr>
              <w:t xml:space="preserve"> 2022</w:t>
            </w:r>
            <w:r>
              <w:rPr>
                <w:iCs/>
              </w:rPr>
              <w:t>, proportional</w:t>
            </w:r>
            <w:r w:rsidR="00BF0679">
              <w:rPr>
                <w:iCs/>
              </w:rPr>
              <w:t xml:space="preserve"> to the project’s total allocated budget </w:t>
            </w:r>
            <w:r>
              <w:rPr>
                <w:iCs/>
              </w:rPr>
              <w:t>was</w:t>
            </w:r>
            <w:r w:rsidR="00A84073" w:rsidRPr="000A4281">
              <w:rPr>
                <w:iCs/>
              </w:rPr>
              <w:t xml:space="preserve">: </w:t>
            </w:r>
            <w:r>
              <w:rPr>
                <w:iCs/>
              </w:rPr>
              <w:t>54</w:t>
            </w:r>
            <w:r w:rsidR="00A84073" w:rsidRPr="000A4281">
              <w:rPr>
                <w:iCs/>
              </w:rPr>
              <w:t>%</w:t>
            </w:r>
          </w:p>
        </w:tc>
      </w:tr>
      <w:tr w:rsidR="00A84073" w:rsidRPr="000A4281" w14:paraId="354516C9" w14:textId="77777777" w:rsidTr="000E0E0C">
        <w:trPr>
          <w:trHeight w:val="703"/>
        </w:trPr>
        <w:tc>
          <w:tcPr>
            <w:tcW w:w="2377" w:type="dxa"/>
            <w:shd w:val="clear" w:color="auto" w:fill="68E089"/>
            <w:vAlign w:val="center"/>
          </w:tcPr>
          <w:p w14:paraId="641A3DC3" w14:textId="77777777" w:rsidR="00A84073" w:rsidRPr="000A4281" w:rsidRDefault="00A84073" w:rsidP="0026000B">
            <w:pPr>
              <w:pStyle w:val="TableParagraph"/>
              <w:ind w:left="110"/>
            </w:pPr>
            <w:r w:rsidRPr="000A4281">
              <w:rPr>
                <w:u w:val="single"/>
              </w:rPr>
              <w:t>Previous</w:t>
            </w:r>
            <w:r w:rsidRPr="000A4281">
              <w:rPr>
                <w:spacing w:val="-1"/>
                <w:u w:val="single"/>
              </w:rPr>
              <w:t xml:space="preserve"> </w:t>
            </w:r>
            <w:r w:rsidRPr="000A4281">
              <w:rPr>
                <w:u w:val="single"/>
              </w:rPr>
              <w:t>Reports</w:t>
            </w:r>
          </w:p>
        </w:tc>
        <w:tc>
          <w:tcPr>
            <w:tcW w:w="6913" w:type="dxa"/>
            <w:vAlign w:val="center"/>
          </w:tcPr>
          <w:p w14:paraId="5DC04C89" w14:textId="788A5625" w:rsidR="00A84073" w:rsidRPr="000A4281" w:rsidRDefault="00A84073" w:rsidP="000375DC">
            <w:pPr>
              <w:pStyle w:val="TableParagraph"/>
              <w:ind w:left="109" w:right="84"/>
            </w:pPr>
            <w:r w:rsidRPr="000A4281">
              <w:rPr>
                <w:iCs/>
              </w:rPr>
              <w:t xml:space="preserve">This is the third Progress Report to the CDIP.  The first report is contained in document </w:t>
            </w:r>
            <w:hyperlink r:id="rId47" w:history="1">
              <w:r w:rsidRPr="000A4281">
                <w:rPr>
                  <w:rStyle w:val="Hyperlink"/>
                  <w:iCs/>
                </w:rPr>
                <w:t>CDIP/24/2</w:t>
              </w:r>
            </w:hyperlink>
            <w:r w:rsidRPr="000A4281">
              <w:rPr>
                <w:iCs/>
              </w:rPr>
              <w:t xml:space="preserve">, Annex II, and the second report is contained in document </w:t>
            </w:r>
            <w:hyperlink r:id="rId48" w:history="1">
              <w:r w:rsidRPr="000A4281">
                <w:rPr>
                  <w:rStyle w:val="Hyperlink"/>
                  <w:iCs/>
                </w:rPr>
                <w:t>CDIP/26/2</w:t>
              </w:r>
            </w:hyperlink>
            <w:r w:rsidRPr="000A4281">
              <w:rPr>
                <w:iCs/>
              </w:rPr>
              <w:t xml:space="preserve">, </w:t>
            </w:r>
            <w:r w:rsidR="000375DC">
              <w:rPr>
                <w:iCs/>
              </w:rPr>
              <w:t>A</w:t>
            </w:r>
            <w:r w:rsidRPr="000A4281">
              <w:rPr>
                <w:iCs/>
              </w:rPr>
              <w:t xml:space="preserve">nnex I. </w:t>
            </w:r>
          </w:p>
        </w:tc>
      </w:tr>
    </w:tbl>
    <w:p w14:paraId="510D92FC" w14:textId="67C5B639" w:rsidR="00E47FEE" w:rsidRDefault="00E47FEE" w:rsidP="006E16C1">
      <w:pPr>
        <w:pStyle w:val="BodyText"/>
        <w:spacing w:after="0"/>
        <w:ind w:left="130"/>
        <w:rPr>
          <w:szCs w:val="22"/>
        </w:rPr>
      </w:pPr>
    </w:p>
    <w:p w14:paraId="26EC9056" w14:textId="77777777" w:rsidR="00B55616" w:rsidRDefault="00B55616" w:rsidP="006E16C1">
      <w:pPr>
        <w:pStyle w:val="BodyText"/>
        <w:spacing w:after="0"/>
        <w:ind w:left="130"/>
        <w:rPr>
          <w:szCs w:val="22"/>
        </w:rPr>
      </w:pPr>
    </w:p>
    <w:p w14:paraId="3687EFE4" w14:textId="1070C3A0" w:rsidR="00A84073" w:rsidRPr="000A4281" w:rsidRDefault="00A84073" w:rsidP="00A84073">
      <w:pPr>
        <w:pStyle w:val="BodyText"/>
        <w:spacing w:before="94"/>
        <w:ind w:left="136"/>
        <w:rPr>
          <w:szCs w:val="22"/>
        </w:rPr>
      </w:pPr>
      <w:r w:rsidRPr="000A4281">
        <w:rPr>
          <w:szCs w:val="22"/>
        </w:rPr>
        <w:t>PROJECT</w:t>
      </w:r>
      <w:r w:rsidRPr="000A4281">
        <w:rPr>
          <w:spacing w:val="-3"/>
          <w:szCs w:val="22"/>
        </w:rPr>
        <w:t xml:space="preserve"> </w:t>
      </w:r>
      <w:r w:rsidRPr="000A4281">
        <w:rPr>
          <w:szCs w:val="22"/>
        </w:rPr>
        <w:t>SELF-EVALUATION</w:t>
      </w:r>
    </w:p>
    <w:p w14:paraId="180AD3A0" w14:textId="77777777" w:rsidR="00A84073" w:rsidRPr="000A4281" w:rsidRDefault="00A84073" w:rsidP="00A84073">
      <w:pPr>
        <w:pStyle w:val="BodyText"/>
        <w:ind w:left="136"/>
        <w:rPr>
          <w:szCs w:val="22"/>
        </w:rPr>
      </w:pPr>
      <w:r w:rsidRPr="000A4281">
        <w:rPr>
          <w:szCs w:val="22"/>
        </w:rPr>
        <w:t>Key</w:t>
      </w:r>
      <w:r w:rsidRPr="000A4281">
        <w:rPr>
          <w:spacing w:val="-4"/>
          <w:szCs w:val="22"/>
        </w:rPr>
        <w:t xml:space="preserve"> </w:t>
      </w:r>
      <w:r w:rsidRPr="000A4281">
        <w:rPr>
          <w:szCs w:val="22"/>
        </w:rPr>
        <w:t>to</w:t>
      </w:r>
      <w:r w:rsidRPr="000A4281">
        <w:rPr>
          <w:spacing w:val="-3"/>
          <w:szCs w:val="22"/>
        </w:rPr>
        <w:t xml:space="preserve"> </w:t>
      </w:r>
      <w:r w:rsidRPr="000A4281">
        <w:rPr>
          <w:szCs w:val="22"/>
        </w:rPr>
        <w:t>Traffic</w:t>
      </w:r>
      <w:r w:rsidRPr="000A4281">
        <w:rPr>
          <w:spacing w:val="-3"/>
          <w:szCs w:val="22"/>
        </w:rPr>
        <w:t xml:space="preserve"> </w:t>
      </w:r>
      <w:r w:rsidRPr="000A4281">
        <w:rPr>
          <w:szCs w:val="22"/>
        </w:rPr>
        <w:t>Light System</w:t>
      </w:r>
      <w:r w:rsidRPr="000A4281">
        <w:rPr>
          <w:spacing w:val="-2"/>
          <w:szCs w:val="22"/>
        </w:rPr>
        <w:t xml:space="preserve"> </w:t>
      </w:r>
      <w:r w:rsidRPr="000A4281">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153400F5" w14:textId="77777777" w:rsidTr="000E0E0C">
        <w:trPr>
          <w:trHeight w:val="470"/>
        </w:trPr>
        <w:tc>
          <w:tcPr>
            <w:tcW w:w="1416" w:type="dxa"/>
            <w:shd w:val="clear" w:color="auto" w:fill="7BBEDA"/>
            <w:vAlign w:val="center"/>
          </w:tcPr>
          <w:p w14:paraId="344BCB0A" w14:textId="77777777" w:rsidR="00A84073" w:rsidRPr="000A4281" w:rsidRDefault="00A84073" w:rsidP="0026000B">
            <w:pPr>
              <w:pStyle w:val="TableParagraph"/>
              <w:spacing w:before="106"/>
              <w:ind w:left="110"/>
            </w:pPr>
            <w:r w:rsidRPr="000A4281">
              <w:t>****</w:t>
            </w:r>
          </w:p>
        </w:tc>
        <w:tc>
          <w:tcPr>
            <w:tcW w:w="1678" w:type="dxa"/>
            <w:shd w:val="clear" w:color="auto" w:fill="7BBEDA"/>
            <w:vAlign w:val="center"/>
          </w:tcPr>
          <w:p w14:paraId="5AB91F10" w14:textId="77777777" w:rsidR="00A84073" w:rsidRPr="000A4281" w:rsidRDefault="00A84073" w:rsidP="0026000B">
            <w:pPr>
              <w:pStyle w:val="TableParagraph"/>
              <w:spacing w:before="106"/>
              <w:ind w:left="110"/>
            </w:pPr>
            <w:r w:rsidRPr="000A4281">
              <w:t>***</w:t>
            </w:r>
          </w:p>
        </w:tc>
        <w:tc>
          <w:tcPr>
            <w:tcW w:w="1798" w:type="dxa"/>
            <w:shd w:val="clear" w:color="auto" w:fill="7BBEDA"/>
            <w:vAlign w:val="center"/>
          </w:tcPr>
          <w:p w14:paraId="0AE9A040" w14:textId="77777777" w:rsidR="00A84073" w:rsidRPr="000A4281" w:rsidRDefault="00A84073" w:rsidP="0026000B">
            <w:pPr>
              <w:pStyle w:val="TableParagraph"/>
              <w:spacing w:before="106"/>
              <w:ind w:left="108"/>
            </w:pPr>
            <w:r w:rsidRPr="000A4281">
              <w:t>**</w:t>
            </w:r>
          </w:p>
        </w:tc>
        <w:tc>
          <w:tcPr>
            <w:tcW w:w="1894" w:type="dxa"/>
            <w:shd w:val="clear" w:color="auto" w:fill="7BBEDA"/>
            <w:vAlign w:val="center"/>
          </w:tcPr>
          <w:p w14:paraId="3FB57F42" w14:textId="77777777" w:rsidR="00A84073" w:rsidRPr="000A4281" w:rsidRDefault="00A84073" w:rsidP="0026000B">
            <w:pPr>
              <w:pStyle w:val="TableParagraph"/>
              <w:spacing w:before="106"/>
              <w:ind w:left="108"/>
            </w:pPr>
            <w:r w:rsidRPr="000A4281">
              <w:t>NP</w:t>
            </w:r>
          </w:p>
        </w:tc>
        <w:tc>
          <w:tcPr>
            <w:tcW w:w="2564" w:type="dxa"/>
            <w:shd w:val="clear" w:color="auto" w:fill="7BBEDA"/>
            <w:vAlign w:val="center"/>
          </w:tcPr>
          <w:p w14:paraId="30DFCFCF" w14:textId="77777777" w:rsidR="00A84073" w:rsidRPr="000A4281" w:rsidRDefault="00A84073" w:rsidP="0026000B">
            <w:pPr>
              <w:pStyle w:val="TableParagraph"/>
              <w:spacing w:before="106"/>
              <w:ind w:left="110"/>
            </w:pPr>
            <w:r w:rsidRPr="000A4281">
              <w:t>NA</w:t>
            </w:r>
          </w:p>
        </w:tc>
      </w:tr>
      <w:tr w:rsidR="00A84073" w:rsidRPr="000A4281" w14:paraId="4547C802" w14:textId="77777777" w:rsidTr="000E0E0C">
        <w:trPr>
          <w:trHeight w:val="506"/>
        </w:trPr>
        <w:tc>
          <w:tcPr>
            <w:tcW w:w="1416" w:type="dxa"/>
            <w:shd w:val="clear" w:color="auto" w:fill="7BBEDA"/>
            <w:vAlign w:val="center"/>
          </w:tcPr>
          <w:p w14:paraId="071578CB" w14:textId="77777777" w:rsidR="00A84073" w:rsidRPr="000A4281" w:rsidRDefault="00A84073"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5DC7C9A7" w14:textId="77777777" w:rsidR="00A84073" w:rsidRPr="000A4281" w:rsidRDefault="00A84073"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548FF790" w14:textId="77777777" w:rsidR="00A84073" w:rsidRPr="000A4281" w:rsidRDefault="00A84073" w:rsidP="0026000B">
            <w:pPr>
              <w:pStyle w:val="TableParagraph"/>
              <w:spacing w:line="251" w:lineRule="exact"/>
              <w:ind w:left="108"/>
            </w:pPr>
            <w:r w:rsidRPr="000A4281">
              <w:t>Some progress</w:t>
            </w:r>
          </w:p>
        </w:tc>
        <w:tc>
          <w:tcPr>
            <w:tcW w:w="1894" w:type="dxa"/>
            <w:shd w:val="clear" w:color="auto" w:fill="7BBEDA"/>
            <w:vAlign w:val="center"/>
          </w:tcPr>
          <w:p w14:paraId="32193EBB" w14:textId="77777777" w:rsidR="00A84073" w:rsidRPr="000A4281" w:rsidRDefault="00A84073"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0D886999" w14:textId="77777777" w:rsidR="00A84073" w:rsidRPr="000A4281" w:rsidRDefault="00A84073"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6DD0BBC2" w14:textId="77777777" w:rsidR="00A84073" w:rsidRPr="000A4281" w:rsidRDefault="00A84073" w:rsidP="00A84073">
      <w:pPr>
        <w:pStyle w:val="BodyText"/>
        <w:spacing w:before="11"/>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A84073" w:rsidRPr="000A4281" w14:paraId="73F552AB" w14:textId="77777777" w:rsidTr="000E0E0C">
        <w:trPr>
          <w:trHeight w:val="1264"/>
        </w:trPr>
        <w:tc>
          <w:tcPr>
            <w:tcW w:w="2410" w:type="dxa"/>
            <w:shd w:val="clear" w:color="auto" w:fill="68E089"/>
            <w:vAlign w:val="center"/>
          </w:tcPr>
          <w:p w14:paraId="7BBFE2CE" w14:textId="77777777" w:rsidR="00A84073" w:rsidRPr="000A4281" w:rsidRDefault="00A84073" w:rsidP="0026000B">
            <w:pPr>
              <w:pStyle w:val="TableParagraph"/>
              <w:spacing w:before="10"/>
            </w:pPr>
          </w:p>
          <w:p w14:paraId="0B6CF73E" w14:textId="77777777" w:rsidR="00A84073" w:rsidRPr="000A4281" w:rsidRDefault="00A84073" w:rsidP="0026000B">
            <w:pPr>
              <w:pStyle w:val="TableParagraph"/>
              <w:ind w:left="110" w:right="624"/>
            </w:pPr>
            <w:r w:rsidRPr="000A4281">
              <w:rPr>
                <w:u w:val="single"/>
              </w:rPr>
              <w:t>Project Outputs</w:t>
            </w:r>
            <w:r w:rsidRPr="000A4281">
              <w:rPr>
                <w:vertAlign w:val="superscript"/>
              </w:rPr>
              <w:t>3</w:t>
            </w:r>
            <w:r w:rsidRPr="000A4281">
              <w:rPr>
                <w:spacing w:val="1"/>
              </w:rPr>
              <w:t xml:space="preserve"> </w:t>
            </w:r>
            <w:r w:rsidRPr="000A4281">
              <w:t>(Expected</w:t>
            </w:r>
            <w:r w:rsidRPr="000A4281">
              <w:rPr>
                <w:spacing w:val="-12"/>
              </w:rPr>
              <w:t xml:space="preserve"> </w:t>
            </w:r>
            <w:r w:rsidRPr="000A4281">
              <w:t>result)</w:t>
            </w:r>
          </w:p>
        </w:tc>
        <w:tc>
          <w:tcPr>
            <w:tcW w:w="2695" w:type="dxa"/>
            <w:shd w:val="clear" w:color="auto" w:fill="68E089"/>
            <w:vAlign w:val="center"/>
          </w:tcPr>
          <w:p w14:paraId="6E55C97B" w14:textId="77777777" w:rsidR="00A84073" w:rsidRPr="000A4281" w:rsidRDefault="00A84073" w:rsidP="0026000B">
            <w:pPr>
              <w:pStyle w:val="TableParagraph"/>
              <w:spacing w:before="10"/>
            </w:pPr>
          </w:p>
          <w:p w14:paraId="6C1F6A38" w14:textId="77777777" w:rsidR="00A84073" w:rsidRPr="000A4281" w:rsidRDefault="00A84073" w:rsidP="0026000B">
            <w:pPr>
              <w:pStyle w:val="TableParagraph"/>
              <w:ind w:left="110" w:right="236"/>
            </w:pPr>
            <w:r w:rsidRPr="000A4281">
              <w:rPr>
                <w:u w:val="single"/>
              </w:rPr>
              <w:t>Indicators of Successful</w:t>
            </w:r>
            <w:r w:rsidRPr="000A4281">
              <w:rPr>
                <w:spacing w:val="-59"/>
              </w:rPr>
              <w:t xml:space="preserve"> </w:t>
            </w:r>
            <w:r w:rsidRPr="000A4281">
              <w:rPr>
                <w:u w:val="single"/>
              </w:rPr>
              <w:t>Completion</w:t>
            </w:r>
          </w:p>
          <w:p w14:paraId="0C3ACDF9" w14:textId="77777777" w:rsidR="00A84073" w:rsidRPr="000A4281" w:rsidRDefault="00A84073" w:rsidP="0026000B">
            <w:pPr>
              <w:pStyle w:val="TableParagraph"/>
              <w:spacing w:before="1"/>
              <w:ind w:left="110"/>
            </w:pPr>
            <w:r w:rsidRPr="000A4281">
              <w:t>(Output</w:t>
            </w:r>
            <w:r w:rsidRPr="000A4281">
              <w:rPr>
                <w:spacing w:val="-4"/>
              </w:rPr>
              <w:t xml:space="preserve"> </w:t>
            </w:r>
            <w:r w:rsidRPr="000A4281">
              <w:t>Indicators)</w:t>
            </w:r>
          </w:p>
        </w:tc>
        <w:tc>
          <w:tcPr>
            <w:tcW w:w="3401" w:type="dxa"/>
            <w:shd w:val="clear" w:color="auto" w:fill="68E089"/>
            <w:vAlign w:val="center"/>
          </w:tcPr>
          <w:p w14:paraId="46FC8506" w14:textId="77777777" w:rsidR="00A84073" w:rsidRPr="000A4281" w:rsidRDefault="00A84073" w:rsidP="0026000B">
            <w:pPr>
              <w:pStyle w:val="TableParagraph"/>
              <w:spacing w:before="10"/>
            </w:pPr>
          </w:p>
          <w:p w14:paraId="60882087" w14:textId="77777777" w:rsidR="00A84073" w:rsidRPr="000A4281" w:rsidRDefault="00A84073" w:rsidP="0026000B">
            <w:pPr>
              <w:pStyle w:val="TableParagraph"/>
              <w:ind w:left="108"/>
            </w:pPr>
            <w:r w:rsidRPr="000A4281">
              <w:rPr>
                <w:u w:val="single"/>
              </w:rPr>
              <w:t>Performance</w:t>
            </w:r>
            <w:r w:rsidRPr="000A4281">
              <w:rPr>
                <w:spacing w:val="-2"/>
                <w:u w:val="single"/>
              </w:rPr>
              <w:t xml:space="preserve"> </w:t>
            </w:r>
            <w:r w:rsidRPr="000A4281">
              <w:rPr>
                <w:u w:val="single"/>
              </w:rPr>
              <w:t>Data</w:t>
            </w:r>
          </w:p>
        </w:tc>
        <w:tc>
          <w:tcPr>
            <w:tcW w:w="876" w:type="dxa"/>
            <w:shd w:val="clear" w:color="auto" w:fill="68E089"/>
            <w:vAlign w:val="center"/>
          </w:tcPr>
          <w:p w14:paraId="6154C3B7" w14:textId="77777777" w:rsidR="00A84073" w:rsidRPr="000A4281" w:rsidRDefault="00A84073" w:rsidP="0026000B">
            <w:pPr>
              <w:pStyle w:val="TableParagraph"/>
              <w:spacing w:before="10"/>
            </w:pPr>
          </w:p>
          <w:p w14:paraId="0BE53A2C" w14:textId="77777777" w:rsidR="00A84073" w:rsidRPr="000A4281" w:rsidRDefault="00A84073" w:rsidP="0026000B">
            <w:pPr>
              <w:pStyle w:val="TableParagraph"/>
              <w:ind w:left="111"/>
            </w:pPr>
            <w:r w:rsidRPr="000A4281">
              <w:rPr>
                <w:u w:val="single"/>
              </w:rPr>
              <w:t>TLS</w:t>
            </w:r>
          </w:p>
        </w:tc>
      </w:tr>
      <w:tr w:rsidR="000375DC" w:rsidRPr="000A4281" w14:paraId="39A9DB4C" w14:textId="77777777" w:rsidTr="000375DC">
        <w:trPr>
          <w:trHeight w:val="1551"/>
        </w:trPr>
        <w:tc>
          <w:tcPr>
            <w:tcW w:w="2410" w:type="dxa"/>
            <w:vMerge w:val="restart"/>
            <w:tcBorders>
              <w:right w:val="single" w:sz="6" w:space="0" w:color="000000"/>
            </w:tcBorders>
            <w:vAlign w:val="center"/>
          </w:tcPr>
          <w:p w14:paraId="25715C2A" w14:textId="77777777" w:rsidR="000375DC" w:rsidRPr="000A4281" w:rsidRDefault="000375DC" w:rsidP="0026000B">
            <w:pPr>
              <w:pStyle w:val="TableParagraph"/>
            </w:pPr>
            <w:r w:rsidRPr="000A4281">
              <w:rPr>
                <w:bCs/>
              </w:rPr>
              <w:t>1. Better understanding of the extent and scope of problems faced by women inventors and innovators and possible solutions gained.</w:t>
            </w:r>
          </w:p>
        </w:tc>
        <w:tc>
          <w:tcPr>
            <w:tcW w:w="2695" w:type="dxa"/>
            <w:tcBorders>
              <w:left w:val="single" w:sz="6" w:space="0" w:color="000000"/>
              <w:bottom w:val="single" w:sz="6" w:space="0" w:color="000000"/>
            </w:tcBorders>
          </w:tcPr>
          <w:p w14:paraId="100B6A25" w14:textId="21A44167" w:rsidR="000375DC" w:rsidRPr="000A4281" w:rsidRDefault="000375DC" w:rsidP="000375DC">
            <w:pPr>
              <w:pStyle w:val="TableParagraph"/>
            </w:pPr>
            <w:r w:rsidRPr="000A4281">
              <w:t>I. Delivery of a review of the existing literature on the situation of women inventors, and innovators and entrepreneurs.</w:t>
            </w:r>
          </w:p>
        </w:tc>
        <w:tc>
          <w:tcPr>
            <w:tcW w:w="3401" w:type="dxa"/>
            <w:vAlign w:val="center"/>
          </w:tcPr>
          <w:p w14:paraId="20F3C411" w14:textId="77777777" w:rsidR="000375DC" w:rsidRPr="000A4281" w:rsidRDefault="000375DC" w:rsidP="0026000B">
            <w:r w:rsidRPr="000A4281">
              <w:t>Delivered</w:t>
            </w:r>
          </w:p>
          <w:p w14:paraId="338A046B" w14:textId="655DD4DD" w:rsidR="000375DC" w:rsidRPr="000A4281" w:rsidRDefault="000375DC" w:rsidP="0026000B">
            <w:pPr>
              <w:pStyle w:val="TableParagraph"/>
            </w:pPr>
          </w:p>
        </w:tc>
        <w:tc>
          <w:tcPr>
            <w:tcW w:w="876" w:type="dxa"/>
            <w:vAlign w:val="center"/>
          </w:tcPr>
          <w:p w14:paraId="3B8A09E1" w14:textId="08F687BB" w:rsidR="000375DC" w:rsidRPr="000A4281" w:rsidRDefault="000375DC" w:rsidP="000375DC">
            <w:r w:rsidRPr="000A4281">
              <w:t>****</w:t>
            </w:r>
          </w:p>
        </w:tc>
      </w:tr>
      <w:tr w:rsidR="000375DC" w:rsidRPr="000A4281" w14:paraId="1665DD24" w14:textId="77777777" w:rsidTr="000E0E0C">
        <w:trPr>
          <w:trHeight w:val="1855"/>
        </w:trPr>
        <w:tc>
          <w:tcPr>
            <w:tcW w:w="2410" w:type="dxa"/>
            <w:vMerge/>
            <w:tcBorders>
              <w:right w:val="single" w:sz="6" w:space="0" w:color="000000"/>
            </w:tcBorders>
            <w:vAlign w:val="center"/>
          </w:tcPr>
          <w:p w14:paraId="22EB6C55" w14:textId="77777777" w:rsidR="000375DC" w:rsidRPr="000A4281" w:rsidRDefault="000375DC" w:rsidP="0026000B">
            <w:pPr>
              <w:pStyle w:val="TableParagraph"/>
              <w:rPr>
                <w:bCs/>
              </w:rPr>
            </w:pPr>
          </w:p>
        </w:tc>
        <w:tc>
          <w:tcPr>
            <w:tcW w:w="2695" w:type="dxa"/>
            <w:tcBorders>
              <w:left w:val="single" w:sz="6" w:space="0" w:color="000000"/>
              <w:bottom w:val="single" w:sz="6" w:space="0" w:color="000000"/>
            </w:tcBorders>
            <w:vAlign w:val="center"/>
          </w:tcPr>
          <w:p w14:paraId="5F7A3DD6" w14:textId="5B8CF4CA" w:rsidR="000375DC" w:rsidRPr="000A4281" w:rsidRDefault="000375DC" w:rsidP="000375DC">
            <w:pPr>
              <w:pStyle w:val="TableParagraph"/>
            </w:pPr>
            <w:r w:rsidRPr="000A4281">
              <w:t>II.</w:t>
            </w:r>
            <w:r w:rsidR="009106E3">
              <w:t xml:space="preserve"> </w:t>
            </w:r>
            <w:r w:rsidRPr="000A4281">
              <w:t>Delivery of a catalog of best practices, models and examples of programs and initiatives designed to support women inventors, innovators in the access to or use of the IP system.</w:t>
            </w:r>
          </w:p>
          <w:p w14:paraId="3CA7B0B3" w14:textId="77777777" w:rsidR="000375DC" w:rsidRPr="000A4281" w:rsidRDefault="000375DC" w:rsidP="0026000B">
            <w:pPr>
              <w:pStyle w:val="TableParagraph"/>
            </w:pPr>
          </w:p>
        </w:tc>
        <w:tc>
          <w:tcPr>
            <w:tcW w:w="3401" w:type="dxa"/>
            <w:vAlign w:val="center"/>
          </w:tcPr>
          <w:p w14:paraId="191EDB32" w14:textId="77777777" w:rsidR="000375DC" w:rsidRPr="000A4281" w:rsidRDefault="000375DC" w:rsidP="000375DC">
            <w:r w:rsidRPr="000A4281">
              <w:t>Delivered</w:t>
            </w:r>
          </w:p>
          <w:p w14:paraId="0832A93C" w14:textId="77777777" w:rsidR="000375DC" w:rsidRPr="000A4281" w:rsidRDefault="000375DC" w:rsidP="0026000B"/>
        </w:tc>
        <w:tc>
          <w:tcPr>
            <w:tcW w:w="876" w:type="dxa"/>
            <w:vAlign w:val="center"/>
          </w:tcPr>
          <w:p w14:paraId="5F24594B" w14:textId="77777777" w:rsidR="000375DC" w:rsidRPr="000A4281" w:rsidRDefault="000375DC" w:rsidP="000375DC">
            <w:r w:rsidRPr="000A4281">
              <w:t>****</w:t>
            </w:r>
          </w:p>
          <w:p w14:paraId="1A930CFC" w14:textId="77777777" w:rsidR="000375DC" w:rsidRPr="000A4281" w:rsidRDefault="000375DC" w:rsidP="0026000B"/>
        </w:tc>
      </w:tr>
      <w:tr w:rsidR="000375DC" w:rsidRPr="000A4281" w14:paraId="029A01EF" w14:textId="77777777" w:rsidTr="000E0E0C">
        <w:trPr>
          <w:trHeight w:val="1855"/>
        </w:trPr>
        <w:tc>
          <w:tcPr>
            <w:tcW w:w="2410" w:type="dxa"/>
            <w:vMerge/>
            <w:tcBorders>
              <w:right w:val="single" w:sz="6" w:space="0" w:color="000000"/>
            </w:tcBorders>
            <w:vAlign w:val="center"/>
          </w:tcPr>
          <w:p w14:paraId="5CE16D64" w14:textId="77777777" w:rsidR="000375DC" w:rsidRPr="000A4281" w:rsidRDefault="000375DC" w:rsidP="0026000B">
            <w:pPr>
              <w:pStyle w:val="TableParagraph"/>
              <w:rPr>
                <w:bCs/>
              </w:rPr>
            </w:pPr>
          </w:p>
        </w:tc>
        <w:tc>
          <w:tcPr>
            <w:tcW w:w="2695" w:type="dxa"/>
            <w:tcBorders>
              <w:left w:val="single" w:sz="6" w:space="0" w:color="000000"/>
              <w:bottom w:val="single" w:sz="6" w:space="0" w:color="000000"/>
            </w:tcBorders>
            <w:vAlign w:val="center"/>
          </w:tcPr>
          <w:p w14:paraId="66DB0516" w14:textId="4997DB20" w:rsidR="000375DC" w:rsidRPr="000A4281" w:rsidRDefault="000375DC" w:rsidP="000375DC">
            <w:pPr>
              <w:pStyle w:val="TableParagraph"/>
            </w:pPr>
            <w:r w:rsidRPr="000A4281">
              <w:t>III.</w:t>
            </w:r>
            <w:r w:rsidR="009106E3">
              <w:t xml:space="preserve"> </w:t>
            </w:r>
            <w:r w:rsidRPr="000A4281">
              <w:t>Collection of a set of individual stories of women inventors and innovators on their experiences in protecting and bringing to market their invention and innovative outputs</w:t>
            </w:r>
          </w:p>
          <w:p w14:paraId="4F2E81D3" w14:textId="77777777" w:rsidR="000375DC" w:rsidRPr="000A4281" w:rsidRDefault="000375DC" w:rsidP="0026000B">
            <w:pPr>
              <w:pStyle w:val="TableParagraph"/>
            </w:pPr>
          </w:p>
        </w:tc>
        <w:tc>
          <w:tcPr>
            <w:tcW w:w="3401" w:type="dxa"/>
            <w:vAlign w:val="center"/>
          </w:tcPr>
          <w:p w14:paraId="46375617" w14:textId="5BBC015E" w:rsidR="000375DC" w:rsidRPr="000A4281" w:rsidRDefault="000375DC" w:rsidP="0026000B">
            <w:r w:rsidRPr="000A4281">
              <w:t>Completed</w:t>
            </w:r>
          </w:p>
        </w:tc>
        <w:tc>
          <w:tcPr>
            <w:tcW w:w="876" w:type="dxa"/>
            <w:vAlign w:val="center"/>
          </w:tcPr>
          <w:p w14:paraId="12E68B83" w14:textId="77777777" w:rsidR="000375DC" w:rsidRPr="000A4281" w:rsidRDefault="000375DC" w:rsidP="000375DC">
            <w:pPr>
              <w:pStyle w:val="TableParagraph"/>
            </w:pPr>
            <w:r w:rsidRPr="000A4281">
              <w:t>****</w:t>
            </w:r>
          </w:p>
          <w:p w14:paraId="53EE9369" w14:textId="77777777" w:rsidR="000375DC" w:rsidRPr="000A4281" w:rsidRDefault="000375DC" w:rsidP="0026000B"/>
        </w:tc>
      </w:tr>
      <w:tr w:rsidR="000375DC" w:rsidRPr="000A4281" w14:paraId="077B83AD" w14:textId="77777777" w:rsidTr="000375DC">
        <w:trPr>
          <w:trHeight w:val="2153"/>
        </w:trPr>
        <w:tc>
          <w:tcPr>
            <w:tcW w:w="2410" w:type="dxa"/>
            <w:vMerge w:val="restart"/>
            <w:tcBorders>
              <w:right w:val="single" w:sz="6" w:space="0" w:color="000000"/>
            </w:tcBorders>
            <w:vAlign w:val="center"/>
          </w:tcPr>
          <w:p w14:paraId="444ED54A" w14:textId="77777777" w:rsidR="000375DC" w:rsidRPr="000A4281" w:rsidRDefault="000375DC" w:rsidP="0026000B">
            <w:pPr>
              <w:rPr>
                <w:rStyle w:val="Heading3Char"/>
                <w:szCs w:val="22"/>
                <w:u w:val="none"/>
              </w:rPr>
            </w:pPr>
            <w:r w:rsidRPr="000A4281">
              <w:rPr>
                <w:rStyle w:val="Heading3Char"/>
                <w:szCs w:val="22"/>
                <w:u w:val="none"/>
              </w:rPr>
              <w:t>2. Established national base line in four participating countries</w:t>
            </w:r>
          </w:p>
        </w:tc>
        <w:tc>
          <w:tcPr>
            <w:tcW w:w="2695" w:type="dxa"/>
            <w:tcBorders>
              <w:top w:val="single" w:sz="6" w:space="0" w:color="000000"/>
              <w:left w:val="single" w:sz="6" w:space="0" w:color="000000"/>
              <w:bottom w:val="single" w:sz="6" w:space="0" w:color="000000"/>
            </w:tcBorders>
            <w:vAlign w:val="center"/>
          </w:tcPr>
          <w:p w14:paraId="276709C6" w14:textId="61BE2A1F" w:rsidR="000375DC" w:rsidRPr="000A4281" w:rsidRDefault="000375DC" w:rsidP="000375DC">
            <w:pPr>
              <w:rPr>
                <w:rStyle w:val="Heading3Char"/>
                <w:szCs w:val="22"/>
                <w:u w:val="none"/>
              </w:rPr>
            </w:pPr>
            <w:r w:rsidRPr="000A4281">
              <w:rPr>
                <w:rStyle w:val="Heading3Char"/>
                <w:szCs w:val="22"/>
                <w:u w:val="none"/>
              </w:rPr>
              <w:t>I.</w:t>
            </w:r>
            <w:r w:rsidR="009106E3">
              <w:rPr>
                <w:rStyle w:val="Heading3Char"/>
                <w:szCs w:val="22"/>
                <w:u w:val="none"/>
              </w:rPr>
              <w:t xml:space="preserve"> </w:t>
            </w:r>
            <w:r w:rsidRPr="000A4281">
              <w:rPr>
                <w:rStyle w:val="Heading3Char"/>
                <w:szCs w:val="22"/>
                <w:u w:val="none"/>
              </w:rPr>
              <w:t>Delivery of four (4) national situation reports (one in each of the pilot countries) identifying challenges and obstacles faced by women in their access to and use of IP system</w:t>
            </w:r>
            <w:r>
              <w:rPr>
                <w:rStyle w:val="Heading3Char"/>
                <w:szCs w:val="22"/>
                <w:u w:val="none"/>
              </w:rPr>
              <w:t>.</w:t>
            </w:r>
          </w:p>
        </w:tc>
        <w:tc>
          <w:tcPr>
            <w:tcW w:w="3401" w:type="dxa"/>
            <w:vAlign w:val="center"/>
          </w:tcPr>
          <w:p w14:paraId="28C84438" w14:textId="47382CB4" w:rsidR="000375DC" w:rsidRPr="000A4281" w:rsidRDefault="000375DC" w:rsidP="000375DC">
            <w:r w:rsidRPr="000A4281">
              <w:t>Delivered</w:t>
            </w:r>
          </w:p>
        </w:tc>
        <w:tc>
          <w:tcPr>
            <w:tcW w:w="876" w:type="dxa"/>
            <w:vAlign w:val="center"/>
          </w:tcPr>
          <w:p w14:paraId="25EDDC15" w14:textId="77777777" w:rsidR="000375DC" w:rsidRPr="000A4281" w:rsidRDefault="000375DC" w:rsidP="0026000B">
            <w:r w:rsidRPr="000A4281">
              <w:t>****</w:t>
            </w:r>
          </w:p>
          <w:p w14:paraId="2E622D95" w14:textId="566B396F" w:rsidR="000375DC" w:rsidRPr="000A4281" w:rsidRDefault="000375DC" w:rsidP="0026000B"/>
        </w:tc>
      </w:tr>
      <w:tr w:rsidR="000375DC" w:rsidRPr="000A4281" w14:paraId="31A855A4" w14:textId="77777777" w:rsidTr="000E0E0C">
        <w:trPr>
          <w:trHeight w:val="2152"/>
        </w:trPr>
        <w:tc>
          <w:tcPr>
            <w:tcW w:w="2410" w:type="dxa"/>
            <w:vMerge/>
            <w:tcBorders>
              <w:right w:val="single" w:sz="6" w:space="0" w:color="000000"/>
            </w:tcBorders>
            <w:vAlign w:val="center"/>
          </w:tcPr>
          <w:p w14:paraId="0D3A4618" w14:textId="77777777" w:rsidR="000375DC" w:rsidRPr="000A4281" w:rsidRDefault="000375DC" w:rsidP="0026000B">
            <w:pPr>
              <w:rPr>
                <w:rStyle w:val="Heading3Char"/>
                <w:szCs w:val="22"/>
                <w:u w:val="none"/>
              </w:rPr>
            </w:pPr>
          </w:p>
        </w:tc>
        <w:tc>
          <w:tcPr>
            <w:tcW w:w="2695" w:type="dxa"/>
            <w:tcBorders>
              <w:top w:val="single" w:sz="6" w:space="0" w:color="000000"/>
              <w:left w:val="single" w:sz="6" w:space="0" w:color="000000"/>
              <w:bottom w:val="single" w:sz="6" w:space="0" w:color="000000"/>
            </w:tcBorders>
            <w:vAlign w:val="center"/>
          </w:tcPr>
          <w:p w14:paraId="0F9FC2AA" w14:textId="5762DCC0" w:rsidR="000375DC" w:rsidRPr="000A4281" w:rsidRDefault="000375DC" w:rsidP="0026000B">
            <w:pPr>
              <w:rPr>
                <w:rStyle w:val="Heading3Char"/>
                <w:szCs w:val="22"/>
                <w:u w:val="none"/>
              </w:rPr>
            </w:pPr>
            <w:r w:rsidRPr="000A4281">
              <w:rPr>
                <w:rStyle w:val="Heading3Char"/>
                <w:szCs w:val="22"/>
                <w:u w:val="none"/>
              </w:rPr>
              <w:t>II.</w:t>
            </w:r>
            <w:r w:rsidR="009106E3">
              <w:rPr>
                <w:rStyle w:val="Heading3Char"/>
                <w:szCs w:val="22"/>
                <w:u w:val="none"/>
              </w:rPr>
              <w:t xml:space="preserve"> </w:t>
            </w:r>
            <w:r w:rsidRPr="000A4281">
              <w:rPr>
                <w:rStyle w:val="Heading3Char"/>
                <w:szCs w:val="22"/>
                <w:u w:val="none"/>
              </w:rPr>
              <w:t>Focal points identified in each of the four (4) pilot countries together with a list of stakeholders, relevant institutions, organizations and individuals active in the field.</w:t>
            </w:r>
          </w:p>
        </w:tc>
        <w:tc>
          <w:tcPr>
            <w:tcW w:w="3401" w:type="dxa"/>
            <w:vAlign w:val="center"/>
          </w:tcPr>
          <w:p w14:paraId="7EFBB338" w14:textId="704919A5" w:rsidR="000375DC" w:rsidRPr="000A4281" w:rsidRDefault="000375DC" w:rsidP="000375DC">
            <w:r>
              <w:t>I</w:t>
            </w:r>
            <w:r w:rsidRPr="000375DC">
              <w:t>dentified</w:t>
            </w:r>
          </w:p>
        </w:tc>
        <w:tc>
          <w:tcPr>
            <w:tcW w:w="876" w:type="dxa"/>
            <w:vAlign w:val="center"/>
          </w:tcPr>
          <w:p w14:paraId="191765C7" w14:textId="6A872C5E" w:rsidR="000375DC" w:rsidRPr="000A4281" w:rsidRDefault="000375DC" w:rsidP="0026000B">
            <w:r w:rsidRPr="000A4281">
              <w:t>****</w:t>
            </w:r>
          </w:p>
        </w:tc>
      </w:tr>
      <w:tr w:rsidR="00A84073" w:rsidRPr="000A4281" w14:paraId="44D288B7" w14:textId="77777777" w:rsidTr="000E0E0C">
        <w:trPr>
          <w:trHeight w:val="510"/>
        </w:trPr>
        <w:tc>
          <w:tcPr>
            <w:tcW w:w="2410" w:type="dxa"/>
            <w:tcBorders>
              <w:right w:val="single" w:sz="6" w:space="0" w:color="000000"/>
            </w:tcBorders>
            <w:vAlign w:val="center"/>
          </w:tcPr>
          <w:p w14:paraId="28772F75" w14:textId="77777777" w:rsidR="00A84073" w:rsidRPr="000A4281" w:rsidRDefault="00A84073" w:rsidP="0026000B">
            <w:pPr>
              <w:spacing w:before="240" w:after="240"/>
              <w:rPr>
                <w:rStyle w:val="Heading3Char"/>
                <w:szCs w:val="22"/>
              </w:rPr>
            </w:pPr>
            <w:r w:rsidRPr="000A4281">
              <w:rPr>
                <w:bCs/>
              </w:rPr>
              <w:t>3. Increased awareness of stakeholders on the role of the IP system in protecting and commercializing inventions</w:t>
            </w:r>
          </w:p>
        </w:tc>
        <w:tc>
          <w:tcPr>
            <w:tcW w:w="2695" w:type="dxa"/>
            <w:tcBorders>
              <w:top w:val="single" w:sz="6" w:space="0" w:color="000000"/>
              <w:left w:val="single" w:sz="6" w:space="0" w:color="000000"/>
              <w:bottom w:val="single" w:sz="6" w:space="0" w:color="000000"/>
            </w:tcBorders>
            <w:vAlign w:val="center"/>
          </w:tcPr>
          <w:p w14:paraId="7F646A66" w14:textId="77777777" w:rsidR="00A84073" w:rsidRPr="000A4281" w:rsidRDefault="00A84073" w:rsidP="0026000B">
            <w:pPr>
              <w:spacing w:before="240"/>
              <w:rPr>
                <w:rStyle w:val="Emphasis"/>
                <w:rFonts w:eastAsia="SimSun"/>
                <w:i w:val="0"/>
              </w:rPr>
            </w:pPr>
            <w:r w:rsidRPr="000A4281">
              <w:rPr>
                <w:rStyle w:val="Heading3Char"/>
                <w:iCs/>
                <w:szCs w:val="22"/>
                <w:u w:val="none"/>
              </w:rPr>
              <w:t>Four (4) events such as, conferences, roundtables, seminars or web-based groups, organized in the pilot countries (one in each).</w:t>
            </w:r>
          </w:p>
        </w:tc>
        <w:tc>
          <w:tcPr>
            <w:tcW w:w="3401" w:type="dxa"/>
            <w:vAlign w:val="center"/>
          </w:tcPr>
          <w:p w14:paraId="4A52D586" w14:textId="77777777" w:rsidR="00A84073" w:rsidRPr="00E11B14" w:rsidRDefault="00A84073" w:rsidP="0026000B">
            <w:pPr>
              <w:pStyle w:val="Heading3"/>
              <w:spacing w:after="240"/>
              <w:rPr>
                <w:szCs w:val="22"/>
                <w:u w:val="none"/>
              </w:rPr>
            </w:pPr>
            <w:r w:rsidRPr="00E11B14">
              <w:rPr>
                <w:szCs w:val="22"/>
                <w:u w:val="none"/>
              </w:rPr>
              <w:t xml:space="preserve">Completed  </w:t>
            </w:r>
          </w:p>
        </w:tc>
        <w:tc>
          <w:tcPr>
            <w:tcW w:w="876" w:type="dxa"/>
            <w:vAlign w:val="center"/>
          </w:tcPr>
          <w:p w14:paraId="66D642EE" w14:textId="77777777" w:rsidR="00A84073" w:rsidRPr="00E11B14" w:rsidRDefault="00A84073" w:rsidP="0026000B">
            <w:pPr>
              <w:pStyle w:val="Heading3"/>
              <w:spacing w:after="240"/>
              <w:rPr>
                <w:szCs w:val="22"/>
                <w:u w:val="none"/>
              </w:rPr>
            </w:pPr>
            <w:r w:rsidRPr="00E11B14">
              <w:rPr>
                <w:szCs w:val="22"/>
                <w:u w:val="none"/>
              </w:rPr>
              <w:t>****</w:t>
            </w:r>
          </w:p>
        </w:tc>
      </w:tr>
      <w:tr w:rsidR="000375DC" w:rsidRPr="000A4281" w14:paraId="151756BC" w14:textId="77777777" w:rsidTr="000375DC">
        <w:trPr>
          <w:trHeight w:val="1195"/>
        </w:trPr>
        <w:tc>
          <w:tcPr>
            <w:tcW w:w="2410" w:type="dxa"/>
            <w:vMerge w:val="restart"/>
            <w:tcBorders>
              <w:right w:val="single" w:sz="6" w:space="0" w:color="000000"/>
            </w:tcBorders>
            <w:vAlign w:val="center"/>
          </w:tcPr>
          <w:p w14:paraId="5BD3AFAB" w14:textId="77777777" w:rsidR="000375DC" w:rsidRPr="000A4281" w:rsidRDefault="000375DC" w:rsidP="0026000B">
            <w:pPr>
              <w:spacing w:before="240"/>
              <w:rPr>
                <w:rStyle w:val="Heading3Char"/>
                <w:szCs w:val="22"/>
                <w:u w:val="none"/>
              </w:rPr>
            </w:pPr>
            <w:r w:rsidRPr="000A4281">
              <w:rPr>
                <w:rStyle w:val="Heading3Char"/>
                <w:szCs w:val="22"/>
                <w:u w:val="none"/>
              </w:rPr>
              <w:t>4. Developed materials for training women inventors and innovators</w:t>
            </w:r>
          </w:p>
        </w:tc>
        <w:tc>
          <w:tcPr>
            <w:tcW w:w="2695" w:type="dxa"/>
            <w:tcBorders>
              <w:top w:val="single" w:sz="6" w:space="0" w:color="000000"/>
              <w:left w:val="single" w:sz="6" w:space="0" w:color="000000"/>
              <w:bottom w:val="single" w:sz="6" w:space="0" w:color="000000"/>
            </w:tcBorders>
          </w:tcPr>
          <w:p w14:paraId="427356DA" w14:textId="0007F6E9" w:rsidR="000375DC" w:rsidRPr="000A4281" w:rsidRDefault="000375DC" w:rsidP="000375DC">
            <w:pPr>
              <w:spacing w:before="240"/>
              <w:rPr>
                <w:rStyle w:val="Heading3Char"/>
                <w:szCs w:val="22"/>
                <w:u w:val="none"/>
              </w:rPr>
            </w:pPr>
            <w:r w:rsidRPr="000A4281">
              <w:rPr>
                <w:rStyle w:val="Heading3Char"/>
                <w:szCs w:val="22"/>
                <w:u w:val="none"/>
              </w:rPr>
              <w:t>I. Delivery of a guide on the IP issues in bringing a patent-based product to market and/or in creating a start-up</w:t>
            </w:r>
            <w:r>
              <w:rPr>
                <w:rStyle w:val="Heading3Char"/>
                <w:szCs w:val="22"/>
                <w:u w:val="none"/>
              </w:rPr>
              <w:t xml:space="preserve">. </w:t>
            </w:r>
          </w:p>
        </w:tc>
        <w:tc>
          <w:tcPr>
            <w:tcW w:w="3401" w:type="dxa"/>
            <w:vAlign w:val="center"/>
          </w:tcPr>
          <w:p w14:paraId="5539E294" w14:textId="4DE43C03" w:rsidR="000375DC" w:rsidRPr="000A4281" w:rsidRDefault="000375DC" w:rsidP="000375DC">
            <w:pPr>
              <w:pStyle w:val="Heading3"/>
            </w:pPr>
            <w:r w:rsidRPr="000A4281">
              <w:rPr>
                <w:szCs w:val="22"/>
                <w:u w:val="none"/>
              </w:rPr>
              <w:t xml:space="preserve">Guide published.  In addition, an infographic complementing the Guide also developed and published online. </w:t>
            </w:r>
          </w:p>
        </w:tc>
        <w:tc>
          <w:tcPr>
            <w:tcW w:w="876" w:type="dxa"/>
            <w:vAlign w:val="center"/>
          </w:tcPr>
          <w:p w14:paraId="7D969677" w14:textId="0DB57EEE" w:rsidR="000375DC" w:rsidRPr="000A4281" w:rsidRDefault="000375DC" w:rsidP="000375DC">
            <w:pPr>
              <w:pStyle w:val="Heading3"/>
            </w:pPr>
            <w:r w:rsidRPr="000A4281">
              <w:rPr>
                <w:szCs w:val="22"/>
                <w:u w:val="none"/>
              </w:rPr>
              <w:t>****</w:t>
            </w:r>
          </w:p>
        </w:tc>
      </w:tr>
      <w:tr w:rsidR="000375DC" w:rsidRPr="000A4281" w14:paraId="68A0AE6E" w14:textId="77777777" w:rsidTr="000375DC">
        <w:trPr>
          <w:trHeight w:val="1195"/>
        </w:trPr>
        <w:tc>
          <w:tcPr>
            <w:tcW w:w="2410" w:type="dxa"/>
            <w:vMerge/>
            <w:tcBorders>
              <w:right w:val="single" w:sz="6" w:space="0" w:color="000000"/>
            </w:tcBorders>
            <w:vAlign w:val="center"/>
          </w:tcPr>
          <w:p w14:paraId="77300E02"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62D6AF5E" w14:textId="77777777" w:rsidR="000375DC" w:rsidRPr="000A4281" w:rsidRDefault="000375DC" w:rsidP="000375DC">
            <w:pPr>
              <w:spacing w:before="240"/>
              <w:rPr>
                <w:rStyle w:val="Heading3Char"/>
                <w:szCs w:val="22"/>
                <w:u w:val="none"/>
              </w:rPr>
            </w:pPr>
            <w:r w:rsidRPr="000A4281">
              <w:rPr>
                <w:rStyle w:val="Heading3Char"/>
                <w:szCs w:val="22"/>
                <w:u w:val="none"/>
              </w:rPr>
              <w:t xml:space="preserve">II. Delivery of a presentation material for use in workshops. </w:t>
            </w:r>
          </w:p>
          <w:p w14:paraId="09964CD4" w14:textId="77777777" w:rsidR="000375DC" w:rsidRPr="000A4281" w:rsidRDefault="000375DC" w:rsidP="0026000B">
            <w:pPr>
              <w:spacing w:before="240"/>
              <w:rPr>
                <w:rStyle w:val="Heading3Char"/>
                <w:szCs w:val="22"/>
                <w:u w:val="none"/>
              </w:rPr>
            </w:pPr>
          </w:p>
        </w:tc>
        <w:tc>
          <w:tcPr>
            <w:tcW w:w="3401" w:type="dxa"/>
            <w:vAlign w:val="center"/>
          </w:tcPr>
          <w:p w14:paraId="48EAC335" w14:textId="77777777" w:rsidR="000375DC" w:rsidRPr="000A4281" w:rsidRDefault="000375DC" w:rsidP="000375DC">
            <w:r w:rsidRPr="000A4281">
              <w:t>In progress</w:t>
            </w:r>
          </w:p>
          <w:p w14:paraId="660E1C48" w14:textId="77777777" w:rsidR="000375DC" w:rsidRPr="000A4281" w:rsidRDefault="000375DC" w:rsidP="0026000B">
            <w:pPr>
              <w:pStyle w:val="Heading3"/>
              <w:rPr>
                <w:szCs w:val="22"/>
                <w:u w:val="none"/>
              </w:rPr>
            </w:pPr>
          </w:p>
        </w:tc>
        <w:tc>
          <w:tcPr>
            <w:tcW w:w="876" w:type="dxa"/>
            <w:vAlign w:val="center"/>
          </w:tcPr>
          <w:p w14:paraId="48E7FCAF" w14:textId="77777777" w:rsidR="000375DC" w:rsidRPr="000A4281" w:rsidRDefault="000375DC" w:rsidP="000375DC">
            <w:r w:rsidRPr="000A4281">
              <w:t>***</w:t>
            </w:r>
          </w:p>
          <w:p w14:paraId="465FE9FF" w14:textId="77777777" w:rsidR="000375DC" w:rsidRPr="000A4281" w:rsidRDefault="000375DC" w:rsidP="0026000B">
            <w:pPr>
              <w:pStyle w:val="Heading3"/>
              <w:rPr>
                <w:szCs w:val="22"/>
                <w:u w:val="none"/>
              </w:rPr>
            </w:pPr>
          </w:p>
        </w:tc>
      </w:tr>
      <w:tr w:rsidR="000375DC" w:rsidRPr="000A4281" w14:paraId="6B124781" w14:textId="77777777" w:rsidTr="000375DC">
        <w:trPr>
          <w:trHeight w:val="1195"/>
        </w:trPr>
        <w:tc>
          <w:tcPr>
            <w:tcW w:w="2410" w:type="dxa"/>
            <w:vMerge/>
            <w:tcBorders>
              <w:right w:val="single" w:sz="6" w:space="0" w:color="000000"/>
            </w:tcBorders>
            <w:vAlign w:val="center"/>
          </w:tcPr>
          <w:p w14:paraId="7750A725"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6C2939F0" w14:textId="7902479F" w:rsidR="000375DC" w:rsidRPr="000A4281" w:rsidRDefault="000375DC" w:rsidP="0026000B">
            <w:pPr>
              <w:spacing w:before="240"/>
              <w:rPr>
                <w:rStyle w:val="Heading3Char"/>
                <w:szCs w:val="22"/>
                <w:u w:val="none"/>
              </w:rPr>
            </w:pPr>
            <w:r w:rsidRPr="000A4281">
              <w:rPr>
                <w:rStyle w:val="Heading3Char"/>
                <w:szCs w:val="22"/>
                <w:u w:val="none"/>
              </w:rPr>
              <w:t>III. Develop a compilation of existing relevant material in WIPO.</w:t>
            </w:r>
          </w:p>
        </w:tc>
        <w:tc>
          <w:tcPr>
            <w:tcW w:w="3401" w:type="dxa"/>
            <w:vAlign w:val="center"/>
          </w:tcPr>
          <w:p w14:paraId="04A0A400" w14:textId="00D7BE00" w:rsidR="000375DC" w:rsidRPr="000A4281" w:rsidRDefault="000375DC" w:rsidP="0026000B">
            <w:pPr>
              <w:pStyle w:val="Heading3"/>
              <w:rPr>
                <w:szCs w:val="22"/>
                <w:u w:val="none"/>
              </w:rPr>
            </w:pPr>
            <w:r w:rsidRPr="000A4281">
              <w:t>In progress</w:t>
            </w:r>
          </w:p>
        </w:tc>
        <w:tc>
          <w:tcPr>
            <w:tcW w:w="876" w:type="dxa"/>
            <w:vAlign w:val="center"/>
          </w:tcPr>
          <w:p w14:paraId="0589E2FA" w14:textId="77777777" w:rsidR="000375DC" w:rsidRPr="000A4281" w:rsidRDefault="000375DC" w:rsidP="000375DC">
            <w:r w:rsidRPr="000A4281">
              <w:t>***</w:t>
            </w:r>
          </w:p>
          <w:p w14:paraId="21C05890" w14:textId="77777777" w:rsidR="000375DC" w:rsidRPr="000A4281" w:rsidRDefault="000375DC" w:rsidP="0026000B">
            <w:pPr>
              <w:pStyle w:val="Heading3"/>
              <w:rPr>
                <w:szCs w:val="22"/>
                <w:u w:val="none"/>
              </w:rPr>
            </w:pPr>
          </w:p>
        </w:tc>
      </w:tr>
      <w:tr w:rsidR="000375DC" w:rsidRPr="000A4281" w14:paraId="58231A6D" w14:textId="77777777" w:rsidTr="000375DC">
        <w:trPr>
          <w:trHeight w:val="2030"/>
        </w:trPr>
        <w:tc>
          <w:tcPr>
            <w:tcW w:w="2410" w:type="dxa"/>
            <w:vMerge w:val="restart"/>
            <w:tcBorders>
              <w:right w:val="single" w:sz="6" w:space="0" w:color="000000"/>
            </w:tcBorders>
            <w:vAlign w:val="center"/>
          </w:tcPr>
          <w:p w14:paraId="3B671562" w14:textId="77777777" w:rsidR="000375DC" w:rsidRPr="000A4281" w:rsidRDefault="000375DC" w:rsidP="0026000B">
            <w:pPr>
              <w:spacing w:before="240"/>
              <w:rPr>
                <w:rStyle w:val="Heading3Char"/>
                <w:szCs w:val="22"/>
                <w:u w:val="none"/>
              </w:rPr>
            </w:pPr>
            <w:r w:rsidRPr="000A4281">
              <w:rPr>
                <w:rStyle w:val="Heading3Char"/>
                <w:szCs w:val="22"/>
                <w:u w:val="none"/>
              </w:rPr>
              <w:lastRenderedPageBreak/>
              <w:t>5. Increased capacity to provide IP support services to women</w:t>
            </w:r>
          </w:p>
        </w:tc>
        <w:tc>
          <w:tcPr>
            <w:tcW w:w="2695" w:type="dxa"/>
            <w:tcBorders>
              <w:top w:val="single" w:sz="6" w:space="0" w:color="000000"/>
              <w:left w:val="single" w:sz="6" w:space="0" w:color="000000"/>
              <w:bottom w:val="single" w:sz="6" w:space="0" w:color="000000"/>
            </w:tcBorders>
          </w:tcPr>
          <w:p w14:paraId="70B1C794" w14:textId="4F847029" w:rsidR="000375DC" w:rsidRPr="000A4281" w:rsidRDefault="000375DC" w:rsidP="000375DC">
            <w:pPr>
              <w:spacing w:before="240"/>
              <w:rPr>
                <w:rStyle w:val="Heading3Char"/>
                <w:szCs w:val="22"/>
              </w:rPr>
            </w:pPr>
            <w:r w:rsidRPr="000A4281">
              <w:rPr>
                <w:rStyle w:val="Heading3Char"/>
                <w:szCs w:val="22"/>
                <w:u w:val="none"/>
              </w:rPr>
              <w:t>I. Four (4) institutions/centers/organizations (one in each pilot country) identified with a dedicated unit and/or focal point, to support women inventors/innovators.</w:t>
            </w:r>
          </w:p>
        </w:tc>
        <w:tc>
          <w:tcPr>
            <w:tcW w:w="3401" w:type="dxa"/>
            <w:vAlign w:val="center"/>
          </w:tcPr>
          <w:p w14:paraId="3AD53258" w14:textId="37693B07" w:rsidR="000375DC" w:rsidRPr="000A4281" w:rsidRDefault="000375DC" w:rsidP="000375DC">
            <w:pPr>
              <w:pStyle w:val="Heading3"/>
            </w:pPr>
            <w:r w:rsidRPr="000A4281">
              <w:rPr>
                <w:szCs w:val="22"/>
                <w:u w:val="none"/>
              </w:rPr>
              <w:t>Identified.</w:t>
            </w:r>
          </w:p>
        </w:tc>
        <w:tc>
          <w:tcPr>
            <w:tcW w:w="876" w:type="dxa"/>
            <w:vAlign w:val="center"/>
          </w:tcPr>
          <w:p w14:paraId="770A1060" w14:textId="3C91C2E4" w:rsidR="000375DC" w:rsidRPr="000A4281" w:rsidRDefault="000375DC" w:rsidP="000375DC">
            <w:pPr>
              <w:pStyle w:val="Heading3"/>
            </w:pPr>
            <w:r w:rsidRPr="00E11B14">
              <w:rPr>
                <w:szCs w:val="22"/>
                <w:u w:val="none"/>
              </w:rPr>
              <w:t>****</w:t>
            </w:r>
          </w:p>
        </w:tc>
      </w:tr>
      <w:tr w:rsidR="000375DC" w:rsidRPr="000A4281" w14:paraId="6EB0FC38" w14:textId="77777777" w:rsidTr="000375DC">
        <w:trPr>
          <w:trHeight w:val="1635"/>
        </w:trPr>
        <w:tc>
          <w:tcPr>
            <w:tcW w:w="2410" w:type="dxa"/>
            <w:vMerge/>
            <w:tcBorders>
              <w:right w:val="single" w:sz="6" w:space="0" w:color="000000"/>
            </w:tcBorders>
            <w:vAlign w:val="center"/>
          </w:tcPr>
          <w:p w14:paraId="19D604ED"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4287C8A5" w14:textId="66480357" w:rsidR="000375DC" w:rsidRPr="000A4281" w:rsidRDefault="000375DC" w:rsidP="0026000B">
            <w:pPr>
              <w:spacing w:before="240"/>
              <w:rPr>
                <w:rStyle w:val="Heading3Char"/>
                <w:szCs w:val="22"/>
                <w:u w:val="none"/>
              </w:rPr>
            </w:pPr>
            <w:r w:rsidRPr="000A4281">
              <w:rPr>
                <w:rStyle w:val="Heading3Char"/>
                <w:szCs w:val="22"/>
                <w:u w:val="none"/>
              </w:rPr>
              <w:t>II. Four (4) training programs completed (one in each pilot country) in the identified centers</w:t>
            </w:r>
            <w:r>
              <w:rPr>
                <w:rStyle w:val="Heading3Char"/>
                <w:szCs w:val="22"/>
                <w:u w:val="none"/>
              </w:rPr>
              <w:t>.</w:t>
            </w:r>
          </w:p>
        </w:tc>
        <w:tc>
          <w:tcPr>
            <w:tcW w:w="3401" w:type="dxa"/>
            <w:vAlign w:val="center"/>
          </w:tcPr>
          <w:p w14:paraId="6E2945E5" w14:textId="2DE07CF4" w:rsidR="000375DC" w:rsidRPr="000375DC" w:rsidRDefault="000375DC" w:rsidP="000375DC">
            <w:pPr>
              <w:pStyle w:val="Heading3"/>
              <w:rPr>
                <w:szCs w:val="22"/>
                <w:u w:val="none"/>
              </w:rPr>
            </w:pPr>
            <w:r w:rsidRPr="000375DC">
              <w:rPr>
                <w:u w:val="none"/>
              </w:rPr>
              <w:t>A collective training program was held for the four pilot countries.</w:t>
            </w:r>
          </w:p>
        </w:tc>
        <w:tc>
          <w:tcPr>
            <w:tcW w:w="876" w:type="dxa"/>
            <w:vAlign w:val="center"/>
          </w:tcPr>
          <w:p w14:paraId="41CFD942" w14:textId="77777777" w:rsidR="000375DC" w:rsidRPr="000A4281" w:rsidRDefault="000375DC" w:rsidP="000375DC">
            <w:r w:rsidRPr="000A4281">
              <w:t>****</w:t>
            </w:r>
          </w:p>
          <w:p w14:paraId="406B47DF" w14:textId="77777777" w:rsidR="000375DC" w:rsidRPr="00E11B14" w:rsidRDefault="000375DC" w:rsidP="0026000B">
            <w:pPr>
              <w:pStyle w:val="Heading3"/>
              <w:rPr>
                <w:szCs w:val="22"/>
                <w:u w:val="none"/>
              </w:rPr>
            </w:pPr>
          </w:p>
        </w:tc>
      </w:tr>
      <w:tr w:rsidR="00A84073" w:rsidRPr="000A4281" w14:paraId="17B961E0" w14:textId="77777777" w:rsidTr="000E0E0C">
        <w:trPr>
          <w:trHeight w:val="510"/>
        </w:trPr>
        <w:tc>
          <w:tcPr>
            <w:tcW w:w="2410" w:type="dxa"/>
            <w:tcBorders>
              <w:right w:val="single" w:sz="6" w:space="0" w:color="000000"/>
            </w:tcBorders>
            <w:vAlign w:val="center"/>
          </w:tcPr>
          <w:p w14:paraId="55B9A2A2" w14:textId="4AEDEAA5" w:rsidR="00A84073" w:rsidRPr="000A4281" w:rsidRDefault="00A84073" w:rsidP="0026000B">
            <w:pPr>
              <w:spacing w:before="240"/>
              <w:rPr>
                <w:bCs/>
              </w:rPr>
            </w:pPr>
            <w:r w:rsidRPr="000A4281">
              <w:rPr>
                <w:bCs/>
              </w:rPr>
              <w:t xml:space="preserve">6. Network of leading women inventors and entrepreneurs established in the selected countries; </w:t>
            </w:r>
            <w:r w:rsidR="009106E3">
              <w:rPr>
                <w:bCs/>
              </w:rPr>
              <w:t xml:space="preserve"> </w:t>
            </w:r>
            <w:r w:rsidRPr="000A4281">
              <w:rPr>
                <w:bCs/>
              </w:rPr>
              <w:t>core group within the</w:t>
            </w:r>
            <w:r w:rsidRPr="000A4281">
              <w:t xml:space="preserve"> </w:t>
            </w:r>
            <w:r w:rsidRPr="000A4281">
              <w:rPr>
                <w:bCs/>
              </w:rPr>
              <w:t>network identified to function as mentors</w:t>
            </w:r>
          </w:p>
        </w:tc>
        <w:tc>
          <w:tcPr>
            <w:tcW w:w="2695" w:type="dxa"/>
            <w:tcBorders>
              <w:top w:val="single" w:sz="6" w:space="0" w:color="000000"/>
              <w:left w:val="single" w:sz="6" w:space="0" w:color="000000"/>
              <w:bottom w:val="single" w:sz="6" w:space="0" w:color="000000"/>
            </w:tcBorders>
            <w:vAlign w:val="center"/>
          </w:tcPr>
          <w:p w14:paraId="4DA1154A" w14:textId="77777777" w:rsidR="00A84073" w:rsidRPr="000A4281" w:rsidRDefault="00A84073" w:rsidP="0026000B">
            <w:pPr>
              <w:spacing w:before="240"/>
              <w:rPr>
                <w:rStyle w:val="Heading3Char"/>
                <w:szCs w:val="22"/>
                <w:u w:val="none"/>
              </w:rPr>
            </w:pPr>
            <w:r w:rsidRPr="000A4281">
              <w:rPr>
                <w:rStyle w:val="Heading3Char"/>
                <w:szCs w:val="22"/>
                <w:u w:val="none"/>
              </w:rPr>
              <w:t>Establishment of a roster of leading women inventors, innovators and entrepreneurs in each of the pilot countries and from amongst those a core group willing to be mentors.</w:t>
            </w:r>
          </w:p>
        </w:tc>
        <w:tc>
          <w:tcPr>
            <w:tcW w:w="3401" w:type="dxa"/>
            <w:vAlign w:val="center"/>
          </w:tcPr>
          <w:p w14:paraId="37BA9C10" w14:textId="77777777" w:rsidR="00A84073" w:rsidRPr="000A4281" w:rsidRDefault="00A84073" w:rsidP="0026000B">
            <w:pPr>
              <w:pStyle w:val="Heading3"/>
              <w:rPr>
                <w:szCs w:val="22"/>
                <w:u w:val="none"/>
              </w:rPr>
            </w:pPr>
            <w:r w:rsidRPr="000A4281">
              <w:rPr>
                <w:szCs w:val="22"/>
                <w:u w:val="none"/>
              </w:rPr>
              <w:t xml:space="preserve">In progress  </w:t>
            </w:r>
          </w:p>
          <w:p w14:paraId="0D01E609" w14:textId="77777777" w:rsidR="00A84073" w:rsidRPr="000A4281" w:rsidRDefault="00A84073" w:rsidP="0026000B">
            <w:pPr>
              <w:pStyle w:val="Heading3"/>
            </w:pPr>
            <w:r w:rsidRPr="000A4281">
              <w:rPr>
                <w:szCs w:val="22"/>
                <w:u w:val="none"/>
              </w:rPr>
              <w:t xml:space="preserve">A pilot international mentoring program was implemented and innovators and entrepreneurs from Uganda, Pakistan and Oman participated as mentors.  </w:t>
            </w:r>
            <w:r w:rsidRPr="000A4281">
              <w:rPr>
                <w:szCs w:val="22"/>
              </w:rPr>
              <w:t xml:space="preserve">A roster was established in Mexico and Uganda. </w:t>
            </w:r>
          </w:p>
          <w:p w14:paraId="1CE2A10B" w14:textId="77777777" w:rsidR="00A84073" w:rsidRPr="000A4281" w:rsidRDefault="00A84073" w:rsidP="0026000B"/>
          <w:p w14:paraId="3D48D832" w14:textId="77777777" w:rsidR="00A84073" w:rsidRPr="000A4281" w:rsidRDefault="00A84073" w:rsidP="0026000B">
            <w:r w:rsidRPr="000A4281">
              <w:t xml:space="preserve">In Mexico, IMPI reported to have established a roster of mentors which is populated on a semiannual basis, from July to December 2021, they had 100 mentors registered. </w:t>
            </w:r>
          </w:p>
          <w:p w14:paraId="2E9ACEA8" w14:textId="77777777" w:rsidR="00A84073" w:rsidRPr="000A4281" w:rsidRDefault="00A84073" w:rsidP="0026000B">
            <w:r w:rsidRPr="000A4281">
              <w:t xml:space="preserve">In Uganda, USRB, established a list of 24 mentors. </w:t>
            </w:r>
          </w:p>
          <w:p w14:paraId="03F6CA5E" w14:textId="77777777" w:rsidR="00A84073" w:rsidRPr="000A4281" w:rsidRDefault="00A84073" w:rsidP="0026000B"/>
          <w:p w14:paraId="2DBE28A1" w14:textId="77777777" w:rsidR="00A84073" w:rsidRPr="000A4281" w:rsidRDefault="00A84073" w:rsidP="0026000B">
            <w:r w:rsidRPr="000A4281">
              <w:rPr>
                <w:rFonts w:eastAsia="SimSun"/>
              </w:rPr>
              <w:t xml:space="preserve">At this stage no data was provided from Oman and Pakistan. </w:t>
            </w:r>
          </w:p>
        </w:tc>
        <w:tc>
          <w:tcPr>
            <w:tcW w:w="876" w:type="dxa"/>
            <w:vAlign w:val="center"/>
          </w:tcPr>
          <w:p w14:paraId="73296FF8" w14:textId="77777777" w:rsidR="00A84073" w:rsidRPr="00E11B14" w:rsidRDefault="00A84073" w:rsidP="0026000B">
            <w:pPr>
              <w:pStyle w:val="Heading3"/>
              <w:rPr>
                <w:szCs w:val="22"/>
                <w:u w:val="none"/>
              </w:rPr>
            </w:pPr>
            <w:r w:rsidRPr="00E11B14">
              <w:rPr>
                <w:szCs w:val="22"/>
                <w:u w:val="none"/>
              </w:rPr>
              <w:t>***</w:t>
            </w:r>
          </w:p>
        </w:tc>
      </w:tr>
      <w:tr w:rsidR="00A84073" w:rsidRPr="000A4281" w14:paraId="2BF58F0B" w14:textId="77777777" w:rsidTr="000375DC">
        <w:trPr>
          <w:trHeight w:val="510"/>
        </w:trPr>
        <w:tc>
          <w:tcPr>
            <w:tcW w:w="2410" w:type="dxa"/>
            <w:tcBorders>
              <w:right w:val="single" w:sz="6" w:space="0" w:color="000000"/>
            </w:tcBorders>
          </w:tcPr>
          <w:p w14:paraId="3DEC8DB1" w14:textId="334B1189" w:rsidR="00A84073" w:rsidRPr="000A4281" w:rsidRDefault="00A84073" w:rsidP="0026000B">
            <w:pPr>
              <w:spacing w:before="240"/>
              <w:rPr>
                <w:rStyle w:val="Heading3Char"/>
                <w:szCs w:val="22"/>
                <w:u w:val="none"/>
              </w:rPr>
            </w:pPr>
            <w:r w:rsidRPr="000A4281">
              <w:rPr>
                <w:rStyle w:val="Heading3Char"/>
                <w:szCs w:val="22"/>
                <w:u w:val="none"/>
              </w:rPr>
              <w:t>7. Established network of leading lawyers in the selected countries who agree to provide free legal support services</w:t>
            </w:r>
            <w:r w:rsidR="000375DC">
              <w:rPr>
                <w:rStyle w:val="Heading3Char"/>
                <w:szCs w:val="22"/>
                <w:u w:val="none"/>
              </w:rPr>
              <w:t>.</w:t>
            </w:r>
          </w:p>
        </w:tc>
        <w:tc>
          <w:tcPr>
            <w:tcW w:w="2695" w:type="dxa"/>
            <w:tcBorders>
              <w:top w:val="single" w:sz="6" w:space="0" w:color="000000"/>
              <w:left w:val="single" w:sz="6" w:space="0" w:color="000000"/>
              <w:bottom w:val="single" w:sz="6" w:space="0" w:color="000000"/>
            </w:tcBorders>
          </w:tcPr>
          <w:p w14:paraId="3704856F" w14:textId="77777777" w:rsidR="00A84073" w:rsidRPr="000A4281" w:rsidRDefault="00A84073" w:rsidP="0026000B">
            <w:pPr>
              <w:spacing w:before="240"/>
              <w:rPr>
                <w:rStyle w:val="Heading3Char"/>
                <w:szCs w:val="22"/>
                <w:u w:val="none"/>
              </w:rPr>
            </w:pPr>
            <w:r w:rsidRPr="000A4281">
              <w:rPr>
                <w:rStyle w:val="Heading3Char"/>
                <w:szCs w:val="22"/>
                <w:u w:val="none"/>
              </w:rPr>
              <w:t>Establishment of a roster of those willing to provide legal support in each of the pilot countries.</w:t>
            </w:r>
          </w:p>
        </w:tc>
        <w:tc>
          <w:tcPr>
            <w:tcW w:w="3401" w:type="dxa"/>
          </w:tcPr>
          <w:p w14:paraId="437FCDC3" w14:textId="217C8774" w:rsidR="00A84073" w:rsidRPr="000A4281" w:rsidRDefault="00A84073" w:rsidP="0026000B">
            <w:pPr>
              <w:pStyle w:val="Heading3"/>
              <w:rPr>
                <w:szCs w:val="22"/>
                <w:u w:val="none"/>
              </w:rPr>
            </w:pPr>
            <w:r w:rsidRPr="000A4281">
              <w:rPr>
                <w:szCs w:val="22"/>
                <w:u w:val="none"/>
              </w:rPr>
              <w:t>In progress</w:t>
            </w:r>
            <w:r w:rsidR="000375DC">
              <w:rPr>
                <w:szCs w:val="22"/>
                <w:u w:val="none"/>
              </w:rPr>
              <w:t>.</w:t>
            </w:r>
          </w:p>
          <w:p w14:paraId="190594E6" w14:textId="06BB8466" w:rsidR="00A84073" w:rsidRPr="000A4281" w:rsidRDefault="00A84073" w:rsidP="0026000B">
            <w:r w:rsidRPr="000A4281">
              <w:t xml:space="preserve">A roster of IP practitioners was established in Mexico and Uganda. </w:t>
            </w:r>
            <w:r w:rsidR="009106E3">
              <w:t xml:space="preserve"> </w:t>
            </w:r>
            <w:r w:rsidRPr="000A4281">
              <w:t>In Mexico, the roster of mentors, includes legal mentoring and advice.  At this stage no data was provided from Oman and Pakistan</w:t>
            </w:r>
          </w:p>
        </w:tc>
        <w:tc>
          <w:tcPr>
            <w:tcW w:w="876" w:type="dxa"/>
            <w:vAlign w:val="center"/>
          </w:tcPr>
          <w:p w14:paraId="062DF3FB" w14:textId="77777777" w:rsidR="00A84073" w:rsidRPr="00E11B14" w:rsidRDefault="00A84073" w:rsidP="0026000B">
            <w:pPr>
              <w:pStyle w:val="Heading3"/>
              <w:rPr>
                <w:szCs w:val="22"/>
                <w:u w:val="none"/>
              </w:rPr>
            </w:pPr>
            <w:r w:rsidRPr="00E11B14">
              <w:rPr>
                <w:szCs w:val="22"/>
                <w:u w:val="none"/>
              </w:rPr>
              <w:t>***</w:t>
            </w:r>
          </w:p>
        </w:tc>
      </w:tr>
      <w:tr w:rsidR="00A84073" w:rsidRPr="000A4281" w14:paraId="2E82E19A" w14:textId="77777777" w:rsidTr="000375DC">
        <w:trPr>
          <w:trHeight w:val="1294"/>
        </w:trPr>
        <w:tc>
          <w:tcPr>
            <w:tcW w:w="2410" w:type="dxa"/>
            <w:tcBorders>
              <w:right w:val="single" w:sz="6" w:space="0" w:color="000000"/>
            </w:tcBorders>
          </w:tcPr>
          <w:p w14:paraId="1515D424" w14:textId="3759F3DE" w:rsidR="00A84073" w:rsidRPr="000A4281" w:rsidRDefault="00A84073" w:rsidP="000375DC">
            <w:pPr>
              <w:spacing w:before="240"/>
              <w:rPr>
                <w:rStyle w:val="Heading3Char"/>
                <w:szCs w:val="22"/>
                <w:u w:val="none"/>
              </w:rPr>
            </w:pPr>
            <w:r w:rsidRPr="000A4281">
              <w:rPr>
                <w:rStyle w:val="Heading3Char"/>
                <w:szCs w:val="22"/>
                <w:u w:val="none"/>
              </w:rPr>
              <w:t>8. Developed toolkit that can be used for conducting a similar project in other countries</w:t>
            </w:r>
            <w:r w:rsidR="000375DC">
              <w:rPr>
                <w:rStyle w:val="Heading3Char"/>
                <w:szCs w:val="22"/>
                <w:u w:val="none"/>
              </w:rPr>
              <w:t>.</w:t>
            </w:r>
          </w:p>
        </w:tc>
        <w:tc>
          <w:tcPr>
            <w:tcW w:w="2695" w:type="dxa"/>
            <w:tcBorders>
              <w:top w:val="single" w:sz="6" w:space="0" w:color="000000"/>
              <w:left w:val="single" w:sz="6" w:space="0" w:color="000000"/>
              <w:bottom w:val="single" w:sz="6" w:space="0" w:color="000000"/>
            </w:tcBorders>
          </w:tcPr>
          <w:p w14:paraId="01783296" w14:textId="77777777" w:rsidR="00A84073" w:rsidRPr="000A4281" w:rsidRDefault="00A84073" w:rsidP="0026000B">
            <w:pPr>
              <w:spacing w:before="240"/>
              <w:rPr>
                <w:rStyle w:val="Heading3Char"/>
                <w:szCs w:val="22"/>
                <w:u w:val="none"/>
              </w:rPr>
            </w:pPr>
            <w:r w:rsidRPr="000A4281">
              <w:rPr>
                <w:rStyle w:val="Heading3Char"/>
                <w:szCs w:val="22"/>
                <w:u w:val="none"/>
              </w:rPr>
              <w:t xml:space="preserve">Publication of a toolkit which includes the methodology followed in the implementation of the project, lessons learned and the materials </w:t>
            </w:r>
            <w:r w:rsidRPr="000A4281">
              <w:rPr>
                <w:rStyle w:val="Heading3Char"/>
                <w:szCs w:val="22"/>
                <w:u w:val="none"/>
              </w:rPr>
              <w:lastRenderedPageBreak/>
              <w:t>developed during the project.</w:t>
            </w:r>
          </w:p>
        </w:tc>
        <w:tc>
          <w:tcPr>
            <w:tcW w:w="3401" w:type="dxa"/>
          </w:tcPr>
          <w:p w14:paraId="7B395F3C" w14:textId="77777777" w:rsidR="00A84073" w:rsidRPr="000A4281" w:rsidRDefault="00A84073" w:rsidP="0026000B">
            <w:pPr>
              <w:pStyle w:val="Heading3"/>
              <w:rPr>
                <w:szCs w:val="22"/>
                <w:u w:val="none"/>
              </w:rPr>
            </w:pPr>
            <w:r w:rsidRPr="000A4281">
              <w:rPr>
                <w:szCs w:val="22"/>
                <w:u w:val="none"/>
              </w:rPr>
              <w:lastRenderedPageBreak/>
              <w:t>In progress</w:t>
            </w:r>
          </w:p>
        </w:tc>
        <w:tc>
          <w:tcPr>
            <w:tcW w:w="876" w:type="dxa"/>
            <w:vAlign w:val="center"/>
          </w:tcPr>
          <w:p w14:paraId="63076A38" w14:textId="77777777" w:rsidR="00A84073" w:rsidRPr="00E11B14" w:rsidRDefault="00A84073" w:rsidP="0026000B">
            <w:pPr>
              <w:pStyle w:val="Heading3"/>
              <w:rPr>
                <w:szCs w:val="22"/>
                <w:u w:val="none"/>
              </w:rPr>
            </w:pPr>
            <w:r w:rsidRPr="00E11B14">
              <w:rPr>
                <w:szCs w:val="22"/>
                <w:u w:val="none"/>
              </w:rPr>
              <w:t>**</w:t>
            </w:r>
          </w:p>
        </w:tc>
      </w:tr>
    </w:tbl>
    <w:p w14:paraId="6E15A310" w14:textId="77777777" w:rsidR="00A84073" w:rsidRPr="000A4281" w:rsidRDefault="00A84073" w:rsidP="00A84073">
      <w:pPr>
        <w:pStyle w:val="BodyText"/>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A84073" w:rsidRPr="000A4281" w14:paraId="3C02E6B9" w14:textId="77777777" w:rsidTr="000E0E0C">
        <w:trPr>
          <w:trHeight w:val="616"/>
        </w:trPr>
        <w:tc>
          <w:tcPr>
            <w:tcW w:w="2410" w:type="dxa"/>
            <w:shd w:val="clear" w:color="auto" w:fill="68E089"/>
            <w:vAlign w:val="center"/>
          </w:tcPr>
          <w:p w14:paraId="4F1DA003" w14:textId="77777777" w:rsidR="00A84073" w:rsidRPr="000A4281" w:rsidRDefault="00A84073" w:rsidP="0026000B">
            <w:pPr>
              <w:keepNext/>
              <w:spacing w:before="240" w:after="60"/>
              <w:outlineLvl w:val="2"/>
              <w:rPr>
                <w:rFonts w:eastAsia="SimSun"/>
                <w:bCs/>
                <w:u w:val="single"/>
              </w:rPr>
            </w:pPr>
            <w:r w:rsidRPr="000A4281">
              <w:rPr>
                <w:rFonts w:eastAsia="SimSun"/>
                <w:bCs/>
                <w:u w:val="single"/>
              </w:rPr>
              <w:t>Project Objectives</w:t>
            </w:r>
          </w:p>
        </w:tc>
        <w:tc>
          <w:tcPr>
            <w:tcW w:w="2694" w:type="dxa"/>
            <w:shd w:val="clear" w:color="auto" w:fill="68E089"/>
            <w:vAlign w:val="center"/>
          </w:tcPr>
          <w:p w14:paraId="3E906F07" w14:textId="77777777" w:rsidR="00A84073" w:rsidRPr="000A4281" w:rsidRDefault="00A84073" w:rsidP="0026000B">
            <w:pPr>
              <w:adjustRightInd w:val="0"/>
              <w:rPr>
                <w:bCs/>
                <w:u w:val="single"/>
              </w:rPr>
            </w:pPr>
            <w:r w:rsidRPr="000A4281">
              <w:rPr>
                <w:bCs/>
                <w:u w:val="single"/>
              </w:rPr>
              <w:t>Indicators of Success in Achieving Project Objective</w:t>
            </w:r>
          </w:p>
          <w:p w14:paraId="46003483" w14:textId="77777777" w:rsidR="00A84073" w:rsidRPr="000A4281" w:rsidRDefault="00A84073" w:rsidP="0026000B">
            <w:pPr>
              <w:adjustRightInd w:val="0"/>
              <w:rPr>
                <w:bCs/>
                <w:u w:val="single"/>
              </w:rPr>
            </w:pPr>
            <w:r w:rsidRPr="000A4281">
              <w:rPr>
                <w:bCs/>
                <w:u w:val="single"/>
              </w:rPr>
              <w:t>(Outcome Indicators)</w:t>
            </w:r>
          </w:p>
          <w:p w14:paraId="10EB5EAF" w14:textId="77777777" w:rsidR="00A84073" w:rsidRPr="000A4281" w:rsidRDefault="00A84073" w:rsidP="0026000B"/>
        </w:tc>
        <w:tc>
          <w:tcPr>
            <w:tcW w:w="3402" w:type="dxa"/>
            <w:shd w:val="clear" w:color="auto" w:fill="68E089"/>
            <w:vAlign w:val="center"/>
          </w:tcPr>
          <w:p w14:paraId="309C11ED" w14:textId="77777777" w:rsidR="00A84073" w:rsidRPr="000A4281" w:rsidRDefault="00A84073" w:rsidP="0026000B">
            <w:pPr>
              <w:keepNext/>
              <w:spacing w:before="240" w:after="60"/>
              <w:outlineLvl w:val="2"/>
              <w:rPr>
                <w:rFonts w:eastAsia="SimSun"/>
                <w:bCs/>
                <w:u w:val="single"/>
              </w:rPr>
            </w:pPr>
            <w:r w:rsidRPr="000A4281">
              <w:rPr>
                <w:rFonts w:eastAsia="SimSun"/>
                <w:u w:val="single"/>
              </w:rPr>
              <w:t>Performance Data</w:t>
            </w:r>
          </w:p>
        </w:tc>
        <w:tc>
          <w:tcPr>
            <w:tcW w:w="850" w:type="dxa"/>
            <w:shd w:val="clear" w:color="auto" w:fill="68E089"/>
            <w:vAlign w:val="center"/>
          </w:tcPr>
          <w:p w14:paraId="6E688D55" w14:textId="77777777" w:rsidR="00A84073" w:rsidRPr="000A4281" w:rsidRDefault="00A84073" w:rsidP="0026000B">
            <w:pPr>
              <w:keepNext/>
              <w:spacing w:before="240" w:after="60"/>
              <w:outlineLvl w:val="2"/>
              <w:rPr>
                <w:rFonts w:eastAsia="SimSun"/>
                <w:bCs/>
                <w:u w:val="single"/>
              </w:rPr>
            </w:pPr>
            <w:r w:rsidRPr="000A4281">
              <w:rPr>
                <w:rFonts w:eastAsia="SimSun"/>
                <w:u w:val="single"/>
              </w:rPr>
              <w:t>TLS</w:t>
            </w:r>
          </w:p>
        </w:tc>
      </w:tr>
      <w:tr w:rsidR="000375DC" w:rsidRPr="000A4281" w14:paraId="0C22F2BE" w14:textId="77777777" w:rsidTr="00194ABB">
        <w:trPr>
          <w:trHeight w:val="4928"/>
        </w:trPr>
        <w:tc>
          <w:tcPr>
            <w:tcW w:w="2410" w:type="dxa"/>
            <w:vMerge w:val="restart"/>
            <w:shd w:val="clear" w:color="auto" w:fill="auto"/>
            <w:vAlign w:val="center"/>
          </w:tcPr>
          <w:p w14:paraId="565A0FF6" w14:textId="77777777" w:rsidR="000375DC" w:rsidRPr="000A4281" w:rsidRDefault="000375DC" w:rsidP="0026000B">
            <w:pPr>
              <w:keepNext/>
              <w:spacing w:before="240" w:after="60"/>
              <w:outlineLvl w:val="2"/>
              <w:rPr>
                <w:rFonts w:eastAsia="SimSun"/>
                <w:bCs/>
              </w:rPr>
            </w:pPr>
            <w:r w:rsidRPr="000A4281">
              <w:rPr>
                <w:rFonts w:eastAsia="SimSun"/>
                <w:bCs/>
              </w:rPr>
              <w:t>Increased use by women inventors and innovators of the IP system</w:t>
            </w:r>
          </w:p>
          <w:p w14:paraId="58233884" w14:textId="77777777" w:rsidR="000375DC" w:rsidRPr="000A4281" w:rsidRDefault="000375DC" w:rsidP="0026000B">
            <w:pPr>
              <w:keepNext/>
              <w:spacing w:before="240" w:after="60"/>
              <w:outlineLvl w:val="2"/>
              <w:rPr>
                <w:rFonts w:eastAsia="SimSun"/>
                <w:bCs/>
              </w:rPr>
            </w:pPr>
          </w:p>
        </w:tc>
        <w:tc>
          <w:tcPr>
            <w:tcW w:w="2694" w:type="dxa"/>
            <w:shd w:val="clear" w:color="auto" w:fill="auto"/>
          </w:tcPr>
          <w:p w14:paraId="5A3C0C39" w14:textId="77777777" w:rsidR="000375DC" w:rsidRPr="000A4281" w:rsidRDefault="000375DC" w:rsidP="0026000B">
            <w:pPr>
              <w:keepNext/>
              <w:spacing w:before="240" w:after="60"/>
              <w:outlineLvl w:val="2"/>
              <w:rPr>
                <w:rFonts w:eastAsia="SimSun"/>
                <w:bCs/>
              </w:rPr>
            </w:pPr>
            <w:r w:rsidRPr="000A4281">
              <w:rPr>
                <w:rFonts w:eastAsia="SimSun"/>
                <w:bCs/>
              </w:rPr>
              <w:t>I. 50% of women who attended the training programs reported that their understanding of the IP system has improved.</w:t>
            </w:r>
          </w:p>
          <w:p w14:paraId="43754D5D" w14:textId="77777777" w:rsidR="000375DC" w:rsidRPr="000A4281" w:rsidRDefault="000375DC" w:rsidP="000375DC">
            <w:pPr>
              <w:keepNext/>
              <w:spacing w:before="240" w:after="60"/>
              <w:outlineLvl w:val="2"/>
              <w:rPr>
                <w:rFonts w:eastAsia="SimSun"/>
                <w:bCs/>
              </w:rPr>
            </w:pPr>
          </w:p>
        </w:tc>
        <w:tc>
          <w:tcPr>
            <w:tcW w:w="3402" w:type="dxa"/>
            <w:vMerge w:val="restart"/>
            <w:shd w:val="clear" w:color="auto" w:fill="auto"/>
            <w:vAlign w:val="center"/>
          </w:tcPr>
          <w:p w14:paraId="0625C673" w14:textId="77777777" w:rsidR="000375DC" w:rsidRPr="000A4281" w:rsidRDefault="000375DC" w:rsidP="0026000B">
            <w:pPr>
              <w:keepNext/>
              <w:spacing w:before="240" w:after="60"/>
              <w:outlineLvl w:val="2"/>
              <w:rPr>
                <w:rFonts w:eastAsia="SimSun"/>
              </w:rPr>
            </w:pPr>
            <w:r w:rsidRPr="000A4281">
              <w:rPr>
                <w:rFonts w:eastAsia="SimSun"/>
              </w:rPr>
              <w:t>Over 95% reported that the training was useful in understanding the patent system and how to use it.</w:t>
            </w:r>
          </w:p>
          <w:p w14:paraId="723ADF33" w14:textId="77777777" w:rsidR="000375DC" w:rsidRPr="000A4281" w:rsidRDefault="000375DC" w:rsidP="0026000B">
            <w:pPr>
              <w:keepNext/>
              <w:spacing w:before="240" w:after="60"/>
              <w:outlineLvl w:val="2"/>
              <w:rPr>
                <w:rFonts w:eastAsia="SimSun"/>
              </w:rPr>
            </w:pPr>
            <w:r w:rsidRPr="000A4281">
              <w:rPr>
                <w:rFonts w:eastAsia="SimSun"/>
              </w:rPr>
              <w:t xml:space="preserve">In Mexico, IMPI reported to have organized five expert advisory sessions which benefited more than 320 women (July-December 2021).  In addition, they facilitated through their Network of Innovative Women and Industrial Property, 212 mentoring opportunities for women, including members of academic institutions and academic individual as mentors and as mentees. </w:t>
            </w:r>
          </w:p>
          <w:p w14:paraId="579194EC" w14:textId="77777777" w:rsidR="000375DC" w:rsidRPr="000A4281" w:rsidRDefault="000375DC" w:rsidP="0026000B">
            <w:pPr>
              <w:keepNext/>
              <w:spacing w:before="240"/>
              <w:outlineLvl w:val="2"/>
              <w:rPr>
                <w:rFonts w:eastAsia="SimSun"/>
              </w:rPr>
            </w:pPr>
            <w:r w:rsidRPr="000A4281">
              <w:rPr>
                <w:rFonts w:eastAsia="SimSun"/>
              </w:rPr>
              <w:t>In Uganda, URSB reported to have offered advisory services to close to 50 women inventors. They also conducted outreach to more than 3 universities, including:</w:t>
            </w:r>
          </w:p>
          <w:p w14:paraId="070B0312" w14:textId="77777777" w:rsidR="000375DC" w:rsidRPr="000A4281" w:rsidRDefault="000375DC" w:rsidP="00CD2D47">
            <w:pPr>
              <w:pStyle w:val="ListParagraph"/>
              <w:keepNext/>
              <w:numPr>
                <w:ilvl w:val="0"/>
                <w:numId w:val="22"/>
              </w:numPr>
              <w:spacing w:before="240" w:after="60"/>
              <w:outlineLvl w:val="2"/>
              <w:rPr>
                <w:szCs w:val="22"/>
              </w:rPr>
            </w:pPr>
            <w:r w:rsidRPr="000A4281">
              <w:rPr>
                <w:szCs w:val="22"/>
              </w:rPr>
              <w:t>Islamic University in Uganda (January 2022)</w:t>
            </w:r>
          </w:p>
          <w:p w14:paraId="4C817B24" w14:textId="77777777" w:rsidR="000375DC" w:rsidRPr="000A4281" w:rsidRDefault="000375DC" w:rsidP="00CD2D47">
            <w:pPr>
              <w:pStyle w:val="ListParagraph"/>
              <w:keepNext/>
              <w:numPr>
                <w:ilvl w:val="0"/>
                <w:numId w:val="22"/>
              </w:numPr>
              <w:spacing w:before="240" w:after="60"/>
              <w:outlineLvl w:val="2"/>
              <w:rPr>
                <w:szCs w:val="22"/>
              </w:rPr>
            </w:pPr>
            <w:r w:rsidRPr="000A4281">
              <w:rPr>
                <w:szCs w:val="22"/>
              </w:rPr>
              <w:t>Makerere University School of Public Health Resilient Africa Network (Ran)</w:t>
            </w:r>
          </w:p>
          <w:p w14:paraId="1E5DF75C" w14:textId="77777777" w:rsidR="000375DC" w:rsidRPr="000A4281" w:rsidRDefault="000375DC" w:rsidP="00CD2D47">
            <w:pPr>
              <w:pStyle w:val="ListParagraph"/>
              <w:keepNext/>
              <w:numPr>
                <w:ilvl w:val="0"/>
                <w:numId w:val="22"/>
              </w:numPr>
              <w:spacing w:before="240" w:after="60"/>
              <w:outlineLvl w:val="2"/>
              <w:rPr>
                <w:szCs w:val="22"/>
              </w:rPr>
            </w:pPr>
            <w:r w:rsidRPr="000A4281">
              <w:rPr>
                <w:szCs w:val="22"/>
              </w:rPr>
              <w:t>Mbarara University of Science and Technology</w:t>
            </w:r>
          </w:p>
          <w:p w14:paraId="15E751C0" w14:textId="77777777" w:rsidR="000375DC" w:rsidRPr="000A4281" w:rsidRDefault="000375DC" w:rsidP="0026000B">
            <w:pPr>
              <w:keepNext/>
              <w:spacing w:before="240" w:after="60"/>
              <w:outlineLvl w:val="2"/>
              <w:rPr>
                <w:rFonts w:eastAsia="SimSun"/>
              </w:rPr>
            </w:pPr>
            <w:r w:rsidRPr="000A4281">
              <w:rPr>
                <w:rFonts w:eastAsia="SimSun"/>
              </w:rPr>
              <w:t>At this stage no data was provided from Oman and Pakistan.</w:t>
            </w:r>
          </w:p>
        </w:tc>
        <w:tc>
          <w:tcPr>
            <w:tcW w:w="850" w:type="dxa"/>
            <w:vMerge w:val="restart"/>
            <w:shd w:val="clear" w:color="auto" w:fill="auto"/>
            <w:vAlign w:val="center"/>
          </w:tcPr>
          <w:p w14:paraId="6637F79B" w14:textId="77777777" w:rsidR="000375DC" w:rsidRPr="000A4281" w:rsidRDefault="000375DC" w:rsidP="0026000B">
            <w:pPr>
              <w:keepNext/>
              <w:spacing w:before="240" w:after="60"/>
              <w:outlineLvl w:val="2"/>
              <w:rPr>
                <w:rFonts w:eastAsia="SimSun"/>
              </w:rPr>
            </w:pPr>
            <w:r w:rsidRPr="000A4281">
              <w:rPr>
                <w:rFonts w:eastAsia="SimSun"/>
              </w:rPr>
              <w:t>***</w:t>
            </w:r>
          </w:p>
        </w:tc>
      </w:tr>
      <w:tr w:rsidR="000375DC" w:rsidRPr="000A4281" w14:paraId="500C25D8" w14:textId="77777777" w:rsidTr="00194ABB">
        <w:trPr>
          <w:trHeight w:val="4927"/>
        </w:trPr>
        <w:tc>
          <w:tcPr>
            <w:tcW w:w="2410" w:type="dxa"/>
            <w:vMerge/>
            <w:shd w:val="clear" w:color="auto" w:fill="auto"/>
            <w:vAlign w:val="center"/>
          </w:tcPr>
          <w:p w14:paraId="68A4FF32" w14:textId="77777777" w:rsidR="000375DC" w:rsidRPr="000A4281" w:rsidRDefault="000375DC" w:rsidP="0026000B">
            <w:pPr>
              <w:keepNext/>
              <w:spacing w:before="240" w:after="60"/>
              <w:outlineLvl w:val="2"/>
              <w:rPr>
                <w:rFonts w:eastAsia="SimSun"/>
                <w:bCs/>
              </w:rPr>
            </w:pPr>
          </w:p>
        </w:tc>
        <w:tc>
          <w:tcPr>
            <w:tcW w:w="2694" w:type="dxa"/>
            <w:shd w:val="clear" w:color="auto" w:fill="auto"/>
          </w:tcPr>
          <w:p w14:paraId="7D8F47D3" w14:textId="77777777" w:rsidR="000375DC" w:rsidRPr="000A4281" w:rsidRDefault="000375DC" w:rsidP="000375DC">
            <w:pPr>
              <w:keepNext/>
              <w:spacing w:before="240" w:after="60"/>
              <w:outlineLvl w:val="2"/>
              <w:rPr>
                <w:rFonts w:eastAsia="SimSun"/>
                <w:bCs/>
              </w:rPr>
            </w:pPr>
            <w:r w:rsidRPr="000A4281">
              <w:rPr>
                <w:rFonts w:eastAsia="SimSun"/>
                <w:bCs/>
              </w:rPr>
              <w:t>II. The WIRCs established in each of the of the participating countries provided IP services to at least 10 women inventors or innovators or conducted outreach to three (3) universities or schools or facilitated three (3) mentoring opportunities.</w:t>
            </w:r>
          </w:p>
          <w:p w14:paraId="1CDF16CE" w14:textId="77777777" w:rsidR="000375DC" w:rsidRPr="000A4281" w:rsidRDefault="000375DC" w:rsidP="0026000B">
            <w:pPr>
              <w:keepNext/>
              <w:spacing w:before="240" w:after="60"/>
              <w:outlineLvl w:val="2"/>
              <w:rPr>
                <w:rFonts w:eastAsia="SimSun"/>
                <w:bCs/>
              </w:rPr>
            </w:pPr>
          </w:p>
        </w:tc>
        <w:tc>
          <w:tcPr>
            <w:tcW w:w="3402" w:type="dxa"/>
            <w:vMerge/>
            <w:shd w:val="clear" w:color="auto" w:fill="auto"/>
            <w:vAlign w:val="center"/>
          </w:tcPr>
          <w:p w14:paraId="357A970E" w14:textId="77777777" w:rsidR="000375DC" w:rsidRPr="000A4281" w:rsidRDefault="000375DC" w:rsidP="0026000B">
            <w:pPr>
              <w:keepNext/>
              <w:spacing w:before="240" w:after="60"/>
              <w:outlineLvl w:val="2"/>
              <w:rPr>
                <w:rFonts w:eastAsia="SimSun"/>
              </w:rPr>
            </w:pPr>
          </w:p>
        </w:tc>
        <w:tc>
          <w:tcPr>
            <w:tcW w:w="850" w:type="dxa"/>
            <w:vMerge/>
            <w:shd w:val="clear" w:color="auto" w:fill="auto"/>
            <w:vAlign w:val="center"/>
          </w:tcPr>
          <w:p w14:paraId="3B01D318" w14:textId="77777777" w:rsidR="000375DC" w:rsidRPr="000A4281" w:rsidRDefault="000375DC" w:rsidP="0026000B">
            <w:pPr>
              <w:keepNext/>
              <w:spacing w:before="240" w:after="60"/>
              <w:outlineLvl w:val="2"/>
              <w:rPr>
                <w:rFonts w:eastAsia="SimSun"/>
              </w:rPr>
            </w:pPr>
          </w:p>
        </w:tc>
      </w:tr>
    </w:tbl>
    <w:p w14:paraId="7818B9C6" w14:textId="77777777" w:rsidR="00E37F0B" w:rsidRPr="000A4281" w:rsidRDefault="00E37F0B" w:rsidP="00701808"/>
    <w:p w14:paraId="714AA79D" w14:textId="77777777" w:rsidR="00B568E3" w:rsidRPr="006E16C1" w:rsidRDefault="0036041F" w:rsidP="001F541D">
      <w:pPr>
        <w:rPr>
          <w:szCs w:val="22"/>
        </w:rPr>
        <w:sectPr w:rsidR="00B568E3" w:rsidRPr="006E16C1" w:rsidSect="00D317EA">
          <w:headerReference w:type="default" r:id="rId49"/>
          <w:headerReference w:type="first" r:id="rId50"/>
          <w:pgSz w:w="11907" w:h="16840" w:code="9"/>
          <w:pgMar w:top="1418" w:right="1418" w:bottom="1418" w:left="1418" w:header="709" w:footer="709" w:gutter="0"/>
          <w:pgNumType w:start="1"/>
          <w:cols w:space="720"/>
          <w:titlePg/>
          <w:docGrid w:linePitch="299"/>
        </w:sectPr>
      </w:pPr>
      <w:r w:rsidRPr="000A4281">
        <w:tab/>
      </w:r>
      <w:r w:rsidRPr="000A4281">
        <w:tab/>
      </w:r>
      <w:r w:rsidRPr="000A4281">
        <w:tab/>
      </w:r>
      <w:r w:rsidRPr="000A4281">
        <w:tab/>
      </w:r>
      <w:r w:rsidRPr="000A4281">
        <w:tab/>
      </w:r>
      <w:r w:rsidRPr="000A4281">
        <w:tab/>
      </w:r>
      <w:r w:rsidRPr="000A4281">
        <w:tab/>
      </w:r>
      <w:r w:rsidRPr="000A4281">
        <w:tab/>
      </w:r>
      <w:r w:rsidRPr="000A4281">
        <w:tab/>
      </w:r>
      <w:r w:rsidRPr="000A4281">
        <w:tab/>
      </w:r>
      <w:r w:rsidRPr="006E16C1">
        <w:rPr>
          <w:szCs w:val="22"/>
        </w:rPr>
        <w:t>[Annex IV follows]</w:t>
      </w:r>
    </w:p>
    <w:p w14:paraId="580D1637" w14:textId="77777777" w:rsidR="001F541D" w:rsidRPr="000A4281" w:rsidRDefault="001F541D" w:rsidP="001F541D">
      <w:pPr>
        <w:rPr>
          <w:b/>
          <w:sz w:val="2"/>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6C7D9E" w14:paraId="7CDC9FD3" w14:textId="77777777" w:rsidTr="000E0E0C">
        <w:trPr>
          <w:trHeight w:val="431"/>
        </w:trPr>
        <w:tc>
          <w:tcPr>
            <w:tcW w:w="9290" w:type="dxa"/>
            <w:gridSpan w:val="2"/>
          </w:tcPr>
          <w:p w14:paraId="55AA2F12" w14:textId="77777777" w:rsidR="000E0E0C" w:rsidRPr="006C7D9E" w:rsidRDefault="000E0E0C" w:rsidP="000E0E0C">
            <w:pPr>
              <w:pStyle w:val="TableParagraph"/>
              <w:spacing w:before="88"/>
              <w:ind w:left="110"/>
            </w:pPr>
            <w:r w:rsidRPr="006C7D9E">
              <w:t>PROJECT</w:t>
            </w:r>
            <w:r w:rsidRPr="006C7D9E">
              <w:rPr>
                <w:spacing w:val="-4"/>
              </w:rPr>
              <w:t xml:space="preserve"> </w:t>
            </w:r>
            <w:r w:rsidRPr="006C7D9E">
              <w:t>SUMMARY</w:t>
            </w:r>
          </w:p>
        </w:tc>
      </w:tr>
      <w:tr w:rsidR="000E0E0C" w:rsidRPr="006C7D9E" w14:paraId="1FBD01B7" w14:textId="77777777" w:rsidTr="000E0E0C">
        <w:trPr>
          <w:trHeight w:val="324"/>
        </w:trPr>
        <w:tc>
          <w:tcPr>
            <w:tcW w:w="2377" w:type="dxa"/>
            <w:shd w:val="clear" w:color="auto" w:fill="68E089"/>
          </w:tcPr>
          <w:p w14:paraId="36EC5D23" w14:textId="77777777" w:rsidR="000E0E0C" w:rsidRPr="006C7D9E" w:rsidRDefault="000E0E0C" w:rsidP="000E0E0C">
            <w:pPr>
              <w:pStyle w:val="TableParagraph"/>
              <w:ind w:left="110"/>
            </w:pPr>
            <w:r w:rsidRPr="006C7D9E">
              <w:rPr>
                <w:u w:val="single"/>
              </w:rPr>
              <w:t>Project Code</w:t>
            </w:r>
          </w:p>
        </w:tc>
        <w:tc>
          <w:tcPr>
            <w:tcW w:w="6913" w:type="dxa"/>
          </w:tcPr>
          <w:p w14:paraId="24BDC861" w14:textId="3F965FE1" w:rsidR="000E0E0C" w:rsidRPr="006C7D9E" w:rsidRDefault="006C7D9E" w:rsidP="006C7D9E">
            <w:pPr>
              <w:pStyle w:val="TableParagraph"/>
              <w:ind w:left="109" w:right="84"/>
            </w:pPr>
            <w:r w:rsidRPr="006C7D9E">
              <w:rPr>
                <w:i/>
              </w:rPr>
              <w:t>DA_1_10_12_01</w:t>
            </w:r>
          </w:p>
        </w:tc>
      </w:tr>
      <w:tr w:rsidR="000E0E0C" w:rsidRPr="006C7D9E" w14:paraId="1ABEE9A6" w14:textId="77777777" w:rsidTr="000E0E0C">
        <w:trPr>
          <w:trHeight w:val="342"/>
        </w:trPr>
        <w:tc>
          <w:tcPr>
            <w:tcW w:w="2377" w:type="dxa"/>
            <w:shd w:val="clear" w:color="auto" w:fill="68E089"/>
          </w:tcPr>
          <w:p w14:paraId="30F7801B" w14:textId="77777777" w:rsidR="000E0E0C" w:rsidRPr="006C7D9E" w:rsidRDefault="000E0E0C" w:rsidP="000E0E0C">
            <w:pPr>
              <w:pStyle w:val="TableParagraph"/>
              <w:spacing w:before="1"/>
              <w:ind w:left="110"/>
            </w:pPr>
            <w:r w:rsidRPr="006C7D9E">
              <w:rPr>
                <w:u w:val="single"/>
              </w:rPr>
              <w:t>Title</w:t>
            </w:r>
          </w:p>
        </w:tc>
        <w:tc>
          <w:tcPr>
            <w:tcW w:w="6913" w:type="dxa"/>
          </w:tcPr>
          <w:p w14:paraId="0D544E90" w14:textId="04DA8AAB" w:rsidR="000E0E0C" w:rsidRPr="006C7D9E" w:rsidRDefault="005473E1" w:rsidP="00AC043E">
            <w:pPr>
              <w:pStyle w:val="TableParagraph"/>
              <w:spacing w:before="1"/>
              <w:ind w:left="109"/>
            </w:pPr>
            <w:hyperlink r:id="rId51" w:history="1">
              <w:hyperlink r:id="rId52" w:history="1">
                <w:r w:rsidR="00AC043E" w:rsidRPr="006C7D9E">
                  <w:rPr>
                    <w:rStyle w:val="Hyperlink"/>
                  </w:rPr>
                  <w:t xml:space="preserve">Intellectual Property and Gastronomic Tourism in Peru and Other Developing Countries: </w:t>
                </w:r>
                <w:r w:rsidR="00A914CC">
                  <w:rPr>
                    <w:rStyle w:val="Hyperlink"/>
                  </w:rPr>
                  <w:t xml:space="preserve"> </w:t>
                </w:r>
                <w:r w:rsidR="00AC043E" w:rsidRPr="006C7D9E">
                  <w:rPr>
                    <w:rStyle w:val="Hyperlink"/>
                  </w:rPr>
                  <w:t>Promoting the Development of Gastronomic Tourism through Intellectual Property</w:t>
                </w:r>
              </w:hyperlink>
            </w:hyperlink>
          </w:p>
          <w:p w14:paraId="21FA4F3F" w14:textId="2E083E8C" w:rsidR="00AC043E" w:rsidRPr="006C7D9E" w:rsidRDefault="00AC043E" w:rsidP="00AC043E">
            <w:pPr>
              <w:pStyle w:val="TableParagraph"/>
              <w:spacing w:before="1"/>
              <w:ind w:left="109"/>
            </w:pPr>
          </w:p>
        </w:tc>
      </w:tr>
      <w:tr w:rsidR="000E0E0C" w:rsidRPr="006C7D9E" w14:paraId="768B89E3" w14:textId="77777777" w:rsidTr="000E0E0C">
        <w:trPr>
          <w:trHeight w:val="531"/>
        </w:trPr>
        <w:tc>
          <w:tcPr>
            <w:tcW w:w="2377" w:type="dxa"/>
            <w:shd w:val="clear" w:color="auto" w:fill="68E089"/>
          </w:tcPr>
          <w:p w14:paraId="29163CE7" w14:textId="4F066F27" w:rsidR="000E0E0C" w:rsidRPr="006C7D9E" w:rsidRDefault="005473E1" w:rsidP="006C7D9E">
            <w:pPr>
              <w:pStyle w:val="TableParagraph"/>
              <w:ind w:left="110" w:right="121"/>
            </w:pPr>
            <w:hyperlink r:id="rId53" w:history="1">
              <w:r w:rsidR="000E0E0C" w:rsidRPr="006C7D9E">
                <w:rPr>
                  <w:rStyle w:val="Hyperlink"/>
                </w:rPr>
                <w:t>Development Agenda</w:t>
              </w:r>
              <w:r w:rsidR="000E0E0C" w:rsidRPr="006C7D9E">
                <w:rPr>
                  <w:rStyle w:val="Hyperlink"/>
                  <w:spacing w:val="-59"/>
                </w:rPr>
                <w:t xml:space="preserve"> </w:t>
              </w:r>
              <w:r w:rsidR="000E0E0C" w:rsidRPr="006C7D9E">
                <w:rPr>
                  <w:rStyle w:val="Hyperlink"/>
                </w:rPr>
                <w:t>Recommendatio</w:t>
              </w:r>
              <w:r w:rsidR="006C7D9E">
                <w:rPr>
                  <w:rStyle w:val="Hyperlink"/>
                </w:rPr>
                <w:t>ns</w:t>
              </w:r>
            </w:hyperlink>
          </w:p>
        </w:tc>
        <w:tc>
          <w:tcPr>
            <w:tcW w:w="6913" w:type="dxa"/>
          </w:tcPr>
          <w:p w14:paraId="4409DE96" w14:textId="6CDE2885" w:rsidR="005454E4" w:rsidRPr="005454E4" w:rsidRDefault="006C7D9E" w:rsidP="005454E4">
            <w:pPr>
              <w:pStyle w:val="TableParagraph"/>
              <w:ind w:left="109" w:right="84"/>
            </w:pPr>
            <w:r w:rsidRPr="005454E4">
              <w:t>Recommendation</w:t>
            </w:r>
            <w:r w:rsidR="005454E4" w:rsidRPr="005454E4">
              <w:t xml:space="preserve">s 1; </w:t>
            </w:r>
            <w:r w:rsidR="006E16C1">
              <w:t xml:space="preserve"> </w:t>
            </w:r>
            <w:r w:rsidR="005454E4" w:rsidRPr="005454E4">
              <w:t xml:space="preserve">10; </w:t>
            </w:r>
            <w:r w:rsidR="00E47FEE">
              <w:t xml:space="preserve"> </w:t>
            </w:r>
            <w:r w:rsidR="005454E4" w:rsidRPr="005454E4">
              <w:t xml:space="preserve">and 12. </w:t>
            </w:r>
          </w:p>
          <w:p w14:paraId="552B3B37" w14:textId="0D72312C" w:rsidR="000E0E0C" w:rsidRPr="006C7D9E" w:rsidRDefault="000E0E0C" w:rsidP="006C7D9E">
            <w:pPr>
              <w:pStyle w:val="TableParagraph"/>
              <w:ind w:left="109" w:right="84"/>
              <w:rPr>
                <w:iCs/>
              </w:rPr>
            </w:pPr>
          </w:p>
        </w:tc>
      </w:tr>
      <w:tr w:rsidR="000E0E0C" w:rsidRPr="006C7D9E" w14:paraId="268CA5E3" w14:textId="77777777" w:rsidTr="000E0E0C">
        <w:trPr>
          <w:trHeight w:val="621"/>
        </w:trPr>
        <w:tc>
          <w:tcPr>
            <w:tcW w:w="2377" w:type="dxa"/>
            <w:shd w:val="clear" w:color="auto" w:fill="68E089"/>
          </w:tcPr>
          <w:p w14:paraId="6235D2A8" w14:textId="77777777" w:rsidR="000E0E0C" w:rsidRPr="006C7D9E" w:rsidRDefault="000E0E0C" w:rsidP="000E0E0C">
            <w:pPr>
              <w:pStyle w:val="TableParagraph"/>
              <w:ind w:left="110"/>
            </w:pPr>
            <w:r w:rsidRPr="006C7D9E">
              <w:rPr>
                <w:u w:val="single"/>
              </w:rPr>
              <w:t>Project</w:t>
            </w:r>
            <w:r w:rsidRPr="006C7D9E">
              <w:rPr>
                <w:spacing w:val="-1"/>
                <w:u w:val="single"/>
              </w:rPr>
              <w:t xml:space="preserve"> </w:t>
            </w:r>
            <w:r w:rsidRPr="006C7D9E">
              <w:rPr>
                <w:u w:val="single"/>
              </w:rPr>
              <w:t>Budget</w:t>
            </w:r>
          </w:p>
        </w:tc>
        <w:tc>
          <w:tcPr>
            <w:tcW w:w="6913" w:type="dxa"/>
          </w:tcPr>
          <w:p w14:paraId="45DF6759" w14:textId="1B05F39A" w:rsidR="000E0E0C" w:rsidRPr="006C7D9E" w:rsidRDefault="006C7D9E" w:rsidP="006C7D9E">
            <w:pPr>
              <w:pStyle w:val="TableParagraph"/>
              <w:ind w:left="109" w:right="84"/>
              <w:rPr>
                <w:iCs/>
              </w:rPr>
            </w:pPr>
            <w:r w:rsidRPr="006C7D9E">
              <w:rPr>
                <w:iCs/>
              </w:rPr>
              <w:t>Total</w:t>
            </w:r>
            <w:r>
              <w:rPr>
                <w:iCs/>
              </w:rPr>
              <w:t xml:space="preserve"> project</w:t>
            </w:r>
            <w:r w:rsidRPr="006C7D9E">
              <w:rPr>
                <w:iCs/>
              </w:rPr>
              <w:t xml:space="preserve"> budget: </w:t>
            </w:r>
            <w:r w:rsidR="009106E3">
              <w:rPr>
                <w:iCs/>
              </w:rPr>
              <w:t xml:space="preserve"> </w:t>
            </w:r>
            <w:r w:rsidRPr="006C7D9E">
              <w:rPr>
                <w:iCs/>
              </w:rPr>
              <w:t>540,500 Swiss francs</w:t>
            </w:r>
            <w:r>
              <w:rPr>
                <w:iCs/>
              </w:rPr>
              <w:t>,</w:t>
            </w:r>
            <w:r w:rsidRPr="006C7D9E">
              <w:rPr>
                <w:iCs/>
              </w:rPr>
              <w:t xml:space="preserve"> of which 353,000 Swiss francs </w:t>
            </w:r>
            <w:r>
              <w:rPr>
                <w:iCs/>
              </w:rPr>
              <w:t xml:space="preserve">allocated </w:t>
            </w:r>
            <w:r w:rsidRPr="006C7D9E">
              <w:rPr>
                <w:iCs/>
              </w:rPr>
              <w:t>for non-personnel, and 187,500 Swiss francs for personnel</w:t>
            </w:r>
            <w:r>
              <w:rPr>
                <w:iCs/>
              </w:rPr>
              <w:t xml:space="preserve">. </w:t>
            </w:r>
          </w:p>
        </w:tc>
      </w:tr>
      <w:tr w:rsidR="000E0E0C" w:rsidRPr="006C7D9E" w14:paraId="3D0B7075" w14:textId="77777777" w:rsidTr="000E0E0C">
        <w:trPr>
          <w:trHeight w:val="531"/>
        </w:trPr>
        <w:tc>
          <w:tcPr>
            <w:tcW w:w="2377" w:type="dxa"/>
            <w:shd w:val="clear" w:color="auto" w:fill="68E089"/>
          </w:tcPr>
          <w:p w14:paraId="7CC4C629" w14:textId="77777777" w:rsidR="000E0E0C" w:rsidRPr="006C7D9E" w:rsidRDefault="000E0E0C" w:rsidP="000E0E0C">
            <w:pPr>
              <w:pStyle w:val="TableParagraph"/>
              <w:spacing w:before="1"/>
              <w:ind w:left="110"/>
            </w:pPr>
            <w:r w:rsidRPr="006C7D9E">
              <w:rPr>
                <w:u w:val="single"/>
              </w:rPr>
              <w:t>Project</w:t>
            </w:r>
            <w:r w:rsidRPr="006C7D9E">
              <w:rPr>
                <w:spacing w:val="-1"/>
                <w:u w:val="single"/>
              </w:rPr>
              <w:t xml:space="preserve"> </w:t>
            </w:r>
            <w:r w:rsidRPr="006C7D9E">
              <w:rPr>
                <w:u w:val="single"/>
              </w:rPr>
              <w:t>Start</w:t>
            </w:r>
            <w:r w:rsidRPr="006C7D9E">
              <w:rPr>
                <w:spacing w:val="-1"/>
                <w:u w:val="single"/>
              </w:rPr>
              <w:t xml:space="preserve"> </w:t>
            </w:r>
            <w:r w:rsidRPr="006C7D9E">
              <w:rPr>
                <w:u w:val="single"/>
              </w:rPr>
              <w:t>Date</w:t>
            </w:r>
          </w:p>
        </w:tc>
        <w:tc>
          <w:tcPr>
            <w:tcW w:w="6913" w:type="dxa"/>
          </w:tcPr>
          <w:p w14:paraId="23F304CA" w14:textId="1279633F" w:rsidR="000E0E0C" w:rsidRPr="006C7D9E" w:rsidRDefault="006C7D9E" w:rsidP="006C7D9E">
            <w:pPr>
              <w:pStyle w:val="TableParagraph"/>
              <w:ind w:left="109" w:right="84"/>
              <w:rPr>
                <w:iCs/>
              </w:rPr>
            </w:pPr>
            <w:r w:rsidRPr="006C7D9E">
              <w:rPr>
                <w:iCs/>
              </w:rPr>
              <w:t>May 2019</w:t>
            </w:r>
          </w:p>
        </w:tc>
      </w:tr>
      <w:tr w:rsidR="000E0E0C" w:rsidRPr="006C7D9E" w14:paraId="1C1545B5" w14:textId="77777777" w:rsidTr="000E0E0C">
        <w:trPr>
          <w:trHeight w:val="531"/>
        </w:trPr>
        <w:tc>
          <w:tcPr>
            <w:tcW w:w="2377" w:type="dxa"/>
            <w:shd w:val="clear" w:color="auto" w:fill="68E089"/>
          </w:tcPr>
          <w:p w14:paraId="7AE5FF62" w14:textId="77777777" w:rsidR="000E0E0C" w:rsidRPr="006C7D9E" w:rsidRDefault="000E0E0C" w:rsidP="000E0E0C">
            <w:pPr>
              <w:pStyle w:val="TableParagraph"/>
              <w:ind w:left="110"/>
            </w:pPr>
            <w:r w:rsidRPr="006C7D9E">
              <w:rPr>
                <w:u w:val="single"/>
              </w:rPr>
              <w:t>Project Duration</w:t>
            </w:r>
          </w:p>
        </w:tc>
        <w:tc>
          <w:tcPr>
            <w:tcW w:w="6913" w:type="dxa"/>
          </w:tcPr>
          <w:p w14:paraId="64834C5C" w14:textId="108C0BCD" w:rsidR="000E0E0C" w:rsidRPr="006C7D9E" w:rsidRDefault="006C7D9E" w:rsidP="006C7D9E">
            <w:pPr>
              <w:pStyle w:val="TableParagraph"/>
              <w:ind w:left="109" w:right="84"/>
              <w:rPr>
                <w:iCs/>
              </w:rPr>
            </w:pPr>
            <w:r w:rsidRPr="006C7D9E">
              <w:rPr>
                <w:iCs/>
              </w:rPr>
              <w:t>36 months</w:t>
            </w:r>
          </w:p>
        </w:tc>
      </w:tr>
      <w:tr w:rsidR="000E0E0C" w:rsidRPr="006C7D9E" w14:paraId="260C2301" w14:textId="77777777" w:rsidTr="000E0E0C">
        <w:trPr>
          <w:trHeight w:val="801"/>
        </w:trPr>
        <w:tc>
          <w:tcPr>
            <w:tcW w:w="2377" w:type="dxa"/>
            <w:shd w:val="clear" w:color="auto" w:fill="68E089"/>
          </w:tcPr>
          <w:p w14:paraId="771FF3E3" w14:textId="77777777" w:rsidR="000E0E0C" w:rsidRPr="006C7D9E" w:rsidRDefault="000E0E0C" w:rsidP="000E0E0C">
            <w:pPr>
              <w:pStyle w:val="TableParagraph"/>
              <w:ind w:left="110"/>
            </w:pPr>
            <w:r w:rsidRPr="006C7D9E">
              <w:rPr>
                <w:u w:val="single"/>
              </w:rPr>
              <w:t>Key</w:t>
            </w:r>
            <w:r w:rsidRPr="006C7D9E">
              <w:rPr>
                <w:spacing w:val="-5"/>
                <w:u w:val="single"/>
              </w:rPr>
              <w:t xml:space="preserve"> </w:t>
            </w:r>
            <w:r w:rsidRPr="006C7D9E">
              <w:rPr>
                <w:u w:val="single"/>
              </w:rPr>
              <w:t>WIPO</w:t>
            </w:r>
          </w:p>
          <w:p w14:paraId="1FDC4214" w14:textId="77777777" w:rsidR="000E0E0C" w:rsidRPr="006C7D9E" w:rsidRDefault="000E0E0C" w:rsidP="000E0E0C">
            <w:pPr>
              <w:pStyle w:val="TableParagraph"/>
              <w:spacing w:line="252" w:lineRule="exact"/>
              <w:ind w:left="110" w:right="855"/>
              <w:rPr>
                <w:u w:val="single"/>
              </w:rPr>
            </w:pPr>
            <w:r w:rsidRPr="006C7D9E">
              <w:rPr>
                <w:u w:val="single"/>
              </w:rPr>
              <w:t>Sectors/areas</w:t>
            </w:r>
            <w:r w:rsidRPr="006C7D9E">
              <w:rPr>
                <w:spacing w:val="-59"/>
              </w:rPr>
              <w:t xml:space="preserve"> </w:t>
            </w:r>
            <w:r w:rsidRPr="006C7D9E">
              <w:rPr>
                <w:u w:val="single"/>
              </w:rPr>
              <w:t>Involved</w:t>
            </w:r>
          </w:p>
        </w:tc>
        <w:tc>
          <w:tcPr>
            <w:tcW w:w="6913" w:type="dxa"/>
          </w:tcPr>
          <w:p w14:paraId="4A94D821" w14:textId="665CD47A" w:rsidR="006C7D9E" w:rsidRDefault="0002667E" w:rsidP="0002667E">
            <w:pPr>
              <w:pStyle w:val="TableParagraph"/>
              <w:ind w:left="109" w:right="84"/>
              <w:rPr>
                <w:iCs/>
              </w:rPr>
            </w:pPr>
            <w:r>
              <w:rPr>
                <w:iCs/>
              </w:rPr>
              <w:t xml:space="preserve">Implementing Sector: </w:t>
            </w:r>
            <w:r w:rsidR="009106E3">
              <w:rPr>
                <w:iCs/>
              </w:rPr>
              <w:t xml:space="preserve"> </w:t>
            </w:r>
            <w:r w:rsidR="006C7D9E" w:rsidRPr="006C7D9E">
              <w:rPr>
                <w:iCs/>
              </w:rPr>
              <w:t xml:space="preserve">Brands and Designs </w:t>
            </w:r>
          </w:p>
          <w:p w14:paraId="5FDFC16C" w14:textId="79E63297" w:rsidR="000E0E0C" w:rsidRPr="006C7D9E" w:rsidRDefault="0002667E" w:rsidP="0002667E">
            <w:pPr>
              <w:pStyle w:val="TableParagraph"/>
              <w:ind w:left="109" w:right="84"/>
              <w:rPr>
                <w:iCs/>
              </w:rPr>
            </w:pPr>
            <w:r>
              <w:rPr>
                <w:iCs/>
              </w:rPr>
              <w:t xml:space="preserve">Other Sector involved: </w:t>
            </w:r>
            <w:r w:rsidR="009106E3">
              <w:rPr>
                <w:iCs/>
              </w:rPr>
              <w:t xml:space="preserve"> </w:t>
            </w:r>
            <w:r w:rsidR="006C7D9E">
              <w:rPr>
                <w:iCs/>
              </w:rPr>
              <w:t xml:space="preserve">Regional and National Development </w:t>
            </w:r>
          </w:p>
        </w:tc>
      </w:tr>
      <w:tr w:rsidR="000E0E0C" w:rsidRPr="006C7D9E" w14:paraId="5098F9A8" w14:textId="77777777" w:rsidTr="000E0E0C">
        <w:trPr>
          <w:trHeight w:val="621"/>
        </w:trPr>
        <w:tc>
          <w:tcPr>
            <w:tcW w:w="2377" w:type="dxa"/>
            <w:shd w:val="clear" w:color="auto" w:fill="68E089"/>
          </w:tcPr>
          <w:p w14:paraId="3AA79DE1" w14:textId="77777777" w:rsidR="000E0E0C" w:rsidRPr="006C7D9E" w:rsidRDefault="000E0E0C" w:rsidP="000E0E0C">
            <w:pPr>
              <w:pStyle w:val="TableParagraph"/>
              <w:ind w:left="110" w:right="394"/>
            </w:pPr>
            <w:r w:rsidRPr="006C7D9E">
              <w:rPr>
                <w:u w:val="single"/>
              </w:rPr>
              <w:t>Brief</w:t>
            </w:r>
            <w:r w:rsidRPr="006C7D9E">
              <w:rPr>
                <w:spacing w:val="-7"/>
                <w:u w:val="single"/>
              </w:rPr>
              <w:t xml:space="preserve"> </w:t>
            </w:r>
            <w:r w:rsidRPr="006C7D9E">
              <w:rPr>
                <w:u w:val="single"/>
              </w:rPr>
              <w:t>Description</w:t>
            </w:r>
            <w:r w:rsidRPr="006C7D9E">
              <w:rPr>
                <w:spacing w:val="-9"/>
                <w:u w:val="single"/>
              </w:rPr>
              <w:t xml:space="preserve"> </w:t>
            </w:r>
            <w:r w:rsidRPr="006C7D9E">
              <w:rPr>
                <w:u w:val="single"/>
              </w:rPr>
              <w:t>of</w:t>
            </w:r>
            <w:r w:rsidRPr="006C7D9E">
              <w:rPr>
                <w:spacing w:val="-58"/>
              </w:rPr>
              <w:t xml:space="preserve"> </w:t>
            </w:r>
            <w:r w:rsidRPr="006C7D9E">
              <w:rPr>
                <w:u w:val="single"/>
              </w:rPr>
              <w:t>Project</w:t>
            </w:r>
          </w:p>
        </w:tc>
        <w:tc>
          <w:tcPr>
            <w:tcW w:w="6913" w:type="dxa"/>
          </w:tcPr>
          <w:p w14:paraId="732C3789" w14:textId="413811CF" w:rsidR="006C7D9E" w:rsidRDefault="006C7D9E" w:rsidP="006C7D9E">
            <w:pPr>
              <w:pStyle w:val="TableParagraph"/>
              <w:ind w:left="109" w:right="84"/>
              <w:rPr>
                <w:iCs/>
              </w:rPr>
            </w:pPr>
            <w:r w:rsidRPr="006C7D9E">
              <w:rPr>
                <w:iCs/>
              </w:rPr>
              <w:t>The project seeks to promote IP related to culinary traditions (food and beverages) for use in the tourism sector of Peru and three other selected developing countries, namely Cameroon, Malaysia and Morocco.  More specifically, the project aims to:</w:t>
            </w:r>
          </w:p>
          <w:p w14:paraId="1F1011BC" w14:textId="77777777" w:rsidR="006C7D9E" w:rsidRPr="006C7D9E" w:rsidRDefault="006C7D9E" w:rsidP="006C7D9E">
            <w:pPr>
              <w:pStyle w:val="TableParagraph"/>
              <w:ind w:left="109" w:right="84"/>
              <w:rPr>
                <w:iCs/>
              </w:rPr>
            </w:pPr>
          </w:p>
          <w:p w14:paraId="025B884C" w14:textId="67FE5213" w:rsidR="006C7D9E" w:rsidRPr="006C7D9E" w:rsidRDefault="006C7D9E" w:rsidP="00BE25BC">
            <w:pPr>
              <w:pStyle w:val="TableParagraph"/>
              <w:numPr>
                <w:ilvl w:val="0"/>
                <w:numId w:val="56"/>
              </w:numPr>
              <w:ind w:right="84"/>
              <w:rPr>
                <w:iCs/>
              </w:rPr>
            </w:pPr>
            <w:r w:rsidRPr="006C7D9E">
              <w:rPr>
                <w:iCs/>
              </w:rPr>
              <w:t>allow the mapping, development and sustainable use of culinary traditions of the four selected countries,</w:t>
            </w:r>
          </w:p>
          <w:p w14:paraId="0C88731A" w14:textId="724FF6A1" w:rsidR="006C7D9E" w:rsidRPr="006C7D9E" w:rsidRDefault="006C7D9E" w:rsidP="00BE25BC">
            <w:pPr>
              <w:pStyle w:val="TableParagraph"/>
              <w:numPr>
                <w:ilvl w:val="0"/>
                <w:numId w:val="56"/>
              </w:numPr>
              <w:ind w:right="84"/>
              <w:rPr>
                <w:iCs/>
              </w:rPr>
            </w:pPr>
            <w:r w:rsidRPr="006C7D9E">
              <w:rPr>
                <w:iCs/>
              </w:rPr>
              <w:t>strengthen the capacity of economic operators linked to the gastronomic tourism sector and national authorities, including IP offices, to use and</w:t>
            </w:r>
            <w:r>
              <w:rPr>
                <w:iCs/>
              </w:rPr>
              <w:t xml:space="preserve"> take advantage of IP tools and </w:t>
            </w:r>
            <w:r w:rsidRPr="006C7D9E">
              <w:rPr>
                <w:iCs/>
              </w:rPr>
              <w:t>strategies, and</w:t>
            </w:r>
          </w:p>
          <w:p w14:paraId="69B4555B" w14:textId="2DD0DC17" w:rsidR="006C7D9E" w:rsidRDefault="006C7D9E" w:rsidP="00BE25BC">
            <w:pPr>
              <w:pStyle w:val="TableParagraph"/>
              <w:numPr>
                <w:ilvl w:val="0"/>
                <w:numId w:val="56"/>
              </w:numPr>
              <w:ind w:right="84"/>
              <w:rPr>
                <w:iCs/>
              </w:rPr>
            </w:pPr>
            <w:r w:rsidRPr="006C7D9E">
              <w:rPr>
                <w:iCs/>
              </w:rPr>
              <w:t>raise awareness of the advantages that the use of IP can bring to gastronomic tourism activities.</w:t>
            </w:r>
          </w:p>
          <w:p w14:paraId="4098374C" w14:textId="77777777" w:rsidR="006C7D9E" w:rsidRPr="006C7D9E" w:rsidRDefault="006C7D9E" w:rsidP="006C7D9E">
            <w:pPr>
              <w:pStyle w:val="TableParagraph"/>
              <w:ind w:left="720" w:right="84"/>
              <w:rPr>
                <w:iCs/>
              </w:rPr>
            </w:pPr>
          </w:p>
          <w:p w14:paraId="4B608346" w14:textId="463B7BA2" w:rsidR="000E0E0C" w:rsidRPr="006C7D9E" w:rsidRDefault="006C7D9E" w:rsidP="006C7D9E">
            <w:pPr>
              <w:pStyle w:val="TableParagraph"/>
              <w:ind w:left="109" w:right="84"/>
              <w:rPr>
                <w:iCs/>
              </w:rPr>
            </w:pPr>
            <w:r w:rsidRPr="006C7D9E">
              <w:rPr>
                <w:iCs/>
              </w:rPr>
              <w:t>To that end, there will be strategies and actions, which will involve the major public and private sector stakeholders in the tourism, gastronomy and IP sectors, who will work together to identify potential IP tools and recommend their use.  This will include the organization of events to promote the benefits of IP use in the context of gastronomic tourism.</w:t>
            </w:r>
          </w:p>
        </w:tc>
      </w:tr>
      <w:tr w:rsidR="000E0E0C" w:rsidRPr="006C7D9E" w14:paraId="777E69C4" w14:textId="77777777" w:rsidTr="000E0E0C">
        <w:trPr>
          <w:trHeight w:val="432"/>
        </w:trPr>
        <w:tc>
          <w:tcPr>
            <w:tcW w:w="2377" w:type="dxa"/>
            <w:shd w:val="clear" w:color="auto" w:fill="68E089"/>
          </w:tcPr>
          <w:p w14:paraId="17AE8B15" w14:textId="77777777" w:rsidR="000E0E0C" w:rsidRPr="006C7D9E" w:rsidRDefault="000E0E0C" w:rsidP="000E0E0C">
            <w:pPr>
              <w:pStyle w:val="TableParagraph"/>
              <w:spacing w:before="1"/>
              <w:ind w:left="110"/>
            </w:pPr>
            <w:r w:rsidRPr="006C7D9E">
              <w:rPr>
                <w:u w:val="single"/>
              </w:rPr>
              <w:t>Project Manager</w:t>
            </w:r>
          </w:p>
        </w:tc>
        <w:tc>
          <w:tcPr>
            <w:tcW w:w="6913" w:type="dxa"/>
          </w:tcPr>
          <w:p w14:paraId="0B814E77" w14:textId="77777777" w:rsidR="006C7D9E" w:rsidRPr="006C7D9E" w:rsidRDefault="006C7D9E" w:rsidP="006C7D9E">
            <w:pPr>
              <w:pStyle w:val="TableParagraph"/>
              <w:ind w:left="109" w:right="84"/>
              <w:rPr>
                <w:bCs/>
                <w:iCs/>
              </w:rPr>
            </w:pPr>
            <w:r w:rsidRPr="006C7D9E">
              <w:rPr>
                <w:bCs/>
                <w:iCs/>
              </w:rPr>
              <w:t>Ms. Marie Paule Rizo, Head, Policy and Legislative Advice Section, Department for Trademarks, Industrial Designs and Geographical Indications</w:t>
            </w:r>
          </w:p>
          <w:p w14:paraId="1E1A716F" w14:textId="7F457D77" w:rsidR="000E0E0C" w:rsidRPr="006C7D9E" w:rsidRDefault="000E0E0C" w:rsidP="006C7D9E">
            <w:pPr>
              <w:pStyle w:val="TableParagraph"/>
              <w:ind w:left="109" w:right="84"/>
              <w:rPr>
                <w:iCs/>
              </w:rPr>
            </w:pPr>
          </w:p>
        </w:tc>
      </w:tr>
      <w:tr w:rsidR="000E0E0C" w:rsidRPr="006C7D9E" w14:paraId="26885455" w14:textId="77777777" w:rsidTr="000E0E0C">
        <w:trPr>
          <w:trHeight w:val="891"/>
        </w:trPr>
        <w:tc>
          <w:tcPr>
            <w:tcW w:w="2377" w:type="dxa"/>
            <w:shd w:val="clear" w:color="auto" w:fill="68E089"/>
          </w:tcPr>
          <w:p w14:paraId="47AC781E" w14:textId="44E30B60" w:rsidR="000E0E0C" w:rsidRPr="006C7D9E" w:rsidRDefault="00967A18" w:rsidP="006C7D9E">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54" w:history="1">
              <w:r w:rsidRPr="00E040AD">
                <w:rPr>
                  <w:rStyle w:val="Hyperlink"/>
                </w:rPr>
                <w:t>Program of Work and Budget for 2022/23</w:t>
              </w:r>
            </w:hyperlink>
          </w:p>
        </w:tc>
        <w:tc>
          <w:tcPr>
            <w:tcW w:w="6913" w:type="dxa"/>
          </w:tcPr>
          <w:p w14:paraId="02407616" w14:textId="367C182C" w:rsidR="00BB5C7A" w:rsidRPr="00BB5C7A" w:rsidRDefault="00BB5C7A" w:rsidP="00BB5C7A">
            <w:pPr>
              <w:pStyle w:val="TableParagraph"/>
              <w:ind w:left="109" w:right="84"/>
              <w:rPr>
                <w:iCs/>
              </w:rPr>
            </w:pPr>
            <w:r w:rsidRPr="00BB5C7A">
              <w:rPr>
                <w:iCs/>
              </w:rPr>
              <w:t xml:space="preserve">4.1 More effective use of IP to support growth and development of all Member </w:t>
            </w:r>
            <w:r w:rsidRPr="00BB5C7A">
              <w:rPr>
                <w:bCs/>
                <w:iCs/>
              </w:rPr>
              <w:t>States</w:t>
            </w:r>
            <w:r w:rsidRPr="00BB5C7A">
              <w:rPr>
                <w:iCs/>
              </w:rPr>
              <w:t xml:space="preserve"> and their relevant regions and sub-regions, including through the mainstreaming of the Development Agenda recommendations</w:t>
            </w:r>
          </w:p>
          <w:p w14:paraId="7DFECC3B" w14:textId="77777777" w:rsidR="00BB5C7A" w:rsidRPr="00BB5C7A" w:rsidRDefault="00BB5C7A" w:rsidP="00BB5C7A">
            <w:pPr>
              <w:pStyle w:val="TableParagraph"/>
              <w:ind w:right="84"/>
              <w:rPr>
                <w:iCs/>
              </w:rPr>
            </w:pPr>
          </w:p>
          <w:p w14:paraId="32EDF404" w14:textId="51B82EEB" w:rsidR="00BB5C7A" w:rsidRPr="00BB5C7A" w:rsidRDefault="00BB5C7A" w:rsidP="00BB5C7A">
            <w:pPr>
              <w:pStyle w:val="TableParagraph"/>
              <w:ind w:left="109" w:right="84"/>
              <w:rPr>
                <w:iCs/>
              </w:rPr>
            </w:pPr>
            <w:r w:rsidRPr="00BB5C7A">
              <w:rPr>
                <w:iCs/>
              </w:rPr>
              <w:t xml:space="preserve">4.3 Increased </w:t>
            </w:r>
            <w:r w:rsidRPr="00BB5C7A">
              <w:rPr>
                <w:bCs/>
                <w:iCs/>
              </w:rPr>
              <w:t>IP</w:t>
            </w:r>
            <w:r w:rsidRPr="00BB5C7A">
              <w:rPr>
                <w:iCs/>
              </w:rPr>
              <w:t xml:space="preserve"> knowledge and skills in all Member States</w:t>
            </w:r>
          </w:p>
          <w:p w14:paraId="6DB6FC51" w14:textId="77777777" w:rsidR="00BB5C7A" w:rsidRPr="00BB5C7A" w:rsidRDefault="00BB5C7A" w:rsidP="00BB5C7A">
            <w:pPr>
              <w:pStyle w:val="TableParagraph"/>
              <w:ind w:right="84"/>
              <w:rPr>
                <w:iCs/>
              </w:rPr>
            </w:pPr>
          </w:p>
          <w:p w14:paraId="1FFA987A" w14:textId="21ECCC88" w:rsidR="00BB5C7A" w:rsidRPr="00BB5C7A" w:rsidRDefault="00BB5C7A" w:rsidP="00BB5C7A">
            <w:pPr>
              <w:pStyle w:val="TableParagraph"/>
              <w:ind w:left="109" w:right="84"/>
              <w:rPr>
                <w:iCs/>
              </w:rPr>
            </w:pPr>
            <w:r w:rsidRPr="00BB5C7A">
              <w:rPr>
                <w:iCs/>
              </w:rPr>
              <w:t>4.4 More innovators, creators, SMEs, universities, research institutions and communities leverage IP successfully</w:t>
            </w:r>
          </w:p>
          <w:p w14:paraId="3E88F0BD" w14:textId="27EB3C56" w:rsidR="000E0E0C" w:rsidRPr="006C7D9E" w:rsidRDefault="000E0E0C" w:rsidP="00BB5C7A">
            <w:pPr>
              <w:pStyle w:val="TableParagraph"/>
              <w:ind w:right="84"/>
              <w:rPr>
                <w:iCs/>
              </w:rPr>
            </w:pPr>
          </w:p>
        </w:tc>
      </w:tr>
      <w:tr w:rsidR="000E0E0C" w:rsidRPr="006C7D9E" w14:paraId="70639FFA" w14:textId="77777777" w:rsidTr="000E0E0C">
        <w:trPr>
          <w:trHeight w:val="1071"/>
        </w:trPr>
        <w:tc>
          <w:tcPr>
            <w:tcW w:w="2377" w:type="dxa"/>
            <w:shd w:val="clear" w:color="auto" w:fill="68E089"/>
          </w:tcPr>
          <w:p w14:paraId="57181A44" w14:textId="77777777" w:rsidR="000E0E0C" w:rsidRPr="006C7D9E" w:rsidRDefault="000E0E0C" w:rsidP="000E0E0C">
            <w:pPr>
              <w:pStyle w:val="TableParagraph"/>
              <w:ind w:left="110" w:right="378"/>
            </w:pPr>
            <w:r w:rsidRPr="006C7D9E">
              <w:rPr>
                <w:u w:val="single"/>
              </w:rPr>
              <w:lastRenderedPageBreak/>
              <w:t>Progress in Project</w:t>
            </w:r>
            <w:r w:rsidRPr="006C7D9E">
              <w:rPr>
                <w:spacing w:val="-60"/>
              </w:rPr>
              <w:t xml:space="preserve"> </w:t>
            </w:r>
            <w:r w:rsidRPr="006C7D9E">
              <w:rPr>
                <w:u w:val="single"/>
              </w:rPr>
              <w:t>Implementation</w:t>
            </w:r>
          </w:p>
        </w:tc>
        <w:tc>
          <w:tcPr>
            <w:tcW w:w="6913" w:type="dxa"/>
          </w:tcPr>
          <w:p w14:paraId="39473F27" w14:textId="77777777" w:rsidR="00BB5C7A" w:rsidRPr="006C7D9E" w:rsidRDefault="00BB5C7A" w:rsidP="00BB5C7A">
            <w:pPr>
              <w:pStyle w:val="TableParagraph"/>
              <w:ind w:left="109" w:right="84"/>
              <w:rPr>
                <w:iCs/>
              </w:rPr>
            </w:pPr>
            <w:r w:rsidRPr="006C7D9E">
              <w:rPr>
                <w:iCs/>
              </w:rPr>
              <w:t>Since the last progress report in December 2020, the project implementation has progressed in the four participating countries, as follows:</w:t>
            </w:r>
          </w:p>
          <w:p w14:paraId="7D4E88B7" w14:textId="77777777" w:rsidR="00BB5C7A" w:rsidRPr="006C7D9E" w:rsidRDefault="00BB5C7A" w:rsidP="00BB5C7A">
            <w:pPr>
              <w:pStyle w:val="TableParagraph"/>
              <w:ind w:left="109" w:right="84"/>
              <w:rPr>
                <w:iCs/>
              </w:rPr>
            </w:pPr>
          </w:p>
          <w:p w14:paraId="48DFD49C" w14:textId="77777777" w:rsidR="00BB5C7A" w:rsidRPr="00BB5C7A" w:rsidRDefault="00BB5C7A" w:rsidP="00BB5C7A">
            <w:pPr>
              <w:pStyle w:val="TableParagraph"/>
              <w:ind w:left="109" w:right="84"/>
              <w:rPr>
                <w:bCs/>
                <w:iCs/>
                <w:u w:val="single"/>
              </w:rPr>
            </w:pPr>
            <w:r w:rsidRPr="00BB5C7A">
              <w:rPr>
                <w:bCs/>
                <w:iCs/>
                <w:u w:val="single"/>
              </w:rPr>
              <w:t>Cameroon</w:t>
            </w:r>
          </w:p>
          <w:p w14:paraId="4DEC2F86" w14:textId="77777777" w:rsidR="00BB5C7A" w:rsidRPr="006C7D9E" w:rsidRDefault="00BB5C7A" w:rsidP="00BB5C7A">
            <w:pPr>
              <w:pStyle w:val="TableParagraph"/>
              <w:ind w:left="109" w:right="84"/>
              <w:rPr>
                <w:b/>
                <w:iCs/>
              </w:rPr>
            </w:pPr>
          </w:p>
          <w:p w14:paraId="78E81320" w14:textId="77777777" w:rsidR="00BB5C7A" w:rsidRPr="006C7D9E" w:rsidRDefault="00BB5C7A" w:rsidP="00BE25BC">
            <w:pPr>
              <w:pStyle w:val="TableParagraph"/>
              <w:numPr>
                <w:ilvl w:val="0"/>
                <w:numId w:val="57"/>
              </w:numPr>
              <w:ind w:right="84"/>
              <w:rPr>
                <w:iCs/>
              </w:rPr>
            </w:pPr>
            <w:r w:rsidRPr="006C7D9E">
              <w:rPr>
                <w:iCs/>
              </w:rPr>
              <w:t xml:space="preserve">Scoping Study: the consultant provided the draft scoping study in July 2021 and a second version thereof in October 2021.  In December 2021, the consultant provided a definitive version of the scoping study, which incorporated comments made during the round table (see hereunder).  The scoping study focused on 20 typical dishes.  </w:t>
            </w:r>
          </w:p>
          <w:p w14:paraId="02FB23AF" w14:textId="725E0483" w:rsidR="00BB5C7A" w:rsidRPr="006C7D9E" w:rsidRDefault="00BB5C7A" w:rsidP="00BE25BC">
            <w:pPr>
              <w:pStyle w:val="TableParagraph"/>
              <w:numPr>
                <w:ilvl w:val="0"/>
                <w:numId w:val="57"/>
              </w:numPr>
              <w:ind w:right="84"/>
              <w:rPr>
                <w:iCs/>
              </w:rPr>
            </w:pPr>
            <w:r w:rsidRPr="006C7D9E">
              <w:rPr>
                <w:iCs/>
              </w:rPr>
              <w:t xml:space="preserve">Round Table: </w:t>
            </w:r>
            <w:r w:rsidR="00E47FEE">
              <w:rPr>
                <w:iCs/>
              </w:rPr>
              <w:t xml:space="preserve"> </w:t>
            </w:r>
            <w:r w:rsidRPr="006C7D9E">
              <w:rPr>
                <w:iCs/>
              </w:rPr>
              <w:t>a round table with stakeholders was jointly organized by WIPO and the Ministry of Leisure and Tourism of Cameroon (MINTOUL) on December 7, 2021.  The round table was attended by approximately 100 participants.  Ten specialties were retained for the IP analysis and four specialties were listed in reserve.</w:t>
            </w:r>
          </w:p>
          <w:p w14:paraId="1D690CC3" w14:textId="2EFD4EB0" w:rsidR="00BB5C7A" w:rsidRPr="006C7D9E" w:rsidRDefault="00BB5C7A" w:rsidP="00BE25BC">
            <w:pPr>
              <w:pStyle w:val="TableParagraph"/>
              <w:numPr>
                <w:ilvl w:val="0"/>
                <w:numId w:val="57"/>
              </w:numPr>
              <w:ind w:right="84"/>
              <w:rPr>
                <w:iCs/>
              </w:rPr>
            </w:pPr>
            <w:r w:rsidRPr="006C7D9E">
              <w:rPr>
                <w:iCs/>
              </w:rPr>
              <w:t xml:space="preserve">IP Analysis: </w:t>
            </w:r>
            <w:r w:rsidR="00E47FEE">
              <w:rPr>
                <w:iCs/>
              </w:rPr>
              <w:t xml:space="preserve"> </w:t>
            </w:r>
            <w:r w:rsidRPr="006C7D9E">
              <w:rPr>
                <w:iCs/>
              </w:rPr>
              <w:t>The draft IP Analysis was provided by the consultant in May 2022 and finalized in June 2022.</w:t>
            </w:r>
          </w:p>
          <w:p w14:paraId="4B3F2245" w14:textId="63F4D188" w:rsidR="00BB5C7A" w:rsidRPr="006C7D9E" w:rsidRDefault="00BB5C7A" w:rsidP="00BE25BC">
            <w:pPr>
              <w:pStyle w:val="TableParagraph"/>
              <w:numPr>
                <w:ilvl w:val="0"/>
                <w:numId w:val="57"/>
              </w:numPr>
              <w:ind w:right="84"/>
              <w:rPr>
                <w:iCs/>
              </w:rPr>
            </w:pPr>
            <w:r w:rsidRPr="006C7D9E">
              <w:rPr>
                <w:iCs/>
              </w:rPr>
              <w:t xml:space="preserve">National seminar: </w:t>
            </w:r>
            <w:r w:rsidR="00E47FEE">
              <w:rPr>
                <w:iCs/>
              </w:rPr>
              <w:t xml:space="preserve"> </w:t>
            </w:r>
            <w:r w:rsidRPr="006C7D9E">
              <w:rPr>
                <w:iCs/>
              </w:rPr>
              <w:t>a national seminar (150 participants) was jointly organized by WIPO and the MINTOUL on June 24, 2022.</w:t>
            </w:r>
          </w:p>
          <w:p w14:paraId="501295D8" w14:textId="77777777" w:rsidR="00BB5C7A" w:rsidRPr="006C7D9E" w:rsidRDefault="00BB5C7A" w:rsidP="00BB5C7A">
            <w:pPr>
              <w:pStyle w:val="TableParagraph"/>
              <w:ind w:left="109" w:right="84"/>
              <w:rPr>
                <w:iCs/>
              </w:rPr>
            </w:pPr>
          </w:p>
          <w:p w14:paraId="740B6512" w14:textId="77777777" w:rsidR="00BB5C7A" w:rsidRPr="00BB5C7A" w:rsidRDefault="00BB5C7A" w:rsidP="00BB5C7A">
            <w:pPr>
              <w:pStyle w:val="TableParagraph"/>
              <w:ind w:left="109" w:right="84"/>
              <w:rPr>
                <w:bCs/>
                <w:iCs/>
                <w:u w:val="single"/>
              </w:rPr>
            </w:pPr>
            <w:r w:rsidRPr="00BB5C7A">
              <w:rPr>
                <w:bCs/>
                <w:iCs/>
                <w:u w:val="single"/>
              </w:rPr>
              <w:t>Malaysia</w:t>
            </w:r>
          </w:p>
          <w:p w14:paraId="74314910" w14:textId="77777777" w:rsidR="00BB5C7A" w:rsidRDefault="00BB5C7A" w:rsidP="00BB5C7A">
            <w:pPr>
              <w:pStyle w:val="TableParagraph"/>
              <w:ind w:right="84"/>
              <w:rPr>
                <w:iCs/>
              </w:rPr>
            </w:pPr>
          </w:p>
          <w:p w14:paraId="21CCEFD0" w14:textId="78645FCB" w:rsidR="00BB5C7A" w:rsidRPr="006C7D9E" w:rsidRDefault="00BB5C7A" w:rsidP="00BE25BC">
            <w:pPr>
              <w:pStyle w:val="TableParagraph"/>
              <w:numPr>
                <w:ilvl w:val="0"/>
                <w:numId w:val="58"/>
              </w:numPr>
              <w:ind w:right="84"/>
              <w:rPr>
                <w:iCs/>
              </w:rPr>
            </w:pPr>
            <w:r w:rsidRPr="006C7D9E">
              <w:rPr>
                <w:iCs/>
              </w:rPr>
              <w:t xml:space="preserve">Scoping Study: </w:t>
            </w:r>
            <w:r w:rsidR="00E47FEE">
              <w:rPr>
                <w:iCs/>
              </w:rPr>
              <w:t xml:space="preserve"> </w:t>
            </w:r>
            <w:r w:rsidRPr="006C7D9E">
              <w:rPr>
                <w:iCs/>
              </w:rPr>
              <w:t>the consultant provided the draft scoping study in January 2021 and the final version thereof in November 2021.  The scoping study focused on 15 typical dishes and recipes.</w:t>
            </w:r>
          </w:p>
          <w:p w14:paraId="26D45FE4" w14:textId="77777777" w:rsidR="00BB5C7A" w:rsidRPr="006C7D9E" w:rsidRDefault="00BB5C7A" w:rsidP="00BE25BC">
            <w:pPr>
              <w:pStyle w:val="TableParagraph"/>
              <w:numPr>
                <w:ilvl w:val="0"/>
                <w:numId w:val="58"/>
              </w:numPr>
              <w:ind w:right="84"/>
              <w:rPr>
                <w:iCs/>
              </w:rPr>
            </w:pPr>
            <w:r w:rsidRPr="006C7D9E">
              <w:rPr>
                <w:iCs/>
              </w:rPr>
              <w:t>A Round Table with stakeholders was organized by MyIPO in December 2021 to discuss the scoping study.  Seven specialties were retained for the IP analysis.</w:t>
            </w:r>
          </w:p>
          <w:p w14:paraId="3C6F698C" w14:textId="36EE0281" w:rsidR="00BB5C7A" w:rsidRPr="006C7D9E" w:rsidRDefault="00BB5C7A" w:rsidP="00BE25BC">
            <w:pPr>
              <w:pStyle w:val="TableParagraph"/>
              <w:numPr>
                <w:ilvl w:val="0"/>
                <w:numId w:val="58"/>
              </w:numPr>
              <w:ind w:right="84"/>
              <w:rPr>
                <w:iCs/>
              </w:rPr>
            </w:pPr>
            <w:r w:rsidRPr="006C7D9E">
              <w:rPr>
                <w:iCs/>
              </w:rPr>
              <w:t xml:space="preserve">IP Analysis: </w:t>
            </w:r>
            <w:r w:rsidR="00E47FEE">
              <w:rPr>
                <w:iCs/>
              </w:rPr>
              <w:t xml:space="preserve"> </w:t>
            </w:r>
            <w:r w:rsidRPr="006C7D9E">
              <w:rPr>
                <w:iCs/>
              </w:rPr>
              <w:t>A draft IP Analysis was provided by the consultant in April 2022 and finalized in June 2022.</w:t>
            </w:r>
          </w:p>
          <w:p w14:paraId="05920918" w14:textId="0BFF2881" w:rsidR="00BB5C7A" w:rsidRPr="006C7D9E" w:rsidRDefault="00BB5C7A" w:rsidP="00BE25BC">
            <w:pPr>
              <w:pStyle w:val="TableParagraph"/>
              <w:numPr>
                <w:ilvl w:val="0"/>
                <w:numId w:val="58"/>
              </w:numPr>
              <w:ind w:right="84"/>
              <w:rPr>
                <w:iCs/>
              </w:rPr>
            </w:pPr>
            <w:r w:rsidRPr="006C7D9E">
              <w:rPr>
                <w:iCs/>
              </w:rPr>
              <w:t xml:space="preserve">National Seminar: </w:t>
            </w:r>
            <w:r w:rsidR="00E47FEE">
              <w:rPr>
                <w:iCs/>
              </w:rPr>
              <w:t xml:space="preserve"> </w:t>
            </w:r>
            <w:r w:rsidRPr="006C7D9E">
              <w:rPr>
                <w:iCs/>
              </w:rPr>
              <w:t xml:space="preserve">A national seminar was jointly organized by WIPO and MyIPO in June 2022.  More than 30 stakeholders participated in the seminar.  </w:t>
            </w:r>
          </w:p>
          <w:p w14:paraId="4E73886D" w14:textId="77777777" w:rsidR="00BB5C7A" w:rsidRPr="006C7D9E" w:rsidRDefault="00BB5C7A" w:rsidP="00BB5C7A">
            <w:pPr>
              <w:pStyle w:val="TableParagraph"/>
              <w:ind w:left="109" w:right="84"/>
              <w:rPr>
                <w:iCs/>
              </w:rPr>
            </w:pPr>
          </w:p>
          <w:p w14:paraId="4145ABF8" w14:textId="77777777" w:rsidR="00BB5C7A" w:rsidRPr="00BB5C7A" w:rsidRDefault="00BB5C7A" w:rsidP="00BB5C7A">
            <w:pPr>
              <w:pStyle w:val="TableParagraph"/>
              <w:ind w:left="109" w:right="84"/>
              <w:rPr>
                <w:bCs/>
                <w:iCs/>
                <w:u w:val="single"/>
              </w:rPr>
            </w:pPr>
            <w:r w:rsidRPr="00BB5C7A">
              <w:rPr>
                <w:bCs/>
                <w:iCs/>
                <w:u w:val="single"/>
              </w:rPr>
              <w:t>Morocco</w:t>
            </w:r>
          </w:p>
          <w:p w14:paraId="28E311ED" w14:textId="77777777" w:rsidR="00BB5C7A" w:rsidRDefault="00BB5C7A" w:rsidP="00BB5C7A">
            <w:pPr>
              <w:pStyle w:val="TableParagraph"/>
              <w:ind w:right="84"/>
              <w:rPr>
                <w:iCs/>
              </w:rPr>
            </w:pPr>
          </w:p>
          <w:p w14:paraId="2A3379DB" w14:textId="77777777" w:rsidR="00BB5C7A" w:rsidRPr="006C7D9E" w:rsidRDefault="00BB5C7A" w:rsidP="00BE25BC">
            <w:pPr>
              <w:pStyle w:val="TableParagraph"/>
              <w:numPr>
                <w:ilvl w:val="0"/>
                <w:numId w:val="59"/>
              </w:numPr>
              <w:ind w:right="84"/>
              <w:rPr>
                <w:iCs/>
              </w:rPr>
            </w:pPr>
            <w:r w:rsidRPr="006C7D9E">
              <w:rPr>
                <w:iCs/>
              </w:rPr>
              <w:t>Scoping Study: the consultant for the scoping study provided the draft scoping study in March 2021 and the final version of the study in November 2021.  It focused on 13 culinary specialties.</w:t>
            </w:r>
          </w:p>
          <w:p w14:paraId="2839843E" w14:textId="77777777" w:rsidR="00BB5C7A" w:rsidRPr="006C7D9E" w:rsidRDefault="00BB5C7A" w:rsidP="00BE25BC">
            <w:pPr>
              <w:pStyle w:val="TableParagraph"/>
              <w:numPr>
                <w:ilvl w:val="0"/>
                <w:numId w:val="59"/>
              </w:numPr>
              <w:ind w:right="84"/>
              <w:rPr>
                <w:iCs/>
              </w:rPr>
            </w:pPr>
            <w:r w:rsidRPr="006C7D9E">
              <w:rPr>
                <w:iCs/>
              </w:rPr>
              <w:t>A Round Table with stakeholders was organized by the Moroccan Office of Industrial and Commercial Property (OMPIC) to discuss the Scoping Study.  Six specialties were retained for the IP analysis.</w:t>
            </w:r>
          </w:p>
          <w:p w14:paraId="400F7C81" w14:textId="146F4B1C" w:rsidR="00BB5C7A" w:rsidRPr="006C7D9E" w:rsidRDefault="00BB5C7A" w:rsidP="00BE25BC">
            <w:pPr>
              <w:pStyle w:val="TableParagraph"/>
              <w:numPr>
                <w:ilvl w:val="0"/>
                <w:numId w:val="59"/>
              </w:numPr>
              <w:ind w:right="84"/>
              <w:rPr>
                <w:iCs/>
              </w:rPr>
            </w:pPr>
            <w:r w:rsidRPr="006C7D9E">
              <w:rPr>
                <w:iCs/>
              </w:rPr>
              <w:t xml:space="preserve">IP Analysis: </w:t>
            </w:r>
            <w:r w:rsidR="00E47FEE">
              <w:rPr>
                <w:iCs/>
              </w:rPr>
              <w:t xml:space="preserve"> t</w:t>
            </w:r>
            <w:r w:rsidRPr="006C7D9E">
              <w:rPr>
                <w:iCs/>
              </w:rPr>
              <w:t>he draft IP Analysis was provided by the consultant in April 2022 and finalized in June 2022.</w:t>
            </w:r>
          </w:p>
          <w:p w14:paraId="7BF37677" w14:textId="77777777" w:rsidR="00BB5C7A" w:rsidRDefault="00BB5C7A" w:rsidP="00BE25BC">
            <w:pPr>
              <w:pStyle w:val="TableParagraph"/>
              <w:numPr>
                <w:ilvl w:val="0"/>
                <w:numId w:val="59"/>
              </w:numPr>
              <w:ind w:right="84"/>
              <w:rPr>
                <w:iCs/>
              </w:rPr>
            </w:pPr>
            <w:r w:rsidRPr="006C7D9E">
              <w:rPr>
                <w:iCs/>
              </w:rPr>
              <w:t>A national seminar is scheduled to take place in Casablanca in September 2022.</w:t>
            </w:r>
          </w:p>
          <w:p w14:paraId="2062FB76" w14:textId="77777777" w:rsidR="00BB5C7A" w:rsidRPr="00BB5C7A" w:rsidRDefault="00BB5C7A" w:rsidP="00BB5C7A">
            <w:pPr>
              <w:pStyle w:val="TableParagraph"/>
              <w:ind w:left="109" w:right="84"/>
              <w:rPr>
                <w:bCs/>
                <w:iCs/>
                <w:u w:val="single"/>
              </w:rPr>
            </w:pPr>
            <w:r w:rsidRPr="00BB5C7A">
              <w:rPr>
                <w:bCs/>
                <w:iCs/>
                <w:u w:val="single"/>
              </w:rPr>
              <w:lastRenderedPageBreak/>
              <w:t>Peru</w:t>
            </w:r>
          </w:p>
          <w:p w14:paraId="10558F79" w14:textId="77777777" w:rsidR="00BB5C7A" w:rsidRDefault="00BB5C7A" w:rsidP="00BB5C7A">
            <w:pPr>
              <w:pStyle w:val="TableParagraph"/>
              <w:ind w:right="84"/>
              <w:rPr>
                <w:iCs/>
              </w:rPr>
            </w:pPr>
          </w:p>
          <w:p w14:paraId="3D6DD1E0" w14:textId="277E6B2F" w:rsidR="00BB5C7A" w:rsidRPr="006C7D9E" w:rsidRDefault="00BB5C7A" w:rsidP="00BE25BC">
            <w:pPr>
              <w:pStyle w:val="TableParagraph"/>
              <w:numPr>
                <w:ilvl w:val="0"/>
                <w:numId w:val="60"/>
              </w:numPr>
              <w:ind w:right="84"/>
              <w:rPr>
                <w:iCs/>
              </w:rPr>
            </w:pPr>
            <w:r w:rsidRPr="006C7D9E">
              <w:rPr>
                <w:iCs/>
              </w:rPr>
              <w:t xml:space="preserve">IP Analysis: </w:t>
            </w:r>
            <w:r w:rsidR="00E47FEE">
              <w:rPr>
                <w:iCs/>
              </w:rPr>
              <w:t xml:space="preserve"> </w:t>
            </w:r>
            <w:r w:rsidRPr="006C7D9E">
              <w:rPr>
                <w:iCs/>
              </w:rPr>
              <w:t xml:space="preserve">the IP Analysis was finalized in March 2022.  </w:t>
            </w:r>
          </w:p>
          <w:p w14:paraId="1A79FD41" w14:textId="77777777" w:rsidR="00BB5C7A" w:rsidRPr="006C7D9E" w:rsidRDefault="00BB5C7A" w:rsidP="00BE25BC">
            <w:pPr>
              <w:pStyle w:val="TableParagraph"/>
              <w:numPr>
                <w:ilvl w:val="0"/>
                <w:numId w:val="60"/>
              </w:numPr>
              <w:ind w:right="84"/>
              <w:rPr>
                <w:iCs/>
              </w:rPr>
            </w:pPr>
            <w:r w:rsidRPr="006C7D9E">
              <w:rPr>
                <w:iCs/>
              </w:rPr>
              <w:t>National Seminar: a national seminar organized by WIPO and the National Institute for the Defense of Competition and Protection of Intellectual Property (INDECOPI) took place in June 2022.  The seminar was attended by 70 participants onsite and 171 participants remotely.</w:t>
            </w:r>
          </w:p>
          <w:p w14:paraId="751CE3FF" w14:textId="06767DB2" w:rsidR="000E0E0C" w:rsidRPr="006C7D9E" w:rsidRDefault="000E0E0C" w:rsidP="006C7D9E">
            <w:pPr>
              <w:pStyle w:val="TableParagraph"/>
              <w:ind w:left="109" w:right="84"/>
              <w:rPr>
                <w:iCs/>
              </w:rPr>
            </w:pPr>
          </w:p>
        </w:tc>
      </w:tr>
      <w:tr w:rsidR="000E0E0C" w:rsidRPr="006C7D9E" w14:paraId="3E8E56F1" w14:textId="77777777" w:rsidTr="000E0E0C">
        <w:trPr>
          <w:trHeight w:val="801"/>
        </w:trPr>
        <w:tc>
          <w:tcPr>
            <w:tcW w:w="2377" w:type="dxa"/>
            <w:shd w:val="clear" w:color="auto" w:fill="68E089"/>
          </w:tcPr>
          <w:p w14:paraId="38FD1ADA" w14:textId="77777777" w:rsidR="000E0E0C" w:rsidRPr="006C7D9E" w:rsidRDefault="000E0E0C" w:rsidP="000E0E0C">
            <w:pPr>
              <w:pStyle w:val="TableParagraph"/>
              <w:spacing w:line="242" w:lineRule="auto"/>
              <w:ind w:left="110" w:right="708"/>
            </w:pPr>
            <w:r w:rsidRPr="006C7D9E">
              <w:rPr>
                <w:u w:val="single"/>
              </w:rPr>
              <w:lastRenderedPageBreak/>
              <w:t>Initial outcomes</w:t>
            </w:r>
            <w:r w:rsidRPr="006C7D9E">
              <w:rPr>
                <w:spacing w:val="-59"/>
              </w:rPr>
              <w:t xml:space="preserve"> </w:t>
            </w:r>
            <w:r w:rsidRPr="006C7D9E">
              <w:rPr>
                <w:u w:val="single"/>
              </w:rPr>
              <w:t>observed</w:t>
            </w:r>
          </w:p>
        </w:tc>
        <w:tc>
          <w:tcPr>
            <w:tcW w:w="6913" w:type="dxa"/>
          </w:tcPr>
          <w:p w14:paraId="0AC7CF8E" w14:textId="6CC65400" w:rsidR="00BB5C7A" w:rsidRPr="00BB5C7A" w:rsidRDefault="00BB5C7A" w:rsidP="00BB5C7A">
            <w:pPr>
              <w:pStyle w:val="TableParagraph"/>
              <w:ind w:left="109" w:right="84"/>
              <w:rPr>
                <w:bCs/>
                <w:iCs/>
              </w:rPr>
            </w:pPr>
            <w:r w:rsidRPr="00BB5C7A">
              <w:rPr>
                <w:bCs/>
                <w:iCs/>
              </w:rPr>
              <w:t>Examples of initial outcomes observed:</w:t>
            </w:r>
          </w:p>
          <w:p w14:paraId="2E7237CE" w14:textId="77777777" w:rsidR="00BB5C7A" w:rsidRPr="00BB5C7A" w:rsidRDefault="00BB5C7A" w:rsidP="00BB5C7A">
            <w:pPr>
              <w:pStyle w:val="TableParagraph"/>
              <w:ind w:left="109" w:right="84"/>
              <w:rPr>
                <w:iCs/>
              </w:rPr>
            </w:pPr>
          </w:p>
          <w:p w14:paraId="6ED39CAB" w14:textId="77777777" w:rsidR="00BB5C7A" w:rsidRPr="00BB5C7A" w:rsidRDefault="00BB5C7A" w:rsidP="00BE25BC">
            <w:pPr>
              <w:pStyle w:val="TableParagraph"/>
              <w:numPr>
                <w:ilvl w:val="0"/>
                <w:numId w:val="61"/>
              </w:numPr>
              <w:ind w:right="84"/>
              <w:rPr>
                <w:iCs/>
              </w:rPr>
            </w:pPr>
            <w:r w:rsidRPr="00BB5C7A">
              <w:rPr>
                <w:iCs/>
              </w:rPr>
              <w:t>Seamless process to achieve the IP analysis in Cameroon, Malaysia and Morocco thanks to a good communication and collaboration between project management teams at WIPO, the local project coordinators and the selected consultants;</w:t>
            </w:r>
          </w:p>
          <w:p w14:paraId="472E4D39" w14:textId="77777777" w:rsidR="00BB5C7A" w:rsidRPr="00BB5C7A" w:rsidRDefault="00BB5C7A" w:rsidP="00BE25BC">
            <w:pPr>
              <w:pStyle w:val="TableParagraph"/>
              <w:numPr>
                <w:ilvl w:val="0"/>
                <w:numId w:val="61"/>
              </w:numPr>
              <w:ind w:right="84"/>
              <w:rPr>
                <w:iCs/>
              </w:rPr>
            </w:pPr>
            <w:r w:rsidRPr="00BB5C7A">
              <w:rPr>
                <w:iCs/>
              </w:rPr>
              <w:t xml:space="preserve">Smooth organization of the round tables and national seminars (hybrid); </w:t>
            </w:r>
          </w:p>
          <w:p w14:paraId="56555C59" w14:textId="77777777" w:rsidR="00BB5C7A" w:rsidRPr="00BB5C7A" w:rsidRDefault="00BB5C7A" w:rsidP="00BE25BC">
            <w:pPr>
              <w:pStyle w:val="TableParagraph"/>
              <w:numPr>
                <w:ilvl w:val="0"/>
                <w:numId w:val="61"/>
              </w:numPr>
              <w:ind w:right="84"/>
              <w:rPr>
                <w:iCs/>
              </w:rPr>
            </w:pPr>
            <w:r w:rsidRPr="00BB5C7A">
              <w:rPr>
                <w:iCs/>
              </w:rPr>
              <w:t>The seminars held during the period under consideration (all except the national seminar in Morocco, scheduled to take place in September 2022) were a success and had a positive impact in the understanding and broad perception of the project, according to the feedback received from the participants.</w:t>
            </w:r>
          </w:p>
          <w:p w14:paraId="60FBFFB9" w14:textId="0AC0CFF6" w:rsidR="000E0E0C" w:rsidRPr="006C7D9E" w:rsidRDefault="000E0E0C" w:rsidP="000E0E0C">
            <w:pPr>
              <w:pStyle w:val="TableParagraph"/>
              <w:ind w:left="109" w:right="84"/>
              <w:rPr>
                <w:iCs/>
              </w:rPr>
            </w:pPr>
          </w:p>
        </w:tc>
      </w:tr>
      <w:tr w:rsidR="000E0E0C" w:rsidRPr="006C7D9E" w14:paraId="6CEF32D9" w14:textId="77777777" w:rsidTr="000E0E0C">
        <w:trPr>
          <w:trHeight w:val="703"/>
        </w:trPr>
        <w:tc>
          <w:tcPr>
            <w:tcW w:w="2377" w:type="dxa"/>
            <w:shd w:val="clear" w:color="auto" w:fill="68E089"/>
          </w:tcPr>
          <w:p w14:paraId="75AA2341" w14:textId="77777777" w:rsidR="000E0E0C" w:rsidRPr="006C7D9E" w:rsidRDefault="000E0E0C" w:rsidP="000E0E0C">
            <w:pPr>
              <w:pStyle w:val="TableParagraph"/>
              <w:spacing w:before="1"/>
              <w:ind w:left="110" w:right="279"/>
            </w:pPr>
            <w:r w:rsidRPr="006C7D9E">
              <w:rPr>
                <w:u w:val="single"/>
              </w:rPr>
              <w:t>Experience gained</w:t>
            </w:r>
            <w:r w:rsidRPr="006C7D9E">
              <w:rPr>
                <w:spacing w:val="1"/>
              </w:rPr>
              <w:t xml:space="preserve"> </w:t>
            </w:r>
            <w:r w:rsidRPr="006C7D9E">
              <w:rPr>
                <w:u w:val="single"/>
              </w:rPr>
              <w:t>and</w:t>
            </w:r>
            <w:r w:rsidRPr="006C7D9E">
              <w:rPr>
                <w:spacing w:val="-7"/>
                <w:u w:val="single"/>
              </w:rPr>
              <w:t xml:space="preserve"> </w:t>
            </w:r>
            <w:r w:rsidRPr="006C7D9E">
              <w:rPr>
                <w:u w:val="single"/>
              </w:rPr>
              <w:t>lessons</w:t>
            </w:r>
            <w:r w:rsidRPr="006C7D9E">
              <w:rPr>
                <w:spacing w:val="-5"/>
                <w:u w:val="single"/>
              </w:rPr>
              <w:t xml:space="preserve"> </w:t>
            </w:r>
            <w:r w:rsidRPr="006C7D9E">
              <w:rPr>
                <w:u w:val="single"/>
              </w:rPr>
              <w:t>learned</w:t>
            </w:r>
          </w:p>
        </w:tc>
        <w:tc>
          <w:tcPr>
            <w:tcW w:w="6913" w:type="dxa"/>
          </w:tcPr>
          <w:p w14:paraId="56CAFEE0" w14:textId="47289352" w:rsidR="00BB5C7A" w:rsidRPr="00BB5C7A" w:rsidRDefault="00BB5C7A" w:rsidP="00BB5C7A">
            <w:pPr>
              <w:pStyle w:val="TableParagraph"/>
              <w:ind w:left="109" w:right="84"/>
              <w:rPr>
                <w:bCs/>
                <w:iCs/>
              </w:rPr>
            </w:pPr>
            <w:r w:rsidRPr="00BB5C7A">
              <w:rPr>
                <w:bCs/>
                <w:iCs/>
              </w:rPr>
              <w:t xml:space="preserve">The following are some of the key lessons learned so far: </w:t>
            </w:r>
          </w:p>
          <w:p w14:paraId="55566231" w14:textId="77777777" w:rsidR="00BB5C7A" w:rsidRPr="00BB5C7A" w:rsidRDefault="00BB5C7A" w:rsidP="00BB5C7A">
            <w:pPr>
              <w:pStyle w:val="TableParagraph"/>
              <w:ind w:left="109" w:right="84"/>
              <w:rPr>
                <w:iCs/>
              </w:rPr>
            </w:pPr>
          </w:p>
          <w:p w14:paraId="6E01E32A" w14:textId="5DD85A91" w:rsidR="00BB5C7A" w:rsidRPr="00BB5C7A" w:rsidRDefault="00BB5C7A" w:rsidP="00BE25BC">
            <w:pPr>
              <w:pStyle w:val="TableParagraph"/>
              <w:numPr>
                <w:ilvl w:val="0"/>
                <w:numId w:val="62"/>
              </w:numPr>
              <w:ind w:right="84"/>
              <w:rPr>
                <w:iCs/>
              </w:rPr>
            </w:pPr>
            <w:r w:rsidRPr="00BB5C7A">
              <w:rPr>
                <w:iCs/>
              </w:rPr>
              <w:t>the choice of the consultant</w:t>
            </w:r>
            <w:r w:rsidR="00043C6D">
              <w:rPr>
                <w:iCs/>
              </w:rPr>
              <w:t>s</w:t>
            </w:r>
            <w:r w:rsidRPr="00BB5C7A">
              <w:rPr>
                <w:iCs/>
              </w:rPr>
              <w:t xml:space="preserve"> is an essential condition for the success of the outputs concerned.  Sufficient time should be dedicated to explore different profiles and engage with the local project coordinators, who should be actively involved in the selection process;</w:t>
            </w:r>
          </w:p>
          <w:p w14:paraId="5974BBA4" w14:textId="77777777" w:rsidR="00BB5C7A" w:rsidRPr="00BB5C7A" w:rsidRDefault="00BB5C7A" w:rsidP="00BB5C7A">
            <w:pPr>
              <w:pStyle w:val="TableParagraph"/>
              <w:ind w:left="109" w:right="84"/>
              <w:rPr>
                <w:iCs/>
              </w:rPr>
            </w:pPr>
          </w:p>
          <w:p w14:paraId="7714B578" w14:textId="29F97D23" w:rsidR="00BB5C7A" w:rsidRPr="005454E4" w:rsidRDefault="00BB5C7A" w:rsidP="005454E4">
            <w:pPr>
              <w:pStyle w:val="TableParagraph"/>
              <w:numPr>
                <w:ilvl w:val="0"/>
                <w:numId w:val="62"/>
              </w:numPr>
              <w:ind w:right="84"/>
              <w:rPr>
                <w:iCs/>
              </w:rPr>
            </w:pPr>
            <w:r w:rsidRPr="00BB5C7A">
              <w:rPr>
                <w:iCs/>
              </w:rPr>
              <w:t>the participants in the Round Table and National Seminar were very attracted to Intellectual Property and curious to know more about IP when they saw real examples of use of IP in business and marketing strategies presented by successful entrepreneurs in their region.  The results of the surveys show</w:t>
            </w:r>
            <w:r w:rsidR="00043C6D">
              <w:rPr>
                <w:iCs/>
              </w:rPr>
              <w:t>ed</w:t>
            </w:r>
            <w:r w:rsidRPr="00BB5C7A">
              <w:rPr>
                <w:iCs/>
              </w:rPr>
              <w:t xml:space="preserve"> that seeing how IP works in real life increases the participants’ level of attention and willingness to interact. </w:t>
            </w:r>
          </w:p>
          <w:p w14:paraId="1B176E4D" w14:textId="21F6CFFC" w:rsidR="000E0E0C" w:rsidRPr="006C7D9E" w:rsidRDefault="000E0E0C" w:rsidP="00BB5C7A">
            <w:pPr>
              <w:pStyle w:val="TableParagraph"/>
              <w:ind w:right="84"/>
              <w:rPr>
                <w:iCs/>
              </w:rPr>
            </w:pPr>
          </w:p>
        </w:tc>
      </w:tr>
      <w:tr w:rsidR="000E0E0C" w:rsidRPr="006C7D9E" w14:paraId="64B6AD69" w14:textId="77777777" w:rsidTr="000E0E0C">
        <w:trPr>
          <w:trHeight w:val="1423"/>
        </w:trPr>
        <w:tc>
          <w:tcPr>
            <w:tcW w:w="2377" w:type="dxa"/>
            <w:shd w:val="clear" w:color="auto" w:fill="68E089"/>
          </w:tcPr>
          <w:p w14:paraId="2F7E957C" w14:textId="77777777" w:rsidR="000E0E0C" w:rsidRPr="006C7D9E" w:rsidRDefault="000E0E0C" w:rsidP="000E0E0C">
            <w:pPr>
              <w:pStyle w:val="TableParagraph"/>
              <w:ind w:left="110"/>
            </w:pPr>
            <w:r w:rsidRPr="006C7D9E">
              <w:rPr>
                <w:u w:val="single"/>
              </w:rPr>
              <w:t>Risks</w:t>
            </w:r>
            <w:r w:rsidRPr="006C7D9E">
              <w:rPr>
                <w:spacing w:val="-1"/>
                <w:u w:val="single"/>
              </w:rPr>
              <w:t xml:space="preserve"> </w:t>
            </w:r>
            <w:r w:rsidRPr="006C7D9E">
              <w:rPr>
                <w:u w:val="single"/>
              </w:rPr>
              <w:t>and</w:t>
            </w:r>
            <w:r w:rsidRPr="006C7D9E">
              <w:rPr>
                <w:spacing w:val="-3"/>
                <w:u w:val="single"/>
              </w:rPr>
              <w:t xml:space="preserve"> </w:t>
            </w:r>
            <w:r w:rsidRPr="006C7D9E">
              <w:rPr>
                <w:u w:val="single"/>
              </w:rPr>
              <w:t>Mitigation</w:t>
            </w:r>
          </w:p>
        </w:tc>
        <w:tc>
          <w:tcPr>
            <w:tcW w:w="6913" w:type="dxa"/>
          </w:tcPr>
          <w:p w14:paraId="4770FFE1" w14:textId="7C37329B" w:rsidR="00BB5C7A" w:rsidRDefault="00BB5C7A" w:rsidP="00043C6D">
            <w:pPr>
              <w:pStyle w:val="TableParagraph"/>
              <w:ind w:left="109" w:right="84"/>
              <w:rPr>
                <w:iCs/>
              </w:rPr>
            </w:pPr>
            <w:r w:rsidRPr="00BB5C7A">
              <w:rPr>
                <w:iCs/>
                <w:u w:val="single"/>
              </w:rPr>
              <w:t>Risk</w:t>
            </w:r>
            <w:r w:rsidRPr="00BB5C7A">
              <w:rPr>
                <w:iCs/>
              </w:rPr>
              <w:t xml:space="preserve">:  </w:t>
            </w:r>
            <w:r w:rsidR="00043C6D">
              <w:rPr>
                <w:iCs/>
              </w:rPr>
              <w:t xml:space="preserve">restriction related to the </w:t>
            </w:r>
            <w:r w:rsidRPr="00BB5C7A">
              <w:rPr>
                <w:iCs/>
              </w:rPr>
              <w:t>COVID-</w:t>
            </w:r>
            <w:r w:rsidRPr="00BB5C7A">
              <w:rPr>
                <w:bCs/>
                <w:iCs/>
              </w:rPr>
              <w:t>19</w:t>
            </w:r>
            <w:r w:rsidR="00043C6D">
              <w:rPr>
                <w:iCs/>
              </w:rPr>
              <w:t xml:space="preserve"> pandemic-related </w:t>
            </w:r>
            <w:r w:rsidRPr="00BB5C7A">
              <w:rPr>
                <w:iCs/>
              </w:rPr>
              <w:t xml:space="preserve">could still affect the </w:t>
            </w:r>
            <w:r w:rsidR="00043C6D">
              <w:rPr>
                <w:iCs/>
              </w:rPr>
              <w:t xml:space="preserve">holding of the </w:t>
            </w:r>
            <w:r w:rsidRPr="00BB5C7A">
              <w:rPr>
                <w:iCs/>
              </w:rPr>
              <w:t>two pending activities, namely the national seminar in Morocco and the international workshop in Geneva.</w:t>
            </w:r>
          </w:p>
          <w:p w14:paraId="01AD0069" w14:textId="77777777" w:rsidR="00BB5C7A" w:rsidRPr="00BB5C7A" w:rsidRDefault="00BB5C7A" w:rsidP="00BB5C7A">
            <w:pPr>
              <w:pStyle w:val="TableParagraph"/>
              <w:ind w:left="109" w:right="84"/>
              <w:rPr>
                <w:iCs/>
              </w:rPr>
            </w:pPr>
          </w:p>
          <w:p w14:paraId="55152451" w14:textId="16A98D4F" w:rsidR="00BB5C7A" w:rsidRPr="00BB5C7A" w:rsidRDefault="00BB5C7A" w:rsidP="00BB5C7A">
            <w:pPr>
              <w:pStyle w:val="TableParagraph"/>
              <w:ind w:left="109" w:right="84"/>
              <w:rPr>
                <w:iCs/>
              </w:rPr>
            </w:pPr>
            <w:r w:rsidRPr="00BB5C7A">
              <w:rPr>
                <w:iCs/>
                <w:u w:val="single"/>
              </w:rPr>
              <w:t>Mitigation Strategies</w:t>
            </w:r>
            <w:r w:rsidRPr="00BB5C7A">
              <w:rPr>
                <w:iCs/>
              </w:rPr>
              <w:t>:</w:t>
            </w:r>
            <w:r>
              <w:rPr>
                <w:iCs/>
              </w:rPr>
              <w:t xml:space="preserve"> </w:t>
            </w:r>
            <w:r w:rsidRPr="00BB5C7A">
              <w:rPr>
                <w:iCs/>
              </w:rPr>
              <w:t xml:space="preserve"> </w:t>
            </w:r>
            <w:r>
              <w:rPr>
                <w:iCs/>
              </w:rPr>
              <w:t>P</w:t>
            </w:r>
            <w:r w:rsidRPr="00BB5C7A">
              <w:rPr>
                <w:iCs/>
              </w:rPr>
              <w:t xml:space="preserve">lan for </w:t>
            </w:r>
            <w:r w:rsidRPr="00BB5C7A">
              <w:rPr>
                <w:bCs/>
                <w:iCs/>
              </w:rPr>
              <w:t>hybrid</w:t>
            </w:r>
            <w:r w:rsidRPr="00BB5C7A">
              <w:rPr>
                <w:iCs/>
              </w:rPr>
              <w:t xml:space="preserve"> format of the activities, if necessary.</w:t>
            </w:r>
          </w:p>
          <w:p w14:paraId="4B897148" w14:textId="46CA2DAB" w:rsidR="000E0E0C" w:rsidRPr="00BB5C7A" w:rsidRDefault="000E0E0C" w:rsidP="00BB5C7A">
            <w:pPr>
              <w:tabs>
                <w:tab w:val="left" w:pos="2325"/>
              </w:tabs>
            </w:pPr>
          </w:p>
        </w:tc>
      </w:tr>
      <w:tr w:rsidR="000E0E0C" w:rsidRPr="006C7D9E" w14:paraId="43E8B1F2" w14:textId="77777777" w:rsidTr="00043C6D">
        <w:trPr>
          <w:trHeight w:val="1017"/>
        </w:trPr>
        <w:tc>
          <w:tcPr>
            <w:tcW w:w="2377" w:type="dxa"/>
            <w:shd w:val="clear" w:color="auto" w:fill="68E089"/>
          </w:tcPr>
          <w:p w14:paraId="4F27939F" w14:textId="77777777" w:rsidR="000E0E0C" w:rsidRPr="006C7D9E" w:rsidRDefault="000E0E0C" w:rsidP="000E0E0C">
            <w:pPr>
              <w:pStyle w:val="TableParagraph"/>
              <w:ind w:left="110" w:right="536"/>
            </w:pPr>
            <w:r w:rsidRPr="006C7D9E">
              <w:rPr>
                <w:u w:val="single"/>
              </w:rPr>
              <w:t>Issues Requiring</w:t>
            </w:r>
            <w:r w:rsidRPr="006C7D9E">
              <w:rPr>
                <w:spacing w:val="1"/>
              </w:rPr>
              <w:t xml:space="preserve"> </w:t>
            </w:r>
            <w:r w:rsidRPr="006C7D9E">
              <w:rPr>
                <w:u w:val="single"/>
              </w:rPr>
              <w:t>Immediate</w:t>
            </w:r>
            <w:r w:rsidRPr="006C7D9E">
              <w:rPr>
                <w:spacing w:val="1"/>
              </w:rPr>
              <w:t xml:space="preserve"> </w:t>
            </w:r>
            <w:r w:rsidRPr="006C7D9E">
              <w:rPr>
                <w:u w:val="single"/>
              </w:rPr>
              <w:t>Support/Attention</w:t>
            </w:r>
          </w:p>
        </w:tc>
        <w:tc>
          <w:tcPr>
            <w:tcW w:w="6913" w:type="dxa"/>
          </w:tcPr>
          <w:p w14:paraId="5A487922" w14:textId="56616DF3" w:rsidR="00BB5C7A" w:rsidRPr="00BB5C7A" w:rsidRDefault="00BB5C7A" w:rsidP="00BB5C7A">
            <w:pPr>
              <w:pStyle w:val="TableParagraph"/>
              <w:ind w:left="109" w:right="84"/>
              <w:rPr>
                <w:iCs/>
              </w:rPr>
            </w:pPr>
            <w:r w:rsidRPr="00BB5C7A">
              <w:rPr>
                <w:iCs/>
              </w:rPr>
              <w:t>The project is under implementation according to the schedule revised</w:t>
            </w:r>
            <w:r w:rsidR="00043C6D">
              <w:rPr>
                <w:iCs/>
              </w:rPr>
              <w:t xml:space="preserve"> and approved</w:t>
            </w:r>
            <w:r w:rsidRPr="00BB5C7A">
              <w:rPr>
                <w:iCs/>
              </w:rPr>
              <w:t xml:space="preserve"> by the CDIP at its twenty-sixth session.  There is no issue requiring immediate support or attention.</w:t>
            </w:r>
          </w:p>
          <w:p w14:paraId="472079AD" w14:textId="4DE1CBC1" w:rsidR="000E0E0C" w:rsidRPr="006C7D9E" w:rsidRDefault="000E0E0C" w:rsidP="00BB5C7A">
            <w:pPr>
              <w:pStyle w:val="TableParagraph"/>
              <w:ind w:left="109" w:right="84"/>
              <w:rPr>
                <w:iCs/>
              </w:rPr>
            </w:pPr>
          </w:p>
        </w:tc>
      </w:tr>
      <w:tr w:rsidR="000E0E0C" w:rsidRPr="006C7D9E" w14:paraId="41A9ABAE" w14:textId="77777777" w:rsidTr="000E0E0C">
        <w:trPr>
          <w:trHeight w:val="469"/>
        </w:trPr>
        <w:tc>
          <w:tcPr>
            <w:tcW w:w="2377" w:type="dxa"/>
            <w:shd w:val="clear" w:color="auto" w:fill="68E089"/>
          </w:tcPr>
          <w:p w14:paraId="50FF716C" w14:textId="77777777" w:rsidR="000E0E0C" w:rsidRPr="006C7D9E" w:rsidRDefault="000E0E0C" w:rsidP="000E0E0C">
            <w:pPr>
              <w:pStyle w:val="TableParagraph"/>
              <w:ind w:left="110"/>
            </w:pPr>
            <w:r w:rsidRPr="006C7D9E">
              <w:rPr>
                <w:u w:val="single"/>
              </w:rPr>
              <w:lastRenderedPageBreak/>
              <w:t>The</w:t>
            </w:r>
            <w:r w:rsidRPr="006C7D9E">
              <w:rPr>
                <w:spacing w:val="-5"/>
                <w:u w:val="single"/>
              </w:rPr>
              <w:t xml:space="preserve"> </w:t>
            </w:r>
            <w:r w:rsidRPr="006C7D9E">
              <w:rPr>
                <w:u w:val="single"/>
              </w:rPr>
              <w:t>Way</w:t>
            </w:r>
            <w:r w:rsidRPr="006C7D9E">
              <w:rPr>
                <w:spacing w:val="-1"/>
                <w:u w:val="single"/>
              </w:rPr>
              <w:t xml:space="preserve"> </w:t>
            </w:r>
            <w:r w:rsidRPr="006C7D9E">
              <w:rPr>
                <w:u w:val="single"/>
              </w:rPr>
              <w:t>Forward</w:t>
            </w:r>
          </w:p>
        </w:tc>
        <w:tc>
          <w:tcPr>
            <w:tcW w:w="6913" w:type="dxa"/>
          </w:tcPr>
          <w:p w14:paraId="2B663BE5" w14:textId="124E61E5" w:rsidR="00BB5C7A" w:rsidRDefault="00BB5C7A" w:rsidP="00BB5C7A">
            <w:pPr>
              <w:pStyle w:val="TableParagraph"/>
              <w:ind w:left="109" w:right="84"/>
              <w:rPr>
                <w:iCs/>
              </w:rPr>
            </w:pPr>
            <w:r w:rsidRPr="00BB5C7A">
              <w:rPr>
                <w:iCs/>
              </w:rPr>
              <w:t xml:space="preserve">Two activities are scheduled to take place in the fourth quarter of 2022, namely the national seminar in Morocco (postponed to September) and the international workshop, which will take place </w:t>
            </w:r>
            <w:r w:rsidR="00043C6D">
              <w:rPr>
                <w:iCs/>
              </w:rPr>
              <w:t xml:space="preserve">in Geneva, </w:t>
            </w:r>
            <w:r w:rsidRPr="00BB5C7A">
              <w:rPr>
                <w:iCs/>
              </w:rPr>
              <w:t>on October 18, 2022.</w:t>
            </w:r>
          </w:p>
          <w:p w14:paraId="640E3800" w14:textId="77777777" w:rsidR="00043C6D" w:rsidRPr="00BB5C7A" w:rsidRDefault="00043C6D" w:rsidP="00BB5C7A">
            <w:pPr>
              <w:pStyle w:val="TableParagraph"/>
              <w:ind w:left="109" w:right="84"/>
              <w:rPr>
                <w:iCs/>
              </w:rPr>
            </w:pPr>
          </w:p>
          <w:p w14:paraId="0C14922B" w14:textId="68D36A5F" w:rsidR="00BB5C7A" w:rsidRPr="00BB5C7A" w:rsidRDefault="00BB5C7A" w:rsidP="00BB5C7A">
            <w:pPr>
              <w:pStyle w:val="TableParagraph"/>
              <w:ind w:left="109" w:right="84"/>
              <w:rPr>
                <w:iCs/>
              </w:rPr>
            </w:pPr>
            <w:r w:rsidRPr="00BB5C7A">
              <w:rPr>
                <w:iCs/>
              </w:rPr>
              <w:t>A side-event to present the project’s deliverables in the four countries will t</w:t>
            </w:r>
            <w:r w:rsidR="00043C6D">
              <w:rPr>
                <w:iCs/>
              </w:rPr>
              <w:t>ake place on October 19, 2022, o</w:t>
            </w:r>
            <w:r w:rsidRPr="00BB5C7A">
              <w:rPr>
                <w:iCs/>
              </w:rPr>
              <w:t>n the margins of the CDIP session.</w:t>
            </w:r>
          </w:p>
          <w:p w14:paraId="72AF1446" w14:textId="6A528FAA" w:rsidR="000E0E0C" w:rsidRPr="006C7D9E" w:rsidRDefault="000E0E0C" w:rsidP="000E0E0C">
            <w:pPr>
              <w:pStyle w:val="TableParagraph"/>
              <w:ind w:left="109" w:right="458"/>
            </w:pPr>
          </w:p>
        </w:tc>
      </w:tr>
      <w:tr w:rsidR="000E0E0C" w:rsidRPr="006C7D9E" w14:paraId="047F9C24" w14:textId="77777777" w:rsidTr="000E0E0C">
        <w:trPr>
          <w:trHeight w:val="631"/>
        </w:trPr>
        <w:tc>
          <w:tcPr>
            <w:tcW w:w="2377" w:type="dxa"/>
            <w:shd w:val="clear" w:color="auto" w:fill="68E089"/>
          </w:tcPr>
          <w:p w14:paraId="252BFB91" w14:textId="77777777" w:rsidR="000E0E0C" w:rsidRPr="006C7D9E" w:rsidRDefault="000E0E0C" w:rsidP="000E0E0C">
            <w:pPr>
              <w:pStyle w:val="TableParagraph"/>
              <w:spacing w:before="1"/>
              <w:ind w:left="110" w:right="732"/>
            </w:pPr>
            <w:r w:rsidRPr="006C7D9E">
              <w:rPr>
                <w:u w:val="single"/>
              </w:rPr>
              <w:t>Implementation</w:t>
            </w:r>
            <w:r w:rsidRPr="006C7D9E">
              <w:rPr>
                <w:spacing w:val="-59"/>
              </w:rPr>
              <w:t xml:space="preserve"> </w:t>
            </w:r>
            <w:r w:rsidRPr="006C7D9E">
              <w:rPr>
                <w:u w:val="single"/>
              </w:rPr>
              <w:t>Timeline</w:t>
            </w:r>
          </w:p>
        </w:tc>
        <w:tc>
          <w:tcPr>
            <w:tcW w:w="6913" w:type="dxa"/>
          </w:tcPr>
          <w:p w14:paraId="235EBCD9" w14:textId="6BBFFF9F" w:rsidR="000E0E0C" w:rsidRPr="006C7D9E" w:rsidRDefault="00BB5C7A" w:rsidP="00043C6D">
            <w:pPr>
              <w:pStyle w:val="TableParagraph"/>
              <w:spacing w:before="1"/>
              <w:ind w:left="109"/>
            </w:pPr>
            <w:r w:rsidRPr="00BB5C7A">
              <w:rPr>
                <w:iCs/>
              </w:rPr>
              <w:t xml:space="preserve">The project is under implementation according to the schedule </w:t>
            </w:r>
            <w:r w:rsidR="00043C6D">
              <w:rPr>
                <w:iCs/>
              </w:rPr>
              <w:t>presented to and agreed</w:t>
            </w:r>
            <w:r w:rsidRPr="00BB5C7A">
              <w:rPr>
                <w:iCs/>
              </w:rPr>
              <w:t xml:space="preserve"> by the CDIP at its twenty-sixth session.  </w:t>
            </w:r>
          </w:p>
        </w:tc>
      </w:tr>
      <w:tr w:rsidR="000E0E0C" w:rsidRPr="006C7D9E" w14:paraId="65F1299F" w14:textId="77777777" w:rsidTr="000E0E0C">
        <w:trPr>
          <w:trHeight w:val="613"/>
        </w:trPr>
        <w:tc>
          <w:tcPr>
            <w:tcW w:w="2377" w:type="dxa"/>
            <w:shd w:val="clear" w:color="auto" w:fill="68E089"/>
          </w:tcPr>
          <w:p w14:paraId="2E95B33F" w14:textId="77777777" w:rsidR="000E0E0C" w:rsidRPr="006C7D9E" w:rsidRDefault="000E0E0C" w:rsidP="000E0E0C">
            <w:pPr>
              <w:pStyle w:val="TableParagraph"/>
              <w:ind w:left="110" w:right="220"/>
            </w:pPr>
            <w:r w:rsidRPr="006C7D9E">
              <w:rPr>
                <w:u w:val="single"/>
              </w:rPr>
              <w:t>Project</w:t>
            </w:r>
            <w:r w:rsidRPr="006C7D9E">
              <w:rPr>
                <w:spacing w:val="1"/>
              </w:rPr>
              <w:t xml:space="preserve"> </w:t>
            </w:r>
            <w:r w:rsidRPr="006C7D9E">
              <w:rPr>
                <w:u w:val="single"/>
              </w:rPr>
              <w:t>Implementation</w:t>
            </w:r>
            <w:r w:rsidRPr="006C7D9E">
              <w:rPr>
                <w:spacing w:val="-13"/>
                <w:u w:val="single"/>
              </w:rPr>
              <w:t xml:space="preserve"> </w:t>
            </w:r>
            <w:r w:rsidRPr="006C7D9E">
              <w:rPr>
                <w:u w:val="single"/>
              </w:rPr>
              <w:t>Rate</w:t>
            </w:r>
          </w:p>
        </w:tc>
        <w:tc>
          <w:tcPr>
            <w:tcW w:w="6913" w:type="dxa"/>
          </w:tcPr>
          <w:p w14:paraId="09541AB9" w14:textId="2323E90F" w:rsidR="00BB5C7A" w:rsidRPr="00BB5C7A" w:rsidRDefault="00BB5C7A" w:rsidP="007068BD">
            <w:pPr>
              <w:pStyle w:val="TableParagraph"/>
              <w:ind w:left="109" w:right="84"/>
            </w:pPr>
            <w:r w:rsidRPr="00BB5C7A">
              <w:t>The budget implementation rate at the end of July 2022, proportional</w:t>
            </w:r>
            <w:r w:rsidR="007068BD">
              <w:t xml:space="preserve"> to the project’s total </w:t>
            </w:r>
            <w:r w:rsidR="00BF0679">
              <w:t xml:space="preserve">allocated </w:t>
            </w:r>
            <w:r w:rsidR="007068BD">
              <w:t xml:space="preserve">budget </w:t>
            </w:r>
            <w:r w:rsidRPr="00BB5C7A">
              <w:t xml:space="preserve">was: </w:t>
            </w:r>
            <w:r w:rsidR="00E47FEE">
              <w:t xml:space="preserve"> </w:t>
            </w:r>
            <w:r w:rsidRPr="00BB5C7A">
              <w:t>2</w:t>
            </w:r>
            <w:r w:rsidR="007068BD">
              <w:t>0</w:t>
            </w:r>
            <w:r w:rsidRPr="00BB5C7A">
              <w:t xml:space="preserve"> %.</w:t>
            </w:r>
          </w:p>
          <w:p w14:paraId="400A4B22" w14:textId="4C283AD1" w:rsidR="000E0E0C" w:rsidRPr="006C7D9E" w:rsidRDefault="000E0E0C" w:rsidP="000E0E0C">
            <w:pPr>
              <w:pStyle w:val="TableParagraph"/>
              <w:ind w:left="109" w:right="84"/>
            </w:pPr>
          </w:p>
        </w:tc>
      </w:tr>
      <w:tr w:rsidR="000E0E0C" w:rsidRPr="006C7D9E" w14:paraId="4C98D514" w14:textId="77777777" w:rsidTr="000E0E0C">
        <w:trPr>
          <w:trHeight w:val="703"/>
        </w:trPr>
        <w:tc>
          <w:tcPr>
            <w:tcW w:w="2377" w:type="dxa"/>
            <w:shd w:val="clear" w:color="auto" w:fill="68E089"/>
          </w:tcPr>
          <w:p w14:paraId="6FD6A388" w14:textId="77777777" w:rsidR="000E0E0C" w:rsidRPr="006C7D9E" w:rsidRDefault="000E0E0C" w:rsidP="000E0E0C">
            <w:pPr>
              <w:pStyle w:val="TableParagraph"/>
              <w:ind w:left="110"/>
            </w:pPr>
            <w:r w:rsidRPr="006C7D9E">
              <w:rPr>
                <w:u w:val="single"/>
              </w:rPr>
              <w:t>Previous</w:t>
            </w:r>
            <w:r w:rsidRPr="006C7D9E">
              <w:rPr>
                <w:spacing w:val="-1"/>
                <w:u w:val="single"/>
              </w:rPr>
              <w:t xml:space="preserve"> </w:t>
            </w:r>
            <w:r w:rsidRPr="006C7D9E">
              <w:rPr>
                <w:u w:val="single"/>
              </w:rPr>
              <w:t>Reports</w:t>
            </w:r>
          </w:p>
        </w:tc>
        <w:tc>
          <w:tcPr>
            <w:tcW w:w="6913" w:type="dxa"/>
          </w:tcPr>
          <w:p w14:paraId="184C9264" w14:textId="0CA13283" w:rsidR="000E0E0C" w:rsidRPr="006C7D9E" w:rsidRDefault="00BB5C7A" w:rsidP="00BB5C7A">
            <w:pPr>
              <w:pStyle w:val="TableParagraph"/>
              <w:ind w:left="109" w:right="892"/>
            </w:pPr>
            <w:r w:rsidRPr="00BB5C7A">
              <w:rPr>
                <w:iCs/>
              </w:rPr>
              <w:t>This is the third report to the CDIP.  The first progress report is contained in Annex IV to the document CDIP/24/2</w:t>
            </w:r>
            <w:r w:rsidR="007068BD">
              <w:rPr>
                <w:iCs/>
              </w:rPr>
              <w:t>,</w:t>
            </w:r>
            <w:r w:rsidRPr="00BB5C7A">
              <w:rPr>
                <w:iCs/>
              </w:rPr>
              <w:t xml:space="preserve"> the second progress report is contained in Annex V to document CDIP/26/2.</w:t>
            </w:r>
          </w:p>
        </w:tc>
      </w:tr>
    </w:tbl>
    <w:p w14:paraId="37EF0FFC" w14:textId="77777777" w:rsidR="00B55616" w:rsidRDefault="00B55616" w:rsidP="006E16C1">
      <w:pPr>
        <w:ind w:left="130"/>
        <w:rPr>
          <w:highlight w:val="yellow"/>
        </w:rPr>
      </w:pPr>
    </w:p>
    <w:p w14:paraId="7BD51F26" w14:textId="77777777" w:rsidR="005454E4" w:rsidRDefault="005454E4" w:rsidP="006E16C1">
      <w:pPr>
        <w:pStyle w:val="BodyText"/>
        <w:spacing w:after="0"/>
        <w:ind w:left="130"/>
      </w:pPr>
    </w:p>
    <w:p w14:paraId="366D6A28" w14:textId="12E1CF29" w:rsidR="000E0E0C" w:rsidRPr="00C6096E" w:rsidRDefault="000E0E0C" w:rsidP="006E16C1">
      <w:pPr>
        <w:pStyle w:val="BodyText"/>
        <w:ind w:left="130"/>
      </w:pPr>
      <w:r w:rsidRPr="00C6096E">
        <w:t>PROJECT</w:t>
      </w:r>
      <w:r w:rsidRPr="00C6096E">
        <w:rPr>
          <w:spacing w:val="-3"/>
        </w:rPr>
        <w:t xml:space="preserve"> </w:t>
      </w:r>
      <w:r w:rsidRPr="00C6096E">
        <w:t>SELF-EVALUATION</w:t>
      </w:r>
    </w:p>
    <w:p w14:paraId="139C147E" w14:textId="77777777" w:rsidR="000E0E0C" w:rsidRPr="00C6096E" w:rsidRDefault="000E0E0C" w:rsidP="000E0E0C">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0E0E0C" w:rsidRPr="00C6096E" w14:paraId="113B617B" w14:textId="77777777" w:rsidTr="000E0E0C">
        <w:trPr>
          <w:trHeight w:val="470"/>
        </w:trPr>
        <w:tc>
          <w:tcPr>
            <w:tcW w:w="1416" w:type="dxa"/>
            <w:shd w:val="clear" w:color="auto" w:fill="7BBEDA"/>
          </w:tcPr>
          <w:p w14:paraId="3475A179" w14:textId="77777777" w:rsidR="000E0E0C" w:rsidRPr="00C6096E" w:rsidRDefault="000E0E0C" w:rsidP="000E0E0C">
            <w:pPr>
              <w:pStyle w:val="TableParagraph"/>
              <w:spacing w:before="106"/>
              <w:ind w:left="110"/>
            </w:pPr>
            <w:r w:rsidRPr="00C6096E">
              <w:t>****</w:t>
            </w:r>
          </w:p>
        </w:tc>
        <w:tc>
          <w:tcPr>
            <w:tcW w:w="1678" w:type="dxa"/>
            <w:shd w:val="clear" w:color="auto" w:fill="7BBEDA"/>
          </w:tcPr>
          <w:p w14:paraId="1FC06012" w14:textId="77777777" w:rsidR="000E0E0C" w:rsidRPr="00C6096E" w:rsidRDefault="000E0E0C" w:rsidP="000E0E0C">
            <w:pPr>
              <w:pStyle w:val="TableParagraph"/>
              <w:spacing w:before="106"/>
              <w:ind w:left="110"/>
            </w:pPr>
            <w:r w:rsidRPr="00C6096E">
              <w:t>***</w:t>
            </w:r>
          </w:p>
        </w:tc>
        <w:tc>
          <w:tcPr>
            <w:tcW w:w="1798" w:type="dxa"/>
            <w:shd w:val="clear" w:color="auto" w:fill="7BBEDA"/>
          </w:tcPr>
          <w:p w14:paraId="32326676" w14:textId="77777777" w:rsidR="000E0E0C" w:rsidRPr="00C6096E" w:rsidRDefault="000E0E0C" w:rsidP="000E0E0C">
            <w:pPr>
              <w:pStyle w:val="TableParagraph"/>
              <w:spacing w:before="106"/>
              <w:ind w:left="108"/>
            </w:pPr>
            <w:r w:rsidRPr="00C6096E">
              <w:t>**</w:t>
            </w:r>
          </w:p>
        </w:tc>
        <w:tc>
          <w:tcPr>
            <w:tcW w:w="1894" w:type="dxa"/>
            <w:shd w:val="clear" w:color="auto" w:fill="7BBEDA"/>
          </w:tcPr>
          <w:p w14:paraId="52918120" w14:textId="77777777" w:rsidR="000E0E0C" w:rsidRPr="00C6096E" w:rsidRDefault="000E0E0C" w:rsidP="000E0E0C">
            <w:pPr>
              <w:pStyle w:val="TableParagraph"/>
              <w:spacing w:before="106"/>
              <w:ind w:left="108"/>
            </w:pPr>
            <w:r w:rsidRPr="00C6096E">
              <w:t>NP</w:t>
            </w:r>
          </w:p>
        </w:tc>
        <w:tc>
          <w:tcPr>
            <w:tcW w:w="2564" w:type="dxa"/>
            <w:shd w:val="clear" w:color="auto" w:fill="7BBEDA"/>
          </w:tcPr>
          <w:p w14:paraId="331394AC" w14:textId="77777777" w:rsidR="000E0E0C" w:rsidRPr="00C6096E" w:rsidRDefault="000E0E0C" w:rsidP="000E0E0C">
            <w:pPr>
              <w:pStyle w:val="TableParagraph"/>
              <w:spacing w:before="106"/>
              <w:ind w:left="110"/>
            </w:pPr>
            <w:r w:rsidRPr="00C6096E">
              <w:t>NA</w:t>
            </w:r>
          </w:p>
        </w:tc>
      </w:tr>
      <w:tr w:rsidR="000E0E0C" w:rsidRPr="00C6096E" w14:paraId="1A2DBE7C" w14:textId="77777777" w:rsidTr="000E0E0C">
        <w:trPr>
          <w:trHeight w:val="506"/>
        </w:trPr>
        <w:tc>
          <w:tcPr>
            <w:tcW w:w="1416" w:type="dxa"/>
            <w:shd w:val="clear" w:color="auto" w:fill="7BBEDA"/>
          </w:tcPr>
          <w:p w14:paraId="2E175ABD" w14:textId="77777777" w:rsidR="000E0E0C" w:rsidRPr="00C6096E" w:rsidRDefault="000E0E0C"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tcPr>
          <w:p w14:paraId="5100E132" w14:textId="77777777" w:rsidR="000E0E0C" w:rsidRPr="00C6096E" w:rsidRDefault="000E0E0C"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tcPr>
          <w:p w14:paraId="29CC2185" w14:textId="77777777" w:rsidR="000E0E0C" w:rsidRPr="00C6096E" w:rsidRDefault="000E0E0C" w:rsidP="000E0E0C">
            <w:pPr>
              <w:pStyle w:val="TableParagraph"/>
              <w:spacing w:line="251" w:lineRule="exact"/>
              <w:ind w:left="108"/>
            </w:pPr>
            <w:r w:rsidRPr="00C6096E">
              <w:t>Some progress</w:t>
            </w:r>
          </w:p>
        </w:tc>
        <w:tc>
          <w:tcPr>
            <w:tcW w:w="1894" w:type="dxa"/>
            <w:shd w:val="clear" w:color="auto" w:fill="7BBEDA"/>
          </w:tcPr>
          <w:p w14:paraId="172EA371" w14:textId="77777777" w:rsidR="000E0E0C" w:rsidRPr="00C6096E" w:rsidRDefault="000E0E0C"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tcPr>
          <w:p w14:paraId="7340DB66" w14:textId="77777777" w:rsidR="000E0E0C" w:rsidRPr="00C6096E" w:rsidRDefault="000E0E0C"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67F15A36" w14:textId="77777777" w:rsidR="000E0E0C" w:rsidRPr="00C6096E" w:rsidRDefault="000E0E0C" w:rsidP="000E0E0C">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0E0E0C" w:rsidRPr="00C6096E" w14:paraId="25B233CC" w14:textId="77777777" w:rsidTr="007068BD">
        <w:trPr>
          <w:trHeight w:val="1264"/>
        </w:trPr>
        <w:tc>
          <w:tcPr>
            <w:tcW w:w="2410" w:type="dxa"/>
            <w:shd w:val="clear" w:color="auto" w:fill="68E089"/>
          </w:tcPr>
          <w:p w14:paraId="311EA82E" w14:textId="77777777" w:rsidR="000E0E0C" w:rsidRPr="00C6096E" w:rsidRDefault="000E0E0C" w:rsidP="000E0E0C">
            <w:pPr>
              <w:pStyle w:val="TableParagraph"/>
              <w:spacing w:before="10"/>
            </w:pPr>
          </w:p>
          <w:p w14:paraId="0026A908" w14:textId="77777777" w:rsidR="000E0E0C" w:rsidRPr="00C6096E" w:rsidRDefault="000E0E0C" w:rsidP="000E0E0C">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tcPr>
          <w:p w14:paraId="662F53D9" w14:textId="77777777" w:rsidR="000E0E0C" w:rsidRPr="00C6096E" w:rsidRDefault="000E0E0C" w:rsidP="000E0E0C">
            <w:pPr>
              <w:pStyle w:val="TableParagraph"/>
              <w:spacing w:before="10"/>
            </w:pPr>
          </w:p>
          <w:p w14:paraId="40B091A9" w14:textId="77777777" w:rsidR="000E0E0C" w:rsidRPr="00C6096E" w:rsidRDefault="000E0E0C" w:rsidP="000E0E0C">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50D0E2D9" w14:textId="77777777" w:rsidR="000E0E0C" w:rsidRPr="00C6096E" w:rsidRDefault="000E0E0C" w:rsidP="000E0E0C">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tcPr>
          <w:p w14:paraId="789B9298" w14:textId="77777777" w:rsidR="000E0E0C" w:rsidRPr="00C6096E" w:rsidRDefault="000E0E0C" w:rsidP="000E0E0C">
            <w:pPr>
              <w:pStyle w:val="TableParagraph"/>
              <w:spacing w:before="10"/>
            </w:pPr>
          </w:p>
          <w:p w14:paraId="0353C36A" w14:textId="77777777" w:rsidR="000E0E0C" w:rsidRPr="00C6096E" w:rsidRDefault="000E0E0C" w:rsidP="000E0E0C">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tcPr>
          <w:p w14:paraId="3F7C6617" w14:textId="77777777" w:rsidR="000E0E0C" w:rsidRPr="00C6096E" w:rsidRDefault="000E0E0C" w:rsidP="000E0E0C">
            <w:pPr>
              <w:pStyle w:val="TableParagraph"/>
              <w:spacing w:before="10"/>
            </w:pPr>
          </w:p>
          <w:p w14:paraId="22655D1F" w14:textId="77777777" w:rsidR="000E0E0C" w:rsidRPr="00C6096E" w:rsidRDefault="000E0E0C" w:rsidP="000E0E0C">
            <w:pPr>
              <w:pStyle w:val="TableParagraph"/>
              <w:ind w:left="111"/>
            </w:pPr>
            <w:r w:rsidRPr="00C6096E">
              <w:rPr>
                <w:u w:val="single"/>
              </w:rPr>
              <w:t>TLS</w:t>
            </w:r>
          </w:p>
        </w:tc>
      </w:tr>
      <w:tr w:rsidR="007068BD" w:rsidRPr="00C6096E" w14:paraId="27C6F96F" w14:textId="77777777" w:rsidTr="007068BD">
        <w:trPr>
          <w:trHeight w:val="508"/>
        </w:trPr>
        <w:tc>
          <w:tcPr>
            <w:tcW w:w="2410" w:type="dxa"/>
            <w:vMerge w:val="restart"/>
            <w:tcBorders>
              <w:right w:val="single" w:sz="6" w:space="0" w:color="000000"/>
            </w:tcBorders>
          </w:tcPr>
          <w:p w14:paraId="7465406B" w14:textId="77777777" w:rsidR="007068BD" w:rsidRPr="005E6044" w:rsidRDefault="007068BD" w:rsidP="007068BD">
            <w:pPr>
              <w:rPr>
                <w:rFonts w:eastAsia="SimSun"/>
                <w:szCs w:val="22"/>
                <w:lang w:val="en-GB" w:eastAsia="zh-CN"/>
              </w:rPr>
            </w:pPr>
            <w:r w:rsidRPr="005E6044">
              <w:rPr>
                <w:rFonts w:eastAsia="SimSun"/>
                <w:szCs w:val="22"/>
                <w:lang w:val="en-GB" w:eastAsia="zh-CN"/>
              </w:rPr>
              <w:t>Three pilot countries selected (in addition to Peru).</w:t>
            </w:r>
          </w:p>
          <w:p w14:paraId="4079E22A" w14:textId="77777777" w:rsidR="007068BD" w:rsidRPr="007068BD" w:rsidRDefault="007068BD" w:rsidP="007068BD">
            <w:pPr>
              <w:pStyle w:val="TableParagraph"/>
              <w:rPr>
                <w:lang w:val="en-GB"/>
              </w:rPr>
            </w:pPr>
          </w:p>
        </w:tc>
        <w:tc>
          <w:tcPr>
            <w:tcW w:w="2695" w:type="dxa"/>
            <w:tcBorders>
              <w:left w:val="single" w:sz="6" w:space="0" w:color="000000"/>
              <w:bottom w:val="single" w:sz="6" w:space="0" w:color="000000"/>
            </w:tcBorders>
          </w:tcPr>
          <w:p w14:paraId="1EE642EC" w14:textId="618F40D1" w:rsidR="007068BD" w:rsidRPr="00C6096E" w:rsidRDefault="007068BD" w:rsidP="007068BD">
            <w:pPr>
              <w:pStyle w:val="TableParagraph"/>
            </w:pPr>
            <w:r w:rsidRPr="005E6044">
              <w:rPr>
                <w:rFonts w:eastAsia="SimSun"/>
                <w:lang w:val="en-GB" w:eastAsia="zh-CN"/>
              </w:rPr>
              <w:t>Three countries selected (based on agreed selection criteria);</w:t>
            </w:r>
          </w:p>
        </w:tc>
        <w:tc>
          <w:tcPr>
            <w:tcW w:w="3401" w:type="dxa"/>
          </w:tcPr>
          <w:p w14:paraId="02A20D2A" w14:textId="6AB0DF76" w:rsidR="007068BD" w:rsidRPr="00C6096E" w:rsidRDefault="007068BD" w:rsidP="007068BD">
            <w:pPr>
              <w:pStyle w:val="TableParagraph"/>
            </w:pPr>
            <w:r w:rsidRPr="005E6044">
              <w:t>Cameroon, Malaysia and Morocco</w:t>
            </w:r>
            <w:r>
              <w:t xml:space="preserve"> were selected in July 2019</w:t>
            </w:r>
          </w:p>
        </w:tc>
        <w:tc>
          <w:tcPr>
            <w:tcW w:w="876" w:type="dxa"/>
          </w:tcPr>
          <w:p w14:paraId="1DDFA4EE" w14:textId="7330D85B" w:rsidR="007068BD" w:rsidRPr="00C6096E" w:rsidRDefault="007068BD" w:rsidP="007068BD">
            <w:pPr>
              <w:pStyle w:val="TableParagraph"/>
            </w:pPr>
            <w:r>
              <w:t>****</w:t>
            </w:r>
          </w:p>
        </w:tc>
      </w:tr>
      <w:tr w:rsidR="007068BD" w:rsidRPr="00C6096E" w14:paraId="662A991E" w14:textId="77777777" w:rsidTr="007068BD">
        <w:trPr>
          <w:trHeight w:val="510"/>
        </w:trPr>
        <w:tc>
          <w:tcPr>
            <w:tcW w:w="2410" w:type="dxa"/>
            <w:vMerge/>
            <w:tcBorders>
              <w:right w:val="single" w:sz="6" w:space="0" w:color="000000"/>
            </w:tcBorders>
          </w:tcPr>
          <w:p w14:paraId="175BDFEF" w14:textId="77777777" w:rsidR="007068BD" w:rsidRPr="00C6096E" w:rsidRDefault="007068BD" w:rsidP="007068BD">
            <w:pPr>
              <w:pStyle w:val="TableParagraph"/>
            </w:pPr>
          </w:p>
        </w:tc>
        <w:tc>
          <w:tcPr>
            <w:tcW w:w="2695" w:type="dxa"/>
            <w:tcBorders>
              <w:top w:val="single" w:sz="6" w:space="0" w:color="000000"/>
              <w:left w:val="single" w:sz="6" w:space="0" w:color="000000"/>
              <w:bottom w:val="single" w:sz="6" w:space="0" w:color="000000"/>
            </w:tcBorders>
          </w:tcPr>
          <w:p w14:paraId="3AAA87AD" w14:textId="4FB68132" w:rsidR="007068BD" w:rsidRPr="00C6096E" w:rsidRDefault="007068BD" w:rsidP="007068BD">
            <w:pPr>
              <w:pStyle w:val="TableParagraph"/>
            </w:pPr>
            <w:r w:rsidRPr="005E6044">
              <w:rPr>
                <w:rFonts w:eastAsia="SimSun"/>
                <w:lang w:val="en-GB" w:eastAsia="zh-CN"/>
              </w:rPr>
              <w:t>Focal points appointed for country project implementation.</w:t>
            </w:r>
          </w:p>
        </w:tc>
        <w:tc>
          <w:tcPr>
            <w:tcW w:w="3401" w:type="dxa"/>
          </w:tcPr>
          <w:p w14:paraId="3B23C600" w14:textId="1E79AEC6" w:rsidR="007068BD" w:rsidRPr="00C6096E" w:rsidRDefault="007068BD" w:rsidP="007068BD">
            <w:pPr>
              <w:pStyle w:val="TableParagraph"/>
            </w:pPr>
            <w:r>
              <w:t xml:space="preserve">Focal points (local project coordinators) were appointed in Cameroon, Malaysia, Morocco and Peru.  </w:t>
            </w:r>
          </w:p>
        </w:tc>
        <w:tc>
          <w:tcPr>
            <w:tcW w:w="876" w:type="dxa"/>
          </w:tcPr>
          <w:p w14:paraId="666FB2C8" w14:textId="11EF5299" w:rsidR="007068BD" w:rsidRPr="00C6096E" w:rsidRDefault="007068BD" w:rsidP="007068BD">
            <w:pPr>
              <w:pStyle w:val="TableParagraph"/>
            </w:pPr>
            <w:r>
              <w:t>****</w:t>
            </w:r>
          </w:p>
        </w:tc>
      </w:tr>
      <w:tr w:rsidR="007068BD" w:rsidRPr="00C6096E" w14:paraId="7DDD8843" w14:textId="77777777" w:rsidTr="007068BD">
        <w:trPr>
          <w:trHeight w:val="510"/>
        </w:trPr>
        <w:tc>
          <w:tcPr>
            <w:tcW w:w="2410" w:type="dxa"/>
            <w:tcBorders>
              <w:right w:val="single" w:sz="6" w:space="0" w:color="000000"/>
            </w:tcBorders>
          </w:tcPr>
          <w:p w14:paraId="73F403E9" w14:textId="586680C9" w:rsidR="007068BD" w:rsidRPr="00C6096E" w:rsidRDefault="007068BD" w:rsidP="007068BD">
            <w:pPr>
              <w:pStyle w:val="TableParagraph"/>
            </w:pPr>
            <w:r w:rsidRPr="005E6044">
              <w:rPr>
                <w:rFonts w:eastAsia="SimSun"/>
                <w:lang w:val="en-GB" w:eastAsia="zh-CN"/>
              </w:rPr>
              <w:t>Country-level project plans approved</w:t>
            </w:r>
          </w:p>
        </w:tc>
        <w:tc>
          <w:tcPr>
            <w:tcW w:w="2695" w:type="dxa"/>
            <w:tcBorders>
              <w:top w:val="single" w:sz="6" w:space="0" w:color="000000"/>
              <w:left w:val="single" w:sz="6" w:space="0" w:color="000000"/>
              <w:bottom w:val="single" w:sz="6" w:space="0" w:color="000000"/>
            </w:tcBorders>
          </w:tcPr>
          <w:p w14:paraId="7347061D" w14:textId="6F679328" w:rsidR="007068BD" w:rsidRPr="005E6044" w:rsidRDefault="007068BD" w:rsidP="007068BD">
            <w:pPr>
              <w:pStyle w:val="TableParagraph"/>
              <w:rPr>
                <w:rFonts w:eastAsia="SimSun"/>
                <w:lang w:val="en-GB" w:eastAsia="zh-CN"/>
              </w:rPr>
            </w:pPr>
            <w:r w:rsidRPr="005E6044">
              <w:rPr>
                <w:rFonts w:eastAsia="SimSun"/>
                <w:lang w:val="en-GB" w:eastAsia="zh-CN"/>
              </w:rPr>
              <w:t xml:space="preserve">Four </w:t>
            </w:r>
            <w:r>
              <w:rPr>
                <w:rFonts w:eastAsia="SimSun"/>
                <w:lang w:val="en-GB" w:eastAsia="zh-CN"/>
              </w:rPr>
              <w:t xml:space="preserve">country </w:t>
            </w:r>
            <w:r w:rsidRPr="005E6044">
              <w:rPr>
                <w:rFonts w:eastAsia="SimSun"/>
                <w:lang w:val="en-GB" w:eastAsia="zh-CN"/>
              </w:rPr>
              <w:t>project implementation plans drafted and approved (one per country).</w:t>
            </w:r>
          </w:p>
        </w:tc>
        <w:tc>
          <w:tcPr>
            <w:tcW w:w="3401" w:type="dxa"/>
          </w:tcPr>
          <w:p w14:paraId="06C28C23" w14:textId="5CFC0D4E" w:rsidR="007068BD" w:rsidRDefault="007068BD" w:rsidP="007068BD">
            <w:pPr>
              <w:pStyle w:val="TableParagraph"/>
            </w:pPr>
            <w:r w:rsidRPr="005E6044">
              <w:t>Country-level project plan</w:t>
            </w:r>
            <w:r>
              <w:t>s</w:t>
            </w:r>
            <w:r w:rsidRPr="005E6044">
              <w:t xml:space="preserve"> </w:t>
            </w:r>
            <w:r>
              <w:t xml:space="preserve">were </w:t>
            </w:r>
            <w:r w:rsidRPr="005E6044">
              <w:t>approved</w:t>
            </w:r>
            <w:r>
              <w:t xml:space="preserve"> in Cameroon, Malaysia, Morocco and Peru.</w:t>
            </w:r>
          </w:p>
        </w:tc>
        <w:tc>
          <w:tcPr>
            <w:tcW w:w="876" w:type="dxa"/>
          </w:tcPr>
          <w:p w14:paraId="7086C918" w14:textId="63BF1296" w:rsidR="007068BD" w:rsidRDefault="007068BD" w:rsidP="007068BD">
            <w:pPr>
              <w:pStyle w:val="TableParagraph"/>
            </w:pPr>
            <w:r>
              <w:t>****</w:t>
            </w:r>
          </w:p>
        </w:tc>
      </w:tr>
      <w:tr w:rsidR="007068BD" w:rsidRPr="00C6096E" w14:paraId="3B04EF78" w14:textId="77777777" w:rsidTr="007068BD">
        <w:trPr>
          <w:trHeight w:val="510"/>
        </w:trPr>
        <w:tc>
          <w:tcPr>
            <w:tcW w:w="2410" w:type="dxa"/>
            <w:tcBorders>
              <w:right w:val="single" w:sz="6" w:space="0" w:color="000000"/>
            </w:tcBorders>
          </w:tcPr>
          <w:p w14:paraId="36C17DEF" w14:textId="22C38D8F" w:rsidR="007068BD" w:rsidRPr="00C6096E" w:rsidRDefault="007068BD" w:rsidP="007068BD">
            <w:pPr>
              <w:pStyle w:val="TableParagraph"/>
              <w:tabs>
                <w:tab w:val="left" w:pos="1710"/>
              </w:tabs>
            </w:pPr>
            <w:r w:rsidRPr="005E6044">
              <w:rPr>
                <w:rFonts w:eastAsia="SimSun"/>
                <w:lang w:val="en-GB" w:eastAsia="zh-CN"/>
              </w:rPr>
              <w:t>Four scoping studies on the gastronomic tourism sector (one per pilot country).</w:t>
            </w:r>
            <w:r>
              <w:tab/>
            </w:r>
          </w:p>
        </w:tc>
        <w:tc>
          <w:tcPr>
            <w:tcW w:w="2695" w:type="dxa"/>
            <w:tcBorders>
              <w:top w:val="single" w:sz="6" w:space="0" w:color="000000"/>
              <w:left w:val="single" w:sz="6" w:space="0" w:color="000000"/>
              <w:bottom w:val="single" w:sz="6" w:space="0" w:color="000000"/>
            </w:tcBorders>
          </w:tcPr>
          <w:p w14:paraId="3808FC96" w14:textId="18E40561" w:rsidR="007068BD" w:rsidRPr="005E6044" w:rsidRDefault="007068BD" w:rsidP="007068BD">
            <w:pPr>
              <w:pStyle w:val="TableParagraph"/>
              <w:rPr>
                <w:rFonts w:eastAsia="SimSun"/>
                <w:lang w:val="en-GB" w:eastAsia="zh-CN"/>
              </w:rPr>
            </w:pPr>
            <w:r w:rsidRPr="005E6044">
              <w:rPr>
                <w:rFonts w:eastAsia="SimSun"/>
                <w:lang w:val="en-GB" w:eastAsia="zh-CN"/>
              </w:rPr>
              <w:t>Meaningful mapping of culinary traditions in each pilot country.</w:t>
            </w:r>
          </w:p>
        </w:tc>
        <w:tc>
          <w:tcPr>
            <w:tcW w:w="3401" w:type="dxa"/>
          </w:tcPr>
          <w:p w14:paraId="203069AA" w14:textId="719CE7CC" w:rsidR="007068BD" w:rsidRDefault="007068BD" w:rsidP="007068BD">
            <w:pPr>
              <w:pStyle w:val="TableParagraph"/>
            </w:pPr>
            <w:r w:rsidRPr="007068BD">
              <w:t xml:space="preserve">The scoping study was concluded in Peru in March 2020.  A mapping of 14 culinary traditions was made, taking also into account the inputs of stakeholders and beneficiaries, made during the round table. Two culinary traditions were added </w:t>
            </w:r>
            <w:r w:rsidRPr="007068BD">
              <w:lastRenderedPageBreak/>
              <w:t xml:space="preserve">during the Round Table. </w:t>
            </w:r>
          </w:p>
          <w:p w14:paraId="2B756663" w14:textId="77777777" w:rsidR="007068BD" w:rsidRPr="007068BD" w:rsidRDefault="007068BD" w:rsidP="007068BD">
            <w:pPr>
              <w:pStyle w:val="TableParagraph"/>
            </w:pPr>
          </w:p>
          <w:p w14:paraId="7C5260B1" w14:textId="258E4C0F" w:rsidR="007068BD" w:rsidRDefault="007068BD" w:rsidP="007068BD">
            <w:pPr>
              <w:pStyle w:val="TableParagraph"/>
            </w:pPr>
            <w:r w:rsidRPr="007068BD">
              <w:t>The scoping study in Cameroon was concluded in December 2021.  A mapping of 20 culinary traditions was made, taking also into account the inputs of stakeholders and beneficiaries, made during the round table.</w:t>
            </w:r>
          </w:p>
          <w:p w14:paraId="5F08AA33" w14:textId="77777777" w:rsidR="007068BD" w:rsidRPr="007068BD" w:rsidRDefault="007068BD" w:rsidP="007068BD">
            <w:pPr>
              <w:pStyle w:val="TableParagraph"/>
            </w:pPr>
          </w:p>
          <w:p w14:paraId="550BC7BB" w14:textId="77777777" w:rsidR="007068BD" w:rsidRDefault="007068BD" w:rsidP="007068BD">
            <w:pPr>
              <w:pStyle w:val="TableParagraph"/>
            </w:pPr>
            <w:r w:rsidRPr="007068BD">
              <w:t>The Scoping Study in Malaysia was concluded in November 2021.  It analyzed 15 typical dishes and recipes.  During the Round Table, the name of one specialty was amended to better reflect traditions.</w:t>
            </w:r>
          </w:p>
          <w:p w14:paraId="7F546081" w14:textId="796FE75D" w:rsidR="007068BD" w:rsidRPr="007068BD" w:rsidRDefault="007068BD" w:rsidP="007068BD">
            <w:pPr>
              <w:pStyle w:val="TableParagraph"/>
            </w:pPr>
            <w:r w:rsidRPr="007068BD">
              <w:t xml:space="preserve"> </w:t>
            </w:r>
          </w:p>
          <w:p w14:paraId="4BCEDA43" w14:textId="63073EF4" w:rsidR="007068BD" w:rsidRDefault="007068BD" w:rsidP="007068BD">
            <w:pPr>
              <w:pStyle w:val="TableParagraph"/>
            </w:pPr>
            <w:r w:rsidRPr="007068BD">
              <w:t>In Morocco, the Scoping Study was concluded in November 2021. It focused on 13 traditional specialties.  Two culinary traditions and one variation were added during the Round Table.</w:t>
            </w:r>
          </w:p>
        </w:tc>
        <w:tc>
          <w:tcPr>
            <w:tcW w:w="876" w:type="dxa"/>
          </w:tcPr>
          <w:p w14:paraId="10FE8F95" w14:textId="77777777" w:rsidR="007068BD" w:rsidRPr="007068BD" w:rsidRDefault="007068BD" w:rsidP="007068BD">
            <w:pPr>
              <w:pStyle w:val="TableParagraph"/>
            </w:pPr>
            <w:r w:rsidRPr="007068BD">
              <w:lastRenderedPageBreak/>
              <w:t>****</w:t>
            </w:r>
          </w:p>
          <w:p w14:paraId="59981906" w14:textId="77777777" w:rsidR="007068BD" w:rsidRDefault="007068BD" w:rsidP="007068BD">
            <w:pPr>
              <w:pStyle w:val="TableParagraph"/>
            </w:pPr>
          </w:p>
        </w:tc>
      </w:tr>
      <w:tr w:rsidR="007068BD" w:rsidRPr="00C6096E" w14:paraId="6FBE1975" w14:textId="77777777" w:rsidTr="007068BD">
        <w:trPr>
          <w:trHeight w:val="510"/>
        </w:trPr>
        <w:tc>
          <w:tcPr>
            <w:tcW w:w="2410" w:type="dxa"/>
            <w:tcBorders>
              <w:right w:val="single" w:sz="6" w:space="0" w:color="000000"/>
            </w:tcBorders>
          </w:tcPr>
          <w:p w14:paraId="0F6FAE07" w14:textId="36D29FB3" w:rsidR="007068BD" w:rsidRPr="00C6096E" w:rsidRDefault="007068BD" w:rsidP="007068BD">
            <w:pPr>
              <w:pStyle w:val="TableParagraph"/>
            </w:pPr>
            <w:r w:rsidRPr="007068BD">
              <w:t>Identification of gastronomy, tourism and IP public entities and stakeholders.</w:t>
            </w:r>
          </w:p>
        </w:tc>
        <w:tc>
          <w:tcPr>
            <w:tcW w:w="2695" w:type="dxa"/>
            <w:tcBorders>
              <w:top w:val="single" w:sz="6" w:space="0" w:color="000000"/>
              <w:left w:val="single" w:sz="6" w:space="0" w:color="000000"/>
              <w:bottom w:val="single" w:sz="6" w:space="0" w:color="000000"/>
            </w:tcBorders>
          </w:tcPr>
          <w:p w14:paraId="4A740AA0" w14:textId="4CC6FD70" w:rsidR="007068BD" w:rsidRPr="005E6044" w:rsidRDefault="007068BD" w:rsidP="007068BD">
            <w:pPr>
              <w:pStyle w:val="TableParagraph"/>
              <w:rPr>
                <w:rFonts w:eastAsia="SimSun"/>
                <w:lang w:val="en-GB" w:eastAsia="zh-CN"/>
              </w:rPr>
            </w:pPr>
            <w:r w:rsidRPr="007068BD">
              <w:rPr>
                <w:rFonts w:eastAsia="SimSun"/>
                <w:lang w:val="en-GB" w:eastAsia="zh-CN"/>
              </w:rPr>
              <w:t>Identification of relevant stakeholders in each pilot country.</w:t>
            </w:r>
          </w:p>
        </w:tc>
        <w:tc>
          <w:tcPr>
            <w:tcW w:w="3401" w:type="dxa"/>
          </w:tcPr>
          <w:p w14:paraId="60C86BEC" w14:textId="7804B384" w:rsidR="007068BD" w:rsidRDefault="007068BD" w:rsidP="007068BD">
            <w:pPr>
              <w:pStyle w:val="TableParagraph"/>
            </w:pPr>
            <w:r w:rsidRPr="007068BD">
              <w:t>Stakeholders have been fully identified in all pilot countries.</w:t>
            </w:r>
          </w:p>
        </w:tc>
        <w:tc>
          <w:tcPr>
            <w:tcW w:w="876" w:type="dxa"/>
          </w:tcPr>
          <w:p w14:paraId="03E127BC" w14:textId="2093952B" w:rsidR="007068BD" w:rsidRDefault="007068BD" w:rsidP="007068BD">
            <w:pPr>
              <w:pStyle w:val="TableParagraph"/>
            </w:pPr>
            <w:r w:rsidRPr="007068BD">
              <w:t>****</w:t>
            </w:r>
          </w:p>
        </w:tc>
      </w:tr>
      <w:tr w:rsidR="007068BD" w:rsidRPr="00C6096E" w14:paraId="5BF39A44" w14:textId="77777777" w:rsidTr="007068BD">
        <w:trPr>
          <w:trHeight w:val="510"/>
        </w:trPr>
        <w:tc>
          <w:tcPr>
            <w:tcW w:w="2410" w:type="dxa"/>
            <w:tcBorders>
              <w:right w:val="single" w:sz="6" w:space="0" w:color="000000"/>
            </w:tcBorders>
          </w:tcPr>
          <w:p w14:paraId="6AE38640" w14:textId="2C86DD8E" w:rsidR="007068BD" w:rsidRPr="00C6096E" w:rsidRDefault="007068BD" w:rsidP="007068BD">
            <w:pPr>
              <w:pStyle w:val="TableParagraph"/>
            </w:pPr>
            <w:r w:rsidRPr="005E6044">
              <w:rPr>
                <w:rFonts w:eastAsia="SimSun"/>
                <w:lang w:eastAsia="zh-CN"/>
              </w:rPr>
              <w:t>Institution of a round table in each pilot country with relevant stakeholders in the gastronomic tourism and IP sectors.</w:t>
            </w:r>
          </w:p>
        </w:tc>
        <w:tc>
          <w:tcPr>
            <w:tcW w:w="2695" w:type="dxa"/>
            <w:tcBorders>
              <w:top w:val="single" w:sz="6" w:space="0" w:color="000000"/>
              <w:left w:val="single" w:sz="6" w:space="0" w:color="000000"/>
              <w:bottom w:val="single" w:sz="6" w:space="0" w:color="000000"/>
            </w:tcBorders>
          </w:tcPr>
          <w:p w14:paraId="35A2430E" w14:textId="5E81320A" w:rsidR="007068BD" w:rsidRPr="005E6044" w:rsidRDefault="007068BD" w:rsidP="007068BD">
            <w:pPr>
              <w:pStyle w:val="TableParagraph"/>
              <w:rPr>
                <w:rFonts w:eastAsia="SimSun"/>
                <w:lang w:val="en-GB" w:eastAsia="zh-CN"/>
              </w:rPr>
            </w:pPr>
            <w:r w:rsidRPr="005E6044">
              <w:rPr>
                <w:rFonts w:eastAsia="SimSun"/>
                <w:lang w:eastAsia="zh-CN"/>
              </w:rPr>
              <w:t>Significant percentage of participants to the round tables reported that it was helpful to better face challenges in the IP and gastronomic tourism sector.</w:t>
            </w:r>
          </w:p>
        </w:tc>
        <w:tc>
          <w:tcPr>
            <w:tcW w:w="3401" w:type="dxa"/>
          </w:tcPr>
          <w:p w14:paraId="5D86DFD4" w14:textId="77777777" w:rsidR="007068BD" w:rsidRDefault="007068BD" w:rsidP="007068BD">
            <w:pPr>
              <w:spacing w:before="240" w:after="60"/>
            </w:pPr>
            <w:r>
              <w:t xml:space="preserve">A round table was held in </w:t>
            </w:r>
            <w:r w:rsidRPr="00A3463A">
              <w:rPr>
                <w:b/>
              </w:rPr>
              <w:t>Peru</w:t>
            </w:r>
            <w:r>
              <w:t xml:space="preserve"> in March 2020.  Statistics:</w:t>
            </w:r>
          </w:p>
          <w:p w14:paraId="1A45C1B4" w14:textId="77777777" w:rsidR="007068BD" w:rsidRDefault="007068BD" w:rsidP="00BE25BC">
            <w:pPr>
              <w:numPr>
                <w:ilvl w:val="0"/>
                <w:numId w:val="63"/>
              </w:numPr>
              <w:spacing w:before="240" w:after="60"/>
              <w:ind w:left="420"/>
            </w:pPr>
            <w:r>
              <w:t xml:space="preserve">17 participants </w:t>
            </w:r>
          </w:p>
          <w:p w14:paraId="0124C945" w14:textId="77777777" w:rsidR="007068BD" w:rsidRDefault="007068BD" w:rsidP="00BE25BC">
            <w:pPr>
              <w:numPr>
                <w:ilvl w:val="0"/>
                <w:numId w:val="63"/>
              </w:numPr>
              <w:spacing w:before="240" w:after="60"/>
              <w:ind w:left="420"/>
            </w:pPr>
            <w:r>
              <w:t>15 participants replied to the survey</w:t>
            </w:r>
          </w:p>
          <w:p w14:paraId="7B4A1C5A" w14:textId="77777777" w:rsidR="007068BD" w:rsidRDefault="007068BD" w:rsidP="00BE25BC">
            <w:pPr>
              <w:numPr>
                <w:ilvl w:val="0"/>
                <w:numId w:val="63"/>
              </w:numPr>
              <w:spacing w:before="240" w:after="60"/>
              <w:ind w:left="420"/>
            </w:pPr>
            <w:r>
              <w:t>87% of the participants who replied found the round table useful/very useful</w:t>
            </w:r>
          </w:p>
          <w:p w14:paraId="652EA30D" w14:textId="77777777" w:rsidR="007068BD" w:rsidRDefault="007068BD" w:rsidP="00BE25BC">
            <w:pPr>
              <w:numPr>
                <w:ilvl w:val="0"/>
                <w:numId w:val="63"/>
              </w:numPr>
              <w:spacing w:before="240" w:after="60"/>
              <w:ind w:left="420"/>
            </w:pPr>
            <w:r>
              <w:t>87% of the participants who replied said that they had a better understanding of IP after the round table</w:t>
            </w:r>
          </w:p>
          <w:p w14:paraId="493226ED" w14:textId="77777777" w:rsidR="007068BD" w:rsidRDefault="007068BD" w:rsidP="00BE25BC">
            <w:pPr>
              <w:numPr>
                <w:ilvl w:val="0"/>
                <w:numId w:val="63"/>
              </w:numPr>
              <w:spacing w:before="240" w:after="60"/>
              <w:ind w:left="420"/>
            </w:pPr>
            <w:r>
              <w:t>100% of the participants who replied believe that the culinary traditions selected will benefit from using IP tools</w:t>
            </w:r>
          </w:p>
          <w:p w14:paraId="240C3FF2" w14:textId="77777777" w:rsidR="007068BD" w:rsidRDefault="007068BD" w:rsidP="007068BD">
            <w:pPr>
              <w:spacing w:before="240" w:after="60"/>
              <w:ind w:left="60"/>
            </w:pPr>
            <w:r>
              <w:t xml:space="preserve">A round table was held in </w:t>
            </w:r>
            <w:r w:rsidRPr="00845C05">
              <w:rPr>
                <w:b/>
              </w:rPr>
              <w:t>Malaysia</w:t>
            </w:r>
            <w:r>
              <w:t xml:space="preserve"> in December 2021.  Statistics:</w:t>
            </w:r>
          </w:p>
          <w:p w14:paraId="04FDE555" w14:textId="77777777" w:rsidR="007068BD" w:rsidRDefault="007068BD" w:rsidP="00BE25BC">
            <w:pPr>
              <w:numPr>
                <w:ilvl w:val="0"/>
                <w:numId w:val="63"/>
              </w:numPr>
              <w:spacing w:before="240" w:after="60"/>
              <w:ind w:left="420"/>
            </w:pPr>
            <w:r>
              <w:lastRenderedPageBreak/>
              <w:t>21 participants;</w:t>
            </w:r>
          </w:p>
          <w:p w14:paraId="1B53AD1F" w14:textId="77777777" w:rsidR="007068BD" w:rsidRDefault="007068BD" w:rsidP="00BE25BC">
            <w:pPr>
              <w:numPr>
                <w:ilvl w:val="0"/>
                <w:numId w:val="63"/>
              </w:numPr>
              <w:spacing w:before="240" w:after="60"/>
              <w:ind w:left="420"/>
            </w:pPr>
            <w:r>
              <w:t>1 participant replied to the online survey;</w:t>
            </w:r>
          </w:p>
          <w:p w14:paraId="74253D6C" w14:textId="74A1FCDE" w:rsidR="007068BD" w:rsidRDefault="007068BD" w:rsidP="00BE25BC">
            <w:pPr>
              <w:numPr>
                <w:ilvl w:val="0"/>
                <w:numId w:val="63"/>
              </w:numPr>
              <w:spacing w:before="240" w:after="60"/>
              <w:ind w:left="420"/>
            </w:pPr>
            <w:r>
              <w:t>as per a report provided by MyIPO, the participants</w:t>
            </w:r>
            <w:r w:rsidRPr="000E0794">
              <w:t xml:space="preserve"> supported the project and some of them expressed their interest to be involved in the next phase of the project, including the national seminar.</w:t>
            </w:r>
          </w:p>
          <w:p w14:paraId="708310E1" w14:textId="77777777" w:rsidR="007068BD" w:rsidRDefault="007068BD" w:rsidP="007068BD">
            <w:pPr>
              <w:spacing w:before="240" w:after="60"/>
              <w:ind w:left="60"/>
            </w:pPr>
            <w:r>
              <w:t xml:space="preserve">A round table was held in </w:t>
            </w:r>
            <w:r w:rsidRPr="007068BD">
              <w:rPr>
                <w:b/>
                <w:bCs/>
              </w:rPr>
              <w:t>Cameroon</w:t>
            </w:r>
            <w:r>
              <w:t xml:space="preserve"> in December 2021.  Statistics:</w:t>
            </w:r>
          </w:p>
          <w:p w14:paraId="6F2B82C5" w14:textId="77777777" w:rsidR="007068BD" w:rsidRDefault="007068BD" w:rsidP="007068BD">
            <w:pPr>
              <w:spacing w:before="240" w:after="60"/>
              <w:ind w:left="60"/>
            </w:pPr>
            <w:r>
              <w:t>-</w:t>
            </w:r>
            <w:r>
              <w:tab/>
              <w:t>100 participants;</w:t>
            </w:r>
          </w:p>
          <w:p w14:paraId="7344A34B" w14:textId="77777777" w:rsidR="007068BD" w:rsidRDefault="007068BD" w:rsidP="007068BD">
            <w:pPr>
              <w:spacing w:before="240" w:after="60"/>
              <w:ind w:left="60"/>
            </w:pPr>
            <w:r>
              <w:t>-</w:t>
            </w:r>
            <w:r>
              <w:tab/>
              <w:t>40 participants replied to the survey</w:t>
            </w:r>
          </w:p>
          <w:p w14:paraId="2B396B75" w14:textId="77777777" w:rsidR="007068BD" w:rsidRDefault="007068BD" w:rsidP="007068BD">
            <w:pPr>
              <w:spacing w:before="240" w:after="60"/>
              <w:ind w:left="60"/>
            </w:pPr>
            <w:r>
              <w:t>-</w:t>
            </w:r>
            <w:r>
              <w:tab/>
              <w:t>80% of the participants who replied found that the discussions at the round table were useful/very useful for the progress of the project</w:t>
            </w:r>
          </w:p>
          <w:p w14:paraId="54DC410B" w14:textId="77777777" w:rsidR="007068BD" w:rsidRDefault="007068BD" w:rsidP="007068BD">
            <w:pPr>
              <w:spacing w:before="240" w:after="60"/>
              <w:ind w:left="60"/>
            </w:pPr>
            <w:r>
              <w:t>-</w:t>
            </w:r>
            <w:r>
              <w:tab/>
              <w:t>90% of the participants who replied said that they had a better understanding of IP after the round table</w:t>
            </w:r>
          </w:p>
          <w:p w14:paraId="20B81F29" w14:textId="77777777" w:rsidR="007068BD" w:rsidRDefault="007068BD" w:rsidP="007068BD">
            <w:pPr>
              <w:spacing w:before="240" w:after="60"/>
              <w:ind w:left="60"/>
            </w:pPr>
            <w:r>
              <w:t>-</w:t>
            </w:r>
            <w:r>
              <w:tab/>
              <w:t>100% of the participants who replied believed that the culinary traditions selected will benefit from using IP tools</w:t>
            </w:r>
          </w:p>
          <w:p w14:paraId="52902B67" w14:textId="77777777" w:rsidR="007068BD" w:rsidRDefault="007068BD" w:rsidP="007068BD">
            <w:pPr>
              <w:spacing w:before="240" w:after="60"/>
              <w:ind w:left="60"/>
            </w:pPr>
            <w:r>
              <w:t xml:space="preserve">A round table was held in </w:t>
            </w:r>
            <w:r w:rsidRPr="007068BD">
              <w:rPr>
                <w:b/>
                <w:bCs/>
              </w:rPr>
              <w:t>Morocco</w:t>
            </w:r>
            <w:r>
              <w:t xml:space="preserve"> in December 2021.  Statistics:</w:t>
            </w:r>
          </w:p>
          <w:p w14:paraId="7FDE0181" w14:textId="77777777" w:rsidR="007068BD" w:rsidRDefault="007068BD" w:rsidP="007068BD">
            <w:pPr>
              <w:spacing w:before="240" w:after="60"/>
              <w:ind w:left="60"/>
            </w:pPr>
            <w:r>
              <w:t>-</w:t>
            </w:r>
            <w:r>
              <w:tab/>
              <w:t>14 participants;</w:t>
            </w:r>
          </w:p>
          <w:p w14:paraId="056EBEB9" w14:textId="02ECB212" w:rsidR="007068BD" w:rsidRDefault="007068BD" w:rsidP="007068BD">
            <w:pPr>
              <w:spacing w:before="240" w:after="60"/>
              <w:ind w:left="60"/>
            </w:pPr>
            <w:r>
              <w:t>-</w:t>
            </w:r>
            <w:r>
              <w:tab/>
              <w:t>1 reply to the survey, which reported a better understanding of IP, found that the discussions during the round table were useful and believed that the selected culinary traditions will benefit from IP tools.</w:t>
            </w:r>
          </w:p>
          <w:p w14:paraId="2CF34907" w14:textId="77777777" w:rsidR="007068BD" w:rsidRDefault="007068BD" w:rsidP="007068BD">
            <w:pPr>
              <w:pStyle w:val="TableParagraph"/>
            </w:pPr>
          </w:p>
        </w:tc>
        <w:tc>
          <w:tcPr>
            <w:tcW w:w="876" w:type="dxa"/>
          </w:tcPr>
          <w:p w14:paraId="3BAE6AE1" w14:textId="77777777" w:rsidR="007068BD" w:rsidRDefault="007068BD" w:rsidP="007068BD">
            <w:pPr>
              <w:pStyle w:val="TableParagraph"/>
            </w:pPr>
          </w:p>
          <w:p w14:paraId="0C455C53" w14:textId="5BCF52F5" w:rsidR="007068BD" w:rsidRDefault="007068BD" w:rsidP="007068BD">
            <w:pPr>
              <w:pStyle w:val="TableParagraph"/>
            </w:pPr>
            <w:r>
              <w:t>****</w:t>
            </w:r>
          </w:p>
        </w:tc>
      </w:tr>
      <w:tr w:rsidR="007068BD" w:rsidRPr="00C6096E" w14:paraId="4FA239F8" w14:textId="77777777" w:rsidTr="007068BD">
        <w:trPr>
          <w:trHeight w:val="510"/>
        </w:trPr>
        <w:tc>
          <w:tcPr>
            <w:tcW w:w="2410" w:type="dxa"/>
            <w:tcBorders>
              <w:right w:val="single" w:sz="6" w:space="0" w:color="000000"/>
            </w:tcBorders>
          </w:tcPr>
          <w:p w14:paraId="3DC7BF10" w14:textId="56534372" w:rsidR="007068BD" w:rsidRPr="00C6096E" w:rsidRDefault="007068BD" w:rsidP="007068BD">
            <w:pPr>
              <w:pStyle w:val="TableParagraph"/>
            </w:pPr>
            <w:r w:rsidRPr="007068BD">
              <w:lastRenderedPageBreak/>
              <w:t>Preparation of an analysis of IP-related areas of the value chain of a selected culinary tradition in each pilot country, identifying potential IP tools which could be used for the promotion of that culinary tradition across its value chain.</w:t>
            </w:r>
          </w:p>
        </w:tc>
        <w:tc>
          <w:tcPr>
            <w:tcW w:w="2695" w:type="dxa"/>
            <w:tcBorders>
              <w:top w:val="single" w:sz="6" w:space="0" w:color="000000"/>
              <w:left w:val="single" w:sz="6" w:space="0" w:color="000000"/>
              <w:bottom w:val="single" w:sz="6" w:space="0" w:color="000000"/>
            </w:tcBorders>
          </w:tcPr>
          <w:p w14:paraId="32F9A01B" w14:textId="291DFACA" w:rsidR="007068BD" w:rsidRPr="005E6044" w:rsidRDefault="007068BD" w:rsidP="007068BD">
            <w:pPr>
              <w:pStyle w:val="TableParagraph"/>
              <w:rPr>
                <w:rFonts w:eastAsia="SimSun"/>
                <w:lang w:val="en-GB" w:eastAsia="zh-CN"/>
              </w:rPr>
            </w:pPr>
            <w:r w:rsidRPr="007068BD">
              <w:rPr>
                <w:rFonts w:eastAsia="SimSun"/>
                <w:lang w:eastAsia="zh-CN"/>
              </w:rPr>
              <w:t>Identification of meaningful IP tools that could be used for the promotion of the selected culinary traditions across their value chains.</w:t>
            </w:r>
          </w:p>
        </w:tc>
        <w:tc>
          <w:tcPr>
            <w:tcW w:w="3401" w:type="dxa"/>
          </w:tcPr>
          <w:p w14:paraId="1D096D25" w14:textId="4E38563C" w:rsidR="007068BD" w:rsidRDefault="007068BD" w:rsidP="007068BD">
            <w:pPr>
              <w:pStyle w:val="TableParagraph"/>
            </w:pPr>
            <w:r w:rsidRPr="007068BD">
              <w:t xml:space="preserve">The IP Analysis was concluded in </w:t>
            </w:r>
            <w:r w:rsidRPr="007068BD">
              <w:rPr>
                <w:b/>
              </w:rPr>
              <w:t>Peru</w:t>
            </w:r>
            <w:r w:rsidRPr="007068BD">
              <w:t xml:space="preserve"> in March 2022. </w:t>
            </w:r>
            <w:r w:rsidR="00043C6D">
              <w:t xml:space="preserve"> </w:t>
            </w:r>
            <w:r w:rsidRPr="007068BD">
              <w:t>Between 4 and 5 IP tools were proposed for each culinary tradition.  The proposed IP tools are contemplated in the applicable national and regional legislation.</w:t>
            </w:r>
          </w:p>
          <w:p w14:paraId="7C2A6093" w14:textId="77777777" w:rsidR="00CD2D47" w:rsidRPr="007068BD" w:rsidRDefault="00CD2D47" w:rsidP="007068BD">
            <w:pPr>
              <w:pStyle w:val="TableParagraph"/>
            </w:pPr>
          </w:p>
          <w:p w14:paraId="0DACED33" w14:textId="0F63D1D6" w:rsidR="007068BD" w:rsidRDefault="007068BD" w:rsidP="007068BD">
            <w:pPr>
              <w:pStyle w:val="TableParagraph"/>
            </w:pPr>
            <w:r w:rsidRPr="007068BD">
              <w:t xml:space="preserve">The IP Analysis in </w:t>
            </w:r>
            <w:r w:rsidRPr="007068BD">
              <w:rPr>
                <w:b/>
              </w:rPr>
              <w:t>Cameroon</w:t>
            </w:r>
            <w:r w:rsidRPr="007068BD">
              <w:t xml:space="preserve"> was concluded in June 2022. </w:t>
            </w:r>
            <w:r w:rsidR="00043C6D">
              <w:t xml:space="preserve"> </w:t>
            </w:r>
            <w:r w:rsidRPr="007068BD">
              <w:t>Between 3 and 5 IP tools were proposed for each culinary tradition.</w:t>
            </w:r>
            <w:r w:rsidR="00043C6D">
              <w:t xml:space="preserve"> </w:t>
            </w:r>
            <w:r w:rsidRPr="007068BD">
              <w:t xml:space="preserve"> The proposed IP tools are contemplated in the applicable national and regional legislation</w:t>
            </w:r>
            <w:r w:rsidR="00CD2D47">
              <w:t>.</w:t>
            </w:r>
          </w:p>
          <w:p w14:paraId="40B9183F" w14:textId="77777777" w:rsidR="00CD2D47" w:rsidRPr="007068BD" w:rsidRDefault="00CD2D47" w:rsidP="007068BD">
            <w:pPr>
              <w:pStyle w:val="TableParagraph"/>
            </w:pPr>
          </w:p>
          <w:p w14:paraId="3E147F51" w14:textId="13DBD4AC" w:rsidR="007068BD" w:rsidRDefault="007068BD" w:rsidP="007068BD">
            <w:pPr>
              <w:pStyle w:val="TableParagraph"/>
            </w:pPr>
            <w:r w:rsidRPr="007068BD">
              <w:t xml:space="preserve">The IP Analysis in </w:t>
            </w:r>
            <w:r w:rsidRPr="007068BD">
              <w:rPr>
                <w:b/>
              </w:rPr>
              <w:t>Malaysia</w:t>
            </w:r>
            <w:r w:rsidRPr="007068BD">
              <w:t xml:space="preserve"> was concluded in June 2022. </w:t>
            </w:r>
            <w:r w:rsidR="00043C6D">
              <w:t xml:space="preserve"> </w:t>
            </w:r>
            <w:r w:rsidRPr="007068BD">
              <w:t xml:space="preserve">Between 4 and 6 IP tools were proposed for each culinary tradition. </w:t>
            </w:r>
            <w:r w:rsidR="00043C6D">
              <w:t xml:space="preserve"> </w:t>
            </w:r>
            <w:r w:rsidRPr="007068BD">
              <w:t>The proposed IP tools are contemplated in the applicable national and regional legislation.</w:t>
            </w:r>
          </w:p>
          <w:p w14:paraId="2D7FF6BD" w14:textId="08CABCBE" w:rsidR="007068BD" w:rsidRDefault="007068BD" w:rsidP="007068BD">
            <w:pPr>
              <w:pStyle w:val="TableParagraph"/>
            </w:pPr>
            <w:r w:rsidRPr="007068BD">
              <w:t xml:space="preserve">The IP Analysis in </w:t>
            </w:r>
            <w:r w:rsidRPr="00CD2D47">
              <w:rPr>
                <w:b/>
                <w:bCs/>
              </w:rPr>
              <w:t>Morocco</w:t>
            </w:r>
            <w:r w:rsidRPr="007068BD">
              <w:t xml:space="preserve"> was concluded in June 2022.</w:t>
            </w:r>
            <w:r w:rsidR="00043C6D">
              <w:t xml:space="preserve"> </w:t>
            </w:r>
            <w:r w:rsidRPr="007068BD">
              <w:t xml:space="preserve"> Between 3 and 7 IP tools were proposed for each culinary tradition.  The proposed IP tools are contemplated in the applicable national legislation.</w:t>
            </w:r>
          </w:p>
        </w:tc>
        <w:tc>
          <w:tcPr>
            <w:tcW w:w="876" w:type="dxa"/>
          </w:tcPr>
          <w:p w14:paraId="21297CB7" w14:textId="6FE5D177" w:rsidR="007068BD" w:rsidRDefault="00CD2D47" w:rsidP="00CD2D47">
            <w:pPr>
              <w:pStyle w:val="TableParagraph"/>
            </w:pPr>
            <w:r w:rsidRPr="00CD2D47">
              <w:t>****</w:t>
            </w:r>
          </w:p>
        </w:tc>
      </w:tr>
      <w:tr w:rsidR="007068BD" w:rsidRPr="00C6096E" w14:paraId="0966C9E1" w14:textId="77777777" w:rsidTr="007068BD">
        <w:trPr>
          <w:trHeight w:val="510"/>
        </w:trPr>
        <w:tc>
          <w:tcPr>
            <w:tcW w:w="2410" w:type="dxa"/>
            <w:tcBorders>
              <w:right w:val="single" w:sz="6" w:space="0" w:color="000000"/>
            </w:tcBorders>
          </w:tcPr>
          <w:p w14:paraId="2E00D661" w14:textId="0E8E4388" w:rsidR="007068BD" w:rsidRPr="00C6096E" w:rsidRDefault="00CD2D47" w:rsidP="00CD2D47">
            <w:pPr>
              <w:pStyle w:val="TableParagraph"/>
            </w:pPr>
            <w:r w:rsidRPr="00CD2D47">
              <w:t>Organization of four seminars (one in each pilot country) in which the analysis of IP-related areas of the value chain of a selected culinary tradition is presented.</w:t>
            </w:r>
          </w:p>
        </w:tc>
        <w:tc>
          <w:tcPr>
            <w:tcW w:w="2695" w:type="dxa"/>
            <w:tcBorders>
              <w:top w:val="single" w:sz="6" w:space="0" w:color="000000"/>
              <w:left w:val="single" w:sz="6" w:space="0" w:color="000000"/>
              <w:bottom w:val="single" w:sz="6" w:space="0" w:color="000000"/>
            </w:tcBorders>
          </w:tcPr>
          <w:p w14:paraId="712D1888" w14:textId="16F78525" w:rsidR="007068BD" w:rsidRPr="005E6044" w:rsidRDefault="00CD2D47" w:rsidP="00CD2D47">
            <w:pPr>
              <w:pStyle w:val="TableParagraph"/>
              <w:rPr>
                <w:rFonts w:eastAsia="SimSun"/>
                <w:lang w:val="en-GB" w:eastAsia="zh-CN"/>
              </w:rPr>
            </w:pPr>
            <w:r w:rsidRPr="00CD2D47">
              <w:rPr>
                <w:rFonts w:eastAsia="SimSun"/>
                <w:lang w:eastAsia="zh-CN"/>
              </w:rPr>
              <w:t>Significant percentage of participants to the seminar reported a better understanding about potential IP tools that could be used for the promotion of the selected culinary tradition throughout its value chain.</w:t>
            </w:r>
          </w:p>
        </w:tc>
        <w:tc>
          <w:tcPr>
            <w:tcW w:w="3401" w:type="dxa"/>
          </w:tcPr>
          <w:p w14:paraId="4AF73217" w14:textId="2E286C56" w:rsidR="00CD2D47" w:rsidRDefault="00CD2D47" w:rsidP="00CD2D47">
            <w:pPr>
              <w:pStyle w:val="TableParagraph"/>
            </w:pPr>
            <w:r w:rsidRPr="00CD2D47">
              <w:t xml:space="preserve">National seminars took place in June 2022 </w:t>
            </w:r>
            <w:r>
              <w:t>in Peru, Malaysia and Cameroon.</w:t>
            </w:r>
          </w:p>
          <w:p w14:paraId="5FD0DFE7" w14:textId="77777777" w:rsidR="00CD2D47" w:rsidRPr="00CD2D47" w:rsidRDefault="00CD2D47" w:rsidP="00CD2D47">
            <w:pPr>
              <w:pStyle w:val="TableParagraph"/>
            </w:pPr>
          </w:p>
          <w:p w14:paraId="0849705B" w14:textId="77777777" w:rsidR="00CD2D47" w:rsidRPr="00CD2D47" w:rsidRDefault="00CD2D47" w:rsidP="00CD2D47">
            <w:pPr>
              <w:pStyle w:val="TableParagraph"/>
            </w:pPr>
            <w:r w:rsidRPr="00CD2D47">
              <w:t xml:space="preserve">In </w:t>
            </w:r>
            <w:r w:rsidRPr="00CD2D47">
              <w:rPr>
                <w:b/>
                <w:bCs/>
              </w:rPr>
              <w:t>Peru</w:t>
            </w:r>
            <w:r w:rsidRPr="00CD2D47">
              <w:t>:</w:t>
            </w:r>
          </w:p>
          <w:p w14:paraId="0467F7ED" w14:textId="77777777" w:rsidR="00CD2D47" w:rsidRPr="00CD2D47" w:rsidRDefault="00CD2D47" w:rsidP="00BE25BC">
            <w:pPr>
              <w:pStyle w:val="TableParagraph"/>
              <w:numPr>
                <w:ilvl w:val="0"/>
                <w:numId w:val="64"/>
              </w:numPr>
            </w:pPr>
            <w:r w:rsidRPr="00CD2D47">
              <w:t>70 participated in the seminar (+ 171 remotely);</w:t>
            </w:r>
          </w:p>
          <w:p w14:paraId="239F00A9" w14:textId="77777777" w:rsidR="00CD2D47" w:rsidRPr="00CD2D47" w:rsidRDefault="00CD2D47" w:rsidP="00BE25BC">
            <w:pPr>
              <w:pStyle w:val="TableParagraph"/>
              <w:numPr>
                <w:ilvl w:val="0"/>
                <w:numId w:val="64"/>
              </w:numPr>
            </w:pPr>
            <w:r w:rsidRPr="00CD2D47">
              <w:t>6 participants replied to the survey;</w:t>
            </w:r>
          </w:p>
          <w:p w14:paraId="25E92AC3" w14:textId="7153EF2E" w:rsidR="00CD2D47" w:rsidRDefault="00CD2D47" w:rsidP="00BE25BC">
            <w:pPr>
              <w:pStyle w:val="TableParagraph"/>
              <w:numPr>
                <w:ilvl w:val="0"/>
                <w:numId w:val="64"/>
              </w:numPr>
            </w:pPr>
            <w:r w:rsidRPr="00CD2D47">
              <w:t>100% of the respondents reported a better understanding about potential IP tools that could be used for the promotion of the selected culinary traditions and 67% found that the discussions during the seminar were useful</w:t>
            </w:r>
          </w:p>
          <w:p w14:paraId="3C0BBB6F" w14:textId="7F43706D" w:rsidR="00CD2D47" w:rsidRDefault="00CD2D47" w:rsidP="00CD2D47">
            <w:pPr>
              <w:pStyle w:val="TableParagraph"/>
              <w:ind w:left="720"/>
            </w:pPr>
          </w:p>
          <w:p w14:paraId="593CFFBB" w14:textId="71C176DA" w:rsidR="005454E4" w:rsidRPr="00CD2D47" w:rsidRDefault="005454E4" w:rsidP="00CD2D47">
            <w:pPr>
              <w:pStyle w:val="TableParagraph"/>
              <w:ind w:left="720"/>
            </w:pPr>
          </w:p>
          <w:p w14:paraId="7D1A4CBC" w14:textId="77777777" w:rsidR="00CD2D47" w:rsidRPr="00CD2D47" w:rsidRDefault="00CD2D47" w:rsidP="00CD2D47">
            <w:pPr>
              <w:pStyle w:val="TableParagraph"/>
            </w:pPr>
            <w:r w:rsidRPr="00CD2D47">
              <w:t xml:space="preserve">In </w:t>
            </w:r>
            <w:r w:rsidRPr="00CD2D47">
              <w:rPr>
                <w:b/>
                <w:bCs/>
              </w:rPr>
              <w:t>Malaysia</w:t>
            </w:r>
            <w:r w:rsidRPr="00CD2D47">
              <w:t>:</w:t>
            </w:r>
          </w:p>
          <w:p w14:paraId="74FEB697" w14:textId="77777777" w:rsidR="00CD2D47" w:rsidRPr="00CD2D47" w:rsidRDefault="00CD2D47" w:rsidP="00BE25BC">
            <w:pPr>
              <w:pStyle w:val="TableParagraph"/>
              <w:numPr>
                <w:ilvl w:val="0"/>
                <w:numId w:val="64"/>
              </w:numPr>
            </w:pPr>
            <w:r w:rsidRPr="00CD2D47">
              <w:t>30 stakeholders participated in the seminar;</w:t>
            </w:r>
          </w:p>
          <w:p w14:paraId="6AAFA714" w14:textId="77777777" w:rsidR="00CD2D47" w:rsidRPr="00CD2D47" w:rsidRDefault="00CD2D47" w:rsidP="00BE25BC">
            <w:pPr>
              <w:pStyle w:val="TableParagraph"/>
              <w:numPr>
                <w:ilvl w:val="0"/>
                <w:numId w:val="64"/>
              </w:numPr>
            </w:pPr>
            <w:r w:rsidRPr="00CD2D47">
              <w:lastRenderedPageBreak/>
              <w:t>11 participants replied to the survey;</w:t>
            </w:r>
          </w:p>
          <w:p w14:paraId="6FA99D94" w14:textId="77777777" w:rsidR="00CD2D47" w:rsidRPr="00CD2D47" w:rsidRDefault="00CD2D47" w:rsidP="00BE25BC">
            <w:pPr>
              <w:pStyle w:val="TableParagraph"/>
              <w:numPr>
                <w:ilvl w:val="0"/>
                <w:numId w:val="64"/>
              </w:numPr>
            </w:pPr>
            <w:r w:rsidRPr="00CD2D47">
              <w:t>91% of the respondents reported that their level of knowledge and understanding of the objective of the project increased;</w:t>
            </w:r>
          </w:p>
          <w:p w14:paraId="590F2582" w14:textId="77777777" w:rsidR="00CD2D47" w:rsidRPr="00CD2D47" w:rsidRDefault="00CD2D47" w:rsidP="00BE25BC">
            <w:pPr>
              <w:pStyle w:val="TableParagraph"/>
              <w:numPr>
                <w:ilvl w:val="0"/>
                <w:numId w:val="64"/>
              </w:numPr>
            </w:pPr>
            <w:r w:rsidRPr="00CD2D47">
              <w:t>100% of respondents said that they would consider using IP tools in their activity in the future;</w:t>
            </w:r>
          </w:p>
          <w:p w14:paraId="351ED80D" w14:textId="757AE2F6" w:rsidR="00CD2D47" w:rsidRDefault="00CD2D47" w:rsidP="00BE25BC">
            <w:pPr>
              <w:pStyle w:val="TableParagraph"/>
              <w:numPr>
                <w:ilvl w:val="0"/>
                <w:numId w:val="64"/>
              </w:numPr>
            </w:pPr>
            <w:r w:rsidRPr="00CD2D47">
              <w:t>77% of the respondents found that the discussions at the national seminar were useful/very useful</w:t>
            </w:r>
          </w:p>
          <w:p w14:paraId="0661F9E5" w14:textId="77777777" w:rsidR="00CD2D47" w:rsidRPr="00CD2D47" w:rsidRDefault="00CD2D47" w:rsidP="00CD2D47">
            <w:pPr>
              <w:pStyle w:val="TableParagraph"/>
              <w:ind w:left="720"/>
            </w:pPr>
          </w:p>
          <w:p w14:paraId="7B532CCE" w14:textId="77777777" w:rsidR="00CD2D47" w:rsidRPr="00CD2D47" w:rsidRDefault="00CD2D47" w:rsidP="00CD2D47">
            <w:pPr>
              <w:pStyle w:val="TableParagraph"/>
            </w:pPr>
            <w:r w:rsidRPr="00CD2D47">
              <w:t xml:space="preserve">In </w:t>
            </w:r>
            <w:r w:rsidRPr="00CD2D47">
              <w:rPr>
                <w:b/>
                <w:bCs/>
              </w:rPr>
              <w:t>Cameroon</w:t>
            </w:r>
            <w:r w:rsidRPr="00CD2D47">
              <w:t>:</w:t>
            </w:r>
          </w:p>
          <w:p w14:paraId="40EAE2FB" w14:textId="77777777" w:rsidR="00CD2D47" w:rsidRPr="00CD2D47" w:rsidRDefault="00CD2D47" w:rsidP="00BE25BC">
            <w:pPr>
              <w:pStyle w:val="TableParagraph"/>
              <w:numPr>
                <w:ilvl w:val="0"/>
                <w:numId w:val="64"/>
              </w:numPr>
            </w:pPr>
            <w:r w:rsidRPr="00CD2D47">
              <w:t>150 participants;</w:t>
            </w:r>
          </w:p>
          <w:p w14:paraId="0E1292AD" w14:textId="77777777" w:rsidR="00CD2D47" w:rsidRPr="00CD2D47" w:rsidRDefault="00CD2D47" w:rsidP="00BE25BC">
            <w:pPr>
              <w:pStyle w:val="TableParagraph"/>
              <w:numPr>
                <w:ilvl w:val="0"/>
                <w:numId w:val="64"/>
              </w:numPr>
            </w:pPr>
            <w:r w:rsidRPr="00CD2D47">
              <w:t>77 participants replied to a satisfaction survey;</w:t>
            </w:r>
          </w:p>
          <w:p w14:paraId="7991A201" w14:textId="77777777" w:rsidR="00CD2D47" w:rsidRPr="00CD2D47" w:rsidRDefault="00CD2D47" w:rsidP="00BE25BC">
            <w:pPr>
              <w:pStyle w:val="TableParagraph"/>
              <w:numPr>
                <w:ilvl w:val="0"/>
                <w:numId w:val="64"/>
              </w:numPr>
            </w:pPr>
            <w:r w:rsidRPr="00CD2D47">
              <w:t>66% of the respondents reported that the national seminar encouraged them to use IP tools in their business</w:t>
            </w:r>
          </w:p>
          <w:p w14:paraId="6300F22D" w14:textId="6C1E5CD0" w:rsidR="00CD2D47" w:rsidRDefault="00CD2D47" w:rsidP="00BE25BC">
            <w:pPr>
              <w:pStyle w:val="TableParagraph"/>
              <w:numPr>
                <w:ilvl w:val="0"/>
                <w:numId w:val="64"/>
              </w:numPr>
            </w:pPr>
            <w:r w:rsidRPr="00CD2D47">
              <w:t>76% of the respondents found that the discussions at the national seminar were useful/very useful</w:t>
            </w:r>
          </w:p>
          <w:p w14:paraId="63DB9152" w14:textId="77777777" w:rsidR="00CD2D47" w:rsidRPr="00CD2D47" w:rsidRDefault="00CD2D47" w:rsidP="00CD2D47">
            <w:pPr>
              <w:pStyle w:val="TableParagraph"/>
              <w:ind w:left="720"/>
            </w:pPr>
          </w:p>
          <w:p w14:paraId="6A131CAE" w14:textId="3657A541" w:rsidR="007068BD" w:rsidRDefault="00CD2D47" w:rsidP="00CD2D47">
            <w:pPr>
              <w:pStyle w:val="TableParagraph"/>
            </w:pPr>
            <w:r w:rsidRPr="00CD2D47">
              <w:t xml:space="preserve">The national seminar in </w:t>
            </w:r>
            <w:r w:rsidRPr="00CD2D47">
              <w:rPr>
                <w:b/>
                <w:bCs/>
              </w:rPr>
              <w:t>Morocco</w:t>
            </w:r>
            <w:r w:rsidRPr="00CD2D47">
              <w:t xml:space="preserve"> is scheduled to take place in September 2022.</w:t>
            </w:r>
          </w:p>
        </w:tc>
        <w:tc>
          <w:tcPr>
            <w:tcW w:w="876" w:type="dxa"/>
          </w:tcPr>
          <w:p w14:paraId="7A40220A" w14:textId="43CC083D" w:rsidR="007068BD" w:rsidRDefault="00CD2D47" w:rsidP="00CD2D47">
            <w:pPr>
              <w:pStyle w:val="TableParagraph"/>
            </w:pPr>
            <w:r w:rsidRPr="00CD2D47">
              <w:lastRenderedPageBreak/>
              <w:t>***</w:t>
            </w:r>
          </w:p>
        </w:tc>
      </w:tr>
      <w:tr w:rsidR="007068BD" w:rsidRPr="00C6096E" w14:paraId="4F2CCBCA" w14:textId="77777777" w:rsidTr="007068BD">
        <w:trPr>
          <w:trHeight w:val="510"/>
        </w:trPr>
        <w:tc>
          <w:tcPr>
            <w:tcW w:w="2410" w:type="dxa"/>
            <w:tcBorders>
              <w:right w:val="single" w:sz="6" w:space="0" w:color="000000"/>
            </w:tcBorders>
          </w:tcPr>
          <w:p w14:paraId="475B741C" w14:textId="0E0272C1" w:rsidR="007068BD" w:rsidRPr="00C6096E" w:rsidRDefault="00CD2D47" w:rsidP="00CD2D47">
            <w:pPr>
              <w:pStyle w:val="TableParagraph"/>
            </w:pPr>
            <w:r w:rsidRPr="00CD2D47">
              <w:rPr>
                <w:lang w:val="en-GB"/>
              </w:rPr>
              <w:t>Organization of an international seminar in which the experiences and conclusions of the project in each pilot country are presented.</w:t>
            </w:r>
          </w:p>
        </w:tc>
        <w:tc>
          <w:tcPr>
            <w:tcW w:w="2695" w:type="dxa"/>
            <w:tcBorders>
              <w:top w:val="single" w:sz="6" w:space="0" w:color="000000"/>
              <w:left w:val="single" w:sz="6" w:space="0" w:color="000000"/>
              <w:bottom w:val="single" w:sz="6" w:space="0" w:color="000000"/>
            </w:tcBorders>
          </w:tcPr>
          <w:p w14:paraId="1A8238EE" w14:textId="13FA40A3" w:rsidR="007068BD" w:rsidRPr="005E6044" w:rsidRDefault="00CD2D47" w:rsidP="00CD2D47">
            <w:pPr>
              <w:pStyle w:val="TableParagraph"/>
              <w:rPr>
                <w:rFonts w:eastAsia="SimSun"/>
                <w:lang w:val="en-GB" w:eastAsia="zh-CN"/>
              </w:rPr>
            </w:pPr>
            <w:r w:rsidRPr="00CD2D47">
              <w:rPr>
                <w:rFonts w:eastAsia="SimSun"/>
                <w:lang w:val="en-GB" w:eastAsia="zh-CN"/>
              </w:rPr>
              <w:t>Presence of relevant stakeholders in the IP and gastronomic tourism sector</w:t>
            </w:r>
            <w:r w:rsidRPr="00CD2D47">
              <w:rPr>
                <w:rFonts w:eastAsia="SimSun"/>
                <w:lang w:eastAsia="zh-CN"/>
              </w:rPr>
              <w:t xml:space="preserve"> of different countries.</w:t>
            </w:r>
          </w:p>
        </w:tc>
        <w:tc>
          <w:tcPr>
            <w:tcW w:w="3401" w:type="dxa"/>
          </w:tcPr>
          <w:p w14:paraId="10CEC560" w14:textId="03D387FA" w:rsidR="007068BD" w:rsidRDefault="00CD2D47" w:rsidP="007068BD">
            <w:pPr>
              <w:pStyle w:val="TableParagraph"/>
            </w:pPr>
            <w:r>
              <w:t>The international seminar is scheduled</w:t>
            </w:r>
            <w:r w:rsidRPr="006A1DCF">
              <w:t xml:space="preserve"> to </w:t>
            </w:r>
            <w:r>
              <w:t>take place in the fourth quarter of</w:t>
            </w:r>
            <w:r w:rsidRPr="006A1DCF">
              <w:t xml:space="preserve"> 202</w:t>
            </w:r>
            <w:r>
              <w:t>2, as per the revised implementation timeline</w:t>
            </w:r>
            <w:r w:rsidRPr="006A1DCF">
              <w:t>.</w:t>
            </w:r>
          </w:p>
        </w:tc>
        <w:tc>
          <w:tcPr>
            <w:tcW w:w="876" w:type="dxa"/>
          </w:tcPr>
          <w:p w14:paraId="6776AF37" w14:textId="1A9899C9" w:rsidR="007068BD" w:rsidRDefault="00CD2D47" w:rsidP="007068BD">
            <w:pPr>
              <w:pStyle w:val="TableParagraph"/>
            </w:pPr>
            <w:r>
              <w:t>NA</w:t>
            </w:r>
          </w:p>
        </w:tc>
      </w:tr>
    </w:tbl>
    <w:p w14:paraId="06F630C2" w14:textId="22B85D74" w:rsidR="000E0E0C" w:rsidRDefault="000E0E0C" w:rsidP="001F541D">
      <w:pPr>
        <w:rPr>
          <w:highlight w:val="yellow"/>
        </w:rPr>
      </w:pPr>
    </w:p>
    <w:p w14:paraId="15E5F399" w14:textId="48FB0D54" w:rsidR="00AC043E" w:rsidRDefault="00AC043E" w:rsidP="001F541D">
      <w:pPr>
        <w:rPr>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CD2D47" w:rsidRPr="00944ED0" w14:paraId="64745DE6" w14:textId="77777777" w:rsidTr="00CD2D47">
        <w:trPr>
          <w:trHeight w:val="616"/>
        </w:trPr>
        <w:tc>
          <w:tcPr>
            <w:tcW w:w="2410" w:type="dxa"/>
            <w:shd w:val="clear" w:color="auto" w:fill="68E089"/>
          </w:tcPr>
          <w:p w14:paraId="69636C45" w14:textId="77777777" w:rsidR="00CD2D47" w:rsidRPr="00944ED0" w:rsidRDefault="00CD2D47" w:rsidP="003A7A3F">
            <w:pPr>
              <w:pStyle w:val="Heading3"/>
            </w:pPr>
            <w:r w:rsidRPr="009227FA">
              <w:t>Project Objectives</w:t>
            </w:r>
          </w:p>
        </w:tc>
        <w:tc>
          <w:tcPr>
            <w:tcW w:w="2694" w:type="dxa"/>
            <w:shd w:val="clear" w:color="auto" w:fill="68E089"/>
          </w:tcPr>
          <w:p w14:paraId="263D8DA7" w14:textId="77777777" w:rsidR="00CD2D47" w:rsidRPr="00F80FF6" w:rsidRDefault="00CD2D47" w:rsidP="003A7A3F">
            <w:pPr>
              <w:autoSpaceDE w:val="0"/>
              <w:autoSpaceDN w:val="0"/>
              <w:adjustRightInd w:val="0"/>
              <w:rPr>
                <w:bCs/>
                <w:szCs w:val="22"/>
                <w:u w:val="single"/>
              </w:rPr>
            </w:pPr>
            <w:r w:rsidRPr="00F80FF6">
              <w:rPr>
                <w:bCs/>
                <w:szCs w:val="22"/>
                <w:u w:val="single"/>
              </w:rPr>
              <w:t>Indicators of Success in Achieving Project Objective</w:t>
            </w:r>
          </w:p>
          <w:p w14:paraId="226FF971" w14:textId="77777777" w:rsidR="00CD2D47" w:rsidRPr="00F80FF6" w:rsidRDefault="00CD2D47" w:rsidP="003A7A3F">
            <w:pPr>
              <w:autoSpaceDE w:val="0"/>
              <w:autoSpaceDN w:val="0"/>
              <w:adjustRightInd w:val="0"/>
              <w:rPr>
                <w:bCs/>
                <w:szCs w:val="22"/>
                <w:u w:val="single"/>
              </w:rPr>
            </w:pPr>
            <w:r w:rsidRPr="00F80FF6">
              <w:rPr>
                <w:bCs/>
                <w:szCs w:val="22"/>
                <w:u w:val="single"/>
              </w:rPr>
              <w:t>(Outcome Indicators)</w:t>
            </w:r>
          </w:p>
          <w:p w14:paraId="3CC11940" w14:textId="77777777" w:rsidR="00CD2D47" w:rsidRPr="00944ED0" w:rsidRDefault="00CD2D47" w:rsidP="003A7A3F"/>
        </w:tc>
        <w:tc>
          <w:tcPr>
            <w:tcW w:w="3402" w:type="dxa"/>
            <w:shd w:val="clear" w:color="auto" w:fill="68E089"/>
          </w:tcPr>
          <w:p w14:paraId="56F284BD" w14:textId="77777777" w:rsidR="00CD2D47" w:rsidRPr="00944ED0" w:rsidRDefault="00CD2D47" w:rsidP="003A7A3F">
            <w:pPr>
              <w:pStyle w:val="Heading3"/>
            </w:pPr>
            <w:r w:rsidRPr="00F80FF6">
              <w:rPr>
                <w:bCs w:val="0"/>
                <w:szCs w:val="22"/>
              </w:rPr>
              <w:t>Performance Data</w:t>
            </w:r>
          </w:p>
        </w:tc>
        <w:tc>
          <w:tcPr>
            <w:tcW w:w="850" w:type="dxa"/>
            <w:shd w:val="clear" w:color="auto" w:fill="68E089"/>
          </w:tcPr>
          <w:p w14:paraId="30DB345B" w14:textId="77777777" w:rsidR="00CD2D47" w:rsidRPr="00944ED0" w:rsidRDefault="00CD2D47" w:rsidP="003A7A3F">
            <w:pPr>
              <w:pStyle w:val="Heading3"/>
            </w:pPr>
            <w:r w:rsidRPr="00F80FF6">
              <w:rPr>
                <w:bCs w:val="0"/>
                <w:szCs w:val="22"/>
              </w:rPr>
              <w:t>TLS</w:t>
            </w:r>
          </w:p>
        </w:tc>
      </w:tr>
      <w:tr w:rsidR="00CD2D47" w:rsidRPr="00944ED0" w14:paraId="6E2B5887" w14:textId="77777777" w:rsidTr="003A7A3F">
        <w:trPr>
          <w:trHeight w:val="509"/>
        </w:trPr>
        <w:tc>
          <w:tcPr>
            <w:tcW w:w="2410" w:type="dxa"/>
            <w:shd w:val="clear" w:color="auto" w:fill="auto"/>
          </w:tcPr>
          <w:p w14:paraId="5F432E66" w14:textId="77777777" w:rsidR="00CD2D47" w:rsidRPr="00284E81" w:rsidRDefault="00CD2D47" w:rsidP="00284E81">
            <w:pPr>
              <w:pStyle w:val="TableParagraph"/>
              <w:rPr>
                <w:lang w:val="en-GB"/>
              </w:rPr>
            </w:pPr>
            <w:r w:rsidRPr="00284E81">
              <w:rPr>
                <w:lang w:val="en-GB"/>
              </w:rPr>
              <w:t xml:space="preserve">Build the capacity of economic operators involved in gastronomic tourism and of national authorities, including </w:t>
            </w:r>
            <w:r w:rsidRPr="00284E81">
              <w:rPr>
                <w:lang w:val="en-GB"/>
              </w:rPr>
              <w:lastRenderedPageBreak/>
              <w:t>IP offices, to use and leverage IP tools and strategies to add value that differentiates their products and services, and to diversify their economic activities while respecting local traditions and culture.</w:t>
            </w:r>
          </w:p>
        </w:tc>
        <w:tc>
          <w:tcPr>
            <w:tcW w:w="2694" w:type="dxa"/>
            <w:shd w:val="clear" w:color="auto" w:fill="auto"/>
          </w:tcPr>
          <w:p w14:paraId="2F57E3D6" w14:textId="77777777" w:rsidR="00CD2D47" w:rsidRDefault="00CD2D47" w:rsidP="00284E81">
            <w:pPr>
              <w:pStyle w:val="TableParagraph"/>
            </w:pPr>
            <w:r w:rsidRPr="003117E8">
              <w:rPr>
                <w:rFonts w:eastAsia="SimSun"/>
                <w:lang w:eastAsia="zh-CN"/>
              </w:rPr>
              <w:lastRenderedPageBreak/>
              <w:t xml:space="preserve">Number of economic operators in the gastronomic tourism sector that, after the project, have started plans to use and </w:t>
            </w:r>
            <w:r w:rsidRPr="003117E8">
              <w:rPr>
                <w:rFonts w:eastAsia="SimSun"/>
                <w:lang w:eastAsia="zh-CN"/>
              </w:rPr>
              <w:lastRenderedPageBreak/>
              <w:t>leverage IP tools to add value to their product or service.</w:t>
            </w:r>
          </w:p>
          <w:p w14:paraId="59CC47FB" w14:textId="77777777" w:rsidR="00CD2D47" w:rsidRPr="003117E8" w:rsidRDefault="00CD2D47" w:rsidP="003A7A3F">
            <w:pPr>
              <w:spacing w:before="240" w:after="60"/>
            </w:pPr>
            <w:r w:rsidRPr="003117E8">
              <w:t>Number and relevance of capacity building activities conducted by national authorities, including IP offices, to provide advisory services on the use of IP tools in the gastronomic tourism sector.</w:t>
            </w:r>
          </w:p>
        </w:tc>
        <w:tc>
          <w:tcPr>
            <w:tcW w:w="3402" w:type="dxa"/>
            <w:shd w:val="clear" w:color="auto" w:fill="auto"/>
          </w:tcPr>
          <w:p w14:paraId="0CF24DB7" w14:textId="77777777" w:rsidR="00CD2D47" w:rsidRPr="00944ED0" w:rsidRDefault="00CD2D47" w:rsidP="00284E81">
            <w:pPr>
              <w:pStyle w:val="TableParagraph"/>
            </w:pPr>
            <w:r w:rsidRPr="00A122BA">
              <w:lastRenderedPageBreak/>
              <w:t xml:space="preserve">To be determined as a result of </w:t>
            </w:r>
            <w:r w:rsidRPr="00284E81">
              <w:rPr>
                <w:rFonts w:eastAsia="SimSun"/>
                <w:lang w:eastAsia="zh-CN"/>
              </w:rPr>
              <w:t>national</w:t>
            </w:r>
            <w:r w:rsidRPr="00A122BA">
              <w:t xml:space="preserve"> work plans (yet to be developed)</w:t>
            </w:r>
          </w:p>
        </w:tc>
        <w:tc>
          <w:tcPr>
            <w:tcW w:w="850" w:type="dxa"/>
            <w:shd w:val="clear" w:color="auto" w:fill="auto"/>
          </w:tcPr>
          <w:p w14:paraId="469C1DAD" w14:textId="394F0C50" w:rsidR="00CD2D47" w:rsidRPr="00944ED0" w:rsidRDefault="00CD2D47" w:rsidP="00284E81">
            <w:pPr>
              <w:pStyle w:val="TableParagraph"/>
            </w:pPr>
            <w:r w:rsidRPr="00284E81">
              <w:rPr>
                <w:rFonts w:eastAsia="SimSun"/>
                <w:lang w:eastAsia="zh-CN"/>
              </w:rPr>
              <w:t>NA</w:t>
            </w:r>
          </w:p>
        </w:tc>
      </w:tr>
      <w:tr w:rsidR="00CD2D47" w:rsidRPr="00944ED0" w14:paraId="18B4CB23" w14:textId="77777777" w:rsidTr="006E16C1">
        <w:trPr>
          <w:trHeight w:val="3094"/>
        </w:trPr>
        <w:tc>
          <w:tcPr>
            <w:tcW w:w="2410" w:type="dxa"/>
            <w:vMerge w:val="restart"/>
            <w:shd w:val="clear" w:color="auto" w:fill="auto"/>
            <w:vAlign w:val="center"/>
          </w:tcPr>
          <w:p w14:paraId="0FF0155A" w14:textId="77777777" w:rsidR="00CD2D47" w:rsidRPr="00F80FF6" w:rsidRDefault="00CD2D47" w:rsidP="00284E81">
            <w:pPr>
              <w:pStyle w:val="TableParagraph"/>
              <w:rPr>
                <w:bCs/>
              </w:rPr>
            </w:pPr>
            <w:r w:rsidRPr="00A122BA">
              <w:rPr>
                <w:rFonts w:eastAsia="SimSun"/>
                <w:lang w:eastAsia="zh-CN"/>
              </w:rPr>
              <w:t>Raise awareness on the contributions that the use of IP can take to the gastronomic tourism activities.</w:t>
            </w:r>
          </w:p>
        </w:tc>
        <w:tc>
          <w:tcPr>
            <w:tcW w:w="2694" w:type="dxa"/>
            <w:shd w:val="clear" w:color="auto" w:fill="auto"/>
          </w:tcPr>
          <w:p w14:paraId="086FDD2A" w14:textId="77777777" w:rsidR="00CD2D47" w:rsidRDefault="00CD2D47" w:rsidP="00284E81">
            <w:pPr>
              <w:pStyle w:val="TableParagraph"/>
              <w:rPr>
                <w:rFonts w:eastAsia="SimSun"/>
                <w:lang w:eastAsia="zh-CN"/>
              </w:rPr>
            </w:pPr>
            <w:r w:rsidRPr="00B17387">
              <w:rPr>
                <w:rFonts w:eastAsia="SimSun"/>
                <w:lang w:eastAsia="zh-CN"/>
              </w:rPr>
              <w:t>Percentage of participants to the round tables and seminars that reported a better understanding of the potential contributions of IP for the gastronomic tourism sector.</w:t>
            </w:r>
          </w:p>
          <w:p w14:paraId="468441F7" w14:textId="77777777" w:rsidR="00CD2D47" w:rsidRDefault="00CD2D47" w:rsidP="003A7A3F">
            <w:pPr>
              <w:spacing w:before="240" w:after="60"/>
              <w:rPr>
                <w:rFonts w:eastAsia="SimSun"/>
                <w:lang w:eastAsia="zh-CN"/>
              </w:rPr>
            </w:pPr>
          </w:p>
          <w:p w14:paraId="5AE372ED" w14:textId="77777777" w:rsidR="00CD2D47" w:rsidRDefault="00CD2D47" w:rsidP="003A7A3F">
            <w:pPr>
              <w:spacing w:before="240" w:after="60"/>
              <w:rPr>
                <w:rFonts w:eastAsia="SimSun"/>
                <w:lang w:eastAsia="zh-CN"/>
              </w:rPr>
            </w:pPr>
          </w:p>
          <w:p w14:paraId="62BCD1E6" w14:textId="77777777" w:rsidR="00CD2D47" w:rsidRDefault="00CD2D47" w:rsidP="003A7A3F">
            <w:pPr>
              <w:spacing w:before="240" w:after="60"/>
              <w:rPr>
                <w:rFonts w:eastAsia="SimSun"/>
                <w:lang w:eastAsia="zh-CN"/>
              </w:rPr>
            </w:pPr>
          </w:p>
          <w:p w14:paraId="00CD62AA" w14:textId="77777777" w:rsidR="00CD2D47" w:rsidRDefault="00CD2D47" w:rsidP="003A7A3F">
            <w:pPr>
              <w:spacing w:before="240" w:after="60"/>
              <w:rPr>
                <w:rFonts w:eastAsia="SimSun"/>
                <w:lang w:eastAsia="zh-CN"/>
              </w:rPr>
            </w:pPr>
          </w:p>
          <w:p w14:paraId="624EBBC5" w14:textId="77777777" w:rsidR="00CD2D47" w:rsidRDefault="00CD2D47" w:rsidP="003A7A3F">
            <w:pPr>
              <w:spacing w:before="240" w:after="60"/>
              <w:rPr>
                <w:rFonts w:eastAsia="SimSun"/>
                <w:lang w:eastAsia="zh-CN"/>
              </w:rPr>
            </w:pPr>
          </w:p>
          <w:p w14:paraId="01864E43" w14:textId="77777777" w:rsidR="00CD2D47" w:rsidRDefault="00CD2D47" w:rsidP="003A7A3F">
            <w:pPr>
              <w:spacing w:before="240" w:after="60"/>
              <w:rPr>
                <w:rFonts w:eastAsia="SimSun"/>
                <w:lang w:eastAsia="zh-CN"/>
              </w:rPr>
            </w:pPr>
          </w:p>
          <w:p w14:paraId="1875092E" w14:textId="77777777" w:rsidR="00CD2D47" w:rsidRDefault="00CD2D47" w:rsidP="003A7A3F">
            <w:pPr>
              <w:spacing w:before="240" w:after="60"/>
              <w:rPr>
                <w:rFonts w:eastAsia="SimSun"/>
                <w:lang w:eastAsia="zh-CN"/>
              </w:rPr>
            </w:pPr>
          </w:p>
          <w:p w14:paraId="5CEDDCF6" w14:textId="77777777" w:rsidR="00CD2D47" w:rsidRDefault="00CD2D47" w:rsidP="003A7A3F">
            <w:pPr>
              <w:spacing w:before="240" w:after="60"/>
              <w:rPr>
                <w:rFonts w:eastAsia="SimSun"/>
                <w:lang w:eastAsia="zh-CN"/>
              </w:rPr>
            </w:pPr>
          </w:p>
          <w:p w14:paraId="2C42B800" w14:textId="77777777" w:rsidR="00CD2D47" w:rsidRDefault="00CD2D47" w:rsidP="003A7A3F">
            <w:pPr>
              <w:spacing w:before="240" w:after="60"/>
              <w:rPr>
                <w:rFonts w:eastAsia="SimSun"/>
                <w:lang w:eastAsia="zh-CN"/>
              </w:rPr>
            </w:pPr>
          </w:p>
          <w:p w14:paraId="1699A614" w14:textId="77777777" w:rsidR="00CD2D47" w:rsidRDefault="00CD2D47" w:rsidP="003A7A3F">
            <w:pPr>
              <w:spacing w:before="240" w:after="60"/>
              <w:rPr>
                <w:rFonts w:eastAsia="SimSun"/>
                <w:lang w:eastAsia="zh-CN"/>
              </w:rPr>
            </w:pPr>
          </w:p>
          <w:p w14:paraId="1F850B15" w14:textId="77777777" w:rsidR="00CD2D47" w:rsidRDefault="00CD2D47" w:rsidP="003A7A3F">
            <w:pPr>
              <w:spacing w:before="240" w:after="60"/>
              <w:rPr>
                <w:rFonts w:eastAsia="SimSun"/>
                <w:lang w:eastAsia="zh-CN"/>
              </w:rPr>
            </w:pPr>
          </w:p>
          <w:p w14:paraId="4E06F8D9" w14:textId="77777777" w:rsidR="00CD2D47" w:rsidRDefault="00CD2D47" w:rsidP="003A7A3F">
            <w:pPr>
              <w:spacing w:before="240" w:after="60"/>
              <w:rPr>
                <w:rFonts w:eastAsia="SimSun"/>
                <w:lang w:eastAsia="zh-CN"/>
              </w:rPr>
            </w:pPr>
          </w:p>
          <w:p w14:paraId="7C857CF6" w14:textId="77777777" w:rsidR="00CD2D47" w:rsidRDefault="00CD2D47" w:rsidP="003A7A3F">
            <w:pPr>
              <w:spacing w:before="240" w:after="60"/>
              <w:rPr>
                <w:rFonts w:eastAsia="SimSun"/>
                <w:lang w:eastAsia="zh-CN"/>
              </w:rPr>
            </w:pPr>
          </w:p>
          <w:p w14:paraId="2817EB4B" w14:textId="77777777" w:rsidR="00CD2D47" w:rsidRDefault="00CD2D47" w:rsidP="003A7A3F">
            <w:pPr>
              <w:spacing w:before="240" w:after="60"/>
              <w:rPr>
                <w:rFonts w:eastAsia="SimSun"/>
                <w:lang w:eastAsia="zh-CN"/>
              </w:rPr>
            </w:pPr>
          </w:p>
          <w:p w14:paraId="38AA74E3" w14:textId="77777777" w:rsidR="00CD2D47" w:rsidRDefault="00CD2D47" w:rsidP="003A7A3F">
            <w:pPr>
              <w:spacing w:before="240" w:after="60"/>
              <w:rPr>
                <w:rFonts w:eastAsia="SimSun"/>
                <w:lang w:eastAsia="zh-CN"/>
              </w:rPr>
            </w:pPr>
          </w:p>
          <w:p w14:paraId="7E52FDBB" w14:textId="77777777" w:rsidR="00CD2D47" w:rsidRDefault="00CD2D47" w:rsidP="003A7A3F">
            <w:pPr>
              <w:spacing w:before="240" w:after="60"/>
              <w:rPr>
                <w:rFonts w:eastAsia="SimSun"/>
                <w:lang w:eastAsia="zh-CN"/>
              </w:rPr>
            </w:pPr>
          </w:p>
          <w:p w14:paraId="50DCE3E5" w14:textId="77777777" w:rsidR="00CD2D47" w:rsidRDefault="00CD2D47" w:rsidP="003A7A3F">
            <w:pPr>
              <w:spacing w:before="240" w:after="60"/>
              <w:rPr>
                <w:rFonts w:eastAsia="SimSun"/>
                <w:lang w:eastAsia="zh-CN"/>
              </w:rPr>
            </w:pPr>
          </w:p>
          <w:p w14:paraId="451FB6DC" w14:textId="77777777" w:rsidR="00CD2D47" w:rsidRDefault="00CD2D47" w:rsidP="003A7A3F">
            <w:pPr>
              <w:spacing w:before="240" w:after="60"/>
              <w:rPr>
                <w:rFonts w:eastAsia="SimSun"/>
                <w:lang w:eastAsia="zh-CN"/>
              </w:rPr>
            </w:pPr>
          </w:p>
          <w:p w14:paraId="6CB6FAA0" w14:textId="21CBBBBE" w:rsidR="00CD2D47" w:rsidRPr="003117E8" w:rsidRDefault="00CD2D47" w:rsidP="003A7A3F">
            <w:pPr>
              <w:spacing w:before="240" w:after="60"/>
            </w:pPr>
          </w:p>
        </w:tc>
        <w:tc>
          <w:tcPr>
            <w:tcW w:w="3402" w:type="dxa"/>
            <w:shd w:val="clear" w:color="auto" w:fill="auto"/>
          </w:tcPr>
          <w:p w14:paraId="42B9AAC2" w14:textId="69B5F1A1" w:rsidR="00CD2D47" w:rsidRDefault="00CD2D47" w:rsidP="00BE25BC">
            <w:pPr>
              <w:numPr>
                <w:ilvl w:val="0"/>
                <w:numId w:val="63"/>
              </w:numPr>
              <w:ind w:left="420"/>
            </w:pPr>
            <w:r w:rsidRPr="00B17387">
              <w:lastRenderedPageBreak/>
              <w:t>In Peru, 87% of the participants who replied to the survey said that they had a better understanding of IP after the round table. 100% of the participants to the national seminar who replied to the questionnaire reported a better understanding about potential IP tools that could be used for the promotion of the selected culinary traditions.</w:t>
            </w:r>
          </w:p>
          <w:p w14:paraId="0403A740" w14:textId="77777777" w:rsidR="00CD2D47" w:rsidRPr="00B17387" w:rsidRDefault="00CD2D47" w:rsidP="00CD2D47">
            <w:pPr>
              <w:ind w:left="420"/>
            </w:pPr>
          </w:p>
          <w:p w14:paraId="67D8BE33" w14:textId="61A19B34" w:rsidR="00CD2D47" w:rsidRDefault="00CD2D47" w:rsidP="00BE25BC">
            <w:pPr>
              <w:numPr>
                <w:ilvl w:val="0"/>
                <w:numId w:val="63"/>
              </w:numPr>
              <w:ind w:left="420"/>
            </w:pPr>
            <w:r w:rsidRPr="00B17387">
              <w:t>In Malaysia, the participants to the round table supported the project and some of them expressed their interest to be involved in the next phase of the project. After the national seminar, 91% of the respondents to the satisfaction survey reported that their level of knowledge and understanding of the objective of the project had increased.</w:t>
            </w:r>
          </w:p>
          <w:p w14:paraId="0FCBFE73" w14:textId="77777777" w:rsidR="00CD2D47" w:rsidRPr="00B17387" w:rsidRDefault="00CD2D47" w:rsidP="00CD2D47">
            <w:pPr>
              <w:ind w:left="420"/>
            </w:pPr>
          </w:p>
          <w:p w14:paraId="01058FAF" w14:textId="1E79A6C8" w:rsidR="00CD2D47" w:rsidRDefault="00CD2D47" w:rsidP="00BE25BC">
            <w:pPr>
              <w:numPr>
                <w:ilvl w:val="0"/>
                <w:numId w:val="64"/>
              </w:numPr>
              <w:tabs>
                <w:tab w:val="left" w:pos="370"/>
              </w:tabs>
              <w:ind w:left="317" w:hanging="255"/>
            </w:pPr>
            <w:r w:rsidRPr="00B17387">
              <w:t xml:space="preserve">In Cameroon, 90% of the participants who replied to the satisfaction survey said that they had a better understanding of IP after the round table. </w:t>
            </w:r>
            <w:r w:rsidR="00E47FEE">
              <w:t xml:space="preserve"> </w:t>
            </w:r>
            <w:r w:rsidRPr="00B17387">
              <w:t xml:space="preserve">After the national seminar, 66% of the respondents to the survey reported that the national seminar had encouraged </w:t>
            </w:r>
            <w:r w:rsidRPr="00B17387">
              <w:lastRenderedPageBreak/>
              <w:t>them to use IP tools in their business</w:t>
            </w:r>
            <w:r>
              <w:t>.</w:t>
            </w:r>
          </w:p>
          <w:p w14:paraId="5FA41187" w14:textId="77777777" w:rsidR="00CD2D47" w:rsidRPr="00B17387" w:rsidRDefault="00CD2D47" w:rsidP="00CD2D47">
            <w:pPr>
              <w:tabs>
                <w:tab w:val="left" w:pos="370"/>
              </w:tabs>
              <w:ind w:left="317"/>
            </w:pPr>
          </w:p>
          <w:p w14:paraId="1E2F9B85" w14:textId="16054AE1" w:rsidR="00CD2D47" w:rsidRPr="00944ED0" w:rsidRDefault="00CD2D47" w:rsidP="00BE25BC">
            <w:pPr>
              <w:numPr>
                <w:ilvl w:val="0"/>
                <w:numId w:val="63"/>
              </w:numPr>
              <w:ind w:left="420"/>
            </w:pPr>
            <w:r w:rsidRPr="00B17387">
              <w:t>In Morocco, the reply to the satisfaction survey received reported a better understanding of IP after the round table.</w:t>
            </w:r>
          </w:p>
        </w:tc>
        <w:tc>
          <w:tcPr>
            <w:tcW w:w="850" w:type="dxa"/>
            <w:shd w:val="clear" w:color="auto" w:fill="auto"/>
          </w:tcPr>
          <w:p w14:paraId="236E0660" w14:textId="7DEFB8A7" w:rsidR="00CD2D47" w:rsidRPr="00284E81" w:rsidRDefault="00CD2D47" w:rsidP="00284E81">
            <w:pPr>
              <w:pStyle w:val="TableParagraph"/>
              <w:rPr>
                <w:rFonts w:eastAsia="SimSun"/>
                <w:lang w:eastAsia="zh-CN"/>
              </w:rPr>
            </w:pPr>
            <w:r w:rsidRPr="00284E81">
              <w:rPr>
                <w:rFonts w:eastAsia="SimSun"/>
                <w:lang w:eastAsia="zh-CN"/>
              </w:rPr>
              <w:lastRenderedPageBreak/>
              <w:t>****</w:t>
            </w:r>
          </w:p>
          <w:p w14:paraId="4EF7482C" w14:textId="77777777" w:rsidR="00CD2D47" w:rsidRPr="00284E81" w:rsidRDefault="00CD2D47" w:rsidP="00284E81">
            <w:pPr>
              <w:pStyle w:val="TableParagraph"/>
              <w:rPr>
                <w:rFonts w:eastAsia="SimSun"/>
                <w:lang w:eastAsia="zh-CN"/>
              </w:rPr>
            </w:pPr>
          </w:p>
          <w:p w14:paraId="7F989BC5" w14:textId="77777777" w:rsidR="00CD2D47" w:rsidRPr="00284E81" w:rsidRDefault="00CD2D47" w:rsidP="00284E81">
            <w:pPr>
              <w:pStyle w:val="TableParagraph"/>
              <w:rPr>
                <w:rFonts w:eastAsia="SimSun"/>
                <w:lang w:eastAsia="zh-CN"/>
              </w:rPr>
            </w:pPr>
          </w:p>
          <w:p w14:paraId="1C9CC1F7" w14:textId="77777777" w:rsidR="00CD2D47" w:rsidRPr="00284E81" w:rsidRDefault="00CD2D47" w:rsidP="00284E81">
            <w:pPr>
              <w:pStyle w:val="TableParagraph"/>
              <w:rPr>
                <w:rFonts w:eastAsia="SimSun"/>
                <w:lang w:eastAsia="zh-CN"/>
              </w:rPr>
            </w:pPr>
          </w:p>
          <w:p w14:paraId="44C9DBB3" w14:textId="77777777" w:rsidR="00CD2D47" w:rsidRPr="00284E81" w:rsidRDefault="00CD2D47" w:rsidP="00284E81">
            <w:pPr>
              <w:pStyle w:val="TableParagraph"/>
              <w:rPr>
                <w:rFonts w:eastAsia="SimSun"/>
                <w:lang w:eastAsia="zh-CN"/>
              </w:rPr>
            </w:pPr>
          </w:p>
          <w:p w14:paraId="0EFE39FF" w14:textId="77777777" w:rsidR="00CD2D47" w:rsidRPr="00284E81" w:rsidRDefault="00CD2D47" w:rsidP="00284E81">
            <w:pPr>
              <w:pStyle w:val="TableParagraph"/>
              <w:rPr>
                <w:rFonts w:eastAsia="SimSun"/>
                <w:lang w:eastAsia="zh-CN"/>
              </w:rPr>
            </w:pPr>
          </w:p>
          <w:p w14:paraId="4A03A88E" w14:textId="77777777" w:rsidR="00CD2D47" w:rsidRPr="00284E81" w:rsidRDefault="00CD2D47" w:rsidP="00284E81">
            <w:pPr>
              <w:pStyle w:val="TableParagraph"/>
              <w:rPr>
                <w:rFonts w:eastAsia="SimSun"/>
                <w:lang w:eastAsia="zh-CN"/>
              </w:rPr>
            </w:pPr>
          </w:p>
          <w:p w14:paraId="09661CEA" w14:textId="77777777" w:rsidR="00CD2D47" w:rsidRPr="00284E81" w:rsidRDefault="00CD2D47" w:rsidP="00284E81">
            <w:pPr>
              <w:pStyle w:val="TableParagraph"/>
              <w:rPr>
                <w:rFonts w:eastAsia="SimSun"/>
                <w:lang w:eastAsia="zh-CN"/>
              </w:rPr>
            </w:pPr>
          </w:p>
          <w:p w14:paraId="2D7001DE" w14:textId="77777777" w:rsidR="00CD2D47" w:rsidRPr="00284E81" w:rsidRDefault="00CD2D47" w:rsidP="00284E81">
            <w:pPr>
              <w:pStyle w:val="TableParagraph"/>
              <w:rPr>
                <w:rFonts w:eastAsia="SimSun"/>
                <w:lang w:eastAsia="zh-CN"/>
              </w:rPr>
            </w:pPr>
          </w:p>
          <w:p w14:paraId="3D0478B7" w14:textId="77777777" w:rsidR="00CD2D47" w:rsidRPr="00284E81" w:rsidRDefault="00CD2D47" w:rsidP="00284E81">
            <w:pPr>
              <w:pStyle w:val="TableParagraph"/>
              <w:rPr>
                <w:rFonts w:eastAsia="SimSun"/>
                <w:lang w:eastAsia="zh-CN"/>
              </w:rPr>
            </w:pPr>
          </w:p>
          <w:p w14:paraId="6F97E0DD" w14:textId="77777777" w:rsidR="00CD2D47" w:rsidRPr="00284E81" w:rsidRDefault="00CD2D47" w:rsidP="00284E81">
            <w:pPr>
              <w:pStyle w:val="TableParagraph"/>
              <w:rPr>
                <w:rFonts w:eastAsia="SimSun"/>
                <w:lang w:eastAsia="zh-CN"/>
              </w:rPr>
            </w:pPr>
          </w:p>
          <w:p w14:paraId="309A7D11" w14:textId="77777777" w:rsidR="00CD2D47" w:rsidRPr="00284E81" w:rsidRDefault="00CD2D47" w:rsidP="00284E81">
            <w:pPr>
              <w:pStyle w:val="TableParagraph"/>
              <w:rPr>
                <w:rFonts w:eastAsia="SimSun"/>
                <w:lang w:eastAsia="zh-CN"/>
              </w:rPr>
            </w:pPr>
          </w:p>
          <w:p w14:paraId="31BCB58A" w14:textId="77777777" w:rsidR="00CD2D47" w:rsidRPr="00284E81" w:rsidRDefault="00CD2D47" w:rsidP="00284E81">
            <w:pPr>
              <w:pStyle w:val="TableParagraph"/>
              <w:rPr>
                <w:rFonts w:eastAsia="SimSun"/>
                <w:lang w:eastAsia="zh-CN"/>
              </w:rPr>
            </w:pPr>
          </w:p>
          <w:p w14:paraId="2F8D4A19" w14:textId="77777777" w:rsidR="00CD2D47" w:rsidRPr="00284E81" w:rsidRDefault="00CD2D47" w:rsidP="00284E81">
            <w:pPr>
              <w:pStyle w:val="TableParagraph"/>
              <w:rPr>
                <w:rFonts w:eastAsia="SimSun"/>
                <w:lang w:eastAsia="zh-CN"/>
              </w:rPr>
            </w:pPr>
          </w:p>
          <w:p w14:paraId="5A606830" w14:textId="77777777" w:rsidR="00CD2D47" w:rsidRPr="00284E81" w:rsidRDefault="00CD2D47" w:rsidP="00284E81">
            <w:pPr>
              <w:pStyle w:val="TableParagraph"/>
              <w:rPr>
                <w:rFonts w:eastAsia="SimSun"/>
                <w:lang w:eastAsia="zh-CN"/>
              </w:rPr>
            </w:pPr>
          </w:p>
          <w:p w14:paraId="3F89E1BD" w14:textId="77777777" w:rsidR="00CD2D47" w:rsidRPr="00284E81" w:rsidRDefault="00CD2D47" w:rsidP="00284E81">
            <w:pPr>
              <w:pStyle w:val="TableParagraph"/>
              <w:rPr>
                <w:rFonts w:eastAsia="SimSun"/>
                <w:lang w:eastAsia="zh-CN"/>
              </w:rPr>
            </w:pPr>
          </w:p>
          <w:p w14:paraId="27A5E382" w14:textId="77777777" w:rsidR="00CD2D47" w:rsidRPr="00284E81" w:rsidRDefault="00CD2D47" w:rsidP="00284E81">
            <w:pPr>
              <w:pStyle w:val="TableParagraph"/>
              <w:rPr>
                <w:rFonts w:eastAsia="SimSun"/>
                <w:lang w:eastAsia="zh-CN"/>
              </w:rPr>
            </w:pPr>
          </w:p>
          <w:p w14:paraId="2215AF85" w14:textId="77777777" w:rsidR="00CD2D47" w:rsidRPr="00284E81" w:rsidRDefault="00CD2D47" w:rsidP="00284E81">
            <w:pPr>
              <w:pStyle w:val="TableParagraph"/>
              <w:rPr>
                <w:rFonts w:eastAsia="SimSun"/>
                <w:lang w:eastAsia="zh-CN"/>
              </w:rPr>
            </w:pPr>
          </w:p>
          <w:p w14:paraId="34FB4B1F" w14:textId="77777777" w:rsidR="00CD2D47" w:rsidRPr="00284E81" w:rsidRDefault="00CD2D47" w:rsidP="00284E81">
            <w:pPr>
              <w:pStyle w:val="TableParagraph"/>
              <w:rPr>
                <w:rFonts w:eastAsia="SimSun"/>
                <w:lang w:eastAsia="zh-CN"/>
              </w:rPr>
            </w:pPr>
          </w:p>
          <w:p w14:paraId="277DBAE1" w14:textId="77777777" w:rsidR="00CD2D47" w:rsidRPr="00284E81" w:rsidRDefault="00CD2D47" w:rsidP="00284E81">
            <w:pPr>
              <w:pStyle w:val="TableParagraph"/>
              <w:rPr>
                <w:rFonts w:eastAsia="SimSun"/>
                <w:lang w:eastAsia="zh-CN"/>
              </w:rPr>
            </w:pPr>
          </w:p>
          <w:p w14:paraId="1D7722AE" w14:textId="77777777" w:rsidR="00CD2D47" w:rsidRPr="00284E81" w:rsidRDefault="00CD2D47" w:rsidP="00284E81">
            <w:pPr>
              <w:pStyle w:val="TableParagraph"/>
              <w:rPr>
                <w:rFonts w:eastAsia="SimSun"/>
                <w:lang w:eastAsia="zh-CN"/>
              </w:rPr>
            </w:pPr>
          </w:p>
          <w:p w14:paraId="7E7A37FC" w14:textId="77777777" w:rsidR="00CD2D47" w:rsidRPr="00284E81" w:rsidRDefault="00CD2D47" w:rsidP="00284E81">
            <w:pPr>
              <w:pStyle w:val="TableParagraph"/>
              <w:rPr>
                <w:rFonts w:eastAsia="SimSun"/>
                <w:lang w:eastAsia="zh-CN"/>
              </w:rPr>
            </w:pPr>
          </w:p>
          <w:p w14:paraId="31C2C964" w14:textId="33957ABF" w:rsidR="00CD2D47" w:rsidRPr="00284E81" w:rsidRDefault="00CD2D47" w:rsidP="00284E81">
            <w:pPr>
              <w:pStyle w:val="TableParagraph"/>
              <w:rPr>
                <w:rFonts w:eastAsia="SimSun"/>
                <w:lang w:eastAsia="zh-CN"/>
              </w:rPr>
            </w:pPr>
          </w:p>
        </w:tc>
      </w:tr>
      <w:tr w:rsidR="00CD2D47" w:rsidRPr="00944ED0" w14:paraId="118E4200" w14:textId="77777777" w:rsidTr="00284E81">
        <w:trPr>
          <w:trHeight w:val="2087"/>
        </w:trPr>
        <w:tc>
          <w:tcPr>
            <w:tcW w:w="2410" w:type="dxa"/>
            <w:vMerge/>
            <w:shd w:val="clear" w:color="auto" w:fill="auto"/>
          </w:tcPr>
          <w:p w14:paraId="1155F8FB" w14:textId="77777777" w:rsidR="00CD2D47" w:rsidRPr="00A122BA" w:rsidRDefault="00CD2D47" w:rsidP="003A7A3F">
            <w:pPr>
              <w:spacing w:before="240" w:after="60"/>
              <w:rPr>
                <w:rFonts w:eastAsia="SimSun"/>
                <w:lang w:eastAsia="zh-CN"/>
              </w:rPr>
            </w:pPr>
          </w:p>
        </w:tc>
        <w:tc>
          <w:tcPr>
            <w:tcW w:w="2694" w:type="dxa"/>
            <w:shd w:val="clear" w:color="auto" w:fill="auto"/>
          </w:tcPr>
          <w:p w14:paraId="2A3D7B8B" w14:textId="1FEE3F78" w:rsidR="00CD2D47" w:rsidRPr="00B17387" w:rsidRDefault="00CD2D47" w:rsidP="00284E81">
            <w:pPr>
              <w:pStyle w:val="TableParagraph"/>
              <w:rPr>
                <w:rFonts w:eastAsia="SimSun"/>
                <w:lang w:eastAsia="zh-CN"/>
              </w:rPr>
            </w:pPr>
            <w:r w:rsidRPr="00A122BA">
              <w:rPr>
                <w:rFonts w:eastAsia="SimSun"/>
                <w:lang w:eastAsia="zh-CN"/>
              </w:rPr>
              <w:t>Level of access and use of the compilation of main outputs and conclusions of the projects by other interested Member States and stakeholders.</w:t>
            </w:r>
          </w:p>
        </w:tc>
        <w:tc>
          <w:tcPr>
            <w:tcW w:w="3402" w:type="dxa"/>
            <w:shd w:val="clear" w:color="auto" w:fill="auto"/>
          </w:tcPr>
          <w:p w14:paraId="13B94C7B" w14:textId="77777777" w:rsidR="00CD2D47" w:rsidRPr="00B17387" w:rsidRDefault="00CD2D47" w:rsidP="00CD2D47"/>
        </w:tc>
        <w:tc>
          <w:tcPr>
            <w:tcW w:w="850" w:type="dxa"/>
            <w:shd w:val="clear" w:color="auto" w:fill="auto"/>
          </w:tcPr>
          <w:p w14:paraId="46B7BB03" w14:textId="0359FB2E" w:rsidR="00CD2D47" w:rsidRDefault="00CD2D47" w:rsidP="00284E81">
            <w:pPr>
              <w:pStyle w:val="TableParagraph"/>
            </w:pPr>
            <w:r w:rsidRPr="00284E81">
              <w:rPr>
                <w:rFonts w:eastAsia="SimSun"/>
                <w:lang w:eastAsia="zh-CN"/>
              </w:rPr>
              <w:t>NA</w:t>
            </w:r>
          </w:p>
        </w:tc>
      </w:tr>
    </w:tbl>
    <w:p w14:paraId="623B30D9" w14:textId="77777777" w:rsidR="00AC043E" w:rsidRPr="00E11B14" w:rsidRDefault="00AC043E" w:rsidP="001F541D">
      <w:pPr>
        <w:rPr>
          <w:highlight w:val="yellow"/>
        </w:rPr>
      </w:pPr>
    </w:p>
    <w:p w14:paraId="7F289984" w14:textId="77777777" w:rsidR="004D4E4C" w:rsidRPr="006E16C1" w:rsidRDefault="004D4E4C" w:rsidP="004D4E4C">
      <w:pPr>
        <w:tabs>
          <w:tab w:val="left" w:pos="7635"/>
        </w:tabs>
        <w:spacing w:before="240" w:after="60"/>
        <w:rPr>
          <w:rFonts w:eastAsia="SimSun"/>
          <w:szCs w:val="22"/>
          <w:lang w:eastAsia="zh-CN"/>
        </w:rPr>
      </w:pPr>
      <w:r w:rsidRPr="000A4281">
        <w:rPr>
          <w:rFonts w:eastAsia="SimSun"/>
          <w:lang w:eastAsia="zh-CN"/>
        </w:rPr>
        <w:t xml:space="preserve">                                                                                                           </w:t>
      </w:r>
      <w:r w:rsidRPr="006E16C1">
        <w:rPr>
          <w:rFonts w:eastAsia="SimSun"/>
          <w:szCs w:val="22"/>
          <w:lang w:eastAsia="zh-CN"/>
        </w:rPr>
        <w:t>[Annex V follows]</w:t>
      </w:r>
    </w:p>
    <w:p w14:paraId="539663D3" w14:textId="77777777" w:rsidR="0047458E" w:rsidRPr="000A4281" w:rsidRDefault="004D4E4C" w:rsidP="004D4E4C">
      <w:pPr>
        <w:tabs>
          <w:tab w:val="left" w:pos="7635"/>
        </w:tabs>
        <w:rPr>
          <w:rFonts w:eastAsia="SimSun"/>
          <w:lang w:eastAsia="zh-CN"/>
        </w:rPr>
        <w:sectPr w:rsidR="0047458E" w:rsidRPr="000A4281" w:rsidSect="00D317EA">
          <w:headerReference w:type="default" r:id="rId55"/>
          <w:headerReference w:type="first" r:id="rId56"/>
          <w:pgSz w:w="11907" w:h="16840" w:code="9"/>
          <w:pgMar w:top="1418" w:right="1418" w:bottom="1418" w:left="1418" w:header="709" w:footer="709" w:gutter="0"/>
          <w:pgNumType w:start="1"/>
          <w:cols w:space="720"/>
          <w:titlePg/>
          <w:docGrid w:linePitch="299"/>
        </w:sectPr>
      </w:pPr>
      <w:r w:rsidRPr="000A4281">
        <w:rPr>
          <w:rFonts w:eastAsia="SimSun"/>
          <w:lang w:eastAsia="zh-CN"/>
        </w:rPr>
        <w:tab/>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E11B14" w14:paraId="670E5ECB" w14:textId="77777777" w:rsidTr="005454E4">
        <w:trPr>
          <w:trHeight w:val="431"/>
        </w:trPr>
        <w:tc>
          <w:tcPr>
            <w:tcW w:w="9441" w:type="dxa"/>
            <w:gridSpan w:val="2"/>
          </w:tcPr>
          <w:p w14:paraId="35D92933" w14:textId="77777777" w:rsidR="00E11B14" w:rsidRPr="00E11B14" w:rsidRDefault="00E11B14" w:rsidP="00E11B14">
            <w:r w:rsidRPr="00E11B14">
              <w:lastRenderedPageBreak/>
              <w:t>PROJECT SUMMARY</w:t>
            </w:r>
          </w:p>
        </w:tc>
      </w:tr>
      <w:tr w:rsidR="00E11B14" w:rsidRPr="00E11B14" w14:paraId="1C618012" w14:textId="77777777" w:rsidTr="00E040AD">
        <w:trPr>
          <w:trHeight w:val="324"/>
        </w:trPr>
        <w:tc>
          <w:tcPr>
            <w:tcW w:w="2268" w:type="dxa"/>
            <w:shd w:val="clear" w:color="auto" w:fill="68E089"/>
            <w:vAlign w:val="center"/>
          </w:tcPr>
          <w:p w14:paraId="2D5786B6" w14:textId="77777777" w:rsidR="00E11B14" w:rsidRPr="00E11B14" w:rsidRDefault="00E11B14" w:rsidP="00E11B14">
            <w:r w:rsidRPr="00E11B14">
              <w:rPr>
                <w:u w:val="single"/>
              </w:rPr>
              <w:t>Project Code</w:t>
            </w:r>
          </w:p>
        </w:tc>
        <w:tc>
          <w:tcPr>
            <w:tcW w:w="7173" w:type="dxa"/>
            <w:vAlign w:val="center"/>
          </w:tcPr>
          <w:p w14:paraId="11D7BC5A" w14:textId="77777777" w:rsidR="00E11B14" w:rsidRPr="00E11B14" w:rsidRDefault="00E11B14" w:rsidP="008E11F6">
            <w:pPr>
              <w:pStyle w:val="TableParagraph"/>
              <w:ind w:left="109" w:right="84"/>
            </w:pPr>
            <w:r w:rsidRPr="00E11B14">
              <w:t>DA_16_20_04</w:t>
            </w:r>
          </w:p>
        </w:tc>
      </w:tr>
      <w:tr w:rsidR="00E11B14" w:rsidRPr="00E11B14" w14:paraId="20DB5301" w14:textId="77777777" w:rsidTr="00E040AD">
        <w:trPr>
          <w:trHeight w:val="342"/>
        </w:trPr>
        <w:tc>
          <w:tcPr>
            <w:tcW w:w="2268" w:type="dxa"/>
            <w:shd w:val="clear" w:color="auto" w:fill="68E089"/>
            <w:vAlign w:val="center"/>
          </w:tcPr>
          <w:p w14:paraId="637AEEEE" w14:textId="77777777" w:rsidR="00E11B14" w:rsidRPr="00E11B14" w:rsidRDefault="00E11B14" w:rsidP="00E11B14">
            <w:r w:rsidRPr="00E11B14">
              <w:rPr>
                <w:u w:val="single"/>
              </w:rPr>
              <w:t>Title</w:t>
            </w:r>
          </w:p>
        </w:tc>
        <w:tc>
          <w:tcPr>
            <w:tcW w:w="7173" w:type="dxa"/>
            <w:vAlign w:val="center"/>
          </w:tcPr>
          <w:p w14:paraId="7E2D09BB" w14:textId="55384468" w:rsidR="00E11B14" w:rsidRPr="00E11B14" w:rsidRDefault="008E11F6" w:rsidP="00F778DD">
            <w:r>
              <w:t xml:space="preserve">  </w:t>
            </w:r>
            <w:hyperlink r:id="rId57" w:history="1">
              <w:r w:rsidR="00F778DD" w:rsidRPr="00F778DD">
                <w:rPr>
                  <w:rStyle w:val="Hyperlink"/>
                </w:rPr>
                <w:t>Identifying and Using Inventions in the Public Domain</w:t>
              </w:r>
            </w:hyperlink>
          </w:p>
        </w:tc>
      </w:tr>
      <w:tr w:rsidR="00E11B14" w:rsidRPr="00E11B14" w14:paraId="7A49B50B" w14:textId="77777777" w:rsidTr="00E040AD">
        <w:trPr>
          <w:trHeight w:val="531"/>
        </w:trPr>
        <w:tc>
          <w:tcPr>
            <w:tcW w:w="2268" w:type="dxa"/>
            <w:shd w:val="clear" w:color="auto" w:fill="68E089"/>
            <w:vAlign w:val="center"/>
          </w:tcPr>
          <w:p w14:paraId="190C21CF" w14:textId="6AA51E26" w:rsidR="00E11B14" w:rsidRPr="00E11B14" w:rsidRDefault="005473E1" w:rsidP="00E11B14">
            <w:hyperlink r:id="rId58" w:history="1">
              <w:r w:rsidR="00E11B14" w:rsidRPr="00E31381">
                <w:rPr>
                  <w:rStyle w:val="Hyperlink"/>
                </w:rPr>
                <w:t>Development Agenda Recommendation</w:t>
              </w:r>
              <w:r w:rsidR="00E31381" w:rsidRPr="00E31381">
                <w:rPr>
                  <w:rStyle w:val="Hyperlink"/>
                </w:rPr>
                <w:t>s</w:t>
              </w:r>
            </w:hyperlink>
          </w:p>
        </w:tc>
        <w:tc>
          <w:tcPr>
            <w:tcW w:w="7173" w:type="dxa"/>
            <w:vAlign w:val="center"/>
          </w:tcPr>
          <w:p w14:paraId="0179D0E1" w14:textId="24BC2BA2" w:rsidR="005454E4" w:rsidRPr="005454E4" w:rsidRDefault="00E11B14" w:rsidP="005454E4">
            <w:pPr>
              <w:pStyle w:val="TableParagraph"/>
              <w:ind w:left="109" w:right="84"/>
              <w:rPr>
                <w:iCs/>
              </w:rPr>
            </w:pPr>
            <w:r w:rsidRPr="005454E4">
              <w:rPr>
                <w:iCs/>
              </w:rPr>
              <w:t>Recommendation</w:t>
            </w:r>
            <w:r w:rsidR="005454E4" w:rsidRPr="005454E4">
              <w:rPr>
                <w:iCs/>
              </w:rPr>
              <w:t>s</w:t>
            </w:r>
            <w:r w:rsidRPr="005454E4">
              <w:rPr>
                <w:iCs/>
              </w:rPr>
              <w:t xml:space="preserve"> 16</w:t>
            </w:r>
            <w:r w:rsidR="005454E4" w:rsidRPr="005454E4">
              <w:rPr>
                <w:iCs/>
              </w:rPr>
              <w:t xml:space="preserve"> and 20. </w:t>
            </w:r>
          </w:p>
          <w:p w14:paraId="24701105" w14:textId="1EC05798" w:rsidR="00E11B14" w:rsidRPr="00E11B14" w:rsidRDefault="00E11B14" w:rsidP="00B336BF">
            <w:pPr>
              <w:pStyle w:val="TableParagraph"/>
              <w:ind w:left="109" w:right="84"/>
            </w:pPr>
          </w:p>
        </w:tc>
      </w:tr>
      <w:tr w:rsidR="00E11B14" w:rsidRPr="008E11F6" w14:paraId="723E9D2D" w14:textId="77777777" w:rsidTr="00E040AD">
        <w:trPr>
          <w:trHeight w:val="508"/>
        </w:trPr>
        <w:tc>
          <w:tcPr>
            <w:tcW w:w="2268" w:type="dxa"/>
            <w:shd w:val="clear" w:color="auto" w:fill="68E089"/>
            <w:vAlign w:val="center"/>
          </w:tcPr>
          <w:p w14:paraId="78B36B17" w14:textId="77777777" w:rsidR="00E11B14" w:rsidRPr="00E11B14" w:rsidRDefault="00E11B14" w:rsidP="00E11B14">
            <w:r w:rsidRPr="00E11B14">
              <w:rPr>
                <w:u w:val="single"/>
              </w:rPr>
              <w:t>Project Budget</w:t>
            </w:r>
          </w:p>
        </w:tc>
        <w:tc>
          <w:tcPr>
            <w:tcW w:w="7173" w:type="dxa"/>
            <w:vAlign w:val="center"/>
          </w:tcPr>
          <w:p w14:paraId="16205A8D" w14:textId="10867503" w:rsidR="00E11B14" w:rsidRPr="00043C6D" w:rsidRDefault="00E11B14" w:rsidP="008E11F6">
            <w:pPr>
              <w:pStyle w:val="TableParagraph"/>
              <w:ind w:left="109" w:right="84"/>
            </w:pPr>
            <w:r w:rsidRPr="00043C6D">
              <w:t xml:space="preserve">Total </w:t>
            </w:r>
            <w:r w:rsidR="008E11F6">
              <w:t xml:space="preserve">project budget: </w:t>
            </w:r>
            <w:r w:rsidR="00E47FEE">
              <w:t xml:space="preserve"> </w:t>
            </w:r>
            <w:r w:rsidR="008E11F6">
              <w:t xml:space="preserve">80,000 Swiss francs, allocated for </w:t>
            </w:r>
            <w:r w:rsidRPr="00043C6D">
              <w:t>non-personnel resources</w:t>
            </w:r>
            <w:r w:rsidR="008E11F6">
              <w:t xml:space="preserve">. </w:t>
            </w:r>
          </w:p>
        </w:tc>
      </w:tr>
      <w:tr w:rsidR="00E11B14" w:rsidRPr="00E11B14" w14:paraId="319E71AB" w14:textId="77777777" w:rsidTr="00E040AD">
        <w:trPr>
          <w:trHeight w:val="436"/>
        </w:trPr>
        <w:tc>
          <w:tcPr>
            <w:tcW w:w="2268" w:type="dxa"/>
            <w:shd w:val="clear" w:color="auto" w:fill="68E089"/>
            <w:vAlign w:val="center"/>
          </w:tcPr>
          <w:p w14:paraId="6720ABE6" w14:textId="77777777" w:rsidR="00E11B14" w:rsidRPr="00E11B14" w:rsidRDefault="00E11B14" w:rsidP="00E11B14">
            <w:r w:rsidRPr="00E11B14">
              <w:rPr>
                <w:u w:val="single"/>
              </w:rPr>
              <w:t>Project Start Date</w:t>
            </w:r>
          </w:p>
        </w:tc>
        <w:tc>
          <w:tcPr>
            <w:tcW w:w="7173" w:type="dxa"/>
            <w:vAlign w:val="center"/>
          </w:tcPr>
          <w:p w14:paraId="6B6F8DC3" w14:textId="09905514" w:rsidR="00E11B14" w:rsidRPr="00E11B14" w:rsidRDefault="00E11B14" w:rsidP="008E11F6">
            <w:pPr>
              <w:pStyle w:val="TableParagraph"/>
              <w:ind w:left="109" w:right="84"/>
            </w:pPr>
            <w:r w:rsidRPr="00E11B14">
              <w:t>January 2022</w:t>
            </w:r>
          </w:p>
        </w:tc>
      </w:tr>
      <w:tr w:rsidR="00E11B14" w:rsidRPr="00E11B14" w14:paraId="667E5095" w14:textId="77777777" w:rsidTr="00E040AD">
        <w:trPr>
          <w:trHeight w:val="436"/>
        </w:trPr>
        <w:tc>
          <w:tcPr>
            <w:tcW w:w="2268" w:type="dxa"/>
            <w:shd w:val="clear" w:color="auto" w:fill="68E089"/>
            <w:vAlign w:val="center"/>
          </w:tcPr>
          <w:p w14:paraId="267B8277" w14:textId="77777777" w:rsidR="00E11B14" w:rsidRPr="00E11B14" w:rsidRDefault="00E11B14" w:rsidP="00E11B14">
            <w:r w:rsidRPr="00E11B14">
              <w:rPr>
                <w:u w:val="single"/>
              </w:rPr>
              <w:t>Project Duration</w:t>
            </w:r>
          </w:p>
        </w:tc>
        <w:tc>
          <w:tcPr>
            <w:tcW w:w="7173" w:type="dxa"/>
            <w:vAlign w:val="center"/>
          </w:tcPr>
          <w:p w14:paraId="6B48E4CC" w14:textId="77777777" w:rsidR="00E11B14" w:rsidRPr="00E11B14" w:rsidRDefault="00E11B14" w:rsidP="008E11F6">
            <w:pPr>
              <w:pStyle w:val="TableParagraph"/>
              <w:ind w:left="109" w:right="84"/>
            </w:pPr>
            <w:r w:rsidRPr="00E11B14">
              <w:t>24 months</w:t>
            </w:r>
          </w:p>
        </w:tc>
      </w:tr>
      <w:tr w:rsidR="00E11B14" w:rsidRPr="00E11B14" w14:paraId="23C09C2D" w14:textId="77777777" w:rsidTr="00E040AD">
        <w:trPr>
          <w:trHeight w:val="801"/>
        </w:trPr>
        <w:tc>
          <w:tcPr>
            <w:tcW w:w="2268" w:type="dxa"/>
            <w:shd w:val="clear" w:color="auto" w:fill="68E089"/>
            <w:vAlign w:val="center"/>
          </w:tcPr>
          <w:p w14:paraId="16E64251" w14:textId="77777777" w:rsidR="00E11B14" w:rsidRPr="00E11B14" w:rsidRDefault="00E11B14" w:rsidP="00E11B14">
            <w:r w:rsidRPr="00E11B14">
              <w:rPr>
                <w:u w:val="single"/>
              </w:rPr>
              <w:t>Key WIPO</w:t>
            </w:r>
          </w:p>
          <w:p w14:paraId="1A8ADD44" w14:textId="77777777" w:rsidR="00E11B14" w:rsidRPr="00E11B14" w:rsidRDefault="00E11B14" w:rsidP="00E11B14">
            <w:pPr>
              <w:rPr>
                <w:u w:val="single"/>
              </w:rPr>
            </w:pPr>
            <w:r w:rsidRPr="00E11B14">
              <w:rPr>
                <w:u w:val="single"/>
              </w:rPr>
              <w:t>Sectors/areas</w:t>
            </w:r>
            <w:r w:rsidRPr="00E11B14">
              <w:t xml:space="preserve"> </w:t>
            </w:r>
            <w:r w:rsidRPr="00E11B14">
              <w:rPr>
                <w:u w:val="single"/>
              </w:rPr>
              <w:t>Involved</w:t>
            </w:r>
          </w:p>
        </w:tc>
        <w:tc>
          <w:tcPr>
            <w:tcW w:w="7173" w:type="dxa"/>
            <w:vAlign w:val="center"/>
          </w:tcPr>
          <w:p w14:paraId="5C574A40" w14:textId="6DCCCCEE" w:rsidR="00E11B14" w:rsidRPr="008E11F6" w:rsidRDefault="00E11B14" w:rsidP="008E11F6">
            <w:pPr>
              <w:pStyle w:val="TableParagraph"/>
              <w:ind w:left="109" w:right="84"/>
            </w:pPr>
            <w:r w:rsidRPr="008E11F6">
              <w:t xml:space="preserve">Implementing Sector: </w:t>
            </w:r>
            <w:r w:rsidR="00E47FEE">
              <w:t xml:space="preserve"> </w:t>
            </w:r>
            <w:r w:rsidRPr="008E11F6">
              <w:t xml:space="preserve">IP and Innovation Ecosystems </w:t>
            </w:r>
          </w:p>
          <w:p w14:paraId="233338C9" w14:textId="77777777" w:rsidR="00860FF3" w:rsidRPr="008E11F6" w:rsidRDefault="00860FF3" w:rsidP="008E11F6">
            <w:pPr>
              <w:pStyle w:val="TableParagraph"/>
              <w:ind w:left="109" w:right="84"/>
            </w:pPr>
          </w:p>
          <w:p w14:paraId="70AC7991" w14:textId="58B567EA" w:rsidR="00E11B14" w:rsidRPr="00E11B14" w:rsidRDefault="00E11B14" w:rsidP="00B336BF">
            <w:pPr>
              <w:pStyle w:val="TableParagraph"/>
              <w:ind w:left="109" w:right="84"/>
            </w:pPr>
            <w:r w:rsidRPr="008E11F6">
              <w:t xml:space="preserve">Links to other Sectors: </w:t>
            </w:r>
            <w:r w:rsidR="00E47FEE">
              <w:t xml:space="preserve"> </w:t>
            </w:r>
            <w:r w:rsidRPr="008E11F6">
              <w:t>Patents and Technology, Regional and National Development a</w:t>
            </w:r>
            <w:r w:rsidR="008E11F6" w:rsidRPr="008E11F6">
              <w:t>nd Infrastructure and Platforms</w:t>
            </w:r>
          </w:p>
        </w:tc>
      </w:tr>
      <w:tr w:rsidR="00E11B14" w:rsidRPr="00E11B14" w14:paraId="6208FB77" w14:textId="77777777" w:rsidTr="00E040AD">
        <w:trPr>
          <w:trHeight w:val="621"/>
        </w:trPr>
        <w:tc>
          <w:tcPr>
            <w:tcW w:w="2268" w:type="dxa"/>
            <w:shd w:val="clear" w:color="auto" w:fill="68E089"/>
            <w:vAlign w:val="center"/>
          </w:tcPr>
          <w:p w14:paraId="2F341E6D" w14:textId="77777777" w:rsidR="00E11B14" w:rsidRPr="00E11B14" w:rsidRDefault="00E11B14" w:rsidP="00E11B14">
            <w:r w:rsidRPr="00E11B14">
              <w:rPr>
                <w:u w:val="single"/>
              </w:rPr>
              <w:t>Brief Description of</w:t>
            </w:r>
            <w:r w:rsidRPr="00E11B14">
              <w:t xml:space="preserve"> </w:t>
            </w:r>
            <w:r w:rsidRPr="00E11B14">
              <w:rPr>
                <w:u w:val="single"/>
              </w:rPr>
              <w:t>Project</w:t>
            </w:r>
          </w:p>
        </w:tc>
        <w:tc>
          <w:tcPr>
            <w:tcW w:w="7173" w:type="dxa"/>
            <w:vAlign w:val="center"/>
          </w:tcPr>
          <w:p w14:paraId="7D7FF849" w14:textId="5B8285DF" w:rsidR="00E11B14" w:rsidRPr="00E11B14" w:rsidRDefault="00E11B14" w:rsidP="008E11F6">
            <w:pPr>
              <w:pStyle w:val="TableParagraph"/>
              <w:ind w:left="109" w:right="84"/>
            </w:pPr>
            <w:r w:rsidRPr="00E11B14">
              <w:t xml:space="preserve">The proposed project builds on the results of the Development Agenda Project on the </w:t>
            </w:r>
            <w:hyperlink r:id="rId59" w:history="1">
              <w:r w:rsidRPr="008E11F6">
                <w:t>Use of Information in the Public Domain for Economic Development</w:t>
              </w:r>
            </w:hyperlink>
            <w:r w:rsidRPr="00E11B14">
              <w:t xml:space="preserve"> and ongoing program activities to establish and develop Technology and Innovation Support Centers (TISCs).</w:t>
            </w:r>
          </w:p>
          <w:p w14:paraId="31650DAB" w14:textId="77777777" w:rsidR="00E11B14" w:rsidRPr="00E11B14" w:rsidRDefault="00E11B14" w:rsidP="008E11F6">
            <w:pPr>
              <w:pStyle w:val="TableParagraph"/>
              <w:ind w:left="109" w:right="84"/>
            </w:pPr>
          </w:p>
          <w:p w14:paraId="0CCA2A6C" w14:textId="77777777" w:rsidR="00E11B14" w:rsidRPr="00E11B14" w:rsidRDefault="00E11B14" w:rsidP="008E11F6">
            <w:pPr>
              <w:pStyle w:val="TableParagraph"/>
              <w:ind w:left="109" w:right="84"/>
            </w:pPr>
            <w:r w:rsidRPr="00E11B14">
              <w:t>The project aims to contribute to the capacity of TISCs to offer services related to identifying and using inventions in the public domain.  The objective will be achieved by equipping TISC staff, researchers, and entrepreneurs with additional tools and knowledge relevant to the steps involved in identifying and using inventions in the public domain, taking into account the specific needs and context of developing countries.</w:t>
            </w:r>
          </w:p>
          <w:p w14:paraId="42CA27C8" w14:textId="77777777" w:rsidR="00E11B14" w:rsidRPr="00E11B14" w:rsidRDefault="00E11B14" w:rsidP="008E11F6">
            <w:pPr>
              <w:pStyle w:val="TableParagraph"/>
              <w:ind w:left="109" w:right="84"/>
            </w:pPr>
          </w:p>
          <w:p w14:paraId="1EB6B34B" w14:textId="005EF29C" w:rsidR="00E11B14" w:rsidRPr="00E11B14" w:rsidRDefault="00E11B14" w:rsidP="00B336BF">
            <w:pPr>
              <w:pStyle w:val="TableParagraph"/>
              <w:ind w:left="109" w:right="84"/>
            </w:pPr>
            <w:r w:rsidRPr="00E11B14">
              <w:t xml:space="preserve">The project includes the development of a toolkit comprising practical tools to support the concepts and processes introduced in the two guides, “Identifying Inventions in the Public Domain: </w:t>
            </w:r>
            <w:r w:rsidR="00E47FEE">
              <w:t xml:space="preserve"> </w:t>
            </w:r>
            <w:r w:rsidRPr="00E11B14">
              <w:t xml:space="preserve">A Guide for Inventors and Entrepreneurs”, and “Using Inventions in the Public Domain: </w:t>
            </w:r>
            <w:r w:rsidR="00217764">
              <w:t xml:space="preserve"> </w:t>
            </w:r>
            <w:r w:rsidRPr="00E11B14">
              <w:t xml:space="preserve">A Guide for Inventors and Entrepreneurs”. </w:t>
            </w:r>
            <w:r w:rsidR="00860FF3">
              <w:t xml:space="preserve"> </w:t>
            </w:r>
            <w:r w:rsidRPr="00E11B14">
              <w:t xml:space="preserve">It will include, among other things, a tool to support decision-making on whether to proceed with a new product development initiative based on assessed freedom to operate. </w:t>
            </w:r>
            <w:r w:rsidR="00860FF3">
              <w:t xml:space="preserve"> </w:t>
            </w:r>
            <w:r w:rsidRPr="00E11B14">
              <w:t>The project will also develop new training materials on the effective use of the toolkit and carry out pilot training seminars to fine-tune the toolkit and training materials.</w:t>
            </w:r>
          </w:p>
        </w:tc>
      </w:tr>
      <w:tr w:rsidR="00E11B14" w:rsidRPr="00E11B14" w14:paraId="3C5C0C2F" w14:textId="77777777" w:rsidTr="00E040AD">
        <w:trPr>
          <w:trHeight w:val="432"/>
        </w:trPr>
        <w:tc>
          <w:tcPr>
            <w:tcW w:w="2268" w:type="dxa"/>
            <w:shd w:val="clear" w:color="auto" w:fill="68E089"/>
            <w:vAlign w:val="center"/>
          </w:tcPr>
          <w:p w14:paraId="0DA3FF6A" w14:textId="77777777" w:rsidR="00E11B14" w:rsidRPr="00E11B14" w:rsidRDefault="00E11B14" w:rsidP="00E11B14">
            <w:r w:rsidRPr="00E11B14">
              <w:rPr>
                <w:u w:val="single"/>
              </w:rPr>
              <w:t>Project Managers</w:t>
            </w:r>
          </w:p>
        </w:tc>
        <w:tc>
          <w:tcPr>
            <w:tcW w:w="7173" w:type="dxa"/>
            <w:vAlign w:val="center"/>
          </w:tcPr>
          <w:p w14:paraId="4045445A" w14:textId="611D6BC9" w:rsidR="00E11B14" w:rsidRPr="00E11B14" w:rsidRDefault="00E11B14" w:rsidP="00B336BF">
            <w:pPr>
              <w:pStyle w:val="TableParagraph"/>
              <w:ind w:left="109" w:right="84"/>
            </w:pPr>
            <w:r w:rsidRPr="00D575FA">
              <w:t>Mr. And</w:t>
            </w:r>
            <w:r w:rsidR="00D575FA" w:rsidRPr="00D575FA">
              <w:t xml:space="preserve">rew Czajkowski, Director, </w:t>
            </w:r>
            <w:r w:rsidRPr="00D575FA">
              <w:t>Technology a</w:t>
            </w:r>
            <w:r w:rsidR="00D575FA">
              <w:t>nd Innovation Support Division</w:t>
            </w:r>
          </w:p>
        </w:tc>
      </w:tr>
      <w:tr w:rsidR="00E11B14" w:rsidRPr="00E11B14" w14:paraId="6F2889A9" w14:textId="77777777" w:rsidTr="00E040AD">
        <w:trPr>
          <w:trHeight w:val="440"/>
        </w:trPr>
        <w:tc>
          <w:tcPr>
            <w:tcW w:w="2268" w:type="dxa"/>
            <w:shd w:val="clear" w:color="auto" w:fill="68E089"/>
            <w:vAlign w:val="center"/>
          </w:tcPr>
          <w:p w14:paraId="324C3899" w14:textId="3956B5B2" w:rsidR="00E11B14" w:rsidRPr="00E11B14" w:rsidRDefault="00967A18" w:rsidP="00E040AD">
            <w:r w:rsidRPr="003A7A3F">
              <w:rPr>
                <w:rFonts w:eastAsia="Arial"/>
                <w:szCs w:val="22"/>
                <w:u w:val="single"/>
              </w:rPr>
              <w:t>Links to E</w:t>
            </w:r>
            <w:r w:rsidRPr="00E040AD">
              <w:rPr>
                <w:rFonts w:eastAsia="Arial"/>
                <w:szCs w:val="22"/>
                <w:u w:val="single"/>
              </w:rPr>
              <w:t>xpected</w:t>
            </w:r>
            <w:r w:rsidRPr="00E040AD">
              <w:rPr>
                <w:rFonts w:eastAsia="Arial"/>
                <w:spacing w:val="1"/>
                <w:szCs w:val="22"/>
                <w:u w:val="single"/>
              </w:rPr>
              <w:t xml:space="preserve"> </w:t>
            </w:r>
            <w:r w:rsidRPr="00E040AD">
              <w:rPr>
                <w:rFonts w:eastAsia="Arial"/>
                <w:szCs w:val="22"/>
                <w:u w:val="single"/>
              </w:rPr>
              <w:t>Results in the</w:t>
            </w:r>
            <w:r w:rsidRPr="00E040AD">
              <w:rPr>
                <w:rFonts w:eastAsia="Arial"/>
                <w:spacing w:val="1"/>
                <w:szCs w:val="22"/>
                <w:u w:val="single"/>
              </w:rPr>
              <w:t xml:space="preserve"> </w:t>
            </w:r>
            <w:hyperlink r:id="rId60" w:history="1">
              <w:r w:rsidR="00E040AD" w:rsidRPr="00E040AD">
                <w:rPr>
                  <w:rStyle w:val="Hyperlink"/>
                  <w:rFonts w:eastAsia="Arial"/>
                  <w:szCs w:val="22"/>
                </w:rPr>
                <w:t>Program of Work and Budget</w:t>
              </w:r>
              <w:r w:rsidRPr="00E040AD">
                <w:rPr>
                  <w:rStyle w:val="Hyperlink"/>
                  <w:rFonts w:eastAsia="Arial"/>
                  <w:szCs w:val="22"/>
                </w:rPr>
                <w:t xml:space="preserve"> 2022/23</w:t>
              </w:r>
            </w:hyperlink>
          </w:p>
        </w:tc>
        <w:tc>
          <w:tcPr>
            <w:tcW w:w="7173" w:type="dxa"/>
            <w:vAlign w:val="center"/>
          </w:tcPr>
          <w:p w14:paraId="31241109" w14:textId="7F2566FB" w:rsidR="00E11B14" w:rsidRDefault="00E11B14" w:rsidP="008E11F6">
            <w:pPr>
              <w:pStyle w:val="TableParagraph"/>
              <w:ind w:left="109" w:right="84"/>
              <w:rPr>
                <w:iCs/>
              </w:rPr>
            </w:pPr>
            <w:r w:rsidRPr="003267BE">
              <w:rPr>
                <w:iCs/>
              </w:rPr>
              <w:t>3.3</w:t>
            </w:r>
            <w:r w:rsidRPr="00E11B14">
              <w:t xml:space="preserve"> Knowledge transfer and technology adaptation is facilitated through WIPO’s IP-based platforms and tools to address global challenges</w:t>
            </w:r>
            <w:r w:rsidRPr="00E11B14">
              <w:rPr>
                <w:iCs/>
              </w:rPr>
              <w:t>.</w:t>
            </w:r>
          </w:p>
          <w:p w14:paraId="4EF8BF26" w14:textId="77777777" w:rsidR="00860FF3" w:rsidRPr="00E11B14" w:rsidRDefault="00860FF3" w:rsidP="00E11B14">
            <w:pPr>
              <w:rPr>
                <w:iCs/>
              </w:rPr>
            </w:pPr>
          </w:p>
          <w:p w14:paraId="4FAE5CBC" w14:textId="079DA790" w:rsidR="008E11F6" w:rsidRPr="00E11B14" w:rsidRDefault="00E11B14" w:rsidP="00B336BF">
            <w:pPr>
              <w:pStyle w:val="TableParagraph"/>
              <w:ind w:left="109" w:right="84"/>
            </w:pPr>
            <w:r w:rsidRPr="003267BE">
              <w:rPr>
                <w:iCs/>
              </w:rPr>
              <w:t>4.4</w:t>
            </w:r>
            <w:r w:rsidRPr="00E11B14">
              <w:t xml:space="preserve"> </w:t>
            </w:r>
            <w:r w:rsidRPr="008E11F6">
              <w:t>More</w:t>
            </w:r>
            <w:r w:rsidRPr="00E11B14">
              <w:rPr>
                <w:iCs/>
              </w:rPr>
              <w:t xml:space="preserve"> innovators, creators, SMEs, universities, research institutions and communities leverage IP successfully.</w:t>
            </w:r>
          </w:p>
        </w:tc>
      </w:tr>
      <w:tr w:rsidR="00E11B14" w:rsidRPr="00E11B14" w14:paraId="06D0446E" w14:textId="77777777" w:rsidTr="00E040AD">
        <w:trPr>
          <w:trHeight w:val="1071"/>
        </w:trPr>
        <w:tc>
          <w:tcPr>
            <w:tcW w:w="2268" w:type="dxa"/>
            <w:shd w:val="clear" w:color="auto" w:fill="68E089"/>
            <w:vAlign w:val="center"/>
          </w:tcPr>
          <w:p w14:paraId="013611C8" w14:textId="77777777" w:rsidR="00E11B14" w:rsidRPr="00E11B14" w:rsidRDefault="00E11B14" w:rsidP="00E11B14">
            <w:pPr>
              <w:rPr>
                <w:u w:val="single"/>
              </w:rPr>
            </w:pPr>
            <w:r w:rsidRPr="00E11B14">
              <w:rPr>
                <w:u w:val="single"/>
              </w:rPr>
              <w:t>Progress in Project</w:t>
            </w:r>
            <w:r w:rsidRPr="00E11B14">
              <w:t xml:space="preserve"> </w:t>
            </w:r>
            <w:r w:rsidRPr="00E11B14">
              <w:rPr>
                <w:u w:val="single"/>
              </w:rPr>
              <w:t>Implementation</w:t>
            </w:r>
          </w:p>
          <w:p w14:paraId="1254E307" w14:textId="77777777" w:rsidR="00E11B14" w:rsidRPr="00E11B14" w:rsidRDefault="00E11B14" w:rsidP="00E11B14"/>
        </w:tc>
        <w:tc>
          <w:tcPr>
            <w:tcW w:w="7173" w:type="dxa"/>
            <w:vAlign w:val="center"/>
          </w:tcPr>
          <w:p w14:paraId="5D962DF4" w14:textId="77777777" w:rsidR="00E11B14" w:rsidRPr="008E11F6" w:rsidRDefault="00E11B14" w:rsidP="008E11F6">
            <w:pPr>
              <w:pStyle w:val="TableParagraph"/>
              <w:ind w:left="109" w:right="84"/>
            </w:pPr>
            <w:r w:rsidRPr="00B336BF">
              <w:rPr>
                <w:u w:val="single"/>
              </w:rPr>
              <w:t>Development of a toolkit covering the four phases of product or service development and identification of whether an invention is in the public domain</w:t>
            </w:r>
            <w:r w:rsidRPr="008E11F6">
              <w:t>:</w:t>
            </w:r>
          </w:p>
          <w:p w14:paraId="656DC7A3" w14:textId="77777777" w:rsidR="00E11B14" w:rsidRPr="008E11F6" w:rsidRDefault="00E11B14" w:rsidP="00E11B14">
            <w:pPr>
              <w:rPr>
                <w:rFonts w:eastAsia="Arial"/>
                <w:szCs w:val="22"/>
              </w:rPr>
            </w:pPr>
          </w:p>
          <w:p w14:paraId="3F90A037" w14:textId="0D1FADE6" w:rsidR="00E11B14" w:rsidRDefault="00E11B14" w:rsidP="008E11F6">
            <w:pPr>
              <w:pStyle w:val="TableParagraph"/>
              <w:ind w:left="109" w:right="84"/>
            </w:pPr>
            <w:r w:rsidRPr="008E11F6">
              <w:t xml:space="preserve">As indicated in the project description above, this project builds on the results of the </w:t>
            </w:r>
            <w:r w:rsidR="00860FF3" w:rsidRPr="008E11F6">
              <w:t>DA</w:t>
            </w:r>
            <w:r w:rsidRPr="008E11F6">
              <w:t xml:space="preserve"> Project on the Use of Information in the Public Domain for Economic Development, and in particular the publication of the following two guides: </w:t>
            </w:r>
          </w:p>
          <w:p w14:paraId="135F016A" w14:textId="77777777" w:rsidR="00B336BF" w:rsidRPr="008E11F6" w:rsidRDefault="00B336BF" w:rsidP="008E11F6">
            <w:pPr>
              <w:pStyle w:val="TableParagraph"/>
              <w:ind w:left="109" w:right="84"/>
            </w:pPr>
          </w:p>
          <w:p w14:paraId="2A5F3C51" w14:textId="4E8546E7" w:rsidR="00E11B14" w:rsidRPr="008E11F6" w:rsidRDefault="005473E1" w:rsidP="00BE25BC">
            <w:pPr>
              <w:pStyle w:val="ListParagraph"/>
              <w:numPr>
                <w:ilvl w:val="0"/>
                <w:numId w:val="63"/>
              </w:numPr>
              <w:rPr>
                <w:rFonts w:eastAsia="Arial"/>
                <w:szCs w:val="22"/>
              </w:rPr>
            </w:pPr>
            <w:hyperlink r:id="rId61" w:history="1">
              <w:r w:rsidR="00E11B14" w:rsidRPr="008E11F6">
                <w:rPr>
                  <w:rFonts w:eastAsia="Arial"/>
                  <w:szCs w:val="22"/>
                </w:rPr>
                <w:t>WIPO (2020), Identifying Inventions in the Public Domain: A Guide for Inventors and Entrepreneurs</w:t>
              </w:r>
            </w:hyperlink>
            <w:r w:rsidR="00E11B14" w:rsidRPr="008E11F6">
              <w:rPr>
                <w:rFonts w:eastAsia="Arial"/>
                <w:szCs w:val="22"/>
              </w:rPr>
              <w:t xml:space="preserve">; and </w:t>
            </w:r>
          </w:p>
          <w:p w14:paraId="2299BD34" w14:textId="69FDF291" w:rsidR="00E11B14" w:rsidRPr="008E11F6" w:rsidRDefault="005473E1" w:rsidP="00BE25BC">
            <w:pPr>
              <w:pStyle w:val="ListParagraph"/>
              <w:numPr>
                <w:ilvl w:val="0"/>
                <w:numId w:val="63"/>
              </w:numPr>
              <w:rPr>
                <w:rFonts w:eastAsia="Arial"/>
                <w:szCs w:val="22"/>
              </w:rPr>
            </w:pPr>
            <w:hyperlink r:id="rId62" w:history="1">
              <w:r w:rsidR="00E11B14" w:rsidRPr="008E11F6">
                <w:rPr>
                  <w:rFonts w:eastAsia="Arial"/>
                  <w:szCs w:val="22"/>
                </w:rPr>
                <w:t>WIPO (2020), Using Inventions in the Public Domain: A Guide for Inventors and Entrepreneurs</w:t>
              </w:r>
            </w:hyperlink>
            <w:r w:rsidR="00E11B14" w:rsidRPr="008E11F6">
              <w:rPr>
                <w:rFonts w:eastAsia="Arial"/>
                <w:szCs w:val="22"/>
              </w:rPr>
              <w:t xml:space="preserve">. </w:t>
            </w:r>
          </w:p>
          <w:p w14:paraId="7EFC3C31" w14:textId="77777777" w:rsidR="00E11B14" w:rsidRPr="008E11F6" w:rsidRDefault="00E11B14" w:rsidP="00E11B14">
            <w:pPr>
              <w:rPr>
                <w:rFonts w:eastAsia="Arial"/>
                <w:szCs w:val="22"/>
              </w:rPr>
            </w:pPr>
          </w:p>
          <w:p w14:paraId="2D9E2EDE" w14:textId="77777777" w:rsidR="00E11B14" w:rsidRPr="00E11B14" w:rsidRDefault="00E11B14" w:rsidP="008E11F6">
            <w:pPr>
              <w:pStyle w:val="TableParagraph"/>
              <w:ind w:left="109" w:right="84"/>
            </w:pPr>
            <w:r w:rsidRPr="008E11F6">
              <w:t xml:space="preserve">To support the concepts and processes introduced in the two guides, one of the main outputs from this project will be the development of a series of practical tools and </w:t>
            </w:r>
            <w:r w:rsidRPr="00E11B14">
              <w:t>descriptions introducing how each tool supports data collection, analysis and decision-making during new product development (NPD), as well as guidance on the effective use of each tool – the “toolkit”.</w:t>
            </w:r>
          </w:p>
          <w:p w14:paraId="2878D949" w14:textId="77777777" w:rsidR="00E11B14" w:rsidRPr="008E11F6" w:rsidRDefault="00E11B14" w:rsidP="00E11B14">
            <w:pPr>
              <w:rPr>
                <w:rFonts w:eastAsia="Arial"/>
                <w:szCs w:val="22"/>
              </w:rPr>
            </w:pPr>
          </w:p>
          <w:p w14:paraId="3F3488CE" w14:textId="77777777" w:rsidR="00E11B14" w:rsidRPr="00E11B14" w:rsidRDefault="00E11B14" w:rsidP="008E11F6">
            <w:pPr>
              <w:pStyle w:val="TableParagraph"/>
              <w:ind w:left="109" w:right="84"/>
            </w:pPr>
            <w:r w:rsidRPr="008E11F6">
              <w:t xml:space="preserve">The toolkit will aim in particular to support </w:t>
            </w:r>
            <w:r w:rsidRPr="00E11B14">
              <w:t xml:space="preserve">the systematic evaluation of NPD initiatives based on subject matter that is in or has fallen into the public domain and will include, among others, tools to support decision-making on whether to proceed with a NPD initiative based on assessed freedom to operate. </w:t>
            </w:r>
          </w:p>
          <w:p w14:paraId="5D712505" w14:textId="77777777" w:rsidR="00E11B14" w:rsidRPr="008E11F6" w:rsidRDefault="00E11B14" w:rsidP="00E11B14">
            <w:pPr>
              <w:rPr>
                <w:rFonts w:eastAsia="Arial"/>
                <w:szCs w:val="22"/>
              </w:rPr>
            </w:pPr>
          </w:p>
          <w:p w14:paraId="58A61704" w14:textId="0ECAD58D" w:rsidR="00E11B14" w:rsidRPr="008E11F6" w:rsidRDefault="00E11B14" w:rsidP="008E11F6">
            <w:pPr>
              <w:pStyle w:val="TableParagraph"/>
              <w:ind w:left="109" w:right="84"/>
            </w:pPr>
            <w:r w:rsidRPr="00E11B14">
              <w:t>To develop the materials for the toolkit, the a service provider</w:t>
            </w:r>
            <w:r w:rsidR="00860FF3">
              <w:t xml:space="preserve"> has been contracted,</w:t>
            </w:r>
            <w:r w:rsidRPr="00E11B14">
              <w:t xml:space="preserve"> with expertise in the area of product development and technology transfer and experience in delivering training on these subject matters to a wide range of audiences, including in developing countries. </w:t>
            </w:r>
            <w:r w:rsidR="00860FF3">
              <w:t xml:space="preserve"> </w:t>
            </w:r>
            <w:r w:rsidRPr="00E11B14">
              <w:t xml:space="preserve">The selected service provider also has in-depth knowledge of the content of the WIPO guides as it contributed to the substantive peer review process under the DA Project on the </w:t>
            </w:r>
            <w:r w:rsidRPr="008E11F6">
              <w:t>Use of Information in the Public Domain for Economic Development</w:t>
            </w:r>
            <w:r w:rsidR="00860FF3" w:rsidRPr="008E11F6">
              <w:t>,</w:t>
            </w:r>
            <w:r w:rsidRPr="008E11F6">
              <w:t xml:space="preserve"> </w:t>
            </w:r>
            <w:r w:rsidRPr="00E11B14">
              <w:t>which this project builds on</w:t>
            </w:r>
            <w:r w:rsidRPr="008E11F6">
              <w:t>.</w:t>
            </w:r>
          </w:p>
          <w:p w14:paraId="76CDEB5C" w14:textId="77777777" w:rsidR="00E11B14" w:rsidRPr="008E11F6" w:rsidRDefault="00E11B14" w:rsidP="00E11B14">
            <w:pPr>
              <w:rPr>
                <w:rFonts w:eastAsia="Arial"/>
                <w:szCs w:val="22"/>
              </w:rPr>
            </w:pPr>
          </w:p>
          <w:p w14:paraId="54CB32BD" w14:textId="77777777" w:rsidR="00E11B14" w:rsidRPr="008E11F6" w:rsidRDefault="00E11B14" w:rsidP="008E11F6">
            <w:pPr>
              <w:pStyle w:val="TableParagraph"/>
              <w:ind w:left="109" w:right="84"/>
            </w:pPr>
            <w:r w:rsidRPr="00B336BF">
              <w:rPr>
                <w:u w:val="single"/>
              </w:rPr>
              <w:t>Development of training materials for TISCs</w:t>
            </w:r>
            <w:r w:rsidRPr="008E11F6">
              <w:t xml:space="preserve">: </w:t>
            </w:r>
          </w:p>
          <w:p w14:paraId="1266627E" w14:textId="77777777" w:rsidR="00E11B14" w:rsidRPr="008E11F6" w:rsidRDefault="00E11B14" w:rsidP="008E11F6">
            <w:pPr>
              <w:pStyle w:val="TableParagraph"/>
              <w:ind w:left="109" w:right="84"/>
            </w:pPr>
          </w:p>
          <w:p w14:paraId="7CDD297A" w14:textId="4632043F" w:rsidR="00E11B14" w:rsidRPr="008E11F6" w:rsidRDefault="00E11B14" w:rsidP="008E11F6">
            <w:pPr>
              <w:pStyle w:val="TableParagraph"/>
              <w:ind w:left="109" w:right="84"/>
            </w:pPr>
            <w:r w:rsidRPr="008E11F6">
              <w:t xml:space="preserve">In parallel to the development of the toolkit, associated training materials that will provide the foundation for a modular blended-learning virtual training approach on the toolkit also started being developed. </w:t>
            </w:r>
            <w:r w:rsidR="00860FF3" w:rsidRPr="008E11F6">
              <w:t xml:space="preserve"> </w:t>
            </w:r>
            <w:r w:rsidRPr="008E11F6">
              <w:t>The training package will comprise a Learner’s Guide and modularized learning materials (explainer videos to introduce the key concepts and complement</w:t>
            </w:r>
            <w:r w:rsidR="00217764">
              <w:t xml:space="preserve"> </w:t>
            </w:r>
            <w:r w:rsidRPr="008E11F6">
              <w:t xml:space="preserve">the tool descriptions, and resources/datasets for training simulations in instructor-led in-class or online seminars) to support practical training on the toolkit. </w:t>
            </w:r>
          </w:p>
          <w:p w14:paraId="0737E81D" w14:textId="67674E66" w:rsidR="00E11B14" w:rsidRPr="008E11F6" w:rsidRDefault="00E11B14" w:rsidP="00B336BF">
            <w:pPr>
              <w:rPr>
                <w:rFonts w:eastAsia="Arial"/>
                <w:szCs w:val="22"/>
              </w:rPr>
            </w:pPr>
            <w:r w:rsidRPr="008E11F6">
              <w:rPr>
                <w:rFonts w:eastAsia="Arial"/>
                <w:szCs w:val="22"/>
              </w:rPr>
              <w:t xml:space="preserve">In this regard, </w:t>
            </w:r>
            <w:r w:rsidR="00860FF3" w:rsidRPr="008E11F6">
              <w:rPr>
                <w:rFonts w:eastAsia="Arial"/>
                <w:szCs w:val="22"/>
              </w:rPr>
              <w:t>work</w:t>
            </w:r>
            <w:r w:rsidRPr="008E11F6">
              <w:rPr>
                <w:rFonts w:eastAsia="Arial"/>
                <w:szCs w:val="22"/>
              </w:rPr>
              <w:t xml:space="preserve"> with subject matter </w:t>
            </w:r>
            <w:r w:rsidR="00860FF3" w:rsidRPr="008E11F6">
              <w:rPr>
                <w:rFonts w:eastAsia="Arial"/>
                <w:szCs w:val="22"/>
              </w:rPr>
              <w:t xml:space="preserve">has started, </w:t>
            </w:r>
            <w:r w:rsidRPr="008E11F6">
              <w:rPr>
                <w:rFonts w:eastAsia="Arial"/>
                <w:szCs w:val="22"/>
              </w:rPr>
              <w:t xml:space="preserve">and learning experts </w:t>
            </w:r>
            <w:r w:rsidR="00860FF3" w:rsidRPr="008E11F6">
              <w:rPr>
                <w:rFonts w:eastAsia="Arial"/>
                <w:szCs w:val="22"/>
              </w:rPr>
              <w:t xml:space="preserve">started </w:t>
            </w:r>
            <w:r w:rsidRPr="008E11F6">
              <w:rPr>
                <w:rFonts w:eastAsia="Arial"/>
                <w:szCs w:val="22"/>
              </w:rPr>
              <w:t>to develop training materials that are adapted to the capabilities of TISCs based on the assessment that was carried out prior to the start of this project, as mentioned in the delivery strategy in the project document.</w:t>
            </w:r>
          </w:p>
        </w:tc>
      </w:tr>
      <w:tr w:rsidR="00E11B14" w:rsidRPr="00E11B14" w14:paraId="0D918BD1" w14:textId="77777777" w:rsidTr="00E040AD">
        <w:trPr>
          <w:trHeight w:val="643"/>
        </w:trPr>
        <w:tc>
          <w:tcPr>
            <w:tcW w:w="2268" w:type="dxa"/>
            <w:shd w:val="clear" w:color="auto" w:fill="68E089"/>
            <w:vAlign w:val="center"/>
          </w:tcPr>
          <w:p w14:paraId="7EDDEF29" w14:textId="77777777" w:rsidR="00E11B14" w:rsidRPr="00E11B14" w:rsidRDefault="00E11B14" w:rsidP="00E11B14">
            <w:r w:rsidRPr="00E11B14">
              <w:rPr>
                <w:u w:val="single"/>
              </w:rPr>
              <w:lastRenderedPageBreak/>
              <w:t>Initial outcomes</w:t>
            </w:r>
            <w:r w:rsidRPr="00E11B14">
              <w:t xml:space="preserve"> </w:t>
            </w:r>
            <w:r w:rsidRPr="00E11B14">
              <w:rPr>
                <w:u w:val="single"/>
              </w:rPr>
              <w:t>observed</w:t>
            </w:r>
          </w:p>
        </w:tc>
        <w:tc>
          <w:tcPr>
            <w:tcW w:w="7173" w:type="dxa"/>
            <w:vAlign w:val="center"/>
          </w:tcPr>
          <w:p w14:paraId="232CED1F" w14:textId="77777777" w:rsidR="00E11B14" w:rsidRPr="00E11B14" w:rsidRDefault="00E11B14" w:rsidP="008E11F6">
            <w:pPr>
              <w:pStyle w:val="TableParagraph"/>
              <w:ind w:left="109" w:right="84"/>
            </w:pPr>
            <w:r w:rsidRPr="00E11B14">
              <w:t>It is too early in the project implementation to observe/identify any positive or negative changes.</w:t>
            </w:r>
          </w:p>
        </w:tc>
      </w:tr>
      <w:tr w:rsidR="00E11B14" w:rsidRPr="00E11B14" w14:paraId="7302006A" w14:textId="77777777" w:rsidTr="00E040AD">
        <w:trPr>
          <w:trHeight w:val="703"/>
        </w:trPr>
        <w:tc>
          <w:tcPr>
            <w:tcW w:w="2268" w:type="dxa"/>
            <w:shd w:val="clear" w:color="auto" w:fill="68E089"/>
            <w:vAlign w:val="center"/>
          </w:tcPr>
          <w:p w14:paraId="23AD8454" w14:textId="77777777" w:rsidR="00E11B14" w:rsidRPr="00E11B14" w:rsidRDefault="00E11B14" w:rsidP="00E11B14">
            <w:pPr>
              <w:rPr>
                <w:u w:val="single"/>
              </w:rPr>
            </w:pPr>
            <w:r w:rsidRPr="00E11B14">
              <w:rPr>
                <w:u w:val="single"/>
              </w:rPr>
              <w:t>Experience gained</w:t>
            </w:r>
            <w:r w:rsidRPr="00E11B14">
              <w:t xml:space="preserve"> </w:t>
            </w:r>
            <w:r w:rsidRPr="00E11B14">
              <w:rPr>
                <w:u w:val="single"/>
              </w:rPr>
              <w:t>and lessons learned</w:t>
            </w:r>
          </w:p>
          <w:p w14:paraId="52BA5538" w14:textId="77777777" w:rsidR="00E11B14" w:rsidRPr="00E11B14" w:rsidRDefault="00E11B14" w:rsidP="00E11B14"/>
        </w:tc>
        <w:tc>
          <w:tcPr>
            <w:tcW w:w="7173" w:type="dxa"/>
            <w:vAlign w:val="center"/>
          </w:tcPr>
          <w:p w14:paraId="516422DB" w14:textId="4EE52E19" w:rsidR="00E11B14" w:rsidRPr="00E11B14" w:rsidRDefault="00E11B14" w:rsidP="008E11F6">
            <w:pPr>
              <w:pStyle w:val="TableParagraph"/>
              <w:ind w:left="109" w:right="84"/>
            </w:pPr>
            <w:r w:rsidRPr="00E11B14">
              <w:t xml:space="preserve">Selecting experts that have both excellent knowledge of the subject matter as well as practical experience in providing hands-on training on the subject matter – including to audiences in developing countries – has proven to be an effective approach in developing the content for the toolkit and the associated training materials. </w:t>
            </w:r>
            <w:r w:rsidR="00702E2E">
              <w:t xml:space="preserve"> </w:t>
            </w:r>
            <w:r w:rsidRPr="00E11B14">
              <w:t xml:space="preserve">Likewise, ensuring a good communication flow between the experts involved in the project and organizing regular virtual meetings with the project team to ensure </w:t>
            </w:r>
            <w:r w:rsidRPr="00E11B14">
              <w:lastRenderedPageBreak/>
              <w:t>that any issues are clarified and dealt with early on has also proven to be an effective approach.</w:t>
            </w:r>
          </w:p>
          <w:p w14:paraId="0999F96A" w14:textId="77777777" w:rsidR="00E11B14" w:rsidRPr="00E11B14" w:rsidRDefault="00E11B14" w:rsidP="008E11F6">
            <w:pPr>
              <w:pStyle w:val="TableParagraph"/>
              <w:ind w:left="109" w:right="84"/>
            </w:pPr>
          </w:p>
        </w:tc>
      </w:tr>
      <w:tr w:rsidR="00E11B14" w:rsidRPr="00E11B14" w14:paraId="053C6C20" w14:textId="77777777" w:rsidTr="00E040AD">
        <w:trPr>
          <w:trHeight w:val="985"/>
        </w:trPr>
        <w:tc>
          <w:tcPr>
            <w:tcW w:w="2268" w:type="dxa"/>
            <w:shd w:val="clear" w:color="auto" w:fill="68E089"/>
            <w:vAlign w:val="center"/>
          </w:tcPr>
          <w:p w14:paraId="2ED6E974" w14:textId="77777777" w:rsidR="00E11B14" w:rsidRPr="00E11B14" w:rsidRDefault="00E11B14" w:rsidP="00E11B14">
            <w:pPr>
              <w:rPr>
                <w:u w:val="single"/>
              </w:rPr>
            </w:pPr>
            <w:r w:rsidRPr="00E11B14">
              <w:rPr>
                <w:u w:val="single"/>
              </w:rPr>
              <w:lastRenderedPageBreak/>
              <w:t>Risks and Mitigation</w:t>
            </w:r>
          </w:p>
          <w:p w14:paraId="05C6E63A" w14:textId="77777777" w:rsidR="00E11B14" w:rsidRPr="00E11B14" w:rsidRDefault="00E11B14" w:rsidP="00E11B14"/>
        </w:tc>
        <w:tc>
          <w:tcPr>
            <w:tcW w:w="7173" w:type="dxa"/>
            <w:vAlign w:val="center"/>
          </w:tcPr>
          <w:p w14:paraId="3A7B05CE" w14:textId="61B76E4B" w:rsidR="00E11B14" w:rsidRPr="00E11B14" w:rsidRDefault="00E11B14" w:rsidP="008E11F6">
            <w:pPr>
              <w:pStyle w:val="TableParagraph"/>
              <w:ind w:left="109" w:right="84"/>
            </w:pPr>
            <w:r w:rsidRPr="008E11F6">
              <w:rPr>
                <w:u w:val="single"/>
              </w:rPr>
              <w:t>Risk 1</w:t>
            </w:r>
            <w:r w:rsidRPr="00E11B14">
              <w:t xml:space="preserve">: </w:t>
            </w:r>
            <w:r w:rsidR="00217764">
              <w:t xml:space="preserve"> </w:t>
            </w:r>
            <w:r w:rsidRPr="00E11B14">
              <w:t>Insufficient capacity by TISC staff to understand and effectively use the information contained in the toolkits.</w:t>
            </w:r>
          </w:p>
          <w:p w14:paraId="3BD78D1E" w14:textId="77777777" w:rsidR="008E11F6" w:rsidRDefault="008E11F6" w:rsidP="008E11F6">
            <w:pPr>
              <w:pStyle w:val="TableParagraph"/>
              <w:ind w:left="109" w:right="84"/>
            </w:pPr>
          </w:p>
          <w:p w14:paraId="1C9A754C" w14:textId="3FD3CFCC" w:rsidR="00E11B14" w:rsidRPr="00E11B14" w:rsidRDefault="00E11B14" w:rsidP="008E11F6">
            <w:pPr>
              <w:pStyle w:val="TableParagraph"/>
              <w:ind w:left="109" w:right="84"/>
            </w:pPr>
            <w:r w:rsidRPr="008E11F6">
              <w:rPr>
                <w:u w:val="single"/>
              </w:rPr>
              <w:t>Mitigation 1</w:t>
            </w:r>
            <w:r w:rsidRPr="00E11B14">
              <w:t>:  The toolkits will be adapted to the assessed capabilities of TISC staff.</w:t>
            </w:r>
          </w:p>
          <w:p w14:paraId="6C92A6B2" w14:textId="77777777" w:rsidR="00E11B14" w:rsidRPr="00E11B14" w:rsidRDefault="00E11B14" w:rsidP="008E11F6">
            <w:pPr>
              <w:pStyle w:val="TableParagraph"/>
              <w:ind w:left="109" w:right="84"/>
            </w:pPr>
          </w:p>
          <w:p w14:paraId="5111DC72" w14:textId="6A6302EC" w:rsidR="00E11B14" w:rsidRDefault="00E11B14" w:rsidP="008E11F6">
            <w:pPr>
              <w:pStyle w:val="TableParagraph"/>
              <w:ind w:left="109" w:right="84"/>
            </w:pPr>
            <w:r w:rsidRPr="008E11F6">
              <w:rPr>
                <w:u w:val="single"/>
              </w:rPr>
              <w:t>Risk 2</w:t>
            </w:r>
            <w:r w:rsidRPr="00E11B14">
              <w:t>:  Insufficient maturity level of TISCs to develop and offer services related to the use of inventions in the public domain.</w:t>
            </w:r>
          </w:p>
          <w:p w14:paraId="73740234" w14:textId="77777777" w:rsidR="008E11F6" w:rsidRPr="00E11B14" w:rsidRDefault="008E11F6" w:rsidP="008E11F6">
            <w:pPr>
              <w:pStyle w:val="TableParagraph"/>
              <w:ind w:left="109" w:right="84"/>
            </w:pPr>
          </w:p>
          <w:p w14:paraId="3542DCE7" w14:textId="77777777" w:rsidR="00E11B14" w:rsidRPr="00E11B14" w:rsidRDefault="00E11B14" w:rsidP="008E11F6">
            <w:pPr>
              <w:pStyle w:val="TableParagraph"/>
              <w:ind w:left="109" w:right="84"/>
            </w:pPr>
            <w:r w:rsidRPr="008E11F6">
              <w:rPr>
                <w:u w:val="single"/>
              </w:rPr>
              <w:t>Mitigation 2</w:t>
            </w:r>
            <w:r w:rsidRPr="00E11B14">
              <w:t>:  TISCs with the sufficient level of maturity will be selected to participate in this project.</w:t>
            </w:r>
          </w:p>
          <w:p w14:paraId="61215B70" w14:textId="77777777" w:rsidR="00E11B14" w:rsidRPr="00E11B14" w:rsidRDefault="00E11B14" w:rsidP="008E11F6">
            <w:pPr>
              <w:pStyle w:val="TableParagraph"/>
              <w:ind w:left="109" w:right="84"/>
            </w:pPr>
          </w:p>
          <w:p w14:paraId="57BDC981" w14:textId="5BBCF29B" w:rsidR="00E11B14" w:rsidRDefault="00E11B14" w:rsidP="008E11F6">
            <w:pPr>
              <w:pStyle w:val="TableParagraph"/>
              <w:ind w:left="109" w:right="84"/>
            </w:pPr>
            <w:r w:rsidRPr="008E11F6">
              <w:rPr>
                <w:u w:val="single"/>
              </w:rPr>
              <w:t>Risk 3</w:t>
            </w:r>
            <w:r w:rsidRPr="00E11B14">
              <w:t xml:space="preserve">:  Inability to deliver the training seminars in-person, due to further restrictions related to the COVID-19 pandemic. </w:t>
            </w:r>
          </w:p>
          <w:p w14:paraId="7AB3F84D" w14:textId="77777777" w:rsidR="008E11F6" w:rsidRPr="00E11B14" w:rsidRDefault="008E11F6" w:rsidP="008E11F6">
            <w:pPr>
              <w:pStyle w:val="TableParagraph"/>
              <w:ind w:left="109" w:right="84"/>
            </w:pPr>
          </w:p>
          <w:p w14:paraId="26E83055" w14:textId="77777777" w:rsidR="00E11B14" w:rsidRPr="00E11B14" w:rsidRDefault="00E11B14" w:rsidP="008E11F6">
            <w:pPr>
              <w:pStyle w:val="TableParagraph"/>
              <w:ind w:left="109" w:right="84"/>
            </w:pPr>
            <w:r w:rsidRPr="008E11F6">
              <w:rPr>
                <w:u w:val="single"/>
              </w:rPr>
              <w:t>Mitigation 3</w:t>
            </w:r>
            <w:r w:rsidRPr="00E11B14">
              <w:t>:  Training seminars will be organized virtually.  The expenses foreseen for staff and third-party travel (non-personnel resources) will be reallocated accordingly, to ensure additional organization of seminars.</w:t>
            </w:r>
          </w:p>
          <w:p w14:paraId="3492F7E2" w14:textId="77777777" w:rsidR="00E11B14" w:rsidRPr="00E11B14" w:rsidRDefault="00E11B14" w:rsidP="008E11F6">
            <w:pPr>
              <w:pStyle w:val="TableParagraph"/>
              <w:ind w:left="109" w:right="84"/>
            </w:pPr>
          </w:p>
        </w:tc>
      </w:tr>
      <w:tr w:rsidR="00E11B14" w:rsidRPr="00E11B14" w14:paraId="0BBC656B" w14:textId="77777777" w:rsidTr="00E040AD">
        <w:trPr>
          <w:trHeight w:val="1891"/>
        </w:trPr>
        <w:tc>
          <w:tcPr>
            <w:tcW w:w="2268" w:type="dxa"/>
            <w:shd w:val="clear" w:color="auto" w:fill="68E089"/>
            <w:vAlign w:val="center"/>
          </w:tcPr>
          <w:p w14:paraId="7A0CC4FD" w14:textId="77777777" w:rsidR="00E11B14" w:rsidRPr="00E11B14" w:rsidRDefault="00E11B14" w:rsidP="00E11B14">
            <w:pPr>
              <w:rPr>
                <w:u w:val="single"/>
              </w:rPr>
            </w:pPr>
            <w:r w:rsidRPr="00E11B14">
              <w:rPr>
                <w:u w:val="single"/>
              </w:rPr>
              <w:t>Issues Requiring</w:t>
            </w:r>
            <w:r w:rsidRPr="00E11B14">
              <w:t xml:space="preserve"> </w:t>
            </w:r>
            <w:r w:rsidRPr="00E11B14">
              <w:rPr>
                <w:u w:val="single"/>
              </w:rPr>
              <w:t>Immediate</w:t>
            </w:r>
            <w:r w:rsidRPr="00E11B14">
              <w:t xml:space="preserve"> </w:t>
            </w:r>
            <w:r w:rsidRPr="00E11B14">
              <w:rPr>
                <w:u w:val="single"/>
              </w:rPr>
              <w:t>Support/Attention</w:t>
            </w:r>
          </w:p>
          <w:p w14:paraId="56EE150C" w14:textId="77777777" w:rsidR="00E11B14" w:rsidRPr="00E11B14" w:rsidRDefault="00E11B14" w:rsidP="00E11B14"/>
        </w:tc>
        <w:tc>
          <w:tcPr>
            <w:tcW w:w="7173" w:type="dxa"/>
            <w:vAlign w:val="center"/>
          </w:tcPr>
          <w:p w14:paraId="4C664D9D" w14:textId="4604BE23" w:rsidR="00E11B14" w:rsidRPr="00E11B14" w:rsidRDefault="00E11B14" w:rsidP="00B336BF">
            <w:pPr>
              <w:pStyle w:val="TableParagraph"/>
              <w:ind w:left="109" w:right="84"/>
            </w:pPr>
            <w:r w:rsidRPr="00E11B14">
              <w:t>Taking into account the cost of developing videos based on the Secretariat’s recent experience in this area, the resources allocated to the development of the training materials (to include video tutorials as well as guidance documents and datasets for practical exercises and training simulations) will need to be adjusted to ensure quality outputs. It is suggested in this regard, so as not to affect the overall budget allocated to this project, to re-distribute part of the funds allocated to the delivery of the training seminars in 2023 by organizing these trainings in a virtual format rather than onsite and use the remaining funds for the development of the training materials.</w:t>
            </w:r>
          </w:p>
        </w:tc>
      </w:tr>
      <w:tr w:rsidR="00E11B14" w:rsidRPr="00E11B14" w14:paraId="754C3843" w14:textId="77777777" w:rsidTr="00E040AD">
        <w:trPr>
          <w:trHeight w:val="469"/>
        </w:trPr>
        <w:tc>
          <w:tcPr>
            <w:tcW w:w="2268" w:type="dxa"/>
            <w:shd w:val="clear" w:color="auto" w:fill="68E089"/>
            <w:vAlign w:val="center"/>
          </w:tcPr>
          <w:p w14:paraId="558B6421" w14:textId="77777777" w:rsidR="00E11B14" w:rsidRPr="00E11B14" w:rsidRDefault="00E11B14" w:rsidP="00E11B14">
            <w:pPr>
              <w:rPr>
                <w:u w:val="single"/>
              </w:rPr>
            </w:pPr>
            <w:r w:rsidRPr="00E11B14">
              <w:rPr>
                <w:u w:val="single"/>
              </w:rPr>
              <w:t>The Way Forward</w:t>
            </w:r>
          </w:p>
          <w:p w14:paraId="5F8D30E9" w14:textId="77777777" w:rsidR="00E11B14" w:rsidRPr="00E11B14" w:rsidRDefault="00E11B14" w:rsidP="00E11B14"/>
        </w:tc>
        <w:tc>
          <w:tcPr>
            <w:tcW w:w="7173" w:type="dxa"/>
            <w:vAlign w:val="center"/>
          </w:tcPr>
          <w:p w14:paraId="469A3C33" w14:textId="77777777" w:rsidR="00E11B14" w:rsidRPr="00E11B14" w:rsidRDefault="00E11B14" w:rsidP="008E11F6">
            <w:pPr>
              <w:pStyle w:val="TableParagraph"/>
              <w:ind w:left="109" w:right="84"/>
            </w:pPr>
            <w:r w:rsidRPr="00E11B14">
              <w:t>In line with the progress achieved so far, it is expected that the toolkit will be completed as planned by the end of 2022 (pending professional editing and design in view of its publication).</w:t>
            </w:r>
          </w:p>
          <w:p w14:paraId="26045D66" w14:textId="77777777" w:rsidR="00E11B14" w:rsidRPr="00E11B14" w:rsidRDefault="00E11B14" w:rsidP="008E11F6">
            <w:pPr>
              <w:pStyle w:val="TableParagraph"/>
              <w:ind w:left="109" w:right="84"/>
            </w:pPr>
            <w:r w:rsidRPr="00E11B14">
              <w:t xml:space="preserve"> </w:t>
            </w:r>
          </w:p>
          <w:p w14:paraId="107FE8FA" w14:textId="710E119B" w:rsidR="00E11B14" w:rsidRPr="00E11B14" w:rsidRDefault="00E11B14" w:rsidP="008E11F6">
            <w:pPr>
              <w:pStyle w:val="TableParagraph"/>
              <w:ind w:left="109" w:right="84"/>
            </w:pPr>
            <w:r w:rsidRPr="00E11B14">
              <w:t xml:space="preserve">The associated training materials comprising a Learner’s Guide and modularized learning materials (in particular the explainer videos and resources for training simulations) will continue to be developed in parallel to the toolkit. </w:t>
            </w:r>
            <w:r w:rsidR="00217764">
              <w:t xml:space="preserve"> </w:t>
            </w:r>
            <w:r w:rsidRPr="00E11B14">
              <w:t xml:space="preserve">In particular, work will be undertaken in cooperation with a selected video production company and with the support and guidance of the WIPO News and Media Division and the Information and Digital Outreach Division to develop the explainer videos for all the tools in the toolkit. </w:t>
            </w:r>
          </w:p>
          <w:p w14:paraId="161966E9" w14:textId="77777777" w:rsidR="00E11B14" w:rsidRPr="00E11B14" w:rsidRDefault="00E11B14" w:rsidP="008E11F6">
            <w:pPr>
              <w:pStyle w:val="TableParagraph"/>
              <w:ind w:left="109" w:right="84"/>
            </w:pPr>
          </w:p>
          <w:p w14:paraId="4216872A" w14:textId="7A4EAFC0" w:rsidR="00E11B14" w:rsidRPr="008E11F6" w:rsidRDefault="00E11B14" w:rsidP="00B336BF">
            <w:pPr>
              <w:pStyle w:val="TableParagraph"/>
              <w:ind w:left="109" w:right="84"/>
            </w:pPr>
            <w:r w:rsidRPr="00E11B14">
              <w:t xml:space="preserve">Upon completion of the toolkit and the associated training materials, two training seminars will be organized for TISCs in 2023 as per the project delivery strategy. </w:t>
            </w:r>
          </w:p>
        </w:tc>
      </w:tr>
      <w:tr w:rsidR="00E11B14" w:rsidRPr="00E11B14" w14:paraId="3343BF39" w14:textId="77777777" w:rsidTr="00E040AD">
        <w:trPr>
          <w:trHeight w:val="631"/>
        </w:trPr>
        <w:tc>
          <w:tcPr>
            <w:tcW w:w="2268" w:type="dxa"/>
            <w:shd w:val="clear" w:color="auto" w:fill="68E089"/>
            <w:vAlign w:val="center"/>
          </w:tcPr>
          <w:p w14:paraId="081752A9" w14:textId="77777777" w:rsidR="00E11B14" w:rsidRPr="00E11B14" w:rsidRDefault="00E11B14" w:rsidP="00E11B14">
            <w:pPr>
              <w:rPr>
                <w:u w:val="single"/>
              </w:rPr>
            </w:pPr>
            <w:r w:rsidRPr="00E11B14">
              <w:rPr>
                <w:u w:val="single"/>
              </w:rPr>
              <w:t>Implementation</w:t>
            </w:r>
            <w:r w:rsidRPr="00E11B14">
              <w:t xml:space="preserve"> </w:t>
            </w:r>
            <w:r w:rsidRPr="00E11B14">
              <w:rPr>
                <w:u w:val="single"/>
              </w:rPr>
              <w:t>Timeline</w:t>
            </w:r>
          </w:p>
          <w:p w14:paraId="01CADBAA" w14:textId="77777777" w:rsidR="00E11B14" w:rsidRPr="00E11B14" w:rsidRDefault="00E11B14" w:rsidP="00E11B14"/>
        </w:tc>
        <w:tc>
          <w:tcPr>
            <w:tcW w:w="7173" w:type="dxa"/>
            <w:vAlign w:val="center"/>
          </w:tcPr>
          <w:p w14:paraId="5E59BA0F" w14:textId="77777777" w:rsidR="00E11B14" w:rsidRPr="00E11B14" w:rsidRDefault="00E11B14" w:rsidP="008E11F6">
            <w:pPr>
              <w:pStyle w:val="TableParagraph"/>
              <w:ind w:left="109" w:right="84"/>
            </w:pPr>
            <w:r w:rsidRPr="00E11B14">
              <w:t xml:space="preserve">The project is on track and no significant changes or delays are foreseen to date. </w:t>
            </w:r>
          </w:p>
        </w:tc>
      </w:tr>
      <w:tr w:rsidR="00E11B14" w:rsidRPr="00E11B14" w14:paraId="683BABE8" w14:textId="77777777" w:rsidTr="00E040AD">
        <w:trPr>
          <w:trHeight w:val="613"/>
        </w:trPr>
        <w:tc>
          <w:tcPr>
            <w:tcW w:w="2268" w:type="dxa"/>
            <w:shd w:val="clear" w:color="auto" w:fill="68E089"/>
            <w:vAlign w:val="center"/>
          </w:tcPr>
          <w:p w14:paraId="490BBC28" w14:textId="77777777" w:rsidR="00E11B14" w:rsidRPr="00E11B14" w:rsidRDefault="00E11B14" w:rsidP="00E11B14">
            <w:pPr>
              <w:rPr>
                <w:u w:val="single"/>
              </w:rPr>
            </w:pPr>
            <w:r w:rsidRPr="00E11B14">
              <w:rPr>
                <w:u w:val="single"/>
              </w:rPr>
              <w:lastRenderedPageBreak/>
              <w:t>Project</w:t>
            </w:r>
            <w:r w:rsidRPr="00E11B14">
              <w:t xml:space="preserve"> </w:t>
            </w:r>
            <w:r w:rsidRPr="00E11B14">
              <w:rPr>
                <w:u w:val="single"/>
              </w:rPr>
              <w:t>Implementation Rate</w:t>
            </w:r>
          </w:p>
          <w:p w14:paraId="623E2B30" w14:textId="77777777" w:rsidR="00E11B14" w:rsidRPr="00E11B14" w:rsidRDefault="00E11B14" w:rsidP="00E11B14"/>
        </w:tc>
        <w:tc>
          <w:tcPr>
            <w:tcW w:w="7173" w:type="dxa"/>
            <w:vAlign w:val="center"/>
          </w:tcPr>
          <w:p w14:paraId="060BB66B" w14:textId="701F5C1C" w:rsidR="00E11B14" w:rsidRPr="00E11B14" w:rsidRDefault="00BF0679" w:rsidP="00BF0679">
            <w:pPr>
              <w:pStyle w:val="TableParagraph"/>
              <w:ind w:left="109" w:right="84"/>
            </w:pPr>
            <w:r w:rsidRPr="00BF0679">
              <w:rPr>
                <w:iCs/>
              </w:rPr>
              <w:t>The budget implementation rate as of end of July 2022, proportional to the project’s total allocated budget was</w:t>
            </w:r>
            <w:r w:rsidR="008E11F6">
              <w:t xml:space="preserve">: </w:t>
            </w:r>
            <w:r w:rsidR="00E954D5">
              <w:t>5</w:t>
            </w:r>
            <w:r w:rsidR="00E11B14" w:rsidRPr="00E11B14">
              <w:t xml:space="preserve">% </w:t>
            </w:r>
          </w:p>
          <w:p w14:paraId="0A61E285" w14:textId="77777777" w:rsidR="00E11B14" w:rsidRPr="00E11B14" w:rsidRDefault="00E11B14" w:rsidP="008E11F6">
            <w:pPr>
              <w:pStyle w:val="TableParagraph"/>
              <w:ind w:left="109" w:right="84"/>
            </w:pPr>
          </w:p>
        </w:tc>
      </w:tr>
      <w:tr w:rsidR="00E11B14" w:rsidRPr="00E11B14" w14:paraId="1B2D1395" w14:textId="77777777" w:rsidTr="00E040AD">
        <w:trPr>
          <w:trHeight w:val="517"/>
        </w:trPr>
        <w:tc>
          <w:tcPr>
            <w:tcW w:w="2268" w:type="dxa"/>
            <w:shd w:val="clear" w:color="auto" w:fill="68E089"/>
            <w:vAlign w:val="center"/>
          </w:tcPr>
          <w:p w14:paraId="543EC7D6" w14:textId="77777777" w:rsidR="00E11B14" w:rsidRPr="00E11B14" w:rsidRDefault="00E11B14" w:rsidP="00E11B14">
            <w:r w:rsidRPr="00E11B14">
              <w:rPr>
                <w:u w:val="single"/>
              </w:rPr>
              <w:t>Previous Reports</w:t>
            </w:r>
          </w:p>
        </w:tc>
        <w:tc>
          <w:tcPr>
            <w:tcW w:w="7173" w:type="dxa"/>
            <w:vAlign w:val="center"/>
          </w:tcPr>
          <w:p w14:paraId="07852D72" w14:textId="45AEAD67" w:rsidR="00E11B14" w:rsidRPr="00E11B14" w:rsidRDefault="00E11B14" w:rsidP="008E11F6">
            <w:pPr>
              <w:pStyle w:val="TableParagraph"/>
              <w:ind w:left="109" w:right="84"/>
            </w:pPr>
            <w:r w:rsidRPr="00E11B14">
              <w:t>This is the first progress report to the CDIP.</w:t>
            </w:r>
          </w:p>
        </w:tc>
      </w:tr>
    </w:tbl>
    <w:p w14:paraId="4207CDDE" w14:textId="77777777" w:rsidR="0065179E" w:rsidRPr="000A4281" w:rsidRDefault="0065179E" w:rsidP="0065179E"/>
    <w:p w14:paraId="07D82622" w14:textId="77777777" w:rsidR="005454E4" w:rsidRDefault="005454E4" w:rsidP="006C5368"/>
    <w:p w14:paraId="40718DAC" w14:textId="044FE385" w:rsidR="006C5368" w:rsidRPr="000A4281" w:rsidRDefault="006C5368" w:rsidP="006C5368">
      <w:r w:rsidRPr="000A4281">
        <w:t>PROJECT SELF-EVALUATION</w:t>
      </w:r>
    </w:p>
    <w:tbl>
      <w:tblPr>
        <w:tblW w:w="0" w:type="auto"/>
        <w:tblInd w:w="-110" w:type="dxa"/>
        <w:tblLook w:val="01E0" w:firstRow="1" w:lastRow="1" w:firstColumn="1" w:lastColumn="1" w:noHBand="0" w:noVBand="0"/>
      </w:tblPr>
      <w:tblGrid>
        <w:gridCol w:w="9181"/>
      </w:tblGrid>
      <w:tr w:rsidR="006C5368" w:rsidRPr="000A4281" w14:paraId="5EB8CE7A" w14:textId="77777777" w:rsidTr="006C5368">
        <w:trPr>
          <w:trHeight w:val="494"/>
        </w:trPr>
        <w:tc>
          <w:tcPr>
            <w:tcW w:w="9181" w:type="dxa"/>
            <w:vAlign w:val="center"/>
          </w:tcPr>
          <w:p w14:paraId="5F54D906" w14:textId="77777777" w:rsidR="006C5368" w:rsidRPr="000A4281" w:rsidRDefault="006C5368" w:rsidP="006C5368">
            <w:r w:rsidRPr="000A4281">
              <w:br w:type="page"/>
            </w:r>
          </w:p>
          <w:p w14:paraId="55169757" w14:textId="77777777" w:rsidR="006C5368" w:rsidRPr="000A4281" w:rsidRDefault="006C5368" w:rsidP="006C5368">
            <w:r w:rsidRPr="000A4281">
              <w:t>Key to Traffic Light System (TLS)</w:t>
            </w:r>
          </w:p>
        </w:tc>
      </w:tr>
    </w:tbl>
    <w:p w14:paraId="72D61168" w14:textId="77777777" w:rsidR="006C5368" w:rsidRPr="000A4281" w:rsidRDefault="006C5368" w:rsidP="006C5368"/>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E11B14" w:rsidRPr="00E11B14" w14:paraId="2F8291C4" w14:textId="77777777" w:rsidTr="00AC043E">
        <w:trPr>
          <w:trHeight w:val="470"/>
        </w:trPr>
        <w:tc>
          <w:tcPr>
            <w:tcW w:w="1560" w:type="dxa"/>
            <w:shd w:val="clear" w:color="auto" w:fill="7BBEDA"/>
            <w:vAlign w:val="center"/>
          </w:tcPr>
          <w:p w14:paraId="08D6A23E"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w:t>
            </w:r>
          </w:p>
        </w:tc>
        <w:tc>
          <w:tcPr>
            <w:tcW w:w="1678" w:type="dxa"/>
            <w:shd w:val="clear" w:color="auto" w:fill="7BBEDA"/>
            <w:vAlign w:val="center"/>
          </w:tcPr>
          <w:p w14:paraId="2D1ACC3D"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w:t>
            </w:r>
          </w:p>
        </w:tc>
        <w:tc>
          <w:tcPr>
            <w:tcW w:w="1798" w:type="dxa"/>
            <w:shd w:val="clear" w:color="auto" w:fill="7BBEDA"/>
            <w:vAlign w:val="center"/>
          </w:tcPr>
          <w:p w14:paraId="7819FDF9" w14:textId="77777777" w:rsidR="00E11B14" w:rsidRPr="00E11B14" w:rsidRDefault="00E11B14" w:rsidP="00E11B14">
            <w:pPr>
              <w:widowControl w:val="0"/>
              <w:autoSpaceDE w:val="0"/>
              <w:autoSpaceDN w:val="0"/>
              <w:spacing w:before="106"/>
              <w:ind w:left="108"/>
              <w:rPr>
                <w:rFonts w:eastAsia="Arial"/>
                <w:szCs w:val="22"/>
              </w:rPr>
            </w:pPr>
            <w:r w:rsidRPr="00E11B14">
              <w:rPr>
                <w:rFonts w:eastAsia="Arial"/>
                <w:szCs w:val="22"/>
              </w:rPr>
              <w:t>**</w:t>
            </w:r>
          </w:p>
        </w:tc>
        <w:tc>
          <w:tcPr>
            <w:tcW w:w="1894" w:type="dxa"/>
            <w:shd w:val="clear" w:color="auto" w:fill="7BBEDA"/>
            <w:vAlign w:val="center"/>
          </w:tcPr>
          <w:p w14:paraId="1831340B" w14:textId="77777777" w:rsidR="00E11B14" w:rsidRPr="00E11B14" w:rsidRDefault="00E11B14" w:rsidP="00E11B14">
            <w:pPr>
              <w:widowControl w:val="0"/>
              <w:autoSpaceDE w:val="0"/>
              <w:autoSpaceDN w:val="0"/>
              <w:spacing w:before="106"/>
              <w:ind w:left="108"/>
              <w:rPr>
                <w:rFonts w:eastAsia="Arial"/>
                <w:szCs w:val="22"/>
              </w:rPr>
            </w:pPr>
            <w:r w:rsidRPr="00E11B14">
              <w:rPr>
                <w:rFonts w:eastAsia="Arial"/>
                <w:szCs w:val="22"/>
              </w:rPr>
              <w:t>NP</w:t>
            </w:r>
          </w:p>
        </w:tc>
        <w:tc>
          <w:tcPr>
            <w:tcW w:w="2564" w:type="dxa"/>
            <w:shd w:val="clear" w:color="auto" w:fill="7BBEDA"/>
            <w:vAlign w:val="center"/>
          </w:tcPr>
          <w:p w14:paraId="32A643C4"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NA</w:t>
            </w:r>
          </w:p>
        </w:tc>
      </w:tr>
      <w:tr w:rsidR="00E11B14" w:rsidRPr="00E11B14" w14:paraId="0D304CE0" w14:textId="77777777" w:rsidTr="00AC043E">
        <w:trPr>
          <w:trHeight w:val="506"/>
        </w:trPr>
        <w:tc>
          <w:tcPr>
            <w:tcW w:w="1560" w:type="dxa"/>
            <w:shd w:val="clear" w:color="auto" w:fill="7BBEDA"/>
            <w:vAlign w:val="center"/>
          </w:tcPr>
          <w:p w14:paraId="3F1EE4B2" w14:textId="77777777" w:rsidR="00E11B14" w:rsidRPr="00E11B14" w:rsidRDefault="00E11B14" w:rsidP="00E11B14">
            <w:pPr>
              <w:widowControl w:val="0"/>
              <w:autoSpaceDE w:val="0"/>
              <w:autoSpaceDN w:val="0"/>
              <w:spacing w:line="252" w:lineRule="exact"/>
              <w:ind w:left="110" w:right="408"/>
              <w:rPr>
                <w:rFonts w:eastAsia="Arial"/>
                <w:szCs w:val="22"/>
              </w:rPr>
            </w:pPr>
            <w:r w:rsidRPr="00E11B14">
              <w:rPr>
                <w:rFonts w:eastAsia="Arial"/>
                <w:szCs w:val="22"/>
              </w:rPr>
              <w:t>Fully</w:t>
            </w:r>
            <w:r w:rsidRPr="00E11B14">
              <w:rPr>
                <w:rFonts w:eastAsia="Arial"/>
                <w:spacing w:val="1"/>
                <w:szCs w:val="22"/>
              </w:rPr>
              <w:t xml:space="preserve"> </w:t>
            </w:r>
            <w:r w:rsidRPr="00E11B14">
              <w:rPr>
                <w:rFonts w:eastAsia="Arial"/>
                <w:spacing w:val="-1"/>
                <w:szCs w:val="22"/>
              </w:rPr>
              <w:t>achieved</w:t>
            </w:r>
          </w:p>
        </w:tc>
        <w:tc>
          <w:tcPr>
            <w:tcW w:w="1678" w:type="dxa"/>
            <w:shd w:val="clear" w:color="auto" w:fill="7BBEDA"/>
            <w:vAlign w:val="center"/>
          </w:tcPr>
          <w:p w14:paraId="1F384800" w14:textId="77777777" w:rsidR="00E11B14" w:rsidRPr="00E11B14" w:rsidRDefault="00E11B14" w:rsidP="00E11B14">
            <w:pPr>
              <w:widowControl w:val="0"/>
              <w:autoSpaceDE w:val="0"/>
              <w:autoSpaceDN w:val="0"/>
              <w:spacing w:line="252" w:lineRule="exact"/>
              <w:ind w:left="110" w:right="687"/>
              <w:rPr>
                <w:rFonts w:eastAsia="Arial"/>
                <w:szCs w:val="22"/>
              </w:rPr>
            </w:pPr>
            <w:r w:rsidRPr="00E11B14">
              <w:rPr>
                <w:rFonts w:eastAsia="Arial"/>
                <w:szCs w:val="22"/>
              </w:rPr>
              <w:t>Strong</w:t>
            </w:r>
            <w:r w:rsidRPr="00E11B14">
              <w:rPr>
                <w:rFonts w:eastAsia="Arial"/>
                <w:spacing w:val="1"/>
                <w:szCs w:val="22"/>
              </w:rPr>
              <w:t xml:space="preserve"> </w:t>
            </w:r>
            <w:r w:rsidRPr="00E11B14">
              <w:rPr>
                <w:rFonts w:eastAsia="Arial"/>
                <w:szCs w:val="22"/>
              </w:rPr>
              <w:t>progress</w:t>
            </w:r>
          </w:p>
        </w:tc>
        <w:tc>
          <w:tcPr>
            <w:tcW w:w="1798" w:type="dxa"/>
            <w:shd w:val="clear" w:color="auto" w:fill="7BBEDA"/>
            <w:vAlign w:val="center"/>
          </w:tcPr>
          <w:p w14:paraId="4D2ED87A" w14:textId="77777777" w:rsidR="00E11B14" w:rsidRPr="00E11B14" w:rsidRDefault="00E11B14" w:rsidP="00E11B14">
            <w:pPr>
              <w:widowControl w:val="0"/>
              <w:autoSpaceDE w:val="0"/>
              <w:autoSpaceDN w:val="0"/>
              <w:spacing w:line="251" w:lineRule="exact"/>
              <w:ind w:left="108"/>
              <w:rPr>
                <w:rFonts w:eastAsia="Arial"/>
                <w:szCs w:val="22"/>
              </w:rPr>
            </w:pPr>
            <w:r w:rsidRPr="00E11B14">
              <w:rPr>
                <w:rFonts w:eastAsia="Arial"/>
                <w:szCs w:val="22"/>
              </w:rPr>
              <w:t>Some progress</w:t>
            </w:r>
          </w:p>
        </w:tc>
        <w:tc>
          <w:tcPr>
            <w:tcW w:w="1894" w:type="dxa"/>
            <w:shd w:val="clear" w:color="auto" w:fill="7BBEDA"/>
            <w:vAlign w:val="center"/>
          </w:tcPr>
          <w:p w14:paraId="1933AE2B" w14:textId="77777777" w:rsidR="00E11B14" w:rsidRPr="00E11B14" w:rsidRDefault="00E11B14" w:rsidP="00E11B14">
            <w:pPr>
              <w:widowControl w:val="0"/>
              <w:autoSpaceDE w:val="0"/>
              <w:autoSpaceDN w:val="0"/>
              <w:spacing w:line="251" w:lineRule="exact"/>
              <w:ind w:left="108"/>
              <w:rPr>
                <w:rFonts w:eastAsia="Arial"/>
                <w:szCs w:val="22"/>
              </w:rPr>
            </w:pPr>
            <w:r w:rsidRPr="00E11B14">
              <w:rPr>
                <w:rFonts w:eastAsia="Arial"/>
                <w:szCs w:val="22"/>
              </w:rPr>
              <w:t>No</w:t>
            </w:r>
            <w:r w:rsidRPr="00E11B14">
              <w:rPr>
                <w:rFonts w:eastAsia="Arial"/>
                <w:spacing w:val="-2"/>
                <w:szCs w:val="22"/>
              </w:rPr>
              <w:t xml:space="preserve"> </w:t>
            </w:r>
            <w:r w:rsidRPr="00E11B14">
              <w:rPr>
                <w:rFonts w:eastAsia="Arial"/>
                <w:szCs w:val="22"/>
              </w:rPr>
              <w:t>progress</w:t>
            </w:r>
          </w:p>
        </w:tc>
        <w:tc>
          <w:tcPr>
            <w:tcW w:w="2564" w:type="dxa"/>
            <w:shd w:val="clear" w:color="auto" w:fill="7BBEDA"/>
            <w:vAlign w:val="center"/>
          </w:tcPr>
          <w:p w14:paraId="6EAD6609" w14:textId="77777777" w:rsidR="00E11B14" w:rsidRPr="00E11B14" w:rsidRDefault="00E11B14" w:rsidP="00E11B14">
            <w:pPr>
              <w:widowControl w:val="0"/>
              <w:autoSpaceDE w:val="0"/>
              <w:autoSpaceDN w:val="0"/>
              <w:spacing w:line="252" w:lineRule="exact"/>
              <w:ind w:left="110" w:right="203"/>
              <w:rPr>
                <w:rFonts w:eastAsia="Arial"/>
                <w:szCs w:val="22"/>
              </w:rPr>
            </w:pPr>
            <w:r w:rsidRPr="00E11B14">
              <w:rPr>
                <w:rFonts w:eastAsia="Arial"/>
                <w:szCs w:val="22"/>
              </w:rPr>
              <w:t>Not yet</w:t>
            </w:r>
            <w:r w:rsidRPr="00E11B14">
              <w:rPr>
                <w:rFonts w:eastAsia="Arial"/>
                <w:spacing w:val="1"/>
                <w:szCs w:val="22"/>
              </w:rPr>
              <w:t xml:space="preserve"> </w:t>
            </w:r>
            <w:r w:rsidRPr="00E11B14">
              <w:rPr>
                <w:rFonts w:eastAsia="Arial"/>
                <w:szCs w:val="22"/>
              </w:rPr>
              <w:t>assessed/discontinued</w:t>
            </w:r>
          </w:p>
        </w:tc>
      </w:tr>
    </w:tbl>
    <w:p w14:paraId="3A25CF23" w14:textId="77777777" w:rsidR="006C5368" w:rsidRPr="000A4281" w:rsidRDefault="006C5368" w:rsidP="006C5368"/>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E11B14" w:rsidRPr="00E11B14" w14:paraId="4B111C0B" w14:textId="77777777" w:rsidTr="00AC043E">
        <w:trPr>
          <w:trHeight w:val="1264"/>
        </w:trPr>
        <w:tc>
          <w:tcPr>
            <w:tcW w:w="2520" w:type="dxa"/>
            <w:shd w:val="clear" w:color="auto" w:fill="68E089"/>
            <w:vAlign w:val="center"/>
          </w:tcPr>
          <w:p w14:paraId="05AA53BF" w14:textId="77777777" w:rsidR="00E11B14" w:rsidRPr="00E11B14" w:rsidRDefault="00E11B14" w:rsidP="00E11B14"/>
          <w:p w14:paraId="725B75AA" w14:textId="77777777" w:rsidR="00E11B14" w:rsidRPr="00E11B14" w:rsidRDefault="00E11B14" w:rsidP="00E11B14">
            <w:r w:rsidRPr="00E11B14">
              <w:rPr>
                <w:u w:val="single"/>
              </w:rPr>
              <w:t>Project Outputs</w:t>
            </w:r>
            <w:r w:rsidRPr="00E11B14">
              <w:rPr>
                <w:vertAlign w:val="superscript"/>
              </w:rPr>
              <w:t>3</w:t>
            </w:r>
            <w:r w:rsidRPr="00E11B14">
              <w:t xml:space="preserve"> (Expected result)</w:t>
            </w:r>
          </w:p>
        </w:tc>
        <w:tc>
          <w:tcPr>
            <w:tcW w:w="2695" w:type="dxa"/>
            <w:shd w:val="clear" w:color="auto" w:fill="68E089"/>
            <w:vAlign w:val="center"/>
          </w:tcPr>
          <w:p w14:paraId="39BDEC33" w14:textId="77777777" w:rsidR="00E11B14" w:rsidRPr="00E11B14" w:rsidRDefault="00E11B14" w:rsidP="00E11B14"/>
          <w:p w14:paraId="461B3AAB" w14:textId="77777777" w:rsidR="00E11B14" w:rsidRPr="00E11B14" w:rsidRDefault="00E11B14" w:rsidP="00E11B14">
            <w:r w:rsidRPr="00E11B14">
              <w:rPr>
                <w:u w:val="single"/>
              </w:rPr>
              <w:t>Indicators of Successful</w:t>
            </w:r>
            <w:r w:rsidRPr="00E11B14">
              <w:t xml:space="preserve"> </w:t>
            </w:r>
            <w:r w:rsidRPr="00E11B14">
              <w:rPr>
                <w:u w:val="single"/>
              </w:rPr>
              <w:t>Completion</w:t>
            </w:r>
          </w:p>
          <w:p w14:paraId="1DA6794E" w14:textId="77777777" w:rsidR="00E11B14" w:rsidRPr="00E11B14" w:rsidRDefault="00E11B14" w:rsidP="00E11B14">
            <w:r w:rsidRPr="00E11B14">
              <w:t>(Output Indicators)</w:t>
            </w:r>
          </w:p>
        </w:tc>
        <w:tc>
          <w:tcPr>
            <w:tcW w:w="3401" w:type="dxa"/>
            <w:shd w:val="clear" w:color="auto" w:fill="68E089"/>
            <w:vAlign w:val="center"/>
          </w:tcPr>
          <w:p w14:paraId="16886E3E" w14:textId="77777777" w:rsidR="00E11B14" w:rsidRPr="00E11B14" w:rsidRDefault="00E11B14" w:rsidP="00E11B14"/>
          <w:p w14:paraId="0AFA1040" w14:textId="77777777" w:rsidR="00E11B14" w:rsidRPr="00E11B14" w:rsidRDefault="00E11B14" w:rsidP="00E11B14">
            <w:r w:rsidRPr="00E11B14">
              <w:rPr>
                <w:u w:val="single"/>
              </w:rPr>
              <w:t>Performance Data</w:t>
            </w:r>
          </w:p>
        </w:tc>
        <w:tc>
          <w:tcPr>
            <w:tcW w:w="876" w:type="dxa"/>
            <w:shd w:val="clear" w:color="auto" w:fill="68E089"/>
            <w:vAlign w:val="center"/>
          </w:tcPr>
          <w:p w14:paraId="364E24EB" w14:textId="77777777" w:rsidR="00E11B14" w:rsidRPr="00E11B14" w:rsidRDefault="00E11B14" w:rsidP="00E11B14"/>
          <w:p w14:paraId="6EEB11A7" w14:textId="77777777" w:rsidR="00E11B14" w:rsidRPr="00E11B14" w:rsidRDefault="00E11B14" w:rsidP="00E11B14">
            <w:r w:rsidRPr="00E11B14">
              <w:rPr>
                <w:u w:val="single"/>
              </w:rPr>
              <w:t>TLS</w:t>
            </w:r>
          </w:p>
        </w:tc>
      </w:tr>
      <w:tr w:rsidR="00E11B14" w:rsidRPr="00E11B14" w14:paraId="768C7992" w14:textId="77777777" w:rsidTr="00AC043E">
        <w:trPr>
          <w:trHeight w:val="508"/>
        </w:trPr>
        <w:tc>
          <w:tcPr>
            <w:tcW w:w="2520" w:type="dxa"/>
            <w:tcBorders>
              <w:right w:val="single" w:sz="6" w:space="0" w:color="000000"/>
            </w:tcBorders>
            <w:vAlign w:val="center"/>
          </w:tcPr>
          <w:p w14:paraId="6A6DACE2" w14:textId="77777777" w:rsidR="00E11B14" w:rsidRPr="00E11B14" w:rsidRDefault="00E11B14" w:rsidP="00E11B14">
            <w:r w:rsidRPr="00E11B14">
              <w:t>Toolkit covering the four phases of product or service development and identification of whether the invention is in the public domain</w:t>
            </w:r>
          </w:p>
        </w:tc>
        <w:tc>
          <w:tcPr>
            <w:tcW w:w="2695" w:type="dxa"/>
            <w:tcBorders>
              <w:left w:val="single" w:sz="6" w:space="0" w:color="000000"/>
              <w:bottom w:val="single" w:sz="6" w:space="0" w:color="000000"/>
            </w:tcBorders>
            <w:vAlign w:val="center"/>
          </w:tcPr>
          <w:p w14:paraId="0C8E409B" w14:textId="77777777" w:rsidR="00E11B14" w:rsidRPr="00E11B14" w:rsidRDefault="00E11B14" w:rsidP="00E11B14">
            <w:r w:rsidRPr="00E11B14">
              <w:t>Toolkit developed and published.</w:t>
            </w:r>
          </w:p>
        </w:tc>
        <w:tc>
          <w:tcPr>
            <w:tcW w:w="3401" w:type="dxa"/>
            <w:vAlign w:val="center"/>
          </w:tcPr>
          <w:p w14:paraId="4851405E" w14:textId="77777777" w:rsidR="00E11B14" w:rsidRPr="00E11B14" w:rsidRDefault="00E11B14" w:rsidP="00E11B14">
            <w:r w:rsidRPr="00E11B14">
              <w:t xml:space="preserve">  Content for the toolkit in progress</w:t>
            </w:r>
          </w:p>
        </w:tc>
        <w:tc>
          <w:tcPr>
            <w:tcW w:w="876" w:type="dxa"/>
            <w:vAlign w:val="center"/>
          </w:tcPr>
          <w:p w14:paraId="701F299E" w14:textId="77777777" w:rsidR="00E11B14" w:rsidRPr="00E11B14" w:rsidRDefault="00E11B14" w:rsidP="00E11B14">
            <w:r w:rsidRPr="00E11B14">
              <w:t xml:space="preserve"> ***</w:t>
            </w:r>
          </w:p>
        </w:tc>
      </w:tr>
      <w:tr w:rsidR="00E11B14" w:rsidRPr="00E11B14" w14:paraId="2C56A266" w14:textId="77777777" w:rsidTr="00AC043E">
        <w:trPr>
          <w:trHeight w:val="510"/>
        </w:trPr>
        <w:tc>
          <w:tcPr>
            <w:tcW w:w="2520" w:type="dxa"/>
            <w:tcBorders>
              <w:right w:val="single" w:sz="6" w:space="0" w:color="000000"/>
            </w:tcBorders>
            <w:vAlign w:val="center"/>
          </w:tcPr>
          <w:p w14:paraId="0620DAE4" w14:textId="77777777" w:rsidR="00E11B14" w:rsidRPr="00E11B14" w:rsidRDefault="00E11B14" w:rsidP="00E11B14">
            <w:r w:rsidRPr="00E11B14">
              <w:t>Training materials for TISCs</w:t>
            </w:r>
          </w:p>
        </w:tc>
        <w:tc>
          <w:tcPr>
            <w:tcW w:w="2695" w:type="dxa"/>
            <w:tcBorders>
              <w:top w:val="single" w:sz="6" w:space="0" w:color="000000"/>
              <w:left w:val="single" w:sz="6" w:space="0" w:color="000000"/>
              <w:bottom w:val="single" w:sz="6" w:space="0" w:color="000000"/>
            </w:tcBorders>
            <w:vAlign w:val="center"/>
          </w:tcPr>
          <w:p w14:paraId="357A1241" w14:textId="77777777" w:rsidR="00E11B14" w:rsidRPr="00E11B14" w:rsidRDefault="00E11B14" w:rsidP="00E11B14">
            <w:r w:rsidRPr="00E11B14">
              <w:t>Training materials for TISCs developed.</w:t>
            </w:r>
          </w:p>
        </w:tc>
        <w:tc>
          <w:tcPr>
            <w:tcW w:w="3401" w:type="dxa"/>
            <w:vAlign w:val="center"/>
          </w:tcPr>
          <w:p w14:paraId="271B0EA6" w14:textId="77777777" w:rsidR="00E11B14" w:rsidRPr="00E11B14" w:rsidRDefault="00E11B14" w:rsidP="00E11B14">
            <w:r w:rsidRPr="00E11B14">
              <w:t xml:space="preserve"> Training materials in progress </w:t>
            </w:r>
          </w:p>
        </w:tc>
        <w:tc>
          <w:tcPr>
            <w:tcW w:w="876" w:type="dxa"/>
            <w:vAlign w:val="center"/>
          </w:tcPr>
          <w:p w14:paraId="540DB146" w14:textId="77777777" w:rsidR="00E11B14" w:rsidRPr="00E11B14" w:rsidRDefault="00E11B14" w:rsidP="00E11B14">
            <w:r w:rsidRPr="00E11B14">
              <w:t xml:space="preserve"> **</w:t>
            </w:r>
          </w:p>
        </w:tc>
      </w:tr>
      <w:tr w:rsidR="00E11B14" w:rsidRPr="00E11B14" w14:paraId="14B50EFE" w14:textId="77777777" w:rsidTr="00AC043E">
        <w:trPr>
          <w:trHeight w:val="510"/>
        </w:trPr>
        <w:tc>
          <w:tcPr>
            <w:tcW w:w="2520" w:type="dxa"/>
            <w:tcBorders>
              <w:right w:val="single" w:sz="6" w:space="0" w:color="000000"/>
            </w:tcBorders>
            <w:vAlign w:val="center"/>
          </w:tcPr>
          <w:p w14:paraId="12A0DFF9" w14:textId="77777777" w:rsidR="00E11B14" w:rsidRPr="00E11B14" w:rsidRDefault="00E11B14" w:rsidP="00E11B14">
            <w:r w:rsidRPr="00E11B14">
              <w:t>Training seminars using the new training materials</w:t>
            </w:r>
          </w:p>
        </w:tc>
        <w:tc>
          <w:tcPr>
            <w:tcW w:w="2695" w:type="dxa"/>
            <w:tcBorders>
              <w:top w:val="single" w:sz="6" w:space="0" w:color="000000"/>
              <w:left w:val="single" w:sz="6" w:space="0" w:color="000000"/>
              <w:bottom w:val="single" w:sz="6" w:space="0" w:color="000000"/>
            </w:tcBorders>
            <w:vAlign w:val="center"/>
          </w:tcPr>
          <w:p w14:paraId="40BD20C9" w14:textId="77777777" w:rsidR="00E11B14" w:rsidRPr="00E11B14" w:rsidRDefault="00E11B14" w:rsidP="00E11B14">
            <w:r w:rsidRPr="00E11B14">
              <w:t xml:space="preserve">2 seminars delivered.  </w:t>
            </w:r>
          </w:p>
          <w:p w14:paraId="329F83E1" w14:textId="77777777" w:rsidR="00E11B14" w:rsidRPr="00E11B14" w:rsidRDefault="00E11B14" w:rsidP="00E11B14"/>
          <w:p w14:paraId="2C9325CE" w14:textId="77777777" w:rsidR="00E11B14" w:rsidRPr="00E11B14" w:rsidRDefault="00E11B14" w:rsidP="00E11B14">
            <w:r w:rsidRPr="00E11B14">
              <w:t>Percentage of participants indicating that the training has improved their knowledge and skills in using inventions in the public domain (target: 70%).</w:t>
            </w:r>
          </w:p>
        </w:tc>
        <w:tc>
          <w:tcPr>
            <w:tcW w:w="3401" w:type="dxa"/>
            <w:vAlign w:val="center"/>
          </w:tcPr>
          <w:p w14:paraId="241E2C39" w14:textId="014B7B38" w:rsidR="00E11B14" w:rsidRPr="00E11B14" w:rsidRDefault="008E11F6" w:rsidP="00E11B14">
            <w:r>
              <w:t xml:space="preserve"> N</w:t>
            </w:r>
            <w:r w:rsidR="00E11B14" w:rsidRPr="00E11B14">
              <w:t>A</w:t>
            </w:r>
          </w:p>
        </w:tc>
        <w:tc>
          <w:tcPr>
            <w:tcW w:w="876" w:type="dxa"/>
            <w:vAlign w:val="center"/>
          </w:tcPr>
          <w:p w14:paraId="34935F20" w14:textId="43FE4B1D" w:rsidR="00E11B14" w:rsidRPr="00E11B14" w:rsidRDefault="008E11F6" w:rsidP="00E11B14">
            <w:r>
              <w:t xml:space="preserve"> N</w:t>
            </w:r>
            <w:r w:rsidR="00E11B14" w:rsidRPr="00E11B14">
              <w:t>A</w:t>
            </w:r>
          </w:p>
        </w:tc>
      </w:tr>
    </w:tbl>
    <w:p w14:paraId="59354E81" w14:textId="01E0A8C7" w:rsidR="006C5368" w:rsidRDefault="006C5368" w:rsidP="006C5368"/>
    <w:p w14:paraId="22B79317" w14:textId="77777777" w:rsidR="00B336BF" w:rsidRPr="000A4281" w:rsidRDefault="00B336BF" w:rsidP="006C5368"/>
    <w:p w14:paraId="23A0CFB2" w14:textId="77777777" w:rsidR="00F778DD" w:rsidRPr="006E16C1" w:rsidRDefault="007A1650" w:rsidP="007A1650">
      <w:pPr>
        <w:ind w:left="5670" w:firstLine="567"/>
        <w:rPr>
          <w:szCs w:val="22"/>
        </w:rPr>
        <w:sectPr w:rsidR="00F778DD" w:rsidRPr="006E16C1" w:rsidSect="00D317EA">
          <w:headerReference w:type="default" r:id="rId63"/>
          <w:headerReference w:type="first" r:id="rId64"/>
          <w:pgSz w:w="11907" w:h="16840" w:code="9"/>
          <w:pgMar w:top="1418" w:right="1418" w:bottom="1418" w:left="1418" w:header="709" w:footer="709" w:gutter="0"/>
          <w:pgNumType w:start="1"/>
          <w:cols w:space="720"/>
          <w:titlePg/>
          <w:docGrid w:linePitch="299"/>
        </w:sectPr>
      </w:pPr>
      <w:r w:rsidRPr="006E16C1">
        <w:rPr>
          <w:szCs w:val="22"/>
        </w:rPr>
        <w:t>[Annex VI follows]</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6EF135B0" w14:textId="77777777" w:rsidTr="000E0E0C">
        <w:trPr>
          <w:trHeight w:val="431"/>
        </w:trPr>
        <w:tc>
          <w:tcPr>
            <w:tcW w:w="9290" w:type="dxa"/>
            <w:gridSpan w:val="2"/>
          </w:tcPr>
          <w:p w14:paraId="7032FBC2" w14:textId="77777777" w:rsidR="00F778DD" w:rsidRPr="00B336BF" w:rsidRDefault="00F778DD" w:rsidP="000E0E0C">
            <w:pPr>
              <w:pStyle w:val="TableParagraph"/>
              <w:spacing w:before="88"/>
              <w:ind w:left="110"/>
            </w:pPr>
            <w:r w:rsidRPr="00B336BF">
              <w:lastRenderedPageBreak/>
              <w:t>PROJECT</w:t>
            </w:r>
            <w:r w:rsidRPr="00B336BF">
              <w:rPr>
                <w:spacing w:val="-4"/>
              </w:rPr>
              <w:t xml:space="preserve"> </w:t>
            </w:r>
            <w:r w:rsidRPr="00B336BF">
              <w:t>SUMMARY</w:t>
            </w:r>
          </w:p>
        </w:tc>
      </w:tr>
      <w:tr w:rsidR="00F778DD" w:rsidRPr="00957BD5" w14:paraId="25349D52" w14:textId="77777777" w:rsidTr="00AC043E">
        <w:trPr>
          <w:trHeight w:val="324"/>
        </w:trPr>
        <w:tc>
          <w:tcPr>
            <w:tcW w:w="2377" w:type="dxa"/>
            <w:shd w:val="clear" w:color="auto" w:fill="68E089"/>
            <w:vAlign w:val="center"/>
          </w:tcPr>
          <w:p w14:paraId="36A596A7" w14:textId="77777777" w:rsidR="00F778DD" w:rsidRPr="00B336BF" w:rsidRDefault="00F778DD" w:rsidP="000E0E0C">
            <w:pPr>
              <w:pStyle w:val="TableParagraph"/>
              <w:ind w:left="110"/>
            </w:pPr>
            <w:r w:rsidRPr="00B336BF">
              <w:rPr>
                <w:u w:val="single"/>
              </w:rPr>
              <w:t>Project Code</w:t>
            </w:r>
          </w:p>
        </w:tc>
        <w:tc>
          <w:tcPr>
            <w:tcW w:w="6913" w:type="dxa"/>
            <w:vAlign w:val="center"/>
          </w:tcPr>
          <w:p w14:paraId="099145EF" w14:textId="01A18354" w:rsidR="00F778DD" w:rsidRPr="00B336BF" w:rsidRDefault="00B00758" w:rsidP="00B00758">
            <w:pPr>
              <w:pStyle w:val="TableParagraph"/>
              <w:ind w:left="109"/>
            </w:pPr>
            <w:r w:rsidRPr="00B336BF">
              <w:rPr>
                <w:i/>
                <w:iCs/>
              </w:rPr>
              <w:t>DA_1_4_10_11_23_01</w:t>
            </w:r>
          </w:p>
        </w:tc>
      </w:tr>
      <w:tr w:rsidR="00F778DD" w:rsidRPr="00957BD5" w14:paraId="3034D3CD" w14:textId="77777777" w:rsidTr="00AC043E">
        <w:trPr>
          <w:trHeight w:val="342"/>
        </w:trPr>
        <w:tc>
          <w:tcPr>
            <w:tcW w:w="2377" w:type="dxa"/>
            <w:shd w:val="clear" w:color="auto" w:fill="68E089"/>
            <w:vAlign w:val="center"/>
          </w:tcPr>
          <w:p w14:paraId="6E840ECE" w14:textId="77777777" w:rsidR="00F778DD" w:rsidRPr="00B336BF" w:rsidRDefault="00F778DD" w:rsidP="000E0E0C">
            <w:pPr>
              <w:pStyle w:val="TableParagraph"/>
              <w:spacing w:before="1"/>
              <w:ind w:left="110"/>
            </w:pPr>
            <w:r w:rsidRPr="00B336BF">
              <w:rPr>
                <w:u w:val="single"/>
              </w:rPr>
              <w:t>Title</w:t>
            </w:r>
          </w:p>
        </w:tc>
        <w:tc>
          <w:tcPr>
            <w:tcW w:w="6913" w:type="dxa"/>
            <w:vAlign w:val="center"/>
          </w:tcPr>
          <w:p w14:paraId="5B38E1A1" w14:textId="4E4F9F08" w:rsidR="00F778DD" w:rsidRPr="00B336BF" w:rsidRDefault="005473E1" w:rsidP="00F778DD">
            <w:pPr>
              <w:pStyle w:val="TableParagraph"/>
              <w:spacing w:before="1"/>
              <w:ind w:left="109"/>
            </w:pPr>
            <w:hyperlink r:id="rId65" w:history="1">
              <w:r w:rsidR="00F778DD" w:rsidRPr="00B336BF">
                <w:rPr>
                  <w:rStyle w:val="Hyperlink"/>
                </w:rPr>
                <w:t>Development of the Music Sector and New Economic Models of Music in Burkina Faso and in Certain Countries of the West African Economic and Monetary Union (WAEMU)</w:t>
              </w:r>
            </w:hyperlink>
          </w:p>
        </w:tc>
      </w:tr>
      <w:tr w:rsidR="00F778DD" w:rsidRPr="00957BD5" w14:paraId="65F17D5D" w14:textId="77777777" w:rsidTr="00AC043E">
        <w:trPr>
          <w:trHeight w:val="531"/>
        </w:trPr>
        <w:tc>
          <w:tcPr>
            <w:tcW w:w="2377" w:type="dxa"/>
            <w:shd w:val="clear" w:color="auto" w:fill="68E089"/>
            <w:vAlign w:val="center"/>
          </w:tcPr>
          <w:p w14:paraId="75AE320A" w14:textId="5F94E77F" w:rsidR="00F778DD" w:rsidRPr="00B336BF" w:rsidRDefault="005473E1" w:rsidP="000E0E0C">
            <w:pPr>
              <w:pStyle w:val="TableParagraph"/>
              <w:ind w:left="110" w:right="121"/>
            </w:pPr>
            <w:hyperlink r:id="rId66" w:history="1">
              <w:r w:rsidR="00F778DD" w:rsidRPr="00B336BF">
                <w:rPr>
                  <w:rStyle w:val="Hyperlink"/>
                </w:rPr>
                <w:t>Development Agenda</w:t>
              </w:r>
              <w:r w:rsidR="00F778DD" w:rsidRPr="00B336BF">
                <w:rPr>
                  <w:rStyle w:val="Hyperlink"/>
                  <w:spacing w:val="-59"/>
                </w:rPr>
                <w:t xml:space="preserve"> </w:t>
              </w:r>
              <w:r w:rsidR="00F778DD" w:rsidRPr="00B336BF">
                <w:rPr>
                  <w:rStyle w:val="Hyperlink"/>
                </w:rPr>
                <w:t>Recommendation</w:t>
              </w:r>
            </w:hyperlink>
          </w:p>
        </w:tc>
        <w:tc>
          <w:tcPr>
            <w:tcW w:w="6913" w:type="dxa"/>
            <w:vAlign w:val="center"/>
          </w:tcPr>
          <w:p w14:paraId="02858EF9" w14:textId="74E89222" w:rsidR="005454E4" w:rsidRPr="005454E4" w:rsidRDefault="00B00758" w:rsidP="005454E4">
            <w:pPr>
              <w:pStyle w:val="TableParagraph"/>
              <w:ind w:left="109" w:right="880"/>
            </w:pPr>
            <w:r w:rsidRPr="005454E4">
              <w:t>Recommendation</w:t>
            </w:r>
            <w:r w:rsidR="005454E4" w:rsidRPr="005454E4">
              <w:t xml:space="preserve">s 1; </w:t>
            </w:r>
            <w:r w:rsidR="00A914CC">
              <w:t xml:space="preserve"> </w:t>
            </w:r>
            <w:r w:rsidR="005454E4" w:rsidRPr="005454E4">
              <w:t xml:space="preserve">4; </w:t>
            </w:r>
            <w:r w:rsidR="00A914CC">
              <w:t xml:space="preserve"> </w:t>
            </w:r>
            <w:r w:rsidR="005454E4" w:rsidRPr="005454E4">
              <w:t xml:space="preserve">10; </w:t>
            </w:r>
            <w:r w:rsidR="00A914CC">
              <w:t xml:space="preserve"> </w:t>
            </w:r>
            <w:r w:rsidR="005454E4" w:rsidRPr="005454E4">
              <w:t xml:space="preserve">11; </w:t>
            </w:r>
            <w:r w:rsidR="00A914CC">
              <w:t xml:space="preserve"> </w:t>
            </w:r>
            <w:r w:rsidR="005454E4" w:rsidRPr="005454E4">
              <w:t xml:space="preserve">and 23. </w:t>
            </w:r>
          </w:p>
          <w:p w14:paraId="36C2B048" w14:textId="2382033B" w:rsidR="00F778DD" w:rsidRPr="00B336BF" w:rsidRDefault="00F778DD" w:rsidP="00B00758">
            <w:pPr>
              <w:pStyle w:val="TableParagraph"/>
              <w:ind w:left="109" w:right="880"/>
            </w:pPr>
          </w:p>
        </w:tc>
      </w:tr>
      <w:tr w:rsidR="00F778DD" w:rsidRPr="00957BD5" w14:paraId="1AAABA6C" w14:textId="77777777" w:rsidTr="00AC043E">
        <w:trPr>
          <w:trHeight w:val="621"/>
        </w:trPr>
        <w:tc>
          <w:tcPr>
            <w:tcW w:w="2377" w:type="dxa"/>
            <w:shd w:val="clear" w:color="auto" w:fill="68E089"/>
            <w:vAlign w:val="center"/>
          </w:tcPr>
          <w:p w14:paraId="7C63565D" w14:textId="77777777" w:rsidR="00F778DD" w:rsidRPr="00B336BF" w:rsidRDefault="00F778DD" w:rsidP="000E0E0C">
            <w:pPr>
              <w:pStyle w:val="TableParagraph"/>
              <w:ind w:left="110"/>
            </w:pPr>
            <w:r w:rsidRPr="00B336BF">
              <w:rPr>
                <w:u w:val="single"/>
              </w:rPr>
              <w:t>Project</w:t>
            </w:r>
            <w:r w:rsidRPr="00B336BF">
              <w:rPr>
                <w:spacing w:val="-1"/>
                <w:u w:val="single"/>
              </w:rPr>
              <w:t xml:space="preserve"> </w:t>
            </w:r>
            <w:r w:rsidRPr="00B336BF">
              <w:rPr>
                <w:u w:val="single"/>
              </w:rPr>
              <w:t>Budget</w:t>
            </w:r>
          </w:p>
        </w:tc>
        <w:tc>
          <w:tcPr>
            <w:tcW w:w="6913" w:type="dxa"/>
            <w:vAlign w:val="center"/>
          </w:tcPr>
          <w:p w14:paraId="09F5181D" w14:textId="6132546A" w:rsidR="00F778DD" w:rsidRPr="00B336BF" w:rsidRDefault="00B00758" w:rsidP="00E078FB">
            <w:pPr>
              <w:pStyle w:val="TableParagraph"/>
              <w:ind w:left="109" w:right="720"/>
            </w:pPr>
            <w:r w:rsidRPr="00B336BF">
              <w:t>Total</w:t>
            </w:r>
            <w:r w:rsidR="00E078FB">
              <w:t xml:space="preserve"> project budget</w:t>
            </w:r>
            <w:r w:rsidRPr="00B336BF">
              <w:t>:  568,200 Swiss francs, of which 114,200 Swiss francs</w:t>
            </w:r>
            <w:r w:rsidR="00E078FB" w:rsidRPr="00B336BF">
              <w:t xml:space="preserve"> </w:t>
            </w:r>
            <w:r w:rsidR="00E078FB">
              <w:t xml:space="preserve">allocated for </w:t>
            </w:r>
            <w:r w:rsidR="00E078FB" w:rsidRPr="00B336BF">
              <w:t>personnel cost</w:t>
            </w:r>
            <w:r w:rsidR="00E078FB">
              <w:t xml:space="preserve">s, and </w:t>
            </w:r>
            <w:r w:rsidR="00E078FB" w:rsidRPr="00B336BF">
              <w:t xml:space="preserve">454,000 Swiss francs </w:t>
            </w:r>
            <w:r w:rsidR="00E078FB">
              <w:t>allocated for</w:t>
            </w:r>
            <w:r w:rsidRPr="00B336BF">
              <w:t xml:space="preserve"> non-person</w:t>
            </w:r>
            <w:r w:rsidR="00E078FB">
              <w:t xml:space="preserve">nel costs. </w:t>
            </w:r>
            <w:r w:rsidRPr="00B336BF">
              <w:t xml:space="preserve">  </w:t>
            </w:r>
          </w:p>
        </w:tc>
      </w:tr>
      <w:tr w:rsidR="00F778DD" w:rsidRPr="00957BD5" w14:paraId="50F64DB4" w14:textId="77777777" w:rsidTr="00AC043E">
        <w:trPr>
          <w:trHeight w:val="531"/>
        </w:trPr>
        <w:tc>
          <w:tcPr>
            <w:tcW w:w="2377" w:type="dxa"/>
            <w:shd w:val="clear" w:color="auto" w:fill="68E089"/>
            <w:vAlign w:val="center"/>
          </w:tcPr>
          <w:p w14:paraId="22BE8951" w14:textId="77777777" w:rsidR="00F778DD" w:rsidRPr="00B336BF" w:rsidRDefault="00F778DD" w:rsidP="000E0E0C">
            <w:pPr>
              <w:pStyle w:val="TableParagraph"/>
              <w:spacing w:before="1"/>
              <w:ind w:left="110"/>
            </w:pPr>
            <w:r w:rsidRPr="00B336BF">
              <w:rPr>
                <w:u w:val="single"/>
              </w:rPr>
              <w:t>Project</w:t>
            </w:r>
            <w:r w:rsidRPr="00B336BF">
              <w:rPr>
                <w:spacing w:val="-1"/>
                <w:u w:val="single"/>
              </w:rPr>
              <w:t xml:space="preserve"> </w:t>
            </w:r>
            <w:r w:rsidRPr="00B336BF">
              <w:rPr>
                <w:u w:val="single"/>
              </w:rPr>
              <w:t>Start</w:t>
            </w:r>
            <w:r w:rsidRPr="00B336BF">
              <w:rPr>
                <w:spacing w:val="-1"/>
                <w:u w:val="single"/>
              </w:rPr>
              <w:t xml:space="preserve"> </w:t>
            </w:r>
            <w:r w:rsidRPr="00B336BF">
              <w:rPr>
                <w:u w:val="single"/>
              </w:rPr>
              <w:t>Date</w:t>
            </w:r>
          </w:p>
        </w:tc>
        <w:tc>
          <w:tcPr>
            <w:tcW w:w="6913" w:type="dxa"/>
            <w:vAlign w:val="center"/>
          </w:tcPr>
          <w:p w14:paraId="02A6B83A" w14:textId="071CB3DA" w:rsidR="00F778DD" w:rsidRPr="00B336BF" w:rsidRDefault="00B00758" w:rsidP="00B00758">
            <w:pPr>
              <w:pStyle w:val="TableParagraph"/>
              <w:spacing w:before="1"/>
              <w:ind w:left="109"/>
            </w:pPr>
            <w:r w:rsidRPr="00E078FB">
              <w:t>January 2022</w:t>
            </w:r>
          </w:p>
        </w:tc>
      </w:tr>
      <w:tr w:rsidR="00F778DD" w:rsidRPr="00957BD5" w14:paraId="38640111" w14:textId="77777777" w:rsidTr="00AC043E">
        <w:trPr>
          <w:trHeight w:val="531"/>
        </w:trPr>
        <w:tc>
          <w:tcPr>
            <w:tcW w:w="2377" w:type="dxa"/>
            <w:shd w:val="clear" w:color="auto" w:fill="68E089"/>
            <w:vAlign w:val="center"/>
          </w:tcPr>
          <w:p w14:paraId="140FDAEC" w14:textId="77777777" w:rsidR="00F778DD" w:rsidRPr="00B336BF" w:rsidRDefault="00F778DD" w:rsidP="000E0E0C">
            <w:pPr>
              <w:pStyle w:val="TableParagraph"/>
              <w:ind w:left="110"/>
            </w:pPr>
            <w:r w:rsidRPr="00B336BF">
              <w:rPr>
                <w:u w:val="single"/>
              </w:rPr>
              <w:t>Project Duration</w:t>
            </w:r>
          </w:p>
        </w:tc>
        <w:tc>
          <w:tcPr>
            <w:tcW w:w="6913" w:type="dxa"/>
            <w:vAlign w:val="center"/>
          </w:tcPr>
          <w:p w14:paraId="3F4E42C3" w14:textId="08962C6A" w:rsidR="00F778DD" w:rsidRPr="00B336BF" w:rsidRDefault="00B00758" w:rsidP="000E0E0C">
            <w:pPr>
              <w:pStyle w:val="TableParagraph"/>
              <w:ind w:left="109"/>
            </w:pPr>
            <w:r w:rsidRPr="00B336BF">
              <w:t xml:space="preserve">30 months </w:t>
            </w:r>
          </w:p>
        </w:tc>
      </w:tr>
      <w:tr w:rsidR="00F778DD" w:rsidRPr="00957BD5" w14:paraId="2480044D" w14:textId="77777777" w:rsidTr="00AC043E">
        <w:trPr>
          <w:trHeight w:val="801"/>
        </w:trPr>
        <w:tc>
          <w:tcPr>
            <w:tcW w:w="2377" w:type="dxa"/>
            <w:shd w:val="clear" w:color="auto" w:fill="68E089"/>
            <w:vAlign w:val="center"/>
          </w:tcPr>
          <w:p w14:paraId="6F89B4ED" w14:textId="77777777" w:rsidR="00F778DD" w:rsidRPr="00B336BF" w:rsidRDefault="00F778DD" w:rsidP="000E0E0C">
            <w:pPr>
              <w:pStyle w:val="TableParagraph"/>
              <w:ind w:left="110"/>
            </w:pPr>
            <w:r w:rsidRPr="00B336BF">
              <w:rPr>
                <w:u w:val="single"/>
              </w:rPr>
              <w:t>Key</w:t>
            </w:r>
            <w:r w:rsidRPr="00B336BF">
              <w:rPr>
                <w:spacing w:val="-5"/>
                <w:u w:val="single"/>
              </w:rPr>
              <w:t xml:space="preserve"> </w:t>
            </w:r>
            <w:r w:rsidRPr="00B336BF">
              <w:rPr>
                <w:u w:val="single"/>
              </w:rPr>
              <w:t>WIPO</w:t>
            </w:r>
          </w:p>
          <w:p w14:paraId="10EEDA71" w14:textId="77777777" w:rsidR="00F778DD" w:rsidRPr="00B336BF" w:rsidRDefault="00F778DD" w:rsidP="000E0E0C">
            <w:pPr>
              <w:pStyle w:val="TableParagraph"/>
              <w:spacing w:line="252" w:lineRule="exact"/>
              <w:ind w:left="110" w:right="855"/>
              <w:rPr>
                <w:u w:val="single"/>
              </w:rPr>
            </w:pPr>
            <w:r w:rsidRPr="00B336BF">
              <w:rPr>
                <w:u w:val="single"/>
              </w:rPr>
              <w:t>Sectors/areas</w:t>
            </w:r>
            <w:r w:rsidRPr="00B336BF">
              <w:rPr>
                <w:spacing w:val="-59"/>
              </w:rPr>
              <w:t xml:space="preserve"> </w:t>
            </w:r>
            <w:r w:rsidRPr="00B336BF">
              <w:rPr>
                <w:u w:val="single"/>
              </w:rPr>
              <w:t>Involved</w:t>
            </w:r>
          </w:p>
        </w:tc>
        <w:tc>
          <w:tcPr>
            <w:tcW w:w="6913" w:type="dxa"/>
            <w:vAlign w:val="center"/>
          </w:tcPr>
          <w:p w14:paraId="18C1B175" w14:textId="7082A8E5" w:rsidR="00B00758" w:rsidRPr="00B336BF" w:rsidRDefault="00E078FB" w:rsidP="00B00758">
            <w:pPr>
              <w:pStyle w:val="TableParagraph"/>
              <w:ind w:left="109" w:right="531"/>
            </w:pPr>
            <w:r>
              <w:t xml:space="preserve">Implementing Sector: </w:t>
            </w:r>
            <w:r w:rsidR="00447371">
              <w:t xml:space="preserve"> </w:t>
            </w:r>
            <w:r w:rsidR="00B00758" w:rsidRPr="00B336BF">
              <w:t>Copyright and Creative Industries Sector</w:t>
            </w:r>
          </w:p>
          <w:p w14:paraId="363EDBB8" w14:textId="3E9695DC" w:rsidR="00F778DD" w:rsidRPr="00B336BF" w:rsidRDefault="00F778DD" w:rsidP="000E0E0C">
            <w:pPr>
              <w:pStyle w:val="TableParagraph"/>
              <w:ind w:left="109" w:right="531"/>
            </w:pPr>
          </w:p>
        </w:tc>
      </w:tr>
      <w:tr w:rsidR="00F778DD" w:rsidRPr="00957BD5" w14:paraId="29D2E557" w14:textId="77777777" w:rsidTr="00AC043E">
        <w:trPr>
          <w:trHeight w:val="621"/>
        </w:trPr>
        <w:tc>
          <w:tcPr>
            <w:tcW w:w="2377" w:type="dxa"/>
            <w:shd w:val="clear" w:color="auto" w:fill="68E089"/>
            <w:vAlign w:val="center"/>
          </w:tcPr>
          <w:p w14:paraId="5E31CB5F" w14:textId="77777777" w:rsidR="00F778DD" w:rsidRPr="00B336BF" w:rsidRDefault="00F778DD" w:rsidP="000E0E0C">
            <w:pPr>
              <w:pStyle w:val="TableParagraph"/>
              <w:ind w:left="110" w:right="394"/>
            </w:pPr>
            <w:r w:rsidRPr="00B336BF">
              <w:rPr>
                <w:u w:val="single"/>
              </w:rPr>
              <w:t>Brief</w:t>
            </w:r>
            <w:r w:rsidRPr="00B336BF">
              <w:rPr>
                <w:spacing w:val="-7"/>
                <w:u w:val="single"/>
              </w:rPr>
              <w:t xml:space="preserve"> </w:t>
            </w:r>
            <w:r w:rsidRPr="00B336BF">
              <w:rPr>
                <w:u w:val="single"/>
              </w:rPr>
              <w:t>Description</w:t>
            </w:r>
            <w:r w:rsidRPr="00B336BF">
              <w:rPr>
                <w:spacing w:val="-9"/>
                <w:u w:val="single"/>
              </w:rPr>
              <w:t xml:space="preserve"> </w:t>
            </w:r>
            <w:r w:rsidRPr="00B336BF">
              <w:rPr>
                <w:u w:val="single"/>
              </w:rPr>
              <w:t>of</w:t>
            </w:r>
            <w:r w:rsidRPr="00B336BF">
              <w:rPr>
                <w:spacing w:val="-58"/>
              </w:rPr>
              <w:t xml:space="preserve"> </w:t>
            </w:r>
            <w:r w:rsidRPr="00B336BF">
              <w:rPr>
                <w:u w:val="single"/>
              </w:rPr>
              <w:t>Project</w:t>
            </w:r>
          </w:p>
        </w:tc>
        <w:tc>
          <w:tcPr>
            <w:tcW w:w="6913" w:type="dxa"/>
            <w:vAlign w:val="center"/>
          </w:tcPr>
          <w:p w14:paraId="13804CD2" w14:textId="77777777" w:rsidR="00E078FB" w:rsidRDefault="00B00758" w:rsidP="00B00758">
            <w:pPr>
              <w:pStyle w:val="TableParagraph"/>
              <w:ind w:left="109"/>
            </w:pPr>
            <w:r w:rsidRPr="00B336BF">
              <w:t xml:space="preserve">Music is one of the most promising economic sectors in Africa.  It enjoys a high rate of growth, great potential in terms of jobs and contributes to the cultural influence of countries.  Online music consumption in Africa has exploded, but the sector has not yet fully harnessed the opportunities of the digital environment and new business models of music. </w:t>
            </w:r>
          </w:p>
          <w:p w14:paraId="03D4804E" w14:textId="6EBAE8C2" w:rsidR="00B00758" w:rsidRPr="00B336BF" w:rsidRDefault="00B00758" w:rsidP="00B00758">
            <w:pPr>
              <w:pStyle w:val="TableParagraph"/>
              <w:ind w:left="109"/>
            </w:pPr>
            <w:r w:rsidRPr="00B336BF">
              <w:t xml:space="preserve"> </w:t>
            </w:r>
          </w:p>
          <w:p w14:paraId="0A4AE6E3" w14:textId="219038B5" w:rsidR="00B00758" w:rsidRDefault="00B00758" w:rsidP="00B00758">
            <w:pPr>
              <w:pStyle w:val="TableParagraph"/>
              <w:ind w:left="109"/>
            </w:pPr>
            <w:r w:rsidRPr="00B336BF">
              <w:t>Sharing platforms and subscription services are expanding.  New business models and new consumer behavior are developing at a very fast pace.  New players have also entered the market, including telecommunications operators who are increasingly interested in audiovisual and music content.</w:t>
            </w:r>
          </w:p>
          <w:p w14:paraId="34DC4B3A" w14:textId="77777777" w:rsidR="00E078FB" w:rsidRPr="00B336BF" w:rsidRDefault="00E078FB" w:rsidP="00B00758">
            <w:pPr>
              <w:pStyle w:val="TableParagraph"/>
              <w:ind w:left="109"/>
            </w:pPr>
          </w:p>
          <w:p w14:paraId="29C14AAB" w14:textId="77777777" w:rsidR="00E078FB" w:rsidRDefault="00B00758" w:rsidP="00B00758">
            <w:pPr>
              <w:pStyle w:val="TableParagraph"/>
              <w:ind w:left="109"/>
            </w:pPr>
            <w:r w:rsidRPr="00B336BF">
              <w:t xml:space="preserve">Nevertheless, most of these new business models generate little revenue for holders of copyright and related rights, i.e., those who create and invest in content and services.  This situation is in part due to the weak structure of the value chain, which relies on a fragile and fragmented cultural ecosystem. </w:t>
            </w:r>
          </w:p>
          <w:p w14:paraId="76884EEE" w14:textId="1C9C0D92" w:rsidR="00B00758" w:rsidRPr="00B336BF" w:rsidRDefault="00B00758" w:rsidP="00B00758">
            <w:pPr>
              <w:pStyle w:val="TableParagraph"/>
              <w:ind w:left="109"/>
            </w:pPr>
            <w:r w:rsidRPr="00B336BF">
              <w:t xml:space="preserve"> </w:t>
            </w:r>
          </w:p>
          <w:p w14:paraId="6648F0B4" w14:textId="04F13552" w:rsidR="00B00758" w:rsidRPr="00B336BF" w:rsidRDefault="00B00758" w:rsidP="00B00758">
            <w:pPr>
              <w:pStyle w:val="TableParagraph"/>
              <w:ind w:left="109"/>
            </w:pPr>
            <w:r w:rsidRPr="00B336BF">
              <w:t>The result is often low remuneration for right-holders and an increase in unauthorized use.  According to CISAC Global Report, in 2019 music collections by CISAC member societies almost reached 9 billion euros,  but the share of the entire African continent, was less than 1%, with revenues from digital content remaining very low.</w:t>
            </w:r>
          </w:p>
          <w:p w14:paraId="34972F0E" w14:textId="77777777" w:rsidR="00B00758" w:rsidRPr="00B336BF" w:rsidRDefault="00B00758" w:rsidP="00B00758">
            <w:pPr>
              <w:pStyle w:val="TableParagraph"/>
              <w:ind w:left="109"/>
            </w:pPr>
          </w:p>
          <w:p w14:paraId="17470721" w14:textId="693BC35A" w:rsidR="00B00758" w:rsidRPr="00B336BF" w:rsidRDefault="00B00758" w:rsidP="00B00758">
            <w:pPr>
              <w:pStyle w:val="TableParagraph"/>
              <w:ind w:left="109"/>
            </w:pPr>
            <w:r w:rsidRPr="00B336BF">
              <w:t>Against this background, the Project foresees a series of intertwined activities, including preparation of studies, practical trainings and facilitation of an inter-sectorial dialogue among key players of the music ecosystem, with the following objectives:</w:t>
            </w:r>
          </w:p>
          <w:p w14:paraId="34C2546C" w14:textId="77777777" w:rsidR="00B00758" w:rsidRPr="00B336BF" w:rsidRDefault="00B00758" w:rsidP="00B00758">
            <w:pPr>
              <w:pStyle w:val="TableParagraph"/>
              <w:ind w:left="109"/>
            </w:pPr>
          </w:p>
          <w:p w14:paraId="1AE93962" w14:textId="311EF1F4" w:rsidR="00B00758" w:rsidRPr="00B336BF" w:rsidRDefault="00B00758" w:rsidP="00B00758">
            <w:pPr>
              <w:pStyle w:val="TableParagraph"/>
              <w:ind w:left="109"/>
            </w:pPr>
            <w:r w:rsidRPr="00B336BF">
              <w:t xml:space="preserve"> I.</w:t>
            </w:r>
            <w:r w:rsidRPr="00B336BF">
              <w:tab/>
              <w:t>Promote a better understanding and use of legal and regulatory frameworks for copyright and related rights among beneficiary Member States and professionals, in light of the new uses and exploitation of online music.</w:t>
            </w:r>
          </w:p>
          <w:p w14:paraId="0B34EB58" w14:textId="77777777" w:rsidR="00B00758" w:rsidRPr="00B336BF" w:rsidRDefault="00B00758" w:rsidP="00B00758">
            <w:pPr>
              <w:pStyle w:val="TableParagraph"/>
              <w:ind w:left="109"/>
            </w:pPr>
          </w:p>
          <w:p w14:paraId="004B2784" w14:textId="5589C2B4" w:rsidR="00B00758" w:rsidRPr="00B336BF" w:rsidRDefault="00B00758" w:rsidP="00B00758">
            <w:pPr>
              <w:pStyle w:val="TableParagraph"/>
              <w:ind w:left="109"/>
            </w:pPr>
            <w:r w:rsidRPr="00B336BF">
              <w:lastRenderedPageBreak/>
              <w:t>II.</w:t>
            </w:r>
            <w:r w:rsidRPr="00B336BF">
              <w:tab/>
              <w:t>Promote knowledge of collective management and contract negotiation mechanisms pertaining to digital rights management among music professionals and users.</w:t>
            </w:r>
          </w:p>
          <w:p w14:paraId="20FF619D" w14:textId="77777777" w:rsidR="00B00758" w:rsidRPr="00B336BF" w:rsidRDefault="00B00758" w:rsidP="00B00758">
            <w:pPr>
              <w:pStyle w:val="TableParagraph"/>
              <w:ind w:left="109"/>
            </w:pPr>
          </w:p>
          <w:p w14:paraId="5E37AE4B" w14:textId="79A246D0" w:rsidR="00B00758" w:rsidRPr="00B336BF" w:rsidRDefault="00B00758" w:rsidP="00B00758">
            <w:pPr>
              <w:pStyle w:val="TableParagraph"/>
              <w:ind w:left="109"/>
            </w:pPr>
            <w:r w:rsidRPr="00B336BF">
              <w:t>III.</w:t>
            </w:r>
            <w:r w:rsidRPr="00B336BF">
              <w:tab/>
              <w:t>Facilitate and develop management and licensing practices for online use that will make it possible legally to exploit content on streaming and other online platforms, generate revenue for right-holders and combat piracy.</w:t>
            </w:r>
          </w:p>
          <w:p w14:paraId="618389A7" w14:textId="77777777" w:rsidR="00B00758" w:rsidRPr="00B336BF" w:rsidRDefault="00B00758" w:rsidP="00B00758">
            <w:pPr>
              <w:pStyle w:val="TableParagraph"/>
              <w:ind w:left="109"/>
            </w:pPr>
          </w:p>
          <w:p w14:paraId="19266E0F" w14:textId="0DC5A43F" w:rsidR="00B00758" w:rsidRPr="00B336BF" w:rsidRDefault="00B00758" w:rsidP="00B00758">
            <w:pPr>
              <w:pStyle w:val="TableParagraph"/>
              <w:ind w:left="109"/>
            </w:pPr>
            <w:r w:rsidRPr="00B336BF">
              <w:t>IV.</w:t>
            </w:r>
            <w:r w:rsidRPr="00B336BF">
              <w:tab/>
              <w:t>Allow regulators in the communication sector to modernize their specifications to take better account of copyright issues.</w:t>
            </w:r>
          </w:p>
          <w:p w14:paraId="723ACFBD" w14:textId="77777777" w:rsidR="00B00758" w:rsidRPr="00B336BF" w:rsidRDefault="00B00758" w:rsidP="00B00758">
            <w:pPr>
              <w:pStyle w:val="TableParagraph"/>
              <w:ind w:left="109"/>
            </w:pPr>
          </w:p>
          <w:p w14:paraId="7258EC25" w14:textId="7AFD9AAD" w:rsidR="00B00758" w:rsidRPr="00B336BF" w:rsidRDefault="00B00758" w:rsidP="00B00758">
            <w:pPr>
              <w:pStyle w:val="TableParagraph"/>
              <w:ind w:left="109"/>
            </w:pPr>
            <w:r w:rsidRPr="00B336BF">
              <w:t>V.</w:t>
            </w:r>
            <w:r w:rsidRPr="00B336BF">
              <w:tab/>
              <w:t>Analyze the conditions for establishing a regional strategy to promote the digital music market in the beneficiary countries, with a view to making the sector a driver of sustainable growth.</w:t>
            </w:r>
          </w:p>
          <w:p w14:paraId="6E23E68A" w14:textId="1109758B" w:rsidR="00B00758" w:rsidRPr="00B336BF" w:rsidRDefault="00B00758" w:rsidP="00B00758">
            <w:pPr>
              <w:pStyle w:val="TableParagraph"/>
              <w:ind w:left="109"/>
            </w:pPr>
          </w:p>
          <w:p w14:paraId="261CF3C7" w14:textId="7EE0F1D4" w:rsidR="00B00758" w:rsidRPr="00B336BF" w:rsidRDefault="00B00758" w:rsidP="00B00758">
            <w:pPr>
              <w:pStyle w:val="TableParagraph"/>
              <w:ind w:left="109"/>
            </w:pPr>
            <w:r w:rsidRPr="00B336BF">
              <w:t>VI.</w:t>
            </w:r>
            <w:r w:rsidRPr="00B336BF">
              <w:tab/>
              <w:t>Promote improvement in the social conditions of creators in order to foster the design and development of an innovative and consistent chain of trades in the music industry.</w:t>
            </w:r>
          </w:p>
          <w:p w14:paraId="16AA4003" w14:textId="77777777" w:rsidR="00B00758" w:rsidRPr="00B336BF" w:rsidRDefault="00B00758" w:rsidP="00B00758">
            <w:pPr>
              <w:pStyle w:val="TableParagraph"/>
              <w:ind w:left="109"/>
            </w:pPr>
          </w:p>
          <w:p w14:paraId="3FC0EAF7" w14:textId="67060D45" w:rsidR="00B00758" w:rsidRPr="00B336BF" w:rsidRDefault="00B00758" w:rsidP="00B00758">
            <w:pPr>
              <w:pStyle w:val="TableParagraph"/>
              <w:ind w:left="109"/>
            </w:pPr>
            <w:r w:rsidRPr="00B336BF">
              <w:t>VII.</w:t>
            </w:r>
            <w:r w:rsidRPr="00B336BF">
              <w:tab/>
              <w:t>Develop reference tools that allow judicial officers to deal with music-related disputes in the digital environment.</w:t>
            </w:r>
          </w:p>
          <w:p w14:paraId="6E380BEC" w14:textId="77777777" w:rsidR="00B00758" w:rsidRPr="00B336BF" w:rsidRDefault="00B00758" w:rsidP="00B00758">
            <w:pPr>
              <w:pStyle w:val="TableParagraph"/>
              <w:ind w:left="109"/>
            </w:pPr>
          </w:p>
          <w:p w14:paraId="32EF1BB4" w14:textId="6702DF1E" w:rsidR="00B00758" w:rsidRPr="00B336BF" w:rsidRDefault="00B00758" w:rsidP="00B00758">
            <w:pPr>
              <w:pStyle w:val="TableParagraph"/>
              <w:ind w:left="109"/>
            </w:pPr>
            <w:r w:rsidRPr="00B336BF">
              <w:t>VIII.</w:t>
            </w:r>
            <w:r w:rsidRPr="00B336BF">
              <w:tab/>
              <w:t>Support the design of a regional strategy to promote the development of appropriate tools.</w:t>
            </w:r>
          </w:p>
          <w:p w14:paraId="3753EDB4" w14:textId="31FFE9FF" w:rsidR="00F778DD" w:rsidRPr="00B336BF" w:rsidRDefault="00F778DD" w:rsidP="000E0E0C">
            <w:pPr>
              <w:pStyle w:val="TableParagraph"/>
              <w:ind w:left="109"/>
            </w:pPr>
          </w:p>
        </w:tc>
      </w:tr>
      <w:tr w:rsidR="00F778DD" w:rsidRPr="00957BD5" w14:paraId="390E1E19" w14:textId="77777777" w:rsidTr="00AC043E">
        <w:trPr>
          <w:trHeight w:val="432"/>
        </w:trPr>
        <w:tc>
          <w:tcPr>
            <w:tcW w:w="2377" w:type="dxa"/>
            <w:shd w:val="clear" w:color="auto" w:fill="68E089"/>
            <w:vAlign w:val="center"/>
          </w:tcPr>
          <w:p w14:paraId="1AB4F102" w14:textId="77777777" w:rsidR="00F778DD" w:rsidRPr="00B336BF" w:rsidRDefault="00F778DD" w:rsidP="000E0E0C">
            <w:pPr>
              <w:pStyle w:val="TableParagraph"/>
              <w:spacing w:before="1"/>
              <w:ind w:left="110"/>
            </w:pPr>
            <w:r w:rsidRPr="00B336BF">
              <w:rPr>
                <w:u w:val="single"/>
              </w:rPr>
              <w:lastRenderedPageBreak/>
              <w:t>Project Manager</w:t>
            </w:r>
          </w:p>
        </w:tc>
        <w:tc>
          <w:tcPr>
            <w:tcW w:w="6913" w:type="dxa"/>
            <w:vAlign w:val="center"/>
          </w:tcPr>
          <w:p w14:paraId="2A8E8842" w14:textId="1D6D8679" w:rsidR="00F778DD" w:rsidRPr="00B336BF" w:rsidRDefault="00B00758" w:rsidP="00B00758">
            <w:pPr>
              <w:pStyle w:val="TableParagraph"/>
              <w:spacing w:before="1"/>
              <w:ind w:left="109"/>
            </w:pPr>
            <w:r w:rsidRPr="00B336BF">
              <w:t>Mr. Paolo Lanteri, Legal Counsellor, Copyright Law Division</w:t>
            </w:r>
          </w:p>
        </w:tc>
      </w:tr>
      <w:tr w:rsidR="00F778DD" w:rsidRPr="00957BD5" w14:paraId="248DFBF3" w14:textId="77777777" w:rsidTr="00B00758">
        <w:trPr>
          <w:trHeight w:val="684"/>
        </w:trPr>
        <w:tc>
          <w:tcPr>
            <w:tcW w:w="2377" w:type="dxa"/>
            <w:shd w:val="clear" w:color="auto" w:fill="68E089"/>
            <w:vAlign w:val="center"/>
          </w:tcPr>
          <w:p w14:paraId="6DA581EA" w14:textId="6E81DB0F" w:rsidR="00F778DD" w:rsidRPr="00B336BF" w:rsidRDefault="00967A18" w:rsidP="00E954D5">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67" w:history="1">
              <w:r w:rsidRPr="00E040AD">
                <w:rPr>
                  <w:rStyle w:val="Hyperlink"/>
                </w:rPr>
                <w:t>Program of Work and Budget for 2022/23</w:t>
              </w:r>
            </w:hyperlink>
          </w:p>
        </w:tc>
        <w:tc>
          <w:tcPr>
            <w:tcW w:w="6913" w:type="dxa"/>
            <w:vAlign w:val="center"/>
          </w:tcPr>
          <w:p w14:paraId="1AA0360D" w14:textId="07D9C2ED" w:rsidR="00B00758" w:rsidRPr="00B336BF" w:rsidRDefault="00B00758" w:rsidP="00B00758">
            <w:pPr>
              <w:pStyle w:val="TableParagraph"/>
              <w:spacing w:before="1"/>
              <w:ind w:left="109" w:right="109"/>
            </w:pPr>
            <w:r w:rsidRPr="00E954D5">
              <w:rPr>
                <w:iCs/>
              </w:rPr>
              <w:t>2.1</w:t>
            </w:r>
            <w:r w:rsidRPr="00B336BF">
              <w:t xml:space="preserve"> Development of balanced and effective international normative frameworks for IP.</w:t>
            </w:r>
          </w:p>
          <w:p w14:paraId="6785A7D8" w14:textId="77777777" w:rsidR="00B00758" w:rsidRPr="00B336BF" w:rsidRDefault="00B00758" w:rsidP="00B00758">
            <w:pPr>
              <w:pStyle w:val="TableParagraph"/>
              <w:spacing w:before="1"/>
              <w:ind w:left="109" w:right="109"/>
            </w:pPr>
          </w:p>
          <w:p w14:paraId="0F465D4D" w14:textId="4817B000" w:rsidR="00B00758" w:rsidRPr="00B336BF" w:rsidRDefault="00B00758" w:rsidP="00B00758">
            <w:pPr>
              <w:pStyle w:val="TableParagraph"/>
              <w:spacing w:before="1"/>
              <w:ind w:left="109" w:right="109"/>
            </w:pPr>
            <w:r w:rsidRPr="00E954D5">
              <w:rPr>
                <w:iCs/>
              </w:rPr>
              <w:t>4.1</w:t>
            </w:r>
            <w:r w:rsidRPr="00B336BF">
              <w:t xml:space="preserve"> More effective use of IP to support growth and development of all Member States and their relevant regions and sub-regions, including through the mainstreaming of the Development Agenda recommendations.</w:t>
            </w:r>
          </w:p>
          <w:p w14:paraId="38C9FD35" w14:textId="77777777" w:rsidR="00B00758" w:rsidRPr="00B336BF" w:rsidRDefault="00B00758" w:rsidP="00B00758">
            <w:pPr>
              <w:pStyle w:val="TableParagraph"/>
              <w:spacing w:before="1"/>
              <w:ind w:left="109" w:right="109"/>
            </w:pPr>
          </w:p>
          <w:p w14:paraId="19761EE1" w14:textId="4FC7C8CA" w:rsidR="00B00758" w:rsidRPr="00B336BF" w:rsidRDefault="00B00758" w:rsidP="00B00758">
            <w:pPr>
              <w:pStyle w:val="TableParagraph"/>
              <w:spacing w:before="1"/>
              <w:ind w:left="109" w:right="109"/>
            </w:pPr>
            <w:r w:rsidRPr="00E954D5">
              <w:rPr>
                <w:iCs/>
              </w:rPr>
              <w:t>4.2</w:t>
            </w:r>
            <w:r w:rsidRPr="00B336BF">
              <w:t xml:space="preserve"> Development of balanced and effective IP, innovation and creative ecosystems in Member States.</w:t>
            </w:r>
          </w:p>
          <w:p w14:paraId="73EB7A09" w14:textId="77777777" w:rsidR="00E954D5" w:rsidRDefault="00E954D5" w:rsidP="00B00758">
            <w:pPr>
              <w:pStyle w:val="TableParagraph"/>
              <w:spacing w:before="1"/>
              <w:ind w:left="109" w:right="109"/>
              <w:rPr>
                <w:i/>
              </w:rPr>
            </w:pPr>
          </w:p>
          <w:p w14:paraId="0175F03D" w14:textId="3E6ED097" w:rsidR="00F778DD" w:rsidRPr="00B336BF" w:rsidRDefault="00B00758" w:rsidP="00B00758">
            <w:pPr>
              <w:pStyle w:val="TableParagraph"/>
              <w:spacing w:before="1"/>
              <w:ind w:left="109" w:right="109"/>
            </w:pPr>
            <w:r w:rsidRPr="00E954D5">
              <w:rPr>
                <w:iCs/>
              </w:rPr>
              <w:t>4.3</w:t>
            </w:r>
            <w:r w:rsidRPr="00B336BF">
              <w:t xml:space="preserve"> Increased IP knowledge and skills in all Member States.</w:t>
            </w:r>
          </w:p>
        </w:tc>
      </w:tr>
      <w:tr w:rsidR="00F778DD" w:rsidRPr="00957BD5" w14:paraId="4074B03B" w14:textId="77777777" w:rsidTr="00AC043E">
        <w:trPr>
          <w:trHeight w:val="1071"/>
        </w:trPr>
        <w:tc>
          <w:tcPr>
            <w:tcW w:w="2377" w:type="dxa"/>
            <w:shd w:val="clear" w:color="auto" w:fill="68E089"/>
            <w:vAlign w:val="center"/>
          </w:tcPr>
          <w:p w14:paraId="76075E0F" w14:textId="77777777" w:rsidR="00F778DD" w:rsidRPr="00B336BF" w:rsidRDefault="00F778DD" w:rsidP="000E0E0C">
            <w:pPr>
              <w:pStyle w:val="TableParagraph"/>
              <w:ind w:left="110" w:right="378"/>
            </w:pPr>
            <w:r w:rsidRPr="00B336BF">
              <w:rPr>
                <w:u w:val="single"/>
              </w:rPr>
              <w:t>Progress in Project</w:t>
            </w:r>
            <w:r w:rsidRPr="00B336BF">
              <w:rPr>
                <w:spacing w:val="-60"/>
              </w:rPr>
              <w:t xml:space="preserve"> </w:t>
            </w:r>
            <w:r w:rsidRPr="00B336BF">
              <w:rPr>
                <w:u w:val="single"/>
              </w:rPr>
              <w:t>Implementation</w:t>
            </w:r>
          </w:p>
        </w:tc>
        <w:tc>
          <w:tcPr>
            <w:tcW w:w="6913" w:type="dxa"/>
            <w:vAlign w:val="center"/>
          </w:tcPr>
          <w:p w14:paraId="7FF3F3F7" w14:textId="77777777" w:rsidR="00B00758" w:rsidRPr="00B336BF" w:rsidRDefault="00B00758" w:rsidP="00B00758">
            <w:pPr>
              <w:pStyle w:val="TableParagraph"/>
              <w:spacing w:before="1"/>
              <w:ind w:left="109" w:right="109"/>
              <w:rPr>
                <w:iCs/>
              </w:rPr>
            </w:pPr>
            <w:r w:rsidRPr="00B336BF">
              <w:rPr>
                <w:iCs/>
              </w:rPr>
              <w:t>A number of activities started following the implementation strategy and amended timeline reflected in the previous Progress Reports on the implementation of the ongoing Development Agenda projects (CDIP/26/2, Annex VII).</w:t>
            </w:r>
          </w:p>
          <w:p w14:paraId="4CE34490" w14:textId="77777777" w:rsidR="00B00758" w:rsidRPr="00B336BF" w:rsidRDefault="00B00758" w:rsidP="00B00758">
            <w:pPr>
              <w:pStyle w:val="TableParagraph"/>
              <w:spacing w:before="1"/>
              <w:ind w:left="109" w:right="109"/>
              <w:rPr>
                <w:iCs/>
              </w:rPr>
            </w:pPr>
          </w:p>
          <w:p w14:paraId="45CA2FA3" w14:textId="16B9A39D" w:rsidR="00B00758" w:rsidRPr="00B336BF" w:rsidRDefault="00B00758" w:rsidP="00B00758">
            <w:pPr>
              <w:pStyle w:val="TableParagraph"/>
              <w:spacing w:before="1"/>
              <w:ind w:left="109" w:right="109"/>
              <w:rPr>
                <w:iCs/>
              </w:rPr>
            </w:pPr>
            <w:r w:rsidRPr="00E954D5">
              <w:rPr>
                <w:iCs/>
                <w:u w:val="single"/>
              </w:rPr>
              <w:t>Expansion of the geographical scope</w:t>
            </w:r>
            <w:r w:rsidRPr="00B336BF">
              <w:rPr>
                <w:iCs/>
              </w:rPr>
              <w:t>:</w:t>
            </w:r>
          </w:p>
          <w:p w14:paraId="6AC675B4" w14:textId="77777777" w:rsidR="00B00758" w:rsidRPr="00B336BF" w:rsidRDefault="00B00758" w:rsidP="00B00758">
            <w:pPr>
              <w:pStyle w:val="TableParagraph"/>
              <w:spacing w:before="1"/>
              <w:ind w:left="109" w:right="109"/>
              <w:rPr>
                <w:iCs/>
              </w:rPr>
            </w:pPr>
          </w:p>
          <w:p w14:paraId="78926C8F" w14:textId="54B51830" w:rsidR="00B00758" w:rsidRPr="00B336BF" w:rsidRDefault="00B00758" w:rsidP="00B00758">
            <w:pPr>
              <w:pStyle w:val="TableParagraph"/>
              <w:spacing w:before="1"/>
              <w:ind w:left="109" w:right="109"/>
              <w:rPr>
                <w:iCs/>
              </w:rPr>
            </w:pPr>
            <w:r w:rsidRPr="00B336BF">
              <w:rPr>
                <w:iCs/>
              </w:rPr>
              <w:t xml:space="preserve">The project was designed to involve Burkina Faso plus three or four Member States to be selected among WAEMU members. In light of a number of political and resource-management considerations, it was decided to expand the geographical scope and to offer the possibility to participate to the full membership of WAEMU, without impacting the overall allocated budget. </w:t>
            </w:r>
          </w:p>
          <w:p w14:paraId="426DD064" w14:textId="77777777" w:rsidR="00B00758" w:rsidRPr="00B336BF" w:rsidRDefault="00B00758" w:rsidP="00B00758">
            <w:pPr>
              <w:pStyle w:val="TableParagraph"/>
              <w:spacing w:before="1"/>
              <w:ind w:left="109" w:right="109"/>
              <w:rPr>
                <w:iCs/>
              </w:rPr>
            </w:pPr>
          </w:p>
          <w:p w14:paraId="245B9CD1" w14:textId="011F2311" w:rsidR="00B00758" w:rsidRPr="00B336BF" w:rsidRDefault="00B00758" w:rsidP="00B00758">
            <w:pPr>
              <w:pStyle w:val="TableParagraph"/>
              <w:spacing w:before="1"/>
              <w:ind w:left="109" w:right="109"/>
              <w:rPr>
                <w:iCs/>
              </w:rPr>
            </w:pPr>
            <w:r w:rsidRPr="00B336BF">
              <w:rPr>
                <w:iCs/>
              </w:rPr>
              <w:lastRenderedPageBreak/>
              <w:t xml:space="preserve">The WAEMU Secretariat also agreed to be involved in the implementation of the project. </w:t>
            </w:r>
            <w:r w:rsidR="00E954D5">
              <w:rPr>
                <w:iCs/>
              </w:rPr>
              <w:t xml:space="preserve"> </w:t>
            </w:r>
            <w:r w:rsidRPr="00B336BF">
              <w:rPr>
                <w:iCs/>
              </w:rPr>
              <w:t xml:space="preserve">Furthermore a number of other public institutions and organizations representing relevant stakeholders expressed interest in supporting various activities included in the implementation strategy.  </w:t>
            </w:r>
          </w:p>
          <w:p w14:paraId="699BC2EF" w14:textId="77777777" w:rsidR="00B00758" w:rsidRPr="00B336BF" w:rsidRDefault="00B00758" w:rsidP="00B00758">
            <w:pPr>
              <w:pStyle w:val="TableParagraph"/>
              <w:spacing w:before="1"/>
              <w:ind w:left="109" w:right="109"/>
              <w:rPr>
                <w:iCs/>
              </w:rPr>
            </w:pPr>
          </w:p>
          <w:p w14:paraId="17922FD5" w14:textId="6724AE79" w:rsidR="00B00758" w:rsidRPr="00B336BF" w:rsidRDefault="00B00758" w:rsidP="00B00758">
            <w:pPr>
              <w:pStyle w:val="TableParagraph"/>
              <w:spacing w:before="1"/>
              <w:ind w:left="109" w:right="109"/>
              <w:rPr>
                <w:iCs/>
              </w:rPr>
            </w:pPr>
            <w:r w:rsidRPr="00E954D5">
              <w:rPr>
                <w:iCs/>
                <w:u w:val="single"/>
              </w:rPr>
              <w:t>Designation of focal points</w:t>
            </w:r>
            <w:r w:rsidRPr="00B336BF">
              <w:rPr>
                <w:iCs/>
              </w:rPr>
              <w:t xml:space="preserve">: </w:t>
            </w:r>
          </w:p>
          <w:p w14:paraId="05463A6B" w14:textId="77777777" w:rsidR="00B00758" w:rsidRPr="00B336BF" w:rsidRDefault="00B00758" w:rsidP="00B00758">
            <w:pPr>
              <w:pStyle w:val="TableParagraph"/>
              <w:spacing w:before="1"/>
              <w:ind w:left="109" w:right="109"/>
              <w:rPr>
                <w:iCs/>
              </w:rPr>
            </w:pPr>
          </w:p>
          <w:p w14:paraId="5E01BAE6" w14:textId="4C08B848" w:rsidR="00B00758" w:rsidRDefault="00B00758" w:rsidP="00B00758">
            <w:pPr>
              <w:pStyle w:val="TableParagraph"/>
              <w:spacing w:before="1"/>
              <w:ind w:left="109" w:right="109"/>
              <w:rPr>
                <w:iCs/>
              </w:rPr>
            </w:pPr>
            <w:r w:rsidRPr="00B336BF">
              <w:rPr>
                <w:iCs/>
              </w:rPr>
              <w:t xml:space="preserve">The Secretariat sent formal letters to the Ministries of Culture of the all WAEMU Countries inviting to designate national focal points in December 2021. </w:t>
            </w:r>
            <w:r w:rsidR="00E954D5">
              <w:rPr>
                <w:iCs/>
              </w:rPr>
              <w:t xml:space="preserve"> </w:t>
            </w:r>
            <w:r w:rsidRPr="00B336BF">
              <w:rPr>
                <w:iCs/>
              </w:rPr>
              <w:t xml:space="preserve">The process of designation was completed in May 2022. </w:t>
            </w:r>
          </w:p>
          <w:p w14:paraId="14357123" w14:textId="77777777" w:rsidR="00B00758" w:rsidRPr="00B336BF" w:rsidRDefault="00B00758" w:rsidP="00B00758">
            <w:pPr>
              <w:pStyle w:val="TableParagraph"/>
              <w:spacing w:before="1"/>
              <w:ind w:left="109" w:right="109"/>
              <w:rPr>
                <w:iCs/>
              </w:rPr>
            </w:pPr>
          </w:p>
          <w:p w14:paraId="6141FD77" w14:textId="0C4A26C6" w:rsidR="00B00758" w:rsidRPr="00B336BF" w:rsidRDefault="00B00758" w:rsidP="00B00758">
            <w:pPr>
              <w:pStyle w:val="TableParagraph"/>
              <w:spacing w:before="1"/>
              <w:ind w:left="109" w:right="109"/>
              <w:rPr>
                <w:iCs/>
              </w:rPr>
            </w:pPr>
            <w:r w:rsidRPr="00E954D5">
              <w:rPr>
                <w:iCs/>
                <w:u w:val="single"/>
              </w:rPr>
              <w:t>Scoping study</w:t>
            </w:r>
            <w:r w:rsidRPr="00B336BF">
              <w:rPr>
                <w:iCs/>
              </w:rPr>
              <w:t>:</w:t>
            </w:r>
          </w:p>
          <w:p w14:paraId="13BE2BAF" w14:textId="77777777" w:rsidR="00B00758" w:rsidRPr="00B336BF" w:rsidRDefault="00B00758" w:rsidP="00B00758">
            <w:pPr>
              <w:pStyle w:val="TableParagraph"/>
              <w:spacing w:before="1"/>
              <w:ind w:left="109" w:right="109"/>
              <w:rPr>
                <w:iCs/>
              </w:rPr>
            </w:pPr>
          </w:p>
          <w:p w14:paraId="3BA5AF73" w14:textId="44494663" w:rsidR="00B00758" w:rsidRPr="00B336BF" w:rsidRDefault="00B00758" w:rsidP="00B00758">
            <w:pPr>
              <w:pStyle w:val="TableParagraph"/>
              <w:spacing w:before="1"/>
              <w:ind w:left="109" w:right="109"/>
              <w:rPr>
                <w:iCs/>
              </w:rPr>
            </w:pPr>
            <w:r w:rsidRPr="00B336BF">
              <w:rPr>
                <w:iCs/>
              </w:rPr>
              <w:t xml:space="preserve">The scoping study on the development of the music industry and new business models in WAEMU countries intended to clarify the needs of the beneficiary countries and analyzed at least the following parts: </w:t>
            </w:r>
          </w:p>
          <w:p w14:paraId="4A1E25F9" w14:textId="77777777" w:rsidR="00B00758" w:rsidRPr="00B336BF" w:rsidRDefault="00B00758" w:rsidP="00B00758">
            <w:pPr>
              <w:pStyle w:val="TableParagraph"/>
              <w:spacing w:before="1"/>
              <w:ind w:left="109" w:right="109"/>
              <w:rPr>
                <w:iCs/>
              </w:rPr>
            </w:pPr>
          </w:p>
          <w:p w14:paraId="5E4893DC" w14:textId="43CA3FD2" w:rsidR="00B00758" w:rsidRPr="00B336BF" w:rsidRDefault="00B00758" w:rsidP="00CD2D47">
            <w:pPr>
              <w:pStyle w:val="TableParagraph"/>
              <w:numPr>
                <w:ilvl w:val="0"/>
                <w:numId w:val="30"/>
              </w:numPr>
              <w:spacing w:before="1"/>
              <w:ind w:left="109" w:right="109"/>
              <w:rPr>
                <w:iCs/>
              </w:rPr>
            </w:pPr>
            <w:r w:rsidRPr="00B336BF">
              <w:rPr>
                <w:iCs/>
              </w:rPr>
              <w:t xml:space="preserve">Part I. Analysis of the legal framework applicable to the online music market. </w:t>
            </w:r>
          </w:p>
          <w:p w14:paraId="40FF4503" w14:textId="77777777" w:rsidR="00B00758" w:rsidRPr="00B336BF" w:rsidRDefault="00B00758" w:rsidP="00CD2D47">
            <w:pPr>
              <w:pStyle w:val="TableParagraph"/>
              <w:numPr>
                <w:ilvl w:val="0"/>
                <w:numId w:val="30"/>
              </w:numPr>
              <w:spacing w:before="1"/>
              <w:ind w:left="109" w:right="109"/>
              <w:rPr>
                <w:iCs/>
              </w:rPr>
            </w:pPr>
          </w:p>
          <w:p w14:paraId="215D4AE5" w14:textId="79CA07DF" w:rsidR="00B00758" w:rsidRPr="00B336BF" w:rsidRDefault="00B00758" w:rsidP="00CD2D47">
            <w:pPr>
              <w:pStyle w:val="TableParagraph"/>
              <w:numPr>
                <w:ilvl w:val="0"/>
                <w:numId w:val="30"/>
              </w:numPr>
              <w:spacing w:before="1"/>
              <w:ind w:left="109" w:right="109"/>
              <w:rPr>
                <w:iCs/>
              </w:rPr>
            </w:pPr>
            <w:r w:rsidRPr="00B336BF">
              <w:rPr>
                <w:iCs/>
              </w:rPr>
              <w:t>Part II. Description of the online music market and identification of the main stakeholders of the digital market.</w:t>
            </w:r>
          </w:p>
          <w:p w14:paraId="569CF0BE" w14:textId="77777777" w:rsidR="00B00758" w:rsidRPr="00B336BF" w:rsidRDefault="00B00758" w:rsidP="00CD2D47">
            <w:pPr>
              <w:pStyle w:val="TableParagraph"/>
              <w:numPr>
                <w:ilvl w:val="0"/>
                <w:numId w:val="30"/>
              </w:numPr>
              <w:spacing w:before="1"/>
              <w:ind w:left="109" w:right="109"/>
              <w:rPr>
                <w:iCs/>
              </w:rPr>
            </w:pPr>
          </w:p>
          <w:p w14:paraId="130F0338" w14:textId="3059B9B4" w:rsidR="00B00758" w:rsidRPr="00B336BF" w:rsidRDefault="00B00758" w:rsidP="00B00758">
            <w:pPr>
              <w:pStyle w:val="TableParagraph"/>
              <w:spacing w:before="1"/>
              <w:ind w:left="109" w:right="109"/>
              <w:rPr>
                <w:iCs/>
              </w:rPr>
            </w:pPr>
            <w:r w:rsidRPr="00B336BF">
              <w:rPr>
                <w:iCs/>
              </w:rPr>
              <w:t xml:space="preserve">The first draft was prepared by two international experts on the basis of publicly available information and the valuable inputs of focal points that responded to questionnaires on the topics.  </w:t>
            </w:r>
          </w:p>
          <w:p w14:paraId="7D35F98A" w14:textId="77777777" w:rsidR="00B00758" w:rsidRPr="00B336BF" w:rsidRDefault="00B00758" w:rsidP="00B00758">
            <w:pPr>
              <w:pStyle w:val="TableParagraph"/>
              <w:spacing w:before="1"/>
              <w:ind w:left="109" w:right="109"/>
              <w:rPr>
                <w:iCs/>
              </w:rPr>
            </w:pPr>
          </w:p>
          <w:p w14:paraId="41FB2E85" w14:textId="77777777" w:rsidR="00B00758" w:rsidRPr="00B336BF" w:rsidRDefault="00B00758" w:rsidP="00B00758">
            <w:pPr>
              <w:pStyle w:val="TableParagraph"/>
              <w:spacing w:before="1"/>
              <w:ind w:left="109" w:right="109"/>
              <w:rPr>
                <w:iCs/>
              </w:rPr>
            </w:pPr>
            <w:r w:rsidRPr="00B336BF">
              <w:rPr>
                <w:iCs/>
              </w:rPr>
              <w:t xml:space="preserve">The first draft was circulated among focal points in August for their review and comments to be taken into account in its final version. </w:t>
            </w:r>
          </w:p>
          <w:p w14:paraId="5C34807A" w14:textId="77777777" w:rsidR="00B00758" w:rsidRPr="00B336BF" w:rsidRDefault="00B00758" w:rsidP="00B00758">
            <w:pPr>
              <w:pStyle w:val="TableParagraph"/>
              <w:spacing w:before="1"/>
              <w:ind w:left="109" w:right="109"/>
              <w:rPr>
                <w:iCs/>
              </w:rPr>
            </w:pPr>
          </w:p>
          <w:p w14:paraId="6531B231" w14:textId="6418FCB1" w:rsidR="00B00758" w:rsidRPr="00B336BF" w:rsidRDefault="00B00758" w:rsidP="00B00758">
            <w:pPr>
              <w:pStyle w:val="TableParagraph"/>
              <w:spacing w:before="1"/>
              <w:ind w:left="109" w:right="109"/>
              <w:rPr>
                <w:iCs/>
              </w:rPr>
            </w:pPr>
            <w:r w:rsidRPr="00B336BF">
              <w:rPr>
                <w:iCs/>
              </w:rPr>
              <w:t>Communications with focal points:</w:t>
            </w:r>
          </w:p>
          <w:p w14:paraId="2DA2F3DC" w14:textId="77777777" w:rsidR="00B00758" w:rsidRPr="00B336BF" w:rsidRDefault="00B00758" w:rsidP="00B00758">
            <w:pPr>
              <w:pStyle w:val="TableParagraph"/>
              <w:spacing w:before="1"/>
              <w:ind w:left="109" w:right="109"/>
              <w:rPr>
                <w:iCs/>
              </w:rPr>
            </w:pPr>
          </w:p>
          <w:p w14:paraId="3E8DF4E4" w14:textId="77777777" w:rsidR="00B00758" w:rsidRPr="00B336BF" w:rsidRDefault="00B00758" w:rsidP="00B00758">
            <w:pPr>
              <w:pStyle w:val="TableParagraph"/>
              <w:spacing w:before="1"/>
              <w:ind w:left="109" w:right="109"/>
              <w:rPr>
                <w:iCs/>
              </w:rPr>
            </w:pPr>
            <w:r w:rsidRPr="00B336BF">
              <w:rPr>
                <w:iCs/>
              </w:rPr>
              <w:t xml:space="preserve">A number of calls and online meetings were organized to facilitate communications with focal points, among them and with the experts. </w:t>
            </w:r>
          </w:p>
          <w:p w14:paraId="717C1669" w14:textId="7EADA9AE" w:rsidR="00F778DD" w:rsidRPr="00B336BF" w:rsidRDefault="00F778DD" w:rsidP="00B00758">
            <w:pPr>
              <w:pStyle w:val="TableParagraph"/>
              <w:spacing w:before="1"/>
              <w:ind w:left="109" w:right="109"/>
              <w:rPr>
                <w:i/>
              </w:rPr>
            </w:pPr>
          </w:p>
        </w:tc>
      </w:tr>
      <w:tr w:rsidR="00F778DD" w:rsidRPr="00957BD5" w14:paraId="50271BF7" w14:textId="77777777" w:rsidTr="00AC043E">
        <w:trPr>
          <w:trHeight w:val="801"/>
        </w:trPr>
        <w:tc>
          <w:tcPr>
            <w:tcW w:w="2377" w:type="dxa"/>
            <w:shd w:val="clear" w:color="auto" w:fill="68E089"/>
            <w:vAlign w:val="center"/>
          </w:tcPr>
          <w:p w14:paraId="5799AB76" w14:textId="77777777" w:rsidR="00F778DD" w:rsidRPr="00B336BF" w:rsidRDefault="00F778DD" w:rsidP="000E0E0C">
            <w:pPr>
              <w:pStyle w:val="TableParagraph"/>
              <w:spacing w:line="242" w:lineRule="auto"/>
              <w:ind w:left="110" w:right="708"/>
            </w:pPr>
            <w:r w:rsidRPr="00B336BF">
              <w:rPr>
                <w:u w:val="single"/>
              </w:rPr>
              <w:lastRenderedPageBreak/>
              <w:t>Initial outcomes</w:t>
            </w:r>
            <w:r w:rsidRPr="00B336BF">
              <w:rPr>
                <w:spacing w:val="-59"/>
              </w:rPr>
              <w:t xml:space="preserve"> </w:t>
            </w:r>
            <w:r w:rsidRPr="00B336BF">
              <w:rPr>
                <w:u w:val="single"/>
              </w:rPr>
              <w:t>observed</w:t>
            </w:r>
          </w:p>
        </w:tc>
        <w:tc>
          <w:tcPr>
            <w:tcW w:w="6913" w:type="dxa"/>
            <w:vAlign w:val="center"/>
          </w:tcPr>
          <w:p w14:paraId="3D53BA84" w14:textId="5D00712B" w:rsidR="00F778DD" w:rsidRPr="00B336BF" w:rsidRDefault="00B00758" w:rsidP="00B00758">
            <w:pPr>
              <w:pStyle w:val="TableParagraph"/>
              <w:ind w:left="109" w:right="84"/>
            </w:pPr>
            <w:r w:rsidRPr="00B336BF">
              <w:t xml:space="preserve">The first draft of the scoping study was delivered with some delay, also due to the complexities of the focal points designation process and the lack of the availability of reliable data and information regarding the local digital music market.   </w:t>
            </w:r>
          </w:p>
        </w:tc>
      </w:tr>
      <w:tr w:rsidR="00F778DD" w:rsidRPr="00957BD5" w14:paraId="22ED3616" w14:textId="77777777" w:rsidTr="00AC043E">
        <w:trPr>
          <w:trHeight w:val="703"/>
        </w:trPr>
        <w:tc>
          <w:tcPr>
            <w:tcW w:w="2377" w:type="dxa"/>
            <w:shd w:val="clear" w:color="auto" w:fill="68E089"/>
            <w:vAlign w:val="center"/>
          </w:tcPr>
          <w:p w14:paraId="0768AD8C" w14:textId="77777777" w:rsidR="00F778DD" w:rsidRPr="00B336BF" w:rsidRDefault="00F778DD" w:rsidP="000E0E0C">
            <w:pPr>
              <w:pStyle w:val="TableParagraph"/>
              <w:spacing w:before="1"/>
              <w:ind w:left="110" w:right="279"/>
            </w:pPr>
            <w:r w:rsidRPr="00B336BF">
              <w:rPr>
                <w:u w:val="single"/>
              </w:rPr>
              <w:t>Experience gained</w:t>
            </w:r>
            <w:r w:rsidRPr="00B336BF">
              <w:rPr>
                <w:spacing w:val="1"/>
              </w:rPr>
              <w:t xml:space="preserve"> </w:t>
            </w:r>
            <w:r w:rsidRPr="00B336BF">
              <w:rPr>
                <w:u w:val="single"/>
              </w:rPr>
              <w:t>and</w:t>
            </w:r>
            <w:r w:rsidRPr="00B336BF">
              <w:rPr>
                <w:spacing w:val="-7"/>
                <w:u w:val="single"/>
              </w:rPr>
              <w:t xml:space="preserve"> </w:t>
            </w:r>
            <w:r w:rsidRPr="00B336BF">
              <w:rPr>
                <w:u w:val="single"/>
              </w:rPr>
              <w:t>lessons</w:t>
            </w:r>
            <w:r w:rsidRPr="00B336BF">
              <w:rPr>
                <w:spacing w:val="-5"/>
                <w:u w:val="single"/>
              </w:rPr>
              <w:t xml:space="preserve"> </w:t>
            </w:r>
            <w:r w:rsidRPr="00B336BF">
              <w:rPr>
                <w:u w:val="single"/>
              </w:rPr>
              <w:t>learned</w:t>
            </w:r>
          </w:p>
        </w:tc>
        <w:tc>
          <w:tcPr>
            <w:tcW w:w="6913" w:type="dxa"/>
            <w:vAlign w:val="center"/>
          </w:tcPr>
          <w:p w14:paraId="55D68D07" w14:textId="34B38D37" w:rsidR="00F778DD" w:rsidRPr="00B336BF" w:rsidRDefault="00B00758" w:rsidP="00B00758">
            <w:pPr>
              <w:pStyle w:val="TableParagraph"/>
              <w:ind w:left="109" w:right="84"/>
            </w:pPr>
            <w:r w:rsidRPr="00B336BF">
              <w:t xml:space="preserve">The active participation of focal points is absolutely essential to the positive outcome of the project. </w:t>
            </w:r>
            <w:r w:rsidR="00447371">
              <w:t xml:space="preserve"> </w:t>
            </w:r>
            <w:r w:rsidRPr="00B336BF">
              <w:t xml:space="preserve">Additional efforts to establish continuous communication channels in addition to meetings in presence are required.  </w:t>
            </w:r>
          </w:p>
        </w:tc>
      </w:tr>
      <w:tr w:rsidR="00F778DD" w:rsidRPr="00957BD5" w14:paraId="312A5004" w14:textId="77777777" w:rsidTr="005454E4">
        <w:trPr>
          <w:trHeight w:val="386"/>
        </w:trPr>
        <w:tc>
          <w:tcPr>
            <w:tcW w:w="2377" w:type="dxa"/>
            <w:shd w:val="clear" w:color="auto" w:fill="68E089"/>
          </w:tcPr>
          <w:p w14:paraId="6A72F96C" w14:textId="77777777" w:rsidR="005454E4" w:rsidRDefault="005454E4" w:rsidP="000E0E0C">
            <w:pPr>
              <w:pStyle w:val="TableParagraph"/>
              <w:ind w:left="110"/>
              <w:rPr>
                <w:u w:val="single"/>
              </w:rPr>
            </w:pPr>
          </w:p>
          <w:p w14:paraId="0140BD18" w14:textId="2454F620" w:rsidR="00F778DD" w:rsidRPr="00B336BF" w:rsidRDefault="00F778DD" w:rsidP="000E0E0C">
            <w:pPr>
              <w:pStyle w:val="TableParagraph"/>
              <w:ind w:left="110"/>
            </w:pPr>
            <w:r w:rsidRPr="00B336BF">
              <w:rPr>
                <w:u w:val="single"/>
              </w:rPr>
              <w:t>Risks</w:t>
            </w:r>
            <w:r w:rsidRPr="00B336BF">
              <w:rPr>
                <w:spacing w:val="-1"/>
                <w:u w:val="single"/>
              </w:rPr>
              <w:t xml:space="preserve"> </w:t>
            </w:r>
            <w:r w:rsidRPr="00B336BF">
              <w:rPr>
                <w:u w:val="single"/>
              </w:rPr>
              <w:t>and</w:t>
            </w:r>
            <w:r w:rsidRPr="00B336BF">
              <w:rPr>
                <w:spacing w:val="-3"/>
                <w:u w:val="single"/>
              </w:rPr>
              <w:t xml:space="preserve"> </w:t>
            </w:r>
            <w:r w:rsidRPr="00B336BF">
              <w:rPr>
                <w:u w:val="single"/>
              </w:rPr>
              <w:t>Mitigation</w:t>
            </w:r>
          </w:p>
        </w:tc>
        <w:tc>
          <w:tcPr>
            <w:tcW w:w="6913" w:type="dxa"/>
            <w:vAlign w:val="center"/>
          </w:tcPr>
          <w:p w14:paraId="26BBB62E" w14:textId="53279F15" w:rsidR="00B00758" w:rsidRPr="00B336BF" w:rsidRDefault="00B00758" w:rsidP="00E954D5">
            <w:pPr>
              <w:pStyle w:val="TableParagraph"/>
              <w:spacing w:line="252" w:lineRule="exact"/>
              <w:ind w:left="109" w:right="721"/>
              <w:rPr>
                <w:u w:val="single"/>
              </w:rPr>
            </w:pPr>
            <w:r w:rsidRPr="00B336BF">
              <w:rPr>
                <w:u w:val="single"/>
              </w:rPr>
              <w:t xml:space="preserve">Risk: </w:t>
            </w:r>
            <w:r w:rsidR="00447371">
              <w:rPr>
                <w:u w:val="single"/>
              </w:rPr>
              <w:t xml:space="preserve"> </w:t>
            </w:r>
            <w:r w:rsidRPr="00B336BF">
              <w:t>slow communications with focal points; lack of availability of hard data on the local digital music market.</w:t>
            </w:r>
            <w:r w:rsidRPr="00B336BF">
              <w:rPr>
                <w:u w:val="single"/>
              </w:rPr>
              <w:t xml:space="preserve"> </w:t>
            </w:r>
          </w:p>
          <w:p w14:paraId="0A48C387" w14:textId="77777777" w:rsidR="00B00758" w:rsidRPr="00B336BF" w:rsidRDefault="00B00758" w:rsidP="00B00758">
            <w:pPr>
              <w:pStyle w:val="TableParagraph"/>
              <w:spacing w:line="252" w:lineRule="exact"/>
              <w:ind w:right="721"/>
            </w:pPr>
          </w:p>
          <w:p w14:paraId="226C55F5" w14:textId="18CCEF0F" w:rsidR="00F778DD" w:rsidRPr="00B336BF" w:rsidRDefault="00B00758" w:rsidP="00B00758">
            <w:pPr>
              <w:pStyle w:val="TableParagraph"/>
              <w:spacing w:line="252" w:lineRule="exact"/>
              <w:ind w:left="109" w:right="721"/>
            </w:pPr>
            <w:r w:rsidRPr="00B336BF">
              <w:rPr>
                <w:u w:val="single"/>
              </w:rPr>
              <w:t>Mitigation</w:t>
            </w:r>
            <w:r w:rsidRPr="00B336BF">
              <w:t xml:space="preserve">: </w:t>
            </w:r>
            <w:r w:rsidR="00447371">
              <w:t xml:space="preserve"> </w:t>
            </w:r>
            <w:r w:rsidRPr="00B336BF">
              <w:t xml:space="preserve">Facilitation of additional channels of communications; organization of the first meetings in presence to be hosted by participating Member States; </w:t>
            </w:r>
            <w:r w:rsidR="00447371">
              <w:t xml:space="preserve"> </w:t>
            </w:r>
            <w:r w:rsidRPr="00B336BF">
              <w:t xml:space="preserve">and involvement of strategic partners representing relevant </w:t>
            </w:r>
            <w:r w:rsidRPr="00B336BF">
              <w:lastRenderedPageBreak/>
              <w:t>stakeholders.</w:t>
            </w:r>
          </w:p>
        </w:tc>
      </w:tr>
      <w:tr w:rsidR="00F778DD" w:rsidRPr="00957BD5" w14:paraId="5E998483" w14:textId="77777777" w:rsidTr="00E078FB">
        <w:trPr>
          <w:trHeight w:val="938"/>
        </w:trPr>
        <w:tc>
          <w:tcPr>
            <w:tcW w:w="2377" w:type="dxa"/>
            <w:shd w:val="clear" w:color="auto" w:fill="68E089"/>
          </w:tcPr>
          <w:p w14:paraId="3F4C6788" w14:textId="77777777" w:rsidR="00F778DD" w:rsidRPr="00B336BF" w:rsidRDefault="00F778DD" w:rsidP="000E0E0C">
            <w:pPr>
              <w:pStyle w:val="TableParagraph"/>
              <w:ind w:left="110" w:right="536"/>
            </w:pPr>
            <w:r w:rsidRPr="00B336BF">
              <w:rPr>
                <w:u w:val="single"/>
              </w:rPr>
              <w:lastRenderedPageBreak/>
              <w:t>Issues Requiring</w:t>
            </w:r>
            <w:r w:rsidRPr="00B336BF">
              <w:rPr>
                <w:spacing w:val="1"/>
              </w:rPr>
              <w:t xml:space="preserve"> </w:t>
            </w:r>
            <w:r w:rsidRPr="00B336BF">
              <w:rPr>
                <w:u w:val="single"/>
              </w:rPr>
              <w:t>Immediate</w:t>
            </w:r>
            <w:r w:rsidRPr="00B336BF">
              <w:rPr>
                <w:spacing w:val="1"/>
              </w:rPr>
              <w:t xml:space="preserve"> </w:t>
            </w:r>
            <w:r w:rsidRPr="00B336BF">
              <w:rPr>
                <w:u w:val="single"/>
              </w:rPr>
              <w:t>Support/Attention</w:t>
            </w:r>
          </w:p>
        </w:tc>
        <w:tc>
          <w:tcPr>
            <w:tcW w:w="6913" w:type="dxa"/>
          </w:tcPr>
          <w:p w14:paraId="66C33A52" w14:textId="77777777" w:rsidR="00E078FB" w:rsidRDefault="00E078FB" w:rsidP="00E078FB">
            <w:pPr>
              <w:pStyle w:val="TableParagraph"/>
              <w:spacing w:line="244" w:lineRule="auto"/>
              <w:ind w:left="109" w:right="109"/>
              <w:rPr>
                <w:bCs/>
                <w:iCs/>
              </w:rPr>
            </w:pPr>
          </w:p>
          <w:p w14:paraId="0E1BE128" w14:textId="60ACF86C" w:rsidR="00F778DD" w:rsidRPr="00B336BF" w:rsidRDefault="00E078FB" w:rsidP="00E078FB">
            <w:pPr>
              <w:pStyle w:val="TableParagraph"/>
              <w:spacing w:line="244" w:lineRule="auto"/>
              <w:ind w:left="109" w:right="109"/>
            </w:pPr>
            <w:r>
              <w:rPr>
                <w:bCs/>
                <w:iCs/>
              </w:rPr>
              <w:t xml:space="preserve">There are no issues requiring immediate attention at the moment. </w:t>
            </w:r>
          </w:p>
        </w:tc>
      </w:tr>
      <w:tr w:rsidR="00F778DD" w:rsidRPr="00957BD5" w14:paraId="5719E0D5" w14:textId="77777777" w:rsidTr="00AC043E">
        <w:trPr>
          <w:trHeight w:val="469"/>
        </w:trPr>
        <w:tc>
          <w:tcPr>
            <w:tcW w:w="2377" w:type="dxa"/>
            <w:shd w:val="clear" w:color="auto" w:fill="68E089"/>
            <w:vAlign w:val="center"/>
          </w:tcPr>
          <w:p w14:paraId="427D6C48" w14:textId="77777777" w:rsidR="00F778DD" w:rsidRPr="00B336BF" w:rsidRDefault="00F778DD" w:rsidP="000E0E0C">
            <w:pPr>
              <w:pStyle w:val="TableParagraph"/>
              <w:ind w:left="110"/>
            </w:pPr>
            <w:r w:rsidRPr="00B336BF">
              <w:rPr>
                <w:u w:val="single"/>
              </w:rPr>
              <w:t>The</w:t>
            </w:r>
            <w:r w:rsidRPr="00B336BF">
              <w:rPr>
                <w:spacing w:val="-5"/>
                <w:u w:val="single"/>
              </w:rPr>
              <w:t xml:space="preserve"> </w:t>
            </w:r>
            <w:r w:rsidRPr="00B336BF">
              <w:rPr>
                <w:u w:val="single"/>
              </w:rPr>
              <w:t>Way</w:t>
            </w:r>
            <w:r w:rsidRPr="00B336BF">
              <w:rPr>
                <w:spacing w:val="-1"/>
                <w:u w:val="single"/>
              </w:rPr>
              <w:t xml:space="preserve"> </w:t>
            </w:r>
            <w:r w:rsidRPr="00B336BF">
              <w:rPr>
                <w:u w:val="single"/>
              </w:rPr>
              <w:t>Forward</w:t>
            </w:r>
          </w:p>
        </w:tc>
        <w:tc>
          <w:tcPr>
            <w:tcW w:w="6913" w:type="dxa"/>
            <w:vAlign w:val="center"/>
          </w:tcPr>
          <w:p w14:paraId="39400707" w14:textId="77777777" w:rsidR="00B00758" w:rsidRPr="00B336BF" w:rsidRDefault="00B00758" w:rsidP="00B00758">
            <w:pPr>
              <w:pStyle w:val="TableParagraph"/>
              <w:ind w:left="109" w:right="458"/>
            </w:pPr>
            <w:r w:rsidRPr="00B336BF">
              <w:t>Upon receiving comments from the focal points, the final version of the scoping study will be validated and publicly distributed.</w:t>
            </w:r>
          </w:p>
          <w:p w14:paraId="685A6A09" w14:textId="77777777" w:rsidR="00B00758" w:rsidRPr="00B336BF" w:rsidRDefault="00B00758" w:rsidP="00B00758">
            <w:pPr>
              <w:pStyle w:val="TableParagraph"/>
              <w:ind w:left="109" w:right="458"/>
            </w:pPr>
          </w:p>
          <w:p w14:paraId="6FA2DAF2" w14:textId="77777777" w:rsidR="00B00758" w:rsidRPr="00B336BF" w:rsidRDefault="00B00758" w:rsidP="00B00758">
            <w:pPr>
              <w:pStyle w:val="TableParagraph"/>
              <w:ind w:left="109" w:right="458"/>
            </w:pPr>
            <w:r w:rsidRPr="00B336BF">
              <w:t xml:space="preserve">The first annual coordination meeting bringing together all the focal points will be organized in one of the beneficiary Member States before the end of 2022.  </w:t>
            </w:r>
          </w:p>
          <w:p w14:paraId="55B66388" w14:textId="77777777" w:rsidR="00B00758" w:rsidRPr="00B336BF" w:rsidRDefault="00B00758" w:rsidP="00B00758">
            <w:pPr>
              <w:pStyle w:val="TableParagraph"/>
            </w:pPr>
          </w:p>
          <w:p w14:paraId="60AFE610" w14:textId="51154EB8" w:rsidR="00F778DD" w:rsidRPr="00B336BF" w:rsidRDefault="00B00758" w:rsidP="00B00758">
            <w:pPr>
              <w:pStyle w:val="TableParagraph"/>
              <w:ind w:left="109" w:right="458"/>
            </w:pPr>
            <w:r w:rsidRPr="00B336BF">
              <w:t>A licensing workshop will also be organized either at the end of 2022 or at the beginning of 2023.</w:t>
            </w:r>
          </w:p>
        </w:tc>
      </w:tr>
      <w:tr w:rsidR="00F778DD" w:rsidRPr="00957BD5" w14:paraId="534DEBC5" w14:textId="77777777" w:rsidTr="00AC043E">
        <w:trPr>
          <w:trHeight w:val="631"/>
        </w:trPr>
        <w:tc>
          <w:tcPr>
            <w:tcW w:w="2377" w:type="dxa"/>
            <w:shd w:val="clear" w:color="auto" w:fill="68E089"/>
            <w:vAlign w:val="center"/>
          </w:tcPr>
          <w:p w14:paraId="16D3303C" w14:textId="77777777" w:rsidR="00F778DD" w:rsidRPr="00B336BF" w:rsidRDefault="00F778DD" w:rsidP="000E0E0C">
            <w:pPr>
              <w:pStyle w:val="TableParagraph"/>
              <w:spacing w:before="1"/>
              <w:ind w:left="110" w:right="732"/>
            </w:pPr>
            <w:r w:rsidRPr="00B336BF">
              <w:rPr>
                <w:u w:val="single"/>
              </w:rPr>
              <w:t>Implementation</w:t>
            </w:r>
            <w:r w:rsidRPr="00B336BF">
              <w:rPr>
                <w:spacing w:val="-59"/>
              </w:rPr>
              <w:t xml:space="preserve"> </w:t>
            </w:r>
            <w:r w:rsidRPr="00B336BF">
              <w:rPr>
                <w:u w:val="single"/>
              </w:rPr>
              <w:t>Timeline</w:t>
            </w:r>
          </w:p>
        </w:tc>
        <w:tc>
          <w:tcPr>
            <w:tcW w:w="6913" w:type="dxa"/>
            <w:vAlign w:val="center"/>
          </w:tcPr>
          <w:p w14:paraId="3EEE3401" w14:textId="4F2CC46D" w:rsidR="00F778DD" w:rsidRPr="00B336BF" w:rsidRDefault="00B00758" w:rsidP="00B00758">
            <w:pPr>
              <w:pStyle w:val="TableParagraph"/>
              <w:spacing w:before="1"/>
              <w:ind w:left="109"/>
            </w:pPr>
            <w:r w:rsidRPr="00B336BF">
              <w:t>The scoping study was expected to be completed by March 2022. The delay in its finalization might have an impact on the overall planned timeline.</w:t>
            </w:r>
            <w:r w:rsidR="00E078FB">
              <w:t xml:space="preserve">  Should there be a need, a revised timeline will be presented to the CDIP at a future session. </w:t>
            </w:r>
          </w:p>
        </w:tc>
      </w:tr>
      <w:tr w:rsidR="00F778DD" w:rsidRPr="00957BD5" w14:paraId="24F2F53F" w14:textId="77777777" w:rsidTr="00AC043E">
        <w:trPr>
          <w:trHeight w:val="613"/>
        </w:trPr>
        <w:tc>
          <w:tcPr>
            <w:tcW w:w="2377" w:type="dxa"/>
            <w:shd w:val="clear" w:color="auto" w:fill="68E089"/>
            <w:vAlign w:val="center"/>
          </w:tcPr>
          <w:p w14:paraId="6F5AC37F" w14:textId="77777777" w:rsidR="00F778DD" w:rsidRPr="00B336BF" w:rsidRDefault="00F778DD" w:rsidP="000E0E0C">
            <w:pPr>
              <w:pStyle w:val="TableParagraph"/>
              <w:ind w:left="110" w:right="220"/>
            </w:pPr>
            <w:r w:rsidRPr="00B336BF">
              <w:rPr>
                <w:u w:val="single"/>
              </w:rPr>
              <w:t>Project</w:t>
            </w:r>
            <w:r w:rsidRPr="00B336BF">
              <w:rPr>
                <w:spacing w:val="1"/>
              </w:rPr>
              <w:t xml:space="preserve"> </w:t>
            </w:r>
            <w:r w:rsidRPr="00B336BF">
              <w:rPr>
                <w:u w:val="single"/>
              </w:rPr>
              <w:t>Implementation</w:t>
            </w:r>
            <w:r w:rsidRPr="00B336BF">
              <w:rPr>
                <w:spacing w:val="-13"/>
                <w:u w:val="single"/>
              </w:rPr>
              <w:t xml:space="preserve"> </w:t>
            </w:r>
            <w:r w:rsidRPr="00B336BF">
              <w:rPr>
                <w:u w:val="single"/>
              </w:rPr>
              <w:t>Rate</w:t>
            </w:r>
          </w:p>
        </w:tc>
        <w:tc>
          <w:tcPr>
            <w:tcW w:w="6913" w:type="dxa"/>
            <w:vAlign w:val="center"/>
          </w:tcPr>
          <w:p w14:paraId="080AE4AA" w14:textId="237278FA" w:rsidR="00F778DD" w:rsidRPr="00B336BF" w:rsidRDefault="00015A08" w:rsidP="00B00758">
            <w:pPr>
              <w:pStyle w:val="TableParagraph"/>
              <w:ind w:left="109" w:right="84"/>
            </w:pPr>
            <w:r>
              <w:rPr>
                <w:iCs/>
              </w:rPr>
              <w:t>The budget</w:t>
            </w:r>
            <w:r w:rsidRPr="000A4281">
              <w:rPr>
                <w:iCs/>
              </w:rPr>
              <w:t xml:space="preserve"> implementation rate as of end of Ju</w:t>
            </w:r>
            <w:r>
              <w:rPr>
                <w:iCs/>
              </w:rPr>
              <w:t>ly</w:t>
            </w:r>
            <w:r w:rsidRPr="000A4281">
              <w:rPr>
                <w:iCs/>
              </w:rPr>
              <w:t xml:space="preserve"> 2022</w:t>
            </w:r>
            <w:r>
              <w:rPr>
                <w:iCs/>
              </w:rPr>
              <w:t>, proportional to the project’s total allocated budget was</w:t>
            </w:r>
            <w:r w:rsidR="00E954D5" w:rsidRPr="00E078FB">
              <w:t xml:space="preserve">: </w:t>
            </w:r>
            <w:r w:rsidR="00447371">
              <w:t xml:space="preserve"> </w:t>
            </w:r>
            <w:r w:rsidR="00E954D5" w:rsidRPr="00E078FB">
              <w:t>3</w:t>
            </w:r>
            <w:r w:rsidR="00B00758" w:rsidRPr="00E078FB">
              <w:t>%</w:t>
            </w:r>
          </w:p>
        </w:tc>
      </w:tr>
      <w:tr w:rsidR="00F778DD" w:rsidRPr="00957BD5" w14:paraId="2CA50155" w14:textId="77777777" w:rsidTr="00AC043E">
        <w:trPr>
          <w:trHeight w:val="703"/>
        </w:trPr>
        <w:tc>
          <w:tcPr>
            <w:tcW w:w="2377" w:type="dxa"/>
            <w:shd w:val="clear" w:color="auto" w:fill="68E089"/>
            <w:vAlign w:val="center"/>
          </w:tcPr>
          <w:p w14:paraId="17B7412A" w14:textId="77777777" w:rsidR="00F778DD" w:rsidRPr="00B336BF" w:rsidRDefault="00F778DD" w:rsidP="000E0E0C">
            <w:pPr>
              <w:pStyle w:val="TableParagraph"/>
              <w:ind w:left="110"/>
            </w:pPr>
            <w:r w:rsidRPr="00B336BF">
              <w:rPr>
                <w:u w:val="single"/>
              </w:rPr>
              <w:t>Previous</w:t>
            </w:r>
            <w:r w:rsidRPr="00B336BF">
              <w:rPr>
                <w:spacing w:val="-1"/>
                <w:u w:val="single"/>
              </w:rPr>
              <w:t xml:space="preserve"> </w:t>
            </w:r>
            <w:r w:rsidRPr="00B336BF">
              <w:rPr>
                <w:u w:val="single"/>
              </w:rPr>
              <w:t>Reports</w:t>
            </w:r>
          </w:p>
        </w:tc>
        <w:tc>
          <w:tcPr>
            <w:tcW w:w="6913" w:type="dxa"/>
            <w:vAlign w:val="center"/>
          </w:tcPr>
          <w:p w14:paraId="6C4BA27A" w14:textId="1658B0A3" w:rsidR="00F778DD" w:rsidRPr="00B336BF" w:rsidRDefault="00B00758" w:rsidP="00B00758">
            <w:pPr>
              <w:pStyle w:val="TableParagraph"/>
              <w:ind w:left="109" w:right="892"/>
            </w:pPr>
            <w:r w:rsidRPr="00B336BF">
              <w:t xml:space="preserve">This is the second Progress Report to the CDIP. </w:t>
            </w:r>
            <w:r w:rsidR="00447371">
              <w:t xml:space="preserve"> </w:t>
            </w:r>
            <w:r w:rsidRPr="00B336BF">
              <w:t>The first report is contained in document CDIP/26/2, Annex VII.</w:t>
            </w:r>
          </w:p>
        </w:tc>
      </w:tr>
    </w:tbl>
    <w:p w14:paraId="44868582" w14:textId="77777777" w:rsidR="00F778DD" w:rsidRDefault="00F778DD"/>
    <w:p w14:paraId="718F13AD" w14:textId="77777777" w:rsidR="005454E4" w:rsidRDefault="005454E4" w:rsidP="006E16C1">
      <w:pPr>
        <w:pStyle w:val="BodyText"/>
        <w:spacing w:after="0"/>
        <w:ind w:left="130"/>
      </w:pPr>
    </w:p>
    <w:p w14:paraId="6E6792C4" w14:textId="73F74E98" w:rsidR="00F778DD" w:rsidRPr="00C6096E" w:rsidRDefault="00F778DD" w:rsidP="00F778DD">
      <w:pPr>
        <w:pStyle w:val="BodyText"/>
        <w:spacing w:before="94"/>
        <w:ind w:left="136"/>
      </w:pPr>
      <w:r w:rsidRPr="00C6096E">
        <w:t>PROJECT</w:t>
      </w:r>
      <w:r w:rsidRPr="00C6096E">
        <w:rPr>
          <w:spacing w:val="-3"/>
        </w:rPr>
        <w:t xml:space="preserve"> </w:t>
      </w:r>
      <w:r w:rsidRPr="00C6096E">
        <w:t>SELF-EVALUATION</w:t>
      </w:r>
    </w:p>
    <w:p w14:paraId="325DC027" w14:textId="77777777" w:rsidR="00F778DD" w:rsidRPr="00C6096E" w:rsidRDefault="00F778DD" w:rsidP="006E16C1">
      <w:pPr>
        <w:pStyle w:val="BodyText"/>
        <w:spacing w:after="0"/>
        <w:ind w:left="130"/>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p w14:paraId="51A17095" w14:textId="77777777" w:rsidR="00F778DD" w:rsidRPr="00C6096E" w:rsidRDefault="00F778DD" w:rsidP="00F778DD">
      <w:pPr>
        <w:pStyle w:val="BodyText"/>
        <w:spacing w:before="2" w:after="1"/>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01B88783" w14:textId="77777777" w:rsidTr="00AC043E">
        <w:trPr>
          <w:trHeight w:val="470"/>
        </w:trPr>
        <w:tc>
          <w:tcPr>
            <w:tcW w:w="1416" w:type="dxa"/>
            <w:shd w:val="clear" w:color="auto" w:fill="7BBEDA"/>
            <w:vAlign w:val="center"/>
          </w:tcPr>
          <w:p w14:paraId="3968EADB"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0906AE86"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606211C9"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2D513452"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1F5101A3" w14:textId="77777777" w:rsidR="00F778DD" w:rsidRPr="00C6096E" w:rsidRDefault="00F778DD" w:rsidP="000E0E0C">
            <w:pPr>
              <w:pStyle w:val="TableParagraph"/>
              <w:spacing w:before="106"/>
              <w:ind w:left="110"/>
            </w:pPr>
            <w:r w:rsidRPr="00C6096E">
              <w:t>NA</w:t>
            </w:r>
          </w:p>
        </w:tc>
      </w:tr>
      <w:tr w:rsidR="00F778DD" w:rsidRPr="00C6096E" w14:paraId="060EA105" w14:textId="77777777" w:rsidTr="00AC043E">
        <w:trPr>
          <w:trHeight w:val="506"/>
        </w:trPr>
        <w:tc>
          <w:tcPr>
            <w:tcW w:w="1416" w:type="dxa"/>
            <w:shd w:val="clear" w:color="auto" w:fill="7BBEDA"/>
            <w:vAlign w:val="center"/>
          </w:tcPr>
          <w:p w14:paraId="1F335009"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0E921987"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15EA19A0"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50E5D0D6"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1B89870C"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7A43DF21"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1F956C44" w14:textId="77777777" w:rsidTr="00B00758">
        <w:trPr>
          <w:trHeight w:val="1264"/>
        </w:trPr>
        <w:tc>
          <w:tcPr>
            <w:tcW w:w="2410" w:type="dxa"/>
            <w:shd w:val="clear" w:color="auto" w:fill="68E089"/>
            <w:vAlign w:val="center"/>
          </w:tcPr>
          <w:p w14:paraId="18D3FC89" w14:textId="77777777" w:rsidR="00F778DD" w:rsidRPr="00C6096E" w:rsidRDefault="00F778DD" w:rsidP="000E0E0C">
            <w:pPr>
              <w:pStyle w:val="TableParagraph"/>
              <w:spacing w:before="10"/>
            </w:pPr>
          </w:p>
          <w:p w14:paraId="178BDDE0" w14:textId="77777777" w:rsidR="00F778DD" w:rsidRPr="00C6096E" w:rsidRDefault="00F778DD" w:rsidP="000E0E0C">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6BCBA680" w14:textId="77777777" w:rsidR="00F778DD" w:rsidRPr="00C6096E" w:rsidRDefault="00F778DD" w:rsidP="000E0E0C">
            <w:pPr>
              <w:pStyle w:val="TableParagraph"/>
              <w:spacing w:before="10"/>
            </w:pPr>
          </w:p>
          <w:p w14:paraId="7EBF6B51" w14:textId="77777777" w:rsidR="00F778DD" w:rsidRPr="00C6096E" w:rsidRDefault="00F778DD" w:rsidP="000E0E0C">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1084F525" w14:textId="77777777" w:rsidR="00F778DD" w:rsidRPr="00C6096E" w:rsidRDefault="00F778DD" w:rsidP="000E0E0C">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57BD4383" w14:textId="77777777" w:rsidR="00F778DD" w:rsidRPr="00C6096E" w:rsidRDefault="00F778DD" w:rsidP="000E0E0C">
            <w:pPr>
              <w:pStyle w:val="TableParagraph"/>
              <w:spacing w:before="10"/>
            </w:pPr>
          </w:p>
          <w:p w14:paraId="12D3E5D7" w14:textId="77777777" w:rsidR="00F778DD" w:rsidRPr="00C6096E" w:rsidRDefault="00F778DD" w:rsidP="000E0E0C">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66251623" w14:textId="77777777" w:rsidR="00F778DD" w:rsidRPr="00C6096E" w:rsidRDefault="00F778DD" w:rsidP="000E0E0C">
            <w:pPr>
              <w:pStyle w:val="TableParagraph"/>
              <w:spacing w:before="10"/>
            </w:pPr>
          </w:p>
          <w:p w14:paraId="37CF1CEC" w14:textId="77777777" w:rsidR="00F778DD" w:rsidRPr="00C6096E" w:rsidRDefault="00F778DD" w:rsidP="000E0E0C">
            <w:pPr>
              <w:pStyle w:val="TableParagraph"/>
              <w:ind w:left="111"/>
            </w:pPr>
            <w:r w:rsidRPr="00C6096E">
              <w:rPr>
                <w:u w:val="single"/>
              </w:rPr>
              <w:t>TLS</w:t>
            </w:r>
          </w:p>
        </w:tc>
      </w:tr>
      <w:tr w:rsidR="00E078FB" w:rsidRPr="00C6096E" w14:paraId="1F09693E" w14:textId="77777777" w:rsidTr="00E078FB">
        <w:trPr>
          <w:trHeight w:val="1193"/>
        </w:trPr>
        <w:tc>
          <w:tcPr>
            <w:tcW w:w="2410" w:type="dxa"/>
            <w:vMerge w:val="restart"/>
            <w:tcBorders>
              <w:right w:val="single" w:sz="6" w:space="0" w:color="000000"/>
            </w:tcBorders>
          </w:tcPr>
          <w:p w14:paraId="25B24131" w14:textId="77777777"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 xml:space="preserve">Designating focal points </w:t>
            </w:r>
          </w:p>
          <w:p w14:paraId="427BB2BB" w14:textId="77777777" w:rsidR="00E078FB" w:rsidRPr="00CE43C7" w:rsidRDefault="00E078FB" w:rsidP="00B00758">
            <w:pPr>
              <w:widowControl w:val="0"/>
              <w:rPr>
                <w:szCs w:val="22"/>
              </w:rPr>
            </w:pPr>
          </w:p>
          <w:p w14:paraId="1E847B6D" w14:textId="77777777" w:rsidR="00E078FB" w:rsidRPr="00CE43C7" w:rsidRDefault="00E078FB" w:rsidP="00B00758">
            <w:pPr>
              <w:widowControl w:val="0"/>
              <w:rPr>
                <w:szCs w:val="22"/>
              </w:rPr>
            </w:pPr>
          </w:p>
          <w:p w14:paraId="5B7FCB54" w14:textId="77777777" w:rsidR="00E078FB" w:rsidRPr="00CE43C7" w:rsidRDefault="00E078FB" w:rsidP="00B00758">
            <w:pPr>
              <w:widowControl w:val="0"/>
              <w:rPr>
                <w:szCs w:val="22"/>
              </w:rPr>
            </w:pPr>
          </w:p>
          <w:p w14:paraId="50A84156" w14:textId="77777777" w:rsidR="00E078FB" w:rsidRPr="00CE43C7" w:rsidRDefault="00E078FB" w:rsidP="00B00758">
            <w:pPr>
              <w:widowControl w:val="0"/>
              <w:rPr>
                <w:szCs w:val="22"/>
              </w:rPr>
            </w:pPr>
          </w:p>
          <w:p w14:paraId="42674113" w14:textId="61DF68B1" w:rsidR="00E078FB" w:rsidRPr="00C6096E" w:rsidRDefault="00E078FB" w:rsidP="00B00758">
            <w:pPr>
              <w:pStyle w:val="TableParagraph"/>
            </w:pPr>
            <w:r w:rsidRPr="00CE43C7">
              <w:rPr>
                <w:color w:val="000000"/>
                <w:u w:color="000000"/>
                <w14:textOutline w14:w="0" w14:cap="flat" w14:cmpd="sng" w14:algn="ctr">
                  <w14:noFill/>
                  <w14:prstDash w14:val="solid"/>
                  <w14:bevel/>
                </w14:textOutline>
              </w:rPr>
              <w:t>Annual coordination meetings</w:t>
            </w:r>
          </w:p>
        </w:tc>
        <w:tc>
          <w:tcPr>
            <w:tcW w:w="2695" w:type="dxa"/>
            <w:tcBorders>
              <w:left w:val="single" w:sz="6" w:space="0" w:color="000000"/>
              <w:bottom w:val="single" w:sz="6" w:space="0" w:color="000000"/>
            </w:tcBorders>
          </w:tcPr>
          <w:p w14:paraId="0E383D9D" w14:textId="58427C18" w:rsidR="00E078FB" w:rsidRPr="00C6096E" w:rsidRDefault="00E078FB" w:rsidP="00E078FB">
            <w:pPr>
              <w:pStyle w:val="Corps"/>
              <w:widowControl/>
              <w:spacing w:before="240" w:after="120"/>
            </w:pPr>
            <w:r w:rsidRPr="00CE43C7">
              <w:rPr>
                <w:rStyle w:val="Aucun"/>
                <w:rFonts w:cs="Arial"/>
              </w:rPr>
              <w:t>1.</w:t>
            </w:r>
            <w:r w:rsidRPr="00CE43C7">
              <w:rPr>
                <w:rStyle w:val="Aucun"/>
                <w:rFonts w:cs="Arial"/>
              </w:rPr>
              <w:tab/>
              <w:t>The focal points are designated according to the implementation schedule</w:t>
            </w:r>
          </w:p>
        </w:tc>
        <w:tc>
          <w:tcPr>
            <w:tcW w:w="3401" w:type="dxa"/>
          </w:tcPr>
          <w:p w14:paraId="7C5A7D8C" w14:textId="10F37E62"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Fully achieved</w:t>
            </w:r>
            <w:r w:rsidRPr="00CE43C7">
              <w:rPr>
                <w:color w:val="000000"/>
                <w:szCs w:val="22"/>
                <w:u w:color="000000"/>
                <w14:textOutline w14:w="0" w14:cap="flat" w14:cmpd="sng" w14:algn="ctr">
                  <w14:noFill/>
                  <w14:prstDash w14:val="solid"/>
                  <w14:bevel/>
                </w14:textOutline>
              </w:rPr>
              <w:t xml:space="preserve">: </w:t>
            </w:r>
            <w:r w:rsidR="00447371">
              <w:rPr>
                <w:color w:val="000000"/>
                <w:szCs w:val="22"/>
                <w:u w:color="000000"/>
                <w14:textOutline w14:w="0" w14:cap="flat" w14:cmpd="sng" w14:algn="ctr">
                  <w14:noFill/>
                  <w14:prstDash w14:val="solid"/>
                  <w14:bevel/>
                </w14:textOutline>
              </w:rPr>
              <w:t xml:space="preserve"> </w:t>
            </w:r>
            <w:r w:rsidRPr="00CE43C7">
              <w:rPr>
                <w:color w:val="000000"/>
                <w:szCs w:val="22"/>
                <w:u w:color="000000"/>
                <w14:textOutline w14:w="0" w14:cap="flat" w14:cmpd="sng" w14:algn="ctr">
                  <w14:noFill/>
                  <w14:prstDash w14:val="solid"/>
                  <w14:bevel/>
                </w14:textOutline>
              </w:rPr>
              <w:t>Local focal points have been appointed in all the beneficiary countries.</w:t>
            </w:r>
          </w:p>
          <w:p w14:paraId="368F59CC" w14:textId="77777777" w:rsidR="00E078FB" w:rsidRPr="00CE43C7" w:rsidRDefault="00E078FB" w:rsidP="00B00758">
            <w:pPr>
              <w:widowControl w:val="0"/>
              <w:rPr>
                <w:szCs w:val="22"/>
              </w:rPr>
            </w:pPr>
          </w:p>
          <w:p w14:paraId="3474BD5A" w14:textId="77777777" w:rsidR="00E078FB" w:rsidRPr="00CE43C7" w:rsidRDefault="00E078FB" w:rsidP="00B00758">
            <w:pPr>
              <w:widowControl w:val="0"/>
              <w:rPr>
                <w:szCs w:val="22"/>
              </w:rPr>
            </w:pPr>
          </w:p>
          <w:p w14:paraId="7D910227" w14:textId="77777777" w:rsidR="00E078FB" w:rsidRPr="00CE43C7" w:rsidRDefault="00E078FB" w:rsidP="00B00758">
            <w:pPr>
              <w:widowControl w:val="0"/>
              <w:rPr>
                <w:szCs w:val="22"/>
              </w:rPr>
            </w:pPr>
          </w:p>
          <w:p w14:paraId="1EA05CFF" w14:textId="12718035" w:rsidR="00E078FB" w:rsidRPr="00C6096E" w:rsidRDefault="00E078FB" w:rsidP="00B00758">
            <w:pPr>
              <w:pStyle w:val="TableParagraph"/>
            </w:pPr>
          </w:p>
        </w:tc>
        <w:tc>
          <w:tcPr>
            <w:tcW w:w="876" w:type="dxa"/>
            <w:vMerge w:val="restart"/>
          </w:tcPr>
          <w:p w14:paraId="612CCEB0" w14:textId="77777777"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w:t>
            </w:r>
            <w:r>
              <w:rPr>
                <w:color w:val="000000"/>
                <w:szCs w:val="22"/>
                <w:u w:color="000000"/>
                <w14:textOutline w14:w="0" w14:cap="flat" w14:cmpd="sng" w14:algn="ctr">
                  <w14:noFill/>
                  <w14:prstDash w14:val="solid"/>
                  <w14:bevel/>
                </w14:textOutline>
              </w:rPr>
              <w:t>*</w:t>
            </w:r>
          </w:p>
          <w:p w14:paraId="0F02183F" w14:textId="77777777" w:rsidR="00E078FB" w:rsidRPr="00CE43C7" w:rsidRDefault="00E078FB" w:rsidP="00B00758">
            <w:pPr>
              <w:widowControl w:val="0"/>
              <w:rPr>
                <w:szCs w:val="22"/>
              </w:rPr>
            </w:pPr>
          </w:p>
          <w:p w14:paraId="5E68E859" w14:textId="77777777" w:rsidR="00E078FB" w:rsidRPr="00CE43C7" w:rsidRDefault="00E078FB" w:rsidP="00B00758">
            <w:pPr>
              <w:widowControl w:val="0"/>
              <w:rPr>
                <w:szCs w:val="22"/>
              </w:rPr>
            </w:pPr>
          </w:p>
          <w:p w14:paraId="79A698C3" w14:textId="77777777" w:rsidR="00E078FB" w:rsidRPr="00CE43C7" w:rsidRDefault="00E078FB" w:rsidP="00B00758">
            <w:pPr>
              <w:widowControl w:val="0"/>
              <w:rPr>
                <w:szCs w:val="22"/>
              </w:rPr>
            </w:pPr>
          </w:p>
          <w:p w14:paraId="073F6967" w14:textId="77777777" w:rsidR="00E078FB" w:rsidRPr="00CE43C7" w:rsidRDefault="00E078FB" w:rsidP="00B00758">
            <w:pPr>
              <w:widowControl w:val="0"/>
              <w:rPr>
                <w:szCs w:val="22"/>
              </w:rPr>
            </w:pPr>
          </w:p>
          <w:p w14:paraId="26BB51F0" w14:textId="77777777" w:rsidR="00E078FB" w:rsidRPr="00CE43C7" w:rsidRDefault="00E078FB" w:rsidP="00B00758">
            <w:pPr>
              <w:widowControl w:val="0"/>
              <w:rPr>
                <w:szCs w:val="22"/>
              </w:rPr>
            </w:pPr>
          </w:p>
          <w:p w14:paraId="091C5584" w14:textId="7B431C88" w:rsidR="00E078FB" w:rsidRPr="00C6096E" w:rsidRDefault="00E078FB" w:rsidP="00B00758">
            <w:pPr>
              <w:pStyle w:val="TableParagraph"/>
            </w:pPr>
            <w:r w:rsidRPr="00CE43C7">
              <w:rPr>
                <w:color w:val="000000"/>
                <w:u w:color="000000"/>
                <w14:textOutline w14:w="0" w14:cap="flat" w14:cmpd="sng" w14:algn="ctr">
                  <w14:noFill/>
                  <w14:prstDash w14:val="solid"/>
                  <w14:bevel/>
                </w14:textOutline>
              </w:rPr>
              <w:t>**</w:t>
            </w:r>
          </w:p>
        </w:tc>
      </w:tr>
      <w:tr w:rsidR="00E078FB" w:rsidRPr="00C6096E" w14:paraId="43741E47" w14:textId="77777777" w:rsidTr="00B00758">
        <w:trPr>
          <w:trHeight w:val="1192"/>
        </w:trPr>
        <w:tc>
          <w:tcPr>
            <w:tcW w:w="2410" w:type="dxa"/>
            <w:vMerge/>
            <w:tcBorders>
              <w:right w:val="single" w:sz="6" w:space="0" w:color="000000"/>
            </w:tcBorders>
          </w:tcPr>
          <w:p w14:paraId="4FEFD898"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3F551E01" w14:textId="700979BF" w:rsidR="00E078FB" w:rsidRPr="00CE43C7" w:rsidRDefault="00E078FB" w:rsidP="00B00758">
            <w:pPr>
              <w:pStyle w:val="Corps"/>
              <w:widowControl/>
              <w:spacing w:before="240" w:after="120"/>
              <w:rPr>
                <w:rStyle w:val="Aucun"/>
                <w:rFonts w:cs="Arial"/>
              </w:rPr>
            </w:pPr>
            <w:r w:rsidRPr="00CE43C7">
              <w:rPr>
                <w:rStyle w:val="Aucun"/>
              </w:rPr>
              <w:t>2.</w:t>
            </w:r>
            <w:r w:rsidRPr="00CE43C7">
              <w:rPr>
                <w:rStyle w:val="Aucun"/>
              </w:rPr>
              <w:tab/>
              <w:t>Meetings held regularly, with the adoption of a follow-up on the implementation</w:t>
            </w:r>
          </w:p>
        </w:tc>
        <w:tc>
          <w:tcPr>
            <w:tcW w:w="3401" w:type="dxa"/>
          </w:tcPr>
          <w:p w14:paraId="3F6CDD96" w14:textId="2750203C" w:rsidR="00E078FB" w:rsidRDefault="00E078FB" w:rsidP="00B00758">
            <w:pPr>
              <w:widowControl w:val="0"/>
              <w:rPr>
                <w:color w:val="000000"/>
                <w:szCs w:val="22"/>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Initiated</w:t>
            </w:r>
          </w:p>
        </w:tc>
        <w:tc>
          <w:tcPr>
            <w:tcW w:w="876" w:type="dxa"/>
            <w:vMerge/>
          </w:tcPr>
          <w:p w14:paraId="4E7D996F"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r>
      <w:tr w:rsidR="00E078FB" w:rsidRPr="00C6096E" w14:paraId="15F9FFD8" w14:textId="77777777" w:rsidTr="00E078FB">
        <w:trPr>
          <w:trHeight w:val="1065"/>
        </w:trPr>
        <w:tc>
          <w:tcPr>
            <w:tcW w:w="2410" w:type="dxa"/>
            <w:vMerge w:val="restart"/>
            <w:tcBorders>
              <w:right w:val="single" w:sz="6" w:space="0" w:color="000000"/>
            </w:tcBorders>
          </w:tcPr>
          <w:p w14:paraId="47174385" w14:textId="2FD10C9F" w:rsidR="00E078FB" w:rsidRPr="00C6096E" w:rsidRDefault="00E078FB" w:rsidP="00B00758">
            <w:pPr>
              <w:pStyle w:val="TableParagraph"/>
            </w:pPr>
            <w:r w:rsidRPr="00CE43C7">
              <w:rPr>
                <w:color w:val="000000"/>
                <w:u w:color="000000"/>
                <w14:textOutline w14:w="0" w14:cap="flat" w14:cmpd="sng" w14:algn="ctr">
                  <w14:noFill/>
                  <w14:prstDash w14:val="solid"/>
                  <w14:bevel/>
                </w14:textOutline>
              </w:rPr>
              <w:lastRenderedPageBreak/>
              <w:t>Scoping study</w:t>
            </w:r>
          </w:p>
        </w:tc>
        <w:tc>
          <w:tcPr>
            <w:tcW w:w="2695" w:type="dxa"/>
            <w:tcBorders>
              <w:top w:val="single" w:sz="6" w:space="0" w:color="000000"/>
              <w:left w:val="single" w:sz="6" w:space="0" w:color="000000"/>
              <w:bottom w:val="single" w:sz="6" w:space="0" w:color="000000"/>
            </w:tcBorders>
          </w:tcPr>
          <w:p w14:paraId="6286108B" w14:textId="0F7F03E5" w:rsidR="00E078FB" w:rsidRPr="00C6096E" w:rsidRDefault="00E078FB" w:rsidP="00E078FB">
            <w:pPr>
              <w:pStyle w:val="Corps"/>
              <w:widowControl/>
              <w:spacing w:before="240" w:after="120"/>
            </w:pPr>
            <w:r w:rsidRPr="00CE43C7">
              <w:rPr>
                <w:rStyle w:val="Aucun"/>
                <w:rFonts w:cs="Arial"/>
              </w:rPr>
              <w:t>1.</w:t>
            </w:r>
            <w:r w:rsidRPr="00CE43C7">
              <w:rPr>
                <w:rStyle w:val="Aucun"/>
                <w:rFonts w:cs="Arial"/>
              </w:rPr>
              <w:tab/>
              <w:t>The needs of the beneficiary countries are clarified by the scoping study</w:t>
            </w:r>
          </w:p>
        </w:tc>
        <w:tc>
          <w:tcPr>
            <w:tcW w:w="3401" w:type="dxa"/>
          </w:tcPr>
          <w:p w14:paraId="6BFA9216" w14:textId="3C44F737"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Strong</w:t>
            </w:r>
            <w:r w:rsidRPr="00CE43C7">
              <w:rPr>
                <w:color w:val="000000"/>
                <w:szCs w:val="22"/>
                <w:u w:color="000000"/>
                <w14:textOutline w14:w="0" w14:cap="flat" w14:cmpd="sng" w14:algn="ctr">
                  <w14:noFill/>
                  <w14:prstDash w14:val="solid"/>
                  <w14:bevel/>
                </w14:textOutline>
              </w:rPr>
              <w:t xml:space="preserve"> progress: </w:t>
            </w:r>
            <w:r w:rsidR="00447371">
              <w:rPr>
                <w:color w:val="000000"/>
                <w:szCs w:val="22"/>
                <w:u w:color="000000"/>
                <w14:textOutline w14:w="0" w14:cap="flat" w14:cmpd="sng" w14:algn="ctr">
                  <w14:noFill/>
                  <w14:prstDash w14:val="solid"/>
                  <w14:bevel/>
                </w14:textOutline>
              </w:rPr>
              <w:t xml:space="preserve"> </w:t>
            </w:r>
            <w:r w:rsidRPr="00CE43C7">
              <w:rPr>
                <w:color w:val="000000"/>
                <w:szCs w:val="22"/>
                <w:u w:color="000000"/>
                <w14:textOutline w14:w="0" w14:cap="flat" w14:cmpd="sng" w14:algn="ctr">
                  <w14:noFill/>
                  <w14:prstDash w14:val="solid"/>
                  <w14:bevel/>
                </w14:textOutline>
              </w:rPr>
              <w:t>The 1st version was delivered by the experts and shared with the focal points for their approval and comments</w:t>
            </w:r>
          </w:p>
          <w:p w14:paraId="06C34B55" w14:textId="77777777" w:rsidR="00E078FB" w:rsidRPr="00CE43C7" w:rsidRDefault="00E078FB" w:rsidP="00B00758">
            <w:pPr>
              <w:widowControl w:val="0"/>
              <w:rPr>
                <w:szCs w:val="22"/>
              </w:rPr>
            </w:pPr>
          </w:p>
          <w:p w14:paraId="0D2DC0BE" w14:textId="77777777" w:rsidR="00E078FB" w:rsidRPr="00CE43C7" w:rsidRDefault="00E078FB" w:rsidP="00B00758">
            <w:pPr>
              <w:widowControl w:val="0"/>
              <w:rPr>
                <w:szCs w:val="22"/>
              </w:rPr>
            </w:pPr>
          </w:p>
          <w:p w14:paraId="4C358C6C" w14:textId="6D108384" w:rsidR="00E078FB" w:rsidRPr="00C6096E" w:rsidRDefault="00E078FB" w:rsidP="00B00758">
            <w:pPr>
              <w:pStyle w:val="TableParagraph"/>
            </w:pPr>
          </w:p>
        </w:tc>
        <w:tc>
          <w:tcPr>
            <w:tcW w:w="876" w:type="dxa"/>
          </w:tcPr>
          <w:p w14:paraId="3D58E29A" w14:textId="74DE60F4" w:rsidR="00E078FB" w:rsidRPr="00C6096E" w:rsidRDefault="00E078FB" w:rsidP="00B00758">
            <w:pPr>
              <w:pStyle w:val="TableParagraph"/>
            </w:pPr>
            <w:r w:rsidRPr="00CE43C7">
              <w:rPr>
                <w:color w:val="000000"/>
                <w:u w:color="000000"/>
                <w14:textOutline w14:w="0" w14:cap="flat" w14:cmpd="sng" w14:algn="ctr">
                  <w14:noFill/>
                  <w14:prstDash w14:val="solid"/>
                  <w14:bevel/>
                </w14:textOutline>
              </w:rPr>
              <w:t>***</w:t>
            </w:r>
          </w:p>
        </w:tc>
      </w:tr>
      <w:tr w:rsidR="00E078FB" w:rsidRPr="00C6096E" w14:paraId="1E657F40" w14:textId="77777777" w:rsidTr="00B00758">
        <w:trPr>
          <w:trHeight w:val="1065"/>
        </w:trPr>
        <w:tc>
          <w:tcPr>
            <w:tcW w:w="2410" w:type="dxa"/>
            <w:vMerge/>
            <w:tcBorders>
              <w:right w:val="single" w:sz="6" w:space="0" w:color="000000"/>
            </w:tcBorders>
          </w:tcPr>
          <w:p w14:paraId="0E0DF364"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83EF767" w14:textId="131A4865" w:rsidR="00E078FB" w:rsidRPr="00CE43C7" w:rsidRDefault="00E078FB" w:rsidP="00B00758">
            <w:pPr>
              <w:pStyle w:val="Corps"/>
              <w:widowControl/>
              <w:spacing w:before="240" w:after="120"/>
              <w:rPr>
                <w:rStyle w:val="Aucun"/>
                <w:rFonts w:cs="Arial"/>
              </w:rPr>
            </w:pPr>
            <w:r w:rsidRPr="00CE43C7">
              <w:rPr>
                <w:rStyle w:val="Aucun"/>
              </w:rPr>
              <w:t>2.</w:t>
            </w:r>
            <w:r w:rsidRPr="00CE43C7">
              <w:rPr>
                <w:rStyle w:val="Aucun"/>
              </w:rPr>
              <w:tab/>
              <w:t>The study is approved by the beneficiary countries</w:t>
            </w:r>
          </w:p>
        </w:tc>
        <w:tc>
          <w:tcPr>
            <w:tcW w:w="3401" w:type="dxa"/>
          </w:tcPr>
          <w:p w14:paraId="32A60D79" w14:textId="2D924D66" w:rsidR="00E078FB" w:rsidRDefault="00E078FB" w:rsidP="00B00758">
            <w:pPr>
              <w:widowControl w:val="0"/>
              <w:rPr>
                <w:color w:val="000000"/>
                <w:szCs w:val="22"/>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In progress</w:t>
            </w:r>
          </w:p>
        </w:tc>
        <w:tc>
          <w:tcPr>
            <w:tcW w:w="876" w:type="dxa"/>
          </w:tcPr>
          <w:p w14:paraId="275FB9BE" w14:textId="30421781"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w:t>
            </w:r>
          </w:p>
        </w:tc>
      </w:tr>
      <w:tr w:rsidR="00E078FB" w:rsidRPr="00C6096E" w14:paraId="59C93AF4" w14:textId="77777777" w:rsidTr="00E078FB">
        <w:trPr>
          <w:trHeight w:val="930"/>
        </w:trPr>
        <w:tc>
          <w:tcPr>
            <w:tcW w:w="2410" w:type="dxa"/>
            <w:vMerge w:val="restart"/>
            <w:tcBorders>
              <w:right w:val="single" w:sz="6" w:space="0" w:color="000000"/>
            </w:tcBorders>
          </w:tcPr>
          <w:p w14:paraId="08BE6F03" w14:textId="7C7E77CF"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Four sub-regional workshops</w:t>
            </w:r>
          </w:p>
        </w:tc>
        <w:tc>
          <w:tcPr>
            <w:tcW w:w="2695" w:type="dxa"/>
            <w:tcBorders>
              <w:top w:val="single" w:sz="6" w:space="0" w:color="000000"/>
              <w:left w:val="single" w:sz="6" w:space="0" w:color="000000"/>
              <w:bottom w:val="single" w:sz="6" w:space="0" w:color="000000"/>
            </w:tcBorders>
          </w:tcPr>
          <w:p w14:paraId="0CB58243" w14:textId="2FF2A0DD" w:rsidR="00E078FB" w:rsidRPr="00CE43C7"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Presentation of a “benchmark” of recommended practices</w:t>
            </w:r>
          </w:p>
        </w:tc>
        <w:tc>
          <w:tcPr>
            <w:tcW w:w="3401" w:type="dxa"/>
            <w:vMerge w:val="restart"/>
            <w:vAlign w:val="center"/>
          </w:tcPr>
          <w:p w14:paraId="2A52F259" w14:textId="63DAA7A2" w:rsidR="00E078FB" w:rsidRDefault="00E078FB" w:rsidP="00B00758">
            <w:pPr>
              <w:widowControl w:val="0"/>
              <w:rPr>
                <w:color w:val="000000"/>
                <w:szCs w:val="22"/>
                <w:u w:color="000000"/>
                <w14:textOutline w14:w="0" w14:cap="flat" w14:cmpd="sng" w14:algn="ctr">
                  <w14:noFill/>
                  <w14:prstDash w14:val="solid"/>
                  <w14:bevel/>
                </w14:textOutline>
              </w:rPr>
            </w:pPr>
            <w:r w:rsidRPr="00CE43C7">
              <w:rPr>
                <w:color w:val="000000"/>
                <w:szCs w:val="22"/>
                <w:u w:color="000000"/>
                <w14:textOutline w14:w="0" w14:cap="flat" w14:cmpd="sng" w14:algn="ctr">
                  <w14:noFill/>
                  <w14:prstDash w14:val="solid"/>
                  <w14:bevel/>
                </w14:textOutline>
              </w:rPr>
              <w:t>Not yet initiated</w:t>
            </w:r>
          </w:p>
        </w:tc>
        <w:tc>
          <w:tcPr>
            <w:tcW w:w="876" w:type="dxa"/>
            <w:vMerge w:val="restart"/>
          </w:tcPr>
          <w:p w14:paraId="6EEA60E5" w14:textId="77777777" w:rsidR="00E078FB" w:rsidRDefault="00E078FB" w:rsidP="00B00758">
            <w:pPr>
              <w:pStyle w:val="TableParagraph"/>
              <w:rPr>
                <w:color w:val="000000"/>
                <w:u w:color="000000"/>
                <w14:textOutline w14:w="0" w14:cap="flat" w14:cmpd="sng" w14:algn="ctr">
                  <w14:noFill/>
                  <w14:prstDash w14:val="solid"/>
                  <w14:bevel/>
                </w14:textOutline>
              </w:rPr>
            </w:pPr>
          </w:p>
          <w:p w14:paraId="09A2277D" w14:textId="77777777" w:rsidR="00E078FB" w:rsidRDefault="00E078FB" w:rsidP="00B00758">
            <w:pPr>
              <w:pStyle w:val="TableParagraph"/>
              <w:rPr>
                <w:color w:val="000000"/>
                <w:u w:color="000000"/>
                <w14:textOutline w14:w="0" w14:cap="flat" w14:cmpd="sng" w14:algn="ctr">
                  <w14:noFill/>
                  <w14:prstDash w14:val="solid"/>
                  <w14:bevel/>
                </w14:textOutline>
              </w:rPr>
            </w:pPr>
          </w:p>
          <w:p w14:paraId="4B28080A" w14:textId="474A54C0"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3D3EB3B9" w14:textId="77777777" w:rsidTr="00B00758">
        <w:trPr>
          <w:trHeight w:val="930"/>
        </w:trPr>
        <w:tc>
          <w:tcPr>
            <w:tcW w:w="2410" w:type="dxa"/>
            <w:vMerge/>
            <w:tcBorders>
              <w:right w:val="single" w:sz="6" w:space="0" w:color="000000"/>
            </w:tcBorders>
          </w:tcPr>
          <w:p w14:paraId="36F8C2F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05BA1B9" w14:textId="53D8DBAA" w:rsidR="00E078FB" w:rsidRPr="00CE43C7" w:rsidRDefault="00E078FB" w:rsidP="00B00758">
            <w:pPr>
              <w:pStyle w:val="Corps"/>
              <w:widowControl/>
              <w:spacing w:before="240" w:after="120"/>
              <w:rPr>
                <w:rStyle w:val="Aucun"/>
                <w:rFonts w:cs="Arial"/>
              </w:rPr>
            </w:pPr>
            <w:r w:rsidRPr="00CE43C7">
              <w:rPr>
                <w:rStyle w:val="Aucun"/>
                <w:rFonts w:cs="Arial"/>
              </w:rPr>
              <w:t>2.</w:t>
            </w:r>
            <w:r w:rsidRPr="00CE43C7">
              <w:rPr>
                <w:rStyle w:val="Aucun"/>
                <w:rFonts w:cs="Arial"/>
              </w:rPr>
              <w:tab/>
              <w:t>Drafting of standard contractual provisions</w:t>
            </w:r>
          </w:p>
        </w:tc>
        <w:tc>
          <w:tcPr>
            <w:tcW w:w="3401" w:type="dxa"/>
            <w:vMerge/>
          </w:tcPr>
          <w:p w14:paraId="5657E795"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c>
          <w:tcPr>
            <w:tcW w:w="876" w:type="dxa"/>
            <w:vMerge/>
          </w:tcPr>
          <w:p w14:paraId="055C33DF"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673FB129" w14:textId="77777777" w:rsidTr="00E078FB">
        <w:trPr>
          <w:trHeight w:val="1125"/>
        </w:trPr>
        <w:tc>
          <w:tcPr>
            <w:tcW w:w="2410" w:type="dxa"/>
            <w:vMerge w:val="restart"/>
            <w:tcBorders>
              <w:right w:val="single" w:sz="6" w:space="0" w:color="000000"/>
            </w:tcBorders>
          </w:tcPr>
          <w:p w14:paraId="17E77BE2" w14:textId="6AD89EC7"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 xml:space="preserve">Inter-sectoral dialogue of the music industry - support for the implementation of legislation </w:t>
            </w:r>
          </w:p>
        </w:tc>
        <w:tc>
          <w:tcPr>
            <w:tcW w:w="2695" w:type="dxa"/>
            <w:tcBorders>
              <w:top w:val="single" w:sz="6" w:space="0" w:color="000000"/>
              <w:left w:val="single" w:sz="6" w:space="0" w:color="000000"/>
              <w:bottom w:val="single" w:sz="6" w:space="0" w:color="000000"/>
            </w:tcBorders>
          </w:tcPr>
          <w:p w14:paraId="26884D64" w14:textId="4F747311" w:rsidR="00E078FB" w:rsidRPr="00CE43C7"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Stakeholders are identified and participate in meetings</w:t>
            </w:r>
          </w:p>
        </w:tc>
        <w:tc>
          <w:tcPr>
            <w:tcW w:w="3401" w:type="dxa"/>
            <w:vMerge w:val="restart"/>
            <w:vAlign w:val="center"/>
          </w:tcPr>
          <w:p w14:paraId="5213A886" w14:textId="77777777" w:rsidR="00E078FB" w:rsidRPr="00CE43C7" w:rsidRDefault="00E078FB" w:rsidP="00B00758">
            <w:pPr>
              <w:widowControl w:val="0"/>
              <w:rPr>
                <w:szCs w:val="22"/>
              </w:rPr>
            </w:pPr>
          </w:p>
          <w:p w14:paraId="5734FB3D" w14:textId="77777777" w:rsidR="00E078FB" w:rsidRPr="00CE43C7" w:rsidRDefault="00E078FB" w:rsidP="00B00758">
            <w:pPr>
              <w:widowControl w:val="0"/>
              <w:rPr>
                <w:szCs w:val="22"/>
              </w:rPr>
            </w:pPr>
          </w:p>
          <w:p w14:paraId="269735D8" w14:textId="77777777" w:rsidR="00E078FB" w:rsidRPr="00CE43C7" w:rsidRDefault="00E078FB" w:rsidP="00B00758">
            <w:pPr>
              <w:widowControl w:val="0"/>
              <w:rPr>
                <w:szCs w:val="22"/>
              </w:rPr>
            </w:pPr>
          </w:p>
          <w:p w14:paraId="11F95B6A" w14:textId="77777777" w:rsidR="00E078FB" w:rsidRPr="00CE43C7" w:rsidRDefault="00E078FB" w:rsidP="00B00758">
            <w:pPr>
              <w:widowControl w:val="0"/>
              <w:rPr>
                <w:szCs w:val="22"/>
              </w:rPr>
            </w:pPr>
          </w:p>
          <w:p w14:paraId="2634B0F9" w14:textId="77777777"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Not yet initiated</w:t>
            </w:r>
          </w:p>
          <w:p w14:paraId="4E761487" w14:textId="77777777" w:rsidR="00E078FB" w:rsidRPr="00CE43C7" w:rsidRDefault="00E078FB" w:rsidP="00B00758">
            <w:pPr>
              <w:widowControl w:val="0"/>
              <w:rPr>
                <w:szCs w:val="22"/>
              </w:rPr>
            </w:pPr>
          </w:p>
          <w:p w14:paraId="22FE513E" w14:textId="77777777" w:rsidR="00E078FB" w:rsidRPr="00CE43C7" w:rsidRDefault="00E078FB" w:rsidP="00B00758">
            <w:pPr>
              <w:widowControl w:val="0"/>
              <w:rPr>
                <w:szCs w:val="22"/>
              </w:rPr>
            </w:pPr>
          </w:p>
          <w:p w14:paraId="560DC952" w14:textId="77777777" w:rsidR="00E078FB" w:rsidRDefault="00E078FB" w:rsidP="00B00758">
            <w:pPr>
              <w:widowControl w:val="0"/>
              <w:rPr>
                <w:color w:val="000000"/>
                <w:szCs w:val="22"/>
                <w:u w:color="000000"/>
                <w14:textOutline w14:w="0" w14:cap="flat" w14:cmpd="sng" w14:algn="ctr">
                  <w14:noFill/>
                  <w14:prstDash w14:val="solid"/>
                  <w14:bevel/>
                </w14:textOutline>
              </w:rPr>
            </w:pPr>
          </w:p>
        </w:tc>
        <w:tc>
          <w:tcPr>
            <w:tcW w:w="876" w:type="dxa"/>
            <w:vMerge w:val="restart"/>
            <w:vAlign w:val="center"/>
          </w:tcPr>
          <w:p w14:paraId="69F14061" w14:textId="117F74F8"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727A0BB3" w14:textId="77777777" w:rsidTr="00B00758">
        <w:trPr>
          <w:trHeight w:val="1125"/>
        </w:trPr>
        <w:tc>
          <w:tcPr>
            <w:tcW w:w="2410" w:type="dxa"/>
            <w:vMerge/>
            <w:tcBorders>
              <w:right w:val="single" w:sz="6" w:space="0" w:color="000000"/>
            </w:tcBorders>
          </w:tcPr>
          <w:p w14:paraId="19CDDE1A"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9CE46DE" w14:textId="689060DB" w:rsidR="00E078FB" w:rsidRPr="00CE43C7" w:rsidRDefault="00E078FB" w:rsidP="00E078FB">
            <w:pPr>
              <w:pStyle w:val="Corps"/>
              <w:widowControl/>
              <w:spacing w:before="240" w:after="120"/>
              <w:rPr>
                <w:rStyle w:val="Aucun"/>
                <w:rFonts w:cs="Arial"/>
              </w:rPr>
            </w:pPr>
            <w:r w:rsidRPr="00CE43C7">
              <w:rPr>
                <w:rStyle w:val="Aucun"/>
                <w:rFonts w:cs="Arial"/>
              </w:rPr>
              <w:t>2.</w:t>
            </w:r>
            <w:r w:rsidRPr="00CE43C7">
              <w:rPr>
                <w:rStyle w:val="Aucun"/>
                <w:rFonts w:cs="Arial"/>
              </w:rPr>
              <w:tab/>
              <w:t>The legislation is implemented in at least three countries</w:t>
            </w:r>
          </w:p>
        </w:tc>
        <w:tc>
          <w:tcPr>
            <w:tcW w:w="3401" w:type="dxa"/>
            <w:vMerge/>
          </w:tcPr>
          <w:p w14:paraId="498167B3" w14:textId="77777777" w:rsidR="00E078FB" w:rsidRPr="00CE43C7" w:rsidRDefault="00E078FB" w:rsidP="00B00758">
            <w:pPr>
              <w:widowControl w:val="0"/>
              <w:rPr>
                <w:szCs w:val="22"/>
              </w:rPr>
            </w:pPr>
          </w:p>
        </w:tc>
        <w:tc>
          <w:tcPr>
            <w:tcW w:w="876" w:type="dxa"/>
            <w:vMerge/>
          </w:tcPr>
          <w:p w14:paraId="04740896"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2BA6EDB2" w14:textId="77777777" w:rsidTr="00B00758">
        <w:trPr>
          <w:trHeight w:val="1125"/>
        </w:trPr>
        <w:tc>
          <w:tcPr>
            <w:tcW w:w="2410" w:type="dxa"/>
            <w:vMerge/>
            <w:tcBorders>
              <w:right w:val="single" w:sz="6" w:space="0" w:color="000000"/>
            </w:tcBorders>
          </w:tcPr>
          <w:p w14:paraId="4F1FCE7C"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24139A6" w14:textId="442A44F8" w:rsidR="00E078FB" w:rsidRPr="00CE43C7" w:rsidRDefault="00E078FB" w:rsidP="00B00758">
            <w:pPr>
              <w:pStyle w:val="Corps"/>
              <w:widowControl/>
              <w:spacing w:before="240" w:after="120"/>
              <w:rPr>
                <w:rStyle w:val="Aucun"/>
                <w:rFonts w:cs="Arial"/>
              </w:rPr>
            </w:pPr>
            <w:r w:rsidRPr="00CE43C7">
              <w:rPr>
                <w:rStyle w:val="Aucun"/>
                <w:rFonts w:cs="Arial"/>
              </w:rPr>
              <w:t>3.</w:t>
            </w:r>
            <w:r w:rsidRPr="00CE43C7">
              <w:rPr>
                <w:rStyle w:val="Aucun"/>
                <w:rFonts w:cs="Arial"/>
              </w:rPr>
              <w:tab/>
              <w:t>The conditions for devising a sub-regional cooperation strategy are identified</w:t>
            </w:r>
          </w:p>
        </w:tc>
        <w:tc>
          <w:tcPr>
            <w:tcW w:w="3401" w:type="dxa"/>
            <w:vMerge/>
          </w:tcPr>
          <w:p w14:paraId="6B4D5D89" w14:textId="77777777" w:rsidR="00E078FB" w:rsidRPr="00CE43C7" w:rsidRDefault="00E078FB" w:rsidP="00B00758">
            <w:pPr>
              <w:widowControl w:val="0"/>
              <w:rPr>
                <w:szCs w:val="22"/>
              </w:rPr>
            </w:pPr>
          </w:p>
        </w:tc>
        <w:tc>
          <w:tcPr>
            <w:tcW w:w="876" w:type="dxa"/>
            <w:vMerge/>
          </w:tcPr>
          <w:p w14:paraId="120A2E8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1288B84C" w14:textId="77777777" w:rsidTr="00E078FB">
        <w:trPr>
          <w:trHeight w:val="1518"/>
        </w:trPr>
        <w:tc>
          <w:tcPr>
            <w:tcW w:w="2410" w:type="dxa"/>
            <w:vMerge w:val="restart"/>
            <w:tcBorders>
              <w:right w:val="single" w:sz="6" w:space="0" w:color="000000"/>
            </w:tcBorders>
          </w:tcPr>
          <w:p w14:paraId="786D91A7" w14:textId="5C1D3373"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 xml:space="preserve">Training on rights management in each country, including private copying </w:t>
            </w:r>
          </w:p>
        </w:tc>
        <w:tc>
          <w:tcPr>
            <w:tcW w:w="2695" w:type="dxa"/>
            <w:tcBorders>
              <w:top w:val="single" w:sz="6" w:space="0" w:color="000000"/>
              <w:left w:val="single" w:sz="6" w:space="0" w:color="000000"/>
              <w:bottom w:val="single" w:sz="6" w:space="0" w:color="000000"/>
            </w:tcBorders>
          </w:tcPr>
          <w:p w14:paraId="1E79A4E3" w14:textId="490F0FA7" w:rsidR="00E078FB" w:rsidRPr="00CE43C7"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Percentage of beneficiaries (user groups per country) who rated the content positively</w:t>
            </w:r>
          </w:p>
        </w:tc>
        <w:tc>
          <w:tcPr>
            <w:tcW w:w="3401" w:type="dxa"/>
            <w:vMerge w:val="restart"/>
          </w:tcPr>
          <w:p w14:paraId="4CEDB0F4" w14:textId="77777777" w:rsidR="00E078FB" w:rsidRPr="00CE43C7" w:rsidRDefault="00E078FB" w:rsidP="00B00758">
            <w:pPr>
              <w:widowControl w:val="0"/>
              <w:rPr>
                <w:szCs w:val="22"/>
              </w:rPr>
            </w:pPr>
          </w:p>
          <w:p w14:paraId="55AA5BFA" w14:textId="77777777" w:rsidR="00E078FB" w:rsidRPr="00CE43C7" w:rsidRDefault="00E078FB" w:rsidP="00B00758">
            <w:pPr>
              <w:widowControl w:val="0"/>
              <w:rPr>
                <w:szCs w:val="22"/>
              </w:rPr>
            </w:pPr>
          </w:p>
          <w:p w14:paraId="03976FC6" w14:textId="77777777" w:rsidR="00E078FB" w:rsidRPr="00CE43C7" w:rsidRDefault="00E078FB" w:rsidP="00B00758">
            <w:pPr>
              <w:widowControl w:val="0"/>
              <w:rPr>
                <w:szCs w:val="22"/>
              </w:rPr>
            </w:pPr>
          </w:p>
          <w:p w14:paraId="63A7AC42" w14:textId="77777777" w:rsidR="00E078FB" w:rsidRPr="00CE43C7" w:rsidRDefault="00E078FB" w:rsidP="00B00758">
            <w:pPr>
              <w:widowControl w:val="0"/>
              <w:rPr>
                <w:szCs w:val="22"/>
              </w:rPr>
            </w:pPr>
          </w:p>
          <w:p w14:paraId="32885C0F" w14:textId="77777777" w:rsidR="00E078FB" w:rsidRPr="00CE43C7" w:rsidRDefault="00E078FB" w:rsidP="00B00758">
            <w:pPr>
              <w:widowControl w:val="0"/>
              <w:rPr>
                <w:szCs w:val="22"/>
              </w:rPr>
            </w:pPr>
          </w:p>
          <w:p w14:paraId="34407D7F" w14:textId="77777777" w:rsidR="00E078FB" w:rsidRPr="00CE43C7" w:rsidRDefault="00E078FB" w:rsidP="00B00758">
            <w:pPr>
              <w:widowControl w:val="0"/>
              <w:rPr>
                <w:szCs w:val="22"/>
              </w:rPr>
            </w:pPr>
          </w:p>
          <w:p w14:paraId="291B4702" w14:textId="77777777" w:rsidR="00E078FB" w:rsidRPr="00CE43C7" w:rsidRDefault="00E078FB" w:rsidP="00B00758">
            <w:pPr>
              <w:widowControl w:val="0"/>
              <w:rPr>
                <w:szCs w:val="22"/>
              </w:rPr>
            </w:pPr>
          </w:p>
          <w:p w14:paraId="3BB75DA0" w14:textId="167FD159"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Not yet initiated</w:t>
            </w:r>
          </w:p>
        </w:tc>
        <w:tc>
          <w:tcPr>
            <w:tcW w:w="876" w:type="dxa"/>
            <w:vMerge w:val="restart"/>
            <w:vAlign w:val="center"/>
          </w:tcPr>
          <w:p w14:paraId="048F8FB5" w14:textId="408F10F5"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2FA973E3" w14:textId="77777777" w:rsidTr="00B00758">
        <w:trPr>
          <w:trHeight w:val="1210"/>
        </w:trPr>
        <w:tc>
          <w:tcPr>
            <w:tcW w:w="2410" w:type="dxa"/>
            <w:vMerge/>
            <w:tcBorders>
              <w:right w:val="single" w:sz="6" w:space="0" w:color="000000"/>
            </w:tcBorders>
          </w:tcPr>
          <w:p w14:paraId="665E769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0F7A624" w14:textId="2C461100" w:rsidR="00E078FB" w:rsidRPr="00CE43C7" w:rsidRDefault="00E078FB" w:rsidP="00E078FB">
            <w:pPr>
              <w:pStyle w:val="Corps"/>
              <w:widowControl/>
              <w:spacing w:before="240" w:after="120"/>
              <w:rPr>
                <w:rStyle w:val="Aucun"/>
                <w:rFonts w:cs="Arial"/>
              </w:rPr>
            </w:pPr>
            <w:r w:rsidRPr="00CE43C7">
              <w:rPr>
                <w:rStyle w:val="Aucun"/>
                <w:rFonts w:cs="Arial"/>
              </w:rPr>
              <w:t>2.</w:t>
            </w:r>
            <w:r w:rsidRPr="00CE43C7">
              <w:rPr>
                <w:rStyle w:val="Aucun"/>
                <w:rFonts w:cs="Arial"/>
              </w:rPr>
              <w:tab/>
              <w:t>The tools and training are applied by the beneficiaries</w:t>
            </w:r>
          </w:p>
        </w:tc>
        <w:tc>
          <w:tcPr>
            <w:tcW w:w="3401" w:type="dxa"/>
            <w:vMerge/>
          </w:tcPr>
          <w:p w14:paraId="47AD8A85" w14:textId="77777777" w:rsidR="00E078FB" w:rsidRPr="00CE43C7" w:rsidRDefault="00E078FB" w:rsidP="00B00758">
            <w:pPr>
              <w:widowControl w:val="0"/>
              <w:rPr>
                <w:szCs w:val="22"/>
              </w:rPr>
            </w:pPr>
          </w:p>
        </w:tc>
        <w:tc>
          <w:tcPr>
            <w:tcW w:w="876" w:type="dxa"/>
            <w:vMerge/>
          </w:tcPr>
          <w:p w14:paraId="67A7E92E"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0033A426" w14:textId="77777777" w:rsidTr="00B00758">
        <w:trPr>
          <w:trHeight w:val="1210"/>
        </w:trPr>
        <w:tc>
          <w:tcPr>
            <w:tcW w:w="2410" w:type="dxa"/>
            <w:vMerge/>
            <w:tcBorders>
              <w:right w:val="single" w:sz="6" w:space="0" w:color="000000"/>
            </w:tcBorders>
          </w:tcPr>
          <w:p w14:paraId="12CF8DB4"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F7BFBBF" w14:textId="1CDB8704" w:rsidR="00E078FB" w:rsidRPr="00CE43C7" w:rsidRDefault="00E078FB" w:rsidP="00B00758">
            <w:pPr>
              <w:pStyle w:val="Corps"/>
              <w:widowControl/>
              <w:spacing w:before="240" w:after="120"/>
              <w:rPr>
                <w:rStyle w:val="Aucun"/>
                <w:rFonts w:cs="Arial"/>
              </w:rPr>
            </w:pPr>
            <w:r w:rsidRPr="00CE43C7">
              <w:rPr>
                <w:rStyle w:val="Aucun"/>
                <w:rFonts w:cs="Arial"/>
              </w:rPr>
              <w:t>3.</w:t>
            </w:r>
            <w:r w:rsidRPr="00CE43C7">
              <w:rPr>
                <w:rStyle w:val="Aucun"/>
                <w:rFonts w:cs="Arial"/>
              </w:rPr>
              <w:tab/>
              <w:t>Closer cooperation between the offices is established on the basis of agreements</w:t>
            </w:r>
          </w:p>
        </w:tc>
        <w:tc>
          <w:tcPr>
            <w:tcW w:w="3401" w:type="dxa"/>
            <w:vMerge/>
          </w:tcPr>
          <w:p w14:paraId="1275A18F" w14:textId="77777777" w:rsidR="00E078FB" w:rsidRPr="00CE43C7" w:rsidRDefault="00E078FB" w:rsidP="00B00758">
            <w:pPr>
              <w:widowControl w:val="0"/>
              <w:rPr>
                <w:szCs w:val="22"/>
              </w:rPr>
            </w:pPr>
          </w:p>
        </w:tc>
        <w:tc>
          <w:tcPr>
            <w:tcW w:w="876" w:type="dxa"/>
            <w:vMerge/>
          </w:tcPr>
          <w:p w14:paraId="45C3B64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145C3108" w14:textId="77777777" w:rsidTr="00E078FB">
        <w:trPr>
          <w:trHeight w:val="1125"/>
        </w:trPr>
        <w:tc>
          <w:tcPr>
            <w:tcW w:w="2410" w:type="dxa"/>
            <w:vMerge w:val="restart"/>
            <w:tcBorders>
              <w:right w:val="single" w:sz="6" w:space="0" w:color="000000"/>
            </w:tcBorders>
          </w:tcPr>
          <w:p w14:paraId="2212EF2A" w14:textId="146E6E19"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lastRenderedPageBreak/>
              <w:t>Development of the relevant case law guide</w:t>
            </w:r>
          </w:p>
        </w:tc>
        <w:tc>
          <w:tcPr>
            <w:tcW w:w="2695" w:type="dxa"/>
            <w:tcBorders>
              <w:top w:val="single" w:sz="6" w:space="0" w:color="000000"/>
              <w:left w:val="single" w:sz="6" w:space="0" w:color="000000"/>
              <w:bottom w:val="single" w:sz="6" w:space="0" w:color="000000"/>
            </w:tcBorders>
          </w:tcPr>
          <w:p w14:paraId="4B6DD089" w14:textId="03ADABA1" w:rsidR="00E078FB" w:rsidRPr="00CE43C7"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Establishment of the working group of two experts and meeting of the group</w:t>
            </w:r>
          </w:p>
        </w:tc>
        <w:tc>
          <w:tcPr>
            <w:tcW w:w="3401" w:type="dxa"/>
            <w:vMerge w:val="restart"/>
          </w:tcPr>
          <w:p w14:paraId="2211ACFE" w14:textId="77777777" w:rsidR="00E078FB" w:rsidRPr="00CE43C7" w:rsidRDefault="00E078FB" w:rsidP="00B00758">
            <w:pPr>
              <w:widowControl w:val="0"/>
              <w:rPr>
                <w:szCs w:val="22"/>
              </w:rPr>
            </w:pPr>
          </w:p>
          <w:p w14:paraId="1B26485E" w14:textId="77777777" w:rsidR="00E078FB" w:rsidRPr="00CE43C7" w:rsidRDefault="00E078FB" w:rsidP="00B00758">
            <w:pPr>
              <w:widowControl w:val="0"/>
              <w:rPr>
                <w:szCs w:val="22"/>
              </w:rPr>
            </w:pPr>
          </w:p>
          <w:p w14:paraId="26B30B8D" w14:textId="77777777" w:rsidR="00E078FB" w:rsidRPr="00CE43C7" w:rsidRDefault="00E078FB" w:rsidP="00B00758">
            <w:pPr>
              <w:widowControl w:val="0"/>
              <w:rPr>
                <w:szCs w:val="22"/>
              </w:rPr>
            </w:pPr>
          </w:p>
          <w:p w14:paraId="3DCEEC0D" w14:textId="77777777" w:rsidR="00E078FB" w:rsidRPr="00CE43C7" w:rsidRDefault="00E078FB" w:rsidP="00B00758">
            <w:pPr>
              <w:widowControl w:val="0"/>
              <w:rPr>
                <w:szCs w:val="22"/>
              </w:rPr>
            </w:pPr>
          </w:p>
          <w:p w14:paraId="464281AB" w14:textId="77777777" w:rsidR="00E078FB" w:rsidRPr="00CE43C7" w:rsidRDefault="00E078FB" w:rsidP="00B00758">
            <w:pPr>
              <w:widowControl w:val="0"/>
              <w:rPr>
                <w:szCs w:val="22"/>
              </w:rPr>
            </w:pPr>
          </w:p>
          <w:p w14:paraId="007559E3" w14:textId="77777777" w:rsidR="00E078FB" w:rsidRPr="00CE43C7" w:rsidRDefault="00E078FB" w:rsidP="00B00758">
            <w:pPr>
              <w:widowControl w:val="0"/>
              <w:rPr>
                <w:szCs w:val="22"/>
              </w:rPr>
            </w:pPr>
          </w:p>
          <w:p w14:paraId="4EE5ED0A" w14:textId="310607FF"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Not yet initiated</w:t>
            </w:r>
          </w:p>
        </w:tc>
        <w:tc>
          <w:tcPr>
            <w:tcW w:w="876" w:type="dxa"/>
            <w:vMerge w:val="restart"/>
            <w:vAlign w:val="center"/>
          </w:tcPr>
          <w:p w14:paraId="65C3673B" w14:textId="4F6D93C2"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06CAABCF" w14:textId="77777777" w:rsidTr="00B00758">
        <w:trPr>
          <w:trHeight w:val="1125"/>
        </w:trPr>
        <w:tc>
          <w:tcPr>
            <w:tcW w:w="2410" w:type="dxa"/>
            <w:vMerge/>
            <w:tcBorders>
              <w:right w:val="single" w:sz="6" w:space="0" w:color="000000"/>
            </w:tcBorders>
          </w:tcPr>
          <w:p w14:paraId="719919F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852964" w14:textId="36EE25BA" w:rsidR="00E078FB" w:rsidRPr="00CE43C7" w:rsidRDefault="00E078FB" w:rsidP="00E078FB">
            <w:pPr>
              <w:pStyle w:val="Corps"/>
              <w:widowControl/>
              <w:spacing w:before="240" w:after="120"/>
              <w:rPr>
                <w:rStyle w:val="Aucun"/>
                <w:rFonts w:cs="Arial"/>
              </w:rPr>
            </w:pPr>
            <w:r w:rsidRPr="00CE43C7">
              <w:rPr>
                <w:rStyle w:val="Aucun"/>
                <w:rFonts w:cs="Arial"/>
              </w:rPr>
              <w:t>2.</w:t>
            </w:r>
            <w:r w:rsidRPr="00CE43C7">
              <w:rPr>
                <w:rStyle w:val="Aucun"/>
                <w:rFonts w:cs="Arial"/>
              </w:rPr>
              <w:tab/>
              <w:t>Digitization of decisions and making them available online via hyperlinks</w:t>
            </w:r>
          </w:p>
        </w:tc>
        <w:tc>
          <w:tcPr>
            <w:tcW w:w="3401" w:type="dxa"/>
            <w:vMerge/>
          </w:tcPr>
          <w:p w14:paraId="2491981A" w14:textId="77777777" w:rsidR="00E078FB" w:rsidRPr="00CE43C7" w:rsidRDefault="00E078FB" w:rsidP="00B00758">
            <w:pPr>
              <w:widowControl w:val="0"/>
              <w:rPr>
                <w:szCs w:val="22"/>
              </w:rPr>
            </w:pPr>
          </w:p>
        </w:tc>
        <w:tc>
          <w:tcPr>
            <w:tcW w:w="876" w:type="dxa"/>
            <w:vMerge/>
          </w:tcPr>
          <w:p w14:paraId="0084EED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4CC0DB0A" w14:textId="77777777" w:rsidTr="00E078FB">
        <w:trPr>
          <w:trHeight w:val="929"/>
        </w:trPr>
        <w:tc>
          <w:tcPr>
            <w:tcW w:w="2410" w:type="dxa"/>
            <w:vMerge/>
            <w:tcBorders>
              <w:right w:val="single" w:sz="6" w:space="0" w:color="000000"/>
            </w:tcBorders>
          </w:tcPr>
          <w:p w14:paraId="282DDC8C"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272BC9E" w14:textId="4297EA62" w:rsidR="00E078FB" w:rsidRPr="00CE43C7" w:rsidRDefault="00E078FB" w:rsidP="00B00758">
            <w:pPr>
              <w:pStyle w:val="Corps"/>
              <w:widowControl/>
              <w:spacing w:before="240" w:after="120"/>
              <w:rPr>
                <w:rStyle w:val="Aucun"/>
                <w:rFonts w:cs="Arial"/>
              </w:rPr>
            </w:pPr>
            <w:r w:rsidRPr="00CE43C7">
              <w:rPr>
                <w:rStyle w:val="Aucun"/>
                <w:rFonts w:cs="Arial"/>
              </w:rPr>
              <w:t>3.</w:t>
            </w:r>
            <w:r w:rsidRPr="00CE43C7">
              <w:rPr>
                <w:rStyle w:val="Aucun"/>
                <w:rFonts w:cs="Arial"/>
              </w:rPr>
              <w:tab/>
              <w:t>The tools developed are accepted and used</w:t>
            </w:r>
          </w:p>
        </w:tc>
        <w:tc>
          <w:tcPr>
            <w:tcW w:w="3401" w:type="dxa"/>
            <w:vMerge/>
          </w:tcPr>
          <w:p w14:paraId="06BABBC0" w14:textId="77777777" w:rsidR="00E078FB" w:rsidRPr="00CE43C7" w:rsidRDefault="00E078FB" w:rsidP="00B00758">
            <w:pPr>
              <w:widowControl w:val="0"/>
              <w:rPr>
                <w:szCs w:val="22"/>
              </w:rPr>
            </w:pPr>
          </w:p>
        </w:tc>
        <w:tc>
          <w:tcPr>
            <w:tcW w:w="876" w:type="dxa"/>
            <w:vMerge/>
          </w:tcPr>
          <w:p w14:paraId="44C1756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2F9FEEE5" w14:textId="77777777" w:rsidTr="00E078FB">
        <w:trPr>
          <w:trHeight w:val="1313"/>
        </w:trPr>
        <w:tc>
          <w:tcPr>
            <w:tcW w:w="2410" w:type="dxa"/>
            <w:vMerge w:val="restart"/>
            <w:tcBorders>
              <w:right w:val="single" w:sz="6" w:space="0" w:color="000000"/>
            </w:tcBorders>
          </w:tcPr>
          <w:p w14:paraId="2FD1B748" w14:textId="39CA61D1"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 xml:space="preserve">Sub-regional workshop for judicial officers on contracts </w:t>
            </w:r>
          </w:p>
        </w:tc>
        <w:tc>
          <w:tcPr>
            <w:tcW w:w="2695" w:type="dxa"/>
            <w:tcBorders>
              <w:top w:val="single" w:sz="6" w:space="0" w:color="000000"/>
              <w:left w:val="single" w:sz="6" w:space="0" w:color="000000"/>
              <w:bottom w:val="single" w:sz="6" w:space="0" w:color="000000"/>
            </w:tcBorders>
          </w:tcPr>
          <w:p w14:paraId="1B71018D" w14:textId="1E77F6E0" w:rsidR="00E078FB" w:rsidRPr="00CE43C7"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The case law tools developed are accepted and used by the beneficiaries</w:t>
            </w:r>
          </w:p>
        </w:tc>
        <w:tc>
          <w:tcPr>
            <w:tcW w:w="3401" w:type="dxa"/>
            <w:vMerge w:val="restart"/>
          </w:tcPr>
          <w:p w14:paraId="754CF85C" w14:textId="77777777" w:rsidR="00E078FB" w:rsidRPr="00CE43C7" w:rsidRDefault="00E078FB" w:rsidP="00B00758">
            <w:pPr>
              <w:widowControl w:val="0"/>
              <w:rPr>
                <w:szCs w:val="22"/>
              </w:rPr>
            </w:pPr>
          </w:p>
          <w:p w14:paraId="24E0DCD5" w14:textId="77777777" w:rsidR="00E078FB" w:rsidRPr="00CE43C7" w:rsidRDefault="00E078FB" w:rsidP="00B00758">
            <w:pPr>
              <w:widowControl w:val="0"/>
              <w:rPr>
                <w:szCs w:val="22"/>
              </w:rPr>
            </w:pPr>
          </w:p>
          <w:p w14:paraId="61849126" w14:textId="77777777" w:rsidR="00E078FB" w:rsidRPr="00CE43C7" w:rsidRDefault="00E078FB" w:rsidP="00B00758">
            <w:pPr>
              <w:widowControl w:val="0"/>
              <w:rPr>
                <w:szCs w:val="22"/>
              </w:rPr>
            </w:pPr>
          </w:p>
          <w:p w14:paraId="35C13A5E" w14:textId="77777777" w:rsidR="00E078FB" w:rsidRPr="00CE43C7" w:rsidRDefault="00E078FB" w:rsidP="00B00758">
            <w:pPr>
              <w:widowControl w:val="0"/>
              <w:rPr>
                <w:szCs w:val="22"/>
              </w:rPr>
            </w:pPr>
          </w:p>
          <w:p w14:paraId="59554122" w14:textId="50E900A3" w:rsidR="00E078FB" w:rsidRPr="00CE43C7" w:rsidRDefault="00E078FB" w:rsidP="00B00758">
            <w:pPr>
              <w:widowControl w:val="0"/>
              <w:rPr>
                <w:szCs w:val="22"/>
              </w:rPr>
            </w:pPr>
            <w:r w:rsidRPr="00CE43C7">
              <w:rPr>
                <w:color w:val="000000"/>
                <w:szCs w:val="22"/>
                <w:u w:color="000000"/>
                <w14:textOutline w14:w="0" w14:cap="flat" w14:cmpd="sng" w14:algn="ctr">
                  <w14:noFill/>
                  <w14:prstDash w14:val="solid"/>
                  <w14:bevel/>
                </w14:textOutline>
              </w:rPr>
              <w:t>Not yet initiated</w:t>
            </w:r>
          </w:p>
        </w:tc>
        <w:tc>
          <w:tcPr>
            <w:tcW w:w="876" w:type="dxa"/>
            <w:vMerge w:val="restart"/>
            <w:vAlign w:val="center"/>
          </w:tcPr>
          <w:p w14:paraId="36B0970F" w14:textId="15CA5AEA" w:rsidR="00E078FB" w:rsidRPr="00CE43C7" w:rsidRDefault="00E078FB"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4FB15B44" w14:textId="77777777" w:rsidTr="00E078FB">
        <w:trPr>
          <w:trHeight w:val="1312"/>
        </w:trPr>
        <w:tc>
          <w:tcPr>
            <w:tcW w:w="2410" w:type="dxa"/>
            <w:vMerge/>
            <w:tcBorders>
              <w:right w:val="single" w:sz="6" w:space="0" w:color="000000"/>
            </w:tcBorders>
          </w:tcPr>
          <w:p w14:paraId="069E2959"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CA4FCC7" w14:textId="7D46B226" w:rsidR="00E078FB" w:rsidRPr="00CE43C7" w:rsidRDefault="00E078FB" w:rsidP="00B00758">
            <w:pPr>
              <w:pStyle w:val="Corps"/>
              <w:widowControl/>
              <w:spacing w:before="240" w:after="120"/>
              <w:rPr>
                <w:rStyle w:val="Aucun"/>
                <w:rFonts w:cs="Arial"/>
              </w:rPr>
            </w:pPr>
            <w:r w:rsidRPr="00CE43C7">
              <w:rPr>
                <w:rStyle w:val="Aucun"/>
                <w:rFonts w:cs="Arial"/>
              </w:rPr>
              <w:t>2.</w:t>
            </w:r>
            <w:r w:rsidRPr="00CE43C7">
              <w:rPr>
                <w:rStyle w:val="Aucun"/>
                <w:rFonts w:cs="Arial"/>
              </w:rPr>
              <w:tab/>
              <w:t>Percentage of beneficiaries (user groups per country) who positively assessed the content</w:t>
            </w:r>
          </w:p>
        </w:tc>
        <w:tc>
          <w:tcPr>
            <w:tcW w:w="3401" w:type="dxa"/>
            <w:vMerge/>
          </w:tcPr>
          <w:p w14:paraId="608264C0" w14:textId="77777777" w:rsidR="00E078FB" w:rsidRPr="00CE43C7" w:rsidRDefault="00E078FB" w:rsidP="00B00758">
            <w:pPr>
              <w:widowControl w:val="0"/>
              <w:rPr>
                <w:szCs w:val="22"/>
              </w:rPr>
            </w:pPr>
          </w:p>
        </w:tc>
        <w:tc>
          <w:tcPr>
            <w:tcW w:w="876" w:type="dxa"/>
            <w:vMerge/>
            <w:vAlign w:val="center"/>
          </w:tcPr>
          <w:p w14:paraId="05600520"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B00758" w:rsidRPr="00C6096E" w14:paraId="00B40080" w14:textId="77777777" w:rsidTr="00E078FB">
        <w:trPr>
          <w:trHeight w:val="510"/>
        </w:trPr>
        <w:tc>
          <w:tcPr>
            <w:tcW w:w="2410" w:type="dxa"/>
            <w:tcBorders>
              <w:right w:val="single" w:sz="6" w:space="0" w:color="000000"/>
            </w:tcBorders>
          </w:tcPr>
          <w:p w14:paraId="612D472C" w14:textId="1483DC49" w:rsidR="00B00758" w:rsidRPr="00CE43C7" w:rsidRDefault="00B00758"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DL module on music in audiovisual sector</w:t>
            </w:r>
          </w:p>
        </w:tc>
        <w:tc>
          <w:tcPr>
            <w:tcW w:w="2695" w:type="dxa"/>
            <w:tcBorders>
              <w:top w:val="single" w:sz="6" w:space="0" w:color="000000"/>
              <w:left w:val="single" w:sz="6" w:space="0" w:color="000000"/>
              <w:bottom w:val="single" w:sz="6" w:space="0" w:color="000000"/>
            </w:tcBorders>
          </w:tcPr>
          <w:p w14:paraId="2110418C" w14:textId="5BE3E4B8" w:rsidR="00B00758" w:rsidRPr="00CE43C7" w:rsidRDefault="00B00758" w:rsidP="00B00758">
            <w:pPr>
              <w:pStyle w:val="Salutation"/>
              <w:spacing w:before="240" w:after="120"/>
            </w:pPr>
            <w:r w:rsidRPr="00CE43C7">
              <w:rPr>
                <w:rStyle w:val="Aucun"/>
              </w:rPr>
              <w:t>The distance learning module is implemented and used by beneficiaries</w:t>
            </w:r>
          </w:p>
        </w:tc>
        <w:tc>
          <w:tcPr>
            <w:tcW w:w="3401" w:type="dxa"/>
          </w:tcPr>
          <w:p w14:paraId="0DD527FA" w14:textId="77777777" w:rsidR="00B00758" w:rsidRPr="00CE43C7" w:rsidRDefault="00B00758" w:rsidP="00B00758">
            <w:pPr>
              <w:widowControl w:val="0"/>
              <w:rPr>
                <w:szCs w:val="22"/>
              </w:rPr>
            </w:pPr>
          </w:p>
          <w:p w14:paraId="07AF542E" w14:textId="456B6239" w:rsidR="00B00758" w:rsidRPr="00CE43C7" w:rsidRDefault="00B00758" w:rsidP="00B00758">
            <w:pPr>
              <w:widowControl w:val="0"/>
              <w:rPr>
                <w:szCs w:val="22"/>
              </w:rPr>
            </w:pPr>
            <w:r w:rsidRPr="00CE43C7">
              <w:rPr>
                <w:color w:val="000000"/>
                <w:szCs w:val="22"/>
                <w:u w:color="000000"/>
                <w14:textOutline w14:w="0" w14:cap="flat" w14:cmpd="sng" w14:algn="ctr">
                  <w14:noFill/>
                  <w14:prstDash w14:val="solid"/>
                  <w14:bevel/>
                </w14:textOutline>
              </w:rPr>
              <w:t>Not yet initiated</w:t>
            </w:r>
          </w:p>
        </w:tc>
        <w:tc>
          <w:tcPr>
            <w:tcW w:w="876" w:type="dxa"/>
            <w:vAlign w:val="center"/>
          </w:tcPr>
          <w:p w14:paraId="6C3D24A7" w14:textId="43A3EFF9" w:rsidR="00B00758" w:rsidRPr="00CE43C7" w:rsidRDefault="00B00758" w:rsidP="00B00758">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03429326" w14:textId="77777777" w:rsidTr="00E078FB">
        <w:trPr>
          <w:trHeight w:val="1185"/>
        </w:trPr>
        <w:tc>
          <w:tcPr>
            <w:tcW w:w="2410" w:type="dxa"/>
            <w:vMerge w:val="restart"/>
            <w:tcBorders>
              <w:right w:val="single" w:sz="6" w:space="0" w:color="000000"/>
            </w:tcBorders>
          </w:tcPr>
          <w:p w14:paraId="5951878A" w14:textId="547D022D" w:rsidR="00E078FB" w:rsidRPr="00CE43C7" w:rsidRDefault="00E078FB" w:rsidP="00EC7BE4">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Dialogue/regulatory training</w:t>
            </w:r>
          </w:p>
        </w:tc>
        <w:tc>
          <w:tcPr>
            <w:tcW w:w="2695" w:type="dxa"/>
            <w:tcBorders>
              <w:top w:val="single" w:sz="6" w:space="0" w:color="000000"/>
              <w:left w:val="single" w:sz="6" w:space="0" w:color="000000"/>
              <w:bottom w:val="single" w:sz="6" w:space="0" w:color="000000"/>
            </w:tcBorders>
          </w:tcPr>
          <w:p w14:paraId="27C9AAE0" w14:textId="7ABA31B5" w:rsidR="00E078FB" w:rsidRPr="00E078FB" w:rsidRDefault="00E078FB" w:rsidP="00E078FB">
            <w:pPr>
              <w:pStyle w:val="Corps"/>
              <w:widowControl/>
              <w:spacing w:before="240" w:after="120"/>
              <w:rPr>
                <w:rStyle w:val="Aucun"/>
                <w:rFonts w:cs="Arial"/>
              </w:rPr>
            </w:pPr>
            <w:r w:rsidRPr="00CE43C7">
              <w:rPr>
                <w:rStyle w:val="Aucun"/>
                <w:rFonts w:cs="Arial"/>
              </w:rPr>
              <w:t>1.</w:t>
            </w:r>
            <w:r w:rsidRPr="00CE43C7">
              <w:rPr>
                <w:rStyle w:val="Aucun"/>
                <w:rFonts w:cs="Arial"/>
              </w:rPr>
              <w:tab/>
              <w:t>At least two multi-country meetings organized with regulators</w:t>
            </w:r>
          </w:p>
        </w:tc>
        <w:tc>
          <w:tcPr>
            <w:tcW w:w="3401" w:type="dxa"/>
            <w:vMerge w:val="restart"/>
          </w:tcPr>
          <w:p w14:paraId="056F86E8" w14:textId="77777777" w:rsidR="00E078FB" w:rsidRPr="00CE43C7" w:rsidRDefault="00E078FB" w:rsidP="00EC7BE4">
            <w:pPr>
              <w:widowControl w:val="0"/>
              <w:rPr>
                <w:szCs w:val="22"/>
              </w:rPr>
            </w:pPr>
          </w:p>
          <w:p w14:paraId="22972ADB" w14:textId="77777777" w:rsidR="00E078FB" w:rsidRPr="00CE43C7" w:rsidRDefault="00E078FB" w:rsidP="00EC7BE4">
            <w:pPr>
              <w:widowControl w:val="0"/>
              <w:rPr>
                <w:szCs w:val="22"/>
              </w:rPr>
            </w:pPr>
          </w:p>
          <w:p w14:paraId="1C53CC5B" w14:textId="77777777" w:rsidR="00E078FB" w:rsidRPr="00CE43C7" w:rsidRDefault="00E078FB" w:rsidP="00EC7BE4">
            <w:pPr>
              <w:widowControl w:val="0"/>
              <w:rPr>
                <w:szCs w:val="22"/>
              </w:rPr>
            </w:pPr>
          </w:p>
          <w:p w14:paraId="7EAD22DF" w14:textId="55D38CC2" w:rsidR="00E078FB" w:rsidRPr="00CE43C7" w:rsidRDefault="00E078FB" w:rsidP="00EC7BE4">
            <w:pPr>
              <w:widowControl w:val="0"/>
              <w:rPr>
                <w:szCs w:val="22"/>
              </w:rPr>
            </w:pPr>
            <w:r w:rsidRPr="00CE43C7">
              <w:rPr>
                <w:color w:val="000000"/>
                <w:szCs w:val="22"/>
                <w:u w:color="000000"/>
                <w14:textOutline w14:w="0" w14:cap="flat" w14:cmpd="sng" w14:algn="ctr">
                  <w14:noFill/>
                  <w14:prstDash w14:val="solid"/>
                  <w14:bevel/>
                </w14:textOutline>
              </w:rPr>
              <w:t>Not yet initiated</w:t>
            </w:r>
          </w:p>
        </w:tc>
        <w:tc>
          <w:tcPr>
            <w:tcW w:w="876" w:type="dxa"/>
            <w:vMerge w:val="restart"/>
            <w:vAlign w:val="center"/>
          </w:tcPr>
          <w:p w14:paraId="531FBA80" w14:textId="2FCBD62E" w:rsidR="00E078FB" w:rsidRPr="00CE43C7" w:rsidRDefault="00E078FB" w:rsidP="00EC7BE4">
            <w:pPr>
              <w:pStyle w:val="TableParagraph"/>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NP</w:t>
            </w:r>
          </w:p>
        </w:tc>
      </w:tr>
      <w:tr w:rsidR="00E078FB" w:rsidRPr="00C6096E" w14:paraId="755750D9" w14:textId="77777777" w:rsidTr="00B00758">
        <w:trPr>
          <w:trHeight w:val="1185"/>
        </w:trPr>
        <w:tc>
          <w:tcPr>
            <w:tcW w:w="2410" w:type="dxa"/>
            <w:vMerge/>
            <w:tcBorders>
              <w:right w:val="single" w:sz="6" w:space="0" w:color="000000"/>
            </w:tcBorders>
          </w:tcPr>
          <w:p w14:paraId="13DF2189" w14:textId="77777777" w:rsidR="00E078FB" w:rsidRPr="00CE43C7" w:rsidRDefault="00E078FB" w:rsidP="00EC7BE4">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2162DE7" w14:textId="0FAF2486" w:rsidR="00E078FB" w:rsidRPr="00CE43C7" w:rsidRDefault="00E078FB" w:rsidP="00EC7BE4">
            <w:pPr>
              <w:pStyle w:val="Corps"/>
              <w:widowControl/>
              <w:spacing w:before="240" w:after="120"/>
              <w:rPr>
                <w:rStyle w:val="Aucun"/>
                <w:rFonts w:cs="Arial"/>
              </w:rPr>
            </w:pPr>
            <w:r w:rsidRPr="00CE43C7">
              <w:rPr>
                <w:rStyle w:val="Aucun"/>
              </w:rPr>
              <w:t>2.</w:t>
            </w:r>
            <w:r w:rsidRPr="00CE43C7">
              <w:rPr>
                <w:rStyle w:val="Aucun"/>
              </w:rPr>
              <w:tab/>
              <w:t>At least two countries modify their specifications/legislation on regulation</w:t>
            </w:r>
          </w:p>
        </w:tc>
        <w:tc>
          <w:tcPr>
            <w:tcW w:w="3401" w:type="dxa"/>
            <w:vMerge/>
          </w:tcPr>
          <w:p w14:paraId="57EBEC68" w14:textId="77777777" w:rsidR="00E078FB" w:rsidRPr="00CE43C7" w:rsidRDefault="00E078FB" w:rsidP="00EC7BE4">
            <w:pPr>
              <w:widowControl w:val="0"/>
              <w:rPr>
                <w:szCs w:val="22"/>
              </w:rPr>
            </w:pPr>
          </w:p>
        </w:tc>
        <w:tc>
          <w:tcPr>
            <w:tcW w:w="876" w:type="dxa"/>
            <w:vMerge/>
          </w:tcPr>
          <w:p w14:paraId="10D9246E" w14:textId="77777777" w:rsidR="00E078FB" w:rsidRPr="00CE43C7" w:rsidRDefault="00E078FB" w:rsidP="00EC7BE4">
            <w:pPr>
              <w:pStyle w:val="TableParagraph"/>
              <w:rPr>
                <w:color w:val="000000"/>
                <w:u w:color="000000"/>
                <w14:textOutline w14:w="0" w14:cap="flat" w14:cmpd="sng" w14:algn="ctr">
                  <w14:noFill/>
                  <w14:prstDash w14:val="solid"/>
                  <w14:bevel/>
                </w14:textOutline>
              </w:rPr>
            </w:pPr>
          </w:p>
        </w:tc>
      </w:tr>
    </w:tbl>
    <w:p w14:paraId="32D8C967" w14:textId="443E45EE" w:rsidR="00F778DD" w:rsidRDefault="00F778DD" w:rsidP="00F778DD">
      <w:pPr>
        <w:pStyle w:val="BodyText"/>
      </w:pPr>
    </w:p>
    <w:p w14:paraId="3A13E703" w14:textId="6142399E" w:rsidR="00F778DD" w:rsidRPr="00447371" w:rsidRDefault="00F778DD" w:rsidP="00F778DD">
      <w:pPr>
        <w:ind w:left="5670" w:firstLine="567"/>
        <w:rPr>
          <w:szCs w:val="22"/>
        </w:rPr>
      </w:pPr>
      <w:r w:rsidRPr="006E16C1">
        <w:rPr>
          <w:szCs w:val="22"/>
        </w:rPr>
        <w:t>[Annex VII follows]</w:t>
      </w:r>
    </w:p>
    <w:p w14:paraId="04C4F991" w14:textId="77777777" w:rsidR="00F778DD" w:rsidRDefault="00266E29">
      <w:pPr>
        <w:sectPr w:rsidR="00F778DD" w:rsidSect="00CF07C0">
          <w:headerReference w:type="even" r:id="rId68"/>
          <w:headerReference w:type="default" r:id="rId69"/>
          <w:headerReference w:type="first" r:id="rId70"/>
          <w:pgSz w:w="11907" w:h="16840" w:code="9"/>
          <w:pgMar w:top="1418" w:right="1418" w:bottom="1418" w:left="1418" w:header="709" w:footer="709" w:gutter="0"/>
          <w:pgNumType w:start="1"/>
          <w:cols w:space="720"/>
          <w:titlePg/>
          <w:docGrid w:linePitch="299"/>
        </w:sectPr>
      </w:pPr>
      <w: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0020EC1F" w14:textId="77777777" w:rsidTr="00AC043E">
        <w:trPr>
          <w:trHeight w:val="431"/>
        </w:trPr>
        <w:tc>
          <w:tcPr>
            <w:tcW w:w="9290" w:type="dxa"/>
            <w:gridSpan w:val="2"/>
            <w:vAlign w:val="center"/>
          </w:tcPr>
          <w:p w14:paraId="45A90490" w14:textId="77777777" w:rsidR="00F778DD" w:rsidRPr="003C4EAA" w:rsidRDefault="00F778DD" w:rsidP="000E0E0C">
            <w:pPr>
              <w:pStyle w:val="TableParagraph"/>
              <w:spacing w:before="88"/>
              <w:ind w:left="110"/>
            </w:pPr>
            <w:r w:rsidRPr="003C4EAA">
              <w:lastRenderedPageBreak/>
              <w:t>PROJECT</w:t>
            </w:r>
            <w:r w:rsidRPr="003C4EAA">
              <w:rPr>
                <w:spacing w:val="-4"/>
              </w:rPr>
              <w:t xml:space="preserve"> </w:t>
            </w:r>
            <w:r w:rsidRPr="003C4EAA">
              <w:t>SUMMARY</w:t>
            </w:r>
          </w:p>
        </w:tc>
      </w:tr>
      <w:tr w:rsidR="00F778DD" w:rsidRPr="00957BD5" w14:paraId="784AD7B4" w14:textId="77777777" w:rsidTr="00AC043E">
        <w:trPr>
          <w:trHeight w:val="324"/>
        </w:trPr>
        <w:tc>
          <w:tcPr>
            <w:tcW w:w="2377" w:type="dxa"/>
            <w:shd w:val="clear" w:color="auto" w:fill="68E089"/>
            <w:vAlign w:val="center"/>
          </w:tcPr>
          <w:p w14:paraId="0A0F12A5" w14:textId="77777777" w:rsidR="00F778DD" w:rsidRPr="003C4EAA" w:rsidRDefault="00F778DD" w:rsidP="000E0E0C">
            <w:pPr>
              <w:pStyle w:val="TableParagraph"/>
              <w:ind w:left="110"/>
            </w:pPr>
            <w:r w:rsidRPr="003C4EAA">
              <w:rPr>
                <w:u w:val="single"/>
              </w:rPr>
              <w:t>Project Code</w:t>
            </w:r>
          </w:p>
        </w:tc>
        <w:tc>
          <w:tcPr>
            <w:tcW w:w="6913" w:type="dxa"/>
            <w:vAlign w:val="center"/>
          </w:tcPr>
          <w:p w14:paraId="1A284FC2" w14:textId="77777777" w:rsidR="00EC7BE4" w:rsidRPr="003C4EAA" w:rsidRDefault="00EC7BE4" w:rsidP="00EC7BE4">
            <w:pPr>
              <w:pStyle w:val="TableParagraph"/>
              <w:ind w:left="109"/>
            </w:pPr>
          </w:p>
          <w:p w14:paraId="0496309F" w14:textId="46D951EA" w:rsidR="00EC7BE4" w:rsidRPr="003C4EAA" w:rsidRDefault="00EC7BE4" w:rsidP="00EC7BE4">
            <w:pPr>
              <w:pStyle w:val="TableParagraph"/>
              <w:ind w:left="109"/>
            </w:pPr>
            <w:r w:rsidRPr="003C4EAA">
              <w:t xml:space="preserve">DA_1_4_10_12_19_24_27_01 </w:t>
            </w:r>
          </w:p>
          <w:p w14:paraId="7F4AEBF3" w14:textId="3DFBE2E5" w:rsidR="00F778DD" w:rsidRPr="003C4EAA" w:rsidRDefault="00F778DD" w:rsidP="000E0E0C">
            <w:pPr>
              <w:pStyle w:val="TableParagraph"/>
              <w:ind w:left="109"/>
            </w:pPr>
          </w:p>
        </w:tc>
      </w:tr>
      <w:tr w:rsidR="00F778DD" w:rsidRPr="00957BD5" w14:paraId="5895218E" w14:textId="77777777" w:rsidTr="00AC043E">
        <w:trPr>
          <w:trHeight w:val="342"/>
        </w:trPr>
        <w:tc>
          <w:tcPr>
            <w:tcW w:w="2377" w:type="dxa"/>
            <w:shd w:val="clear" w:color="auto" w:fill="68E089"/>
            <w:vAlign w:val="center"/>
          </w:tcPr>
          <w:p w14:paraId="6A4210D8" w14:textId="77777777" w:rsidR="00F778DD" w:rsidRPr="003C4EAA" w:rsidRDefault="00F778DD" w:rsidP="000E0E0C">
            <w:pPr>
              <w:pStyle w:val="TableParagraph"/>
              <w:spacing w:before="1"/>
              <w:ind w:left="110"/>
            </w:pPr>
            <w:r w:rsidRPr="003C4EAA">
              <w:rPr>
                <w:u w:val="single"/>
              </w:rPr>
              <w:t>Title</w:t>
            </w:r>
          </w:p>
        </w:tc>
        <w:tc>
          <w:tcPr>
            <w:tcW w:w="6913" w:type="dxa"/>
            <w:vAlign w:val="center"/>
          </w:tcPr>
          <w:p w14:paraId="038D2370" w14:textId="7CF83257" w:rsidR="00F778DD" w:rsidRPr="003C4EAA" w:rsidRDefault="005473E1" w:rsidP="00F778DD">
            <w:pPr>
              <w:pStyle w:val="TableParagraph"/>
              <w:spacing w:before="1"/>
              <w:ind w:left="109"/>
            </w:pPr>
            <w:hyperlink r:id="rId71" w:history="1">
              <w:r w:rsidR="00F778DD" w:rsidRPr="003C4EAA">
                <w:rPr>
                  <w:rStyle w:val="Hyperlink"/>
                </w:rPr>
                <w:t>Promoting the Use of Intellectual Property in Developing Countries in Creative Industries in the Digital Era</w:t>
              </w:r>
            </w:hyperlink>
          </w:p>
        </w:tc>
      </w:tr>
      <w:tr w:rsidR="00F778DD" w:rsidRPr="00957BD5" w14:paraId="3DA06BEC" w14:textId="77777777" w:rsidTr="00AC043E">
        <w:trPr>
          <w:trHeight w:val="531"/>
        </w:trPr>
        <w:tc>
          <w:tcPr>
            <w:tcW w:w="2377" w:type="dxa"/>
            <w:shd w:val="clear" w:color="auto" w:fill="68E089"/>
            <w:vAlign w:val="center"/>
          </w:tcPr>
          <w:p w14:paraId="6C352252" w14:textId="58B039F3" w:rsidR="00F778DD" w:rsidRPr="003C4EAA" w:rsidRDefault="005473E1" w:rsidP="000E0E0C">
            <w:pPr>
              <w:pStyle w:val="TableParagraph"/>
              <w:ind w:left="110" w:right="121"/>
            </w:pPr>
            <w:hyperlink r:id="rId72" w:history="1">
              <w:r w:rsidR="00F778DD" w:rsidRPr="003C4EAA">
                <w:rPr>
                  <w:rStyle w:val="Hyperlink"/>
                </w:rPr>
                <w:t>Development Agenda</w:t>
              </w:r>
              <w:r w:rsidR="00F778DD" w:rsidRPr="003C4EAA">
                <w:rPr>
                  <w:rStyle w:val="Hyperlink"/>
                  <w:spacing w:val="-59"/>
                </w:rPr>
                <w:t xml:space="preserve"> </w:t>
              </w:r>
              <w:r w:rsidR="00F778DD" w:rsidRPr="003C4EAA">
                <w:rPr>
                  <w:rStyle w:val="Hyperlink"/>
                </w:rPr>
                <w:t>Recommendation</w:t>
              </w:r>
            </w:hyperlink>
            <w:r w:rsidR="00FA57B3" w:rsidRPr="003C4EAA">
              <w:rPr>
                <w:rStyle w:val="Hyperlink"/>
              </w:rPr>
              <w:t>s</w:t>
            </w:r>
          </w:p>
        </w:tc>
        <w:tc>
          <w:tcPr>
            <w:tcW w:w="6913" w:type="dxa"/>
            <w:vAlign w:val="center"/>
          </w:tcPr>
          <w:p w14:paraId="7F6EF93F" w14:textId="57AC862A" w:rsidR="00FA57B3" w:rsidRPr="005454E4" w:rsidRDefault="00FA57B3" w:rsidP="005454E4">
            <w:pPr>
              <w:pStyle w:val="TableParagraph"/>
              <w:ind w:left="109" w:right="880"/>
              <w:rPr>
                <w:iCs/>
              </w:rPr>
            </w:pPr>
            <w:r w:rsidRPr="005454E4">
              <w:rPr>
                <w:iCs/>
              </w:rPr>
              <w:t>Recommendation</w:t>
            </w:r>
            <w:r w:rsidR="005454E4" w:rsidRPr="005454E4">
              <w:rPr>
                <w:iCs/>
              </w:rPr>
              <w:t>s</w:t>
            </w:r>
            <w:r w:rsidRPr="005454E4">
              <w:rPr>
                <w:iCs/>
              </w:rPr>
              <w:t xml:space="preserve"> 1</w:t>
            </w:r>
            <w:r w:rsidR="005454E4" w:rsidRPr="005454E4">
              <w:rPr>
                <w:iCs/>
              </w:rPr>
              <w:t xml:space="preserve">; </w:t>
            </w:r>
            <w:r w:rsidR="00A914CC">
              <w:rPr>
                <w:iCs/>
              </w:rPr>
              <w:t xml:space="preserve"> </w:t>
            </w:r>
            <w:r w:rsidR="005454E4" w:rsidRPr="005454E4">
              <w:rPr>
                <w:iCs/>
              </w:rPr>
              <w:t xml:space="preserve">4; </w:t>
            </w:r>
            <w:r w:rsidR="00A914CC">
              <w:rPr>
                <w:iCs/>
              </w:rPr>
              <w:t xml:space="preserve"> </w:t>
            </w:r>
            <w:r w:rsidR="005454E4" w:rsidRPr="005454E4">
              <w:rPr>
                <w:iCs/>
              </w:rPr>
              <w:t xml:space="preserve">10; </w:t>
            </w:r>
            <w:r w:rsidR="00A914CC">
              <w:rPr>
                <w:iCs/>
              </w:rPr>
              <w:t xml:space="preserve"> </w:t>
            </w:r>
            <w:r w:rsidR="005454E4" w:rsidRPr="005454E4">
              <w:rPr>
                <w:iCs/>
              </w:rPr>
              <w:t xml:space="preserve">12; </w:t>
            </w:r>
            <w:r w:rsidR="00A914CC">
              <w:rPr>
                <w:iCs/>
              </w:rPr>
              <w:t xml:space="preserve"> </w:t>
            </w:r>
            <w:r w:rsidR="005454E4" w:rsidRPr="005454E4">
              <w:rPr>
                <w:iCs/>
              </w:rPr>
              <w:t xml:space="preserve">19; </w:t>
            </w:r>
            <w:r w:rsidR="00A914CC">
              <w:rPr>
                <w:iCs/>
              </w:rPr>
              <w:t xml:space="preserve"> </w:t>
            </w:r>
            <w:r w:rsidR="005454E4" w:rsidRPr="005454E4">
              <w:rPr>
                <w:iCs/>
              </w:rPr>
              <w:t>24</w:t>
            </w:r>
            <w:r w:rsidR="00A914CC">
              <w:rPr>
                <w:iCs/>
              </w:rPr>
              <w:t xml:space="preserve">; </w:t>
            </w:r>
            <w:r w:rsidR="005454E4" w:rsidRPr="005454E4">
              <w:rPr>
                <w:iCs/>
              </w:rPr>
              <w:t xml:space="preserve"> and 27. </w:t>
            </w:r>
          </w:p>
          <w:p w14:paraId="4D72868B" w14:textId="7B22C1BA" w:rsidR="00FA57B3" w:rsidRPr="003C4EAA" w:rsidRDefault="00FA57B3" w:rsidP="000E0E0C">
            <w:pPr>
              <w:pStyle w:val="TableParagraph"/>
              <w:ind w:left="109" w:right="880"/>
            </w:pPr>
          </w:p>
        </w:tc>
      </w:tr>
      <w:tr w:rsidR="00F778DD" w:rsidRPr="00957BD5" w14:paraId="23556375" w14:textId="77777777" w:rsidTr="00AC043E">
        <w:trPr>
          <w:trHeight w:val="621"/>
        </w:trPr>
        <w:tc>
          <w:tcPr>
            <w:tcW w:w="2377" w:type="dxa"/>
            <w:shd w:val="clear" w:color="auto" w:fill="68E089"/>
            <w:vAlign w:val="center"/>
          </w:tcPr>
          <w:p w14:paraId="4E590604" w14:textId="77777777" w:rsidR="00F778DD" w:rsidRPr="003C4EAA" w:rsidRDefault="00F778DD" w:rsidP="000E0E0C">
            <w:pPr>
              <w:pStyle w:val="TableParagraph"/>
              <w:ind w:left="110"/>
            </w:pPr>
            <w:r w:rsidRPr="003C4EAA">
              <w:rPr>
                <w:u w:val="single"/>
              </w:rPr>
              <w:t>Project</w:t>
            </w:r>
            <w:r w:rsidRPr="003C4EAA">
              <w:rPr>
                <w:spacing w:val="-1"/>
                <w:u w:val="single"/>
              </w:rPr>
              <w:t xml:space="preserve"> </w:t>
            </w:r>
            <w:r w:rsidRPr="003C4EAA">
              <w:rPr>
                <w:u w:val="single"/>
              </w:rPr>
              <w:t>Budget</w:t>
            </w:r>
          </w:p>
        </w:tc>
        <w:tc>
          <w:tcPr>
            <w:tcW w:w="6913" w:type="dxa"/>
            <w:vAlign w:val="center"/>
          </w:tcPr>
          <w:p w14:paraId="484893A8" w14:textId="720EC3DB" w:rsidR="00F778DD" w:rsidRPr="003C4EAA" w:rsidRDefault="00EC7BE4" w:rsidP="00090E1A">
            <w:pPr>
              <w:pStyle w:val="TableParagraph"/>
              <w:ind w:left="109" w:right="720"/>
            </w:pPr>
            <w:r w:rsidRPr="003C4EAA">
              <w:t xml:space="preserve">Total </w:t>
            </w:r>
            <w:r w:rsidR="00090E1A" w:rsidRPr="003C4EAA">
              <w:t xml:space="preserve">allocated </w:t>
            </w:r>
            <w:r w:rsidRPr="003C4EAA">
              <w:t>budget</w:t>
            </w:r>
            <w:r w:rsidR="00090E1A" w:rsidRPr="003C4EAA">
              <w:t xml:space="preserve"> for non-personnel resources is of 795,000 Swiss francs.</w:t>
            </w:r>
          </w:p>
        </w:tc>
      </w:tr>
      <w:tr w:rsidR="00F778DD" w:rsidRPr="00957BD5" w14:paraId="7D0C0CC5" w14:textId="77777777" w:rsidTr="00AC043E">
        <w:trPr>
          <w:trHeight w:val="531"/>
        </w:trPr>
        <w:tc>
          <w:tcPr>
            <w:tcW w:w="2377" w:type="dxa"/>
            <w:shd w:val="clear" w:color="auto" w:fill="68E089"/>
            <w:vAlign w:val="center"/>
          </w:tcPr>
          <w:p w14:paraId="1DD547AA" w14:textId="77777777" w:rsidR="00F778DD" w:rsidRPr="003C4EAA" w:rsidRDefault="00F778DD" w:rsidP="000E0E0C">
            <w:pPr>
              <w:pStyle w:val="TableParagraph"/>
              <w:spacing w:before="1"/>
              <w:ind w:left="110"/>
            </w:pPr>
            <w:r w:rsidRPr="003C4EAA">
              <w:rPr>
                <w:u w:val="single"/>
              </w:rPr>
              <w:t>Project</w:t>
            </w:r>
            <w:r w:rsidRPr="003C4EAA">
              <w:rPr>
                <w:spacing w:val="-1"/>
                <w:u w:val="single"/>
              </w:rPr>
              <w:t xml:space="preserve"> </w:t>
            </w:r>
            <w:r w:rsidRPr="003C4EAA">
              <w:rPr>
                <w:u w:val="single"/>
              </w:rPr>
              <w:t>Start</w:t>
            </w:r>
            <w:r w:rsidRPr="003C4EAA">
              <w:rPr>
                <w:spacing w:val="-1"/>
                <w:u w:val="single"/>
              </w:rPr>
              <w:t xml:space="preserve"> </w:t>
            </w:r>
            <w:r w:rsidRPr="003C4EAA">
              <w:rPr>
                <w:u w:val="single"/>
              </w:rPr>
              <w:t>Date</w:t>
            </w:r>
          </w:p>
        </w:tc>
        <w:tc>
          <w:tcPr>
            <w:tcW w:w="6913" w:type="dxa"/>
            <w:vAlign w:val="center"/>
          </w:tcPr>
          <w:p w14:paraId="1A2AF52A" w14:textId="613EF514" w:rsidR="00F778DD" w:rsidRPr="003C4EAA" w:rsidRDefault="003A7A3F" w:rsidP="000E0E0C">
            <w:pPr>
              <w:pStyle w:val="TableParagraph"/>
              <w:spacing w:before="1"/>
              <w:ind w:left="109"/>
            </w:pPr>
            <w:r>
              <w:t xml:space="preserve">The project started its phase zero (preparation) in January.  Actual project implementation started in </w:t>
            </w:r>
            <w:r w:rsidR="00EC7BE4" w:rsidRPr="003C4EAA">
              <w:t>April 2022</w:t>
            </w:r>
          </w:p>
        </w:tc>
      </w:tr>
      <w:tr w:rsidR="00F778DD" w:rsidRPr="00957BD5" w14:paraId="7D069D8D" w14:textId="77777777" w:rsidTr="00AC043E">
        <w:trPr>
          <w:trHeight w:val="531"/>
        </w:trPr>
        <w:tc>
          <w:tcPr>
            <w:tcW w:w="2377" w:type="dxa"/>
            <w:shd w:val="clear" w:color="auto" w:fill="68E089"/>
            <w:vAlign w:val="center"/>
          </w:tcPr>
          <w:p w14:paraId="5252CA77" w14:textId="77777777" w:rsidR="00F778DD" w:rsidRPr="003C4EAA" w:rsidRDefault="00F778DD" w:rsidP="000E0E0C">
            <w:pPr>
              <w:pStyle w:val="TableParagraph"/>
              <w:ind w:left="110"/>
            </w:pPr>
            <w:r w:rsidRPr="003C4EAA">
              <w:rPr>
                <w:u w:val="single"/>
              </w:rPr>
              <w:t>Project Duration</w:t>
            </w:r>
          </w:p>
        </w:tc>
        <w:tc>
          <w:tcPr>
            <w:tcW w:w="6913" w:type="dxa"/>
            <w:vAlign w:val="center"/>
          </w:tcPr>
          <w:p w14:paraId="4D2E1C75" w14:textId="4E344C4A" w:rsidR="00F778DD" w:rsidRPr="003C4EAA" w:rsidRDefault="00EC7BE4" w:rsidP="000E0E0C">
            <w:pPr>
              <w:pStyle w:val="TableParagraph"/>
              <w:ind w:left="109"/>
            </w:pPr>
            <w:r w:rsidRPr="003C4EAA">
              <w:t>36 months</w:t>
            </w:r>
          </w:p>
        </w:tc>
      </w:tr>
      <w:tr w:rsidR="00F778DD" w:rsidRPr="00957BD5" w14:paraId="3CC53558" w14:textId="77777777" w:rsidTr="00AC043E">
        <w:trPr>
          <w:trHeight w:val="801"/>
        </w:trPr>
        <w:tc>
          <w:tcPr>
            <w:tcW w:w="2377" w:type="dxa"/>
            <w:shd w:val="clear" w:color="auto" w:fill="68E089"/>
            <w:vAlign w:val="center"/>
          </w:tcPr>
          <w:p w14:paraId="01D71D64" w14:textId="77777777" w:rsidR="00F778DD" w:rsidRPr="003C4EAA" w:rsidRDefault="00F778DD" w:rsidP="000E0E0C">
            <w:pPr>
              <w:pStyle w:val="TableParagraph"/>
              <w:ind w:left="110"/>
            </w:pPr>
            <w:r w:rsidRPr="003C4EAA">
              <w:rPr>
                <w:u w:val="single"/>
              </w:rPr>
              <w:t>Key</w:t>
            </w:r>
            <w:r w:rsidRPr="003C4EAA">
              <w:rPr>
                <w:spacing w:val="-5"/>
                <w:u w:val="single"/>
              </w:rPr>
              <w:t xml:space="preserve"> </w:t>
            </w:r>
            <w:r w:rsidRPr="003C4EAA">
              <w:rPr>
                <w:u w:val="single"/>
              </w:rPr>
              <w:t>WIPO</w:t>
            </w:r>
          </w:p>
          <w:p w14:paraId="348F3FD9" w14:textId="77777777" w:rsidR="00F778DD" w:rsidRPr="003C4EAA" w:rsidRDefault="00F778DD" w:rsidP="000E0E0C">
            <w:pPr>
              <w:pStyle w:val="TableParagraph"/>
              <w:spacing w:line="252" w:lineRule="exact"/>
              <w:ind w:left="110" w:right="855"/>
              <w:rPr>
                <w:u w:val="single"/>
              </w:rPr>
            </w:pPr>
            <w:r w:rsidRPr="003C4EAA">
              <w:rPr>
                <w:u w:val="single"/>
              </w:rPr>
              <w:t>Sectors/areas</w:t>
            </w:r>
            <w:r w:rsidRPr="003C4EAA">
              <w:rPr>
                <w:spacing w:val="-59"/>
              </w:rPr>
              <w:t xml:space="preserve"> </w:t>
            </w:r>
            <w:r w:rsidRPr="003C4EAA">
              <w:rPr>
                <w:u w:val="single"/>
              </w:rPr>
              <w:t>Involved</w:t>
            </w:r>
          </w:p>
        </w:tc>
        <w:tc>
          <w:tcPr>
            <w:tcW w:w="6913" w:type="dxa"/>
            <w:vAlign w:val="center"/>
          </w:tcPr>
          <w:p w14:paraId="76913C5A" w14:textId="03EE9813" w:rsidR="00F778DD" w:rsidRPr="003C4EAA" w:rsidRDefault="00A41738" w:rsidP="00A41738">
            <w:pPr>
              <w:pStyle w:val="TableParagraph"/>
              <w:ind w:left="109" w:right="531"/>
            </w:pPr>
            <w:r w:rsidRPr="003C4EAA">
              <w:t>Copyright and Creative Industries Sector, Information and Digital Outreach Division</w:t>
            </w:r>
            <w:r w:rsidR="00486C06" w:rsidRPr="003C4EAA">
              <w:t xml:space="preserve">, and the Regional and National Development Sector </w:t>
            </w:r>
          </w:p>
        </w:tc>
      </w:tr>
      <w:tr w:rsidR="00F778DD" w:rsidRPr="00957BD5" w14:paraId="044C671B" w14:textId="77777777" w:rsidTr="00AC043E">
        <w:trPr>
          <w:trHeight w:val="621"/>
        </w:trPr>
        <w:tc>
          <w:tcPr>
            <w:tcW w:w="2377" w:type="dxa"/>
            <w:shd w:val="clear" w:color="auto" w:fill="68E089"/>
            <w:vAlign w:val="center"/>
          </w:tcPr>
          <w:p w14:paraId="749C3321" w14:textId="77777777" w:rsidR="00F778DD" w:rsidRPr="003C4EAA" w:rsidRDefault="00F778DD" w:rsidP="000E0E0C">
            <w:pPr>
              <w:pStyle w:val="TableParagraph"/>
              <w:ind w:left="110" w:right="394"/>
            </w:pPr>
            <w:r w:rsidRPr="003C4EAA">
              <w:rPr>
                <w:u w:val="single"/>
              </w:rPr>
              <w:t>Brief</w:t>
            </w:r>
            <w:r w:rsidRPr="003C4EAA">
              <w:rPr>
                <w:spacing w:val="-7"/>
                <w:u w:val="single"/>
              </w:rPr>
              <w:t xml:space="preserve"> </w:t>
            </w:r>
            <w:r w:rsidRPr="003C4EAA">
              <w:rPr>
                <w:u w:val="single"/>
              </w:rPr>
              <w:t>Description</w:t>
            </w:r>
            <w:r w:rsidRPr="003C4EAA">
              <w:rPr>
                <w:spacing w:val="-9"/>
                <w:u w:val="single"/>
              </w:rPr>
              <w:t xml:space="preserve"> </w:t>
            </w:r>
            <w:r w:rsidRPr="003C4EAA">
              <w:rPr>
                <w:u w:val="single"/>
              </w:rPr>
              <w:t>of</w:t>
            </w:r>
            <w:r w:rsidRPr="003C4EAA">
              <w:rPr>
                <w:spacing w:val="-58"/>
              </w:rPr>
              <w:t xml:space="preserve"> </w:t>
            </w:r>
            <w:r w:rsidRPr="003C4EAA">
              <w:rPr>
                <w:u w:val="single"/>
              </w:rPr>
              <w:t>Project</w:t>
            </w:r>
          </w:p>
        </w:tc>
        <w:tc>
          <w:tcPr>
            <w:tcW w:w="6913" w:type="dxa"/>
            <w:vAlign w:val="center"/>
          </w:tcPr>
          <w:p w14:paraId="42F78783" w14:textId="77777777" w:rsidR="00E1552D" w:rsidRPr="003C4EAA" w:rsidRDefault="00EC7BE4" w:rsidP="00EC7BE4">
            <w:pPr>
              <w:pStyle w:val="TableParagraph"/>
              <w:ind w:left="109"/>
            </w:pPr>
            <w:r w:rsidRPr="003C4EAA">
              <w:t xml:space="preserve">The proposed project aims at strengthening the creative industries through enhancing the use of the IP system by local businesses, as well increasing the capacity of IP authorities of participating countries in light of changes in the digital era. </w:t>
            </w:r>
            <w:r w:rsidR="00E1552D" w:rsidRPr="003C4EAA">
              <w:t xml:space="preserve"> </w:t>
            </w:r>
          </w:p>
          <w:p w14:paraId="39D7FB57" w14:textId="77777777" w:rsidR="00E1552D" w:rsidRPr="003C4EAA" w:rsidRDefault="00E1552D" w:rsidP="00EC7BE4">
            <w:pPr>
              <w:pStyle w:val="TableParagraph"/>
              <w:ind w:left="109"/>
            </w:pPr>
          </w:p>
          <w:p w14:paraId="0C817637" w14:textId="327E08F7" w:rsidR="00EC7BE4" w:rsidRPr="003C4EAA" w:rsidRDefault="00EC7BE4" w:rsidP="00EC7BE4">
            <w:pPr>
              <w:pStyle w:val="TableParagraph"/>
              <w:ind w:left="109"/>
            </w:pPr>
            <w:r w:rsidRPr="003C4EAA">
              <w:t xml:space="preserve">In particular, the project aims at: </w:t>
            </w:r>
            <w:r w:rsidR="001D5C9B">
              <w:t xml:space="preserve"> </w:t>
            </w:r>
            <w:r w:rsidRPr="003C4EAA">
              <w:t>(1) enabling creative industries</w:t>
            </w:r>
            <w:r w:rsidR="00E1552D" w:rsidRPr="003C4EAA">
              <w:t>’</w:t>
            </w:r>
            <w:r w:rsidRPr="003C4EAA">
              <w:t xml:space="preserve"> stakeholders to protect, manage, exploit, and enforce intellectual property rights (IPRs) to support the marketing of creative and cultural products and services, and (2) building networks between local creative industries in order to facilitate transfer of information, cooperation, and improve market performance. </w:t>
            </w:r>
          </w:p>
          <w:p w14:paraId="276261BD" w14:textId="7D907421" w:rsidR="00F778DD" w:rsidRPr="003C4EAA" w:rsidRDefault="00F778DD" w:rsidP="000E0E0C">
            <w:pPr>
              <w:pStyle w:val="TableParagraph"/>
              <w:ind w:left="109"/>
            </w:pPr>
          </w:p>
        </w:tc>
      </w:tr>
      <w:tr w:rsidR="00F778DD" w:rsidRPr="00957BD5" w14:paraId="290D449E" w14:textId="77777777" w:rsidTr="00AC043E">
        <w:trPr>
          <w:trHeight w:val="432"/>
        </w:trPr>
        <w:tc>
          <w:tcPr>
            <w:tcW w:w="2377" w:type="dxa"/>
            <w:shd w:val="clear" w:color="auto" w:fill="68E089"/>
            <w:vAlign w:val="center"/>
          </w:tcPr>
          <w:p w14:paraId="021C2950" w14:textId="77777777" w:rsidR="00F778DD" w:rsidRPr="003C4EAA" w:rsidRDefault="00F778DD" w:rsidP="000E0E0C">
            <w:pPr>
              <w:pStyle w:val="TableParagraph"/>
              <w:spacing w:before="1"/>
              <w:ind w:left="110"/>
            </w:pPr>
            <w:r w:rsidRPr="003C4EAA">
              <w:rPr>
                <w:u w:val="single"/>
              </w:rPr>
              <w:t>Project Manager</w:t>
            </w:r>
          </w:p>
        </w:tc>
        <w:tc>
          <w:tcPr>
            <w:tcW w:w="6913" w:type="dxa"/>
            <w:vAlign w:val="center"/>
          </w:tcPr>
          <w:p w14:paraId="7578B796" w14:textId="1C27A249" w:rsidR="00F778DD" w:rsidRPr="003C4EAA" w:rsidRDefault="00902C81" w:rsidP="00EC7BE4">
            <w:pPr>
              <w:pStyle w:val="TableParagraph"/>
              <w:ind w:left="109"/>
            </w:pPr>
            <w:r w:rsidRPr="003C4EAA">
              <w:t xml:space="preserve">Mr. </w:t>
            </w:r>
            <w:r w:rsidR="00EC7BE4" w:rsidRPr="003C4EAA">
              <w:t>Dimiter Gantchev, Deputy Director and Senior Manager, Information and Digital Outreach Division, Copyright and Creative Industries Sector</w:t>
            </w:r>
          </w:p>
          <w:p w14:paraId="0D69A5E0" w14:textId="5B9B7231" w:rsidR="00FA57B3" w:rsidRPr="003C4EAA" w:rsidRDefault="00FA57B3" w:rsidP="00EC7BE4">
            <w:pPr>
              <w:pStyle w:val="TableParagraph"/>
              <w:ind w:left="109"/>
            </w:pPr>
          </w:p>
        </w:tc>
      </w:tr>
      <w:tr w:rsidR="00F778DD" w:rsidRPr="00957BD5" w14:paraId="585A4D4F" w14:textId="77777777" w:rsidTr="00AC043E">
        <w:trPr>
          <w:trHeight w:val="891"/>
        </w:trPr>
        <w:tc>
          <w:tcPr>
            <w:tcW w:w="2377" w:type="dxa"/>
            <w:shd w:val="clear" w:color="auto" w:fill="68E089"/>
            <w:vAlign w:val="center"/>
          </w:tcPr>
          <w:p w14:paraId="7D0E1B64" w14:textId="7BAC1357" w:rsidR="00F778DD" w:rsidRPr="003C4EAA" w:rsidRDefault="00967A18" w:rsidP="00CD5514">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73" w:history="1">
              <w:r w:rsidRPr="00E040AD">
                <w:rPr>
                  <w:rStyle w:val="Hyperlink"/>
                </w:rPr>
                <w:t>Program of Work and Budget for 2022/23</w:t>
              </w:r>
            </w:hyperlink>
          </w:p>
        </w:tc>
        <w:tc>
          <w:tcPr>
            <w:tcW w:w="6913" w:type="dxa"/>
            <w:vAlign w:val="center"/>
          </w:tcPr>
          <w:p w14:paraId="3D3F3733" w14:textId="704C659A" w:rsidR="00F778DD" w:rsidRPr="003C4EAA" w:rsidRDefault="00902C81" w:rsidP="00E1552D">
            <w:pPr>
              <w:pStyle w:val="TableParagraph"/>
              <w:ind w:left="109"/>
            </w:pPr>
            <w:r w:rsidRPr="003C4EAA">
              <w:t>4.1 More effective use of IP to support growth and development of all Member States and their relevant regions and sub-regions, including through the mainstreaming of the Development Agenda recommendations.</w:t>
            </w:r>
          </w:p>
          <w:p w14:paraId="14A3F232" w14:textId="77777777" w:rsidR="00902C81" w:rsidRPr="003C4EAA" w:rsidRDefault="00902C81" w:rsidP="00E1552D">
            <w:pPr>
              <w:pStyle w:val="TableParagraph"/>
              <w:ind w:left="109"/>
            </w:pPr>
          </w:p>
          <w:p w14:paraId="674DADCA" w14:textId="5B94A229" w:rsidR="00902C81" w:rsidRPr="003C4EAA" w:rsidRDefault="00902C81" w:rsidP="00E1552D">
            <w:pPr>
              <w:pStyle w:val="TableParagraph"/>
              <w:ind w:left="109"/>
            </w:pPr>
            <w:r w:rsidRPr="003C4EAA">
              <w:t>4.2 Development of balanced and effective IP, innovation and creative ecosystems in Member States.</w:t>
            </w:r>
          </w:p>
          <w:p w14:paraId="6A064737" w14:textId="77777777" w:rsidR="00902C81" w:rsidRPr="003C4EAA" w:rsidRDefault="00902C81" w:rsidP="00E1552D">
            <w:pPr>
              <w:pStyle w:val="TableParagraph"/>
              <w:ind w:left="109"/>
            </w:pPr>
          </w:p>
          <w:p w14:paraId="6CA6A9F1" w14:textId="457C2C1A" w:rsidR="00902C81" w:rsidRPr="003C4EAA" w:rsidRDefault="00902C81" w:rsidP="00E1552D">
            <w:pPr>
              <w:pStyle w:val="TableParagraph"/>
              <w:ind w:left="109"/>
            </w:pPr>
            <w:r w:rsidRPr="003C4EAA">
              <w:t xml:space="preserve">4.3 Increased IP knowledge and skills in all Member States.  </w:t>
            </w:r>
          </w:p>
          <w:p w14:paraId="6FDADA0A" w14:textId="6A543A98" w:rsidR="00902C81" w:rsidRPr="003C4EAA" w:rsidRDefault="00902C81" w:rsidP="00E1552D">
            <w:pPr>
              <w:pStyle w:val="TableParagraph"/>
              <w:ind w:left="109"/>
            </w:pPr>
          </w:p>
          <w:p w14:paraId="3C58C3FE" w14:textId="30E82ABE" w:rsidR="00902C81" w:rsidRPr="003C4EAA" w:rsidRDefault="00902C81" w:rsidP="00E1552D">
            <w:pPr>
              <w:pStyle w:val="TableParagraph"/>
              <w:ind w:left="109"/>
            </w:pPr>
            <w:r w:rsidRPr="003C4EAA">
              <w:t xml:space="preserve">4.4 More innovators, creators, SMEs, universities, research institutions and communities leverage IP successfully. </w:t>
            </w:r>
          </w:p>
          <w:p w14:paraId="213DBBCC" w14:textId="708D0285" w:rsidR="00902C81" w:rsidRPr="003C4EAA" w:rsidRDefault="00902C81" w:rsidP="00E1552D">
            <w:pPr>
              <w:pStyle w:val="TableParagraph"/>
              <w:ind w:left="109"/>
            </w:pPr>
          </w:p>
        </w:tc>
      </w:tr>
      <w:tr w:rsidR="00F778DD" w:rsidRPr="00957BD5" w14:paraId="063736EE" w14:textId="77777777" w:rsidTr="00AC043E">
        <w:trPr>
          <w:trHeight w:val="1071"/>
        </w:trPr>
        <w:tc>
          <w:tcPr>
            <w:tcW w:w="2377" w:type="dxa"/>
            <w:shd w:val="clear" w:color="auto" w:fill="68E089"/>
            <w:vAlign w:val="center"/>
          </w:tcPr>
          <w:p w14:paraId="1B54C57D" w14:textId="77777777" w:rsidR="00F778DD" w:rsidRPr="003C4EAA" w:rsidRDefault="00F778DD" w:rsidP="000E0E0C">
            <w:pPr>
              <w:pStyle w:val="TableParagraph"/>
              <w:ind w:left="110" w:right="378"/>
            </w:pPr>
            <w:r w:rsidRPr="003C4EAA">
              <w:rPr>
                <w:u w:val="single"/>
              </w:rPr>
              <w:t>Progress in Project</w:t>
            </w:r>
            <w:r w:rsidRPr="003C4EAA">
              <w:rPr>
                <w:spacing w:val="-60"/>
              </w:rPr>
              <w:t xml:space="preserve"> </w:t>
            </w:r>
            <w:r w:rsidRPr="003C4EAA">
              <w:rPr>
                <w:u w:val="single"/>
              </w:rPr>
              <w:t>Implementation</w:t>
            </w:r>
          </w:p>
        </w:tc>
        <w:tc>
          <w:tcPr>
            <w:tcW w:w="6913" w:type="dxa"/>
            <w:vAlign w:val="center"/>
          </w:tcPr>
          <w:p w14:paraId="365DDFB1" w14:textId="4FB2FDA2" w:rsidR="00E1552D" w:rsidRPr="003C4EAA" w:rsidRDefault="00E1552D" w:rsidP="00EC7BE4">
            <w:pPr>
              <w:pStyle w:val="TableParagraph"/>
              <w:spacing w:before="1"/>
              <w:ind w:left="109" w:right="805"/>
            </w:pPr>
            <w:r w:rsidRPr="003C4EAA">
              <w:t>The implementation of the project started with the selection of the four</w:t>
            </w:r>
            <w:r w:rsidR="00EC7BE4" w:rsidRPr="003C4EAA">
              <w:t xml:space="preserve"> beneficiary countries, based on the </w:t>
            </w:r>
            <w:r w:rsidRPr="003C4EAA">
              <w:t>selection criteria</w:t>
            </w:r>
            <w:r w:rsidR="00EC7BE4" w:rsidRPr="003C4EAA">
              <w:t xml:space="preserve"> indicated in the project document</w:t>
            </w:r>
            <w:r w:rsidRPr="003C4EAA">
              <w:t xml:space="preserve"> (CDIP/26/5)</w:t>
            </w:r>
            <w:r w:rsidR="00EC7BE4" w:rsidRPr="003C4EAA">
              <w:t xml:space="preserve">. </w:t>
            </w:r>
            <w:r w:rsidRPr="003C4EAA">
              <w:t xml:space="preserve"> </w:t>
            </w:r>
            <w:r w:rsidR="00EC7BE4" w:rsidRPr="003C4EAA">
              <w:t xml:space="preserve">The beneficiaries selected are: </w:t>
            </w:r>
            <w:r w:rsidR="00CD5514">
              <w:t xml:space="preserve"> </w:t>
            </w:r>
            <w:r w:rsidR="00EC7BE4" w:rsidRPr="003C4EAA">
              <w:t xml:space="preserve">Chile, Indonesia, the United Arab Emirates and Uruguay. </w:t>
            </w:r>
          </w:p>
          <w:p w14:paraId="1D42F01E" w14:textId="77777777" w:rsidR="00E1552D" w:rsidRPr="003C4EAA" w:rsidRDefault="00E1552D" w:rsidP="00EC7BE4">
            <w:pPr>
              <w:pStyle w:val="TableParagraph"/>
              <w:spacing w:before="1"/>
              <w:ind w:left="109" w:right="805"/>
            </w:pPr>
          </w:p>
          <w:p w14:paraId="6017A2D7" w14:textId="62BD030A" w:rsidR="00E1552D" w:rsidRPr="003C4EAA" w:rsidRDefault="00E1552D" w:rsidP="00EC7BE4">
            <w:pPr>
              <w:pStyle w:val="TableParagraph"/>
              <w:spacing w:before="1"/>
              <w:ind w:left="109" w:right="805"/>
            </w:pPr>
            <w:r w:rsidRPr="003C4EAA">
              <w:lastRenderedPageBreak/>
              <w:t xml:space="preserve">Each beneficiary country appointed a National Focal Point (NFP) who will be working in close collaboration with the project manager throughout the entire project implementation phase.  Since then, </w:t>
            </w:r>
            <w:r w:rsidR="00EC7BE4" w:rsidRPr="003C4EAA">
              <w:t>regular monthly co</w:t>
            </w:r>
            <w:r w:rsidRPr="003C4EAA">
              <w:t>ordination meetings took place between</w:t>
            </w:r>
            <w:r w:rsidR="00EC7BE4" w:rsidRPr="003C4EAA">
              <w:t xml:space="preserve"> the </w:t>
            </w:r>
            <w:r w:rsidRPr="003C4EAA">
              <w:t>NFP and the project team</w:t>
            </w:r>
            <w:r w:rsidR="00EC7BE4" w:rsidRPr="003C4EAA">
              <w:t xml:space="preserve">. </w:t>
            </w:r>
            <w:r w:rsidR="007C47D5" w:rsidRPr="003C4EAA">
              <w:t xml:space="preserve"> In each of the beneficiary country, specific creative industry areas were selected</w:t>
            </w:r>
            <w:r w:rsidR="00CD5514">
              <w:t xml:space="preserve"> or are being selected, for the purpose of further implementation of th</w:t>
            </w:r>
            <w:r w:rsidR="007C47D5" w:rsidRPr="003C4EAA">
              <w:t xml:space="preserve">is project. </w:t>
            </w:r>
          </w:p>
          <w:p w14:paraId="1C4B5313" w14:textId="77777777" w:rsidR="00E1552D" w:rsidRPr="003C4EAA" w:rsidRDefault="00E1552D" w:rsidP="00EC7BE4">
            <w:pPr>
              <w:pStyle w:val="TableParagraph"/>
              <w:spacing w:before="1"/>
              <w:ind w:left="109" w:right="805"/>
            </w:pPr>
          </w:p>
          <w:p w14:paraId="01B8B000" w14:textId="717DF7A9" w:rsidR="00EC7BE4" w:rsidRPr="003C4EAA" w:rsidRDefault="00E1552D" w:rsidP="00EC7BE4">
            <w:pPr>
              <w:pStyle w:val="TableParagraph"/>
              <w:spacing w:before="1"/>
              <w:ind w:left="109" w:right="805"/>
            </w:pPr>
            <w:r w:rsidRPr="003C4EAA">
              <w:t>In addition, during the phase zero the project team selected, through a competition, a F</w:t>
            </w:r>
            <w:r w:rsidR="00EC7BE4" w:rsidRPr="003C4EAA">
              <w:t>ellow</w:t>
            </w:r>
            <w:r w:rsidRPr="003C4EAA">
              <w:t xml:space="preserve"> who will be providing assistance and support to the project</w:t>
            </w:r>
            <w:r w:rsidR="00EC7BE4" w:rsidRPr="003C4EAA">
              <w:t xml:space="preserve"> </w:t>
            </w:r>
            <w:r w:rsidRPr="003C4EAA">
              <w:t>implementation.</w:t>
            </w:r>
          </w:p>
          <w:p w14:paraId="254496F7" w14:textId="77777777" w:rsidR="00EC7BE4" w:rsidRPr="003C4EAA" w:rsidRDefault="00EC7BE4" w:rsidP="00EC7BE4">
            <w:pPr>
              <w:pStyle w:val="TableParagraph"/>
              <w:spacing w:before="1"/>
              <w:ind w:left="109" w:right="805"/>
            </w:pPr>
          </w:p>
          <w:p w14:paraId="53604697" w14:textId="4BCBF9C3" w:rsidR="00EC7BE4" w:rsidRPr="003C4EAA" w:rsidRDefault="00EC7BE4" w:rsidP="00EC7BE4">
            <w:pPr>
              <w:pStyle w:val="TableParagraph"/>
              <w:spacing w:before="1"/>
              <w:ind w:left="109" w:right="805"/>
            </w:pPr>
            <w:r w:rsidRPr="003C4EAA">
              <w:t xml:space="preserve">With the view of establishing a strategic approach in the implementation of the project, </w:t>
            </w:r>
            <w:r w:rsidR="007C47D5" w:rsidRPr="003C4EAA">
              <w:t>work related to developing a</w:t>
            </w:r>
            <w:r w:rsidRPr="003C4EAA">
              <w:t xml:space="preserve"> scoping study </w:t>
            </w:r>
            <w:r w:rsidR="007C47D5" w:rsidRPr="003C4EAA">
              <w:t xml:space="preserve">on the situation in the selected creative industries in the beneficiary countries, </w:t>
            </w:r>
            <w:r w:rsidRPr="003C4EAA">
              <w:t xml:space="preserve">was launched in June 2022.  A consultant was selected to perform the analysis and survey questionnaires were sent to the </w:t>
            </w:r>
            <w:r w:rsidR="007C47D5" w:rsidRPr="003C4EAA">
              <w:t>NFP</w:t>
            </w:r>
            <w:r w:rsidRPr="003C4EAA">
              <w:t xml:space="preserve">. </w:t>
            </w:r>
            <w:r w:rsidR="007C47D5" w:rsidRPr="003C4EAA">
              <w:t xml:space="preserve"> </w:t>
            </w:r>
            <w:r w:rsidRPr="003C4EAA">
              <w:t xml:space="preserve">The scoping study is expected to be completed in the third quarter of 2022. </w:t>
            </w:r>
          </w:p>
          <w:p w14:paraId="2F80FCED" w14:textId="77777777" w:rsidR="00EC7BE4" w:rsidRPr="003C4EAA" w:rsidRDefault="00EC7BE4" w:rsidP="00EC7BE4">
            <w:pPr>
              <w:pStyle w:val="TableParagraph"/>
              <w:spacing w:before="1"/>
              <w:ind w:left="109" w:right="805"/>
            </w:pPr>
          </w:p>
          <w:p w14:paraId="0273E36C" w14:textId="5E5BD814" w:rsidR="00EC7BE4" w:rsidRPr="003C4EAA" w:rsidRDefault="00EC7BE4" w:rsidP="00EC7BE4">
            <w:pPr>
              <w:pStyle w:val="TableParagraph"/>
              <w:spacing w:before="1"/>
              <w:ind w:left="109" w:right="805"/>
            </w:pPr>
            <w:r w:rsidRPr="003C4EAA">
              <w:t xml:space="preserve">Initial exchanges took place on the skills development priorities of the beneficiaries for the first year of the project with the view of establishing country priorities. </w:t>
            </w:r>
            <w:r w:rsidR="007C47D5" w:rsidRPr="003C4EAA">
              <w:t xml:space="preserve"> </w:t>
            </w:r>
            <w:r w:rsidRPr="003C4EAA">
              <w:t xml:space="preserve">A review was undertaken of available materials in WIPO, which can be used for skills development activities. </w:t>
            </w:r>
            <w:r w:rsidR="007C47D5" w:rsidRPr="003C4EAA">
              <w:t xml:space="preserve"> </w:t>
            </w:r>
            <w:r w:rsidRPr="003C4EAA">
              <w:t>Efforts were made to ensure availability of the materi</w:t>
            </w:r>
            <w:r w:rsidR="007C47D5" w:rsidRPr="003C4EAA">
              <w:t>al in the official UN languages that are</w:t>
            </w:r>
            <w:r w:rsidRPr="003C4EAA">
              <w:t xml:space="preserve"> relevant to the beneficiary countries.</w:t>
            </w:r>
          </w:p>
          <w:p w14:paraId="32E8591D" w14:textId="77777777" w:rsidR="00EC7BE4" w:rsidRPr="003C4EAA" w:rsidRDefault="00EC7BE4" w:rsidP="00EC7BE4">
            <w:pPr>
              <w:pStyle w:val="TableParagraph"/>
              <w:spacing w:before="1"/>
              <w:ind w:left="109" w:right="805"/>
            </w:pPr>
          </w:p>
          <w:p w14:paraId="16AF6DD4" w14:textId="1359B4BF" w:rsidR="00EC7BE4" w:rsidRPr="003C4EAA" w:rsidRDefault="007C47D5" w:rsidP="00EC7BE4">
            <w:pPr>
              <w:pStyle w:val="TableParagraph"/>
              <w:spacing w:before="1"/>
              <w:ind w:left="109" w:right="805"/>
            </w:pPr>
            <w:r w:rsidRPr="003C4EAA">
              <w:t>Drafting of a</w:t>
            </w:r>
            <w:r w:rsidR="00EC7BE4" w:rsidRPr="003C4EAA">
              <w:t xml:space="preserve"> </w:t>
            </w:r>
            <w:r w:rsidRPr="003C4EAA">
              <w:t>G</w:t>
            </w:r>
            <w:r w:rsidR="00EC7BE4" w:rsidRPr="003C4EAA">
              <w:t>uide on organizing awareness raising activities was commissioned and will be ready in the third quarter of the year.</w:t>
            </w:r>
            <w:r w:rsidRPr="003C4EAA">
              <w:t xml:space="preserve"> </w:t>
            </w:r>
            <w:r w:rsidR="00EC7BE4" w:rsidRPr="003C4EAA">
              <w:t xml:space="preserve"> It</w:t>
            </w:r>
            <w:r w:rsidRPr="003C4EAA">
              <w:t xml:space="preserve"> ha</w:t>
            </w:r>
            <w:r w:rsidR="00EC7BE4" w:rsidRPr="003C4EAA">
              <w:t>s</w:t>
            </w:r>
            <w:r w:rsidRPr="003C4EAA">
              <w:t xml:space="preserve"> been decided to prepare it earlier than initially planned,</w:t>
            </w:r>
            <w:r w:rsidR="00EC7BE4" w:rsidRPr="003C4EAA">
              <w:t xml:space="preserve"> to ensure its application throughout the project implementation cycle.</w:t>
            </w:r>
          </w:p>
          <w:p w14:paraId="2906D572" w14:textId="0EC6404F" w:rsidR="00F778DD" w:rsidRPr="003C4EAA" w:rsidRDefault="00F778DD" w:rsidP="000E0E0C">
            <w:pPr>
              <w:pStyle w:val="TableParagraph"/>
              <w:spacing w:before="1"/>
              <w:ind w:left="109" w:right="805"/>
            </w:pPr>
          </w:p>
        </w:tc>
      </w:tr>
      <w:tr w:rsidR="00F778DD" w:rsidRPr="00957BD5" w14:paraId="02C5B057" w14:textId="77777777" w:rsidTr="00AC043E">
        <w:trPr>
          <w:trHeight w:val="801"/>
        </w:trPr>
        <w:tc>
          <w:tcPr>
            <w:tcW w:w="2377" w:type="dxa"/>
            <w:shd w:val="clear" w:color="auto" w:fill="68E089"/>
            <w:vAlign w:val="center"/>
          </w:tcPr>
          <w:p w14:paraId="0F430B00" w14:textId="77777777" w:rsidR="00F778DD" w:rsidRPr="003C4EAA" w:rsidRDefault="00F778DD" w:rsidP="000E0E0C">
            <w:pPr>
              <w:pStyle w:val="TableParagraph"/>
              <w:spacing w:line="242" w:lineRule="auto"/>
              <w:ind w:left="110" w:right="708"/>
            </w:pPr>
            <w:r w:rsidRPr="003C4EAA">
              <w:rPr>
                <w:u w:val="single"/>
              </w:rPr>
              <w:lastRenderedPageBreak/>
              <w:t>Initial outcomes</w:t>
            </w:r>
            <w:r w:rsidRPr="003C4EAA">
              <w:rPr>
                <w:spacing w:val="-59"/>
              </w:rPr>
              <w:t xml:space="preserve"> </w:t>
            </w:r>
            <w:r w:rsidRPr="003C4EAA">
              <w:rPr>
                <w:u w:val="single"/>
              </w:rPr>
              <w:t>observed</w:t>
            </w:r>
          </w:p>
        </w:tc>
        <w:tc>
          <w:tcPr>
            <w:tcW w:w="6913" w:type="dxa"/>
            <w:vAlign w:val="center"/>
          </w:tcPr>
          <w:p w14:paraId="1A09BDDE" w14:textId="254BD7DE" w:rsidR="00F778DD" w:rsidRPr="003C4EAA" w:rsidRDefault="00EC7BE4" w:rsidP="005C5983">
            <w:pPr>
              <w:pStyle w:val="TableParagraph"/>
              <w:ind w:left="109" w:right="84"/>
            </w:pPr>
            <w:r w:rsidRPr="003C4EAA">
              <w:t xml:space="preserve">The project team has been set up and the communication channel and modalities for interaction with the </w:t>
            </w:r>
            <w:r w:rsidR="005C5983" w:rsidRPr="003C4EAA">
              <w:t>NFP</w:t>
            </w:r>
            <w:r w:rsidRPr="003C4EAA">
              <w:t xml:space="preserve"> have been established.</w:t>
            </w:r>
          </w:p>
        </w:tc>
      </w:tr>
      <w:tr w:rsidR="00F778DD" w:rsidRPr="00957BD5" w14:paraId="34CE1177" w14:textId="77777777" w:rsidTr="005454E4">
        <w:trPr>
          <w:trHeight w:val="386"/>
        </w:trPr>
        <w:tc>
          <w:tcPr>
            <w:tcW w:w="2377" w:type="dxa"/>
            <w:shd w:val="clear" w:color="auto" w:fill="68E089"/>
            <w:vAlign w:val="center"/>
          </w:tcPr>
          <w:p w14:paraId="750AA00A" w14:textId="77777777" w:rsidR="00F778DD" w:rsidRPr="003C4EAA" w:rsidRDefault="00F778DD" w:rsidP="000E0E0C">
            <w:pPr>
              <w:pStyle w:val="TableParagraph"/>
              <w:spacing w:before="1"/>
              <w:ind w:left="110" w:right="279"/>
            </w:pPr>
            <w:r w:rsidRPr="003C4EAA">
              <w:rPr>
                <w:u w:val="single"/>
              </w:rPr>
              <w:t>Experience gained</w:t>
            </w:r>
            <w:r w:rsidRPr="003C4EAA">
              <w:rPr>
                <w:spacing w:val="1"/>
              </w:rPr>
              <w:t xml:space="preserve"> </w:t>
            </w:r>
            <w:r w:rsidRPr="003C4EAA">
              <w:rPr>
                <w:u w:val="single"/>
              </w:rPr>
              <w:t>and</w:t>
            </w:r>
            <w:r w:rsidRPr="003C4EAA">
              <w:rPr>
                <w:spacing w:val="-7"/>
                <w:u w:val="single"/>
              </w:rPr>
              <w:t xml:space="preserve"> </w:t>
            </w:r>
            <w:r w:rsidRPr="003C4EAA">
              <w:rPr>
                <w:u w:val="single"/>
              </w:rPr>
              <w:t>lessons</w:t>
            </w:r>
            <w:r w:rsidRPr="003C4EAA">
              <w:rPr>
                <w:spacing w:val="-5"/>
                <w:u w:val="single"/>
              </w:rPr>
              <w:t xml:space="preserve"> </w:t>
            </w:r>
            <w:r w:rsidRPr="003C4EAA">
              <w:rPr>
                <w:u w:val="single"/>
              </w:rPr>
              <w:t>learned</w:t>
            </w:r>
          </w:p>
        </w:tc>
        <w:tc>
          <w:tcPr>
            <w:tcW w:w="6913" w:type="dxa"/>
            <w:vAlign w:val="center"/>
          </w:tcPr>
          <w:p w14:paraId="748EE3D4" w14:textId="3ADB56C6" w:rsidR="00EC7BE4" w:rsidRPr="003C4EAA" w:rsidRDefault="00EC7BE4" w:rsidP="00EC7BE4">
            <w:pPr>
              <w:pStyle w:val="TableParagraph"/>
              <w:ind w:left="109"/>
            </w:pPr>
            <w:r w:rsidRPr="003C4EAA">
              <w:t>Coordina</w:t>
            </w:r>
            <w:r w:rsidR="00FF5C56">
              <w:t>tion with all beneficiaries can</w:t>
            </w:r>
            <w:r w:rsidRPr="003C4EAA">
              <w:t>not be handle</w:t>
            </w:r>
            <w:r w:rsidR="005C5983" w:rsidRPr="003C4EAA">
              <w:t>d simultaneously because of the</w:t>
            </w:r>
            <w:r w:rsidRPr="003C4EAA">
              <w:t xml:space="preserve"> differences</w:t>
            </w:r>
            <w:r w:rsidR="005C5983" w:rsidRPr="003C4EAA">
              <w:t xml:space="preserve"> in the time zones</w:t>
            </w:r>
            <w:r w:rsidRPr="003C4EAA">
              <w:t xml:space="preserve">. </w:t>
            </w:r>
            <w:r w:rsidR="005C5983" w:rsidRPr="003C4EAA">
              <w:t xml:space="preserve"> </w:t>
            </w:r>
            <w:r w:rsidRPr="003C4EAA">
              <w:t>Therefore</w:t>
            </w:r>
            <w:r w:rsidR="005C5983" w:rsidRPr="003C4EAA">
              <w:t>, the</w:t>
            </w:r>
            <w:r w:rsidRPr="003C4EAA">
              <w:t xml:space="preserve"> meetings will be held individually with </w:t>
            </w:r>
            <w:r w:rsidR="005C5983" w:rsidRPr="003C4EAA">
              <w:t xml:space="preserve">each of the </w:t>
            </w:r>
            <w:r w:rsidRPr="003C4EAA">
              <w:t>beneficiar</w:t>
            </w:r>
            <w:r w:rsidR="005C5983" w:rsidRPr="003C4EAA">
              <w:t>y country</w:t>
            </w:r>
            <w:r w:rsidRPr="003C4EAA">
              <w:t xml:space="preserve"> and where possible, combining geographically close beneficiaries.</w:t>
            </w:r>
          </w:p>
          <w:p w14:paraId="28C73686" w14:textId="77777777" w:rsidR="00EC7BE4" w:rsidRPr="003C4EAA" w:rsidRDefault="00EC7BE4" w:rsidP="00EC7BE4">
            <w:pPr>
              <w:pStyle w:val="TableParagraph"/>
              <w:ind w:left="109"/>
            </w:pPr>
          </w:p>
          <w:p w14:paraId="7D838BEA" w14:textId="47C0FF05" w:rsidR="00EC7BE4" w:rsidRPr="003C4EAA" w:rsidRDefault="00EC7BE4" w:rsidP="00EC7BE4">
            <w:pPr>
              <w:pStyle w:val="TableParagraph"/>
              <w:ind w:left="109"/>
            </w:pPr>
            <w:r w:rsidRPr="003C4EAA">
              <w:t xml:space="preserve">The beneficiary countries have different priority </w:t>
            </w:r>
            <w:r w:rsidR="001D5C9B" w:rsidRPr="003C4EAA">
              <w:t>sectors;</w:t>
            </w:r>
            <w:r w:rsidRPr="003C4EAA">
              <w:t xml:space="preserve"> </w:t>
            </w:r>
            <w:r w:rsidR="00FF5C56">
              <w:t xml:space="preserve"> </w:t>
            </w:r>
            <w:r w:rsidRPr="003C4EAA">
              <w:t xml:space="preserve">hence activities will be planned accordingly. </w:t>
            </w:r>
            <w:r w:rsidR="005C5983" w:rsidRPr="003C4EAA">
              <w:t xml:space="preserve"> </w:t>
            </w:r>
            <w:r w:rsidRPr="003C4EAA">
              <w:t>This will provide an opportunity to test training materials and modalities in the selected fields and the phasing of activities in the different creative sectors may provide valuable experience for other beneficiaries.</w:t>
            </w:r>
          </w:p>
          <w:p w14:paraId="3A9B9D06" w14:textId="77777777" w:rsidR="00EC7BE4" w:rsidRPr="003C4EAA" w:rsidRDefault="00EC7BE4" w:rsidP="00EC7BE4">
            <w:pPr>
              <w:pStyle w:val="TableParagraph"/>
              <w:ind w:left="109"/>
            </w:pPr>
          </w:p>
          <w:p w14:paraId="7EE3C352" w14:textId="2A27868E" w:rsidR="00EC7BE4" w:rsidRPr="003C4EAA" w:rsidRDefault="00EC7BE4" w:rsidP="00EC7BE4">
            <w:pPr>
              <w:pStyle w:val="TableParagraph"/>
              <w:ind w:left="109"/>
            </w:pPr>
            <w:r w:rsidRPr="003C4EAA">
              <w:t>The implementation of activities will include both online and physical meetings</w:t>
            </w:r>
            <w:r w:rsidR="005C5983" w:rsidRPr="003C4EAA">
              <w:t>,</w:t>
            </w:r>
            <w:r w:rsidRPr="003C4EAA">
              <w:t xml:space="preserve"> which will provide opportunities to take into account country priorities in the organization of physical events. </w:t>
            </w:r>
          </w:p>
          <w:p w14:paraId="33AAA6CF" w14:textId="507E59B5" w:rsidR="00F778DD" w:rsidRPr="003C4EAA" w:rsidRDefault="00F778DD" w:rsidP="000E0E0C">
            <w:pPr>
              <w:pStyle w:val="TableParagraph"/>
              <w:ind w:left="109" w:right="84"/>
            </w:pPr>
          </w:p>
        </w:tc>
      </w:tr>
      <w:tr w:rsidR="00F778DD" w:rsidRPr="00957BD5" w14:paraId="3FD08212" w14:textId="77777777" w:rsidTr="00E5131D">
        <w:trPr>
          <w:trHeight w:val="259"/>
        </w:trPr>
        <w:tc>
          <w:tcPr>
            <w:tcW w:w="2377" w:type="dxa"/>
            <w:shd w:val="clear" w:color="auto" w:fill="68E089"/>
            <w:vAlign w:val="center"/>
          </w:tcPr>
          <w:p w14:paraId="6080D9E5" w14:textId="77777777" w:rsidR="00F778DD" w:rsidRPr="003C4EAA" w:rsidRDefault="00F778DD" w:rsidP="000E0E0C">
            <w:pPr>
              <w:pStyle w:val="TableParagraph"/>
              <w:ind w:left="110"/>
            </w:pPr>
            <w:r w:rsidRPr="003C4EAA">
              <w:rPr>
                <w:u w:val="single"/>
              </w:rPr>
              <w:lastRenderedPageBreak/>
              <w:t>Risks</w:t>
            </w:r>
            <w:r w:rsidRPr="003C4EAA">
              <w:rPr>
                <w:spacing w:val="-1"/>
                <w:u w:val="single"/>
              </w:rPr>
              <w:t xml:space="preserve"> </w:t>
            </w:r>
            <w:r w:rsidRPr="003C4EAA">
              <w:rPr>
                <w:u w:val="single"/>
              </w:rPr>
              <w:t>and</w:t>
            </w:r>
            <w:r w:rsidRPr="003C4EAA">
              <w:rPr>
                <w:spacing w:val="-3"/>
                <w:u w:val="single"/>
              </w:rPr>
              <w:t xml:space="preserve"> </w:t>
            </w:r>
            <w:r w:rsidRPr="003C4EAA">
              <w:rPr>
                <w:u w:val="single"/>
              </w:rPr>
              <w:t>Mitigation</w:t>
            </w:r>
          </w:p>
        </w:tc>
        <w:tc>
          <w:tcPr>
            <w:tcW w:w="6913" w:type="dxa"/>
            <w:vAlign w:val="center"/>
          </w:tcPr>
          <w:p w14:paraId="78ECF056" w14:textId="01B6489D" w:rsidR="005C5983" w:rsidRPr="003C4EAA" w:rsidRDefault="005C5983" w:rsidP="00EC7BE4">
            <w:pPr>
              <w:pStyle w:val="TableParagraph"/>
              <w:spacing w:line="252" w:lineRule="exact"/>
              <w:ind w:left="109" w:right="721"/>
            </w:pPr>
            <w:r w:rsidRPr="003C4EAA">
              <w:rPr>
                <w:u w:val="single"/>
              </w:rPr>
              <w:t>Risk 1:</w:t>
            </w:r>
            <w:r w:rsidRPr="003C4EAA">
              <w:t xml:space="preserve"> </w:t>
            </w:r>
            <w:r w:rsidR="001D5C9B">
              <w:t xml:space="preserve"> </w:t>
            </w:r>
            <w:r w:rsidRPr="003C4EAA">
              <w:t xml:space="preserve">There may be no established national network of the creative industries that is linked with the IP system. </w:t>
            </w:r>
          </w:p>
          <w:p w14:paraId="7BED21B2" w14:textId="77777777" w:rsidR="005C5983" w:rsidRPr="003C4EAA" w:rsidRDefault="005C5983" w:rsidP="00EC7BE4">
            <w:pPr>
              <w:pStyle w:val="TableParagraph"/>
              <w:spacing w:line="252" w:lineRule="exact"/>
              <w:ind w:left="109" w:right="721"/>
              <w:rPr>
                <w:u w:val="single"/>
              </w:rPr>
            </w:pPr>
          </w:p>
          <w:p w14:paraId="49B0833A" w14:textId="7FBEC1B5" w:rsidR="00053A32" w:rsidRPr="003C4EAA" w:rsidRDefault="005C5983" w:rsidP="00053A32">
            <w:pPr>
              <w:pStyle w:val="TableParagraph"/>
              <w:spacing w:line="252" w:lineRule="exact"/>
              <w:ind w:left="109" w:right="721"/>
            </w:pPr>
            <w:r w:rsidRPr="003C4EAA">
              <w:rPr>
                <w:u w:val="single"/>
              </w:rPr>
              <w:t>Mitigation 1:</w:t>
            </w:r>
            <w:r w:rsidRPr="003C4EAA">
              <w:t xml:space="preserve"> </w:t>
            </w:r>
            <w:r w:rsidR="001D5C9B">
              <w:t xml:space="preserve"> </w:t>
            </w:r>
            <w:r w:rsidRPr="003C4EAA">
              <w:t xml:space="preserve">The project manager will engage with </w:t>
            </w:r>
            <w:r w:rsidR="00053A32" w:rsidRPr="003C4EAA">
              <w:t>the NFP</w:t>
            </w:r>
            <w:r w:rsidRPr="003C4EAA">
              <w:t xml:space="preserve"> and integrate the implementation of the project along with government’s current priorities in the development of creative industries. </w:t>
            </w:r>
            <w:r w:rsidR="00053A32" w:rsidRPr="003C4EAA">
              <w:t xml:space="preserve"> Together they will decide how to approach the national networks for creative industries or support their establishment, where applicable. </w:t>
            </w:r>
          </w:p>
          <w:p w14:paraId="38C720CD" w14:textId="77777777" w:rsidR="005C5983" w:rsidRPr="003C4EAA" w:rsidRDefault="005C5983" w:rsidP="00EC7BE4">
            <w:pPr>
              <w:pStyle w:val="TableParagraph"/>
              <w:spacing w:line="252" w:lineRule="exact"/>
              <w:ind w:left="109" w:right="721"/>
            </w:pPr>
          </w:p>
          <w:p w14:paraId="381338DF" w14:textId="5F8665B1" w:rsidR="005C5983" w:rsidRPr="003C4EAA" w:rsidRDefault="005C5983" w:rsidP="00EC7BE4">
            <w:pPr>
              <w:pStyle w:val="TableParagraph"/>
              <w:spacing w:line="252" w:lineRule="exact"/>
              <w:ind w:left="109" w:right="721"/>
            </w:pPr>
            <w:r w:rsidRPr="003C4EAA">
              <w:rPr>
                <w:u w:val="single"/>
              </w:rPr>
              <w:t>Risk 2:</w:t>
            </w:r>
            <w:r w:rsidRPr="003C4EAA">
              <w:t xml:space="preserve"> </w:t>
            </w:r>
            <w:r w:rsidR="001D5C9B">
              <w:t xml:space="preserve"> </w:t>
            </w:r>
            <w:r w:rsidRPr="003C4EAA">
              <w:t xml:space="preserve">Businesses may see no real benefit from utilizing the IP system. </w:t>
            </w:r>
          </w:p>
          <w:p w14:paraId="50D441E7" w14:textId="77777777" w:rsidR="005C5983" w:rsidRPr="003C4EAA" w:rsidRDefault="005C5983" w:rsidP="00EC7BE4">
            <w:pPr>
              <w:pStyle w:val="TableParagraph"/>
              <w:spacing w:line="252" w:lineRule="exact"/>
              <w:ind w:left="109" w:right="721"/>
            </w:pPr>
          </w:p>
          <w:p w14:paraId="220B4A08" w14:textId="6357786A" w:rsidR="005C5983" w:rsidRPr="003C4EAA" w:rsidRDefault="005C5983" w:rsidP="00EC7BE4">
            <w:pPr>
              <w:pStyle w:val="TableParagraph"/>
              <w:spacing w:line="252" w:lineRule="exact"/>
              <w:ind w:left="109" w:right="721"/>
            </w:pPr>
            <w:r w:rsidRPr="003C4EAA">
              <w:rPr>
                <w:u w:val="single"/>
              </w:rPr>
              <w:t>Mitigation 2:</w:t>
            </w:r>
            <w:r w:rsidRPr="003C4EAA">
              <w:t xml:space="preserve"> </w:t>
            </w:r>
            <w:r w:rsidR="001D5C9B">
              <w:t xml:space="preserve"> </w:t>
            </w:r>
            <w:r w:rsidRPr="003C4EAA">
              <w:t xml:space="preserve">Thorough assessment should be done on the type of businesses provided by local players as well as market conditions prior to choosing the participating countries. </w:t>
            </w:r>
          </w:p>
          <w:p w14:paraId="6DED64A2" w14:textId="77777777" w:rsidR="005C5983" w:rsidRPr="003C4EAA" w:rsidRDefault="005C5983" w:rsidP="00EC7BE4">
            <w:pPr>
              <w:pStyle w:val="TableParagraph"/>
              <w:spacing w:line="252" w:lineRule="exact"/>
              <w:ind w:left="109" w:right="721"/>
            </w:pPr>
          </w:p>
          <w:p w14:paraId="6D60C19F" w14:textId="2921C1A8" w:rsidR="005C5983" w:rsidRPr="003C4EAA" w:rsidRDefault="005C5983" w:rsidP="00EC7BE4">
            <w:pPr>
              <w:pStyle w:val="TableParagraph"/>
              <w:spacing w:line="252" w:lineRule="exact"/>
              <w:ind w:left="109" w:right="721"/>
            </w:pPr>
            <w:r w:rsidRPr="003C4EAA">
              <w:rPr>
                <w:u w:val="single"/>
              </w:rPr>
              <w:t>Risk 3:</w:t>
            </w:r>
            <w:r w:rsidRPr="003C4EAA">
              <w:t xml:space="preserve"> </w:t>
            </w:r>
            <w:r w:rsidR="001D5C9B">
              <w:t xml:space="preserve"> </w:t>
            </w:r>
            <w:r w:rsidRPr="003C4EAA">
              <w:t xml:space="preserve">The global public health situation related to the COVID-19 pandemic may negatively impact the engagement with creative industries’ stakeholders. </w:t>
            </w:r>
          </w:p>
          <w:p w14:paraId="7966A91B" w14:textId="77777777" w:rsidR="005C5983" w:rsidRPr="003C4EAA" w:rsidRDefault="005C5983" w:rsidP="00EC7BE4">
            <w:pPr>
              <w:pStyle w:val="TableParagraph"/>
              <w:spacing w:line="252" w:lineRule="exact"/>
              <w:ind w:left="109" w:right="721"/>
            </w:pPr>
          </w:p>
          <w:p w14:paraId="5DA1ABA1" w14:textId="23DA5B91" w:rsidR="005C5983" w:rsidRPr="003C4EAA" w:rsidRDefault="005C5983" w:rsidP="00EC7BE4">
            <w:pPr>
              <w:pStyle w:val="TableParagraph"/>
              <w:spacing w:line="252" w:lineRule="exact"/>
              <w:ind w:left="109" w:right="721"/>
            </w:pPr>
            <w:r w:rsidRPr="003C4EAA">
              <w:rPr>
                <w:u w:val="single"/>
              </w:rPr>
              <w:t>Mitigation 3:</w:t>
            </w:r>
            <w:r w:rsidRPr="003C4EAA">
              <w:t xml:space="preserve"> </w:t>
            </w:r>
            <w:r w:rsidR="00053A32" w:rsidRPr="003C4EAA">
              <w:t xml:space="preserve"> The situation is being constantly monitored.  Should the need arise, t</w:t>
            </w:r>
            <w:r w:rsidRPr="003C4EAA">
              <w:t>he project will be actively advertised through digital channels and scenarios will be developed to deliver activities predominantly in virtual mode.</w:t>
            </w:r>
          </w:p>
          <w:p w14:paraId="4AEEA22D" w14:textId="1206BB97" w:rsidR="00F778DD" w:rsidRPr="003C4EAA" w:rsidRDefault="00F778DD" w:rsidP="00053A32">
            <w:pPr>
              <w:pStyle w:val="TableParagraph"/>
              <w:spacing w:line="252" w:lineRule="exact"/>
              <w:ind w:right="721"/>
            </w:pPr>
          </w:p>
        </w:tc>
      </w:tr>
      <w:tr w:rsidR="00F778DD" w:rsidRPr="00957BD5" w14:paraId="4680539C" w14:textId="77777777" w:rsidTr="00E5131D">
        <w:trPr>
          <w:trHeight w:val="733"/>
        </w:trPr>
        <w:tc>
          <w:tcPr>
            <w:tcW w:w="2377" w:type="dxa"/>
            <w:shd w:val="clear" w:color="auto" w:fill="68E089"/>
            <w:vAlign w:val="center"/>
          </w:tcPr>
          <w:p w14:paraId="3D1AD1B1" w14:textId="77777777" w:rsidR="00F778DD" w:rsidRPr="003C4EAA" w:rsidRDefault="00F778DD" w:rsidP="000E0E0C">
            <w:pPr>
              <w:pStyle w:val="TableParagraph"/>
              <w:ind w:left="110" w:right="536"/>
            </w:pPr>
            <w:r w:rsidRPr="003C4EAA">
              <w:rPr>
                <w:u w:val="single"/>
              </w:rPr>
              <w:t>Issues Requiring</w:t>
            </w:r>
            <w:r w:rsidRPr="003C4EAA">
              <w:rPr>
                <w:spacing w:val="1"/>
              </w:rPr>
              <w:t xml:space="preserve"> </w:t>
            </w:r>
            <w:r w:rsidRPr="003C4EAA">
              <w:rPr>
                <w:u w:val="single"/>
              </w:rPr>
              <w:t>Immediate</w:t>
            </w:r>
            <w:r w:rsidRPr="003C4EAA">
              <w:rPr>
                <w:spacing w:val="1"/>
              </w:rPr>
              <w:t xml:space="preserve"> </w:t>
            </w:r>
            <w:r w:rsidRPr="003C4EAA">
              <w:rPr>
                <w:u w:val="single"/>
              </w:rPr>
              <w:t>Support/Attention</w:t>
            </w:r>
          </w:p>
        </w:tc>
        <w:tc>
          <w:tcPr>
            <w:tcW w:w="6913" w:type="dxa"/>
            <w:vAlign w:val="center"/>
          </w:tcPr>
          <w:p w14:paraId="72A5321C" w14:textId="50BBC69C" w:rsidR="00F778DD" w:rsidRPr="003C4EAA" w:rsidRDefault="00CD5514" w:rsidP="00CD5514">
            <w:pPr>
              <w:pStyle w:val="TableParagraph"/>
              <w:spacing w:line="244" w:lineRule="auto"/>
              <w:ind w:left="109" w:right="109"/>
            </w:pPr>
            <w:r>
              <w:t xml:space="preserve">The are no issues that require immediate attention or support. </w:t>
            </w:r>
            <w:r w:rsidR="00592A56" w:rsidRPr="003C4EAA">
              <w:t xml:space="preserve"> </w:t>
            </w:r>
          </w:p>
        </w:tc>
      </w:tr>
      <w:tr w:rsidR="00F778DD" w:rsidRPr="00957BD5" w14:paraId="7CA63588" w14:textId="77777777" w:rsidTr="00AC043E">
        <w:trPr>
          <w:trHeight w:val="469"/>
        </w:trPr>
        <w:tc>
          <w:tcPr>
            <w:tcW w:w="2377" w:type="dxa"/>
            <w:shd w:val="clear" w:color="auto" w:fill="68E089"/>
            <w:vAlign w:val="center"/>
          </w:tcPr>
          <w:p w14:paraId="44144FD4" w14:textId="77777777" w:rsidR="00F778DD" w:rsidRPr="003C4EAA" w:rsidRDefault="00F778DD" w:rsidP="000E0E0C">
            <w:pPr>
              <w:pStyle w:val="TableParagraph"/>
              <w:ind w:left="110"/>
            </w:pPr>
            <w:r w:rsidRPr="003C4EAA">
              <w:rPr>
                <w:u w:val="single"/>
              </w:rPr>
              <w:t>The</w:t>
            </w:r>
            <w:r w:rsidRPr="003C4EAA">
              <w:rPr>
                <w:spacing w:val="-5"/>
                <w:u w:val="single"/>
              </w:rPr>
              <w:t xml:space="preserve"> </w:t>
            </w:r>
            <w:r w:rsidRPr="003C4EAA">
              <w:rPr>
                <w:u w:val="single"/>
              </w:rPr>
              <w:t>Way</w:t>
            </w:r>
            <w:r w:rsidRPr="003C4EAA">
              <w:rPr>
                <w:spacing w:val="-1"/>
                <w:u w:val="single"/>
              </w:rPr>
              <w:t xml:space="preserve"> </w:t>
            </w:r>
            <w:r w:rsidRPr="003C4EAA">
              <w:rPr>
                <w:u w:val="single"/>
              </w:rPr>
              <w:t>Forward</w:t>
            </w:r>
          </w:p>
        </w:tc>
        <w:tc>
          <w:tcPr>
            <w:tcW w:w="6913" w:type="dxa"/>
            <w:vAlign w:val="center"/>
          </w:tcPr>
          <w:p w14:paraId="2064091F" w14:textId="09C7F7B7" w:rsidR="00092F29" w:rsidRPr="003C4EAA" w:rsidRDefault="00092F29" w:rsidP="00092F29">
            <w:pPr>
              <w:pStyle w:val="TableParagraph"/>
              <w:ind w:left="109"/>
            </w:pPr>
            <w:r w:rsidRPr="003C4EAA">
              <w:t xml:space="preserve">The scoping study will be finalized and will provide an important strategic reference to the national implementation. </w:t>
            </w:r>
            <w:r w:rsidR="00592A56" w:rsidRPr="003C4EAA">
              <w:t xml:space="preserve"> </w:t>
            </w:r>
            <w:r w:rsidRPr="003C4EAA">
              <w:t>A discussion will be organized on its initial findings to ensure acceptance of its recommendations.</w:t>
            </w:r>
          </w:p>
          <w:p w14:paraId="38BEBB56" w14:textId="77777777" w:rsidR="00092F29" w:rsidRPr="003C4EAA" w:rsidRDefault="00092F29" w:rsidP="00092F29">
            <w:pPr>
              <w:pStyle w:val="TableParagraph"/>
              <w:ind w:left="109"/>
            </w:pPr>
          </w:p>
          <w:p w14:paraId="08259A41" w14:textId="669B0C31" w:rsidR="00092F29" w:rsidRPr="003C4EAA" w:rsidRDefault="00092F29" w:rsidP="00092F29">
            <w:pPr>
              <w:pStyle w:val="TableParagraph"/>
              <w:ind w:left="109"/>
            </w:pPr>
            <w:r w:rsidRPr="003C4EAA">
              <w:t>A plan will be drawn on activities for skills development for the first year of the project.</w:t>
            </w:r>
            <w:r w:rsidR="00592A56" w:rsidRPr="003C4EAA">
              <w:t xml:space="preserve"> </w:t>
            </w:r>
            <w:r w:rsidRPr="003C4EAA">
              <w:t xml:space="preserve"> It will combine online and physical activities. </w:t>
            </w:r>
          </w:p>
          <w:p w14:paraId="259B5215" w14:textId="77777777" w:rsidR="00092F29" w:rsidRPr="003C4EAA" w:rsidRDefault="00092F29" w:rsidP="00092F29">
            <w:pPr>
              <w:pStyle w:val="TableParagraph"/>
              <w:ind w:left="109"/>
            </w:pPr>
          </w:p>
          <w:p w14:paraId="52A8B862" w14:textId="2468E252" w:rsidR="00092F29" w:rsidRPr="003C4EAA" w:rsidRDefault="00092F29" w:rsidP="00092F29">
            <w:pPr>
              <w:pStyle w:val="TableParagraph"/>
              <w:ind w:left="109"/>
            </w:pPr>
            <w:r w:rsidRPr="003C4EAA">
              <w:t xml:space="preserve">A discussion will be held with the focal points on the preferred focus and format of the generic training materials to be developed. </w:t>
            </w:r>
            <w:r w:rsidR="00592A56" w:rsidRPr="003C4EAA">
              <w:t xml:space="preserve"> </w:t>
            </w:r>
            <w:r w:rsidRPr="003C4EAA">
              <w:t>Following this</w:t>
            </w:r>
            <w:r w:rsidR="00592A56" w:rsidRPr="003C4EAA">
              <w:t>,</w:t>
            </w:r>
            <w:r w:rsidRPr="003C4EAA">
              <w:t xml:space="preserve"> the preparation of materials will be launched. </w:t>
            </w:r>
            <w:r w:rsidR="00592A56" w:rsidRPr="003C4EAA">
              <w:t xml:space="preserve"> </w:t>
            </w:r>
            <w:r w:rsidRPr="003C4EAA">
              <w:t>Other conceptual issues which will require attention and common understanding are the establishment of the national/regional networks and the organization of mentorship programs.</w:t>
            </w:r>
          </w:p>
          <w:p w14:paraId="2DB66FC1" w14:textId="77777777" w:rsidR="00092F29" w:rsidRPr="003C4EAA" w:rsidRDefault="00092F29" w:rsidP="00092F29">
            <w:pPr>
              <w:pStyle w:val="TableParagraph"/>
              <w:ind w:left="109"/>
            </w:pPr>
          </w:p>
          <w:p w14:paraId="4AEA0505" w14:textId="77777777" w:rsidR="00092F29" w:rsidRPr="003C4EAA" w:rsidRDefault="00092F29" w:rsidP="00092F29">
            <w:pPr>
              <w:pStyle w:val="TableParagraph"/>
              <w:ind w:left="109"/>
            </w:pPr>
            <w:r w:rsidRPr="003C4EAA">
              <w:t>On the basis of the guidelines for awareness raising (to be finalized in the third quarter of the year) it will be possible to start planning activities in this regard.</w:t>
            </w:r>
          </w:p>
          <w:p w14:paraId="0ECF7CB7" w14:textId="77777777" w:rsidR="00092F29" w:rsidRPr="003C4EAA" w:rsidRDefault="00092F29" w:rsidP="00092F29">
            <w:pPr>
              <w:pStyle w:val="TableParagraph"/>
              <w:ind w:left="109"/>
            </w:pPr>
          </w:p>
          <w:p w14:paraId="5A474EC8" w14:textId="48F04189" w:rsidR="00F778DD" w:rsidRPr="003C4EAA" w:rsidRDefault="00092F29" w:rsidP="00092F29">
            <w:pPr>
              <w:pStyle w:val="TableParagraph"/>
              <w:ind w:left="109" w:right="458"/>
            </w:pPr>
            <w:r w:rsidRPr="003C4EAA">
              <w:t>Close coordination with monthly meetings with the focal points will continue.</w:t>
            </w:r>
          </w:p>
        </w:tc>
      </w:tr>
      <w:tr w:rsidR="00F778DD" w:rsidRPr="00957BD5" w14:paraId="279AC15D" w14:textId="77777777" w:rsidTr="00AC043E">
        <w:trPr>
          <w:trHeight w:val="631"/>
        </w:trPr>
        <w:tc>
          <w:tcPr>
            <w:tcW w:w="2377" w:type="dxa"/>
            <w:shd w:val="clear" w:color="auto" w:fill="68E089"/>
            <w:vAlign w:val="center"/>
          </w:tcPr>
          <w:p w14:paraId="0F608B4F" w14:textId="77777777" w:rsidR="00F778DD" w:rsidRPr="003C4EAA" w:rsidRDefault="00F778DD" w:rsidP="000E0E0C">
            <w:pPr>
              <w:pStyle w:val="TableParagraph"/>
              <w:spacing w:before="1"/>
              <w:ind w:left="110" w:right="732"/>
            </w:pPr>
            <w:r w:rsidRPr="003C4EAA">
              <w:rPr>
                <w:u w:val="single"/>
              </w:rPr>
              <w:t>Implementation</w:t>
            </w:r>
            <w:r w:rsidRPr="003C4EAA">
              <w:rPr>
                <w:spacing w:val="-59"/>
              </w:rPr>
              <w:t xml:space="preserve"> </w:t>
            </w:r>
            <w:r w:rsidRPr="003C4EAA">
              <w:rPr>
                <w:u w:val="single"/>
              </w:rPr>
              <w:t>Timeline</w:t>
            </w:r>
          </w:p>
        </w:tc>
        <w:tc>
          <w:tcPr>
            <w:tcW w:w="6913" w:type="dxa"/>
            <w:vAlign w:val="center"/>
          </w:tcPr>
          <w:p w14:paraId="05CD1491" w14:textId="2E33D395" w:rsidR="00F778DD" w:rsidRPr="003C4EAA" w:rsidRDefault="00092F29" w:rsidP="00CD5514">
            <w:pPr>
              <w:pStyle w:val="TableParagraph"/>
              <w:spacing w:before="1"/>
              <w:ind w:left="109"/>
            </w:pPr>
            <w:r w:rsidRPr="003C4EAA">
              <w:t>The project</w:t>
            </w:r>
            <w:r w:rsidR="00592A56" w:rsidRPr="003C4EAA">
              <w:t xml:space="preserve"> implementation</w:t>
            </w:r>
            <w:r w:rsidRPr="003C4EAA">
              <w:t xml:space="preserve"> is</w:t>
            </w:r>
            <w:r w:rsidR="00592A56" w:rsidRPr="003C4EAA">
              <w:t xml:space="preserve"> currently</w:t>
            </w:r>
            <w:r w:rsidRPr="003C4EAA">
              <w:t xml:space="preserve"> </w:t>
            </w:r>
            <w:r w:rsidR="00CD5514">
              <w:t>in accordance with the timeline</w:t>
            </w:r>
            <w:r w:rsidRPr="003C4EAA">
              <w:t>.</w:t>
            </w:r>
          </w:p>
        </w:tc>
      </w:tr>
      <w:tr w:rsidR="00F778DD" w:rsidRPr="00957BD5" w14:paraId="3F09C786" w14:textId="77777777" w:rsidTr="00AC043E">
        <w:trPr>
          <w:trHeight w:val="613"/>
        </w:trPr>
        <w:tc>
          <w:tcPr>
            <w:tcW w:w="2377" w:type="dxa"/>
            <w:shd w:val="clear" w:color="auto" w:fill="68E089"/>
            <w:vAlign w:val="center"/>
          </w:tcPr>
          <w:p w14:paraId="76F8D995" w14:textId="77777777" w:rsidR="00F778DD" w:rsidRPr="003C4EAA" w:rsidRDefault="00F778DD" w:rsidP="000E0E0C">
            <w:pPr>
              <w:pStyle w:val="TableParagraph"/>
              <w:ind w:left="110" w:right="220"/>
            </w:pPr>
            <w:r w:rsidRPr="003C4EAA">
              <w:rPr>
                <w:u w:val="single"/>
              </w:rPr>
              <w:lastRenderedPageBreak/>
              <w:t>Project</w:t>
            </w:r>
            <w:r w:rsidRPr="003C4EAA">
              <w:rPr>
                <w:spacing w:val="1"/>
              </w:rPr>
              <w:t xml:space="preserve"> </w:t>
            </w:r>
            <w:r w:rsidRPr="003C4EAA">
              <w:rPr>
                <w:u w:val="single"/>
              </w:rPr>
              <w:t>Implementation</w:t>
            </w:r>
            <w:r w:rsidRPr="003C4EAA">
              <w:rPr>
                <w:spacing w:val="-13"/>
                <w:u w:val="single"/>
              </w:rPr>
              <w:t xml:space="preserve"> </w:t>
            </w:r>
            <w:r w:rsidRPr="003C4EAA">
              <w:rPr>
                <w:u w:val="single"/>
              </w:rPr>
              <w:t>Rate</w:t>
            </w:r>
          </w:p>
        </w:tc>
        <w:tc>
          <w:tcPr>
            <w:tcW w:w="6913" w:type="dxa"/>
            <w:vAlign w:val="center"/>
          </w:tcPr>
          <w:p w14:paraId="43C0304D" w14:textId="1E9A723F" w:rsidR="00F778DD" w:rsidRPr="003C4EAA" w:rsidRDefault="00015A08" w:rsidP="00CD5514">
            <w:pPr>
              <w:pStyle w:val="TableParagraph"/>
              <w:ind w:left="109" w:right="84"/>
            </w:pPr>
            <w:r>
              <w:rPr>
                <w:iCs/>
              </w:rPr>
              <w:t>The budget</w:t>
            </w:r>
            <w:r w:rsidRPr="000A4281">
              <w:rPr>
                <w:iCs/>
              </w:rPr>
              <w:t xml:space="preserve"> implementation rate as of end of Ju</w:t>
            </w:r>
            <w:r>
              <w:rPr>
                <w:iCs/>
              </w:rPr>
              <w:t>ly</w:t>
            </w:r>
            <w:r w:rsidRPr="000A4281">
              <w:rPr>
                <w:iCs/>
              </w:rPr>
              <w:t xml:space="preserve"> 2022</w:t>
            </w:r>
            <w:r>
              <w:rPr>
                <w:iCs/>
              </w:rPr>
              <w:t>, proportional to the project’s total allocated budget was</w:t>
            </w:r>
            <w:r w:rsidR="00592A56" w:rsidRPr="003A7A3F">
              <w:t>:</w:t>
            </w:r>
            <w:r w:rsidR="00592A56" w:rsidRPr="003C4EAA">
              <w:t xml:space="preserve"> </w:t>
            </w:r>
            <w:r w:rsidR="00CD5514">
              <w:t xml:space="preserve"> 6%. </w:t>
            </w:r>
          </w:p>
        </w:tc>
      </w:tr>
      <w:tr w:rsidR="00F778DD" w:rsidRPr="00957BD5" w14:paraId="76657D7B" w14:textId="77777777" w:rsidTr="00AC043E">
        <w:trPr>
          <w:trHeight w:val="703"/>
        </w:trPr>
        <w:tc>
          <w:tcPr>
            <w:tcW w:w="2377" w:type="dxa"/>
            <w:shd w:val="clear" w:color="auto" w:fill="68E089"/>
            <w:vAlign w:val="center"/>
          </w:tcPr>
          <w:p w14:paraId="75383971" w14:textId="77777777" w:rsidR="00F778DD" w:rsidRPr="003C4EAA" w:rsidRDefault="00F778DD" w:rsidP="000E0E0C">
            <w:pPr>
              <w:pStyle w:val="TableParagraph"/>
              <w:ind w:left="110"/>
            </w:pPr>
            <w:r w:rsidRPr="003C4EAA">
              <w:rPr>
                <w:u w:val="single"/>
              </w:rPr>
              <w:t>Previous</w:t>
            </w:r>
            <w:r w:rsidRPr="003C4EAA">
              <w:rPr>
                <w:spacing w:val="-1"/>
                <w:u w:val="single"/>
              </w:rPr>
              <w:t xml:space="preserve"> </w:t>
            </w:r>
            <w:r w:rsidRPr="003C4EAA">
              <w:rPr>
                <w:u w:val="single"/>
              </w:rPr>
              <w:t>Reports</w:t>
            </w:r>
          </w:p>
        </w:tc>
        <w:tc>
          <w:tcPr>
            <w:tcW w:w="6913" w:type="dxa"/>
            <w:vAlign w:val="center"/>
          </w:tcPr>
          <w:p w14:paraId="0900951F" w14:textId="214F35CA" w:rsidR="00F778DD" w:rsidRPr="003C4EAA" w:rsidRDefault="00092F29" w:rsidP="000E0E0C">
            <w:pPr>
              <w:pStyle w:val="TableParagraph"/>
              <w:ind w:left="109" w:right="892"/>
            </w:pPr>
            <w:r w:rsidRPr="003C4EAA">
              <w:t xml:space="preserve">This is the first report to the CDIP. </w:t>
            </w:r>
          </w:p>
        </w:tc>
      </w:tr>
    </w:tbl>
    <w:p w14:paraId="14002142" w14:textId="04BF90EF" w:rsidR="00266E29" w:rsidRDefault="00266E29"/>
    <w:p w14:paraId="2E418FF8" w14:textId="77777777" w:rsidR="005454E4" w:rsidRDefault="005454E4" w:rsidP="006E16C1">
      <w:pPr>
        <w:pStyle w:val="BodyText"/>
        <w:spacing w:after="0"/>
        <w:ind w:left="130"/>
      </w:pPr>
    </w:p>
    <w:p w14:paraId="628B1D12" w14:textId="139DF80C" w:rsidR="00F778DD" w:rsidRPr="00C6096E" w:rsidRDefault="00F778DD" w:rsidP="00F778DD">
      <w:pPr>
        <w:pStyle w:val="BodyText"/>
        <w:spacing w:before="94"/>
        <w:ind w:left="136"/>
      </w:pPr>
      <w:r w:rsidRPr="00C6096E">
        <w:t>PROJECT</w:t>
      </w:r>
      <w:r w:rsidRPr="00C6096E">
        <w:rPr>
          <w:spacing w:val="-3"/>
        </w:rPr>
        <w:t xml:space="preserve"> </w:t>
      </w:r>
      <w:r w:rsidRPr="00C6096E">
        <w:t>SELF-EVALUATION</w:t>
      </w:r>
    </w:p>
    <w:p w14:paraId="249AEA94" w14:textId="3FE4EC14" w:rsidR="00F778DD" w:rsidRPr="00C6096E" w:rsidRDefault="00F778DD" w:rsidP="006E16C1">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3D52E57B" w14:textId="77777777" w:rsidTr="00AC043E">
        <w:trPr>
          <w:trHeight w:val="470"/>
        </w:trPr>
        <w:tc>
          <w:tcPr>
            <w:tcW w:w="1416" w:type="dxa"/>
            <w:shd w:val="clear" w:color="auto" w:fill="7BBEDA"/>
            <w:vAlign w:val="center"/>
          </w:tcPr>
          <w:p w14:paraId="6625F599"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594BD382"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4CFE15C4"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4A95DD7D"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725EE3B7" w14:textId="77777777" w:rsidR="00F778DD" w:rsidRPr="00C6096E" w:rsidRDefault="00F778DD" w:rsidP="000E0E0C">
            <w:pPr>
              <w:pStyle w:val="TableParagraph"/>
              <w:spacing w:before="106"/>
              <w:ind w:left="110"/>
            </w:pPr>
            <w:r w:rsidRPr="00C6096E">
              <w:t>NA</w:t>
            </w:r>
          </w:p>
        </w:tc>
      </w:tr>
      <w:tr w:rsidR="00F778DD" w:rsidRPr="00C6096E" w14:paraId="122CBAF4" w14:textId="77777777" w:rsidTr="00AC043E">
        <w:trPr>
          <w:trHeight w:val="506"/>
        </w:trPr>
        <w:tc>
          <w:tcPr>
            <w:tcW w:w="1416" w:type="dxa"/>
            <w:shd w:val="clear" w:color="auto" w:fill="7BBEDA"/>
            <w:vAlign w:val="center"/>
          </w:tcPr>
          <w:p w14:paraId="303A7F38"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4F2F5186"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655754C6"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625C1AA0"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02765F25"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590CD212"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61B706C2" w14:textId="77777777" w:rsidTr="003D6851">
        <w:trPr>
          <w:trHeight w:val="1264"/>
        </w:trPr>
        <w:tc>
          <w:tcPr>
            <w:tcW w:w="2410" w:type="dxa"/>
            <w:shd w:val="clear" w:color="auto" w:fill="68E089"/>
            <w:vAlign w:val="center"/>
          </w:tcPr>
          <w:p w14:paraId="5BE3EC8E" w14:textId="77777777" w:rsidR="00F778DD" w:rsidRPr="00C6096E" w:rsidRDefault="00F778DD" w:rsidP="000E0E0C">
            <w:pPr>
              <w:pStyle w:val="TableParagraph"/>
              <w:spacing w:before="10"/>
            </w:pPr>
          </w:p>
          <w:p w14:paraId="51F6F2A1" w14:textId="77777777" w:rsidR="00F778DD" w:rsidRPr="00C6096E" w:rsidRDefault="00F778DD" w:rsidP="000E0E0C">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09C6EBAD" w14:textId="77777777" w:rsidR="00F778DD" w:rsidRPr="00C6096E" w:rsidRDefault="00F778DD" w:rsidP="000E0E0C">
            <w:pPr>
              <w:pStyle w:val="TableParagraph"/>
              <w:spacing w:before="10"/>
            </w:pPr>
          </w:p>
          <w:p w14:paraId="2F4BEF84" w14:textId="77777777" w:rsidR="00F778DD" w:rsidRPr="00C6096E" w:rsidRDefault="00F778DD" w:rsidP="000E0E0C">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0F30601E" w14:textId="77777777" w:rsidR="00F778DD" w:rsidRPr="00C6096E" w:rsidRDefault="00F778DD" w:rsidP="000E0E0C">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4DE4051D" w14:textId="77777777" w:rsidR="00F778DD" w:rsidRPr="00C6096E" w:rsidRDefault="00F778DD" w:rsidP="000E0E0C">
            <w:pPr>
              <w:pStyle w:val="TableParagraph"/>
              <w:spacing w:before="10"/>
            </w:pPr>
          </w:p>
          <w:p w14:paraId="3FA4F570" w14:textId="77777777" w:rsidR="00F778DD" w:rsidRPr="00C6096E" w:rsidRDefault="00F778DD" w:rsidP="000E0E0C">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3668A39A" w14:textId="77777777" w:rsidR="00F778DD" w:rsidRPr="00C6096E" w:rsidRDefault="00F778DD" w:rsidP="000E0E0C">
            <w:pPr>
              <w:pStyle w:val="TableParagraph"/>
              <w:spacing w:before="10"/>
            </w:pPr>
          </w:p>
          <w:p w14:paraId="67592395" w14:textId="77777777" w:rsidR="00F778DD" w:rsidRPr="00C6096E" w:rsidRDefault="00F778DD" w:rsidP="000E0E0C">
            <w:pPr>
              <w:pStyle w:val="TableParagraph"/>
              <w:ind w:left="111"/>
            </w:pPr>
            <w:r w:rsidRPr="00C6096E">
              <w:rPr>
                <w:u w:val="single"/>
              </w:rPr>
              <w:t>TLS</w:t>
            </w:r>
          </w:p>
        </w:tc>
      </w:tr>
      <w:tr w:rsidR="003D6851" w:rsidRPr="00C6096E" w14:paraId="488BED67" w14:textId="77777777" w:rsidTr="003D6851">
        <w:trPr>
          <w:trHeight w:val="2382"/>
        </w:trPr>
        <w:tc>
          <w:tcPr>
            <w:tcW w:w="2410" w:type="dxa"/>
            <w:vMerge w:val="restart"/>
            <w:tcBorders>
              <w:right w:val="single" w:sz="6" w:space="0" w:color="000000"/>
            </w:tcBorders>
            <w:vAlign w:val="center"/>
          </w:tcPr>
          <w:p w14:paraId="458B3571" w14:textId="290A5C29" w:rsidR="003D6851" w:rsidRPr="00C6096E" w:rsidRDefault="003D6851" w:rsidP="000E0E0C">
            <w:pPr>
              <w:pStyle w:val="TableParagraph"/>
            </w:pPr>
            <w:r>
              <w:t>Adoption of a feasible, strategic approach to achieving improvements in the selected creative sectors in the beneficiary countries.</w:t>
            </w:r>
          </w:p>
        </w:tc>
        <w:tc>
          <w:tcPr>
            <w:tcW w:w="2695" w:type="dxa"/>
            <w:tcBorders>
              <w:left w:val="single" w:sz="6" w:space="0" w:color="000000"/>
              <w:bottom w:val="single" w:sz="6" w:space="0" w:color="000000"/>
            </w:tcBorders>
          </w:tcPr>
          <w:p w14:paraId="088DF849" w14:textId="21A7728D" w:rsidR="003D6851" w:rsidRPr="00C6096E" w:rsidRDefault="003D6851" w:rsidP="000E0E0C">
            <w:pPr>
              <w:pStyle w:val="TableParagraph"/>
            </w:pPr>
            <w:r>
              <w:t>Elaboration of a Scoping Study on the selected creative sectors in the participating countries on the use of the IP system by creative businesses, the national strategic priorities, the causes and scope for the underutilization of the IP system, suggesting a feasible approach to achieve strategic objectives.</w:t>
            </w:r>
          </w:p>
        </w:tc>
        <w:tc>
          <w:tcPr>
            <w:tcW w:w="3401" w:type="dxa"/>
          </w:tcPr>
          <w:p w14:paraId="497ABFE4" w14:textId="0A724439" w:rsidR="003D6851" w:rsidRPr="00C6096E" w:rsidRDefault="003D6851" w:rsidP="000E0E0C">
            <w:pPr>
              <w:pStyle w:val="TableParagraph"/>
            </w:pPr>
            <w:r>
              <w:t xml:space="preserve">Work related to the development of the Scoping Study has commenced. </w:t>
            </w:r>
          </w:p>
        </w:tc>
        <w:tc>
          <w:tcPr>
            <w:tcW w:w="876" w:type="dxa"/>
          </w:tcPr>
          <w:p w14:paraId="05207096" w14:textId="395E2B83" w:rsidR="003D6851" w:rsidRPr="00C6096E" w:rsidRDefault="003D6851" w:rsidP="000E0E0C">
            <w:pPr>
              <w:pStyle w:val="TableParagraph"/>
            </w:pPr>
            <w:r>
              <w:t>**</w:t>
            </w:r>
          </w:p>
        </w:tc>
      </w:tr>
      <w:tr w:rsidR="003D6851" w:rsidRPr="00C6096E" w14:paraId="4800BDC2" w14:textId="77777777" w:rsidTr="003D6851">
        <w:trPr>
          <w:trHeight w:val="962"/>
        </w:trPr>
        <w:tc>
          <w:tcPr>
            <w:tcW w:w="2410" w:type="dxa"/>
            <w:vMerge/>
            <w:tcBorders>
              <w:right w:val="single" w:sz="6" w:space="0" w:color="000000"/>
            </w:tcBorders>
            <w:vAlign w:val="center"/>
          </w:tcPr>
          <w:p w14:paraId="737408B8" w14:textId="77777777" w:rsidR="003D6851" w:rsidRDefault="003D6851" w:rsidP="000E0E0C">
            <w:pPr>
              <w:pStyle w:val="TableParagraph"/>
            </w:pPr>
          </w:p>
        </w:tc>
        <w:tc>
          <w:tcPr>
            <w:tcW w:w="2695" w:type="dxa"/>
            <w:tcBorders>
              <w:left w:val="single" w:sz="6" w:space="0" w:color="000000"/>
              <w:bottom w:val="single" w:sz="6" w:space="0" w:color="000000"/>
            </w:tcBorders>
          </w:tcPr>
          <w:p w14:paraId="457F8157" w14:textId="1D6CFF2E" w:rsidR="003D6851" w:rsidRDefault="003D6851" w:rsidP="000E0E0C">
            <w:pPr>
              <w:pStyle w:val="TableParagraph"/>
            </w:pPr>
            <w:r>
              <w:t>Scoping Study validated by the beneficiaries and the WIPO Secretariat.</w:t>
            </w:r>
          </w:p>
        </w:tc>
        <w:tc>
          <w:tcPr>
            <w:tcW w:w="3401" w:type="dxa"/>
            <w:vAlign w:val="center"/>
          </w:tcPr>
          <w:p w14:paraId="4791C23E" w14:textId="149E430F" w:rsidR="003D6851" w:rsidRPr="00C6096E" w:rsidRDefault="003D6851" w:rsidP="00CD5514">
            <w:pPr>
              <w:pStyle w:val="TableParagraph"/>
            </w:pPr>
            <w:r>
              <w:t>NA</w:t>
            </w:r>
          </w:p>
        </w:tc>
        <w:tc>
          <w:tcPr>
            <w:tcW w:w="876" w:type="dxa"/>
            <w:vAlign w:val="center"/>
          </w:tcPr>
          <w:p w14:paraId="3DD5A3FC" w14:textId="54612993" w:rsidR="003D6851" w:rsidRDefault="003D6851" w:rsidP="000E0E0C">
            <w:pPr>
              <w:pStyle w:val="TableParagraph"/>
            </w:pPr>
            <w:r>
              <w:t>NP</w:t>
            </w:r>
          </w:p>
        </w:tc>
      </w:tr>
      <w:tr w:rsidR="00BF15CE" w:rsidRPr="00C6096E" w14:paraId="56B46A53" w14:textId="77777777" w:rsidTr="003D6851">
        <w:trPr>
          <w:trHeight w:val="1472"/>
        </w:trPr>
        <w:tc>
          <w:tcPr>
            <w:tcW w:w="2410" w:type="dxa"/>
            <w:vMerge w:val="restart"/>
            <w:tcBorders>
              <w:right w:val="single" w:sz="6" w:space="0" w:color="000000"/>
            </w:tcBorders>
            <w:vAlign w:val="center"/>
          </w:tcPr>
          <w:p w14:paraId="3B1F6A20" w14:textId="6708B5DE" w:rsidR="00BF15CE" w:rsidRPr="00C6096E" w:rsidRDefault="00BF15CE" w:rsidP="000E0E0C">
            <w:pPr>
              <w:pStyle w:val="TableParagraph"/>
            </w:pPr>
            <w:r>
              <w:t>Upgrade skills of creative industries’ stakeholders on IP protection, management, exploitation and enforcement, as well as digital marketing, relevant for the selected creative sectors.</w:t>
            </w:r>
          </w:p>
        </w:tc>
        <w:tc>
          <w:tcPr>
            <w:tcW w:w="2695" w:type="dxa"/>
            <w:tcBorders>
              <w:top w:val="single" w:sz="6" w:space="0" w:color="000000"/>
              <w:left w:val="single" w:sz="6" w:space="0" w:color="000000"/>
              <w:bottom w:val="single" w:sz="6" w:space="0" w:color="000000"/>
            </w:tcBorders>
          </w:tcPr>
          <w:p w14:paraId="3F372212" w14:textId="5A3608D2" w:rsidR="00BF15CE" w:rsidRPr="00C6096E" w:rsidRDefault="00BF15CE" w:rsidP="003D6851">
            <w:pPr>
              <w:pStyle w:val="TableParagraph"/>
            </w:pPr>
            <w:r>
              <w:t xml:space="preserve">Developed generic material on IP management and commercialization in the digital environment for government institutions. </w:t>
            </w:r>
          </w:p>
        </w:tc>
        <w:tc>
          <w:tcPr>
            <w:tcW w:w="3401" w:type="dxa"/>
            <w:vAlign w:val="center"/>
          </w:tcPr>
          <w:p w14:paraId="4122DB37" w14:textId="7D1B3DDB" w:rsidR="00BF15CE" w:rsidRPr="00C6096E" w:rsidRDefault="00BF15CE" w:rsidP="00CD5514">
            <w:pPr>
              <w:pStyle w:val="TableParagraph"/>
            </w:pPr>
            <w:r>
              <w:t>NA</w:t>
            </w:r>
          </w:p>
        </w:tc>
        <w:tc>
          <w:tcPr>
            <w:tcW w:w="876" w:type="dxa"/>
            <w:vMerge w:val="restart"/>
            <w:vAlign w:val="center"/>
          </w:tcPr>
          <w:p w14:paraId="77DA5A35" w14:textId="2F9B73A1" w:rsidR="00BF15CE" w:rsidRPr="00C6096E" w:rsidRDefault="00BF15CE" w:rsidP="00CD5514">
            <w:pPr>
              <w:pStyle w:val="TableParagraph"/>
            </w:pPr>
            <w:r>
              <w:t>NP</w:t>
            </w:r>
          </w:p>
          <w:p w14:paraId="71409C2D" w14:textId="68D66B3D" w:rsidR="00BF15CE" w:rsidRPr="00C6096E" w:rsidRDefault="00BF15CE" w:rsidP="000E0E0C">
            <w:pPr>
              <w:pStyle w:val="TableParagraph"/>
            </w:pPr>
          </w:p>
        </w:tc>
      </w:tr>
      <w:tr w:rsidR="00BF15CE" w:rsidRPr="00C6096E" w14:paraId="28252047" w14:textId="77777777" w:rsidTr="003D6851">
        <w:trPr>
          <w:trHeight w:val="1470"/>
        </w:trPr>
        <w:tc>
          <w:tcPr>
            <w:tcW w:w="2410" w:type="dxa"/>
            <w:vMerge/>
            <w:tcBorders>
              <w:right w:val="single" w:sz="6" w:space="0" w:color="000000"/>
            </w:tcBorders>
            <w:vAlign w:val="center"/>
          </w:tcPr>
          <w:p w14:paraId="0F415F15"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59E973C8" w14:textId="5C8B8971" w:rsidR="00BF15CE" w:rsidRDefault="00BF15CE" w:rsidP="003D6851">
            <w:pPr>
              <w:pStyle w:val="TableParagraph"/>
            </w:pPr>
            <w:r>
              <w:t xml:space="preserve">Six tools for the selected creative sectors on IP protection, management and commercialization for creators, developed. </w:t>
            </w:r>
          </w:p>
        </w:tc>
        <w:tc>
          <w:tcPr>
            <w:tcW w:w="3401" w:type="dxa"/>
            <w:vAlign w:val="center"/>
          </w:tcPr>
          <w:p w14:paraId="6C0BA09C" w14:textId="36E73D4F" w:rsidR="00BF15CE" w:rsidRPr="00C6096E" w:rsidRDefault="00BF15CE" w:rsidP="00CD5514">
            <w:pPr>
              <w:pStyle w:val="TableParagraph"/>
            </w:pPr>
            <w:r>
              <w:t>NA</w:t>
            </w:r>
          </w:p>
        </w:tc>
        <w:tc>
          <w:tcPr>
            <w:tcW w:w="876" w:type="dxa"/>
            <w:vMerge/>
            <w:vAlign w:val="center"/>
          </w:tcPr>
          <w:p w14:paraId="151D8287" w14:textId="372DEC98" w:rsidR="00BF15CE" w:rsidRPr="00C6096E" w:rsidRDefault="00BF15CE" w:rsidP="000E0E0C">
            <w:pPr>
              <w:pStyle w:val="TableParagraph"/>
            </w:pPr>
          </w:p>
        </w:tc>
      </w:tr>
      <w:tr w:rsidR="00BF15CE" w:rsidRPr="00C6096E" w14:paraId="04F9646E" w14:textId="77777777" w:rsidTr="003D6851">
        <w:trPr>
          <w:trHeight w:val="1318"/>
        </w:trPr>
        <w:tc>
          <w:tcPr>
            <w:tcW w:w="2410" w:type="dxa"/>
            <w:vMerge/>
            <w:tcBorders>
              <w:right w:val="single" w:sz="6" w:space="0" w:color="000000"/>
            </w:tcBorders>
            <w:vAlign w:val="center"/>
          </w:tcPr>
          <w:p w14:paraId="33541637"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3BE50E54" w14:textId="38FB5C00" w:rsidR="00BF15CE" w:rsidRDefault="00B80E66" w:rsidP="003D6851">
            <w:pPr>
              <w:pStyle w:val="TableParagraph"/>
            </w:pPr>
            <w:r>
              <w:t>C</w:t>
            </w:r>
            <w:r w:rsidR="00BF15CE">
              <w:t xml:space="preserve">apacity building events in each of the beneficiary countries in selected creative sectors, delivered. </w:t>
            </w:r>
          </w:p>
        </w:tc>
        <w:tc>
          <w:tcPr>
            <w:tcW w:w="3401" w:type="dxa"/>
            <w:vAlign w:val="center"/>
          </w:tcPr>
          <w:p w14:paraId="5D6377E4" w14:textId="1D746AF4" w:rsidR="00BF15CE" w:rsidRPr="00C6096E" w:rsidRDefault="00CD5514" w:rsidP="000E0E0C">
            <w:pPr>
              <w:pStyle w:val="TableParagraph"/>
            </w:pPr>
            <w:r>
              <w:t>N</w:t>
            </w:r>
            <w:r w:rsidR="00BF15CE">
              <w:t>A</w:t>
            </w:r>
          </w:p>
        </w:tc>
        <w:tc>
          <w:tcPr>
            <w:tcW w:w="876" w:type="dxa"/>
            <w:vMerge/>
            <w:vAlign w:val="center"/>
          </w:tcPr>
          <w:p w14:paraId="4BFB5BB1" w14:textId="34E481D4" w:rsidR="00BF15CE" w:rsidRPr="00C6096E" w:rsidRDefault="00BF15CE" w:rsidP="000E0E0C">
            <w:pPr>
              <w:pStyle w:val="TableParagraph"/>
            </w:pPr>
          </w:p>
        </w:tc>
      </w:tr>
      <w:tr w:rsidR="00BF15CE" w:rsidRPr="00C6096E" w14:paraId="3FCE9D5D" w14:textId="77777777" w:rsidTr="003D6851">
        <w:trPr>
          <w:trHeight w:val="929"/>
        </w:trPr>
        <w:tc>
          <w:tcPr>
            <w:tcW w:w="2410" w:type="dxa"/>
            <w:vMerge/>
            <w:tcBorders>
              <w:right w:val="single" w:sz="6" w:space="0" w:color="000000"/>
            </w:tcBorders>
            <w:vAlign w:val="center"/>
          </w:tcPr>
          <w:p w14:paraId="6E8E7C3E"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6B413DC6" w14:textId="1ADE3B40" w:rsidR="00BF15CE" w:rsidRDefault="00BF15CE" w:rsidP="003D6851">
            <w:pPr>
              <w:pStyle w:val="TableParagraph"/>
            </w:pPr>
            <w:r>
              <w:t>4 (one in each country) successful mentorship programs launched.</w:t>
            </w:r>
          </w:p>
        </w:tc>
        <w:tc>
          <w:tcPr>
            <w:tcW w:w="3401" w:type="dxa"/>
            <w:vAlign w:val="center"/>
          </w:tcPr>
          <w:p w14:paraId="40EBBA75" w14:textId="231011B9" w:rsidR="00BF15CE" w:rsidRPr="00C6096E" w:rsidRDefault="00CD5514" w:rsidP="000E0E0C">
            <w:pPr>
              <w:pStyle w:val="TableParagraph"/>
            </w:pPr>
            <w:r>
              <w:t>N</w:t>
            </w:r>
            <w:r w:rsidR="00BF15CE">
              <w:t>A</w:t>
            </w:r>
          </w:p>
        </w:tc>
        <w:tc>
          <w:tcPr>
            <w:tcW w:w="876" w:type="dxa"/>
            <w:vMerge/>
            <w:vAlign w:val="center"/>
          </w:tcPr>
          <w:p w14:paraId="2E5CF924" w14:textId="03D08A2B" w:rsidR="00BF15CE" w:rsidRPr="00C6096E" w:rsidRDefault="00BF15CE" w:rsidP="000E0E0C">
            <w:pPr>
              <w:pStyle w:val="TableParagraph"/>
            </w:pPr>
          </w:p>
        </w:tc>
      </w:tr>
      <w:tr w:rsidR="003D6851" w:rsidRPr="00C6096E" w14:paraId="2DBACCEF" w14:textId="77777777" w:rsidTr="00BF15CE">
        <w:trPr>
          <w:trHeight w:val="2268"/>
        </w:trPr>
        <w:tc>
          <w:tcPr>
            <w:tcW w:w="2410" w:type="dxa"/>
            <w:vMerge w:val="restart"/>
            <w:tcBorders>
              <w:right w:val="single" w:sz="6" w:space="0" w:color="000000"/>
            </w:tcBorders>
            <w:vAlign w:val="center"/>
          </w:tcPr>
          <w:p w14:paraId="6628F2DB" w14:textId="2773E1AF" w:rsidR="003D6851" w:rsidRPr="00C6096E" w:rsidRDefault="003D6851" w:rsidP="000E0E0C">
            <w:pPr>
              <w:pStyle w:val="TableParagraph"/>
            </w:pPr>
            <w:r>
              <w:t>Increase awareness by local governments and creative businesses on the importance of utilizing the IP system to make informed strategic choices relating thereto.</w:t>
            </w:r>
          </w:p>
        </w:tc>
        <w:tc>
          <w:tcPr>
            <w:tcW w:w="2695" w:type="dxa"/>
            <w:tcBorders>
              <w:top w:val="single" w:sz="6" w:space="0" w:color="000000"/>
              <w:left w:val="single" w:sz="6" w:space="0" w:color="000000"/>
              <w:bottom w:val="single" w:sz="6" w:space="0" w:color="000000"/>
            </w:tcBorders>
            <w:vAlign w:val="center"/>
          </w:tcPr>
          <w:p w14:paraId="4BF9A97A" w14:textId="6F45276E" w:rsidR="003D6851" w:rsidRPr="00C6096E" w:rsidRDefault="003D6851" w:rsidP="003D6851">
            <w:pPr>
              <w:pStyle w:val="TableParagraph"/>
            </w:pPr>
            <w:r>
              <w:t xml:space="preserve">An information channel for the dissemination of knowledge concerning collaboration opportunities, IP protection, and IP management established in each participating country. </w:t>
            </w:r>
          </w:p>
        </w:tc>
        <w:tc>
          <w:tcPr>
            <w:tcW w:w="3401" w:type="dxa"/>
            <w:vAlign w:val="center"/>
          </w:tcPr>
          <w:p w14:paraId="43E79911" w14:textId="3D9236DF" w:rsidR="003D6851" w:rsidRPr="003D6851" w:rsidRDefault="00CD5514" w:rsidP="000E0E0C">
            <w:pPr>
              <w:pStyle w:val="TableParagraph"/>
              <w:rPr>
                <w:b/>
              </w:rPr>
            </w:pPr>
            <w:r>
              <w:t>N</w:t>
            </w:r>
            <w:r w:rsidR="003D6851">
              <w:t>A</w:t>
            </w:r>
          </w:p>
        </w:tc>
        <w:tc>
          <w:tcPr>
            <w:tcW w:w="876" w:type="dxa"/>
            <w:vAlign w:val="center"/>
          </w:tcPr>
          <w:p w14:paraId="26E802A9" w14:textId="0C230303" w:rsidR="003D6851" w:rsidRPr="00C6096E" w:rsidRDefault="00CD5514" w:rsidP="000E0E0C">
            <w:pPr>
              <w:pStyle w:val="TableParagraph"/>
            </w:pPr>
            <w:r>
              <w:t>N</w:t>
            </w:r>
            <w:r w:rsidR="003D6851">
              <w:t>P</w:t>
            </w:r>
          </w:p>
        </w:tc>
      </w:tr>
      <w:tr w:rsidR="003D6851" w:rsidRPr="00C6096E" w14:paraId="1D5E5DBB" w14:textId="77777777" w:rsidTr="003D6851">
        <w:trPr>
          <w:trHeight w:val="3548"/>
        </w:trPr>
        <w:tc>
          <w:tcPr>
            <w:tcW w:w="2410" w:type="dxa"/>
            <w:vMerge/>
            <w:tcBorders>
              <w:right w:val="single" w:sz="6" w:space="0" w:color="000000"/>
            </w:tcBorders>
            <w:vAlign w:val="center"/>
          </w:tcPr>
          <w:p w14:paraId="14D8A43E" w14:textId="77777777" w:rsidR="003D6851" w:rsidRDefault="003D6851" w:rsidP="000E0E0C">
            <w:pPr>
              <w:pStyle w:val="TableParagraph"/>
            </w:pPr>
          </w:p>
        </w:tc>
        <w:tc>
          <w:tcPr>
            <w:tcW w:w="2695" w:type="dxa"/>
            <w:tcBorders>
              <w:top w:val="single" w:sz="6" w:space="0" w:color="000000"/>
              <w:left w:val="single" w:sz="6" w:space="0" w:color="000000"/>
              <w:bottom w:val="single" w:sz="6" w:space="0" w:color="000000"/>
            </w:tcBorders>
          </w:tcPr>
          <w:p w14:paraId="56219AEA" w14:textId="6DC67FA1" w:rsidR="003D6851" w:rsidRDefault="003D6851" w:rsidP="003D6851">
            <w:pPr>
              <w:pStyle w:val="TableParagraph"/>
            </w:pPr>
            <w:r>
              <w:t xml:space="preserve">Four national events (one in each participating country) for creative businesses aimed at increasing awareness on the importance of IP protection, IP management, and IP strategies for businesses, successfully held in each of the participating country. </w:t>
            </w:r>
          </w:p>
        </w:tc>
        <w:tc>
          <w:tcPr>
            <w:tcW w:w="3401" w:type="dxa"/>
            <w:vAlign w:val="center"/>
          </w:tcPr>
          <w:p w14:paraId="6240EC48" w14:textId="1D892B9B" w:rsidR="003D6851" w:rsidRDefault="00CD5514" w:rsidP="000E0E0C">
            <w:pPr>
              <w:pStyle w:val="TableParagraph"/>
            </w:pPr>
            <w:r>
              <w:t>N</w:t>
            </w:r>
            <w:r w:rsidR="003D6851">
              <w:t>A</w:t>
            </w:r>
          </w:p>
        </w:tc>
        <w:tc>
          <w:tcPr>
            <w:tcW w:w="876" w:type="dxa"/>
            <w:vAlign w:val="center"/>
          </w:tcPr>
          <w:p w14:paraId="6FB567DC" w14:textId="05689BF1" w:rsidR="003D6851" w:rsidRPr="00C6096E" w:rsidRDefault="00CD5514" w:rsidP="000E0E0C">
            <w:pPr>
              <w:pStyle w:val="TableParagraph"/>
            </w:pPr>
            <w:r>
              <w:t>N</w:t>
            </w:r>
            <w:r w:rsidR="003D6851">
              <w:t>P</w:t>
            </w:r>
          </w:p>
        </w:tc>
      </w:tr>
      <w:tr w:rsidR="003D6851" w:rsidRPr="00C6096E" w14:paraId="08273FBD" w14:textId="77777777" w:rsidTr="003D6851">
        <w:trPr>
          <w:trHeight w:val="3548"/>
        </w:trPr>
        <w:tc>
          <w:tcPr>
            <w:tcW w:w="2410" w:type="dxa"/>
            <w:vMerge/>
            <w:tcBorders>
              <w:right w:val="single" w:sz="6" w:space="0" w:color="000000"/>
            </w:tcBorders>
            <w:vAlign w:val="center"/>
          </w:tcPr>
          <w:p w14:paraId="483E9DAF" w14:textId="77777777" w:rsidR="003D6851" w:rsidRDefault="003D6851" w:rsidP="000E0E0C">
            <w:pPr>
              <w:pStyle w:val="TableParagraph"/>
            </w:pPr>
          </w:p>
        </w:tc>
        <w:tc>
          <w:tcPr>
            <w:tcW w:w="2695" w:type="dxa"/>
            <w:tcBorders>
              <w:top w:val="single" w:sz="6" w:space="0" w:color="000000"/>
              <w:left w:val="single" w:sz="6" w:space="0" w:color="000000"/>
              <w:bottom w:val="single" w:sz="6" w:space="0" w:color="000000"/>
            </w:tcBorders>
            <w:vAlign w:val="center"/>
          </w:tcPr>
          <w:p w14:paraId="344593F5" w14:textId="77777777" w:rsidR="003D6851" w:rsidRDefault="003D6851" w:rsidP="000E0E0C">
            <w:pPr>
              <w:pStyle w:val="TableParagraph"/>
            </w:pPr>
            <w:r w:rsidRPr="00BF15CE">
              <w:t>One set of guidelines on awareness raising in the selected areas, tailored</w:t>
            </w:r>
            <w:r>
              <w:t xml:space="preserve">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 successfully developed and disseminated.</w:t>
            </w:r>
          </w:p>
          <w:p w14:paraId="253418BE" w14:textId="4B3B129B" w:rsidR="00BF15CE" w:rsidRDefault="00BF15CE" w:rsidP="000E0E0C">
            <w:pPr>
              <w:pStyle w:val="TableParagraph"/>
            </w:pPr>
          </w:p>
        </w:tc>
        <w:tc>
          <w:tcPr>
            <w:tcW w:w="3401" w:type="dxa"/>
          </w:tcPr>
          <w:p w14:paraId="5AA60684" w14:textId="5612DA83" w:rsidR="003D6851" w:rsidRDefault="00BF15CE" w:rsidP="000E0E0C">
            <w:pPr>
              <w:pStyle w:val="TableParagraph"/>
            </w:pPr>
            <w:r>
              <w:t xml:space="preserve">Development of the Guide on awareness raising has commenced. </w:t>
            </w:r>
          </w:p>
        </w:tc>
        <w:tc>
          <w:tcPr>
            <w:tcW w:w="876" w:type="dxa"/>
          </w:tcPr>
          <w:p w14:paraId="2E54D976" w14:textId="045DC7A2" w:rsidR="003D6851" w:rsidRPr="00C6096E" w:rsidRDefault="003D6851" w:rsidP="000E0E0C">
            <w:pPr>
              <w:pStyle w:val="TableParagraph"/>
            </w:pPr>
            <w:r>
              <w:t>**</w:t>
            </w:r>
          </w:p>
        </w:tc>
      </w:tr>
      <w:tr w:rsidR="00BF15CE" w:rsidRPr="00C6096E" w14:paraId="774C9F07" w14:textId="77777777" w:rsidTr="00BF15CE">
        <w:trPr>
          <w:trHeight w:val="1582"/>
        </w:trPr>
        <w:tc>
          <w:tcPr>
            <w:tcW w:w="2410" w:type="dxa"/>
            <w:vMerge w:val="restart"/>
            <w:tcBorders>
              <w:right w:val="single" w:sz="6" w:space="0" w:color="000000"/>
            </w:tcBorders>
            <w:vAlign w:val="center"/>
          </w:tcPr>
          <w:p w14:paraId="02A91A59" w14:textId="6AC45156" w:rsidR="00BF15CE" w:rsidRDefault="00BF15CE" w:rsidP="00092F29">
            <w:pPr>
              <w:pStyle w:val="TableParagraph"/>
            </w:pPr>
            <w:r w:rsidRPr="00092F29">
              <w:lastRenderedPageBreak/>
              <w:t>Established national and regional networks, amongst stakeholders in the creative industries.</w:t>
            </w:r>
          </w:p>
        </w:tc>
        <w:tc>
          <w:tcPr>
            <w:tcW w:w="2695" w:type="dxa"/>
            <w:tcBorders>
              <w:top w:val="single" w:sz="6" w:space="0" w:color="000000"/>
              <w:left w:val="single" w:sz="6" w:space="0" w:color="000000"/>
              <w:bottom w:val="single" w:sz="6" w:space="0" w:color="000000"/>
            </w:tcBorders>
            <w:vAlign w:val="center"/>
          </w:tcPr>
          <w:p w14:paraId="36DC028F" w14:textId="77777777" w:rsidR="00BF15CE" w:rsidRDefault="00BF15CE" w:rsidP="000E0E0C">
            <w:pPr>
              <w:pStyle w:val="TableParagraph"/>
            </w:pPr>
            <w:r>
              <w:t xml:space="preserve">An established system for providing relevant updated information on the selected creative industries, which is used by the stakeholders. </w:t>
            </w:r>
          </w:p>
          <w:p w14:paraId="2C6478E3" w14:textId="2212126C" w:rsidR="00BF15CE" w:rsidRPr="00C6096E" w:rsidRDefault="00BF15CE" w:rsidP="000E0E0C">
            <w:pPr>
              <w:pStyle w:val="TableParagraph"/>
            </w:pPr>
          </w:p>
        </w:tc>
        <w:tc>
          <w:tcPr>
            <w:tcW w:w="3401" w:type="dxa"/>
            <w:vAlign w:val="center"/>
          </w:tcPr>
          <w:p w14:paraId="257E6AEB" w14:textId="4FA0A920" w:rsidR="00BF15CE" w:rsidRPr="00C6096E" w:rsidRDefault="00CD5514" w:rsidP="000E0E0C">
            <w:pPr>
              <w:pStyle w:val="TableParagraph"/>
            </w:pPr>
            <w:r>
              <w:t>N</w:t>
            </w:r>
            <w:r w:rsidR="00BF15CE">
              <w:t>A</w:t>
            </w:r>
          </w:p>
        </w:tc>
        <w:tc>
          <w:tcPr>
            <w:tcW w:w="876" w:type="dxa"/>
            <w:vMerge w:val="restart"/>
            <w:vAlign w:val="center"/>
          </w:tcPr>
          <w:p w14:paraId="7DD88AAA" w14:textId="3A3A2570" w:rsidR="00BF15CE" w:rsidRPr="00C6096E" w:rsidRDefault="00CD5514" w:rsidP="000E0E0C">
            <w:pPr>
              <w:pStyle w:val="TableParagraph"/>
            </w:pPr>
            <w:r>
              <w:t>N</w:t>
            </w:r>
            <w:r w:rsidR="00BF15CE">
              <w:t>P</w:t>
            </w:r>
          </w:p>
        </w:tc>
      </w:tr>
      <w:tr w:rsidR="00BF15CE" w:rsidRPr="00C6096E" w14:paraId="7B959A50" w14:textId="77777777" w:rsidTr="003D6851">
        <w:trPr>
          <w:trHeight w:val="1582"/>
        </w:trPr>
        <w:tc>
          <w:tcPr>
            <w:tcW w:w="2410" w:type="dxa"/>
            <w:vMerge/>
            <w:tcBorders>
              <w:right w:val="single" w:sz="6" w:space="0" w:color="000000"/>
            </w:tcBorders>
            <w:vAlign w:val="center"/>
          </w:tcPr>
          <w:p w14:paraId="57396FBD" w14:textId="77777777" w:rsidR="00BF15CE" w:rsidRPr="00092F29" w:rsidRDefault="00BF15CE" w:rsidP="00092F29">
            <w:pPr>
              <w:pStyle w:val="TableParagraph"/>
            </w:pPr>
          </w:p>
        </w:tc>
        <w:tc>
          <w:tcPr>
            <w:tcW w:w="2695" w:type="dxa"/>
            <w:tcBorders>
              <w:top w:val="single" w:sz="6" w:space="0" w:color="000000"/>
              <w:left w:val="single" w:sz="6" w:space="0" w:color="000000"/>
              <w:bottom w:val="single" w:sz="6" w:space="0" w:color="000000"/>
            </w:tcBorders>
            <w:vAlign w:val="center"/>
          </w:tcPr>
          <w:p w14:paraId="51807FF3" w14:textId="2DD95927" w:rsidR="00BF15CE" w:rsidRDefault="00BF15CE" w:rsidP="000E0E0C">
            <w:pPr>
              <w:pStyle w:val="TableParagraph"/>
            </w:pPr>
            <w:r>
              <w:t xml:space="preserve">Two successful events connecting members of the networks held in each participating country. </w:t>
            </w:r>
          </w:p>
        </w:tc>
        <w:tc>
          <w:tcPr>
            <w:tcW w:w="3401" w:type="dxa"/>
            <w:vAlign w:val="center"/>
          </w:tcPr>
          <w:p w14:paraId="49B96265" w14:textId="6862E892" w:rsidR="00BF15CE" w:rsidRPr="00C6096E" w:rsidRDefault="00CD5514" w:rsidP="000E0E0C">
            <w:pPr>
              <w:pStyle w:val="TableParagraph"/>
            </w:pPr>
            <w:r>
              <w:t>N</w:t>
            </w:r>
            <w:r w:rsidR="00BF15CE">
              <w:t>A</w:t>
            </w:r>
          </w:p>
        </w:tc>
        <w:tc>
          <w:tcPr>
            <w:tcW w:w="876" w:type="dxa"/>
            <w:vMerge/>
            <w:vAlign w:val="center"/>
          </w:tcPr>
          <w:p w14:paraId="6800A3B7" w14:textId="77777777" w:rsidR="00BF15CE" w:rsidRPr="00C6096E" w:rsidRDefault="00BF15CE" w:rsidP="000E0E0C">
            <w:pPr>
              <w:pStyle w:val="TableParagraph"/>
            </w:pPr>
          </w:p>
        </w:tc>
      </w:tr>
      <w:tr w:rsidR="00BF15CE" w:rsidRPr="00C6096E" w14:paraId="0468A6EB" w14:textId="77777777" w:rsidTr="00A96124">
        <w:trPr>
          <w:trHeight w:val="1122"/>
        </w:trPr>
        <w:tc>
          <w:tcPr>
            <w:tcW w:w="2410" w:type="dxa"/>
            <w:vMerge/>
            <w:tcBorders>
              <w:right w:val="single" w:sz="6" w:space="0" w:color="000000"/>
            </w:tcBorders>
            <w:vAlign w:val="center"/>
          </w:tcPr>
          <w:p w14:paraId="354DF26A" w14:textId="77777777" w:rsidR="00BF15CE" w:rsidRPr="00092F29" w:rsidRDefault="00BF15CE" w:rsidP="00092F29">
            <w:pPr>
              <w:pStyle w:val="TableParagraph"/>
            </w:pPr>
          </w:p>
        </w:tc>
        <w:tc>
          <w:tcPr>
            <w:tcW w:w="2695" w:type="dxa"/>
            <w:tcBorders>
              <w:top w:val="single" w:sz="6" w:space="0" w:color="000000"/>
              <w:left w:val="single" w:sz="6" w:space="0" w:color="000000"/>
              <w:bottom w:val="single" w:sz="6" w:space="0" w:color="000000"/>
            </w:tcBorders>
            <w:vAlign w:val="center"/>
          </w:tcPr>
          <w:p w14:paraId="0A599006" w14:textId="36616A06" w:rsidR="00BF15CE" w:rsidRDefault="00BF15CE" w:rsidP="000E0E0C">
            <w:pPr>
              <w:pStyle w:val="TableParagraph"/>
            </w:pPr>
            <w:r>
              <w:t>National and, where appropriate, regional hubs established for creative businesses.</w:t>
            </w:r>
          </w:p>
        </w:tc>
        <w:tc>
          <w:tcPr>
            <w:tcW w:w="3401" w:type="dxa"/>
            <w:vAlign w:val="center"/>
          </w:tcPr>
          <w:p w14:paraId="28F6DC8B" w14:textId="28E61564" w:rsidR="00BF15CE" w:rsidRPr="00C6096E" w:rsidRDefault="00CD5514" w:rsidP="000E0E0C">
            <w:pPr>
              <w:pStyle w:val="TableParagraph"/>
            </w:pPr>
            <w:r>
              <w:t>N</w:t>
            </w:r>
            <w:r w:rsidR="00BF15CE">
              <w:t>A</w:t>
            </w:r>
          </w:p>
        </w:tc>
        <w:tc>
          <w:tcPr>
            <w:tcW w:w="876" w:type="dxa"/>
            <w:vMerge/>
            <w:vAlign w:val="center"/>
          </w:tcPr>
          <w:p w14:paraId="21779A56" w14:textId="77777777" w:rsidR="00BF15CE" w:rsidRPr="00C6096E" w:rsidRDefault="00BF15CE" w:rsidP="000E0E0C">
            <w:pPr>
              <w:pStyle w:val="TableParagraph"/>
            </w:pPr>
          </w:p>
        </w:tc>
      </w:tr>
    </w:tbl>
    <w:p w14:paraId="6732AB5C" w14:textId="77777777" w:rsidR="00A96124" w:rsidRDefault="00A96124" w:rsidP="00F778DD">
      <w:pPr>
        <w:pStyle w:val="BodyText"/>
        <w:jc w:val="right"/>
      </w:pPr>
    </w:p>
    <w:p w14:paraId="74A23F6B" w14:textId="2E64AC4C" w:rsidR="00F778DD" w:rsidRPr="00C6096E" w:rsidRDefault="00F778DD" w:rsidP="00F778DD">
      <w:pPr>
        <w:pStyle w:val="BodyText"/>
        <w:jc w:val="right"/>
      </w:pPr>
      <w:r>
        <w:t>[Annex VIII follows]</w:t>
      </w:r>
    </w:p>
    <w:p w14:paraId="118610E9" w14:textId="77777777" w:rsidR="00F778DD" w:rsidRDefault="00F778DD" w:rsidP="00F778DD"/>
    <w:p w14:paraId="24B04287" w14:textId="77777777" w:rsidR="00F778DD" w:rsidRDefault="00F778DD">
      <w:pPr>
        <w:sectPr w:rsidR="00F778DD" w:rsidSect="00CF07C0">
          <w:headerReference w:type="default" r:id="rId74"/>
          <w:headerReference w:type="first" r:id="rId75"/>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F778DD" w14:paraId="765BEE64" w14:textId="77777777" w:rsidTr="000E0E0C">
        <w:trPr>
          <w:trHeight w:val="431"/>
        </w:trPr>
        <w:tc>
          <w:tcPr>
            <w:tcW w:w="9290" w:type="dxa"/>
            <w:gridSpan w:val="2"/>
          </w:tcPr>
          <w:p w14:paraId="291A7089" w14:textId="77777777" w:rsidR="00F778DD" w:rsidRPr="00F778DD" w:rsidRDefault="00F778DD" w:rsidP="00F778DD">
            <w:r w:rsidRPr="00F778DD">
              <w:lastRenderedPageBreak/>
              <w:t>PROJECT SUMMARY</w:t>
            </w:r>
          </w:p>
        </w:tc>
      </w:tr>
      <w:tr w:rsidR="00F778DD" w:rsidRPr="00F778DD" w14:paraId="59343458" w14:textId="77777777" w:rsidTr="00AC043E">
        <w:trPr>
          <w:trHeight w:val="324"/>
        </w:trPr>
        <w:tc>
          <w:tcPr>
            <w:tcW w:w="2377" w:type="dxa"/>
            <w:shd w:val="clear" w:color="auto" w:fill="68E089"/>
            <w:vAlign w:val="center"/>
          </w:tcPr>
          <w:p w14:paraId="3FD55C21" w14:textId="77777777" w:rsidR="00F778DD" w:rsidRPr="00F778DD" w:rsidRDefault="00F778DD" w:rsidP="00F778DD">
            <w:r w:rsidRPr="00F778DD">
              <w:rPr>
                <w:u w:val="single"/>
              </w:rPr>
              <w:t>Project Code</w:t>
            </w:r>
          </w:p>
        </w:tc>
        <w:tc>
          <w:tcPr>
            <w:tcW w:w="6913" w:type="dxa"/>
            <w:vAlign w:val="center"/>
          </w:tcPr>
          <w:p w14:paraId="773C23BE" w14:textId="4EF18049" w:rsidR="00F778DD" w:rsidRPr="00F778DD" w:rsidRDefault="007412B2" w:rsidP="003A7A3F">
            <w:pPr>
              <w:pStyle w:val="TableParagraph"/>
              <w:spacing w:before="1"/>
              <w:ind w:left="109"/>
            </w:pPr>
            <w:r w:rsidRPr="007412B2">
              <w:t>DA_1_4_10_35_37_01</w:t>
            </w:r>
          </w:p>
        </w:tc>
      </w:tr>
      <w:tr w:rsidR="00F778DD" w:rsidRPr="00F778DD" w14:paraId="639F8BAA" w14:textId="77777777" w:rsidTr="00AC043E">
        <w:trPr>
          <w:trHeight w:val="342"/>
        </w:trPr>
        <w:tc>
          <w:tcPr>
            <w:tcW w:w="2377" w:type="dxa"/>
            <w:shd w:val="clear" w:color="auto" w:fill="68E089"/>
            <w:vAlign w:val="center"/>
          </w:tcPr>
          <w:p w14:paraId="42C90BC7" w14:textId="77777777" w:rsidR="00F778DD" w:rsidRPr="00F778DD" w:rsidRDefault="00F778DD" w:rsidP="00F778DD">
            <w:r w:rsidRPr="00F778DD">
              <w:rPr>
                <w:u w:val="single"/>
              </w:rPr>
              <w:t>Title</w:t>
            </w:r>
          </w:p>
        </w:tc>
        <w:tc>
          <w:tcPr>
            <w:tcW w:w="6913" w:type="dxa"/>
            <w:vAlign w:val="center"/>
          </w:tcPr>
          <w:p w14:paraId="35D5BC24" w14:textId="59383027" w:rsidR="00F778DD" w:rsidRPr="00F778DD" w:rsidRDefault="005473E1" w:rsidP="003A7A3F">
            <w:pPr>
              <w:pStyle w:val="TableParagraph"/>
              <w:spacing w:before="1"/>
              <w:ind w:left="109"/>
            </w:pPr>
            <w:hyperlink r:id="rId76" w:history="1">
              <w:r w:rsidR="00F778DD" w:rsidRPr="00F778DD">
                <w:rPr>
                  <w:rStyle w:val="Hyperlink"/>
                </w:rPr>
                <w:t>Systematization of Statistical Data and the Design and Implementation of a Methodology for Developing Impact Assessments on the Use of the Intellectual Property System</w:t>
              </w:r>
            </w:hyperlink>
          </w:p>
        </w:tc>
      </w:tr>
      <w:tr w:rsidR="00F778DD" w:rsidRPr="00F778DD" w14:paraId="117EAC4C" w14:textId="77777777" w:rsidTr="00AC043E">
        <w:trPr>
          <w:trHeight w:val="531"/>
        </w:trPr>
        <w:tc>
          <w:tcPr>
            <w:tcW w:w="2377" w:type="dxa"/>
            <w:shd w:val="clear" w:color="auto" w:fill="68E089"/>
            <w:vAlign w:val="center"/>
          </w:tcPr>
          <w:p w14:paraId="7ABDE9BF" w14:textId="5B9C3556" w:rsidR="00F778DD" w:rsidRPr="00F778DD" w:rsidRDefault="005473E1" w:rsidP="00F778DD">
            <w:hyperlink r:id="rId77" w:history="1">
              <w:r w:rsidR="00F778DD" w:rsidRPr="00F778DD">
                <w:rPr>
                  <w:rStyle w:val="Hyperlink"/>
                </w:rPr>
                <w:t>Development Agenda Recommendation</w:t>
              </w:r>
            </w:hyperlink>
          </w:p>
        </w:tc>
        <w:tc>
          <w:tcPr>
            <w:tcW w:w="6913" w:type="dxa"/>
            <w:vAlign w:val="center"/>
          </w:tcPr>
          <w:p w14:paraId="62BD414A" w14:textId="0BE9CE40" w:rsidR="007412B2" w:rsidRPr="005454E4" w:rsidRDefault="007412B2" w:rsidP="005454E4">
            <w:pPr>
              <w:pStyle w:val="TableParagraph"/>
              <w:spacing w:before="1"/>
              <w:ind w:left="109"/>
              <w:rPr>
                <w:iCs/>
              </w:rPr>
            </w:pPr>
            <w:r w:rsidRPr="005454E4">
              <w:rPr>
                <w:iCs/>
              </w:rPr>
              <w:t>Recommendation</w:t>
            </w:r>
            <w:r w:rsidR="005454E4" w:rsidRPr="005454E4">
              <w:rPr>
                <w:iCs/>
              </w:rPr>
              <w:t xml:space="preserve">s 1; </w:t>
            </w:r>
            <w:r w:rsidR="00A914CC">
              <w:rPr>
                <w:iCs/>
              </w:rPr>
              <w:t xml:space="preserve"> </w:t>
            </w:r>
            <w:r w:rsidR="005454E4" w:rsidRPr="005454E4">
              <w:rPr>
                <w:iCs/>
              </w:rPr>
              <w:t xml:space="preserve">4; </w:t>
            </w:r>
            <w:r w:rsidR="00A914CC">
              <w:rPr>
                <w:iCs/>
              </w:rPr>
              <w:t xml:space="preserve"> </w:t>
            </w:r>
            <w:r w:rsidR="005454E4" w:rsidRPr="005454E4">
              <w:rPr>
                <w:iCs/>
              </w:rPr>
              <w:t xml:space="preserve">10; </w:t>
            </w:r>
            <w:r w:rsidR="00A914CC">
              <w:rPr>
                <w:iCs/>
              </w:rPr>
              <w:t xml:space="preserve"> </w:t>
            </w:r>
            <w:r w:rsidR="005454E4" w:rsidRPr="005454E4">
              <w:rPr>
                <w:iCs/>
              </w:rPr>
              <w:t>35</w:t>
            </w:r>
            <w:r w:rsidR="00A914CC">
              <w:rPr>
                <w:iCs/>
              </w:rPr>
              <w:t xml:space="preserve">; </w:t>
            </w:r>
            <w:r w:rsidR="005454E4" w:rsidRPr="005454E4">
              <w:rPr>
                <w:iCs/>
              </w:rPr>
              <w:t xml:space="preserve"> and 37. </w:t>
            </w:r>
          </w:p>
        </w:tc>
      </w:tr>
      <w:tr w:rsidR="00F778DD" w:rsidRPr="00F778DD" w14:paraId="49795AF1" w14:textId="77777777" w:rsidTr="00AC043E">
        <w:trPr>
          <w:trHeight w:val="621"/>
        </w:trPr>
        <w:tc>
          <w:tcPr>
            <w:tcW w:w="2377" w:type="dxa"/>
            <w:shd w:val="clear" w:color="auto" w:fill="68E089"/>
            <w:vAlign w:val="center"/>
          </w:tcPr>
          <w:p w14:paraId="43A48F1D" w14:textId="77777777" w:rsidR="00F778DD" w:rsidRPr="00F778DD" w:rsidRDefault="00F778DD" w:rsidP="00F778DD">
            <w:r w:rsidRPr="00F778DD">
              <w:rPr>
                <w:u w:val="single"/>
              </w:rPr>
              <w:t>Project Budget</w:t>
            </w:r>
          </w:p>
        </w:tc>
        <w:tc>
          <w:tcPr>
            <w:tcW w:w="6913" w:type="dxa"/>
            <w:vAlign w:val="center"/>
          </w:tcPr>
          <w:p w14:paraId="1B132B85" w14:textId="6F46BB8F" w:rsidR="00F778DD" w:rsidRPr="00F778DD" w:rsidRDefault="00EA6CE0" w:rsidP="003A7A3F">
            <w:pPr>
              <w:pStyle w:val="TableParagraph"/>
              <w:spacing w:before="1"/>
              <w:ind w:left="109"/>
            </w:pPr>
            <w:r>
              <w:t xml:space="preserve">Total allocated project budget for non-personnel resourced is of: </w:t>
            </w:r>
            <w:r w:rsidR="007412B2" w:rsidRPr="007412B2">
              <w:t>499,300 Swiss francs, out of which 234,300 Swiss francs are non-personnel costs rel</w:t>
            </w:r>
            <w:r>
              <w:t xml:space="preserve">ated to hiring a Fellow. </w:t>
            </w:r>
          </w:p>
        </w:tc>
      </w:tr>
      <w:tr w:rsidR="00F778DD" w:rsidRPr="00F778DD" w14:paraId="6A846E54" w14:textId="77777777" w:rsidTr="00AC043E">
        <w:trPr>
          <w:trHeight w:val="531"/>
        </w:trPr>
        <w:tc>
          <w:tcPr>
            <w:tcW w:w="2377" w:type="dxa"/>
            <w:shd w:val="clear" w:color="auto" w:fill="68E089"/>
            <w:vAlign w:val="center"/>
          </w:tcPr>
          <w:p w14:paraId="4FA2B048" w14:textId="77777777" w:rsidR="00F778DD" w:rsidRPr="00F778DD" w:rsidRDefault="00F778DD" w:rsidP="00F778DD">
            <w:r w:rsidRPr="00F778DD">
              <w:rPr>
                <w:u w:val="single"/>
              </w:rPr>
              <w:t>Project Start Date</w:t>
            </w:r>
          </w:p>
        </w:tc>
        <w:tc>
          <w:tcPr>
            <w:tcW w:w="6913" w:type="dxa"/>
            <w:vAlign w:val="center"/>
          </w:tcPr>
          <w:p w14:paraId="2F51A71A" w14:textId="0482AB37" w:rsidR="00EA6CE0" w:rsidRPr="00F778DD" w:rsidRDefault="003A7A3F" w:rsidP="003A7A3F">
            <w:pPr>
              <w:pStyle w:val="TableParagraph"/>
              <w:spacing w:before="1"/>
              <w:ind w:left="109"/>
            </w:pPr>
            <w:r>
              <w:t>The project started its phase zero (preparation) in January</w:t>
            </w:r>
            <w:r w:rsidR="00EA6CE0">
              <w:t xml:space="preserve">. </w:t>
            </w:r>
            <w:r>
              <w:t xml:space="preserve"> Actual project implementation started in June 2022. </w:t>
            </w:r>
          </w:p>
        </w:tc>
      </w:tr>
      <w:tr w:rsidR="00F778DD" w:rsidRPr="00F778DD" w14:paraId="1610420E" w14:textId="77777777" w:rsidTr="00AC043E">
        <w:trPr>
          <w:trHeight w:val="531"/>
        </w:trPr>
        <w:tc>
          <w:tcPr>
            <w:tcW w:w="2377" w:type="dxa"/>
            <w:shd w:val="clear" w:color="auto" w:fill="68E089"/>
            <w:vAlign w:val="center"/>
          </w:tcPr>
          <w:p w14:paraId="75897D34" w14:textId="77777777" w:rsidR="00F778DD" w:rsidRPr="00F778DD" w:rsidRDefault="00F778DD" w:rsidP="00F778DD">
            <w:r w:rsidRPr="00F778DD">
              <w:rPr>
                <w:u w:val="single"/>
              </w:rPr>
              <w:t>Project Duration</w:t>
            </w:r>
          </w:p>
        </w:tc>
        <w:tc>
          <w:tcPr>
            <w:tcW w:w="6913" w:type="dxa"/>
            <w:vAlign w:val="center"/>
          </w:tcPr>
          <w:p w14:paraId="36953B49" w14:textId="010DA489" w:rsidR="00F778DD" w:rsidRPr="00F778DD" w:rsidRDefault="007412B2" w:rsidP="003A7A3F">
            <w:pPr>
              <w:pStyle w:val="TableParagraph"/>
              <w:spacing w:before="1"/>
              <w:ind w:left="109"/>
            </w:pPr>
            <w:r w:rsidRPr="007412B2">
              <w:t>36 months</w:t>
            </w:r>
          </w:p>
        </w:tc>
      </w:tr>
      <w:tr w:rsidR="00F778DD" w:rsidRPr="00F778DD" w14:paraId="2508BD9D" w14:textId="77777777" w:rsidTr="00AC043E">
        <w:trPr>
          <w:trHeight w:val="801"/>
        </w:trPr>
        <w:tc>
          <w:tcPr>
            <w:tcW w:w="2377" w:type="dxa"/>
            <w:shd w:val="clear" w:color="auto" w:fill="68E089"/>
            <w:vAlign w:val="center"/>
          </w:tcPr>
          <w:p w14:paraId="08C2C118" w14:textId="77777777" w:rsidR="00F778DD" w:rsidRPr="00F778DD" w:rsidRDefault="00F778DD" w:rsidP="00F778DD">
            <w:r w:rsidRPr="00F778DD">
              <w:rPr>
                <w:u w:val="single"/>
              </w:rPr>
              <w:t>Key WIPO</w:t>
            </w:r>
          </w:p>
          <w:p w14:paraId="32767D6D" w14:textId="77777777" w:rsidR="00F778DD" w:rsidRPr="00F778DD" w:rsidRDefault="00F778DD" w:rsidP="00F778DD">
            <w:pPr>
              <w:rPr>
                <w:u w:val="single"/>
              </w:rPr>
            </w:pPr>
            <w:r w:rsidRPr="00F778DD">
              <w:rPr>
                <w:u w:val="single"/>
              </w:rPr>
              <w:t>Sectors/areas</w:t>
            </w:r>
            <w:r w:rsidRPr="00F778DD">
              <w:t xml:space="preserve"> </w:t>
            </w:r>
            <w:r w:rsidRPr="00F778DD">
              <w:rPr>
                <w:u w:val="single"/>
              </w:rPr>
              <w:t>Involved</w:t>
            </w:r>
          </w:p>
        </w:tc>
        <w:tc>
          <w:tcPr>
            <w:tcW w:w="6913" w:type="dxa"/>
            <w:vAlign w:val="center"/>
          </w:tcPr>
          <w:p w14:paraId="6AB686DC" w14:textId="77777777" w:rsidR="003A7A3F" w:rsidRDefault="003A7A3F" w:rsidP="003A7A3F">
            <w:pPr>
              <w:pStyle w:val="TableParagraph"/>
              <w:spacing w:before="1"/>
              <w:ind w:left="109"/>
            </w:pPr>
            <w:r>
              <w:t xml:space="preserve">Implementing Sector: </w:t>
            </w:r>
            <w:r w:rsidR="00EA6CE0">
              <w:t xml:space="preserve"> </w:t>
            </w:r>
            <w:r w:rsidR="007412B2" w:rsidRPr="007412B2">
              <w:t>IP and Innovation Ecosystems Sector</w:t>
            </w:r>
          </w:p>
          <w:p w14:paraId="37F2C9F0" w14:textId="77777777" w:rsidR="003A7A3F" w:rsidRDefault="003A7A3F" w:rsidP="003A7A3F">
            <w:pPr>
              <w:pStyle w:val="TableParagraph"/>
              <w:spacing w:before="1"/>
              <w:ind w:left="109"/>
            </w:pPr>
          </w:p>
          <w:p w14:paraId="06B691EC" w14:textId="1F096AD3" w:rsidR="00F778DD" w:rsidRPr="00F778DD" w:rsidRDefault="003A7A3F" w:rsidP="003A7A3F">
            <w:pPr>
              <w:pStyle w:val="TableParagraph"/>
              <w:spacing w:before="1"/>
              <w:ind w:left="109"/>
            </w:pPr>
            <w:r>
              <w:t xml:space="preserve">Other Sectors Involved:  </w:t>
            </w:r>
            <w:r w:rsidR="007412B2" w:rsidRPr="007412B2">
              <w:t xml:space="preserve">Regional and National Development </w:t>
            </w:r>
          </w:p>
        </w:tc>
      </w:tr>
      <w:tr w:rsidR="00F778DD" w:rsidRPr="00F778DD" w14:paraId="1812A109" w14:textId="77777777" w:rsidTr="00AC043E">
        <w:trPr>
          <w:trHeight w:val="621"/>
        </w:trPr>
        <w:tc>
          <w:tcPr>
            <w:tcW w:w="2377" w:type="dxa"/>
            <w:shd w:val="clear" w:color="auto" w:fill="68E089"/>
            <w:vAlign w:val="center"/>
          </w:tcPr>
          <w:p w14:paraId="5B5EF053" w14:textId="77777777" w:rsidR="00F778DD" w:rsidRPr="00F778DD" w:rsidRDefault="00F778DD" w:rsidP="00F778DD">
            <w:r w:rsidRPr="00F778DD">
              <w:rPr>
                <w:u w:val="single"/>
              </w:rPr>
              <w:t>Brief Description of</w:t>
            </w:r>
            <w:r w:rsidRPr="00F778DD">
              <w:t xml:space="preserve"> </w:t>
            </w:r>
            <w:r w:rsidRPr="00F778DD">
              <w:rPr>
                <w:u w:val="single"/>
              </w:rPr>
              <w:t>Project</w:t>
            </w:r>
          </w:p>
        </w:tc>
        <w:tc>
          <w:tcPr>
            <w:tcW w:w="6913" w:type="dxa"/>
            <w:vAlign w:val="center"/>
          </w:tcPr>
          <w:p w14:paraId="51583E0E" w14:textId="65A53E3F" w:rsidR="007412B2" w:rsidRDefault="007412B2" w:rsidP="003A7A3F">
            <w:pPr>
              <w:pStyle w:val="TableParagraph"/>
              <w:spacing w:before="1"/>
              <w:ind w:left="109"/>
            </w:pPr>
            <w:r w:rsidRPr="007412B2">
              <w:t>The aim of this project is to build capacity to enable those responsible for managing IP-related databases to translate the data these contain into the most reliable evidence possible to support IP-related empirical studies.  To this end, the project also looks to create synergies between the data contained in the IP databases and other relevant statistical data with existing data, which, in turn can be translated into empirical data when needed, in order to help monitor the use of IP at the national level</w:t>
            </w:r>
            <w:r>
              <w:t xml:space="preserve">. </w:t>
            </w:r>
          </w:p>
          <w:p w14:paraId="64367425" w14:textId="54A4CCF9" w:rsidR="007E119E" w:rsidRPr="00F778DD" w:rsidRDefault="007E119E" w:rsidP="003A7A3F">
            <w:pPr>
              <w:pStyle w:val="TableParagraph"/>
              <w:spacing w:before="1"/>
              <w:ind w:left="109"/>
            </w:pPr>
          </w:p>
        </w:tc>
      </w:tr>
      <w:tr w:rsidR="00F778DD" w:rsidRPr="00F778DD" w14:paraId="65A17A48" w14:textId="77777777" w:rsidTr="00AC043E">
        <w:trPr>
          <w:trHeight w:val="432"/>
        </w:trPr>
        <w:tc>
          <w:tcPr>
            <w:tcW w:w="2377" w:type="dxa"/>
            <w:shd w:val="clear" w:color="auto" w:fill="68E089"/>
            <w:vAlign w:val="center"/>
          </w:tcPr>
          <w:p w14:paraId="1DB897D6" w14:textId="77777777" w:rsidR="00F778DD" w:rsidRPr="00F778DD" w:rsidRDefault="00F778DD" w:rsidP="00F778DD">
            <w:r w:rsidRPr="00F778DD">
              <w:rPr>
                <w:u w:val="single"/>
              </w:rPr>
              <w:t>Project Manager</w:t>
            </w:r>
          </w:p>
        </w:tc>
        <w:tc>
          <w:tcPr>
            <w:tcW w:w="6913" w:type="dxa"/>
            <w:vAlign w:val="center"/>
          </w:tcPr>
          <w:p w14:paraId="4DA59DBF" w14:textId="1323941F" w:rsidR="00F778DD" w:rsidRPr="00F778DD" w:rsidRDefault="007E119E" w:rsidP="003A7A3F">
            <w:pPr>
              <w:pStyle w:val="TableParagraph"/>
              <w:spacing w:before="1"/>
              <w:ind w:left="109"/>
            </w:pPr>
            <w:r>
              <w:t xml:space="preserve">Mr. </w:t>
            </w:r>
            <w:r w:rsidR="007412B2" w:rsidRPr="007412B2">
              <w:t>Julio Raffo, Head, Innovation Economy Section</w:t>
            </w:r>
            <w:r w:rsidR="007412B2">
              <w:t xml:space="preserve">, </w:t>
            </w:r>
            <w:r w:rsidR="007412B2" w:rsidRPr="007412B2">
              <w:t>Department for Economics and Data Analytics</w:t>
            </w:r>
          </w:p>
        </w:tc>
      </w:tr>
      <w:tr w:rsidR="00F778DD" w:rsidRPr="00F778DD" w14:paraId="3046E151" w14:textId="77777777" w:rsidTr="00AC043E">
        <w:trPr>
          <w:trHeight w:val="891"/>
        </w:trPr>
        <w:tc>
          <w:tcPr>
            <w:tcW w:w="2377" w:type="dxa"/>
            <w:shd w:val="clear" w:color="auto" w:fill="68E089"/>
            <w:vAlign w:val="center"/>
          </w:tcPr>
          <w:p w14:paraId="7EDD0A72" w14:textId="12B71709" w:rsidR="00F778DD" w:rsidRPr="00F778DD" w:rsidRDefault="00967A18" w:rsidP="003A7A3F">
            <w:r w:rsidRPr="003A7A3F">
              <w:rPr>
                <w:rFonts w:eastAsia="Arial"/>
                <w:szCs w:val="22"/>
                <w:u w:val="single"/>
              </w:rPr>
              <w:t>Links to Expected</w:t>
            </w:r>
            <w:r w:rsidRPr="003A7A3F">
              <w:rPr>
                <w:rFonts w:eastAsia="Arial"/>
                <w:spacing w:val="1"/>
                <w:szCs w:val="22"/>
              </w:rPr>
              <w:t xml:space="preserve"> </w:t>
            </w:r>
            <w:r w:rsidRPr="003A7A3F">
              <w:rPr>
                <w:rFonts w:eastAsia="Arial"/>
                <w:szCs w:val="22"/>
                <w:u w:val="single"/>
              </w:rPr>
              <w:t>Results in the</w:t>
            </w:r>
            <w:r w:rsidRPr="003A7A3F">
              <w:rPr>
                <w:rFonts w:eastAsia="Arial"/>
                <w:spacing w:val="1"/>
                <w:szCs w:val="22"/>
              </w:rPr>
              <w:t xml:space="preserve"> </w:t>
            </w:r>
            <w:hyperlink r:id="rId78" w:history="1">
              <w:r w:rsidRPr="00E040AD">
                <w:rPr>
                  <w:rStyle w:val="Hyperlink"/>
                  <w:rFonts w:eastAsia="Arial"/>
                  <w:szCs w:val="22"/>
                </w:rPr>
                <w:t>Program of Work and Budget for 2022/23</w:t>
              </w:r>
            </w:hyperlink>
          </w:p>
        </w:tc>
        <w:tc>
          <w:tcPr>
            <w:tcW w:w="6913" w:type="dxa"/>
            <w:vAlign w:val="center"/>
          </w:tcPr>
          <w:p w14:paraId="5658F8AD" w14:textId="2DBF1C0B" w:rsidR="00F778DD" w:rsidRDefault="00B62138" w:rsidP="003A7A3F">
            <w:pPr>
              <w:pStyle w:val="TableParagraph"/>
              <w:spacing w:before="1"/>
              <w:ind w:left="109"/>
            </w:pPr>
            <w:r>
              <w:t>3.1 Wider and more effective use of WIPO’s global IP systems, services, knowledge and data.</w:t>
            </w:r>
          </w:p>
          <w:p w14:paraId="4B7564C4" w14:textId="77777777" w:rsidR="00B62138" w:rsidRDefault="00B62138" w:rsidP="003A7A3F">
            <w:pPr>
              <w:pStyle w:val="TableParagraph"/>
              <w:spacing w:before="1"/>
              <w:ind w:left="109"/>
            </w:pPr>
          </w:p>
          <w:p w14:paraId="774522CA" w14:textId="63C73EAD" w:rsidR="00B62138" w:rsidRDefault="00B62138" w:rsidP="003A7A3F">
            <w:pPr>
              <w:pStyle w:val="TableParagraph"/>
              <w:spacing w:before="1"/>
              <w:ind w:left="109"/>
            </w:pPr>
            <w:r>
              <w:t>4.1 More effective use of IP to support growth and development of all Member States and their relevant regions and sub-regions, including through the mainstreaming of the Development Agenda recommendations.</w:t>
            </w:r>
          </w:p>
          <w:p w14:paraId="59F0BF15" w14:textId="77777777" w:rsidR="00B62138" w:rsidRDefault="00B62138" w:rsidP="003A7A3F">
            <w:pPr>
              <w:pStyle w:val="TableParagraph"/>
              <w:spacing w:before="1"/>
              <w:ind w:left="109"/>
            </w:pPr>
          </w:p>
          <w:p w14:paraId="00E6C602" w14:textId="6B597660" w:rsidR="00B62138" w:rsidRPr="00F778DD" w:rsidRDefault="00B62138" w:rsidP="003A7A3F">
            <w:pPr>
              <w:pStyle w:val="TableParagraph"/>
              <w:spacing w:before="1"/>
              <w:ind w:left="109"/>
            </w:pPr>
            <w:r>
              <w:t xml:space="preserve">4.5 Enhanced IP infrastructure for IP Offices. </w:t>
            </w:r>
          </w:p>
        </w:tc>
      </w:tr>
      <w:tr w:rsidR="00F778DD" w:rsidRPr="00F778DD" w14:paraId="7FBB7DDC" w14:textId="77777777" w:rsidTr="005454E4">
        <w:trPr>
          <w:trHeight w:val="528"/>
        </w:trPr>
        <w:tc>
          <w:tcPr>
            <w:tcW w:w="2377" w:type="dxa"/>
            <w:shd w:val="clear" w:color="auto" w:fill="68E089"/>
          </w:tcPr>
          <w:p w14:paraId="2EB91FD3" w14:textId="77777777" w:rsidR="005454E4" w:rsidRDefault="005454E4" w:rsidP="00F778DD">
            <w:pPr>
              <w:rPr>
                <w:u w:val="single"/>
              </w:rPr>
            </w:pPr>
          </w:p>
          <w:p w14:paraId="2A3EA8CF" w14:textId="2154010D" w:rsidR="00F778DD" w:rsidRPr="00F778DD" w:rsidRDefault="00F778DD" w:rsidP="00F778DD">
            <w:r w:rsidRPr="00F778DD">
              <w:rPr>
                <w:u w:val="single"/>
              </w:rPr>
              <w:t>Progress in Project</w:t>
            </w:r>
            <w:r w:rsidRPr="00F778DD">
              <w:t xml:space="preserve"> </w:t>
            </w:r>
            <w:r w:rsidRPr="00F778DD">
              <w:rPr>
                <w:u w:val="single"/>
              </w:rPr>
              <w:t>Implementation</w:t>
            </w:r>
          </w:p>
        </w:tc>
        <w:tc>
          <w:tcPr>
            <w:tcW w:w="6913" w:type="dxa"/>
            <w:vAlign w:val="center"/>
          </w:tcPr>
          <w:p w14:paraId="44EBEE35" w14:textId="3CE7816F" w:rsidR="007412B2" w:rsidRPr="007412B2" w:rsidRDefault="007412B2" w:rsidP="003A7A3F">
            <w:pPr>
              <w:pStyle w:val="TableParagraph"/>
              <w:spacing w:before="1"/>
              <w:ind w:left="109"/>
            </w:pPr>
            <w:r w:rsidRPr="007412B2">
              <w:t>Since the beginning of the project, the</w:t>
            </w:r>
            <w:r w:rsidR="007E119E">
              <w:t xml:space="preserve"> project team</w:t>
            </w:r>
            <w:r w:rsidRPr="007412B2">
              <w:t xml:space="preserve"> has:</w:t>
            </w:r>
          </w:p>
          <w:p w14:paraId="2A1E4F8F" w14:textId="77777777" w:rsidR="007412B2" w:rsidRPr="007412B2" w:rsidRDefault="007412B2" w:rsidP="003A7A3F">
            <w:pPr>
              <w:pStyle w:val="TableParagraph"/>
              <w:spacing w:before="1"/>
              <w:ind w:left="109"/>
            </w:pPr>
          </w:p>
          <w:p w14:paraId="75EF42DB" w14:textId="1B38BAAF" w:rsidR="000237CF" w:rsidRPr="003A7A3F" w:rsidRDefault="000237CF" w:rsidP="00BE25BC">
            <w:pPr>
              <w:pStyle w:val="TableParagraph"/>
              <w:numPr>
                <w:ilvl w:val="0"/>
                <w:numId w:val="65"/>
              </w:numPr>
              <w:spacing w:before="1"/>
            </w:pPr>
            <w:r w:rsidRPr="003A7A3F">
              <w:t xml:space="preserve">Held an information session on the project objective ad implementation strategy, during the 27th session of the CDIP in November 2021. </w:t>
            </w:r>
          </w:p>
          <w:p w14:paraId="67DEE56E" w14:textId="2667C4A2" w:rsidR="007412B2" w:rsidRPr="003A7A3F" w:rsidRDefault="007412B2" w:rsidP="00BE25BC">
            <w:pPr>
              <w:pStyle w:val="TableParagraph"/>
              <w:numPr>
                <w:ilvl w:val="0"/>
                <w:numId w:val="65"/>
              </w:numPr>
              <w:spacing w:before="1"/>
            </w:pPr>
            <w:r w:rsidRPr="003A7A3F">
              <w:t>Explored and designed the methodological approach to be applied to the first pilot country</w:t>
            </w:r>
          </w:p>
          <w:p w14:paraId="7CAAEA7B" w14:textId="4478D15A" w:rsidR="007E119E" w:rsidRPr="003A7A3F" w:rsidRDefault="007E119E" w:rsidP="00BE25BC">
            <w:pPr>
              <w:pStyle w:val="TableParagraph"/>
              <w:numPr>
                <w:ilvl w:val="0"/>
                <w:numId w:val="65"/>
              </w:numPr>
              <w:spacing w:before="1"/>
            </w:pPr>
            <w:r w:rsidRPr="003A7A3F">
              <w:t>Selected two beneficiary countries, according to the selection criteria described in the project document (CDIP/26/4).  Those are El Salvador</w:t>
            </w:r>
            <w:r w:rsidR="000237CF" w:rsidRPr="003A7A3F">
              <w:t xml:space="preserve"> (country 1)</w:t>
            </w:r>
            <w:r w:rsidRPr="003A7A3F">
              <w:t xml:space="preserve"> and Bhutan</w:t>
            </w:r>
            <w:r w:rsidR="000237CF" w:rsidRPr="003A7A3F">
              <w:t xml:space="preserve"> (country 2)</w:t>
            </w:r>
            <w:r w:rsidRPr="003A7A3F">
              <w:t xml:space="preserve">.  Additional two beneficiary countries are still to be selected. </w:t>
            </w:r>
          </w:p>
          <w:p w14:paraId="6D14ADE9" w14:textId="51534A31" w:rsidR="007412B2" w:rsidRPr="003A7A3F" w:rsidRDefault="007E119E" w:rsidP="00BE25BC">
            <w:pPr>
              <w:pStyle w:val="TableParagraph"/>
              <w:numPr>
                <w:ilvl w:val="0"/>
                <w:numId w:val="65"/>
              </w:numPr>
              <w:spacing w:before="1"/>
            </w:pPr>
            <w:r w:rsidRPr="003A7A3F">
              <w:t>The project team l</w:t>
            </w:r>
            <w:r w:rsidR="007412B2" w:rsidRPr="003A7A3F">
              <w:t xml:space="preserve">iaised with </w:t>
            </w:r>
            <w:r w:rsidRPr="003A7A3F">
              <w:t xml:space="preserve">the two beneficiary countries to initiate the project implementation according to the timeline.  </w:t>
            </w:r>
            <w:r w:rsidR="007412B2" w:rsidRPr="003A7A3F">
              <w:t xml:space="preserve"> </w:t>
            </w:r>
          </w:p>
          <w:p w14:paraId="4D60B4A3" w14:textId="168C8386" w:rsidR="007412B2" w:rsidRPr="003A7A3F" w:rsidRDefault="007E119E" w:rsidP="00BE25BC">
            <w:pPr>
              <w:pStyle w:val="TableParagraph"/>
              <w:numPr>
                <w:ilvl w:val="0"/>
                <w:numId w:val="65"/>
              </w:numPr>
              <w:spacing w:before="1"/>
            </w:pPr>
            <w:r w:rsidRPr="003A7A3F">
              <w:t>The project team r</w:t>
            </w:r>
            <w:r w:rsidR="007412B2" w:rsidRPr="003A7A3F">
              <w:t xml:space="preserve">eceived </w:t>
            </w:r>
            <w:r w:rsidRPr="003A7A3F">
              <w:t xml:space="preserve">and examined the </w:t>
            </w:r>
            <w:r w:rsidR="007412B2" w:rsidRPr="003A7A3F">
              <w:t xml:space="preserve">sample data from </w:t>
            </w:r>
            <w:r w:rsidRPr="003A7A3F">
              <w:t xml:space="preserve">the two beneficiary countries, and provided feedback. </w:t>
            </w:r>
          </w:p>
          <w:p w14:paraId="40F7DBE4" w14:textId="46479C73" w:rsidR="00F778DD" w:rsidRPr="00F778DD" w:rsidRDefault="007412B2" w:rsidP="005454E4">
            <w:pPr>
              <w:pStyle w:val="TableParagraph"/>
              <w:numPr>
                <w:ilvl w:val="0"/>
                <w:numId w:val="65"/>
              </w:numPr>
              <w:spacing w:before="1"/>
            </w:pPr>
            <w:r w:rsidRPr="003A7A3F">
              <w:lastRenderedPageBreak/>
              <w:t xml:space="preserve">Identified the profile of the </w:t>
            </w:r>
            <w:r w:rsidR="007E119E" w:rsidRPr="003A7A3F">
              <w:t>Fellow</w:t>
            </w:r>
            <w:r w:rsidRPr="003A7A3F">
              <w:t xml:space="preserve"> and initiated the recruitment process.</w:t>
            </w:r>
          </w:p>
        </w:tc>
      </w:tr>
      <w:tr w:rsidR="00F778DD" w:rsidRPr="00F778DD" w14:paraId="5A696ACE" w14:textId="77777777" w:rsidTr="00AC043E">
        <w:trPr>
          <w:trHeight w:val="801"/>
        </w:trPr>
        <w:tc>
          <w:tcPr>
            <w:tcW w:w="2377" w:type="dxa"/>
            <w:shd w:val="clear" w:color="auto" w:fill="68E089"/>
            <w:vAlign w:val="center"/>
          </w:tcPr>
          <w:p w14:paraId="56D85E6D" w14:textId="77777777" w:rsidR="00F778DD" w:rsidRPr="00F778DD" w:rsidRDefault="00F778DD" w:rsidP="00F778DD">
            <w:r w:rsidRPr="00F778DD">
              <w:rPr>
                <w:u w:val="single"/>
              </w:rPr>
              <w:lastRenderedPageBreak/>
              <w:t>Initial outcomes</w:t>
            </w:r>
            <w:r w:rsidRPr="00F778DD">
              <w:t xml:space="preserve"> </w:t>
            </w:r>
            <w:r w:rsidRPr="00F778DD">
              <w:rPr>
                <w:u w:val="single"/>
              </w:rPr>
              <w:t>observed</w:t>
            </w:r>
          </w:p>
        </w:tc>
        <w:tc>
          <w:tcPr>
            <w:tcW w:w="6913" w:type="dxa"/>
            <w:vAlign w:val="center"/>
          </w:tcPr>
          <w:p w14:paraId="45AB5F07" w14:textId="3AD09172" w:rsidR="00F778DD" w:rsidRPr="00F778DD" w:rsidRDefault="007E119E" w:rsidP="00F778DD">
            <w:r>
              <w:t xml:space="preserve"> Too early to assess. </w:t>
            </w:r>
          </w:p>
        </w:tc>
      </w:tr>
      <w:tr w:rsidR="00F778DD" w:rsidRPr="00F778DD" w14:paraId="2700CE5E" w14:textId="77777777" w:rsidTr="00AC043E">
        <w:trPr>
          <w:trHeight w:val="703"/>
        </w:trPr>
        <w:tc>
          <w:tcPr>
            <w:tcW w:w="2377" w:type="dxa"/>
            <w:shd w:val="clear" w:color="auto" w:fill="68E089"/>
            <w:vAlign w:val="center"/>
          </w:tcPr>
          <w:p w14:paraId="193343D2" w14:textId="77777777" w:rsidR="00F778DD" w:rsidRPr="00F778DD" w:rsidRDefault="00F778DD" w:rsidP="00F778DD">
            <w:r w:rsidRPr="00F778DD">
              <w:rPr>
                <w:u w:val="single"/>
              </w:rPr>
              <w:t>Experience gained</w:t>
            </w:r>
            <w:r w:rsidRPr="00F778DD">
              <w:t xml:space="preserve"> </w:t>
            </w:r>
            <w:r w:rsidRPr="00F778DD">
              <w:rPr>
                <w:u w:val="single"/>
              </w:rPr>
              <w:t>and lessons learned</w:t>
            </w:r>
          </w:p>
        </w:tc>
        <w:tc>
          <w:tcPr>
            <w:tcW w:w="6913" w:type="dxa"/>
            <w:vAlign w:val="center"/>
          </w:tcPr>
          <w:p w14:paraId="5EBD80BD" w14:textId="699937E1" w:rsidR="00F778DD" w:rsidRPr="00F778DD" w:rsidRDefault="007E119E" w:rsidP="00F778DD">
            <w:r>
              <w:t xml:space="preserve"> Too early to assess.</w:t>
            </w:r>
          </w:p>
        </w:tc>
      </w:tr>
      <w:tr w:rsidR="00F778DD" w:rsidRPr="00F778DD" w14:paraId="4144E5FC" w14:textId="77777777" w:rsidTr="009B1246">
        <w:trPr>
          <w:trHeight w:val="967"/>
        </w:trPr>
        <w:tc>
          <w:tcPr>
            <w:tcW w:w="2377" w:type="dxa"/>
            <w:shd w:val="clear" w:color="auto" w:fill="68E089"/>
            <w:vAlign w:val="center"/>
          </w:tcPr>
          <w:p w14:paraId="64F9C1B7" w14:textId="77777777" w:rsidR="00F778DD" w:rsidRPr="00F778DD" w:rsidRDefault="00F778DD" w:rsidP="00F778DD">
            <w:r w:rsidRPr="00F778DD">
              <w:rPr>
                <w:u w:val="single"/>
              </w:rPr>
              <w:t>Risks and Mitigation</w:t>
            </w:r>
          </w:p>
        </w:tc>
        <w:tc>
          <w:tcPr>
            <w:tcW w:w="6913" w:type="dxa"/>
            <w:vAlign w:val="center"/>
          </w:tcPr>
          <w:p w14:paraId="499ECB50" w14:textId="1F083059" w:rsidR="007E119E" w:rsidRDefault="007E119E" w:rsidP="003A7A3F">
            <w:pPr>
              <w:pStyle w:val="TableParagraph"/>
              <w:spacing w:before="1"/>
              <w:ind w:left="109"/>
            </w:pPr>
            <w:r w:rsidRPr="003A7A3F">
              <w:t>Risk 1:</w:t>
            </w:r>
            <w:r>
              <w:t xml:space="preserve">  Potential restrictions and new waves of the COVID-19 pandemic may pose a concrete implementation challenge.  It is difficult to indicate the best implementation location for training, fact-finding missions and dissemination events. </w:t>
            </w:r>
          </w:p>
          <w:p w14:paraId="5CBA919A" w14:textId="77777777" w:rsidR="007E119E" w:rsidRPr="003A7A3F" w:rsidRDefault="007E119E" w:rsidP="007E119E">
            <w:pPr>
              <w:rPr>
                <w:rFonts w:eastAsia="Arial"/>
                <w:szCs w:val="22"/>
              </w:rPr>
            </w:pPr>
          </w:p>
          <w:p w14:paraId="256F2EFC" w14:textId="5FE1626F" w:rsidR="007E119E" w:rsidRDefault="007E119E" w:rsidP="003A7A3F">
            <w:pPr>
              <w:pStyle w:val="TableParagraph"/>
              <w:spacing w:before="1"/>
              <w:ind w:left="109"/>
            </w:pPr>
            <w:r w:rsidRPr="003A7A3F">
              <w:t>Mitigation 1:</w:t>
            </w:r>
            <w:r>
              <w:t xml:space="preserve">  The implementation will consider both travel and online alternatives.  </w:t>
            </w:r>
          </w:p>
          <w:p w14:paraId="5E51CC84" w14:textId="77777777" w:rsidR="007E119E" w:rsidRDefault="007E119E" w:rsidP="003A7A3F">
            <w:pPr>
              <w:pStyle w:val="TableParagraph"/>
              <w:spacing w:before="1"/>
              <w:ind w:left="109"/>
            </w:pPr>
          </w:p>
          <w:p w14:paraId="36BCE3C5" w14:textId="69799164" w:rsidR="007E119E" w:rsidRDefault="007E119E" w:rsidP="003A7A3F">
            <w:pPr>
              <w:pStyle w:val="TableParagraph"/>
              <w:spacing w:before="1"/>
              <w:ind w:left="109"/>
            </w:pPr>
            <w:r w:rsidRPr="003A7A3F">
              <w:t>Risk 2:</w:t>
            </w:r>
            <w:r>
              <w:t xml:space="preserve">  Uncertainty about the quality of data before starting each country project. </w:t>
            </w:r>
          </w:p>
          <w:p w14:paraId="06C28B02" w14:textId="77777777" w:rsidR="007E119E" w:rsidRPr="003A7A3F" w:rsidRDefault="007E119E" w:rsidP="007E119E">
            <w:pPr>
              <w:rPr>
                <w:rFonts w:eastAsia="Arial"/>
                <w:szCs w:val="22"/>
              </w:rPr>
            </w:pPr>
          </w:p>
          <w:p w14:paraId="203235C1" w14:textId="1FE3C45F" w:rsidR="00F778DD" w:rsidRPr="003A7A3F" w:rsidRDefault="007E119E" w:rsidP="005454E4">
            <w:pPr>
              <w:pStyle w:val="TableParagraph"/>
              <w:spacing w:before="1"/>
              <w:ind w:left="109"/>
            </w:pPr>
            <w:r w:rsidRPr="003A7A3F">
              <w:t xml:space="preserve">Mitigation 2:  Thorough pre-assessments in the country selection process, and comprehensive feedback from the project implementation team. </w:t>
            </w:r>
          </w:p>
        </w:tc>
      </w:tr>
      <w:tr w:rsidR="00F778DD" w:rsidRPr="00F778DD" w14:paraId="39739610" w14:textId="77777777" w:rsidTr="000237CF">
        <w:trPr>
          <w:trHeight w:val="1891"/>
        </w:trPr>
        <w:tc>
          <w:tcPr>
            <w:tcW w:w="2377" w:type="dxa"/>
            <w:shd w:val="clear" w:color="auto" w:fill="68E089"/>
            <w:vAlign w:val="center"/>
          </w:tcPr>
          <w:p w14:paraId="0B37C938" w14:textId="77777777" w:rsidR="00F778DD" w:rsidRPr="00F778DD" w:rsidRDefault="00F778DD" w:rsidP="00F778DD">
            <w:r w:rsidRPr="00F778DD">
              <w:rPr>
                <w:u w:val="single"/>
              </w:rPr>
              <w:t>Issues Requiring</w:t>
            </w:r>
            <w:r w:rsidRPr="00F778DD">
              <w:t xml:space="preserve"> </w:t>
            </w:r>
            <w:r w:rsidRPr="00F778DD">
              <w:rPr>
                <w:u w:val="single"/>
              </w:rPr>
              <w:t>Immediate</w:t>
            </w:r>
            <w:r w:rsidRPr="00F778DD">
              <w:t xml:space="preserve"> </w:t>
            </w:r>
            <w:r w:rsidRPr="00F778DD">
              <w:rPr>
                <w:u w:val="single"/>
              </w:rPr>
              <w:t>Support/Attention</w:t>
            </w:r>
          </w:p>
        </w:tc>
        <w:tc>
          <w:tcPr>
            <w:tcW w:w="6913" w:type="dxa"/>
          </w:tcPr>
          <w:p w14:paraId="0388FD8C" w14:textId="6605B546" w:rsidR="00F778DD" w:rsidRPr="00F778DD" w:rsidRDefault="007E119E" w:rsidP="003A7A3F">
            <w:pPr>
              <w:pStyle w:val="TableParagraph"/>
              <w:spacing w:before="1"/>
              <w:ind w:left="109"/>
            </w:pPr>
            <w:r w:rsidRPr="003A7A3F">
              <w:t xml:space="preserve">According to the project </w:t>
            </w:r>
            <w:r w:rsidR="000237CF" w:rsidRPr="003A7A3F">
              <w:t>document, the project is to be implemented in four beneficiary countries.  Countries interested to participate in the project should submit their request to the Secretariat, attaching the information required in Annex II to the document CDIP/26/4.  Implementation in country 3 and 4 will start in accordance with the approved project timeline.</w:t>
            </w:r>
            <w:r w:rsidR="000237CF">
              <w:t xml:space="preserve"> </w:t>
            </w:r>
          </w:p>
        </w:tc>
      </w:tr>
      <w:tr w:rsidR="00F778DD" w:rsidRPr="00F778DD" w14:paraId="4F7B0CD5" w14:textId="77777777" w:rsidTr="00AC043E">
        <w:trPr>
          <w:trHeight w:val="469"/>
        </w:trPr>
        <w:tc>
          <w:tcPr>
            <w:tcW w:w="2377" w:type="dxa"/>
            <w:shd w:val="clear" w:color="auto" w:fill="68E089"/>
            <w:vAlign w:val="center"/>
          </w:tcPr>
          <w:p w14:paraId="2250B21D" w14:textId="77777777" w:rsidR="00F778DD" w:rsidRPr="00F778DD" w:rsidRDefault="00F778DD" w:rsidP="00F778DD">
            <w:r w:rsidRPr="00F778DD">
              <w:rPr>
                <w:u w:val="single"/>
              </w:rPr>
              <w:t>The Way Forward</w:t>
            </w:r>
          </w:p>
        </w:tc>
        <w:tc>
          <w:tcPr>
            <w:tcW w:w="6913" w:type="dxa"/>
            <w:vAlign w:val="center"/>
          </w:tcPr>
          <w:p w14:paraId="641867BA" w14:textId="432FD7C0" w:rsidR="007412B2" w:rsidRPr="007412B2" w:rsidRDefault="000237CF" w:rsidP="003A7A3F">
            <w:pPr>
              <w:pStyle w:val="TableParagraph"/>
              <w:spacing w:before="1"/>
              <w:ind w:left="109"/>
            </w:pPr>
            <w:r>
              <w:t>The newly recruited F</w:t>
            </w:r>
            <w:r w:rsidR="007412B2" w:rsidRPr="007412B2">
              <w:t>ellow (selected during</w:t>
            </w:r>
            <w:r>
              <w:t xml:space="preserve"> the month of</w:t>
            </w:r>
            <w:r w:rsidR="007412B2" w:rsidRPr="007412B2">
              <w:t xml:space="preserve"> July 2022</w:t>
            </w:r>
            <w:r>
              <w:t xml:space="preserve">, and expected to join the team in September 2022) will complete the establishment of </w:t>
            </w:r>
            <w:r w:rsidR="007412B2" w:rsidRPr="007412B2">
              <w:t>the project team.</w:t>
            </w:r>
          </w:p>
          <w:p w14:paraId="1750241D" w14:textId="77777777" w:rsidR="007412B2" w:rsidRPr="007412B2" w:rsidRDefault="007412B2" w:rsidP="003A7A3F">
            <w:pPr>
              <w:pStyle w:val="TableParagraph"/>
              <w:spacing w:before="1"/>
              <w:ind w:left="109"/>
            </w:pPr>
          </w:p>
          <w:p w14:paraId="78862255" w14:textId="7B7DACB6" w:rsidR="007412B2" w:rsidRPr="007412B2" w:rsidRDefault="007412B2" w:rsidP="0087708E">
            <w:pPr>
              <w:pStyle w:val="TableParagraph"/>
              <w:numPr>
                <w:ilvl w:val="0"/>
                <w:numId w:val="66"/>
              </w:numPr>
              <w:spacing w:before="1"/>
              <w:ind w:left="469"/>
            </w:pPr>
            <w:r w:rsidRPr="007412B2">
              <w:t xml:space="preserve">As per </w:t>
            </w:r>
            <w:r w:rsidR="000237CF">
              <w:t xml:space="preserve">the </w:t>
            </w:r>
            <w:r w:rsidRPr="007412B2">
              <w:t xml:space="preserve">project’s implementation timeline, the main activities to be covered in the </w:t>
            </w:r>
            <w:r w:rsidR="000237CF">
              <w:t>third and fourth quarters of the year are</w:t>
            </w:r>
            <w:r w:rsidRPr="007412B2">
              <w:t xml:space="preserve">: </w:t>
            </w:r>
          </w:p>
          <w:p w14:paraId="4889B8EA" w14:textId="77777777" w:rsidR="007412B2" w:rsidRPr="007412B2" w:rsidRDefault="007412B2" w:rsidP="0087708E">
            <w:pPr>
              <w:pStyle w:val="TableParagraph"/>
              <w:numPr>
                <w:ilvl w:val="0"/>
                <w:numId w:val="66"/>
              </w:numPr>
              <w:spacing w:before="1"/>
              <w:ind w:left="469"/>
            </w:pPr>
            <w:r w:rsidRPr="007412B2">
              <w:t>Finalize the assessment of sample data received for pilot countries 1 and 2, and provide feedback.</w:t>
            </w:r>
          </w:p>
          <w:p w14:paraId="0256247B" w14:textId="77777777" w:rsidR="007412B2" w:rsidRPr="007412B2" w:rsidRDefault="007412B2" w:rsidP="0087708E">
            <w:pPr>
              <w:pStyle w:val="TableParagraph"/>
              <w:numPr>
                <w:ilvl w:val="0"/>
                <w:numId w:val="66"/>
              </w:numPr>
              <w:spacing w:before="1"/>
              <w:ind w:left="469"/>
            </w:pPr>
            <w:r w:rsidRPr="007412B2">
              <w:t xml:space="preserve">Consolidate the databases for country 1 and start for country 2. </w:t>
            </w:r>
          </w:p>
          <w:p w14:paraId="5EA1B4B2" w14:textId="77777777" w:rsidR="007412B2" w:rsidRPr="007412B2" w:rsidRDefault="007412B2" w:rsidP="0087708E">
            <w:pPr>
              <w:pStyle w:val="TableParagraph"/>
              <w:numPr>
                <w:ilvl w:val="0"/>
                <w:numId w:val="66"/>
              </w:numPr>
              <w:spacing w:before="1"/>
              <w:ind w:left="469"/>
            </w:pPr>
            <w:r w:rsidRPr="007412B2">
              <w:t>Identify pilot countries 3 and 4.</w:t>
            </w:r>
          </w:p>
          <w:p w14:paraId="0CCDD542" w14:textId="6170DA7B" w:rsidR="00F778DD" w:rsidRPr="00F778DD" w:rsidRDefault="007412B2" w:rsidP="0087708E">
            <w:pPr>
              <w:pStyle w:val="TableParagraph"/>
              <w:numPr>
                <w:ilvl w:val="0"/>
                <w:numId w:val="66"/>
              </w:numPr>
              <w:spacing w:before="1"/>
              <w:ind w:left="469"/>
            </w:pPr>
            <w:r w:rsidRPr="007412B2">
              <w:t>Produce first economic analysis for country 1’s database and training local stakeholders.</w:t>
            </w:r>
          </w:p>
        </w:tc>
      </w:tr>
      <w:tr w:rsidR="00F778DD" w:rsidRPr="00F778DD" w14:paraId="2E5FED05" w14:textId="77777777" w:rsidTr="00AC043E">
        <w:trPr>
          <w:trHeight w:val="631"/>
        </w:trPr>
        <w:tc>
          <w:tcPr>
            <w:tcW w:w="2377" w:type="dxa"/>
            <w:shd w:val="clear" w:color="auto" w:fill="68E089"/>
            <w:vAlign w:val="center"/>
          </w:tcPr>
          <w:p w14:paraId="3EA828A3" w14:textId="77777777" w:rsidR="00F778DD" w:rsidRPr="00F778DD" w:rsidRDefault="00F778DD" w:rsidP="00F778DD">
            <w:r w:rsidRPr="00F778DD">
              <w:rPr>
                <w:u w:val="single"/>
              </w:rPr>
              <w:t>Implementation</w:t>
            </w:r>
            <w:r w:rsidRPr="00F778DD">
              <w:t xml:space="preserve"> </w:t>
            </w:r>
            <w:r w:rsidRPr="00F778DD">
              <w:rPr>
                <w:u w:val="single"/>
              </w:rPr>
              <w:t>Timeline</w:t>
            </w:r>
          </w:p>
        </w:tc>
        <w:tc>
          <w:tcPr>
            <w:tcW w:w="6913" w:type="dxa"/>
            <w:vAlign w:val="center"/>
          </w:tcPr>
          <w:p w14:paraId="542BC636" w14:textId="0760E420" w:rsidR="00F778DD" w:rsidRPr="00F778DD" w:rsidRDefault="007412B2" w:rsidP="003A7A3F">
            <w:pPr>
              <w:pStyle w:val="TableParagraph"/>
              <w:spacing w:before="1"/>
              <w:ind w:left="109"/>
            </w:pPr>
            <w:r w:rsidRPr="007412B2">
              <w:t>The project</w:t>
            </w:r>
            <w:r w:rsidR="000237CF">
              <w:t xml:space="preserve"> implementation is currently</w:t>
            </w:r>
            <w:r w:rsidRPr="007412B2">
              <w:t xml:space="preserve"> on track.</w:t>
            </w:r>
          </w:p>
        </w:tc>
      </w:tr>
      <w:tr w:rsidR="00F778DD" w:rsidRPr="00F778DD" w14:paraId="2303B597" w14:textId="77777777" w:rsidTr="00AC043E">
        <w:trPr>
          <w:trHeight w:val="613"/>
        </w:trPr>
        <w:tc>
          <w:tcPr>
            <w:tcW w:w="2377" w:type="dxa"/>
            <w:shd w:val="clear" w:color="auto" w:fill="68E089"/>
            <w:vAlign w:val="center"/>
          </w:tcPr>
          <w:p w14:paraId="3114A5C5" w14:textId="77777777" w:rsidR="00F778DD" w:rsidRPr="00F778DD" w:rsidRDefault="00F778DD" w:rsidP="00F778DD">
            <w:r w:rsidRPr="00F778DD">
              <w:rPr>
                <w:u w:val="single"/>
              </w:rPr>
              <w:t>Project</w:t>
            </w:r>
            <w:r w:rsidRPr="00F778DD">
              <w:t xml:space="preserve"> </w:t>
            </w:r>
            <w:r w:rsidRPr="00F778DD">
              <w:rPr>
                <w:u w:val="single"/>
              </w:rPr>
              <w:t>Implementation Rate</w:t>
            </w:r>
          </w:p>
        </w:tc>
        <w:tc>
          <w:tcPr>
            <w:tcW w:w="6913" w:type="dxa"/>
            <w:vAlign w:val="center"/>
          </w:tcPr>
          <w:p w14:paraId="00283EF4" w14:textId="443D6907" w:rsidR="00F778DD" w:rsidRPr="00F778DD" w:rsidRDefault="00015A08" w:rsidP="004C7669">
            <w:pPr>
              <w:pStyle w:val="TableParagraph"/>
              <w:spacing w:before="1"/>
              <w:ind w:left="109"/>
            </w:pPr>
            <w:r>
              <w:rPr>
                <w:iCs/>
              </w:rPr>
              <w:t>The budget</w:t>
            </w:r>
            <w:r w:rsidRPr="000A4281">
              <w:rPr>
                <w:iCs/>
              </w:rPr>
              <w:t xml:space="preserve"> implementation rate as of end of Ju</w:t>
            </w:r>
            <w:r>
              <w:rPr>
                <w:iCs/>
              </w:rPr>
              <w:t>ly</w:t>
            </w:r>
            <w:r w:rsidRPr="000A4281">
              <w:rPr>
                <w:iCs/>
              </w:rPr>
              <w:t xml:space="preserve"> 2022</w:t>
            </w:r>
            <w:r>
              <w:rPr>
                <w:iCs/>
              </w:rPr>
              <w:t>, proportional to the project’s total allocated budget was</w:t>
            </w:r>
            <w:r w:rsidR="004C7669" w:rsidRPr="004C7669">
              <w:t>:  0%.</w:t>
            </w:r>
          </w:p>
        </w:tc>
      </w:tr>
      <w:tr w:rsidR="00F778DD" w:rsidRPr="00F778DD" w14:paraId="745BADCB" w14:textId="77777777" w:rsidTr="00AC043E">
        <w:trPr>
          <w:trHeight w:val="703"/>
        </w:trPr>
        <w:tc>
          <w:tcPr>
            <w:tcW w:w="2377" w:type="dxa"/>
            <w:shd w:val="clear" w:color="auto" w:fill="68E089"/>
            <w:vAlign w:val="center"/>
          </w:tcPr>
          <w:p w14:paraId="605A1601" w14:textId="77777777" w:rsidR="00F778DD" w:rsidRPr="00F778DD" w:rsidRDefault="00F778DD" w:rsidP="00F778DD">
            <w:r w:rsidRPr="00F778DD">
              <w:rPr>
                <w:u w:val="single"/>
              </w:rPr>
              <w:t>Previous Reports</w:t>
            </w:r>
          </w:p>
        </w:tc>
        <w:tc>
          <w:tcPr>
            <w:tcW w:w="6913" w:type="dxa"/>
            <w:vAlign w:val="center"/>
          </w:tcPr>
          <w:p w14:paraId="7B0B1CC5" w14:textId="069EB2A6" w:rsidR="00F778DD" w:rsidRPr="00F778DD" w:rsidRDefault="007412B2" w:rsidP="003A7A3F">
            <w:pPr>
              <w:pStyle w:val="TableParagraph"/>
              <w:spacing w:before="1"/>
              <w:ind w:left="109"/>
            </w:pPr>
            <w:r>
              <w:t xml:space="preserve">This is the first Progress Report to the CDIP. </w:t>
            </w:r>
          </w:p>
        </w:tc>
      </w:tr>
    </w:tbl>
    <w:p w14:paraId="4427DFEA" w14:textId="4C1463D2" w:rsidR="00F778DD" w:rsidRDefault="00F778DD"/>
    <w:p w14:paraId="5F10DD52" w14:textId="2DD9B7D1" w:rsidR="003A7A3F" w:rsidRDefault="003A7A3F"/>
    <w:p w14:paraId="146D9875" w14:textId="1757ED9C" w:rsidR="0087708E" w:rsidRDefault="0087708E"/>
    <w:p w14:paraId="23433445" w14:textId="77777777" w:rsidR="0087708E" w:rsidRDefault="0087708E"/>
    <w:p w14:paraId="7170498E" w14:textId="4233FA29" w:rsidR="00F778DD" w:rsidRPr="00C6096E" w:rsidRDefault="00F778DD" w:rsidP="00F778DD">
      <w:pPr>
        <w:pStyle w:val="BodyText"/>
        <w:spacing w:before="94"/>
        <w:ind w:left="136"/>
      </w:pPr>
      <w:r w:rsidRPr="00C6096E">
        <w:lastRenderedPageBreak/>
        <w:t>PROJECT</w:t>
      </w:r>
      <w:r w:rsidRPr="00C6096E">
        <w:rPr>
          <w:spacing w:val="-3"/>
        </w:rPr>
        <w:t xml:space="preserve"> </w:t>
      </w:r>
      <w:r w:rsidRPr="00C6096E">
        <w:t>SELF-EVALUATION</w:t>
      </w:r>
    </w:p>
    <w:p w14:paraId="7687AC2E" w14:textId="77777777" w:rsidR="00F778DD" w:rsidRPr="00C6096E" w:rsidRDefault="00F778DD" w:rsidP="00F778DD">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6C800665" w14:textId="77777777" w:rsidTr="00AC043E">
        <w:trPr>
          <w:trHeight w:val="470"/>
        </w:trPr>
        <w:tc>
          <w:tcPr>
            <w:tcW w:w="1416" w:type="dxa"/>
            <w:shd w:val="clear" w:color="auto" w:fill="7BBEDA"/>
            <w:vAlign w:val="center"/>
          </w:tcPr>
          <w:p w14:paraId="73D7E1EC"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3C030B94"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5BDFF585"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39DAD778"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1B88DC81" w14:textId="77777777" w:rsidR="00F778DD" w:rsidRPr="00C6096E" w:rsidRDefault="00F778DD" w:rsidP="000E0E0C">
            <w:pPr>
              <w:pStyle w:val="TableParagraph"/>
              <w:spacing w:before="106"/>
              <w:ind w:left="110"/>
            </w:pPr>
            <w:r w:rsidRPr="00C6096E">
              <w:t>NA</w:t>
            </w:r>
          </w:p>
        </w:tc>
      </w:tr>
      <w:tr w:rsidR="00F778DD" w:rsidRPr="00C6096E" w14:paraId="65383134" w14:textId="77777777" w:rsidTr="00AC043E">
        <w:trPr>
          <w:trHeight w:val="506"/>
        </w:trPr>
        <w:tc>
          <w:tcPr>
            <w:tcW w:w="1416" w:type="dxa"/>
            <w:shd w:val="clear" w:color="auto" w:fill="7BBEDA"/>
            <w:vAlign w:val="center"/>
          </w:tcPr>
          <w:p w14:paraId="0682401D"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4DE24FE8"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7E205A09"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3A2AF48B"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1CF45A48"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37C488CF"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11F9876E" w14:textId="77777777" w:rsidTr="005A515D">
        <w:trPr>
          <w:trHeight w:val="1264"/>
        </w:trPr>
        <w:tc>
          <w:tcPr>
            <w:tcW w:w="2410" w:type="dxa"/>
            <w:shd w:val="clear" w:color="auto" w:fill="68E089"/>
            <w:vAlign w:val="center"/>
          </w:tcPr>
          <w:p w14:paraId="09C13CC7" w14:textId="77777777" w:rsidR="00F778DD" w:rsidRPr="00C6096E" w:rsidRDefault="00F778DD" w:rsidP="000E0E0C">
            <w:pPr>
              <w:pStyle w:val="TableParagraph"/>
              <w:spacing w:before="10"/>
            </w:pPr>
          </w:p>
          <w:p w14:paraId="55454E05" w14:textId="77777777" w:rsidR="00F778DD" w:rsidRPr="00C6096E" w:rsidRDefault="00F778DD" w:rsidP="000E0E0C">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5ECF0AB4" w14:textId="77777777" w:rsidR="00F778DD" w:rsidRPr="00C6096E" w:rsidRDefault="00F778DD" w:rsidP="000E0E0C">
            <w:pPr>
              <w:pStyle w:val="TableParagraph"/>
              <w:spacing w:before="10"/>
            </w:pPr>
          </w:p>
          <w:p w14:paraId="47DA8304" w14:textId="77777777" w:rsidR="00F778DD" w:rsidRPr="00C6096E" w:rsidRDefault="00F778DD" w:rsidP="000E0E0C">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24E11250" w14:textId="77777777" w:rsidR="00F778DD" w:rsidRPr="00C6096E" w:rsidRDefault="00F778DD" w:rsidP="000E0E0C">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69884314" w14:textId="77777777" w:rsidR="00F778DD" w:rsidRPr="00C6096E" w:rsidRDefault="00F778DD" w:rsidP="000E0E0C">
            <w:pPr>
              <w:pStyle w:val="TableParagraph"/>
              <w:spacing w:before="10"/>
            </w:pPr>
          </w:p>
          <w:p w14:paraId="2B824310" w14:textId="77777777" w:rsidR="00F778DD" w:rsidRPr="00C6096E" w:rsidRDefault="00F778DD" w:rsidP="000E0E0C">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3F538CC3" w14:textId="77777777" w:rsidR="00F778DD" w:rsidRPr="00C6096E" w:rsidRDefault="00F778DD" w:rsidP="000E0E0C">
            <w:pPr>
              <w:pStyle w:val="TableParagraph"/>
              <w:spacing w:before="10"/>
            </w:pPr>
          </w:p>
          <w:p w14:paraId="034BE76A" w14:textId="77777777" w:rsidR="00F778DD" w:rsidRPr="00C6096E" w:rsidRDefault="00F778DD" w:rsidP="000E0E0C">
            <w:pPr>
              <w:pStyle w:val="TableParagraph"/>
              <w:ind w:left="111"/>
            </w:pPr>
            <w:r w:rsidRPr="00C6096E">
              <w:rPr>
                <w:u w:val="single"/>
              </w:rPr>
              <w:t>TLS</w:t>
            </w:r>
          </w:p>
        </w:tc>
      </w:tr>
      <w:tr w:rsidR="005A515D" w:rsidRPr="00C6096E" w14:paraId="2A381682" w14:textId="77777777" w:rsidTr="006F6E25">
        <w:trPr>
          <w:trHeight w:val="1051"/>
        </w:trPr>
        <w:tc>
          <w:tcPr>
            <w:tcW w:w="2410" w:type="dxa"/>
            <w:vMerge w:val="restart"/>
            <w:tcBorders>
              <w:right w:val="single" w:sz="6" w:space="0" w:color="000000"/>
            </w:tcBorders>
            <w:vAlign w:val="center"/>
          </w:tcPr>
          <w:p w14:paraId="2CCD4A1A" w14:textId="58FD4D9A" w:rsidR="005A515D" w:rsidRPr="00C6096E" w:rsidRDefault="005A515D" w:rsidP="000E0E0C">
            <w:pPr>
              <w:pStyle w:val="TableParagraph"/>
            </w:pPr>
            <w:r w:rsidRPr="002B2A14">
              <w:rPr>
                <w:lang w:val="en-GB"/>
              </w:rPr>
              <w:t>All project milestones achieved</w:t>
            </w:r>
          </w:p>
        </w:tc>
        <w:tc>
          <w:tcPr>
            <w:tcW w:w="2695" w:type="dxa"/>
            <w:tcBorders>
              <w:left w:val="single" w:sz="6" w:space="0" w:color="000000"/>
              <w:bottom w:val="single" w:sz="6" w:space="0" w:color="000000"/>
            </w:tcBorders>
          </w:tcPr>
          <w:p w14:paraId="5AA08855" w14:textId="4437A539" w:rsidR="005A515D" w:rsidRPr="003A7A3F" w:rsidRDefault="005A515D" w:rsidP="00D50A45">
            <w:pPr>
              <w:pStyle w:val="TableParagraph"/>
              <w:rPr>
                <w:lang w:val="en-GB"/>
              </w:rPr>
            </w:pPr>
            <w:r w:rsidRPr="003A7A3F">
              <w:rPr>
                <w:lang w:val="en-GB"/>
              </w:rPr>
              <w:t>Beneficiary countries selected and local focal points appointed on time.</w:t>
            </w:r>
          </w:p>
        </w:tc>
        <w:tc>
          <w:tcPr>
            <w:tcW w:w="3401" w:type="dxa"/>
          </w:tcPr>
          <w:p w14:paraId="5B9B0A41" w14:textId="30FECAA9" w:rsidR="005A515D" w:rsidRPr="003A7A3F" w:rsidRDefault="005A515D" w:rsidP="000E0E0C">
            <w:pPr>
              <w:pStyle w:val="TableParagraph"/>
            </w:pPr>
            <w:r w:rsidRPr="003A7A3F">
              <w:t>Two beneficiary countries have been selected (El Salvador and Bhutan).</w:t>
            </w:r>
          </w:p>
        </w:tc>
        <w:tc>
          <w:tcPr>
            <w:tcW w:w="876" w:type="dxa"/>
          </w:tcPr>
          <w:p w14:paraId="65E55699" w14:textId="578224A7" w:rsidR="005A515D" w:rsidRPr="00C6096E" w:rsidRDefault="005A515D" w:rsidP="000E0E0C">
            <w:pPr>
              <w:pStyle w:val="TableParagraph"/>
            </w:pPr>
            <w:r>
              <w:t>**</w:t>
            </w:r>
          </w:p>
        </w:tc>
      </w:tr>
      <w:tr w:rsidR="00D50A45" w:rsidRPr="00C6096E" w14:paraId="5C30D7EE" w14:textId="77777777" w:rsidTr="006F6E25">
        <w:trPr>
          <w:trHeight w:val="821"/>
        </w:trPr>
        <w:tc>
          <w:tcPr>
            <w:tcW w:w="2410" w:type="dxa"/>
            <w:vMerge/>
            <w:tcBorders>
              <w:right w:val="single" w:sz="6" w:space="0" w:color="000000"/>
            </w:tcBorders>
            <w:vAlign w:val="center"/>
          </w:tcPr>
          <w:p w14:paraId="11CFAAED" w14:textId="77777777" w:rsidR="00D50A45" w:rsidRPr="002B2A14" w:rsidRDefault="00D50A45" w:rsidP="000E0E0C">
            <w:pPr>
              <w:pStyle w:val="TableParagraph"/>
              <w:rPr>
                <w:lang w:val="en-GB"/>
              </w:rPr>
            </w:pPr>
          </w:p>
        </w:tc>
        <w:tc>
          <w:tcPr>
            <w:tcW w:w="2695" w:type="dxa"/>
            <w:tcBorders>
              <w:left w:val="single" w:sz="6" w:space="0" w:color="000000"/>
              <w:bottom w:val="single" w:sz="6" w:space="0" w:color="000000"/>
            </w:tcBorders>
          </w:tcPr>
          <w:p w14:paraId="66DCFB38" w14:textId="27A658CF" w:rsidR="00D50A45" w:rsidRPr="007412B2" w:rsidRDefault="00D50A45" w:rsidP="005A515D">
            <w:pPr>
              <w:pStyle w:val="TableParagraph"/>
              <w:rPr>
                <w:lang w:val="en-GB"/>
              </w:rPr>
            </w:pPr>
            <w:r w:rsidRPr="007412B2">
              <w:rPr>
                <w:lang w:val="en-GB"/>
              </w:rPr>
              <w:t>Experts selected and hired on time</w:t>
            </w:r>
            <w:r w:rsidR="006F6E25">
              <w:rPr>
                <w:lang w:val="en-GB"/>
              </w:rPr>
              <w:t>.</w:t>
            </w:r>
          </w:p>
        </w:tc>
        <w:tc>
          <w:tcPr>
            <w:tcW w:w="3401" w:type="dxa"/>
            <w:vMerge w:val="restart"/>
            <w:vAlign w:val="center"/>
          </w:tcPr>
          <w:p w14:paraId="469E8B3B" w14:textId="1BF438DB" w:rsidR="00D50A45" w:rsidRDefault="003A7A3F" w:rsidP="000E0E0C">
            <w:pPr>
              <w:pStyle w:val="TableParagraph"/>
            </w:pPr>
            <w:r>
              <w:t>N</w:t>
            </w:r>
            <w:r w:rsidR="00D50A45">
              <w:t>A</w:t>
            </w:r>
          </w:p>
        </w:tc>
        <w:tc>
          <w:tcPr>
            <w:tcW w:w="876" w:type="dxa"/>
            <w:vMerge w:val="restart"/>
            <w:vAlign w:val="center"/>
          </w:tcPr>
          <w:p w14:paraId="4B5021E3" w14:textId="2872DC51" w:rsidR="00D50A45" w:rsidRDefault="003A7A3F" w:rsidP="000E0E0C">
            <w:pPr>
              <w:pStyle w:val="TableParagraph"/>
            </w:pPr>
            <w:r>
              <w:t>N</w:t>
            </w:r>
            <w:r w:rsidR="00D50A45">
              <w:t>P</w:t>
            </w:r>
          </w:p>
        </w:tc>
      </w:tr>
      <w:tr w:rsidR="00D50A45" w:rsidRPr="00C6096E" w14:paraId="3AAE816D" w14:textId="77777777" w:rsidTr="006F6E25">
        <w:trPr>
          <w:trHeight w:val="1048"/>
        </w:trPr>
        <w:tc>
          <w:tcPr>
            <w:tcW w:w="2410" w:type="dxa"/>
            <w:vMerge/>
            <w:tcBorders>
              <w:right w:val="single" w:sz="6" w:space="0" w:color="000000"/>
            </w:tcBorders>
            <w:vAlign w:val="center"/>
          </w:tcPr>
          <w:p w14:paraId="58D8B6D4" w14:textId="77777777" w:rsidR="00D50A45" w:rsidRPr="002B2A14" w:rsidRDefault="00D50A45" w:rsidP="000E0E0C">
            <w:pPr>
              <w:pStyle w:val="TableParagraph"/>
              <w:rPr>
                <w:lang w:val="en-GB"/>
              </w:rPr>
            </w:pPr>
          </w:p>
        </w:tc>
        <w:tc>
          <w:tcPr>
            <w:tcW w:w="2695" w:type="dxa"/>
            <w:tcBorders>
              <w:left w:val="single" w:sz="6" w:space="0" w:color="000000"/>
              <w:bottom w:val="single" w:sz="6" w:space="0" w:color="000000"/>
            </w:tcBorders>
          </w:tcPr>
          <w:p w14:paraId="0CEAB60A" w14:textId="6A2DC3DD" w:rsidR="00D50A45" w:rsidRPr="005A515D" w:rsidRDefault="00D50A45" w:rsidP="005A515D">
            <w:pPr>
              <w:pStyle w:val="TableParagraph"/>
              <w:rPr>
                <w:i/>
                <w:lang w:val="en-GB"/>
              </w:rPr>
            </w:pPr>
            <w:r w:rsidRPr="007412B2">
              <w:rPr>
                <w:lang w:val="en-GB"/>
              </w:rPr>
              <w:t>Assessment of IP and economic data in each beneficiary country carried out</w:t>
            </w:r>
            <w:r w:rsidR="006F6E25">
              <w:rPr>
                <w:lang w:val="en-GB"/>
              </w:rPr>
              <w:t>.</w:t>
            </w:r>
          </w:p>
        </w:tc>
        <w:tc>
          <w:tcPr>
            <w:tcW w:w="3401" w:type="dxa"/>
            <w:vMerge/>
          </w:tcPr>
          <w:p w14:paraId="23565B00" w14:textId="77777777" w:rsidR="00D50A45" w:rsidRDefault="00D50A45" w:rsidP="000E0E0C">
            <w:pPr>
              <w:pStyle w:val="TableParagraph"/>
            </w:pPr>
          </w:p>
        </w:tc>
        <w:tc>
          <w:tcPr>
            <w:tcW w:w="876" w:type="dxa"/>
            <w:vMerge/>
          </w:tcPr>
          <w:p w14:paraId="42EDDFC6" w14:textId="77777777" w:rsidR="00D50A45" w:rsidRDefault="00D50A45" w:rsidP="000E0E0C">
            <w:pPr>
              <w:pStyle w:val="TableParagraph"/>
            </w:pPr>
          </w:p>
        </w:tc>
      </w:tr>
      <w:tr w:rsidR="00D50A45" w:rsidRPr="00C6096E" w14:paraId="2127624C" w14:textId="77777777" w:rsidTr="006F6E25">
        <w:trPr>
          <w:trHeight w:val="1048"/>
        </w:trPr>
        <w:tc>
          <w:tcPr>
            <w:tcW w:w="2410" w:type="dxa"/>
            <w:vMerge/>
            <w:tcBorders>
              <w:right w:val="single" w:sz="6" w:space="0" w:color="000000"/>
            </w:tcBorders>
            <w:vAlign w:val="center"/>
          </w:tcPr>
          <w:p w14:paraId="53A80BE9" w14:textId="77777777" w:rsidR="00D50A45" w:rsidRPr="002B2A14" w:rsidRDefault="00D50A45" w:rsidP="000E0E0C">
            <w:pPr>
              <w:pStyle w:val="TableParagraph"/>
              <w:rPr>
                <w:lang w:val="en-GB"/>
              </w:rPr>
            </w:pPr>
          </w:p>
        </w:tc>
        <w:tc>
          <w:tcPr>
            <w:tcW w:w="2695" w:type="dxa"/>
            <w:tcBorders>
              <w:left w:val="single" w:sz="6" w:space="0" w:color="000000"/>
              <w:bottom w:val="single" w:sz="6" w:space="0" w:color="000000"/>
            </w:tcBorders>
          </w:tcPr>
          <w:p w14:paraId="70DDD743" w14:textId="1C7211C9" w:rsidR="00D50A45" w:rsidRPr="007412B2" w:rsidRDefault="00D50A45" w:rsidP="005A515D">
            <w:pPr>
              <w:pStyle w:val="TableParagraph"/>
              <w:rPr>
                <w:lang w:val="en-GB"/>
              </w:rPr>
            </w:pPr>
            <w:r w:rsidRPr="007412B2">
              <w:rPr>
                <w:lang w:val="en-GB"/>
              </w:rPr>
              <w:t>Project implementation presented and discussed in the CDIP</w:t>
            </w:r>
            <w:r w:rsidR="006F6E25">
              <w:rPr>
                <w:lang w:val="en-GB"/>
              </w:rPr>
              <w:t>.</w:t>
            </w:r>
          </w:p>
        </w:tc>
        <w:tc>
          <w:tcPr>
            <w:tcW w:w="3401" w:type="dxa"/>
            <w:vMerge/>
          </w:tcPr>
          <w:p w14:paraId="09981B95" w14:textId="77777777" w:rsidR="00D50A45" w:rsidRDefault="00D50A45" w:rsidP="000E0E0C">
            <w:pPr>
              <w:pStyle w:val="TableParagraph"/>
            </w:pPr>
          </w:p>
        </w:tc>
        <w:tc>
          <w:tcPr>
            <w:tcW w:w="876" w:type="dxa"/>
            <w:vMerge/>
          </w:tcPr>
          <w:p w14:paraId="2B66C885" w14:textId="77777777" w:rsidR="00D50A45" w:rsidRDefault="00D50A45" w:rsidP="000E0E0C">
            <w:pPr>
              <w:pStyle w:val="TableParagraph"/>
            </w:pPr>
          </w:p>
        </w:tc>
      </w:tr>
      <w:tr w:rsidR="005A515D" w:rsidRPr="00C6096E" w14:paraId="2DAFE0A9" w14:textId="77777777" w:rsidTr="005A515D">
        <w:trPr>
          <w:trHeight w:val="623"/>
        </w:trPr>
        <w:tc>
          <w:tcPr>
            <w:tcW w:w="2410" w:type="dxa"/>
            <w:vMerge w:val="restart"/>
            <w:tcBorders>
              <w:right w:val="single" w:sz="6" w:space="0" w:color="000000"/>
            </w:tcBorders>
            <w:vAlign w:val="center"/>
          </w:tcPr>
          <w:p w14:paraId="519C96FE" w14:textId="77777777" w:rsidR="005A515D" w:rsidRPr="002B2A14" w:rsidRDefault="005A515D" w:rsidP="007412B2">
            <w:pPr>
              <w:spacing w:before="240" w:after="120"/>
              <w:rPr>
                <w:lang w:val="en-GB"/>
              </w:rPr>
            </w:pPr>
            <w:r w:rsidRPr="002B2A14">
              <w:rPr>
                <w:lang w:val="en-GB"/>
              </w:rPr>
              <w:t xml:space="preserve">All project deliverables completed </w:t>
            </w:r>
          </w:p>
          <w:p w14:paraId="44C4346C" w14:textId="77777777" w:rsidR="005A515D" w:rsidRPr="00C6096E" w:rsidRDefault="005A515D" w:rsidP="000E0E0C">
            <w:pPr>
              <w:pStyle w:val="TableParagraph"/>
            </w:pPr>
          </w:p>
        </w:tc>
        <w:tc>
          <w:tcPr>
            <w:tcW w:w="2695" w:type="dxa"/>
            <w:tcBorders>
              <w:top w:val="single" w:sz="6" w:space="0" w:color="000000"/>
              <w:left w:val="single" w:sz="6" w:space="0" w:color="000000"/>
              <w:bottom w:val="single" w:sz="6" w:space="0" w:color="000000"/>
            </w:tcBorders>
          </w:tcPr>
          <w:p w14:paraId="361BD9BE" w14:textId="64B46ED8" w:rsidR="005A515D" w:rsidRPr="005A515D" w:rsidRDefault="005A515D" w:rsidP="005A515D">
            <w:pPr>
              <w:pStyle w:val="TableParagraph"/>
              <w:rPr>
                <w:i/>
                <w:lang w:val="en-GB"/>
              </w:rPr>
            </w:pPr>
            <w:r w:rsidRPr="007412B2">
              <w:rPr>
                <w:lang w:val="en-GB"/>
              </w:rPr>
              <w:t>Methodologies in place, tested and validated</w:t>
            </w:r>
            <w:r w:rsidR="006F6E25">
              <w:rPr>
                <w:lang w:val="en-GB"/>
              </w:rPr>
              <w:t>.</w:t>
            </w:r>
          </w:p>
        </w:tc>
        <w:tc>
          <w:tcPr>
            <w:tcW w:w="3401" w:type="dxa"/>
            <w:vMerge w:val="restart"/>
            <w:vAlign w:val="center"/>
          </w:tcPr>
          <w:p w14:paraId="657D24F0" w14:textId="3869D139" w:rsidR="005A515D" w:rsidRPr="00C6096E" w:rsidRDefault="003A7A3F" w:rsidP="000E0E0C">
            <w:pPr>
              <w:pStyle w:val="TableParagraph"/>
            </w:pPr>
            <w:r>
              <w:t>N</w:t>
            </w:r>
            <w:r w:rsidR="005A515D">
              <w:t>A</w:t>
            </w:r>
          </w:p>
        </w:tc>
        <w:tc>
          <w:tcPr>
            <w:tcW w:w="876" w:type="dxa"/>
            <w:vMerge w:val="restart"/>
            <w:vAlign w:val="center"/>
          </w:tcPr>
          <w:p w14:paraId="0CFF0001" w14:textId="16C85AA5" w:rsidR="005A515D" w:rsidRPr="00C6096E" w:rsidRDefault="003A7A3F" w:rsidP="000E0E0C">
            <w:pPr>
              <w:pStyle w:val="TableParagraph"/>
            </w:pPr>
            <w:r>
              <w:t>N</w:t>
            </w:r>
            <w:r w:rsidR="005A515D">
              <w:t>P</w:t>
            </w:r>
          </w:p>
        </w:tc>
      </w:tr>
      <w:tr w:rsidR="005A515D" w:rsidRPr="00C6096E" w14:paraId="0A74217E" w14:textId="77777777" w:rsidTr="00D50A45">
        <w:trPr>
          <w:trHeight w:val="831"/>
        </w:trPr>
        <w:tc>
          <w:tcPr>
            <w:tcW w:w="2410" w:type="dxa"/>
            <w:vMerge/>
            <w:tcBorders>
              <w:right w:val="single" w:sz="6" w:space="0" w:color="000000"/>
            </w:tcBorders>
            <w:vAlign w:val="center"/>
          </w:tcPr>
          <w:p w14:paraId="3ED37694"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5178F21E" w14:textId="04863C92" w:rsidR="005A515D" w:rsidRPr="005A515D" w:rsidRDefault="005A515D" w:rsidP="005A515D">
            <w:pPr>
              <w:pStyle w:val="TableParagraph"/>
              <w:rPr>
                <w:lang w:val="en-GB"/>
              </w:rPr>
            </w:pPr>
            <w:r w:rsidRPr="007412B2">
              <w:rPr>
                <w:lang w:val="en-GB"/>
              </w:rPr>
              <w:t>Database developed and available for use in each beneficiary country</w:t>
            </w:r>
            <w:r w:rsidR="006F6E25">
              <w:rPr>
                <w:lang w:val="en-GB"/>
              </w:rPr>
              <w:t>.</w:t>
            </w:r>
          </w:p>
        </w:tc>
        <w:tc>
          <w:tcPr>
            <w:tcW w:w="3401" w:type="dxa"/>
            <w:vMerge/>
            <w:vAlign w:val="center"/>
          </w:tcPr>
          <w:p w14:paraId="27ED4763" w14:textId="77777777" w:rsidR="005A515D" w:rsidRDefault="005A515D" w:rsidP="000E0E0C">
            <w:pPr>
              <w:pStyle w:val="TableParagraph"/>
            </w:pPr>
          </w:p>
        </w:tc>
        <w:tc>
          <w:tcPr>
            <w:tcW w:w="876" w:type="dxa"/>
            <w:vMerge/>
            <w:vAlign w:val="center"/>
          </w:tcPr>
          <w:p w14:paraId="54D85650" w14:textId="77777777" w:rsidR="005A515D" w:rsidRDefault="005A515D" w:rsidP="000E0E0C">
            <w:pPr>
              <w:pStyle w:val="TableParagraph"/>
            </w:pPr>
          </w:p>
        </w:tc>
      </w:tr>
      <w:tr w:rsidR="005A515D" w:rsidRPr="00C6096E" w14:paraId="294ADB38" w14:textId="77777777" w:rsidTr="00D50A45">
        <w:trPr>
          <w:trHeight w:val="843"/>
        </w:trPr>
        <w:tc>
          <w:tcPr>
            <w:tcW w:w="2410" w:type="dxa"/>
            <w:vMerge/>
            <w:tcBorders>
              <w:right w:val="single" w:sz="6" w:space="0" w:color="000000"/>
            </w:tcBorders>
            <w:vAlign w:val="center"/>
          </w:tcPr>
          <w:p w14:paraId="24359DDD"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37F5FEE1" w14:textId="0E969A24" w:rsidR="005A515D" w:rsidRPr="005A515D" w:rsidRDefault="005A515D" w:rsidP="005A515D">
            <w:pPr>
              <w:pStyle w:val="TableParagraph"/>
              <w:rPr>
                <w:lang w:val="en-GB"/>
              </w:rPr>
            </w:pPr>
            <w:r w:rsidRPr="007412B2">
              <w:rPr>
                <w:lang w:val="en-GB"/>
              </w:rPr>
              <w:t>Studies delivered, including an external peer review, in each beneficiary country</w:t>
            </w:r>
            <w:r w:rsidR="006F6E25">
              <w:rPr>
                <w:lang w:val="en-GB"/>
              </w:rPr>
              <w:t>.</w:t>
            </w:r>
          </w:p>
        </w:tc>
        <w:tc>
          <w:tcPr>
            <w:tcW w:w="3401" w:type="dxa"/>
            <w:vMerge/>
            <w:vAlign w:val="center"/>
          </w:tcPr>
          <w:p w14:paraId="733FBE2C" w14:textId="77777777" w:rsidR="005A515D" w:rsidRDefault="005A515D" w:rsidP="000E0E0C">
            <w:pPr>
              <w:pStyle w:val="TableParagraph"/>
            </w:pPr>
          </w:p>
        </w:tc>
        <w:tc>
          <w:tcPr>
            <w:tcW w:w="876" w:type="dxa"/>
            <w:vMerge/>
            <w:vAlign w:val="center"/>
          </w:tcPr>
          <w:p w14:paraId="6F6FA647" w14:textId="77777777" w:rsidR="005A515D" w:rsidRDefault="005A515D" w:rsidP="000E0E0C">
            <w:pPr>
              <w:pStyle w:val="TableParagraph"/>
            </w:pPr>
          </w:p>
        </w:tc>
      </w:tr>
      <w:tr w:rsidR="005A515D" w:rsidRPr="00C6096E" w14:paraId="68F8A5E3" w14:textId="77777777" w:rsidTr="00D50A45">
        <w:trPr>
          <w:trHeight w:val="1284"/>
        </w:trPr>
        <w:tc>
          <w:tcPr>
            <w:tcW w:w="2410" w:type="dxa"/>
            <w:vMerge/>
            <w:tcBorders>
              <w:right w:val="single" w:sz="6" w:space="0" w:color="000000"/>
            </w:tcBorders>
            <w:vAlign w:val="center"/>
          </w:tcPr>
          <w:p w14:paraId="37C8BCB3"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2AFBF233" w14:textId="695A859E" w:rsidR="005A515D" w:rsidRPr="007412B2" w:rsidRDefault="005A515D" w:rsidP="00D50A45">
            <w:pPr>
              <w:pStyle w:val="TableParagraph"/>
              <w:rPr>
                <w:lang w:val="en-GB"/>
              </w:rPr>
            </w:pPr>
            <w:r w:rsidRPr="007412B2">
              <w:rPr>
                <w:lang w:val="en-GB"/>
              </w:rPr>
              <w:t>Final economic analysis published for each beneficiary country on WIPO website and discussed in the CDIP</w:t>
            </w:r>
            <w:r w:rsidR="006F6E25">
              <w:rPr>
                <w:lang w:val="en-GB"/>
              </w:rPr>
              <w:t>.</w:t>
            </w:r>
          </w:p>
        </w:tc>
        <w:tc>
          <w:tcPr>
            <w:tcW w:w="3401" w:type="dxa"/>
            <w:vMerge/>
            <w:vAlign w:val="center"/>
          </w:tcPr>
          <w:p w14:paraId="1E8759D5" w14:textId="77777777" w:rsidR="005A515D" w:rsidRDefault="005A515D" w:rsidP="000E0E0C">
            <w:pPr>
              <w:pStyle w:val="TableParagraph"/>
            </w:pPr>
          </w:p>
        </w:tc>
        <w:tc>
          <w:tcPr>
            <w:tcW w:w="876" w:type="dxa"/>
            <w:vMerge/>
            <w:vAlign w:val="center"/>
          </w:tcPr>
          <w:p w14:paraId="498E08E9" w14:textId="77777777" w:rsidR="005A515D" w:rsidRDefault="005A515D" w:rsidP="000E0E0C">
            <w:pPr>
              <w:pStyle w:val="TableParagraph"/>
            </w:pPr>
          </w:p>
        </w:tc>
      </w:tr>
      <w:tr w:rsidR="005A515D" w:rsidRPr="00C6096E" w14:paraId="7F5FB409" w14:textId="77777777" w:rsidTr="00D50A45">
        <w:trPr>
          <w:trHeight w:val="469"/>
        </w:trPr>
        <w:tc>
          <w:tcPr>
            <w:tcW w:w="2410" w:type="dxa"/>
            <w:vMerge/>
            <w:tcBorders>
              <w:right w:val="single" w:sz="6" w:space="0" w:color="000000"/>
            </w:tcBorders>
            <w:vAlign w:val="center"/>
          </w:tcPr>
          <w:p w14:paraId="2600EE1A"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0CBB1FDC" w14:textId="5C330B6B" w:rsidR="005A515D" w:rsidRPr="007412B2" w:rsidRDefault="005A515D" w:rsidP="005A515D">
            <w:pPr>
              <w:pStyle w:val="TableParagraph"/>
              <w:rPr>
                <w:lang w:val="en-GB"/>
              </w:rPr>
            </w:pPr>
            <w:r w:rsidRPr="007412B2">
              <w:rPr>
                <w:lang w:val="en-GB"/>
              </w:rPr>
              <w:t>Trainings delivered</w:t>
            </w:r>
            <w:r w:rsidR="006F6E25">
              <w:rPr>
                <w:lang w:val="en-GB"/>
              </w:rPr>
              <w:t>.</w:t>
            </w:r>
          </w:p>
        </w:tc>
        <w:tc>
          <w:tcPr>
            <w:tcW w:w="3401" w:type="dxa"/>
            <w:vMerge/>
            <w:vAlign w:val="center"/>
          </w:tcPr>
          <w:p w14:paraId="01C1E82F" w14:textId="77777777" w:rsidR="005A515D" w:rsidRDefault="005A515D" w:rsidP="000E0E0C">
            <w:pPr>
              <w:pStyle w:val="TableParagraph"/>
            </w:pPr>
          </w:p>
        </w:tc>
        <w:tc>
          <w:tcPr>
            <w:tcW w:w="876" w:type="dxa"/>
            <w:vMerge/>
            <w:vAlign w:val="center"/>
          </w:tcPr>
          <w:p w14:paraId="06F4FB77" w14:textId="77777777" w:rsidR="005A515D" w:rsidRDefault="005A515D" w:rsidP="000E0E0C">
            <w:pPr>
              <w:pStyle w:val="TableParagraph"/>
            </w:pPr>
          </w:p>
        </w:tc>
      </w:tr>
    </w:tbl>
    <w:p w14:paraId="5EF61A97" w14:textId="77777777" w:rsidR="00AC043E" w:rsidRDefault="00AC043E" w:rsidP="00F778DD">
      <w:pPr>
        <w:pStyle w:val="BodyText"/>
      </w:pPr>
    </w:p>
    <w:p w14:paraId="45464EBF" w14:textId="7422B483" w:rsidR="00F778DD" w:rsidRDefault="00F778DD" w:rsidP="00F778DD">
      <w:pPr>
        <w:jc w:val="right"/>
      </w:pPr>
      <w:r>
        <w:t>[Annex IX follows]</w:t>
      </w:r>
    </w:p>
    <w:p w14:paraId="2DA412FF" w14:textId="77777777" w:rsidR="00F778DD" w:rsidRDefault="00F778DD">
      <w:pPr>
        <w:sectPr w:rsidR="00F778DD" w:rsidSect="00CF07C0">
          <w:headerReference w:type="default" r:id="rId79"/>
          <w:headerReference w:type="first" r:id="rId80"/>
          <w:pgSz w:w="11907" w:h="16840" w:code="9"/>
          <w:pgMar w:top="1418" w:right="1418" w:bottom="1418" w:left="1418" w:header="709" w:footer="709" w:gutter="0"/>
          <w:pgNumType w:start="1"/>
          <w:cols w:space="720"/>
          <w:titlePg/>
          <w:docGrid w:linePitch="299"/>
        </w:sectPr>
      </w:pPr>
      <w:r>
        <w:br w:type="page"/>
      </w:r>
    </w:p>
    <w:p w14:paraId="7273F9A7" w14:textId="05CD3CD9" w:rsidR="00F778DD" w:rsidRDefault="00F778D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97B5D" w:rsidRPr="00797B5D" w14:paraId="2A3333BF" w14:textId="77777777" w:rsidTr="000E0E0C">
        <w:trPr>
          <w:trHeight w:val="431"/>
        </w:trPr>
        <w:tc>
          <w:tcPr>
            <w:tcW w:w="9290" w:type="dxa"/>
            <w:gridSpan w:val="2"/>
          </w:tcPr>
          <w:p w14:paraId="4FFFFA53" w14:textId="77777777" w:rsidR="00797B5D" w:rsidRPr="003A7A3F" w:rsidRDefault="00797B5D" w:rsidP="00797B5D">
            <w:pPr>
              <w:widowControl w:val="0"/>
              <w:autoSpaceDE w:val="0"/>
              <w:autoSpaceDN w:val="0"/>
              <w:spacing w:before="88"/>
              <w:ind w:left="110"/>
              <w:rPr>
                <w:rFonts w:eastAsia="Arial"/>
                <w:szCs w:val="22"/>
              </w:rPr>
            </w:pPr>
            <w:r w:rsidRPr="003A7A3F">
              <w:rPr>
                <w:rFonts w:eastAsia="Arial"/>
                <w:szCs w:val="22"/>
              </w:rPr>
              <w:t>PROJECT</w:t>
            </w:r>
            <w:r w:rsidRPr="003A7A3F">
              <w:rPr>
                <w:rFonts w:eastAsia="Arial"/>
                <w:spacing w:val="-4"/>
                <w:szCs w:val="22"/>
              </w:rPr>
              <w:t xml:space="preserve"> </w:t>
            </w:r>
            <w:r w:rsidRPr="003A7A3F">
              <w:rPr>
                <w:rFonts w:eastAsia="Arial"/>
                <w:szCs w:val="22"/>
              </w:rPr>
              <w:t>SUMMARY</w:t>
            </w:r>
          </w:p>
        </w:tc>
      </w:tr>
      <w:tr w:rsidR="00797B5D" w:rsidRPr="00797B5D" w14:paraId="26E487D7" w14:textId="77777777" w:rsidTr="000E0E0C">
        <w:trPr>
          <w:trHeight w:val="324"/>
        </w:trPr>
        <w:tc>
          <w:tcPr>
            <w:tcW w:w="2377" w:type="dxa"/>
            <w:shd w:val="clear" w:color="auto" w:fill="68E089"/>
          </w:tcPr>
          <w:p w14:paraId="0954E7F4"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Project Code</w:t>
            </w:r>
          </w:p>
        </w:tc>
        <w:tc>
          <w:tcPr>
            <w:tcW w:w="6913" w:type="dxa"/>
          </w:tcPr>
          <w:p w14:paraId="19532CA5" w14:textId="2C367120" w:rsidR="00797B5D" w:rsidRPr="003A7A3F" w:rsidRDefault="009B1246" w:rsidP="00797B5D">
            <w:pPr>
              <w:widowControl w:val="0"/>
              <w:autoSpaceDE w:val="0"/>
              <w:autoSpaceDN w:val="0"/>
              <w:ind w:left="109"/>
              <w:rPr>
                <w:rFonts w:eastAsia="Arial"/>
                <w:szCs w:val="22"/>
              </w:rPr>
            </w:pPr>
            <w:r w:rsidRPr="003A7A3F">
              <w:rPr>
                <w:rFonts w:eastAsia="Arial"/>
                <w:szCs w:val="22"/>
              </w:rPr>
              <w:t>DA_1_4_10_11_01</w:t>
            </w:r>
          </w:p>
        </w:tc>
      </w:tr>
      <w:tr w:rsidR="00797B5D" w:rsidRPr="00797B5D" w14:paraId="2D371504" w14:textId="77777777" w:rsidTr="000E0E0C">
        <w:trPr>
          <w:trHeight w:val="342"/>
        </w:trPr>
        <w:tc>
          <w:tcPr>
            <w:tcW w:w="2377" w:type="dxa"/>
            <w:shd w:val="clear" w:color="auto" w:fill="68E089"/>
          </w:tcPr>
          <w:p w14:paraId="283C0B0A" w14:textId="77777777" w:rsidR="00797B5D" w:rsidRPr="003A7A3F" w:rsidRDefault="00797B5D" w:rsidP="00797B5D">
            <w:pPr>
              <w:widowControl w:val="0"/>
              <w:autoSpaceDE w:val="0"/>
              <w:autoSpaceDN w:val="0"/>
              <w:spacing w:before="1"/>
              <w:ind w:left="110"/>
              <w:rPr>
                <w:rFonts w:eastAsia="Arial"/>
                <w:szCs w:val="22"/>
              </w:rPr>
            </w:pPr>
            <w:r w:rsidRPr="003A7A3F">
              <w:rPr>
                <w:rFonts w:eastAsia="Arial"/>
                <w:szCs w:val="22"/>
                <w:u w:val="single"/>
              </w:rPr>
              <w:t>Title</w:t>
            </w:r>
          </w:p>
        </w:tc>
        <w:tc>
          <w:tcPr>
            <w:tcW w:w="6913" w:type="dxa"/>
          </w:tcPr>
          <w:p w14:paraId="2280407F" w14:textId="5BD3ED88" w:rsidR="00797B5D" w:rsidRPr="003A7A3F" w:rsidRDefault="005473E1" w:rsidP="00AC043E">
            <w:pPr>
              <w:widowControl w:val="0"/>
              <w:autoSpaceDE w:val="0"/>
              <w:autoSpaceDN w:val="0"/>
              <w:spacing w:before="1"/>
              <w:ind w:left="109"/>
              <w:rPr>
                <w:rFonts w:eastAsia="Arial"/>
                <w:szCs w:val="22"/>
              </w:rPr>
            </w:pPr>
            <w:hyperlink r:id="rId81" w:history="1">
              <w:r w:rsidR="00AC043E" w:rsidRPr="003A7A3F">
                <w:rPr>
                  <w:rStyle w:val="Hyperlink"/>
                  <w:rFonts w:eastAsia="Arial"/>
                  <w:szCs w:val="22"/>
                </w:rPr>
                <w:t>Empowering Small Businesses Through IP: Developing Strategies for Supporting Geographical Indications or Collective Marks in the Post-registration Period</w:t>
              </w:r>
            </w:hyperlink>
          </w:p>
        </w:tc>
      </w:tr>
      <w:tr w:rsidR="00797B5D" w:rsidRPr="00797B5D" w14:paraId="49480267" w14:textId="77777777" w:rsidTr="000E0E0C">
        <w:trPr>
          <w:trHeight w:val="531"/>
        </w:trPr>
        <w:tc>
          <w:tcPr>
            <w:tcW w:w="2377" w:type="dxa"/>
            <w:shd w:val="clear" w:color="auto" w:fill="68E089"/>
          </w:tcPr>
          <w:p w14:paraId="352DFBDE" w14:textId="6C4C56B7" w:rsidR="00797B5D" w:rsidRPr="003A7A3F" w:rsidRDefault="005473E1" w:rsidP="00797B5D">
            <w:pPr>
              <w:widowControl w:val="0"/>
              <w:autoSpaceDE w:val="0"/>
              <w:autoSpaceDN w:val="0"/>
              <w:ind w:left="110" w:right="121"/>
              <w:rPr>
                <w:rFonts w:eastAsia="Arial"/>
                <w:szCs w:val="22"/>
              </w:rPr>
            </w:pPr>
            <w:hyperlink r:id="rId82" w:history="1">
              <w:r w:rsidR="00797B5D" w:rsidRPr="003A7A3F">
                <w:rPr>
                  <w:rFonts w:eastAsia="Arial"/>
                  <w:color w:val="0000FF"/>
                  <w:szCs w:val="22"/>
                  <w:u w:val="single"/>
                </w:rPr>
                <w:t>Development Agenda</w:t>
              </w:r>
              <w:r w:rsidR="00797B5D" w:rsidRPr="003A7A3F">
                <w:rPr>
                  <w:rFonts w:eastAsia="Arial"/>
                  <w:color w:val="0000FF"/>
                  <w:spacing w:val="-59"/>
                  <w:szCs w:val="22"/>
                  <w:u w:val="single"/>
                </w:rPr>
                <w:t xml:space="preserve"> </w:t>
              </w:r>
              <w:r w:rsidR="00797B5D" w:rsidRPr="003A7A3F">
                <w:rPr>
                  <w:rFonts w:eastAsia="Arial"/>
                  <w:color w:val="0000FF"/>
                  <w:szCs w:val="22"/>
                  <w:u w:val="single"/>
                </w:rPr>
                <w:t>Recommendation</w:t>
              </w:r>
            </w:hyperlink>
            <w:r w:rsidR="009B1246" w:rsidRPr="003A7A3F">
              <w:rPr>
                <w:rFonts w:eastAsia="Arial"/>
                <w:color w:val="0000FF"/>
                <w:szCs w:val="22"/>
                <w:u w:val="single"/>
              </w:rPr>
              <w:t>s</w:t>
            </w:r>
          </w:p>
        </w:tc>
        <w:tc>
          <w:tcPr>
            <w:tcW w:w="6913" w:type="dxa"/>
          </w:tcPr>
          <w:p w14:paraId="40243D14" w14:textId="55F87DDA" w:rsidR="00797B5D" w:rsidRPr="003A7A3F" w:rsidRDefault="009B1246" w:rsidP="0087708E">
            <w:pPr>
              <w:widowControl w:val="0"/>
              <w:autoSpaceDE w:val="0"/>
              <w:autoSpaceDN w:val="0"/>
              <w:ind w:left="109" w:right="880"/>
              <w:rPr>
                <w:rFonts w:eastAsia="Arial"/>
                <w:szCs w:val="22"/>
              </w:rPr>
            </w:pPr>
            <w:r w:rsidRPr="00A914CC">
              <w:rPr>
                <w:rFonts w:eastAsia="Arial"/>
                <w:szCs w:val="22"/>
              </w:rPr>
              <w:t>Recommendation</w:t>
            </w:r>
            <w:r w:rsidR="0087708E" w:rsidRPr="00A914CC">
              <w:rPr>
                <w:rFonts w:eastAsia="Arial"/>
                <w:szCs w:val="22"/>
              </w:rPr>
              <w:t>s</w:t>
            </w:r>
            <w:r w:rsidRPr="00A914CC">
              <w:rPr>
                <w:rFonts w:eastAsia="Arial"/>
                <w:szCs w:val="22"/>
              </w:rPr>
              <w:t xml:space="preserve"> </w:t>
            </w:r>
            <w:r w:rsidRPr="003A7A3F">
              <w:rPr>
                <w:rFonts w:eastAsia="Arial"/>
                <w:i/>
                <w:szCs w:val="22"/>
              </w:rPr>
              <w:t>1</w:t>
            </w:r>
            <w:r w:rsidR="0087708E">
              <w:rPr>
                <w:rFonts w:eastAsia="Arial"/>
                <w:szCs w:val="22"/>
              </w:rPr>
              <w:t xml:space="preserve">; </w:t>
            </w:r>
            <w:r w:rsidR="00A914CC">
              <w:rPr>
                <w:rFonts w:eastAsia="Arial"/>
                <w:szCs w:val="22"/>
              </w:rPr>
              <w:t xml:space="preserve"> </w:t>
            </w:r>
            <w:r w:rsidR="0087708E">
              <w:rPr>
                <w:rFonts w:eastAsia="Arial"/>
                <w:szCs w:val="22"/>
              </w:rPr>
              <w:t xml:space="preserve">4; </w:t>
            </w:r>
            <w:r w:rsidR="00A914CC">
              <w:rPr>
                <w:rFonts w:eastAsia="Arial"/>
                <w:szCs w:val="22"/>
              </w:rPr>
              <w:t xml:space="preserve"> </w:t>
            </w:r>
            <w:r w:rsidR="0087708E">
              <w:rPr>
                <w:rFonts w:eastAsia="Arial"/>
                <w:szCs w:val="22"/>
              </w:rPr>
              <w:t>10</w:t>
            </w:r>
            <w:r w:rsidR="00A914CC">
              <w:rPr>
                <w:rFonts w:eastAsia="Arial"/>
                <w:szCs w:val="22"/>
              </w:rPr>
              <w:t xml:space="preserve">; </w:t>
            </w:r>
            <w:r w:rsidR="0087708E">
              <w:rPr>
                <w:rFonts w:eastAsia="Arial"/>
                <w:szCs w:val="22"/>
              </w:rPr>
              <w:t xml:space="preserve"> and 11. </w:t>
            </w:r>
          </w:p>
        </w:tc>
      </w:tr>
      <w:tr w:rsidR="00797B5D" w:rsidRPr="004C7669" w14:paraId="13AC9EF1" w14:textId="77777777" w:rsidTr="000E0E0C">
        <w:trPr>
          <w:trHeight w:val="621"/>
        </w:trPr>
        <w:tc>
          <w:tcPr>
            <w:tcW w:w="2377" w:type="dxa"/>
            <w:shd w:val="clear" w:color="auto" w:fill="68E089"/>
          </w:tcPr>
          <w:p w14:paraId="6A9116F6"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Project</w:t>
            </w:r>
            <w:r w:rsidRPr="003A7A3F">
              <w:rPr>
                <w:rFonts w:eastAsia="Arial"/>
                <w:spacing w:val="-1"/>
                <w:szCs w:val="22"/>
                <w:u w:val="single"/>
              </w:rPr>
              <w:t xml:space="preserve"> </w:t>
            </w:r>
            <w:r w:rsidRPr="003A7A3F">
              <w:rPr>
                <w:rFonts w:eastAsia="Arial"/>
                <w:szCs w:val="22"/>
                <w:u w:val="single"/>
              </w:rPr>
              <w:t>Budget</w:t>
            </w:r>
          </w:p>
        </w:tc>
        <w:tc>
          <w:tcPr>
            <w:tcW w:w="6913" w:type="dxa"/>
          </w:tcPr>
          <w:p w14:paraId="5B2ACAA2" w14:textId="467734B6" w:rsidR="00797B5D" w:rsidRPr="004C7669" w:rsidRDefault="00803A56" w:rsidP="004C7669">
            <w:pPr>
              <w:widowControl w:val="0"/>
              <w:autoSpaceDE w:val="0"/>
              <w:autoSpaceDN w:val="0"/>
              <w:ind w:left="109" w:right="720"/>
              <w:rPr>
                <w:rFonts w:eastAsia="Arial"/>
                <w:szCs w:val="22"/>
              </w:rPr>
            </w:pPr>
            <w:r w:rsidRPr="004C7669">
              <w:rPr>
                <w:rFonts w:eastAsia="Arial"/>
                <w:szCs w:val="22"/>
              </w:rPr>
              <w:t xml:space="preserve">Total </w:t>
            </w:r>
            <w:r w:rsidR="004C7669" w:rsidRPr="004C7669">
              <w:rPr>
                <w:rFonts w:eastAsia="Arial"/>
                <w:szCs w:val="22"/>
              </w:rPr>
              <w:t xml:space="preserve">project </w:t>
            </w:r>
            <w:r w:rsidRPr="004C7669">
              <w:rPr>
                <w:rFonts w:eastAsia="Arial"/>
                <w:szCs w:val="22"/>
              </w:rPr>
              <w:t xml:space="preserve">budget: </w:t>
            </w:r>
            <w:r w:rsidR="001D5C9B">
              <w:rPr>
                <w:rFonts w:eastAsia="Arial"/>
                <w:szCs w:val="22"/>
              </w:rPr>
              <w:t xml:space="preserve"> </w:t>
            </w:r>
            <w:r w:rsidRPr="004C7669">
              <w:rPr>
                <w:rFonts w:eastAsia="Arial"/>
                <w:szCs w:val="22"/>
              </w:rPr>
              <w:t>592,300</w:t>
            </w:r>
            <w:r w:rsidR="004C7669" w:rsidRPr="004C7669">
              <w:rPr>
                <w:rFonts w:eastAsia="Arial"/>
                <w:szCs w:val="22"/>
              </w:rPr>
              <w:t xml:space="preserve"> Swiss francs, alloca</w:t>
            </w:r>
            <w:r w:rsidR="004C7669">
              <w:rPr>
                <w:rFonts w:eastAsia="Arial"/>
                <w:szCs w:val="22"/>
              </w:rPr>
              <w:t xml:space="preserve">ted for non-personnel resources. </w:t>
            </w:r>
            <w:r w:rsidRPr="004C7669">
              <w:rPr>
                <w:rFonts w:eastAsia="Arial"/>
                <w:szCs w:val="22"/>
              </w:rPr>
              <w:t xml:space="preserve"> </w:t>
            </w:r>
          </w:p>
        </w:tc>
      </w:tr>
      <w:tr w:rsidR="00797B5D" w:rsidRPr="00797B5D" w14:paraId="5DEB2D80" w14:textId="77777777" w:rsidTr="000E0E0C">
        <w:trPr>
          <w:trHeight w:val="531"/>
        </w:trPr>
        <w:tc>
          <w:tcPr>
            <w:tcW w:w="2377" w:type="dxa"/>
            <w:shd w:val="clear" w:color="auto" w:fill="68E089"/>
          </w:tcPr>
          <w:p w14:paraId="605A4137" w14:textId="77777777" w:rsidR="00797B5D" w:rsidRPr="003A7A3F" w:rsidRDefault="00797B5D" w:rsidP="00797B5D">
            <w:pPr>
              <w:widowControl w:val="0"/>
              <w:autoSpaceDE w:val="0"/>
              <w:autoSpaceDN w:val="0"/>
              <w:spacing w:before="1"/>
              <w:ind w:left="110"/>
              <w:rPr>
                <w:rFonts w:eastAsia="Arial"/>
                <w:szCs w:val="22"/>
              </w:rPr>
            </w:pPr>
            <w:r w:rsidRPr="003A7A3F">
              <w:rPr>
                <w:rFonts w:eastAsia="Arial"/>
                <w:szCs w:val="22"/>
                <w:u w:val="single"/>
              </w:rPr>
              <w:t>Project</w:t>
            </w:r>
            <w:r w:rsidRPr="003A7A3F">
              <w:rPr>
                <w:rFonts w:eastAsia="Arial"/>
                <w:spacing w:val="-1"/>
                <w:szCs w:val="22"/>
                <w:u w:val="single"/>
              </w:rPr>
              <w:t xml:space="preserve"> </w:t>
            </w:r>
            <w:r w:rsidRPr="003A7A3F">
              <w:rPr>
                <w:rFonts w:eastAsia="Arial"/>
                <w:szCs w:val="22"/>
                <w:u w:val="single"/>
              </w:rPr>
              <w:t>Start</w:t>
            </w:r>
            <w:r w:rsidRPr="003A7A3F">
              <w:rPr>
                <w:rFonts w:eastAsia="Arial"/>
                <w:spacing w:val="-1"/>
                <w:szCs w:val="22"/>
                <w:u w:val="single"/>
              </w:rPr>
              <w:t xml:space="preserve"> </w:t>
            </w:r>
            <w:r w:rsidRPr="003A7A3F">
              <w:rPr>
                <w:rFonts w:eastAsia="Arial"/>
                <w:szCs w:val="22"/>
                <w:u w:val="single"/>
              </w:rPr>
              <w:t>Date</w:t>
            </w:r>
          </w:p>
        </w:tc>
        <w:tc>
          <w:tcPr>
            <w:tcW w:w="6913" w:type="dxa"/>
          </w:tcPr>
          <w:p w14:paraId="329DF26A" w14:textId="222C19E7" w:rsidR="004C7669" w:rsidRPr="004C7669" w:rsidRDefault="004C7669" w:rsidP="004C7669">
            <w:pPr>
              <w:widowControl w:val="0"/>
              <w:autoSpaceDE w:val="0"/>
              <w:autoSpaceDN w:val="0"/>
              <w:spacing w:before="1"/>
              <w:ind w:left="109"/>
              <w:rPr>
                <w:szCs w:val="22"/>
              </w:rPr>
            </w:pPr>
            <w:r w:rsidRPr="004C7669">
              <w:rPr>
                <w:szCs w:val="22"/>
              </w:rPr>
              <w:t>The project started its phase zero (preparation) in January.  Actual project implementation started in</w:t>
            </w:r>
            <w:r w:rsidR="00BE10A0">
              <w:rPr>
                <w:szCs w:val="22"/>
              </w:rPr>
              <w:t xml:space="preserve"> November 2022. </w:t>
            </w:r>
            <w:bookmarkStart w:id="2" w:name="_GoBack"/>
            <w:bookmarkEnd w:id="2"/>
          </w:p>
          <w:p w14:paraId="0184C7A1" w14:textId="314802BE" w:rsidR="00797B5D" w:rsidRPr="003A7A3F" w:rsidRDefault="00797B5D" w:rsidP="00797B5D">
            <w:pPr>
              <w:widowControl w:val="0"/>
              <w:autoSpaceDE w:val="0"/>
              <w:autoSpaceDN w:val="0"/>
              <w:spacing w:before="1"/>
              <w:ind w:left="109"/>
              <w:rPr>
                <w:rFonts w:eastAsia="Arial"/>
                <w:szCs w:val="22"/>
              </w:rPr>
            </w:pPr>
          </w:p>
        </w:tc>
      </w:tr>
      <w:tr w:rsidR="00797B5D" w:rsidRPr="00797B5D" w14:paraId="771761F9" w14:textId="77777777" w:rsidTr="000E0E0C">
        <w:trPr>
          <w:trHeight w:val="531"/>
        </w:trPr>
        <w:tc>
          <w:tcPr>
            <w:tcW w:w="2377" w:type="dxa"/>
            <w:shd w:val="clear" w:color="auto" w:fill="68E089"/>
          </w:tcPr>
          <w:p w14:paraId="223D6251"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Project Duration</w:t>
            </w:r>
          </w:p>
        </w:tc>
        <w:tc>
          <w:tcPr>
            <w:tcW w:w="6913" w:type="dxa"/>
          </w:tcPr>
          <w:p w14:paraId="27F18210" w14:textId="1C2B27C5" w:rsidR="00797B5D" w:rsidRPr="003A7A3F" w:rsidRDefault="00803A56" w:rsidP="00797B5D">
            <w:pPr>
              <w:widowControl w:val="0"/>
              <w:autoSpaceDE w:val="0"/>
              <w:autoSpaceDN w:val="0"/>
              <w:ind w:left="109"/>
              <w:rPr>
                <w:rFonts w:eastAsia="Arial"/>
                <w:szCs w:val="22"/>
              </w:rPr>
            </w:pPr>
            <w:r w:rsidRPr="003A7A3F">
              <w:rPr>
                <w:rFonts w:eastAsia="Arial"/>
                <w:szCs w:val="22"/>
              </w:rPr>
              <w:t xml:space="preserve">36 months </w:t>
            </w:r>
          </w:p>
        </w:tc>
      </w:tr>
      <w:tr w:rsidR="00797B5D" w:rsidRPr="00797B5D" w14:paraId="2AD3CC38" w14:textId="77777777" w:rsidTr="000E0E0C">
        <w:trPr>
          <w:trHeight w:val="801"/>
        </w:trPr>
        <w:tc>
          <w:tcPr>
            <w:tcW w:w="2377" w:type="dxa"/>
            <w:shd w:val="clear" w:color="auto" w:fill="68E089"/>
          </w:tcPr>
          <w:p w14:paraId="57167635"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Key</w:t>
            </w:r>
            <w:r w:rsidRPr="003A7A3F">
              <w:rPr>
                <w:rFonts w:eastAsia="Arial"/>
                <w:spacing w:val="-5"/>
                <w:szCs w:val="22"/>
                <w:u w:val="single"/>
              </w:rPr>
              <w:t xml:space="preserve"> </w:t>
            </w:r>
            <w:r w:rsidRPr="003A7A3F">
              <w:rPr>
                <w:rFonts w:eastAsia="Arial"/>
                <w:szCs w:val="22"/>
                <w:u w:val="single"/>
              </w:rPr>
              <w:t>WIPO</w:t>
            </w:r>
          </w:p>
          <w:p w14:paraId="13C1A6B3" w14:textId="77777777" w:rsidR="00797B5D" w:rsidRPr="003A7A3F" w:rsidRDefault="00797B5D" w:rsidP="00797B5D">
            <w:pPr>
              <w:widowControl w:val="0"/>
              <w:autoSpaceDE w:val="0"/>
              <w:autoSpaceDN w:val="0"/>
              <w:spacing w:line="252" w:lineRule="exact"/>
              <w:ind w:left="110" w:right="855"/>
              <w:rPr>
                <w:rFonts w:eastAsia="Arial"/>
                <w:szCs w:val="22"/>
                <w:u w:val="single"/>
              </w:rPr>
            </w:pPr>
            <w:r w:rsidRPr="003A7A3F">
              <w:rPr>
                <w:rFonts w:eastAsia="Arial"/>
                <w:szCs w:val="22"/>
                <w:u w:val="single"/>
              </w:rPr>
              <w:t>Sectors/areas</w:t>
            </w:r>
            <w:r w:rsidRPr="003A7A3F">
              <w:rPr>
                <w:rFonts w:eastAsia="Arial"/>
                <w:spacing w:val="-59"/>
                <w:szCs w:val="22"/>
              </w:rPr>
              <w:t xml:space="preserve"> </w:t>
            </w:r>
            <w:r w:rsidRPr="003A7A3F">
              <w:rPr>
                <w:rFonts w:eastAsia="Arial"/>
                <w:szCs w:val="22"/>
                <w:u w:val="single"/>
              </w:rPr>
              <w:t>Involved</w:t>
            </w:r>
          </w:p>
        </w:tc>
        <w:tc>
          <w:tcPr>
            <w:tcW w:w="6913" w:type="dxa"/>
          </w:tcPr>
          <w:p w14:paraId="143EF7AF" w14:textId="35F28A00" w:rsidR="00797B5D" w:rsidRPr="003A7A3F" w:rsidRDefault="004C7669" w:rsidP="00797B5D">
            <w:pPr>
              <w:widowControl w:val="0"/>
              <w:autoSpaceDE w:val="0"/>
              <w:autoSpaceDN w:val="0"/>
              <w:ind w:left="109" w:right="531"/>
              <w:rPr>
                <w:rFonts w:eastAsia="Arial"/>
                <w:szCs w:val="22"/>
              </w:rPr>
            </w:pPr>
            <w:r>
              <w:rPr>
                <w:rFonts w:eastAsia="Arial"/>
                <w:szCs w:val="22"/>
              </w:rPr>
              <w:t xml:space="preserve">Implementing Sector: </w:t>
            </w:r>
            <w:r w:rsidR="00803A56" w:rsidRPr="003A7A3F">
              <w:rPr>
                <w:rFonts w:eastAsia="Arial"/>
                <w:szCs w:val="22"/>
              </w:rPr>
              <w:t xml:space="preserve"> Brands and Designs Sector</w:t>
            </w:r>
          </w:p>
          <w:p w14:paraId="4939E715" w14:textId="77777777" w:rsidR="00803A56" w:rsidRPr="003A7A3F" w:rsidRDefault="00803A56" w:rsidP="00797B5D">
            <w:pPr>
              <w:widowControl w:val="0"/>
              <w:autoSpaceDE w:val="0"/>
              <w:autoSpaceDN w:val="0"/>
              <w:ind w:left="109" w:right="531"/>
              <w:rPr>
                <w:rFonts w:eastAsia="Arial"/>
                <w:szCs w:val="22"/>
              </w:rPr>
            </w:pPr>
          </w:p>
          <w:p w14:paraId="0724D388" w14:textId="30625C1D" w:rsidR="00803A56" w:rsidRPr="003A7A3F" w:rsidRDefault="004C7669" w:rsidP="00797B5D">
            <w:pPr>
              <w:widowControl w:val="0"/>
              <w:autoSpaceDE w:val="0"/>
              <w:autoSpaceDN w:val="0"/>
              <w:ind w:left="109" w:right="531"/>
              <w:rPr>
                <w:rFonts w:eastAsia="Arial"/>
                <w:szCs w:val="22"/>
              </w:rPr>
            </w:pPr>
            <w:r>
              <w:rPr>
                <w:rFonts w:eastAsia="Arial"/>
                <w:szCs w:val="22"/>
              </w:rPr>
              <w:t xml:space="preserve">Other Sectors Involved: </w:t>
            </w:r>
            <w:r w:rsidR="001D5C9B">
              <w:rPr>
                <w:rFonts w:eastAsia="Arial"/>
                <w:szCs w:val="22"/>
              </w:rPr>
              <w:t xml:space="preserve"> </w:t>
            </w:r>
            <w:r w:rsidR="00803A56" w:rsidRPr="003A7A3F">
              <w:rPr>
                <w:rFonts w:eastAsia="Arial"/>
                <w:szCs w:val="22"/>
              </w:rPr>
              <w:t xml:space="preserve">Regional and National Development Sector </w:t>
            </w:r>
          </w:p>
        </w:tc>
      </w:tr>
      <w:tr w:rsidR="00797B5D" w:rsidRPr="00797B5D" w14:paraId="595AC337" w14:textId="77777777" w:rsidTr="000E0E0C">
        <w:trPr>
          <w:trHeight w:val="621"/>
        </w:trPr>
        <w:tc>
          <w:tcPr>
            <w:tcW w:w="2377" w:type="dxa"/>
            <w:shd w:val="clear" w:color="auto" w:fill="68E089"/>
          </w:tcPr>
          <w:p w14:paraId="1A4E4295" w14:textId="77777777" w:rsidR="00797B5D" w:rsidRPr="003A7A3F" w:rsidRDefault="00797B5D" w:rsidP="00797B5D">
            <w:pPr>
              <w:widowControl w:val="0"/>
              <w:autoSpaceDE w:val="0"/>
              <w:autoSpaceDN w:val="0"/>
              <w:ind w:left="110" w:right="394"/>
              <w:rPr>
                <w:rFonts w:eastAsia="Arial"/>
                <w:szCs w:val="22"/>
              </w:rPr>
            </w:pPr>
            <w:r w:rsidRPr="003A7A3F">
              <w:rPr>
                <w:rFonts w:eastAsia="Arial"/>
                <w:szCs w:val="22"/>
                <w:u w:val="single"/>
              </w:rPr>
              <w:t>Brief</w:t>
            </w:r>
            <w:r w:rsidRPr="003A7A3F">
              <w:rPr>
                <w:rFonts w:eastAsia="Arial"/>
                <w:spacing w:val="-7"/>
                <w:szCs w:val="22"/>
                <w:u w:val="single"/>
              </w:rPr>
              <w:t xml:space="preserve"> </w:t>
            </w:r>
            <w:r w:rsidRPr="003A7A3F">
              <w:rPr>
                <w:rFonts w:eastAsia="Arial"/>
                <w:szCs w:val="22"/>
                <w:u w:val="single"/>
              </w:rPr>
              <w:t>Description</w:t>
            </w:r>
            <w:r w:rsidRPr="003A7A3F">
              <w:rPr>
                <w:rFonts w:eastAsia="Arial"/>
                <w:spacing w:val="-9"/>
                <w:szCs w:val="22"/>
                <w:u w:val="single"/>
              </w:rPr>
              <w:t xml:space="preserve"> </w:t>
            </w:r>
            <w:r w:rsidRPr="003A7A3F">
              <w:rPr>
                <w:rFonts w:eastAsia="Arial"/>
                <w:szCs w:val="22"/>
                <w:u w:val="single"/>
              </w:rPr>
              <w:t>of</w:t>
            </w:r>
            <w:r w:rsidRPr="003A7A3F">
              <w:rPr>
                <w:rFonts w:eastAsia="Arial"/>
                <w:spacing w:val="-58"/>
                <w:szCs w:val="22"/>
              </w:rPr>
              <w:t xml:space="preserve"> </w:t>
            </w:r>
            <w:r w:rsidRPr="003A7A3F">
              <w:rPr>
                <w:rFonts w:eastAsia="Arial"/>
                <w:szCs w:val="22"/>
                <w:u w:val="single"/>
              </w:rPr>
              <w:t>Project</w:t>
            </w:r>
          </w:p>
        </w:tc>
        <w:tc>
          <w:tcPr>
            <w:tcW w:w="6913" w:type="dxa"/>
          </w:tcPr>
          <w:p w14:paraId="1C3508DD" w14:textId="53FE5DAF" w:rsidR="00803A56" w:rsidRPr="003A7A3F" w:rsidRDefault="00803A56" w:rsidP="00803A56">
            <w:pPr>
              <w:widowControl w:val="0"/>
              <w:autoSpaceDE w:val="0"/>
              <w:autoSpaceDN w:val="0"/>
              <w:ind w:left="109"/>
              <w:rPr>
                <w:rFonts w:eastAsia="Arial"/>
                <w:szCs w:val="22"/>
              </w:rPr>
            </w:pPr>
            <w:r w:rsidRPr="003A7A3F">
              <w:rPr>
                <w:rFonts w:eastAsia="Arial"/>
                <w:szCs w:val="22"/>
              </w:rPr>
              <w:t>The objective of this project is to develop capacity buildings tools and initiatives to empower users or right holders of geogr</w:t>
            </w:r>
            <w:r w:rsidR="00FD0DED" w:rsidRPr="003A7A3F">
              <w:rPr>
                <w:rFonts w:eastAsia="Arial"/>
                <w:szCs w:val="22"/>
              </w:rPr>
              <w:t>aphical indications (hereinafter</w:t>
            </w:r>
            <w:r w:rsidRPr="003A7A3F">
              <w:rPr>
                <w:rFonts w:eastAsia="Arial"/>
                <w:szCs w:val="22"/>
              </w:rPr>
              <w:t xml:space="preserve"> “GIs”) or collective/certification marks from developing countries in the post-registration period to effectively use their IP right.</w:t>
            </w:r>
          </w:p>
          <w:p w14:paraId="39A1D7A8" w14:textId="77777777" w:rsidR="00803A56" w:rsidRPr="003A7A3F" w:rsidRDefault="00803A56" w:rsidP="00803A56">
            <w:pPr>
              <w:widowControl w:val="0"/>
              <w:autoSpaceDE w:val="0"/>
              <w:autoSpaceDN w:val="0"/>
              <w:ind w:left="109"/>
              <w:rPr>
                <w:rFonts w:eastAsia="Arial"/>
                <w:szCs w:val="22"/>
              </w:rPr>
            </w:pPr>
          </w:p>
          <w:p w14:paraId="4326069B" w14:textId="77777777" w:rsidR="00797B5D" w:rsidRPr="003A7A3F" w:rsidRDefault="00803A56" w:rsidP="00FD0DED">
            <w:pPr>
              <w:widowControl w:val="0"/>
              <w:autoSpaceDE w:val="0"/>
              <w:autoSpaceDN w:val="0"/>
              <w:ind w:left="109"/>
              <w:rPr>
                <w:rFonts w:eastAsia="Arial"/>
                <w:szCs w:val="22"/>
              </w:rPr>
            </w:pPr>
            <w:r w:rsidRPr="003A7A3F">
              <w:rPr>
                <w:rFonts w:eastAsia="Arial"/>
                <w:szCs w:val="22"/>
              </w:rPr>
              <w:t>While focusing on specific geographical indications or collective/certification marks in the participating developing countries, the project will produce strategies/plan</w:t>
            </w:r>
            <w:r w:rsidR="00FD0DED" w:rsidRPr="003A7A3F">
              <w:rPr>
                <w:rFonts w:eastAsia="Arial"/>
                <w:szCs w:val="22"/>
              </w:rPr>
              <w:t>s</w:t>
            </w:r>
            <w:r w:rsidRPr="003A7A3F">
              <w:rPr>
                <w:rFonts w:eastAsia="Arial"/>
                <w:szCs w:val="22"/>
              </w:rPr>
              <w:t xml:space="preserve"> and tools that could be replicated by other users or right holders of </w:t>
            </w:r>
            <w:r w:rsidR="00FD0DED" w:rsidRPr="003A7A3F">
              <w:rPr>
                <w:rFonts w:eastAsia="Arial"/>
                <w:szCs w:val="22"/>
              </w:rPr>
              <w:t>GIs</w:t>
            </w:r>
            <w:r w:rsidRPr="003A7A3F">
              <w:rPr>
                <w:rFonts w:eastAsia="Arial"/>
                <w:szCs w:val="22"/>
              </w:rPr>
              <w:t xml:space="preserve"> or collective/certification marks and mainstreamed by relevant authorities and stakeholders in a national or regional context.</w:t>
            </w:r>
          </w:p>
          <w:p w14:paraId="475D177C" w14:textId="78ADEB3A" w:rsidR="00FD0DED" w:rsidRPr="003A7A3F" w:rsidRDefault="00FD0DED" w:rsidP="00FD0DED">
            <w:pPr>
              <w:widowControl w:val="0"/>
              <w:autoSpaceDE w:val="0"/>
              <w:autoSpaceDN w:val="0"/>
              <w:ind w:left="109"/>
              <w:rPr>
                <w:rFonts w:eastAsia="Arial"/>
                <w:szCs w:val="22"/>
              </w:rPr>
            </w:pPr>
          </w:p>
        </w:tc>
      </w:tr>
      <w:tr w:rsidR="00797B5D" w:rsidRPr="00CE52AB" w14:paraId="673DA2FC" w14:textId="77777777" w:rsidTr="000E0E0C">
        <w:trPr>
          <w:trHeight w:val="432"/>
        </w:trPr>
        <w:tc>
          <w:tcPr>
            <w:tcW w:w="2377" w:type="dxa"/>
            <w:shd w:val="clear" w:color="auto" w:fill="68E089"/>
          </w:tcPr>
          <w:p w14:paraId="0A0006A6" w14:textId="77777777" w:rsidR="00797B5D" w:rsidRPr="003A7A3F" w:rsidRDefault="00797B5D" w:rsidP="00797B5D">
            <w:pPr>
              <w:widowControl w:val="0"/>
              <w:autoSpaceDE w:val="0"/>
              <w:autoSpaceDN w:val="0"/>
              <w:spacing w:before="1"/>
              <w:ind w:left="110"/>
              <w:rPr>
                <w:rFonts w:eastAsia="Arial"/>
                <w:szCs w:val="22"/>
              </w:rPr>
            </w:pPr>
            <w:r w:rsidRPr="003A7A3F">
              <w:rPr>
                <w:rFonts w:eastAsia="Arial"/>
                <w:szCs w:val="22"/>
                <w:u w:val="single"/>
              </w:rPr>
              <w:t>Project Manager</w:t>
            </w:r>
          </w:p>
        </w:tc>
        <w:tc>
          <w:tcPr>
            <w:tcW w:w="6913" w:type="dxa"/>
          </w:tcPr>
          <w:p w14:paraId="3E0BD6D6" w14:textId="737E6D74" w:rsidR="00797B5D" w:rsidRPr="009E170B" w:rsidRDefault="00803A56" w:rsidP="00797B5D">
            <w:pPr>
              <w:widowControl w:val="0"/>
              <w:autoSpaceDE w:val="0"/>
              <w:autoSpaceDN w:val="0"/>
              <w:spacing w:before="1"/>
              <w:ind w:left="109"/>
              <w:rPr>
                <w:rFonts w:eastAsia="Arial"/>
                <w:szCs w:val="22"/>
                <w:lang w:val="pt-BR"/>
              </w:rPr>
            </w:pPr>
            <w:r w:rsidRPr="009E170B">
              <w:rPr>
                <w:rFonts w:eastAsia="Arial"/>
                <w:szCs w:val="22"/>
                <w:lang w:val="pt-BR"/>
              </w:rPr>
              <w:t>Ms. Alexandra Grazioli, Director, Lisbon Registry</w:t>
            </w:r>
          </w:p>
        </w:tc>
      </w:tr>
      <w:tr w:rsidR="00797B5D" w:rsidRPr="00797B5D" w14:paraId="267161AB" w14:textId="77777777" w:rsidTr="000E0E0C">
        <w:trPr>
          <w:trHeight w:val="891"/>
        </w:trPr>
        <w:tc>
          <w:tcPr>
            <w:tcW w:w="2377" w:type="dxa"/>
            <w:shd w:val="clear" w:color="auto" w:fill="68E089"/>
          </w:tcPr>
          <w:p w14:paraId="42A2962E" w14:textId="47A7A24A" w:rsidR="00797B5D" w:rsidRPr="003A7A3F" w:rsidRDefault="00967A18" w:rsidP="004C7669">
            <w:pPr>
              <w:widowControl w:val="0"/>
              <w:autoSpaceDE w:val="0"/>
              <w:autoSpaceDN w:val="0"/>
              <w:spacing w:before="1"/>
              <w:ind w:left="110" w:right="221"/>
              <w:rPr>
                <w:rFonts w:eastAsia="Arial"/>
                <w:szCs w:val="22"/>
              </w:rPr>
            </w:pPr>
            <w:r w:rsidRPr="003A7A3F">
              <w:rPr>
                <w:rFonts w:eastAsia="Arial"/>
                <w:szCs w:val="22"/>
                <w:u w:val="single"/>
              </w:rPr>
              <w:t>Links to Expected</w:t>
            </w:r>
            <w:r w:rsidRPr="003A7A3F">
              <w:rPr>
                <w:rFonts w:eastAsia="Arial"/>
                <w:spacing w:val="1"/>
                <w:szCs w:val="22"/>
              </w:rPr>
              <w:t xml:space="preserve"> </w:t>
            </w:r>
            <w:r w:rsidRPr="003A7A3F">
              <w:rPr>
                <w:rFonts w:eastAsia="Arial"/>
                <w:szCs w:val="22"/>
                <w:u w:val="single"/>
              </w:rPr>
              <w:t>Results in the</w:t>
            </w:r>
            <w:r w:rsidRPr="003A7A3F">
              <w:rPr>
                <w:rFonts w:eastAsia="Arial"/>
                <w:spacing w:val="1"/>
                <w:szCs w:val="22"/>
              </w:rPr>
              <w:t xml:space="preserve"> </w:t>
            </w:r>
            <w:hyperlink r:id="rId83" w:history="1">
              <w:r w:rsidRPr="00E040AD">
                <w:rPr>
                  <w:rStyle w:val="Hyperlink"/>
                  <w:rFonts w:eastAsia="Arial"/>
                  <w:szCs w:val="22"/>
                </w:rPr>
                <w:t>Program of Work and Budget for 2022/23</w:t>
              </w:r>
            </w:hyperlink>
          </w:p>
        </w:tc>
        <w:tc>
          <w:tcPr>
            <w:tcW w:w="6913" w:type="dxa"/>
          </w:tcPr>
          <w:p w14:paraId="52729663" w14:textId="51D346AF" w:rsidR="00803A56" w:rsidRPr="003A7A3F" w:rsidRDefault="00803A56" w:rsidP="00803A56">
            <w:pPr>
              <w:widowControl w:val="0"/>
              <w:autoSpaceDE w:val="0"/>
              <w:autoSpaceDN w:val="0"/>
              <w:spacing w:before="1"/>
              <w:ind w:left="109" w:right="109"/>
              <w:rPr>
                <w:rFonts w:eastAsia="Arial"/>
                <w:szCs w:val="22"/>
              </w:rPr>
            </w:pPr>
            <w:r w:rsidRPr="004C7669">
              <w:rPr>
                <w:rFonts w:eastAsia="Arial"/>
                <w:iCs/>
                <w:szCs w:val="22"/>
              </w:rPr>
              <w:t>4.1</w:t>
            </w:r>
            <w:r w:rsidRPr="003A7A3F">
              <w:rPr>
                <w:rFonts w:eastAsia="Arial"/>
                <w:szCs w:val="22"/>
              </w:rPr>
              <w:t xml:space="preserve"> More effective use of IP to support growth and development of all Member States and their relevant regions and sub-regions, including through the mainstreaming of the Development Agenda Recommendations. </w:t>
            </w:r>
          </w:p>
          <w:p w14:paraId="11004303" w14:textId="77777777" w:rsidR="00803A56" w:rsidRPr="003A7A3F" w:rsidRDefault="00803A56" w:rsidP="00803A56">
            <w:pPr>
              <w:widowControl w:val="0"/>
              <w:autoSpaceDE w:val="0"/>
              <w:autoSpaceDN w:val="0"/>
              <w:spacing w:before="1"/>
              <w:ind w:left="109" w:right="109"/>
              <w:rPr>
                <w:rFonts w:eastAsia="Arial"/>
                <w:szCs w:val="22"/>
              </w:rPr>
            </w:pPr>
          </w:p>
          <w:p w14:paraId="521784E8" w14:textId="314B94BF" w:rsidR="00803A56" w:rsidRPr="003A7A3F" w:rsidRDefault="00803A56" w:rsidP="00803A56">
            <w:pPr>
              <w:widowControl w:val="0"/>
              <w:autoSpaceDE w:val="0"/>
              <w:autoSpaceDN w:val="0"/>
              <w:spacing w:before="1"/>
              <w:ind w:left="109" w:right="109"/>
              <w:rPr>
                <w:rFonts w:eastAsia="Arial"/>
                <w:szCs w:val="22"/>
              </w:rPr>
            </w:pPr>
            <w:r w:rsidRPr="003A7A3F">
              <w:rPr>
                <w:rFonts w:eastAsia="Arial"/>
                <w:szCs w:val="22"/>
              </w:rPr>
              <w:t>4.3 Increased IP knowledge and skills in all Member States.</w:t>
            </w:r>
          </w:p>
          <w:p w14:paraId="6B52A8AC" w14:textId="77777777" w:rsidR="00803A56" w:rsidRPr="003A7A3F" w:rsidRDefault="00803A56" w:rsidP="00803A56">
            <w:pPr>
              <w:widowControl w:val="0"/>
              <w:autoSpaceDE w:val="0"/>
              <w:autoSpaceDN w:val="0"/>
              <w:spacing w:before="1"/>
              <w:ind w:left="109" w:right="109"/>
              <w:rPr>
                <w:rFonts w:eastAsia="Arial"/>
                <w:szCs w:val="22"/>
              </w:rPr>
            </w:pPr>
          </w:p>
          <w:p w14:paraId="41B2DF14" w14:textId="3B962FD0" w:rsidR="00797B5D" w:rsidRPr="003A7A3F" w:rsidRDefault="00803A56" w:rsidP="00803A56">
            <w:pPr>
              <w:widowControl w:val="0"/>
              <w:autoSpaceDE w:val="0"/>
              <w:autoSpaceDN w:val="0"/>
              <w:spacing w:before="1"/>
              <w:ind w:left="109" w:right="109"/>
              <w:rPr>
                <w:rFonts w:eastAsia="Arial"/>
                <w:szCs w:val="22"/>
              </w:rPr>
            </w:pPr>
            <w:r w:rsidRPr="004C7669">
              <w:rPr>
                <w:rFonts w:eastAsia="Arial"/>
                <w:iCs/>
                <w:szCs w:val="22"/>
              </w:rPr>
              <w:t>4.4</w:t>
            </w:r>
            <w:r w:rsidRPr="003A7A3F">
              <w:rPr>
                <w:rFonts w:eastAsia="Arial"/>
                <w:szCs w:val="22"/>
              </w:rPr>
              <w:t xml:space="preserve"> More innovators, creators, SMEs, universities, research institutions and communities leverage IP successfully.</w:t>
            </w:r>
          </w:p>
          <w:p w14:paraId="72684D7B" w14:textId="41D5C9FE" w:rsidR="00FD0DED" w:rsidRPr="003A7A3F" w:rsidRDefault="00FD0DED" w:rsidP="00803A56">
            <w:pPr>
              <w:widowControl w:val="0"/>
              <w:autoSpaceDE w:val="0"/>
              <w:autoSpaceDN w:val="0"/>
              <w:spacing w:before="1"/>
              <w:ind w:left="109" w:right="109"/>
              <w:rPr>
                <w:rFonts w:eastAsia="Arial"/>
                <w:szCs w:val="22"/>
              </w:rPr>
            </w:pPr>
          </w:p>
        </w:tc>
      </w:tr>
      <w:tr w:rsidR="00797B5D" w:rsidRPr="00797B5D" w14:paraId="3370A079" w14:textId="77777777" w:rsidTr="000E0E0C">
        <w:trPr>
          <w:trHeight w:val="1071"/>
        </w:trPr>
        <w:tc>
          <w:tcPr>
            <w:tcW w:w="2377" w:type="dxa"/>
            <w:shd w:val="clear" w:color="auto" w:fill="68E089"/>
          </w:tcPr>
          <w:p w14:paraId="66BCABDE" w14:textId="77777777" w:rsidR="00797B5D" w:rsidRPr="003A7A3F" w:rsidRDefault="00797B5D" w:rsidP="00797B5D">
            <w:pPr>
              <w:widowControl w:val="0"/>
              <w:autoSpaceDE w:val="0"/>
              <w:autoSpaceDN w:val="0"/>
              <w:ind w:left="110" w:right="378"/>
              <w:rPr>
                <w:rFonts w:eastAsia="Arial"/>
                <w:szCs w:val="22"/>
              </w:rPr>
            </w:pPr>
            <w:r w:rsidRPr="003A7A3F">
              <w:rPr>
                <w:rFonts w:eastAsia="Arial"/>
                <w:szCs w:val="22"/>
                <w:u w:val="single"/>
              </w:rPr>
              <w:t>Progress in Project</w:t>
            </w:r>
            <w:r w:rsidRPr="003A7A3F">
              <w:rPr>
                <w:rFonts w:eastAsia="Arial"/>
                <w:spacing w:val="-60"/>
                <w:szCs w:val="22"/>
              </w:rPr>
              <w:t xml:space="preserve"> </w:t>
            </w:r>
            <w:r w:rsidRPr="003A7A3F">
              <w:rPr>
                <w:rFonts w:eastAsia="Arial"/>
                <w:szCs w:val="22"/>
                <w:u w:val="single"/>
              </w:rPr>
              <w:t>Implementation</w:t>
            </w:r>
          </w:p>
        </w:tc>
        <w:tc>
          <w:tcPr>
            <w:tcW w:w="6913" w:type="dxa"/>
          </w:tcPr>
          <w:p w14:paraId="1D6AA119" w14:textId="330EDCF3" w:rsidR="00803A56" w:rsidRPr="003A7A3F" w:rsidRDefault="00ED2F5B" w:rsidP="00803A56">
            <w:pPr>
              <w:widowControl w:val="0"/>
              <w:autoSpaceDE w:val="0"/>
              <w:autoSpaceDN w:val="0"/>
              <w:spacing w:before="1"/>
              <w:ind w:left="109" w:right="805"/>
              <w:rPr>
                <w:rFonts w:eastAsia="Arial"/>
                <w:szCs w:val="22"/>
              </w:rPr>
            </w:pPr>
            <w:r w:rsidRPr="003A7A3F">
              <w:rPr>
                <w:rFonts w:eastAsia="Arial"/>
                <w:szCs w:val="22"/>
              </w:rPr>
              <w:t>The</w:t>
            </w:r>
            <w:r w:rsidR="00803A56" w:rsidRPr="003A7A3F">
              <w:rPr>
                <w:rFonts w:eastAsia="Arial"/>
                <w:szCs w:val="22"/>
              </w:rPr>
              <w:t xml:space="preserve"> project was approved in the 27</w:t>
            </w:r>
            <w:r w:rsidR="00803A56" w:rsidRPr="003A7A3F">
              <w:rPr>
                <w:rFonts w:eastAsia="Arial"/>
                <w:szCs w:val="22"/>
                <w:vertAlign w:val="superscript"/>
              </w:rPr>
              <w:t>th</w:t>
            </w:r>
            <w:r w:rsidR="00803A56" w:rsidRPr="003A7A3F">
              <w:rPr>
                <w:rFonts w:eastAsia="Arial"/>
                <w:szCs w:val="22"/>
              </w:rPr>
              <w:t xml:space="preserve"> session of the CDIP, held in November 2021.</w:t>
            </w:r>
          </w:p>
          <w:p w14:paraId="716981B5" w14:textId="77777777" w:rsidR="00803A56" w:rsidRPr="003A7A3F" w:rsidRDefault="00803A56" w:rsidP="00803A56">
            <w:pPr>
              <w:widowControl w:val="0"/>
              <w:autoSpaceDE w:val="0"/>
              <w:autoSpaceDN w:val="0"/>
              <w:spacing w:before="1"/>
              <w:ind w:left="109" w:right="805"/>
              <w:rPr>
                <w:rFonts w:eastAsia="Arial"/>
                <w:szCs w:val="22"/>
              </w:rPr>
            </w:pPr>
          </w:p>
          <w:p w14:paraId="1EB2FDB9" w14:textId="567FD22F" w:rsidR="00803A56" w:rsidRPr="003A7A3F" w:rsidRDefault="00803A56" w:rsidP="00803A56">
            <w:pPr>
              <w:widowControl w:val="0"/>
              <w:autoSpaceDE w:val="0"/>
              <w:autoSpaceDN w:val="0"/>
              <w:spacing w:before="1"/>
              <w:ind w:left="109" w:right="805"/>
              <w:rPr>
                <w:rFonts w:eastAsia="Arial"/>
                <w:szCs w:val="22"/>
              </w:rPr>
            </w:pPr>
            <w:r w:rsidRPr="003A7A3F">
              <w:rPr>
                <w:rFonts w:eastAsia="Arial"/>
                <w:szCs w:val="22"/>
              </w:rPr>
              <w:t xml:space="preserve">In 2022, in accordance with the delivery strategy outlined in the project document, the following </w:t>
            </w:r>
            <w:r w:rsidR="004C7669">
              <w:rPr>
                <w:rFonts w:eastAsia="Arial"/>
                <w:szCs w:val="22"/>
              </w:rPr>
              <w:t xml:space="preserve">preparatory and </w:t>
            </w:r>
            <w:r w:rsidRPr="003A7A3F">
              <w:rPr>
                <w:rFonts w:eastAsia="Arial"/>
                <w:szCs w:val="22"/>
              </w:rPr>
              <w:t xml:space="preserve">pre-implementation activities have been carried out: </w:t>
            </w:r>
            <w:r w:rsidR="00B30867">
              <w:rPr>
                <w:rFonts w:eastAsia="Arial"/>
                <w:szCs w:val="22"/>
              </w:rPr>
              <w:t xml:space="preserve"> </w:t>
            </w:r>
            <w:r w:rsidRPr="003A7A3F">
              <w:rPr>
                <w:rFonts w:eastAsia="Arial"/>
                <w:szCs w:val="22"/>
              </w:rPr>
              <w:t xml:space="preserve">(i) selection of beneficiary countries (Algeria, Brazil, Pakistan, and Uganda); </w:t>
            </w:r>
            <w:r w:rsidR="00B30867">
              <w:rPr>
                <w:rFonts w:eastAsia="Arial"/>
                <w:szCs w:val="22"/>
              </w:rPr>
              <w:t xml:space="preserve"> </w:t>
            </w:r>
            <w:r w:rsidRPr="003A7A3F">
              <w:rPr>
                <w:rFonts w:eastAsia="Arial"/>
                <w:szCs w:val="22"/>
              </w:rPr>
              <w:t xml:space="preserve">(ii) </w:t>
            </w:r>
            <w:r w:rsidRPr="004C7669">
              <w:rPr>
                <w:rFonts w:eastAsia="Arial"/>
                <w:szCs w:val="22"/>
              </w:rPr>
              <w:t>selection of one national coordinator in</w:t>
            </w:r>
            <w:r w:rsidR="00ED2F5B" w:rsidRPr="004C7669">
              <w:rPr>
                <w:rFonts w:eastAsia="Arial"/>
                <w:szCs w:val="22"/>
              </w:rPr>
              <w:t xml:space="preserve"> the beneficiary countries</w:t>
            </w:r>
            <w:r w:rsidRPr="004C7669">
              <w:rPr>
                <w:rFonts w:eastAsia="Arial"/>
                <w:szCs w:val="22"/>
              </w:rPr>
              <w:t xml:space="preserve">; </w:t>
            </w:r>
            <w:r w:rsidR="00B30867">
              <w:rPr>
                <w:rFonts w:eastAsia="Arial"/>
                <w:szCs w:val="22"/>
              </w:rPr>
              <w:t xml:space="preserve"> </w:t>
            </w:r>
            <w:r w:rsidRPr="004C7669">
              <w:rPr>
                <w:rFonts w:eastAsia="Arial"/>
                <w:szCs w:val="22"/>
              </w:rPr>
              <w:t xml:space="preserve">and (iii) recruitment of </w:t>
            </w:r>
            <w:r w:rsidR="00ED2F5B" w:rsidRPr="004C7669">
              <w:rPr>
                <w:rFonts w:eastAsia="Arial"/>
                <w:szCs w:val="22"/>
              </w:rPr>
              <w:t>a F</w:t>
            </w:r>
            <w:r w:rsidRPr="004C7669">
              <w:rPr>
                <w:rFonts w:eastAsia="Arial"/>
                <w:szCs w:val="22"/>
              </w:rPr>
              <w:t>ellow</w:t>
            </w:r>
            <w:r w:rsidR="00ED2F5B" w:rsidRPr="004C7669">
              <w:rPr>
                <w:rFonts w:eastAsia="Arial"/>
                <w:szCs w:val="22"/>
              </w:rPr>
              <w:t xml:space="preserve"> who </w:t>
            </w:r>
            <w:r w:rsidR="00ED2F5B" w:rsidRPr="004C7669">
              <w:rPr>
                <w:rFonts w:eastAsia="Arial"/>
                <w:szCs w:val="22"/>
              </w:rPr>
              <w:lastRenderedPageBreak/>
              <w:t>will be providing support</w:t>
            </w:r>
            <w:r w:rsidR="00ED2F5B" w:rsidRPr="003A7A3F">
              <w:rPr>
                <w:rFonts w:eastAsia="Arial"/>
                <w:szCs w:val="22"/>
              </w:rPr>
              <w:t xml:space="preserve"> to the project implementation</w:t>
            </w:r>
            <w:r w:rsidRPr="003A7A3F">
              <w:rPr>
                <w:rFonts w:eastAsia="Arial"/>
                <w:szCs w:val="22"/>
              </w:rPr>
              <w:t>.</w:t>
            </w:r>
            <w:r w:rsidR="00ED2F5B" w:rsidRPr="003A7A3F">
              <w:rPr>
                <w:rFonts w:eastAsia="Arial"/>
                <w:szCs w:val="22"/>
              </w:rPr>
              <w:t xml:space="preserve">  The Fellow will resume duties in October 2022.  </w:t>
            </w:r>
          </w:p>
          <w:p w14:paraId="7CE8DB66" w14:textId="77777777" w:rsidR="00ED2F5B" w:rsidRPr="003A7A3F" w:rsidRDefault="00ED2F5B" w:rsidP="00803A56">
            <w:pPr>
              <w:widowControl w:val="0"/>
              <w:autoSpaceDE w:val="0"/>
              <w:autoSpaceDN w:val="0"/>
              <w:spacing w:before="1"/>
              <w:ind w:left="109" w:right="805"/>
              <w:rPr>
                <w:rFonts w:eastAsia="Arial"/>
                <w:szCs w:val="22"/>
              </w:rPr>
            </w:pPr>
          </w:p>
          <w:p w14:paraId="53BC5A2D" w14:textId="4B820B05" w:rsidR="00803A56" w:rsidRPr="003A7A3F" w:rsidRDefault="00803A56" w:rsidP="00803A56">
            <w:pPr>
              <w:widowControl w:val="0"/>
              <w:autoSpaceDE w:val="0"/>
              <w:autoSpaceDN w:val="0"/>
              <w:spacing w:before="1"/>
              <w:ind w:left="109" w:right="805"/>
              <w:rPr>
                <w:rFonts w:eastAsia="Arial"/>
                <w:szCs w:val="22"/>
              </w:rPr>
            </w:pPr>
            <w:r w:rsidRPr="003A7A3F">
              <w:rPr>
                <w:rFonts w:eastAsia="Arial"/>
                <w:szCs w:val="22"/>
              </w:rPr>
              <w:t xml:space="preserve">Following </w:t>
            </w:r>
            <w:r w:rsidR="00ED2F5B" w:rsidRPr="003A7A3F">
              <w:rPr>
                <w:rFonts w:eastAsia="Arial"/>
                <w:szCs w:val="22"/>
              </w:rPr>
              <w:t xml:space="preserve">the </w:t>
            </w:r>
            <w:r w:rsidRPr="003A7A3F">
              <w:rPr>
                <w:rFonts w:eastAsia="Arial"/>
                <w:szCs w:val="22"/>
              </w:rPr>
              <w:t>selection of the beneficiary countries in A</w:t>
            </w:r>
            <w:r w:rsidR="00ED2F5B" w:rsidRPr="003A7A3F">
              <w:rPr>
                <w:rFonts w:eastAsia="Arial"/>
                <w:szCs w:val="22"/>
              </w:rPr>
              <w:t xml:space="preserve">pril 2022, the project team </w:t>
            </w:r>
            <w:r w:rsidRPr="003A7A3F">
              <w:rPr>
                <w:rFonts w:eastAsia="Arial"/>
                <w:szCs w:val="22"/>
              </w:rPr>
              <w:t xml:space="preserve">worked with those countries to select the national coordinators, and launched </w:t>
            </w:r>
            <w:r w:rsidR="00ED2F5B" w:rsidRPr="003A7A3F">
              <w:rPr>
                <w:rFonts w:eastAsia="Arial"/>
                <w:szCs w:val="22"/>
              </w:rPr>
              <w:t xml:space="preserve">the </w:t>
            </w:r>
            <w:r w:rsidRPr="003A7A3F">
              <w:rPr>
                <w:rFonts w:eastAsia="Arial"/>
                <w:szCs w:val="22"/>
              </w:rPr>
              <w:t xml:space="preserve">discussion for the selection of the </w:t>
            </w:r>
            <w:r w:rsidR="00ED2F5B" w:rsidRPr="003A7A3F">
              <w:rPr>
                <w:rFonts w:eastAsia="Arial"/>
                <w:szCs w:val="22"/>
              </w:rPr>
              <w:t>GI</w:t>
            </w:r>
            <w:r w:rsidRPr="003A7A3F">
              <w:rPr>
                <w:rFonts w:eastAsia="Arial"/>
                <w:szCs w:val="22"/>
              </w:rPr>
              <w:t xml:space="preserve"> or collective/certification mark that will benefit from the project.</w:t>
            </w:r>
          </w:p>
          <w:p w14:paraId="61E89A34" w14:textId="519B8AFE" w:rsidR="00797B5D" w:rsidRPr="003A7A3F" w:rsidRDefault="00797B5D" w:rsidP="004C7669">
            <w:pPr>
              <w:widowControl w:val="0"/>
              <w:autoSpaceDE w:val="0"/>
              <w:autoSpaceDN w:val="0"/>
              <w:spacing w:before="1"/>
              <w:ind w:right="805"/>
              <w:rPr>
                <w:rFonts w:eastAsia="Arial"/>
                <w:szCs w:val="22"/>
              </w:rPr>
            </w:pPr>
          </w:p>
        </w:tc>
      </w:tr>
      <w:tr w:rsidR="00797B5D" w:rsidRPr="00797B5D" w14:paraId="7A03FF9C" w14:textId="77777777" w:rsidTr="00967A18">
        <w:trPr>
          <w:trHeight w:val="645"/>
        </w:trPr>
        <w:tc>
          <w:tcPr>
            <w:tcW w:w="2377" w:type="dxa"/>
            <w:shd w:val="clear" w:color="auto" w:fill="68E089"/>
          </w:tcPr>
          <w:p w14:paraId="02C904CC" w14:textId="77777777" w:rsidR="00797B5D" w:rsidRPr="003A7A3F" w:rsidRDefault="00797B5D" w:rsidP="00797B5D">
            <w:pPr>
              <w:widowControl w:val="0"/>
              <w:autoSpaceDE w:val="0"/>
              <w:autoSpaceDN w:val="0"/>
              <w:spacing w:line="242" w:lineRule="auto"/>
              <w:ind w:left="110" w:right="708"/>
              <w:rPr>
                <w:rFonts w:eastAsia="Arial"/>
                <w:szCs w:val="22"/>
              </w:rPr>
            </w:pPr>
            <w:r w:rsidRPr="003A7A3F">
              <w:rPr>
                <w:rFonts w:eastAsia="Arial"/>
                <w:szCs w:val="22"/>
                <w:u w:val="single"/>
              </w:rPr>
              <w:lastRenderedPageBreak/>
              <w:t>Initial outcomes</w:t>
            </w:r>
            <w:r w:rsidRPr="003A7A3F">
              <w:rPr>
                <w:rFonts w:eastAsia="Arial"/>
                <w:spacing w:val="-59"/>
                <w:szCs w:val="22"/>
              </w:rPr>
              <w:t xml:space="preserve"> </w:t>
            </w:r>
            <w:r w:rsidRPr="003A7A3F">
              <w:rPr>
                <w:rFonts w:eastAsia="Arial"/>
                <w:szCs w:val="22"/>
                <w:u w:val="single"/>
              </w:rPr>
              <w:t>observed</w:t>
            </w:r>
          </w:p>
        </w:tc>
        <w:tc>
          <w:tcPr>
            <w:tcW w:w="6913" w:type="dxa"/>
          </w:tcPr>
          <w:p w14:paraId="74C9BA7B" w14:textId="22E4BCE5" w:rsidR="00797B5D" w:rsidRPr="003A7A3F" w:rsidRDefault="00803A56" w:rsidP="00797B5D">
            <w:pPr>
              <w:widowControl w:val="0"/>
              <w:autoSpaceDE w:val="0"/>
              <w:autoSpaceDN w:val="0"/>
              <w:ind w:left="109" w:right="84"/>
              <w:rPr>
                <w:rFonts w:eastAsia="Arial"/>
                <w:szCs w:val="22"/>
              </w:rPr>
            </w:pPr>
            <w:r w:rsidRPr="003A7A3F">
              <w:rPr>
                <w:rFonts w:eastAsia="Arial"/>
                <w:szCs w:val="22"/>
              </w:rPr>
              <w:t>This Report covers the pre-implementation phase of the project, it is therefore premature to describe any initial outcome.</w:t>
            </w:r>
          </w:p>
        </w:tc>
      </w:tr>
      <w:tr w:rsidR="00797B5D" w:rsidRPr="00797B5D" w14:paraId="2CB48AC8" w14:textId="77777777" w:rsidTr="000E0E0C">
        <w:trPr>
          <w:trHeight w:val="703"/>
        </w:trPr>
        <w:tc>
          <w:tcPr>
            <w:tcW w:w="2377" w:type="dxa"/>
            <w:shd w:val="clear" w:color="auto" w:fill="68E089"/>
          </w:tcPr>
          <w:p w14:paraId="06720F6B" w14:textId="77777777" w:rsidR="00797B5D" w:rsidRPr="003A7A3F" w:rsidRDefault="00797B5D" w:rsidP="00797B5D">
            <w:pPr>
              <w:widowControl w:val="0"/>
              <w:autoSpaceDE w:val="0"/>
              <w:autoSpaceDN w:val="0"/>
              <w:spacing w:before="1"/>
              <w:ind w:left="110" w:right="279"/>
              <w:rPr>
                <w:rFonts w:eastAsia="Arial"/>
                <w:szCs w:val="22"/>
              </w:rPr>
            </w:pPr>
            <w:r w:rsidRPr="003A7A3F">
              <w:rPr>
                <w:rFonts w:eastAsia="Arial"/>
                <w:szCs w:val="22"/>
                <w:u w:val="single"/>
              </w:rPr>
              <w:t>Experience gained</w:t>
            </w:r>
            <w:r w:rsidRPr="003A7A3F">
              <w:rPr>
                <w:rFonts w:eastAsia="Arial"/>
                <w:spacing w:val="1"/>
                <w:szCs w:val="22"/>
              </w:rPr>
              <w:t xml:space="preserve"> </w:t>
            </w:r>
            <w:r w:rsidRPr="003A7A3F">
              <w:rPr>
                <w:rFonts w:eastAsia="Arial"/>
                <w:szCs w:val="22"/>
                <w:u w:val="single"/>
              </w:rPr>
              <w:t>and</w:t>
            </w:r>
            <w:r w:rsidRPr="003A7A3F">
              <w:rPr>
                <w:rFonts w:eastAsia="Arial"/>
                <w:spacing w:val="-7"/>
                <w:szCs w:val="22"/>
                <w:u w:val="single"/>
              </w:rPr>
              <w:t xml:space="preserve"> </w:t>
            </w:r>
            <w:r w:rsidRPr="003A7A3F">
              <w:rPr>
                <w:rFonts w:eastAsia="Arial"/>
                <w:szCs w:val="22"/>
                <w:u w:val="single"/>
              </w:rPr>
              <w:t>lessons</w:t>
            </w:r>
            <w:r w:rsidRPr="003A7A3F">
              <w:rPr>
                <w:rFonts w:eastAsia="Arial"/>
                <w:spacing w:val="-5"/>
                <w:szCs w:val="22"/>
                <w:u w:val="single"/>
              </w:rPr>
              <w:t xml:space="preserve"> </w:t>
            </w:r>
            <w:r w:rsidRPr="003A7A3F">
              <w:rPr>
                <w:rFonts w:eastAsia="Arial"/>
                <w:szCs w:val="22"/>
                <w:u w:val="single"/>
              </w:rPr>
              <w:t>learned</w:t>
            </w:r>
          </w:p>
        </w:tc>
        <w:tc>
          <w:tcPr>
            <w:tcW w:w="6913" w:type="dxa"/>
          </w:tcPr>
          <w:p w14:paraId="60C62634" w14:textId="771CBC19" w:rsidR="00797B5D" w:rsidRPr="003A7A3F" w:rsidRDefault="00803A56" w:rsidP="00797B5D">
            <w:pPr>
              <w:widowControl w:val="0"/>
              <w:autoSpaceDE w:val="0"/>
              <w:autoSpaceDN w:val="0"/>
              <w:ind w:left="109" w:right="84"/>
              <w:rPr>
                <w:rFonts w:eastAsia="Arial"/>
                <w:szCs w:val="22"/>
              </w:rPr>
            </w:pPr>
            <w:r w:rsidRPr="003A7A3F">
              <w:rPr>
                <w:rFonts w:eastAsia="Arial"/>
                <w:szCs w:val="22"/>
              </w:rPr>
              <w:t>This Report covers the pre-implementation phase of the project, it is therefore premature to identify any experience gained or lessons learned.</w:t>
            </w:r>
          </w:p>
        </w:tc>
      </w:tr>
      <w:tr w:rsidR="00797B5D" w:rsidRPr="00797B5D" w14:paraId="465D43D0" w14:textId="77777777" w:rsidTr="00967A18">
        <w:trPr>
          <w:trHeight w:val="1095"/>
        </w:trPr>
        <w:tc>
          <w:tcPr>
            <w:tcW w:w="2377" w:type="dxa"/>
            <w:shd w:val="clear" w:color="auto" w:fill="68E089"/>
          </w:tcPr>
          <w:p w14:paraId="253CF818"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Risks</w:t>
            </w:r>
            <w:r w:rsidRPr="003A7A3F">
              <w:rPr>
                <w:rFonts w:eastAsia="Arial"/>
                <w:spacing w:val="-1"/>
                <w:szCs w:val="22"/>
                <w:u w:val="single"/>
              </w:rPr>
              <w:t xml:space="preserve"> </w:t>
            </w:r>
            <w:r w:rsidRPr="003A7A3F">
              <w:rPr>
                <w:rFonts w:eastAsia="Arial"/>
                <w:szCs w:val="22"/>
                <w:u w:val="single"/>
              </w:rPr>
              <w:t>and</w:t>
            </w:r>
            <w:r w:rsidRPr="003A7A3F">
              <w:rPr>
                <w:rFonts w:eastAsia="Arial"/>
                <w:spacing w:val="-3"/>
                <w:szCs w:val="22"/>
                <w:u w:val="single"/>
              </w:rPr>
              <w:t xml:space="preserve"> </w:t>
            </w:r>
            <w:r w:rsidRPr="003A7A3F">
              <w:rPr>
                <w:rFonts w:eastAsia="Arial"/>
                <w:szCs w:val="22"/>
                <w:u w:val="single"/>
              </w:rPr>
              <w:t>Mitigation</w:t>
            </w:r>
          </w:p>
        </w:tc>
        <w:tc>
          <w:tcPr>
            <w:tcW w:w="6913" w:type="dxa"/>
          </w:tcPr>
          <w:p w14:paraId="36026BC9" w14:textId="583CBF57"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Risk 1:</w:t>
            </w:r>
            <w:r w:rsidRPr="003A7A3F">
              <w:rPr>
                <w:rFonts w:eastAsia="Arial"/>
                <w:szCs w:val="22"/>
              </w:rPr>
              <w:t xml:space="preserve">  Resistance by some local producers and producers groups to change their production and commercialization practices to implemented to collective quality scheme for origin product.</w:t>
            </w:r>
          </w:p>
          <w:p w14:paraId="7C49D922" w14:textId="77777777" w:rsidR="00803A56" w:rsidRPr="003A7A3F" w:rsidRDefault="00803A56" w:rsidP="00803A56">
            <w:pPr>
              <w:widowControl w:val="0"/>
              <w:autoSpaceDE w:val="0"/>
              <w:autoSpaceDN w:val="0"/>
              <w:spacing w:line="252" w:lineRule="exact"/>
              <w:ind w:left="109" w:right="721"/>
              <w:rPr>
                <w:rFonts w:eastAsia="Arial"/>
                <w:szCs w:val="22"/>
              </w:rPr>
            </w:pPr>
          </w:p>
          <w:p w14:paraId="15EDBC4A" w14:textId="348D6A89"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Mitigation 1:</w:t>
            </w:r>
            <w:r w:rsidRPr="003A7A3F">
              <w:rPr>
                <w:rFonts w:eastAsia="Arial"/>
                <w:szCs w:val="22"/>
              </w:rPr>
              <w:t xml:space="preserve">  Conduct high-impact information and awareness-raising drives on the comparative advantages of using geographical indications and collective/certification marks and related collective quality scheme.</w:t>
            </w:r>
          </w:p>
          <w:p w14:paraId="32229E48" w14:textId="77777777" w:rsidR="00803A56" w:rsidRPr="003A7A3F" w:rsidRDefault="00803A56" w:rsidP="00803A56">
            <w:pPr>
              <w:widowControl w:val="0"/>
              <w:autoSpaceDE w:val="0"/>
              <w:autoSpaceDN w:val="0"/>
              <w:spacing w:line="252" w:lineRule="exact"/>
              <w:ind w:left="109" w:right="721"/>
              <w:rPr>
                <w:rFonts w:eastAsia="Arial"/>
                <w:szCs w:val="22"/>
              </w:rPr>
            </w:pPr>
          </w:p>
          <w:p w14:paraId="5C5D142F" w14:textId="131B9F57"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Risk 2:</w:t>
            </w:r>
            <w:r w:rsidRPr="003A7A3F">
              <w:rPr>
                <w:rFonts w:eastAsia="Arial"/>
                <w:szCs w:val="22"/>
              </w:rPr>
              <w:t xml:space="preserve">  Possible conflicts within producers group</w:t>
            </w:r>
            <w:r w:rsidR="00B30867">
              <w:rPr>
                <w:rFonts w:eastAsia="Arial"/>
                <w:szCs w:val="22"/>
              </w:rPr>
              <w:t>s</w:t>
            </w:r>
            <w:r w:rsidRPr="003A7A3F">
              <w:rPr>
                <w:rFonts w:eastAsia="Arial"/>
                <w:szCs w:val="22"/>
              </w:rPr>
              <w:t>, which could delay action to properly implement the collective management of the geographical indication or collective/certification mark and related quality scheme.</w:t>
            </w:r>
          </w:p>
          <w:p w14:paraId="58236297" w14:textId="77777777" w:rsidR="00803A56" w:rsidRPr="003A7A3F" w:rsidRDefault="00803A56" w:rsidP="00803A56">
            <w:pPr>
              <w:widowControl w:val="0"/>
              <w:autoSpaceDE w:val="0"/>
              <w:autoSpaceDN w:val="0"/>
              <w:spacing w:line="252" w:lineRule="exact"/>
              <w:ind w:right="721"/>
              <w:rPr>
                <w:rFonts w:eastAsia="Arial"/>
                <w:szCs w:val="22"/>
              </w:rPr>
            </w:pPr>
          </w:p>
          <w:p w14:paraId="79DC3CD7" w14:textId="42168C98"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Mitigation 2:</w:t>
            </w:r>
            <w:r w:rsidRPr="003A7A3F">
              <w:rPr>
                <w:rFonts w:eastAsia="Arial"/>
                <w:szCs w:val="22"/>
              </w:rPr>
              <w:t xml:space="preserve">  Initiate action to build local authorities’ and local producers’ awareness of the effects of organizational weakness on the formulation of collective initiatives.</w:t>
            </w:r>
          </w:p>
          <w:p w14:paraId="07ED1BAC" w14:textId="77777777" w:rsidR="00803A56" w:rsidRPr="003A7A3F" w:rsidRDefault="00803A56" w:rsidP="00803A56">
            <w:pPr>
              <w:widowControl w:val="0"/>
              <w:autoSpaceDE w:val="0"/>
              <w:autoSpaceDN w:val="0"/>
              <w:spacing w:line="252" w:lineRule="exact"/>
              <w:ind w:left="109" w:right="721"/>
              <w:rPr>
                <w:rFonts w:eastAsia="Arial"/>
                <w:szCs w:val="22"/>
              </w:rPr>
            </w:pPr>
          </w:p>
          <w:p w14:paraId="39804868" w14:textId="24407317" w:rsidR="00797B5D"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Risk 3:</w:t>
            </w:r>
            <w:r w:rsidRPr="003A7A3F">
              <w:rPr>
                <w:rFonts w:eastAsia="Arial"/>
                <w:szCs w:val="22"/>
              </w:rPr>
              <w:t xml:space="preserve">  Limited institutional capacity of producers groups to establish and implement the collective scheme of management of the geographical indication or the collective/certification mark.</w:t>
            </w:r>
          </w:p>
          <w:p w14:paraId="6DBE7E92" w14:textId="77777777" w:rsidR="00803A56" w:rsidRPr="003A7A3F" w:rsidRDefault="00803A56" w:rsidP="00803A56">
            <w:pPr>
              <w:widowControl w:val="0"/>
              <w:autoSpaceDE w:val="0"/>
              <w:autoSpaceDN w:val="0"/>
              <w:spacing w:line="252" w:lineRule="exact"/>
              <w:ind w:left="109" w:right="721"/>
              <w:rPr>
                <w:rFonts w:eastAsia="Arial"/>
                <w:szCs w:val="22"/>
              </w:rPr>
            </w:pPr>
          </w:p>
          <w:p w14:paraId="7D552114" w14:textId="30D456BD"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Mitigation 3:</w:t>
            </w:r>
            <w:r w:rsidRPr="003A7A3F">
              <w:rPr>
                <w:rFonts w:eastAsia="Arial"/>
                <w:szCs w:val="22"/>
              </w:rPr>
              <w:t xml:space="preserve">  Undertaking of institutional assessment of the potential beneficiary groups prior to selection.</w:t>
            </w:r>
          </w:p>
          <w:p w14:paraId="24327F15" w14:textId="77777777" w:rsidR="00803A56" w:rsidRPr="003A7A3F" w:rsidRDefault="00803A56" w:rsidP="00803A56">
            <w:pPr>
              <w:widowControl w:val="0"/>
              <w:autoSpaceDE w:val="0"/>
              <w:autoSpaceDN w:val="0"/>
              <w:spacing w:line="252" w:lineRule="exact"/>
              <w:ind w:left="109" w:right="721"/>
              <w:rPr>
                <w:rFonts w:eastAsia="Arial"/>
                <w:szCs w:val="22"/>
              </w:rPr>
            </w:pPr>
          </w:p>
          <w:p w14:paraId="539FCCCF" w14:textId="1CD3E0E6"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Risk 4:</w:t>
            </w:r>
            <w:r w:rsidRPr="003A7A3F">
              <w:rPr>
                <w:rFonts w:eastAsia="Arial"/>
                <w:szCs w:val="22"/>
              </w:rPr>
              <w:t xml:space="preserve">  Limited intuitional and legal framework and investment by national authorities.</w:t>
            </w:r>
          </w:p>
          <w:p w14:paraId="713F6466" w14:textId="77777777" w:rsidR="00803A56" w:rsidRPr="003A7A3F" w:rsidRDefault="00803A56" w:rsidP="00803A56">
            <w:pPr>
              <w:widowControl w:val="0"/>
              <w:autoSpaceDE w:val="0"/>
              <w:autoSpaceDN w:val="0"/>
              <w:spacing w:line="252" w:lineRule="exact"/>
              <w:ind w:left="109" w:right="721"/>
              <w:rPr>
                <w:rFonts w:eastAsia="Arial"/>
                <w:szCs w:val="22"/>
              </w:rPr>
            </w:pPr>
          </w:p>
          <w:p w14:paraId="3D1C5F76" w14:textId="53D4F4A9"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Mitigation 4:</w:t>
            </w:r>
            <w:r w:rsidRPr="003A7A3F">
              <w:rPr>
                <w:rFonts w:eastAsia="Arial"/>
                <w:szCs w:val="22"/>
              </w:rPr>
              <w:t xml:space="preserve">  Undertaking of thorough assessment prior to the selection of beneficiary countries</w:t>
            </w:r>
          </w:p>
          <w:p w14:paraId="7DFB799A" w14:textId="77777777" w:rsidR="00803A56" w:rsidRPr="003A7A3F" w:rsidRDefault="00803A56" w:rsidP="00803A56">
            <w:pPr>
              <w:widowControl w:val="0"/>
              <w:autoSpaceDE w:val="0"/>
              <w:autoSpaceDN w:val="0"/>
              <w:spacing w:line="252" w:lineRule="exact"/>
              <w:ind w:left="109" w:right="721"/>
              <w:rPr>
                <w:rFonts w:eastAsia="Arial"/>
                <w:szCs w:val="22"/>
              </w:rPr>
            </w:pPr>
          </w:p>
          <w:p w14:paraId="168A7F14" w14:textId="07694F96" w:rsidR="00803A56" w:rsidRPr="003A7A3F" w:rsidRDefault="00803A56" w:rsidP="00803A56">
            <w:pPr>
              <w:widowControl w:val="0"/>
              <w:autoSpaceDE w:val="0"/>
              <w:autoSpaceDN w:val="0"/>
              <w:spacing w:line="252" w:lineRule="exact"/>
              <w:ind w:left="109" w:right="721"/>
              <w:rPr>
                <w:rFonts w:eastAsia="Arial"/>
                <w:szCs w:val="22"/>
              </w:rPr>
            </w:pPr>
            <w:r w:rsidRPr="003A7A3F">
              <w:rPr>
                <w:rFonts w:eastAsia="Arial"/>
                <w:szCs w:val="22"/>
                <w:u w:val="single"/>
              </w:rPr>
              <w:t>Risk 5:</w:t>
            </w:r>
            <w:r w:rsidRPr="003A7A3F">
              <w:rPr>
                <w:rFonts w:eastAsia="Arial"/>
                <w:szCs w:val="22"/>
              </w:rPr>
              <w:t xml:space="preserve">  Possibility of recurrence of Covid-19 crisis and, consequently, lockdown and other restrictive measures that hamper the project’s implementation.</w:t>
            </w:r>
          </w:p>
          <w:p w14:paraId="665E8FCC" w14:textId="77777777" w:rsidR="00803A56" w:rsidRPr="003A7A3F" w:rsidRDefault="00803A56" w:rsidP="00803A56">
            <w:pPr>
              <w:widowControl w:val="0"/>
              <w:autoSpaceDE w:val="0"/>
              <w:autoSpaceDN w:val="0"/>
              <w:spacing w:line="252" w:lineRule="exact"/>
              <w:ind w:left="109" w:right="721"/>
              <w:rPr>
                <w:rFonts w:eastAsia="Arial"/>
                <w:szCs w:val="22"/>
              </w:rPr>
            </w:pPr>
          </w:p>
          <w:p w14:paraId="26272258" w14:textId="6942E353" w:rsidR="00ED2F5B" w:rsidRPr="003A7A3F" w:rsidRDefault="00803A56" w:rsidP="00967A18">
            <w:pPr>
              <w:widowControl w:val="0"/>
              <w:autoSpaceDE w:val="0"/>
              <w:autoSpaceDN w:val="0"/>
              <w:spacing w:line="252" w:lineRule="exact"/>
              <w:ind w:left="109" w:right="721"/>
              <w:rPr>
                <w:rFonts w:eastAsia="Arial"/>
                <w:szCs w:val="22"/>
              </w:rPr>
            </w:pPr>
            <w:r w:rsidRPr="003A7A3F">
              <w:rPr>
                <w:rFonts w:eastAsia="Arial"/>
                <w:szCs w:val="22"/>
                <w:u w:val="single"/>
              </w:rPr>
              <w:t>Mitigation 5:</w:t>
            </w:r>
            <w:r w:rsidRPr="003A7A3F">
              <w:rPr>
                <w:rFonts w:eastAsia="Arial"/>
                <w:szCs w:val="22"/>
              </w:rPr>
              <w:t xml:space="preserve">  Close following-up of the sanitary situation in each beneficiary country in coordination with national </w:t>
            </w:r>
            <w:r w:rsidRPr="003A7A3F">
              <w:rPr>
                <w:rFonts w:eastAsia="Arial"/>
                <w:szCs w:val="22"/>
              </w:rPr>
              <w:lastRenderedPageBreak/>
              <w:t xml:space="preserve">coordinators; </w:t>
            </w:r>
            <w:r w:rsidR="00A914CC">
              <w:rPr>
                <w:rFonts w:eastAsia="Arial"/>
                <w:szCs w:val="22"/>
              </w:rPr>
              <w:t xml:space="preserve"> </w:t>
            </w:r>
            <w:r w:rsidRPr="003A7A3F">
              <w:rPr>
                <w:rFonts w:eastAsia="Arial"/>
                <w:szCs w:val="22"/>
              </w:rPr>
              <w:t>adaptation of the modalities of implementation of activities (virtual meetings prioritized, travel minimized), where feasible.</w:t>
            </w:r>
          </w:p>
        </w:tc>
      </w:tr>
      <w:tr w:rsidR="00797B5D" w:rsidRPr="00797B5D" w14:paraId="3DB03EE3" w14:textId="77777777" w:rsidTr="00ED2F5B">
        <w:trPr>
          <w:trHeight w:val="868"/>
        </w:trPr>
        <w:tc>
          <w:tcPr>
            <w:tcW w:w="2377" w:type="dxa"/>
            <w:shd w:val="clear" w:color="auto" w:fill="68E089"/>
          </w:tcPr>
          <w:p w14:paraId="02FF6519" w14:textId="77777777" w:rsidR="00797B5D" w:rsidRPr="003A7A3F" w:rsidRDefault="00797B5D" w:rsidP="00797B5D">
            <w:pPr>
              <w:widowControl w:val="0"/>
              <w:autoSpaceDE w:val="0"/>
              <w:autoSpaceDN w:val="0"/>
              <w:ind w:left="110" w:right="536"/>
              <w:rPr>
                <w:rFonts w:eastAsia="Arial"/>
                <w:szCs w:val="22"/>
              </w:rPr>
            </w:pPr>
            <w:r w:rsidRPr="003A7A3F">
              <w:rPr>
                <w:rFonts w:eastAsia="Arial"/>
                <w:szCs w:val="22"/>
                <w:u w:val="single"/>
              </w:rPr>
              <w:lastRenderedPageBreak/>
              <w:t>Issues Requiring</w:t>
            </w:r>
            <w:r w:rsidRPr="003A7A3F">
              <w:rPr>
                <w:rFonts w:eastAsia="Arial"/>
                <w:spacing w:val="1"/>
                <w:szCs w:val="22"/>
              </w:rPr>
              <w:t xml:space="preserve"> </w:t>
            </w:r>
            <w:r w:rsidRPr="003A7A3F">
              <w:rPr>
                <w:rFonts w:eastAsia="Arial"/>
                <w:szCs w:val="22"/>
                <w:u w:val="single"/>
              </w:rPr>
              <w:t>Immediate</w:t>
            </w:r>
            <w:r w:rsidRPr="003A7A3F">
              <w:rPr>
                <w:rFonts w:eastAsia="Arial"/>
                <w:spacing w:val="1"/>
                <w:szCs w:val="22"/>
              </w:rPr>
              <w:t xml:space="preserve"> </w:t>
            </w:r>
            <w:r w:rsidRPr="003A7A3F">
              <w:rPr>
                <w:rFonts w:eastAsia="Arial"/>
                <w:szCs w:val="22"/>
                <w:u w:val="single"/>
              </w:rPr>
              <w:t>Support/Attention</w:t>
            </w:r>
          </w:p>
        </w:tc>
        <w:tc>
          <w:tcPr>
            <w:tcW w:w="6913" w:type="dxa"/>
          </w:tcPr>
          <w:p w14:paraId="58BA9980" w14:textId="77777777" w:rsidR="004C7669" w:rsidRPr="004C7669" w:rsidRDefault="004C7669" w:rsidP="00797B5D">
            <w:pPr>
              <w:widowControl w:val="0"/>
              <w:autoSpaceDE w:val="0"/>
              <w:autoSpaceDN w:val="0"/>
              <w:spacing w:line="244" w:lineRule="auto"/>
              <w:ind w:left="109" w:right="109"/>
              <w:rPr>
                <w:rFonts w:eastAsia="Arial"/>
                <w:szCs w:val="22"/>
              </w:rPr>
            </w:pPr>
            <w:r w:rsidRPr="004C7669">
              <w:rPr>
                <w:rFonts w:eastAsia="Arial"/>
                <w:szCs w:val="22"/>
              </w:rPr>
              <w:t xml:space="preserve">There are no issues requiring immediate attention. </w:t>
            </w:r>
          </w:p>
          <w:p w14:paraId="60D3F022" w14:textId="23FEEFAE" w:rsidR="00797B5D" w:rsidRPr="003A7A3F" w:rsidRDefault="004C7669" w:rsidP="004C7669">
            <w:pPr>
              <w:widowControl w:val="0"/>
              <w:autoSpaceDE w:val="0"/>
              <w:autoSpaceDN w:val="0"/>
              <w:spacing w:line="244" w:lineRule="auto"/>
              <w:ind w:left="109" w:right="109"/>
              <w:rPr>
                <w:rFonts w:eastAsia="Arial"/>
                <w:szCs w:val="22"/>
              </w:rPr>
            </w:pPr>
            <w:r w:rsidRPr="004C7669">
              <w:rPr>
                <w:rFonts w:eastAsia="Arial"/>
                <w:szCs w:val="22"/>
              </w:rPr>
              <w:t>Minor updates to the implementation timeline have been proposed to the Committee.  These updates have no financial implications and do not require a project extension.</w:t>
            </w:r>
            <w:r>
              <w:rPr>
                <w:rFonts w:eastAsia="Arial"/>
                <w:szCs w:val="22"/>
              </w:rPr>
              <w:t xml:space="preserve"> </w:t>
            </w:r>
          </w:p>
        </w:tc>
      </w:tr>
      <w:tr w:rsidR="00797B5D" w:rsidRPr="00797B5D" w14:paraId="0EE32C38" w14:textId="77777777" w:rsidTr="000E0E0C">
        <w:trPr>
          <w:trHeight w:val="469"/>
        </w:trPr>
        <w:tc>
          <w:tcPr>
            <w:tcW w:w="2377" w:type="dxa"/>
            <w:shd w:val="clear" w:color="auto" w:fill="68E089"/>
          </w:tcPr>
          <w:p w14:paraId="2D6971F1"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The</w:t>
            </w:r>
            <w:r w:rsidRPr="003A7A3F">
              <w:rPr>
                <w:rFonts w:eastAsia="Arial"/>
                <w:spacing w:val="-5"/>
                <w:szCs w:val="22"/>
                <w:u w:val="single"/>
              </w:rPr>
              <w:t xml:space="preserve"> </w:t>
            </w:r>
            <w:r w:rsidRPr="003A7A3F">
              <w:rPr>
                <w:rFonts w:eastAsia="Arial"/>
                <w:szCs w:val="22"/>
                <w:u w:val="single"/>
              </w:rPr>
              <w:t>Way</w:t>
            </w:r>
            <w:r w:rsidRPr="003A7A3F">
              <w:rPr>
                <w:rFonts w:eastAsia="Arial"/>
                <w:spacing w:val="-1"/>
                <w:szCs w:val="22"/>
                <w:u w:val="single"/>
              </w:rPr>
              <w:t xml:space="preserve"> </w:t>
            </w:r>
            <w:r w:rsidRPr="003A7A3F">
              <w:rPr>
                <w:rFonts w:eastAsia="Arial"/>
                <w:szCs w:val="22"/>
                <w:u w:val="single"/>
              </w:rPr>
              <w:t>Forward</w:t>
            </w:r>
          </w:p>
        </w:tc>
        <w:tc>
          <w:tcPr>
            <w:tcW w:w="6913" w:type="dxa"/>
          </w:tcPr>
          <w:p w14:paraId="42163F71" w14:textId="62816C6E" w:rsidR="00803A56" w:rsidRPr="004C7669" w:rsidRDefault="00803A56" w:rsidP="00803A56">
            <w:pPr>
              <w:widowControl w:val="0"/>
              <w:autoSpaceDE w:val="0"/>
              <w:autoSpaceDN w:val="0"/>
              <w:ind w:left="109" w:right="458"/>
              <w:rPr>
                <w:rFonts w:eastAsia="Arial"/>
                <w:szCs w:val="22"/>
              </w:rPr>
            </w:pPr>
            <w:r w:rsidRPr="004C7669">
              <w:rPr>
                <w:rFonts w:eastAsia="Arial"/>
                <w:szCs w:val="22"/>
              </w:rPr>
              <w:t xml:space="preserve">Appointment of the national coordinators will be finalized by end of September. </w:t>
            </w:r>
          </w:p>
          <w:p w14:paraId="1A29A7C2" w14:textId="77777777" w:rsidR="00803A56" w:rsidRPr="004C7669" w:rsidRDefault="00803A56" w:rsidP="00803A56">
            <w:pPr>
              <w:widowControl w:val="0"/>
              <w:autoSpaceDE w:val="0"/>
              <w:autoSpaceDN w:val="0"/>
              <w:ind w:left="109" w:right="458"/>
              <w:rPr>
                <w:rFonts w:eastAsia="Arial"/>
                <w:szCs w:val="22"/>
              </w:rPr>
            </w:pPr>
          </w:p>
          <w:p w14:paraId="6A8CAE96" w14:textId="3EEE98F0" w:rsidR="00803A56" w:rsidRPr="004C7669" w:rsidRDefault="00803A56" w:rsidP="004C7669">
            <w:pPr>
              <w:widowControl w:val="0"/>
              <w:autoSpaceDE w:val="0"/>
              <w:autoSpaceDN w:val="0"/>
              <w:ind w:left="109" w:right="458"/>
              <w:rPr>
                <w:rFonts w:eastAsia="Arial"/>
                <w:bCs/>
                <w:szCs w:val="22"/>
              </w:rPr>
            </w:pPr>
            <w:r w:rsidRPr="004C7669">
              <w:rPr>
                <w:rFonts w:eastAsia="Arial"/>
                <w:szCs w:val="22"/>
              </w:rPr>
              <w:t>Right after t</w:t>
            </w:r>
            <w:r w:rsidR="004C7669" w:rsidRPr="004C7669">
              <w:rPr>
                <w:rFonts w:eastAsia="Arial"/>
                <w:szCs w:val="22"/>
              </w:rPr>
              <w:t>he formal start of the project implementation</w:t>
            </w:r>
            <w:r w:rsidRPr="004C7669">
              <w:rPr>
                <w:rFonts w:eastAsia="Arial"/>
                <w:szCs w:val="22"/>
              </w:rPr>
              <w:t xml:space="preserve">, selection of the </w:t>
            </w:r>
            <w:r w:rsidR="00ED2F5B" w:rsidRPr="004C7669">
              <w:rPr>
                <w:rFonts w:eastAsia="Arial"/>
                <w:szCs w:val="22"/>
              </w:rPr>
              <w:t>GI</w:t>
            </w:r>
            <w:r w:rsidRPr="004C7669">
              <w:rPr>
                <w:rFonts w:eastAsia="Arial"/>
                <w:szCs w:val="22"/>
              </w:rPr>
              <w:t xml:space="preserve"> or collective/certification marks will be completed, together with the elaboration and approval of c</w:t>
            </w:r>
            <w:r w:rsidRPr="004C7669">
              <w:rPr>
                <w:rFonts w:eastAsia="Arial"/>
                <w:bCs/>
                <w:szCs w:val="22"/>
              </w:rPr>
              <w:t xml:space="preserve">ountry-level project plans by </w:t>
            </w:r>
            <w:r w:rsidR="00ED2F5B" w:rsidRPr="004C7669">
              <w:rPr>
                <w:rFonts w:eastAsia="Arial"/>
                <w:bCs/>
                <w:szCs w:val="22"/>
              </w:rPr>
              <w:t xml:space="preserve">the </w:t>
            </w:r>
            <w:r w:rsidRPr="004C7669">
              <w:rPr>
                <w:rFonts w:eastAsia="Arial"/>
                <w:bCs/>
                <w:szCs w:val="22"/>
              </w:rPr>
              <w:t xml:space="preserve">WIPO </w:t>
            </w:r>
            <w:r w:rsidR="00ED2F5B" w:rsidRPr="004C7669">
              <w:rPr>
                <w:rFonts w:eastAsia="Arial"/>
                <w:bCs/>
                <w:szCs w:val="22"/>
              </w:rPr>
              <w:t>project team</w:t>
            </w:r>
            <w:r w:rsidRPr="004C7669">
              <w:rPr>
                <w:rFonts w:eastAsia="Arial"/>
                <w:bCs/>
                <w:szCs w:val="22"/>
              </w:rPr>
              <w:t xml:space="preserve"> and </w:t>
            </w:r>
            <w:r w:rsidR="00ED2F5B" w:rsidRPr="004C7669">
              <w:rPr>
                <w:rFonts w:eastAsia="Arial"/>
                <w:bCs/>
                <w:szCs w:val="22"/>
              </w:rPr>
              <w:t xml:space="preserve">the </w:t>
            </w:r>
            <w:r w:rsidRPr="004C7669">
              <w:rPr>
                <w:rFonts w:eastAsia="Arial"/>
                <w:bCs/>
                <w:szCs w:val="22"/>
              </w:rPr>
              <w:t xml:space="preserve">national coordinator in each beneficiary country. </w:t>
            </w:r>
          </w:p>
          <w:p w14:paraId="3CDA2CEA" w14:textId="77777777" w:rsidR="00803A56" w:rsidRPr="004C7669" w:rsidRDefault="00803A56" w:rsidP="00803A56">
            <w:pPr>
              <w:widowControl w:val="0"/>
              <w:autoSpaceDE w:val="0"/>
              <w:autoSpaceDN w:val="0"/>
              <w:ind w:left="109" w:right="458"/>
              <w:rPr>
                <w:rFonts w:eastAsia="Arial"/>
                <w:bCs/>
                <w:szCs w:val="22"/>
              </w:rPr>
            </w:pPr>
          </w:p>
          <w:p w14:paraId="4144FE79" w14:textId="1640ADC0" w:rsidR="00ED2F5B" w:rsidRPr="004C7669" w:rsidRDefault="00803A56" w:rsidP="00967A18">
            <w:pPr>
              <w:widowControl w:val="0"/>
              <w:autoSpaceDE w:val="0"/>
              <w:autoSpaceDN w:val="0"/>
              <w:ind w:left="109" w:right="458"/>
              <w:rPr>
                <w:rFonts w:eastAsia="Arial"/>
                <w:szCs w:val="22"/>
              </w:rPr>
            </w:pPr>
            <w:r w:rsidRPr="004C7669">
              <w:rPr>
                <w:rFonts w:eastAsia="Arial"/>
                <w:bCs/>
                <w:szCs w:val="22"/>
              </w:rPr>
              <w:t>The studies on challenges on the post registration phase will then be launched in each of the beneficiary countries.</w:t>
            </w:r>
          </w:p>
        </w:tc>
      </w:tr>
      <w:tr w:rsidR="00797B5D" w:rsidRPr="00797B5D" w14:paraId="414EAA30" w14:textId="77777777" w:rsidTr="000E0E0C">
        <w:trPr>
          <w:trHeight w:val="631"/>
        </w:trPr>
        <w:tc>
          <w:tcPr>
            <w:tcW w:w="2377" w:type="dxa"/>
            <w:shd w:val="clear" w:color="auto" w:fill="68E089"/>
          </w:tcPr>
          <w:p w14:paraId="3C242607" w14:textId="77777777" w:rsidR="00797B5D" w:rsidRPr="003A7A3F" w:rsidRDefault="00797B5D" w:rsidP="00797B5D">
            <w:pPr>
              <w:widowControl w:val="0"/>
              <w:autoSpaceDE w:val="0"/>
              <w:autoSpaceDN w:val="0"/>
              <w:spacing w:before="1"/>
              <w:ind w:left="110" w:right="732"/>
              <w:rPr>
                <w:rFonts w:eastAsia="Arial"/>
                <w:szCs w:val="22"/>
              </w:rPr>
            </w:pPr>
            <w:r w:rsidRPr="003A7A3F">
              <w:rPr>
                <w:rFonts w:eastAsia="Arial"/>
                <w:szCs w:val="22"/>
                <w:u w:val="single"/>
              </w:rPr>
              <w:t>Implementation</w:t>
            </w:r>
            <w:r w:rsidRPr="003A7A3F">
              <w:rPr>
                <w:rFonts w:eastAsia="Arial"/>
                <w:spacing w:val="-59"/>
                <w:szCs w:val="22"/>
              </w:rPr>
              <w:t xml:space="preserve"> </w:t>
            </w:r>
            <w:r w:rsidRPr="003A7A3F">
              <w:rPr>
                <w:rFonts w:eastAsia="Arial"/>
                <w:szCs w:val="22"/>
                <w:u w:val="single"/>
              </w:rPr>
              <w:t>Timeline</w:t>
            </w:r>
          </w:p>
        </w:tc>
        <w:tc>
          <w:tcPr>
            <w:tcW w:w="6913" w:type="dxa"/>
          </w:tcPr>
          <w:p w14:paraId="51D3B189" w14:textId="6F2D127F" w:rsidR="00797B5D" w:rsidRPr="003A7A3F" w:rsidRDefault="00803A56" w:rsidP="00797B5D">
            <w:pPr>
              <w:widowControl w:val="0"/>
              <w:autoSpaceDE w:val="0"/>
              <w:autoSpaceDN w:val="0"/>
              <w:spacing w:before="1"/>
              <w:ind w:left="109"/>
              <w:rPr>
                <w:rFonts w:eastAsia="Arial"/>
                <w:szCs w:val="22"/>
              </w:rPr>
            </w:pPr>
            <w:r w:rsidRPr="004C7669">
              <w:rPr>
                <w:rFonts w:eastAsia="Arial"/>
                <w:szCs w:val="22"/>
              </w:rPr>
              <w:t>The project (pre-implementation phase) is proceeding according to schedule in beneficiary countries.</w:t>
            </w:r>
          </w:p>
        </w:tc>
      </w:tr>
      <w:tr w:rsidR="00797B5D" w:rsidRPr="00797B5D" w14:paraId="0D1E08B1" w14:textId="77777777" w:rsidTr="000E0E0C">
        <w:trPr>
          <w:trHeight w:val="613"/>
        </w:trPr>
        <w:tc>
          <w:tcPr>
            <w:tcW w:w="2377" w:type="dxa"/>
            <w:shd w:val="clear" w:color="auto" w:fill="68E089"/>
          </w:tcPr>
          <w:p w14:paraId="01E3CFFA" w14:textId="77777777" w:rsidR="00797B5D" w:rsidRPr="003A7A3F" w:rsidRDefault="00797B5D" w:rsidP="00797B5D">
            <w:pPr>
              <w:widowControl w:val="0"/>
              <w:autoSpaceDE w:val="0"/>
              <w:autoSpaceDN w:val="0"/>
              <w:ind w:left="110" w:right="220"/>
              <w:rPr>
                <w:rFonts w:eastAsia="Arial"/>
                <w:szCs w:val="22"/>
              </w:rPr>
            </w:pPr>
            <w:r w:rsidRPr="003A7A3F">
              <w:rPr>
                <w:rFonts w:eastAsia="Arial"/>
                <w:szCs w:val="22"/>
                <w:u w:val="single"/>
              </w:rPr>
              <w:t>Project</w:t>
            </w:r>
            <w:r w:rsidRPr="003A7A3F">
              <w:rPr>
                <w:rFonts w:eastAsia="Arial"/>
                <w:spacing w:val="1"/>
                <w:szCs w:val="22"/>
              </w:rPr>
              <w:t xml:space="preserve"> </w:t>
            </w:r>
            <w:r w:rsidRPr="003A7A3F">
              <w:rPr>
                <w:rFonts w:eastAsia="Arial"/>
                <w:szCs w:val="22"/>
                <w:u w:val="single"/>
              </w:rPr>
              <w:t>Implementation</w:t>
            </w:r>
            <w:r w:rsidRPr="003A7A3F">
              <w:rPr>
                <w:rFonts w:eastAsia="Arial"/>
                <w:spacing w:val="-13"/>
                <w:szCs w:val="22"/>
                <w:u w:val="single"/>
              </w:rPr>
              <w:t xml:space="preserve"> </w:t>
            </w:r>
            <w:r w:rsidRPr="003A7A3F">
              <w:rPr>
                <w:rFonts w:eastAsia="Arial"/>
                <w:szCs w:val="22"/>
                <w:u w:val="single"/>
              </w:rPr>
              <w:t>Rate</w:t>
            </w:r>
          </w:p>
        </w:tc>
        <w:tc>
          <w:tcPr>
            <w:tcW w:w="6913" w:type="dxa"/>
          </w:tcPr>
          <w:p w14:paraId="1BAE69D0" w14:textId="6F60049C" w:rsidR="00797B5D" w:rsidRPr="003A7A3F" w:rsidRDefault="00015A08" w:rsidP="004C7669">
            <w:pPr>
              <w:widowControl w:val="0"/>
              <w:autoSpaceDE w:val="0"/>
              <w:autoSpaceDN w:val="0"/>
              <w:ind w:left="109" w:right="84"/>
              <w:rPr>
                <w:rFonts w:eastAsia="Arial"/>
                <w:szCs w:val="22"/>
              </w:rPr>
            </w:pPr>
            <w:r>
              <w:rPr>
                <w:iCs/>
              </w:rPr>
              <w:t>The budget</w:t>
            </w:r>
            <w:r w:rsidRPr="000A4281">
              <w:rPr>
                <w:iCs/>
              </w:rPr>
              <w:t xml:space="preserve"> implementation rate as of end of Ju</w:t>
            </w:r>
            <w:r>
              <w:rPr>
                <w:iCs/>
              </w:rPr>
              <w:t>ly</w:t>
            </w:r>
            <w:r w:rsidRPr="000A4281">
              <w:rPr>
                <w:iCs/>
              </w:rPr>
              <w:t xml:space="preserve"> 2022</w:t>
            </w:r>
            <w:r>
              <w:rPr>
                <w:iCs/>
              </w:rPr>
              <w:t>, proportional to the project’s total allocated budget was</w:t>
            </w:r>
            <w:r w:rsidR="004C7669">
              <w:rPr>
                <w:rFonts w:eastAsia="Arial"/>
                <w:szCs w:val="22"/>
              </w:rPr>
              <w:t>:  0%.</w:t>
            </w:r>
          </w:p>
        </w:tc>
      </w:tr>
      <w:tr w:rsidR="00797B5D" w:rsidRPr="00797B5D" w14:paraId="621588CC" w14:textId="77777777" w:rsidTr="00967A18">
        <w:trPr>
          <w:trHeight w:val="393"/>
        </w:trPr>
        <w:tc>
          <w:tcPr>
            <w:tcW w:w="2377" w:type="dxa"/>
            <w:shd w:val="clear" w:color="auto" w:fill="68E089"/>
          </w:tcPr>
          <w:p w14:paraId="5440144A" w14:textId="77777777" w:rsidR="00797B5D" w:rsidRPr="003A7A3F" w:rsidRDefault="00797B5D" w:rsidP="00797B5D">
            <w:pPr>
              <w:widowControl w:val="0"/>
              <w:autoSpaceDE w:val="0"/>
              <w:autoSpaceDN w:val="0"/>
              <w:ind w:left="110"/>
              <w:rPr>
                <w:rFonts w:eastAsia="Arial"/>
                <w:szCs w:val="22"/>
              </w:rPr>
            </w:pPr>
            <w:r w:rsidRPr="003A7A3F">
              <w:rPr>
                <w:rFonts w:eastAsia="Arial"/>
                <w:szCs w:val="22"/>
                <w:u w:val="single"/>
              </w:rPr>
              <w:t>Previous</w:t>
            </w:r>
            <w:r w:rsidRPr="003A7A3F">
              <w:rPr>
                <w:rFonts w:eastAsia="Arial"/>
                <w:spacing w:val="-1"/>
                <w:szCs w:val="22"/>
                <w:u w:val="single"/>
              </w:rPr>
              <w:t xml:space="preserve"> </w:t>
            </w:r>
            <w:r w:rsidRPr="003A7A3F">
              <w:rPr>
                <w:rFonts w:eastAsia="Arial"/>
                <w:szCs w:val="22"/>
                <w:u w:val="single"/>
              </w:rPr>
              <w:t>Reports</w:t>
            </w:r>
          </w:p>
        </w:tc>
        <w:tc>
          <w:tcPr>
            <w:tcW w:w="6913" w:type="dxa"/>
          </w:tcPr>
          <w:p w14:paraId="3957383F" w14:textId="26A7FC1B" w:rsidR="00797B5D" w:rsidRPr="003A7A3F" w:rsidRDefault="00803A56" w:rsidP="00797B5D">
            <w:pPr>
              <w:widowControl w:val="0"/>
              <w:autoSpaceDE w:val="0"/>
              <w:autoSpaceDN w:val="0"/>
              <w:ind w:left="109" w:right="892"/>
              <w:rPr>
                <w:rFonts w:eastAsia="Arial"/>
                <w:szCs w:val="22"/>
              </w:rPr>
            </w:pPr>
            <w:r w:rsidRPr="003A7A3F">
              <w:rPr>
                <w:rFonts w:eastAsia="Arial"/>
                <w:szCs w:val="22"/>
              </w:rPr>
              <w:t>This is the first report to the CDIP.</w:t>
            </w:r>
          </w:p>
        </w:tc>
      </w:tr>
    </w:tbl>
    <w:p w14:paraId="6ED2494C" w14:textId="708215D3" w:rsidR="00797B5D" w:rsidRDefault="00797B5D" w:rsidP="00AF4C8A"/>
    <w:p w14:paraId="498C3178" w14:textId="77777777" w:rsidR="0087708E" w:rsidRDefault="0087708E" w:rsidP="00AF4C8A"/>
    <w:p w14:paraId="071EDCE5" w14:textId="459AC087" w:rsidR="00797B5D" w:rsidRPr="00C6096E" w:rsidRDefault="00797B5D" w:rsidP="00797B5D">
      <w:pPr>
        <w:pStyle w:val="BodyText"/>
        <w:spacing w:before="94"/>
        <w:ind w:left="136"/>
      </w:pPr>
      <w:r w:rsidRPr="00C6096E">
        <w:t>PROJECT</w:t>
      </w:r>
      <w:r w:rsidRPr="00C6096E">
        <w:rPr>
          <w:spacing w:val="-3"/>
        </w:rPr>
        <w:t xml:space="preserve"> </w:t>
      </w:r>
      <w:r w:rsidRPr="00C6096E">
        <w:t>SELF-EVALUATION</w:t>
      </w:r>
    </w:p>
    <w:p w14:paraId="460CF53D" w14:textId="77777777" w:rsidR="00797B5D" w:rsidRPr="00C6096E" w:rsidRDefault="00797B5D" w:rsidP="006E16C1">
      <w:pPr>
        <w:pStyle w:val="BodyText"/>
        <w:spacing w:after="0"/>
        <w:ind w:left="130"/>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p w14:paraId="7A28F9E7" w14:textId="77777777" w:rsidR="00797B5D" w:rsidRPr="00C6096E" w:rsidRDefault="00797B5D" w:rsidP="00797B5D">
      <w:pPr>
        <w:pStyle w:val="BodyText"/>
        <w:spacing w:before="2" w:after="1"/>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797B5D" w:rsidRPr="00C6096E" w14:paraId="1C4F6744" w14:textId="77777777" w:rsidTr="00AC043E">
        <w:trPr>
          <w:trHeight w:val="470"/>
        </w:trPr>
        <w:tc>
          <w:tcPr>
            <w:tcW w:w="1416" w:type="dxa"/>
            <w:shd w:val="clear" w:color="auto" w:fill="7BBEDA"/>
            <w:vAlign w:val="center"/>
          </w:tcPr>
          <w:p w14:paraId="1107FD78" w14:textId="77777777" w:rsidR="00797B5D" w:rsidRPr="00C6096E" w:rsidRDefault="00797B5D" w:rsidP="000E0E0C">
            <w:pPr>
              <w:pStyle w:val="TableParagraph"/>
              <w:spacing w:before="106"/>
              <w:ind w:left="110"/>
            </w:pPr>
            <w:r w:rsidRPr="00C6096E">
              <w:t>****</w:t>
            </w:r>
          </w:p>
        </w:tc>
        <w:tc>
          <w:tcPr>
            <w:tcW w:w="1678" w:type="dxa"/>
            <w:shd w:val="clear" w:color="auto" w:fill="7BBEDA"/>
            <w:vAlign w:val="center"/>
          </w:tcPr>
          <w:p w14:paraId="7A93A375" w14:textId="77777777" w:rsidR="00797B5D" w:rsidRPr="00C6096E" w:rsidRDefault="00797B5D" w:rsidP="000E0E0C">
            <w:pPr>
              <w:pStyle w:val="TableParagraph"/>
              <w:spacing w:before="106"/>
              <w:ind w:left="110"/>
            </w:pPr>
            <w:r w:rsidRPr="00C6096E">
              <w:t>***</w:t>
            </w:r>
          </w:p>
        </w:tc>
        <w:tc>
          <w:tcPr>
            <w:tcW w:w="1798" w:type="dxa"/>
            <w:shd w:val="clear" w:color="auto" w:fill="7BBEDA"/>
            <w:vAlign w:val="center"/>
          </w:tcPr>
          <w:p w14:paraId="0CF2A88F" w14:textId="77777777" w:rsidR="00797B5D" w:rsidRPr="00C6096E" w:rsidRDefault="00797B5D" w:rsidP="000E0E0C">
            <w:pPr>
              <w:pStyle w:val="TableParagraph"/>
              <w:spacing w:before="106"/>
              <w:ind w:left="108"/>
            </w:pPr>
            <w:r w:rsidRPr="00C6096E">
              <w:t>**</w:t>
            </w:r>
          </w:p>
        </w:tc>
        <w:tc>
          <w:tcPr>
            <w:tcW w:w="1894" w:type="dxa"/>
            <w:shd w:val="clear" w:color="auto" w:fill="7BBEDA"/>
            <w:vAlign w:val="center"/>
          </w:tcPr>
          <w:p w14:paraId="54391C89" w14:textId="77777777" w:rsidR="00797B5D" w:rsidRPr="00C6096E" w:rsidRDefault="00797B5D" w:rsidP="000E0E0C">
            <w:pPr>
              <w:pStyle w:val="TableParagraph"/>
              <w:spacing w:before="106"/>
              <w:ind w:left="108"/>
            </w:pPr>
            <w:r w:rsidRPr="00C6096E">
              <w:t>NP</w:t>
            </w:r>
          </w:p>
        </w:tc>
        <w:tc>
          <w:tcPr>
            <w:tcW w:w="2564" w:type="dxa"/>
            <w:shd w:val="clear" w:color="auto" w:fill="7BBEDA"/>
            <w:vAlign w:val="center"/>
          </w:tcPr>
          <w:p w14:paraId="2E08A284" w14:textId="77777777" w:rsidR="00797B5D" w:rsidRPr="00C6096E" w:rsidRDefault="00797B5D" w:rsidP="000E0E0C">
            <w:pPr>
              <w:pStyle w:val="TableParagraph"/>
              <w:spacing w:before="106"/>
              <w:ind w:left="110"/>
            </w:pPr>
            <w:r w:rsidRPr="00C6096E">
              <w:t>NA</w:t>
            </w:r>
          </w:p>
        </w:tc>
      </w:tr>
      <w:tr w:rsidR="00797B5D" w:rsidRPr="00C6096E" w14:paraId="5C6C7040" w14:textId="77777777" w:rsidTr="00AC043E">
        <w:trPr>
          <w:trHeight w:val="506"/>
        </w:trPr>
        <w:tc>
          <w:tcPr>
            <w:tcW w:w="1416" w:type="dxa"/>
            <w:shd w:val="clear" w:color="auto" w:fill="7BBEDA"/>
            <w:vAlign w:val="center"/>
          </w:tcPr>
          <w:p w14:paraId="2D394FDB" w14:textId="77777777" w:rsidR="00797B5D" w:rsidRPr="00C6096E" w:rsidRDefault="00797B5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0AB94839" w14:textId="77777777" w:rsidR="00797B5D" w:rsidRPr="00C6096E" w:rsidRDefault="00797B5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01146703" w14:textId="77777777" w:rsidR="00797B5D" w:rsidRPr="00C6096E" w:rsidRDefault="00797B5D" w:rsidP="000E0E0C">
            <w:pPr>
              <w:pStyle w:val="TableParagraph"/>
              <w:spacing w:line="251" w:lineRule="exact"/>
              <w:ind w:left="108"/>
            </w:pPr>
            <w:r w:rsidRPr="00C6096E">
              <w:t>Some progress</w:t>
            </w:r>
          </w:p>
        </w:tc>
        <w:tc>
          <w:tcPr>
            <w:tcW w:w="1894" w:type="dxa"/>
            <w:shd w:val="clear" w:color="auto" w:fill="7BBEDA"/>
            <w:vAlign w:val="center"/>
          </w:tcPr>
          <w:p w14:paraId="06C08954" w14:textId="77777777" w:rsidR="00797B5D" w:rsidRPr="00C6096E" w:rsidRDefault="00797B5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23610794" w14:textId="77777777" w:rsidR="00797B5D" w:rsidRPr="00C6096E" w:rsidRDefault="00797B5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471B2147" w14:textId="77777777" w:rsidR="00797B5D" w:rsidRPr="00C6096E" w:rsidRDefault="00797B5D" w:rsidP="00797B5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97B5D" w:rsidRPr="00C6096E" w14:paraId="38F6D78C" w14:textId="77777777" w:rsidTr="00803A56">
        <w:trPr>
          <w:trHeight w:val="1264"/>
        </w:trPr>
        <w:tc>
          <w:tcPr>
            <w:tcW w:w="2410" w:type="dxa"/>
            <w:shd w:val="clear" w:color="auto" w:fill="68E089"/>
            <w:vAlign w:val="center"/>
          </w:tcPr>
          <w:p w14:paraId="76D870AA" w14:textId="77777777" w:rsidR="00797B5D" w:rsidRPr="00C6096E" w:rsidRDefault="00797B5D" w:rsidP="000E0E0C">
            <w:pPr>
              <w:pStyle w:val="TableParagraph"/>
              <w:spacing w:before="10"/>
            </w:pPr>
          </w:p>
          <w:p w14:paraId="68671BB9" w14:textId="77777777" w:rsidR="00797B5D" w:rsidRPr="00C6096E" w:rsidRDefault="00797B5D" w:rsidP="000E0E0C">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569F6CAF" w14:textId="77777777" w:rsidR="00797B5D" w:rsidRPr="00C6096E" w:rsidRDefault="00797B5D" w:rsidP="000E0E0C">
            <w:pPr>
              <w:pStyle w:val="TableParagraph"/>
              <w:spacing w:before="10"/>
            </w:pPr>
          </w:p>
          <w:p w14:paraId="3D1965AB" w14:textId="77777777" w:rsidR="00797B5D" w:rsidRPr="00C6096E" w:rsidRDefault="00797B5D" w:rsidP="000E0E0C">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125E20C6" w14:textId="77777777" w:rsidR="00797B5D" w:rsidRPr="00C6096E" w:rsidRDefault="00797B5D" w:rsidP="000E0E0C">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401C02A1" w14:textId="77777777" w:rsidR="00797B5D" w:rsidRPr="00C6096E" w:rsidRDefault="00797B5D" w:rsidP="000E0E0C">
            <w:pPr>
              <w:pStyle w:val="TableParagraph"/>
              <w:spacing w:before="10"/>
            </w:pPr>
          </w:p>
          <w:p w14:paraId="0D9DA4E5" w14:textId="77777777" w:rsidR="00797B5D" w:rsidRPr="00C6096E" w:rsidRDefault="00797B5D" w:rsidP="000E0E0C">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73CBA6D3" w14:textId="77777777" w:rsidR="00797B5D" w:rsidRPr="00C6096E" w:rsidRDefault="00797B5D" w:rsidP="000E0E0C">
            <w:pPr>
              <w:pStyle w:val="TableParagraph"/>
              <w:spacing w:before="10"/>
            </w:pPr>
          </w:p>
          <w:p w14:paraId="66CBF159" w14:textId="77777777" w:rsidR="00797B5D" w:rsidRPr="00C6096E" w:rsidRDefault="00797B5D" w:rsidP="000E0E0C">
            <w:pPr>
              <w:pStyle w:val="TableParagraph"/>
              <w:ind w:left="111"/>
            </w:pPr>
            <w:r w:rsidRPr="00C6096E">
              <w:rPr>
                <w:u w:val="single"/>
              </w:rPr>
              <w:t>TLS</w:t>
            </w:r>
          </w:p>
        </w:tc>
      </w:tr>
      <w:tr w:rsidR="00797B5D" w:rsidRPr="00C6096E" w14:paraId="077FCFB3" w14:textId="77777777" w:rsidTr="00803A56">
        <w:trPr>
          <w:trHeight w:val="508"/>
        </w:trPr>
        <w:tc>
          <w:tcPr>
            <w:tcW w:w="2410" w:type="dxa"/>
            <w:tcBorders>
              <w:right w:val="single" w:sz="6" w:space="0" w:color="000000"/>
            </w:tcBorders>
            <w:vAlign w:val="center"/>
          </w:tcPr>
          <w:p w14:paraId="3E776A6E" w14:textId="77777777" w:rsidR="00803A56" w:rsidRDefault="00803A56" w:rsidP="00803A56">
            <w:pPr>
              <w:pStyle w:val="TableParagraph"/>
            </w:pPr>
            <w:r>
              <w:t>Selection of three beneficiary countries in addition to Brazil</w:t>
            </w:r>
          </w:p>
          <w:p w14:paraId="70B7E522" w14:textId="6669CF04" w:rsidR="00797B5D" w:rsidRPr="00C6096E" w:rsidRDefault="00797B5D" w:rsidP="00803A56">
            <w:pPr>
              <w:pStyle w:val="TableParagraph"/>
            </w:pPr>
          </w:p>
        </w:tc>
        <w:tc>
          <w:tcPr>
            <w:tcW w:w="2695" w:type="dxa"/>
            <w:tcBorders>
              <w:left w:val="single" w:sz="6" w:space="0" w:color="000000"/>
              <w:bottom w:val="single" w:sz="6" w:space="0" w:color="000000"/>
            </w:tcBorders>
            <w:vAlign w:val="center"/>
          </w:tcPr>
          <w:p w14:paraId="59DE29EF" w14:textId="04EF3C4C" w:rsidR="00797B5D" w:rsidRPr="00C6096E" w:rsidRDefault="00803A56" w:rsidP="000E0E0C">
            <w:pPr>
              <w:pStyle w:val="TableParagraph"/>
            </w:pPr>
            <w:r w:rsidRPr="00803A56">
              <w:t>Three beneficiary countries selected (based on selection criteria outlined in the project document)</w:t>
            </w:r>
          </w:p>
        </w:tc>
        <w:tc>
          <w:tcPr>
            <w:tcW w:w="3401" w:type="dxa"/>
            <w:vAlign w:val="center"/>
          </w:tcPr>
          <w:p w14:paraId="2A024264" w14:textId="284A5117" w:rsidR="00797B5D" w:rsidRDefault="001C4493" w:rsidP="000E0E0C">
            <w:pPr>
              <w:pStyle w:val="TableParagraph"/>
            </w:pPr>
            <w:r>
              <w:t xml:space="preserve">In addition to Brazil, three other </w:t>
            </w:r>
            <w:r w:rsidR="00EF2B54">
              <w:t xml:space="preserve">beneficiary countries have been selected, namely:  </w:t>
            </w:r>
            <w:r>
              <w:t xml:space="preserve">Algeria, </w:t>
            </w:r>
            <w:r w:rsidR="00EF2B54">
              <w:t xml:space="preserve">Pakistan and Uganda. </w:t>
            </w:r>
          </w:p>
          <w:p w14:paraId="3AFB94E9" w14:textId="26DDE761" w:rsidR="00EF2B54" w:rsidRPr="00C6096E" w:rsidRDefault="00EF2B54" w:rsidP="000E0E0C">
            <w:pPr>
              <w:pStyle w:val="TableParagraph"/>
            </w:pPr>
          </w:p>
        </w:tc>
        <w:tc>
          <w:tcPr>
            <w:tcW w:w="876" w:type="dxa"/>
            <w:vAlign w:val="center"/>
          </w:tcPr>
          <w:p w14:paraId="608C7560" w14:textId="152E4914" w:rsidR="00797B5D" w:rsidRPr="00C6096E" w:rsidRDefault="00803A56" w:rsidP="000E0E0C">
            <w:pPr>
              <w:pStyle w:val="TableParagraph"/>
            </w:pPr>
            <w:r>
              <w:t>****</w:t>
            </w:r>
          </w:p>
        </w:tc>
      </w:tr>
      <w:tr w:rsidR="00797B5D" w:rsidRPr="00C6096E" w14:paraId="6731B4F7" w14:textId="77777777" w:rsidTr="00803A56">
        <w:trPr>
          <w:trHeight w:val="510"/>
        </w:trPr>
        <w:tc>
          <w:tcPr>
            <w:tcW w:w="2410" w:type="dxa"/>
            <w:tcBorders>
              <w:right w:val="single" w:sz="6" w:space="0" w:color="000000"/>
            </w:tcBorders>
            <w:vAlign w:val="center"/>
          </w:tcPr>
          <w:p w14:paraId="4D4FC81D" w14:textId="0437B9DA" w:rsidR="00797B5D" w:rsidRPr="00C6096E" w:rsidRDefault="00803A56" w:rsidP="000E0E0C">
            <w:pPr>
              <w:pStyle w:val="TableParagraph"/>
            </w:pPr>
            <w:r>
              <w:t>Appointment of national coordinators</w:t>
            </w:r>
          </w:p>
        </w:tc>
        <w:tc>
          <w:tcPr>
            <w:tcW w:w="2695" w:type="dxa"/>
            <w:tcBorders>
              <w:top w:val="single" w:sz="6" w:space="0" w:color="000000"/>
              <w:left w:val="single" w:sz="6" w:space="0" w:color="000000"/>
              <w:bottom w:val="single" w:sz="6" w:space="0" w:color="000000"/>
            </w:tcBorders>
            <w:vAlign w:val="center"/>
          </w:tcPr>
          <w:p w14:paraId="08BCE252" w14:textId="5842104F" w:rsidR="00797B5D" w:rsidRPr="00C6096E" w:rsidRDefault="00803A56" w:rsidP="000E0E0C">
            <w:pPr>
              <w:pStyle w:val="TableParagraph"/>
            </w:pPr>
            <w:r w:rsidRPr="00803A56">
              <w:t xml:space="preserve">National coordinator appointed </w:t>
            </w:r>
            <w:r w:rsidRPr="00803A56">
              <w:rPr>
                <w:bCs/>
              </w:rPr>
              <w:t>(one per beneficiary country)</w:t>
            </w:r>
          </w:p>
        </w:tc>
        <w:tc>
          <w:tcPr>
            <w:tcW w:w="3401" w:type="dxa"/>
            <w:vAlign w:val="center"/>
          </w:tcPr>
          <w:p w14:paraId="1C29F36C" w14:textId="77777777" w:rsidR="00797B5D" w:rsidRDefault="00EF2B54" w:rsidP="000E0E0C">
            <w:pPr>
              <w:pStyle w:val="TableParagraph"/>
            </w:pPr>
            <w:r>
              <w:t xml:space="preserve">In most of the beneficiary countries national coordinators have been appointed. </w:t>
            </w:r>
          </w:p>
          <w:p w14:paraId="514318D6" w14:textId="00AD873E" w:rsidR="00EF2B54" w:rsidRPr="00C6096E" w:rsidRDefault="00EF2B54" w:rsidP="000E0E0C">
            <w:pPr>
              <w:pStyle w:val="TableParagraph"/>
            </w:pPr>
          </w:p>
        </w:tc>
        <w:tc>
          <w:tcPr>
            <w:tcW w:w="876" w:type="dxa"/>
            <w:vAlign w:val="center"/>
          </w:tcPr>
          <w:p w14:paraId="161CBAA9" w14:textId="0400F359" w:rsidR="00797B5D" w:rsidRPr="00C6096E" w:rsidRDefault="00803A56" w:rsidP="000E0E0C">
            <w:pPr>
              <w:pStyle w:val="TableParagraph"/>
            </w:pPr>
            <w:r>
              <w:t>***</w:t>
            </w:r>
          </w:p>
        </w:tc>
      </w:tr>
      <w:tr w:rsidR="00803A56" w:rsidRPr="00C6096E" w14:paraId="2E78F6B0"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27D3B59" w14:textId="2082A370" w:rsidR="00803A56" w:rsidRDefault="00803A56" w:rsidP="00803A56">
            <w:pPr>
              <w:pStyle w:val="TableParagraph"/>
            </w:pPr>
            <w:r>
              <w:rPr>
                <w:bCs/>
              </w:rPr>
              <w:lastRenderedPageBreak/>
              <w:t>Country-level project plans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DB65751" w14:textId="77777777" w:rsidR="00803A56" w:rsidRDefault="00803A56" w:rsidP="00803A56">
            <w:pPr>
              <w:pStyle w:val="TableParagraph"/>
              <w:rPr>
                <w:bCs/>
              </w:rPr>
            </w:pPr>
            <w:r>
              <w:rPr>
                <w:bCs/>
              </w:rPr>
              <w:t>Country-level project plans approved (one per beneficiary country)</w:t>
            </w:r>
          </w:p>
          <w:p w14:paraId="295AAAB6" w14:textId="2FF4CF02" w:rsidR="00EF2B54" w:rsidRPr="00C6096E" w:rsidRDefault="00EF2B54" w:rsidP="00803A56">
            <w:pPr>
              <w:pStyle w:val="TableParagraph"/>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653D8BE" w14:textId="6BE07B01" w:rsidR="00803A56" w:rsidRPr="00C6096E" w:rsidRDefault="00803A56" w:rsidP="00803A56">
            <w:pPr>
              <w:pStyle w:val="TableParagraph"/>
            </w:pPr>
            <w:r w:rsidRPr="00CC22BA">
              <w:rPr>
                <w:bCs/>
              </w:rPr>
              <w:t>No progress</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9AEB596" w14:textId="1DDBC54F" w:rsidR="00803A56" w:rsidRPr="00C6096E" w:rsidRDefault="00803A56" w:rsidP="00803A56">
            <w:pPr>
              <w:pStyle w:val="TableParagraph"/>
            </w:pPr>
            <w:r>
              <w:t>NP</w:t>
            </w:r>
          </w:p>
        </w:tc>
      </w:tr>
      <w:tr w:rsidR="00803A56" w:rsidRPr="00C6096E" w14:paraId="38843BF6"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9C8471" w14:textId="132D2990" w:rsidR="00803A56" w:rsidRDefault="00803A56" w:rsidP="00803A56">
            <w:pPr>
              <w:pStyle w:val="TableParagraph"/>
            </w:pPr>
            <w:r>
              <w:rPr>
                <w:bCs/>
              </w:rPr>
              <w:t>Information events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C91E055" w14:textId="46A04630" w:rsidR="00803A56" w:rsidRPr="00C6096E" w:rsidRDefault="00803A56" w:rsidP="00803A56">
            <w:pPr>
              <w:pStyle w:val="TableParagraph"/>
            </w:pPr>
            <w:r>
              <w:rPr>
                <w:bCs/>
              </w:rPr>
              <w:t>Information events held</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57EB55" w14:textId="0DB18737" w:rsidR="00803A56" w:rsidRPr="00C6096E" w:rsidRDefault="00803A56" w:rsidP="00803A56">
            <w:pPr>
              <w:pStyle w:val="TableParagraph"/>
            </w:pPr>
            <w:r w:rsidRPr="00CC22BA">
              <w:rPr>
                <w:bCs/>
              </w:rPr>
              <w:t>No progress</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EEBD62B" w14:textId="6E9D1268" w:rsidR="00803A56" w:rsidRPr="00C6096E" w:rsidRDefault="00803A56" w:rsidP="00803A56">
            <w:pPr>
              <w:pStyle w:val="TableParagraph"/>
            </w:pPr>
            <w:r>
              <w:t>NP</w:t>
            </w:r>
          </w:p>
        </w:tc>
      </w:tr>
      <w:tr w:rsidR="00EF2B54" w:rsidRPr="00C6096E" w14:paraId="6DEC338D" w14:textId="77777777" w:rsidTr="00EF2B54">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7B9FE41E" w14:textId="1AD82049" w:rsidR="00EF2B54" w:rsidRDefault="00EF2B54" w:rsidP="00803A56">
            <w:pPr>
              <w:pStyle w:val="TableParagraph"/>
            </w:pPr>
            <w:r>
              <w:rPr>
                <w:bCs/>
              </w:rPr>
              <w:t>Studies on challenges post registration</w:t>
            </w:r>
          </w:p>
        </w:tc>
        <w:tc>
          <w:tcPr>
            <w:tcW w:w="2695" w:type="dxa"/>
            <w:tcBorders>
              <w:top w:val="single" w:sz="4" w:space="0" w:color="auto"/>
              <w:left w:val="single" w:sz="4" w:space="0" w:color="auto"/>
              <w:right w:val="single" w:sz="4" w:space="0" w:color="auto"/>
            </w:tcBorders>
            <w:shd w:val="clear" w:color="auto" w:fill="auto"/>
          </w:tcPr>
          <w:p w14:paraId="705D63FC" w14:textId="77777777" w:rsidR="00EF2B54" w:rsidRDefault="00EF2B54" w:rsidP="00803A56">
            <w:pPr>
              <w:pStyle w:val="TableParagraph"/>
              <w:rPr>
                <w:bCs/>
              </w:rPr>
            </w:pPr>
            <w:r>
              <w:rPr>
                <w:bCs/>
              </w:rPr>
              <w:t>Studies on challenges post registration developed in each beneficiary country; and</w:t>
            </w:r>
          </w:p>
          <w:p w14:paraId="3FFF54D3" w14:textId="59D58BB4" w:rsidR="00EF2B54" w:rsidRPr="00C6096E" w:rsidRDefault="00EF2B54" w:rsidP="00803A56">
            <w:pPr>
              <w:pStyle w:val="TableParagraph"/>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6D23CD76" w14:textId="77777777" w:rsidR="00EF2B54" w:rsidRPr="00C6096E" w:rsidRDefault="00EF2B54" w:rsidP="00803A56">
            <w:pPr>
              <w:pStyle w:val="TableParagraph"/>
            </w:pPr>
            <w:r w:rsidRPr="00CC22BA">
              <w:rPr>
                <w:bCs/>
              </w:rPr>
              <w:t>No progress</w:t>
            </w:r>
          </w:p>
          <w:p w14:paraId="4165FB4B" w14:textId="3DD644CC" w:rsidR="00EF2B54" w:rsidRPr="00C6096E" w:rsidRDefault="00EF2B54" w:rsidP="00803A56">
            <w:pPr>
              <w:pStyle w:val="TableParagraph"/>
            </w:pPr>
          </w:p>
        </w:tc>
        <w:tc>
          <w:tcPr>
            <w:tcW w:w="876" w:type="dxa"/>
            <w:vMerge w:val="restart"/>
            <w:tcBorders>
              <w:top w:val="single" w:sz="4" w:space="0" w:color="auto"/>
              <w:left w:val="single" w:sz="4" w:space="0" w:color="auto"/>
              <w:right w:val="single" w:sz="4" w:space="0" w:color="auto"/>
            </w:tcBorders>
            <w:shd w:val="clear" w:color="auto" w:fill="auto"/>
            <w:vAlign w:val="center"/>
          </w:tcPr>
          <w:p w14:paraId="26772F99" w14:textId="77777777" w:rsidR="00EF2B54" w:rsidRPr="00C6096E" w:rsidRDefault="00EF2B54" w:rsidP="00803A56">
            <w:pPr>
              <w:pStyle w:val="TableParagraph"/>
            </w:pPr>
            <w:r>
              <w:t>NP</w:t>
            </w:r>
          </w:p>
          <w:p w14:paraId="00664185" w14:textId="40C1EFE2" w:rsidR="00EF2B54" w:rsidRPr="00C6096E" w:rsidRDefault="00EF2B54" w:rsidP="00803A56">
            <w:pPr>
              <w:pStyle w:val="TableParagraph"/>
            </w:pPr>
          </w:p>
        </w:tc>
      </w:tr>
      <w:tr w:rsidR="00EF2B54" w:rsidRPr="00C6096E" w14:paraId="657A1DE7" w14:textId="77777777" w:rsidTr="00803A56">
        <w:trPr>
          <w:trHeight w:val="510"/>
        </w:trPr>
        <w:tc>
          <w:tcPr>
            <w:tcW w:w="2410" w:type="dxa"/>
            <w:vMerge/>
            <w:tcBorders>
              <w:left w:val="single" w:sz="4" w:space="0" w:color="auto"/>
              <w:bottom w:val="single" w:sz="4" w:space="0" w:color="auto"/>
              <w:right w:val="single" w:sz="4" w:space="0" w:color="auto"/>
            </w:tcBorders>
            <w:shd w:val="clear" w:color="auto" w:fill="auto"/>
          </w:tcPr>
          <w:p w14:paraId="198296D2" w14:textId="77777777" w:rsidR="00EF2B54" w:rsidRDefault="00EF2B54" w:rsidP="00803A56">
            <w:pPr>
              <w:pStyle w:val="TableParagraph"/>
            </w:pPr>
          </w:p>
        </w:tc>
        <w:tc>
          <w:tcPr>
            <w:tcW w:w="2695" w:type="dxa"/>
            <w:tcBorders>
              <w:left w:val="single" w:sz="4" w:space="0" w:color="auto"/>
              <w:bottom w:val="single" w:sz="4" w:space="0" w:color="auto"/>
              <w:right w:val="single" w:sz="4" w:space="0" w:color="auto"/>
            </w:tcBorders>
            <w:shd w:val="clear" w:color="auto" w:fill="auto"/>
          </w:tcPr>
          <w:p w14:paraId="1686404E" w14:textId="77777777" w:rsidR="00EF2B54" w:rsidRDefault="00EF2B54" w:rsidP="00803A56">
            <w:pPr>
              <w:pStyle w:val="TableParagraph"/>
              <w:rPr>
                <w:bCs/>
              </w:rPr>
            </w:pPr>
            <w:r>
              <w:rPr>
                <w:bCs/>
              </w:rPr>
              <w:t>Studies on challenges post registration validated by WIPO Project Management Team and national coordinator in each beneficiary country</w:t>
            </w:r>
          </w:p>
          <w:p w14:paraId="41E0BC0C" w14:textId="1C983717" w:rsidR="00EF2B54" w:rsidRPr="00C6096E" w:rsidRDefault="00EF2B54" w:rsidP="00803A56">
            <w:pPr>
              <w:pStyle w:val="TableParagraph"/>
            </w:pPr>
          </w:p>
        </w:tc>
        <w:tc>
          <w:tcPr>
            <w:tcW w:w="3401" w:type="dxa"/>
            <w:vMerge/>
            <w:tcBorders>
              <w:left w:val="single" w:sz="4" w:space="0" w:color="auto"/>
              <w:bottom w:val="single" w:sz="4" w:space="0" w:color="auto"/>
              <w:right w:val="single" w:sz="4" w:space="0" w:color="auto"/>
            </w:tcBorders>
            <w:shd w:val="clear" w:color="auto" w:fill="auto"/>
          </w:tcPr>
          <w:p w14:paraId="659AF651" w14:textId="736E64F4" w:rsidR="00EF2B54" w:rsidRPr="00C6096E" w:rsidRDefault="00EF2B54" w:rsidP="00803A56">
            <w:pPr>
              <w:pStyle w:val="TableParagraph"/>
            </w:pPr>
          </w:p>
        </w:tc>
        <w:tc>
          <w:tcPr>
            <w:tcW w:w="876" w:type="dxa"/>
            <w:vMerge/>
            <w:tcBorders>
              <w:left w:val="single" w:sz="4" w:space="0" w:color="auto"/>
              <w:bottom w:val="single" w:sz="4" w:space="0" w:color="auto"/>
              <w:right w:val="single" w:sz="4" w:space="0" w:color="auto"/>
            </w:tcBorders>
            <w:shd w:val="clear" w:color="auto" w:fill="auto"/>
          </w:tcPr>
          <w:p w14:paraId="04E87917" w14:textId="055B9BDD" w:rsidR="00EF2B54" w:rsidRPr="00C6096E" w:rsidRDefault="00EF2B54" w:rsidP="00803A56">
            <w:pPr>
              <w:pStyle w:val="TableParagraph"/>
            </w:pPr>
          </w:p>
        </w:tc>
      </w:tr>
      <w:tr w:rsidR="00803A56" w:rsidRPr="00C6096E" w14:paraId="6544CF3B"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DA09C0" w14:textId="516B03DD" w:rsidR="00803A56" w:rsidRDefault="00803A56" w:rsidP="00803A56">
            <w:pPr>
              <w:pStyle w:val="TableParagraph"/>
            </w:pPr>
            <w:r>
              <w:rPr>
                <w:bCs/>
              </w:rPr>
              <w:t>Selection of g</w:t>
            </w:r>
            <w:r w:rsidRPr="00656117">
              <w:rPr>
                <w:bCs/>
              </w:rPr>
              <w:t>eographical indications or collect</w:t>
            </w:r>
            <w:r>
              <w:rPr>
                <w:bCs/>
              </w:rPr>
              <w:t>ive/</w:t>
            </w:r>
            <w:r>
              <w:rPr>
                <w:bCs/>
              </w:rPr>
              <w:br/>
              <w:t>certification marks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DB21D0E" w14:textId="77777777" w:rsidR="00803A56" w:rsidRDefault="00803A56" w:rsidP="00803A56">
            <w:pPr>
              <w:pStyle w:val="TableParagraph"/>
              <w:rPr>
                <w:bCs/>
              </w:rPr>
            </w:pPr>
            <w:r>
              <w:rPr>
                <w:bCs/>
              </w:rPr>
              <w:t>Geographical indications or collective/certification marks selected (one per beneficiary country)</w:t>
            </w:r>
          </w:p>
          <w:p w14:paraId="7FB4D4A0" w14:textId="0DC9B1AE" w:rsidR="00EF2B54" w:rsidRPr="00C6096E" w:rsidRDefault="00EF2B54" w:rsidP="00803A56">
            <w:pPr>
              <w:pStyle w:val="TableParagraph"/>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74E0213" w14:textId="7BD36DA2" w:rsidR="00803A56" w:rsidRPr="00C6096E" w:rsidRDefault="00803A56" w:rsidP="00803A56">
            <w:pPr>
              <w:pStyle w:val="TableParagraph"/>
            </w:pPr>
            <w:r>
              <w:t>Some progress</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66B267CB" w14:textId="7921E7B2" w:rsidR="00803A56" w:rsidRPr="00C6096E" w:rsidRDefault="00803A56" w:rsidP="00803A56">
            <w:pPr>
              <w:pStyle w:val="TableParagraph"/>
            </w:pPr>
            <w:r>
              <w:t>**</w:t>
            </w:r>
          </w:p>
        </w:tc>
      </w:tr>
      <w:tr w:rsidR="00803A56" w:rsidRPr="00C6096E" w14:paraId="56F95C7A" w14:textId="77777777" w:rsidTr="00803A56">
        <w:trPr>
          <w:trHeight w:val="510"/>
        </w:trPr>
        <w:tc>
          <w:tcPr>
            <w:tcW w:w="2410" w:type="dxa"/>
            <w:tcBorders>
              <w:right w:val="single" w:sz="6" w:space="0" w:color="000000"/>
            </w:tcBorders>
          </w:tcPr>
          <w:p w14:paraId="1BCEE746" w14:textId="3FABDADD" w:rsidR="00803A56" w:rsidRDefault="00803A56" w:rsidP="00803A56">
            <w:pPr>
              <w:pStyle w:val="TableParagraph"/>
            </w:pPr>
            <w:r>
              <w:rPr>
                <w:bCs/>
              </w:rPr>
              <w:t>Strategies, guides or training material</w:t>
            </w:r>
          </w:p>
        </w:tc>
        <w:tc>
          <w:tcPr>
            <w:tcW w:w="2695" w:type="dxa"/>
            <w:tcBorders>
              <w:top w:val="single" w:sz="6" w:space="0" w:color="000000"/>
              <w:left w:val="single" w:sz="6" w:space="0" w:color="000000"/>
              <w:bottom w:val="single" w:sz="6" w:space="0" w:color="000000"/>
            </w:tcBorders>
          </w:tcPr>
          <w:p w14:paraId="27041B4A" w14:textId="77777777" w:rsidR="00803A56" w:rsidRDefault="00803A56" w:rsidP="00803A56">
            <w:pPr>
              <w:pStyle w:val="TableParagraph"/>
              <w:rPr>
                <w:bCs/>
              </w:rPr>
            </w:pPr>
            <w:r>
              <w:rPr>
                <w:bCs/>
              </w:rPr>
              <w:t>Strategies, guides or training material developed to strengthen the collective management of geographical indications or collective certification marks</w:t>
            </w:r>
          </w:p>
          <w:p w14:paraId="6B8B1DED" w14:textId="4437AD67" w:rsidR="00EF2B54" w:rsidRPr="00C6096E" w:rsidRDefault="00EF2B54" w:rsidP="00803A56">
            <w:pPr>
              <w:pStyle w:val="TableParagraph"/>
            </w:pPr>
          </w:p>
        </w:tc>
        <w:tc>
          <w:tcPr>
            <w:tcW w:w="3401" w:type="dxa"/>
          </w:tcPr>
          <w:p w14:paraId="53080176" w14:textId="4E448406" w:rsidR="00803A56" w:rsidRPr="00C6096E" w:rsidRDefault="00803A56" w:rsidP="00803A56">
            <w:pPr>
              <w:pStyle w:val="TableParagraph"/>
            </w:pPr>
            <w:r w:rsidRPr="00CC22BA">
              <w:rPr>
                <w:bCs/>
              </w:rPr>
              <w:t>No progress</w:t>
            </w:r>
          </w:p>
        </w:tc>
        <w:tc>
          <w:tcPr>
            <w:tcW w:w="876" w:type="dxa"/>
          </w:tcPr>
          <w:p w14:paraId="752CE926" w14:textId="3589C70D" w:rsidR="00803A56" w:rsidRPr="00C6096E" w:rsidRDefault="00803A56" w:rsidP="00803A56">
            <w:pPr>
              <w:pStyle w:val="TableParagraph"/>
            </w:pPr>
            <w:r>
              <w:t>NP</w:t>
            </w:r>
          </w:p>
        </w:tc>
      </w:tr>
      <w:tr w:rsidR="00803A56" w:rsidRPr="00C6096E" w14:paraId="6C7E3FEE" w14:textId="77777777" w:rsidTr="00803A56">
        <w:trPr>
          <w:trHeight w:val="510"/>
        </w:trPr>
        <w:tc>
          <w:tcPr>
            <w:tcW w:w="2410" w:type="dxa"/>
            <w:tcBorders>
              <w:right w:val="single" w:sz="6" w:space="0" w:color="000000"/>
            </w:tcBorders>
          </w:tcPr>
          <w:p w14:paraId="76FE8A7A" w14:textId="01A614A5" w:rsidR="00803A56" w:rsidRDefault="00803A56" w:rsidP="00803A56">
            <w:pPr>
              <w:pStyle w:val="TableParagraph"/>
            </w:pPr>
            <w:r>
              <w:rPr>
                <w:bCs/>
              </w:rPr>
              <w:t>Workshops and training activities on rural and local development</w:t>
            </w:r>
          </w:p>
        </w:tc>
        <w:tc>
          <w:tcPr>
            <w:tcW w:w="2695" w:type="dxa"/>
            <w:tcBorders>
              <w:top w:val="single" w:sz="6" w:space="0" w:color="000000"/>
              <w:left w:val="single" w:sz="6" w:space="0" w:color="000000"/>
              <w:bottom w:val="single" w:sz="6" w:space="0" w:color="000000"/>
            </w:tcBorders>
          </w:tcPr>
          <w:p w14:paraId="1DF9E061" w14:textId="77777777" w:rsidR="00803A56" w:rsidRDefault="00803A56" w:rsidP="00803A56">
            <w:pPr>
              <w:pStyle w:val="TableParagraph"/>
              <w:rPr>
                <w:bCs/>
              </w:rPr>
            </w:pPr>
            <w:r>
              <w:rPr>
                <w:bCs/>
              </w:rPr>
              <w:t>Workshops and training activities carried out with relevant stakeholders and local actors contributing to rural and local development initiatives</w:t>
            </w:r>
          </w:p>
          <w:p w14:paraId="1E135AF1" w14:textId="41BA2A69" w:rsidR="00EF2B54" w:rsidRPr="00C6096E" w:rsidRDefault="00EF2B54" w:rsidP="00803A56">
            <w:pPr>
              <w:pStyle w:val="TableParagraph"/>
            </w:pPr>
          </w:p>
        </w:tc>
        <w:tc>
          <w:tcPr>
            <w:tcW w:w="3401" w:type="dxa"/>
          </w:tcPr>
          <w:p w14:paraId="67948353" w14:textId="58583B33" w:rsidR="00803A56" w:rsidRPr="00C6096E" w:rsidRDefault="00803A56" w:rsidP="00803A56">
            <w:pPr>
              <w:pStyle w:val="TableParagraph"/>
            </w:pPr>
            <w:r>
              <w:rPr>
                <w:bCs/>
              </w:rPr>
              <w:t>No progress</w:t>
            </w:r>
          </w:p>
        </w:tc>
        <w:tc>
          <w:tcPr>
            <w:tcW w:w="876" w:type="dxa"/>
          </w:tcPr>
          <w:p w14:paraId="477EF4B3" w14:textId="4BE404F8" w:rsidR="00803A56" w:rsidRPr="00C6096E" w:rsidRDefault="00803A56" w:rsidP="00803A56">
            <w:pPr>
              <w:pStyle w:val="TableParagraph"/>
            </w:pPr>
            <w:r>
              <w:t>NP</w:t>
            </w:r>
          </w:p>
        </w:tc>
      </w:tr>
      <w:tr w:rsidR="00803A56" w:rsidRPr="00C6096E" w14:paraId="7C4CC9AB" w14:textId="77777777" w:rsidTr="00803A56">
        <w:trPr>
          <w:trHeight w:val="510"/>
        </w:trPr>
        <w:tc>
          <w:tcPr>
            <w:tcW w:w="2410" w:type="dxa"/>
            <w:tcBorders>
              <w:right w:val="single" w:sz="6" w:space="0" w:color="000000"/>
            </w:tcBorders>
          </w:tcPr>
          <w:p w14:paraId="4267838C" w14:textId="059F7816" w:rsidR="00803A56" w:rsidRDefault="00803A56" w:rsidP="00803A56">
            <w:pPr>
              <w:pStyle w:val="TableParagraph"/>
            </w:pPr>
            <w:r>
              <w:rPr>
                <w:bCs/>
              </w:rPr>
              <w:t>Workshops and training activities on collective management</w:t>
            </w:r>
          </w:p>
        </w:tc>
        <w:tc>
          <w:tcPr>
            <w:tcW w:w="2695" w:type="dxa"/>
            <w:tcBorders>
              <w:top w:val="single" w:sz="6" w:space="0" w:color="000000"/>
              <w:left w:val="single" w:sz="6" w:space="0" w:color="000000"/>
              <w:bottom w:val="single" w:sz="6" w:space="0" w:color="000000"/>
            </w:tcBorders>
          </w:tcPr>
          <w:p w14:paraId="6393E7F1" w14:textId="77777777" w:rsidR="00803A56" w:rsidRDefault="00803A56" w:rsidP="00803A56">
            <w:pPr>
              <w:pStyle w:val="TableParagraph"/>
              <w:rPr>
                <w:bCs/>
              </w:rPr>
            </w:pPr>
            <w:r>
              <w:rPr>
                <w:bCs/>
              </w:rPr>
              <w:t>Workshops and training activities carried out with selected group of producers on collective management of the quality scheme for origin products and the strengthening of internal governance</w:t>
            </w:r>
          </w:p>
          <w:p w14:paraId="182E75E4" w14:textId="29F6291C" w:rsidR="00EF2B54" w:rsidRPr="00C6096E" w:rsidRDefault="00EF2B54" w:rsidP="00803A56">
            <w:pPr>
              <w:pStyle w:val="TableParagraph"/>
            </w:pPr>
          </w:p>
        </w:tc>
        <w:tc>
          <w:tcPr>
            <w:tcW w:w="3401" w:type="dxa"/>
          </w:tcPr>
          <w:p w14:paraId="496D721C" w14:textId="7E72FE4E" w:rsidR="00803A56" w:rsidRPr="00C6096E" w:rsidRDefault="00803A56" w:rsidP="00803A56">
            <w:pPr>
              <w:pStyle w:val="TableParagraph"/>
            </w:pPr>
            <w:r w:rsidRPr="00CC22BA">
              <w:rPr>
                <w:bCs/>
              </w:rPr>
              <w:t>No progress</w:t>
            </w:r>
          </w:p>
        </w:tc>
        <w:tc>
          <w:tcPr>
            <w:tcW w:w="876" w:type="dxa"/>
          </w:tcPr>
          <w:p w14:paraId="06BF848D" w14:textId="1C92EBAD" w:rsidR="00803A56" w:rsidRPr="00C6096E" w:rsidRDefault="00803A56" w:rsidP="00803A56">
            <w:pPr>
              <w:pStyle w:val="TableParagraph"/>
            </w:pPr>
            <w:r>
              <w:t>NP</w:t>
            </w:r>
          </w:p>
        </w:tc>
      </w:tr>
      <w:tr w:rsidR="00EF2B54" w:rsidRPr="00C6096E" w14:paraId="6102AC72" w14:textId="77777777" w:rsidTr="00EF2B54">
        <w:trPr>
          <w:trHeight w:val="510"/>
        </w:trPr>
        <w:tc>
          <w:tcPr>
            <w:tcW w:w="2410" w:type="dxa"/>
            <w:vMerge w:val="restart"/>
            <w:tcBorders>
              <w:right w:val="single" w:sz="6" w:space="0" w:color="000000"/>
            </w:tcBorders>
          </w:tcPr>
          <w:p w14:paraId="28E1AB05" w14:textId="4B6810B5" w:rsidR="00EF2B54" w:rsidRDefault="00EF2B54" w:rsidP="00803A56">
            <w:pPr>
              <w:pStyle w:val="TableParagraph"/>
            </w:pPr>
            <w:r>
              <w:rPr>
                <w:bCs/>
              </w:rPr>
              <w:t>Control and certification systems</w:t>
            </w:r>
          </w:p>
        </w:tc>
        <w:tc>
          <w:tcPr>
            <w:tcW w:w="2695" w:type="dxa"/>
            <w:tcBorders>
              <w:top w:val="single" w:sz="6" w:space="0" w:color="000000"/>
              <w:left w:val="single" w:sz="6" w:space="0" w:color="000000"/>
              <w:bottom w:val="single" w:sz="6" w:space="0" w:color="000000"/>
            </w:tcBorders>
          </w:tcPr>
          <w:p w14:paraId="2D679BE3" w14:textId="77777777" w:rsidR="00EF2B54" w:rsidRDefault="00EF2B54" w:rsidP="00803A56">
            <w:pPr>
              <w:pStyle w:val="TableParagraph"/>
              <w:rPr>
                <w:bCs/>
              </w:rPr>
            </w:pPr>
            <w:r>
              <w:rPr>
                <w:bCs/>
              </w:rPr>
              <w:t>Control and certification systems developed</w:t>
            </w:r>
          </w:p>
          <w:p w14:paraId="746AA911" w14:textId="4452893C" w:rsidR="00EF2B54" w:rsidRPr="00C6096E" w:rsidRDefault="00EF2B54" w:rsidP="00803A56">
            <w:pPr>
              <w:pStyle w:val="TableParagraph"/>
            </w:pPr>
          </w:p>
        </w:tc>
        <w:tc>
          <w:tcPr>
            <w:tcW w:w="3401" w:type="dxa"/>
            <w:vMerge w:val="restart"/>
            <w:vAlign w:val="center"/>
          </w:tcPr>
          <w:p w14:paraId="5383F9FA" w14:textId="77777777" w:rsidR="00EF2B54" w:rsidRPr="00C6096E" w:rsidRDefault="00EF2B54" w:rsidP="00803A56">
            <w:pPr>
              <w:pStyle w:val="TableParagraph"/>
            </w:pPr>
            <w:r w:rsidRPr="00CC22BA">
              <w:rPr>
                <w:bCs/>
              </w:rPr>
              <w:t>No progress</w:t>
            </w:r>
          </w:p>
          <w:p w14:paraId="3AE4F19B" w14:textId="7D82B230" w:rsidR="00EF2B54" w:rsidRPr="00C6096E" w:rsidRDefault="00EF2B54" w:rsidP="00803A56">
            <w:pPr>
              <w:pStyle w:val="TableParagraph"/>
            </w:pPr>
          </w:p>
        </w:tc>
        <w:tc>
          <w:tcPr>
            <w:tcW w:w="876" w:type="dxa"/>
            <w:vMerge w:val="restart"/>
            <w:vAlign w:val="center"/>
          </w:tcPr>
          <w:p w14:paraId="7C1587AB" w14:textId="613FBF56" w:rsidR="00EF2B54" w:rsidRPr="00C6096E" w:rsidRDefault="00EF2B54" w:rsidP="00803A56">
            <w:pPr>
              <w:pStyle w:val="TableParagraph"/>
            </w:pPr>
            <w:r>
              <w:t>NP</w:t>
            </w:r>
          </w:p>
        </w:tc>
      </w:tr>
      <w:tr w:rsidR="00EF2B54" w:rsidRPr="00C6096E" w14:paraId="734F1F2D" w14:textId="77777777" w:rsidTr="00EF2B54">
        <w:trPr>
          <w:trHeight w:val="510"/>
        </w:trPr>
        <w:tc>
          <w:tcPr>
            <w:tcW w:w="2410" w:type="dxa"/>
            <w:vMerge/>
            <w:tcBorders>
              <w:right w:val="single" w:sz="6" w:space="0" w:color="000000"/>
            </w:tcBorders>
          </w:tcPr>
          <w:p w14:paraId="3E9E7F09" w14:textId="77777777" w:rsidR="00EF2B54" w:rsidRDefault="00EF2B54" w:rsidP="00803A56">
            <w:pPr>
              <w:pStyle w:val="TableParagraph"/>
            </w:pPr>
          </w:p>
        </w:tc>
        <w:tc>
          <w:tcPr>
            <w:tcW w:w="2695" w:type="dxa"/>
            <w:tcBorders>
              <w:top w:val="single" w:sz="6" w:space="0" w:color="000000"/>
              <w:left w:val="single" w:sz="6" w:space="0" w:color="000000"/>
              <w:bottom w:val="single" w:sz="6" w:space="0" w:color="000000"/>
            </w:tcBorders>
          </w:tcPr>
          <w:p w14:paraId="698C48BF" w14:textId="77777777" w:rsidR="00EF2B54" w:rsidRDefault="00EF2B54" w:rsidP="00803A56">
            <w:pPr>
              <w:pStyle w:val="TableParagraph"/>
              <w:rPr>
                <w:bCs/>
              </w:rPr>
            </w:pPr>
            <w:r>
              <w:rPr>
                <w:bCs/>
              </w:rPr>
              <w:t>Control and certification systems implemented</w:t>
            </w:r>
          </w:p>
          <w:p w14:paraId="617C4C24" w14:textId="2CD459F8" w:rsidR="00EF2B54" w:rsidRPr="00C6096E" w:rsidRDefault="00EF2B54" w:rsidP="00803A56">
            <w:pPr>
              <w:pStyle w:val="TableParagraph"/>
            </w:pPr>
          </w:p>
        </w:tc>
        <w:tc>
          <w:tcPr>
            <w:tcW w:w="3401" w:type="dxa"/>
            <w:vMerge/>
            <w:vAlign w:val="center"/>
          </w:tcPr>
          <w:p w14:paraId="7881F30A" w14:textId="62FE5EB4" w:rsidR="00EF2B54" w:rsidRPr="00C6096E" w:rsidRDefault="00EF2B54" w:rsidP="00803A56">
            <w:pPr>
              <w:pStyle w:val="TableParagraph"/>
            </w:pPr>
          </w:p>
        </w:tc>
        <w:tc>
          <w:tcPr>
            <w:tcW w:w="876" w:type="dxa"/>
            <w:vMerge/>
            <w:vAlign w:val="center"/>
          </w:tcPr>
          <w:p w14:paraId="2C55D167" w14:textId="6DAC314B" w:rsidR="00EF2B54" w:rsidRPr="00C6096E" w:rsidRDefault="00EF2B54" w:rsidP="00803A56">
            <w:pPr>
              <w:pStyle w:val="TableParagraph"/>
            </w:pPr>
          </w:p>
        </w:tc>
      </w:tr>
      <w:tr w:rsidR="00EF2B54" w:rsidRPr="00C6096E" w14:paraId="57FB8911" w14:textId="77777777" w:rsidTr="00EF2B54">
        <w:trPr>
          <w:trHeight w:val="510"/>
        </w:trPr>
        <w:tc>
          <w:tcPr>
            <w:tcW w:w="2410" w:type="dxa"/>
            <w:vMerge w:val="restart"/>
            <w:tcBorders>
              <w:right w:val="single" w:sz="6" w:space="0" w:color="000000"/>
            </w:tcBorders>
          </w:tcPr>
          <w:p w14:paraId="3D6BFB7B" w14:textId="229849BF" w:rsidR="00EF2B54" w:rsidRDefault="00EF2B54" w:rsidP="00803A56">
            <w:pPr>
              <w:pStyle w:val="TableParagraph"/>
            </w:pPr>
            <w:r>
              <w:rPr>
                <w:bCs/>
              </w:rPr>
              <w:lastRenderedPageBreak/>
              <w:t>Branding and commercialization strategy</w:t>
            </w:r>
          </w:p>
        </w:tc>
        <w:tc>
          <w:tcPr>
            <w:tcW w:w="2695" w:type="dxa"/>
            <w:tcBorders>
              <w:top w:val="single" w:sz="6" w:space="0" w:color="000000"/>
              <w:left w:val="single" w:sz="6" w:space="0" w:color="000000"/>
              <w:bottom w:val="single" w:sz="6" w:space="0" w:color="000000"/>
            </w:tcBorders>
          </w:tcPr>
          <w:p w14:paraId="729B7A84" w14:textId="4751E3A0" w:rsidR="00EF2B54" w:rsidRPr="00C6096E" w:rsidRDefault="00EF2B54" w:rsidP="00803A56">
            <w:pPr>
              <w:pStyle w:val="TableParagraph"/>
            </w:pPr>
            <w:r>
              <w:rPr>
                <w:bCs/>
              </w:rPr>
              <w:t>Branding and commercialization strategy prepared and implemented</w:t>
            </w:r>
          </w:p>
        </w:tc>
        <w:tc>
          <w:tcPr>
            <w:tcW w:w="3401" w:type="dxa"/>
            <w:vMerge w:val="restart"/>
            <w:vAlign w:val="center"/>
          </w:tcPr>
          <w:p w14:paraId="59805819" w14:textId="77777777" w:rsidR="00EF2B54" w:rsidRPr="00C6096E" w:rsidRDefault="00EF2B54" w:rsidP="00803A56">
            <w:pPr>
              <w:pStyle w:val="TableParagraph"/>
            </w:pPr>
            <w:r w:rsidRPr="00CC22BA">
              <w:rPr>
                <w:bCs/>
              </w:rPr>
              <w:t>No progress</w:t>
            </w:r>
          </w:p>
          <w:p w14:paraId="51B81C2E" w14:textId="0DA01AE6" w:rsidR="00EF2B54" w:rsidRPr="00C6096E" w:rsidRDefault="00EF2B54" w:rsidP="00803A56">
            <w:pPr>
              <w:pStyle w:val="TableParagraph"/>
            </w:pPr>
          </w:p>
        </w:tc>
        <w:tc>
          <w:tcPr>
            <w:tcW w:w="876" w:type="dxa"/>
            <w:vMerge w:val="restart"/>
            <w:vAlign w:val="center"/>
          </w:tcPr>
          <w:p w14:paraId="1F1DDEDD" w14:textId="4B4CA6A2" w:rsidR="00EF2B54" w:rsidRPr="00C6096E" w:rsidRDefault="00EF2B54" w:rsidP="00803A56">
            <w:pPr>
              <w:pStyle w:val="TableParagraph"/>
            </w:pPr>
            <w:r>
              <w:t>NP</w:t>
            </w:r>
          </w:p>
        </w:tc>
      </w:tr>
      <w:tr w:rsidR="00EF2B54" w:rsidRPr="00C6096E" w14:paraId="3AED67EC" w14:textId="77777777" w:rsidTr="00EF2B54">
        <w:trPr>
          <w:trHeight w:val="510"/>
        </w:trPr>
        <w:tc>
          <w:tcPr>
            <w:tcW w:w="2410" w:type="dxa"/>
            <w:vMerge/>
            <w:tcBorders>
              <w:right w:val="single" w:sz="6" w:space="0" w:color="000000"/>
            </w:tcBorders>
          </w:tcPr>
          <w:p w14:paraId="67C647A3" w14:textId="77777777" w:rsidR="00EF2B54" w:rsidRDefault="00EF2B54" w:rsidP="00803A56">
            <w:pPr>
              <w:pStyle w:val="TableParagraph"/>
            </w:pPr>
          </w:p>
        </w:tc>
        <w:tc>
          <w:tcPr>
            <w:tcW w:w="2695" w:type="dxa"/>
            <w:tcBorders>
              <w:top w:val="single" w:sz="6" w:space="0" w:color="000000"/>
              <w:left w:val="single" w:sz="6" w:space="0" w:color="000000"/>
              <w:bottom w:val="single" w:sz="6" w:space="0" w:color="000000"/>
            </w:tcBorders>
          </w:tcPr>
          <w:p w14:paraId="3CB718B9" w14:textId="785F4ABF" w:rsidR="00EF2B54" w:rsidRPr="00C6096E" w:rsidRDefault="00EF2B54" w:rsidP="00803A56">
            <w:pPr>
              <w:pStyle w:val="TableParagraph"/>
            </w:pPr>
            <w:r>
              <w:rPr>
                <w:bCs/>
              </w:rPr>
              <w:t>Branding and commercialization strategy implemented</w:t>
            </w:r>
          </w:p>
        </w:tc>
        <w:tc>
          <w:tcPr>
            <w:tcW w:w="3401" w:type="dxa"/>
            <w:vMerge/>
            <w:vAlign w:val="center"/>
          </w:tcPr>
          <w:p w14:paraId="573C493F" w14:textId="2544BFD7" w:rsidR="00EF2B54" w:rsidRPr="00C6096E" w:rsidRDefault="00EF2B54" w:rsidP="00803A56">
            <w:pPr>
              <w:pStyle w:val="TableParagraph"/>
            </w:pPr>
          </w:p>
        </w:tc>
        <w:tc>
          <w:tcPr>
            <w:tcW w:w="876" w:type="dxa"/>
            <w:vMerge/>
            <w:vAlign w:val="center"/>
          </w:tcPr>
          <w:p w14:paraId="3ED2E023" w14:textId="6087C505" w:rsidR="00EF2B54" w:rsidRPr="00C6096E" w:rsidRDefault="00EF2B54" w:rsidP="00803A56">
            <w:pPr>
              <w:pStyle w:val="TableParagraph"/>
            </w:pPr>
          </w:p>
        </w:tc>
      </w:tr>
      <w:tr w:rsidR="00EF2B54" w:rsidRPr="00C6096E" w14:paraId="0592EA3E" w14:textId="77777777" w:rsidTr="00EF2B54">
        <w:trPr>
          <w:trHeight w:val="510"/>
        </w:trPr>
        <w:tc>
          <w:tcPr>
            <w:tcW w:w="2410" w:type="dxa"/>
            <w:vMerge w:val="restart"/>
            <w:tcBorders>
              <w:right w:val="single" w:sz="6" w:space="0" w:color="000000"/>
            </w:tcBorders>
          </w:tcPr>
          <w:p w14:paraId="40B88DF8" w14:textId="5FBF8527" w:rsidR="00EF2B54" w:rsidRDefault="00EF2B54" w:rsidP="00803A56">
            <w:pPr>
              <w:pStyle w:val="TableParagraph"/>
            </w:pPr>
            <w:r>
              <w:rPr>
                <w:bCs/>
              </w:rPr>
              <w:t>Awareness raising</w:t>
            </w:r>
          </w:p>
        </w:tc>
        <w:tc>
          <w:tcPr>
            <w:tcW w:w="2695" w:type="dxa"/>
            <w:tcBorders>
              <w:top w:val="single" w:sz="6" w:space="0" w:color="000000"/>
              <w:left w:val="single" w:sz="6" w:space="0" w:color="000000"/>
              <w:bottom w:val="single" w:sz="6" w:space="0" w:color="000000"/>
            </w:tcBorders>
          </w:tcPr>
          <w:p w14:paraId="032B36A5" w14:textId="51640255" w:rsidR="00EF2B54" w:rsidRPr="00C6096E" w:rsidRDefault="00EF2B54" w:rsidP="00803A56">
            <w:pPr>
              <w:pStyle w:val="TableParagraph"/>
            </w:pPr>
            <w:r>
              <w:rPr>
                <w:bCs/>
              </w:rPr>
              <w:t>Awareness raising activities carried out</w:t>
            </w:r>
          </w:p>
        </w:tc>
        <w:tc>
          <w:tcPr>
            <w:tcW w:w="3401" w:type="dxa"/>
            <w:vMerge w:val="restart"/>
            <w:vAlign w:val="center"/>
          </w:tcPr>
          <w:p w14:paraId="55A9BF86" w14:textId="77777777" w:rsidR="00EF2B54" w:rsidRPr="00C6096E" w:rsidRDefault="00EF2B54" w:rsidP="00803A56">
            <w:pPr>
              <w:pStyle w:val="TableParagraph"/>
            </w:pPr>
            <w:r w:rsidRPr="00CC22BA">
              <w:rPr>
                <w:bCs/>
              </w:rPr>
              <w:t>No progress</w:t>
            </w:r>
          </w:p>
          <w:p w14:paraId="2BDBF95C" w14:textId="0E444592" w:rsidR="00EF2B54" w:rsidRPr="00C6096E" w:rsidRDefault="00EF2B54" w:rsidP="00803A56">
            <w:pPr>
              <w:pStyle w:val="TableParagraph"/>
            </w:pPr>
          </w:p>
        </w:tc>
        <w:tc>
          <w:tcPr>
            <w:tcW w:w="876" w:type="dxa"/>
            <w:vMerge w:val="restart"/>
            <w:vAlign w:val="center"/>
          </w:tcPr>
          <w:p w14:paraId="089E06E2" w14:textId="7ECB9F7F" w:rsidR="00EF2B54" w:rsidRPr="00C6096E" w:rsidRDefault="00EF2B54" w:rsidP="00803A56">
            <w:pPr>
              <w:pStyle w:val="TableParagraph"/>
            </w:pPr>
          </w:p>
          <w:p w14:paraId="30FA18B7" w14:textId="317AC054" w:rsidR="00EF2B54" w:rsidRPr="00C6096E" w:rsidRDefault="00EF2B54" w:rsidP="00803A56">
            <w:pPr>
              <w:pStyle w:val="TableParagraph"/>
            </w:pPr>
            <w:r>
              <w:t>NP</w:t>
            </w:r>
          </w:p>
        </w:tc>
      </w:tr>
      <w:tr w:rsidR="00EF2B54" w:rsidRPr="00C6096E" w14:paraId="59A79973" w14:textId="77777777" w:rsidTr="00803A56">
        <w:trPr>
          <w:trHeight w:val="510"/>
        </w:trPr>
        <w:tc>
          <w:tcPr>
            <w:tcW w:w="2410" w:type="dxa"/>
            <w:vMerge/>
            <w:tcBorders>
              <w:right w:val="single" w:sz="6" w:space="0" w:color="000000"/>
            </w:tcBorders>
          </w:tcPr>
          <w:p w14:paraId="16D14678" w14:textId="77777777" w:rsidR="00EF2B54" w:rsidRDefault="00EF2B54" w:rsidP="00803A56">
            <w:pPr>
              <w:pStyle w:val="TableParagraph"/>
              <w:rPr>
                <w:bCs/>
              </w:rPr>
            </w:pPr>
          </w:p>
        </w:tc>
        <w:tc>
          <w:tcPr>
            <w:tcW w:w="2695" w:type="dxa"/>
            <w:tcBorders>
              <w:top w:val="single" w:sz="6" w:space="0" w:color="000000"/>
              <w:left w:val="single" w:sz="6" w:space="0" w:color="000000"/>
              <w:bottom w:val="single" w:sz="6" w:space="0" w:color="000000"/>
            </w:tcBorders>
          </w:tcPr>
          <w:p w14:paraId="75891BDE" w14:textId="0DB6A66C" w:rsidR="00EF2B54" w:rsidRDefault="00EF2B54" w:rsidP="00803A56">
            <w:pPr>
              <w:pStyle w:val="TableParagraph"/>
              <w:rPr>
                <w:bCs/>
              </w:rPr>
            </w:pPr>
            <w:r>
              <w:rPr>
                <w:bCs/>
              </w:rPr>
              <w:t>Awareness raising material produced</w:t>
            </w:r>
          </w:p>
        </w:tc>
        <w:tc>
          <w:tcPr>
            <w:tcW w:w="3401" w:type="dxa"/>
            <w:vMerge/>
          </w:tcPr>
          <w:p w14:paraId="27FF0F48" w14:textId="435958A0" w:rsidR="00EF2B54" w:rsidRPr="00CC22BA" w:rsidRDefault="00EF2B54" w:rsidP="00803A56">
            <w:pPr>
              <w:pStyle w:val="TableParagraph"/>
              <w:rPr>
                <w:bCs/>
              </w:rPr>
            </w:pPr>
          </w:p>
        </w:tc>
        <w:tc>
          <w:tcPr>
            <w:tcW w:w="876" w:type="dxa"/>
            <w:vMerge/>
          </w:tcPr>
          <w:p w14:paraId="7EFA0BE7" w14:textId="5C1ABBA8" w:rsidR="00EF2B54" w:rsidRDefault="00EF2B54" w:rsidP="00803A56">
            <w:pPr>
              <w:pStyle w:val="TableParagraph"/>
            </w:pPr>
          </w:p>
        </w:tc>
      </w:tr>
    </w:tbl>
    <w:p w14:paraId="3B0A5464" w14:textId="77777777" w:rsidR="0002667E" w:rsidRDefault="0002667E" w:rsidP="00797B5D">
      <w:pPr>
        <w:pStyle w:val="BodyText"/>
        <w:sectPr w:rsidR="0002667E" w:rsidSect="00CF07C0">
          <w:headerReference w:type="default" r:id="rId84"/>
          <w:headerReference w:type="first" r:id="rId85"/>
          <w:pgSz w:w="11907" w:h="16840" w:code="9"/>
          <w:pgMar w:top="1418" w:right="1418" w:bottom="1418" w:left="1418" w:header="709" w:footer="709" w:gutter="0"/>
          <w:pgNumType w:start="1"/>
          <w:cols w:space="720"/>
          <w:titlePg/>
          <w:docGrid w:linePitch="299"/>
        </w:sectPr>
      </w:pPr>
    </w:p>
    <w:p w14:paraId="78F8642F" w14:textId="52DADC4A" w:rsidR="00797B5D" w:rsidRDefault="0002667E" w:rsidP="00AA75DF">
      <w:pPr>
        <w:pStyle w:val="BodyText"/>
      </w:pPr>
      <w:r w:rsidRPr="0002667E">
        <w:lastRenderedPageBreak/>
        <w:t>UPDATED IMPLEMENTATION TIMELINE</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633"/>
        <w:gridCol w:w="567"/>
        <w:gridCol w:w="708"/>
        <w:gridCol w:w="612"/>
        <w:gridCol w:w="664"/>
        <w:gridCol w:w="567"/>
        <w:gridCol w:w="709"/>
        <w:gridCol w:w="567"/>
        <w:gridCol w:w="567"/>
        <w:gridCol w:w="709"/>
        <w:gridCol w:w="708"/>
        <w:gridCol w:w="709"/>
      </w:tblGrid>
      <w:tr w:rsidR="00AA75DF" w:rsidRPr="00AA75DF" w14:paraId="2FADC753" w14:textId="77777777" w:rsidTr="00AA75DF">
        <w:trPr>
          <w:trHeight w:val="277"/>
          <w:tblHeader/>
        </w:trPr>
        <w:tc>
          <w:tcPr>
            <w:tcW w:w="6015" w:type="dxa"/>
            <w:tcBorders>
              <w:bottom w:val="single" w:sz="12" w:space="0" w:color="auto"/>
              <w:right w:val="single" w:sz="12" w:space="0" w:color="auto"/>
            </w:tcBorders>
            <w:shd w:val="clear" w:color="auto" w:fill="auto"/>
          </w:tcPr>
          <w:p w14:paraId="3F2E59FA" w14:textId="77777777" w:rsidR="00AA75DF" w:rsidRPr="00AA75DF" w:rsidRDefault="00AA75DF" w:rsidP="00AA75DF">
            <w:pPr>
              <w:pStyle w:val="BodyText"/>
              <w:rPr>
                <w:lang w:val="en-GB"/>
              </w:rPr>
            </w:pPr>
            <w:r w:rsidRPr="00AA75DF">
              <w:rPr>
                <w:lang w:val="en-GB"/>
              </w:rPr>
              <w:t xml:space="preserve">Deliverables </w:t>
            </w:r>
          </w:p>
        </w:tc>
        <w:tc>
          <w:tcPr>
            <w:tcW w:w="7720" w:type="dxa"/>
            <w:gridSpan w:val="12"/>
            <w:tcBorders>
              <w:left w:val="single" w:sz="12" w:space="0" w:color="auto"/>
              <w:bottom w:val="single" w:sz="12" w:space="0" w:color="auto"/>
            </w:tcBorders>
          </w:tcPr>
          <w:p w14:paraId="703EAE33" w14:textId="77777777" w:rsidR="00AA75DF" w:rsidRPr="00AA75DF" w:rsidRDefault="00AA75DF" w:rsidP="00AA75DF">
            <w:pPr>
              <w:pStyle w:val="BodyText"/>
              <w:rPr>
                <w:lang w:val="en-GB"/>
              </w:rPr>
            </w:pPr>
            <w:r w:rsidRPr="00AA75DF">
              <w:rPr>
                <w:lang w:val="en-GB"/>
              </w:rPr>
              <w:t>Quarters</w:t>
            </w:r>
          </w:p>
        </w:tc>
      </w:tr>
      <w:tr w:rsidR="00AA75DF" w:rsidRPr="00AA75DF" w14:paraId="36ADEC81"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38C48B1A" w14:textId="77777777" w:rsidR="00AA75DF" w:rsidRPr="00AA75DF" w:rsidRDefault="00AA75DF" w:rsidP="00AA75DF">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67193704" w14:textId="77777777" w:rsidR="00AA75DF" w:rsidRPr="00AA75DF" w:rsidRDefault="00AA75DF" w:rsidP="00AA75DF">
            <w:pPr>
              <w:pStyle w:val="BodyText"/>
              <w:rPr>
                <w:lang w:val="en-GB"/>
              </w:rPr>
            </w:pPr>
            <w:r w:rsidRPr="00AA75DF">
              <w:rPr>
                <w:lang w:val="en-GB"/>
              </w:rPr>
              <w:t>2022</w:t>
            </w:r>
          </w:p>
        </w:tc>
        <w:tc>
          <w:tcPr>
            <w:tcW w:w="255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D6074BC" w14:textId="77777777" w:rsidR="00AA75DF" w:rsidRPr="00AA75DF" w:rsidRDefault="00AA75DF" w:rsidP="00AA75DF">
            <w:pPr>
              <w:pStyle w:val="BodyText"/>
              <w:rPr>
                <w:lang w:val="en-GB"/>
              </w:rPr>
            </w:pPr>
            <w:r w:rsidRPr="00AA75DF">
              <w:rPr>
                <w:lang w:val="en-GB"/>
              </w:rPr>
              <w:t>2023</w:t>
            </w:r>
          </w:p>
        </w:tc>
        <w:tc>
          <w:tcPr>
            <w:tcW w:w="2410" w:type="dxa"/>
            <w:gridSpan w:val="4"/>
            <w:tcBorders>
              <w:left w:val="single" w:sz="12" w:space="0" w:color="auto"/>
              <w:bottom w:val="single" w:sz="12" w:space="0" w:color="auto"/>
              <w:right w:val="single" w:sz="12" w:space="0" w:color="auto"/>
            </w:tcBorders>
            <w:shd w:val="clear" w:color="auto" w:fill="68E089"/>
          </w:tcPr>
          <w:p w14:paraId="086B39CD" w14:textId="77777777" w:rsidR="00AA75DF" w:rsidRPr="00AA75DF" w:rsidRDefault="00AA75DF" w:rsidP="00AA75DF">
            <w:pPr>
              <w:pStyle w:val="BodyText"/>
              <w:rPr>
                <w:lang w:val="en-GB"/>
              </w:rPr>
            </w:pPr>
            <w:r w:rsidRPr="00AA75DF">
              <w:rPr>
                <w:lang w:val="en-GB"/>
              </w:rPr>
              <w:t>2024</w:t>
            </w:r>
          </w:p>
        </w:tc>
        <w:tc>
          <w:tcPr>
            <w:tcW w:w="2126" w:type="dxa"/>
            <w:gridSpan w:val="3"/>
            <w:tcBorders>
              <w:left w:val="single" w:sz="12" w:space="0" w:color="auto"/>
              <w:bottom w:val="single" w:sz="12" w:space="0" w:color="auto"/>
            </w:tcBorders>
            <w:shd w:val="clear" w:color="auto" w:fill="FFFFFF" w:themeFill="background1"/>
          </w:tcPr>
          <w:p w14:paraId="1495175C" w14:textId="77777777" w:rsidR="00AA75DF" w:rsidRPr="00AA75DF" w:rsidRDefault="00AA75DF" w:rsidP="00AA75DF">
            <w:pPr>
              <w:pStyle w:val="BodyText"/>
              <w:rPr>
                <w:lang w:val="en-GB"/>
              </w:rPr>
            </w:pPr>
            <w:r w:rsidRPr="00AA75DF">
              <w:rPr>
                <w:lang w:val="en-GB"/>
              </w:rPr>
              <w:t>2025</w:t>
            </w:r>
          </w:p>
        </w:tc>
      </w:tr>
      <w:tr w:rsidR="00AA75DF" w:rsidRPr="00AA75DF" w14:paraId="60C281B9"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4956E0A9" w14:textId="77777777" w:rsidR="00AA75DF" w:rsidRPr="00AA75DF" w:rsidRDefault="00AA75DF" w:rsidP="00AA75DF">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24F59E65" w14:textId="77777777" w:rsidR="00AA75DF" w:rsidRPr="00AA75DF" w:rsidRDefault="00AA75DF" w:rsidP="00AA75DF">
            <w:pPr>
              <w:pStyle w:val="BodyText"/>
              <w:rPr>
                <w:lang w:val="en-GB"/>
              </w:rPr>
            </w:pPr>
            <w:r w:rsidRPr="00AA75DF">
              <w:rPr>
                <w:lang w:val="en-GB"/>
              </w:rPr>
              <w:t>4th</w:t>
            </w:r>
          </w:p>
        </w:tc>
        <w:tc>
          <w:tcPr>
            <w:tcW w:w="567" w:type="dxa"/>
            <w:tcBorders>
              <w:top w:val="single" w:sz="12" w:space="0" w:color="auto"/>
              <w:left w:val="single" w:sz="12" w:space="0" w:color="auto"/>
              <w:bottom w:val="single" w:sz="12" w:space="0" w:color="auto"/>
            </w:tcBorders>
            <w:shd w:val="clear" w:color="auto" w:fill="FFFFFF" w:themeFill="background1"/>
          </w:tcPr>
          <w:p w14:paraId="7DCA4ADA" w14:textId="77777777" w:rsidR="00AA75DF" w:rsidRPr="00AA75DF" w:rsidRDefault="00AA75DF" w:rsidP="00AA75DF">
            <w:pPr>
              <w:pStyle w:val="BodyText"/>
              <w:rPr>
                <w:lang w:val="en-GB"/>
              </w:rPr>
            </w:pPr>
            <w:r w:rsidRPr="00AA75DF">
              <w:rPr>
                <w:lang w:val="en-GB"/>
              </w:rPr>
              <w:t>1st</w:t>
            </w:r>
          </w:p>
        </w:tc>
        <w:tc>
          <w:tcPr>
            <w:tcW w:w="708" w:type="dxa"/>
            <w:tcBorders>
              <w:top w:val="single" w:sz="12" w:space="0" w:color="auto"/>
              <w:bottom w:val="single" w:sz="12" w:space="0" w:color="auto"/>
            </w:tcBorders>
            <w:shd w:val="clear" w:color="auto" w:fill="FFFFFF" w:themeFill="background1"/>
          </w:tcPr>
          <w:p w14:paraId="54A675F2" w14:textId="77777777" w:rsidR="00AA75DF" w:rsidRPr="00AA75DF" w:rsidRDefault="00AA75DF" w:rsidP="00AA75DF">
            <w:pPr>
              <w:pStyle w:val="BodyText"/>
              <w:rPr>
                <w:lang w:val="en-GB"/>
              </w:rPr>
            </w:pPr>
            <w:r w:rsidRPr="00AA75DF">
              <w:rPr>
                <w:lang w:val="en-GB"/>
              </w:rPr>
              <w:t>2nd</w:t>
            </w:r>
          </w:p>
        </w:tc>
        <w:tc>
          <w:tcPr>
            <w:tcW w:w="612" w:type="dxa"/>
            <w:tcBorders>
              <w:top w:val="single" w:sz="6" w:space="0" w:color="auto"/>
              <w:bottom w:val="single" w:sz="12" w:space="0" w:color="auto"/>
            </w:tcBorders>
            <w:shd w:val="clear" w:color="auto" w:fill="FFFFFF" w:themeFill="background1"/>
          </w:tcPr>
          <w:p w14:paraId="11079C5C" w14:textId="77777777" w:rsidR="00AA75DF" w:rsidRPr="00AA75DF" w:rsidRDefault="00AA75DF" w:rsidP="00AA75DF">
            <w:pPr>
              <w:pStyle w:val="BodyText"/>
              <w:rPr>
                <w:lang w:val="en-GB"/>
              </w:rPr>
            </w:pPr>
            <w:r w:rsidRPr="00AA75DF">
              <w:rPr>
                <w:lang w:val="en-GB"/>
              </w:rPr>
              <w:t>3rd</w:t>
            </w:r>
          </w:p>
        </w:tc>
        <w:tc>
          <w:tcPr>
            <w:tcW w:w="664" w:type="dxa"/>
            <w:tcBorders>
              <w:bottom w:val="single" w:sz="12" w:space="0" w:color="auto"/>
              <w:right w:val="single" w:sz="12" w:space="0" w:color="auto"/>
            </w:tcBorders>
            <w:shd w:val="clear" w:color="auto" w:fill="auto"/>
          </w:tcPr>
          <w:p w14:paraId="6C0627EC" w14:textId="77777777" w:rsidR="00AA75DF" w:rsidRPr="00AA75DF" w:rsidRDefault="00AA75DF" w:rsidP="00AA75DF">
            <w:pPr>
              <w:pStyle w:val="BodyText"/>
              <w:rPr>
                <w:lang w:val="en-GB"/>
              </w:rPr>
            </w:pPr>
            <w:r w:rsidRPr="00AA75DF">
              <w:rPr>
                <w:lang w:val="en-GB"/>
              </w:rPr>
              <w:t>4th</w:t>
            </w:r>
          </w:p>
        </w:tc>
        <w:tc>
          <w:tcPr>
            <w:tcW w:w="567" w:type="dxa"/>
            <w:tcBorders>
              <w:left w:val="single" w:sz="12" w:space="0" w:color="auto"/>
              <w:bottom w:val="single" w:sz="12" w:space="0" w:color="auto"/>
            </w:tcBorders>
            <w:shd w:val="clear" w:color="auto" w:fill="68E089"/>
          </w:tcPr>
          <w:p w14:paraId="433672E8" w14:textId="77777777" w:rsidR="00AA75DF" w:rsidRPr="00AA75DF" w:rsidRDefault="00AA75DF" w:rsidP="00AA75DF">
            <w:pPr>
              <w:pStyle w:val="BodyText"/>
              <w:rPr>
                <w:lang w:val="en-GB"/>
              </w:rPr>
            </w:pPr>
            <w:r w:rsidRPr="00AA75DF">
              <w:rPr>
                <w:lang w:val="en-GB"/>
              </w:rPr>
              <w:t>1st</w:t>
            </w:r>
          </w:p>
        </w:tc>
        <w:tc>
          <w:tcPr>
            <w:tcW w:w="709" w:type="dxa"/>
            <w:tcBorders>
              <w:bottom w:val="single" w:sz="12" w:space="0" w:color="auto"/>
            </w:tcBorders>
            <w:shd w:val="clear" w:color="auto" w:fill="68E089"/>
          </w:tcPr>
          <w:p w14:paraId="1AE316F5" w14:textId="77777777" w:rsidR="00AA75DF" w:rsidRPr="00AA75DF" w:rsidRDefault="00AA75DF" w:rsidP="00AA75DF">
            <w:pPr>
              <w:pStyle w:val="BodyText"/>
              <w:rPr>
                <w:lang w:val="en-GB"/>
              </w:rPr>
            </w:pPr>
            <w:r w:rsidRPr="00AA75DF">
              <w:rPr>
                <w:lang w:val="en-GB"/>
              </w:rPr>
              <w:t>2nd</w:t>
            </w:r>
          </w:p>
        </w:tc>
        <w:tc>
          <w:tcPr>
            <w:tcW w:w="567" w:type="dxa"/>
            <w:tcBorders>
              <w:bottom w:val="single" w:sz="12" w:space="0" w:color="auto"/>
            </w:tcBorders>
            <w:shd w:val="clear" w:color="auto" w:fill="68E089"/>
          </w:tcPr>
          <w:p w14:paraId="14F48554" w14:textId="77777777" w:rsidR="00AA75DF" w:rsidRPr="00AA75DF" w:rsidRDefault="00AA75DF" w:rsidP="00AA75DF">
            <w:pPr>
              <w:pStyle w:val="BodyText"/>
              <w:rPr>
                <w:lang w:val="en-GB"/>
              </w:rPr>
            </w:pPr>
            <w:r w:rsidRPr="00AA75DF">
              <w:rPr>
                <w:lang w:val="en-GB"/>
              </w:rPr>
              <w:t>3rd</w:t>
            </w:r>
          </w:p>
        </w:tc>
        <w:tc>
          <w:tcPr>
            <w:tcW w:w="567" w:type="dxa"/>
            <w:tcBorders>
              <w:bottom w:val="single" w:sz="12" w:space="0" w:color="auto"/>
              <w:right w:val="single" w:sz="12" w:space="0" w:color="auto"/>
            </w:tcBorders>
            <w:shd w:val="clear" w:color="auto" w:fill="68E089"/>
          </w:tcPr>
          <w:p w14:paraId="03ABB692" w14:textId="77777777" w:rsidR="00AA75DF" w:rsidRPr="00AA75DF" w:rsidRDefault="00AA75DF" w:rsidP="00AA75DF">
            <w:pPr>
              <w:pStyle w:val="BodyText"/>
              <w:rPr>
                <w:lang w:val="en-GB"/>
              </w:rPr>
            </w:pPr>
            <w:r w:rsidRPr="00AA75DF">
              <w:rPr>
                <w:lang w:val="en-GB"/>
              </w:rPr>
              <w:t>4th</w:t>
            </w:r>
          </w:p>
        </w:tc>
        <w:tc>
          <w:tcPr>
            <w:tcW w:w="709" w:type="dxa"/>
            <w:tcBorders>
              <w:left w:val="single" w:sz="12" w:space="0" w:color="auto"/>
              <w:bottom w:val="single" w:sz="12" w:space="0" w:color="auto"/>
            </w:tcBorders>
            <w:shd w:val="clear" w:color="auto" w:fill="FFFFFF" w:themeFill="background1"/>
          </w:tcPr>
          <w:p w14:paraId="6D87A45A" w14:textId="77777777" w:rsidR="00AA75DF" w:rsidRPr="00AA75DF" w:rsidRDefault="00AA75DF" w:rsidP="00AA75DF">
            <w:pPr>
              <w:pStyle w:val="BodyText"/>
              <w:rPr>
                <w:lang w:val="en-GB"/>
              </w:rPr>
            </w:pPr>
            <w:r w:rsidRPr="00AA75DF">
              <w:rPr>
                <w:lang w:val="en-GB"/>
              </w:rPr>
              <w:t>1st</w:t>
            </w:r>
          </w:p>
        </w:tc>
        <w:tc>
          <w:tcPr>
            <w:tcW w:w="708" w:type="dxa"/>
            <w:tcBorders>
              <w:bottom w:val="single" w:sz="12" w:space="0" w:color="auto"/>
            </w:tcBorders>
            <w:shd w:val="clear" w:color="auto" w:fill="FFFFFF" w:themeFill="background1"/>
          </w:tcPr>
          <w:p w14:paraId="07B8FC12" w14:textId="77777777" w:rsidR="00AA75DF" w:rsidRPr="00AA75DF" w:rsidRDefault="00AA75DF" w:rsidP="00AA75DF">
            <w:pPr>
              <w:pStyle w:val="BodyText"/>
              <w:rPr>
                <w:lang w:val="en-GB"/>
              </w:rPr>
            </w:pPr>
            <w:r w:rsidRPr="00AA75DF">
              <w:rPr>
                <w:lang w:val="en-GB"/>
              </w:rPr>
              <w:t>2nd</w:t>
            </w:r>
          </w:p>
        </w:tc>
        <w:tc>
          <w:tcPr>
            <w:tcW w:w="709" w:type="dxa"/>
            <w:tcBorders>
              <w:bottom w:val="single" w:sz="12" w:space="0" w:color="auto"/>
            </w:tcBorders>
            <w:shd w:val="clear" w:color="auto" w:fill="FFFFFF" w:themeFill="background1"/>
          </w:tcPr>
          <w:p w14:paraId="5EAAFD41" w14:textId="77777777" w:rsidR="00AA75DF" w:rsidRPr="00AA75DF" w:rsidRDefault="00AA75DF" w:rsidP="00AA75DF">
            <w:pPr>
              <w:pStyle w:val="BodyText"/>
              <w:rPr>
                <w:lang w:val="en-GB"/>
              </w:rPr>
            </w:pPr>
            <w:r w:rsidRPr="00AA75DF">
              <w:rPr>
                <w:lang w:val="en-GB"/>
              </w:rPr>
              <w:t>3rd</w:t>
            </w:r>
          </w:p>
        </w:tc>
      </w:tr>
      <w:tr w:rsidR="00AA75DF" w:rsidRPr="00AA75DF" w14:paraId="515ABC58" w14:textId="77777777" w:rsidTr="00AA75DF">
        <w:trPr>
          <w:trHeight w:val="283"/>
        </w:trPr>
        <w:tc>
          <w:tcPr>
            <w:tcW w:w="6015" w:type="dxa"/>
            <w:tcBorders>
              <w:top w:val="single" w:sz="12" w:space="0" w:color="auto"/>
              <w:right w:val="single" w:sz="12" w:space="0" w:color="auto"/>
            </w:tcBorders>
            <w:shd w:val="clear" w:color="auto" w:fill="auto"/>
          </w:tcPr>
          <w:p w14:paraId="20F7919E" w14:textId="77777777" w:rsidR="00AA75DF" w:rsidRPr="00AA75DF" w:rsidRDefault="00AA75DF" w:rsidP="00AA75DF">
            <w:pPr>
              <w:pStyle w:val="BodyText"/>
              <w:rPr>
                <w:lang w:val="en-GB"/>
              </w:rPr>
            </w:pPr>
            <w:r w:rsidRPr="00AA75DF">
              <w:rPr>
                <w:lang w:val="en-GB"/>
              </w:rPr>
              <w:t>Pre-implementation activities:</w:t>
            </w:r>
          </w:p>
          <w:p w14:paraId="549A1418" w14:textId="77777777" w:rsidR="00AA75DF" w:rsidRPr="00AA75DF" w:rsidRDefault="00AA75DF" w:rsidP="00AA75DF">
            <w:pPr>
              <w:pStyle w:val="BodyText"/>
              <w:rPr>
                <w:lang w:val="en-GB"/>
              </w:rPr>
            </w:pPr>
            <w:r w:rsidRPr="00AA75DF">
              <w:rPr>
                <w:lang w:val="en-GB"/>
              </w:rPr>
              <w:t>- Selection of beneficiary countries</w:t>
            </w:r>
          </w:p>
          <w:p w14:paraId="3601B150" w14:textId="77777777" w:rsidR="00AA75DF" w:rsidRPr="00AA75DF" w:rsidRDefault="00AA75DF" w:rsidP="00AA75DF">
            <w:pPr>
              <w:pStyle w:val="BodyText"/>
              <w:rPr>
                <w:lang w:val="en-GB"/>
              </w:rPr>
            </w:pPr>
            <w:r w:rsidRPr="00AA75DF">
              <w:rPr>
                <w:lang w:val="en-GB"/>
              </w:rPr>
              <w:t>- Appointment of national coordinators</w:t>
            </w:r>
          </w:p>
        </w:tc>
        <w:tc>
          <w:tcPr>
            <w:tcW w:w="633" w:type="dxa"/>
            <w:tcBorders>
              <w:top w:val="single" w:sz="12" w:space="0" w:color="auto"/>
              <w:left w:val="single" w:sz="12" w:space="0" w:color="auto"/>
              <w:bottom w:val="single" w:sz="6" w:space="0" w:color="auto"/>
              <w:right w:val="single" w:sz="12" w:space="0" w:color="auto"/>
            </w:tcBorders>
            <w:shd w:val="clear" w:color="auto" w:fill="68E089"/>
          </w:tcPr>
          <w:p w14:paraId="79FC26AC" w14:textId="77777777" w:rsidR="00AA75DF" w:rsidRPr="00AA75DF" w:rsidRDefault="00AA75DF" w:rsidP="00AA75DF">
            <w:pPr>
              <w:pStyle w:val="BodyText"/>
              <w:rPr>
                <w:lang w:val="en-GB"/>
              </w:rPr>
            </w:pPr>
          </w:p>
        </w:tc>
        <w:tc>
          <w:tcPr>
            <w:tcW w:w="567" w:type="dxa"/>
            <w:tcBorders>
              <w:top w:val="single" w:sz="12" w:space="0" w:color="auto"/>
              <w:left w:val="single" w:sz="12" w:space="0" w:color="auto"/>
              <w:bottom w:val="single" w:sz="6" w:space="0" w:color="auto"/>
            </w:tcBorders>
            <w:shd w:val="clear" w:color="auto" w:fill="FFFFFF" w:themeFill="background1"/>
          </w:tcPr>
          <w:p w14:paraId="596481CE" w14:textId="77777777" w:rsidR="00AA75DF" w:rsidRPr="00AA75DF" w:rsidRDefault="00AA75DF" w:rsidP="00AA75DF">
            <w:pPr>
              <w:pStyle w:val="BodyText"/>
              <w:rPr>
                <w:lang w:val="en-GB"/>
              </w:rPr>
            </w:pPr>
          </w:p>
        </w:tc>
        <w:tc>
          <w:tcPr>
            <w:tcW w:w="708" w:type="dxa"/>
            <w:tcBorders>
              <w:top w:val="single" w:sz="12" w:space="0" w:color="auto"/>
              <w:bottom w:val="single" w:sz="6" w:space="0" w:color="auto"/>
            </w:tcBorders>
            <w:shd w:val="clear" w:color="auto" w:fill="FFFFFF" w:themeFill="background1"/>
          </w:tcPr>
          <w:p w14:paraId="7FD49645" w14:textId="77777777" w:rsidR="00AA75DF" w:rsidRPr="00AA75DF" w:rsidRDefault="00AA75DF" w:rsidP="00AA75DF">
            <w:pPr>
              <w:pStyle w:val="BodyText"/>
              <w:rPr>
                <w:lang w:val="en-GB"/>
              </w:rPr>
            </w:pPr>
          </w:p>
        </w:tc>
        <w:tc>
          <w:tcPr>
            <w:tcW w:w="612" w:type="dxa"/>
            <w:tcBorders>
              <w:top w:val="single" w:sz="12" w:space="0" w:color="auto"/>
              <w:bottom w:val="single" w:sz="6" w:space="0" w:color="auto"/>
            </w:tcBorders>
            <w:shd w:val="clear" w:color="auto" w:fill="FFFFFF" w:themeFill="background1"/>
          </w:tcPr>
          <w:p w14:paraId="1995DE7D" w14:textId="77777777" w:rsidR="00AA75DF" w:rsidRPr="00AA75DF" w:rsidRDefault="00AA75DF" w:rsidP="00AA75DF">
            <w:pPr>
              <w:pStyle w:val="BodyText"/>
              <w:rPr>
                <w:lang w:val="en-GB"/>
              </w:rPr>
            </w:pPr>
          </w:p>
        </w:tc>
        <w:tc>
          <w:tcPr>
            <w:tcW w:w="664" w:type="dxa"/>
            <w:tcBorders>
              <w:top w:val="single" w:sz="12" w:space="0" w:color="auto"/>
              <w:right w:val="single" w:sz="12" w:space="0" w:color="auto"/>
            </w:tcBorders>
            <w:shd w:val="clear" w:color="auto" w:fill="auto"/>
          </w:tcPr>
          <w:p w14:paraId="258519FC" w14:textId="77777777" w:rsidR="00AA75DF" w:rsidRPr="00AA75DF" w:rsidRDefault="00AA75DF" w:rsidP="00AA75DF">
            <w:pPr>
              <w:pStyle w:val="BodyText"/>
              <w:rPr>
                <w:lang w:val="en-GB"/>
              </w:rPr>
            </w:pPr>
          </w:p>
        </w:tc>
        <w:tc>
          <w:tcPr>
            <w:tcW w:w="567" w:type="dxa"/>
            <w:tcBorders>
              <w:top w:val="single" w:sz="12" w:space="0" w:color="auto"/>
              <w:left w:val="single" w:sz="12" w:space="0" w:color="auto"/>
            </w:tcBorders>
            <w:shd w:val="clear" w:color="auto" w:fill="68E089"/>
          </w:tcPr>
          <w:p w14:paraId="7E429157" w14:textId="77777777" w:rsidR="00AA75DF" w:rsidRPr="00AA75DF" w:rsidRDefault="00AA75DF" w:rsidP="00AA75DF">
            <w:pPr>
              <w:pStyle w:val="BodyText"/>
              <w:rPr>
                <w:lang w:val="en-GB"/>
              </w:rPr>
            </w:pPr>
          </w:p>
        </w:tc>
        <w:tc>
          <w:tcPr>
            <w:tcW w:w="709" w:type="dxa"/>
            <w:tcBorders>
              <w:top w:val="single" w:sz="12" w:space="0" w:color="auto"/>
            </w:tcBorders>
            <w:shd w:val="clear" w:color="auto" w:fill="68E089"/>
          </w:tcPr>
          <w:p w14:paraId="5ACEAAAB" w14:textId="77777777" w:rsidR="00AA75DF" w:rsidRPr="00AA75DF" w:rsidRDefault="00AA75DF" w:rsidP="00AA75DF">
            <w:pPr>
              <w:pStyle w:val="BodyText"/>
              <w:rPr>
                <w:lang w:val="en-GB"/>
              </w:rPr>
            </w:pPr>
          </w:p>
        </w:tc>
        <w:tc>
          <w:tcPr>
            <w:tcW w:w="567" w:type="dxa"/>
            <w:tcBorders>
              <w:top w:val="single" w:sz="12" w:space="0" w:color="auto"/>
            </w:tcBorders>
            <w:shd w:val="clear" w:color="auto" w:fill="68E089"/>
          </w:tcPr>
          <w:p w14:paraId="457649E6" w14:textId="77777777" w:rsidR="00AA75DF" w:rsidRPr="00AA75DF" w:rsidRDefault="00AA75DF" w:rsidP="00AA75DF">
            <w:pPr>
              <w:pStyle w:val="BodyText"/>
              <w:rPr>
                <w:lang w:val="en-GB"/>
              </w:rPr>
            </w:pPr>
          </w:p>
        </w:tc>
        <w:tc>
          <w:tcPr>
            <w:tcW w:w="567" w:type="dxa"/>
            <w:tcBorders>
              <w:top w:val="single" w:sz="12" w:space="0" w:color="auto"/>
              <w:right w:val="single" w:sz="12" w:space="0" w:color="auto"/>
            </w:tcBorders>
            <w:shd w:val="clear" w:color="auto" w:fill="68E089"/>
          </w:tcPr>
          <w:p w14:paraId="65FDC5FC" w14:textId="77777777" w:rsidR="00AA75DF" w:rsidRPr="00AA75DF" w:rsidRDefault="00AA75DF" w:rsidP="00AA75DF">
            <w:pPr>
              <w:pStyle w:val="BodyText"/>
              <w:rPr>
                <w:lang w:val="en-GB"/>
              </w:rPr>
            </w:pPr>
          </w:p>
        </w:tc>
        <w:tc>
          <w:tcPr>
            <w:tcW w:w="709" w:type="dxa"/>
            <w:tcBorders>
              <w:top w:val="single" w:sz="12" w:space="0" w:color="auto"/>
              <w:left w:val="single" w:sz="12" w:space="0" w:color="auto"/>
            </w:tcBorders>
            <w:shd w:val="clear" w:color="auto" w:fill="FFFFFF" w:themeFill="background1"/>
          </w:tcPr>
          <w:p w14:paraId="53A12EAF" w14:textId="77777777" w:rsidR="00AA75DF" w:rsidRPr="00AA75DF" w:rsidRDefault="00AA75DF" w:rsidP="00AA75DF">
            <w:pPr>
              <w:pStyle w:val="BodyText"/>
              <w:rPr>
                <w:lang w:val="en-GB"/>
              </w:rPr>
            </w:pPr>
          </w:p>
        </w:tc>
        <w:tc>
          <w:tcPr>
            <w:tcW w:w="708" w:type="dxa"/>
            <w:tcBorders>
              <w:top w:val="single" w:sz="12" w:space="0" w:color="auto"/>
            </w:tcBorders>
            <w:shd w:val="clear" w:color="auto" w:fill="FFFFFF" w:themeFill="background1"/>
          </w:tcPr>
          <w:p w14:paraId="6988DD1E" w14:textId="77777777" w:rsidR="00AA75DF" w:rsidRPr="00AA75DF" w:rsidRDefault="00AA75DF" w:rsidP="00AA75DF">
            <w:pPr>
              <w:pStyle w:val="BodyText"/>
              <w:rPr>
                <w:lang w:val="en-GB"/>
              </w:rPr>
            </w:pPr>
          </w:p>
        </w:tc>
        <w:tc>
          <w:tcPr>
            <w:tcW w:w="709" w:type="dxa"/>
            <w:tcBorders>
              <w:top w:val="single" w:sz="12" w:space="0" w:color="auto"/>
            </w:tcBorders>
            <w:shd w:val="clear" w:color="auto" w:fill="FFFFFF" w:themeFill="background1"/>
          </w:tcPr>
          <w:p w14:paraId="4297B72B" w14:textId="77777777" w:rsidR="00AA75DF" w:rsidRPr="00AA75DF" w:rsidRDefault="00AA75DF" w:rsidP="00AA75DF">
            <w:pPr>
              <w:pStyle w:val="BodyText"/>
              <w:rPr>
                <w:lang w:val="en-GB"/>
              </w:rPr>
            </w:pPr>
          </w:p>
        </w:tc>
      </w:tr>
      <w:tr w:rsidR="00AA75DF" w:rsidRPr="00AA75DF" w14:paraId="3B2742C3" w14:textId="77777777" w:rsidTr="00AA75DF">
        <w:trPr>
          <w:trHeight w:val="283"/>
        </w:trPr>
        <w:tc>
          <w:tcPr>
            <w:tcW w:w="6015" w:type="dxa"/>
            <w:tcBorders>
              <w:right w:val="single" w:sz="12" w:space="0" w:color="auto"/>
            </w:tcBorders>
            <w:shd w:val="clear" w:color="auto" w:fill="auto"/>
          </w:tcPr>
          <w:p w14:paraId="20F86000" w14:textId="77777777" w:rsidR="00AA75DF" w:rsidRPr="00AA75DF" w:rsidRDefault="00AA75DF" w:rsidP="00AA75DF">
            <w:pPr>
              <w:pStyle w:val="BodyText"/>
              <w:rPr>
                <w:lang w:val="en-GB"/>
              </w:rPr>
            </w:pPr>
            <w:r w:rsidRPr="00AA75DF">
              <w:rPr>
                <w:lang w:val="en-GB"/>
              </w:rPr>
              <w:t>Approval of country-level project plans</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7387A648" w14:textId="77777777" w:rsidR="00AA75DF" w:rsidRPr="00AA75DF" w:rsidRDefault="00AA75DF" w:rsidP="00AA75DF">
            <w:pPr>
              <w:pStyle w:val="BodyText"/>
              <w:rPr>
                <w:lang w:val="en-GB"/>
              </w:rPr>
            </w:pPr>
            <w:r w:rsidRPr="00AA75DF">
              <w:rPr>
                <w:lang w:val="en-GB"/>
              </w:rPr>
              <w:t>X</w:t>
            </w:r>
          </w:p>
        </w:tc>
        <w:tc>
          <w:tcPr>
            <w:tcW w:w="567" w:type="dxa"/>
            <w:tcBorders>
              <w:top w:val="single" w:sz="6" w:space="0" w:color="auto"/>
              <w:left w:val="single" w:sz="12" w:space="0" w:color="auto"/>
              <w:bottom w:val="single" w:sz="6" w:space="0" w:color="auto"/>
            </w:tcBorders>
            <w:shd w:val="clear" w:color="auto" w:fill="FFFFFF" w:themeFill="background1"/>
          </w:tcPr>
          <w:p w14:paraId="36030088"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2C383C4C"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046DEFC1"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08935ED0"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18A8FEAC" w14:textId="77777777" w:rsidR="00AA75DF" w:rsidRPr="00AA75DF" w:rsidRDefault="00AA75DF" w:rsidP="00AA75DF">
            <w:pPr>
              <w:pStyle w:val="BodyText"/>
              <w:rPr>
                <w:lang w:val="en-GB"/>
              </w:rPr>
            </w:pPr>
          </w:p>
        </w:tc>
        <w:tc>
          <w:tcPr>
            <w:tcW w:w="709" w:type="dxa"/>
            <w:shd w:val="clear" w:color="auto" w:fill="68E089"/>
          </w:tcPr>
          <w:p w14:paraId="263ECD4D" w14:textId="77777777" w:rsidR="00AA75DF" w:rsidRPr="00AA75DF" w:rsidRDefault="00AA75DF" w:rsidP="00AA75DF">
            <w:pPr>
              <w:pStyle w:val="BodyText"/>
              <w:rPr>
                <w:lang w:val="en-GB"/>
              </w:rPr>
            </w:pPr>
          </w:p>
        </w:tc>
        <w:tc>
          <w:tcPr>
            <w:tcW w:w="567" w:type="dxa"/>
            <w:shd w:val="clear" w:color="auto" w:fill="68E089"/>
          </w:tcPr>
          <w:p w14:paraId="5256BB05"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6451838F"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2630EF80" w14:textId="77777777" w:rsidR="00AA75DF" w:rsidRPr="00AA75DF" w:rsidRDefault="00AA75DF" w:rsidP="00AA75DF">
            <w:pPr>
              <w:pStyle w:val="BodyText"/>
              <w:rPr>
                <w:lang w:val="en-GB"/>
              </w:rPr>
            </w:pPr>
          </w:p>
        </w:tc>
        <w:tc>
          <w:tcPr>
            <w:tcW w:w="708" w:type="dxa"/>
            <w:shd w:val="clear" w:color="auto" w:fill="FFFFFF" w:themeFill="background1"/>
          </w:tcPr>
          <w:p w14:paraId="3E60C037" w14:textId="77777777" w:rsidR="00AA75DF" w:rsidRPr="00AA75DF" w:rsidRDefault="00AA75DF" w:rsidP="00AA75DF">
            <w:pPr>
              <w:pStyle w:val="BodyText"/>
              <w:rPr>
                <w:lang w:val="en-GB"/>
              </w:rPr>
            </w:pPr>
          </w:p>
        </w:tc>
        <w:tc>
          <w:tcPr>
            <w:tcW w:w="709" w:type="dxa"/>
            <w:shd w:val="clear" w:color="auto" w:fill="FFFFFF" w:themeFill="background1"/>
          </w:tcPr>
          <w:p w14:paraId="20BAD918" w14:textId="77777777" w:rsidR="00AA75DF" w:rsidRPr="00AA75DF" w:rsidRDefault="00AA75DF" w:rsidP="00AA75DF">
            <w:pPr>
              <w:pStyle w:val="BodyText"/>
              <w:rPr>
                <w:lang w:val="en-GB"/>
              </w:rPr>
            </w:pPr>
          </w:p>
        </w:tc>
      </w:tr>
      <w:tr w:rsidR="00AA75DF" w:rsidRPr="00AA75DF" w14:paraId="0D0299AA" w14:textId="77777777" w:rsidTr="00AA75DF">
        <w:trPr>
          <w:trHeight w:val="259"/>
        </w:trPr>
        <w:tc>
          <w:tcPr>
            <w:tcW w:w="6015" w:type="dxa"/>
            <w:tcBorders>
              <w:right w:val="single" w:sz="12" w:space="0" w:color="auto"/>
            </w:tcBorders>
            <w:shd w:val="clear" w:color="auto" w:fill="auto"/>
          </w:tcPr>
          <w:p w14:paraId="6C3912E5" w14:textId="77777777" w:rsidR="00AA75DF" w:rsidRPr="00AA75DF" w:rsidRDefault="00AA75DF" w:rsidP="00AA75DF">
            <w:pPr>
              <w:pStyle w:val="BodyText"/>
              <w:rPr>
                <w:lang w:val="en-GB"/>
              </w:rPr>
            </w:pPr>
            <w:r w:rsidRPr="00AA75DF">
              <w:rPr>
                <w:lang w:val="en-GB"/>
              </w:rPr>
              <w:t>Preparation of the studies on challenges post registration</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496D626" w14:textId="77777777" w:rsidR="00AA75DF" w:rsidRPr="00AA75DF" w:rsidRDefault="00AA75DF" w:rsidP="00AA75DF">
            <w:pPr>
              <w:pStyle w:val="BodyText"/>
              <w:rPr>
                <w:lang w:val="en-GB"/>
              </w:rPr>
            </w:pPr>
            <w:r w:rsidRPr="00AA75DF">
              <w:rPr>
                <w:lang w:val="en-GB"/>
              </w:rPr>
              <w:t>X</w:t>
            </w:r>
          </w:p>
        </w:tc>
        <w:tc>
          <w:tcPr>
            <w:tcW w:w="567" w:type="dxa"/>
            <w:tcBorders>
              <w:top w:val="single" w:sz="6" w:space="0" w:color="auto"/>
              <w:left w:val="single" w:sz="12" w:space="0" w:color="auto"/>
              <w:bottom w:val="single" w:sz="6" w:space="0" w:color="auto"/>
            </w:tcBorders>
            <w:shd w:val="clear" w:color="auto" w:fill="FFFFFF" w:themeFill="background1"/>
          </w:tcPr>
          <w:p w14:paraId="09A24C7F" w14:textId="77777777" w:rsidR="00AA75DF" w:rsidRPr="00AA75DF" w:rsidRDefault="00AA75DF" w:rsidP="00AA75DF">
            <w:pPr>
              <w:pStyle w:val="BodyText"/>
              <w:rPr>
                <w:lang w:val="en-GB"/>
              </w:rPr>
            </w:pPr>
            <w:r w:rsidRPr="00AA75DF">
              <w:rPr>
                <w:lang w:val="en-GB"/>
              </w:rPr>
              <w:t>X</w:t>
            </w:r>
          </w:p>
        </w:tc>
        <w:tc>
          <w:tcPr>
            <w:tcW w:w="708" w:type="dxa"/>
            <w:tcBorders>
              <w:top w:val="single" w:sz="6" w:space="0" w:color="auto"/>
              <w:bottom w:val="single" w:sz="6" w:space="0" w:color="auto"/>
            </w:tcBorders>
            <w:shd w:val="clear" w:color="auto" w:fill="FFFFFF" w:themeFill="background1"/>
          </w:tcPr>
          <w:p w14:paraId="325D4BB3" w14:textId="77777777" w:rsidR="00AA75DF" w:rsidRPr="00AA75DF" w:rsidRDefault="00AA75DF" w:rsidP="00AA75DF">
            <w:pPr>
              <w:pStyle w:val="BodyText"/>
              <w:rPr>
                <w:lang w:val="en-GB"/>
              </w:rPr>
            </w:pPr>
            <w:r w:rsidRPr="00AA75DF">
              <w:rPr>
                <w:lang w:val="en-GB"/>
              </w:rPr>
              <w:t>X</w:t>
            </w:r>
          </w:p>
        </w:tc>
        <w:tc>
          <w:tcPr>
            <w:tcW w:w="612" w:type="dxa"/>
            <w:tcBorders>
              <w:top w:val="single" w:sz="6" w:space="0" w:color="auto"/>
              <w:bottom w:val="single" w:sz="6" w:space="0" w:color="auto"/>
            </w:tcBorders>
            <w:shd w:val="clear" w:color="auto" w:fill="FFFFFF" w:themeFill="background1"/>
          </w:tcPr>
          <w:p w14:paraId="402DE845" w14:textId="77777777" w:rsidR="00AA75DF" w:rsidRPr="00AA75DF" w:rsidRDefault="00AA75DF" w:rsidP="00AA75DF">
            <w:pPr>
              <w:pStyle w:val="BodyText"/>
              <w:rPr>
                <w:lang w:val="en-GB"/>
              </w:rPr>
            </w:pPr>
            <w:r w:rsidRPr="00AA75DF">
              <w:rPr>
                <w:lang w:val="en-GB"/>
              </w:rPr>
              <w:t>X</w:t>
            </w:r>
          </w:p>
        </w:tc>
        <w:tc>
          <w:tcPr>
            <w:tcW w:w="664" w:type="dxa"/>
            <w:tcBorders>
              <w:right w:val="single" w:sz="12" w:space="0" w:color="auto"/>
            </w:tcBorders>
            <w:shd w:val="clear" w:color="auto" w:fill="auto"/>
          </w:tcPr>
          <w:p w14:paraId="3C347B87"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4473C96D" w14:textId="77777777" w:rsidR="00AA75DF" w:rsidRPr="00AA75DF" w:rsidRDefault="00AA75DF" w:rsidP="00AA75DF">
            <w:pPr>
              <w:pStyle w:val="BodyText"/>
              <w:rPr>
                <w:lang w:val="en-GB"/>
              </w:rPr>
            </w:pPr>
          </w:p>
        </w:tc>
        <w:tc>
          <w:tcPr>
            <w:tcW w:w="709" w:type="dxa"/>
            <w:shd w:val="clear" w:color="auto" w:fill="68E089"/>
          </w:tcPr>
          <w:p w14:paraId="29033D34" w14:textId="77777777" w:rsidR="00AA75DF" w:rsidRPr="00AA75DF" w:rsidRDefault="00AA75DF" w:rsidP="00AA75DF">
            <w:pPr>
              <w:pStyle w:val="BodyText"/>
              <w:rPr>
                <w:lang w:val="en-GB"/>
              </w:rPr>
            </w:pPr>
          </w:p>
        </w:tc>
        <w:tc>
          <w:tcPr>
            <w:tcW w:w="567" w:type="dxa"/>
            <w:shd w:val="clear" w:color="auto" w:fill="68E089"/>
          </w:tcPr>
          <w:p w14:paraId="7C4FCF3A"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1CCDCE05"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1E6569AA" w14:textId="77777777" w:rsidR="00AA75DF" w:rsidRPr="00AA75DF" w:rsidRDefault="00AA75DF" w:rsidP="00AA75DF">
            <w:pPr>
              <w:pStyle w:val="BodyText"/>
              <w:rPr>
                <w:lang w:val="en-GB"/>
              </w:rPr>
            </w:pPr>
          </w:p>
        </w:tc>
        <w:tc>
          <w:tcPr>
            <w:tcW w:w="708" w:type="dxa"/>
            <w:shd w:val="clear" w:color="auto" w:fill="FFFFFF" w:themeFill="background1"/>
          </w:tcPr>
          <w:p w14:paraId="33935C0D" w14:textId="77777777" w:rsidR="00AA75DF" w:rsidRPr="00AA75DF" w:rsidRDefault="00AA75DF" w:rsidP="00AA75DF">
            <w:pPr>
              <w:pStyle w:val="BodyText"/>
              <w:rPr>
                <w:lang w:val="en-GB"/>
              </w:rPr>
            </w:pPr>
          </w:p>
        </w:tc>
        <w:tc>
          <w:tcPr>
            <w:tcW w:w="709" w:type="dxa"/>
            <w:shd w:val="clear" w:color="auto" w:fill="FFFFFF" w:themeFill="background1"/>
          </w:tcPr>
          <w:p w14:paraId="373F2887" w14:textId="77777777" w:rsidR="00AA75DF" w:rsidRPr="00AA75DF" w:rsidRDefault="00AA75DF" w:rsidP="00AA75DF">
            <w:pPr>
              <w:pStyle w:val="BodyText"/>
              <w:rPr>
                <w:lang w:val="en-GB"/>
              </w:rPr>
            </w:pPr>
          </w:p>
        </w:tc>
      </w:tr>
      <w:tr w:rsidR="00AA75DF" w:rsidRPr="00AA75DF" w14:paraId="63D221E8" w14:textId="77777777" w:rsidTr="00AA75DF">
        <w:trPr>
          <w:trHeight w:val="259"/>
        </w:trPr>
        <w:tc>
          <w:tcPr>
            <w:tcW w:w="6015" w:type="dxa"/>
            <w:tcBorders>
              <w:right w:val="single" w:sz="12" w:space="0" w:color="auto"/>
            </w:tcBorders>
            <w:shd w:val="clear" w:color="auto" w:fill="auto"/>
          </w:tcPr>
          <w:p w14:paraId="37CDC156" w14:textId="77777777" w:rsidR="00AA75DF" w:rsidRPr="00AA75DF" w:rsidRDefault="00AA75DF" w:rsidP="00AA75DF">
            <w:pPr>
              <w:pStyle w:val="BodyText"/>
              <w:rPr>
                <w:lang w:val="en-GB"/>
              </w:rPr>
            </w:pPr>
            <w:r w:rsidRPr="00AA75DF">
              <w:t xml:space="preserve">Information events on the potential benefits of the collective management of the quality schemes for origin products related to protected GIs or collective/certification marks, </w:t>
            </w:r>
            <w:r w:rsidRPr="00AA75DF">
              <w:rPr>
                <w:lang w:val="en-GB"/>
              </w:rPr>
              <w:t>in each beneficiary country</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B7ECB05"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A3F634B" w14:textId="77777777" w:rsidR="00AA75DF" w:rsidRPr="00AA75DF" w:rsidRDefault="00AA75DF" w:rsidP="00AA75DF">
            <w:pPr>
              <w:pStyle w:val="BodyText"/>
              <w:rPr>
                <w:lang w:val="en-GB"/>
              </w:rPr>
            </w:pPr>
            <w:r w:rsidRPr="00AA75DF">
              <w:rPr>
                <w:lang w:val="en-GB"/>
              </w:rPr>
              <w:t>X</w:t>
            </w:r>
          </w:p>
        </w:tc>
        <w:tc>
          <w:tcPr>
            <w:tcW w:w="708" w:type="dxa"/>
            <w:tcBorders>
              <w:top w:val="single" w:sz="6" w:space="0" w:color="auto"/>
              <w:bottom w:val="single" w:sz="6" w:space="0" w:color="auto"/>
            </w:tcBorders>
            <w:shd w:val="clear" w:color="auto" w:fill="FFFFFF" w:themeFill="background1"/>
          </w:tcPr>
          <w:p w14:paraId="6CD12469" w14:textId="77777777" w:rsidR="00AA75DF" w:rsidRPr="00AA75DF" w:rsidRDefault="00AA75DF" w:rsidP="00AA75DF">
            <w:pPr>
              <w:pStyle w:val="BodyText"/>
              <w:rPr>
                <w:lang w:val="en-GB"/>
              </w:rPr>
            </w:pPr>
            <w:r w:rsidRPr="00AA75DF">
              <w:rPr>
                <w:lang w:val="en-GB"/>
              </w:rPr>
              <w:t>X</w:t>
            </w:r>
          </w:p>
        </w:tc>
        <w:tc>
          <w:tcPr>
            <w:tcW w:w="612" w:type="dxa"/>
            <w:tcBorders>
              <w:top w:val="single" w:sz="6" w:space="0" w:color="auto"/>
              <w:bottom w:val="single" w:sz="6" w:space="0" w:color="auto"/>
            </w:tcBorders>
            <w:shd w:val="clear" w:color="auto" w:fill="FFFFFF" w:themeFill="background1"/>
          </w:tcPr>
          <w:p w14:paraId="2E6ECD34" w14:textId="77777777" w:rsidR="00AA75DF" w:rsidRPr="00AA75DF" w:rsidRDefault="00AA75DF" w:rsidP="00AA75DF">
            <w:pPr>
              <w:pStyle w:val="BodyText"/>
              <w:rPr>
                <w:lang w:val="en-GB"/>
              </w:rPr>
            </w:pPr>
            <w:r w:rsidRPr="00AA75DF">
              <w:rPr>
                <w:lang w:val="en-GB"/>
              </w:rPr>
              <w:t>X</w:t>
            </w:r>
          </w:p>
        </w:tc>
        <w:tc>
          <w:tcPr>
            <w:tcW w:w="664" w:type="dxa"/>
            <w:tcBorders>
              <w:right w:val="single" w:sz="12" w:space="0" w:color="auto"/>
            </w:tcBorders>
            <w:shd w:val="clear" w:color="auto" w:fill="auto"/>
          </w:tcPr>
          <w:p w14:paraId="6BC2FD82"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32845837" w14:textId="77777777" w:rsidR="00AA75DF" w:rsidRPr="00AA75DF" w:rsidRDefault="00AA75DF" w:rsidP="00AA75DF">
            <w:pPr>
              <w:pStyle w:val="BodyText"/>
              <w:rPr>
                <w:lang w:val="en-GB"/>
              </w:rPr>
            </w:pPr>
          </w:p>
        </w:tc>
        <w:tc>
          <w:tcPr>
            <w:tcW w:w="709" w:type="dxa"/>
            <w:shd w:val="clear" w:color="auto" w:fill="68E089"/>
          </w:tcPr>
          <w:p w14:paraId="1A3916B7" w14:textId="77777777" w:rsidR="00AA75DF" w:rsidRPr="00AA75DF" w:rsidRDefault="00AA75DF" w:rsidP="00AA75DF">
            <w:pPr>
              <w:pStyle w:val="BodyText"/>
              <w:rPr>
                <w:lang w:val="en-GB"/>
              </w:rPr>
            </w:pPr>
          </w:p>
        </w:tc>
        <w:tc>
          <w:tcPr>
            <w:tcW w:w="567" w:type="dxa"/>
            <w:shd w:val="clear" w:color="auto" w:fill="68E089"/>
          </w:tcPr>
          <w:p w14:paraId="1B293111"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164C10B3"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7F296D5A" w14:textId="77777777" w:rsidR="00AA75DF" w:rsidRPr="00AA75DF" w:rsidRDefault="00AA75DF" w:rsidP="00AA75DF">
            <w:pPr>
              <w:pStyle w:val="BodyText"/>
              <w:rPr>
                <w:lang w:val="en-GB"/>
              </w:rPr>
            </w:pPr>
          </w:p>
        </w:tc>
        <w:tc>
          <w:tcPr>
            <w:tcW w:w="708" w:type="dxa"/>
            <w:shd w:val="clear" w:color="auto" w:fill="FFFFFF" w:themeFill="background1"/>
          </w:tcPr>
          <w:p w14:paraId="73551D17" w14:textId="77777777" w:rsidR="00AA75DF" w:rsidRPr="00AA75DF" w:rsidRDefault="00AA75DF" w:rsidP="00AA75DF">
            <w:pPr>
              <w:pStyle w:val="BodyText"/>
              <w:rPr>
                <w:lang w:val="en-GB"/>
              </w:rPr>
            </w:pPr>
          </w:p>
        </w:tc>
        <w:tc>
          <w:tcPr>
            <w:tcW w:w="709" w:type="dxa"/>
            <w:shd w:val="clear" w:color="auto" w:fill="FFFFFF" w:themeFill="background1"/>
          </w:tcPr>
          <w:p w14:paraId="2349DDE3" w14:textId="77777777" w:rsidR="00AA75DF" w:rsidRPr="00AA75DF" w:rsidRDefault="00AA75DF" w:rsidP="00AA75DF">
            <w:pPr>
              <w:pStyle w:val="BodyText"/>
              <w:rPr>
                <w:lang w:val="en-GB"/>
              </w:rPr>
            </w:pPr>
          </w:p>
        </w:tc>
      </w:tr>
      <w:tr w:rsidR="00AA75DF" w:rsidRPr="00AA75DF" w14:paraId="0B0BC30F" w14:textId="77777777" w:rsidTr="00AA75DF">
        <w:trPr>
          <w:trHeight w:val="283"/>
        </w:trPr>
        <w:tc>
          <w:tcPr>
            <w:tcW w:w="6015" w:type="dxa"/>
            <w:tcBorders>
              <w:right w:val="single" w:sz="12" w:space="0" w:color="auto"/>
            </w:tcBorders>
            <w:shd w:val="clear" w:color="auto" w:fill="auto"/>
          </w:tcPr>
          <w:p w14:paraId="0F6BB653" w14:textId="77777777" w:rsidR="00AA75DF" w:rsidRPr="00AA75DF" w:rsidRDefault="00AA75DF" w:rsidP="00AA75DF">
            <w:pPr>
              <w:pStyle w:val="BodyText"/>
              <w:rPr>
                <w:lang w:val="en-GB"/>
              </w:rPr>
            </w:pPr>
            <w:r w:rsidRPr="00AA75DF">
              <w:rPr>
                <w:lang w:val="en-GB"/>
              </w:rPr>
              <w:t>Selection of one geographical indication or collective/certification mark, for which producers group, control quality scheme and commercialisation strategy will be strengthened, in each beneficiary country</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323E36FD"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17D06187" w14:textId="77777777" w:rsidR="00AA75DF" w:rsidRPr="00AA75DF" w:rsidRDefault="00AA75DF" w:rsidP="00AA75DF">
            <w:pPr>
              <w:pStyle w:val="BodyText"/>
              <w:rPr>
                <w:lang w:val="en-GB"/>
              </w:rPr>
            </w:pPr>
            <w:r w:rsidRPr="00AA75DF">
              <w:rPr>
                <w:lang w:val="en-GB"/>
              </w:rPr>
              <w:t>X</w:t>
            </w:r>
          </w:p>
        </w:tc>
        <w:tc>
          <w:tcPr>
            <w:tcW w:w="708" w:type="dxa"/>
            <w:tcBorders>
              <w:top w:val="single" w:sz="6" w:space="0" w:color="auto"/>
              <w:bottom w:val="single" w:sz="6" w:space="0" w:color="auto"/>
            </w:tcBorders>
            <w:shd w:val="clear" w:color="auto" w:fill="FFFFFF" w:themeFill="background1"/>
          </w:tcPr>
          <w:p w14:paraId="303A34D0" w14:textId="77777777" w:rsidR="00AA75DF" w:rsidRPr="00AA75DF" w:rsidRDefault="00AA75DF" w:rsidP="00AA75DF">
            <w:pPr>
              <w:pStyle w:val="BodyText"/>
              <w:rPr>
                <w:lang w:val="en-GB"/>
              </w:rPr>
            </w:pPr>
            <w:r w:rsidRPr="00AA75DF">
              <w:rPr>
                <w:lang w:val="en-GB"/>
              </w:rPr>
              <w:t>X</w:t>
            </w:r>
          </w:p>
        </w:tc>
        <w:tc>
          <w:tcPr>
            <w:tcW w:w="612" w:type="dxa"/>
            <w:tcBorders>
              <w:top w:val="single" w:sz="6" w:space="0" w:color="auto"/>
              <w:bottom w:val="single" w:sz="6" w:space="0" w:color="auto"/>
            </w:tcBorders>
            <w:shd w:val="clear" w:color="auto" w:fill="FFFFFF" w:themeFill="background1"/>
          </w:tcPr>
          <w:p w14:paraId="4408CEF4"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20F833BE"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6CE5D657" w14:textId="77777777" w:rsidR="00AA75DF" w:rsidRPr="00AA75DF" w:rsidRDefault="00AA75DF" w:rsidP="00AA75DF">
            <w:pPr>
              <w:pStyle w:val="BodyText"/>
              <w:rPr>
                <w:lang w:val="en-GB"/>
              </w:rPr>
            </w:pPr>
          </w:p>
        </w:tc>
        <w:tc>
          <w:tcPr>
            <w:tcW w:w="709" w:type="dxa"/>
            <w:shd w:val="clear" w:color="auto" w:fill="68E089"/>
          </w:tcPr>
          <w:p w14:paraId="485CAB09" w14:textId="77777777" w:rsidR="00AA75DF" w:rsidRPr="00AA75DF" w:rsidRDefault="00AA75DF" w:rsidP="00AA75DF">
            <w:pPr>
              <w:pStyle w:val="BodyText"/>
              <w:rPr>
                <w:lang w:val="en-GB"/>
              </w:rPr>
            </w:pPr>
          </w:p>
        </w:tc>
        <w:tc>
          <w:tcPr>
            <w:tcW w:w="567" w:type="dxa"/>
            <w:shd w:val="clear" w:color="auto" w:fill="68E089"/>
          </w:tcPr>
          <w:p w14:paraId="261A539C"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5B064B42"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1B81F6AD" w14:textId="77777777" w:rsidR="00AA75DF" w:rsidRPr="00AA75DF" w:rsidRDefault="00AA75DF" w:rsidP="00AA75DF">
            <w:pPr>
              <w:pStyle w:val="BodyText"/>
              <w:rPr>
                <w:lang w:val="en-GB"/>
              </w:rPr>
            </w:pPr>
          </w:p>
        </w:tc>
        <w:tc>
          <w:tcPr>
            <w:tcW w:w="708" w:type="dxa"/>
            <w:shd w:val="clear" w:color="auto" w:fill="FFFFFF" w:themeFill="background1"/>
          </w:tcPr>
          <w:p w14:paraId="63E0FA33" w14:textId="77777777" w:rsidR="00AA75DF" w:rsidRPr="00AA75DF" w:rsidRDefault="00AA75DF" w:rsidP="00AA75DF">
            <w:pPr>
              <w:pStyle w:val="BodyText"/>
              <w:rPr>
                <w:lang w:val="en-GB"/>
              </w:rPr>
            </w:pPr>
          </w:p>
        </w:tc>
        <w:tc>
          <w:tcPr>
            <w:tcW w:w="709" w:type="dxa"/>
            <w:shd w:val="clear" w:color="auto" w:fill="FFFFFF" w:themeFill="background1"/>
          </w:tcPr>
          <w:p w14:paraId="48EB6EF0" w14:textId="77777777" w:rsidR="00AA75DF" w:rsidRPr="00AA75DF" w:rsidRDefault="00AA75DF" w:rsidP="00AA75DF">
            <w:pPr>
              <w:pStyle w:val="BodyText"/>
              <w:rPr>
                <w:lang w:val="en-GB"/>
              </w:rPr>
            </w:pPr>
          </w:p>
        </w:tc>
      </w:tr>
      <w:tr w:rsidR="00AA75DF" w:rsidRPr="00AA75DF" w14:paraId="7B1AC1CC" w14:textId="77777777" w:rsidTr="00AA75DF">
        <w:trPr>
          <w:trHeight w:val="283"/>
        </w:trPr>
        <w:tc>
          <w:tcPr>
            <w:tcW w:w="6015" w:type="dxa"/>
            <w:tcBorders>
              <w:right w:val="single" w:sz="12" w:space="0" w:color="auto"/>
            </w:tcBorders>
            <w:shd w:val="clear" w:color="auto" w:fill="auto"/>
          </w:tcPr>
          <w:p w14:paraId="5D46D011" w14:textId="77777777" w:rsidR="00AA75DF" w:rsidRPr="00AA75DF" w:rsidRDefault="00AA75DF" w:rsidP="00AA75DF">
            <w:pPr>
              <w:pStyle w:val="BodyText"/>
            </w:pPr>
            <w:r w:rsidRPr="00AA75DF">
              <w:t>Development of strategies, guides or training material with regard to the collective management of GIs or collective/certification marks and related quality schemes</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0A9102B"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0DDFBFD"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0F1905DC" w14:textId="77777777" w:rsidR="00AA75DF" w:rsidRPr="00AA75DF" w:rsidRDefault="00AA75DF" w:rsidP="00AA75DF">
            <w:pPr>
              <w:pStyle w:val="BodyText"/>
              <w:rPr>
                <w:lang w:val="en-GB"/>
              </w:rPr>
            </w:pPr>
            <w:r w:rsidRPr="00AA75DF">
              <w:rPr>
                <w:lang w:val="en-GB"/>
              </w:rPr>
              <w:t>X</w:t>
            </w:r>
          </w:p>
        </w:tc>
        <w:tc>
          <w:tcPr>
            <w:tcW w:w="612" w:type="dxa"/>
            <w:tcBorders>
              <w:top w:val="single" w:sz="6" w:space="0" w:color="auto"/>
              <w:bottom w:val="single" w:sz="6" w:space="0" w:color="auto"/>
            </w:tcBorders>
            <w:shd w:val="clear" w:color="auto" w:fill="FFFFFF" w:themeFill="background1"/>
          </w:tcPr>
          <w:p w14:paraId="4E028BFB" w14:textId="77777777" w:rsidR="00AA75DF" w:rsidRPr="00AA75DF" w:rsidRDefault="00AA75DF" w:rsidP="00AA75DF">
            <w:pPr>
              <w:pStyle w:val="BodyText"/>
              <w:rPr>
                <w:lang w:val="en-GB"/>
              </w:rPr>
            </w:pPr>
            <w:r w:rsidRPr="00AA75DF">
              <w:rPr>
                <w:lang w:val="en-GB"/>
              </w:rPr>
              <w:t>X</w:t>
            </w:r>
          </w:p>
        </w:tc>
        <w:tc>
          <w:tcPr>
            <w:tcW w:w="664" w:type="dxa"/>
            <w:tcBorders>
              <w:right w:val="single" w:sz="12" w:space="0" w:color="auto"/>
            </w:tcBorders>
            <w:shd w:val="clear" w:color="auto" w:fill="auto"/>
          </w:tcPr>
          <w:p w14:paraId="52C10BD3" w14:textId="77777777" w:rsidR="00AA75DF" w:rsidRPr="00AA75DF" w:rsidRDefault="00AA75DF" w:rsidP="00AA75DF">
            <w:pPr>
              <w:pStyle w:val="BodyText"/>
              <w:rPr>
                <w:lang w:val="en-GB"/>
              </w:rPr>
            </w:pPr>
            <w:r w:rsidRPr="00AA75DF">
              <w:rPr>
                <w:lang w:val="en-GB"/>
              </w:rPr>
              <w:t>X</w:t>
            </w:r>
          </w:p>
        </w:tc>
        <w:tc>
          <w:tcPr>
            <w:tcW w:w="567" w:type="dxa"/>
            <w:tcBorders>
              <w:left w:val="single" w:sz="12" w:space="0" w:color="auto"/>
            </w:tcBorders>
            <w:shd w:val="clear" w:color="auto" w:fill="68E089"/>
          </w:tcPr>
          <w:p w14:paraId="52EF9038" w14:textId="77777777" w:rsidR="00AA75DF" w:rsidRPr="00AA75DF" w:rsidRDefault="00AA75DF" w:rsidP="00AA75DF">
            <w:pPr>
              <w:pStyle w:val="BodyText"/>
              <w:rPr>
                <w:lang w:val="en-GB"/>
              </w:rPr>
            </w:pPr>
            <w:r w:rsidRPr="00AA75DF">
              <w:rPr>
                <w:lang w:val="en-GB"/>
              </w:rPr>
              <w:t>X</w:t>
            </w:r>
          </w:p>
        </w:tc>
        <w:tc>
          <w:tcPr>
            <w:tcW w:w="709" w:type="dxa"/>
            <w:shd w:val="clear" w:color="auto" w:fill="68E089"/>
          </w:tcPr>
          <w:p w14:paraId="4B7C83C4" w14:textId="77777777" w:rsidR="00AA75DF" w:rsidRPr="00AA75DF" w:rsidRDefault="00AA75DF" w:rsidP="00AA75DF">
            <w:pPr>
              <w:pStyle w:val="BodyText"/>
              <w:rPr>
                <w:lang w:val="en-GB"/>
              </w:rPr>
            </w:pPr>
            <w:r w:rsidRPr="00AA75DF">
              <w:rPr>
                <w:lang w:val="en-GB"/>
              </w:rPr>
              <w:t>X</w:t>
            </w:r>
          </w:p>
        </w:tc>
        <w:tc>
          <w:tcPr>
            <w:tcW w:w="567" w:type="dxa"/>
            <w:shd w:val="clear" w:color="auto" w:fill="68E089"/>
          </w:tcPr>
          <w:p w14:paraId="02D7E4BA" w14:textId="77777777" w:rsidR="00AA75DF" w:rsidRPr="00AA75DF" w:rsidRDefault="00AA75DF" w:rsidP="00AA75DF">
            <w:pPr>
              <w:pStyle w:val="BodyText"/>
              <w:rPr>
                <w:lang w:val="en-GB"/>
              </w:rPr>
            </w:pPr>
            <w:r w:rsidRPr="00AA75DF">
              <w:rPr>
                <w:lang w:val="en-GB"/>
              </w:rPr>
              <w:t>X</w:t>
            </w:r>
          </w:p>
        </w:tc>
        <w:tc>
          <w:tcPr>
            <w:tcW w:w="567" w:type="dxa"/>
            <w:tcBorders>
              <w:right w:val="single" w:sz="12" w:space="0" w:color="auto"/>
            </w:tcBorders>
            <w:shd w:val="clear" w:color="auto" w:fill="68E089"/>
          </w:tcPr>
          <w:p w14:paraId="2F6E63FA"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38FE2E56" w14:textId="77777777" w:rsidR="00AA75DF" w:rsidRPr="00AA75DF" w:rsidRDefault="00AA75DF" w:rsidP="00AA75DF">
            <w:pPr>
              <w:pStyle w:val="BodyText"/>
              <w:rPr>
                <w:lang w:val="en-GB"/>
              </w:rPr>
            </w:pPr>
          </w:p>
        </w:tc>
        <w:tc>
          <w:tcPr>
            <w:tcW w:w="708" w:type="dxa"/>
            <w:shd w:val="clear" w:color="auto" w:fill="FFFFFF" w:themeFill="background1"/>
          </w:tcPr>
          <w:p w14:paraId="0A4472C9" w14:textId="77777777" w:rsidR="00AA75DF" w:rsidRPr="00AA75DF" w:rsidRDefault="00AA75DF" w:rsidP="00AA75DF">
            <w:pPr>
              <w:pStyle w:val="BodyText"/>
              <w:rPr>
                <w:lang w:val="en-GB"/>
              </w:rPr>
            </w:pPr>
          </w:p>
        </w:tc>
        <w:tc>
          <w:tcPr>
            <w:tcW w:w="709" w:type="dxa"/>
            <w:shd w:val="clear" w:color="auto" w:fill="FFFFFF" w:themeFill="background1"/>
          </w:tcPr>
          <w:p w14:paraId="7EF43ED1" w14:textId="77777777" w:rsidR="00AA75DF" w:rsidRPr="00AA75DF" w:rsidRDefault="00AA75DF" w:rsidP="00AA75DF">
            <w:pPr>
              <w:pStyle w:val="BodyText"/>
              <w:rPr>
                <w:lang w:val="en-GB"/>
              </w:rPr>
            </w:pPr>
          </w:p>
        </w:tc>
      </w:tr>
      <w:tr w:rsidR="00AA75DF" w:rsidRPr="00AA75DF" w14:paraId="3D98CEB0" w14:textId="77777777" w:rsidTr="00AA75DF">
        <w:trPr>
          <w:trHeight w:val="283"/>
        </w:trPr>
        <w:tc>
          <w:tcPr>
            <w:tcW w:w="6015" w:type="dxa"/>
            <w:tcBorders>
              <w:right w:val="single" w:sz="12" w:space="0" w:color="auto"/>
            </w:tcBorders>
            <w:shd w:val="clear" w:color="auto" w:fill="auto"/>
          </w:tcPr>
          <w:p w14:paraId="4C89A246" w14:textId="77777777" w:rsidR="00AA75DF" w:rsidRPr="00AA75DF" w:rsidRDefault="00AA75DF" w:rsidP="00AA75DF">
            <w:pPr>
              <w:pStyle w:val="BodyText"/>
              <w:rPr>
                <w:lang w:val="en-GB"/>
              </w:rPr>
            </w:pPr>
            <w:r w:rsidRPr="00AA75DF">
              <w:t xml:space="preserve">Conduct of workshops and training activities for relevant authorities and local actors contributing to rural and local </w:t>
            </w:r>
            <w:r w:rsidRPr="00AA75DF">
              <w:lastRenderedPageBreak/>
              <w:t xml:space="preserve">development initiatives on the collective management of quality schemes for origin products protected by a GI or a collective/certification mark, </w:t>
            </w:r>
            <w:r w:rsidRPr="00AA75DF">
              <w:rPr>
                <w:lang w:val="en-GB"/>
              </w:rPr>
              <w:t>in each beneficiary country</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57233850"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D342994"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552C0EC5"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163F8D16"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1F143F97"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66D838FA" w14:textId="77777777" w:rsidR="00AA75DF" w:rsidRPr="00AA75DF" w:rsidRDefault="00AA75DF" w:rsidP="00AA75DF">
            <w:pPr>
              <w:pStyle w:val="BodyText"/>
              <w:rPr>
                <w:lang w:val="en-GB"/>
              </w:rPr>
            </w:pPr>
          </w:p>
        </w:tc>
        <w:tc>
          <w:tcPr>
            <w:tcW w:w="709" w:type="dxa"/>
            <w:shd w:val="clear" w:color="auto" w:fill="68E089"/>
          </w:tcPr>
          <w:p w14:paraId="100EC6B5" w14:textId="77777777" w:rsidR="00AA75DF" w:rsidRPr="00AA75DF" w:rsidRDefault="00AA75DF" w:rsidP="00AA75DF">
            <w:pPr>
              <w:pStyle w:val="BodyText"/>
              <w:rPr>
                <w:lang w:val="en-GB"/>
              </w:rPr>
            </w:pPr>
            <w:r w:rsidRPr="00AA75DF">
              <w:rPr>
                <w:lang w:val="en-GB"/>
              </w:rPr>
              <w:t>X</w:t>
            </w:r>
          </w:p>
        </w:tc>
        <w:tc>
          <w:tcPr>
            <w:tcW w:w="567" w:type="dxa"/>
            <w:shd w:val="clear" w:color="auto" w:fill="68E089"/>
          </w:tcPr>
          <w:p w14:paraId="21E9D935" w14:textId="77777777" w:rsidR="00AA75DF" w:rsidRPr="00AA75DF" w:rsidRDefault="00AA75DF" w:rsidP="00AA75DF">
            <w:pPr>
              <w:pStyle w:val="BodyText"/>
              <w:rPr>
                <w:lang w:val="en-GB"/>
              </w:rPr>
            </w:pPr>
            <w:r w:rsidRPr="00AA75DF">
              <w:rPr>
                <w:lang w:val="en-GB"/>
              </w:rPr>
              <w:t>X</w:t>
            </w:r>
          </w:p>
        </w:tc>
        <w:tc>
          <w:tcPr>
            <w:tcW w:w="567" w:type="dxa"/>
            <w:tcBorders>
              <w:right w:val="single" w:sz="12" w:space="0" w:color="auto"/>
            </w:tcBorders>
            <w:shd w:val="clear" w:color="auto" w:fill="68E089"/>
          </w:tcPr>
          <w:p w14:paraId="233E9CB9"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340F3036" w14:textId="77777777" w:rsidR="00AA75DF" w:rsidRPr="00AA75DF" w:rsidRDefault="00AA75DF" w:rsidP="00AA75DF">
            <w:pPr>
              <w:pStyle w:val="BodyText"/>
              <w:rPr>
                <w:lang w:val="en-GB"/>
              </w:rPr>
            </w:pPr>
          </w:p>
        </w:tc>
        <w:tc>
          <w:tcPr>
            <w:tcW w:w="708" w:type="dxa"/>
            <w:shd w:val="clear" w:color="auto" w:fill="FFFFFF" w:themeFill="background1"/>
          </w:tcPr>
          <w:p w14:paraId="45B95AA3" w14:textId="77777777" w:rsidR="00AA75DF" w:rsidRPr="00AA75DF" w:rsidRDefault="00AA75DF" w:rsidP="00AA75DF">
            <w:pPr>
              <w:pStyle w:val="BodyText"/>
              <w:rPr>
                <w:lang w:val="en-GB"/>
              </w:rPr>
            </w:pPr>
          </w:p>
        </w:tc>
        <w:tc>
          <w:tcPr>
            <w:tcW w:w="709" w:type="dxa"/>
            <w:shd w:val="clear" w:color="auto" w:fill="FFFFFF" w:themeFill="background1"/>
          </w:tcPr>
          <w:p w14:paraId="72D702F1" w14:textId="77777777" w:rsidR="00AA75DF" w:rsidRPr="00AA75DF" w:rsidRDefault="00AA75DF" w:rsidP="00AA75DF">
            <w:pPr>
              <w:pStyle w:val="BodyText"/>
              <w:rPr>
                <w:lang w:val="en-GB"/>
              </w:rPr>
            </w:pPr>
          </w:p>
        </w:tc>
      </w:tr>
      <w:tr w:rsidR="00AA75DF" w:rsidRPr="00AA75DF" w14:paraId="731C3F19" w14:textId="77777777" w:rsidTr="00AA75DF">
        <w:trPr>
          <w:trHeight w:val="259"/>
        </w:trPr>
        <w:tc>
          <w:tcPr>
            <w:tcW w:w="6015" w:type="dxa"/>
            <w:tcBorders>
              <w:right w:val="single" w:sz="12" w:space="0" w:color="auto"/>
            </w:tcBorders>
            <w:shd w:val="clear" w:color="auto" w:fill="auto"/>
          </w:tcPr>
          <w:p w14:paraId="2A3E0896" w14:textId="77777777" w:rsidR="00AA75DF" w:rsidRPr="00AA75DF" w:rsidRDefault="00AA75DF" w:rsidP="00AA75DF">
            <w:pPr>
              <w:pStyle w:val="BodyText"/>
              <w:rPr>
                <w:lang w:val="en-GB"/>
              </w:rPr>
            </w:pPr>
            <w:r w:rsidRPr="00AA75DF">
              <w:t xml:space="preserve">Conduct of workshops and training activities with the selected groups of producers on the collective management of the quality scheme for origin products, </w:t>
            </w:r>
            <w:r w:rsidRPr="00AA75DF">
              <w:rPr>
                <w:lang w:val="en-GB"/>
              </w:rPr>
              <w:t>in each beneficiary country</w:t>
            </w:r>
          </w:p>
        </w:tc>
        <w:tc>
          <w:tcPr>
            <w:tcW w:w="633" w:type="dxa"/>
            <w:tcBorders>
              <w:top w:val="single" w:sz="6" w:space="0" w:color="auto"/>
              <w:left w:val="single" w:sz="12" w:space="0" w:color="auto"/>
              <w:bottom w:val="single" w:sz="4" w:space="0" w:color="auto"/>
              <w:right w:val="single" w:sz="12" w:space="0" w:color="auto"/>
            </w:tcBorders>
            <w:shd w:val="clear" w:color="auto" w:fill="68E089"/>
          </w:tcPr>
          <w:p w14:paraId="28DC2362"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4" w:space="0" w:color="auto"/>
            </w:tcBorders>
            <w:shd w:val="clear" w:color="auto" w:fill="FFFFFF" w:themeFill="background1"/>
          </w:tcPr>
          <w:p w14:paraId="2046259E" w14:textId="77777777" w:rsidR="00AA75DF" w:rsidRPr="00AA75DF" w:rsidRDefault="00AA75DF" w:rsidP="00AA75DF">
            <w:pPr>
              <w:pStyle w:val="BodyText"/>
              <w:rPr>
                <w:lang w:val="en-GB"/>
              </w:rPr>
            </w:pPr>
          </w:p>
        </w:tc>
        <w:tc>
          <w:tcPr>
            <w:tcW w:w="708" w:type="dxa"/>
            <w:tcBorders>
              <w:top w:val="single" w:sz="6" w:space="0" w:color="auto"/>
              <w:bottom w:val="single" w:sz="4" w:space="0" w:color="auto"/>
            </w:tcBorders>
            <w:shd w:val="clear" w:color="auto" w:fill="FFFFFF" w:themeFill="background1"/>
          </w:tcPr>
          <w:p w14:paraId="3E1DEF06" w14:textId="77777777" w:rsidR="00AA75DF" w:rsidRPr="00AA75DF" w:rsidRDefault="00AA75DF" w:rsidP="00AA75DF">
            <w:pPr>
              <w:pStyle w:val="BodyText"/>
              <w:rPr>
                <w:lang w:val="en-GB"/>
              </w:rPr>
            </w:pPr>
          </w:p>
        </w:tc>
        <w:tc>
          <w:tcPr>
            <w:tcW w:w="612" w:type="dxa"/>
            <w:tcBorders>
              <w:top w:val="single" w:sz="6" w:space="0" w:color="auto"/>
              <w:bottom w:val="single" w:sz="4" w:space="0" w:color="auto"/>
            </w:tcBorders>
            <w:shd w:val="clear" w:color="auto" w:fill="FFFFFF" w:themeFill="background1"/>
          </w:tcPr>
          <w:p w14:paraId="1D677DBE" w14:textId="77777777" w:rsidR="00AA75DF" w:rsidRPr="00AA75DF" w:rsidRDefault="00AA75DF" w:rsidP="00AA75DF">
            <w:pPr>
              <w:pStyle w:val="BodyText"/>
              <w:rPr>
                <w:lang w:val="en-GB"/>
              </w:rPr>
            </w:pPr>
          </w:p>
        </w:tc>
        <w:tc>
          <w:tcPr>
            <w:tcW w:w="664" w:type="dxa"/>
            <w:tcBorders>
              <w:bottom w:val="single" w:sz="4" w:space="0" w:color="auto"/>
              <w:right w:val="single" w:sz="12" w:space="0" w:color="auto"/>
            </w:tcBorders>
            <w:shd w:val="clear" w:color="auto" w:fill="auto"/>
          </w:tcPr>
          <w:p w14:paraId="264F9D38"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574F33DA" w14:textId="77777777" w:rsidR="00AA75DF" w:rsidRPr="00AA75DF" w:rsidRDefault="00AA75DF" w:rsidP="00AA75DF">
            <w:pPr>
              <w:pStyle w:val="BodyText"/>
              <w:rPr>
                <w:lang w:val="en-GB"/>
              </w:rPr>
            </w:pPr>
          </w:p>
        </w:tc>
        <w:tc>
          <w:tcPr>
            <w:tcW w:w="709" w:type="dxa"/>
            <w:shd w:val="clear" w:color="auto" w:fill="68E089"/>
          </w:tcPr>
          <w:p w14:paraId="1485091D" w14:textId="77777777" w:rsidR="00AA75DF" w:rsidRPr="00AA75DF" w:rsidRDefault="00AA75DF" w:rsidP="00AA75DF">
            <w:pPr>
              <w:pStyle w:val="BodyText"/>
              <w:rPr>
                <w:lang w:val="en-GB"/>
              </w:rPr>
            </w:pPr>
            <w:r w:rsidRPr="00AA75DF">
              <w:rPr>
                <w:lang w:val="en-GB"/>
              </w:rPr>
              <w:t>X</w:t>
            </w:r>
          </w:p>
        </w:tc>
        <w:tc>
          <w:tcPr>
            <w:tcW w:w="567" w:type="dxa"/>
            <w:shd w:val="clear" w:color="auto" w:fill="68E089"/>
          </w:tcPr>
          <w:p w14:paraId="4EBB6BFC" w14:textId="77777777" w:rsidR="00AA75DF" w:rsidRPr="00AA75DF" w:rsidRDefault="00AA75DF" w:rsidP="00AA75DF">
            <w:pPr>
              <w:pStyle w:val="BodyText"/>
              <w:rPr>
                <w:lang w:val="en-GB"/>
              </w:rPr>
            </w:pPr>
            <w:r w:rsidRPr="00AA75DF">
              <w:rPr>
                <w:lang w:val="en-GB"/>
              </w:rPr>
              <w:t>X</w:t>
            </w:r>
          </w:p>
        </w:tc>
        <w:tc>
          <w:tcPr>
            <w:tcW w:w="567" w:type="dxa"/>
            <w:tcBorders>
              <w:right w:val="single" w:sz="12" w:space="0" w:color="auto"/>
            </w:tcBorders>
            <w:shd w:val="clear" w:color="auto" w:fill="68E089"/>
          </w:tcPr>
          <w:p w14:paraId="072A8335"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04F847DF" w14:textId="77777777" w:rsidR="00AA75DF" w:rsidRPr="00AA75DF" w:rsidRDefault="00AA75DF" w:rsidP="00AA75DF">
            <w:pPr>
              <w:pStyle w:val="BodyText"/>
              <w:rPr>
                <w:lang w:val="en-GB"/>
              </w:rPr>
            </w:pPr>
          </w:p>
        </w:tc>
        <w:tc>
          <w:tcPr>
            <w:tcW w:w="708" w:type="dxa"/>
            <w:shd w:val="clear" w:color="auto" w:fill="FFFFFF" w:themeFill="background1"/>
          </w:tcPr>
          <w:p w14:paraId="43E9F1A8" w14:textId="77777777" w:rsidR="00AA75DF" w:rsidRPr="00AA75DF" w:rsidRDefault="00AA75DF" w:rsidP="00AA75DF">
            <w:pPr>
              <w:pStyle w:val="BodyText"/>
              <w:rPr>
                <w:lang w:val="en-GB"/>
              </w:rPr>
            </w:pPr>
          </w:p>
        </w:tc>
        <w:tc>
          <w:tcPr>
            <w:tcW w:w="709" w:type="dxa"/>
            <w:shd w:val="clear" w:color="auto" w:fill="FFFFFF" w:themeFill="background1"/>
          </w:tcPr>
          <w:p w14:paraId="00E883FD" w14:textId="77777777" w:rsidR="00AA75DF" w:rsidRPr="00AA75DF" w:rsidRDefault="00AA75DF" w:rsidP="00AA75DF">
            <w:pPr>
              <w:pStyle w:val="BodyText"/>
              <w:rPr>
                <w:lang w:val="en-GB"/>
              </w:rPr>
            </w:pPr>
          </w:p>
        </w:tc>
      </w:tr>
      <w:tr w:rsidR="00AA75DF" w:rsidRPr="00AA75DF" w14:paraId="5E8B5E5B" w14:textId="77777777" w:rsidTr="00AA75DF">
        <w:trPr>
          <w:trHeight w:val="259"/>
        </w:trPr>
        <w:tc>
          <w:tcPr>
            <w:tcW w:w="6015" w:type="dxa"/>
            <w:tcBorders>
              <w:right w:val="single" w:sz="12" w:space="0" w:color="auto"/>
            </w:tcBorders>
            <w:shd w:val="clear" w:color="auto" w:fill="auto"/>
          </w:tcPr>
          <w:p w14:paraId="1DAD9926" w14:textId="77777777" w:rsidR="00AA75DF" w:rsidRPr="00AA75DF" w:rsidRDefault="00AA75DF" w:rsidP="00AA75DF">
            <w:pPr>
              <w:pStyle w:val="BodyText"/>
              <w:rPr>
                <w:lang w:val="en-GB"/>
              </w:rPr>
            </w:pPr>
            <w:r w:rsidRPr="00AA75DF">
              <w:t xml:space="preserve">Conduct of workshops and training activities to strengthen internal governance of selected producers groups, </w:t>
            </w:r>
            <w:r w:rsidRPr="00AA75DF">
              <w:rPr>
                <w:lang w:val="en-GB"/>
              </w:rPr>
              <w:t>in each beneficiary country</w:t>
            </w:r>
          </w:p>
        </w:tc>
        <w:tc>
          <w:tcPr>
            <w:tcW w:w="633" w:type="dxa"/>
            <w:tcBorders>
              <w:top w:val="single" w:sz="4" w:space="0" w:color="auto"/>
              <w:left w:val="single" w:sz="12" w:space="0" w:color="auto"/>
              <w:bottom w:val="single" w:sz="6" w:space="0" w:color="auto"/>
              <w:right w:val="single" w:sz="12" w:space="0" w:color="auto"/>
            </w:tcBorders>
            <w:shd w:val="clear" w:color="auto" w:fill="68E089"/>
          </w:tcPr>
          <w:p w14:paraId="27D8F796" w14:textId="77777777" w:rsidR="00AA75DF" w:rsidRPr="00AA75DF" w:rsidRDefault="00AA75DF" w:rsidP="00AA75DF">
            <w:pPr>
              <w:pStyle w:val="BodyText"/>
              <w:rPr>
                <w:lang w:val="en-GB"/>
              </w:rPr>
            </w:pPr>
          </w:p>
        </w:tc>
        <w:tc>
          <w:tcPr>
            <w:tcW w:w="567" w:type="dxa"/>
            <w:tcBorders>
              <w:top w:val="single" w:sz="4" w:space="0" w:color="auto"/>
              <w:left w:val="single" w:sz="12" w:space="0" w:color="auto"/>
              <w:bottom w:val="single" w:sz="6" w:space="0" w:color="auto"/>
            </w:tcBorders>
            <w:shd w:val="clear" w:color="auto" w:fill="FFFFFF" w:themeFill="background1"/>
          </w:tcPr>
          <w:p w14:paraId="499EF27C" w14:textId="77777777" w:rsidR="00AA75DF" w:rsidRPr="00AA75DF" w:rsidRDefault="00AA75DF" w:rsidP="00AA75DF">
            <w:pPr>
              <w:pStyle w:val="BodyText"/>
              <w:rPr>
                <w:lang w:val="en-GB"/>
              </w:rPr>
            </w:pPr>
          </w:p>
        </w:tc>
        <w:tc>
          <w:tcPr>
            <w:tcW w:w="708" w:type="dxa"/>
            <w:tcBorders>
              <w:top w:val="single" w:sz="4" w:space="0" w:color="auto"/>
              <w:bottom w:val="single" w:sz="6" w:space="0" w:color="auto"/>
            </w:tcBorders>
            <w:shd w:val="clear" w:color="auto" w:fill="FFFFFF" w:themeFill="background1"/>
          </w:tcPr>
          <w:p w14:paraId="71C95357" w14:textId="77777777" w:rsidR="00AA75DF" w:rsidRPr="00AA75DF" w:rsidRDefault="00AA75DF" w:rsidP="00AA75DF">
            <w:pPr>
              <w:pStyle w:val="BodyText"/>
              <w:rPr>
                <w:lang w:val="en-GB"/>
              </w:rPr>
            </w:pPr>
          </w:p>
        </w:tc>
        <w:tc>
          <w:tcPr>
            <w:tcW w:w="612" w:type="dxa"/>
            <w:tcBorders>
              <w:top w:val="single" w:sz="4" w:space="0" w:color="auto"/>
              <w:bottom w:val="single" w:sz="6" w:space="0" w:color="auto"/>
            </w:tcBorders>
            <w:shd w:val="clear" w:color="auto" w:fill="FFFFFF" w:themeFill="background1"/>
          </w:tcPr>
          <w:p w14:paraId="538F17B5" w14:textId="77777777" w:rsidR="00AA75DF" w:rsidRPr="00AA75DF" w:rsidRDefault="00AA75DF" w:rsidP="00AA75DF">
            <w:pPr>
              <w:pStyle w:val="BodyText"/>
              <w:rPr>
                <w:lang w:val="en-GB"/>
              </w:rPr>
            </w:pPr>
          </w:p>
        </w:tc>
        <w:tc>
          <w:tcPr>
            <w:tcW w:w="664" w:type="dxa"/>
            <w:tcBorders>
              <w:top w:val="single" w:sz="4" w:space="0" w:color="auto"/>
              <w:right w:val="single" w:sz="12" w:space="0" w:color="auto"/>
            </w:tcBorders>
            <w:shd w:val="clear" w:color="auto" w:fill="auto"/>
          </w:tcPr>
          <w:p w14:paraId="338D5232"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4F972107" w14:textId="77777777" w:rsidR="00AA75DF" w:rsidRPr="00AA75DF" w:rsidRDefault="00AA75DF" w:rsidP="00AA75DF">
            <w:pPr>
              <w:pStyle w:val="BodyText"/>
              <w:rPr>
                <w:lang w:val="en-GB"/>
              </w:rPr>
            </w:pPr>
          </w:p>
        </w:tc>
        <w:tc>
          <w:tcPr>
            <w:tcW w:w="709" w:type="dxa"/>
            <w:shd w:val="clear" w:color="auto" w:fill="68E089"/>
          </w:tcPr>
          <w:p w14:paraId="73DAF3B7" w14:textId="77777777" w:rsidR="00AA75DF" w:rsidRPr="00AA75DF" w:rsidRDefault="00AA75DF" w:rsidP="00AA75DF">
            <w:pPr>
              <w:pStyle w:val="BodyText"/>
              <w:rPr>
                <w:lang w:val="en-GB"/>
              </w:rPr>
            </w:pPr>
          </w:p>
        </w:tc>
        <w:tc>
          <w:tcPr>
            <w:tcW w:w="567" w:type="dxa"/>
            <w:shd w:val="clear" w:color="auto" w:fill="68E089"/>
          </w:tcPr>
          <w:p w14:paraId="31C49C15"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5EA49AFB" w14:textId="77777777" w:rsidR="00AA75DF" w:rsidRPr="00AA75DF" w:rsidRDefault="00AA75DF" w:rsidP="00AA75DF">
            <w:pPr>
              <w:pStyle w:val="BodyText"/>
              <w:rPr>
                <w:lang w:val="en-GB"/>
              </w:rPr>
            </w:pPr>
            <w:r w:rsidRPr="00AA75DF">
              <w:rPr>
                <w:lang w:val="en-GB"/>
              </w:rPr>
              <w:t>X</w:t>
            </w:r>
          </w:p>
        </w:tc>
        <w:tc>
          <w:tcPr>
            <w:tcW w:w="709" w:type="dxa"/>
            <w:tcBorders>
              <w:left w:val="single" w:sz="12" w:space="0" w:color="auto"/>
            </w:tcBorders>
            <w:shd w:val="clear" w:color="auto" w:fill="FFFFFF" w:themeFill="background1"/>
          </w:tcPr>
          <w:p w14:paraId="6BDA88B7" w14:textId="77777777" w:rsidR="00AA75DF" w:rsidRPr="00AA75DF" w:rsidRDefault="00AA75DF" w:rsidP="00AA75DF">
            <w:pPr>
              <w:pStyle w:val="BodyText"/>
              <w:rPr>
                <w:lang w:val="en-GB"/>
              </w:rPr>
            </w:pPr>
            <w:r w:rsidRPr="00AA75DF">
              <w:rPr>
                <w:lang w:val="en-GB"/>
              </w:rPr>
              <w:t>X</w:t>
            </w:r>
          </w:p>
        </w:tc>
        <w:tc>
          <w:tcPr>
            <w:tcW w:w="708" w:type="dxa"/>
            <w:shd w:val="clear" w:color="auto" w:fill="FFFFFF" w:themeFill="background1"/>
          </w:tcPr>
          <w:p w14:paraId="39BBC626" w14:textId="77777777" w:rsidR="00AA75DF" w:rsidRPr="00AA75DF" w:rsidRDefault="00AA75DF" w:rsidP="00AA75DF">
            <w:pPr>
              <w:pStyle w:val="BodyText"/>
              <w:rPr>
                <w:lang w:val="en-GB"/>
              </w:rPr>
            </w:pPr>
            <w:r w:rsidRPr="00AA75DF">
              <w:rPr>
                <w:lang w:val="en-GB"/>
              </w:rPr>
              <w:t>X</w:t>
            </w:r>
          </w:p>
        </w:tc>
        <w:tc>
          <w:tcPr>
            <w:tcW w:w="709" w:type="dxa"/>
            <w:shd w:val="clear" w:color="auto" w:fill="FFFFFF" w:themeFill="background1"/>
          </w:tcPr>
          <w:p w14:paraId="73AD6868" w14:textId="77777777" w:rsidR="00AA75DF" w:rsidRPr="00AA75DF" w:rsidRDefault="00AA75DF" w:rsidP="00AA75DF">
            <w:pPr>
              <w:pStyle w:val="BodyText"/>
              <w:rPr>
                <w:lang w:val="en-GB"/>
              </w:rPr>
            </w:pPr>
          </w:p>
        </w:tc>
      </w:tr>
      <w:tr w:rsidR="00AA75DF" w:rsidRPr="00AA75DF" w14:paraId="34BAC3C6" w14:textId="77777777" w:rsidTr="00AA75DF">
        <w:trPr>
          <w:trHeight w:val="259"/>
        </w:trPr>
        <w:tc>
          <w:tcPr>
            <w:tcW w:w="6015" w:type="dxa"/>
            <w:tcBorders>
              <w:right w:val="single" w:sz="12" w:space="0" w:color="auto"/>
            </w:tcBorders>
            <w:shd w:val="clear" w:color="auto" w:fill="auto"/>
          </w:tcPr>
          <w:p w14:paraId="23AFBD93" w14:textId="77777777" w:rsidR="00AA75DF" w:rsidRPr="00AA75DF" w:rsidRDefault="00AA75DF" w:rsidP="00AA75DF">
            <w:pPr>
              <w:pStyle w:val="BodyText"/>
              <w:rPr>
                <w:lang w:val="en-GB"/>
              </w:rPr>
            </w:pPr>
            <w:r w:rsidRPr="00AA75DF">
              <w:t xml:space="preserve">Organization of activities to support the development and implementation of cost-effective control and certification systems, as appropriate, with the selected groups of producers, </w:t>
            </w:r>
            <w:r w:rsidRPr="00AA75DF">
              <w:rPr>
                <w:lang w:val="en-GB"/>
              </w:rPr>
              <w:t>in each beneficiary country</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28087530"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67848289"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6190A247"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04AE55D6"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2F1FB6A1"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6EAE07B1" w14:textId="77777777" w:rsidR="00AA75DF" w:rsidRPr="00AA75DF" w:rsidRDefault="00AA75DF" w:rsidP="00AA75DF">
            <w:pPr>
              <w:pStyle w:val="BodyText"/>
              <w:rPr>
                <w:lang w:val="en-GB"/>
              </w:rPr>
            </w:pPr>
          </w:p>
        </w:tc>
        <w:tc>
          <w:tcPr>
            <w:tcW w:w="709" w:type="dxa"/>
            <w:shd w:val="clear" w:color="auto" w:fill="68E089"/>
          </w:tcPr>
          <w:p w14:paraId="2569FCE6" w14:textId="77777777" w:rsidR="00AA75DF" w:rsidRPr="00AA75DF" w:rsidRDefault="00AA75DF" w:rsidP="00AA75DF">
            <w:pPr>
              <w:pStyle w:val="BodyText"/>
              <w:rPr>
                <w:lang w:val="en-GB"/>
              </w:rPr>
            </w:pPr>
          </w:p>
        </w:tc>
        <w:tc>
          <w:tcPr>
            <w:tcW w:w="567" w:type="dxa"/>
            <w:shd w:val="clear" w:color="auto" w:fill="68E089"/>
          </w:tcPr>
          <w:p w14:paraId="6E17D719"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23A3C83B" w14:textId="77777777" w:rsidR="00AA75DF" w:rsidRPr="00AA75DF" w:rsidRDefault="00AA75DF" w:rsidP="00AA75DF">
            <w:pPr>
              <w:pStyle w:val="BodyText"/>
              <w:rPr>
                <w:lang w:val="en-GB"/>
              </w:rPr>
            </w:pPr>
            <w:r w:rsidRPr="00AA75DF">
              <w:rPr>
                <w:lang w:val="en-GB"/>
              </w:rPr>
              <w:t>X</w:t>
            </w:r>
          </w:p>
        </w:tc>
        <w:tc>
          <w:tcPr>
            <w:tcW w:w="709" w:type="dxa"/>
            <w:tcBorders>
              <w:left w:val="single" w:sz="12" w:space="0" w:color="auto"/>
            </w:tcBorders>
            <w:shd w:val="clear" w:color="auto" w:fill="FFFFFF" w:themeFill="background1"/>
          </w:tcPr>
          <w:p w14:paraId="5D453382" w14:textId="77777777" w:rsidR="00AA75DF" w:rsidRPr="00AA75DF" w:rsidRDefault="00AA75DF" w:rsidP="00AA75DF">
            <w:pPr>
              <w:pStyle w:val="BodyText"/>
              <w:rPr>
                <w:lang w:val="en-GB"/>
              </w:rPr>
            </w:pPr>
            <w:r w:rsidRPr="00AA75DF">
              <w:rPr>
                <w:lang w:val="en-GB"/>
              </w:rPr>
              <w:t>X</w:t>
            </w:r>
          </w:p>
        </w:tc>
        <w:tc>
          <w:tcPr>
            <w:tcW w:w="708" w:type="dxa"/>
            <w:shd w:val="clear" w:color="auto" w:fill="FFFFFF" w:themeFill="background1"/>
          </w:tcPr>
          <w:p w14:paraId="42D5E548" w14:textId="77777777" w:rsidR="00AA75DF" w:rsidRPr="00AA75DF" w:rsidRDefault="00AA75DF" w:rsidP="00AA75DF">
            <w:pPr>
              <w:pStyle w:val="BodyText"/>
              <w:rPr>
                <w:lang w:val="en-GB"/>
              </w:rPr>
            </w:pPr>
            <w:r w:rsidRPr="00AA75DF">
              <w:rPr>
                <w:lang w:val="en-GB"/>
              </w:rPr>
              <w:t>X</w:t>
            </w:r>
          </w:p>
        </w:tc>
        <w:tc>
          <w:tcPr>
            <w:tcW w:w="709" w:type="dxa"/>
            <w:shd w:val="clear" w:color="auto" w:fill="FFFFFF" w:themeFill="background1"/>
          </w:tcPr>
          <w:p w14:paraId="22C9D9F1" w14:textId="77777777" w:rsidR="00AA75DF" w:rsidRPr="00AA75DF" w:rsidRDefault="00AA75DF" w:rsidP="00AA75DF">
            <w:pPr>
              <w:pStyle w:val="BodyText"/>
              <w:rPr>
                <w:lang w:val="en-GB"/>
              </w:rPr>
            </w:pPr>
          </w:p>
        </w:tc>
      </w:tr>
      <w:tr w:rsidR="00AA75DF" w:rsidRPr="00AA75DF" w14:paraId="1742A51D" w14:textId="77777777" w:rsidTr="00AA75DF">
        <w:trPr>
          <w:trHeight w:val="259"/>
        </w:trPr>
        <w:tc>
          <w:tcPr>
            <w:tcW w:w="6015" w:type="dxa"/>
            <w:tcBorders>
              <w:right w:val="single" w:sz="12" w:space="0" w:color="auto"/>
            </w:tcBorders>
            <w:shd w:val="clear" w:color="auto" w:fill="auto"/>
          </w:tcPr>
          <w:p w14:paraId="7BF558DE" w14:textId="77777777" w:rsidR="00AA75DF" w:rsidRPr="00AA75DF" w:rsidRDefault="00AA75DF" w:rsidP="00AA75DF">
            <w:pPr>
              <w:pStyle w:val="BodyText"/>
              <w:rPr>
                <w:lang w:val="en-GB"/>
              </w:rPr>
            </w:pPr>
            <w:r w:rsidRPr="00AA75DF">
              <w:t xml:space="preserve">Preparation of branding and commercialization strategy for selected GIs or collective/certification marks, </w:t>
            </w:r>
            <w:r w:rsidRPr="00AA75DF">
              <w:rPr>
                <w:lang w:val="en-GB"/>
              </w:rPr>
              <w:t>in each beneficiary country, and organization of activities to implement it</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E5F49F7"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8A55262"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795668A4"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02F96347"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34624C79"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3A1C81D8" w14:textId="77777777" w:rsidR="00AA75DF" w:rsidRPr="00AA75DF" w:rsidRDefault="00AA75DF" w:rsidP="00AA75DF">
            <w:pPr>
              <w:pStyle w:val="BodyText"/>
              <w:rPr>
                <w:lang w:val="en-GB"/>
              </w:rPr>
            </w:pPr>
          </w:p>
        </w:tc>
        <w:tc>
          <w:tcPr>
            <w:tcW w:w="709" w:type="dxa"/>
            <w:shd w:val="clear" w:color="auto" w:fill="68E089"/>
          </w:tcPr>
          <w:p w14:paraId="72AE1BAD" w14:textId="77777777" w:rsidR="00AA75DF" w:rsidRPr="00AA75DF" w:rsidRDefault="00AA75DF" w:rsidP="00AA75DF">
            <w:pPr>
              <w:pStyle w:val="BodyText"/>
              <w:rPr>
                <w:lang w:val="en-GB"/>
              </w:rPr>
            </w:pPr>
          </w:p>
        </w:tc>
        <w:tc>
          <w:tcPr>
            <w:tcW w:w="567" w:type="dxa"/>
            <w:shd w:val="clear" w:color="auto" w:fill="68E089"/>
          </w:tcPr>
          <w:p w14:paraId="1C689E62"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7490C3AE" w14:textId="77777777" w:rsidR="00AA75DF" w:rsidRPr="00AA75DF" w:rsidRDefault="00AA75DF" w:rsidP="00AA75DF">
            <w:pPr>
              <w:pStyle w:val="BodyText"/>
              <w:rPr>
                <w:lang w:val="en-GB"/>
              </w:rPr>
            </w:pPr>
            <w:r w:rsidRPr="00AA75DF">
              <w:rPr>
                <w:lang w:val="en-GB"/>
              </w:rPr>
              <w:t>X</w:t>
            </w:r>
          </w:p>
        </w:tc>
        <w:tc>
          <w:tcPr>
            <w:tcW w:w="709" w:type="dxa"/>
            <w:tcBorders>
              <w:left w:val="single" w:sz="12" w:space="0" w:color="auto"/>
            </w:tcBorders>
            <w:shd w:val="clear" w:color="auto" w:fill="FFFFFF" w:themeFill="background1"/>
          </w:tcPr>
          <w:p w14:paraId="70AFDF3F" w14:textId="77777777" w:rsidR="00AA75DF" w:rsidRPr="00AA75DF" w:rsidRDefault="00AA75DF" w:rsidP="00AA75DF">
            <w:pPr>
              <w:pStyle w:val="BodyText"/>
              <w:rPr>
                <w:lang w:val="en-GB"/>
              </w:rPr>
            </w:pPr>
            <w:r w:rsidRPr="00AA75DF">
              <w:rPr>
                <w:lang w:val="en-GB"/>
              </w:rPr>
              <w:t>X</w:t>
            </w:r>
          </w:p>
        </w:tc>
        <w:tc>
          <w:tcPr>
            <w:tcW w:w="708" w:type="dxa"/>
            <w:shd w:val="clear" w:color="auto" w:fill="FFFFFF" w:themeFill="background1"/>
          </w:tcPr>
          <w:p w14:paraId="2614699A" w14:textId="77777777" w:rsidR="00AA75DF" w:rsidRPr="00AA75DF" w:rsidRDefault="00AA75DF" w:rsidP="00AA75DF">
            <w:pPr>
              <w:pStyle w:val="BodyText"/>
              <w:rPr>
                <w:lang w:val="en-GB"/>
              </w:rPr>
            </w:pPr>
            <w:r w:rsidRPr="00AA75DF">
              <w:rPr>
                <w:lang w:val="en-GB"/>
              </w:rPr>
              <w:t>X</w:t>
            </w:r>
          </w:p>
        </w:tc>
        <w:tc>
          <w:tcPr>
            <w:tcW w:w="709" w:type="dxa"/>
            <w:shd w:val="clear" w:color="auto" w:fill="FFFFFF" w:themeFill="background1"/>
          </w:tcPr>
          <w:p w14:paraId="7823FA34" w14:textId="77777777" w:rsidR="00AA75DF" w:rsidRPr="00AA75DF" w:rsidRDefault="00AA75DF" w:rsidP="00AA75DF">
            <w:pPr>
              <w:pStyle w:val="BodyText"/>
              <w:rPr>
                <w:lang w:val="en-GB"/>
              </w:rPr>
            </w:pPr>
          </w:p>
        </w:tc>
      </w:tr>
      <w:tr w:rsidR="00AA75DF" w:rsidRPr="00AA75DF" w14:paraId="0C45125C" w14:textId="77777777" w:rsidTr="00AA75DF">
        <w:trPr>
          <w:trHeight w:val="283"/>
        </w:trPr>
        <w:tc>
          <w:tcPr>
            <w:tcW w:w="6015" w:type="dxa"/>
            <w:tcBorders>
              <w:right w:val="single" w:sz="12" w:space="0" w:color="auto"/>
            </w:tcBorders>
            <w:shd w:val="clear" w:color="auto" w:fill="auto"/>
          </w:tcPr>
          <w:p w14:paraId="72C505B3" w14:textId="77777777" w:rsidR="00AA75DF" w:rsidRPr="00AA75DF" w:rsidRDefault="00AA75DF" w:rsidP="00AA75DF">
            <w:pPr>
              <w:pStyle w:val="BodyText"/>
              <w:rPr>
                <w:lang w:val="en-GB"/>
              </w:rPr>
            </w:pPr>
            <w:r w:rsidRPr="00AA75DF">
              <w:t>Conduct awareness raising activities about potential benefits of the collective management of GIs or collective/certification marks for local development and preservation of traditions and culture, in each beneficiary country; and production of awareness-raising material</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B789EC3"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2D6F66B3"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25C39BEC"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5C417DBB"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57815655"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17D9EE32" w14:textId="77777777" w:rsidR="00AA75DF" w:rsidRPr="00AA75DF" w:rsidRDefault="00AA75DF" w:rsidP="00AA75DF">
            <w:pPr>
              <w:pStyle w:val="BodyText"/>
              <w:rPr>
                <w:lang w:val="en-GB"/>
              </w:rPr>
            </w:pPr>
          </w:p>
        </w:tc>
        <w:tc>
          <w:tcPr>
            <w:tcW w:w="709" w:type="dxa"/>
            <w:shd w:val="clear" w:color="auto" w:fill="68E089"/>
          </w:tcPr>
          <w:p w14:paraId="1E93BC8C" w14:textId="77777777" w:rsidR="00AA75DF" w:rsidRPr="00AA75DF" w:rsidRDefault="00AA75DF" w:rsidP="00AA75DF">
            <w:pPr>
              <w:pStyle w:val="BodyText"/>
              <w:rPr>
                <w:lang w:val="en-GB"/>
              </w:rPr>
            </w:pPr>
          </w:p>
        </w:tc>
        <w:tc>
          <w:tcPr>
            <w:tcW w:w="567" w:type="dxa"/>
            <w:shd w:val="clear" w:color="auto" w:fill="68E089"/>
          </w:tcPr>
          <w:p w14:paraId="24B50C2C"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50A0A822" w14:textId="77777777" w:rsidR="00AA75DF" w:rsidRPr="00AA75DF" w:rsidRDefault="00AA75DF" w:rsidP="00AA75DF">
            <w:pPr>
              <w:pStyle w:val="BodyText"/>
              <w:rPr>
                <w:lang w:val="en-GB"/>
              </w:rPr>
            </w:pPr>
            <w:r w:rsidRPr="00AA75DF">
              <w:rPr>
                <w:lang w:val="en-GB"/>
              </w:rPr>
              <w:t>X</w:t>
            </w:r>
          </w:p>
        </w:tc>
        <w:tc>
          <w:tcPr>
            <w:tcW w:w="709" w:type="dxa"/>
            <w:tcBorders>
              <w:left w:val="single" w:sz="12" w:space="0" w:color="auto"/>
            </w:tcBorders>
            <w:shd w:val="clear" w:color="auto" w:fill="FFFFFF" w:themeFill="background1"/>
          </w:tcPr>
          <w:p w14:paraId="3E5F0A60" w14:textId="77777777" w:rsidR="00AA75DF" w:rsidRPr="00AA75DF" w:rsidRDefault="00AA75DF" w:rsidP="00AA75DF">
            <w:pPr>
              <w:pStyle w:val="BodyText"/>
              <w:rPr>
                <w:lang w:val="en-GB"/>
              </w:rPr>
            </w:pPr>
            <w:r w:rsidRPr="00AA75DF">
              <w:rPr>
                <w:lang w:val="en-GB"/>
              </w:rPr>
              <w:t>X</w:t>
            </w:r>
          </w:p>
        </w:tc>
        <w:tc>
          <w:tcPr>
            <w:tcW w:w="708" w:type="dxa"/>
            <w:shd w:val="clear" w:color="auto" w:fill="FFFFFF" w:themeFill="background1"/>
          </w:tcPr>
          <w:p w14:paraId="5F1DDF89" w14:textId="77777777" w:rsidR="00AA75DF" w:rsidRPr="00AA75DF" w:rsidRDefault="00AA75DF" w:rsidP="00AA75DF">
            <w:pPr>
              <w:pStyle w:val="BodyText"/>
              <w:rPr>
                <w:lang w:val="en-GB"/>
              </w:rPr>
            </w:pPr>
            <w:r w:rsidRPr="00AA75DF">
              <w:rPr>
                <w:lang w:val="en-GB"/>
              </w:rPr>
              <w:t>X</w:t>
            </w:r>
          </w:p>
        </w:tc>
        <w:tc>
          <w:tcPr>
            <w:tcW w:w="709" w:type="dxa"/>
            <w:shd w:val="clear" w:color="auto" w:fill="FFFFFF" w:themeFill="background1"/>
          </w:tcPr>
          <w:p w14:paraId="181582BC" w14:textId="77777777" w:rsidR="00AA75DF" w:rsidRPr="00AA75DF" w:rsidRDefault="00AA75DF" w:rsidP="00AA75DF">
            <w:pPr>
              <w:pStyle w:val="BodyText"/>
              <w:rPr>
                <w:lang w:val="en-GB"/>
              </w:rPr>
            </w:pPr>
          </w:p>
        </w:tc>
      </w:tr>
      <w:tr w:rsidR="00AA75DF" w:rsidRPr="00AA75DF" w14:paraId="47169FBF" w14:textId="77777777" w:rsidTr="00AA75DF">
        <w:trPr>
          <w:trHeight w:val="283"/>
        </w:trPr>
        <w:tc>
          <w:tcPr>
            <w:tcW w:w="6015" w:type="dxa"/>
            <w:tcBorders>
              <w:right w:val="single" w:sz="12" w:space="0" w:color="auto"/>
            </w:tcBorders>
            <w:shd w:val="clear" w:color="auto" w:fill="auto"/>
          </w:tcPr>
          <w:p w14:paraId="50DDFF67" w14:textId="77777777" w:rsidR="00AA75DF" w:rsidRPr="00AA75DF" w:rsidRDefault="00AA75DF" w:rsidP="00AA75DF">
            <w:pPr>
              <w:pStyle w:val="BodyText"/>
              <w:rPr>
                <w:lang w:val="en-GB"/>
              </w:rPr>
            </w:pPr>
            <w:r w:rsidRPr="00AA75DF">
              <w:rPr>
                <w:lang w:val="en-GB"/>
              </w:rPr>
              <w:t>Evaluation</w:t>
            </w:r>
          </w:p>
        </w:tc>
        <w:tc>
          <w:tcPr>
            <w:tcW w:w="633" w:type="dxa"/>
            <w:tcBorders>
              <w:top w:val="single" w:sz="6" w:space="0" w:color="auto"/>
              <w:left w:val="single" w:sz="12" w:space="0" w:color="auto"/>
              <w:bottom w:val="single" w:sz="12" w:space="0" w:color="auto"/>
              <w:right w:val="single" w:sz="12" w:space="0" w:color="auto"/>
            </w:tcBorders>
            <w:shd w:val="clear" w:color="auto" w:fill="68E089"/>
          </w:tcPr>
          <w:p w14:paraId="6F9C0428"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12" w:space="0" w:color="auto"/>
            </w:tcBorders>
            <w:shd w:val="clear" w:color="auto" w:fill="FFFFFF" w:themeFill="background1"/>
          </w:tcPr>
          <w:p w14:paraId="4F586865" w14:textId="77777777" w:rsidR="00AA75DF" w:rsidRPr="00AA75DF" w:rsidRDefault="00AA75DF" w:rsidP="00AA75DF">
            <w:pPr>
              <w:pStyle w:val="BodyText"/>
              <w:rPr>
                <w:lang w:val="en-GB"/>
              </w:rPr>
            </w:pPr>
          </w:p>
        </w:tc>
        <w:tc>
          <w:tcPr>
            <w:tcW w:w="708" w:type="dxa"/>
            <w:tcBorders>
              <w:top w:val="single" w:sz="6" w:space="0" w:color="auto"/>
              <w:bottom w:val="single" w:sz="12" w:space="0" w:color="auto"/>
            </w:tcBorders>
            <w:shd w:val="clear" w:color="auto" w:fill="FFFFFF" w:themeFill="background1"/>
          </w:tcPr>
          <w:p w14:paraId="0DA9B9E5" w14:textId="77777777" w:rsidR="00AA75DF" w:rsidRPr="00AA75DF" w:rsidRDefault="00AA75DF" w:rsidP="00AA75DF">
            <w:pPr>
              <w:pStyle w:val="BodyText"/>
              <w:rPr>
                <w:lang w:val="en-GB"/>
              </w:rPr>
            </w:pPr>
          </w:p>
        </w:tc>
        <w:tc>
          <w:tcPr>
            <w:tcW w:w="612" w:type="dxa"/>
            <w:tcBorders>
              <w:top w:val="single" w:sz="6" w:space="0" w:color="auto"/>
              <w:bottom w:val="single" w:sz="12" w:space="0" w:color="auto"/>
            </w:tcBorders>
            <w:shd w:val="clear" w:color="auto" w:fill="FFFFFF" w:themeFill="background1"/>
          </w:tcPr>
          <w:p w14:paraId="434D3971"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04A1872F"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43CBD577" w14:textId="77777777" w:rsidR="00AA75DF" w:rsidRPr="00AA75DF" w:rsidRDefault="00AA75DF" w:rsidP="00AA75DF">
            <w:pPr>
              <w:pStyle w:val="BodyText"/>
              <w:rPr>
                <w:lang w:val="en-GB"/>
              </w:rPr>
            </w:pPr>
          </w:p>
        </w:tc>
        <w:tc>
          <w:tcPr>
            <w:tcW w:w="709" w:type="dxa"/>
            <w:shd w:val="clear" w:color="auto" w:fill="68E089"/>
          </w:tcPr>
          <w:p w14:paraId="7DC90354" w14:textId="77777777" w:rsidR="00AA75DF" w:rsidRPr="00AA75DF" w:rsidRDefault="00AA75DF" w:rsidP="00AA75DF">
            <w:pPr>
              <w:pStyle w:val="BodyText"/>
              <w:rPr>
                <w:lang w:val="en-GB"/>
              </w:rPr>
            </w:pPr>
          </w:p>
        </w:tc>
        <w:tc>
          <w:tcPr>
            <w:tcW w:w="567" w:type="dxa"/>
            <w:shd w:val="clear" w:color="auto" w:fill="68E089"/>
          </w:tcPr>
          <w:p w14:paraId="2391AA33"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263B2399"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45D1597B" w14:textId="77777777" w:rsidR="00AA75DF" w:rsidRPr="00AA75DF" w:rsidRDefault="00AA75DF" w:rsidP="00AA75DF">
            <w:pPr>
              <w:pStyle w:val="BodyText"/>
              <w:rPr>
                <w:lang w:val="en-GB"/>
              </w:rPr>
            </w:pPr>
          </w:p>
        </w:tc>
        <w:tc>
          <w:tcPr>
            <w:tcW w:w="708" w:type="dxa"/>
            <w:shd w:val="clear" w:color="auto" w:fill="FFFFFF" w:themeFill="background1"/>
          </w:tcPr>
          <w:p w14:paraId="0B62A6AB" w14:textId="77777777" w:rsidR="00AA75DF" w:rsidRPr="00AA75DF" w:rsidRDefault="00AA75DF" w:rsidP="00AA75DF">
            <w:pPr>
              <w:pStyle w:val="BodyText"/>
              <w:rPr>
                <w:lang w:val="en-GB"/>
              </w:rPr>
            </w:pPr>
          </w:p>
        </w:tc>
        <w:tc>
          <w:tcPr>
            <w:tcW w:w="709" w:type="dxa"/>
            <w:shd w:val="clear" w:color="auto" w:fill="FFFFFF" w:themeFill="background1"/>
          </w:tcPr>
          <w:p w14:paraId="62A09F92" w14:textId="77777777" w:rsidR="00AA75DF" w:rsidRPr="00AA75DF" w:rsidRDefault="00AA75DF" w:rsidP="00AA75DF">
            <w:pPr>
              <w:pStyle w:val="BodyText"/>
              <w:rPr>
                <w:lang w:val="en-GB"/>
              </w:rPr>
            </w:pPr>
            <w:r w:rsidRPr="00AA75DF">
              <w:rPr>
                <w:lang w:val="en-GB"/>
              </w:rPr>
              <w:t>X</w:t>
            </w:r>
          </w:p>
        </w:tc>
      </w:tr>
    </w:tbl>
    <w:p w14:paraId="2A600188" w14:textId="0E38B8A6" w:rsidR="00AA75DF" w:rsidRDefault="00AA75DF" w:rsidP="00797B5D">
      <w:pPr>
        <w:jc w:val="right"/>
      </w:pPr>
    </w:p>
    <w:p w14:paraId="3110839C" w14:textId="77777777" w:rsidR="00AA75DF" w:rsidRDefault="00AA75DF" w:rsidP="00797B5D">
      <w:pPr>
        <w:jc w:val="right"/>
      </w:pPr>
    </w:p>
    <w:p w14:paraId="782F1E6D" w14:textId="142B8C33" w:rsidR="00EA1A2E" w:rsidRPr="000A4281" w:rsidRDefault="00797B5D" w:rsidP="00072A57">
      <w:pPr>
        <w:jc w:val="right"/>
      </w:pPr>
      <w:r>
        <w:t>[</w:t>
      </w:r>
      <w:r w:rsidR="00072A57" w:rsidRPr="000A4281">
        <w:t xml:space="preserve">End of Annex </w:t>
      </w:r>
      <w:r w:rsidR="00072A57">
        <w:t>IX</w:t>
      </w:r>
      <w:r w:rsidR="00072A57" w:rsidRPr="000A4281">
        <w:t xml:space="preserve"> and of document</w:t>
      </w:r>
      <w:r>
        <w:t>]</w:t>
      </w:r>
    </w:p>
    <w:sectPr w:rsidR="00EA1A2E" w:rsidRPr="000A4281" w:rsidSect="00072A57">
      <w:headerReference w:type="default" r:id="rId86"/>
      <w:headerReference w:type="first" r:id="rId87"/>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A0C15" w14:textId="77777777" w:rsidR="00104101" w:rsidRDefault="00104101" w:rsidP="00780CEE">
      <w:r>
        <w:separator/>
      </w:r>
    </w:p>
  </w:endnote>
  <w:endnote w:type="continuationSeparator" w:id="0">
    <w:p w14:paraId="16D195BF" w14:textId="77777777" w:rsidR="00104101" w:rsidRDefault="00104101"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662F" w14:textId="77777777" w:rsidR="00BE10A0" w:rsidRDefault="00BE1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5666" w14:textId="77777777" w:rsidR="00BE10A0" w:rsidRDefault="00BE1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B6F7" w14:textId="77777777" w:rsidR="00BE10A0" w:rsidRDefault="00BE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EFB26" w14:textId="77777777" w:rsidR="00104101" w:rsidRDefault="00104101" w:rsidP="00780CEE">
      <w:r>
        <w:separator/>
      </w:r>
    </w:p>
  </w:footnote>
  <w:footnote w:type="continuationSeparator" w:id="0">
    <w:p w14:paraId="76C6E4C8" w14:textId="77777777" w:rsidR="00104101" w:rsidRDefault="00104101" w:rsidP="00780CEE">
      <w:r>
        <w:continuationSeparator/>
      </w:r>
    </w:p>
  </w:footnote>
  <w:footnote w:id="1">
    <w:p w14:paraId="45178CDD" w14:textId="77777777" w:rsidR="00104101" w:rsidRDefault="00104101" w:rsidP="008B7F76">
      <w:pPr>
        <w:pStyle w:val="FootnoteText"/>
      </w:pPr>
      <w:r>
        <w:rPr>
          <w:rStyle w:val="FootnoteReference"/>
        </w:rPr>
        <w:footnoteRef/>
      </w:r>
      <w:r>
        <w:t xml:space="preserve"> These are the ERs of the current Program and Budget. The ERs contained in the Project Document (CDIP/24/9) referred to the previous Program and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3216" w14:textId="77777777" w:rsidR="00104101" w:rsidRDefault="00104101" w:rsidP="00D317EA">
    <w:pPr>
      <w:pStyle w:val="Header"/>
      <w:jc w:val="right"/>
    </w:pPr>
    <w:r>
      <w:t xml:space="preserve">CDIP/24/2 </w:t>
    </w:r>
  </w:p>
  <w:p w14:paraId="500639F4" w14:textId="62110B32" w:rsidR="00104101" w:rsidRDefault="00104101" w:rsidP="00D317EA">
    <w:pPr>
      <w:pStyle w:val="Header"/>
      <w:jc w:val="right"/>
    </w:pPr>
    <w:r>
      <w:t xml:space="preserve">page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EA15D1" w14:textId="77777777" w:rsidR="00104101" w:rsidRDefault="00104101" w:rsidP="00D317EA">
    <w:pPr>
      <w:pStyle w:val="Header"/>
      <w:jc w:val="right"/>
    </w:pPr>
  </w:p>
  <w:p w14:paraId="4453B40A" w14:textId="77777777" w:rsidR="00104101" w:rsidRPr="00EA1A2E" w:rsidRDefault="00104101"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8C58" w14:textId="3A29B56E" w:rsidR="00104101" w:rsidRDefault="00104101" w:rsidP="00E37F0B">
    <w:pPr>
      <w:pStyle w:val="Header"/>
      <w:jc w:val="right"/>
      <w:rPr>
        <w:rStyle w:val="PageNumber"/>
      </w:rPr>
    </w:pPr>
    <w:r>
      <w:rPr>
        <w:rStyle w:val="PageNumber"/>
      </w:rPr>
      <w:t>CDIP/29/2</w:t>
    </w:r>
  </w:p>
  <w:p w14:paraId="22DEEB94" w14:textId="278A6450" w:rsidR="00104101" w:rsidRDefault="00104101" w:rsidP="00E37F0B">
    <w:pPr>
      <w:pStyle w:val="Header"/>
      <w:tabs>
        <w:tab w:val="clear" w:pos="4536"/>
        <w:tab w:val="clear" w:pos="9072"/>
      </w:tabs>
      <w:ind w:right="-92"/>
      <w:jc w:val="right"/>
    </w:pPr>
    <w:r w:rsidRPr="00F6103C">
      <w:rPr>
        <w:lang w:val="en-GB"/>
      </w:rPr>
      <w:t>Annex</w:t>
    </w:r>
    <w:r>
      <w:rPr>
        <w:lang w:val="en-GB"/>
      </w:rPr>
      <w:t xml:space="preserve"> III</w:t>
    </w:r>
    <w:r w:rsidRPr="00F6103C">
      <w:rPr>
        <w:lang w:val="en-GB"/>
      </w:rPr>
      <w:t>, page</w:t>
    </w:r>
    <w:r>
      <w:t xml:space="preserve"> </w:t>
    </w:r>
    <w:sdt>
      <w:sdtPr>
        <w:id w:val="5804137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7</w:t>
        </w:r>
        <w:r>
          <w:rPr>
            <w:noProof/>
          </w:rPr>
          <w:fldChar w:fldCharType="end"/>
        </w:r>
      </w:sdtContent>
    </w:sdt>
  </w:p>
  <w:p w14:paraId="5D005DE9" w14:textId="77777777" w:rsidR="00104101" w:rsidRDefault="00104101" w:rsidP="00EA1A2E">
    <w:pPr>
      <w:pStyle w:val="Header"/>
      <w:jc w:val="right"/>
      <w:rPr>
        <w:lang w:val="fr-CH"/>
      </w:rPr>
    </w:pPr>
  </w:p>
  <w:p w14:paraId="721FA8FB" w14:textId="77777777" w:rsidR="00104101" w:rsidRDefault="00104101" w:rsidP="00EA1A2E">
    <w:pPr>
      <w:pStyle w:val="Heade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FD2E" w14:textId="77777777" w:rsidR="00104101" w:rsidRDefault="00104101" w:rsidP="00A84073">
    <w:pPr>
      <w:pStyle w:val="Header"/>
      <w:jc w:val="right"/>
      <w:rPr>
        <w:rStyle w:val="PageNumber"/>
      </w:rPr>
    </w:pPr>
    <w:r>
      <w:rPr>
        <w:rStyle w:val="PageNumber"/>
      </w:rPr>
      <w:t>CDIP/29/2</w:t>
    </w:r>
  </w:p>
  <w:p w14:paraId="5EF1B94E" w14:textId="77777777" w:rsidR="00104101" w:rsidRDefault="00104101" w:rsidP="00EA1A2E">
    <w:pPr>
      <w:pStyle w:val="Header"/>
      <w:jc w:val="right"/>
      <w:rPr>
        <w:rStyle w:val="PageNumber"/>
      </w:rPr>
    </w:pPr>
    <w:r>
      <w:rPr>
        <w:rStyle w:val="PageNumber"/>
      </w:rPr>
      <w:t>ANNEX III</w:t>
    </w:r>
  </w:p>
  <w:p w14:paraId="7A5EDF3E" w14:textId="77777777" w:rsidR="00104101" w:rsidRDefault="00104101" w:rsidP="00EA1A2E">
    <w:pPr>
      <w:pStyle w:val="Header"/>
      <w:jc w:val="right"/>
      <w:rPr>
        <w:rStyle w:val="PageNumber"/>
      </w:rPr>
    </w:pPr>
  </w:p>
  <w:p w14:paraId="24A73BAC" w14:textId="77777777" w:rsidR="00104101" w:rsidRDefault="00104101" w:rsidP="00EA1A2E">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F600" w14:textId="718D6DC3" w:rsidR="00104101" w:rsidRPr="00475A21" w:rsidRDefault="00104101" w:rsidP="00475A21">
    <w:pPr>
      <w:pStyle w:val="Header"/>
      <w:jc w:val="right"/>
      <w:rPr>
        <w:lang w:val="fr-CH"/>
      </w:rPr>
    </w:pPr>
    <w:r w:rsidRPr="00475A21">
      <w:rPr>
        <w:lang w:val="fr-CH"/>
      </w:rPr>
      <w:t>C</w:t>
    </w:r>
    <w:r>
      <w:rPr>
        <w:lang w:val="fr-CH"/>
      </w:rPr>
      <w:t>DIP/29/2</w:t>
    </w:r>
  </w:p>
  <w:p w14:paraId="4C2E6326" w14:textId="3533500C" w:rsidR="00104101" w:rsidRDefault="00104101" w:rsidP="00475A21">
    <w:pPr>
      <w:pStyle w:val="Header"/>
      <w:jc w:val="right"/>
      <w:rPr>
        <w:rStyle w:val="PageNumber"/>
      </w:rPr>
    </w:pPr>
    <w:r w:rsidRPr="00475A21">
      <w:rPr>
        <w:lang w:val="fr-CH"/>
      </w:rPr>
      <w:t xml:space="preserve"> </w:t>
    </w:r>
    <w:r w:rsidRPr="00B568E3">
      <w:t xml:space="preserve">Annex </w:t>
    </w:r>
    <w:r>
      <w:t xml:space="preserve">IV, </w:t>
    </w:r>
    <w:r w:rsidRPr="00547939">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5473E1">
      <w:rPr>
        <w:rStyle w:val="PageNumber"/>
        <w:noProof/>
      </w:rPr>
      <w:t>10</w:t>
    </w:r>
    <w:r w:rsidRPr="00547939">
      <w:rPr>
        <w:rStyle w:val="PageNumber"/>
      </w:rPr>
      <w:fldChar w:fldCharType="end"/>
    </w:r>
  </w:p>
  <w:p w14:paraId="2A9E7A1B" w14:textId="77777777" w:rsidR="00104101" w:rsidRDefault="00104101" w:rsidP="00475A21">
    <w:pPr>
      <w:pStyle w:val="Header"/>
      <w:jc w:val="right"/>
    </w:pPr>
  </w:p>
  <w:p w14:paraId="1CBF145C" w14:textId="77777777" w:rsidR="00104101" w:rsidRPr="00B568E3" w:rsidRDefault="00104101" w:rsidP="00475A2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F9B4" w14:textId="77777777" w:rsidR="00104101" w:rsidRDefault="00104101" w:rsidP="00EA1A2E">
    <w:pPr>
      <w:pStyle w:val="Header"/>
      <w:jc w:val="right"/>
      <w:rPr>
        <w:rStyle w:val="PageNumber"/>
      </w:rPr>
    </w:pPr>
    <w:r>
      <w:rPr>
        <w:rStyle w:val="PageNumber"/>
      </w:rPr>
      <w:t>CDIP/29/2</w:t>
    </w:r>
  </w:p>
  <w:p w14:paraId="5DCD7256" w14:textId="77777777" w:rsidR="00104101" w:rsidRDefault="00104101" w:rsidP="00EA1A2E">
    <w:pPr>
      <w:pStyle w:val="Header"/>
      <w:jc w:val="right"/>
      <w:rPr>
        <w:rStyle w:val="PageNumber"/>
      </w:rPr>
    </w:pPr>
    <w:r>
      <w:rPr>
        <w:rStyle w:val="PageNumber"/>
      </w:rPr>
      <w:t>ANNEX IV</w:t>
    </w:r>
  </w:p>
  <w:p w14:paraId="2DA84880" w14:textId="77777777" w:rsidR="00104101" w:rsidRDefault="00104101" w:rsidP="00EA1A2E">
    <w:pPr>
      <w:pStyle w:val="Header"/>
      <w:jc w:val="right"/>
    </w:pPr>
  </w:p>
  <w:p w14:paraId="2BF2289F" w14:textId="77777777" w:rsidR="00104101" w:rsidRDefault="00104101" w:rsidP="00EA1A2E">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2173" w14:textId="04C486FB" w:rsidR="00104101" w:rsidRPr="00475A21" w:rsidRDefault="00104101" w:rsidP="00475A21">
    <w:pPr>
      <w:pStyle w:val="Header"/>
      <w:jc w:val="right"/>
      <w:rPr>
        <w:lang w:val="fr-CH"/>
      </w:rPr>
    </w:pPr>
    <w:r w:rsidRPr="00475A21">
      <w:rPr>
        <w:lang w:val="fr-CH"/>
      </w:rPr>
      <w:t>C</w:t>
    </w:r>
    <w:r>
      <w:rPr>
        <w:lang w:val="fr-CH"/>
      </w:rPr>
      <w:t>DIP/29/2</w:t>
    </w:r>
  </w:p>
  <w:p w14:paraId="7FACE069" w14:textId="1C1A97B0" w:rsidR="00104101" w:rsidRDefault="00104101" w:rsidP="00475A21">
    <w:pPr>
      <w:pStyle w:val="Header"/>
      <w:jc w:val="right"/>
      <w:rPr>
        <w:rStyle w:val="PageNumber"/>
      </w:rPr>
    </w:pPr>
    <w:r w:rsidRPr="00475A21">
      <w:rPr>
        <w:lang w:val="fr-CH"/>
      </w:rPr>
      <w:t xml:space="preserve"> </w:t>
    </w:r>
    <w:r w:rsidRPr="00B568E3">
      <w:t xml:space="preserve">Annex </w:t>
    </w:r>
    <w:r>
      <w:t xml:space="preserve">V, </w:t>
    </w:r>
    <w:r w:rsidRPr="00547939">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5473E1">
      <w:rPr>
        <w:rStyle w:val="PageNumber"/>
        <w:noProof/>
      </w:rPr>
      <w:t>4</w:t>
    </w:r>
    <w:r w:rsidRPr="00547939">
      <w:rPr>
        <w:rStyle w:val="PageNumber"/>
      </w:rPr>
      <w:fldChar w:fldCharType="end"/>
    </w:r>
  </w:p>
  <w:p w14:paraId="262A1FB8" w14:textId="77777777" w:rsidR="00104101" w:rsidRDefault="00104101" w:rsidP="00475A21">
    <w:pPr>
      <w:pStyle w:val="Header"/>
      <w:jc w:val="right"/>
    </w:pPr>
  </w:p>
  <w:p w14:paraId="390FAE2F" w14:textId="77777777" w:rsidR="00104101" w:rsidRPr="00B568E3" w:rsidRDefault="00104101" w:rsidP="00475A21">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6A77" w14:textId="0C8F1C8C" w:rsidR="00104101" w:rsidRDefault="00104101" w:rsidP="00EA1A2E">
    <w:pPr>
      <w:pStyle w:val="Header"/>
      <w:jc w:val="right"/>
      <w:rPr>
        <w:rStyle w:val="PageNumber"/>
      </w:rPr>
    </w:pPr>
    <w:r>
      <w:rPr>
        <w:rStyle w:val="PageNumber"/>
      </w:rPr>
      <w:t>CDIP/29/2</w:t>
    </w:r>
  </w:p>
  <w:p w14:paraId="74031DF6" w14:textId="77777777" w:rsidR="00104101" w:rsidRDefault="00104101" w:rsidP="00EA1A2E">
    <w:pPr>
      <w:pStyle w:val="Header"/>
      <w:jc w:val="right"/>
      <w:rPr>
        <w:rStyle w:val="PageNumber"/>
      </w:rPr>
    </w:pPr>
    <w:r>
      <w:rPr>
        <w:rStyle w:val="PageNumber"/>
      </w:rPr>
      <w:t>ANNEX V</w:t>
    </w:r>
  </w:p>
  <w:p w14:paraId="36A15231" w14:textId="77777777" w:rsidR="00104101" w:rsidRDefault="00104101" w:rsidP="00EA1A2E">
    <w:pPr>
      <w:pStyle w:val="Header"/>
      <w:jc w:val="right"/>
      <w:rPr>
        <w:rStyle w:val="PageNumber"/>
      </w:rPr>
    </w:pPr>
  </w:p>
  <w:p w14:paraId="65DAE3F6" w14:textId="77777777" w:rsidR="00104101" w:rsidRDefault="00104101" w:rsidP="00EA1A2E">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7F30" w14:textId="77777777" w:rsidR="00104101" w:rsidRDefault="00104101" w:rsidP="00D317EA">
    <w:pPr>
      <w:pStyle w:val="Header"/>
      <w:jc w:val="right"/>
    </w:pPr>
    <w:r>
      <w:t>CDIP/24/2</w:t>
    </w:r>
  </w:p>
  <w:p w14:paraId="6E0545BA" w14:textId="77777777" w:rsidR="00104101" w:rsidRPr="00EA1A2E" w:rsidRDefault="00104101" w:rsidP="00D317EA">
    <w:pPr>
      <w:pStyle w:val="Header"/>
      <w:jc w:val="right"/>
    </w:pPr>
    <w:r>
      <w:t xml:space="preserve"> Annex VI, page 97</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C579" w14:textId="41D6781F" w:rsidR="00104101" w:rsidRDefault="00104101" w:rsidP="00CF07C0">
    <w:pPr>
      <w:pStyle w:val="Header"/>
      <w:jc w:val="right"/>
      <w:rPr>
        <w:rStyle w:val="PageNumber"/>
      </w:rPr>
    </w:pPr>
    <w:r>
      <w:rPr>
        <w:rStyle w:val="PageNumber"/>
      </w:rPr>
      <w:t>CDIP/29/2</w:t>
    </w:r>
  </w:p>
  <w:p w14:paraId="09448A54" w14:textId="7311F334" w:rsidR="00104101" w:rsidRDefault="00104101" w:rsidP="00CF07C0">
    <w:pPr>
      <w:pStyle w:val="Header"/>
      <w:jc w:val="right"/>
    </w:pPr>
    <w:r>
      <w:rPr>
        <w:rStyle w:val="PageNumber"/>
      </w:rPr>
      <w:t>Annex VI, page</w:t>
    </w:r>
    <w:r>
      <w:t xml:space="preserve"> </w:t>
    </w:r>
    <w:sdt>
      <w:sdtPr>
        <w:id w:val="15312240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6</w:t>
        </w:r>
        <w:r>
          <w:rPr>
            <w:noProof/>
          </w:rPr>
          <w:fldChar w:fldCharType="end"/>
        </w:r>
      </w:sdtContent>
    </w:sdt>
  </w:p>
  <w:p w14:paraId="257B640D" w14:textId="77777777" w:rsidR="00104101" w:rsidRDefault="00104101" w:rsidP="00CF07C0">
    <w:pPr>
      <w:pStyle w:val="Header"/>
      <w:jc w:val="right"/>
      <w:rPr>
        <w:lang w:val="fr-CH"/>
      </w:rPr>
    </w:pPr>
  </w:p>
  <w:p w14:paraId="09BA0EA8" w14:textId="77777777" w:rsidR="00104101" w:rsidRPr="00475A21" w:rsidRDefault="00104101" w:rsidP="00CF07C0">
    <w:pPr>
      <w:pStyle w:val="Header"/>
      <w:jc w:val="right"/>
      <w:rPr>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9212" w14:textId="06E6C8B9" w:rsidR="00104101" w:rsidRDefault="00104101" w:rsidP="006C0761">
    <w:pPr>
      <w:pStyle w:val="Header"/>
      <w:jc w:val="right"/>
      <w:rPr>
        <w:rStyle w:val="PageNumber"/>
      </w:rPr>
    </w:pPr>
    <w:r>
      <w:rPr>
        <w:rStyle w:val="PageNumber"/>
      </w:rPr>
      <w:t>CDIP/29/2</w:t>
    </w:r>
  </w:p>
  <w:p w14:paraId="72B17DF3" w14:textId="47A8DF94" w:rsidR="00104101" w:rsidRDefault="00104101" w:rsidP="00797B5D">
    <w:pPr>
      <w:pStyle w:val="Header"/>
      <w:jc w:val="right"/>
      <w:rPr>
        <w:rStyle w:val="PageNumber"/>
      </w:rPr>
    </w:pPr>
    <w:r>
      <w:rPr>
        <w:rStyle w:val="PageNumber"/>
      </w:rPr>
      <w:t>ANNEX V</w:t>
    </w:r>
    <w:r w:rsidR="00DD153B">
      <w:rPr>
        <w:rStyle w:val="PageNumber"/>
      </w:rPr>
      <w:t>I</w:t>
    </w:r>
  </w:p>
  <w:p w14:paraId="29B8662B" w14:textId="77777777" w:rsidR="00104101" w:rsidRDefault="00104101" w:rsidP="00797B5D">
    <w:pPr>
      <w:pStyle w:val="Header"/>
      <w:jc w:val="right"/>
    </w:pPr>
  </w:p>
  <w:p w14:paraId="1E39C313" w14:textId="77777777" w:rsidR="00104101" w:rsidRPr="00CF07C0" w:rsidRDefault="00104101" w:rsidP="00CF07C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34BB" w14:textId="77777777" w:rsidR="00DD153B" w:rsidRDefault="00DD153B" w:rsidP="00CF07C0">
    <w:pPr>
      <w:pStyle w:val="Header"/>
      <w:jc w:val="right"/>
      <w:rPr>
        <w:rStyle w:val="PageNumber"/>
      </w:rPr>
    </w:pPr>
    <w:r>
      <w:rPr>
        <w:rStyle w:val="PageNumber"/>
      </w:rPr>
      <w:t>CDIP/29/2</w:t>
    </w:r>
  </w:p>
  <w:p w14:paraId="6F27BD10" w14:textId="117DD31B" w:rsidR="00DD153B" w:rsidRDefault="00DD153B" w:rsidP="00CF07C0">
    <w:pPr>
      <w:pStyle w:val="Header"/>
      <w:jc w:val="right"/>
    </w:pPr>
    <w:r>
      <w:rPr>
        <w:rStyle w:val="PageNumber"/>
      </w:rPr>
      <w:t>Annex VII, page</w:t>
    </w:r>
    <w:r>
      <w:t xml:space="preserve"> </w:t>
    </w:r>
    <w:sdt>
      <w:sdtPr>
        <w:id w:val="1747535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6</w:t>
        </w:r>
        <w:r>
          <w:rPr>
            <w:noProof/>
          </w:rPr>
          <w:fldChar w:fldCharType="end"/>
        </w:r>
      </w:sdtContent>
    </w:sdt>
  </w:p>
  <w:p w14:paraId="628D1023" w14:textId="77777777" w:rsidR="00DD153B" w:rsidRDefault="00DD153B" w:rsidP="00CF07C0">
    <w:pPr>
      <w:pStyle w:val="Header"/>
      <w:jc w:val="right"/>
      <w:rPr>
        <w:lang w:val="fr-CH"/>
      </w:rPr>
    </w:pPr>
  </w:p>
  <w:p w14:paraId="58B0FC55" w14:textId="77777777" w:rsidR="00DD153B" w:rsidRPr="00475A21" w:rsidRDefault="00DD153B" w:rsidP="00CF07C0">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86D8" w14:textId="74FF18F2" w:rsidR="00104101" w:rsidRDefault="00104101" w:rsidP="00F77B7E">
    <w:pPr>
      <w:pStyle w:val="Header"/>
      <w:jc w:val="right"/>
      <w:rPr>
        <w:rStyle w:val="PageNumber"/>
      </w:rPr>
    </w:pPr>
    <w:r>
      <w:rPr>
        <w:rStyle w:val="PageNumber"/>
      </w:rPr>
      <w:t>CDIP/29/2</w:t>
    </w:r>
  </w:p>
  <w:p w14:paraId="58F5F884" w14:textId="77777777" w:rsidR="00104101" w:rsidRDefault="00104101" w:rsidP="00F77B7E">
    <w:pPr>
      <w:pStyle w:val="Header"/>
      <w:jc w:val="right"/>
      <w:rPr>
        <w:rStyle w:val="PageNumber"/>
      </w:rPr>
    </w:pPr>
    <w:r>
      <w:rPr>
        <w:rStyle w:val="PageNumber"/>
      </w:rPr>
      <w:t>page 2</w:t>
    </w:r>
  </w:p>
  <w:p w14:paraId="6F4BB6F1" w14:textId="77777777" w:rsidR="00104101" w:rsidRDefault="00104101" w:rsidP="00F77B7E">
    <w:pPr>
      <w:pStyle w:val="Header"/>
    </w:pPr>
  </w:p>
  <w:p w14:paraId="46B63755" w14:textId="77777777" w:rsidR="00104101" w:rsidRPr="00F77B7E" w:rsidRDefault="00104101" w:rsidP="00F77B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E994" w14:textId="77777777" w:rsidR="00DD153B" w:rsidRDefault="00DD153B" w:rsidP="006C0761">
    <w:pPr>
      <w:pStyle w:val="Header"/>
      <w:jc w:val="right"/>
      <w:rPr>
        <w:rStyle w:val="PageNumber"/>
      </w:rPr>
    </w:pPr>
    <w:r>
      <w:rPr>
        <w:rStyle w:val="PageNumber"/>
      </w:rPr>
      <w:t>CDIP/29/2</w:t>
    </w:r>
  </w:p>
  <w:p w14:paraId="0598D692" w14:textId="3BB0674D" w:rsidR="00DD153B" w:rsidRDefault="00DD153B" w:rsidP="00797B5D">
    <w:pPr>
      <w:pStyle w:val="Header"/>
      <w:jc w:val="right"/>
      <w:rPr>
        <w:rStyle w:val="PageNumber"/>
      </w:rPr>
    </w:pPr>
    <w:r>
      <w:rPr>
        <w:rStyle w:val="PageNumber"/>
      </w:rPr>
      <w:t>ANNEX VII</w:t>
    </w:r>
  </w:p>
  <w:p w14:paraId="536C3FA2" w14:textId="77777777" w:rsidR="00DD153B" w:rsidRDefault="00DD153B" w:rsidP="00797B5D">
    <w:pPr>
      <w:pStyle w:val="Header"/>
      <w:jc w:val="right"/>
    </w:pPr>
  </w:p>
  <w:p w14:paraId="7AD20436" w14:textId="77777777" w:rsidR="00DD153B" w:rsidRPr="00CF07C0" w:rsidRDefault="00DD153B" w:rsidP="00CF07C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B103" w14:textId="77777777" w:rsidR="00DD153B" w:rsidRDefault="00DD153B" w:rsidP="00CF07C0">
    <w:pPr>
      <w:pStyle w:val="Header"/>
      <w:jc w:val="right"/>
      <w:rPr>
        <w:rStyle w:val="PageNumber"/>
      </w:rPr>
    </w:pPr>
    <w:r>
      <w:rPr>
        <w:rStyle w:val="PageNumber"/>
      </w:rPr>
      <w:t>CDIP/29/2</w:t>
    </w:r>
  </w:p>
  <w:p w14:paraId="0E978866" w14:textId="4DFDDE68" w:rsidR="00DD153B" w:rsidRDefault="00DD153B" w:rsidP="00CF07C0">
    <w:pPr>
      <w:pStyle w:val="Header"/>
      <w:jc w:val="right"/>
    </w:pPr>
    <w:r>
      <w:rPr>
        <w:rStyle w:val="PageNumber"/>
      </w:rPr>
      <w:t>Annex VIII, page</w:t>
    </w:r>
    <w:r>
      <w:t xml:space="preserve"> </w:t>
    </w:r>
    <w:sdt>
      <w:sdtPr>
        <w:id w:val="-15364141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3</w:t>
        </w:r>
        <w:r>
          <w:rPr>
            <w:noProof/>
          </w:rPr>
          <w:fldChar w:fldCharType="end"/>
        </w:r>
      </w:sdtContent>
    </w:sdt>
  </w:p>
  <w:p w14:paraId="66586F65" w14:textId="77777777" w:rsidR="00DD153B" w:rsidRDefault="00DD153B" w:rsidP="00CF07C0">
    <w:pPr>
      <w:pStyle w:val="Header"/>
      <w:jc w:val="right"/>
      <w:rPr>
        <w:lang w:val="fr-CH"/>
      </w:rPr>
    </w:pPr>
  </w:p>
  <w:p w14:paraId="69B65453" w14:textId="77777777" w:rsidR="00DD153B" w:rsidRPr="00475A21" w:rsidRDefault="00DD153B" w:rsidP="00CF07C0">
    <w:pPr>
      <w:pStyle w:val="Header"/>
      <w:jc w:val="right"/>
      <w:rPr>
        <w:lang w:val="fr-CH"/>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F2BD" w14:textId="77777777" w:rsidR="00DD153B" w:rsidRDefault="00DD153B" w:rsidP="006C0761">
    <w:pPr>
      <w:pStyle w:val="Header"/>
      <w:jc w:val="right"/>
      <w:rPr>
        <w:rStyle w:val="PageNumber"/>
      </w:rPr>
    </w:pPr>
    <w:r>
      <w:rPr>
        <w:rStyle w:val="PageNumber"/>
      </w:rPr>
      <w:t>CDIP/29/2</w:t>
    </w:r>
  </w:p>
  <w:p w14:paraId="62313AB0" w14:textId="3EC16BAF" w:rsidR="00DD153B" w:rsidRDefault="00DD153B" w:rsidP="00797B5D">
    <w:pPr>
      <w:pStyle w:val="Header"/>
      <w:jc w:val="right"/>
      <w:rPr>
        <w:rStyle w:val="PageNumber"/>
      </w:rPr>
    </w:pPr>
    <w:r>
      <w:rPr>
        <w:rStyle w:val="PageNumber"/>
      </w:rPr>
      <w:t>ANNEX VIII</w:t>
    </w:r>
  </w:p>
  <w:p w14:paraId="15A55FDC" w14:textId="77777777" w:rsidR="00DD153B" w:rsidRDefault="00DD153B" w:rsidP="00797B5D">
    <w:pPr>
      <w:pStyle w:val="Header"/>
      <w:jc w:val="right"/>
    </w:pPr>
  </w:p>
  <w:p w14:paraId="045B404F" w14:textId="77777777" w:rsidR="00DD153B" w:rsidRPr="00CF07C0" w:rsidRDefault="00DD153B" w:rsidP="00CF07C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3A4E" w14:textId="77777777" w:rsidR="00104101" w:rsidRDefault="00104101" w:rsidP="00CF07C0">
    <w:pPr>
      <w:pStyle w:val="Header"/>
      <w:jc w:val="right"/>
      <w:rPr>
        <w:rStyle w:val="PageNumber"/>
      </w:rPr>
    </w:pPr>
    <w:r>
      <w:rPr>
        <w:rStyle w:val="PageNumber"/>
      </w:rPr>
      <w:t>CDIP/29/2</w:t>
    </w:r>
  </w:p>
  <w:p w14:paraId="41BD9D39" w14:textId="04AD01D5" w:rsidR="00104101" w:rsidRDefault="00104101" w:rsidP="00CF07C0">
    <w:pPr>
      <w:pStyle w:val="Header"/>
      <w:jc w:val="right"/>
    </w:pPr>
    <w:r>
      <w:rPr>
        <w:rStyle w:val="PageNumber"/>
      </w:rPr>
      <w:t>Annex IX, page</w:t>
    </w:r>
    <w:r>
      <w:t xml:space="preserve"> </w:t>
    </w:r>
    <w:sdt>
      <w:sdtPr>
        <w:id w:val="1872569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5</w:t>
        </w:r>
        <w:r>
          <w:rPr>
            <w:noProof/>
          </w:rPr>
          <w:fldChar w:fldCharType="end"/>
        </w:r>
      </w:sdtContent>
    </w:sdt>
  </w:p>
  <w:p w14:paraId="22457A36" w14:textId="77777777" w:rsidR="00104101" w:rsidRDefault="00104101" w:rsidP="00CF07C0">
    <w:pPr>
      <w:pStyle w:val="Header"/>
      <w:jc w:val="right"/>
      <w:rPr>
        <w:lang w:val="fr-CH"/>
      </w:rPr>
    </w:pPr>
  </w:p>
  <w:p w14:paraId="5E6E2FAC" w14:textId="77777777" w:rsidR="00104101" w:rsidRPr="00475A21" w:rsidRDefault="00104101" w:rsidP="00CF07C0">
    <w:pPr>
      <w:pStyle w:val="Header"/>
      <w:jc w:val="right"/>
      <w:rPr>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C417" w14:textId="77777777" w:rsidR="00104101" w:rsidRDefault="00104101" w:rsidP="006C0761">
    <w:pPr>
      <w:pStyle w:val="Header"/>
      <w:jc w:val="right"/>
      <w:rPr>
        <w:rStyle w:val="PageNumber"/>
      </w:rPr>
    </w:pPr>
    <w:r>
      <w:rPr>
        <w:rStyle w:val="PageNumber"/>
      </w:rPr>
      <w:t>CDIP/29/2</w:t>
    </w:r>
  </w:p>
  <w:p w14:paraId="0CF88285" w14:textId="77777777" w:rsidR="00104101" w:rsidRDefault="00104101" w:rsidP="00797B5D">
    <w:pPr>
      <w:pStyle w:val="Header"/>
      <w:jc w:val="right"/>
    </w:pPr>
    <w:r>
      <w:rPr>
        <w:rStyle w:val="PageNumber"/>
      </w:rPr>
      <w:t>ANNEX IX</w:t>
    </w:r>
  </w:p>
  <w:p w14:paraId="34B3EBD4" w14:textId="77777777" w:rsidR="00104101" w:rsidRPr="00CF07C0" w:rsidRDefault="00104101" w:rsidP="00CF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1927" w14:textId="77777777" w:rsidR="00104101" w:rsidRDefault="00104101" w:rsidP="00CF07C0">
    <w:pPr>
      <w:pStyle w:val="Header"/>
      <w:jc w:val="right"/>
      <w:rPr>
        <w:rStyle w:val="PageNumber"/>
      </w:rPr>
    </w:pPr>
    <w:r>
      <w:rPr>
        <w:rStyle w:val="PageNumber"/>
      </w:rPr>
      <w:t>CDIP/29/2</w:t>
    </w:r>
  </w:p>
  <w:p w14:paraId="5DD2BC97" w14:textId="55BA04F2" w:rsidR="00104101" w:rsidRDefault="00104101" w:rsidP="00EA343F">
    <w:pPr>
      <w:pStyle w:val="Header"/>
      <w:jc w:val="right"/>
    </w:pPr>
    <w:r>
      <w:rPr>
        <w:rStyle w:val="PageNumber"/>
      </w:rPr>
      <w:t>Annex IX, page 7</w:t>
    </w:r>
  </w:p>
  <w:p w14:paraId="7899DB5F" w14:textId="77777777" w:rsidR="00104101" w:rsidRDefault="00104101" w:rsidP="00CF07C0">
    <w:pPr>
      <w:pStyle w:val="Header"/>
      <w:jc w:val="right"/>
      <w:rPr>
        <w:lang w:val="fr-CH"/>
      </w:rPr>
    </w:pPr>
  </w:p>
  <w:p w14:paraId="4181C8A4" w14:textId="77777777" w:rsidR="00104101" w:rsidRPr="00475A21" w:rsidRDefault="00104101" w:rsidP="00CF07C0">
    <w:pPr>
      <w:pStyle w:val="Header"/>
      <w:jc w:val="right"/>
      <w:rPr>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1A2D" w14:textId="77777777" w:rsidR="00104101" w:rsidRDefault="00104101" w:rsidP="006C0761">
    <w:pPr>
      <w:pStyle w:val="Header"/>
      <w:jc w:val="right"/>
      <w:rPr>
        <w:rStyle w:val="PageNumber"/>
      </w:rPr>
    </w:pPr>
    <w:r>
      <w:rPr>
        <w:rStyle w:val="PageNumber"/>
      </w:rPr>
      <w:t>CDIP/29/2</w:t>
    </w:r>
  </w:p>
  <w:p w14:paraId="13A3167A" w14:textId="6D59DCFF" w:rsidR="00104101" w:rsidRDefault="00104101" w:rsidP="00EA343F">
    <w:pPr>
      <w:pStyle w:val="Header"/>
      <w:jc w:val="right"/>
      <w:rPr>
        <w:rStyle w:val="PageNumber"/>
      </w:rPr>
    </w:pPr>
    <w:r>
      <w:rPr>
        <w:rStyle w:val="PageNumber"/>
      </w:rPr>
      <w:t>ANNEX IX, page 6</w:t>
    </w:r>
  </w:p>
  <w:p w14:paraId="33CF42FB" w14:textId="77777777" w:rsidR="00104101" w:rsidRDefault="00104101" w:rsidP="00797B5D">
    <w:pPr>
      <w:pStyle w:val="Header"/>
      <w:jc w:val="right"/>
    </w:pPr>
  </w:p>
  <w:p w14:paraId="72A20FE6" w14:textId="77777777" w:rsidR="00104101" w:rsidRPr="00CF07C0" w:rsidRDefault="00104101" w:rsidP="00CF0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3698" w14:textId="77777777" w:rsidR="00BE10A0" w:rsidRDefault="00BE10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8CDC" w14:textId="3174EBB8" w:rsidR="00104101" w:rsidRDefault="00104101" w:rsidP="00F45319">
    <w:pPr>
      <w:pStyle w:val="Header"/>
      <w:jc w:val="right"/>
      <w:rPr>
        <w:rStyle w:val="PageNumber"/>
      </w:rPr>
    </w:pPr>
    <w:r>
      <w:rPr>
        <w:rStyle w:val="PageNumber"/>
      </w:rPr>
      <w:t>CDIP/29/2</w:t>
    </w:r>
  </w:p>
  <w:p w14:paraId="1FE7B269" w14:textId="146E1C57" w:rsidR="00104101" w:rsidRDefault="00104101" w:rsidP="00F45319">
    <w:pPr>
      <w:pStyle w:val="Header"/>
      <w:jc w:val="right"/>
    </w:pPr>
    <w:r>
      <w:rPr>
        <w:rStyle w:val="PageNumber"/>
      </w:rPr>
      <w:t>Annex I, page</w:t>
    </w:r>
    <w:r>
      <w:t xml:space="preserve">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5</w:t>
        </w:r>
        <w:r>
          <w:rPr>
            <w:noProof/>
          </w:rPr>
          <w:fldChar w:fldCharType="end"/>
        </w:r>
      </w:sdtContent>
    </w:sdt>
  </w:p>
  <w:p w14:paraId="16B41B7F" w14:textId="77777777" w:rsidR="00104101" w:rsidRDefault="00104101" w:rsidP="00F77B7E">
    <w:pPr>
      <w:pStyle w:val="Header"/>
    </w:pPr>
  </w:p>
  <w:p w14:paraId="168F9734" w14:textId="77777777" w:rsidR="00104101" w:rsidRPr="00F77B7E" w:rsidRDefault="00104101" w:rsidP="00F77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C8C6" w14:textId="77777777" w:rsidR="00104101" w:rsidRDefault="00104101" w:rsidP="006A73A8">
    <w:pPr>
      <w:pStyle w:val="Header"/>
      <w:jc w:val="right"/>
      <w:rPr>
        <w:rStyle w:val="PageNumber"/>
      </w:rPr>
    </w:pPr>
    <w:r>
      <w:rPr>
        <w:rStyle w:val="PageNumber"/>
      </w:rPr>
      <w:t>CDIP/29/2</w:t>
    </w:r>
  </w:p>
  <w:p w14:paraId="30C13ABC" w14:textId="77777777" w:rsidR="00104101" w:rsidRDefault="00104101" w:rsidP="00EA1A2E">
    <w:pPr>
      <w:pStyle w:val="Header"/>
      <w:jc w:val="right"/>
      <w:rPr>
        <w:rStyle w:val="PageNumber"/>
      </w:rPr>
    </w:pPr>
    <w:r>
      <w:rPr>
        <w:rStyle w:val="PageNumber"/>
      </w:rPr>
      <w:t>ANNEX I</w:t>
    </w:r>
  </w:p>
  <w:p w14:paraId="7FF6F9DC" w14:textId="77777777" w:rsidR="00104101" w:rsidRDefault="00104101" w:rsidP="00EA1A2E">
    <w:pPr>
      <w:pStyle w:val="Header"/>
      <w:jc w:val="right"/>
      <w:rPr>
        <w:rStyle w:val="PageNumber"/>
      </w:rPr>
    </w:pPr>
  </w:p>
  <w:p w14:paraId="40DC7CA2" w14:textId="77777777" w:rsidR="00104101" w:rsidRDefault="00104101" w:rsidP="00EA1A2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3A1C" w14:textId="77777777" w:rsidR="00104101" w:rsidRDefault="00104101" w:rsidP="00D317EA">
    <w:pPr>
      <w:pStyle w:val="Header"/>
      <w:jc w:val="right"/>
    </w:pPr>
    <w:r>
      <w:t>CDIP/24/2</w:t>
    </w:r>
  </w:p>
  <w:p w14:paraId="485E0AFB" w14:textId="77777777" w:rsidR="00104101" w:rsidRDefault="00104101" w:rsidP="00D317EA">
    <w:pPr>
      <w:pStyle w:val="Header"/>
      <w:jc w:val="right"/>
    </w:pPr>
    <w:r>
      <w:t xml:space="preserve"> Annex II, page 7</w:t>
    </w:r>
  </w:p>
  <w:p w14:paraId="5AD80B9C" w14:textId="77777777" w:rsidR="00104101" w:rsidRDefault="00104101" w:rsidP="00D317EA">
    <w:pPr>
      <w:pStyle w:val="Header"/>
      <w:jc w:val="right"/>
    </w:pPr>
  </w:p>
  <w:p w14:paraId="2D424401" w14:textId="77777777" w:rsidR="00104101" w:rsidRPr="00EA1A2E" w:rsidRDefault="00104101"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546D" w14:textId="77777777" w:rsidR="00104101" w:rsidRPr="00475A21" w:rsidRDefault="00104101" w:rsidP="00AC7D33">
    <w:pPr>
      <w:pStyle w:val="Header"/>
      <w:jc w:val="right"/>
      <w:rPr>
        <w:lang w:val="fr-CH"/>
      </w:rPr>
    </w:pPr>
    <w:r w:rsidRPr="00475A21">
      <w:rPr>
        <w:lang w:val="fr-CH"/>
      </w:rPr>
      <w:t>C</w:t>
    </w:r>
    <w:r>
      <w:rPr>
        <w:lang w:val="fr-CH"/>
      </w:rPr>
      <w:t>DIP/24/2</w:t>
    </w:r>
  </w:p>
  <w:p w14:paraId="4E1B8F8C" w14:textId="77777777" w:rsidR="00104101" w:rsidRPr="00AC7D33" w:rsidRDefault="00104101" w:rsidP="00AC7D33">
    <w:pPr>
      <w:pStyle w:val="Header"/>
      <w:jc w:val="right"/>
      <w:rPr>
        <w:caps/>
      </w:rPr>
    </w:pPr>
    <w:r w:rsidRPr="00475A21">
      <w:rPr>
        <w:lang w:val="fr-CH"/>
      </w:rPr>
      <w:t xml:space="preserve"> </w:t>
    </w:r>
    <w:r>
      <w:rPr>
        <w:caps/>
      </w:rPr>
      <w:t>ANNEX II</w:t>
    </w:r>
  </w:p>
  <w:p w14:paraId="125EBF4F" w14:textId="77777777" w:rsidR="00104101" w:rsidRDefault="00104101" w:rsidP="00EA1A2E">
    <w:pPr>
      <w:pStyle w:val="Header"/>
      <w:jc w:val="right"/>
      <w:rPr>
        <w:lang w:val="fr-CH"/>
      </w:rPr>
    </w:pPr>
  </w:p>
  <w:p w14:paraId="57DDFE2F" w14:textId="77777777" w:rsidR="00104101" w:rsidRDefault="00104101"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E363" w14:textId="50DFF3B2" w:rsidR="00104101" w:rsidRPr="00475A21" w:rsidRDefault="00104101" w:rsidP="00AC7D33">
    <w:pPr>
      <w:pStyle w:val="Header"/>
      <w:jc w:val="right"/>
      <w:rPr>
        <w:lang w:val="fr-CH"/>
      </w:rPr>
    </w:pPr>
    <w:r w:rsidRPr="00475A21">
      <w:rPr>
        <w:lang w:val="fr-CH"/>
      </w:rPr>
      <w:t>C</w:t>
    </w:r>
    <w:r>
      <w:rPr>
        <w:lang w:val="fr-CH"/>
      </w:rPr>
      <w:t>DIP/29/2</w:t>
    </w:r>
  </w:p>
  <w:p w14:paraId="73902381" w14:textId="1D83F661" w:rsidR="00104101" w:rsidRDefault="00104101" w:rsidP="00445068">
    <w:pPr>
      <w:pStyle w:val="Header"/>
      <w:tabs>
        <w:tab w:val="clear" w:pos="4536"/>
        <w:tab w:val="clear" w:pos="9072"/>
      </w:tabs>
      <w:ind w:right="-92"/>
      <w:jc w:val="right"/>
    </w:pPr>
    <w:r w:rsidRPr="00475A21">
      <w:rPr>
        <w:lang w:val="fr-CH"/>
      </w:rPr>
      <w:t xml:space="preserve"> </w:t>
    </w:r>
    <w:r w:rsidRPr="00F6103C">
      <w:rPr>
        <w:lang w:val="en-GB"/>
      </w:rPr>
      <w:t>Annex</w:t>
    </w:r>
    <w:r>
      <w:rPr>
        <w:lang w:val="en-GB"/>
      </w:rPr>
      <w:t xml:space="preserve"> II</w:t>
    </w:r>
    <w:r w:rsidRPr="00F6103C">
      <w:rPr>
        <w:lang w:val="en-GB"/>
      </w:rPr>
      <w:t>, page</w:t>
    </w:r>
    <w:r>
      <w:t xml:space="preserve">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73E1">
          <w:rPr>
            <w:noProof/>
          </w:rPr>
          <w:t>8</w:t>
        </w:r>
        <w:r>
          <w:rPr>
            <w:noProof/>
          </w:rPr>
          <w:fldChar w:fldCharType="end"/>
        </w:r>
      </w:sdtContent>
    </w:sdt>
  </w:p>
  <w:p w14:paraId="7BAF0432" w14:textId="77777777" w:rsidR="00104101" w:rsidRDefault="00104101" w:rsidP="00445068">
    <w:pPr>
      <w:jc w:val="right"/>
    </w:pPr>
  </w:p>
  <w:p w14:paraId="0440E795" w14:textId="77777777" w:rsidR="00104101" w:rsidRPr="00445068" w:rsidRDefault="00104101" w:rsidP="00445068">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8E4B" w14:textId="77777777" w:rsidR="00104101" w:rsidRDefault="00104101" w:rsidP="00A84073">
    <w:pPr>
      <w:pStyle w:val="Header"/>
      <w:jc w:val="right"/>
      <w:rPr>
        <w:rStyle w:val="PageNumber"/>
      </w:rPr>
    </w:pPr>
    <w:r>
      <w:rPr>
        <w:rStyle w:val="PageNumber"/>
      </w:rPr>
      <w:t>CDIP/29/2</w:t>
    </w:r>
  </w:p>
  <w:p w14:paraId="679EB420" w14:textId="77777777" w:rsidR="00104101" w:rsidRDefault="00104101" w:rsidP="00EA1A2E">
    <w:pPr>
      <w:pStyle w:val="Header"/>
      <w:jc w:val="right"/>
      <w:rPr>
        <w:rStyle w:val="PageNumber"/>
      </w:rPr>
    </w:pPr>
    <w:r>
      <w:rPr>
        <w:rStyle w:val="PageNumber"/>
      </w:rPr>
      <w:t>ANNEX II</w:t>
    </w:r>
  </w:p>
  <w:p w14:paraId="4E712A82" w14:textId="77777777" w:rsidR="00104101" w:rsidRDefault="00104101" w:rsidP="00EA1A2E">
    <w:pPr>
      <w:pStyle w:val="Header"/>
      <w:jc w:val="right"/>
      <w:rPr>
        <w:rStyle w:val="PageNumber"/>
      </w:rPr>
    </w:pPr>
  </w:p>
  <w:p w14:paraId="667892DE" w14:textId="77777777" w:rsidR="00104101" w:rsidRDefault="00104101" w:rsidP="00EA1A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6"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E441DE4"/>
    <w:multiLevelType w:val="hybridMultilevel"/>
    <w:tmpl w:val="CDD044F8"/>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1"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3"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2"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3"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0"/>
  </w:num>
  <w:num w:numId="3">
    <w:abstractNumId w:val="49"/>
  </w:num>
  <w:num w:numId="4">
    <w:abstractNumId w:val="62"/>
  </w:num>
  <w:num w:numId="5">
    <w:abstractNumId w:val="39"/>
  </w:num>
  <w:num w:numId="6">
    <w:abstractNumId w:val="64"/>
  </w:num>
  <w:num w:numId="7">
    <w:abstractNumId w:val="34"/>
  </w:num>
  <w:num w:numId="8">
    <w:abstractNumId w:val="2"/>
  </w:num>
  <w:num w:numId="9">
    <w:abstractNumId w:val="23"/>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7"/>
  </w:num>
  <w:num w:numId="13">
    <w:abstractNumId w:val="21"/>
  </w:num>
  <w:num w:numId="14">
    <w:abstractNumId w:val="36"/>
  </w:num>
  <w:num w:numId="15">
    <w:abstractNumId w:val="53"/>
  </w:num>
  <w:num w:numId="16">
    <w:abstractNumId w:val="33"/>
  </w:num>
  <w:num w:numId="17">
    <w:abstractNumId w:val="15"/>
  </w:num>
  <w:num w:numId="18">
    <w:abstractNumId w:val="22"/>
  </w:num>
  <w:num w:numId="19">
    <w:abstractNumId w:val="63"/>
  </w:num>
  <w:num w:numId="20">
    <w:abstractNumId w:val="25"/>
  </w:num>
  <w:num w:numId="21">
    <w:abstractNumId w:val="50"/>
  </w:num>
  <w:num w:numId="22">
    <w:abstractNumId w:val="47"/>
  </w:num>
  <w:num w:numId="23">
    <w:abstractNumId w:val="40"/>
  </w:num>
  <w:num w:numId="24">
    <w:abstractNumId w:val="41"/>
  </w:num>
  <w:num w:numId="25">
    <w:abstractNumId w:val="73"/>
  </w:num>
  <w:num w:numId="26">
    <w:abstractNumId w:val="5"/>
  </w:num>
  <w:num w:numId="27">
    <w:abstractNumId w:val="29"/>
  </w:num>
  <w:num w:numId="28">
    <w:abstractNumId w:val="0"/>
  </w:num>
  <w:num w:numId="29">
    <w:abstractNumId w:val="43"/>
  </w:num>
  <w:num w:numId="30">
    <w:abstractNumId w:val="71"/>
  </w:num>
  <w:num w:numId="31">
    <w:abstractNumId w:val="45"/>
  </w:num>
  <w:num w:numId="32">
    <w:abstractNumId w:val="13"/>
  </w:num>
  <w:num w:numId="33">
    <w:abstractNumId w:val="12"/>
  </w:num>
  <w:num w:numId="34">
    <w:abstractNumId w:val="35"/>
  </w:num>
  <w:num w:numId="35">
    <w:abstractNumId w:val="31"/>
  </w:num>
  <w:num w:numId="36">
    <w:abstractNumId w:val="56"/>
  </w:num>
  <w:num w:numId="37">
    <w:abstractNumId w:val="48"/>
  </w:num>
  <w:num w:numId="38">
    <w:abstractNumId w:val="17"/>
  </w:num>
  <w:num w:numId="39">
    <w:abstractNumId w:val="26"/>
  </w:num>
  <w:num w:numId="40">
    <w:abstractNumId w:val="24"/>
  </w:num>
  <w:num w:numId="41">
    <w:abstractNumId w:val="9"/>
  </w:num>
  <w:num w:numId="42">
    <w:abstractNumId w:val="6"/>
  </w:num>
  <w:num w:numId="43">
    <w:abstractNumId w:val="68"/>
  </w:num>
  <w:num w:numId="44">
    <w:abstractNumId w:val="55"/>
  </w:num>
  <w:num w:numId="45">
    <w:abstractNumId w:val="11"/>
  </w:num>
  <w:num w:numId="46">
    <w:abstractNumId w:val="32"/>
  </w:num>
  <w:num w:numId="47">
    <w:abstractNumId w:val="46"/>
  </w:num>
  <w:num w:numId="48">
    <w:abstractNumId w:val="65"/>
  </w:num>
  <w:num w:numId="49">
    <w:abstractNumId w:val="66"/>
  </w:num>
  <w:num w:numId="50">
    <w:abstractNumId w:val="59"/>
  </w:num>
  <w:num w:numId="51">
    <w:abstractNumId w:val="67"/>
  </w:num>
  <w:num w:numId="52">
    <w:abstractNumId w:val="3"/>
  </w:num>
  <w:num w:numId="53">
    <w:abstractNumId w:val="27"/>
  </w:num>
  <w:num w:numId="54">
    <w:abstractNumId w:val="72"/>
  </w:num>
  <w:num w:numId="55">
    <w:abstractNumId w:val="10"/>
  </w:num>
  <w:num w:numId="56">
    <w:abstractNumId w:val="28"/>
  </w:num>
  <w:num w:numId="57">
    <w:abstractNumId w:val="8"/>
  </w:num>
  <w:num w:numId="58">
    <w:abstractNumId w:val="4"/>
  </w:num>
  <w:num w:numId="59">
    <w:abstractNumId w:val="18"/>
  </w:num>
  <w:num w:numId="60">
    <w:abstractNumId w:val="42"/>
  </w:num>
  <w:num w:numId="61">
    <w:abstractNumId w:val="20"/>
  </w:num>
  <w:num w:numId="62">
    <w:abstractNumId w:val="52"/>
  </w:num>
  <w:num w:numId="63">
    <w:abstractNumId w:val="16"/>
  </w:num>
  <w:num w:numId="64">
    <w:abstractNumId w:val="30"/>
  </w:num>
  <w:num w:numId="65">
    <w:abstractNumId w:val="14"/>
  </w:num>
  <w:num w:numId="66">
    <w:abstractNumId w:val="19"/>
  </w:num>
  <w:num w:numId="67">
    <w:abstractNumId w:val="38"/>
  </w:num>
  <w:num w:numId="68">
    <w:abstractNumId w:val="57"/>
  </w:num>
  <w:num w:numId="69">
    <w:abstractNumId w:val="37"/>
  </w:num>
  <w:num w:numId="70">
    <w:abstractNumId w:val="54"/>
  </w:num>
  <w:num w:numId="71">
    <w:abstractNumId w:val="44"/>
  </w:num>
  <w:num w:numId="72">
    <w:abstractNumId w:val="70"/>
  </w:num>
  <w:num w:numId="73">
    <w:abstractNumId w:val="61"/>
  </w:num>
  <w:num w:numId="74">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321E"/>
    <w:rsid w:val="000034CA"/>
    <w:rsid w:val="00003735"/>
    <w:rsid w:val="00003C91"/>
    <w:rsid w:val="00004569"/>
    <w:rsid w:val="0000477A"/>
    <w:rsid w:val="00005C98"/>
    <w:rsid w:val="00006223"/>
    <w:rsid w:val="00006AAC"/>
    <w:rsid w:val="000076BF"/>
    <w:rsid w:val="000079C3"/>
    <w:rsid w:val="00007CBC"/>
    <w:rsid w:val="0001158A"/>
    <w:rsid w:val="000116BA"/>
    <w:rsid w:val="000123EE"/>
    <w:rsid w:val="00012DF6"/>
    <w:rsid w:val="00013ACF"/>
    <w:rsid w:val="00013F4C"/>
    <w:rsid w:val="00014222"/>
    <w:rsid w:val="00015764"/>
    <w:rsid w:val="00015A08"/>
    <w:rsid w:val="00017164"/>
    <w:rsid w:val="00017778"/>
    <w:rsid w:val="00017D25"/>
    <w:rsid w:val="00020127"/>
    <w:rsid w:val="00020932"/>
    <w:rsid w:val="00020F4F"/>
    <w:rsid w:val="00021FE5"/>
    <w:rsid w:val="000221E8"/>
    <w:rsid w:val="00023342"/>
    <w:rsid w:val="000237CF"/>
    <w:rsid w:val="00023A6F"/>
    <w:rsid w:val="00023B9C"/>
    <w:rsid w:val="00023CB3"/>
    <w:rsid w:val="000243D5"/>
    <w:rsid w:val="000245C1"/>
    <w:rsid w:val="0002522C"/>
    <w:rsid w:val="00025391"/>
    <w:rsid w:val="0002667E"/>
    <w:rsid w:val="00026B79"/>
    <w:rsid w:val="00026C5E"/>
    <w:rsid w:val="00026CBF"/>
    <w:rsid w:val="00030307"/>
    <w:rsid w:val="000311C0"/>
    <w:rsid w:val="0003223F"/>
    <w:rsid w:val="000324D7"/>
    <w:rsid w:val="00033033"/>
    <w:rsid w:val="00034187"/>
    <w:rsid w:val="000343E8"/>
    <w:rsid w:val="00034520"/>
    <w:rsid w:val="000349DA"/>
    <w:rsid w:val="00035B4C"/>
    <w:rsid w:val="00035BBF"/>
    <w:rsid w:val="0003616B"/>
    <w:rsid w:val="000375DC"/>
    <w:rsid w:val="00037A0A"/>
    <w:rsid w:val="00037DE7"/>
    <w:rsid w:val="00041F14"/>
    <w:rsid w:val="000430E4"/>
    <w:rsid w:val="00043103"/>
    <w:rsid w:val="00043680"/>
    <w:rsid w:val="00043B1A"/>
    <w:rsid w:val="00043C6D"/>
    <w:rsid w:val="000449C8"/>
    <w:rsid w:val="000476AF"/>
    <w:rsid w:val="00047E80"/>
    <w:rsid w:val="00050599"/>
    <w:rsid w:val="00051108"/>
    <w:rsid w:val="00051954"/>
    <w:rsid w:val="00052090"/>
    <w:rsid w:val="000521EF"/>
    <w:rsid w:val="0005244B"/>
    <w:rsid w:val="00052A62"/>
    <w:rsid w:val="00052DA9"/>
    <w:rsid w:val="00053A32"/>
    <w:rsid w:val="00053D01"/>
    <w:rsid w:val="00056177"/>
    <w:rsid w:val="000565DF"/>
    <w:rsid w:val="00056BA6"/>
    <w:rsid w:val="00056ED3"/>
    <w:rsid w:val="00057DD1"/>
    <w:rsid w:val="00060EF7"/>
    <w:rsid w:val="00061562"/>
    <w:rsid w:val="00062308"/>
    <w:rsid w:val="00062DE9"/>
    <w:rsid w:val="0006527D"/>
    <w:rsid w:val="000657B7"/>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70F6"/>
    <w:rsid w:val="000773C5"/>
    <w:rsid w:val="00080093"/>
    <w:rsid w:val="000802C6"/>
    <w:rsid w:val="00080ABD"/>
    <w:rsid w:val="00081114"/>
    <w:rsid w:val="00081F27"/>
    <w:rsid w:val="000846B8"/>
    <w:rsid w:val="000855F9"/>
    <w:rsid w:val="00085C9D"/>
    <w:rsid w:val="000868EE"/>
    <w:rsid w:val="0008743F"/>
    <w:rsid w:val="000900F8"/>
    <w:rsid w:val="000909B2"/>
    <w:rsid w:val="00090E1A"/>
    <w:rsid w:val="00091DC4"/>
    <w:rsid w:val="00092F29"/>
    <w:rsid w:val="000946F7"/>
    <w:rsid w:val="00094B8E"/>
    <w:rsid w:val="0009539A"/>
    <w:rsid w:val="00095EEE"/>
    <w:rsid w:val="00096574"/>
    <w:rsid w:val="000970AC"/>
    <w:rsid w:val="0009784A"/>
    <w:rsid w:val="000A0217"/>
    <w:rsid w:val="000A0C86"/>
    <w:rsid w:val="000A0D18"/>
    <w:rsid w:val="000A1197"/>
    <w:rsid w:val="000A150B"/>
    <w:rsid w:val="000A1D68"/>
    <w:rsid w:val="000A208B"/>
    <w:rsid w:val="000A2874"/>
    <w:rsid w:val="000A2B2F"/>
    <w:rsid w:val="000A2FF3"/>
    <w:rsid w:val="000A3AFD"/>
    <w:rsid w:val="000A3D5E"/>
    <w:rsid w:val="000A4281"/>
    <w:rsid w:val="000A46AC"/>
    <w:rsid w:val="000A4E93"/>
    <w:rsid w:val="000A5DCC"/>
    <w:rsid w:val="000A7864"/>
    <w:rsid w:val="000A7EC7"/>
    <w:rsid w:val="000B0761"/>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65C2"/>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D7A"/>
    <w:rsid w:val="000E0E0C"/>
    <w:rsid w:val="000E2849"/>
    <w:rsid w:val="000E2DFC"/>
    <w:rsid w:val="000E3509"/>
    <w:rsid w:val="000E3B7A"/>
    <w:rsid w:val="000E4203"/>
    <w:rsid w:val="000E45E8"/>
    <w:rsid w:val="000E46F5"/>
    <w:rsid w:val="000E61D0"/>
    <w:rsid w:val="000E64B1"/>
    <w:rsid w:val="000E74CB"/>
    <w:rsid w:val="000F06CB"/>
    <w:rsid w:val="000F104F"/>
    <w:rsid w:val="000F1BE1"/>
    <w:rsid w:val="000F2A10"/>
    <w:rsid w:val="000F3267"/>
    <w:rsid w:val="000F373C"/>
    <w:rsid w:val="000F4C94"/>
    <w:rsid w:val="000F5932"/>
    <w:rsid w:val="000F5BDF"/>
    <w:rsid w:val="000F5C13"/>
    <w:rsid w:val="000F5E56"/>
    <w:rsid w:val="000F6633"/>
    <w:rsid w:val="000F68BF"/>
    <w:rsid w:val="000F7B06"/>
    <w:rsid w:val="000F7CCF"/>
    <w:rsid w:val="001000FB"/>
    <w:rsid w:val="00100AF4"/>
    <w:rsid w:val="00100D3E"/>
    <w:rsid w:val="00102035"/>
    <w:rsid w:val="00102428"/>
    <w:rsid w:val="00103406"/>
    <w:rsid w:val="00103FA1"/>
    <w:rsid w:val="00104101"/>
    <w:rsid w:val="0010428A"/>
    <w:rsid w:val="00104A15"/>
    <w:rsid w:val="00104C6C"/>
    <w:rsid w:val="0010533A"/>
    <w:rsid w:val="001057F5"/>
    <w:rsid w:val="00105C35"/>
    <w:rsid w:val="00105E79"/>
    <w:rsid w:val="00106656"/>
    <w:rsid w:val="0010667E"/>
    <w:rsid w:val="0010689B"/>
    <w:rsid w:val="0010728A"/>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BB1"/>
    <w:rsid w:val="00126F01"/>
    <w:rsid w:val="00127A91"/>
    <w:rsid w:val="001305F7"/>
    <w:rsid w:val="001320FC"/>
    <w:rsid w:val="0013293A"/>
    <w:rsid w:val="00132E1E"/>
    <w:rsid w:val="0013364F"/>
    <w:rsid w:val="00134FF8"/>
    <w:rsid w:val="0013567F"/>
    <w:rsid w:val="00136257"/>
    <w:rsid w:val="00137602"/>
    <w:rsid w:val="0013771A"/>
    <w:rsid w:val="00137770"/>
    <w:rsid w:val="00137FE0"/>
    <w:rsid w:val="00140166"/>
    <w:rsid w:val="001401C0"/>
    <w:rsid w:val="001405FA"/>
    <w:rsid w:val="00141969"/>
    <w:rsid w:val="001421A0"/>
    <w:rsid w:val="00142F55"/>
    <w:rsid w:val="00143108"/>
    <w:rsid w:val="0014310F"/>
    <w:rsid w:val="001436F3"/>
    <w:rsid w:val="00144494"/>
    <w:rsid w:val="00144D4B"/>
    <w:rsid w:val="00145C74"/>
    <w:rsid w:val="001462C6"/>
    <w:rsid w:val="001462EB"/>
    <w:rsid w:val="00146DC7"/>
    <w:rsid w:val="001477F3"/>
    <w:rsid w:val="001501DE"/>
    <w:rsid w:val="00150213"/>
    <w:rsid w:val="00151E0F"/>
    <w:rsid w:val="0015227A"/>
    <w:rsid w:val="00152A86"/>
    <w:rsid w:val="00152B1B"/>
    <w:rsid w:val="00152D3A"/>
    <w:rsid w:val="00152D82"/>
    <w:rsid w:val="00153976"/>
    <w:rsid w:val="00154D7B"/>
    <w:rsid w:val="00155012"/>
    <w:rsid w:val="0015502F"/>
    <w:rsid w:val="00156955"/>
    <w:rsid w:val="00156E32"/>
    <w:rsid w:val="0016012B"/>
    <w:rsid w:val="00160164"/>
    <w:rsid w:val="00160306"/>
    <w:rsid w:val="00160C2D"/>
    <w:rsid w:val="001615D8"/>
    <w:rsid w:val="00161ACB"/>
    <w:rsid w:val="001624BB"/>
    <w:rsid w:val="0016254B"/>
    <w:rsid w:val="001633E7"/>
    <w:rsid w:val="00163AA8"/>
    <w:rsid w:val="00163B39"/>
    <w:rsid w:val="00163F16"/>
    <w:rsid w:val="00164905"/>
    <w:rsid w:val="00164CBD"/>
    <w:rsid w:val="00164F46"/>
    <w:rsid w:val="001662B7"/>
    <w:rsid w:val="00166593"/>
    <w:rsid w:val="00166A40"/>
    <w:rsid w:val="00167FBC"/>
    <w:rsid w:val="001705F3"/>
    <w:rsid w:val="001708EC"/>
    <w:rsid w:val="00170E86"/>
    <w:rsid w:val="0017134A"/>
    <w:rsid w:val="00171543"/>
    <w:rsid w:val="00174B41"/>
    <w:rsid w:val="00176DC3"/>
    <w:rsid w:val="00177094"/>
    <w:rsid w:val="00177C88"/>
    <w:rsid w:val="00181AAB"/>
    <w:rsid w:val="00183F38"/>
    <w:rsid w:val="0018421D"/>
    <w:rsid w:val="00184401"/>
    <w:rsid w:val="00184A7B"/>
    <w:rsid w:val="0018570F"/>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A0931"/>
    <w:rsid w:val="001A2320"/>
    <w:rsid w:val="001A32E9"/>
    <w:rsid w:val="001A339F"/>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D1A"/>
    <w:rsid w:val="001B7D29"/>
    <w:rsid w:val="001C26D0"/>
    <w:rsid w:val="001C3FE1"/>
    <w:rsid w:val="001C4493"/>
    <w:rsid w:val="001C4517"/>
    <w:rsid w:val="001C4FA6"/>
    <w:rsid w:val="001C684C"/>
    <w:rsid w:val="001D0852"/>
    <w:rsid w:val="001D1140"/>
    <w:rsid w:val="001D1A90"/>
    <w:rsid w:val="001D271B"/>
    <w:rsid w:val="001D3292"/>
    <w:rsid w:val="001D398F"/>
    <w:rsid w:val="001D4360"/>
    <w:rsid w:val="001D4ED5"/>
    <w:rsid w:val="001D5C9B"/>
    <w:rsid w:val="001D60B1"/>
    <w:rsid w:val="001D6B00"/>
    <w:rsid w:val="001D6EAD"/>
    <w:rsid w:val="001E05A7"/>
    <w:rsid w:val="001E10DC"/>
    <w:rsid w:val="001E1127"/>
    <w:rsid w:val="001E1417"/>
    <w:rsid w:val="001E1972"/>
    <w:rsid w:val="001E1FBB"/>
    <w:rsid w:val="001E4052"/>
    <w:rsid w:val="001E437F"/>
    <w:rsid w:val="001E464F"/>
    <w:rsid w:val="001E469B"/>
    <w:rsid w:val="001E5739"/>
    <w:rsid w:val="001E5B8D"/>
    <w:rsid w:val="001E7670"/>
    <w:rsid w:val="001E7AFA"/>
    <w:rsid w:val="001E7C5B"/>
    <w:rsid w:val="001F0763"/>
    <w:rsid w:val="001F0B5F"/>
    <w:rsid w:val="001F2429"/>
    <w:rsid w:val="001F381B"/>
    <w:rsid w:val="001F42D4"/>
    <w:rsid w:val="001F4666"/>
    <w:rsid w:val="001F47EF"/>
    <w:rsid w:val="001F5324"/>
    <w:rsid w:val="001F541D"/>
    <w:rsid w:val="00200200"/>
    <w:rsid w:val="002014D9"/>
    <w:rsid w:val="002026E9"/>
    <w:rsid w:val="00202A13"/>
    <w:rsid w:val="002034B6"/>
    <w:rsid w:val="00203D8A"/>
    <w:rsid w:val="00204B95"/>
    <w:rsid w:val="00204EBB"/>
    <w:rsid w:val="002057C4"/>
    <w:rsid w:val="002058B9"/>
    <w:rsid w:val="00206018"/>
    <w:rsid w:val="0020704E"/>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E2E"/>
    <w:rsid w:val="002172E4"/>
    <w:rsid w:val="00217764"/>
    <w:rsid w:val="0021789D"/>
    <w:rsid w:val="00217CD8"/>
    <w:rsid w:val="00220B15"/>
    <w:rsid w:val="00223BC2"/>
    <w:rsid w:val="0022422C"/>
    <w:rsid w:val="00224899"/>
    <w:rsid w:val="0022498D"/>
    <w:rsid w:val="002249C8"/>
    <w:rsid w:val="00225D97"/>
    <w:rsid w:val="00226583"/>
    <w:rsid w:val="002269B3"/>
    <w:rsid w:val="002269C9"/>
    <w:rsid w:val="00226EC3"/>
    <w:rsid w:val="002301FF"/>
    <w:rsid w:val="002309AC"/>
    <w:rsid w:val="002309C8"/>
    <w:rsid w:val="00230C40"/>
    <w:rsid w:val="00230C7F"/>
    <w:rsid w:val="0023142F"/>
    <w:rsid w:val="002331D7"/>
    <w:rsid w:val="002332B9"/>
    <w:rsid w:val="00233598"/>
    <w:rsid w:val="00233756"/>
    <w:rsid w:val="00234CF7"/>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6BC"/>
    <w:rsid w:val="00252A43"/>
    <w:rsid w:val="00252B9F"/>
    <w:rsid w:val="00252C20"/>
    <w:rsid w:val="002538DC"/>
    <w:rsid w:val="00253B03"/>
    <w:rsid w:val="00253B1A"/>
    <w:rsid w:val="00253FA5"/>
    <w:rsid w:val="00254944"/>
    <w:rsid w:val="00254A04"/>
    <w:rsid w:val="002552A6"/>
    <w:rsid w:val="00255985"/>
    <w:rsid w:val="00256883"/>
    <w:rsid w:val="002568B5"/>
    <w:rsid w:val="00257A3D"/>
    <w:rsid w:val="0026000B"/>
    <w:rsid w:val="00260F76"/>
    <w:rsid w:val="0026140A"/>
    <w:rsid w:val="00262034"/>
    <w:rsid w:val="0026263F"/>
    <w:rsid w:val="002630C5"/>
    <w:rsid w:val="00263437"/>
    <w:rsid w:val="00264152"/>
    <w:rsid w:val="00264F1E"/>
    <w:rsid w:val="00265350"/>
    <w:rsid w:val="002656DA"/>
    <w:rsid w:val="00265E0D"/>
    <w:rsid w:val="00266971"/>
    <w:rsid w:val="00266C53"/>
    <w:rsid w:val="00266E29"/>
    <w:rsid w:val="002701C3"/>
    <w:rsid w:val="0027061B"/>
    <w:rsid w:val="00272401"/>
    <w:rsid w:val="00272998"/>
    <w:rsid w:val="00272EF4"/>
    <w:rsid w:val="002733DC"/>
    <w:rsid w:val="002734F4"/>
    <w:rsid w:val="002742CB"/>
    <w:rsid w:val="00274D8E"/>
    <w:rsid w:val="002757EE"/>
    <w:rsid w:val="00276039"/>
    <w:rsid w:val="00276800"/>
    <w:rsid w:val="00277AF8"/>
    <w:rsid w:val="00277BC7"/>
    <w:rsid w:val="002800CE"/>
    <w:rsid w:val="00282463"/>
    <w:rsid w:val="00283DA0"/>
    <w:rsid w:val="00284C38"/>
    <w:rsid w:val="00284E81"/>
    <w:rsid w:val="002867BF"/>
    <w:rsid w:val="00286A1E"/>
    <w:rsid w:val="002876A9"/>
    <w:rsid w:val="002923AB"/>
    <w:rsid w:val="002938FD"/>
    <w:rsid w:val="00294548"/>
    <w:rsid w:val="00294BE4"/>
    <w:rsid w:val="00294E65"/>
    <w:rsid w:val="0029558A"/>
    <w:rsid w:val="002958BB"/>
    <w:rsid w:val="00295D54"/>
    <w:rsid w:val="0029620D"/>
    <w:rsid w:val="00296D41"/>
    <w:rsid w:val="00297060"/>
    <w:rsid w:val="002A03FF"/>
    <w:rsid w:val="002A0754"/>
    <w:rsid w:val="002A12C6"/>
    <w:rsid w:val="002A540F"/>
    <w:rsid w:val="002A554E"/>
    <w:rsid w:val="002A571C"/>
    <w:rsid w:val="002A60AA"/>
    <w:rsid w:val="002A75B1"/>
    <w:rsid w:val="002B0E6A"/>
    <w:rsid w:val="002B1805"/>
    <w:rsid w:val="002B2E78"/>
    <w:rsid w:val="002B372E"/>
    <w:rsid w:val="002B4147"/>
    <w:rsid w:val="002B57B2"/>
    <w:rsid w:val="002B68AA"/>
    <w:rsid w:val="002B7B3E"/>
    <w:rsid w:val="002B7C89"/>
    <w:rsid w:val="002B7EBF"/>
    <w:rsid w:val="002C12AD"/>
    <w:rsid w:val="002C1AFD"/>
    <w:rsid w:val="002C1CB6"/>
    <w:rsid w:val="002C20A3"/>
    <w:rsid w:val="002C25B0"/>
    <w:rsid w:val="002C2C93"/>
    <w:rsid w:val="002C355C"/>
    <w:rsid w:val="002C3BE0"/>
    <w:rsid w:val="002C61F6"/>
    <w:rsid w:val="002D086D"/>
    <w:rsid w:val="002D1997"/>
    <w:rsid w:val="002D208C"/>
    <w:rsid w:val="002D2FD0"/>
    <w:rsid w:val="002D4565"/>
    <w:rsid w:val="002D4F83"/>
    <w:rsid w:val="002D6DB5"/>
    <w:rsid w:val="002D7865"/>
    <w:rsid w:val="002D7E4D"/>
    <w:rsid w:val="002D7FB3"/>
    <w:rsid w:val="002E0811"/>
    <w:rsid w:val="002E0F7D"/>
    <w:rsid w:val="002E23AA"/>
    <w:rsid w:val="002E2B12"/>
    <w:rsid w:val="002E3231"/>
    <w:rsid w:val="002E3444"/>
    <w:rsid w:val="002E35D9"/>
    <w:rsid w:val="002E3E52"/>
    <w:rsid w:val="002E4B68"/>
    <w:rsid w:val="002E4F33"/>
    <w:rsid w:val="002E5A18"/>
    <w:rsid w:val="002E5B9B"/>
    <w:rsid w:val="002E6654"/>
    <w:rsid w:val="002E75AC"/>
    <w:rsid w:val="002F02A1"/>
    <w:rsid w:val="002F0860"/>
    <w:rsid w:val="002F0D6D"/>
    <w:rsid w:val="002F1AA9"/>
    <w:rsid w:val="002F1DAB"/>
    <w:rsid w:val="002F29BA"/>
    <w:rsid w:val="002F2E42"/>
    <w:rsid w:val="002F4EFB"/>
    <w:rsid w:val="002F5385"/>
    <w:rsid w:val="002F562C"/>
    <w:rsid w:val="002F6597"/>
    <w:rsid w:val="002F6F54"/>
    <w:rsid w:val="002F6F5A"/>
    <w:rsid w:val="002F71C5"/>
    <w:rsid w:val="002F7D00"/>
    <w:rsid w:val="003001D3"/>
    <w:rsid w:val="00300361"/>
    <w:rsid w:val="0030101A"/>
    <w:rsid w:val="003018BA"/>
    <w:rsid w:val="00302049"/>
    <w:rsid w:val="003057BE"/>
    <w:rsid w:val="003075D5"/>
    <w:rsid w:val="003102CA"/>
    <w:rsid w:val="00311C10"/>
    <w:rsid w:val="00311D6C"/>
    <w:rsid w:val="00312128"/>
    <w:rsid w:val="0031212B"/>
    <w:rsid w:val="00313FE1"/>
    <w:rsid w:val="00315C4E"/>
    <w:rsid w:val="00316105"/>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301D4"/>
    <w:rsid w:val="0033086F"/>
    <w:rsid w:val="0033103D"/>
    <w:rsid w:val="00333E6B"/>
    <w:rsid w:val="003340EC"/>
    <w:rsid w:val="00334A55"/>
    <w:rsid w:val="00334A96"/>
    <w:rsid w:val="00335913"/>
    <w:rsid w:val="00336909"/>
    <w:rsid w:val="003374A4"/>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20FD"/>
    <w:rsid w:val="0035299E"/>
    <w:rsid w:val="0035347B"/>
    <w:rsid w:val="003540FF"/>
    <w:rsid w:val="003556F2"/>
    <w:rsid w:val="00355CE2"/>
    <w:rsid w:val="00356FD6"/>
    <w:rsid w:val="00357458"/>
    <w:rsid w:val="00360121"/>
    <w:rsid w:val="0036041F"/>
    <w:rsid w:val="003624CC"/>
    <w:rsid w:val="00362C4B"/>
    <w:rsid w:val="003632BF"/>
    <w:rsid w:val="00363314"/>
    <w:rsid w:val="003639C6"/>
    <w:rsid w:val="00363E57"/>
    <w:rsid w:val="00363F64"/>
    <w:rsid w:val="003646C0"/>
    <w:rsid w:val="00365C74"/>
    <w:rsid w:val="00366C82"/>
    <w:rsid w:val="0037162C"/>
    <w:rsid w:val="00372C02"/>
    <w:rsid w:val="00373552"/>
    <w:rsid w:val="00374532"/>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6439"/>
    <w:rsid w:val="00386688"/>
    <w:rsid w:val="00387B98"/>
    <w:rsid w:val="00387DD7"/>
    <w:rsid w:val="003915CA"/>
    <w:rsid w:val="0039193A"/>
    <w:rsid w:val="0039238F"/>
    <w:rsid w:val="00393C84"/>
    <w:rsid w:val="003945AA"/>
    <w:rsid w:val="00395E52"/>
    <w:rsid w:val="00396066"/>
    <w:rsid w:val="00397A65"/>
    <w:rsid w:val="003A06DB"/>
    <w:rsid w:val="003A1292"/>
    <w:rsid w:val="003A13D5"/>
    <w:rsid w:val="003A172F"/>
    <w:rsid w:val="003A1743"/>
    <w:rsid w:val="003A197D"/>
    <w:rsid w:val="003A1D9B"/>
    <w:rsid w:val="003A2B3E"/>
    <w:rsid w:val="003A4AA3"/>
    <w:rsid w:val="003A4ABB"/>
    <w:rsid w:val="003A621D"/>
    <w:rsid w:val="003A7004"/>
    <w:rsid w:val="003A72AA"/>
    <w:rsid w:val="003A7A3F"/>
    <w:rsid w:val="003B0065"/>
    <w:rsid w:val="003B01A1"/>
    <w:rsid w:val="003B0A7E"/>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600C"/>
    <w:rsid w:val="003B7625"/>
    <w:rsid w:val="003B7CE7"/>
    <w:rsid w:val="003C0688"/>
    <w:rsid w:val="003C1416"/>
    <w:rsid w:val="003C240F"/>
    <w:rsid w:val="003C26C2"/>
    <w:rsid w:val="003C39E0"/>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B92"/>
    <w:rsid w:val="003E1536"/>
    <w:rsid w:val="003E2333"/>
    <w:rsid w:val="003E3118"/>
    <w:rsid w:val="003E55D0"/>
    <w:rsid w:val="003E5AE0"/>
    <w:rsid w:val="003E6370"/>
    <w:rsid w:val="003E6C07"/>
    <w:rsid w:val="003E72C2"/>
    <w:rsid w:val="003E7647"/>
    <w:rsid w:val="003F0D82"/>
    <w:rsid w:val="003F1058"/>
    <w:rsid w:val="003F36B1"/>
    <w:rsid w:val="003F3A1E"/>
    <w:rsid w:val="003F4080"/>
    <w:rsid w:val="003F5177"/>
    <w:rsid w:val="003F52CD"/>
    <w:rsid w:val="003F54E3"/>
    <w:rsid w:val="003F561D"/>
    <w:rsid w:val="003F56AC"/>
    <w:rsid w:val="003F5CBF"/>
    <w:rsid w:val="003F5CEE"/>
    <w:rsid w:val="003F6B09"/>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10274"/>
    <w:rsid w:val="004107D1"/>
    <w:rsid w:val="00410FC6"/>
    <w:rsid w:val="00413940"/>
    <w:rsid w:val="00413B13"/>
    <w:rsid w:val="0041408C"/>
    <w:rsid w:val="00414833"/>
    <w:rsid w:val="00414CD0"/>
    <w:rsid w:val="00414D79"/>
    <w:rsid w:val="00414EB6"/>
    <w:rsid w:val="00415022"/>
    <w:rsid w:val="00415490"/>
    <w:rsid w:val="00422561"/>
    <w:rsid w:val="0042377C"/>
    <w:rsid w:val="0042499F"/>
    <w:rsid w:val="00425159"/>
    <w:rsid w:val="00425993"/>
    <w:rsid w:val="00426A20"/>
    <w:rsid w:val="00426DDF"/>
    <w:rsid w:val="0042701F"/>
    <w:rsid w:val="00427111"/>
    <w:rsid w:val="0042737F"/>
    <w:rsid w:val="004274F0"/>
    <w:rsid w:val="00427B74"/>
    <w:rsid w:val="004304B6"/>
    <w:rsid w:val="0043081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41E7"/>
    <w:rsid w:val="00444647"/>
    <w:rsid w:val="00445068"/>
    <w:rsid w:val="00445862"/>
    <w:rsid w:val="00445E4B"/>
    <w:rsid w:val="00447371"/>
    <w:rsid w:val="00450E13"/>
    <w:rsid w:val="00452240"/>
    <w:rsid w:val="00453695"/>
    <w:rsid w:val="004548C2"/>
    <w:rsid w:val="00455B77"/>
    <w:rsid w:val="00455C93"/>
    <w:rsid w:val="00456839"/>
    <w:rsid w:val="00456B78"/>
    <w:rsid w:val="00456D67"/>
    <w:rsid w:val="0046055C"/>
    <w:rsid w:val="00460B68"/>
    <w:rsid w:val="004610FD"/>
    <w:rsid w:val="004614B9"/>
    <w:rsid w:val="004617A0"/>
    <w:rsid w:val="00464EC8"/>
    <w:rsid w:val="0047001A"/>
    <w:rsid w:val="00471171"/>
    <w:rsid w:val="00472D67"/>
    <w:rsid w:val="004738AE"/>
    <w:rsid w:val="00474217"/>
    <w:rsid w:val="0047458E"/>
    <w:rsid w:val="00475098"/>
    <w:rsid w:val="00475251"/>
    <w:rsid w:val="00475A21"/>
    <w:rsid w:val="00476ACE"/>
    <w:rsid w:val="00476B29"/>
    <w:rsid w:val="00476D5B"/>
    <w:rsid w:val="00480C5B"/>
    <w:rsid w:val="004827BF"/>
    <w:rsid w:val="00482D7F"/>
    <w:rsid w:val="004833D1"/>
    <w:rsid w:val="0048588F"/>
    <w:rsid w:val="004858B6"/>
    <w:rsid w:val="00486C06"/>
    <w:rsid w:val="00486F67"/>
    <w:rsid w:val="00487F25"/>
    <w:rsid w:val="00492634"/>
    <w:rsid w:val="004926FF"/>
    <w:rsid w:val="004938DC"/>
    <w:rsid w:val="00493A51"/>
    <w:rsid w:val="00493A79"/>
    <w:rsid w:val="00494A24"/>
    <w:rsid w:val="00495413"/>
    <w:rsid w:val="00496160"/>
    <w:rsid w:val="00496365"/>
    <w:rsid w:val="00496E7E"/>
    <w:rsid w:val="00497E82"/>
    <w:rsid w:val="004A07BB"/>
    <w:rsid w:val="004A0F06"/>
    <w:rsid w:val="004A2131"/>
    <w:rsid w:val="004A2F48"/>
    <w:rsid w:val="004A30FA"/>
    <w:rsid w:val="004A36DA"/>
    <w:rsid w:val="004A5FE4"/>
    <w:rsid w:val="004A614D"/>
    <w:rsid w:val="004A63D1"/>
    <w:rsid w:val="004A65BA"/>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608B"/>
    <w:rsid w:val="004C6D29"/>
    <w:rsid w:val="004C7669"/>
    <w:rsid w:val="004C7D84"/>
    <w:rsid w:val="004D0618"/>
    <w:rsid w:val="004D074C"/>
    <w:rsid w:val="004D21C2"/>
    <w:rsid w:val="004D3295"/>
    <w:rsid w:val="004D3669"/>
    <w:rsid w:val="004D4E4C"/>
    <w:rsid w:val="004D5026"/>
    <w:rsid w:val="004D5418"/>
    <w:rsid w:val="004D6483"/>
    <w:rsid w:val="004D7ACC"/>
    <w:rsid w:val="004E190A"/>
    <w:rsid w:val="004E19FF"/>
    <w:rsid w:val="004E266A"/>
    <w:rsid w:val="004E2FBA"/>
    <w:rsid w:val="004E31D0"/>
    <w:rsid w:val="004E373C"/>
    <w:rsid w:val="004E3FC7"/>
    <w:rsid w:val="004E4AF0"/>
    <w:rsid w:val="004E4C4C"/>
    <w:rsid w:val="004E6D11"/>
    <w:rsid w:val="004E767C"/>
    <w:rsid w:val="004F0688"/>
    <w:rsid w:val="004F0852"/>
    <w:rsid w:val="004F0BE7"/>
    <w:rsid w:val="004F0E84"/>
    <w:rsid w:val="004F0F7B"/>
    <w:rsid w:val="004F18CE"/>
    <w:rsid w:val="004F26CF"/>
    <w:rsid w:val="004F36A5"/>
    <w:rsid w:val="004F50CD"/>
    <w:rsid w:val="004F5398"/>
    <w:rsid w:val="004F5C42"/>
    <w:rsid w:val="004F5E3A"/>
    <w:rsid w:val="004F6355"/>
    <w:rsid w:val="004F6FCF"/>
    <w:rsid w:val="0050034D"/>
    <w:rsid w:val="00500755"/>
    <w:rsid w:val="00500BD4"/>
    <w:rsid w:val="00501085"/>
    <w:rsid w:val="00501BD7"/>
    <w:rsid w:val="005020AE"/>
    <w:rsid w:val="0050241A"/>
    <w:rsid w:val="005024A0"/>
    <w:rsid w:val="0050279E"/>
    <w:rsid w:val="00502A4B"/>
    <w:rsid w:val="00504925"/>
    <w:rsid w:val="005056E7"/>
    <w:rsid w:val="00505724"/>
    <w:rsid w:val="0050622E"/>
    <w:rsid w:val="0050630A"/>
    <w:rsid w:val="005067C5"/>
    <w:rsid w:val="00506992"/>
    <w:rsid w:val="0050714B"/>
    <w:rsid w:val="00507162"/>
    <w:rsid w:val="00510673"/>
    <w:rsid w:val="00510DDA"/>
    <w:rsid w:val="00510E56"/>
    <w:rsid w:val="00511297"/>
    <w:rsid w:val="0051223F"/>
    <w:rsid w:val="005128BF"/>
    <w:rsid w:val="00512CC9"/>
    <w:rsid w:val="005131FF"/>
    <w:rsid w:val="00514055"/>
    <w:rsid w:val="005148DB"/>
    <w:rsid w:val="00514BF8"/>
    <w:rsid w:val="00515553"/>
    <w:rsid w:val="0051588A"/>
    <w:rsid w:val="00516260"/>
    <w:rsid w:val="00520B1F"/>
    <w:rsid w:val="00520C47"/>
    <w:rsid w:val="00520E28"/>
    <w:rsid w:val="005214A1"/>
    <w:rsid w:val="00521AB9"/>
    <w:rsid w:val="0052219E"/>
    <w:rsid w:val="0052233C"/>
    <w:rsid w:val="00524327"/>
    <w:rsid w:val="00526FCB"/>
    <w:rsid w:val="00527254"/>
    <w:rsid w:val="00527567"/>
    <w:rsid w:val="005278B7"/>
    <w:rsid w:val="00527DA8"/>
    <w:rsid w:val="00527DE2"/>
    <w:rsid w:val="00530B6E"/>
    <w:rsid w:val="00531010"/>
    <w:rsid w:val="005311B2"/>
    <w:rsid w:val="005312B3"/>
    <w:rsid w:val="00531316"/>
    <w:rsid w:val="0053163D"/>
    <w:rsid w:val="00532599"/>
    <w:rsid w:val="005327AF"/>
    <w:rsid w:val="00532AEA"/>
    <w:rsid w:val="00534E61"/>
    <w:rsid w:val="00536CDB"/>
    <w:rsid w:val="00537327"/>
    <w:rsid w:val="0053734C"/>
    <w:rsid w:val="005376E7"/>
    <w:rsid w:val="0054051F"/>
    <w:rsid w:val="00540B48"/>
    <w:rsid w:val="0054104C"/>
    <w:rsid w:val="005431FE"/>
    <w:rsid w:val="00543236"/>
    <w:rsid w:val="0054376A"/>
    <w:rsid w:val="00544EE3"/>
    <w:rsid w:val="0054549A"/>
    <w:rsid w:val="005454E4"/>
    <w:rsid w:val="00545819"/>
    <w:rsid w:val="00546491"/>
    <w:rsid w:val="005473E1"/>
    <w:rsid w:val="00547939"/>
    <w:rsid w:val="00547B9B"/>
    <w:rsid w:val="00551E2A"/>
    <w:rsid w:val="00551F85"/>
    <w:rsid w:val="005521FC"/>
    <w:rsid w:val="00554007"/>
    <w:rsid w:val="00554329"/>
    <w:rsid w:val="005550FF"/>
    <w:rsid w:val="0055712D"/>
    <w:rsid w:val="005603F3"/>
    <w:rsid w:val="005609F0"/>
    <w:rsid w:val="00561A59"/>
    <w:rsid w:val="00561E6E"/>
    <w:rsid w:val="00562131"/>
    <w:rsid w:val="005635B5"/>
    <w:rsid w:val="00564BD9"/>
    <w:rsid w:val="00564D3F"/>
    <w:rsid w:val="00564E7D"/>
    <w:rsid w:val="00565374"/>
    <w:rsid w:val="00566E4B"/>
    <w:rsid w:val="00567AF3"/>
    <w:rsid w:val="00570D65"/>
    <w:rsid w:val="005711DB"/>
    <w:rsid w:val="0057122A"/>
    <w:rsid w:val="005720E6"/>
    <w:rsid w:val="00572CA1"/>
    <w:rsid w:val="00572D46"/>
    <w:rsid w:val="00573317"/>
    <w:rsid w:val="00573899"/>
    <w:rsid w:val="00574D22"/>
    <w:rsid w:val="00575B1A"/>
    <w:rsid w:val="005766A2"/>
    <w:rsid w:val="0057691D"/>
    <w:rsid w:val="005769B2"/>
    <w:rsid w:val="0057764F"/>
    <w:rsid w:val="00577ACB"/>
    <w:rsid w:val="00580DA1"/>
    <w:rsid w:val="00581240"/>
    <w:rsid w:val="005818A8"/>
    <w:rsid w:val="00582749"/>
    <w:rsid w:val="00583A94"/>
    <w:rsid w:val="00584EFF"/>
    <w:rsid w:val="00585E99"/>
    <w:rsid w:val="00587DDD"/>
    <w:rsid w:val="0059045C"/>
    <w:rsid w:val="00591D39"/>
    <w:rsid w:val="00591DC4"/>
    <w:rsid w:val="00591FFA"/>
    <w:rsid w:val="0059241C"/>
    <w:rsid w:val="00592898"/>
    <w:rsid w:val="0059289B"/>
    <w:rsid w:val="00592A56"/>
    <w:rsid w:val="00593B8F"/>
    <w:rsid w:val="0059592F"/>
    <w:rsid w:val="00595BE1"/>
    <w:rsid w:val="005966AF"/>
    <w:rsid w:val="005A011D"/>
    <w:rsid w:val="005A1F75"/>
    <w:rsid w:val="005A2EF7"/>
    <w:rsid w:val="005A31C2"/>
    <w:rsid w:val="005A3631"/>
    <w:rsid w:val="005A3838"/>
    <w:rsid w:val="005A4824"/>
    <w:rsid w:val="005A515D"/>
    <w:rsid w:val="005A5633"/>
    <w:rsid w:val="005A5EF8"/>
    <w:rsid w:val="005A655E"/>
    <w:rsid w:val="005A6F05"/>
    <w:rsid w:val="005B0721"/>
    <w:rsid w:val="005B124B"/>
    <w:rsid w:val="005B1EB7"/>
    <w:rsid w:val="005B2900"/>
    <w:rsid w:val="005B2ED2"/>
    <w:rsid w:val="005B3C9F"/>
    <w:rsid w:val="005B4636"/>
    <w:rsid w:val="005B49E4"/>
    <w:rsid w:val="005B5629"/>
    <w:rsid w:val="005B5B80"/>
    <w:rsid w:val="005B66C3"/>
    <w:rsid w:val="005B6734"/>
    <w:rsid w:val="005B6FB6"/>
    <w:rsid w:val="005B70D3"/>
    <w:rsid w:val="005C003D"/>
    <w:rsid w:val="005C0330"/>
    <w:rsid w:val="005C081A"/>
    <w:rsid w:val="005C2256"/>
    <w:rsid w:val="005C4142"/>
    <w:rsid w:val="005C5983"/>
    <w:rsid w:val="005C6006"/>
    <w:rsid w:val="005C6F30"/>
    <w:rsid w:val="005C707F"/>
    <w:rsid w:val="005C7806"/>
    <w:rsid w:val="005C7C53"/>
    <w:rsid w:val="005D02D6"/>
    <w:rsid w:val="005D19F4"/>
    <w:rsid w:val="005D4824"/>
    <w:rsid w:val="005D4FA6"/>
    <w:rsid w:val="005D5D58"/>
    <w:rsid w:val="005D608E"/>
    <w:rsid w:val="005D6817"/>
    <w:rsid w:val="005D73E4"/>
    <w:rsid w:val="005E0BC1"/>
    <w:rsid w:val="005E0DD3"/>
    <w:rsid w:val="005E0EAB"/>
    <w:rsid w:val="005E1467"/>
    <w:rsid w:val="005E14A8"/>
    <w:rsid w:val="005E256B"/>
    <w:rsid w:val="005E25D4"/>
    <w:rsid w:val="005E26A0"/>
    <w:rsid w:val="005E34AF"/>
    <w:rsid w:val="005E3A1A"/>
    <w:rsid w:val="005E40A3"/>
    <w:rsid w:val="005E54D0"/>
    <w:rsid w:val="005E58C9"/>
    <w:rsid w:val="005E6BA4"/>
    <w:rsid w:val="005E6F3B"/>
    <w:rsid w:val="005F1B78"/>
    <w:rsid w:val="005F1BEF"/>
    <w:rsid w:val="005F1D0C"/>
    <w:rsid w:val="005F2156"/>
    <w:rsid w:val="005F346D"/>
    <w:rsid w:val="005F3A35"/>
    <w:rsid w:val="005F5E79"/>
    <w:rsid w:val="005F6614"/>
    <w:rsid w:val="005F76A4"/>
    <w:rsid w:val="005F7AB1"/>
    <w:rsid w:val="00600CE1"/>
    <w:rsid w:val="006013CB"/>
    <w:rsid w:val="0060292A"/>
    <w:rsid w:val="00602EA9"/>
    <w:rsid w:val="00603131"/>
    <w:rsid w:val="006031CF"/>
    <w:rsid w:val="00604564"/>
    <w:rsid w:val="00604D00"/>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341D"/>
    <w:rsid w:val="00635520"/>
    <w:rsid w:val="00635B0C"/>
    <w:rsid w:val="00636EA3"/>
    <w:rsid w:val="00637719"/>
    <w:rsid w:val="0064192D"/>
    <w:rsid w:val="00641FED"/>
    <w:rsid w:val="00642C4E"/>
    <w:rsid w:val="00643641"/>
    <w:rsid w:val="006436F0"/>
    <w:rsid w:val="0064438D"/>
    <w:rsid w:val="00644C5A"/>
    <w:rsid w:val="006457E9"/>
    <w:rsid w:val="0064624D"/>
    <w:rsid w:val="006468A5"/>
    <w:rsid w:val="006468FA"/>
    <w:rsid w:val="006503DC"/>
    <w:rsid w:val="00650E6F"/>
    <w:rsid w:val="00651199"/>
    <w:rsid w:val="0065179E"/>
    <w:rsid w:val="006519C0"/>
    <w:rsid w:val="00651FDF"/>
    <w:rsid w:val="0065225A"/>
    <w:rsid w:val="00652A7D"/>
    <w:rsid w:val="00654C35"/>
    <w:rsid w:val="00654C95"/>
    <w:rsid w:val="00655011"/>
    <w:rsid w:val="00655968"/>
    <w:rsid w:val="0065656F"/>
    <w:rsid w:val="00656969"/>
    <w:rsid w:val="0065700A"/>
    <w:rsid w:val="00657BBD"/>
    <w:rsid w:val="00657D07"/>
    <w:rsid w:val="00661D92"/>
    <w:rsid w:val="00662D3E"/>
    <w:rsid w:val="00663492"/>
    <w:rsid w:val="0066399B"/>
    <w:rsid w:val="0066454B"/>
    <w:rsid w:val="00667522"/>
    <w:rsid w:val="00667F07"/>
    <w:rsid w:val="00674018"/>
    <w:rsid w:val="00674583"/>
    <w:rsid w:val="006746E2"/>
    <w:rsid w:val="0067705B"/>
    <w:rsid w:val="0068009B"/>
    <w:rsid w:val="006800BC"/>
    <w:rsid w:val="00680A38"/>
    <w:rsid w:val="00680F98"/>
    <w:rsid w:val="006812F1"/>
    <w:rsid w:val="00682507"/>
    <w:rsid w:val="00682784"/>
    <w:rsid w:val="00682852"/>
    <w:rsid w:val="00682DF2"/>
    <w:rsid w:val="0068362C"/>
    <w:rsid w:val="00684506"/>
    <w:rsid w:val="00684E61"/>
    <w:rsid w:val="00685B31"/>
    <w:rsid w:val="006861CE"/>
    <w:rsid w:val="00686998"/>
    <w:rsid w:val="00686C2F"/>
    <w:rsid w:val="00686D68"/>
    <w:rsid w:val="006900BE"/>
    <w:rsid w:val="00690783"/>
    <w:rsid w:val="00690DCB"/>
    <w:rsid w:val="00691421"/>
    <w:rsid w:val="00693EB4"/>
    <w:rsid w:val="006943A7"/>
    <w:rsid w:val="00694D43"/>
    <w:rsid w:val="00694E25"/>
    <w:rsid w:val="00695FEC"/>
    <w:rsid w:val="006966C4"/>
    <w:rsid w:val="00697FB9"/>
    <w:rsid w:val="006A030A"/>
    <w:rsid w:val="006A08E2"/>
    <w:rsid w:val="006A1014"/>
    <w:rsid w:val="006A200E"/>
    <w:rsid w:val="006A228D"/>
    <w:rsid w:val="006A229D"/>
    <w:rsid w:val="006A5157"/>
    <w:rsid w:val="006A5FB8"/>
    <w:rsid w:val="006A73A8"/>
    <w:rsid w:val="006B07C6"/>
    <w:rsid w:val="006B11F0"/>
    <w:rsid w:val="006B1B16"/>
    <w:rsid w:val="006B24E1"/>
    <w:rsid w:val="006B34F4"/>
    <w:rsid w:val="006B380B"/>
    <w:rsid w:val="006B3F9B"/>
    <w:rsid w:val="006B42AF"/>
    <w:rsid w:val="006B42FE"/>
    <w:rsid w:val="006B43FA"/>
    <w:rsid w:val="006B50CC"/>
    <w:rsid w:val="006B5521"/>
    <w:rsid w:val="006B5838"/>
    <w:rsid w:val="006B5AFD"/>
    <w:rsid w:val="006C00C6"/>
    <w:rsid w:val="006C0761"/>
    <w:rsid w:val="006C1C9E"/>
    <w:rsid w:val="006C289F"/>
    <w:rsid w:val="006C2DB1"/>
    <w:rsid w:val="006C413D"/>
    <w:rsid w:val="006C43E6"/>
    <w:rsid w:val="006C5368"/>
    <w:rsid w:val="006C6423"/>
    <w:rsid w:val="006C658F"/>
    <w:rsid w:val="006C6A8C"/>
    <w:rsid w:val="006C6B23"/>
    <w:rsid w:val="006C6D74"/>
    <w:rsid w:val="006C744E"/>
    <w:rsid w:val="006C7D9E"/>
    <w:rsid w:val="006D02C8"/>
    <w:rsid w:val="006D02FC"/>
    <w:rsid w:val="006D0ACF"/>
    <w:rsid w:val="006D1F51"/>
    <w:rsid w:val="006D48A9"/>
    <w:rsid w:val="006D4B68"/>
    <w:rsid w:val="006D5BD0"/>
    <w:rsid w:val="006D631B"/>
    <w:rsid w:val="006D686F"/>
    <w:rsid w:val="006D6F92"/>
    <w:rsid w:val="006E1070"/>
    <w:rsid w:val="006E16C1"/>
    <w:rsid w:val="006E465A"/>
    <w:rsid w:val="006E47F7"/>
    <w:rsid w:val="006E4F92"/>
    <w:rsid w:val="006E5237"/>
    <w:rsid w:val="006E604B"/>
    <w:rsid w:val="006F08C0"/>
    <w:rsid w:val="006F10A2"/>
    <w:rsid w:val="006F2F12"/>
    <w:rsid w:val="006F37FC"/>
    <w:rsid w:val="006F46AC"/>
    <w:rsid w:val="006F4C63"/>
    <w:rsid w:val="006F5873"/>
    <w:rsid w:val="006F6DCA"/>
    <w:rsid w:val="006F6E25"/>
    <w:rsid w:val="006F74BF"/>
    <w:rsid w:val="006F784E"/>
    <w:rsid w:val="006F7B49"/>
    <w:rsid w:val="00701808"/>
    <w:rsid w:val="007028AF"/>
    <w:rsid w:val="00702C3A"/>
    <w:rsid w:val="00702E2E"/>
    <w:rsid w:val="007032B2"/>
    <w:rsid w:val="007038C0"/>
    <w:rsid w:val="00704142"/>
    <w:rsid w:val="00704614"/>
    <w:rsid w:val="007068BD"/>
    <w:rsid w:val="00710DAF"/>
    <w:rsid w:val="00710DFE"/>
    <w:rsid w:val="00711489"/>
    <w:rsid w:val="00711CBA"/>
    <w:rsid w:val="00711F8F"/>
    <w:rsid w:val="00715000"/>
    <w:rsid w:val="00716778"/>
    <w:rsid w:val="00716802"/>
    <w:rsid w:val="00716F43"/>
    <w:rsid w:val="007179E6"/>
    <w:rsid w:val="00717BCE"/>
    <w:rsid w:val="00717C93"/>
    <w:rsid w:val="00720EE2"/>
    <w:rsid w:val="007210F8"/>
    <w:rsid w:val="0072138E"/>
    <w:rsid w:val="007214C5"/>
    <w:rsid w:val="00723B99"/>
    <w:rsid w:val="00723D72"/>
    <w:rsid w:val="007248BC"/>
    <w:rsid w:val="00724C06"/>
    <w:rsid w:val="0072513F"/>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73CA"/>
    <w:rsid w:val="0074032D"/>
    <w:rsid w:val="00741011"/>
    <w:rsid w:val="007412B2"/>
    <w:rsid w:val="00741917"/>
    <w:rsid w:val="00742C57"/>
    <w:rsid w:val="00742E51"/>
    <w:rsid w:val="007436B6"/>
    <w:rsid w:val="00744AB9"/>
    <w:rsid w:val="00744CBF"/>
    <w:rsid w:val="00744E37"/>
    <w:rsid w:val="0074524E"/>
    <w:rsid w:val="007462E4"/>
    <w:rsid w:val="0074705D"/>
    <w:rsid w:val="00747E9A"/>
    <w:rsid w:val="00750292"/>
    <w:rsid w:val="007504DF"/>
    <w:rsid w:val="00750AB1"/>
    <w:rsid w:val="00750EB5"/>
    <w:rsid w:val="0075134B"/>
    <w:rsid w:val="00752800"/>
    <w:rsid w:val="00753637"/>
    <w:rsid w:val="007538C1"/>
    <w:rsid w:val="00753ACA"/>
    <w:rsid w:val="007543A6"/>
    <w:rsid w:val="00754D57"/>
    <w:rsid w:val="00755496"/>
    <w:rsid w:val="00755EAB"/>
    <w:rsid w:val="0075710D"/>
    <w:rsid w:val="00760349"/>
    <w:rsid w:val="00760B3A"/>
    <w:rsid w:val="0076148E"/>
    <w:rsid w:val="00763158"/>
    <w:rsid w:val="00765336"/>
    <w:rsid w:val="00765837"/>
    <w:rsid w:val="00766DF9"/>
    <w:rsid w:val="007672D8"/>
    <w:rsid w:val="00767CC2"/>
    <w:rsid w:val="007705BF"/>
    <w:rsid w:val="00770ED1"/>
    <w:rsid w:val="007716DF"/>
    <w:rsid w:val="007717F4"/>
    <w:rsid w:val="007721F0"/>
    <w:rsid w:val="007737CD"/>
    <w:rsid w:val="00773B97"/>
    <w:rsid w:val="00773EBC"/>
    <w:rsid w:val="0077423B"/>
    <w:rsid w:val="00774A74"/>
    <w:rsid w:val="00774BE7"/>
    <w:rsid w:val="007750B1"/>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2048"/>
    <w:rsid w:val="0078236A"/>
    <w:rsid w:val="00782B91"/>
    <w:rsid w:val="00782DEB"/>
    <w:rsid w:val="007833F6"/>
    <w:rsid w:val="00783D33"/>
    <w:rsid w:val="0078413F"/>
    <w:rsid w:val="00784EF2"/>
    <w:rsid w:val="00786671"/>
    <w:rsid w:val="00786711"/>
    <w:rsid w:val="007869CF"/>
    <w:rsid w:val="00787FCA"/>
    <w:rsid w:val="007910FF"/>
    <w:rsid w:val="0079282D"/>
    <w:rsid w:val="00792AF6"/>
    <w:rsid w:val="00792BEA"/>
    <w:rsid w:val="00793FF3"/>
    <w:rsid w:val="0079453A"/>
    <w:rsid w:val="0079542E"/>
    <w:rsid w:val="007957F5"/>
    <w:rsid w:val="00797A10"/>
    <w:rsid w:val="00797B5D"/>
    <w:rsid w:val="007A0C7A"/>
    <w:rsid w:val="007A10A1"/>
    <w:rsid w:val="007A11D4"/>
    <w:rsid w:val="007A1650"/>
    <w:rsid w:val="007A16FD"/>
    <w:rsid w:val="007A1839"/>
    <w:rsid w:val="007A2097"/>
    <w:rsid w:val="007A218F"/>
    <w:rsid w:val="007A2626"/>
    <w:rsid w:val="007A276D"/>
    <w:rsid w:val="007A2782"/>
    <w:rsid w:val="007A2A00"/>
    <w:rsid w:val="007A2C62"/>
    <w:rsid w:val="007A3233"/>
    <w:rsid w:val="007A3E91"/>
    <w:rsid w:val="007A438E"/>
    <w:rsid w:val="007A4958"/>
    <w:rsid w:val="007A5108"/>
    <w:rsid w:val="007A599A"/>
    <w:rsid w:val="007B0153"/>
    <w:rsid w:val="007B0430"/>
    <w:rsid w:val="007B1734"/>
    <w:rsid w:val="007B1950"/>
    <w:rsid w:val="007B1D03"/>
    <w:rsid w:val="007B240C"/>
    <w:rsid w:val="007B3629"/>
    <w:rsid w:val="007B3658"/>
    <w:rsid w:val="007B368E"/>
    <w:rsid w:val="007B3692"/>
    <w:rsid w:val="007B5549"/>
    <w:rsid w:val="007B5E09"/>
    <w:rsid w:val="007B60A1"/>
    <w:rsid w:val="007B63E0"/>
    <w:rsid w:val="007B6A31"/>
    <w:rsid w:val="007B6F7E"/>
    <w:rsid w:val="007B7648"/>
    <w:rsid w:val="007B7800"/>
    <w:rsid w:val="007C0074"/>
    <w:rsid w:val="007C0A48"/>
    <w:rsid w:val="007C1086"/>
    <w:rsid w:val="007C1BA3"/>
    <w:rsid w:val="007C23B8"/>
    <w:rsid w:val="007C28B0"/>
    <w:rsid w:val="007C2DFE"/>
    <w:rsid w:val="007C32FB"/>
    <w:rsid w:val="007C45CA"/>
    <w:rsid w:val="007C47D5"/>
    <w:rsid w:val="007C4879"/>
    <w:rsid w:val="007C5171"/>
    <w:rsid w:val="007C51CD"/>
    <w:rsid w:val="007C522F"/>
    <w:rsid w:val="007C524D"/>
    <w:rsid w:val="007C594A"/>
    <w:rsid w:val="007C5BBA"/>
    <w:rsid w:val="007C6B9C"/>
    <w:rsid w:val="007C7652"/>
    <w:rsid w:val="007C7C77"/>
    <w:rsid w:val="007D0566"/>
    <w:rsid w:val="007D05D3"/>
    <w:rsid w:val="007D0C45"/>
    <w:rsid w:val="007D17FE"/>
    <w:rsid w:val="007D1CF2"/>
    <w:rsid w:val="007D3FAD"/>
    <w:rsid w:val="007D42E9"/>
    <w:rsid w:val="007D53C7"/>
    <w:rsid w:val="007D541E"/>
    <w:rsid w:val="007D6B95"/>
    <w:rsid w:val="007D79BD"/>
    <w:rsid w:val="007D7D08"/>
    <w:rsid w:val="007E119E"/>
    <w:rsid w:val="007E1677"/>
    <w:rsid w:val="007E1B5D"/>
    <w:rsid w:val="007E26C6"/>
    <w:rsid w:val="007E28F8"/>
    <w:rsid w:val="007E28FA"/>
    <w:rsid w:val="007E2DF3"/>
    <w:rsid w:val="007E34AE"/>
    <w:rsid w:val="007E442D"/>
    <w:rsid w:val="007E4593"/>
    <w:rsid w:val="007E4663"/>
    <w:rsid w:val="007E4691"/>
    <w:rsid w:val="007E4FFF"/>
    <w:rsid w:val="007E5216"/>
    <w:rsid w:val="007E74FE"/>
    <w:rsid w:val="007F1168"/>
    <w:rsid w:val="007F13A5"/>
    <w:rsid w:val="007F3242"/>
    <w:rsid w:val="007F3486"/>
    <w:rsid w:val="007F3CF1"/>
    <w:rsid w:val="007F416A"/>
    <w:rsid w:val="007F4A85"/>
    <w:rsid w:val="007F4E16"/>
    <w:rsid w:val="007F5CC1"/>
    <w:rsid w:val="007F65F0"/>
    <w:rsid w:val="007F6E1C"/>
    <w:rsid w:val="007F6F44"/>
    <w:rsid w:val="007F7498"/>
    <w:rsid w:val="007F7C70"/>
    <w:rsid w:val="0080001D"/>
    <w:rsid w:val="00800545"/>
    <w:rsid w:val="008024A7"/>
    <w:rsid w:val="00802709"/>
    <w:rsid w:val="00803A56"/>
    <w:rsid w:val="00803A86"/>
    <w:rsid w:val="008048E7"/>
    <w:rsid w:val="00804DB7"/>
    <w:rsid w:val="00805747"/>
    <w:rsid w:val="008066A2"/>
    <w:rsid w:val="0081018C"/>
    <w:rsid w:val="00810597"/>
    <w:rsid w:val="0081064B"/>
    <w:rsid w:val="00810D8C"/>
    <w:rsid w:val="0081167A"/>
    <w:rsid w:val="00812B38"/>
    <w:rsid w:val="0081313D"/>
    <w:rsid w:val="008132C7"/>
    <w:rsid w:val="00814432"/>
    <w:rsid w:val="00814A7D"/>
    <w:rsid w:val="00815D0F"/>
    <w:rsid w:val="008165BF"/>
    <w:rsid w:val="00816AC0"/>
    <w:rsid w:val="00817C1E"/>
    <w:rsid w:val="00817E72"/>
    <w:rsid w:val="008200B4"/>
    <w:rsid w:val="00820B6D"/>
    <w:rsid w:val="00820D36"/>
    <w:rsid w:val="00822082"/>
    <w:rsid w:val="0082354E"/>
    <w:rsid w:val="008239B8"/>
    <w:rsid w:val="0082439C"/>
    <w:rsid w:val="0082448F"/>
    <w:rsid w:val="00824B60"/>
    <w:rsid w:val="0082577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E40"/>
    <w:rsid w:val="00834603"/>
    <w:rsid w:val="00834DAF"/>
    <w:rsid w:val="00835B85"/>
    <w:rsid w:val="00836BB2"/>
    <w:rsid w:val="00837B4B"/>
    <w:rsid w:val="00837EC4"/>
    <w:rsid w:val="0084093E"/>
    <w:rsid w:val="00840BD5"/>
    <w:rsid w:val="00841956"/>
    <w:rsid w:val="00841D18"/>
    <w:rsid w:val="0084209E"/>
    <w:rsid w:val="00842787"/>
    <w:rsid w:val="00843040"/>
    <w:rsid w:val="00843A08"/>
    <w:rsid w:val="00843FE1"/>
    <w:rsid w:val="00844E5F"/>
    <w:rsid w:val="00845457"/>
    <w:rsid w:val="00845BED"/>
    <w:rsid w:val="00846243"/>
    <w:rsid w:val="00846ADF"/>
    <w:rsid w:val="00847CC2"/>
    <w:rsid w:val="00847DE4"/>
    <w:rsid w:val="00847EED"/>
    <w:rsid w:val="0085235B"/>
    <w:rsid w:val="008530E3"/>
    <w:rsid w:val="0085344C"/>
    <w:rsid w:val="008536AB"/>
    <w:rsid w:val="00853938"/>
    <w:rsid w:val="008540FB"/>
    <w:rsid w:val="0085444D"/>
    <w:rsid w:val="008548FF"/>
    <w:rsid w:val="00854B92"/>
    <w:rsid w:val="00854C65"/>
    <w:rsid w:val="00855FC8"/>
    <w:rsid w:val="00860697"/>
    <w:rsid w:val="00860FF3"/>
    <w:rsid w:val="00861A56"/>
    <w:rsid w:val="00861FB3"/>
    <w:rsid w:val="00862301"/>
    <w:rsid w:val="0086417E"/>
    <w:rsid w:val="008642CA"/>
    <w:rsid w:val="0086524A"/>
    <w:rsid w:val="00865482"/>
    <w:rsid w:val="00866103"/>
    <w:rsid w:val="00866C6F"/>
    <w:rsid w:val="00866DC9"/>
    <w:rsid w:val="00870514"/>
    <w:rsid w:val="008706EC"/>
    <w:rsid w:val="00872740"/>
    <w:rsid w:val="00872811"/>
    <w:rsid w:val="00873DAC"/>
    <w:rsid w:val="00873FA5"/>
    <w:rsid w:val="008740AB"/>
    <w:rsid w:val="00874494"/>
    <w:rsid w:val="00874753"/>
    <w:rsid w:val="00875163"/>
    <w:rsid w:val="00876B42"/>
    <w:rsid w:val="0087708E"/>
    <w:rsid w:val="0087711C"/>
    <w:rsid w:val="008802B3"/>
    <w:rsid w:val="00881927"/>
    <w:rsid w:val="0088268D"/>
    <w:rsid w:val="008826C7"/>
    <w:rsid w:val="0088347E"/>
    <w:rsid w:val="00884E48"/>
    <w:rsid w:val="00885804"/>
    <w:rsid w:val="00885988"/>
    <w:rsid w:val="0088640D"/>
    <w:rsid w:val="00887EBC"/>
    <w:rsid w:val="00887FC5"/>
    <w:rsid w:val="00890A89"/>
    <w:rsid w:val="00890C82"/>
    <w:rsid w:val="00890FEB"/>
    <w:rsid w:val="008917C2"/>
    <w:rsid w:val="00892BA8"/>
    <w:rsid w:val="00893377"/>
    <w:rsid w:val="00894276"/>
    <w:rsid w:val="008951BC"/>
    <w:rsid w:val="0089649C"/>
    <w:rsid w:val="00896CD0"/>
    <w:rsid w:val="008A001C"/>
    <w:rsid w:val="008A073B"/>
    <w:rsid w:val="008A3571"/>
    <w:rsid w:val="008A3A16"/>
    <w:rsid w:val="008A4053"/>
    <w:rsid w:val="008A4BF7"/>
    <w:rsid w:val="008A519B"/>
    <w:rsid w:val="008A55F1"/>
    <w:rsid w:val="008A719A"/>
    <w:rsid w:val="008A743C"/>
    <w:rsid w:val="008B1732"/>
    <w:rsid w:val="008B2345"/>
    <w:rsid w:val="008B2940"/>
    <w:rsid w:val="008B2A74"/>
    <w:rsid w:val="008B3635"/>
    <w:rsid w:val="008B44DB"/>
    <w:rsid w:val="008B4CD8"/>
    <w:rsid w:val="008B5895"/>
    <w:rsid w:val="008B62DD"/>
    <w:rsid w:val="008B65BE"/>
    <w:rsid w:val="008B6934"/>
    <w:rsid w:val="008B70F9"/>
    <w:rsid w:val="008B73DC"/>
    <w:rsid w:val="008B7545"/>
    <w:rsid w:val="008B7F76"/>
    <w:rsid w:val="008C062F"/>
    <w:rsid w:val="008C0794"/>
    <w:rsid w:val="008C2382"/>
    <w:rsid w:val="008C3291"/>
    <w:rsid w:val="008C33DB"/>
    <w:rsid w:val="008C37B7"/>
    <w:rsid w:val="008C5259"/>
    <w:rsid w:val="008C5C46"/>
    <w:rsid w:val="008C6E7D"/>
    <w:rsid w:val="008D1303"/>
    <w:rsid w:val="008D2CBA"/>
    <w:rsid w:val="008D3C48"/>
    <w:rsid w:val="008D43B8"/>
    <w:rsid w:val="008D4A44"/>
    <w:rsid w:val="008D4D8C"/>
    <w:rsid w:val="008D5E5D"/>
    <w:rsid w:val="008D6337"/>
    <w:rsid w:val="008D679B"/>
    <w:rsid w:val="008D7A8E"/>
    <w:rsid w:val="008E0519"/>
    <w:rsid w:val="008E0A41"/>
    <w:rsid w:val="008E11F6"/>
    <w:rsid w:val="008E1E42"/>
    <w:rsid w:val="008E2659"/>
    <w:rsid w:val="008E2779"/>
    <w:rsid w:val="008E43AB"/>
    <w:rsid w:val="008E5F8C"/>
    <w:rsid w:val="008E60E9"/>
    <w:rsid w:val="008E6A3A"/>
    <w:rsid w:val="008E7DAA"/>
    <w:rsid w:val="008E7F66"/>
    <w:rsid w:val="008F0A4D"/>
    <w:rsid w:val="008F2AE4"/>
    <w:rsid w:val="008F2D5C"/>
    <w:rsid w:val="008F3EFB"/>
    <w:rsid w:val="008F6492"/>
    <w:rsid w:val="008F65D8"/>
    <w:rsid w:val="008F6739"/>
    <w:rsid w:val="008F6EEE"/>
    <w:rsid w:val="008F6F4E"/>
    <w:rsid w:val="008F7392"/>
    <w:rsid w:val="0090053F"/>
    <w:rsid w:val="00900FD9"/>
    <w:rsid w:val="00901DE3"/>
    <w:rsid w:val="009020B6"/>
    <w:rsid w:val="009023BE"/>
    <w:rsid w:val="00902C81"/>
    <w:rsid w:val="00902CCE"/>
    <w:rsid w:val="0090389A"/>
    <w:rsid w:val="00903E9F"/>
    <w:rsid w:val="00904389"/>
    <w:rsid w:val="009043AA"/>
    <w:rsid w:val="00905701"/>
    <w:rsid w:val="00905BB2"/>
    <w:rsid w:val="00906248"/>
    <w:rsid w:val="00906738"/>
    <w:rsid w:val="00906749"/>
    <w:rsid w:val="00906F28"/>
    <w:rsid w:val="00907949"/>
    <w:rsid w:val="00907B07"/>
    <w:rsid w:val="009106E3"/>
    <w:rsid w:val="00910D57"/>
    <w:rsid w:val="00910EE7"/>
    <w:rsid w:val="00911096"/>
    <w:rsid w:val="00912F00"/>
    <w:rsid w:val="00913517"/>
    <w:rsid w:val="00913D7E"/>
    <w:rsid w:val="00914101"/>
    <w:rsid w:val="00914B8B"/>
    <w:rsid w:val="00915686"/>
    <w:rsid w:val="00915AC5"/>
    <w:rsid w:val="00917C55"/>
    <w:rsid w:val="0092004A"/>
    <w:rsid w:val="009203E7"/>
    <w:rsid w:val="0092127B"/>
    <w:rsid w:val="009213EC"/>
    <w:rsid w:val="00921973"/>
    <w:rsid w:val="00922051"/>
    <w:rsid w:val="00922743"/>
    <w:rsid w:val="00922771"/>
    <w:rsid w:val="00922A6B"/>
    <w:rsid w:val="00922B33"/>
    <w:rsid w:val="00923D43"/>
    <w:rsid w:val="009251CD"/>
    <w:rsid w:val="009253E1"/>
    <w:rsid w:val="00925809"/>
    <w:rsid w:val="0092595F"/>
    <w:rsid w:val="0092676F"/>
    <w:rsid w:val="0092717B"/>
    <w:rsid w:val="009308E5"/>
    <w:rsid w:val="00931079"/>
    <w:rsid w:val="009312F0"/>
    <w:rsid w:val="009315BF"/>
    <w:rsid w:val="00931B31"/>
    <w:rsid w:val="009322F9"/>
    <w:rsid w:val="00932ACC"/>
    <w:rsid w:val="00932E29"/>
    <w:rsid w:val="00932EAE"/>
    <w:rsid w:val="00933D3F"/>
    <w:rsid w:val="00934114"/>
    <w:rsid w:val="009343AB"/>
    <w:rsid w:val="00934902"/>
    <w:rsid w:val="0093563D"/>
    <w:rsid w:val="009360FF"/>
    <w:rsid w:val="009373F6"/>
    <w:rsid w:val="00937B7E"/>
    <w:rsid w:val="00937F16"/>
    <w:rsid w:val="0094007D"/>
    <w:rsid w:val="00941359"/>
    <w:rsid w:val="00941B4F"/>
    <w:rsid w:val="00943923"/>
    <w:rsid w:val="0094780D"/>
    <w:rsid w:val="00947BF5"/>
    <w:rsid w:val="00950418"/>
    <w:rsid w:val="0095130F"/>
    <w:rsid w:val="009515C5"/>
    <w:rsid w:val="00952EDA"/>
    <w:rsid w:val="009534B2"/>
    <w:rsid w:val="009561CA"/>
    <w:rsid w:val="009568B9"/>
    <w:rsid w:val="00957038"/>
    <w:rsid w:val="009610A8"/>
    <w:rsid w:val="00961443"/>
    <w:rsid w:val="0096168C"/>
    <w:rsid w:val="0096170F"/>
    <w:rsid w:val="00961D10"/>
    <w:rsid w:val="009624DE"/>
    <w:rsid w:val="00963A48"/>
    <w:rsid w:val="00964002"/>
    <w:rsid w:val="00964A7C"/>
    <w:rsid w:val="0096545D"/>
    <w:rsid w:val="00966C07"/>
    <w:rsid w:val="00966CC9"/>
    <w:rsid w:val="0096746F"/>
    <w:rsid w:val="00967832"/>
    <w:rsid w:val="00967941"/>
    <w:rsid w:val="00967A18"/>
    <w:rsid w:val="00967D04"/>
    <w:rsid w:val="0097056F"/>
    <w:rsid w:val="0097062E"/>
    <w:rsid w:val="009717D8"/>
    <w:rsid w:val="00971F00"/>
    <w:rsid w:val="00972A10"/>
    <w:rsid w:val="00975298"/>
    <w:rsid w:val="009753C6"/>
    <w:rsid w:val="00975FEF"/>
    <w:rsid w:val="009766BB"/>
    <w:rsid w:val="00976F15"/>
    <w:rsid w:val="0097738D"/>
    <w:rsid w:val="00977434"/>
    <w:rsid w:val="009774A3"/>
    <w:rsid w:val="00980EF2"/>
    <w:rsid w:val="0098145E"/>
    <w:rsid w:val="00981705"/>
    <w:rsid w:val="009828BE"/>
    <w:rsid w:val="009831BD"/>
    <w:rsid w:val="009838EE"/>
    <w:rsid w:val="00984BAB"/>
    <w:rsid w:val="009851EF"/>
    <w:rsid w:val="00985945"/>
    <w:rsid w:val="00986629"/>
    <w:rsid w:val="0099006C"/>
    <w:rsid w:val="00990B69"/>
    <w:rsid w:val="00993195"/>
    <w:rsid w:val="00993580"/>
    <w:rsid w:val="009938DF"/>
    <w:rsid w:val="00994FB4"/>
    <w:rsid w:val="0099633C"/>
    <w:rsid w:val="00996AB6"/>
    <w:rsid w:val="009977D3"/>
    <w:rsid w:val="0099782E"/>
    <w:rsid w:val="00997AF8"/>
    <w:rsid w:val="009A0304"/>
    <w:rsid w:val="009A1CBF"/>
    <w:rsid w:val="009A436B"/>
    <w:rsid w:val="009A4E1C"/>
    <w:rsid w:val="009A5829"/>
    <w:rsid w:val="009A5D90"/>
    <w:rsid w:val="009A651D"/>
    <w:rsid w:val="009A6D8F"/>
    <w:rsid w:val="009A6FFB"/>
    <w:rsid w:val="009A7DBD"/>
    <w:rsid w:val="009A7F58"/>
    <w:rsid w:val="009B013F"/>
    <w:rsid w:val="009B083D"/>
    <w:rsid w:val="009B0D65"/>
    <w:rsid w:val="009B1048"/>
    <w:rsid w:val="009B1246"/>
    <w:rsid w:val="009B35AE"/>
    <w:rsid w:val="009B3608"/>
    <w:rsid w:val="009B4307"/>
    <w:rsid w:val="009B48F9"/>
    <w:rsid w:val="009B67FD"/>
    <w:rsid w:val="009B6B69"/>
    <w:rsid w:val="009B6D77"/>
    <w:rsid w:val="009B6E2F"/>
    <w:rsid w:val="009B6F3E"/>
    <w:rsid w:val="009B7156"/>
    <w:rsid w:val="009B7673"/>
    <w:rsid w:val="009C031B"/>
    <w:rsid w:val="009C0DD7"/>
    <w:rsid w:val="009C228B"/>
    <w:rsid w:val="009C3E01"/>
    <w:rsid w:val="009C5C13"/>
    <w:rsid w:val="009C67B0"/>
    <w:rsid w:val="009C6D09"/>
    <w:rsid w:val="009C7281"/>
    <w:rsid w:val="009D076D"/>
    <w:rsid w:val="009D1548"/>
    <w:rsid w:val="009D16E7"/>
    <w:rsid w:val="009D1809"/>
    <w:rsid w:val="009D20D4"/>
    <w:rsid w:val="009D2107"/>
    <w:rsid w:val="009D22C1"/>
    <w:rsid w:val="009D40D5"/>
    <w:rsid w:val="009D5293"/>
    <w:rsid w:val="009D52BB"/>
    <w:rsid w:val="009D5E43"/>
    <w:rsid w:val="009D6A7C"/>
    <w:rsid w:val="009D738F"/>
    <w:rsid w:val="009D7413"/>
    <w:rsid w:val="009E170B"/>
    <w:rsid w:val="009E2AC3"/>
    <w:rsid w:val="009E2F22"/>
    <w:rsid w:val="009E43B6"/>
    <w:rsid w:val="009E4479"/>
    <w:rsid w:val="009E7390"/>
    <w:rsid w:val="009E7715"/>
    <w:rsid w:val="009F17E0"/>
    <w:rsid w:val="009F2266"/>
    <w:rsid w:val="009F2AD0"/>
    <w:rsid w:val="009F2C70"/>
    <w:rsid w:val="009F3AA4"/>
    <w:rsid w:val="009F3B22"/>
    <w:rsid w:val="009F43EF"/>
    <w:rsid w:val="009F4A54"/>
    <w:rsid w:val="009F4B61"/>
    <w:rsid w:val="009F5B43"/>
    <w:rsid w:val="009F67C4"/>
    <w:rsid w:val="009F7134"/>
    <w:rsid w:val="009F78B0"/>
    <w:rsid w:val="00A00F6D"/>
    <w:rsid w:val="00A02A26"/>
    <w:rsid w:val="00A02E60"/>
    <w:rsid w:val="00A031EC"/>
    <w:rsid w:val="00A03BEA"/>
    <w:rsid w:val="00A0453A"/>
    <w:rsid w:val="00A048E9"/>
    <w:rsid w:val="00A05272"/>
    <w:rsid w:val="00A05547"/>
    <w:rsid w:val="00A0674D"/>
    <w:rsid w:val="00A074D1"/>
    <w:rsid w:val="00A11B56"/>
    <w:rsid w:val="00A1272F"/>
    <w:rsid w:val="00A129DF"/>
    <w:rsid w:val="00A12CAA"/>
    <w:rsid w:val="00A13905"/>
    <w:rsid w:val="00A14991"/>
    <w:rsid w:val="00A14AC9"/>
    <w:rsid w:val="00A16482"/>
    <w:rsid w:val="00A16E0C"/>
    <w:rsid w:val="00A173BA"/>
    <w:rsid w:val="00A17789"/>
    <w:rsid w:val="00A17828"/>
    <w:rsid w:val="00A20EBA"/>
    <w:rsid w:val="00A217E8"/>
    <w:rsid w:val="00A21B45"/>
    <w:rsid w:val="00A21F5F"/>
    <w:rsid w:val="00A221B3"/>
    <w:rsid w:val="00A22348"/>
    <w:rsid w:val="00A224A9"/>
    <w:rsid w:val="00A2368B"/>
    <w:rsid w:val="00A252A7"/>
    <w:rsid w:val="00A25D8E"/>
    <w:rsid w:val="00A25E4D"/>
    <w:rsid w:val="00A26189"/>
    <w:rsid w:val="00A26893"/>
    <w:rsid w:val="00A27140"/>
    <w:rsid w:val="00A27265"/>
    <w:rsid w:val="00A277BB"/>
    <w:rsid w:val="00A308A9"/>
    <w:rsid w:val="00A346AC"/>
    <w:rsid w:val="00A34981"/>
    <w:rsid w:val="00A352B3"/>
    <w:rsid w:val="00A3561B"/>
    <w:rsid w:val="00A35FB2"/>
    <w:rsid w:val="00A36EFC"/>
    <w:rsid w:val="00A37789"/>
    <w:rsid w:val="00A37CE4"/>
    <w:rsid w:val="00A37CEA"/>
    <w:rsid w:val="00A401C2"/>
    <w:rsid w:val="00A40760"/>
    <w:rsid w:val="00A41738"/>
    <w:rsid w:val="00A42400"/>
    <w:rsid w:val="00A4251A"/>
    <w:rsid w:val="00A42625"/>
    <w:rsid w:val="00A43128"/>
    <w:rsid w:val="00A433EE"/>
    <w:rsid w:val="00A4352E"/>
    <w:rsid w:val="00A4416D"/>
    <w:rsid w:val="00A45774"/>
    <w:rsid w:val="00A45DA7"/>
    <w:rsid w:val="00A46586"/>
    <w:rsid w:val="00A46701"/>
    <w:rsid w:val="00A501BB"/>
    <w:rsid w:val="00A50DE5"/>
    <w:rsid w:val="00A512F5"/>
    <w:rsid w:val="00A5168D"/>
    <w:rsid w:val="00A539A0"/>
    <w:rsid w:val="00A54022"/>
    <w:rsid w:val="00A54097"/>
    <w:rsid w:val="00A540A2"/>
    <w:rsid w:val="00A540BB"/>
    <w:rsid w:val="00A5438F"/>
    <w:rsid w:val="00A55472"/>
    <w:rsid w:val="00A55699"/>
    <w:rsid w:val="00A5587A"/>
    <w:rsid w:val="00A56326"/>
    <w:rsid w:val="00A57CC7"/>
    <w:rsid w:val="00A601C0"/>
    <w:rsid w:val="00A61622"/>
    <w:rsid w:val="00A627C5"/>
    <w:rsid w:val="00A628CB"/>
    <w:rsid w:val="00A64079"/>
    <w:rsid w:val="00A64E23"/>
    <w:rsid w:val="00A656B4"/>
    <w:rsid w:val="00A65D61"/>
    <w:rsid w:val="00A67AE6"/>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F31"/>
    <w:rsid w:val="00A800F7"/>
    <w:rsid w:val="00A8099C"/>
    <w:rsid w:val="00A81899"/>
    <w:rsid w:val="00A81942"/>
    <w:rsid w:val="00A81A0A"/>
    <w:rsid w:val="00A830A2"/>
    <w:rsid w:val="00A831DE"/>
    <w:rsid w:val="00A84073"/>
    <w:rsid w:val="00A840AC"/>
    <w:rsid w:val="00A84485"/>
    <w:rsid w:val="00A8560D"/>
    <w:rsid w:val="00A85748"/>
    <w:rsid w:val="00A85B9E"/>
    <w:rsid w:val="00A863CC"/>
    <w:rsid w:val="00A867A7"/>
    <w:rsid w:val="00A86B55"/>
    <w:rsid w:val="00A873B1"/>
    <w:rsid w:val="00A87D4C"/>
    <w:rsid w:val="00A90B00"/>
    <w:rsid w:val="00A91094"/>
    <w:rsid w:val="00A911AB"/>
    <w:rsid w:val="00A914CC"/>
    <w:rsid w:val="00A922BC"/>
    <w:rsid w:val="00A92F2A"/>
    <w:rsid w:val="00A938AB"/>
    <w:rsid w:val="00A943DE"/>
    <w:rsid w:val="00A94ADC"/>
    <w:rsid w:val="00A956CC"/>
    <w:rsid w:val="00A96124"/>
    <w:rsid w:val="00A96522"/>
    <w:rsid w:val="00A9662D"/>
    <w:rsid w:val="00A96B09"/>
    <w:rsid w:val="00A970D7"/>
    <w:rsid w:val="00A97C2B"/>
    <w:rsid w:val="00AA0054"/>
    <w:rsid w:val="00AA057A"/>
    <w:rsid w:val="00AA0D44"/>
    <w:rsid w:val="00AA1422"/>
    <w:rsid w:val="00AA1C69"/>
    <w:rsid w:val="00AA33C5"/>
    <w:rsid w:val="00AA3BDC"/>
    <w:rsid w:val="00AA3F01"/>
    <w:rsid w:val="00AA4471"/>
    <w:rsid w:val="00AA52AD"/>
    <w:rsid w:val="00AA5645"/>
    <w:rsid w:val="00AA648C"/>
    <w:rsid w:val="00AA6586"/>
    <w:rsid w:val="00AA6611"/>
    <w:rsid w:val="00AA662D"/>
    <w:rsid w:val="00AA75DF"/>
    <w:rsid w:val="00AB023D"/>
    <w:rsid w:val="00AB034E"/>
    <w:rsid w:val="00AB0A62"/>
    <w:rsid w:val="00AB193B"/>
    <w:rsid w:val="00AB20F2"/>
    <w:rsid w:val="00AB2E3B"/>
    <w:rsid w:val="00AB5765"/>
    <w:rsid w:val="00AB67E9"/>
    <w:rsid w:val="00AB6C7B"/>
    <w:rsid w:val="00AB770D"/>
    <w:rsid w:val="00AB7A8A"/>
    <w:rsid w:val="00AB7D54"/>
    <w:rsid w:val="00AB7EC2"/>
    <w:rsid w:val="00AC043E"/>
    <w:rsid w:val="00AC0A60"/>
    <w:rsid w:val="00AC15D4"/>
    <w:rsid w:val="00AC3304"/>
    <w:rsid w:val="00AC38AB"/>
    <w:rsid w:val="00AC7612"/>
    <w:rsid w:val="00AC7BC7"/>
    <w:rsid w:val="00AC7D33"/>
    <w:rsid w:val="00AD05AB"/>
    <w:rsid w:val="00AD0AB5"/>
    <w:rsid w:val="00AD1582"/>
    <w:rsid w:val="00AD174A"/>
    <w:rsid w:val="00AD3358"/>
    <w:rsid w:val="00AD3B8F"/>
    <w:rsid w:val="00AD3C64"/>
    <w:rsid w:val="00AD4697"/>
    <w:rsid w:val="00AD49C9"/>
    <w:rsid w:val="00AD4B88"/>
    <w:rsid w:val="00AD4C10"/>
    <w:rsid w:val="00AD53B8"/>
    <w:rsid w:val="00AD551E"/>
    <w:rsid w:val="00AD607A"/>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F7"/>
    <w:rsid w:val="00AE4525"/>
    <w:rsid w:val="00AE4EA5"/>
    <w:rsid w:val="00AE66CA"/>
    <w:rsid w:val="00AE780E"/>
    <w:rsid w:val="00AE7B71"/>
    <w:rsid w:val="00AF0189"/>
    <w:rsid w:val="00AF0793"/>
    <w:rsid w:val="00AF1302"/>
    <w:rsid w:val="00AF1743"/>
    <w:rsid w:val="00AF2FDF"/>
    <w:rsid w:val="00AF3F44"/>
    <w:rsid w:val="00AF4C8A"/>
    <w:rsid w:val="00AF4D5E"/>
    <w:rsid w:val="00AF5CF8"/>
    <w:rsid w:val="00AF5DE9"/>
    <w:rsid w:val="00AF7B0B"/>
    <w:rsid w:val="00AF7C0D"/>
    <w:rsid w:val="00B0010D"/>
    <w:rsid w:val="00B00719"/>
    <w:rsid w:val="00B00758"/>
    <w:rsid w:val="00B01224"/>
    <w:rsid w:val="00B020DE"/>
    <w:rsid w:val="00B022CE"/>
    <w:rsid w:val="00B036F9"/>
    <w:rsid w:val="00B04193"/>
    <w:rsid w:val="00B05CCF"/>
    <w:rsid w:val="00B05E59"/>
    <w:rsid w:val="00B068CB"/>
    <w:rsid w:val="00B06E04"/>
    <w:rsid w:val="00B07571"/>
    <w:rsid w:val="00B1067F"/>
    <w:rsid w:val="00B12123"/>
    <w:rsid w:val="00B121EF"/>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EBA"/>
    <w:rsid w:val="00B2537B"/>
    <w:rsid w:val="00B255DA"/>
    <w:rsid w:val="00B2562B"/>
    <w:rsid w:val="00B25CC3"/>
    <w:rsid w:val="00B25DCA"/>
    <w:rsid w:val="00B266F5"/>
    <w:rsid w:val="00B2672D"/>
    <w:rsid w:val="00B27EA2"/>
    <w:rsid w:val="00B30867"/>
    <w:rsid w:val="00B30D63"/>
    <w:rsid w:val="00B326F1"/>
    <w:rsid w:val="00B32CF3"/>
    <w:rsid w:val="00B3307C"/>
    <w:rsid w:val="00B330A3"/>
    <w:rsid w:val="00B33140"/>
    <w:rsid w:val="00B332D3"/>
    <w:rsid w:val="00B335B3"/>
    <w:rsid w:val="00B336BA"/>
    <w:rsid w:val="00B336BF"/>
    <w:rsid w:val="00B34861"/>
    <w:rsid w:val="00B3585A"/>
    <w:rsid w:val="00B35D67"/>
    <w:rsid w:val="00B37669"/>
    <w:rsid w:val="00B3794E"/>
    <w:rsid w:val="00B4043C"/>
    <w:rsid w:val="00B40664"/>
    <w:rsid w:val="00B41217"/>
    <w:rsid w:val="00B4141D"/>
    <w:rsid w:val="00B423FF"/>
    <w:rsid w:val="00B42CF7"/>
    <w:rsid w:val="00B43104"/>
    <w:rsid w:val="00B434AC"/>
    <w:rsid w:val="00B46A7C"/>
    <w:rsid w:val="00B46D4E"/>
    <w:rsid w:val="00B50059"/>
    <w:rsid w:val="00B50247"/>
    <w:rsid w:val="00B515BF"/>
    <w:rsid w:val="00B51B78"/>
    <w:rsid w:val="00B53D1F"/>
    <w:rsid w:val="00B548F3"/>
    <w:rsid w:val="00B549BB"/>
    <w:rsid w:val="00B54CE7"/>
    <w:rsid w:val="00B55262"/>
    <w:rsid w:val="00B55616"/>
    <w:rsid w:val="00B55B14"/>
    <w:rsid w:val="00B55D23"/>
    <w:rsid w:val="00B563EA"/>
    <w:rsid w:val="00B568E3"/>
    <w:rsid w:val="00B57014"/>
    <w:rsid w:val="00B57DC6"/>
    <w:rsid w:val="00B60242"/>
    <w:rsid w:val="00B604C0"/>
    <w:rsid w:val="00B60DBA"/>
    <w:rsid w:val="00B61372"/>
    <w:rsid w:val="00B61637"/>
    <w:rsid w:val="00B61F7C"/>
    <w:rsid w:val="00B62039"/>
    <w:rsid w:val="00B62138"/>
    <w:rsid w:val="00B627BE"/>
    <w:rsid w:val="00B62D4E"/>
    <w:rsid w:val="00B632AB"/>
    <w:rsid w:val="00B63A64"/>
    <w:rsid w:val="00B63CC1"/>
    <w:rsid w:val="00B640F1"/>
    <w:rsid w:val="00B66080"/>
    <w:rsid w:val="00B705CF"/>
    <w:rsid w:val="00B70B62"/>
    <w:rsid w:val="00B70D33"/>
    <w:rsid w:val="00B71AF6"/>
    <w:rsid w:val="00B72770"/>
    <w:rsid w:val="00B73081"/>
    <w:rsid w:val="00B7468B"/>
    <w:rsid w:val="00B754B7"/>
    <w:rsid w:val="00B759DE"/>
    <w:rsid w:val="00B75E97"/>
    <w:rsid w:val="00B76952"/>
    <w:rsid w:val="00B76F3A"/>
    <w:rsid w:val="00B7759B"/>
    <w:rsid w:val="00B776F4"/>
    <w:rsid w:val="00B779E1"/>
    <w:rsid w:val="00B77AAE"/>
    <w:rsid w:val="00B801A5"/>
    <w:rsid w:val="00B80E66"/>
    <w:rsid w:val="00B8135D"/>
    <w:rsid w:val="00B81DDF"/>
    <w:rsid w:val="00B829E6"/>
    <w:rsid w:val="00B85223"/>
    <w:rsid w:val="00B8571C"/>
    <w:rsid w:val="00B85D9F"/>
    <w:rsid w:val="00B8633A"/>
    <w:rsid w:val="00B867B1"/>
    <w:rsid w:val="00B869D6"/>
    <w:rsid w:val="00B916B2"/>
    <w:rsid w:val="00B91CD3"/>
    <w:rsid w:val="00B9348E"/>
    <w:rsid w:val="00B9384C"/>
    <w:rsid w:val="00B94F49"/>
    <w:rsid w:val="00B95C47"/>
    <w:rsid w:val="00B96C1B"/>
    <w:rsid w:val="00BA05B1"/>
    <w:rsid w:val="00BA1E49"/>
    <w:rsid w:val="00BA363F"/>
    <w:rsid w:val="00BA3D6C"/>
    <w:rsid w:val="00BA4C26"/>
    <w:rsid w:val="00BA53FE"/>
    <w:rsid w:val="00BA5768"/>
    <w:rsid w:val="00BA653A"/>
    <w:rsid w:val="00BA6934"/>
    <w:rsid w:val="00BA6AA4"/>
    <w:rsid w:val="00BA6CD9"/>
    <w:rsid w:val="00BB0C6B"/>
    <w:rsid w:val="00BB12D2"/>
    <w:rsid w:val="00BB1FBE"/>
    <w:rsid w:val="00BB202F"/>
    <w:rsid w:val="00BB2851"/>
    <w:rsid w:val="00BB330D"/>
    <w:rsid w:val="00BB3D1D"/>
    <w:rsid w:val="00BB3DF6"/>
    <w:rsid w:val="00BB5C7A"/>
    <w:rsid w:val="00BB6BE3"/>
    <w:rsid w:val="00BB78F3"/>
    <w:rsid w:val="00BB7913"/>
    <w:rsid w:val="00BB7FA2"/>
    <w:rsid w:val="00BC1D8F"/>
    <w:rsid w:val="00BC1E50"/>
    <w:rsid w:val="00BC2A01"/>
    <w:rsid w:val="00BC3089"/>
    <w:rsid w:val="00BC37F0"/>
    <w:rsid w:val="00BC39CA"/>
    <w:rsid w:val="00BC3B2E"/>
    <w:rsid w:val="00BC53B8"/>
    <w:rsid w:val="00BC54A9"/>
    <w:rsid w:val="00BC56DE"/>
    <w:rsid w:val="00BC6BD2"/>
    <w:rsid w:val="00BC777F"/>
    <w:rsid w:val="00BC7DD4"/>
    <w:rsid w:val="00BD0306"/>
    <w:rsid w:val="00BD1ED9"/>
    <w:rsid w:val="00BD2B5F"/>
    <w:rsid w:val="00BD2D1B"/>
    <w:rsid w:val="00BD2F44"/>
    <w:rsid w:val="00BD4D0A"/>
    <w:rsid w:val="00BD5242"/>
    <w:rsid w:val="00BD565F"/>
    <w:rsid w:val="00BD7506"/>
    <w:rsid w:val="00BD767C"/>
    <w:rsid w:val="00BD7808"/>
    <w:rsid w:val="00BE047C"/>
    <w:rsid w:val="00BE07C7"/>
    <w:rsid w:val="00BE10A0"/>
    <w:rsid w:val="00BE21AF"/>
    <w:rsid w:val="00BE25BC"/>
    <w:rsid w:val="00BE27C0"/>
    <w:rsid w:val="00BE27F1"/>
    <w:rsid w:val="00BE308A"/>
    <w:rsid w:val="00BE3353"/>
    <w:rsid w:val="00BE3A5C"/>
    <w:rsid w:val="00BE4582"/>
    <w:rsid w:val="00BE4AF4"/>
    <w:rsid w:val="00BE4B79"/>
    <w:rsid w:val="00BE4DAE"/>
    <w:rsid w:val="00BE5CCD"/>
    <w:rsid w:val="00BE6ED0"/>
    <w:rsid w:val="00BE7F59"/>
    <w:rsid w:val="00BF01D2"/>
    <w:rsid w:val="00BF0679"/>
    <w:rsid w:val="00BF12EA"/>
    <w:rsid w:val="00BF15CE"/>
    <w:rsid w:val="00BF1B95"/>
    <w:rsid w:val="00BF4318"/>
    <w:rsid w:val="00BF5A7E"/>
    <w:rsid w:val="00BF5B40"/>
    <w:rsid w:val="00BF5E48"/>
    <w:rsid w:val="00BF5FA1"/>
    <w:rsid w:val="00BF68BE"/>
    <w:rsid w:val="00BF6903"/>
    <w:rsid w:val="00C002AF"/>
    <w:rsid w:val="00C008B3"/>
    <w:rsid w:val="00C01091"/>
    <w:rsid w:val="00C01C53"/>
    <w:rsid w:val="00C02293"/>
    <w:rsid w:val="00C0286F"/>
    <w:rsid w:val="00C0392D"/>
    <w:rsid w:val="00C0484D"/>
    <w:rsid w:val="00C04DBE"/>
    <w:rsid w:val="00C1010D"/>
    <w:rsid w:val="00C10270"/>
    <w:rsid w:val="00C10EB0"/>
    <w:rsid w:val="00C117D8"/>
    <w:rsid w:val="00C11D3D"/>
    <w:rsid w:val="00C11F43"/>
    <w:rsid w:val="00C13752"/>
    <w:rsid w:val="00C13A5D"/>
    <w:rsid w:val="00C13CD7"/>
    <w:rsid w:val="00C13D0F"/>
    <w:rsid w:val="00C13F91"/>
    <w:rsid w:val="00C14C19"/>
    <w:rsid w:val="00C14D0E"/>
    <w:rsid w:val="00C151EF"/>
    <w:rsid w:val="00C16102"/>
    <w:rsid w:val="00C16608"/>
    <w:rsid w:val="00C1675B"/>
    <w:rsid w:val="00C1679D"/>
    <w:rsid w:val="00C17980"/>
    <w:rsid w:val="00C21E79"/>
    <w:rsid w:val="00C2337A"/>
    <w:rsid w:val="00C25BFF"/>
    <w:rsid w:val="00C26ADD"/>
    <w:rsid w:val="00C307E1"/>
    <w:rsid w:val="00C31148"/>
    <w:rsid w:val="00C31865"/>
    <w:rsid w:val="00C31A37"/>
    <w:rsid w:val="00C32744"/>
    <w:rsid w:val="00C329C6"/>
    <w:rsid w:val="00C32FDB"/>
    <w:rsid w:val="00C33F7E"/>
    <w:rsid w:val="00C351D7"/>
    <w:rsid w:val="00C360E5"/>
    <w:rsid w:val="00C3651B"/>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769"/>
    <w:rsid w:val="00C53864"/>
    <w:rsid w:val="00C545C4"/>
    <w:rsid w:val="00C54820"/>
    <w:rsid w:val="00C54875"/>
    <w:rsid w:val="00C55065"/>
    <w:rsid w:val="00C550B5"/>
    <w:rsid w:val="00C554EC"/>
    <w:rsid w:val="00C564D6"/>
    <w:rsid w:val="00C56529"/>
    <w:rsid w:val="00C56A2F"/>
    <w:rsid w:val="00C57386"/>
    <w:rsid w:val="00C575EA"/>
    <w:rsid w:val="00C578BD"/>
    <w:rsid w:val="00C6149C"/>
    <w:rsid w:val="00C61A21"/>
    <w:rsid w:val="00C62020"/>
    <w:rsid w:val="00C62FD7"/>
    <w:rsid w:val="00C63CF3"/>
    <w:rsid w:val="00C6642E"/>
    <w:rsid w:val="00C66AB6"/>
    <w:rsid w:val="00C672C0"/>
    <w:rsid w:val="00C6773C"/>
    <w:rsid w:val="00C678BC"/>
    <w:rsid w:val="00C703A0"/>
    <w:rsid w:val="00C704D7"/>
    <w:rsid w:val="00C70C96"/>
    <w:rsid w:val="00C70D3D"/>
    <w:rsid w:val="00C7119F"/>
    <w:rsid w:val="00C71C65"/>
    <w:rsid w:val="00C72CFF"/>
    <w:rsid w:val="00C73CEB"/>
    <w:rsid w:val="00C742B1"/>
    <w:rsid w:val="00C743FE"/>
    <w:rsid w:val="00C74A87"/>
    <w:rsid w:val="00C752DF"/>
    <w:rsid w:val="00C7564E"/>
    <w:rsid w:val="00C757CF"/>
    <w:rsid w:val="00C7630A"/>
    <w:rsid w:val="00C77415"/>
    <w:rsid w:val="00C77C1F"/>
    <w:rsid w:val="00C801FB"/>
    <w:rsid w:val="00C816C9"/>
    <w:rsid w:val="00C82C66"/>
    <w:rsid w:val="00C833B7"/>
    <w:rsid w:val="00C84146"/>
    <w:rsid w:val="00C84F2B"/>
    <w:rsid w:val="00C859B3"/>
    <w:rsid w:val="00C86594"/>
    <w:rsid w:val="00C86C99"/>
    <w:rsid w:val="00C86EF5"/>
    <w:rsid w:val="00C90327"/>
    <w:rsid w:val="00C906BA"/>
    <w:rsid w:val="00C909AA"/>
    <w:rsid w:val="00C90D41"/>
    <w:rsid w:val="00C90E1F"/>
    <w:rsid w:val="00C913A8"/>
    <w:rsid w:val="00C91678"/>
    <w:rsid w:val="00C921DD"/>
    <w:rsid w:val="00C92F5C"/>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AEB"/>
    <w:rsid w:val="00CA0E9B"/>
    <w:rsid w:val="00CA1B24"/>
    <w:rsid w:val="00CA2090"/>
    <w:rsid w:val="00CA270D"/>
    <w:rsid w:val="00CA2E28"/>
    <w:rsid w:val="00CA388D"/>
    <w:rsid w:val="00CA39B8"/>
    <w:rsid w:val="00CA3D72"/>
    <w:rsid w:val="00CA51BB"/>
    <w:rsid w:val="00CA57F7"/>
    <w:rsid w:val="00CA5A06"/>
    <w:rsid w:val="00CA6187"/>
    <w:rsid w:val="00CA6A6E"/>
    <w:rsid w:val="00CA750B"/>
    <w:rsid w:val="00CA75B5"/>
    <w:rsid w:val="00CB0B75"/>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72A5"/>
    <w:rsid w:val="00CB742B"/>
    <w:rsid w:val="00CB78C6"/>
    <w:rsid w:val="00CC081B"/>
    <w:rsid w:val="00CC14E4"/>
    <w:rsid w:val="00CC14E7"/>
    <w:rsid w:val="00CC15B4"/>
    <w:rsid w:val="00CC1C63"/>
    <w:rsid w:val="00CC3391"/>
    <w:rsid w:val="00CC3B15"/>
    <w:rsid w:val="00CC4197"/>
    <w:rsid w:val="00CC4EDE"/>
    <w:rsid w:val="00CC591D"/>
    <w:rsid w:val="00CC67AB"/>
    <w:rsid w:val="00CD01FC"/>
    <w:rsid w:val="00CD0986"/>
    <w:rsid w:val="00CD0D2B"/>
    <w:rsid w:val="00CD15BB"/>
    <w:rsid w:val="00CD1675"/>
    <w:rsid w:val="00CD16D4"/>
    <w:rsid w:val="00CD2092"/>
    <w:rsid w:val="00CD224A"/>
    <w:rsid w:val="00CD25C1"/>
    <w:rsid w:val="00CD2D47"/>
    <w:rsid w:val="00CD3445"/>
    <w:rsid w:val="00CD3759"/>
    <w:rsid w:val="00CD376D"/>
    <w:rsid w:val="00CD3B97"/>
    <w:rsid w:val="00CD3BC4"/>
    <w:rsid w:val="00CD50D5"/>
    <w:rsid w:val="00CD5514"/>
    <w:rsid w:val="00CD596D"/>
    <w:rsid w:val="00CD5AAE"/>
    <w:rsid w:val="00CD5B18"/>
    <w:rsid w:val="00CD5DE6"/>
    <w:rsid w:val="00CE0E8E"/>
    <w:rsid w:val="00CE13F3"/>
    <w:rsid w:val="00CE161B"/>
    <w:rsid w:val="00CE2342"/>
    <w:rsid w:val="00CE321E"/>
    <w:rsid w:val="00CE3D24"/>
    <w:rsid w:val="00CE3E78"/>
    <w:rsid w:val="00CE52AB"/>
    <w:rsid w:val="00CE5C66"/>
    <w:rsid w:val="00CE5D1C"/>
    <w:rsid w:val="00CF07C0"/>
    <w:rsid w:val="00CF0F03"/>
    <w:rsid w:val="00CF28A7"/>
    <w:rsid w:val="00CF3B92"/>
    <w:rsid w:val="00D02806"/>
    <w:rsid w:val="00D02B3D"/>
    <w:rsid w:val="00D02FDE"/>
    <w:rsid w:val="00D03BA7"/>
    <w:rsid w:val="00D03F50"/>
    <w:rsid w:val="00D04092"/>
    <w:rsid w:val="00D04A16"/>
    <w:rsid w:val="00D0695E"/>
    <w:rsid w:val="00D06EF3"/>
    <w:rsid w:val="00D10EE7"/>
    <w:rsid w:val="00D112F8"/>
    <w:rsid w:val="00D117DE"/>
    <w:rsid w:val="00D118E9"/>
    <w:rsid w:val="00D1190D"/>
    <w:rsid w:val="00D12FC0"/>
    <w:rsid w:val="00D13451"/>
    <w:rsid w:val="00D14774"/>
    <w:rsid w:val="00D15136"/>
    <w:rsid w:val="00D151BD"/>
    <w:rsid w:val="00D1576E"/>
    <w:rsid w:val="00D173D8"/>
    <w:rsid w:val="00D20261"/>
    <w:rsid w:val="00D20731"/>
    <w:rsid w:val="00D20AD1"/>
    <w:rsid w:val="00D224EF"/>
    <w:rsid w:val="00D2349D"/>
    <w:rsid w:val="00D23892"/>
    <w:rsid w:val="00D240AB"/>
    <w:rsid w:val="00D24224"/>
    <w:rsid w:val="00D25465"/>
    <w:rsid w:val="00D26CDB"/>
    <w:rsid w:val="00D271FE"/>
    <w:rsid w:val="00D277AE"/>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520B"/>
    <w:rsid w:val="00D559A9"/>
    <w:rsid w:val="00D56AEA"/>
    <w:rsid w:val="00D57236"/>
    <w:rsid w:val="00D575FA"/>
    <w:rsid w:val="00D57AAA"/>
    <w:rsid w:val="00D6007D"/>
    <w:rsid w:val="00D6195C"/>
    <w:rsid w:val="00D61CAF"/>
    <w:rsid w:val="00D62321"/>
    <w:rsid w:val="00D6366D"/>
    <w:rsid w:val="00D63E52"/>
    <w:rsid w:val="00D6435E"/>
    <w:rsid w:val="00D64520"/>
    <w:rsid w:val="00D64615"/>
    <w:rsid w:val="00D64EC3"/>
    <w:rsid w:val="00D64F3C"/>
    <w:rsid w:val="00D652A3"/>
    <w:rsid w:val="00D66843"/>
    <w:rsid w:val="00D66E46"/>
    <w:rsid w:val="00D67501"/>
    <w:rsid w:val="00D71132"/>
    <w:rsid w:val="00D719F0"/>
    <w:rsid w:val="00D72538"/>
    <w:rsid w:val="00D72CCF"/>
    <w:rsid w:val="00D73B77"/>
    <w:rsid w:val="00D73CA3"/>
    <w:rsid w:val="00D73DFE"/>
    <w:rsid w:val="00D753CD"/>
    <w:rsid w:val="00D757B3"/>
    <w:rsid w:val="00D76F54"/>
    <w:rsid w:val="00D776F4"/>
    <w:rsid w:val="00D8021F"/>
    <w:rsid w:val="00D80F74"/>
    <w:rsid w:val="00D833E8"/>
    <w:rsid w:val="00D834AE"/>
    <w:rsid w:val="00D844DC"/>
    <w:rsid w:val="00D845AE"/>
    <w:rsid w:val="00D848B3"/>
    <w:rsid w:val="00D84FB3"/>
    <w:rsid w:val="00D85B86"/>
    <w:rsid w:val="00D85E39"/>
    <w:rsid w:val="00D861C7"/>
    <w:rsid w:val="00D9129E"/>
    <w:rsid w:val="00D926A2"/>
    <w:rsid w:val="00D939F6"/>
    <w:rsid w:val="00D946B2"/>
    <w:rsid w:val="00D94C9A"/>
    <w:rsid w:val="00D94CB8"/>
    <w:rsid w:val="00D95450"/>
    <w:rsid w:val="00D954AB"/>
    <w:rsid w:val="00D95ADE"/>
    <w:rsid w:val="00D95E89"/>
    <w:rsid w:val="00D968D0"/>
    <w:rsid w:val="00D968D8"/>
    <w:rsid w:val="00D96AC0"/>
    <w:rsid w:val="00D9704A"/>
    <w:rsid w:val="00D979AB"/>
    <w:rsid w:val="00DA0E08"/>
    <w:rsid w:val="00DA287F"/>
    <w:rsid w:val="00DA44A0"/>
    <w:rsid w:val="00DA4741"/>
    <w:rsid w:val="00DA4A57"/>
    <w:rsid w:val="00DA57EC"/>
    <w:rsid w:val="00DA756E"/>
    <w:rsid w:val="00DA78ED"/>
    <w:rsid w:val="00DB052E"/>
    <w:rsid w:val="00DB1081"/>
    <w:rsid w:val="00DB37E7"/>
    <w:rsid w:val="00DB4948"/>
    <w:rsid w:val="00DB4B43"/>
    <w:rsid w:val="00DB5F62"/>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35A5"/>
    <w:rsid w:val="00DD3DBC"/>
    <w:rsid w:val="00DD4403"/>
    <w:rsid w:val="00DD671B"/>
    <w:rsid w:val="00DD71BD"/>
    <w:rsid w:val="00DD7283"/>
    <w:rsid w:val="00DE00E3"/>
    <w:rsid w:val="00DE12C0"/>
    <w:rsid w:val="00DE15B8"/>
    <w:rsid w:val="00DE18A0"/>
    <w:rsid w:val="00DE4379"/>
    <w:rsid w:val="00DE4786"/>
    <w:rsid w:val="00DE5715"/>
    <w:rsid w:val="00DE5B03"/>
    <w:rsid w:val="00DE7094"/>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7E90"/>
    <w:rsid w:val="00E0076A"/>
    <w:rsid w:val="00E00B1B"/>
    <w:rsid w:val="00E0125F"/>
    <w:rsid w:val="00E01F69"/>
    <w:rsid w:val="00E030B9"/>
    <w:rsid w:val="00E040AD"/>
    <w:rsid w:val="00E06856"/>
    <w:rsid w:val="00E078FB"/>
    <w:rsid w:val="00E1039D"/>
    <w:rsid w:val="00E111FC"/>
    <w:rsid w:val="00E11B14"/>
    <w:rsid w:val="00E12598"/>
    <w:rsid w:val="00E135F8"/>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26E7"/>
    <w:rsid w:val="00E23192"/>
    <w:rsid w:val="00E244C0"/>
    <w:rsid w:val="00E249C8"/>
    <w:rsid w:val="00E24E2A"/>
    <w:rsid w:val="00E25559"/>
    <w:rsid w:val="00E25F0F"/>
    <w:rsid w:val="00E262DF"/>
    <w:rsid w:val="00E262FB"/>
    <w:rsid w:val="00E26E58"/>
    <w:rsid w:val="00E30736"/>
    <w:rsid w:val="00E30794"/>
    <w:rsid w:val="00E31348"/>
    <w:rsid w:val="00E31381"/>
    <w:rsid w:val="00E31AB7"/>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5F94"/>
    <w:rsid w:val="00E466B3"/>
    <w:rsid w:val="00E46912"/>
    <w:rsid w:val="00E47285"/>
    <w:rsid w:val="00E4770F"/>
    <w:rsid w:val="00E478B0"/>
    <w:rsid w:val="00E47FEE"/>
    <w:rsid w:val="00E50102"/>
    <w:rsid w:val="00E5131D"/>
    <w:rsid w:val="00E53D3D"/>
    <w:rsid w:val="00E550EB"/>
    <w:rsid w:val="00E55721"/>
    <w:rsid w:val="00E55E1D"/>
    <w:rsid w:val="00E5605B"/>
    <w:rsid w:val="00E57161"/>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59FB"/>
    <w:rsid w:val="00E65C64"/>
    <w:rsid w:val="00E65D4A"/>
    <w:rsid w:val="00E666A2"/>
    <w:rsid w:val="00E66967"/>
    <w:rsid w:val="00E66F90"/>
    <w:rsid w:val="00E670B0"/>
    <w:rsid w:val="00E7053D"/>
    <w:rsid w:val="00E70B81"/>
    <w:rsid w:val="00E7165E"/>
    <w:rsid w:val="00E71FB4"/>
    <w:rsid w:val="00E720DE"/>
    <w:rsid w:val="00E72B19"/>
    <w:rsid w:val="00E74BB9"/>
    <w:rsid w:val="00E7505D"/>
    <w:rsid w:val="00E75370"/>
    <w:rsid w:val="00E75716"/>
    <w:rsid w:val="00E75753"/>
    <w:rsid w:val="00E77297"/>
    <w:rsid w:val="00E7740D"/>
    <w:rsid w:val="00E82055"/>
    <w:rsid w:val="00E8310D"/>
    <w:rsid w:val="00E83300"/>
    <w:rsid w:val="00E8385A"/>
    <w:rsid w:val="00E83A4A"/>
    <w:rsid w:val="00E84B7B"/>
    <w:rsid w:val="00E8506A"/>
    <w:rsid w:val="00E854B6"/>
    <w:rsid w:val="00E85521"/>
    <w:rsid w:val="00E85AA4"/>
    <w:rsid w:val="00E865BD"/>
    <w:rsid w:val="00E868ED"/>
    <w:rsid w:val="00E870C9"/>
    <w:rsid w:val="00E872FF"/>
    <w:rsid w:val="00E87819"/>
    <w:rsid w:val="00E87CDE"/>
    <w:rsid w:val="00E87D0B"/>
    <w:rsid w:val="00E87D93"/>
    <w:rsid w:val="00E90916"/>
    <w:rsid w:val="00E90C89"/>
    <w:rsid w:val="00E914F0"/>
    <w:rsid w:val="00E91CE0"/>
    <w:rsid w:val="00E92511"/>
    <w:rsid w:val="00E934E1"/>
    <w:rsid w:val="00E9497F"/>
    <w:rsid w:val="00E94B81"/>
    <w:rsid w:val="00E94D3F"/>
    <w:rsid w:val="00E95053"/>
    <w:rsid w:val="00E954D5"/>
    <w:rsid w:val="00E965CB"/>
    <w:rsid w:val="00E9774E"/>
    <w:rsid w:val="00E979B7"/>
    <w:rsid w:val="00E97ACB"/>
    <w:rsid w:val="00EA1959"/>
    <w:rsid w:val="00EA1A2A"/>
    <w:rsid w:val="00EA1A2E"/>
    <w:rsid w:val="00EA1B9A"/>
    <w:rsid w:val="00EA339C"/>
    <w:rsid w:val="00EA343F"/>
    <w:rsid w:val="00EA4039"/>
    <w:rsid w:val="00EA4951"/>
    <w:rsid w:val="00EA4C25"/>
    <w:rsid w:val="00EA51E9"/>
    <w:rsid w:val="00EA5255"/>
    <w:rsid w:val="00EA62C7"/>
    <w:rsid w:val="00EA69C5"/>
    <w:rsid w:val="00EA6CE0"/>
    <w:rsid w:val="00EB1466"/>
    <w:rsid w:val="00EB15F2"/>
    <w:rsid w:val="00EB195F"/>
    <w:rsid w:val="00EB29CD"/>
    <w:rsid w:val="00EB2DC5"/>
    <w:rsid w:val="00EB2F58"/>
    <w:rsid w:val="00EB3440"/>
    <w:rsid w:val="00EB38E2"/>
    <w:rsid w:val="00EB4BE2"/>
    <w:rsid w:val="00EB552A"/>
    <w:rsid w:val="00EB5DDE"/>
    <w:rsid w:val="00EB61F0"/>
    <w:rsid w:val="00EB72FE"/>
    <w:rsid w:val="00EB76BD"/>
    <w:rsid w:val="00EC0087"/>
    <w:rsid w:val="00EC0269"/>
    <w:rsid w:val="00EC0465"/>
    <w:rsid w:val="00EC06FA"/>
    <w:rsid w:val="00EC0778"/>
    <w:rsid w:val="00EC081F"/>
    <w:rsid w:val="00EC0B0A"/>
    <w:rsid w:val="00EC0D9B"/>
    <w:rsid w:val="00EC146E"/>
    <w:rsid w:val="00EC2734"/>
    <w:rsid w:val="00EC2752"/>
    <w:rsid w:val="00EC412E"/>
    <w:rsid w:val="00EC455D"/>
    <w:rsid w:val="00EC4662"/>
    <w:rsid w:val="00EC52F6"/>
    <w:rsid w:val="00EC5F71"/>
    <w:rsid w:val="00EC67B6"/>
    <w:rsid w:val="00EC7BE4"/>
    <w:rsid w:val="00ED08D3"/>
    <w:rsid w:val="00ED0929"/>
    <w:rsid w:val="00ED0DDC"/>
    <w:rsid w:val="00ED10E5"/>
    <w:rsid w:val="00ED11EA"/>
    <w:rsid w:val="00ED2760"/>
    <w:rsid w:val="00ED2A12"/>
    <w:rsid w:val="00ED2F5B"/>
    <w:rsid w:val="00ED3305"/>
    <w:rsid w:val="00ED338B"/>
    <w:rsid w:val="00ED367E"/>
    <w:rsid w:val="00ED416F"/>
    <w:rsid w:val="00ED422F"/>
    <w:rsid w:val="00ED55EB"/>
    <w:rsid w:val="00ED57E5"/>
    <w:rsid w:val="00ED69F6"/>
    <w:rsid w:val="00ED7A6D"/>
    <w:rsid w:val="00ED7A93"/>
    <w:rsid w:val="00EE12F2"/>
    <w:rsid w:val="00EE17E0"/>
    <w:rsid w:val="00EE262C"/>
    <w:rsid w:val="00EE279F"/>
    <w:rsid w:val="00EE2F95"/>
    <w:rsid w:val="00EE410A"/>
    <w:rsid w:val="00EE4FE6"/>
    <w:rsid w:val="00EE4FF1"/>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4022"/>
    <w:rsid w:val="00EF5392"/>
    <w:rsid w:val="00EF716C"/>
    <w:rsid w:val="00EF72C9"/>
    <w:rsid w:val="00EF7E18"/>
    <w:rsid w:val="00F00571"/>
    <w:rsid w:val="00F01388"/>
    <w:rsid w:val="00F0191F"/>
    <w:rsid w:val="00F01F2C"/>
    <w:rsid w:val="00F02457"/>
    <w:rsid w:val="00F02733"/>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205"/>
    <w:rsid w:val="00F13BF8"/>
    <w:rsid w:val="00F1573A"/>
    <w:rsid w:val="00F15895"/>
    <w:rsid w:val="00F163C7"/>
    <w:rsid w:val="00F164F8"/>
    <w:rsid w:val="00F16F59"/>
    <w:rsid w:val="00F171C1"/>
    <w:rsid w:val="00F20EA9"/>
    <w:rsid w:val="00F2160D"/>
    <w:rsid w:val="00F22281"/>
    <w:rsid w:val="00F22BEA"/>
    <w:rsid w:val="00F23C49"/>
    <w:rsid w:val="00F23EFF"/>
    <w:rsid w:val="00F27E1B"/>
    <w:rsid w:val="00F303F8"/>
    <w:rsid w:val="00F30A95"/>
    <w:rsid w:val="00F30C51"/>
    <w:rsid w:val="00F31716"/>
    <w:rsid w:val="00F32105"/>
    <w:rsid w:val="00F32C81"/>
    <w:rsid w:val="00F34BF3"/>
    <w:rsid w:val="00F35331"/>
    <w:rsid w:val="00F364C4"/>
    <w:rsid w:val="00F3692A"/>
    <w:rsid w:val="00F36941"/>
    <w:rsid w:val="00F37A53"/>
    <w:rsid w:val="00F4187F"/>
    <w:rsid w:val="00F41D51"/>
    <w:rsid w:val="00F42C75"/>
    <w:rsid w:val="00F431D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CF8"/>
    <w:rsid w:val="00F666F2"/>
    <w:rsid w:val="00F6712D"/>
    <w:rsid w:val="00F673CA"/>
    <w:rsid w:val="00F677F6"/>
    <w:rsid w:val="00F71B8A"/>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1F66"/>
    <w:rsid w:val="00F92BF4"/>
    <w:rsid w:val="00F92F63"/>
    <w:rsid w:val="00F93B24"/>
    <w:rsid w:val="00F95A59"/>
    <w:rsid w:val="00F9612F"/>
    <w:rsid w:val="00F97C2C"/>
    <w:rsid w:val="00FA0438"/>
    <w:rsid w:val="00FA1528"/>
    <w:rsid w:val="00FA17D0"/>
    <w:rsid w:val="00FA1C4B"/>
    <w:rsid w:val="00FA228C"/>
    <w:rsid w:val="00FA2942"/>
    <w:rsid w:val="00FA2CCC"/>
    <w:rsid w:val="00FA51B5"/>
    <w:rsid w:val="00FA53C4"/>
    <w:rsid w:val="00FA56DE"/>
    <w:rsid w:val="00FA57B3"/>
    <w:rsid w:val="00FA5C4B"/>
    <w:rsid w:val="00FA6C3C"/>
    <w:rsid w:val="00FA6E7D"/>
    <w:rsid w:val="00FA6F01"/>
    <w:rsid w:val="00FA7095"/>
    <w:rsid w:val="00FB055C"/>
    <w:rsid w:val="00FB0682"/>
    <w:rsid w:val="00FB06CE"/>
    <w:rsid w:val="00FB089C"/>
    <w:rsid w:val="00FB0F17"/>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D43"/>
    <w:rsid w:val="00FC5B55"/>
    <w:rsid w:val="00FC6663"/>
    <w:rsid w:val="00FC6C8C"/>
    <w:rsid w:val="00FC7EEC"/>
    <w:rsid w:val="00FD0DED"/>
    <w:rsid w:val="00FD17F8"/>
    <w:rsid w:val="00FD1953"/>
    <w:rsid w:val="00FD1B22"/>
    <w:rsid w:val="00FD1C6B"/>
    <w:rsid w:val="00FD2288"/>
    <w:rsid w:val="00FD2E8D"/>
    <w:rsid w:val="00FD47CD"/>
    <w:rsid w:val="00FD48C6"/>
    <w:rsid w:val="00FD6317"/>
    <w:rsid w:val="00FD6453"/>
    <w:rsid w:val="00FD715B"/>
    <w:rsid w:val="00FD7994"/>
    <w:rsid w:val="00FD7B02"/>
    <w:rsid w:val="00FD7F47"/>
    <w:rsid w:val="00FE0B61"/>
    <w:rsid w:val="00FE0E2E"/>
    <w:rsid w:val="00FE0EE9"/>
    <w:rsid w:val="00FE24FA"/>
    <w:rsid w:val="00FE2B46"/>
    <w:rsid w:val="00FE2C0A"/>
    <w:rsid w:val="00FE2FCC"/>
    <w:rsid w:val="00FE3209"/>
    <w:rsid w:val="00FE3A1E"/>
    <w:rsid w:val="00FE3D6B"/>
    <w:rsid w:val="00FE4778"/>
    <w:rsid w:val="00FE4F16"/>
    <w:rsid w:val="00FE60EE"/>
    <w:rsid w:val="00FE615A"/>
    <w:rsid w:val="00FE61D3"/>
    <w:rsid w:val="00FE6B4D"/>
    <w:rsid w:val="00FE6BBD"/>
    <w:rsid w:val="00FE6D7D"/>
    <w:rsid w:val="00FE6E41"/>
    <w:rsid w:val="00FF0628"/>
    <w:rsid w:val="00FF2788"/>
    <w:rsid w:val="00FF4ED2"/>
    <w:rsid w:val="00FF5C56"/>
    <w:rsid w:val="00FF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421771" TargetMode="External"/><Relationship Id="rId21" Type="http://schemas.openxmlformats.org/officeDocument/2006/relationships/header" Target="header2.xml"/><Relationship Id="rId42" Type="http://schemas.openxmlformats.org/officeDocument/2006/relationships/hyperlink" Target="https://www.wipo.int/export/sites/www/about-wipo/en/budget/pdf/strategy-house-w-sdgs-and-figures-pwb2022-23.pdf" TargetMode="External"/><Relationship Id="rId47" Type="http://schemas.openxmlformats.org/officeDocument/2006/relationships/hyperlink" Target="https://www.wipo.int/meetings/en/doc_details.jsp?doc_id=453432" TargetMode="Externa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header" Target="header23.xml"/><Relationship Id="rId89" Type="http://schemas.openxmlformats.org/officeDocument/2006/relationships/theme" Target="theme/theme1.xml"/><Relationship Id="rId16" Type="http://schemas.openxmlformats.org/officeDocument/2006/relationships/hyperlink" Target="https://www.wipo.int/meetings/en/doc_details.jsp?doc_id=537938" TargetMode="External"/><Relationship Id="rId11" Type="http://schemas.openxmlformats.org/officeDocument/2006/relationships/hyperlink" Target="https://www.wipo.int/meetings/en/doc_details.jsp?doc_id=406377" TargetMode="External"/><Relationship Id="rId32" Type="http://schemas.openxmlformats.org/officeDocument/2006/relationships/header" Target="header7.xml"/><Relationship Id="rId37" Type="http://schemas.openxmlformats.org/officeDocument/2006/relationships/hyperlink" Target="https://www.wipo.int/meetings/en/doc_details.jsp?doc_id=538652" TargetMode="External"/><Relationship Id="rId53" Type="http://schemas.openxmlformats.org/officeDocument/2006/relationships/hyperlink" Target="https://www.wipo.int/ip-development/en/agenda/recommendations.html" TargetMode="External"/><Relationship Id="rId58" Type="http://schemas.openxmlformats.org/officeDocument/2006/relationships/hyperlink" Target="https://www.wipo.int/ip-development/en/agenda/recommendations.html" TargetMode="External"/><Relationship Id="rId74" Type="http://schemas.openxmlformats.org/officeDocument/2006/relationships/header" Target="header19.xml"/><Relationship Id="rId79" Type="http://schemas.openxmlformats.org/officeDocument/2006/relationships/header" Target="header21.xml"/><Relationship Id="rId5" Type="http://schemas.openxmlformats.org/officeDocument/2006/relationships/webSettings" Target="webSettings.xml"/><Relationship Id="rId14" Type="http://schemas.openxmlformats.org/officeDocument/2006/relationships/hyperlink" Target="https://www.wipo.int/meetings/en/doc_details.jsp?doc_id=552082" TargetMode="External"/><Relationship Id="rId22" Type="http://schemas.openxmlformats.org/officeDocument/2006/relationships/footer" Target="footer1.xml"/><Relationship Id="rId27" Type="http://schemas.openxmlformats.org/officeDocument/2006/relationships/hyperlink" Target="https://www.wipo.int/ip-development/en/agenda/recommendations.html" TargetMode="External"/><Relationship Id="rId30" Type="http://schemas.openxmlformats.org/officeDocument/2006/relationships/header" Target="header5.xml"/><Relationship Id="rId35" Type="http://schemas.openxmlformats.org/officeDocument/2006/relationships/hyperlink" Target="https://www.wipo.int/export/sites/www/about-wipo/en/budget/pdf/strategy-house-w-sdgs-and-figures-pwb2022-23.pdf" TargetMode="External"/><Relationship Id="rId43" Type="http://schemas.openxmlformats.org/officeDocument/2006/relationships/hyperlink" Target="https://www.wipo.int/publications/en/details.jsp?id=4545" TargetMode="External"/><Relationship Id="rId48" Type="http://schemas.openxmlformats.org/officeDocument/2006/relationships/hyperlink" Target="https://www.wipo.int/meetings/en/doc_details.jsp?doc_id=538652" TargetMode="External"/><Relationship Id="rId56" Type="http://schemas.openxmlformats.org/officeDocument/2006/relationships/header" Target="header13.xml"/><Relationship Id="rId64" Type="http://schemas.openxmlformats.org/officeDocument/2006/relationships/header" Target="header15.xml"/><Relationship Id="rId69" Type="http://schemas.openxmlformats.org/officeDocument/2006/relationships/header" Target="header17.xml"/><Relationship Id="rId77" Type="http://schemas.openxmlformats.org/officeDocument/2006/relationships/hyperlink" Target="https://www.wipo.int/ip-development/en/agenda/recommendations.html" TargetMode="External"/><Relationship Id="rId8" Type="http://schemas.openxmlformats.org/officeDocument/2006/relationships/image" Target="media/image1.png"/><Relationship Id="rId51" Type="http://schemas.openxmlformats.org/officeDocument/2006/relationships/hyperlink" Target="https://www.wipo.int/meetings/en/doc_details.jsp?doc_id=421771" TargetMode="External"/><Relationship Id="rId72" Type="http://schemas.openxmlformats.org/officeDocument/2006/relationships/hyperlink" Target="https://www.wipo.int/ip-development/en/agenda/recommendations.html" TargetMode="External"/><Relationship Id="rId80" Type="http://schemas.openxmlformats.org/officeDocument/2006/relationships/header" Target="header22.xml"/><Relationship Id="rId85" Type="http://schemas.openxmlformats.org/officeDocument/2006/relationships/header" Target="header24.xml"/><Relationship Id="rId3" Type="http://schemas.openxmlformats.org/officeDocument/2006/relationships/styles" Target="styles.xml"/><Relationship Id="rId12" Type="http://schemas.openxmlformats.org/officeDocument/2006/relationships/hyperlink" Target="https://www.wipo.int/meetings/en/doc_details.jsp?doc_id=421771" TargetMode="External"/><Relationship Id="rId17" Type="http://schemas.openxmlformats.org/officeDocument/2006/relationships/hyperlink" Target="https://www.wipo.int/meetings/en/doc_details.jsp?doc_id=539054" TargetMode="External"/><Relationship Id="rId25" Type="http://schemas.openxmlformats.org/officeDocument/2006/relationships/footer" Target="footer3.xml"/><Relationship Id="rId33" Type="http://schemas.openxmlformats.org/officeDocument/2006/relationships/hyperlink" Target="https://www.wipo.int/meetings/en/doc_details.jsp?doc_id=456923" TargetMode="External"/><Relationship Id="rId38" Type="http://schemas.openxmlformats.org/officeDocument/2006/relationships/header" Target="header8.xml"/><Relationship Id="rId46" Type="http://schemas.openxmlformats.org/officeDocument/2006/relationships/hyperlink" Target="https://www.wipo.int/meetings/en/doc_details.jsp?doc_id=571474" TargetMode="External"/><Relationship Id="rId59" Type="http://schemas.openxmlformats.org/officeDocument/2006/relationships/hyperlink" Target="https://www.wipo.int/meetings/en/doc_details.jsp?doc_id=329197" TargetMode="External"/><Relationship Id="rId67" Type="http://schemas.openxmlformats.org/officeDocument/2006/relationships/hyperlink" Target="https://www.wipo.int/export/sites/www/about-wipo/en/budget/pdf/strategy-house-w-sdgs-and-figures-pwb2022-23.pdf" TargetMode="External"/><Relationship Id="rId20" Type="http://schemas.openxmlformats.org/officeDocument/2006/relationships/header" Target="header1.xml"/><Relationship Id="rId41" Type="http://schemas.openxmlformats.org/officeDocument/2006/relationships/hyperlink" Target="https://www.wipo.int/ip-development/en/agenda/recommendations.html" TargetMode="External"/><Relationship Id="rId54" Type="http://schemas.openxmlformats.org/officeDocument/2006/relationships/hyperlink" Target="https://www.wipo.int/export/sites/www/about-wipo/en/budget/pdf/strategy-house-w-sdgs-and-figures-pwb2022-23.pdf" TargetMode="External"/><Relationship Id="rId62" Type="http://schemas.openxmlformats.org/officeDocument/2006/relationships/hyperlink" Target="https://www.wipo.int/edocs/pubdocs/en/wipo_pub_1063.pdf" TargetMode="External"/><Relationship Id="rId70" Type="http://schemas.openxmlformats.org/officeDocument/2006/relationships/header" Target="header18.xml"/><Relationship Id="rId75" Type="http://schemas.openxmlformats.org/officeDocument/2006/relationships/header" Target="header20.xml"/><Relationship Id="rId83" Type="http://schemas.openxmlformats.org/officeDocument/2006/relationships/hyperlink" Target="https://www.wipo.int/export/sites/www/about-wipo/en/budget/pdf/strategy-house-w-sdgs-and-figures-pwb2022-23.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432072" TargetMode="External"/><Relationship Id="rId23" Type="http://schemas.openxmlformats.org/officeDocument/2006/relationships/footer" Target="footer2.xml"/><Relationship Id="rId28" Type="http://schemas.openxmlformats.org/officeDocument/2006/relationships/hyperlink" Target="https://www.wipo.int/export/sites/www/about-wipo/en/budget/pdf/strategy-house-w-sdgs-and-figures-pwb2022-23.pdf" TargetMode="External"/><Relationship Id="rId36" Type="http://schemas.openxmlformats.org/officeDocument/2006/relationships/hyperlink" Target="https://www.wipo.int/collective-marks/en/index.html" TargetMode="External"/><Relationship Id="rId49" Type="http://schemas.openxmlformats.org/officeDocument/2006/relationships/header" Target="header10.xml"/><Relationship Id="rId57" Type="http://schemas.openxmlformats.org/officeDocument/2006/relationships/hyperlink" Target="https://www.wipo.int/meetings/en/doc_details.jsp?doc_id=552082" TargetMode="External"/><Relationship Id="rId10" Type="http://schemas.openxmlformats.org/officeDocument/2006/relationships/hyperlink" Target="https://www.wipo.int/meetings/en/doc_details.jsp?doc_id=456923" TargetMode="External"/><Relationship Id="rId31" Type="http://schemas.openxmlformats.org/officeDocument/2006/relationships/header" Target="header6.xml"/><Relationship Id="rId44" Type="http://schemas.openxmlformats.org/officeDocument/2006/relationships/hyperlink" Target="https://www.wipo.int/meetings/en/doc_details.jsp?doc_id=571475" TargetMode="External"/><Relationship Id="rId52" Type="http://schemas.openxmlformats.org/officeDocument/2006/relationships/hyperlink" Target="https://www.wipo.int/meetings/en/doc_details.jsp?doc_id=421371" TargetMode="External"/><Relationship Id="rId60" Type="http://schemas.openxmlformats.org/officeDocument/2006/relationships/hyperlink" Target="https://www.wipo.int/export/sites/www/about-wipo/en/budget/pdf/strategy-house-w-sdgs-and-figures-pwb2022-23.pdf" TargetMode="External"/><Relationship Id="rId65" Type="http://schemas.openxmlformats.org/officeDocument/2006/relationships/hyperlink" Target="https://www.wipo.int/meetings/en/doc_details.jsp?doc_id=432072" TargetMode="External"/><Relationship Id="rId73" Type="http://schemas.openxmlformats.org/officeDocument/2006/relationships/hyperlink" Target="https://www.wipo.int/export/sites/www/about-wipo/en/budget/pdf/strategy-house-w-sdgs-and-figures-pwb2022-23.pdf" TargetMode="External"/><Relationship Id="rId78" Type="http://schemas.openxmlformats.org/officeDocument/2006/relationships/hyperlink" Target="file://\\wipogvafs01\MARKS\OrgDacd\Shared\CDIP%20Meetings\CDIP_29th_Session_October%2017-21,%202022\Documents\CDIP_29_2_Progress%20Reports\CDIP_29_2_Progreshttps:\www.wipo.int\export\sites\www\about-wipo\en\budget\pdf\strategy-house-w-sdgs-and-figures-pwb2022-23.pdfs%20Report_45Recs.docx" TargetMode="External"/><Relationship Id="rId81" Type="http://schemas.openxmlformats.org/officeDocument/2006/relationships/hyperlink" Target="https://www.wipo.int/meetings/en/doc_details.jsp?doc_id=552483" TargetMode="External"/><Relationship Id="rId86"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yperlink" Target="https://www.wipo.int/meetings/en/doc_details.jsp?doc_id=421771" TargetMode="External"/><Relationship Id="rId13" Type="http://schemas.openxmlformats.org/officeDocument/2006/relationships/hyperlink" Target="https://www.wipo.int/meetings/en/doc_details.jsp?doc_id=421371" TargetMode="External"/><Relationship Id="rId18" Type="http://schemas.openxmlformats.org/officeDocument/2006/relationships/hyperlink" Target="https://www.wipo.int/meetings/en/doc_details.jsp?doc_id=552483" TargetMode="External"/><Relationship Id="rId39" Type="http://schemas.openxmlformats.org/officeDocument/2006/relationships/header" Target="header9.xml"/><Relationship Id="rId34" Type="http://schemas.openxmlformats.org/officeDocument/2006/relationships/hyperlink" Target="https://www.wipo.int/ip-development/en/agenda/recommendations.html" TargetMode="External"/><Relationship Id="rId50" Type="http://schemas.openxmlformats.org/officeDocument/2006/relationships/header" Target="header11.xml"/><Relationship Id="rId55" Type="http://schemas.openxmlformats.org/officeDocument/2006/relationships/header" Target="header12.xml"/><Relationship Id="rId76" Type="http://schemas.openxmlformats.org/officeDocument/2006/relationships/hyperlink" Target="https://www.wipo.int/meetings/en/doc_details.jsp?doc_id=539054" TargetMode="External"/><Relationship Id="rId7" Type="http://schemas.openxmlformats.org/officeDocument/2006/relationships/endnotes" Target="endnotes.xml"/><Relationship Id="rId71" Type="http://schemas.openxmlformats.org/officeDocument/2006/relationships/hyperlink" Target="https://www.wipo.int/meetings/en/doc_details.jsp?doc_id=537938" TargetMode="External"/><Relationship Id="rId2" Type="http://schemas.openxmlformats.org/officeDocument/2006/relationships/numbering" Target="numbering.xml"/><Relationship Id="rId29" Type="http://schemas.openxmlformats.org/officeDocument/2006/relationships/header" Target="header4.xml"/><Relationship Id="rId24" Type="http://schemas.openxmlformats.org/officeDocument/2006/relationships/header" Target="header3.xml"/><Relationship Id="rId40" Type="http://schemas.openxmlformats.org/officeDocument/2006/relationships/hyperlink" Target="https://dacatalogue.wipo.int/projects/DA_1_10_12_23_25_31_40_01" TargetMode="External"/><Relationship Id="rId45" Type="http://schemas.openxmlformats.org/officeDocument/2006/relationships/hyperlink" Target="https://www.wipo.int/sme/en/enterprising-ideas/" TargetMode="External"/><Relationship Id="rId66" Type="http://schemas.openxmlformats.org/officeDocument/2006/relationships/hyperlink" Target="https://www.wipo.int/ip-development/en/agenda/recommendations.html" TargetMode="External"/><Relationship Id="rId87" Type="http://schemas.openxmlformats.org/officeDocument/2006/relationships/header" Target="header26.xml"/><Relationship Id="rId61" Type="http://schemas.openxmlformats.org/officeDocument/2006/relationships/hyperlink" Target="https://www.wipo.int/edocs/pubdocs/en/wipo_pub_1062.pdf" TargetMode="External"/><Relationship Id="rId82" Type="http://schemas.openxmlformats.org/officeDocument/2006/relationships/hyperlink" Target="https://www.wipo.int/ip-development/en/agenda/recommendations.html" TargetMode="External"/><Relationship Id="rId19" Type="http://schemas.openxmlformats.org/officeDocument/2006/relationships/hyperlink" Target="https://dacatalogue.wipo.int/projects/DA_01_05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5568-7768-4069-99F2-9A81F1A2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16035</Words>
  <Characters>91384</Characters>
  <Application>Microsoft Office Word</Application>
  <DocSecurity>0</DocSecurity>
  <Lines>4090</Lines>
  <Paragraphs>1298</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106914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cp:lastModifiedBy>CERBARI Mihaela</cp:lastModifiedBy>
  <cp:revision>4</cp:revision>
  <cp:lastPrinted>2022-10-07T08:07:00Z</cp:lastPrinted>
  <dcterms:created xsi:type="dcterms:W3CDTF">2022-10-07T08:06:00Z</dcterms:created>
  <dcterms:modified xsi:type="dcterms:W3CDTF">2022-10-07T08:07:00Z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