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4DDD8" w14:textId="77777777" w:rsidR="005171F6" w:rsidRPr="00F043DE" w:rsidRDefault="005171F6" w:rsidP="00971F65">
      <w:pPr>
        <w:pBdr>
          <w:bottom w:val="single" w:sz="4" w:space="11" w:color="auto"/>
        </w:pBdr>
        <w:spacing w:before="240" w:after="240"/>
        <w:jc w:val="right"/>
        <w:rPr>
          <w:b/>
          <w:sz w:val="32"/>
          <w:szCs w:val="40"/>
        </w:rPr>
      </w:pPr>
      <w:bookmarkStart w:id="0" w:name="_Toc336032059"/>
      <w:bookmarkStart w:id="1" w:name="_GoBack"/>
      <w:bookmarkEnd w:id="1"/>
      <w:r>
        <w:rPr>
          <w:noProof/>
          <w:sz w:val="28"/>
          <w:szCs w:val="28"/>
          <w:lang w:val="fr-CH" w:eastAsia="fr-CH"/>
        </w:rPr>
        <w:drawing>
          <wp:inline distT="0" distB="0" distL="0" distR="0" wp14:anchorId="19335B90" wp14:editId="4DFC18DC">
            <wp:extent cx="3044952" cy="1499616"/>
            <wp:effectExtent l="0" t="0" r="3175" b="571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4952" cy="1499616"/>
                    </a:xfrm>
                    <a:prstGeom prst="rect">
                      <a:avLst/>
                    </a:prstGeom>
                  </pic:spPr>
                </pic:pic>
              </a:graphicData>
            </a:graphic>
          </wp:inline>
        </w:drawing>
      </w:r>
    </w:p>
    <w:p w14:paraId="157F7C37" w14:textId="583D8BE8" w:rsidR="005171F6" w:rsidRPr="002326AB" w:rsidRDefault="005D07F5" w:rsidP="005171F6">
      <w:pPr>
        <w:jc w:val="right"/>
        <w:rPr>
          <w:rFonts w:ascii="Arial Black" w:hAnsi="Arial Black"/>
          <w:caps/>
          <w:sz w:val="15"/>
          <w:szCs w:val="15"/>
        </w:rPr>
      </w:pPr>
      <w:r>
        <w:rPr>
          <w:rFonts w:ascii="Arial Black" w:hAnsi="Arial Black"/>
          <w:caps/>
          <w:sz w:val="15"/>
        </w:rPr>
        <w:t>CDIP/27</w:t>
      </w:r>
      <w:r w:rsidR="005171F6">
        <w:rPr>
          <w:rFonts w:ascii="Arial Black" w:hAnsi="Arial Black"/>
          <w:caps/>
          <w:sz w:val="15"/>
        </w:rPr>
        <w:t>/</w:t>
      </w:r>
      <w:bookmarkStart w:id="2" w:name="Code"/>
      <w:bookmarkEnd w:id="2"/>
      <w:r w:rsidR="00190946">
        <w:rPr>
          <w:rFonts w:ascii="Arial Black" w:hAnsi="Arial Black"/>
          <w:caps/>
          <w:sz w:val="15"/>
        </w:rPr>
        <w:t>4</w:t>
      </w:r>
    </w:p>
    <w:p w14:paraId="56CD0E2A" w14:textId="557C7AC5" w:rsidR="005171F6" w:rsidRPr="000A3D97" w:rsidRDefault="005171F6" w:rsidP="005171F6">
      <w:pPr>
        <w:jc w:val="right"/>
        <w:rPr>
          <w:rFonts w:ascii="Arial Black" w:hAnsi="Arial Black"/>
          <w:caps/>
          <w:sz w:val="15"/>
          <w:szCs w:val="15"/>
        </w:rPr>
      </w:pPr>
      <w:r w:rsidRPr="000A3D97">
        <w:rPr>
          <w:rFonts w:ascii="Arial Black" w:hAnsi="Arial Black"/>
          <w:caps/>
          <w:sz w:val="15"/>
          <w:szCs w:val="15"/>
        </w:rPr>
        <w:t xml:space="preserve">ORIGINAL: </w:t>
      </w:r>
      <w:bookmarkStart w:id="3" w:name="Original"/>
      <w:r w:rsidR="003C4531">
        <w:rPr>
          <w:rFonts w:ascii="Arial Black" w:hAnsi="Arial Black"/>
          <w:caps/>
          <w:sz w:val="15"/>
          <w:szCs w:val="15"/>
        </w:rPr>
        <w:t>ENGLISH</w:t>
      </w:r>
    </w:p>
    <w:bookmarkEnd w:id="3"/>
    <w:p w14:paraId="13A54657" w14:textId="178F6A0B" w:rsidR="005171F6" w:rsidRPr="00FB2A99" w:rsidRDefault="005171F6" w:rsidP="005171F6">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4" w:name="Date"/>
      <w:r w:rsidR="00787153">
        <w:rPr>
          <w:rFonts w:ascii="Arial Black" w:hAnsi="Arial Black"/>
          <w:caps/>
          <w:color w:val="000000" w:themeColor="text1"/>
          <w:sz w:val="15"/>
          <w:szCs w:val="15"/>
        </w:rPr>
        <w:t>SEPTEMBER 27</w:t>
      </w:r>
      <w:r w:rsidR="003C4531" w:rsidRPr="00FB2A99">
        <w:rPr>
          <w:rFonts w:ascii="Arial Black" w:hAnsi="Arial Black"/>
          <w:caps/>
          <w:color w:val="000000" w:themeColor="text1"/>
          <w:sz w:val="15"/>
          <w:szCs w:val="15"/>
        </w:rPr>
        <w:t>, 2021</w:t>
      </w:r>
    </w:p>
    <w:bookmarkEnd w:id="4"/>
    <w:p w14:paraId="46882C5B" w14:textId="77777777" w:rsidR="005171F6" w:rsidRPr="00720EFD" w:rsidRDefault="005171F6" w:rsidP="005171F6">
      <w:pPr>
        <w:pStyle w:val="Heading1"/>
        <w:spacing w:before="0" w:after="600"/>
        <w:rPr>
          <w:sz w:val="28"/>
          <w:szCs w:val="28"/>
        </w:rPr>
      </w:pPr>
      <w:r w:rsidRPr="00446147">
        <w:rPr>
          <w:bCs w:val="0"/>
          <w:caps w:val="0"/>
          <w:kern w:val="0"/>
          <w:sz w:val="28"/>
          <w:szCs w:val="28"/>
        </w:rPr>
        <w:t>Committee on Development and Intellectual Property (CDIP)</w:t>
      </w:r>
    </w:p>
    <w:p w14:paraId="694BD6A2" w14:textId="77777777" w:rsidR="005D07F5" w:rsidRPr="003845C1" w:rsidRDefault="005D07F5" w:rsidP="005D07F5">
      <w:pPr>
        <w:spacing w:after="720"/>
        <w:outlineLvl w:val="1"/>
        <w:rPr>
          <w:b/>
          <w:sz w:val="24"/>
          <w:szCs w:val="24"/>
        </w:rPr>
      </w:pPr>
      <w:r>
        <w:rPr>
          <w:b/>
          <w:sz w:val="24"/>
          <w:szCs w:val="24"/>
        </w:rPr>
        <w:t xml:space="preserve">Twenty-Seventh </w:t>
      </w:r>
      <w:r w:rsidRPr="003845C1">
        <w:rPr>
          <w:b/>
          <w:sz w:val="24"/>
          <w:szCs w:val="24"/>
        </w:rPr>
        <w:t>Session</w:t>
      </w:r>
      <w:r>
        <w:rPr>
          <w:b/>
          <w:sz w:val="24"/>
          <w:szCs w:val="24"/>
        </w:rPr>
        <w:br/>
        <w:t xml:space="preserve">Geneva, </w:t>
      </w:r>
      <w:r>
        <w:rPr>
          <w:b/>
          <w:bCs/>
          <w:sz w:val="24"/>
          <w:szCs w:val="24"/>
        </w:rPr>
        <w:t>November 22 to 26</w:t>
      </w:r>
      <w:r w:rsidRPr="00824BBB">
        <w:rPr>
          <w:b/>
          <w:bCs/>
          <w:sz w:val="24"/>
          <w:szCs w:val="24"/>
        </w:rPr>
        <w:t>, 2021</w:t>
      </w:r>
    </w:p>
    <w:p w14:paraId="1EE4E981" w14:textId="1FF2A807" w:rsidR="005171F6" w:rsidRDefault="00054C31" w:rsidP="005171F6">
      <w:pPr>
        <w:spacing w:after="360"/>
      </w:pPr>
      <w:r>
        <w:t>COMPLETION REPORT</w:t>
      </w:r>
      <w:r w:rsidR="005171F6">
        <w:t xml:space="preserve"> O</w:t>
      </w:r>
      <w:r w:rsidR="00FB2A99">
        <w:t xml:space="preserve">F </w:t>
      </w:r>
      <w:r w:rsidR="005171F6">
        <w:t xml:space="preserve">THE </w:t>
      </w:r>
      <w:r w:rsidR="005171F6" w:rsidRPr="00D10112">
        <w:t>PROJECT ON</w:t>
      </w:r>
      <w:r w:rsidR="005171F6" w:rsidRPr="00753A08">
        <w:t xml:space="preserve"> </w:t>
      </w:r>
      <w:r w:rsidR="005171F6">
        <w:t xml:space="preserve">INTELLECTUAL PROPERTY MANAGEMENT AND TRANSFER OF TECHNOLOGY: </w:t>
      </w:r>
      <w:r w:rsidR="00971F65">
        <w:t xml:space="preserve"> </w:t>
      </w:r>
      <w:r w:rsidR="005171F6">
        <w:t xml:space="preserve">PROMOTING THE EFFECTIVE USE OF INTELLECTUAL PROPERTY IN DEVELOPING COUNTRIES, LEAST DEVELOPED COUNTRIES AND COUNTRIES WITH ECONOMIES IN TRANSITION </w:t>
      </w:r>
    </w:p>
    <w:p w14:paraId="4EDECE9B" w14:textId="1057AE4C" w:rsidR="005171F6" w:rsidRDefault="005171F6" w:rsidP="005171F6">
      <w:pPr>
        <w:spacing w:after="960"/>
      </w:pPr>
      <w:r w:rsidRPr="001F4C95">
        <w:rPr>
          <w:i/>
        </w:rPr>
        <w:t xml:space="preserve">prepared by </w:t>
      </w:r>
      <w:r w:rsidR="00054C31">
        <w:rPr>
          <w:i/>
        </w:rPr>
        <w:t xml:space="preserve">the Secretariat </w:t>
      </w:r>
    </w:p>
    <w:p w14:paraId="54A8FADB" w14:textId="57489C23" w:rsidR="005171F6" w:rsidRPr="004907DF" w:rsidRDefault="005171F6" w:rsidP="00A73349">
      <w:pPr>
        <w:pStyle w:val="Default"/>
        <w:spacing w:after="240"/>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Pr="00712C30">
        <w:rPr>
          <w:rFonts w:ascii="Arial" w:hAnsi="Arial" w:cs="Arial"/>
          <w:sz w:val="22"/>
          <w:szCs w:val="22"/>
        </w:rPr>
        <w:t>The Annex to this</w:t>
      </w:r>
      <w:r w:rsidR="00054C31">
        <w:rPr>
          <w:rFonts w:ascii="Arial" w:hAnsi="Arial" w:cs="Arial"/>
          <w:sz w:val="22"/>
          <w:szCs w:val="22"/>
        </w:rPr>
        <w:t xml:space="preserve"> document contains the completion r</w:t>
      </w:r>
      <w:r w:rsidR="00FB2A99">
        <w:rPr>
          <w:rFonts w:ascii="Arial" w:hAnsi="Arial" w:cs="Arial"/>
          <w:sz w:val="22"/>
          <w:szCs w:val="22"/>
        </w:rPr>
        <w:t>eport of</w:t>
      </w:r>
      <w:r>
        <w:rPr>
          <w:rFonts w:ascii="Arial" w:hAnsi="Arial" w:cs="Arial"/>
          <w:sz w:val="22"/>
          <w:szCs w:val="22"/>
        </w:rPr>
        <w:t xml:space="preserve"> the </w:t>
      </w:r>
      <w:r w:rsidRPr="001F4C95">
        <w:rPr>
          <w:rFonts w:ascii="Arial" w:hAnsi="Arial" w:cs="Arial"/>
          <w:iCs/>
          <w:sz w:val="22"/>
          <w:szCs w:val="22"/>
        </w:rPr>
        <w:t>Project on</w:t>
      </w:r>
      <w:r>
        <w:rPr>
          <w:rFonts w:ascii="Arial" w:hAnsi="Arial" w:cs="Arial"/>
          <w:iCs/>
          <w:sz w:val="22"/>
          <w:szCs w:val="22"/>
        </w:rPr>
        <w:t xml:space="preserve"> Intellectual Property </w:t>
      </w:r>
      <w:r w:rsidR="00054C31">
        <w:rPr>
          <w:rFonts w:ascii="Arial" w:hAnsi="Arial" w:cs="Arial"/>
          <w:iCs/>
          <w:sz w:val="22"/>
          <w:szCs w:val="22"/>
        </w:rPr>
        <w:t xml:space="preserve">(IP) </w:t>
      </w:r>
      <w:r>
        <w:rPr>
          <w:rFonts w:ascii="Arial" w:hAnsi="Arial" w:cs="Arial"/>
          <w:iCs/>
          <w:sz w:val="22"/>
          <w:szCs w:val="22"/>
        </w:rPr>
        <w:t>Management and Transfer of Technology</w:t>
      </w:r>
      <w:r w:rsidR="00054C31">
        <w:rPr>
          <w:rFonts w:ascii="Arial" w:hAnsi="Arial" w:cs="Arial"/>
          <w:iCs/>
          <w:sz w:val="22"/>
          <w:szCs w:val="22"/>
        </w:rPr>
        <w:t>: Promoting the Effective Use of IP in Developing Countries, Least Developed Countries and Countries with Economies in Transition</w:t>
      </w:r>
      <w:r w:rsidRPr="00712C30">
        <w:rPr>
          <w:rFonts w:ascii="Arial" w:hAnsi="Arial" w:cs="Arial"/>
          <w:sz w:val="22"/>
          <w:szCs w:val="22"/>
        </w:rPr>
        <w:t>.</w:t>
      </w:r>
      <w:r w:rsidR="00054C31">
        <w:rPr>
          <w:rFonts w:ascii="Arial" w:hAnsi="Arial" w:cs="Arial"/>
          <w:sz w:val="22"/>
          <w:szCs w:val="22"/>
        </w:rPr>
        <w:t xml:space="preserve">  </w:t>
      </w:r>
      <w:r w:rsidR="00054C31" w:rsidRPr="00054C31">
        <w:rPr>
          <w:rFonts w:ascii="Arial" w:hAnsi="Arial" w:cs="Arial"/>
          <w:sz w:val="22"/>
          <w:szCs w:val="22"/>
        </w:rPr>
        <w:t>The report covers the entire period of the project implementation, i.e</w:t>
      </w:r>
      <w:r w:rsidR="006B5BEC">
        <w:rPr>
          <w:rFonts w:ascii="Arial" w:hAnsi="Arial" w:cs="Arial"/>
          <w:sz w:val="22"/>
          <w:szCs w:val="22"/>
        </w:rPr>
        <w:t>.,</w:t>
      </w:r>
      <w:r w:rsidR="00054C31" w:rsidRPr="00054C31">
        <w:rPr>
          <w:rFonts w:ascii="Arial" w:hAnsi="Arial" w:cs="Arial"/>
          <w:sz w:val="22"/>
          <w:szCs w:val="22"/>
        </w:rPr>
        <w:t xml:space="preserve"> from </w:t>
      </w:r>
      <w:r w:rsidR="00054C31">
        <w:rPr>
          <w:rFonts w:ascii="Arial" w:hAnsi="Arial" w:cs="Arial"/>
          <w:sz w:val="22"/>
          <w:szCs w:val="22"/>
        </w:rPr>
        <w:t>January 2018 to October</w:t>
      </w:r>
      <w:r w:rsidR="00054C31" w:rsidRPr="00054C31">
        <w:rPr>
          <w:rFonts w:ascii="Arial" w:hAnsi="Arial" w:cs="Arial"/>
          <w:sz w:val="22"/>
          <w:szCs w:val="22"/>
        </w:rPr>
        <w:t xml:space="preserve"> 20</w:t>
      </w:r>
      <w:r w:rsidR="00054C31">
        <w:rPr>
          <w:rFonts w:ascii="Arial" w:hAnsi="Arial" w:cs="Arial"/>
          <w:sz w:val="22"/>
          <w:szCs w:val="22"/>
        </w:rPr>
        <w:t>2</w:t>
      </w:r>
      <w:r w:rsidR="00A73349">
        <w:rPr>
          <w:rFonts w:ascii="Arial" w:hAnsi="Arial" w:cs="Arial"/>
          <w:sz w:val="22"/>
          <w:szCs w:val="22"/>
        </w:rPr>
        <w:t>0</w:t>
      </w:r>
      <w:r w:rsidR="00054C31" w:rsidRPr="00054C31">
        <w:rPr>
          <w:rFonts w:ascii="Arial" w:hAnsi="Arial" w:cs="Arial"/>
          <w:sz w:val="22"/>
          <w:szCs w:val="22"/>
        </w:rPr>
        <w:t>.</w:t>
      </w:r>
    </w:p>
    <w:p w14:paraId="71AC88A2" w14:textId="77777777" w:rsidR="005171F6" w:rsidRPr="004907DF" w:rsidRDefault="005171F6" w:rsidP="009B3EA0">
      <w:pPr>
        <w:pStyle w:val="Endofdocument-Annex"/>
        <w:tabs>
          <w:tab w:val="left" w:pos="567"/>
        </w:tabs>
        <w:spacing w:after="360"/>
        <w:ind w:left="4954"/>
        <w:rPr>
          <w:i/>
          <w:iCs/>
          <w:szCs w:val="22"/>
        </w:rPr>
      </w:pPr>
      <w:r w:rsidRPr="004907DF">
        <w:rPr>
          <w:i/>
          <w:iCs/>
          <w:szCs w:val="22"/>
        </w:rPr>
        <w:fldChar w:fldCharType="begin"/>
      </w:r>
      <w:r w:rsidRPr="004907DF">
        <w:rPr>
          <w:i/>
          <w:iCs/>
          <w:szCs w:val="22"/>
        </w:rPr>
        <w:instrText xml:space="preserve"> AUTONUM  </w:instrText>
      </w:r>
      <w:r w:rsidRPr="004907DF">
        <w:rPr>
          <w:i/>
          <w:iCs/>
          <w:szCs w:val="22"/>
        </w:rPr>
        <w:fldChar w:fldCharType="end"/>
      </w:r>
      <w:r w:rsidRPr="004907DF">
        <w:rPr>
          <w:i/>
          <w:iCs/>
          <w:szCs w:val="22"/>
        </w:rPr>
        <w:tab/>
        <w:t>The CDIP is invited to take note of the information contained in the Annex to this document.</w:t>
      </w:r>
    </w:p>
    <w:p w14:paraId="2E469202" w14:textId="06C94319" w:rsidR="000423AE" w:rsidRDefault="004C3910" w:rsidP="00F47F06">
      <w:pPr>
        <w:tabs>
          <w:tab w:val="left" w:pos="343"/>
          <w:tab w:val="center" w:pos="4677"/>
          <w:tab w:val="left" w:pos="4950"/>
        </w:tabs>
        <w:rPr>
          <w:b/>
          <w:sz w:val="24"/>
          <w:szCs w:val="24"/>
        </w:rPr>
        <w:sectPr w:rsidR="000423AE" w:rsidSect="00B63F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79" w:left="1418" w:header="510" w:footer="1021" w:gutter="0"/>
          <w:pgNumType w:start="1"/>
          <w:cols w:space="720"/>
          <w:titlePg/>
          <w:docGrid w:linePitch="299"/>
        </w:sectPr>
      </w:pPr>
      <w:r>
        <w:tab/>
      </w:r>
      <w:r>
        <w:tab/>
      </w:r>
      <w:r w:rsidR="00A05997">
        <w:tab/>
      </w:r>
      <w:r w:rsidR="005171F6" w:rsidRPr="004907DF">
        <w:t>[</w:t>
      </w:r>
      <w:r w:rsidR="005171F6" w:rsidRPr="004907DF">
        <w:rPr>
          <w:rStyle w:val="Endofdocument-AnnexChar"/>
        </w:rPr>
        <w:t>Annex</w:t>
      </w:r>
      <w:r w:rsidR="005171F6" w:rsidRPr="004907DF">
        <w:t xml:space="preserve"> follows]</w:t>
      </w:r>
      <w:bookmarkEnd w:id="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roject Summary"/>
        <w:tblDescription w:val="Intellectual Property Management and Transfer of Tecnology: Promoting the Effective Use of Intellectual Property in Developing Countries, Least Developed Countries and Countries with Economies in Transition"/>
      </w:tblPr>
      <w:tblGrid>
        <w:gridCol w:w="2376"/>
        <w:gridCol w:w="6912"/>
      </w:tblGrid>
      <w:tr w:rsidR="00F47F06" w:rsidRPr="00A80BCE" w14:paraId="3554C573" w14:textId="77777777" w:rsidTr="00D81D90">
        <w:trPr>
          <w:trHeight w:val="432"/>
        </w:trPr>
        <w:tc>
          <w:tcPr>
            <w:tcW w:w="9288" w:type="dxa"/>
            <w:gridSpan w:val="2"/>
            <w:shd w:val="clear" w:color="auto" w:fill="auto"/>
            <w:vAlign w:val="center"/>
          </w:tcPr>
          <w:p w14:paraId="1ED39055" w14:textId="77777777" w:rsidR="00F47F06" w:rsidRPr="00A80BCE" w:rsidRDefault="00F47F06" w:rsidP="00D81D90">
            <w:pPr>
              <w:rPr>
                <w:bCs/>
                <w:iCs/>
              </w:rPr>
            </w:pPr>
            <w:r w:rsidRPr="00A80BCE">
              <w:rPr>
                <w:bCs/>
                <w:iCs/>
              </w:rPr>
              <w:lastRenderedPageBreak/>
              <w:br w:type="page"/>
              <w:t>PROJECT SUMMARY</w:t>
            </w:r>
          </w:p>
        </w:tc>
      </w:tr>
      <w:tr w:rsidR="00F47F06" w:rsidRPr="00A80BCE" w14:paraId="622DCBA2" w14:textId="77777777" w:rsidTr="00D81D90">
        <w:trPr>
          <w:trHeight w:val="496"/>
        </w:trPr>
        <w:tc>
          <w:tcPr>
            <w:tcW w:w="2376" w:type="dxa"/>
            <w:shd w:val="clear" w:color="auto" w:fill="auto"/>
          </w:tcPr>
          <w:p w14:paraId="5CFBE3E3" w14:textId="77777777" w:rsidR="00F47F06" w:rsidRPr="00A80BCE" w:rsidRDefault="00F47F06" w:rsidP="00D3679E">
            <w:pPr>
              <w:spacing w:before="240" w:after="120"/>
              <w:rPr>
                <w:bCs/>
                <w:u w:val="single"/>
              </w:rPr>
            </w:pPr>
            <w:r w:rsidRPr="00A80BCE">
              <w:rPr>
                <w:bCs/>
                <w:u w:val="single"/>
              </w:rPr>
              <w:t>Project Code</w:t>
            </w:r>
          </w:p>
        </w:tc>
        <w:tc>
          <w:tcPr>
            <w:tcW w:w="6912" w:type="dxa"/>
            <w:shd w:val="clear" w:color="auto" w:fill="auto"/>
            <w:vAlign w:val="center"/>
          </w:tcPr>
          <w:p w14:paraId="0E18A2E4" w14:textId="16E847F2" w:rsidR="00F47F06" w:rsidRPr="00D3679E" w:rsidRDefault="00F47F06" w:rsidP="00D3679E">
            <w:pPr>
              <w:spacing w:before="240" w:after="120"/>
              <w:rPr>
                <w:iCs/>
              </w:rPr>
            </w:pPr>
            <w:r>
              <w:rPr>
                <w:iCs/>
              </w:rPr>
              <w:t>DA_1</w:t>
            </w:r>
            <w:r w:rsidR="00256B8A">
              <w:t>_10_12_ 23_ 25_ 31_ 40_01</w:t>
            </w:r>
          </w:p>
        </w:tc>
      </w:tr>
      <w:tr w:rsidR="00F47F06" w:rsidRPr="00A80BCE" w14:paraId="5F1C4B13" w14:textId="77777777" w:rsidTr="00D81D90">
        <w:trPr>
          <w:trHeight w:val="404"/>
        </w:trPr>
        <w:tc>
          <w:tcPr>
            <w:tcW w:w="2376" w:type="dxa"/>
            <w:shd w:val="clear" w:color="auto" w:fill="auto"/>
          </w:tcPr>
          <w:p w14:paraId="57F48FE8" w14:textId="77777777" w:rsidR="00F47F06" w:rsidRPr="00A80BCE" w:rsidRDefault="00F47F06" w:rsidP="00D3679E">
            <w:pPr>
              <w:spacing w:before="240" w:after="120"/>
              <w:rPr>
                <w:bCs/>
                <w:u w:val="single"/>
              </w:rPr>
            </w:pPr>
            <w:r w:rsidRPr="00A80BCE">
              <w:rPr>
                <w:bCs/>
                <w:u w:val="single"/>
              </w:rPr>
              <w:t>Title</w:t>
            </w:r>
          </w:p>
          <w:p w14:paraId="5C419970" w14:textId="77777777" w:rsidR="00F47F06" w:rsidRPr="00A80BCE" w:rsidRDefault="00F47F06" w:rsidP="00D3679E">
            <w:pPr>
              <w:spacing w:before="240" w:after="120"/>
            </w:pPr>
          </w:p>
        </w:tc>
        <w:tc>
          <w:tcPr>
            <w:tcW w:w="6912" w:type="dxa"/>
            <w:shd w:val="clear" w:color="auto" w:fill="auto"/>
            <w:vAlign w:val="center"/>
          </w:tcPr>
          <w:p w14:paraId="5BA83594" w14:textId="785F2B0C" w:rsidR="00F47F06" w:rsidRPr="00D3679E" w:rsidRDefault="00F47F06" w:rsidP="00D3679E">
            <w:pPr>
              <w:spacing w:before="240" w:after="120"/>
            </w:pPr>
            <w:r w:rsidRPr="001002B6">
              <w:t>Intellectual Property Management and Transfer of Technology: Promoting the Effective Use of Intellectual Property in Developing Countries, Least Developed Countries and Countries with Economies in Transition</w:t>
            </w:r>
          </w:p>
        </w:tc>
      </w:tr>
      <w:tr w:rsidR="00F47F06" w:rsidRPr="00A80BCE" w14:paraId="22947C41" w14:textId="77777777" w:rsidTr="00D81D90">
        <w:tc>
          <w:tcPr>
            <w:tcW w:w="2376" w:type="dxa"/>
            <w:shd w:val="clear" w:color="auto" w:fill="auto"/>
          </w:tcPr>
          <w:p w14:paraId="4E5CA3F7" w14:textId="77777777" w:rsidR="00F47F06" w:rsidRPr="00A80BCE" w:rsidRDefault="00F47F06" w:rsidP="00D3679E">
            <w:pPr>
              <w:spacing w:before="240"/>
              <w:rPr>
                <w:bCs/>
                <w:u w:val="single"/>
              </w:rPr>
            </w:pPr>
            <w:r w:rsidRPr="00A80BCE">
              <w:rPr>
                <w:bCs/>
                <w:u w:val="single"/>
              </w:rPr>
              <w:t>Development Agenda Recommendations</w:t>
            </w:r>
          </w:p>
          <w:p w14:paraId="530B1551" w14:textId="77777777" w:rsidR="00F47F06" w:rsidRPr="00A80BCE" w:rsidRDefault="00F47F06" w:rsidP="00D3679E">
            <w:pPr>
              <w:spacing w:before="240"/>
            </w:pPr>
          </w:p>
        </w:tc>
        <w:tc>
          <w:tcPr>
            <w:tcW w:w="6912" w:type="dxa"/>
            <w:shd w:val="clear" w:color="auto" w:fill="auto"/>
            <w:vAlign w:val="center"/>
          </w:tcPr>
          <w:p w14:paraId="5EA31755" w14:textId="77777777" w:rsidR="00F47F06" w:rsidRDefault="00F47F06" w:rsidP="00D3679E">
            <w:pPr>
              <w:spacing w:before="240" w:after="120"/>
              <w:rPr>
                <w:lang w:val="en"/>
              </w:rPr>
            </w:pPr>
            <w:r w:rsidRPr="00EE5461">
              <w:rPr>
                <w:i/>
                <w:lang w:val="en"/>
              </w:rPr>
              <w:t>Recommendation 1:</w:t>
            </w:r>
            <w:r w:rsidRPr="00EE5461">
              <w:rPr>
                <w:lang w:val="en"/>
              </w:rPr>
              <w:t xml:space="preserve"> WIPO technical assistance shall be, inter alia,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14:paraId="208EBCB2" w14:textId="77777777" w:rsidR="00F47F06" w:rsidRDefault="00F47F06" w:rsidP="00D3679E">
            <w:pPr>
              <w:spacing w:before="120" w:after="120"/>
              <w:rPr>
                <w:lang w:val="en"/>
              </w:rPr>
            </w:pPr>
            <w:r w:rsidRPr="00EE5461">
              <w:rPr>
                <w:i/>
                <w:lang w:val="en"/>
              </w:rPr>
              <w:t>Recommendation 10:</w:t>
            </w:r>
            <w:r w:rsidRPr="00EE5461">
              <w:rPr>
                <w:lang w:val="en"/>
              </w:rPr>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p>
          <w:p w14:paraId="097A24D8" w14:textId="77777777" w:rsidR="00F47F06" w:rsidRDefault="00F47F06" w:rsidP="00D3679E">
            <w:pPr>
              <w:spacing w:before="120" w:after="120"/>
              <w:rPr>
                <w:lang w:val="en"/>
              </w:rPr>
            </w:pPr>
            <w:r w:rsidRPr="00EE5461">
              <w:rPr>
                <w:i/>
                <w:lang w:val="en"/>
              </w:rPr>
              <w:t>Recommendation 12:</w:t>
            </w:r>
            <w:r w:rsidRPr="00EE5461">
              <w:rPr>
                <w:lang w:val="en"/>
              </w:rPr>
              <w:t xml:space="preserve"> To further mainstream development considerations into WIPO’s substantive and technical assistance activities and debates, in accordance with its mandate.</w:t>
            </w:r>
          </w:p>
          <w:p w14:paraId="23B8F04A" w14:textId="77777777" w:rsidR="00F47F06" w:rsidRDefault="00F47F06" w:rsidP="00D3679E">
            <w:pPr>
              <w:spacing w:before="120" w:after="120"/>
              <w:rPr>
                <w:lang w:val="en"/>
              </w:rPr>
            </w:pPr>
            <w:r w:rsidRPr="00EE5461">
              <w:rPr>
                <w:i/>
                <w:lang w:val="en"/>
              </w:rPr>
              <w:t>Recommendation 23:</w:t>
            </w:r>
            <w:r w:rsidRPr="00EE5461">
              <w:rPr>
                <w:lang w:val="en"/>
              </w:rPr>
              <w:t xml:space="preserve"> To consider how to better promote pro-competitive intellectual property licensing practices, particularly with a view to fostering creativity, innovation and the transfer and dissemination of technology to interested countries, in particular developing countries and LDCs.</w:t>
            </w:r>
          </w:p>
          <w:p w14:paraId="267B3E87" w14:textId="77777777" w:rsidR="00F47F06" w:rsidRDefault="00F47F06" w:rsidP="00D3679E">
            <w:pPr>
              <w:spacing w:before="120" w:after="120"/>
              <w:rPr>
                <w:lang w:val="en"/>
              </w:rPr>
            </w:pPr>
            <w:r w:rsidRPr="00EE5461">
              <w:rPr>
                <w:i/>
                <w:lang w:val="en"/>
              </w:rPr>
              <w:t>Recommendation 25:</w:t>
            </w:r>
            <w:r w:rsidRPr="00EE5461">
              <w:rPr>
                <w:lang w:val="en"/>
              </w:rPr>
              <w:t xml:space="preserve"> To explore intellectual property -related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14:paraId="4F791E0A" w14:textId="77777777" w:rsidR="00F47F06" w:rsidRDefault="00F47F06" w:rsidP="00D3679E">
            <w:pPr>
              <w:spacing w:before="120" w:after="120"/>
              <w:rPr>
                <w:lang w:val="en"/>
              </w:rPr>
            </w:pPr>
            <w:r w:rsidRPr="00EE5461">
              <w:rPr>
                <w:i/>
                <w:lang w:val="en"/>
              </w:rPr>
              <w:t>Recommendation 31:</w:t>
            </w:r>
            <w:r w:rsidRPr="00EE5461">
              <w:rPr>
                <w:lang w:val="en"/>
              </w:rPr>
              <w:t xml:space="preserve"> To undertake initiatives agreed by Member States, which contribute to transfer of technology to developing countries, such as requesting WIPO to</w:t>
            </w:r>
            <w:r>
              <w:rPr>
                <w:lang w:val="en"/>
              </w:rPr>
              <w:t xml:space="preserve"> </w:t>
            </w:r>
            <w:r w:rsidRPr="00EE5461">
              <w:rPr>
                <w:lang w:val="en"/>
              </w:rPr>
              <w:t>facilitate better access to publicly available patent information.</w:t>
            </w:r>
          </w:p>
          <w:p w14:paraId="313A3F20" w14:textId="440ED386" w:rsidR="00F47F06" w:rsidRPr="00F47F06" w:rsidRDefault="00F47F06" w:rsidP="00D3679E">
            <w:pPr>
              <w:spacing w:before="120" w:after="120"/>
              <w:rPr>
                <w:lang w:val="en"/>
              </w:rPr>
            </w:pPr>
            <w:r w:rsidRPr="00A30138">
              <w:rPr>
                <w:i/>
                <w:lang w:val="en"/>
              </w:rPr>
              <w:t>Recommendation 40:</w:t>
            </w:r>
            <w:r w:rsidRPr="00A30138">
              <w:rPr>
                <w:lang w:val="en"/>
              </w:rPr>
              <w:t xml:space="preserve"> To request WIPO to intensify its cooperation on IP related issues with United Nations agencies, according to Member States’ orientation, in particular United Nations Conference on Trade and Development (UNCTAD), United Nations Environment Programme (UNEP), World Health Organization (WHO), United Nations Industrial Development Organization (UNIDO), United Nations Educational, Scientific and Cultural Organization (UNESCO) and other relevant international organizations, in order to strengthen the coordination for maximum efficiency in undertaking development programs.</w:t>
            </w:r>
          </w:p>
        </w:tc>
      </w:tr>
      <w:tr w:rsidR="00F47F06" w:rsidRPr="00A80BCE" w14:paraId="3AD8A71D" w14:textId="77777777" w:rsidTr="00D81D90">
        <w:tc>
          <w:tcPr>
            <w:tcW w:w="2376" w:type="dxa"/>
            <w:shd w:val="clear" w:color="auto" w:fill="auto"/>
          </w:tcPr>
          <w:p w14:paraId="12272122" w14:textId="77777777" w:rsidR="00F47F06" w:rsidRPr="00A80BCE" w:rsidRDefault="00F47F06" w:rsidP="00D3679E">
            <w:pPr>
              <w:spacing w:before="240"/>
              <w:rPr>
                <w:bCs/>
                <w:u w:val="single"/>
              </w:rPr>
            </w:pPr>
            <w:r w:rsidRPr="00A80BCE">
              <w:rPr>
                <w:bCs/>
                <w:u w:val="single"/>
              </w:rPr>
              <w:t>Project Budget</w:t>
            </w:r>
          </w:p>
          <w:p w14:paraId="022ECCE1" w14:textId="77777777" w:rsidR="00F47F06" w:rsidRPr="00A80BCE" w:rsidRDefault="00F47F06" w:rsidP="00D3679E">
            <w:pPr>
              <w:spacing w:before="240"/>
            </w:pPr>
          </w:p>
        </w:tc>
        <w:tc>
          <w:tcPr>
            <w:tcW w:w="6912" w:type="dxa"/>
            <w:shd w:val="clear" w:color="auto" w:fill="auto"/>
          </w:tcPr>
          <w:p w14:paraId="1072D2FB" w14:textId="77777777" w:rsidR="00F47F06" w:rsidRDefault="00F47F06" w:rsidP="00D3679E">
            <w:pPr>
              <w:spacing w:before="240"/>
            </w:pPr>
            <w:r>
              <w:t>584,000 Swiss francs total budget costs of which:</w:t>
            </w:r>
          </w:p>
          <w:p w14:paraId="54B15235" w14:textId="77777777" w:rsidR="00F47F06" w:rsidRDefault="00F47F06" w:rsidP="00D3679E">
            <w:pPr>
              <w:spacing w:before="120"/>
            </w:pPr>
            <w:r>
              <w:t>N</w:t>
            </w:r>
            <w:r w:rsidRPr="00A30138">
              <w:t>on-personnel costs</w:t>
            </w:r>
            <w:r>
              <w:t>:</w:t>
            </w:r>
            <w:r w:rsidRPr="00A30138">
              <w:t xml:space="preserve"> 314,000 Swiss francs and </w:t>
            </w:r>
          </w:p>
          <w:p w14:paraId="1DF0D2EE" w14:textId="20A892B1" w:rsidR="00F47F06" w:rsidRPr="00A80BCE" w:rsidRDefault="00F47F06" w:rsidP="00D3679E">
            <w:pPr>
              <w:spacing w:before="120"/>
              <w:rPr>
                <w:lang w:val="it-IT"/>
              </w:rPr>
            </w:pPr>
            <w:r>
              <w:t xml:space="preserve">Personnel costs: </w:t>
            </w:r>
            <w:r w:rsidRPr="00A30138">
              <w:t xml:space="preserve">270,000 </w:t>
            </w:r>
            <w:r>
              <w:t xml:space="preserve">Swiss francs </w:t>
            </w:r>
          </w:p>
        </w:tc>
      </w:tr>
      <w:tr w:rsidR="00F47F06" w:rsidRPr="00A80BCE" w14:paraId="293A2CFC" w14:textId="77777777" w:rsidTr="00D81D90">
        <w:tc>
          <w:tcPr>
            <w:tcW w:w="2376" w:type="dxa"/>
            <w:shd w:val="clear" w:color="auto" w:fill="auto"/>
          </w:tcPr>
          <w:p w14:paraId="248FD549" w14:textId="77777777" w:rsidR="00F47F06" w:rsidRDefault="00F47F06" w:rsidP="00D81D90">
            <w:pPr>
              <w:rPr>
                <w:bCs/>
                <w:u w:val="single"/>
              </w:rPr>
            </w:pPr>
          </w:p>
          <w:p w14:paraId="3CF60B84" w14:textId="77777777" w:rsidR="00F47F06" w:rsidRPr="00A80BCE" w:rsidRDefault="00F47F06" w:rsidP="00D81D90">
            <w:pPr>
              <w:rPr>
                <w:bCs/>
                <w:u w:val="single"/>
              </w:rPr>
            </w:pPr>
            <w:r w:rsidRPr="00A80BCE">
              <w:rPr>
                <w:bCs/>
                <w:u w:val="single"/>
              </w:rPr>
              <w:t>Project Duration</w:t>
            </w:r>
          </w:p>
          <w:p w14:paraId="4624910F" w14:textId="77777777" w:rsidR="00F47F06" w:rsidRPr="00A80BCE" w:rsidRDefault="00F47F06" w:rsidP="00D81D90"/>
        </w:tc>
        <w:tc>
          <w:tcPr>
            <w:tcW w:w="6912" w:type="dxa"/>
            <w:shd w:val="clear" w:color="auto" w:fill="auto"/>
          </w:tcPr>
          <w:p w14:paraId="6BFECE38" w14:textId="17665ED9" w:rsidR="00F47F06" w:rsidRPr="00A80BCE" w:rsidRDefault="00F47F06" w:rsidP="00DF3253">
            <w:pPr>
              <w:spacing w:before="240"/>
            </w:pPr>
            <w:r>
              <w:t>31</w:t>
            </w:r>
            <w:r w:rsidRPr="00A80BCE">
              <w:t xml:space="preserve"> months</w:t>
            </w:r>
          </w:p>
        </w:tc>
      </w:tr>
      <w:tr w:rsidR="00F47F06" w:rsidRPr="00A80BCE" w14:paraId="7F5F5948" w14:textId="77777777" w:rsidTr="00D81D90">
        <w:tc>
          <w:tcPr>
            <w:tcW w:w="2376" w:type="dxa"/>
            <w:shd w:val="clear" w:color="auto" w:fill="auto"/>
          </w:tcPr>
          <w:p w14:paraId="2476C254" w14:textId="77777777" w:rsidR="00F47F06" w:rsidRPr="00A80BCE" w:rsidRDefault="00F47F06" w:rsidP="00D3679E">
            <w:pPr>
              <w:spacing w:before="240"/>
              <w:rPr>
                <w:bCs/>
                <w:u w:val="single"/>
              </w:rPr>
            </w:pPr>
            <w:r w:rsidRPr="00A80BCE">
              <w:rPr>
                <w:bCs/>
                <w:u w:val="single"/>
              </w:rPr>
              <w:t>Key WIPO Sectors Involved and Links to WIPO Programs</w:t>
            </w:r>
          </w:p>
        </w:tc>
        <w:tc>
          <w:tcPr>
            <w:tcW w:w="6912" w:type="dxa"/>
            <w:shd w:val="clear" w:color="auto" w:fill="auto"/>
          </w:tcPr>
          <w:p w14:paraId="44CCC99D" w14:textId="62081345" w:rsidR="00F47F06" w:rsidRPr="00A80BCE" w:rsidRDefault="00F47F06" w:rsidP="00D3679E">
            <w:pPr>
              <w:spacing w:before="240"/>
            </w:pPr>
            <w:r>
              <w:t xml:space="preserve">Links to Program 14, </w:t>
            </w:r>
            <w:r w:rsidRPr="004338DB">
              <w:t>9 and 30.</w:t>
            </w:r>
          </w:p>
        </w:tc>
      </w:tr>
      <w:tr w:rsidR="00F47F06" w:rsidRPr="00A80BCE" w14:paraId="5BB6B396" w14:textId="77777777" w:rsidTr="00D81D90">
        <w:trPr>
          <w:trHeight w:val="2664"/>
        </w:trPr>
        <w:tc>
          <w:tcPr>
            <w:tcW w:w="2376" w:type="dxa"/>
            <w:shd w:val="clear" w:color="auto" w:fill="auto"/>
          </w:tcPr>
          <w:p w14:paraId="49DC6C44" w14:textId="77777777" w:rsidR="00F47F06" w:rsidRPr="00A80BCE" w:rsidRDefault="00F47F06" w:rsidP="00D3679E">
            <w:pPr>
              <w:spacing w:before="240"/>
              <w:rPr>
                <w:bCs/>
                <w:u w:val="single"/>
              </w:rPr>
            </w:pPr>
            <w:r w:rsidRPr="00A80BCE">
              <w:rPr>
                <w:bCs/>
                <w:u w:val="single"/>
              </w:rPr>
              <w:t>Brief Description of Project</w:t>
            </w:r>
          </w:p>
        </w:tc>
        <w:tc>
          <w:tcPr>
            <w:tcW w:w="6912" w:type="dxa"/>
            <w:shd w:val="clear" w:color="auto" w:fill="auto"/>
          </w:tcPr>
          <w:p w14:paraId="7C2ACCA8" w14:textId="7DF6DC13" w:rsidR="00F47F06" w:rsidRDefault="00F47F06" w:rsidP="00DF3253">
            <w:pPr>
              <w:spacing w:before="240" w:after="120"/>
            </w:pPr>
            <w:r>
              <w:t xml:space="preserve">Many countries around the world have enacted legislation to ensure greater socio-economic returns from public investment in research and/or development. </w:t>
            </w:r>
            <w:r w:rsidR="00971F65">
              <w:t xml:space="preserve"> </w:t>
            </w:r>
            <w:r>
              <w:t>This top-down approach mandates a bottom up response in terms of awareness, training and skills development in the field of IP management and transfer of technology for funders, developers, managers and users of IP.</w:t>
            </w:r>
          </w:p>
          <w:p w14:paraId="6E50E3AD" w14:textId="77777777" w:rsidR="00F47F06" w:rsidRDefault="00F47F06" w:rsidP="00DF3253">
            <w:pPr>
              <w:spacing w:before="120" w:after="120"/>
            </w:pPr>
            <w:r>
              <w:t>There are many factors that stifle innovation (in all forms be it incremental, social, open, radical, etc.), one of which is the shortage in the required skills in IP management and transfer of technologies for funders, developers, managers and users in the innovation value chain.</w:t>
            </w:r>
          </w:p>
          <w:p w14:paraId="6D556843" w14:textId="2CFFB95F" w:rsidR="00F47F06" w:rsidRDefault="00F47F06" w:rsidP="00DF3253">
            <w:pPr>
              <w:spacing w:before="120" w:after="120"/>
            </w:pPr>
            <w:r>
              <w:t>The project aim</w:t>
            </w:r>
            <w:r w:rsidR="00256B8A">
              <w:t>ed</w:t>
            </w:r>
            <w:r>
              <w:t xml:space="preserve"> to enhance the innovation capabilities of Developing Countries, Least Developed Countries and Countries with Economies in Transition by deploying training/capacity building opportunities, cooperation opportunities, and learning materials such as guides and best practices documents (both academic and practical in nature) for a range of players along the innovation value in a more targeted manner.</w:t>
            </w:r>
          </w:p>
          <w:p w14:paraId="5BC490F7" w14:textId="343ED99C" w:rsidR="00F47F06" w:rsidRDefault="00F47F06" w:rsidP="00DF3253">
            <w:pPr>
              <w:spacing w:before="120" w:after="120"/>
            </w:pPr>
            <w:r>
              <w:t>The project w</w:t>
            </w:r>
            <w:r w:rsidR="00256B8A">
              <w:t>as</w:t>
            </w:r>
            <w:r>
              <w:t xml:space="preserve"> implemented in four (4) selected countries</w:t>
            </w:r>
            <w:r w:rsidR="00256B8A">
              <w:t xml:space="preserve">: Chile, Indonesia, Rwanda and </w:t>
            </w:r>
            <w:r>
              <w:t>South Africa, where it aim</w:t>
            </w:r>
            <w:r w:rsidR="00256B8A">
              <w:t>ed</w:t>
            </w:r>
            <w:r>
              <w:t xml:space="preserve"> at building capacities of key stakeholders (ranging from funders, developers, to managers and ultimately users) and increasing cooperation between Member States to facilitate knowledge transfer.</w:t>
            </w:r>
          </w:p>
          <w:p w14:paraId="265357D2" w14:textId="06C71AD3" w:rsidR="00F47F06" w:rsidRPr="000423AE" w:rsidRDefault="00F47F06" w:rsidP="000423AE">
            <w:pPr>
              <w:spacing w:before="120" w:after="120"/>
            </w:pPr>
            <w:r>
              <w:t xml:space="preserve">The project </w:t>
            </w:r>
            <w:r w:rsidR="00256B8A">
              <w:t>wa</w:t>
            </w:r>
            <w:r>
              <w:t xml:space="preserve">s particularly relevant in the context of the </w:t>
            </w:r>
            <w:r w:rsidR="00256B8A">
              <w:t xml:space="preserve">WIPO </w:t>
            </w:r>
            <w:r>
              <w:t>Development Agenda</w:t>
            </w:r>
            <w:r w:rsidR="00256B8A">
              <w:t xml:space="preserve"> (DA)</w:t>
            </w:r>
            <w:r>
              <w:t>, where it s</w:t>
            </w:r>
            <w:r w:rsidR="00256B8A">
              <w:t>ought</w:t>
            </w:r>
            <w:r>
              <w:t xml:space="preserve"> to demonstrate how developing, emerging and least developed countries can benefit from capacity development in IP management and transfer of technologies, with the overall end goal of enhanced innovation. Focusing on experiences in</w:t>
            </w:r>
            <w:r w:rsidR="00256B8A">
              <w:t xml:space="preserve"> the</w:t>
            </w:r>
            <w:r>
              <w:t xml:space="preserve"> selected pilot countries, the project showcase</w:t>
            </w:r>
            <w:r w:rsidR="00256B8A">
              <w:t>d</w:t>
            </w:r>
            <w:r>
              <w:t xml:space="preserve"> how the strategic use of IP tools can create opportunities for socio-economic development.</w:t>
            </w:r>
          </w:p>
        </w:tc>
      </w:tr>
    </w:tbl>
    <w:p w14:paraId="62F56D27" w14:textId="5C37CBD2" w:rsidR="006E6A54" w:rsidRPr="00FB2A99" w:rsidRDefault="006E6A54" w:rsidP="004C3910">
      <w:pPr>
        <w:tabs>
          <w:tab w:val="left" w:pos="4950"/>
        </w:tabs>
        <w:rPr>
          <w:color w:val="000000" w:themeColor="text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889"/>
      </w:tblGrid>
      <w:tr w:rsidR="00F47F06" w:rsidRPr="00944ED0" w14:paraId="52A00C13" w14:textId="77777777" w:rsidTr="00071C85">
        <w:trPr>
          <w:trHeight w:val="484"/>
        </w:trPr>
        <w:tc>
          <w:tcPr>
            <w:tcW w:w="2376" w:type="dxa"/>
            <w:shd w:val="clear" w:color="auto" w:fill="auto"/>
          </w:tcPr>
          <w:p w14:paraId="0C4855D1" w14:textId="77777777" w:rsidR="00F47F06" w:rsidRPr="00944ED0" w:rsidRDefault="00F47F06" w:rsidP="00D81D90">
            <w:pPr>
              <w:pStyle w:val="Heading3"/>
            </w:pPr>
            <w:r w:rsidRPr="00944ED0">
              <w:t>Project Manager</w:t>
            </w:r>
            <w:r>
              <w:t>s</w:t>
            </w:r>
          </w:p>
        </w:tc>
        <w:tc>
          <w:tcPr>
            <w:tcW w:w="6889" w:type="dxa"/>
          </w:tcPr>
          <w:p w14:paraId="79D9A9C9" w14:textId="4EA80D9A" w:rsidR="00F47F06" w:rsidRDefault="00F47F06" w:rsidP="00DF3253">
            <w:pPr>
              <w:spacing w:before="240"/>
              <w:rPr>
                <w:iCs/>
              </w:rPr>
            </w:pPr>
            <w:r>
              <w:rPr>
                <w:iCs/>
              </w:rPr>
              <w:t xml:space="preserve">Mr. </w:t>
            </w:r>
            <w:r w:rsidRPr="004A6935">
              <w:rPr>
                <w:iCs/>
              </w:rPr>
              <w:t>Alejandro Roca Campaña</w:t>
            </w:r>
            <w:r>
              <w:rPr>
                <w:iCs/>
              </w:rPr>
              <w:t>, Senior Director, IP for Innovators Department</w:t>
            </w:r>
            <w:r w:rsidRPr="004A6935">
              <w:rPr>
                <w:iCs/>
              </w:rPr>
              <w:t xml:space="preserve"> and Mr. Andrew Czajkowski</w:t>
            </w:r>
            <w:r>
              <w:rPr>
                <w:iCs/>
              </w:rPr>
              <w:t>, Director</w:t>
            </w:r>
            <w:r w:rsidR="00256B8A">
              <w:rPr>
                <w:iCs/>
              </w:rPr>
              <w:t xml:space="preserve">, </w:t>
            </w:r>
            <w:r w:rsidR="00256B8A" w:rsidRPr="00256B8A">
              <w:rPr>
                <w:iCs/>
              </w:rPr>
              <w:t>Technology and Innovation Support Division</w:t>
            </w:r>
          </w:p>
          <w:p w14:paraId="2E537443" w14:textId="77777777" w:rsidR="00F47F06" w:rsidRPr="00944ED0" w:rsidRDefault="00F47F06" w:rsidP="00D81D90">
            <w:pPr>
              <w:rPr>
                <w:iCs/>
              </w:rPr>
            </w:pPr>
          </w:p>
        </w:tc>
      </w:tr>
      <w:tr w:rsidR="00F47F06" w:rsidRPr="00944ED0" w14:paraId="487366D7" w14:textId="77777777" w:rsidTr="00071C85">
        <w:trPr>
          <w:trHeight w:val="1165"/>
        </w:trPr>
        <w:tc>
          <w:tcPr>
            <w:tcW w:w="2376" w:type="dxa"/>
            <w:shd w:val="clear" w:color="auto" w:fill="auto"/>
          </w:tcPr>
          <w:p w14:paraId="60FC17A8" w14:textId="77777777" w:rsidR="00F47F06" w:rsidRDefault="00F47F06" w:rsidP="00D81D90">
            <w:pPr>
              <w:pStyle w:val="Heading3"/>
            </w:pPr>
            <w:r w:rsidRPr="00944ED0">
              <w:t>Links to Expected Result</w:t>
            </w:r>
            <w:r>
              <w:t xml:space="preserve">s in the Program and Budget </w:t>
            </w:r>
          </w:p>
          <w:p w14:paraId="4224714E" w14:textId="77777777" w:rsidR="00F47F06" w:rsidRPr="00705E35" w:rsidDel="00196374" w:rsidRDefault="00F47F06" w:rsidP="00D81D90"/>
        </w:tc>
        <w:tc>
          <w:tcPr>
            <w:tcW w:w="6889" w:type="dxa"/>
          </w:tcPr>
          <w:p w14:paraId="37C62B2E" w14:textId="6201CFA3" w:rsidR="00071C85" w:rsidRPr="00071C85" w:rsidDel="00196374" w:rsidRDefault="00F47F06" w:rsidP="00071C85">
            <w:pPr>
              <w:spacing w:before="240" w:after="240"/>
              <w:rPr>
                <w:iCs/>
              </w:rPr>
            </w:pPr>
            <w:r w:rsidRPr="00C153E3">
              <w:rPr>
                <w:iCs/>
              </w:rPr>
              <w:t>Expected Result III.2: Enhanced human resource capacities able to deal with the broad range of requirements for the effective use of IP for development in developing countries, LDCs and countries with economies in transition.</w:t>
            </w:r>
          </w:p>
        </w:tc>
      </w:tr>
      <w:tr w:rsidR="00F47F06" w:rsidRPr="00944ED0" w14:paraId="6C5F9845" w14:textId="77777777" w:rsidTr="000423AE">
        <w:trPr>
          <w:trHeight w:val="1440"/>
        </w:trPr>
        <w:tc>
          <w:tcPr>
            <w:tcW w:w="2376" w:type="dxa"/>
            <w:shd w:val="clear" w:color="auto" w:fill="auto"/>
          </w:tcPr>
          <w:p w14:paraId="5BC86406" w14:textId="77777777" w:rsidR="00F47F06" w:rsidRPr="00944ED0" w:rsidRDefault="00F47F06" w:rsidP="00D3679E">
            <w:pPr>
              <w:spacing w:before="240"/>
            </w:pPr>
            <w:r w:rsidRPr="008A4F6C">
              <w:rPr>
                <w:bCs/>
                <w:szCs w:val="26"/>
                <w:u w:val="single"/>
              </w:rPr>
              <w:t xml:space="preserve">Summary overview of Project implementation </w:t>
            </w:r>
          </w:p>
        </w:tc>
        <w:tc>
          <w:tcPr>
            <w:tcW w:w="6889" w:type="dxa"/>
          </w:tcPr>
          <w:p w14:paraId="00868387" w14:textId="77777777" w:rsidR="00F47F06" w:rsidRDefault="00F47F06" w:rsidP="00D3679E">
            <w:pPr>
              <w:spacing w:before="240" w:after="120"/>
            </w:pPr>
            <w:r>
              <w:t xml:space="preserve">The Project implementation commenced in January 2018 with the selection of the four (4) pilot countries, namely, Chile, Indonesia, Rwanda and South Africa. </w:t>
            </w:r>
          </w:p>
          <w:p w14:paraId="4D913E91" w14:textId="77777777" w:rsidR="00F47F06" w:rsidRDefault="00F47F06" w:rsidP="00D3679E">
            <w:pPr>
              <w:spacing w:before="120" w:after="120"/>
            </w:pPr>
            <w:r>
              <w:t xml:space="preserve">The Project’s main objective was to </w:t>
            </w:r>
            <w:r w:rsidRPr="001879D1">
              <w:t>promote the effective use of intellectual property and any associated intellectual property rights as a tool for socio-economic development in developing, emerging and least developed countries, in particular, the use of intellectual property developed following public investment in research and/or development.</w:t>
            </w:r>
          </w:p>
          <w:p w14:paraId="7FB9A61E" w14:textId="77777777" w:rsidR="00F47F06" w:rsidRDefault="00F47F06" w:rsidP="00D3679E">
            <w:pPr>
              <w:spacing w:before="120" w:after="120"/>
            </w:pPr>
            <w:r>
              <w:t>Its specific objectives were as follows:</w:t>
            </w:r>
          </w:p>
          <w:p w14:paraId="3AA5BB0E" w14:textId="4CB895DD" w:rsidR="00F47F06" w:rsidRDefault="00F47F06" w:rsidP="00D3679E">
            <w:pPr>
              <w:pStyle w:val="ListParagraph"/>
              <w:numPr>
                <w:ilvl w:val="0"/>
                <w:numId w:val="39"/>
              </w:numPr>
              <w:spacing w:before="120" w:after="120" w:line="240" w:lineRule="auto"/>
              <w:ind w:left="598" w:hanging="567"/>
              <w:contextualSpacing w:val="0"/>
            </w:pPr>
            <w:r>
              <w:t>To establish a framework for more effectively targeting capacity building activities in the field of technology transfer; and</w:t>
            </w:r>
          </w:p>
          <w:p w14:paraId="0305E959" w14:textId="77777777" w:rsidR="00F47F06" w:rsidRDefault="00F47F06" w:rsidP="00D3679E">
            <w:pPr>
              <w:pStyle w:val="ListParagraph"/>
              <w:numPr>
                <w:ilvl w:val="0"/>
                <w:numId w:val="39"/>
              </w:numPr>
              <w:spacing w:before="120" w:after="120" w:line="240" w:lineRule="auto"/>
              <w:ind w:left="598" w:hanging="567"/>
              <w:contextualSpacing w:val="0"/>
            </w:pPr>
            <w:r>
              <w:t>To create capacity in IP management and transfer of technologies amongst the key role players in the categories of funders, developers, managers and users of IP.</w:t>
            </w:r>
          </w:p>
          <w:p w14:paraId="634CDC22" w14:textId="77777777" w:rsidR="00F47F06" w:rsidRDefault="00F47F06" w:rsidP="00D3679E">
            <w:pPr>
              <w:pStyle w:val="ListParagraph"/>
              <w:numPr>
                <w:ilvl w:val="0"/>
                <w:numId w:val="40"/>
              </w:numPr>
              <w:spacing w:before="120" w:after="120" w:line="240" w:lineRule="auto"/>
              <w:ind w:left="456" w:hanging="456"/>
              <w:contextualSpacing w:val="0"/>
            </w:pPr>
            <w:r>
              <w:t xml:space="preserve">Production of the manual and toolkit: </w:t>
            </w:r>
          </w:p>
          <w:p w14:paraId="75CDDE03" w14:textId="194D18C5" w:rsidR="00F47F06" w:rsidRDefault="00F47F06" w:rsidP="00D3679E">
            <w:pPr>
              <w:spacing w:before="120" w:after="120"/>
            </w:pPr>
            <w:r>
              <w:t xml:space="preserve">A manual and toolkit for assessing training needs in areas related to technology transfer were completed by a training needs assessment expert in the second quarter of 2018. </w:t>
            </w:r>
            <w:r w:rsidR="00256B8A">
              <w:t xml:space="preserve"> </w:t>
            </w:r>
            <w:r>
              <w:t xml:space="preserve">Detailed mapping of innovation value chains, including their elements (funders, developers, managers, and users of IP and associated support institutions such as TISCs) and the relationships between them, for the pilot countries were similarly also completed by country experts in the second quarter of 2018. </w:t>
            </w:r>
          </w:p>
          <w:p w14:paraId="08A225EF" w14:textId="261BC9B5" w:rsidR="00F47F06" w:rsidRDefault="00F47F06" w:rsidP="00D3679E">
            <w:pPr>
              <w:spacing w:before="120" w:after="120"/>
            </w:pPr>
            <w:r>
              <w:t xml:space="preserve">A training needs assessment was additionally carried out by the country experts in each pilot country based on the manual and toolkit, and a report on the findings of the training needs assessment in each pilot country was completed by the country experts in the fourth quarter of 2018. The reports provide an overview of data for each targeted institution (representing different elements of the pilot country’s innovation value chain) and trends across the targeted institutions for each pilot country. </w:t>
            </w:r>
            <w:r w:rsidR="00256B8A">
              <w:t xml:space="preserve"> </w:t>
            </w:r>
            <w:r>
              <w:t>Feedback was further collected from the country experts on their experience in using the manual and toolkit, which was used as a basis for the revision of the manual and toolkit, completed in the fourth quarter of 2018.</w:t>
            </w:r>
          </w:p>
          <w:p w14:paraId="4854CC9C" w14:textId="201EAD61" w:rsidR="00F47F06" w:rsidRDefault="00F47F06" w:rsidP="00071C85">
            <w:pPr>
              <w:spacing w:before="120" w:after="120"/>
            </w:pPr>
            <w:r>
              <w:t xml:space="preserve">Training plans were developed by the country experts for each pilot country based on the training needs assessment reports in the first quarter of 2019. </w:t>
            </w:r>
            <w:r w:rsidR="003E16DA">
              <w:t xml:space="preserve"> </w:t>
            </w:r>
            <w:r>
              <w:t xml:space="preserve">The plans outline the type and subject matter for training activities targeting specific elements of the innovation value chain and vary for each of the pilot countries according to their specific national, institutional, and individual needs. </w:t>
            </w:r>
            <w:r w:rsidR="003E16DA">
              <w:t xml:space="preserve"> </w:t>
            </w:r>
            <w:r>
              <w:t>Consultations were held with national focal points (intellectual property offices or ministries responsible for intellectual property matters) during the second quarter of 2019 to obtain feedback on and finali</w:t>
            </w:r>
            <w:r w:rsidR="003E16DA">
              <w:t>z</w:t>
            </w:r>
            <w:r>
              <w:t>e the training plans.</w:t>
            </w:r>
          </w:p>
          <w:p w14:paraId="103F7986" w14:textId="74334C11" w:rsidR="00F47F06" w:rsidRDefault="00F47F06" w:rsidP="00071C85">
            <w:pPr>
              <w:spacing w:before="120" w:after="120"/>
            </w:pPr>
            <w:r>
              <w:t xml:space="preserve">Training seminars based on the training plans were carried out for Indonesia in Jakarta in December 2019 and online in October 2020, for Rwanda in Kigali in January 2020 and online in August 2020, and for South Africa in Pretoria in October 2019 and February 2020. </w:t>
            </w:r>
            <w:r w:rsidR="003E16DA">
              <w:t xml:space="preserve"> </w:t>
            </w:r>
            <w:r>
              <w:t>The training seminars included participants representing various players along the innovation value chain</w:t>
            </w:r>
            <w:r w:rsidR="003E16DA">
              <w:t>, such as:</w:t>
            </w:r>
            <w:r>
              <w:t xml:space="preserve"> funders of research, developers of IP, managers of IP, users of IP.</w:t>
            </w:r>
          </w:p>
          <w:p w14:paraId="396BF27B" w14:textId="77777777" w:rsidR="00F47F06" w:rsidRDefault="00F47F06" w:rsidP="00071C85">
            <w:pPr>
              <w:spacing w:before="120" w:after="120"/>
            </w:pPr>
            <w:r>
              <w:t>Data was collected from participants in the training seminars and their institutions to determine the relative effectiveness of targeted capacity building activities in the field of technology transfer with respect to reaction, learning, behavior and results.</w:t>
            </w:r>
          </w:p>
          <w:p w14:paraId="6C2F37AA" w14:textId="3D0812BC" w:rsidR="00F47F06" w:rsidRDefault="00F47F06" w:rsidP="00071C85">
            <w:pPr>
              <w:spacing w:before="120" w:after="120"/>
            </w:pPr>
            <w:r>
              <w:t xml:space="preserve">A second training needs assessment and revision of the training plan were done for Chile due to significant changes in the innovation value chain in the country </w:t>
            </w:r>
            <w:r w:rsidR="003E16DA">
              <w:t>signaled</w:t>
            </w:r>
            <w:r>
              <w:t xml:space="preserve"> by the national project focal point. </w:t>
            </w:r>
            <w:r w:rsidR="003E16DA">
              <w:t xml:space="preserve"> </w:t>
            </w:r>
            <w:r>
              <w:t>The second training needs assessment</w:t>
            </w:r>
            <w:r w:rsidR="00C01EFE">
              <w:t>,</w:t>
            </w:r>
            <w:r>
              <w:t xml:space="preserve"> in particular</w:t>
            </w:r>
            <w:r w:rsidR="00C01EFE">
              <w:t>,</w:t>
            </w:r>
            <w:r>
              <w:t xml:space="preserve"> reviewed the country mapping and impact of changes on training needs of various players along the innovation value chain. </w:t>
            </w:r>
            <w:r w:rsidR="003E16DA">
              <w:t xml:space="preserve"> </w:t>
            </w:r>
            <w:r>
              <w:t>The revised training plan was used as a basis for launching a new national technology transfer certification process for Chile at the request of the national project focal point.</w:t>
            </w:r>
            <w:r w:rsidR="003E16DA">
              <w:t xml:space="preserve"> </w:t>
            </w:r>
            <w:r>
              <w:t xml:space="preserve"> A consultation meeting was held in June 2020 to initiate the development of this process, in which the revised training plan was presented to stakeholders and experiences and good practices were outlined by an international subject matter expert.</w:t>
            </w:r>
          </w:p>
          <w:p w14:paraId="3F9989B4" w14:textId="0BE92926" w:rsidR="00F47F06" w:rsidRPr="000423AE" w:rsidRDefault="00F47F06" w:rsidP="000423AE">
            <w:pPr>
              <w:spacing w:before="120" w:after="120"/>
            </w:pPr>
            <w:r>
              <w:t>A final revision of the manual and toolkit for assessing training needs in areas related to technology transfer was done based on data collected from participants in the training seminars and the experience gathered from the second training needs assessment and revision of the training plan for Chile, which was completed in December 2020.</w:t>
            </w:r>
          </w:p>
        </w:tc>
      </w:tr>
      <w:tr w:rsidR="00F47F06" w:rsidRPr="00944ED0" w14:paraId="6F8A7EB7" w14:textId="77777777" w:rsidTr="00071C85">
        <w:trPr>
          <w:trHeight w:val="746"/>
        </w:trPr>
        <w:tc>
          <w:tcPr>
            <w:tcW w:w="2376" w:type="dxa"/>
            <w:shd w:val="clear" w:color="auto" w:fill="auto"/>
          </w:tcPr>
          <w:p w14:paraId="2A617306" w14:textId="77777777" w:rsidR="00F47F06" w:rsidRDefault="00F47F06" w:rsidP="00D81D90">
            <w:pPr>
              <w:pStyle w:val="Heading3"/>
            </w:pPr>
            <w:r>
              <w:t>Results/impact of project and Key lessons</w:t>
            </w:r>
          </w:p>
        </w:tc>
        <w:tc>
          <w:tcPr>
            <w:tcW w:w="6889" w:type="dxa"/>
            <w:vAlign w:val="center"/>
          </w:tcPr>
          <w:p w14:paraId="03E23634" w14:textId="77777777" w:rsidR="00F47F06" w:rsidRPr="005F64FC" w:rsidRDefault="00F47F06" w:rsidP="00071C85">
            <w:pPr>
              <w:spacing w:before="240" w:after="120"/>
              <w:rPr>
                <w:iCs/>
                <w:u w:val="single"/>
              </w:rPr>
            </w:pPr>
            <w:r w:rsidRPr="005F64FC">
              <w:rPr>
                <w:iCs/>
                <w:u w:val="single"/>
              </w:rPr>
              <w:t>Results/impact:</w:t>
            </w:r>
          </w:p>
          <w:p w14:paraId="560884D1" w14:textId="742D25EA" w:rsidR="00F47F06" w:rsidRDefault="00F47F06" w:rsidP="00971F65">
            <w:pPr>
              <w:spacing w:before="120" w:after="120"/>
              <w:rPr>
                <w:iCs/>
              </w:rPr>
            </w:pPr>
            <w:r>
              <w:rPr>
                <w:iCs/>
              </w:rPr>
              <w:t>A new approach and tools for training needs assessment in areas related to technology transfer, integrating not only individual and institutional but also national perspectives into the assessment of training needs, were established</w:t>
            </w:r>
            <w:r w:rsidR="00C01EFE">
              <w:rPr>
                <w:iCs/>
              </w:rPr>
              <w:t xml:space="preserve">. Thus they </w:t>
            </w:r>
            <w:r>
              <w:rPr>
                <w:iCs/>
              </w:rPr>
              <w:t>enabl</w:t>
            </w:r>
            <w:r w:rsidR="00C01EFE">
              <w:rPr>
                <w:iCs/>
              </w:rPr>
              <w:t>ed</w:t>
            </w:r>
            <w:r>
              <w:rPr>
                <w:iCs/>
              </w:rPr>
              <w:t xml:space="preserve"> more targeted activities to build capacity in these areas. This approach and these tools are adapted for use in a wide range of countries, taking into account in particular the special situation and needs of developing and least developed countries.</w:t>
            </w:r>
          </w:p>
          <w:p w14:paraId="5DC390F5" w14:textId="633B3DCD" w:rsidR="00F47F06" w:rsidRDefault="00F47F06" w:rsidP="00971F65">
            <w:pPr>
              <w:spacing w:before="120" w:after="120"/>
              <w:rPr>
                <w:iCs/>
              </w:rPr>
            </w:pPr>
            <w:r>
              <w:rPr>
                <w:iCs/>
              </w:rPr>
              <w:t>Capacity in IP management and transfer of technologies was created among funders, developers, managers, and users of IP in the four p</w:t>
            </w:r>
            <w:r w:rsidR="00363BAB">
              <w:rPr>
                <w:iCs/>
              </w:rPr>
              <w:t>articipating</w:t>
            </w:r>
            <w:r w:rsidR="00DF3253">
              <w:rPr>
                <w:iCs/>
              </w:rPr>
              <w:t xml:space="preserve"> </w:t>
            </w:r>
            <w:r>
              <w:rPr>
                <w:iCs/>
              </w:rPr>
              <w:t>countries.</w:t>
            </w:r>
            <w:r w:rsidR="00363BAB">
              <w:rPr>
                <w:iCs/>
              </w:rPr>
              <w:t xml:space="preserve"> </w:t>
            </w:r>
            <w:r>
              <w:rPr>
                <w:iCs/>
              </w:rPr>
              <w:t xml:space="preserve"> Data from participants in the training seminars organized within the framework of the project and the participants’ institutions indicated high effectiveness of the new approach for training needs assessment and significant positive impact of the training seminars on the daily work of participants and their contribution to their institutions as players in the innovation value chain.</w:t>
            </w:r>
          </w:p>
          <w:p w14:paraId="4753912D" w14:textId="77777777" w:rsidR="00F47F06" w:rsidRDefault="00F47F06" w:rsidP="00971F65">
            <w:pPr>
              <w:spacing w:before="120" w:after="120"/>
              <w:rPr>
                <w:iCs/>
              </w:rPr>
            </w:pPr>
            <w:r>
              <w:rPr>
                <w:iCs/>
              </w:rPr>
              <w:t>Additionally, networks among funders, developers, managers, and users of IP were strengthened through joint activities, reinforcing the impact of capacity created among these players in the innovation value chain.</w:t>
            </w:r>
          </w:p>
          <w:p w14:paraId="260D5008" w14:textId="77777777" w:rsidR="00F47F06" w:rsidRDefault="00F47F06" w:rsidP="00971F65">
            <w:pPr>
              <w:spacing w:before="120" w:after="120"/>
              <w:rPr>
                <w:iCs/>
              </w:rPr>
            </w:pPr>
            <w:r>
              <w:rPr>
                <w:iCs/>
              </w:rPr>
              <w:t>New approaches and practices for implementing online training activities, including extended course formats in addition to the short webinar format, were developed in response to constraints on in-person training activities, increasing the flexibility of WIPO to deliver training and the effectiveness of its online training activities.</w:t>
            </w:r>
          </w:p>
          <w:p w14:paraId="46154424" w14:textId="77777777" w:rsidR="00F47F06" w:rsidRDefault="00F47F06" w:rsidP="00971F65">
            <w:pPr>
              <w:spacing w:before="120" w:after="120"/>
              <w:rPr>
                <w:iCs/>
              </w:rPr>
            </w:pPr>
            <w:r>
              <w:rPr>
                <w:iCs/>
              </w:rPr>
              <w:t>C</w:t>
            </w:r>
            <w:r w:rsidRPr="00B127A7">
              <w:rPr>
                <w:iCs/>
              </w:rPr>
              <w:t xml:space="preserve">lose involvement of </w:t>
            </w:r>
            <w:r>
              <w:rPr>
                <w:iCs/>
              </w:rPr>
              <w:t xml:space="preserve">the </w:t>
            </w:r>
            <w:r w:rsidRPr="00B127A7">
              <w:rPr>
                <w:iCs/>
              </w:rPr>
              <w:t>national</w:t>
            </w:r>
            <w:r>
              <w:rPr>
                <w:iCs/>
              </w:rPr>
              <w:t xml:space="preserve"> project</w:t>
            </w:r>
            <w:r w:rsidRPr="00B127A7">
              <w:rPr>
                <w:iCs/>
              </w:rPr>
              <w:t xml:space="preserve"> focal points in every step of </w:t>
            </w:r>
            <w:r>
              <w:rPr>
                <w:iCs/>
              </w:rPr>
              <w:t xml:space="preserve">the </w:t>
            </w:r>
            <w:r w:rsidRPr="00B127A7">
              <w:rPr>
                <w:iCs/>
              </w:rPr>
              <w:t xml:space="preserve">training needs assessment process, including the mapping of innovation value chains, training needs assessment, and </w:t>
            </w:r>
            <w:r>
              <w:rPr>
                <w:iCs/>
              </w:rPr>
              <w:t>establishment of training plans,</w:t>
            </w:r>
            <w:r w:rsidRPr="00B127A7">
              <w:rPr>
                <w:iCs/>
              </w:rPr>
              <w:t xml:space="preserve"> was determined to be an important factor in the success of the process, in particular</w:t>
            </w:r>
            <w:r>
              <w:rPr>
                <w:iCs/>
              </w:rPr>
              <w:t xml:space="preserve"> for </w:t>
            </w:r>
            <w:r w:rsidRPr="00B127A7">
              <w:rPr>
                <w:iCs/>
              </w:rPr>
              <w:t>obtaining comprehensive and accurate data and ensuring ownership of results by stakeholders.</w:t>
            </w:r>
          </w:p>
          <w:p w14:paraId="1E139010" w14:textId="79B7D494" w:rsidR="00F47F06" w:rsidRPr="005A233D" w:rsidRDefault="00F47F06" w:rsidP="00971F65">
            <w:pPr>
              <w:spacing w:before="120" w:after="120"/>
              <w:rPr>
                <w:iCs/>
              </w:rPr>
            </w:pPr>
            <w:r>
              <w:rPr>
                <w:iCs/>
              </w:rPr>
              <w:t xml:space="preserve">Multiple phases of testing and refining the approach and tools for training needs assessment, including obtaining feedback from country experts, national project focal points, participants in training seminars, and their institutions, were shown to be effective for ensuring the adaptation of the approach and resources to a wider range of countries and circumstances. </w:t>
            </w:r>
            <w:r w:rsidR="00363BAB">
              <w:rPr>
                <w:iCs/>
              </w:rPr>
              <w:t xml:space="preserve"> </w:t>
            </w:r>
            <w:r>
              <w:rPr>
                <w:iCs/>
              </w:rPr>
              <w:t>Improvements incorporated into the approach and resources comprised: (i) integrating a formal response by the government to the training needs assessment and training plan into the approach, ensuring its accuracy and ownership by the government; (ii) creating a more flexible process for training needs assessment with required and optional elements, enabling the approach and tools to be adapted to available resources; and (iii) incorporating revisions into the approach and tools, minimizing the resources necessary to respond to changes in the innovation value chain (as experienced e.g. in Chile).</w:t>
            </w:r>
          </w:p>
        </w:tc>
      </w:tr>
      <w:tr w:rsidR="00F47F06" w:rsidRPr="00944ED0" w14:paraId="5DE69612" w14:textId="77777777" w:rsidTr="00071C85">
        <w:trPr>
          <w:trHeight w:val="713"/>
        </w:trPr>
        <w:tc>
          <w:tcPr>
            <w:tcW w:w="2376" w:type="dxa"/>
            <w:shd w:val="clear" w:color="auto" w:fill="auto"/>
          </w:tcPr>
          <w:p w14:paraId="2F2C2892" w14:textId="77777777" w:rsidR="00F47F06" w:rsidRPr="00944ED0" w:rsidRDefault="00F47F06" w:rsidP="00D81D90">
            <w:pPr>
              <w:pStyle w:val="Heading3"/>
            </w:pPr>
            <w:r w:rsidRPr="00944ED0">
              <w:t>Risks and Mitigation</w:t>
            </w:r>
          </w:p>
        </w:tc>
        <w:tc>
          <w:tcPr>
            <w:tcW w:w="6889" w:type="dxa"/>
          </w:tcPr>
          <w:p w14:paraId="48EBD241" w14:textId="77777777" w:rsidR="00F47F06" w:rsidRPr="00353A60" w:rsidRDefault="00F47F06" w:rsidP="00071C85">
            <w:pPr>
              <w:spacing w:before="240" w:after="120"/>
              <w:rPr>
                <w:iCs/>
              </w:rPr>
            </w:pPr>
            <w:r w:rsidRPr="00353A60">
              <w:rPr>
                <w:iCs/>
              </w:rPr>
              <w:t xml:space="preserve">As indicated in the Project Document: </w:t>
            </w:r>
          </w:p>
          <w:p w14:paraId="5567D6E4" w14:textId="77777777" w:rsidR="00F47F06" w:rsidRPr="00353A60" w:rsidRDefault="00F47F06" w:rsidP="00971F65">
            <w:pPr>
              <w:spacing w:before="120" w:after="120"/>
              <w:rPr>
                <w:iCs/>
              </w:rPr>
            </w:pPr>
            <w:r w:rsidRPr="00353A60">
              <w:rPr>
                <w:iCs/>
              </w:rPr>
              <w:t>Risk: Human resource turnover among beneficiaries of training activities</w:t>
            </w:r>
            <w:r>
              <w:rPr>
                <w:iCs/>
              </w:rPr>
              <w:t>.</w:t>
            </w:r>
          </w:p>
          <w:p w14:paraId="578E8956" w14:textId="19EB59BA" w:rsidR="00F47F06" w:rsidRPr="00353A60" w:rsidRDefault="00F47F06" w:rsidP="00971F65">
            <w:pPr>
              <w:spacing w:before="120" w:after="120"/>
              <w:rPr>
                <w:iCs/>
              </w:rPr>
            </w:pPr>
            <w:r w:rsidRPr="00353A60">
              <w:rPr>
                <w:iCs/>
              </w:rPr>
              <w:t xml:space="preserve">Risk mitigation strategy: Focus on training of trainers and support institutions such as TISCs to </w:t>
            </w:r>
            <w:r>
              <w:rPr>
                <w:iCs/>
              </w:rPr>
              <w:t xml:space="preserve">enable local support and </w:t>
            </w:r>
            <w:r w:rsidR="00363BAB">
              <w:rPr>
                <w:iCs/>
              </w:rPr>
              <w:t>minimiz</w:t>
            </w:r>
            <w:r w:rsidR="00363BAB" w:rsidRPr="00353A60">
              <w:rPr>
                <w:iCs/>
              </w:rPr>
              <w:t>e</w:t>
            </w:r>
            <w:r w:rsidRPr="00353A60">
              <w:rPr>
                <w:iCs/>
              </w:rPr>
              <w:t xml:space="preserve"> impact of turnover.</w:t>
            </w:r>
          </w:p>
          <w:p w14:paraId="763894CA" w14:textId="77777777" w:rsidR="00F47F06" w:rsidRDefault="00F47F06" w:rsidP="00971F65">
            <w:pPr>
              <w:spacing w:before="120" w:after="120"/>
              <w:rPr>
                <w:iCs/>
              </w:rPr>
            </w:pPr>
            <w:r>
              <w:rPr>
                <w:iCs/>
              </w:rPr>
              <w:t>Risk: Inability to implement in-person training activities.</w:t>
            </w:r>
          </w:p>
          <w:p w14:paraId="25703D26" w14:textId="5FCD2CE4" w:rsidR="00F47F06" w:rsidRPr="005A233D" w:rsidRDefault="00F47F06" w:rsidP="00071C85">
            <w:pPr>
              <w:spacing w:before="120" w:after="120"/>
              <w:rPr>
                <w:iCs/>
              </w:rPr>
            </w:pPr>
            <w:r>
              <w:rPr>
                <w:iCs/>
              </w:rPr>
              <w:t>Risk mitigation strategy: Implementation of online training activities.</w:t>
            </w:r>
          </w:p>
        </w:tc>
      </w:tr>
      <w:tr w:rsidR="00F47F06" w:rsidRPr="00944ED0" w14:paraId="710C25D2" w14:textId="77777777" w:rsidTr="00071C85">
        <w:trPr>
          <w:trHeight w:val="848"/>
        </w:trPr>
        <w:tc>
          <w:tcPr>
            <w:tcW w:w="2376" w:type="dxa"/>
            <w:shd w:val="clear" w:color="auto" w:fill="auto"/>
          </w:tcPr>
          <w:p w14:paraId="72182460" w14:textId="77777777" w:rsidR="00F47F06" w:rsidRPr="00944ED0" w:rsidRDefault="00F47F06" w:rsidP="00D81D90">
            <w:pPr>
              <w:pStyle w:val="Heading3"/>
            </w:pPr>
            <w:r w:rsidRPr="00944ED0">
              <w:t xml:space="preserve">Project Implementation Rate </w:t>
            </w:r>
          </w:p>
        </w:tc>
        <w:tc>
          <w:tcPr>
            <w:tcW w:w="6889" w:type="dxa"/>
          </w:tcPr>
          <w:p w14:paraId="6B27CDB9" w14:textId="4ADAB28C" w:rsidR="00F47F06" w:rsidRPr="005A233D" w:rsidRDefault="00F47F06" w:rsidP="00071C85">
            <w:pPr>
              <w:spacing w:before="240"/>
              <w:rPr>
                <w:iCs/>
              </w:rPr>
            </w:pPr>
            <w:r>
              <w:rPr>
                <w:iCs/>
              </w:rPr>
              <w:t xml:space="preserve">The budget </w:t>
            </w:r>
            <w:r w:rsidR="00363BAB">
              <w:rPr>
                <w:iCs/>
              </w:rPr>
              <w:t>utilization</w:t>
            </w:r>
            <w:r>
              <w:rPr>
                <w:iCs/>
              </w:rPr>
              <w:t xml:space="preserve"> rate as of the end of December 2020 is: </w:t>
            </w:r>
            <w:r w:rsidR="005F64FC">
              <w:rPr>
                <w:iCs/>
              </w:rPr>
              <w:t>98%</w:t>
            </w:r>
          </w:p>
        </w:tc>
      </w:tr>
      <w:tr w:rsidR="00F47F06" w:rsidRPr="00944ED0" w14:paraId="4539F965" w14:textId="77777777" w:rsidTr="00071C85">
        <w:trPr>
          <w:trHeight w:val="848"/>
        </w:trPr>
        <w:tc>
          <w:tcPr>
            <w:tcW w:w="2376" w:type="dxa"/>
            <w:shd w:val="clear" w:color="auto" w:fill="auto"/>
          </w:tcPr>
          <w:p w14:paraId="7A13CD9D" w14:textId="77777777" w:rsidR="00F47F06" w:rsidRPr="00944ED0" w:rsidRDefault="00F47F06" w:rsidP="00D81D90">
            <w:pPr>
              <w:pStyle w:val="Heading3"/>
            </w:pPr>
            <w:r w:rsidRPr="00944ED0">
              <w:t>Previous Reports</w:t>
            </w:r>
            <w:r>
              <w:t>/documents</w:t>
            </w:r>
          </w:p>
        </w:tc>
        <w:tc>
          <w:tcPr>
            <w:tcW w:w="6889" w:type="dxa"/>
          </w:tcPr>
          <w:p w14:paraId="4F8BE76C" w14:textId="478BE9E2" w:rsidR="00F47F06" w:rsidRPr="005A233D" w:rsidRDefault="00F47F06" w:rsidP="00071C85">
            <w:pPr>
              <w:spacing w:before="240"/>
              <w:rPr>
                <w:iCs/>
              </w:rPr>
            </w:pPr>
            <w:r>
              <w:rPr>
                <w:iCs/>
              </w:rPr>
              <w:t>This is the third report to the CDIP.  Progress Reports are contained in documents CDIP/22/2, Annex I; and CDIP/24/2, Annex I.</w:t>
            </w:r>
          </w:p>
        </w:tc>
      </w:tr>
      <w:tr w:rsidR="00F47F06" w:rsidRPr="00944ED0" w14:paraId="2C68D94A" w14:textId="77777777" w:rsidTr="00071C85">
        <w:trPr>
          <w:trHeight w:val="848"/>
        </w:trPr>
        <w:tc>
          <w:tcPr>
            <w:tcW w:w="2376" w:type="dxa"/>
            <w:shd w:val="clear" w:color="auto" w:fill="auto"/>
          </w:tcPr>
          <w:p w14:paraId="5C216564" w14:textId="77777777" w:rsidR="00F47F06" w:rsidRPr="00944ED0" w:rsidRDefault="00F47F06" w:rsidP="00D81D90">
            <w:pPr>
              <w:pStyle w:val="Heading3"/>
            </w:pPr>
            <w:r>
              <w:t>Follow-up</w:t>
            </w:r>
          </w:p>
        </w:tc>
        <w:tc>
          <w:tcPr>
            <w:tcW w:w="6889" w:type="dxa"/>
          </w:tcPr>
          <w:p w14:paraId="7261F8F4" w14:textId="1B18A92A" w:rsidR="00F47F06" w:rsidRDefault="00F47F06" w:rsidP="00071C85">
            <w:pPr>
              <w:spacing w:before="240" w:after="120"/>
              <w:rPr>
                <w:iCs/>
              </w:rPr>
            </w:pPr>
            <w:r>
              <w:rPr>
                <w:iCs/>
              </w:rPr>
              <w:t xml:space="preserve">The new approach and tools for training needs assessment in areas related to technology transfer will be integrated into the project planning cycle for TISC program activities, allowing for improved targeting of planned training activities for establishing and developing TISC networks. </w:t>
            </w:r>
            <w:r w:rsidR="00363BAB">
              <w:rPr>
                <w:iCs/>
              </w:rPr>
              <w:t xml:space="preserve"> </w:t>
            </w:r>
            <w:r>
              <w:rPr>
                <w:iCs/>
              </w:rPr>
              <w:t>Training needs assessment could be carried out by WIPO or countries participating in TISC program activities themselves based on the approach and tools.</w:t>
            </w:r>
          </w:p>
          <w:p w14:paraId="197158D0" w14:textId="7B15F569" w:rsidR="00F47F06" w:rsidRPr="005A233D" w:rsidRDefault="00F47F06" w:rsidP="00071C85">
            <w:pPr>
              <w:spacing w:before="120" w:after="120"/>
              <w:rPr>
                <w:iCs/>
              </w:rPr>
            </w:pPr>
            <w:r>
              <w:rPr>
                <w:iCs/>
              </w:rPr>
              <w:t>Further training activities in the pilot countries in areas related to technology transfer are expected to be aligned with the results of the training needs assessment and training plans.</w:t>
            </w:r>
          </w:p>
        </w:tc>
      </w:tr>
    </w:tbl>
    <w:p w14:paraId="0DAF13D1" w14:textId="77777777" w:rsidR="000423AE" w:rsidRDefault="000423AE" w:rsidP="00F47F06">
      <w:pPr>
        <w:pStyle w:val="Endofdocument"/>
        <w:ind w:left="0"/>
        <w:rPr>
          <w:color w:val="000000" w:themeColor="text1"/>
          <w:lang w:bidi="en-US"/>
        </w:rPr>
        <w:sectPr w:rsidR="000423AE" w:rsidSect="00B63FC9">
          <w:headerReference w:type="first" r:id="rId15"/>
          <w:endnotePr>
            <w:numFmt w:val="decimal"/>
          </w:endnotePr>
          <w:pgSz w:w="11907" w:h="16840" w:code="9"/>
          <w:pgMar w:top="567" w:right="1134" w:bottom="1079" w:left="1418" w:header="510" w:footer="1021" w:gutter="0"/>
          <w:pgNumType w:start="1"/>
          <w:cols w:space="720"/>
          <w:titlePg/>
          <w:docGrid w:linePitch="299"/>
        </w:sectPr>
      </w:pPr>
    </w:p>
    <w:tbl>
      <w:tblPr>
        <w:tblW w:w="0" w:type="auto"/>
        <w:tblLook w:val="01E0" w:firstRow="1" w:lastRow="1" w:firstColumn="1" w:lastColumn="1" w:noHBand="0" w:noVBand="0"/>
      </w:tblPr>
      <w:tblGrid>
        <w:gridCol w:w="9287"/>
      </w:tblGrid>
      <w:tr w:rsidR="00F47F06" w:rsidRPr="00ED4C94" w14:paraId="7902EDC4" w14:textId="77777777" w:rsidTr="00D81D90">
        <w:trPr>
          <w:trHeight w:val="494"/>
        </w:trPr>
        <w:tc>
          <w:tcPr>
            <w:tcW w:w="9287" w:type="dxa"/>
            <w:vAlign w:val="center"/>
          </w:tcPr>
          <w:p w14:paraId="5CF6896C" w14:textId="77777777" w:rsidR="00F47F06" w:rsidRPr="00ED4C94" w:rsidRDefault="00F47F06" w:rsidP="00071C85">
            <w:pPr>
              <w:spacing w:before="240" w:after="120"/>
            </w:pPr>
            <w:r w:rsidRPr="00ED4C94">
              <w:br w:type="page"/>
              <w:t>PROJECT SELF-EVALUATION</w:t>
            </w:r>
          </w:p>
        </w:tc>
      </w:tr>
    </w:tbl>
    <w:p w14:paraId="40B2589E" w14:textId="1474BD33" w:rsidR="00F47F06" w:rsidRPr="00ED4C94" w:rsidRDefault="00F47F06" w:rsidP="00F47F06">
      <w:r w:rsidRPr="00ED4C94">
        <w:t>Key to Traffic Light System (TLS)</w:t>
      </w:r>
    </w:p>
    <w:p w14:paraId="14FE7F9E" w14:textId="77777777" w:rsidR="00F47F06" w:rsidRPr="00ED4C94" w:rsidRDefault="00F47F06" w:rsidP="00F47F06"/>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F47F06" w:rsidRPr="00ED4C94" w14:paraId="294AF073" w14:textId="77777777" w:rsidTr="00D81D90">
        <w:trPr>
          <w:trHeight w:val="469"/>
        </w:trPr>
        <w:tc>
          <w:tcPr>
            <w:tcW w:w="1416" w:type="dxa"/>
            <w:shd w:val="clear" w:color="auto" w:fill="auto"/>
            <w:vAlign w:val="center"/>
          </w:tcPr>
          <w:p w14:paraId="02728693" w14:textId="77777777" w:rsidR="00F47F06" w:rsidRPr="00ED4C94" w:rsidRDefault="00F47F06" w:rsidP="00D81D90">
            <w:r w:rsidRPr="00ED4C94">
              <w:t>****</w:t>
            </w:r>
          </w:p>
        </w:tc>
        <w:tc>
          <w:tcPr>
            <w:tcW w:w="1677" w:type="dxa"/>
            <w:shd w:val="clear" w:color="auto" w:fill="auto"/>
            <w:vAlign w:val="center"/>
          </w:tcPr>
          <w:p w14:paraId="7EA17563" w14:textId="77777777" w:rsidR="00F47F06" w:rsidRPr="00ED4C94" w:rsidRDefault="00F47F06" w:rsidP="00D81D90">
            <w:r w:rsidRPr="00ED4C94">
              <w:t>***</w:t>
            </w:r>
          </w:p>
        </w:tc>
        <w:tc>
          <w:tcPr>
            <w:tcW w:w="1797" w:type="dxa"/>
            <w:shd w:val="clear" w:color="auto" w:fill="auto"/>
            <w:vAlign w:val="center"/>
          </w:tcPr>
          <w:p w14:paraId="13215BD1" w14:textId="77777777" w:rsidR="00F47F06" w:rsidRPr="00ED4C94" w:rsidRDefault="00F47F06" w:rsidP="00D81D90">
            <w:r w:rsidRPr="00ED4C94">
              <w:t>**</w:t>
            </w:r>
          </w:p>
        </w:tc>
        <w:tc>
          <w:tcPr>
            <w:tcW w:w="1895" w:type="dxa"/>
            <w:shd w:val="clear" w:color="auto" w:fill="auto"/>
            <w:vAlign w:val="center"/>
          </w:tcPr>
          <w:p w14:paraId="01CC2D48" w14:textId="77777777" w:rsidR="00F47F06" w:rsidRPr="00ED4C94" w:rsidRDefault="00F47F06" w:rsidP="00D81D90">
            <w:r w:rsidRPr="00ED4C94">
              <w:t>NP</w:t>
            </w:r>
          </w:p>
        </w:tc>
        <w:tc>
          <w:tcPr>
            <w:tcW w:w="2563" w:type="dxa"/>
            <w:shd w:val="clear" w:color="auto" w:fill="auto"/>
            <w:vAlign w:val="center"/>
          </w:tcPr>
          <w:p w14:paraId="10F1DA28" w14:textId="77777777" w:rsidR="00F47F06" w:rsidRPr="00ED4C94" w:rsidRDefault="00F47F06" w:rsidP="00D81D90">
            <w:r w:rsidRPr="00ED4C94">
              <w:t>NA</w:t>
            </w:r>
          </w:p>
        </w:tc>
      </w:tr>
      <w:tr w:rsidR="00F47F06" w:rsidRPr="00ED4C94" w14:paraId="3C85C25C" w14:textId="77777777" w:rsidTr="00D81D90">
        <w:tc>
          <w:tcPr>
            <w:tcW w:w="1416" w:type="dxa"/>
            <w:shd w:val="clear" w:color="auto" w:fill="auto"/>
          </w:tcPr>
          <w:p w14:paraId="3AF733EF" w14:textId="77777777" w:rsidR="00F47F06" w:rsidRPr="00ED4C94" w:rsidRDefault="00F47F06" w:rsidP="00D81D90">
            <w:r w:rsidRPr="00ED4C94">
              <w:t>Fully achieved</w:t>
            </w:r>
          </w:p>
        </w:tc>
        <w:tc>
          <w:tcPr>
            <w:tcW w:w="1677" w:type="dxa"/>
            <w:shd w:val="clear" w:color="auto" w:fill="auto"/>
          </w:tcPr>
          <w:p w14:paraId="38902E98" w14:textId="77777777" w:rsidR="00F47F06" w:rsidRPr="00ED4C94" w:rsidRDefault="00F47F06" w:rsidP="00D81D90">
            <w:r w:rsidRPr="00ED4C94">
              <w:t>Strong progress</w:t>
            </w:r>
          </w:p>
        </w:tc>
        <w:tc>
          <w:tcPr>
            <w:tcW w:w="1797" w:type="dxa"/>
            <w:shd w:val="clear" w:color="auto" w:fill="auto"/>
          </w:tcPr>
          <w:p w14:paraId="0E583DBC" w14:textId="77777777" w:rsidR="00F47F06" w:rsidRPr="00ED4C94" w:rsidRDefault="00F47F06" w:rsidP="00D81D90">
            <w:r w:rsidRPr="00ED4C94">
              <w:t>Some progress</w:t>
            </w:r>
          </w:p>
        </w:tc>
        <w:tc>
          <w:tcPr>
            <w:tcW w:w="1895" w:type="dxa"/>
            <w:shd w:val="clear" w:color="auto" w:fill="auto"/>
          </w:tcPr>
          <w:p w14:paraId="6A4517D5" w14:textId="77777777" w:rsidR="00F47F06" w:rsidRPr="00ED4C94" w:rsidRDefault="00F47F06" w:rsidP="00D81D90">
            <w:r w:rsidRPr="00ED4C94">
              <w:t>No progress</w:t>
            </w:r>
          </w:p>
        </w:tc>
        <w:tc>
          <w:tcPr>
            <w:tcW w:w="2563" w:type="dxa"/>
            <w:shd w:val="clear" w:color="auto" w:fill="auto"/>
          </w:tcPr>
          <w:p w14:paraId="77B02B9B" w14:textId="77777777" w:rsidR="00F47F06" w:rsidRPr="00ED4C94" w:rsidRDefault="00F47F06" w:rsidP="00D81D90">
            <w:r w:rsidRPr="00ED4C94">
              <w:t>Not yet assessed/discontinued</w:t>
            </w:r>
          </w:p>
        </w:tc>
      </w:tr>
    </w:tbl>
    <w:p w14:paraId="6946FB41" w14:textId="5FD27F8B" w:rsidR="00F47F06" w:rsidRDefault="00F47F06" w:rsidP="00F47F06"/>
    <w:tbl>
      <w:tblPr>
        <w:tblW w:w="9381" w:type="dxa"/>
        <w:tblInd w:w="-34" w:type="dxa"/>
        <w:tblLayout w:type="fixed"/>
        <w:tblLook w:val="01E0" w:firstRow="1" w:lastRow="1" w:firstColumn="1" w:lastColumn="1" w:noHBand="0" w:noVBand="0"/>
      </w:tblPr>
      <w:tblGrid>
        <w:gridCol w:w="2410"/>
        <w:gridCol w:w="2694"/>
        <w:gridCol w:w="3402"/>
        <w:gridCol w:w="875"/>
      </w:tblGrid>
      <w:tr w:rsidR="00F47F06" w:rsidRPr="00ED653F" w14:paraId="737CCD6A" w14:textId="77777777" w:rsidTr="00D81D90">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6321D86F" w14:textId="77777777" w:rsidR="00F47F06" w:rsidRPr="00ED653F" w:rsidRDefault="00F47F06" w:rsidP="00D81D90">
            <w:pPr>
              <w:rPr>
                <w:rFonts w:eastAsia="Times New Roman"/>
                <w:bCs/>
                <w:u w:val="single"/>
                <w:lang w:eastAsia="en-US"/>
              </w:rPr>
            </w:pPr>
          </w:p>
          <w:p w14:paraId="247902C7" w14:textId="77777777" w:rsidR="00F47F06" w:rsidRPr="00ED653F" w:rsidRDefault="00F47F06" w:rsidP="00D81D90">
            <w:pPr>
              <w:rPr>
                <w:rFonts w:eastAsia="Times New Roman"/>
                <w:lang w:eastAsia="en-US"/>
              </w:rPr>
            </w:pPr>
            <w:r w:rsidRPr="00ED653F">
              <w:rPr>
                <w:rFonts w:eastAsia="Times New Roman"/>
                <w:bCs/>
                <w:u w:val="single"/>
                <w:lang w:eastAsia="en-US"/>
              </w:rPr>
              <w:t>Project Outputs</w:t>
            </w:r>
            <w:r w:rsidRPr="00ED653F">
              <w:rPr>
                <w:rFonts w:eastAsia="Times New Roman"/>
                <w:vertAlign w:val="superscript"/>
                <w:lang w:eastAsia="en-US"/>
              </w:rPr>
              <w:footnoteReference w:id="2"/>
            </w:r>
            <w:r w:rsidRPr="00ED653F">
              <w:rPr>
                <w:rFonts w:eastAsia="Times New Roman"/>
                <w:lang w:eastAsia="en-US"/>
              </w:rPr>
              <w:t xml:space="preserve"> </w:t>
            </w:r>
            <w:r w:rsidRPr="00ED653F">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6C47B6" w14:textId="77777777" w:rsidR="00F47F06" w:rsidRPr="00ED653F" w:rsidRDefault="00F47F06" w:rsidP="00D81D90">
            <w:pPr>
              <w:rPr>
                <w:rFonts w:eastAsia="Times New Roman"/>
                <w:bCs/>
                <w:u w:val="single"/>
                <w:lang w:eastAsia="en-US"/>
              </w:rPr>
            </w:pPr>
          </w:p>
          <w:p w14:paraId="4207EC88" w14:textId="77777777" w:rsidR="00F47F06" w:rsidRPr="00ED653F" w:rsidRDefault="00F47F06" w:rsidP="00D81D90">
            <w:pPr>
              <w:rPr>
                <w:rFonts w:eastAsia="Times New Roman"/>
                <w:lang w:eastAsia="en-US"/>
              </w:rPr>
            </w:pPr>
            <w:r w:rsidRPr="00ED653F">
              <w:rPr>
                <w:rFonts w:eastAsia="Times New Roman"/>
                <w:bCs/>
                <w:u w:val="single"/>
                <w:lang w:eastAsia="en-US"/>
              </w:rPr>
              <w:t>Indicators of Successful Completion</w:t>
            </w:r>
            <w:r w:rsidRPr="00ED653F">
              <w:rPr>
                <w:rFonts w:eastAsia="Times New Roman"/>
                <w:lang w:eastAsia="en-US"/>
              </w:rPr>
              <w:br/>
              <w:t>(Output Indicators)</w:t>
            </w:r>
          </w:p>
          <w:p w14:paraId="4509E7F6" w14:textId="77777777" w:rsidR="00F47F06" w:rsidRPr="00ED653F" w:rsidRDefault="00F47F06" w:rsidP="00D81D90">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281497F1" w14:textId="77777777" w:rsidR="00F47F06" w:rsidRPr="00ED653F" w:rsidRDefault="00F47F06" w:rsidP="00D81D90">
            <w:pPr>
              <w:rPr>
                <w:rFonts w:eastAsia="Times New Roman"/>
                <w:bCs/>
                <w:u w:val="single"/>
                <w:lang w:eastAsia="en-US"/>
              </w:rPr>
            </w:pPr>
          </w:p>
          <w:p w14:paraId="3915CEA5" w14:textId="77777777" w:rsidR="00F47F06" w:rsidRPr="00ED653F" w:rsidRDefault="00F47F06" w:rsidP="00D81D90">
            <w:pPr>
              <w:rPr>
                <w:rFonts w:eastAsia="Times New Roman"/>
                <w:bCs/>
                <w:u w:val="single"/>
                <w:lang w:eastAsia="en-US"/>
              </w:rPr>
            </w:pPr>
            <w:r w:rsidRPr="00ED653F">
              <w:rPr>
                <w:rFonts w:eastAsia="Times New Roman"/>
                <w:bCs/>
                <w:u w:val="single"/>
                <w:lang w:eastAsia="en-US"/>
              </w:rPr>
              <w:t>Performance Data</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14:paraId="14A55E78" w14:textId="77777777" w:rsidR="00F47F06" w:rsidRPr="00ED653F" w:rsidRDefault="00F47F06" w:rsidP="00D81D90">
            <w:pPr>
              <w:rPr>
                <w:rFonts w:eastAsia="Times New Roman"/>
                <w:bCs/>
                <w:u w:val="single"/>
                <w:lang w:eastAsia="en-US"/>
              </w:rPr>
            </w:pPr>
          </w:p>
          <w:p w14:paraId="2725E2DC" w14:textId="77777777" w:rsidR="00F47F06" w:rsidRPr="00ED653F" w:rsidRDefault="00F47F06" w:rsidP="00D81D90">
            <w:pPr>
              <w:rPr>
                <w:rFonts w:eastAsia="Times New Roman"/>
                <w:bCs/>
                <w:u w:val="single"/>
                <w:lang w:eastAsia="en-US"/>
              </w:rPr>
            </w:pPr>
            <w:r w:rsidRPr="00ED653F">
              <w:rPr>
                <w:rFonts w:eastAsia="Times New Roman"/>
                <w:bCs/>
                <w:u w:val="single"/>
                <w:lang w:eastAsia="en-US"/>
              </w:rPr>
              <w:t>TLS</w:t>
            </w:r>
          </w:p>
        </w:tc>
      </w:tr>
      <w:tr w:rsidR="00F47F06" w:rsidRPr="00ED653F" w14:paraId="2A9D304A" w14:textId="77777777" w:rsidTr="00D81D90">
        <w:trPr>
          <w:trHeight w:val="509"/>
        </w:trPr>
        <w:tc>
          <w:tcPr>
            <w:tcW w:w="2410" w:type="dxa"/>
            <w:tcBorders>
              <w:top w:val="single" w:sz="2" w:space="0" w:color="000000"/>
              <w:left w:val="single" w:sz="2" w:space="0" w:color="000000"/>
              <w:right w:val="single" w:sz="6" w:space="0" w:color="000000"/>
            </w:tcBorders>
            <w:shd w:val="clear" w:color="auto" w:fill="auto"/>
          </w:tcPr>
          <w:p w14:paraId="7D101A55" w14:textId="77777777" w:rsidR="00F47F06" w:rsidRPr="00ED653F" w:rsidRDefault="00F47F06" w:rsidP="00D81D90">
            <w:pPr>
              <w:rPr>
                <w:rFonts w:eastAsia="Times New Roman"/>
                <w:lang w:eastAsia="en-US"/>
              </w:rPr>
            </w:pPr>
            <w:r w:rsidRPr="00ED653F">
              <w:rPr>
                <w:rFonts w:eastAsia="Times New Roman"/>
                <w:lang w:eastAsia="en-US"/>
              </w:rPr>
              <w:t>1. Provision of assessment training needs methodology and toolkit</w:t>
            </w:r>
          </w:p>
          <w:p w14:paraId="6DCF2C28" w14:textId="77777777" w:rsidR="00F47F06" w:rsidRPr="00ED653F" w:rsidRDefault="00F47F06" w:rsidP="00D81D90">
            <w:pPr>
              <w:rPr>
                <w:rFonts w:eastAsia="Times New Roman"/>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14:paraId="4033E3B4" w14:textId="77777777" w:rsidR="00F47F06" w:rsidRPr="00ED653F" w:rsidRDefault="00F47F06" w:rsidP="00D81D90">
            <w:pPr>
              <w:rPr>
                <w:rFonts w:eastAsia="Times New Roman"/>
                <w:lang w:eastAsia="en-US"/>
              </w:rPr>
            </w:pPr>
            <w:r w:rsidRPr="00ED653F">
              <w:rPr>
                <w:rFonts w:eastAsia="Times New Roman"/>
                <w:lang w:eastAsia="en-US"/>
              </w:rPr>
              <w:t>Delivery of first finalized draft of the methodology and toolkit by mid-2018.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7350CC57" w14:textId="77777777" w:rsidR="00F47F06" w:rsidRPr="00ED653F" w:rsidRDefault="00F47F06" w:rsidP="00D81D90">
            <w:pPr>
              <w:rPr>
                <w:rFonts w:eastAsia="Times New Roman"/>
                <w:lang w:eastAsia="en-US"/>
              </w:rPr>
            </w:pPr>
            <w:r>
              <w:rPr>
                <w:rFonts w:eastAsia="Times New Roman"/>
                <w:lang w:eastAsia="en-US"/>
              </w:rPr>
              <w:t>The d</w:t>
            </w:r>
            <w:r w:rsidRPr="00ED653F">
              <w:rPr>
                <w:rFonts w:eastAsia="Times New Roman"/>
                <w:lang w:eastAsia="en-US"/>
              </w:rPr>
              <w:t xml:space="preserve">raft manual and toolkit </w:t>
            </w:r>
            <w:r>
              <w:rPr>
                <w:rFonts w:eastAsia="Times New Roman"/>
                <w:lang w:eastAsia="en-US"/>
              </w:rPr>
              <w:t xml:space="preserve">were </w:t>
            </w:r>
            <w:r w:rsidRPr="00ED653F">
              <w:rPr>
                <w:rFonts w:eastAsia="Times New Roman"/>
                <w:lang w:eastAsia="en-US"/>
              </w:rPr>
              <w:t>delivered June 2018.</w:t>
            </w:r>
          </w:p>
          <w:p w14:paraId="7DBC164B" w14:textId="77777777" w:rsidR="00F47F06" w:rsidRPr="00ED653F" w:rsidRDefault="00F47F06" w:rsidP="00D81D90">
            <w:pPr>
              <w:rPr>
                <w:rFonts w:eastAsia="Times New Roman"/>
                <w:lang w:eastAsia="en-US"/>
              </w:rPr>
            </w:pPr>
          </w:p>
          <w:p w14:paraId="33B042A5" w14:textId="77777777" w:rsidR="00F47F06" w:rsidRPr="00ED653F" w:rsidRDefault="00F47F06" w:rsidP="00D81D90">
            <w:pPr>
              <w:rPr>
                <w:rFonts w:eastAsia="Times New Roman"/>
                <w:lang w:eastAsia="en-US"/>
              </w:rPr>
            </w:pPr>
            <w:r>
              <w:rPr>
                <w:rFonts w:eastAsia="Times New Roman"/>
                <w:lang w:eastAsia="en-US"/>
              </w:rPr>
              <w:t>The f</w:t>
            </w:r>
            <w:r w:rsidRPr="00ED653F">
              <w:rPr>
                <w:rFonts w:eastAsia="Times New Roman"/>
                <w:lang w:eastAsia="en-US"/>
              </w:rPr>
              <w:t>inal manual and toolkit delivered December 2018.</w:t>
            </w:r>
          </w:p>
          <w:p w14:paraId="0BF9701D" w14:textId="77777777" w:rsidR="00F47F06" w:rsidRPr="00ED653F" w:rsidRDefault="00F47F06" w:rsidP="00D81D90">
            <w:pPr>
              <w:rPr>
                <w:rFonts w:eastAsia="Times New Roman"/>
                <w:lang w:eastAsia="en-US"/>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14:paraId="7B4EB68A" w14:textId="77777777" w:rsidR="00F47F06" w:rsidRPr="00ED653F" w:rsidRDefault="00F47F06" w:rsidP="00D81D90">
            <w:pPr>
              <w:rPr>
                <w:rFonts w:eastAsia="Times New Roman"/>
                <w:lang w:eastAsia="en-US"/>
              </w:rPr>
            </w:pPr>
          </w:p>
          <w:p w14:paraId="15BDBA35" w14:textId="77777777" w:rsidR="00F47F06" w:rsidRPr="00ED653F" w:rsidRDefault="00F47F06" w:rsidP="00D81D90">
            <w:pPr>
              <w:rPr>
                <w:rFonts w:eastAsia="Times New Roman"/>
                <w:lang w:eastAsia="en-US"/>
              </w:rPr>
            </w:pPr>
            <w:r w:rsidRPr="00ED653F">
              <w:rPr>
                <w:rFonts w:eastAsia="Times New Roman"/>
                <w:lang w:eastAsia="en-US"/>
              </w:rPr>
              <w:t>****</w:t>
            </w:r>
          </w:p>
        </w:tc>
      </w:tr>
      <w:tr w:rsidR="00F47F06" w:rsidRPr="00ED653F" w14:paraId="7D9A9700" w14:textId="77777777" w:rsidTr="00D81D90">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14:paraId="4D8A021A" w14:textId="77777777" w:rsidR="00F47F06" w:rsidRPr="00ED653F" w:rsidRDefault="00F47F06" w:rsidP="00D81D90">
            <w:pPr>
              <w:rPr>
                <w:rFonts w:eastAsia="Times New Roman"/>
                <w:lang w:eastAsia="en-US"/>
              </w:rPr>
            </w:pPr>
            <w:r w:rsidRPr="00ED653F">
              <w:rPr>
                <w:rFonts w:eastAsia="Times New Roman"/>
                <w:lang w:eastAsia="en-US"/>
              </w:rPr>
              <w:t>2. Mapping of technology value chains in four pilot countries</w:t>
            </w:r>
          </w:p>
          <w:p w14:paraId="427F73E4" w14:textId="77777777" w:rsidR="00F47F06" w:rsidRPr="00ED653F" w:rsidRDefault="00F47F06" w:rsidP="00D81D90">
            <w:pPr>
              <w:rPr>
                <w:rFonts w:eastAsia="Times New Roman"/>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14:paraId="0F1EE411" w14:textId="77777777" w:rsidR="00F47F06" w:rsidRPr="00ED653F" w:rsidRDefault="00F47F06" w:rsidP="00D81D90">
            <w:pPr>
              <w:rPr>
                <w:rFonts w:eastAsia="Times New Roman"/>
                <w:lang w:eastAsia="en-US"/>
              </w:rPr>
            </w:pPr>
            <w:r w:rsidRPr="00ED653F">
              <w:rPr>
                <w:rFonts w:eastAsia="Times New Roman"/>
                <w:lang w:eastAsia="en-US"/>
              </w:rPr>
              <w:t>Delivery of mapping by mid-2018.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7C961FB9" w14:textId="77777777" w:rsidR="00F47F06" w:rsidRPr="00ED653F" w:rsidRDefault="00F47F06" w:rsidP="00D81D90">
            <w:pPr>
              <w:rPr>
                <w:rFonts w:eastAsia="Times New Roman"/>
                <w:lang w:eastAsia="en-US"/>
              </w:rPr>
            </w:pPr>
            <w:r>
              <w:rPr>
                <w:rFonts w:eastAsia="Times New Roman"/>
                <w:lang w:eastAsia="en-US"/>
              </w:rPr>
              <w:t>The mapping report for Rwanda</w:t>
            </w:r>
            <w:r w:rsidRPr="00ED653F">
              <w:rPr>
                <w:rFonts w:eastAsia="Times New Roman"/>
                <w:lang w:eastAsia="en-US"/>
              </w:rPr>
              <w:t xml:space="preserve"> </w:t>
            </w:r>
            <w:r>
              <w:rPr>
                <w:rFonts w:eastAsia="Times New Roman"/>
                <w:lang w:eastAsia="en-US"/>
              </w:rPr>
              <w:t xml:space="preserve">was </w:t>
            </w:r>
            <w:r w:rsidRPr="00ED653F">
              <w:rPr>
                <w:rFonts w:eastAsia="Times New Roman"/>
                <w:lang w:eastAsia="en-US"/>
              </w:rPr>
              <w:t>delivered June 2018.</w:t>
            </w:r>
          </w:p>
          <w:p w14:paraId="264C0853" w14:textId="77777777" w:rsidR="00F47F06" w:rsidRPr="00ED653F" w:rsidRDefault="00F47F06" w:rsidP="00D81D90">
            <w:pPr>
              <w:rPr>
                <w:rFonts w:eastAsia="Times New Roman"/>
                <w:lang w:eastAsia="en-US"/>
              </w:rPr>
            </w:pPr>
          </w:p>
          <w:p w14:paraId="4DE82567" w14:textId="77777777" w:rsidR="00F47F06" w:rsidRPr="00ED653F" w:rsidRDefault="00F47F06" w:rsidP="00D81D90">
            <w:pPr>
              <w:rPr>
                <w:rFonts w:eastAsia="Times New Roman"/>
                <w:lang w:eastAsia="en-US"/>
              </w:rPr>
            </w:pPr>
            <w:r>
              <w:rPr>
                <w:rFonts w:eastAsia="Times New Roman"/>
                <w:lang w:eastAsia="en-US"/>
              </w:rPr>
              <w:t>The m</w:t>
            </w:r>
            <w:r w:rsidRPr="00ED653F">
              <w:rPr>
                <w:rFonts w:eastAsia="Times New Roman"/>
                <w:lang w:eastAsia="en-US"/>
              </w:rPr>
              <w:t xml:space="preserve">apping report for Chile </w:t>
            </w:r>
            <w:r>
              <w:rPr>
                <w:rFonts w:eastAsia="Times New Roman"/>
                <w:lang w:eastAsia="en-US"/>
              </w:rPr>
              <w:t xml:space="preserve">was </w:t>
            </w:r>
            <w:r w:rsidRPr="00ED653F">
              <w:rPr>
                <w:rFonts w:eastAsia="Times New Roman"/>
                <w:lang w:eastAsia="en-US"/>
              </w:rPr>
              <w:t>delivered July 2018.</w:t>
            </w:r>
          </w:p>
          <w:p w14:paraId="5DEFC4AC" w14:textId="77777777" w:rsidR="00F47F06" w:rsidRPr="00ED653F" w:rsidRDefault="00F47F06" w:rsidP="00D81D90">
            <w:pPr>
              <w:rPr>
                <w:rFonts w:eastAsia="Times New Roman"/>
                <w:lang w:eastAsia="en-US"/>
              </w:rPr>
            </w:pPr>
          </w:p>
          <w:p w14:paraId="5258D5AC" w14:textId="77777777" w:rsidR="00F47F06" w:rsidRPr="00ED653F" w:rsidRDefault="00F47F06" w:rsidP="00D81D90">
            <w:pPr>
              <w:rPr>
                <w:rFonts w:eastAsia="Times New Roman"/>
                <w:lang w:eastAsia="en-US"/>
              </w:rPr>
            </w:pPr>
            <w:r>
              <w:rPr>
                <w:rFonts w:eastAsia="Times New Roman"/>
                <w:lang w:eastAsia="en-US"/>
              </w:rPr>
              <w:t>The m</w:t>
            </w:r>
            <w:r w:rsidRPr="00ED653F">
              <w:rPr>
                <w:rFonts w:eastAsia="Times New Roman"/>
                <w:lang w:eastAsia="en-US"/>
              </w:rPr>
              <w:t xml:space="preserve">apping report for Indonesia </w:t>
            </w:r>
            <w:r>
              <w:rPr>
                <w:rFonts w:eastAsia="Times New Roman"/>
                <w:lang w:eastAsia="en-US"/>
              </w:rPr>
              <w:t xml:space="preserve">was </w:t>
            </w:r>
            <w:r w:rsidRPr="00ED653F">
              <w:rPr>
                <w:rFonts w:eastAsia="Times New Roman"/>
                <w:lang w:eastAsia="en-US"/>
              </w:rPr>
              <w:t>delivered June 2018.</w:t>
            </w:r>
          </w:p>
          <w:p w14:paraId="350A037F" w14:textId="77777777" w:rsidR="00F47F06" w:rsidRPr="00ED653F" w:rsidRDefault="00F47F06" w:rsidP="00D81D90">
            <w:pPr>
              <w:rPr>
                <w:rFonts w:eastAsia="Times New Roman"/>
                <w:lang w:eastAsia="en-US"/>
              </w:rPr>
            </w:pPr>
          </w:p>
          <w:p w14:paraId="5C34FB13" w14:textId="77777777" w:rsidR="00F47F06" w:rsidRPr="00ED653F" w:rsidRDefault="00F47F06" w:rsidP="00D81D90">
            <w:pPr>
              <w:rPr>
                <w:rFonts w:eastAsia="Times New Roman"/>
                <w:lang w:eastAsia="en-US"/>
              </w:rPr>
            </w:pPr>
            <w:r>
              <w:rPr>
                <w:rFonts w:eastAsia="Times New Roman"/>
                <w:lang w:eastAsia="en-US"/>
              </w:rPr>
              <w:t>The m</w:t>
            </w:r>
            <w:r w:rsidRPr="00ED653F">
              <w:rPr>
                <w:rFonts w:eastAsia="Times New Roman"/>
                <w:lang w:eastAsia="en-US"/>
              </w:rPr>
              <w:t xml:space="preserve">apping report for South Africa </w:t>
            </w:r>
            <w:r>
              <w:rPr>
                <w:rFonts w:eastAsia="Times New Roman"/>
                <w:lang w:eastAsia="en-US"/>
              </w:rPr>
              <w:t xml:space="preserve">was </w:t>
            </w:r>
            <w:r w:rsidRPr="00ED653F">
              <w:rPr>
                <w:rFonts w:eastAsia="Times New Roman"/>
                <w:lang w:eastAsia="en-US"/>
              </w:rPr>
              <w:t>delivered July 2018.</w:t>
            </w:r>
          </w:p>
          <w:p w14:paraId="7790DCDE" w14:textId="77777777" w:rsidR="00F47F06" w:rsidRPr="00ED653F" w:rsidRDefault="00F47F06" w:rsidP="00D81D90">
            <w:pPr>
              <w:rPr>
                <w:rFonts w:eastAsia="Times New Roman"/>
                <w:lang w:eastAsia="en-US"/>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14:paraId="0B76301B" w14:textId="77777777" w:rsidR="00F47F06" w:rsidRPr="00ED653F" w:rsidRDefault="00F47F06" w:rsidP="00D81D90">
            <w:pPr>
              <w:rPr>
                <w:rFonts w:eastAsia="Times New Roman"/>
                <w:lang w:eastAsia="en-US"/>
              </w:rPr>
            </w:pPr>
          </w:p>
          <w:p w14:paraId="50202E3C" w14:textId="77777777" w:rsidR="00F47F06" w:rsidRPr="00ED653F" w:rsidRDefault="00F47F06" w:rsidP="00D81D90">
            <w:pPr>
              <w:rPr>
                <w:rFonts w:eastAsia="Times New Roman"/>
                <w:lang w:eastAsia="en-US"/>
              </w:rPr>
            </w:pPr>
            <w:r w:rsidRPr="00ED653F">
              <w:rPr>
                <w:rFonts w:eastAsia="Times New Roman"/>
                <w:lang w:eastAsia="en-US"/>
              </w:rPr>
              <w:t>****</w:t>
            </w:r>
          </w:p>
        </w:tc>
      </w:tr>
      <w:tr w:rsidR="00F47F06" w:rsidRPr="00ED653F" w14:paraId="5FDBF60B" w14:textId="77777777" w:rsidTr="00D81D90">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14:paraId="42BDCD43" w14:textId="77777777" w:rsidR="00F47F06" w:rsidRPr="00ED653F" w:rsidRDefault="00F47F06" w:rsidP="00D81D90">
            <w:pPr>
              <w:rPr>
                <w:rFonts w:eastAsia="Times New Roman"/>
                <w:lang w:eastAsia="en-US"/>
              </w:rPr>
            </w:pPr>
            <w:r w:rsidRPr="00ED653F">
              <w:rPr>
                <w:rFonts w:eastAsia="Times New Roman"/>
                <w:lang w:eastAsia="en-US"/>
              </w:rPr>
              <w:t>3. Establishment of a training plan according to assessed training needs</w:t>
            </w:r>
          </w:p>
          <w:p w14:paraId="06786101" w14:textId="77777777" w:rsidR="00F47F06" w:rsidRPr="00ED653F" w:rsidRDefault="00F47F06" w:rsidP="00D81D90">
            <w:pPr>
              <w:rPr>
                <w:rFonts w:eastAsia="Times New Roman"/>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14:paraId="2A79C46B" w14:textId="77777777" w:rsidR="00F47F06" w:rsidRPr="00ED653F" w:rsidRDefault="00F47F06" w:rsidP="00D81D90">
            <w:pPr>
              <w:rPr>
                <w:rFonts w:eastAsia="Times New Roman"/>
                <w:lang w:eastAsia="en-US"/>
              </w:rPr>
            </w:pPr>
            <w:r w:rsidRPr="00ED653F">
              <w:rPr>
                <w:rFonts w:eastAsia="Times New Roman"/>
                <w:lang w:eastAsia="en-US"/>
              </w:rPr>
              <w:t>Delivery of training plan by end of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34E0CB13" w14:textId="77777777" w:rsidR="00F47F06" w:rsidRPr="00ED653F" w:rsidRDefault="00F47F06" w:rsidP="00D81D90">
            <w:pPr>
              <w:rPr>
                <w:rFonts w:eastAsia="Times New Roman"/>
                <w:lang w:eastAsia="en-US"/>
              </w:rPr>
            </w:pPr>
            <w:r>
              <w:rPr>
                <w:rFonts w:eastAsia="Times New Roman"/>
                <w:lang w:eastAsia="en-US"/>
              </w:rPr>
              <w:t>Training needs assessment</w:t>
            </w:r>
            <w:r w:rsidRPr="00ED653F">
              <w:rPr>
                <w:rFonts w:eastAsia="Times New Roman"/>
                <w:lang w:eastAsia="en-US"/>
              </w:rPr>
              <w:t xml:space="preserve"> reports were delivered December 2018. The training plans were delivered mid-2019.</w:t>
            </w:r>
          </w:p>
          <w:p w14:paraId="2EDB54D2" w14:textId="77777777" w:rsidR="00F47F06" w:rsidRPr="00ED653F" w:rsidRDefault="00F47F06" w:rsidP="00D81D90">
            <w:pPr>
              <w:rPr>
                <w:rFonts w:eastAsia="Times New Roman"/>
                <w:lang w:eastAsia="en-US"/>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14:paraId="2F51C99E" w14:textId="77777777" w:rsidR="00F47F06" w:rsidRPr="00ED653F" w:rsidRDefault="00F47F06" w:rsidP="00D81D90">
            <w:pPr>
              <w:rPr>
                <w:rFonts w:eastAsia="Times New Roman"/>
                <w:lang w:eastAsia="en-US"/>
              </w:rPr>
            </w:pPr>
          </w:p>
          <w:p w14:paraId="6FB07741" w14:textId="77777777" w:rsidR="00F47F06" w:rsidRPr="00ED653F" w:rsidRDefault="00F47F06" w:rsidP="00D81D90">
            <w:pPr>
              <w:rPr>
                <w:rFonts w:eastAsia="Times New Roman"/>
                <w:lang w:eastAsia="en-US"/>
              </w:rPr>
            </w:pPr>
            <w:r w:rsidRPr="00ED653F">
              <w:rPr>
                <w:rFonts w:eastAsia="Times New Roman"/>
                <w:lang w:eastAsia="en-US"/>
              </w:rPr>
              <w:t>****</w:t>
            </w:r>
          </w:p>
        </w:tc>
      </w:tr>
      <w:tr w:rsidR="00F47F06" w:rsidRPr="00ED653F" w14:paraId="08975A85" w14:textId="77777777" w:rsidTr="00D81D90">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14:paraId="4904A7C2" w14:textId="77777777" w:rsidR="00F47F06" w:rsidRPr="00ED653F" w:rsidRDefault="00F47F06" w:rsidP="00D81D90">
            <w:pPr>
              <w:rPr>
                <w:rFonts w:eastAsia="Times New Roman"/>
                <w:lang w:eastAsia="en-US"/>
              </w:rPr>
            </w:pPr>
            <w:r w:rsidRPr="00ED653F">
              <w:rPr>
                <w:rFonts w:eastAsia="Times New Roman"/>
                <w:lang w:eastAsia="en-US"/>
              </w:rPr>
              <w:t xml:space="preserve">4. Implementation of training activities according to training plan </w:t>
            </w:r>
          </w:p>
          <w:p w14:paraId="52A49BF6" w14:textId="77777777" w:rsidR="00F47F06" w:rsidRPr="00ED653F" w:rsidRDefault="00F47F06" w:rsidP="00D81D90">
            <w:pPr>
              <w:rPr>
                <w:rFonts w:eastAsia="Times New Roman"/>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14:paraId="6C42CDB1" w14:textId="77777777" w:rsidR="00F47F06" w:rsidRPr="00ED653F" w:rsidRDefault="00F47F06" w:rsidP="00D81D90">
            <w:pPr>
              <w:rPr>
                <w:rFonts w:eastAsia="Times New Roman"/>
                <w:lang w:eastAsia="en-US"/>
              </w:rPr>
            </w:pPr>
            <w:r w:rsidRPr="00ED653F">
              <w:rPr>
                <w:rFonts w:eastAsia="Times New Roman"/>
                <w:lang w:eastAsia="en-US"/>
              </w:rPr>
              <w:t>Completio</w:t>
            </w:r>
            <w:r>
              <w:rPr>
                <w:rFonts w:eastAsia="Times New Roman"/>
                <w:lang w:eastAsia="en-US"/>
              </w:rPr>
              <w:t>n of onsite and online training by the end of 2020</w:t>
            </w:r>
            <w:r w:rsidRPr="00ED653F">
              <w:rPr>
                <w:rFonts w:eastAsia="Times New Roman"/>
                <w:lang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31B37AEF" w14:textId="606A72E2" w:rsidR="00F47F06" w:rsidRPr="00ED653F" w:rsidRDefault="00F47F06" w:rsidP="00D81D90">
            <w:pPr>
              <w:rPr>
                <w:rFonts w:eastAsia="Times New Roman"/>
                <w:lang w:eastAsia="en-US"/>
              </w:rPr>
            </w:pPr>
            <w:r w:rsidRPr="00ED653F">
              <w:rPr>
                <w:rFonts w:eastAsia="Times New Roman"/>
                <w:lang w:eastAsia="en-US"/>
              </w:rPr>
              <w:t xml:space="preserve">Training activities based on the training plans </w:t>
            </w:r>
            <w:r>
              <w:rPr>
                <w:rFonts w:eastAsia="Times New Roman"/>
                <w:lang w:eastAsia="en-US"/>
              </w:rPr>
              <w:t xml:space="preserve">were </w:t>
            </w:r>
            <w:r w:rsidRPr="00ED653F">
              <w:rPr>
                <w:rFonts w:eastAsia="Times New Roman"/>
                <w:lang w:eastAsia="en-US"/>
              </w:rPr>
              <w:t xml:space="preserve">completed by </w:t>
            </w:r>
            <w:r>
              <w:rPr>
                <w:rFonts w:eastAsia="Times New Roman"/>
                <w:lang w:eastAsia="en-US"/>
              </w:rPr>
              <w:t>October 2020</w:t>
            </w:r>
            <w:r w:rsidRPr="00ED653F">
              <w:rPr>
                <w:rFonts w:eastAsia="Times New Roman"/>
                <w:lang w:eastAsia="en-US"/>
              </w:rPr>
              <w:t>.</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14:paraId="4D7FFC83" w14:textId="77777777" w:rsidR="00F47F06" w:rsidRPr="00ED653F" w:rsidRDefault="00F47F06" w:rsidP="00D81D90">
            <w:pPr>
              <w:rPr>
                <w:rFonts w:eastAsia="Times New Roman"/>
                <w:lang w:eastAsia="en-US"/>
              </w:rPr>
            </w:pPr>
          </w:p>
          <w:p w14:paraId="420717B0" w14:textId="77777777" w:rsidR="00F47F06" w:rsidRPr="00ED653F" w:rsidRDefault="00F47F06" w:rsidP="00D81D90">
            <w:pPr>
              <w:rPr>
                <w:rFonts w:eastAsia="Times New Roman"/>
                <w:lang w:eastAsia="en-US"/>
              </w:rPr>
            </w:pPr>
          </w:p>
          <w:p w14:paraId="25249C92" w14:textId="77777777" w:rsidR="00F47F06" w:rsidRPr="00ED653F" w:rsidRDefault="00F47F06" w:rsidP="00D81D90">
            <w:pPr>
              <w:rPr>
                <w:rFonts w:eastAsia="Times New Roman"/>
                <w:lang w:eastAsia="en-US"/>
              </w:rPr>
            </w:pPr>
            <w:r w:rsidRPr="00ED653F">
              <w:rPr>
                <w:rFonts w:eastAsia="Times New Roman"/>
                <w:lang w:eastAsia="en-US"/>
              </w:rPr>
              <w:t>**</w:t>
            </w:r>
            <w:r>
              <w:rPr>
                <w:rFonts w:eastAsia="Times New Roman"/>
                <w:lang w:eastAsia="en-US"/>
              </w:rPr>
              <w:t>**</w:t>
            </w:r>
          </w:p>
        </w:tc>
      </w:tr>
      <w:tr w:rsidR="00F47F06" w:rsidRPr="00ED653F" w14:paraId="5EFE8020" w14:textId="77777777" w:rsidTr="00D81D90">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14:paraId="31784CC0" w14:textId="77777777" w:rsidR="00F47F06" w:rsidRPr="00ED653F" w:rsidRDefault="00F47F06" w:rsidP="00D81D90">
            <w:pPr>
              <w:rPr>
                <w:rFonts w:eastAsia="Times New Roman"/>
                <w:lang w:eastAsia="en-US"/>
              </w:rPr>
            </w:pPr>
            <w:r w:rsidRPr="00ED653F">
              <w:rPr>
                <w:rFonts w:eastAsia="Times New Roman"/>
                <w:lang w:eastAsia="en-US"/>
              </w:rPr>
              <w:t>5. Evaluation and refining of methodology and toolkit*</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14:paraId="6F253092" w14:textId="77777777" w:rsidR="00F47F06" w:rsidRPr="00ED653F" w:rsidRDefault="00F47F06" w:rsidP="00D81D90">
            <w:pPr>
              <w:rPr>
                <w:rFonts w:eastAsia="Times New Roman"/>
                <w:lang w:eastAsia="en-US"/>
              </w:rPr>
            </w:pPr>
            <w:r w:rsidRPr="00ED653F">
              <w:rPr>
                <w:rFonts w:eastAsia="Times New Roman"/>
                <w:lang w:eastAsia="en-US"/>
              </w:rPr>
              <w:t>Delivery of refined methodology and toolkit</w:t>
            </w:r>
            <w:r>
              <w:rPr>
                <w:rFonts w:eastAsia="Times New Roman"/>
                <w:lang w:eastAsia="en-US"/>
              </w:rPr>
              <w:t xml:space="preserve"> by end of first quarter of 2021</w:t>
            </w:r>
            <w:r w:rsidRPr="00ED653F">
              <w:rPr>
                <w:rFonts w:eastAsia="Times New Roman"/>
                <w:lang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00C5548B" w14:textId="77777777" w:rsidR="00F47F06" w:rsidRPr="00ED653F" w:rsidRDefault="00F47F06" w:rsidP="00D81D90">
            <w:pPr>
              <w:rPr>
                <w:rFonts w:eastAsia="Times New Roman"/>
                <w:lang w:eastAsia="en-US"/>
              </w:rPr>
            </w:pPr>
            <w:r>
              <w:rPr>
                <w:rFonts w:eastAsia="Times New Roman"/>
                <w:lang w:eastAsia="en-US"/>
              </w:rPr>
              <w:t>Final submission was made in December 2020.</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14:paraId="2D490395" w14:textId="77777777" w:rsidR="00F47F06" w:rsidRPr="00ED653F" w:rsidRDefault="00F47F06" w:rsidP="00D81D90">
            <w:pPr>
              <w:rPr>
                <w:rFonts w:eastAsia="Times New Roman"/>
                <w:lang w:eastAsia="en-US"/>
              </w:rPr>
            </w:pPr>
          </w:p>
          <w:p w14:paraId="651B2F9D" w14:textId="77777777" w:rsidR="00F47F06" w:rsidRPr="00ED653F" w:rsidRDefault="00F47F06" w:rsidP="00D81D90">
            <w:pPr>
              <w:rPr>
                <w:rFonts w:eastAsia="Times New Roman"/>
                <w:lang w:eastAsia="en-US"/>
              </w:rPr>
            </w:pPr>
            <w:r>
              <w:rPr>
                <w:rFonts w:eastAsia="Times New Roman"/>
                <w:lang w:eastAsia="en-US"/>
              </w:rPr>
              <w:t>****</w:t>
            </w:r>
          </w:p>
        </w:tc>
      </w:tr>
      <w:tr w:rsidR="00F47F06" w:rsidRPr="00ED653F" w14:paraId="0EE5E245" w14:textId="77777777" w:rsidTr="00D81D90">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14:paraId="648624F0" w14:textId="77777777" w:rsidR="00F47F06" w:rsidRPr="00ED653F" w:rsidRDefault="00F47F06" w:rsidP="00D81D90">
            <w:pPr>
              <w:rPr>
                <w:rFonts w:eastAsia="Times New Roman"/>
                <w:lang w:eastAsia="en-US"/>
              </w:rPr>
            </w:pPr>
            <w:r>
              <w:rPr>
                <w:rFonts w:eastAsia="Times New Roman"/>
                <w:lang w:eastAsia="en-US"/>
              </w:rPr>
              <w:t xml:space="preserve">6. Publication of manual and toolkit </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14:paraId="0943F8D0" w14:textId="77777777" w:rsidR="00F47F06" w:rsidRPr="00ED653F" w:rsidRDefault="00F47F06" w:rsidP="00D81D90">
            <w:pPr>
              <w:rPr>
                <w:rFonts w:eastAsia="Times New Roman"/>
                <w:lang w:eastAsia="en-US"/>
              </w:rPr>
            </w:pPr>
            <w:r>
              <w:rPr>
                <w:rFonts w:eastAsia="Times New Roman"/>
                <w:lang w:eastAsia="en-US"/>
              </w:rPr>
              <w:t>Completion of publication by end of March 2021.</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0FACED13" w14:textId="77777777" w:rsidR="00F47F06" w:rsidRDefault="00F47F06" w:rsidP="00D81D90">
            <w:pPr>
              <w:rPr>
                <w:rFonts w:eastAsia="Times New Roman"/>
                <w:lang w:eastAsia="en-US"/>
              </w:rPr>
            </w:pPr>
            <w:r>
              <w:rPr>
                <w:rFonts w:eastAsia="Times New Roman"/>
                <w:lang w:eastAsia="en-US"/>
              </w:rPr>
              <w:t>The manual and toolkit are in the process of being edited and formatted for publication.</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14:paraId="780FBD80" w14:textId="77777777" w:rsidR="00F47F06" w:rsidRPr="00ED653F" w:rsidRDefault="00F47F06" w:rsidP="00D81D90">
            <w:pPr>
              <w:rPr>
                <w:rFonts w:eastAsia="Times New Roman"/>
                <w:lang w:eastAsia="en-US"/>
              </w:rPr>
            </w:pPr>
            <w:r>
              <w:rPr>
                <w:rFonts w:eastAsia="Times New Roman"/>
                <w:lang w:eastAsia="en-US"/>
              </w:rPr>
              <w:t>***</w:t>
            </w:r>
          </w:p>
        </w:tc>
      </w:tr>
    </w:tbl>
    <w:p w14:paraId="4A7A3DB3" w14:textId="2658753C" w:rsidR="00F47F06" w:rsidRDefault="00F47F06" w:rsidP="00071C85"/>
    <w:p w14:paraId="11D012B9" w14:textId="5655C5D7" w:rsidR="00FB2A99" w:rsidRPr="00FB2A99" w:rsidRDefault="00FB2A99" w:rsidP="009B3EA0">
      <w:pPr>
        <w:pStyle w:val="Endofdocument"/>
        <w:ind w:left="5533"/>
        <w:rPr>
          <w:color w:val="000000" w:themeColor="text1"/>
        </w:rPr>
      </w:pPr>
      <w:r w:rsidRPr="00FB2A99">
        <w:rPr>
          <w:color w:val="000000" w:themeColor="text1"/>
          <w:lang w:bidi="en-US"/>
        </w:rPr>
        <w:t>[</w:t>
      </w:r>
      <w:r w:rsidR="00F47F06">
        <w:rPr>
          <w:color w:val="000000" w:themeColor="text1"/>
          <w:lang w:bidi="en-US"/>
        </w:rPr>
        <w:t>End of Annex and of document]</w:t>
      </w:r>
    </w:p>
    <w:sectPr w:rsidR="00FB2A99" w:rsidRPr="00FB2A99" w:rsidSect="00750072">
      <w:headerReference w:type="first" r:id="rId16"/>
      <w:endnotePr>
        <w:numFmt w:val="decimal"/>
      </w:endnotePr>
      <w:pgSz w:w="11907" w:h="16840" w:code="9"/>
      <w:pgMar w:top="567" w:right="1134" w:bottom="1079"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A14B7" w14:textId="77777777" w:rsidR="00FB4FBD" w:rsidRDefault="00FB4FBD">
      <w:r>
        <w:separator/>
      </w:r>
    </w:p>
  </w:endnote>
  <w:endnote w:type="continuationSeparator" w:id="0">
    <w:p w14:paraId="0B7CA50A" w14:textId="77777777" w:rsidR="00FB4FBD" w:rsidRDefault="00FB4FBD" w:rsidP="003B38C1">
      <w:r>
        <w:separator/>
      </w:r>
    </w:p>
    <w:p w14:paraId="47D41EB7" w14:textId="77777777" w:rsidR="00FB4FBD" w:rsidRPr="003B38C1" w:rsidRDefault="00FB4FBD" w:rsidP="003B38C1">
      <w:pPr>
        <w:spacing w:after="60"/>
        <w:rPr>
          <w:sz w:val="17"/>
        </w:rPr>
      </w:pPr>
      <w:r>
        <w:rPr>
          <w:sz w:val="17"/>
        </w:rPr>
        <w:t>[Endnote continued from previous page]</w:t>
      </w:r>
    </w:p>
  </w:endnote>
  <w:endnote w:type="continuationNotice" w:id="1">
    <w:p w14:paraId="5323CABB" w14:textId="77777777" w:rsidR="00FB4FBD" w:rsidRPr="003B38C1" w:rsidRDefault="00FB4F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F826" w14:textId="77777777" w:rsidR="005D07F5" w:rsidRDefault="005D0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21E9" w14:textId="77777777" w:rsidR="005D07F5" w:rsidRDefault="005D0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A84C1" w14:textId="77777777" w:rsidR="005D07F5" w:rsidRDefault="005D0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6786B" w14:textId="77777777" w:rsidR="00FB4FBD" w:rsidRDefault="00FB4FBD">
      <w:r>
        <w:separator/>
      </w:r>
    </w:p>
  </w:footnote>
  <w:footnote w:type="continuationSeparator" w:id="0">
    <w:p w14:paraId="6CC4042B" w14:textId="77777777" w:rsidR="00FB4FBD" w:rsidRDefault="00FB4FBD" w:rsidP="008B60B2">
      <w:r>
        <w:separator/>
      </w:r>
    </w:p>
    <w:p w14:paraId="36E0E214" w14:textId="77777777" w:rsidR="00FB4FBD" w:rsidRPr="00ED77FB" w:rsidRDefault="00FB4FBD" w:rsidP="008B60B2">
      <w:pPr>
        <w:spacing w:after="60"/>
        <w:rPr>
          <w:sz w:val="17"/>
          <w:szCs w:val="17"/>
        </w:rPr>
      </w:pPr>
      <w:r w:rsidRPr="00ED77FB">
        <w:rPr>
          <w:sz w:val="17"/>
          <w:szCs w:val="17"/>
        </w:rPr>
        <w:t>[Footnote continued from previous page]</w:t>
      </w:r>
    </w:p>
  </w:footnote>
  <w:footnote w:type="continuationNotice" w:id="1">
    <w:p w14:paraId="03C4F7E2" w14:textId="77777777" w:rsidR="00FB4FBD" w:rsidRPr="00ED77FB" w:rsidRDefault="00FB4FBD" w:rsidP="008B60B2">
      <w:pPr>
        <w:spacing w:before="60"/>
        <w:jc w:val="right"/>
        <w:rPr>
          <w:sz w:val="17"/>
          <w:szCs w:val="17"/>
        </w:rPr>
      </w:pPr>
      <w:r w:rsidRPr="00ED77FB">
        <w:rPr>
          <w:sz w:val="17"/>
          <w:szCs w:val="17"/>
        </w:rPr>
        <w:t>[Footnote continued on next page]</w:t>
      </w:r>
    </w:p>
  </w:footnote>
  <w:footnote w:id="2">
    <w:p w14:paraId="3B933EB5" w14:textId="77777777" w:rsidR="00F47F06" w:rsidRPr="00791250" w:rsidRDefault="00F47F06" w:rsidP="00F47F06">
      <w:pPr>
        <w:pStyle w:val="FootnoteText"/>
        <w:rPr>
          <w:szCs w:val="18"/>
        </w:rPr>
      </w:pPr>
      <w:bookmarkStart w:id="5" w:name="OLE_LINK1"/>
      <w:bookmarkStart w:id="6" w:name="OLE_LINK2"/>
      <w:bookmarkStart w:id="7" w:name="_Hlk331668138"/>
      <w:r w:rsidRPr="0073118C">
        <w:rPr>
          <w:rStyle w:val="FootnoteReference"/>
          <w:sz w:val="20"/>
        </w:rPr>
        <w:footnoteRef/>
      </w:r>
      <w:r w:rsidRPr="0073118C">
        <w:rPr>
          <w:sz w:val="20"/>
        </w:rPr>
        <w:t xml:space="preserve"> </w:t>
      </w:r>
      <w:r w:rsidRPr="00791250">
        <w:rPr>
          <w:szCs w:val="18"/>
        </w:rPr>
        <w:t>As per the original Project Document, Section 3.2.</w:t>
      </w:r>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28E8" w14:textId="77777777" w:rsidR="005D07F5" w:rsidRDefault="005D0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AC337" w14:textId="5806675F" w:rsidR="00F47F06" w:rsidRDefault="005D07F5" w:rsidP="00F47F06">
    <w:pPr>
      <w:pStyle w:val="Header"/>
      <w:jc w:val="right"/>
    </w:pPr>
    <w:r>
      <w:t>CDIP/27</w:t>
    </w:r>
    <w:r w:rsidR="00190946">
      <w:t>/4</w:t>
    </w:r>
  </w:p>
  <w:p w14:paraId="2DB7F168" w14:textId="2C226E3A" w:rsidR="00BA602A" w:rsidRDefault="000423AE" w:rsidP="00BA602A">
    <w:pPr>
      <w:pStyle w:val="Header"/>
      <w:jc w:val="right"/>
    </w:pPr>
    <w:r>
      <w:t xml:space="preserve">Annex, </w:t>
    </w:r>
    <w:r w:rsidRPr="00F6103C">
      <w:rPr>
        <w:lang w:val="en-GB"/>
      </w:rPr>
      <w:t>page</w:t>
    </w:r>
    <w:r>
      <w:t xml:space="preserve"> </w:t>
    </w:r>
    <w:sdt>
      <w:sdtPr>
        <w:id w:val="18183062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B6D67">
          <w:rPr>
            <w:noProof/>
          </w:rPr>
          <w:t>6</w:t>
        </w:r>
        <w:r>
          <w:rPr>
            <w:noProof/>
          </w:rPr>
          <w:fldChar w:fldCharType="end"/>
        </w:r>
      </w:sdtContent>
    </w:sdt>
  </w:p>
  <w:p w14:paraId="2B5CAA23" w14:textId="1CF7B983" w:rsidR="00F47F06" w:rsidRDefault="00F47F06" w:rsidP="00F47F06">
    <w:pPr>
      <w:pStyle w:val="Header"/>
      <w:jc w:val="right"/>
    </w:pPr>
  </w:p>
  <w:p w14:paraId="6694A44A" w14:textId="77777777" w:rsidR="00F47F06" w:rsidRDefault="00F47F06" w:rsidP="00F47F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DCC54" w14:textId="77777777" w:rsidR="000423AE" w:rsidRDefault="000423AE" w:rsidP="000423AE">
    <w:pPr>
      <w:pStyle w:val="Header"/>
      <w:jc w:val="center"/>
    </w:pPr>
  </w:p>
  <w:p w14:paraId="200B3F57" w14:textId="37D03854" w:rsidR="0095219D" w:rsidRDefault="0095219D" w:rsidP="000423AE">
    <w:pPr>
      <w:pStyle w:val="Header"/>
      <w:jc w:val="center"/>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A9667" w14:textId="46085F2E" w:rsidR="000423AE" w:rsidRDefault="005D07F5" w:rsidP="000423AE">
    <w:pPr>
      <w:pStyle w:val="Header"/>
      <w:jc w:val="right"/>
    </w:pPr>
    <w:r>
      <w:t>CDIP/27</w:t>
    </w:r>
    <w:r w:rsidR="00190946">
      <w:t>/4</w:t>
    </w:r>
  </w:p>
  <w:p w14:paraId="26284F86" w14:textId="60C48E20" w:rsidR="000423AE" w:rsidRDefault="000423AE" w:rsidP="000423AE">
    <w:pPr>
      <w:pStyle w:val="Header"/>
      <w:jc w:val="right"/>
    </w:pPr>
    <w:r>
      <w:t>ANNEX</w:t>
    </w:r>
  </w:p>
  <w:p w14:paraId="46E19822" w14:textId="5510CDA1" w:rsidR="000423AE" w:rsidRDefault="000423AE" w:rsidP="00FB6E4B">
    <w:pPr>
      <w:pStyle w:val="Header"/>
      <w:jc w:val="right"/>
    </w:pPr>
    <w:r>
      <w:tab/>
    </w:r>
  </w:p>
  <w:p w14:paraId="00AD7607" w14:textId="77777777" w:rsidR="000423AE" w:rsidRDefault="000423AE" w:rsidP="00FB6E4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BC799" w14:textId="4FCB01F4" w:rsidR="000423AE" w:rsidRDefault="005D07F5" w:rsidP="000423AE">
    <w:pPr>
      <w:pStyle w:val="Header"/>
      <w:jc w:val="right"/>
    </w:pPr>
    <w:r>
      <w:t>CDIP/27</w:t>
    </w:r>
    <w:r w:rsidR="00190946">
      <w:t>/4</w:t>
    </w:r>
  </w:p>
  <w:p w14:paraId="5E289A93" w14:textId="7DFBB358" w:rsidR="000423AE" w:rsidRDefault="000423AE" w:rsidP="000423AE">
    <w:pPr>
      <w:pStyle w:val="Header"/>
      <w:jc w:val="right"/>
    </w:pPr>
    <w:r>
      <w:t xml:space="preserve">Annex, </w:t>
    </w:r>
    <w:r w:rsidRPr="00F6103C">
      <w:rPr>
        <w:lang w:val="en-GB"/>
      </w:rPr>
      <w:t>page</w:t>
    </w:r>
    <w:r>
      <w:t xml:space="preserve"> </w:t>
    </w:r>
    <w:sdt>
      <w:sdtPr>
        <w:id w:val="20571198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B6D67">
          <w:rPr>
            <w:noProof/>
          </w:rPr>
          <w:t>7</w:t>
        </w:r>
        <w:r>
          <w:rPr>
            <w:noProof/>
          </w:rPr>
          <w:fldChar w:fldCharType="end"/>
        </w:r>
      </w:sdtContent>
    </w:sdt>
  </w:p>
  <w:p w14:paraId="217635D8" w14:textId="77777777" w:rsidR="000423AE" w:rsidRDefault="000423AE" w:rsidP="00FB6E4B">
    <w:pPr>
      <w:pStyle w:val="Header"/>
      <w:jc w:val="right"/>
    </w:pPr>
    <w:r>
      <w:tab/>
    </w:r>
  </w:p>
  <w:p w14:paraId="4EFC6BF8" w14:textId="77777777" w:rsidR="000423AE" w:rsidRDefault="000423AE" w:rsidP="00FB6E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139135F"/>
    <w:multiLevelType w:val="hybridMultilevel"/>
    <w:tmpl w:val="CBF88CFA"/>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5" w15:restartNumberingAfterBreak="0">
    <w:nsid w:val="05EE2BE1"/>
    <w:multiLevelType w:val="hybridMultilevel"/>
    <w:tmpl w:val="50E4C7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6730B36"/>
    <w:multiLevelType w:val="hybridMultilevel"/>
    <w:tmpl w:val="FE26A26A"/>
    <w:lvl w:ilvl="0" w:tplc="7A9E7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13A13"/>
    <w:multiLevelType w:val="hybridMultilevel"/>
    <w:tmpl w:val="A90230FC"/>
    <w:lvl w:ilvl="0" w:tplc="BFCCA87E">
      <w:start w:val="1"/>
      <w:numFmt w:val="decimal"/>
      <w:lvlText w:val="%1."/>
      <w:lvlJc w:val="left"/>
      <w:pPr>
        <w:tabs>
          <w:tab w:val="num" w:pos="567"/>
        </w:tabs>
        <w:ind w:left="0" w:firstLine="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07EC28FF"/>
    <w:multiLevelType w:val="hybridMultilevel"/>
    <w:tmpl w:val="0A245676"/>
    <w:lvl w:ilvl="0" w:tplc="297CEA24">
      <w:start w:val="3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0D9E0A42"/>
    <w:multiLevelType w:val="hybridMultilevel"/>
    <w:tmpl w:val="3AC4F0BA"/>
    <w:lvl w:ilvl="0" w:tplc="4808A7A0">
      <w:start w:val="8"/>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5CC7139"/>
    <w:multiLevelType w:val="hybridMultilevel"/>
    <w:tmpl w:val="C7DE1B64"/>
    <w:lvl w:ilvl="0" w:tplc="76785626">
      <w:start w:val="1"/>
      <w:numFmt w:val="lowerLetter"/>
      <w:lvlText w:val="(%1)"/>
      <w:lvlJc w:val="left"/>
      <w:pPr>
        <w:ind w:left="720" w:hanging="360"/>
      </w:pPr>
      <w:rPr>
        <w:rFonts w:hint="default"/>
        <w:b w:val="0"/>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77C3579"/>
    <w:multiLevelType w:val="hybridMultilevel"/>
    <w:tmpl w:val="217298F4"/>
    <w:lvl w:ilvl="0" w:tplc="5C4C3B10">
      <w:start w:val="1"/>
      <w:numFmt w:val="lowerLetter"/>
      <w:lvlText w:val="(%1)"/>
      <w:lvlJc w:val="left"/>
      <w:pPr>
        <w:ind w:left="1350" w:hanging="360"/>
      </w:pPr>
      <w:rPr>
        <w:rFonts w:hint="default"/>
        <w:b w:val="0"/>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7803D92"/>
    <w:multiLevelType w:val="hybridMultilevel"/>
    <w:tmpl w:val="2792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914912"/>
    <w:multiLevelType w:val="hybridMultilevel"/>
    <w:tmpl w:val="102A8556"/>
    <w:lvl w:ilvl="0" w:tplc="0C070011">
      <w:start w:val="1"/>
      <w:numFmt w:val="decimal"/>
      <w:lvlText w:val="%1)"/>
      <w:lvlJc w:val="left"/>
      <w:pPr>
        <w:ind w:left="720" w:hanging="360"/>
      </w:pPr>
    </w:lvl>
    <w:lvl w:ilvl="1" w:tplc="ACE4122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1D951D6D"/>
    <w:multiLevelType w:val="hybridMultilevel"/>
    <w:tmpl w:val="2C1ED4FE"/>
    <w:lvl w:ilvl="0" w:tplc="76785626">
      <w:start w:val="1"/>
      <w:numFmt w:val="lowerLetter"/>
      <w:lvlText w:val="(%1)"/>
      <w:lvlJc w:val="left"/>
      <w:pPr>
        <w:ind w:left="1350" w:hanging="360"/>
      </w:pPr>
      <w:rPr>
        <w:rFonts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55D20FC"/>
    <w:multiLevelType w:val="hybridMultilevel"/>
    <w:tmpl w:val="D19CF7C4"/>
    <w:lvl w:ilvl="0" w:tplc="D11234AA">
      <w:start w:val="44"/>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65C4A29"/>
    <w:multiLevelType w:val="hybridMultilevel"/>
    <w:tmpl w:val="E4868A3A"/>
    <w:lvl w:ilvl="0" w:tplc="88209B02">
      <w:start w:val="8"/>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86E4737"/>
    <w:multiLevelType w:val="hybridMultilevel"/>
    <w:tmpl w:val="C024E06E"/>
    <w:lvl w:ilvl="0" w:tplc="98BCFEC0">
      <w:start w:val="1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1CC0C2C"/>
    <w:multiLevelType w:val="hybridMultilevel"/>
    <w:tmpl w:val="102A8556"/>
    <w:lvl w:ilvl="0" w:tplc="0C070011">
      <w:start w:val="1"/>
      <w:numFmt w:val="decimal"/>
      <w:lvlText w:val="%1)"/>
      <w:lvlJc w:val="left"/>
      <w:pPr>
        <w:ind w:left="720" w:hanging="360"/>
      </w:pPr>
    </w:lvl>
    <w:lvl w:ilvl="1" w:tplc="ACE4122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45E3105"/>
    <w:multiLevelType w:val="hybridMultilevel"/>
    <w:tmpl w:val="E3167016"/>
    <w:lvl w:ilvl="0" w:tplc="B7BC3468">
      <w:start w:val="10"/>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348B0584"/>
    <w:multiLevelType w:val="hybridMultilevel"/>
    <w:tmpl w:val="82A44034"/>
    <w:lvl w:ilvl="0" w:tplc="E2F21C7E">
      <w:start w:val="1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01B7EF2"/>
    <w:multiLevelType w:val="hybridMultilevel"/>
    <w:tmpl w:val="AF2257D8"/>
    <w:lvl w:ilvl="0" w:tplc="E75411BC">
      <w:start w:val="1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0900A27"/>
    <w:multiLevelType w:val="hybridMultilevel"/>
    <w:tmpl w:val="3ED6ECC2"/>
    <w:lvl w:ilvl="0" w:tplc="0566553A">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0D4DE3"/>
    <w:multiLevelType w:val="hybridMultilevel"/>
    <w:tmpl w:val="1EF61A9C"/>
    <w:lvl w:ilvl="0" w:tplc="45DC9D3E">
      <w:start w:val="15"/>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8" w15:restartNumberingAfterBreak="0">
    <w:nsid w:val="51FD30E1"/>
    <w:multiLevelType w:val="hybridMultilevel"/>
    <w:tmpl w:val="ADA8A14C"/>
    <w:lvl w:ilvl="0" w:tplc="A366FA16">
      <w:start w:val="7"/>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D4913B9"/>
    <w:multiLevelType w:val="hybridMultilevel"/>
    <w:tmpl w:val="9126EF20"/>
    <w:lvl w:ilvl="0" w:tplc="76785626">
      <w:start w:val="1"/>
      <w:numFmt w:val="lowerLetter"/>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2" w15:restartNumberingAfterBreak="0">
    <w:nsid w:val="5F02124F"/>
    <w:multiLevelType w:val="hybridMultilevel"/>
    <w:tmpl w:val="532A03F4"/>
    <w:lvl w:ilvl="0" w:tplc="76785626">
      <w:start w:val="1"/>
      <w:numFmt w:val="lowerLetter"/>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64E330A2"/>
    <w:multiLevelType w:val="hybridMultilevel"/>
    <w:tmpl w:val="CFF8EDAC"/>
    <w:lvl w:ilvl="0" w:tplc="69E02696">
      <w:start w:val="32"/>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6832237C"/>
    <w:multiLevelType w:val="hybridMultilevel"/>
    <w:tmpl w:val="532A03F4"/>
    <w:lvl w:ilvl="0" w:tplc="76785626">
      <w:start w:val="1"/>
      <w:numFmt w:val="lowerLetter"/>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15:restartNumberingAfterBreak="0">
    <w:nsid w:val="6C2D3B9D"/>
    <w:multiLevelType w:val="hybridMultilevel"/>
    <w:tmpl w:val="883274F0"/>
    <w:lvl w:ilvl="0" w:tplc="45DC9D3E">
      <w:start w:val="15"/>
      <w:numFmt w:val="decimal"/>
      <w:lvlText w:val="%1."/>
      <w:lvlJc w:val="left"/>
      <w:pPr>
        <w:ind w:left="720" w:hanging="360"/>
      </w:pPr>
      <w:rPr>
        <w:rFonts w:hint="default"/>
      </w:rPr>
    </w:lvl>
    <w:lvl w:ilvl="1" w:tplc="76785626">
      <w:start w:val="1"/>
      <w:numFmt w:val="lowerLetter"/>
      <w:lvlText w:val="(%2)"/>
      <w:lvlJc w:val="left"/>
      <w:pPr>
        <w:ind w:left="1440" w:hanging="360"/>
      </w:pPr>
      <w:rPr>
        <w:rFonts w:hint="default"/>
        <w:b w:val="0"/>
        <w:bCs/>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2BB4284"/>
    <w:multiLevelType w:val="hybridMultilevel"/>
    <w:tmpl w:val="FA84592A"/>
    <w:lvl w:ilvl="0" w:tplc="7B40CA64">
      <w:start w:val="24"/>
      <w:numFmt w:val="decimal"/>
      <w:lvlText w:val="%1."/>
      <w:lvlJc w:val="left"/>
      <w:pPr>
        <w:tabs>
          <w:tab w:val="num" w:pos="567"/>
        </w:tabs>
        <w:ind w:left="0" w:firstLine="0"/>
      </w:pPr>
      <w:rPr>
        <w:rFonts w:hint="default"/>
        <w:b w:val="0"/>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795E6C9E"/>
    <w:multiLevelType w:val="hybridMultilevel"/>
    <w:tmpl w:val="2FE83490"/>
    <w:lvl w:ilvl="0" w:tplc="C3843B0E">
      <w:start w:val="44"/>
      <w:numFmt w:val="decimal"/>
      <w:lvlText w:val="%1."/>
      <w:lvlJc w:val="left"/>
      <w:pPr>
        <w:ind w:left="720" w:hanging="360"/>
      </w:pPr>
      <w:rPr>
        <w:rFonts w:hint="default"/>
      </w:rPr>
    </w:lvl>
    <w:lvl w:ilvl="1" w:tplc="76785626">
      <w:start w:val="1"/>
      <w:numFmt w:val="lowerLetter"/>
      <w:lvlText w:val="(%2)"/>
      <w:lvlJc w:val="left"/>
      <w:pPr>
        <w:ind w:left="1440" w:hanging="360"/>
      </w:pPr>
      <w:rPr>
        <w:rFonts w:hint="default"/>
        <w:b w:val="0"/>
        <w:bCs/>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D976E87"/>
    <w:multiLevelType w:val="hybridMultilevel"/>
    <w:tmpl w:val="EDDE21D2"/>
    <w:lvl w:ilvl="0" w:tplc="0566553A">
      <w:start w:val="1"/>
      <w:numFmt w:val="lowerLetter"/>
      <w:lvlText w:val="(%1)"/>
      <w:lvlJc w:val="left"/>
      <w:pPr>
        <w:ind w:left="135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5"/>
  </w:num>
  <w:num w:numId="2">
    <w:abstractNumId w:val="8"/>
  </w:num>
  <w:num w:numId="3">
    <w:abstractNumId w:val="16"/>
  </w:num>
  <w:num w:numId="4">
    <w:abstractNumId w:val="3"/>
  </w:num>
  <w:num w:numId="5">
    <w:abstractNumId w:val="2"/>
  </w:num>
  <w:num w:numId="6">
    <w:abstractNumId w:val="1"/>
  </w:num>
  <w:num w:numId="7">
    <w:abstractNumId w:val="0"/>
  </w:num>
  <w:num w:numId="8">
    <w:abstractNumId w:val="7"/>
  </w:num>
  <w:num w:numId="9">
    <w:abstractNumId w:val="27"/>
  </w:num>
  <w:num w:numId="10">
    <w:abstractNumId w:val="30"/>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5"/>
  </w:num>
  <w:num w:numId="14">
    <w:abstractNumId w:val="35"/>
  </w:num>
  <w:num w:numId="15">
    <w:abstractNumId w:val="31"/>
  </w:num>
  <w:num w:numId="16">
    <w:abstractNumId w:val="33"/>
  </w:num>
  <w:num w:numId="17">
    <w:abstractNumId w:val="26"/>
  </w:num>
  <w:num w:numId="18">
    <w:abstractNumId w:val="14"/>
  </w:num>
  <w:num w:numId="19">
    <w:abstractNumId w:val="20"/>
  </w:num>
  <w:num w:numId="20">
    <w:abstractNumId w:val="4"/>
  </w:num>
  <w:num w:numId="21">
    <w:abstractNumId w:val="21"/>
  </w:num>
  <w:num w:numId="22">
    <w:abstractNumId w:val="28"/>
  </w:num>
  <w:num w:numId="23">
    <w:abstractNumId w:val="18"/>
  </w:num>
  <w:num w:numId="24">
    <w:abstractNumId w:val="10"/>
  </w:num>
  <w:num w:numId="25">
    <w:abstractNumId w:val="22"/>
  </w:num>
  <w:num w:numId="26">
    <w:abstractNumId w:val="23"/>
  </w:num>
  <w:num w:numId="27">
    <w:abstractNumId w:val="19"/>
  </w:num>
  <w:num w:numId="28">
    <w:abstractNumId w:val="37"/>
  </w:num>
  <w:num w:numId="29">
    <w:abstractNumId w:val="9"/>
  </w:num>
  <w:num w:numId="30">
    <w:abstractNumId w:val="38"/>
  </w:num>
  <w:num w:numId="31">
    <w:abstractNumId w:val="39"/>
  </w:num>
  <w:num w:numId="32">
    <w:abstractNumId w:val="24"/>
  </w:num>
  <w:num w:numId="33">
    <w:abstractNumId w:val="5"/>
  </w:num>
  <w:num w:numId="34">
    <w:abstractNumId w:val="11"/>
  </w:num>
  <w:num w:numId="35">
    <w:abstractNumId w:val="17"/>
  </w:num>
  <w:num w:numId="36">
    <w:abstractNumId w:val="12"/>
  </w:num>
  <w:num w:numId="37">
    <w:abstractNumId w:val="36"/>
  </w:num>
  <w:num w:numId="38">
    <w:abstractNumId w:val="29"/>
  </w:num>
  <w:num w:numId="39">
    <w:abstractNumId w:val="6"/>
  </w:num>
  <w:num w:numId="4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04BF0"/>
    <w:rsid w:val="000051E8"/>
    <w:rsid w:val="00006155"/>
    <w:rsid w:val="0001097C"/>
    <w:rsid w:val="000116C9"/>
    <w:rsid w:val="00011BFB"/>
    <w:rsid w:val="00011C2A"/>
    <w:rsid w:val="00011DB1"/>
    <w:rsid w:val="00012B60"/>
    <w:rsid w:val="00013293"/>
    <w:rsid w:val="00013627"/>
    <w:rsid w:val="00013B29"/>
    <w:rsid w:val="0001562C"/>
    <w:rsid w:val="00015D76"/>
    <w:rsid w:val="000200E1"/>
    <w:rsid w:val="000202D0"/>
    <w:rsid w:val="00021F82"/>
    <w:rsid w:val="00022F56"/>
    <w:rsid w:val="00023307"/>
    <w:rsid w:val="00023891"/>
    <w:rsid w:val="00025BC5"/>
    <w:rsid w:val="00026673"/>
    <w:rsid w:val="00026FA2"/>
    <w:rsid w:val="00027189"/>
    <w:rsid w:val="000308C7"/>
    <w:rsid w:val="00030DE2"/>
    <w:rsid w:val="00031360"/>
    <w:rsid w:val="00032744"/>
    <w:rsid w:val="00037D1D"/>
    <w:rsid w:val="00040336"/>
    <w:rsid w:val="000404F5"/>
    <w:rsid w:val="00040983"/>
    <w:rsid w:val="00041820"/>
    <w:rsid w:val="000423AE"/>
    <w:rsid w:val="00043CAA"/>
    <w:rsid w:val="000448F4"/>
    <w:rsid w:val="00044EDA"/>
    <w:rsid w:val="00044F72"/>
    <w:rsid w:val="00044F96"/>
    <w:rsid w:val="00045BFD"/>
    <w:rsid w:val="00046893"/>
    <w:rsid w:val="00046C37"/>
    <w:rsid w:val="000473AB"/>
    <w:rsid w:val="00047D96"/>
    <w:rsid w:val="00047E5F"/>
    <w:rsid w:val="00051999"/>
    <w:rsid w:val="0005217D"/>
    <w:rsid w:val="00054C31"/>
    <w:rsid w:val="00055303"/>
    <w:rsid w:val="00056450"/>
    <w:rsid w:val="0006058E"/>
    <w:rsid w:val="000617B6"/>
    <w:rsid w:val="00063D97"/>
    <w:rsid w:val="00065849"/>
    <w:rsid w:val="00066224"/>
    <w:rsid w:val="00066723"/>
    <w:rsid w:val="00066F35"/>
    <w:rsid w:val="00067373"/>
    <w:rsid w:val="00071A3C"/>
    <w:rsid w:val="00071C85"/>
    <w:rsid w:val="000720AD"/>
    <w:rsid w:val="00072137"/>
    <w:rsid w:val="000722D7"/>
    <w:rsid w:val="000750F2"/>
    <w:rsid w:val="00075432"/>
    <w:rsid w:val="000764A7"/>
    <w:rsid w:val="0007652D"/>
    <w:rsid w:val="00077463"/>
    <w:rsid w:val="00080A2F"/>
    <w:rsid w:val="00081965"/>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982"/>
    <w:rsid w:val="000A3E2F"/>
    <w:rsid w:val="000A42C8"/>
    <w:rsid w:val="000A4D95"/>
    <w:rsid w:val="000A59AF"/>
    <w:rsid w:val="000A5DD6"/>
    <w:rsid w:val="000A61E1"/>
    <w:rsid w:val="000A62BC"/>
    <w:rsid w:val="000A6F04"/>
    <w:rsid w:val="000A7B32"/>
    <w:rsid w:val="000B00F7"/>
    <w:rsid w:val="000B045C"/>
    <w:rsid w:val="000B13EB"/>
    <w:rsid w:val="000B3F68"/>
    <w:rsid w:val="000B47C2"/>
    <w:rsid w:val="000B4C49"/>
    <w:rsid w:val="000B5836"/>
    <w:rsid w:val="000B63C6"/>
    <w:rsid w:val="000B6DEE"/>
    <w:rsid w:val="000B7A75"/>
    <w:rsid w:val="000C0995"/>
    <w:rsid w:val="000C13F6"/>
    <w:rsid w:val="000C221E"/>
    <w:rsid w:val="000C2D13"/>
    <w:rsid w:val="000C31E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94C"/>
    <w:rsid w:val="000F5E56"/>
    <w:rsid w:val="00100808"/>
    <w:rsid w:val="00105172"/>
    <w:rsid w:val="001059FC"/>
    <w:rsid w:val="001060BE"/>
    <w:rsid w:val="00106F6E"/>
    <w:rsid w:val="00112653"/>
    <w:rsid w:val="00113824"/>
    <w:rsid w:val="00113BB7"/>
    <w:rsid w:val="001145F7"/>
    <w:rsid w:val="00114AF8"/>
    <w:rsid w:val="00115024"/>
    <w:rsid w:val="001150B8"/>
    <w:rsid w:val="00115763"/>
    <w:rsid w:val="00116311"/>
    <w:rsid w:val="001203F9"/>
    <w:rsid w:val="00120547"/>
    <w:rsid w:val="00120C4B"/>
    <w:rsid w:val="00123399"/>
    <w:rsid w:val="00125612"/>
    <w:rsid w:val="001269EB"/>
    <w:rsid w:val="00126B2D"/>
    <w:rsid w:val="00126D4C"/>
    <w:rsid w:val="00127FA1"/>
    <w:rsid w:val="00130243"/>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3807"/>
    <w:rsid w:val="00154050"/>
    <w:rsid w:val="00154846"/>
    <w:rsid w:val="00155CBF"/>
    <w:rsid w:val="001561B3"/>
    <w:rsid w:val="00157530"/>
    <w:rsid w:val="001575AF"/>
    <w:rsid w:val="001577F0"/>
    <w:rsid w:val="00161085"/>
    <w:rsid w:val="001621D7"/>
    <w:rsid w:val="00162809"/>
    <w:rsid w:val="0016334B"/>
    <w:rsid w:val="0016355D"/>
    <w:rsid w:val="00164C23"/>
    <w:rsid w:val="00166344"/>
    <w:rsid w:val="0016733D"/>
    <w:rsid w:val="00167731"/>
    <w:rsid w:val="001701F1"/>
    <w:rsid w:val="001705D7"/>
    <w:rsid w:val="00170F17"/>
    <w:rsid w:val="001711E4"/>
    <w:rsid w:val="0017264A"/>
    <w:rsid w:val="00172823"/>
    <w:rsid w:val="00172A14"/>
    <w:rsid w:val="0017331F"/>
    <w:rsid w:val="00176D11"/>
    <w:rsid w:val="00177E17"/>
    <w:rsid w:val="001814A2"/>
    <w:rsid w:val="00181D94"/>
    <w:rsid w:val="00181D9D"/>
    <w:rsid w:val="001821CA"/>
    <w:rsid w:val="001832A6"/>
    <w:rsid w:val="001840F5"/>
    <w:rsid w:val="00185246"/>
    <w:rsid w:val="00185815"/>
    <w:rsid w:val="00185AFA"/>
    <w:rsid w:val="00185C48"/>
    <w:rsid w:val="00186013"/>
    <w:rsid w:val="0018740B"/>
    <w:rsid w:val="00190946"/>
    <w:rsid w:val="00190BBD"/>
    <w:rsid w:val="0019113C"/>
    <w:rsid w:val="0019129A"/>
    <w:rsid w:val="0019134B"/>
    <w:rsid w:val="001913FB"/>
    <w:rsid w:val="00193460"/>
    <w:rsid w:val="001937E8"/>
    <w:rsid w:val="0019404A"/>
    <w:rsid w:val="00195346"/>
    <w:rsid w:val="00195D57"/>
    <w:rsid w:val="00196C30"/>
    <w:rsid w:val="00196F6D"/>
    <w:rsid w:val="00197452"/>
    <w:rsid w:val="001975E5"/>
    <w:rsid w:val="001A1782"/>
    <w:rsid w:val="001A1AEC"/>
    <w:rsid w:val="001A1F86"/>
    <w:rsid w:val="001A24DE"/>
    <w:rsid w:val="001A2FC2"/>
    <w:rsid w:val="001A316C"/>
    <w:rsid w:val="001A600C"/>
    <w:rsid w:val="001B3C6B"/>
    <w:rsid w:val="001B475E"/>
    <w:rsid w:val="001B4763"/>
    <w:rsid w:val="001B602C"/>
    <w:rsid w:val="001B6DC5"/>
    <w:rsid w:val="001B7009"/>
    <w:rsid w:val="001C0F82"/>
    <w:rsid w:val="001C1E96"/>
    <w:rsid w:val="001C2B96"/>
    <w:rsid w:val="001C5415"/>
    <w:rsid w:val="001C5556"/>
    <w:rsid w:val="001C6672"/>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6105"/>
    <w:rsid w:val="001E6A73"/>
    <w:rsid w:val="001F0465"/>
    <w:rsid w:val="001F0A36"/>
    <w:rsid w:val="001F0D2D"/>
    <w:rsid w:val="001F1AA0"/>
    <w:rsid w:val="001F1DFC"/>
    <w:rsid w:val="001F2040"/>
    <w:rsid w:val="001F2EAA"/>
    <w:rsid w:val="001F3318"/>
    <w:rsid w:val="001F3563"/>
    <w:rsid w:val="001F4C95"/>
    <w:rsid w:val="001F53E0"/>
    <w:rsid w:val="001F65EB"/>
    <w:rsid w:val="001F7190"/>
    <w:rsid w:val="001F7C38"/>
    <w:rsid w:val="00200EC9"/>
    <w:rsid w:val="0020158E"/>
    <w:rsid w:val="0020222F"/>
    <w:rsid w:val="002029EC"/>
    <w:rsid w:val="00202CB9"/>
    <w:rsid w:val="0020325C"/>
    <w:rsid w:val="002048C8"/>
    <w:rsid w:val="00205FF0"/>
    <w:rsid w:val="002071A0"/>
    <w:rsid w:val="00211B46"/>
    <w:rsid w:val="00211DA8"/>
    <w:rsid w:val="00211EB2"/>
    <w:rsid w:val="00212775"/>
    <w:rsid w:val="00212A40"/>
    <w:rsid w:val="00213162"/>
    <w:rsid w:val="0021371A"/>
    <w:rsid w:val="002143BD"/>
    <w:rsid w:val="00214A21"/>
    <w:rsid w:val="002154D1"/>
    <w:rsid w:val="002157C4"/>
    <w:rsid w:val="002158DC"/>
    <w:rsid w:val="00217EB0"/>
    <w:rsid w:val="0022067D"/>
    <w:rsid w:val="00222103"/>
    <w:rsid w:val="00222610"/>
    <w:rsid w:val="00225E0F"/>
    <w:rsid w:val="00226115"/>
    <w:rsid w:val="00226DBC"/>
    <w:rsid w:val="00227261"/>
    <w:rsid w:val="00227B4F"/>
    <w:rsid w:val="00230439"/>
    <w:rsid w:val="00230E8C"/>
    <w:rsid w:val="00233C25"/>
    <w:rsid w:val="00236DA8"/>
    <w:rsid w:val="0023717E"/>
    <w:rsid w:val="00237C31"/>
    <w:rsid w:val="00237E65"/>
    <w:rsid w:val="002403B7"/>
    <w:rsid w:val="002405E1"/>
    <w:rsid w:val="00240CEE"/>
    <w:rsid w:val="002442DE"/>
    <w:rsid w:val="0024480B"/>
    <w:rsid w:val="002460AB"/>
    <w:rsid w:val="00250F09"/>
    <w:rsid w:val="0025260C"/>
    <w:rsid w:val="00252DCC"/>
    <w:rsid w:val="002537B6"/>
    <w:rsid w:val="00254224"/>
    <w:rsid w:val="002545E7"/>
    <w:rsid w:val="00256179"/>
    <w:rsid w:val="00256A19"/>
    <w:rsid w:val="00256B8A"/>
    <w:rsid w:val="00260BDC"/>
    <w:rsid w:val="0026159E"/>
    <w:rsid w:val="00262098"/>
    <w:rsid w:val="002626BC"/>
    <w:rsid w:val="0026327E"/>
    <w:rsid w:val="0026330C"/>
    <w:rsid w:val="002634C4"/>
    <w:rsid w:val="00264657"/>
    <w:rsid w:val="002649ED"/>
    <w:rsid w:val="0026522C"/>
    <w:rsid w:val="00265236"/>
    <w:rsid w:val="00265555"/>
    <w:rsid w:val="00265F27"/>
    <w:rsid w:val="00266138"/>
    <w:rsid w:val="00266612"/>
    <w:rsid w:val="002705AC"/>
    <w:rsid w:val="00270EAC"/>
    <w:rsid w:val="00272E3B"/>
    <w:rsid w:val="00273239"/>
    <w:rsid w:val="002733F1"/>
    <w:rsid w:val="002738D5"/>
    <w:rsid w:val="00275174"/>
    <w:rsid w:val="00275280"/>
    <w:rsid w:val="0027567C"/>
    <w:rsid w:val="00276AF4"/>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43A"/>
    <w:rsid w:val="00294D5A"/>
    <w:rsid w:val="00295A05"/>
    <w:rsid w:val="00296407"/>
    <w:rsid w:val="002971A6"/>
    <w:rsid w:val="002A0B05"/>
    <w:rsid w:val="002A0F46"/>
    <w:rsid w:val="002A3934"/>
    <w:rsid w:val="002A3A3E"/>
    <w:rsid w:val="002A3DBC"/>
    <w:rsid w:val="002A601E"/>
    <w:rsid w:val="002A67EF"/>
    <w:rsid w:val="002A67F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1D1B"/>
    <w:rsid w:val="002D26BB"/>
    <w:rsid w:val="002D2DBD"/>
    <w:rsid w:val="002D30B9"/>
    <w:rsid w:val="002D41F8"/>
    <w:rsid w:val="002D4A91"/>
    <w:rsid w:val="002D5270"/>
    <w:rsid w:val="002D6832"/>
    <w:rsid w:val="002D6FF8"/>
    <w:rsid w:val="002D7C76"/>
    <w:rsid w:val="002E0547"/>
    <w:rsid w:val="002E0A57"/>
    <w:rsid w:val="002E1285"/>
    <w:rsid w:val="002E1717"/>
    <w:rsid w:val="002E3B87"/>
    <w:rsid w:val="002E6E6E"/>
    <w:rsid w:val="002E7F5D"/>
    <w:rsid w:val="002F060B"/>
    <w:rsid w:val="002F1793"/>
    <w:rsid w:val="002F18A6"/>
    <w:rsid w:val="002F1FE6"/>
    <w:rsid w:val="002F28E7"/>
    <w:rsid w:val="002F2AA0"/>
    <w:rsid w:val="002F3077"/>
    <w:rsid w:val="002F4E68"/>
    <w:rsid w:val="002F6B44"/>
    <w:rsid w:val="002F772A"/>
    <w:rsid w:val="002F7C03"/>
    <w:rsid w:val="00302C30"/>
    <w:rsid w:val="00302E18"/>
    <w:rsid w:val="003045FF"/>
    <w:rsid w:val="003066CC"/>
    <w:rsid w:val="0030746C"/>
    <w:rsid w:val="00310D67"/>
    <w:rsid w:val="00310FAF"/>
    <w:rsid w:val="003115CA"/>
    <w:rsid w:val="00312DCE"/>
    <w:rsid w:val="00312F29"/>
    <w:rsid w:val="00312F7F"/>
    <w:rsid w:val="003134D7"/>
    <w:rsid w:val="0031611D"/>
    <w:rsid w:val="00317153"/>
    <w:rsid w:val="00321B50"/>
    <w:rsid w:val="00321BE8"/>
    <w:rsid w:val="00322277"/>
    <w:rsid w:val="0032391E"/>
    <w:rsid w:val="00324083"/>
    <w:rsid w:val="00326696"/>
    <w:rsid w:val="00327736"/>
    <w:rsid w:val="00330761"/>
    <w:rsid w:val="00330B5A"/>
    <w:rsid w:val="00331141"/>
    <w:rsid w:val="0033176B"/>
    <w:rsid w:val="00335FFA"/>
    <w:rsid w:val="0033692F"/>
    <w:rsid w:val="00340979"/>
    <w:rsid w:val="00340A79"/>
    <w:rsid w:val="00343185"/>
    <w:rsid w:val="003435C4"/>
    <w:rsid w:val="003445A8"/>
    <w:rsid w:val="003503B0"/>
    <w:rsid w:val="003517B5"/>
    <w:rsid w:val="00351CA2"/>
    <w:rsid w:val="003528BE"/>
    <w:rsid w:val="00352C00"/>
    <w:rsid w:val="00353FDF"/>
    <w:rsid w:val="00355307"/>
    <w:rsid w:val="00355655"/>
    <w:rsid w:val="00355C3A"/>
    <w:rsid w:val="00355D01"/>
    <w:rsid w:val="0035722E"/>
    <w:rsid w:val="00357361"/>
    <w:rsid w:val="00357DB9"/>
    <w:rsid w:val="00360F38"/>
    <w:rsid w:val="00360F6E"/>
    <w:rsid w:val="00361450"/>
    <w:rsid w:val="00363BAB"/>
    <w:rsid w:val="00364D42"/>
    <w:rsid w:val="003672D8"/>
    <w:rsid w:val="003673CF"/>
    <w:rsid w:val="003674E1"/>
    <w:rsid w:val="00371339"/>
    <w:rsid w:val="0037194E"/>
    <w:rsid w:val="003737FE"/>
    <w:rsid w:val="003741DD"/>
    <w:rsid w:val="00375ABF"/>
    <w:rsid w:val="00375CDD"/>
    <w:rsid w:val="00376DF8"/>
    <w:rsid w:val="00377CF7"/>
    <w:rsid w:val="00377E90"/>
    <w:rsid w:val="003829CF"/>
    <w:rsid w:val="00382A90"/>
    <w:rsid w:val="00382F51"/>
    <w:rsid w:val="00383009"/>
    <w:rsid w:val="00384445"/>
    <w:rsid w:val="003845C1"/>
    <w:rsid w:val="00384B40"/>
    <w:rsid w:val="00386456"/>
    <w:rsid w:val="0038768F"/>
    <w:rsid w:val="00390123"/>
    <w:rsid w:val="003923D5"/>
    <w:rsid w:val="00394845"/>
    <w:rsid w:val="00394C6B"/>
    <w:rsid w:val="00394E6B"/>
    <w:rsid w:val="003957A8"/>
    <w:rsid w:val="00395F52"/>
    <w:rsid w:val="00396C63"/>
    <w:rsid w:val="003971BA"/>
    <w:rsid w:val="003A143C"/>
    <w:rsid w:val="003A1A8D"/>
    <w:rsid w:val="003A1AE2"/>
    <w:rsid w:val="003A1F6D"/>
    <w:rsid w:val="003A2273"/>
    <w:rsid w:val="003A23F5"/>
    <w:rsid w:val="003A293E"/>
    <w:rsid w:val="003A2963"/>
    <w:rsid w:val="003A2A70"/>
    <w:rsid w:val="003A3A4A"/>
    <w:rsid w:val="003A3BC2"/>
    <w:rsid w:val="003A4F4E"/>
    <w:rsid w:val="003A6F89"/>
    <w:rsid w:val="003A72B4"/>
    <w:rsid w:val="003A74DB"/>
    <w:rsid w:val="003A7D46"/>
    <w:rsid w:val="003A7FD8"/>
    <w:rsid w:val="003B0557"/>
    <w:rsid w:val="003B26A5"/>
    <w:rsid w:val="003B315B"/>
    <w:rsid w:val="003B38C1"/>
    <w:rsid w:val="003B3C9C"/>
    <w:rsid w:val="003B55D8"/>
    <w:rsid w:val="003B5678"/>
    <w:rsid w:val="003B606D"/>
    <w:rsid w:val="003B6C3C"/>
    <w:rsid w:val="003C0070"/>
    <w:rsid w:val="003C138D"/>
    <w:rsid w:val="003C20D5"/>
    <w:rsid w:val="003C25D8"/>
    <w:rsid w:val="003C2CC7"/>
    <w:rsid w:val="003C4531"/>
    <w:rsid w:val="003C462F"/>
    <w:rsid w:val="003C4A2A"/>
    <w:rsid w:val="003C6C1A"/>
    <w:rsid w:val="003C7A9E"/>
    <w:rsid w:val="003D1B9C"/>
    <w:rsid w:val="003D2F6E"/>
    <w:rsid w:val="003D31A3"/>
    <w:rsid w:val="003D3293"/>
    <w:rsid w:val="003D429C"/>
    <w:rsid w:val="003D4403"/>
    <w:rsid w:val="003D4AC6"/>
    <w:rsid w:val="003D52FE"/>
    <w:rsid w:val="003D565D"/>
    <w:rsid w:val="003D5872"/>
    <w:rsid w:val="003D58D4"/>
    <w:rsid w:val="003D68F9"/>
    <w:rsid w:val="003D6A6E"/>
    <w:rsid w:val="003D7C48"/>
    <w:rsid w:val="003E16DA"/>
    <w:rsid w:val="003E1DF3"/>
    <w:rsid w:val="003E2DE9"/>
    <w:rsid w:val="003E36A1"/>
    <w:rsid w:val="003E57C0"/>
    <w:rsid w:val="003E5DC6"/>
    <w:rsid w:val="003E6309"/>
    <w:rsid w:val="003E6490"/>
    <w:rsid w:val="003E684E"/>
    <w:rsid w:val="003E7603"/>
    <w:rsid w:val="003F0B02"/>
    <w:rsid w:val="003F3D00"/>
    <w:rsid w:val="003F572D"/>
    <w:rsid w:val="003F6CB4"/>
    <w:rsid w:val="003F788B"/>
    <w:rsid w:val="003F79D9"/>
    <w:rsid w:val="004017F7"/>
    <w:rsid w:val="004024D6"/>
    <w:rsid w:val="00402EB4"/>
    <w:rsid w:val="00403706"/>
    <w:rsid w:val="00403BDE"/>
    <w:rsid w:val="00404317"/>
    <w:rsid w:val="0040699A"/>
    <w:rsid w:val="00406E2C"/>
    <w:rsid w:val="004079FC"/>
    <w:rsid w:val="00413EB1"/>
    <w:rsid w:val="0041493E"/>
    <w:rsid w:val="00414AEA"/>
    <w:rsid w:val="00414EC7"/>
    <w:rsid w:val="00414F08"/>
    <w:rsid w:val="004155BB"/>
    <w:rsid w:val="004158F4"/>
    <w:rsid w:val="00415AE1"/>
    <w:rsid w:val="0041720C"/>
    <w:rsid w:val="004205AE"/>
    <w:rsid w:val="00422938"/>
    <w:rsid w:val="00423E3E"/>
    <w:rsid w:val="0042411F"/>
    <w:rsid w:val="00425508"/>
    <w:rsid w:val="00427AF4"/>
    <w:rsid w:val="00427D71"/>
    <w:rsid w:val="004308E8"/>
    <w:rsid w:val="0043099E"/>
    <w:rsid w:val="004310BA"/>
    <w:rsid w:val="00432797"/>
    <w:rsid w:val="004334C4"/>
    <w:rsid w:val="0043487F"/>
    <w:rsid w:val="00435078"/>
    <w:rsid w:val="00440085"/>
    <w:rsid w:val="0044031A"/>
    <w:rsid w:val="00442768"/>
    <w:rsid w:val="004438ED"/>
    <w:rsid w:val="00444F07"/>
    <w:rsid w:val="0044577B"/>
    <w:rsid w:val="004460C2"/>
    <w:rsid w:val="00446BB1"/>
    <w:rsid w:val="004505D5"/>
    <w:rsid w:val="00450804"/>
    <w:rsid w:val="004517F9"/>
    <w:rsid w:val="00452583"/>
    <w:rsid w:val="00452758"/>
    <w:rsid w:val="00453744"/>
    <w:rsid w:val="0045396C"/>
    <w:rsid w:val="00453CF5"/>
    <w:rsid w:val="004547A0"/>
    <w:rsid w:val="00454E31"/>
    <w:rsid w:val="004563C9"/>
    <w:rsid w:val="00460326"/>
    <w:rsid w:val="00460EF2"/>
    <w:rsid w:val="004611C3"/>
    <w:rsid w:val="004647DA"/>
    <w:rsid w:val="00465820"/>
    <w:rsid w:val="00465ED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F1"/>
    <w:rsid w:val="00490324"/>
    <w:rsid w:val="004907DF"/>
    <w:rsid w:val="00491AD9"/>
    <w:rsid w:val="00493421"/>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00BB"/>
    <w:rsid w:val="004C111D"/>
    <w:rsid w:val="004C1D33"/>
    <w:rsid w:val="004C3910"/>
    <w:rsid w:val="004C525B"/>
    <w:rsid w:val="004C6C8E"/>
    <w:rsid w:val="004D268F"/>
    <w:rsid w:val="004D29FC"/>
    <w:rsid w:val="004D2BD2"/>
    <w:rsid w:val="004D3244"/>
    <w:rsid w:val="004D42A6"/>
    <w:rsid w:val="004D46A1"/>
    <w:rsid w:val="004D6022"/>
    <w:rsid w:val="004D606D"/>
    <w:rsid w:val="004E07D4"/>
    <w:rsid w:val="004E093E"/>
    <w:rsid w:val="004E1F8A"/>
    <w:rsid w:val="004E2CDA"/>
    <w:rsid w:val="004E51E4"/>
    <w:rsid w:val="004E5E86"/>
    <w:rsid w:val="004E7077"/>
    <w:rsid w:val="004F2A21"/>
    <w:rsid w:val="004F3229"/>
    <w:rsid w:val="004F409A"/>
    <w:rsid w:val="004F526D"/>
    <w:rsid w:val="004F669C"/>
    <w:rsid w:val="005019FF"/>
    <w:rsid w:val="00502652"/>
    <w:rsid w:val="00502C13"/>
    <w:rsid w:val="00502CD3"/>
    <w:rsid w:val="0050396B"/>
    <w:rsid w:val="00504942"/>
    <w:rsid w:val="005074D4"/>
    <w:rsid w:val="0051119D"/>
    <w:rsid w:val="005119A0"/>
    <w:rsid w:val="005128A9"/>
    <w:rsid w:val="00514068"/>
    <w:rsid w:val="00514100"/>
    <w:rsid w:val="005171F6"/>
    <w:rsid w:val="00517E0B"/>
    <w:rsid w:val="00521C4F"/>
    <w:rsid w:val="00522827"/>
    <w:rsid w:val="00522F8A"/>
    <w:rsid w:val="00524E0F"/>
    <w:rsid w:val="00526B5D"/>
    <w:rsid w:val="00527B05"/>
    <w:rsid w:val="0053020B"/>
    <w:rsid w:val="0053057A"/>
    <w:rsid w:val="00533C75"/>
    <w:rsid w:val="0053530F"/>
    <w:rsid w:val="00536D2C"/>
    <w:rsid w:val="00536F04"/>
    <w:rsid w:val="00537D9D"/>
    <w:rsid w:val="0054016A"/>
    <w:rsid w:val="00540384"/>
    <w:rsid w:val="0054059A"/>
    <w:rsid w:val="00540BD5"/>
    <w:rsid w:val="00540DE7"/>
    <w:rsid w:val="00542599"/>
    <w:rsid w:val="00543AFF"/>
    <w:rsid w:val="00544DB2"/>
    <w:rsid w:val="00546788"/>
    <w:rsid w:val="0055058A"/>
    <w:rsid w:val="00550ECC"/>
    <w:rsid w:val="005520FD"/>
    <w:rsid w:val="00552282"/>
    <w:rsid w:val="00553931"/>
    <w:rsid w:val="0055403F"/>
    <w:rsid w:val="00554AEE"/>
    <w:rsid w:val="00555829"/>
    <w:rsid w:val="00560884"/>
    <w:rsid w:val="00560A29"/>
    <w:rsid w:val="00560C4E"/>
    <w:rsid w:val="00561229"/>
    <w:rsid w:val="00561B1F"/>
    <w:rsid w:val="00561C8A"/>
    <w:rsid w:val="00564374"/>
    <w:rsid w:val="00565647"/>
    <w:rsid w:val="00566176"/>
    <w:rsid w:val="00570E37"/>
    <w:rsid w:val="00571F87"/>
    <w:rsid w:val="0057258F"/>
    <w:rsid w:val="005728C5"/>
    <w:rsid w:val="00572953"/>
    <w:rsid w:val="00574291"/>
    <w:rsid w:val="00576B83"/>
    <w:rsid w:val="00576C74"/>
    <w:rsid w:val="005779E2"/>
    <w:rsid w:val="005803E1"/>
    <w:rsid w:val="005809AD"/>
    <w:rsid w:val="00582A3A"/>
    <w:rsid w:val="00584F4C"/>
    <w:rsid w:val="005861A0"/>
    <w:rsid w:val="0059022D"/>
    <w:rsid w:val="0059025E"/>
    <w:rsid w:val="005907AF"/>
    <w:rsid w:val="0059194A"/>
    <w:rsid w:val="00594C78"/>
    <w:rsid w:val="0059513A"/>
    <w:rsid w:val="00596366"/>
    <w:rsid w:val="0059693C"/>
    <w:rsid w:val="0059763B"/>
    <w:rsid w:val="005A1E3C"/>
    <w:rsid w:val="005A1FDB"/>
    <w:rsid w:val="005A2F05"/>
    <w:rsid w:val="005A431B"/>
    <w:rsid w:val="005A500D"/>
    <w:rsid w:val="005A5A84"/>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F8C"/>
    <w:rsid w:val="005C58F1"/>
    <w:rsid w:val="005C59C2"/>
    <w:rsid w:val="005C6649"/>
    <w:rsid w:val="005C778E"/>
    <w:rsid w:val="005D07F5"/>
    <w:rsid w:val="005D0CD4"/>
    <w:rsid w:val="005D180C"/>
    <w:rsid w:val="005D36E4"/>
    <w:rsid w:val="005D3D27"/>
    <w:rsid w:val="005D46B7"/>
    <w:rsid w:val="005E0747"/>
    <w:rsid w:val="005E1643"/>
    <w:rsid w:val="005E3813"/>
    <w:rsid w:val="005E5E8E"/>
    <w:rsid w:val="005E6D9D"/>
    <w:rsid w:val="005E6FD8"/>
    <w:rsid w:val="005E7422"/>
    <w:rsid w:val="005E7A48"/>
    <w:rsid w:val="005F1C2B"/>
    <w:rsid w:val="005F23BF"/>
    <w:rsid w:val="005F23C8"/>
    <w:rsid w:val="005F3455"/>
    <w:rsid w:val="005F430E"/>
    <w:rsid w:val="005F59A3"/>
    <w:rsid w:val="005F64FC"/>
    <w:rsid w:val="005F6ECA"/>
    <w:rsid w:val="005F7A0D"/>
    <w:rsid w:val="00600BB8"/>
    <w:rsid w:val="00601EEF"/>
    <w:rsid w:val="0060411C"/>
    <w:rsid w:val="00604973"/>
    <w:rsid w:val="0060566A"/>
    <w:rsid w:val="00605827"/>
    <w:rsid w:val="00606083"/>
    <w:rsid w:val="00606C05"/>
    <w:rsid w:val="00607FFB"/>
    <w:rsid w:val="0061096E"/>
    <w:rsid w:val="00610BA6"/>
    <w:rsid w:val="00611CA9"/>
    <w:rsid w:val="00612597"/>
    <w:rsid w:val="00612945"/>
    <w:rsid w:val="006144BA"/>
    <w:rsid w:val="00615CAD"/>
    <w:rsid w:val="00615DFC"/>
    <w:rsid w:val="006178ED"/>
    <w:rsid w:val="00621448"/>
    <w:rsid w:val="00621D0E"/>
    <w:rsid w:val="00622747"/>
    <w:rsid w:val="00626651"/>
    <w:rsid w:val="006276D6"/>
    <w:rsid w:val="00627E0F"/>
    <w:rsid w:val="00632A6D"/>
    <w:rsid w:val="006334E4"/>
    <w:rsid w:val="006338DD"/>
    <w:rsid w:val="00635085"/>
    <w:rsid w:val="006400D5"/>
    <w:rsid w:val="006414FB"/>
    <w:rsid w:val="00644D78"/>
    <w:rsid w:val="00644F69"/>
    <w:rsid w:val="006456DF"/>
    <w:rsid w:val="00646050"/>
    <w:rsid w:val="00646CF3"/>
    <w:rsid w:val="00647CD8"/>
    <w:rsid w:val="00647F2C"/>
    <w:rsid w:val="0065093F"/>
    <w:rsid w:val="00650E36"/>
    <w:rsid w:val="006511D1"/>
    <w:rsid w:val="00651949"/>
    <w:rsid w:val="006548F3"/>
    <w:rsid w:val="006600C3"/>
    <w:rsid w:val="006627B1"/>
    <w:rsid w:val="0066318A"/>
    <w:rsid w:val="006635E6"/>
    <w:rsid w:val="00664367"/>
    <w:rsid w:val="00664488"/>
    <w:rsid w:val="0066514D"/>
    <w:rsid w:val="006704CC"/>
    <w:rsid w:val="00670E98"/>
    <w:rsid w:val="006713CA"/>
    <w:rsid w:val="00672D7D"/>
    <w:rsid w:val="00672E9E"/>
    <w:rsid w:val="00673944"/>
    <w:rsid w:val="00675A0E"/>
    <w:rsid w:val="00676518"/>
    <w:rsid w:val="00676C5C"/>
    <w:rsid w:val="00677B1F"/>
    <w:rsid w:val="006817EF"/>
    <w:rsid w:val="00681A73"/>
    <w:rsid w:val="006825D5"/>
    <w:rsid w:val="006835C7"/>
    <w:rsid w:val="00685222"/>
    <w:rsid w:val="00685580"/>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310C"/>
    <w:rsid w:val="006A3253"/>
    <w:rsid w:val="006A36A2"/>
    <w:rsid w:val="006A47CA"/>
    <w:rsid w:val="006A5F7F"/>
    <w:rsid w:val="006A6007"/>
    <w:rsid w:val="006A6020"/>
    <w:rsid w:val="006B3390"/>
    <w:rsid w:val="006B42CE"/>
    <w:rsid w:val="006B467D"/>
    <w:rsid w:val="006B4B49"/>
    <w:rsid w:val="006B4D6D"/>
    <w:rsid w:val="006B5941"/>
    <w:rsid w:val="006B5BEC"/>
    <w:rsid w:val="006B6D28"/>
    <w:rsid w:val="006B7CC2"/>
    <w:rsid w:val="006C0A48"/>
    <w:rsid w:val="006C1080"/>
    <w:rsid w:val="006C29C7"/>
    <w:rsid w:val="006C66BD"/>
    <w:rsid w:val="006C6E86"/>
    <w:rsid w:val="006D1256"/>
    <w:rsid w:val="006D18C5"/>
    <w:rsid w:val="006D1965"/>
    <w:rsid w:val="006D2086"/>
    <w:rsid w:val="006D26E1"/>
    <w:rsid w:val="006D2A6F"/>
    <w:rsid w:val="006D2CB2"/>
    <w:rsid w:val="006D2D21"/>
    <w:rsid w:val="006D2FC9"/>
    <w:rsid w:val="006D39E2"/>
    <w:rsid w:val="006D5E9E"/>
    <w:rsid w:val="006D7A73"/>
    <w:rsid w:val="006E0F5B"/>
    <w:rsid w:val="006E2002"/>
    <w:rsid w:val="006E4D30"/>
    <w:rsid w:val="006E4EE3"/>
    <w:rsid w:val="006E6A54"/>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791B"/>
    <w:rsid w:val="00707ECD"/>
    <w:rsid w:val="00710987"/>
    <w:rsid w:val="007110ED"/>
    <w:rsid w:val="00711CEB"/>
    <w:rsid w:val="00712B02"/>
    <w:rsid w:val="00712C30"/>
    <w:rsid w:val="007147EC"/>
    <w:rsid w:val="007149DD"/>
    <w:rsid w:val="00715AB1"/>
    <w:rsid w:val="00715B23"/>
    <w:rsid w:val="00715E75"/>
    <w:rsid w:val="00716304"/>
    <w:rsid w:val="00716F41"/>
    <w:rsid w:val="00717D09"/>
    <w:rsid w:val="0072060B"/>
    <w:rsid w:val="00720EAE"/>
    <w:rsid w:val="0072184B"/>
    <w:rsid w:val="00722F18"/>
    <w:rsid w:val="00724C60"/>
    <w:rsid w:val="00724CC0"/>
    <w:rsid w:val="00724DDE"/>
    <w:rsid w:val="00725C01"/>
    <w:rsid w:val="0073024C"/>
    <w:rsid w:val="00730B83"/>
    <w:rsid w:val="0073191D"/>
    <w:rsid w:val="00732F49"/>
    <w:rsid w:val="007332A8"/>
    <w:rsid w:val="00733963"/>
    <w:rsid w:val="00733D98"/>
    <w:rsid w:val="00734836"/>
    <w:rsid w:val="007354EB"/>
    <w:rsid w:val="0073627C"/>
    <w:rsid w:val="007369DE"/>
    <w:rsid w:val="00736C6F"/>
    <w:rsid w:val="007415B3"/>
    <w:rsid w:val="007448C4"/>
    <w:rsid w:val="00744ECA"/>
    <w:rsid w:val="00746945"/>
    <w:rsid w:val="007476CB"/>
    <w:rsid w:val="00750072"/>
    <w:rsid w:val="00750F92"/>
    <w:rsid w:val="00752A3A"/>
    <w:rsid w:val="0075382C"/>
    <w:rsid w:val="00753A08"/>
    <w:rsid w:val="00753FF6"/>
    <w:rsid w:val="00754197"/>
    <w:rsid w:val="00755388"/>
    <w:rsid w:val="0075539F"/>
    <w:rsid w:val="00755927"/>
    <w:rsid w:val="00757975"/>
    <w:rsid w:val="00757F44"/>
    <w:rsid w:val="00760257"/>
    <w:rsid w:val="00760B7D"/>
    <w:rsid w:val="0076107A"/>
    <w:rsid w:val="007636EA"/>
    <w:rsid w:val="00763F7B"/>
    <w:rsid w:val="00764B02"/>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63E"/>
    <w:rsid w:val="00785B78"/>
    <w:rsid w:val="00785D4D"/>
    <w:rsid w:val="00786240"/>
    <w:rsid w:val="00787153"/>
    <w:rsid w:val="00787611"/>
    <w:rsid w:val="0079235F"/>
    <w:rsid w:val="00793B12"/>
    <w:rsid w:val="00794622"/>
    <w:rsid w:val="00795295"/>
    <w:rsid w:val="007956B7"/>
    <w:rsid w:val="00795D09"/>
    <w:rsid w:val="00797965"/>
    <w:rsid w:val="007A0863"/>
    <w:rsid w:val="007A0C89"/>
    <w:rsid w:val="007A1365"/>
    <w:rsid w:val="007A214B"/>
    <w:rsid w:val="007A35B0"/>
    <w:rsid w:val="007A5C67"/>
    <w:rsid w:val="007A6AAA"/>
    <w:rsid w:val="007B036F"/>
    <w:rsid w:val="007B1A99"/>
    <w:rsid w:val="007B2712"/>
    <w:rsid w:val="007B3C43"/>
    <w:rsid w:val="007B51ED"/>
    <w:rsid w:val="007B624E"/>
    <w:rsid w:val="007C3430"/>
    <w:rsid w:val="007C3BCF"/>
    <w:rsid w:val="007C4575"/>
    <w:rsid w:val="007C519F"/>
    <w:rsid w:val="007C55B2"/>
    <w:rsid w:val="007D0640"/>
    <w:rsid w:val="007D1613"/>
    <w:rsid w:val="007D181E"/>
    <w:rsid w:val="007D1D57"/>
    <w:rsid w:val="007D381A"/>
    <w:rsid w:val="007D694D"/>
    <w:rsid w:val="007E0657"/>
    <w:rsid w:val="007E06EF"/>
    <w:rsid w:val="007E47F3"/>
    <w:rsid w:val="007E4D70"/>
    <w:rsid w:val="007E5EF8"/>
    <w:rsid w:val="007E63C3"/>
    <w:rsid w:val="007E6880"/>
    <w:rsid w:val="007E6B43"/>
    <w:rsid w:val="007E7448"/>
    <w:rsid w:val="007E7617"/>
    <w:rsid w:val="007F0D4C"/>
    <w:rsid w:val="007F10AC"/>
    <w:rsid w:val="007F1607"/>
    <w:rsid w:val="007F26CA"/>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FE"/>
    <w:rsid w:val="00821724"/>
    <w:rsid w:val="00822608"/>
    <w:rsid w:val="00822B24"/>
    <w:rsid w:val="00822EEA"/>
    <w:rsid w:val="0082557D"/>
    <w:rsid w:val="00827374"/>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6325"/>
    <w:rsid w:val="008566A2"/>
    <w:rsid w:val="00856A07"/>
    <w:rsid w:val="00857D6B"/>
    <w:rsid w:val="008618C7"/>
    <w:rsid w:val="00865336"/>
    <w:rsid w:val="00865583"/>
    <w:rsid w:val="008659FA"/>
    <w:rsid w:val="0086777E"/>
    <w:rsid w:val="00870081"/>
    <w:rsid w:val="00871D4F"/>
    <w:rsid w:val="00872DA8"/>
    <w:rsid w:val="00872DD3"/>
    <w:rsid w:val="008733A6"/>
    <w:rsid w:val="008733A9"/>
    <w:rsid w:val="008737B1"/>
    <w:rsid w:val="00873E88"/>
    <w:rsid w:val="008754BA"/>
    <w:rsid w:val="00875AAD"/>
    <w:rsid w:val="00876F38"/>
    <w:rsid w:val="00877CDE"/>
    <w:rsid w:val="008805FF"/>
    <w:rsid w:val="00880D78"/>
    <w:rsid w:val="00881413"/>
    <w:rsid w:val="00881F0C"/>
    <w:rsid w:val="008826DC"/>
    <w:rsid w:val="00882749"/>
    <w:rsid w:val="00885AEB"/>
    <w:rsid w:val="00887C94"/>
    <w:rsid w:val="00890031"/>
    <w:rsid w:val="00890BE0"/>
    <w:rsid w:val="00891068"/>
    <w:rsid w:val="008945DA"/>
    <w:rsid w:val="00894842"/>
    <w:rsid w:val="00894B77"/>
    <w:rsid w:val="00895532"/>
    <w:rsid w:val="008970B8"/>
    <w:rsid w:val="00897F83"/>
    <w:rsid w:val="008A027C"/>
    <w:rsid w:val="008A08EB"/>
    <w:rsid w:val="008A18A7"/>
    <w:rsid w:val="008A2C6B"/>
    <w:rsid w:val="008A5337"/>
    <w:rsid w:val="008A55D9"/>
    <w:rsid w:val="008A60C4"/>
    <w:rsid w:val="008A64F3"/>
    <w:rsid w:val="008A69CB"/>
    <w:rsid w:val="008A6C46"/>
    <w:rsid w:val="008A7673"/>
    <w:rsid w:val="008B1D22"/>
    <w:rsid w:val="008B2CC1"/>
    <w:rsid w:val="008B39EB"/>
    <w:rsid w:val="008B3CB8"/>
    <w:rsid w:val="008B4AAA"/>
    <w:rsid w:val="008B5440"/>
    <w:rsid w:val="008B605A"/>
    <w:rsid w:val="008B60B2"/>
    <w:rsid w:val="008B747F"/>
    <w:rsid w:val="008C09C8"/>
    <w:rsid w:val="008C21E1"/>
    <w:rsid w:val="008C2CE9"/>
    <w:rsid w:val="008C388B"/>
    <w:rsid w:val="008C642B"/>
    <w:rsid w:val="008C66D9"/>
    <w:rsid w:val="008C6F79"/>
    <w:rsid w:val="008D0CE7"/>
    <w:rsid w:val="008D1085"/>
    <w:rsid w:val="008D10F8"/>
    <w:rsid w:val="008D2013"/>
    <w:rsid w:val="008D2A9C"/>
    <w:rsid w:val="008D2C69"/>
    <w:rsid w:val="008D332C"/>
    <w:rsid w:val="008D63C3"/>
    <w:rsid w:val="008D6793"/>
    <w:rsid w:val="008D6913"/>
    <w:rsid w:val="008E0376"/>
    <w:rsid w:val="008E339C"/>
    <w:rsid w:val="008E388F"/>
    <w:rsid w:val="008E3A39"/>
    <w:rsid w:val="008E41ED"/>
    <w:rsid w:val="008E43E6"/>
    <w:rsid w:val="008E4DCD"/>
    <w:rsid w:val="008E5537"/>
    <w:rsid w:val="008E5BA9"/>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073D"/>
    <w:rsid w:val="009128CE"/>
    <w:rsid w:val="00912B23"/>
    <w:rsid w:val="00914628"/>
    <w:rsid w:val="00914CAC"/>
    <w:rsid w:val="00914FF6"/>
    <w:rsid w:val="009151CD"/>
    <w:rsid w:val="0091530D"/>
    <w:rsid w:val="00915645"/>
    <w:rsid w:val="00915F20"/>
    <w:rsid w:val="00916CB4"/>
    <w:rsid w:val="00916EE2"/>
    <w:rsid w:val="009171B4"/>
    <w:rsid w:val="00921025"/>
    <w:rsid w:val="00924554"/>
    <w:rsid w:val="0092632F"/>
    <w:rsid w:val="009264D6"/>
    <w:rsid w:val="0093027E"/>
    <w:rsid w:val="00931449"/>
    <w:rsid w:val="0093248E"/>
    <w:rsid w:val="00933046"/>
    <w:rsid w:val="009332E3"/>
    <w:rsid w:val="00934642"/>
    <w:rsid w:val="00934CB2"/>
    <w:rsid w:val="00935EF4"/>
    <w:rsid w:val="00937ACD"/>
    <w:rsid w:val="00937DD9"/>
    <w:rsid w:val="00943514"/>
    <w:rsid w:val="00944736"/>
    <w:rsid w:val="009450B8"/>
    <w:rsid w:val="0094570B"/>
    <w:rsid w:val="009469A5"/>
    <w:rsid w:val="00946B23"/>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60A"/>
    <w:rsid w:val="009636CB"/>
    <w:rsid w:val="009638A6"/>
    <w:rsid w:val="009647E8"/>
    <w:rsid w:val="00964CD7"/>
    <w:rsid w:val="00965481"/>
    <w:rsid w:val="00966A22"/>
    <w:rsid w:val="0096722F"/>
    <w:rsid w:val="00967A10"/>
    <w:rsid w:val="00970194"/>
    <w:rsid w:val="00971A5E"/>
    <w:rsid w:val="00971F65"/>
    <w:rsid w:val="00973863"/>
    <w:rsid w:val="009753C7"/>
    <w:rsid w:val="009755F4"/>
    <w:rsid w:val="00975BFE"/>
    <w:rsid w:val="00975CED"/>
    <w:rsid w:val="00976AB4"/>
    <w:rsid w:val="00976CB1"/>
    <w:rsid w:val="009773E6"/>
    <w:rsid w:val="0098034E"/>
    <w:rsid w:val="00980843"/>
    <w:rsid w:val="00983C63"/>
    <w:rsid w:val="00983E5A"/>
    <w:rsid w:val="0098457C"/>
    <w:rsid w:val="00986249"/>
    <w:rsid w:val="00986DBC"/>
    <w:rsid w:val="00986FCA"/>
    <w:rsid w:val="00987381"/>
    <w:rsid w:val="00990F6C"/>
    <w:rsid w:val="00990F9E"/>
    <w:rsid w:val="00991AA8"/>
    <w:rsid w:val="009941C4"/>
    <w:rsid w:val="0099453E"/>
    <w:rsid w:val="0099473B"/>
    <w:rsid w:val="00995171"/>
    <w:rsid w:val="00995402"/>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3EA0"/>
    <w:rsid w:val="009B5A21"/>
    <w:rsid w:val="009B5AE2"/>
    <w:rsid w:val="009B62BB"/>
    <w:rsid w:val="009B7A80"/>
    <w:rsid w:val="009C0476"/>
    <w:rsid w:val="009C0D32"/>
    <w:rsid w:val="009C1BAF"/>
    <w:rsid w:val="009C2468"/>
    <w:rsid w:val="009C32ED"/>
    <w:rsid w:val="009C4BD1"/>
    <w:rsid w:val="009C5D9A"/>
    <w:rsid w:val="009C61EA"/>
    <w:rsid w:val="009C7063"/>
    <w:rsid w:val="009C71AB"/>
    <w:rsid w:val="009D011E"/>
    <w:rsid w:val="009D0518"/>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E65"/>
    <w:rsid w:val="009F319E"/>
    <w:rsid w:val="009F38D3"/>
    <w:rsid w:val="009F3C64"/>
    <w:rsid w:val="009F499F"/>
    <w:rsid w:val="009F4B34"/>
    <w:rsid w:val="00A005EC"/>
    <w:rsid w:val="00A03477"/>
    <w:rsid w:val="00A037C5"/>
    <w:rsid w:val="00A04F58"/>
    <w:rsid w:val="00A05997"/>
    <w:rsid w:val="00A1025F"/>
    <w:rsid w:val="00A1186F"/>
    <w:rsid w:val="00A11896"/>
    <w:rsid w:val="00A11952"/>
    <w:rsid w:val="00A13C57"/>
    <w:rsid w:val="00A1529C"/>
    <w:rsid w:val="00A15AEB"/>
    <w:rsid w:val="00A15DE9"/>
    <w:rsid w:val="00A16412"/>
    <w:rsid w:val="00A21024"/>
    <w:rsid w:val="00A21EE0"/>
    <w:rsid w:val="00A22008"/>
    <w:rsid w:val="00A22359"/>
    <w:rsid w:val="00A22B42"/>
    <w:rsid w:val="00A23784"/>
    <w:rsid w:val="00A23CBD"/>
    <w:rsid w:val="00A23D4C"/>
    <w:rsid w:val="00A23E3D"/>
    <w:rsid w:val="00A267FC"/>
    <w:rsid w:val="00A2722E"/>
    <w:rsid w:val="00A30C30"/>
    <w:rsid w:val="00A312EF"/>
    <w:rsid w:val="00A31317"/>
    <w:rsid w:val="00A31822"/>
    <w:rsid w:val="00A32728"/>
    <w:rsid w:val="00A34FF2"/>
    <w:rsid w:val="00A36287"/>
    <w:rsid w:val="00A362BB"/>
    <w:rsid w:val="00A40267"/>
    <w:rsid w:val="00A42AF2"/>
    <w:rsid w:val="00A42DAF"/>
    <w:rsid w:val="00A42DDF"/>
    <w:rsid w:val="00A43AF5"/>
    <w:rsid w:val="00A43F72"/>
    <w:rsid w:val="00A45326"/>
    <w:rsid w:val="00A454DF"/>
    <w:rsid w:val="00A45BD8"/>
    <w:rsid w:val="00A461F6"/>
    <w:rsid w:val="00A479BA"/>
    <w:rsid w:val="00A479BE"/>
    <w:rsid w:val="00A50770"/>
    <w:rsid w:val="00A523B7"/>
    <w:rsid w:val="00A5249C"/>
    <w:rsid w:val="00A52959"/>
    <w:rsid w:val="00A55746"/>
    <w:rsid w:val="00A557C2"/>
    <w:rsid w:val="00A559C7"/>
    <w:rsid w:val="00A56712"/>
    <w:rsid w:val="00A57BB8"/>
    <w:rsid w:val="00A61AFE"/>
    <w:rsid w:val="00A62016"/>
    <w:rsid w:val="00A63425"/>
    <w:rsid w:val="00A6343B"/>
    <w:rsid w:val="00A63C44"/>
    <w:rsid w:val="00A6479A"/>
    <w:rsid w:val="00A64BCB"/>
    <w:rsid w:val="00A66EBB"/>
    <w:rsid w:val="00A676D6"/>
    <w:rsid w:val="00A67ED7"/>
    <w:rsid w:val="00A718B2"/>
    <w:rsid w:val="00A72437"/>
    <w:rsid w:val="00A72E79"/>
    <w:rsid w:val="00A73349"/>
    <w:rsid w:val="00A75194"/>
    <w:rsid w:val="00A76A4B"/>
    <w:rsid w:val="00A77245"/>
    <w:rsid w:val="00A80133"/>
    <w:rsid w:val="00A80CF4"/>
    <w:rsid w:val="00A836C0"/>
    <w:rsid w:val="00A840D5"/>
    <w:rsid w:val="00A86067"/>
    <w:rsid w:val="00A862F7"/>
    <w:rsid w:val="00A86735"/>
    <w:rsid w:val="00A869B7"/>
    <w:rsid w:val="00A86C57"/>
    <w:rsid w:val="00A9139A"/>
    <w:rsid w:val="00A91860"/>
    <w:rsid w:val="00A93280"/>
    <w:rsid w:val="00A938D3"/>
    <w:rsid w:val="00A94543"/>
    <w:rsid w:val="00A94DD0"/>
    <w:rsid w:val="00A95344"/>
    <w:rsid w:val="00A96760"/>
    <w:rsid w:val="00A96F02"/>
    <w:rsid w:val="00A9735C"/>
    <w:rsid w:val="00AA16DF"/>
    <w:rsid w:val="00AA1752"/>
    <w:rsid w:val="00AA1937"/>
    <w:rsid w:val="00AA1D78"/>
    <w:rsid w:val="00AA2326"/>
    <w:rsid w:val="00AA256E"/>
    <w:rsid w:val="00AA69BC"/>
    <w:rsid w:val="00AB0689"/>
    <w:rsid w:val="00AB0812"/>
    <w:rsid w:val="00AB20B8"/>
    <w:rsid w:val="00AB41B4"/>
    <w:rsid w:val="00AB47B3"/>
    <w:rsid w:val="00AB4F67"/>
    <w:rsid w:val="00AB5B9D"/>
    <w:rsid w:val="00AB6397"/>
    <w:rsid w:val="00AB6548"/>
    <w:rsid w:val="00AB68DF"/>
    <w:rsid w:val="00AB766F"/>
    <w:rsid w:val="00AC0A33"/>
    <w:rsid w:val="00AC0AFA"/>
    <w:rsid w:val="00AC0E36"/>
    <w:rsid w:val="00AC205C"/>
    <w:rsid w:val="00AC3DBB"/>
    <w:rsid w:val="00AC479F"/>
    <w:rsid w:val="00AC48B0"/>
    <w:rsid w:val="00AC48D7"/>
    <w:rsid w:val="00AC5A6F"/>
    <w:rsid w:val="00AC73CC"/>
    <w:rsid w:val="00AD01CD"/>
    <w:rsid w:val="00AD0830"/>
    <w:rsid w:val="00AD178E"/>
    <w:rsid w:val="00AD21FA"/>
    <w:rsid w:val="00AD233C"/>
    <w:rsid w:val="00AD2FB9"/>
    <w:rsid w:val="00AD32E0"/>
    <w:rsid w:val="00AD43CA"/>
    <w:rsid w:val="00AD4CAA"/>
    <w:rsid w:val="00AD6903"/>
    <w:rsid w:val="00AD6BA6"/>
    <w:rsid w:val="00AD718E"/>
    <w:rsid w:val="00AE04EE"/>
    <w:rsid w:val="00AE10A0"/>
    <w:rsid w:val="00AE126F"/>
    <w:rsid w:val="00AE149E"/>
    <w:rsid w:val="00AE14A8"/>
    <w:rsid w:val="00AE2505"/>
    <w:rsid w:val="00AE2C0A"/>
    <w:rsid w:val="00AE32B8"/>
    <w:rsid w:val="00AE34F3"/>
    <w:rsid w:val="00AE3BDC"/>
    <w:rsid w:val="00AE4A36"/>
    <w:rsid w:val="00AE4C3D"/>
    <w:rsid w:val="00AE54AA"/>
    <w:rsid w:val="00AE7170"/>
    <w:rsid w:val="00AE7A0A"/>
    <w:rsid w:val="00AF0A6B"/>
    <w:rsid w:val="00AF2296"/>
    <w:rsid w:val="00AF276F"/>
    <w:rsid w:val="00AF29B2"/>
    <w:rsid w:val="00AF3100"/>
    <w:rsid w:val="00AF323C"/>
    <w:rsid w:val="00AF3674"/>
    <w:rsid w:val="00AF411D"/>
    <w:rsid w:val="00AF713D"/>
    <w:rsid w:val="00B007C0"/>
    <w:rsid w:val="00B0096C"/>
    <w:rsid w:val="00B02B70"/>
    <w:rsid w:val="00B05A69"/>
    <w:rsid w:val="00B05C6B"/>
    <w:rsid w:val="00B0681D"/>
    <w:rsid w:val="00B07512"/>
    <w:rsid w:val="00B07767"/>
    <w:rsid w:val="00B11A10"/>
    <w:rsid w:val="00B11B96"/>
    <w:rsid w:val="00B130E9"/>
    <w:rsid w:val="00B13A52"/>
    <w:rsid w:val="00B13EE6"/>
    <w:rsid w:val="00B14F3F"/>
    <w:rsid w:val="00B15EC7"/>
    <w:rsid w:val="00B160F5"/>
    <w:rsid w:val="00B16937"/>
    <w:rsid w:val="00B20737"/>
    <w:rsid w:val="00B21269"/>
    <w:rsid w:val="00B21846"/>
    <w:rsid w:val="00B226DF"/>
    <w:rsid w:val="00B245CE"/>
    <w:rsid w:val="00B26303"/>
    <w:rsid w:val="00B336DC"/>
    <w:rsid w:val="00B34094"/>
    <w:rsid w:val="00B34CCC"/>
    <w:rsid w:val="00B34DE7"/>
    <w:rsid w:val="00B37D4E"/>
    <w:rsid w:val="00B40A8C"/>
    <w:rsid w:val="00B40F16"/>
    <w:rsid w:val="00B41781"/>
    <w:rsid w:val="00B41CCF"/>
    <w:rsid w:val="00B4228A"/>
    <w:rsid w:val="00B43F55"/>
    <w:rsid w:val="00B448FC"/>
    <w:rsid w:val="00B44F96"/>
    <w:rsid w:val="00B44FBC"/>
    <w:rsid w:val="00B460DE"/>
    <w:rsid w:val="00B479CF"/>
    <w:rsid w:val="00B47BF3"/>
    <w:rsid w:val="00B507FF"/>
    <w:rsid w:val="00B52BE1"/>
    <w:rsid w:val="00B52ECA"/>
    <w:rsid w:val="00B52EFA"/>
    <w:rsid w:val="00B53C4D"/>
    <w:rsid w:val="00B5673F"/>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5A61"/>
    <w:rsid w:val="00B76D94"/>
    <w:rsid w:val="00B76E5A"/>
    <w:rsid w:val="00B77EE4"/>
    <w:rsid w:val="00B80355"/>
    <w:rsid w:val="00B8164D"/>
    <w:rsid w:val="00B828D9"/>
    <w:rsid w:val="00B8332C"/>
    <w:rsid w:val="00B83433"/>
    <w:rsid w:val="00B83EAC"/>
    <w:rsid w:val="00B84EC7"/>
    <w:rsid w:val="00B86214"/>
    <w:rsid w:val="00B866E4"/>
    <w:rsid w:val="00B86F0D"/>
    <w:rsid w:val="00B87FC8"/>
    <w:rsid w:val="00B93028"/>
    <w:rsid w:val="00B93F81"/>
    <w:rsid w:val="00B950A5"/>
    <w:rsid w:val="00B9557B"/>
    <w:rsid w:val="00B956DA"/>
    <w:rsid w:val="00B95F14"/>
    <w:rsid w:val="00B95F72"/>
    <w:rsid w:val="00B964DC"/>
    <w:rsid w:val="00B969C3"/>
    <w:rsid w:val="00B9734B"/>
    <w:rsid w:val="00B97FD1"/>
    <w:rsid w:val="00BA096E"/>
    <w:rsid w:val="00BA1571"/>
    <w:rsid w:val="00BA2B87"/>
    <w:rsid w:val="00BA2BB2"/>
    <w:rsid w:val="00BA602A"/>
    <w:rsid w:val="00BA7394"/>
    <w:rsid w:val="00BA77BD"/>
    <w:rsid w:val="00BA7D99"/>
    <w:rsid w:val="00BB02D7"/>
    <w:rsid w:val="00BB08D0"/>
    <w:rsid w:val="00BB1059"/>
    <w:rsid w:val="00BB1E04"/>
    <w:rsid w:val="00BB21A9"/>
    <w:rsid w:val="00BB3FFE"/>
    <w:rsid w:val="00BB446F"/>
    <w:rsid w:val="00BB4E85"/>
    <w:rsid w:val="00BB5C56"/>
    <w:rsid w:val="00BB6AD6"/>
    <w:rsid w:val="00BB6D7C"/>
    <w:rsid w:val="00BB7651"/>
    <w:rsid w:val="00BB773F"/>
    <w:rsid w:val="00BC0CC8"/>
    <w:rsid w:val="00BC0FDF"/>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62A7"/>
    <w:rsid w:val="00BD6D2A"/>
    <w:rsid w:val="00BD70AA"/>
    <w:rsid w:val="00BD7165"/>
    <w:rsid w:val="00BE0947"/>
    <w:rsid w:val="00BE09D0"/>
    <w:rsid w:val="00BE0E3D"/>
    <w:rsid w:val="00BE141D"/>
    <w:rsid w:val="00BE1FCE"/>
    <w:rsid w:val="00BE3D72"/>
    <w:rsid w:val="00BE54C8"/>
    <w:rsid w:val="00BE5BD6"/>
    <w:rsid w:val="00BF4E96"/>
    <w:rsid w:val="00BF6146"/>
    <w:rsid w:val="00BF6DC8"/>
    <w:rsid w:val="00BF7A73"/>
    <w:rsid w:val="00BF7BDA"/>
    <w:rsid w:val="00C00743"/>
    <w:rsid w:val="00C01D17"/>
    <w:rsid w:val="00C01E7C"/>
    <w:rsid w:val="00C01EFE"/>
    <w:rsid w:val="00C03A72"/>
    <w:rsid w:val="00C04C31"/>
    <w:rsid w:val="00C04DC4"/>
    <w:rsid w:val="00C0521C"/>
    <w:rsid w:val="00C11BFE"/>
    <w:rsid w:val="00C1294A"/>
    <w:rsid w:val="00C12EEE"/>
    <w:rsid w:val="00C13DDE"/>
    <w:rsid w:val="00C13F54"/>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997"/>
    <w:rsid w:val="00C26A78"/>
    <w:rsid w:val="00C30CD0"/>
    <w:rsid w:val="00C3110B"/>
    <w:rsid w:val="00C35398"/>
    <w:rsid w:val="00C3608E"/>
    <w:rsid w:val="00C3650C"/>
    <w:rsid w:val="00C36703"/>
    <w:rsid w:val="00C3759C"/>
    <w:rsid w:val="00C37AD4"/>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C17"/>
    <w:rsid w:val="00C52150"/>
    <w:rsid w:val="00C528D2"/>
    <w:rsid w:val="00C53FF0"/>
    <w:rsid w:val="00C544A7"/>
    <w:rsid w:val="00C55594"/>
    <w:rsid w:val="00C5608F"/>
    <w:rsid w:val="00C56457"/>
    <w:rsid w:val="00C60190"/>
    <w:rsid w:val="00C60625"/>
    <w:rsid w:val="00C61800"/>
    <w:rsid w:val="00C62392"/>
    <w:rsid w:val="00C6452A"/>
    <w:rsid w:val="00C65B50"/>
    <w:rsid w:val="00C6604B"/>
    <w:rsid w:val="00C660DD"/>
    <w:rsid w:val="00C6628D"/>
    <w:rsid w:val="00C6745B"/>
    <w:rsid w:val="00C73031"/>
    <w:rsid w:val="00C7492E"/>
    <w:rsid w:val="00C75964"/>
    <w:rsid w:val="00C75CB7"/>
    <w:rsid w:val="00C761D2"/>
    <w:rsid w:val="00C77474"/>
    <w:rsid w:val="00C777FF"/>
    <w:rsid w:val="00C77F48"/>
    <w:rsid w:val="00C8104F"/>
    <w:rsid w:val="00C81CD7"/>
    <w:rsid w:val="00C82053"/>
    <w:rsid w:val="00C838B1"/>
    <w:rsid w:val="00C85D15"/>
    <w:rsid w:val="00C8735C"/>
    <w:rsid w:val="00C90083"/>
    <w:rsid w:val="00C901DC"/>
    <w:rsid w:val="00C9056C"/>
    <w:rsid w:val="00C91281"/>
    <w:rsid w:val="00C91405"/>
    <w:rsid w:val="00C923AB"/>
    <w:rsid w:val="00C93B2E"/>
    <w:rsid w:val="00C9402D"/>
    <w:rsid w:val="00CA15DF"/>
    <w:rsid w:val="00CA606E"/>
    <w:rsid w:val="00CA6808"/>
    <w:rsid w:val="00CA7DCC"/>
    <w:rsid w:val="00CB0538"/>
    <w:rsid w:val="00CB19A0"/>
    <w:rsid w:val="00CB1F95"/>
    <w:rsid w:val="00CB2649"/>
    <w:rsid w:val="00CB2CAE"/>
    <w:rsid w:val="00CB3099"/>
    <w:rsid w:val="00CB3504"/>
    <w:rsid w:val="00CB3844"/>
    <w:rsid w:val="00CB3CDE"/>
    <w:rsid w:val="00CB437C"/>
    <w:rsid w:val="00CB4FC2"/>
    <w:rsid w:val="00CB6F3B"/>
    <w:rsid w:val="00CB741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70C0"/>
    <w:rsid w:val="00CE372F"/>
    <w:rsid w:val="00CE4E22"/>
    <w:rsid w:val="00CE5297"/>
    <w:rsid w:val="00CE7108"/>
    <w:rsid w:val="00CF0766"/>
    <w:rsid w:val="00CF0A77"/>
    <w:rsid w:val="00CF133E"/>
    <w:rsid w:val="00CF1A22"/>
    <w:rsid w:val="00CF2109"/>
    <w:rsid w:val="00CF46DB"/>
    <w:rsid w:val="00CF4904"/>
    <w:rsid w:val="00CF5833"/>
    <w:rsid w:val="00CF6C5D"/>
    <w:rsid w:val="00CF7079"/>
    <w:rsid w:val="00CF736E"/>
    <w:rsid w:val="00CF75E5"/>
    <w:rsid w:val="00D01D72"/>
    <w:rsid w:val="00D03844"/>
    <w:rsid w:val="00D04254"/>
    <w:rsid w:val="00D0477B"/>
    <w:rsid w:val="00D068F7"/>
    <w:rsid w:val="00D079CF"/>
    <w:rsid w:val="00D10112"/>
    <w:rsid w:val="00D10499"/>
    <w:rsid w:val="00D11231"/>
    <w:rsid w:val="00D1368B"/>
    <w:rsid w:val="00D136E3"/>
    <w:rsid w:val="00D13724"/>
    <w:rsid w:val="00D15F7C"/>
    <w:rsid w:val="00D200A1"/>
    <w:rsid w:val="00D204E2"/>
    <w:rsid w:val="00D20C2C"/>
    <w:rsid w:val="00D2107D"/>
    <w:rsid w:val="00D2238B"/>
    <w:rsid w:val="00D224B8"/>
    <w:rsid w:val="00D22B01"/>
    <w:rsid w:val="00D22D35"/>
    <w:rsid w:val="00D24FC7"/>
    <w:rsid w:val="00D2508F"/>
    <w:rsid w:val="00D25785"/>
    <w:rsid w:val="00D2737D"/>
    <w:rsid w:val="00D274AD"/>
    <w:rsid w:val="00D27AFE"/>
    <w:rsid w:val="00D32499"/>
    <w:rsid w:val="00D33315"/>
    <w:rsid w:val="00D361F1"/>
    <w:rsid w:val="00D3679E"/>
    <w:rsid w:val="00D36CFA"/>
    <w:rsid w:val="00D37A4C"/>
    <w:rsid w:val="00D37D80"/>
    <w:rsid w:val="00D40F0F"/>
    <w:rsid w:val="00D42300"/>
    <w:rsid w:val="00D439FE"/>
    <w:rsid w:val="00D44101"/>
    <w:rsid w:val="00D44AAA"/>
    <w:rsid w:val="00D44D1E"/>
    <w:rsid w:val="00D45252"/>
    <w:rsid w:val="00D45A58"/>
    <w:rsid w:val="00D4695F"/>
    <w:rsid w:val="00D46EC2"/>
    <w:rsid w:val="00D4705E"/>
    <w:rsid w:val="00D47E77"/>
    <w:rsid w:val="00D50941"/>
    <w:rsid w:val="00D50A0C"/>
    <w:rsid w:val="00D52472"/>
    <w:rsid w:val="00D52C4D"/>
    <w:rsid w:val="00D53662"/>
    <w:rsid w:val="00D53F34"/>
    <w:rsid w:val="00D5458F"/>
    <w:rsid w:val="00D56D28"/>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B4D"/>
    <w:rsid w:val="00D726E2"/>
    <w:rsid w:val="00D73014"/>
    <w:rsid w:val="00D74526"/>
    <w:rsid w:val="00D754B9"/>
    <w:rsid w:val="00D758F5"/>
    <w:rsid w:val="00D773B6"/>
    <w:rsid w:val="00D77740"/>
    <w:rsid w:val="00D80088"/>
    <w:rsid w:val="00D81319"/>
    <w:rsid w:val="00D835F1"/>
    <w:rsid w:val="00D85334"/>
    <w:rsid w:val="00D853F4"/>
    <w:rsid w:val="00D8548B"/>
    <w:rsid w:val="00D85EF6"/>
    <w:rsid w:val="00D86DAB"/>
    <w:rsid w:val="00D87433"/>
    <w:rsid w:val="00D91C46"/>
    <w:rsid w:val="00D92469"/>
    <w:rsid w:val="00D93D55"/>
    <w:rsid w:val="00D93DCA"/>
    <w:rsid w:val="00D95DFC"/>
    <w:rsid w:val="00D96118"/>
    <w:rsid w:val="00D963DB"/>
    <w:rsid w:val="00D97174"/>
    <w:rsid w:val="00D97633"/>
    <w:rsid w:val="00D97772"/>
    <w:rsid w:val="00D978A1"/>
    <w:rsid w:val="00DA0B05"/>
    <w:rsid w:val="00DA10B4"/>
    <w:rsid w:val="00DA1360"/>
    <w:rsid w:val="00DA1B75"/>
    <w:rsid w:val="00DA2074"/>
    <w:rsid w:val="00DA220D"/>
    <w:rsid w:val="00DA2B93"/>
    <w:rsid w:val="00DA5F32"/>
    <w:rsid w:val="00DA62E8"/>
    <w:rsid w:val="00DA63E6"/>
    <w:rsid w:val="00DA67B3"/>
    <w:rsid w:val="00DA6AD5"/>
    <w:rsid w:val="00DA6F65"/>
    <w:rsid w:val="00DA718E"/>
    <w:rsid w:val="00DB2D73"/>
    <w:rsid w:val="00DB3E7B"/>
    <w:rsid w:val="00DB4B72"/>
    <w:rsid w:val="00DB6564"/>
    <w:rsid w:val="00DB6B0F"/>
    <w:rsid w:val="00DB6C8D"/>
    <w:rsid w:val="00DB703F"/>
    <w:rsid w:val="00DB738C"/>
    <w:rsid w:val="00DC0581"/>
    <w:rsid w:val="00DC0EDC"/>
    <w:rsid w:val="00DC1DA5"/>
    <w:rsid w:val="00DC2787"/>
    <w:rsid w:val="00DC27BB"/>
    <w:rsid w:val="00DC3CA7"/>
    <w:rsid w:val="00DC4906"/>
    <w:rsid w:val="00DC586F"/>
    <w:rsid w:val="00DC72EA"/>
    <w:rsid w:val="00DC7BCD"/>
    <w:rsid w:val="00DD0718"/>
    <w:rsid w:val="00DD275B"/>
    <w:rsid w:val="00DD3050"/>
    <w:rsid w:val="00DD3FF2"/>
    <w:rsid w:val="00DD427E"/>
    <w:rsid w:val="00DD498C"/>
    <w:rsid w:val="00DD5A5A"/>
    <w:rsid w:val="00DD65F9"/>
    <w:rsid w:val="00DD6E08"/>
    <w:rsid w:val="00DE1E2A"/>
    <w:rsid w:val="00DE220F"/>
    <w:rsid w:val="00DE342B"/>
    <w:rsid w:val="00DE395E"/>
    <w:rsid w:val="00DE43A6"/>
    <w:rsid w:val="00DE4A75"/>
    <w:rsid w:val="00DE63F0"/>
    <w:rsid w:val="00DE712A"/>
    <w:rsid w:val="00DE7999"/>
    <w:rsid w:val="00DF0B51"/>
    <w:rsid w:val="00DF2541"/>
    <w:rsid w:val="00DF2FC8"/>
    <w:rsid w:val="00DF3253"/>
    <w:rsid w:val="00DF3B7E"/>
    <w:rsid w:val="00DF3C5A"/>
    <w:rsid w:val="00DF3EFC"/>
    <w:rsid w:val="00DF4838"/>
    <w:rsid w:val="00DF59A7"/>
    <w:rsid w:val="00DF5E39"/>
    <w:rsid w:val="00DF5F9B"/>
    <w:rsid w:val="00DF6859"/>
    <w:rsid w:val="00DF715E"/>
    <w:rsid w:val="00DF7406"/>
    <w:rsid w:val="00DF76AD"/>
    <w:rsid w:val="00E00BBC"/>
    <w:rsid w:val="00E0187A"/>
    <w:rsid w:val="00E02878"/>
    <w:rsid w:val="00E02DEF"/>
    <w:rsid w:val="00E0619F"/>
    <w:rsid w:val="00E0777B"/>
    <w:rsid w:val="00E100C6"/>
    <w:rsid w:val="00E12FA7"/>
    <w:rsid w:val="00E139A0"/>
    <w:rsid w:val="00E139E0"/>
    <w:rsid w:val="00E152F5"/>
    <w:rsid w:val="00E1575F"/>
    <w:rsid w:val="00E157D6"/>
    <w:rsid w:val="00E161CE"/>
    <w:rsid w:val="00E16B8C"/>
    <w:rsid w:val="00E16EB1"/>
    <w:rsid w:val="00E17A06"/>
    <w:rsid w:val="00E207BD"/>
    <w:rsid w:val="00E20B43"/>
    <w:rsid w:val="00E21AE3"/>
    <w:rsid w:val="00E22AE4"/>
    <w:rsid w:val="00E23364"/>
    <w:rsid w:val="00E23720"/>
    <w:rsid w:val="00E239F4"/>
    <w:rsid w:val="00E24BA3"/>
    <w:rsid w:val="00E25817"/>
    <w:rsid w:val="00E26AB2"/>
    <w:rsid w:val="00E26E89"/>
    <w:rsid w:val="00E27426"/>
    <w:rsid w:val="00E3231A"/>
    <w:rsid w:val="00E335FE"/>
    <w:rsid w:val="00E33E0F"/>
    <w:rsid w:val="00E343AC"/>
    <w:rsid w:val="00E36074"/>
    <w:rsid w:val="00E36D73"/>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7843"/>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4F76"/>
    <w:rsid w:val="00E76047"/>
    <w:rsid w:val="00E7641C"/>
    <w:rsid w:val="00E76A02"/>
    <w:rsid w:val="00E76FA0"/>
    <w:rsid w:val="00E80DC7"/>
    <w:rsid w:val="00E818C3"/>
    <w:rsid w:val="00E84C16"/>
    <w:rsid w:val="00E85269"/>
    <w:rsid w:val="00E85319"/>
    <w:rsid w:val="00E8658E"/>
    <w:rsid w:val="00E86EA8"/>
    <w:rsid w:val="00E87737"/>
    <w:rsid w:val="00E90047"/>
    <w:rsid w:val="00E902E2"/>
    <w:rsid w:val="00E907EB"/>
    <w:rsid w:val="00E9171E"/>
    <w:rsid w:val="00E95629"/>
    <w:rsid w:val="00E971C2"/>
    <w:rsid w:val="00E976BB"/>
    <w:rsid w:val="00EA0374"/>
    <w:rsid w:val="00EA286E"/>
    <w:rsid w:val="00EA2D85"/>
    <w:rsid w:val="00EA3F70"/>
    <w:rsid w:val="00EA4F20"/>
    <w:rsid w:val="00EA52BC"/>
    <w:rsid w:val="00EA6175"/>
    <w:rsid w:val="00EA672C"/>
    <w:rsid w:val="00EA6752"/>
    <w:rsid w:val="00EA7ABD"/>
    <w:rsid w:val="00EB05C3"/>
    <w:rsid w:val="00EB0676"/>
    <w:rsid w:val="00EB1B2B"/>
    <w:rsid w:val="00EB2730"/>
    <w:rsid w:val="00EB29DB"/>
    <w:rsid w:val="00EC0F28"/>
    <w:rsid w:val="00EC187A"/>
    <w:rsid w:val="00EC23B7"/>
    <w:rsid w:val="00EC35F7"/>
    <w:rsid w:val="00EC41CF"/>
    <w:rsid w:val="00EC473C"/>
    <w:rsid w:val="00EC4E49"/>
    <w:rsid w:val="00EC5FFF"/>
    <w:rsid w:val="00EC64D2"/>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C47"/>
    <w:rsid w:val="00EE7B9A"/>
    <w:rsid w:val="00EF14EB"/>
    <w:rsid w:val="00EF4285"/>
    <w:rsid w:val="00EF47B9"/>
    <w:rsid w:val="00EF493D"/>
    <w:rsid w:val="00EF4CF0"/>
    <w:rsid w:val="00EF54E3"/>
    <w:rsid w:val="00EF585F"/>
    <w:rsid w:val="00EF6C2F"/>
    <w:rsid w:val="00EF728E"/>
    <w:rsid w:val="00F00BBB"/>
    <w:rsid w:val="00F068D0"/>
    <w:rsid w:val="00F077B6"/>
    <w:rsid w:val="00F1186F"/>
    <w:rsid w:val="00F11F84"/>
    <w:rsid w:val="00F1331D"/>
    <w:rsid w:val="00F1368C"/>
    <w:rsid w:val="00F14072"/>
    <w:rsid w:val="00F14F6E"/>
    <w:rsid w:val="00F15275"/>
    <w:rsid w:val="00F15C94"/>
    <w:rsid w:val="00F16FF8"/>
    <w:rsid w:val="00F1712E"/>
    <w:rsid w:val="00F21E49"/>
    <w:rsid w:val="00F22670"/>
    <w:rsid w:val="00F239D9"/>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8C5"/>
    <w:rsid w:val="00F37557"/>
    <w:rsid w:val="00F37614"/>
    <w:rsid w:val="00F41324"/>
    <w:rsid w:val="00F41C63"/>
    <w:rsid w:val="00F437AD"/>
    <w:rsid w:val="00F44440"/>
    <w:rsid w:val="00F44784"/>
    <w:rsid w:val="00F44A28"/>
    <w:rsid w:val="00F44B2B"/>
    <w:rsid w:val="00F44E17"/>
    <w:rsid w:val="00F45C30"/>
    <w:rsid w:val="00F46291"/>
    <w:rsid w:val="00F4659E"/>
    <w:rsid w:val="00F4758D"/>
    <w:rsid w:val="00F47DD8"/>
    <w:rsid w:val="00F47F06"/>
    <w:rsid w:val="00F503A2"/>
    <w:rsid w:val="00F5284E"/>
    <w:rsid w:val="00F52F67"/>
    <w:rsid w:val="00F562E2"/>
    <w:rsid w:val="00F569BE"/>
    <w:rsid w:val="00F57C20"/>
    <w:rsid w:val="00F57D5C"/>
    <w:rsid w:val="00F61651"/>
    <w:rsid w:val="00F61990"/>
    <w:rsid w:val="00F619BC"/>
    <w:rsid w:val="00F62AA3"/>
    <w:rsid w:val="00F63983"/>
    <w:rsid w:val="00F648F4"/>
    <w:rsid w:val="00F66152"/>
    <w:rsid w:val="00F663E3"/>
    <w:rsid w:val="00F71C4A"/>
    <w:rsid w:val="00F7236E"/>
    <w:rsid w:val="00F7436F"/>
    <w:rsid w:val="00F74758"/>
    <w:rsid w:val="00F747D9"/>
    <w:rsid w:val="00F75DB9"/>
    <w:rsid w:val="00F762BC"/>
    <w:rsid w:val="00F81B60"/>
    <w:rsid w:val="00F830BC"/>
    <w:rsid w:val="00F8318A"/>
    <w:rsid w:val="00F83C61"/>
    <w:rsid w:val="00F844F3"/>
    <w:rsid w:val="00F84B7C"/>
    <w:rsid w:val="00F84FCA"/>
    <w:rsid w:val="00F87E9A"/>
    <w:rsid w:val="00F9079D"/>
    <w:rsid w:val="00F9204B"/>
    <w:rsid w:val="00F92D35"/>
    <w:rsid w:val="00F94217"/>
    <w:rsid w:val="00F94EBA"/>
    <w:rsid w:val="00F95442"/>
    <w:rsid w:val="00F9558D"/>
    <w:rsid w:val="00F96656"/>
    <w:rsid w:val="00FA140A"/>
    <w:rsid w:val="00FA39E7"/>
    <w:rsid w:val="00FA48B6"/>
    <w:rsid w:val="00FA4C01"/>
    <w:rsid w:val="00FA574C"/>
    <w:rsid w:val="00FA57FE"/>
    <w:rsid w:val="00FA607D"/>
    <w:rsid w:val="00FA6CD9"/>
    <w:rsid w:val="00FB13AE"/>
    <w:rsid w:val="00FB2A99"/>
    <w:rsid w:val="00FB2D97"/>
    <w:rsid w:val="00FB486A"/>
    <w:rsid w:val="00FB4FBD"/>
    <w:rsid w:val="00FB6D67"/>
    <w:rsid w:val="00FB6E4B"/>
    <w:rsid w:val="00FB7DA5"/>
    <w:rsid w:val="00FB7F6D"/>
    <w:rsid w:val="00FC0755"/>
    <w:rsid w:val="00FC0F09"/>
    <w:rsid w:val="00FC2FE6"/>
    <w:rsid w:val="00FC4D61"/>
    <w:rsid w:val="00FC4F71"/>
    <w:rsid w:val="00FC629B"/>
    <w:rsid w:val="00FC671B"/>
    <w:rsid w:val="00FD2C42"/>
    <w:rsid w:val="00FD3DB2"/>
    <w:rsid w:val="00FD4A6A"/>
    <w:rsid w:val="00FD4F3B"/>
    <w:rsid w:val="00FD5EAD"/>
    <w:rsid w:val="00FD6783"/>
    <w:rsid w:val="00FD6A83"/>
    <w:rsid w:val="00FE026E"/>
    <w:rsid w:val="00FE0C57"/>
    <w:rsid w:val="00FE0CB4"/>
    <w:rsid w:val="00FE0D6D"/>
    <w:rsid w:val="00FE2C03"/>
    <w:rsid w:val="00FE46CA"/>
    <w:rsid w:val="00FF1124"/>
    <w:rsid w:val="00FF1182"/>
    <w:rsid w:val="00FF20DF"/>
    <w:rsid w:val="00FF2132"/>
    <w:rsid w:val="00FF2CA1"/>
    <w:rsid w:val="00FF586F"/>
    <w:rsid w:val="00FF58B3"/>
    <w:rsid w:val="00FF656C"/>
    <w:rsid w:val="00FF6A08"/>
    <w:rsid w:val="00FF7244"/>
    <w:rsid w:val="00FF7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2F56B19"/>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rFonts w:eastAsia="MS Mincho"/>
      <w:b/>
      <w:i/>
      <w:sz w:val="28"/>
      <w:szCs w:val="28"/>
      <w:lang w:val="en-GB" w:eastAsia="en-US"/>
    </w:rPr>
  </w:style>
  <w:style w:type="character" w:customStyle="1" w:styleId="Heading3Char0">
    <w:name w:val="Heading3 Char"/>
    <w:link w:val="Heading30"/>
    <w:rsid w:val="00A86C57"/>
    <w:rPr>
      <w:rFonts w:ascii="Arial" w:eastAsia="MS Mincho" w:hAnsi="Arial" w:cs="Arial"/>
      <w:b/>
      <w:i/>
      <w:sz w:val="28"/>
      <w:szCs w:val="28"/>
      <w:lang w:val="en-GB"/>
    </w:rPr>
  </w:style>
  <w:style w:type="paragraph" w:styleId="NormalWeb">
    <w:name w:val="Normal (Web)"/>
    <w:basedOn w:val="Normal"/>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character" w:customStyle="1" w:styleId="Heading3Char">
    <w:name w:val="Heading 3 Char"/>
    <w:link w:val="Heading3"/>
    <w:rsid w:val="00F47F06"/>
    <w:rPr>
      <w:rFonts w:ascii="Arial" w:eastAsia="SimSun" w:hAnsi="Arial" w:cs="Arial"/>
      <w:bCs/>
      <w:sz w:val="22"/>
      <w:szCs w:val="26"/>
      <w:u w:val="single"/>
      <w:lang w:eastAsia="zh-CN"/>
    </w:rPr>
  </w:style>
  <w:style w:type="character" w:customStyle="1" w:styleId="null1">
    <w:name w:val="null1"/>
    <w:rsid w:val="00F47F06"/>
  </w:style>
  <w:style w:type="character" w:customStyle="1" w:styleId="FootnoteTextChar">
    <w:name w:val="Footnote Text Char"/>
    <w:basedOn w:val="DefaultParagraphFont"/>
    <w:link w:val="FootnoteText"/>
    <w:semiHidden/>
    <w:rsid w:val="00F47F0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1A562-BF81-4450-8F79-F74B31B7D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2488</Words>
  <Characters>14648</Characters>
  <Application>Microsoft Office Word</Application>
  <DocSecurity>0</DocSecurity>
  <Lines>414</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Evaluation - public domain</vt:lpstr>
      <vt:lpstr>Evaluation - public domain</vt:lpstr>
    </vt:vector>
  </TitlesOfParts>
  <Company>WIPO</Company>
  <LinksUpToDate>false</LinksUpToDate>
  <CharactersWithSpaces>17046</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public domain</dc:title>
  <dc:creator>oneil</dc:creator>
  <cp:keywords>FOR OFFICIAL USE ONLY</cp:keywords>
  <cp:lastModifiedBy>ESTEVES DOS SANTOS Anabela</cp:lastModifiedBy>
  <cp:revision>17</cp:revision>
  <cp:lastPrinted>2021-02-19T15:28:00Z</cp:lastPrinted>
  <dcterms:created xsi:type="dcterms:W3CDTF">2021-04-08T09:06:00Z</dcterms:created>
  <dcterms:modified xsi:type="dcterms:W3CDTF">2021-09-27T17:16:00Z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227244f1-5bfb-4dba-85f8-d3a9bdd4c21d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