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812"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29ACD9D7" wp14:editId="672DE8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13D713" w14:textId="2D3E338F" w:rsidR="008B2CC1" w:rsidRPr="004A66D1" w:rsidRDefault="001F5900" w:rsidP="00EB2F76">
      <w:pPr>
        <w:jc w:val="right"/>
        <w:rPr>
          <w:rFonts w:ascii="Arial Black" w:hAnsi="Arial Black"/>
          <w:caps/>
          <w:sz w:val="15"/>
          <w:szCs w:val="15"/>
        </w:rPr>
      </w:pPr>
      <w:r w:rsidRPr="004A66D1">
        <w:rPr>
          <w:rFonts w:ascii="Arial Black" w:hAnsi="Arial Black"/>
          <w:caps/>
          <w:sz w:val="15"/>
        </w:rPr>
        <w:t>CDIP/26</w:t>
      </w:r>
      <w:r w:rsidR="009D504C" w:rsidRPr="004A66D1">
        <w:rPr>
          <w:rFonts w:ascii="Arial Black" w:hAnsi="Arial Black"/>
          <w:caps/>
          <w:sz w:val="15"/>
        </w:rPr>
        <w:t>/</w:t>
      </w:r>
      <w:bookmarkStart w:id="0" w:name="Code"/>
      <w:bookmarkEnd w:id="0"/>
      <w:r w:rsidR="004A66D1" w:rsidRPr="004A66D1">
        <w:rPr>
          <w:rFonts w:ascii="Arial Black" w:hAnsi="Arial Black"/>
          <w:caps/>
          <w:sz w:val="15"/>
        </w:rPr>
        <w:t>8</w:t>
      </w:r>
    </w:p>
    <w:p w14:paraId="6A2EDA41" w14:textId="77777777" w:rsidR="008B2CC1" w:rsidRPr="004A66D1" w:rsidRDefault="00EB2F76" w:rsidP="00EB2F76">
      <w:pPr>
        <w:jc w:val="right"/>
        <w:rPr>
          <w:rFonts w:ascii="Arial Black" w:hAnsi="Arial Black"/>
          <w:caps/>
          <w:sz w:val="15"/>
          <w:szCs w:val="15"/>
        </w:rPr>
      </w:pPr>
      <w:r w:rsidRPr="004A66D1">
        <w:rPr>
          <w:rFonts w:ascii="Arial Black" w:hAnsi="Arial Black"/>
          <w:caps/>
          <w:sz w:val="15"/>
          <w:szCs w:val="15"/>
        </w:rPr>
        <w:t xml:space="preserve">ORIGINAL: </w:t>
      </w:r>
      <w:bookmarkStart w:id="1" w:name="Original"/>
      <w:r w:rsidR="00C47FEF" w:rsidRPr="004A66D1">
        <w:rPr>
          <w:rFonts w:ascii="Arial Black" w:hAnsi="Arial Black"/>
          <w:caps/>
          <w:sz w:val="15"/>
          <w:szCs w:val="15"/>
        </w:rPr>
        <w:t>ENGLISH</w:t>
      </w:r>
    </w:p>
    <w:p w14:paraId="2277CE1A" w14:textId="776227F4" w:rsidR="008B2CC1" w:rsidRPr="000A3D97" w:rsidRDefault="00EB2F76" w:rsidP="000A3D97">
      <w:pPr>
        <w:spacing w:after="1200"/>
        <w:jc w:val="right"/>
        <w:rPr>
          <w:rFonts w:ascii="Arial Black" w:hAnsi="Arial Black"/>
          <w:caps/>
          <w:sz w:val="15"/>
          <w:szCs w:val="15"/>
        </w:rPr>
      </w:pPr>
      <w:bookmarkStart w:id="2" w:name="_GoBack"/>
      <w:bookmarkEnd w:id="1"/>
      <w:bookmarkEnd w:id="2"/>
      <w:r w:rsidRPr="004A66D1">
        <w:rPr>
          <w:rFonts w:ascii="Arial Black" w:hAnsi="Arial Black"/>
          <w:caps/>
          <w:sz w:val="15"/>
          <w:szCs w:val="15"/>
        </w:rPr>
        <w:t xml:space="preserve">DATE: </w:t>
      </w:r>
      <w:bookmarkStart w:id="3" w:name="Date"/>
      <w:r w:rsidR="004A66D1" w:rsidRPr="004A66D1">
        <w:rPr>
          <w:rFonts w:ascii="Arial Black" w:hAnsi="Arial Black"/>
          <w:caps/>
          <w:sz w:val="15"/>
          <w:szCs w:val="15"/>
        </w:rPr>
        <w:t xml:space="preserve">MAY </w:t>
      </w:r>
      <w:r w:rsidR="00171175">
        <w:rPr>
          <w:rFonts w:ascii="Arial Black" w:hAnsi="Arial Black"/>
          <w:caps/>
          <w:sz w:val="15"/>
          <w:szCs w:val="15"/>
        </w:rPr>
        <w:t>25</w:t>
      </w:r>
      <w:r w:rsidR="004A66D1" w:rsidRPr="004A66D1">
        <w:rPr>
          <w:rFonts w:ascii="Arial Black" w:hAnsi="Arial Black"/>
          <w:caps/>
          <w:sz w:val="15"/>
          <w:szCs w:val="15"/>
        </w:rPr>
        <w:t>,</w:t>
      </w:r>
      <w:r w:rsidR="00C47FEF" w:rsidRPr="004A66D1">
        <w:rPr>
          <w:rFonts w:ascii="Arial Black" w:hAnsi="Arial Black"/>
          <w:caps/>
          <w:sz w:val="15"/>
          <w:szCs w:val="15"/>
        </w:rPr>
        <w:t xml:space="preserve"> 2021</w:t>
      </w:r>
    </w:p>
    <w:bookmarkEnd w:id="3"/>
    <w:p w14:paraId="692A70CB"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1C36022D" w14:textId="77777777" w:rsidR="001F5900" w:rsidRPr="003845C1" w:rsidRDefault="001F5900" w:rsidP="001F5900">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14:paraId="5EFE3770" w14:textId="3F5052DD" w:rsidR="008B2CC1" w:rsidRPr="003845C1" w:rsidRDefault="00C47FEF" w:rsidP="001F5900">
      <w:pPr>
        <w:spacing w:after="720"/>
        <w:outlineLvl w:val="1"/>
        <w:rPr>
          <w:caps/>
          <w:sz w:val="24"/>
        </w:rPr>
      </w:pPr>
      <w:bookmarkStart w:id="4" w:name="TitleOfDoc"/>
      <w:bookmarkEnd w:id="4"/>
      <w:r w:rsidRPr="00CA3651">
        <w:rPr>
          <w:caps/>
          <w:sz w:val="24"/>
        </w:rPr>
        <w:t>REPORT ON WOMEN AND IP</w:t>
      </w:r>
      <w:r w:rsidR="004A66D1">
        <w:rPr>
          <w:caps/>
          <w:sz w:val="24"/>
        </w:rPr>
        <w:t>: GENDER MAINSTREAMING, CAPACITY BUILDING AND ASSISTANCE TO MEMBER STATES</w:t>
      </w:r>
    </w:p>
    <w:p w14:paraId="59A19B47" w14:textId="77777777" w:rsidR="002928D3" w:rsidRPr="00F9165B" w:rsidRDefault="00C47FEF" w:rsidP="007D627C">
      <w:pPr>
        <w:spacing w:after="960"/>
        <w:rPr>
          <w:i/>
        </w:rPr>
      </w:pPr>
      <w:bookmarkStart w:id="5" w:name="Prepared"/>
      <w:bookmarkEnd w:id="5"/>
      <w:r>
        <w:rPr>
          <w:i/>
        </w:rPr>
        <w:t>Prepared by the Secretariat</w:t>
      </w:r>
    </w:p>
    <w:p w14:paraId="67FF1963" w14:textId="435E7AA2" w:rsidR="00736FEB" w:rsidRDefault="00F33856" w:rsidP="00D17B86">
      <w:pPr>
        <w:pStyle w:val="ListParagraph"/>
        <w:numPr>
          <w:ilvl w:val="0"/>
          <w:numId w:val="7"/>
        </w:numPr>
        <w:spacing w:after="240"/>
        <w:ind w:left="0" w:firstLine="0"/>
        <w:contextualSpacing w:val="0"/>
      </w:pPr>
      <w:r>
        <w:t xml:space="preserve">The Committee on Development and Intellectual Property (CDIP) at its twenty-second session, held from November 19 to 23, 2018, </w:t>
      </w:r>
      <w:r w:rsidR="00205F5A">
        <w:t>while discussing</w:t>
      </w:r>
      <w:r>
        <w:t xml:space="preserve"> the topic “Women and IP” under the agenda item </w:t>
      </w:r>
      <w:r w:rsidR="00205F5A">
        <w:t xml:space="preserve">IP and Development, </w:t>
      </w:r>
      <w:r w:rsidR="00B34C0B">
        <w:t xml:space="preserve">decided to adopt a Proposal by the Delegation of Mexico </w:t>
      </w:r>
      <w:r w:rsidR="00D17B86">
        <w:t xml:space="preserve">(contained in </w:t>
      </w:r>
      <w:r w:rsidR="00DE0C54">
        <w:t>the Annex</w:t>
      </w:r>
      <w:r w:rsidR="00D17B86" w:rsidRPr="00205F5A">
        <w:t xml:space="preserve"> of the </w:t>
      </w:r>
      <w:hyperlink r:id="rId9" w:history="1">
        <w:r w:rsidR="00D17B86" w:rsidRPr="00205F5A">
          <w:rPr>
            <w:rStyle w:val="Hyperlink"/>
          </w:rPr>
          <w:t>Summary</w:t>
        </w:r>
        <w:r w:rsidR="00D17B86" w:rsidRPr="00205F5A">
          <w:rPr>
            <w:rStyle w:val="Hyperlink"/>
          </w:rPr>
          <w:t xml:space="preserve"> </w:t>
        </w:r>
        <w:r w:rsidR="00932634">
          <w:rPr>
            <w:rStyle w:val="Hyperlink"/>
          </w:rPr>
          <w:t>by</w:t>
        </w:r>
        <w:r w:rsidR="00D17B86" w:rsidRPr="00205F5A">
          <w:rPr>
            <w:rStyle w:val="Hyperlink"/>
          </w:rPr>
          <w:t xml:space="preserve"> the Chair</w:t>
        </w:r>
      </w:hyperlink>
      <w:r w:rsidR="00D17B86">
        <w:t xml:space="preserve">), which, </w:t>
      </w:r>
      <w:r w:rsidR="00FB29E2" w:rsidRPr="00FB29E2">
        <w:rPr>
          <w:i/>
        </w:rPr>
        <w:t>inter alia</w:t>
      </w:r>
      <w:r w:rsidR="00887049">
        <w:t xml:space="preserve">, requested the Secretariat to undertake a series of </w:t>
      </w:r>
      <w:r w:rsidR="0056465D">
        <w:t>actions and decided</w:t>
      </w:r>
      <w:r w:rsidR="00887049">
        <w:t xml:space="preserve"> </w:t>
      </w:r>
      <w:r w:rsidR="00887049">
        <w:rPr>
          <w:i/>
        </w:rPr>
        <w:t>“</w:t>
      </w:r>
      <w:r w:rsidR="00887049" w:rsidRPr="00F33856">
        <w:rPr>
          <w:i/>
        </w:rPr>
        <w:t>to revisit the issue of “Women and IP” at its 26th session for the way forward</w:t>
      </w:r>
      <w:r w:rsidR="00887049">
        <w:rPr>
          <w:i/>
        </w:rPr>
        <w:t>”.</w:t>
      </w:r>
    </w:p>
    <w:p w14:paraId="292DFDD8" w14:textId="1D95B184" w:rsidR="00A578D9" w:rsidRPr="004A66D1" w:rsidRDefault="00205F5A" w:rsidP="00E400F9">
      <w:pPr>
        <w:pStyle w:val="ListParagraph"/>
        <w:numPr>
          <w:ilvl w:val="0"/>
          <w:numId w:val="7"/>
        </w:numPr>
        <w:spacing w:after="240"/>
        <w:ind w:left="0" w:firstLine="0"/>
        <w:contextualSpacing w:val="0"/>
      </w:pPr>
      <w:r>
        <w:t xml:space="preserve">This </w:t>
      </w:r>
      <w:r w:rsidR="0056465D">
        <w:t>document</w:t>
      </w:r>
      <w:r w:rsidR="00A578D9" w:rsidRPr="004A66D1">
        <w:t xml:space="preserve">, together with document </w:t>
      </w:r>
      <w:r w:rsidR="00397AF2" w:rsidRPr="004A66D1">
        <w:t>CDIP/26</w:t>
      </w:r>
      <w:r w:rsidR="004A66D1" w:rsidRPr="004A66D1">
        <w:t>/7</w:t>
      </w:r>
      <w:r w:rsidR="00A578D9" w:rsidRPr="004A66D1">
        <w:t xml:space="preserve">, seeks to facilitate the Committee’s revisiting of the issue of “Women and IP” at the present session.  While document </w:t>
      </w:r>
      <w:r w:rsidR="00397AF2" w:rsidRPr="004A66D1">
        <w:t>CDIP/26/</w:t>
      </w:r>
      <w:r w:rsidR="004A66D1" w:rsidRPr="004A66D1">
        <w:t>7</w:t>
      </w:r>
      <w:r w:rsidR="00A578D9" w:rsidRPr="004A66D1">
        <w:t xml:space="preserve"> responds to requests 1 and 2 of the Proposal by Mexico, this document reports on</w:t>
      </w:r>
      <w:r w:rsidR="0056465D" w:rsidRPr="004A66D1">
        <w:t xml:space="preserve"> the actions taken by the Secretari</w:t>
      </w:r>
      <w:r w:rsidR="00A578D9" w:rsidRPr="004A66D1">
        <w:t>at to implement requests 3, 4 and 5</w:t>
      </w:r>
      <w:r w:rsidR="00B500A2">
        <w:t>, related to gender mainstreaming in WIPO, capacity building and assistance to Member States on the issue of women and IP</w:t>
      </w:r>
      <w:r w:rsidR="00A578D9" w:rsidRPr="004A66D1">
        <w:t>.</w:t>
      </w:r>
      <w:r w:rsidR="002E7560" w:rsidRPr="004A66D1">
        <w:t xml:space="preserve">  The reporting period covers the years 2019 and 2020.</w:t>
      </w:r>
    </w:p>
    <w:p w14:paraId="647017CA" w14:textId="77777777" w:rsidR="00D54B0F" w:rsidRDefault="00D54B0F" w:rsidP="00D54B0F">
      <w:pPr>
        <w:pStyle w:val="ListParagraph"/>
        <w:keepNext/>
        <w:keepLines/>
        <w:numPr>
          <w:ilvl w:val="0"/>
          <w:numId w:val="23"/>
        </w:numPr>
        <w:spacing w:after="240"/>
        <w:ind w:left="284" w:hanging="284"/>
        <w:contextualSpacing w:val="0"/>
      </w:pPr>
      <w:r>
        <w:t>SECRETARIAT’S IMPLEMENTATION OF PROPOSAL BY MEXICO</w:t>
      </w:r>
    </w:p>
    <w:p w14:paraId="2A787ECA" w14:textId="60AC1973" w:rsidR="00D54B0F" w:rsidRPr="004A66D1" w:rsidRDefault="00D54B0F" w:rsidP="004A66D1">
      <w:pPr>
        <w:pStyle w:val="ListParagraph"/>
        <w:numPr>
          <w:ilvl w:val="0"/>
          <w:numId w:val="7"/>
        </w:numPr>
        <w:spacing w:after="240"/>
        <w:ind w:left="0" w:firstLine="0"/>
        <w:contextualSpacing w:val="0"/>
      </w:pPr>
      <w:r w:rsidRPr="00D54B0F">
        <w:t xml:space="preserve">In the following, a description of the Secretariat’s actions </w:t>
      </w:r>
      <w:r>
        <w:t>in</w:t>
      </w:r>
      <w:r w:rsidRPr="00D54B0F">
        <w:t xml:space="preserve"> implement</w:t>
      </w:r>
      <w:r>
        <w:t>ation of</w:t>
      </w:r>
      <w:r w:rsidRPr="00D54B0F">
        <w:t xml:space="preserve"> requests 3 to 5 of the Proposal by Mexico is provided</w:t>
      </w:r>
      <w:r>
        <w:t>.</w:t>
      </w:r>
    </w:p>
    <w:p w14:paraId="6BA4D064" w14:textId="77777777" w:rsidR="00A578D9" w:rsidRDefault="00A578D9" w:rsidP="00D54B0F">
      <w:pPr>
        <w:pStyle w:val="ListParagraph"/>
        <w:keepNext/>
        <w:keepLines/>
        <w:spacing w:after="240"/>
        <w:ind w:left="567"/>
        <w:contextualSpacing w:val="0"/>
        <w:rPr>
          <w:i/>
        </w:rPr>
      </w:pPr>
      <w:r w:rsidRPr="00A578D9">
        <w:rPr>
          <w:b/>
        </w:rPr>
        <w:lastRenderedPageBreak/>
        <w:t xml:space="preserve">Request </w:t>
      </w:r>
      <w:r>
        <w:rPr>
          <w:b/>
        </w:rPr>
        <w:t>3</w:t>
      </w:r>
      <w:r>
        <w:t>:</w:t>
      </w:r>
      <w:r w:rsidR="0015572A">
        <w:t xml:space="preserve">  </w:t>
      </w:r>
      <w:r w:rsidRPr="00A578D9">
        <w:rPr>
          <w:i/>
        </w:rPr>
        <w:t>Continue gender mainstreaming in WIPO programs and policies, including the implementation of WIPO´s Policy on Gender Equality, in accordance with Staff Regulations and Rules</w:t>
      </w:r>
      <w:r>
        <w:rPr>
          <w:i/>
        </w:rPr>
        <w:t>.</w:t>
      </w:r>
    </w:p>
    <w:p w14:paraId="388E58B2" w14:textId="1F766977" w:rsidR="00F64A44" w:rsidRDefault="00EB7955" w:rsidP="00F64A44">
      <w:pPr>
        <w:pStyle w:val="ListParagraph"/>
        <w:numPr>
          <w:ilvl w:val="0"/>
          <w:numId w:val="7"/>
        </w:numPr>
        <w:spacing w:after="240"/>
        <w:ind w:left="0" w:firstLine="0"/>
        <w:contextualSpacing w:val="0"/>
        <w:rPr>
          <w:rFonts w:eastAsia="Times New Roman"/>
          <w:lang w:val="en-GB"/>
        </w:rPr>
      </w:pPr>
      <w:r w:rsidRPr="00AA19E9">
        <w:rPr>
          <w:rFonts w:eastAsia="Times New Roman"/>
          <w:lang w:val="en-GB"/>
        </w:rPr>
        <w:t xml:space="preserve">In </w:t>
      </w:r>
      <w:r w:rsidRPr="00CA3651">
        <w:t>pursuit</w:t>
      </w:r>
      <w:r w:rsidRPr="00AA19E9">
        <w:rPr>
          <w:rFonts w:eastAsia="Times New Roman"/>
          <w:lang w:val="en-GB"/>
        </w:rPr>
        <w:t xml:space="preserve"> of greater gender equality in the use of the IP systems, WIPO </w:t>
      </w:r>
      <w:r>
        <w:rPr>
          <w:rFonts w:eastAsia="Times New Roman"/>
          <w:lang w:val="en-GB"/>
        </w:rPr>
        <w:t>has embraced a two-pronged approach that combines gender-specific and gender mainstreaming acti</w:t>
      </w:r>
      <w:r w:rsidR="00E63A29">
        <w:rPr>
          <w:rFonts w:eastAsia="Times New Roman"/>
          <w:lang w:val="en-GB"/>
        </w:rPr>
        <w:t>vities</w:t>
      </w:r>
      <w:r>
        <w:rPr>
          <w:rFonts w:eastAsia="Times New Roman"/>
          <w:lang w:val="en-GB"/>
        </w:rPr>
        <w:t>.</w:t>
      </w:r>
      <w:r w:rsidR="00EF370C">
        <w:rPr>
          <w:rFonts w:eastAsia="Times New Roman"/>
          <w:lang w:val="en-GB"/>
        </w:rPr>
        <w:t xml:space="preserve">  </w:t>
      </w:r>
      <w:r>
        <w:rPr>
          <w:rFonts w:eastAsia="Times New Roman"/>
          <w:lang w:val="en-GB"/>
        </w:rPr>
        <w:t>This approach, which has</w:t>
      </w:r>
      <w:r w:rsidR="00F64A44">
        <w:rPr>
          <w:rFonts w:eastAsia="Times New Roman"/>
          <w:lang w:val="en-GB"/>
        </w:rPr>
        <w:t xml:space="preserve"> been</w:t>
      </w:r>
      <w:r>
        <w:rPr>
          <w:rFonts w:eastAsia="Times New Roman"/>
          <w:lang w:val="en-GB"/>
        </w:rPr>
        <w:t xml:space="preserve"> developed in accordance with good practi</w:t>
      </w:r>
      <w:r w:rsidR="00BB6D17">
        <w:rPr>
          <w:rFonts w:eastAsia="Times New Roman"/>
          <w:lang w:val="en-GB"/>
        </w:rPr>
        <w:t>c</w:t>
      </w:r>
      <w:r>
        <w:rPr>
          <w:rFonts w:eastAsia="Times New Roman"/>
          <w:lang w:val="en-GB"/>
        </w:rPr>
        <w:t>es and lessons learn</w:t>
      </w:r>
      <w:r w:rsidR="00BB6D17">
        <w:rPr>
          <w:rFonts w:eastAsia="Times New Roman"/>
          <w:lang w:val="en-GB"/>
        </w:rPr>
        <w:t>ed</w:t>
      </w:r>
      <w:r>
        <w:rPr>
          <w:rFonts w:eastAsia="Times New Roman"/>
          <w:lang w:val="en-GB"/>
        </w:rPr>
        <w:t xml:space="preserve"> at the international level, is anchored in WIPO’s Policy on Gender Equality, and expands across all areas of WIPO’s work, both pro</w:t>
      </w:r>
      <w:r w:rsidR="00FC3197">
        <w:rPr>
          <w:rFonts w:eastAsia="Times New Roman"/>
          <w:lang w:val="en-GB"/>
        </w:rPr>
        <w:t>grammatic and non-programmatic.</w:t>
      </w:r>
    </w:p>
    <w:p w14:paraId="213CCD31" w14:textId="53B6030F" w:rsidR="00637943" w:rsidRPr="00F64A44" w:rsidRDefault="00EB7955" w:rsidP="00F64A44">
      <w:pPr>
        <w:pStyle w:val="ListParagraph"/>
        <w:numPr>
          <w:ilvl w:val="0"/>
          <w:numId w:val="7"/>
        </w:numPr>
        <w:spacing w:after="240"/>
        <w:ind w:left="0" w:firstLine="0"/>
        <w:contextualSpacing w:val="0"/>
        <w:rPr>
          <w:rFonts w:eastAsia="Times New Roman"/>
          <w:lang w:val="en-GB"/>
        </w:rPr>
      </w:pPr>
      <w:r w:rsidRPr="00F64A44">
        <w:rPr>
          <w:rFonts w:eastAsia="Times New Roman"/>
          <w:lang w:val="en-GB"/>
        </w:rPr>
        <w:t xml:space="preserve">On </w:t>
      </w:r>
      <w:r w:rsidRPr="00CA3651">
        <w:t>one</w:t>
      </w:r>
      <w:r w:rsidRPr="00F64A44">
        <w:rPr>
          <w:rFonts w:eastAsia="Times New Roman"/>
          <w:lang w:val="en-GB"/>
        </w:rPr>
        <w:t xml:space="preserve"> hand, gender mainstreaming is the </w:t>
      </w:r>
      <w:r>
        <w:t>strategy for implementing greater equality for women in relation to men chosen by the United Nations system and the international community.</w:t>
      </w:r>
      <w:r w:rsidR="00EF370C">
        <w:t xml:space="preserve">  </w:t>
      </w:r>
      <w:r>
        <w:t>It consists in assessing any planned action, policy or program, to determine their implications for women and men.</w:t>
      </w:r>
      <w:r w:rsidR="00EF370C">
        <w:t xml:space="preserve">  </w:t>
      </w:r>
      <w:r>
        <w:t xml:space="preserve">It is a way to make </w:t>
      </w:r>
      <w:r w:rsidRPr="00CC12E1">
        <w:t>women’s as well as men’s</w:t>
      </w:r>
      <w:r>
        <w:t xml:space="preserve"> concerns and experiences an integral dimension of the design, implementation, monitoring and evaluation of policies and programs so that all benefit equally</w:t>
      </w:r>
      <w:r w:rsidR="00EF370C">
        <w:t>,</w:t>
      </w:r>
      <w:r>
        <w:t xml:space="preserve"> and inequality is not perpetuated</w:t>
      </w:r>
      <w:r w:rsidR="00F64A44">
        <w:rPr>
          <w:rFonts w:eastAsia="Times New Roman"/>
          <w:lang w:val="en-GB"/>
        </w:rPr>
        <w:t xml:space="preserve">.  </w:t>
      </w:r>
      <w:r w:rsidRPr="00F64A44">
        <w:rPr>
          <w:rFonts w:eastAsia="Times New Roman"/>
          <w:lang w:val="en-GB"/>
        </w:rPr>
        <w:t>On the other hand, gender-specific actions target one group (generally either men or women)</w:t>
      </w:r>
      <w:r w:rsidR="00A309B6" w:rsidRPr="00F64A44">
        <w:rPr>
          <w:rFonts w:eastAsia="Times New Roman"/>
          <w:lang w:val="en-GB"/>
        </w:rPr>
        <w:t xml:space="preserve"> to bridge disparities</w:t>
      </w:r>
      <w:r w:rsidRPr="00F64A44">
        <w:rPr>
          <w:rFonts w:eastAsia="Times New Roman"/>
          <w:lang w:val="en-GB"/>
        </w:rPr>
        <w:t>, sensitize and engage, with the purpose of li</w:t>
      </w:r>
      <w:r w:rsidR="00A309B6" w:rsidRPr="00F64A44">
        <w:rPr>
          <w:rFonts w:eastAsia="Times New Roman"/>
          <w:lang w:val="en-GB"/>
        </w:rPr>
        <w:t xml:space="preserve">fting up that group from its position of disadvantage </w:t>
      </w:r>
      <w:r w:rsidR="00E966D8" w:rsidRPr="00F64A44">
        <w:rPr>
          <w:rFonts w:eastAsia="Times New Roman"/>
          <w:lang w:val="en-GB"/>
        </w:rPr>
        <w:t xml:space="preserve">and providing equal opportunities for everyone to enjoy. </w:t>
      </w:r>
    </w:p>
    <w:p w14:paraId="3F4FEFD4" w14:textId="7D1D9F62" w:rsidR="00637943" w:rsidRDefault="00E966D8" w:rsidP="00CA3651">
      <w:pPr>
        <w:pStyle w:val="ListParagraph"/>
        <w:numPr>
          <w:ilvl w:val="0"/>
          <w:numId w:val="7"/>
        </w:numPr>
        <w:spacing w:after="240"/>
        <w:ind w:left="0" w:firstLine="0"/>
        <w:contextualSpacing w:val="0"/>
        <w:rPr>
          <w:rFonts w:eastAsia="Times New Roman"/>
          <w:lang w:val="en-GB"/>
        </w:rPr>
      </w:pPr>
      <w:r w:rsidRPr="00E966D8">
        <w:rPr>
          <w:rFonts w:eastAsia="Times New Roman"/>
          <w:lang w:val="en-GB"/>
        </w:rPr>
        <w:t>T</w:t>
      </w:r>
      <w:r w:rsidR="0066150F">
        <w:rPr>
          <w:rFonts w:eastAsia="Times New Roman"/>
          <w:lang w:val="en-GB"/>
        </w:rPr>
        <w:t>his two</w:t>
      </w:r>
      <w:r w:rsidR="00EF370C">
        <w:rPr>
          <w:rFonts w:eastAsia="Times New Roman"/>
          <w:lang w:val="en-GB"/>
        </w:rPr>
        <w:t>-</w:t>
      </w:r>
      <w:r w:rsidR="0066150F">
        <w:rPr>
          <w:rFonts w:eastAsia="Times New Roman"/>
          <w:lang w:val="en-GB"/>
        </w:rPr>
        <w:t>prong</w:t>
      </w:r>
      <w:r w:rsidRPr="00E966D8">
        <w:rPr>
          <w:rFonts w:eastAsia="Times New Roman"/>
          <w:lang w:val="en-GB"/>
        </w:rPr>
        <w:t xml:space="preserve">ed </w:t>
      </w:r>
      <w:r w:rsidRPr="00CA3651">
        <w:t>approach</w:t>
      </w:r>
      <w:r w:rsidRPr="00E966D8">
        <w:rPr>
          <w:rFonts w:eastAsia="Times New Roman"/>
          <w:lang w:val="en-GB"/>
        </w:rPr>
        <w:t xml:space="preserve"> is reflected in the Sustainable Development Goals (SDGs), where gender equality is addressed as an explicit priority in a stand-alone goal (</w:t>
      </w:r>
      <w:r w:rsidRPr="00EF370C">
        <w:rPr>
          <w:rFonts w:eastAsia="Times New Roman"/>
          <w:i/>
          <w:lang w:val="en-GB"/>
        </w:rPr>
        <w:t>SDG 5: Achieve gender equality and empower all women and girls</w:t>
      </w:r>
      <w:r w:rsidRPr="00E966D8">
        <w:rPr>
          <w:rFonts w:eastAsia="Times New Roman"/>
          <w:lang w:val="en-GB"/>
        </w:rPr>
        <w:t xml:space="preserve">) and is mainstreamed across all other goals (eleven of them include indicators directly related to gender equality). </w:t>
      </w:r>
      <w:r w:rsidR="00EF370C">
        <w:rPr>
          <w:rFonts w:eastAsia="Times New Roman"/>
          <w:lang w:val="en-GB"/>
        </w:rPr>
        <w:t xml:space="preserve"> </w:t>
      </w:r>
      <w:r w:rsidRPr="00E966D8">
        <w:rPr>
          <w:rFonts w:eastAsia="Times New Roman"/>
          <w:lang w:val="en-GB"/>
        </w:rPr>
        <w:t xml:space="preserve">In this way, the SDGs recognize the crosscutting nature of gender equality as both an enabler and accelerator for the objectives of the 2030 Agenda. </w:t>
      </w:r>
    </w:p>
    <w:p w14:paraId="767622F1" w14:textId="4A54D5AC" w:rsidR="00637943" w:rsidRDefault="00A309B6"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 xml:space="preserve">Since </w:t>
      </w:r>
      <w:r w:rsidRPr="00CA3651">
        <w:t>the</w:t>
      </w:r>
      <w:r>
        <w:rPr>
          <w:rFonts w:eastAsia="Times New Roman"/>
          <w:lang w:val="en-GB"/>
        </w:rPr>
        <w:t xml:space="preserve"> introduction of its Policy on Gender Equality</w:t>
      </w:r>
      <w:r w:rsidR="007601C9" w:rsidRPr="007601C9">
        <w:rPr>
          <w:rFonts w:eastAsia="Times New Roman"/>
          <w:lang w:val="en-GB"/>
        </w:rPr>
        <w:t xml:space="preserve"> </w:t>
      </w:r>
      <w:r w:rsidR="007601C9">
        <w:rPr>
          <w:rFonts w:eastAsia="Times New Roman"/>
          <w:lang w:val="en-GB"/>
        </w:rPr>
        <w:t>in 2014</w:t>
      </w:r>
      <w:r>
        <w:rPr>
          <w:rFonts w:eastAsia="Times New Roman"/>
          <w:lang w:val="en-GB"/>
        </w:rPr>
        <w:t>, WIPO has w</w:t>
      </w:r>
      <w:r w:rsidR="00E966D8">
        <w:rPr>
          <w:rFonts w:eastAsia="Times New Roman"/>
          <w:lang w:val="en-GB"/>
        </w:rPr>
        <w:t>orked on both approaches synergist</w:t>
      </w:r>
      <w:r w:rsidR="00EF370C">
        <w:rPr>
          <w:rFonts w:eastAsia="Times New Roman"/>
          <w:lang w:val="en-GB"/>
        </w:rPr>
        <w:t xml:space="preserve">ically.  </w:t>
      </w:r>
      <w:r>
        <w:rPr>
          <w:rFonts w:eastAsia="Times New Roman"/>
          <w:lang w:val="en-GB"/>
        </w:rPr>
        <w:t xml:space="preserve">Examples of this double engagement will </w:t>
      </w:r>
      <w:r w:rsidR="00EF370C">
        <w:rPr>
          <w:rFonts w:eastAsia="Times New Roman"/>
          <w:lang w:val="en-GB"/>
        </w:rPr>
        <w:t>be presented in the next pages.</w:t>
      </w:r>
    </w:p>
    <w:p w14:paraId="349A93DA" w14:textId="77777777" w:rsidR="00165296" w:rsidRDefault="00FA2A42"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WIPO’s Policy on Gender Equality</w:t>
      </w:r>
      <w:r w:rsidR="007601C9">
        <w:rPr>
          <w:rFonts w:eastAsia="Times New Roman"/>
          <w:lang w:val="en-GB"/>
        </w:rPr>
        <w:t xml:space="preserve"> </w:t>
      </w:r>
      <w:r>
        <w:rPr>
          <w:rFonts w:eastAsia="Times New Roman"/>
          <w:lang w:val="en-GB"/>
        </w:rPr>
        <w:t xml:space="preserve">governs and provides a general direction to these efforts. </w:t>
      </w:r>
      <w:r w:rsidR="00122EA7">
        <w:rPr>
          <w:rFonts w:eastAsia="Times New Roman"/>
          <w:lang w:val="en-GB"/>
        </w:rPr>
        <w:t xml:space="preserve"> </w:t>
      </w:r>
      <w:r>
        <w:rPr>
          <w:rFonts w:eastAsia="Times New Roman"/>
          <w:lang w:val="en-GB"/>
        </w:rPr>
        <w:t xml:space="preserve">It recognizes that WIPO has both internal (to its personnel) and external (to its partners </w:t>
      </w:r>
      <w:r w:rsidRPr="00CA3651">
        <w:t>and</w:t>
      </w:r>
      <w:r>
        <w:rPr>
          <w:rFonts w:eastAsia="Times New Roman"/>
          <w:lang w:val="en-GB"/>
        </w:rPr>
        <w:t xml:space="preserve"> stakeholders) </w:t>
      </w:r>
      <w:r w:rsidR="00863E38">
        <w:rPr>
          <w:rFonts w:eastAsia="Times New Roman"/>
          <w:lang w:val="en-GB"/>
        </w:rPr>
        <w:t xml:space="preserve">opportunities and </w:t>
      </w:r>
      <w:r>
        <w:rPr>
          <w:rFonts w:eastAsia="Times New Roman"/>
          <w:lang w:val="en-GB"/>
        </w:rPr>
        <w:t xml:space="preserve">obligations </w:t>
      </w:r>
      <w:r w:rsidR="00863E38">
        <w:rPr>
          <w:rFonts w:eastAsia="Times New Roman"/>
          <w:lang w:val="en-GB"/>
        </w:rPr>
        <w:t xml:space="preserve">related to </w:t>
      </w:r>
      <w:r>
        <w:rPr>
          <w:rFonts w:eastAsia="Times New Roman"/>
          <w:lang w:val="en-GB"/>
        </w:rPr>
        <w:t>gender equality, and need</w:t>
      </w:r>
      <w:r w:rsidR="00863E38">
        <w:rPr>
          <w:rFonts w:eastAsia="Times New Roman"/>
          <w:lang w:val="en-GB"/>
        </w:rPr>
        <w:t>s</w:t>
      </w:r>
      <w:r>
        <w:rPr>
          <w:rFonts w:eastAsia="Times New Roman"/>
          <w:lang w:val="en-GB"/>
        </w:rPr>
        <w:t xml:space="preserve"> to operate with coherence between the two</w:t>
      </w:r>
      <w:r w:rsidR="00225EC2">
        <w:rPr>
          <w:rFonts w:eastAsia="Times New Roman"/>
          <w:lang w:val="en-GB"/>
        </w:rPr>
        <w:t xml:space="preserve"> levels</w:t>
      </w:r>
      <w:r>
        <w:rPr>
          <w:rFonts w:eastAsia="Times New Roman"/>
          <w:lang w:val="en-GB"/>
        </w:rPr>
        <w:t xml:space="preserve">. </w:t>
      </w:r>
      <w:r w:rsidR="00EF370C">
        <w:rPr>
          <w:rFonts w:eastAsia="Times New Roman"/>
          <w:lang w:val="en-GB"/>
        </w:rPr>
        <w:t xml:space="preserve"> </w:t>
      </w:r>
    </w:p>
    <w:p w14:paraId="4152219E" w14:textId="076FBEFE" w:rsidR="00661348" w:rsidRDefault="005D00B4"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The implementation of the Policy has been promoted and coordinated by a Gender and Diversity Specialist</w:t>
      </w:r>
      <w:r w:rsidR="00165296">
        <w:rPr>
          <w:rFonts w:eastAsia="Times New Roman"/>
          <w:lang w:val="en-GB"/>
        </w:rPr>
        <w:t>, sitting in the Human Resources Management D</w:t>
      </w:r>
      <w:r w:rsidR="00661348">
        <w:rPr>
          <w:rFonts w:eastAsia="Times New Roman"/>
          <w:lang w:val="en-GB"/>
        </w:rPr>
        <w:t xml:space="preserve">epartment. </w:t>
      </w:r>
      <w:r w:rsidR="007D627C">
        <w:rPr>
          <w:rFonts w:eastAsia="Times New Roman"/>
          <w:lang w:val="en-GB"/>
        </w:rPr>
        <w:t xml:space="preserve"> </w:t>
      </w:r>
      <w:r w:rsidR="00661348">
        <w:rPr>
          <w:rFonts w:eastAsia="Times New Roman"/>
          <w:lang w:val="en-GB"/>
        </w:rPr>
        <w:t xml:space="preserve">The Gender and Diversity Specialist works across all WIPO sectors with program managers to support the design and implementation of gender-specific initiatives and support gender mainstreaming in the remaining ones. </w:t>
      </w:r>
    </w:p>
    <w:p w14:paraId="6CFA0F26" w14:textId="144E4750" w:rsidR="00637943" w:rsidRDefault="00165296"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 xml:space="preserve"> </w:t>
      </w:r>
      <w:r w:rsidR="00661348">
        <w:rPr>
          <w:rFonts w:eastAsia="Times New Roman"/>
          <w:lang w:val="en-GB"/>
        </w:rPr>
        <w:t>Since 2014, WIPO has also developed</w:t>
      </w:r>
      <w:r w:rsidR="005D00B4">
        <w:rPr>
          <w:rFonts w:eastAsia="Times New Roman"/>
          <w:lang w:val="en-GB"/>
        </w:rPr>
        <w:t xml:space="preserve"> a network of Gender Focal Poin</w:t>
      </w:r>
      <w:r w:rsidR="00EF370C">
        <w:rPr>
          <w:rFonts w:eastAsia="Times New Roman"/>
          <w:lang w:val="en-GB"/>
        </w:rPr>
        <w:t>t</w:t>
      </w:r>
      <w:r>
        <w:rPr>
          <w:rFonts w:eastAsia="Times New Roman"/>
          <w:lang w:val="en-GB"/>
        </w:rPr>
        <w:t xml:space="preserve">s. Gender Focal Points are volunteers who </w:t>
      </w:r>
      <w:r w:rsidR="00661348">
        <w:rPr>
          <w:rFonts w:eastAsia="Times New Roman"/>
          <w:lang w:val="en-GB"/>
        </w:rPr>
        <w:t>support the Gender and Diversity Specialist</w:t>
      </w:r>
      <w:r>
        <w:rPr>
          <w:rFonts w:eastAsia="Times New Roman"/>
          <w:lang w:val="en-GB"/>
        </w:rPr>
        <w:t xml:space="preserve"> within each sector on gender equality and inclusion</w:t>
      </w:r>
      <w:r w:rsidR="00661348">
        <w:rPr>
          <w:rFonts w:eastAsia="Times New Roman"/>
          <w:lang w:val="en-GB"/>
        </w:rPr>
        <w:t xml:space="preserve"> issues. </w:t>
      </w:r>
      <w:r w:rsidR="007D627C">
        <w:rPr>
          <w:rFonts w:eastAsia="Times New Roman"/>
          <w:lang w:val="en-GB"/>
        </w:rPr>
        <w:t xml:space="preserve"> </w:t>
      </w:r>
      <w:r w:rsidR="00661348">
        <w:rPr>
          <w:rFonts w:eastAsia="Times New Roman"/>
          <w:lang w:val="en-GB"/>
        </w:rPr>
        <w:t>This is done</w:t>
      </w:r>
      <w:r>
        <w:rPr>
          <w:rFonts w:eastAsia="Times New Roman"/>
          <w:lang w:val="en-GB"/>
        </w:rPr>
        <w:t xml:space="preserve"> in addition to their daily tasks and responsibilities. </w:t>
      </w:r>
      <w:r w:rsidR="00673C23">
        <w:rPr>
          <w:rFonts w:eastAsia="Times New Roman"/>
          <w:lang w:val="en-GB"/>
        </w:rPr>
        <w:t xml:space="preserve">Gender Focal Points receive regular training to develop and strengthen their capacities. </w:t>
      </w:r>
    </w:p>
    <w:p w14:paraId="37E1FA30" w14:textId="5C659B72" w:rsidR="004811CB" w:rsidRDefault="00972728" w:rsidP="004811CB">
      <w:pPr>
        <w:pStyle w:val="ListParagraph"/>
        <w:numPr>
          <w:ilvl w:val="0"/>
          <w:numId w:val="7"/>
        </w:numPr>
        <w:spacing w:after="240"/>
        <w:ind w:left="0" w:firstLine="0"/>
        <w:contextualSpacing w:val="0"/>
      </w:pPr>
      <w:r>
        <w:rPr>
          <w:rFonts w:eastAsia="Times New Roman"/>
          <w:lang w:val="en-GB"/>
        </w:rPr>
        <w:t xml:space="preserve">The Policy has served well WIPO </w:t>
      </w:r>
      <w:r w:rsidR="00225EC2">
        <w:rPr>
          <w:rFonts w:eastAsia="Times New Roman"/>
          <w:lang w:val="en-GB"/>
        </w:rPr>
        <w:t>since the start of its</w:t>
      </w:r>
      <w:r w:rsidR="00EF370C">
        <w:rPr>
          <w:rFonts w:eastAsia="Times New Roman"/>
          <w:lang w:val="en-GB"/>
        </w:rPr>
        <w:t xml:space="preserve"> implementation.  </w:t>
      </w:r>
      <w:r>
        <w:rPr>
          <w:rFonts w:eastAsia="Times New Roman"/>
          <w:lang w:val="en-GB"/>
        </w:rPr>
        <w:t xml:space="preserve">An </w:t>
      </w:r>
      <w:r w:rsidR="00492B28">
        <w:rPr>
          <w:rFonts w:eastAsia="Times New Roman"/>
          <w:lang w:val="en-GB"/>
        </w:rPr>
        <w:t>e</w:t>
      </w:r>
      <w:r>
        <w:rPr>
          <w:rFonts w:eastAsia="Times New Roman"/>
          <w:lang w:val="en-GB"/>
        </w:rPr>
        <w:t xml:space="preserve">valuation carried out in 2019 highlighted its main </w:t>
      </w:r>
      <w:r w:rsidR="00225EC2">
        <w:rPr>
          <w:rFonts w:eastAsia="Times New Roman"/>
          <w:lang w:val="en-GB"/>
        </w:rPr>
        <w:t>achievements, in particular</w:t>
      </w:r>
      <w:r w:rsidR="00913EE5">
        <w:rPr>
          <w:rFonts w:eastAsia="Times New Roman"/>
          <w:lang w:val="en-GB"/>
        </w:rPr>
        <w:t xml:space="preserve">: </w:t>
      </w:r>
      <w:r w:rsidR="00225EC2">
        <w:rPr>
          <w:rFonts w:eastAsia="Times New Roman"/>
          <w:lang w:val="en-GB"/>
        </w:rPr>
        <w:t xml:space="preserve">raising awareness on the relevance of gender </w:t>
      </w:r>
      <w:r w:rsidR="00225EC2" w:rsidRPr="00CA3651">
        <w:t>equality</w:t>
      </w:r>
      <w:r w:rsidR="00225EC2">
        <w:rPr>
          <w:rFonts w:eastAsia="Times New Roman"/>
          <w:lang w:val="en-GB"/>
        </w:rPr>
        <w:t xml:space="preserve"> and women’s empowerment in IP</w:t>
      </w:r>
      <w:r w:rsidR="0066150F">
        <w:rPr>
          <w:rFonts w:eastAsia="Times New Roman"/>
          <w:lang w:val="en-GB"/>
        </w:rPr>
        <w:t>;</w:t>
      </w:r>
      <w:r w:rsidR="00225EC2">
        <w:rPr>
          <w:rFonts w:eastAsia="Times New Roman"/>
          <w:lang w:val="en-GB"/>
        </w:rPr>
        <w:t xml:space="preserve"> the creation of a dedicated internal architecture to carry out </w:t>
      </w:r>
      <w:r w:rsidR="00427E40">
        <w:rPr>
          <w:rFonts w:eastAsia="Times New Roman"/>
          <w:lang w:val="en-GB"/>
        </w:rPr>
        <w:t xml:space="preserve">gender equality </w:t>
      </w:r>
      <w:r w:rsidR="0066150F">
        <w:rPr>
          <w:rFonts w:eastAsia="Times New Roman"/>
          <w:lang w:val="en-GB"/>
        </w:rPr>
        <w:t>activities;</w:t>
      </w:r>
      <w:r w:rsidR="00225EC2">
        <w:rPr>
          <w:rFonts w:eastAsia="Times New Roman"/>
          <w:lang w:val="en-GB"/>
        </w:rPr>
        <w:t xml:space="preserve"> </w:t>
      </w:r>
      <w:r w:rsidR="00427E40">
        <w:rPr>
          <w:rFonts w:eastAsia="Times New Roman"/>
          <w:lang w:val="en-GB"/>
        </w:rPr>
        <w:t xml:space="preserve">and an </w:t>
      </w:r>
      <w:r w:rsidR="00225EC2">
        <w:rPr>
          <w:rFonts w:eastAsia="Times New Roman"/>
          <w:lang w:val="en-GB"/>
        </w:rPr>
        <w:t>increased engagement with Member States and the rest of the UN system</w:t>
      </w:r>
      <w:r w:rsidR="00427E40">
        <w:rPr>
          <w:rFonts w:eastAsia="Times New Roman"/>
          <w:lang w:val="en-GB"/>
        </w:rPr>
        <w:t xml:space="preserve"> on this issue</w:t>
      </w:r>
      <w:r w:rsidR="00DA36B0">
        <w:rPr>
          <w:rFonts w:eastAsia="Times New Roman"/>
          <w:lang w:val="en-GB"/>
        </w:rPr>
        <w:t>, to name only a few.</w:t>
      </w:r>
    </w:p>
    <w:p w14:paraId="792ED15C" w14:textId="626FC5C2" w:rsidR="007601C9" w:rsidRDefault="0066150F" w:rsidP="00CA3651">
      <w:pPr>
        <w:pStyle w:val="ListParagraph"/>
        <w:numPr>
          <w:ilvl w:val="0"/>
          <w:numId w:val="7"/>
        </w:numPr>
        <w:spacing w:after="240"/>
        <w:ind w:left="0" w:firstLine="0"/>
        <w:contextualSpacing w:val="0"/>
        <w:rPr>
          <w:szCs w:val="22"/>
        </w:rPr>
      </w:pPr>
      <w:r>
        <w:rPr>
          <w:rFonts w:eastAsia="Times New Roman"/>
          <w:lang w:val="en-GB"/>
        </w:rPr>
        <w:lastRenderedPageBreak/>
        <w:t xml:space="preserve">The progress achieved by WIPO is exemplified by its </w:t>
      </w:r>
      <w:r w:rsidR="00913EE5">
        <w:rPr>
          <w:rFonts w:eastAsia="Times New Roman"/>
          <w:lang w:val="en-GB"/>
        </w:rPr>
        <w:t xml:space="preserve">performance in the </w:t>
      </w:r>
      <w:r w:rsidR="00913EE5" w:rsidRPr="0006645A">
        <w:rPr>
          <w:szCs w:val="22"/>
        </w:rPr>
        <w:t xml:space="preserve">UN System-wide Action Plan </w:t>
      </w:r>
      <w:r w:rsidR="00913EE5" w:rsidRPr="00CA3651">
        <w:t>on</w:t>
      </w:r>
      <w:r w:rsidR="00913EE5" w:rsidRPr="0006645A">
        <w:rPr>
          <w:szCs w:val="22"/>
        </w:rPr>
        <w:t xml:space="preserve"> Gender Equality and the Empowerment of Women </w:t>
      </w:r>
      <w:r w:rsidR="00913EE5">
        <w:rPr>
          <w:szCs w:val="22"/>
        </w:rPr>
        <w:t>(UN-SWAP).</w:t>
      </w:r>
      <w:r w:rsidR="00EF370C">
        <w:rPr>
          <w:szCs w:val="22"/>
        </w:rPr>
        <w:t xml:space="preserve"> </w:t>
      </w:r>
      <w:r w:rsidR="00122EA7">
        <w:rPr>
          <w:szCs w:val="22"/>
        </w:rPr>
        <w:t xml:space="preserve"> </w:t>
      </w:r>
      <w:r w:rsidR="007601C9">
        <w:rPr>
          <w:szCs w:val="22"/>
        </w:rPr>
        <w:t xml:space="preserve">The </w:t>
      </w:r>
      <w:r w:rsidR="00913EE5" w:rsidRPr="0006645A">
        <w:rPr>
          <w:szCs w:val="22"/>
        </w:rPr>
        <w:t>UN-SWAP is an accountability mechanism approved by the UN System Chief Executives Board for Coordination (CEB)</w:t>
      </w:r>
      <w:r w:rsidR="00AB2F3E">
        <w:rPr>
          <w:szCs w:val="22"/>
        </w:rPr>
        <w:t xml:space="preserve"> that measures progress in gender mainstreaming in organizational functions</w:t>
      </w:r>
      <w:r w:rsidR="00913EE5" w:rsidRPr="0006645A">
        <w:rPr>
          <w:szCs w:val="22"/>
        </w:rPr>
        <w:t>.</w:t>
      </w:r>
      <w:r w:rsidR="00913EE5" w:rsidRPr="0006645A">
        <w:rPr>
          <w:szCs w:val="22"/>
          <w:vertAlign w:val="superscript"/>
        </w:rPr>
        <w:footnoteReference w:id="2"/>
      </w:r>
      <w:r w:rsidR="00320741">
        <w:rPr>
          <w:szCs w:val="22"/>
        </w:rPr>
        <w:t xml:space="preserve"> </w:t>
      </w:r>
      <w:r w:rsidR="00122EA7">
        <w:rPr>
          <w:szCs w:val="22"/>
        </w:rPr>
        <w:t xml:space="preserve"> </w:t>
      </w:r>
      <w:r w:rsidR="007601C9">
        <w:rPr>
          <w:szCs w:val="22"/>
        </w:rPr>
        <w:t xml:space="preserve">It consists of an indicator framework, against which </w:t>
      </w:r>
      <w:r w:rsidR="0059205D">
        <w:rPr>
          <w:szCs w:val="22"/>
        </w:rPr>
        <w:t>UN entities report annually</w:t>
      </w:r>
      <w:r w:rsidR="007601C9">
        <w:rPr>
          <w:szCs w:val="22"/>
        </w:rPr>
        <w:t xml:space="preserve">. </w:t>
      </w:r>
      <w:r w:rsidR="00122EA7">
        <w:rPr>
          <w:szCs w:val="22"/>
        </w:rPr>
        <w:t xml:space="preserve"> </w:t>
      </w:r>
      <w:r w:rsidR="007601C9">
        <w:rPr>
          <w:szCs w:val="22"/>
        </w:rPr>
        <w:t xml:space="preserve">The first UN-SWAP cycle started in 2012. </w:t>
      </w:r>
      <w:r w:rsidR="00122EA7">
        <w:rPr>
          <w:szCs w:val="22"/>
        </w:rPr>
        <w:t xml:space="preserve"> </w:t>
      </w:r>
      <w:r w:rsidR="007601C9">
        <w:rPr>
          <w:szCs w:val="22"/>
        </w:rPr>
        <w:t xml:space="preserve">By its end in 2017, </w:t>
      </w:r>
      <w:r w:rsidR="007601C9">
        <w:rPr>
          <w:rFonts w:eastAsia="Times New Roman"/>
          <w:lang w:val="en-GB"/>
        </w:rPr>
        <w:t xml:space="preserve">WIPO had improved compliance by 40 percentage points, from 7 to 47 percent. </w:t>
      </w:r>
      <w:r w:rsidR="00122EA7">
        <w:rPr>
          <w:rFonts w:eastAsia="Times New Roman"/>
          <w:lang w:val="en-GB"/>
        </w:rPr>
        <w:t xml:space="preserve"> </w:t>
      </w:r>
      <w:r w:rsidR="007601C9">
        <w:rPr>
          <w:rFonts w:eastAsia="Times New Roman"/>
          <w:lang w:val="en-GB"/>
        </w:rPr>
        <w:t>A second cycle – with diffe</w:t>
      </w:r>
      <w:r w:rsidR="00122EA7">
        <w:rPr>
          <w:rFonts w:eastAsia="Times New Roman"/>
          <w:lang w:val="en-GB"/>
        </w:rPr>
        <w:t>rent thresholds and indicators –</w:t>
      </w:r>
      <w:r w:rsidR="007601C9">
        <w:rPr>
          <w:rFonts w:eastAsia="Times New Roman"/>
          <w:lang w:val="en-GB"/>
        </w:rPr>
        <w:t xml:space="preserve"> started in 2018. </w:t>
      </w:r>
      <w:r w:rsidR="00122EA7">
        <w:rPr>
          <w:rFonts w:eastAsia="Times New Roman"/>
          <w:lang w:val="en-GB"/>
        </w:rPr>
        <w:t xml:space="preserve"> </w:t>
      </w:r>
      <w:r w:rsidR="007601C9">
        <w:rPr>
          <w:rFonts w:eastAsia="Times New Roman"/>
          <w:lang w:val="en-GB"/>
        </w:rPr>
        <w:t xml:space="preserve">Thanks to the work put in place during the first cycle, WIPO quickly doubled its compliance rate, moving from 24 percent in 2018 to 47 percent in 2020.  </w:t>
      </w:r>
    </w:p>
    <w:p w14:paraId="4AE5CFC3" w14:textId="2CE49330" w:rsidR="007601C9" w:rsidRDefault="00320741"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Furthermore</w:t>
      </w:r>
      <w:r w:rsidR="00387D25">
        <w:rPr>
          <w:rFonts w:eastAsia="Times New Roman"/>
          <w:lang w:val="en-GB"/>
        </w:rPr>
        <w:t xml:space="preserve">, </w:t>
      </w:r>
      <w:r w:rsidR="00387D25" w:rsidRPr="00CA3651">
        <w:t>WIPO</w:t>
      </w:r>
      <w:r w:rsidR="00387D25">
        <w:rPr>
          <w:rFonts w:eastAsia="Times New Roman"/>
          <w:lang w:val="en-GB"/>
        </w:rPr>
        <w:t xml:space="preserve"> has established and consistently monitored gender parity targets at the P4 and above levels.</w:t>
      </w:r>
      <w:r w:rsidR="00EF370C">
        <w:rPr>
          <w:rFonts w:eastAsia="Times New Roman"/>
          <w:lang w:val="en-GB"/>
        </w:rPr>
        <w:t xml:space="preserve">  </w:t>
      </w:r>
      <w:r w:rsidR="007601C9">
        <w:rPr>
          <w:rFonts w:eastAsia="Times New Roman"/>
          <w:lang w:val="en-GB"/>
        </w:rPr>
        <w:t>The targets established for the 2020/2021 bienn</w:t>
      </w:r>
      <w:r w:rsidR="005225F7">
        <w:rPr>
          <w:rFonts w:eastAsia="Times New Roman"/>
          <w:lang w:val="en-GB"/>
        </w:rPr>
        <w:t>i</w:t>
      </w:r>
      <w:r w:rsidR="007601C9">
        <w:rPr>
          <w:rFonts w:eastAsia="Times New Roman"/>
          <w:lang w:val="en-GB"/>
        </w:rPr>
        <w:t>um are as follows:</w:t>
      </w:r>
    </w:p>
    <w:tbl>
      <w:tblPr>
        <w:tblStyle w:val="TableGrid"/>
        <w:tblW w:w="0" w:type="auto"/>
        <w:jc w:val="center"/>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5225F7" w14:paraId="11152170" w14:textId="77777777" w:rsidTr="006D425A">
        <w:trPr>
          <w:tblHeader/>
          <w:jc w:val="center"/>
        </w:trPr>
        <w:tc>
          <w:tcPr>
            <w:tcW w:w="1347" w:type="dxa"/>
          </w:tcPr>
          <w:p w14:paraId="38FF9069" w14:textId="77777777" w:rsidR="005225F7" w:rsidRPr="00E25405" w:rsidRDefault="005225F7" w:rsidP="005E73A8">
            <w:pPr>
              <w:contextualSpacing/>
              <w:jc w:val="center"/>
              <w:rPr>
                <w:b/>
              </w:rPr>
            </w:pPr>
            <w:r w:rsidRPr="00E25405">
              <w:rPr>
                <w:b/>
              </w:rPr>
              <w:t>Grades</w:t>
            </w:r>
          </w:p>
        </w:tc>
        <w:tc>
          <w:tcPr>
            <w:tcW w:w="1347" w:type="dxa"/>
          </w:tcPr>
          <w:p w14:paraId="3F53E8C2" w14:textId="77777777" w:rsidR="005225F7" w:rsidRPr="00E25405" w:rsidRDefault="005225F7" w:rsidP="005E73A8">
            <w:pPr>
              <w:contextualSpacing/>
              <w:jc w:val="center"/>
              <w:rPr>
                <w:b/>
              </w:rPr>
            </w:pPr>
            <w:r w:rsidRPr="00E25405">
              <w:rPr>
                <w:b/>
              </w:rPr>
              <w:t>Target</w:t>
            </w:r>
          </w:p>
        </w:tc>
      </w:tr>
      <w:tr w:rsidR="005225F7" w14:paraId="681A9628" w14:textId="77777777" w:rsidTr="006D425A">
        <w:trPr>
          <w:jc w:val="center"/>
        </w:trPr>
        <w:tc>
          <w:tcPr>
            <w:tcW w:w="1347" w:type="dxa"/>
          </w:tcPr>
          <w:p w14:paraId="72B079AF" w14:textId="77777777" w:rsidR="005225F7" w:rsidRDefault="005225F7" w:rsidP="005E73A8">
            <w:pPr>
              <w:contextualSpacing/>
              <w:jc w:val="center"/>
            </w:pPr>
            <w:r>
              <w:t>D2</w:t>
            </w:r>
          </w:p>
        </w:tc>
        <w:tc>
          <w:tcPr>
            <w:tcW w:w="1347" w:type="dxa"/>
          </w:tcPr>
          <w:p w14:paraId="77393105" w14:textId="77777777" w:rsidR="005225F7" w:rsidRDefault="005225F7" w:rsidP="005E73A8">
            <w:pPr>
              <w:contextualSpacing/>
              <w:jc w:val="center"/>
            </w:pPr>
            <w:r>
              <w:t>24%</w:t>
            </w:r>
          </w:p>
        </w:tc>
      </w:tr>
      <w:tr w:rsidR="005225F7" w14:paraId="14A18754" w14:textId="77777777" w:rsidTr="006D425A">
        <w:trPr>
          <w:jc w:val="center"/>
        </w:trPr>
        <w:tc>
          <w:tcPr>
            <w:tcW w:w="1347" w:type="dxa"/>
          </w:tcPr>
          <w:p w14:paraId="5EFF7AC9" w14:textId="77777777" w:rsidR="005225F7" w:rsidRDefault="005225F7" w:rsidP="005E73A8">
            <w:pPr>
              <w:contextualSpacing/>
              <w:jc w:val="center"/>
            </w:pPr>
            <w:r>
              <w:t>D1</w:t>
            </w:r>
          </w:p>
        </w:tc>
        <w:tc>
          <w:tcPr>
            <w:tcW w:w="1347" w:type="dxa"/>
          </w:tcPr>
          <w:p w14:paraId="0A164D56" w14:textId="77777777" w:rsidR="005225F7" w:rsidRDefault="005225F7" w:rsidP="005E73A8">
            <w:pPr>
              <w:contextualSpacing/>
              <w:jc w:val="center"/>
            </w:pPr>
            <w:r>
              <w:t>37%</w:t>
            </w:r>
          </w:p>
        </w:tc>
      </w:tr>
      <w:tr w:rsidR="005225F7" w14:paraId="18E1B37D" w14:textId="77777777" w:rsidTr="006D425A">
        <w:trPr>
          <w:jc w:val="center"/>
        </w:trPr>
        <w:tc>
          <w:tcPr>
            <w:tcW w:w="1347" w:type="dxa"/>
          </w:tcPr>
          <w:p w14:paraId="13D16601" w14:textId="77777777" w:rsidR="005225F7" w:rsidRDefault="005225F7" w:rsidP="005E73A8">
            <w:pPr>
              <w:contextualSpacing/>
              <w:jc w:val="center"/>
            </w:pPr>
            <w:r>
              <w:t>P5</w:t>
            </w:r>
          </w:p>
        </w:tc>
        <w:tc>
          <w:tcPr>
            <w:tcW w:w="1347" w:type="dxa"/>
          </w:tcPr>
          <w:p w14:paraId="6342E896" w14:textId="77777777" w:rsidR="005225F7" w:rsidRDefault="005225F7" w:rsidP="005E73A8">
            <w:pPr>
              <w:contextualSpacing/>
              <w:jc w:val="center"/>
            </w:pPr>
            <w:r>
              <w:t>43%</w:t>
            </w:r>
          </w:p>
        </w:tc>
      </w:tr>
      <w:tr w:rsidR="005225F7" w14:paraId="65E37FEA" w14:textId="77777777" w:rsidTr="006D425A">
        <w:trPr>
          <w:jc w:val="center"/>
        </w:trPr>
        <w:tc>
          <w:tcPr>
            <w:tcW w:w="1347" w:type="dxa"/>
          </w:tcPr>
          <w:p w14:paraId="25AF7297" w14:textId="77777777" w:rsidR="005225F7" w:rsidRDefault="005225F7" w:rsidP="005E73A8">
            <w:pPr>
              <w:contextualSpacing/>
              <w:jc w:val="center"/>
            </w:pPr>
            <w:r>
              <w:t>P4</w:t>
            </w:r>
          </w:p>
        </w:tc>
        <w:tc>
          <w:tcPr>
            <w:tcW w:w="1347" w:type="dxa"/>
          </w:tcPr>
          <w:p w14:paraId="56CBDCD3" w14:textId="77777777" w:rsidR="005225F7" w:rsidRDefault="005225F7" w:rsidP="005E73A8">
            <w:pPr>
              <w:contextualSpacing/>
              <w:jc w:val="center"/>
            </w:pPr>
            <w:r>
              <w:t>50%</w:t>
            </w:r>
          </w:p>
        </w:tc>
      </w:tr>
    </w:tbl>
    <w:p w14:paraId="3E43F600" w14:textId="77777777" w:rsidR="005225F7" w:rsidRDefault="005225F7" w:rsidP="006D425A">
      <w:pPr>
        <w:pStyle w:val="ListParagraph"/>
        <w:spacing w:after="240"/>
        <w:ind w:left="0"/>
        <w:contextualSpacing w:val="0"/>
        <w:rPr>
          <w:rFonts w:eastAsia="Times New Roman"/>
          <w:lang w:val="en-GB"/>
        </w:rPr>
      </w:pPr>
    </w:p>
    <w:p w14:paraId="73C96F39" w14:textId="76F24AB3" w:rsidR="005225F7" w:rsidRDefault="00387D25" w:rsidP="00CA3651">
      <w:pPr>
        <w:pStyle w:val="ListParagraph"/>
        <w:numPr>
          <w:ilvl w:val="0"/>
          <w:numId w:val="7"/>
        </w:numPr>
        <w:spacing w:after="240"/>
        <w:ind w:left="0" w:firstLine="0"/>
        <w:contextualSpacing w:val="0"/>
        <w:rPr>
          <w:rFonts w:eastAsia="Times New Roman"/>
          <w:lang w:val="en-GB"/>
        </w:rPr>
      </w:pPr>
      <w:r>
        <w:rPr>
          <w:rFonts w:eastAsia="Times New Roman"/>
          <w:lang w:val="en-GB"/>
        </w:rPr>
        <w:t>As of December 2020, WIPO had already achieved the targets for P4 and D</w:t>
      </w:r>
      <w:r w:rsidR="00492B28">
        <w:rPr>
          <w:rFonts w:eastAsia="Times New Roman"/>
          <w:lang w:val="en-GB"/>
        </w:rPr>
        <w:t xml:space="preserve">1 levels, ahead of the </w:t>
      </w:r>
      <w:r w:rsidR="00320741">
        <w:rPr>
          <w:rFonts w:eastAsia="Times New Roman"/>
          <w:lang w:val="en-GB"/>
        </w:rPr>
        <w:t xml:space="preserve">2021 </w:t>
      </w:r>
      <w:r w:rsidR="00492B28">
        <w:rPr>
          <w:rFonts w:eastAsia="Times New Roman"/>
          <w:lang w:val="en-GB"/>
        </w:rPr>
        <w:t>deadline.</w:t>
      </w:r>
      <w:r w:rsidR="00A23C0D">
        <w:rPr>
          <w:rFonts w:eastAsia="Times New Roman"/>
          <w:lang w:val="en-GB"/>
        </w:rPr>
        <w:t xml:space="preserve">  </w:t>
      </w:r>
      <w:r w:rsidR="00B042C5">
        <w:rPr>
          <w:rFonts w:eastAsia="Times New Roman"/>
          <w:lang w:val="en-GB"/>
        </w:rPr>
        <w:t xml:space="preserve">These improvements have been supported by </w:t>
      </w:r>
      <w:r w:rsidR="00A23C0D">
        <w:rPr>
          <w:rFonts w:eastAsia="Times New Roman"/>
          <w:lang w:val="en-GB"/>
        </w:rPr>
        <w:t>targeted action in recruitment.</w:t>
      </w:r>
    </w:p>
    <w:p w14:paraId="2894829C" w14:textId="49253C31" w:rsidR="00387D25" w:rsidRPr="006D425A" w:rsidRDefault="00B042C5" w:rsidP="006D425A">
      <w:pPr>
        <w:pStyle w:val="ListParagraph"/>
        <w:numPr>
          <w:ilvl w:val="0"/>
          <w:numId w:val="7"/>
        </w:numPr>
        <w:spacing w:after="240"/>
        <w:ind w:left="0" w:firstLine="0"/>
        <w:contextualSpacing w:val="0"/>
        <w:rPr>
          <w:rFonts w:eastAsia="Times New Roman"/>
          <w:lang w:val="en-GB"/>
        </w:rPr>
      </w:pPr>
      <w:r w:rsidRPr="006D425A">
        <w:rPr>
          <w:rFonts w:eastAsia="Times New Roman"/>
          <w:lang w:val="en-GB"/>
        </w:rPr>
        <w:t>WIPO has consistently integrate</w:t>
      </w:r>
      <w:r w:rsidR="00A23C0D" w:rsidRPr="006D425A">
        <w:rPr>
          <w:rFonts w:eastAsia="Times New Roman"/>
          <w:lang w:val="en-GB"/>
        </w:rPr>
        <w:t>d</w:t>
      </w:r>
      <w:r w:rsidRPr="006D425A">
        <w:rPr>
          <w:rFonts w:eastAsia="Times New Roman"/>
          <w:lang w:val="en-GB"/>
        </w:rPr>
        <w:t xml:space="preserve"> gender equality considerations in the preparation and revision of internal policies and Office Instructions. </w:t>
      </w:r>
      <w:r w:rsidR="00A23C0D" w:rsidRPr="006D425A">
        <w:rPr>
          <w:rFonts w:eastAsia="Times New Roman"/>
          <w:lang w:val="en-GB"/>
        </w:rPr>
        <w:t xml:space="preserve"> </w:t>
      </w:r>
      <w:r w:rsidRPr="006D425A">
        <w:rPr>
          <w:rFonts w:eastAsia="Times New Roman"/>
          <w:lang w:val="en-GB"/>
        </w:rPr>
        <w:t xml:space="preserve">For example, </w:t>
      </w:r>
      <w:r w:rsidR="00F2127C" w:rsidRPr="006D425A">
        <w:rPr>
          <w:rFonts w:eastAsia="Times New Roman"/>
          <w:lang w:val="en-GB"/>
        </w:rPr>
        <w:t xml:space="preserve">in the field of inclusive language, WIPO no longer applies the generic masculine in Staff Regulations and Rules. Furthermore, </w:t>
      </w:r>
      <w:r w:rsidR="002F74FA" w:rsidRPr="006D425A">
        <w:rPr>
          <w:rFonts w:eastAsia="Times New Roman"/>
          <w:lang w:val="en-GB"/>
        </w:rPr>
        <w:t>in the field of work</w:t>
      </w:r>
      <w:r w:rsidR="00BB6D17">
        <w:rPr>
          <w:rFonts w:eastAsia="Times New Roman"/>
          <w:lang w:val="en-GB"/>
        </w:rPr>
        <w:t>-</w:t>
      </w:r>
      <w:r w:rsidR="002F74FA" w:rsidRPr="006D425A">
        <w:rPr>
          <w:rFonts w:eastAsia="Times New Roman"/>
          <w:lang w:val="en-GB"/>
        </w:rPr>
        <w:t xml:space="preserve">life balance, </w:t>
      </w:r>
      <w:r w:rsidR="004B3C59" w:rsidRPr="006D425A">
        <w:rPr>
          <w:rFonts w:eastAsia="Times New Roman"/>
          <w:lang w:val="en-GB"/>
        </w:rPr>
        <w:t xml:space="preserve">several changes have expanded and made more flexible the entitlements for </w:t>
      </w:r>
      <w:r w:rsidR="00165296">
        <w:rPr>
          <w:rFonts w:eastAsia="Times New Roman"/>
          <w:lang w:val="en-GB"/>
        </w:rPr>
        <w:t>parents</w:t>
      </w:r>
      <w:r w:rsidR="00122EA7">
        <w:rPr>
          <w:rFonts w:eastAsia="Times New Roman"/>
          <w:lang w:val="en-GB"/>
        </w:rPr>
        <w:t xml:space="preserve">.  </w:t>
      </w:r>
      <w:r w:rsidR="004B3C59" w:rsidRPr="006D425A">
        <w:rPr>
          <w:rFonts w:eastAsia="Times New Roman"/>
          <w:lang w:val="en-GB"/>
        </w:rPr>
        <w:t xml:space="preserve">For example, to name a few, adoption leave may now be taken in separate periods during the first year following the adopted child’s arrival at the staff member’s home, and </w:t>
      </w:r>
      <w:r w:rsidR="002F74FA" w:rsidRPr="006D425A">
        <w:rPr>
          <w:rFonts w:eastAsia="Times New Roman"/>
          <w:lang w:val="en-GB"/>
        </w:rPr>
        <w:t>all temporary staff members are entitled to sixteen weeks of maternity leave, regardless of length of service.</w:t>
      </w:r>
      <w:r w:rsidR="00122EA7">
        <w:rPr>
          <w:rFonts w:eastAsia="Times New Roman"/>
          <w:lang w:val="en-GB"/>
        </w:rPr>
        <w:t xml:space="preserve">  </w:t>
      </w:r>
      <w:r w:rsidR="002F74FA" w:rsidRPr="006D425A">
        <w:rPr>
          <w:rFonts w:eastAsia="Times New Roman"/>
          <w:lang w:val="en-GB"/>
        </w:rPr>
        <w:t>In addition, t</w:t>
      </w:r>
      <w:r w:rsidR="00F2127C" w:rsidRPr="006D425A">
        <w:rPr>
          <w:rFonts w:eastAsia="Times New Roman"/>
          <w:lang w:val="en-GB"/>
        </w:rPr>
        <w:t>he parental leave for both new mothers and fathers who participate in WIPO’s Fello</w:t>
      </w:r>
      <w:r w:rsidR="002F74FA" w:rsidRPr="006D425A">
        <w:rPr>
          <w:rFonts w:eastAsia="Times New Roman"/>
          <w:lang w:val="en-GB"/>
        </w:rPr>
        <w:t>w</w:t>
      </w:r>
      <w:r w:rsidR="00F2127C" w:rsidRPr="006D425A">
        <w:rPr>
          <w:rFonts w:eastAsia="Times New Roman"/>
          <w:lang w:val="en-GB"/>
        </w:rPr>
        <w:t>ship Program has been extended</w:t>
      </w:r>
      <w:r w:rsidR="004B3C59" w:rsidRPr="006D425A">
        <w:rPr>
          <w:rFonts w:eastAsia="Times New Roman"/>
          <w:lang w:val="en-GB"/>
        </w:rPr>
        <w:t xml:space="preserve"> so that </w:t>
      </w:r>
      <w:r w:rsidR="00F2127C" w:rsidRPr="006D425A">
        <w:rPr>
          <w:rFonts w:eastAsia="Times New Roman"/>
          <w:lang w:val="en-GB"/>
        </w:rPr>
        <w:t xml:space="preserve">mothers are now eligible </w:t>
      </w:r>
      <w:r w:rsidR="00BB6D17">
        <w:rPr>
          <w:rFonts w:eastAsia="Times New Roman"/>
          <w:lang w:val="en-GB"/>
        </w:rPr>
        <w:t>for</w:t>
      </w:r>
      <w:r w:rsidR="002F74FA" w:rsidRPr="006D425A">
        <w:rPr>
          <w:rFonts w:eastAsia="Times New Roman"/>
          <w:lang w:val="en-GB"/>
        </w:rPr>
        <w:t xml:space="preserve"> three</w:t>
      </w:r>
      <w:r w:rsidR="00F2127C" w:rsidRPr="006D425A">
        <w:rPr>
          <w:rFonts w:eastAsia="Times New Roman"/>
          <w:lang w:val="en-GB"/>
        </w:rPr>
        <w:t xml:space="preserve"> months of maternity leave with full pay, while fathers are eligible </w:t>
      </w:r>
      <w:r w:rsidR="00BB6D17">
        <w:rPr>
          <w:rFonts w:eastAsia="Times New Roman"/>
          <w:lang w:val="en-GB"/>
        </w:rPr>
        <w:t>for</w:t>
      </w:r>
      <w:r w:rsidR="00F2127C" w:rsidRPr="006D425A">
        <w:rPr>
          <w:rFonts w:eastAsia="Times New Roman"/>
          <w:lang w:val="en-GB"/>
        </w:rPr>
        <w:t xml:space="preserve"> up to three weeks </w:t>
      </w:r>
      <w:r w:rsidR="002F74FA" w:rsidRPr="006D425A">
        <w:rPr>
          <w:rFonts w:eastAsia="Times New Roman"/>
          <w:lang w:val="en-GB"/>
        </w:rPr>
        <w:t>of paternity leave with full pay.</w:t>
      </w:r>
      <w:r w:rsidR="00F2127C" w:rsidRPr="006D425A">
        <w:rPr>
          <w:rFonts w:eastAsia="Times New Roman"/>
          <w:lang w:val="en-GB"/>
        </w:rPr>
        <w:t xml:space="preserve"> </w:t>
      </w:r>
    </w:p>
    <w:p w14:paraId="61FA761D" w14:textId="59D8A328" w:rsidR="00972728" w:rsidRDefault="00B042C5" w:rsidP="008824DF">
      <w:pPr>
        <w:pStyle w:val="ListParagraph"/>
        <w:numPr>
          <w:ilvl w:val="0"/>
          <w:numId w:val="7"/>
        </w:numPr>
        <w:spacing w:after="360"/>
        <w:ind w:left="0" w:firstLine="0"/>
        <w:contextualSpacing w:val="0"/>
        <w:rPr>
          <w:rFonts w:eastAsia="Times New Roman"/>
          <w:lang w:val="en-GB"/>
        </w:rPr>
      </w:pPr>
      <w:r>
        <w:rPr>
          <w:rFonts w:eastAsia="Times New Roman"/>
          <w:lang w:val="en-GB"/>
        </w:rPr>
        <w:t xml:space="preserve">Despite the good progress highlighted above, </w:t>
      </w:r>
      <w:r w:rsidR="00972728">
        <w:rPr>
          <w:rFonts w:eastAsia="Times New Roman"/>
          <w:lang w:val="en-GB"/>
        </w:rPr>
        <w:t>gaps remain</w:t>
      </w:r>
      <w:r>
        <w:rPr>
          <w:rFonts w:eastAsia="Times New Roman"/>
          <w:lang w:val="en-GB"/>
        </w:rPr>
        <w:t>,</w:t>
      </w:r>
      <w:r w:rsidR="00972728">
        <w:rPr>
          <w:rFonts w:eastAsia="Times New Roman"/>
          <w:lang w:val="en-GB"/>
        </w:rPr>
        <w:t xml:space="preserve"> as the change processe</w:t>
      </w:r>
      <w:r w:rsidR="0066150F">
        <w:rPr>
          <w:rFonts w:eastAsia="Times New Roman"/>
          <w:lang w:val="en-GB"/>
        </w:rPr>
        <w:t>s</w:t>
      </w:r>
      <w:r w:rsidR="00972728">
        <w:rPr>
          <w:rFonts w:eastAsia="Times New Roman"/>
          <w:lang w:val="en-GB"/>
        </w:rPr>
        <w:t xml:space="preserve"> that support gender </w:t>
      </w:r>
      <w:r w:rsidR="0066150F">
        <w:rPr>
          <w:rFonts w:eastAsia="Times New Roman"/>
          <w:lang w:val="en-GB"/>
        </w:rPr>
        <w:t>equally</w:t>
      </w:r>
      <w:r w:rsidR="00972728">
        <w:rPr>
          <w:rFonts w:eastAsia="Times New Roman"/>
          <w:lang w:val="en-GB"/>
        </w:rPr>
        <w:t xml:space="preserve"> </w:t>
      </w:r>
      <w:r>
        <w:rPr>
          <w:rFonts w:eastAsia="Times New Roman"/>
          <w:lang w:val="en-GB"/>
        </w:rPr>
        <w:t>bear results</w:t>
      </w:r>
      <w:r w:rsidR="0066150F">
        <w:rPr>
          <w:rFonts w:eastAsia="Times New Roman"/>
          <w:lang w:val="en-GB"/>
        </w:rPr>
        <w:t xml:space="preserve"> over a long </w:t>
      </w:r>
      <w:r>
        <w:rPr>
          <w:rFonts w:eastAsia="Times New Roman"/>
          <w:lang w:val="en-GB"/>
        </w:rPr>
        <w:t>timeframe</w:t>
      </w:r>
      <w:r w:rsidR="0066150F">
        <w:rPr>
          <w:rFonts w:eastAsia="Times New Roman"/>
          <w:lang w:val="en-GB"/>
        </w:rPr>
        <w:t>.</w:t>
      </w:r>
      <w:r w:rsidR="00A23C0D">
        <w:rPr>
          <w:rFonts w:eastAsia="Times New Roman"/>
          <w:lang w:val="en-GB"/>
        </w:rPr>
        <w:t xml:space="preserve">  </w:t>
      </w:r>
      <w:r>
        <w:rPr>
          <w:rFonts w:eastAsia="Times New Roman"/>
          <w:lang w:val="en-GB"/>
        </w:rPr>
        <w:t xml:space="preserve">In this framework, the evaluation conducted in 2019 recommended that the Policy on Gender Equality be revised to take into account the new needs </w:t>
      </w:r>
      <w:r w:rsidR="00A23C0D">
        <w:rPr>
          <w:rFonts w:eastAsia="Times New Roman"/>
          <w:lang w:val="en-GB"/>
        </w:rPr>
        <w:t xml:space="preserve">of the Organization </w:t>
      </w:r>
      <w:r>
        <w:rPr>
          <w:rFonts w:eastAsia="Times New Roman"/>
          <w:lang w:val="en-GB"/>
        </w:rPr>
        <w:t>related to gender equality and the evolution of the approaches to gender equality at the international level and within the UN system.</w:t>
      </w:r>
      <w:r w:rsidR="00A23C0D">
        <w:rPr>
          <w:rFonts w:eastAsia="Times New Roman"/>
          <w:lang w:val="en-GB"/>
        </w:rPr>
        <w:t xml:space="preserve">  </w:t>
      </w:r>
      <w:r>
        <w:rPr>
          <w:rFonts w:eastAsia="Times New Roman"/>
          <w:lang w:val="en-GB"/>
        </w:rPr>
        <w:t>For this reason</w:t>
      </w:r>
      <w:r w:rsidR="005D00B4">
        <w:rPr>
          <w:rFonts w:eastAsia="Times New Roman"/>
          <w:lang w:val="en-GB"/>
        </w:rPr>
        <w:t>,</w:t>
      </w:r>
      <w:r>
        <w:rPr>
          <w:rFonts w:eastAsia="Times New Roman"/>
          <w:lang w:val="en-GB"/>
        </w:rPr>
        <w:t xml:space="preserve"> the Policy will be revised in 2021.</w:t>
      </w:r>
      <w:r w:rsidR="00A23C0D">
        <w:rPr>
          <w:rFonts w:eastAsia="Times New Roman"/>
          <w:lang w:val="en-GB"/>
        </w:rPr>
        <w:t xml:space="preserve">  </w:t>
      </w:r>
      <w:r>
        <w:rPr>
          <w:rFonts w:eastAsia="Times New Roman"/>
          <w:lang w:val="en-GB"/>
        </w:rPr>
        <w:t>It will continue to reflect WIPO’s dual commitment to the issue, which is both internal (related to gender parity and to an inclusive organizational culture for its personnel) and external (based on exchanges of knowledge, lessons learn</w:t>
      </w:r>
      <w:r w:rsidR="00BB6D17">
        <w:rPr>
          <w:rFonts w:eastAsia="Times New Roman"/>
          <w:lang w:val="en-GB"/>
        </w:rPr>
        <w:t>ed</w:t>
      </w:r>
      <w:r>
        <w:rPr>
          <w:rFonts w:eastAsia="Times New Roman"/>
          <w:lang w:val="en-GB"/>
        </w:rPr>
        <w:t xml:space="preserve"> and good practi</w:t>
      </w:r>
      <w:r w:rsidR="00BB6D17">
        <w:rPr>
          <w:rFonts w:eastAsia="Times New Roman"/>
          <w:lang w:val="en-GB"/>
        </w:rPr>
        <w:t>c</w:t>
      </w:r>
      <w:r>
        <w:rPr>
          <w:rFonts w:eastAsia="Times New Roman"/>
          <w:lang w:val="en-GB"/>
        </w:rPr>
        <w:t>es with stakeholders and partners</w:t>
      </w:r>
      <w:r w:rsidR="005D00B4">
        <w:rPr>
          <w:rFonts w:eastAsia="Times New Roman"/>
          <w:lang w:val="en-GB"/>
        </w:rPr>
        <w:t xml:space="preserve"> on IP</w:t>
      </w:r>
      <w:r>
        <w:rPr>
          <w:rFonts w:eastAsia="Times New Roman"/>
          <w:lang w:val="en-GB"/>
        </w:rPr>
        <w:t>)</w:t>
      </w:r>
      <w:r w:rsidR="005D00B4">
        <w:rPr>
          <w:rFonts w:eastAsia="Times New Roman"/>
          <w:lang w:val="en-GB"/>
        </w:rPr>
        <w:t>.</w:t>
      </w:r>
    </w:p>
    <w:p w14:paraId="53854C37" w14:textId="77777777" w:rsidR="00A578D9" w:rsidRPr="00A578D9" w:rsidRDefault="00A578D9" w:rsidP="002E7560">
      <w:pPr>
        <w:pStyle w:val="ListParagraph"/>
        <w:keepNext/>
        <w:keepLines/>
        <w:spacing w:after="240"/>
        <w:ind w:left="567"/>
        <w:contextualSpacing w:val="0"/>
        <w:rPr>
          <w:i/>
        </w:rPr>
      </w:pPr>
      <w:r w:rsidRPr="00A578D9">
        <w:rPr>
          <w:b/>
        </w:rPr>
        <w:t>Request 4:</w:t>
      </w:r>
      <w:r w:rsidR="0015572A">
        <w:rPr>
          <w:b/>
        </w:rPr>
        <w:t xml:space="preserve">  </w:t>
      </w:r>
      <w:r w:rsidRPr="00A578D9">
        <w:rPr>
          <w:i/>
        </w:rPr>
        <w:t>Continue through WIPO Academy to empower women through its range of IP training and capacity-building programs</w:t>
      </w:r>
      <w:r>
        <w:rPr>
          <w:i/>
        </w:rPr>
        <w:t>.</w:t>
      </w:r>
    </w:p>
    <w:p w14:paraId="018210A5" w14:textId="61C82CBF" w:rsidR="00D61015" w:rsidRPr="00B70F54" w:rsidRDefault="000754CF" w:rsidP="00582932">
      <w:pPr>
        <w:pStyle w:val="ListParagraph"/>
        <w:numPr>
          <w:ilvl w:val="0"/>
          <w:numId w:val="7"/>
        </w:numPr>
        <w:spacing w:after="240"/>
        <w:ind w:left="0" w:firstLine="0"/>
        <w:contextualSpacing w:val="0"/>
      </w:pPr>
      <w:r>
        <w:t xml:space="preserve">The WIPO Academy </w:t>
      </w:r>
      <w:r w:rsidR="006D425A">
        <w:t>strengthened</w:t>
      </w:r>
      <w:r w:rsidR="005225F7">
        <w:t xml:space="preserve"> </w:t>
      </w:r>
      <w:r w:rsidRPr="00CA3651">
        <w:t xml:space="preserve">its efforts to </w:t>
      </w:r>
      <w:r w:rsidR="005D00B4" w:rsidRPr="00CA3651">
        <w:t>ensure that the gender gap in I</w:t>
      </w:r>
      <w:r w:rsidR="00F22EA9">
        <w:t xml:space="preserve">P knowledge </w:t>
      </w:r>
      <w:r w:rsidR="005225F7">
        <w:t>is closed</w:t>
      </w:r>
      <w:r w:rsidR="00F22EA9">
        <w:t>.</w:t>
      </w:r>
      <w:r w:rsidR="00D61015">
        <w:t xml:space="preserve">  It </w:t>
      </w:r>
      <w:r>
        <w:t>continued encouraging the participation of women in its IP training and capacity-bui</w:t>
      </w:r>
      <w:r w:rsidR="00F97227">
        <w:t>lding activities, obtaining</w:t>
      </w:r>
      <w:r>
        <w:t xml:space="preserve"> positive results.  In</w:t>
      </w:r>
      <w:r w:rsidRPr="004A66D1">
        <w:rPr>
          <w:rFonts w:eastAsia="Times New Roman"/>
        </w:rPr>
        <w:t xml:space="preserve"> 2019, 64,137 female participants </w:t>
      </w:r>
      <w:r w:rsidRPr="004A66D1">
        <w:rPr>
          <w:rFonts w:eastAsia="Times New Roman"/>
        </w:rPr>
        <w:lastRenderedPageBreak/>
        <w:t xml:space="preserve">attended WIPO Academy courses, which represented 53% of the total number of students.  In 2020, </w:t>
      </w:r>
      <w:r w:rsidR="00F86BB2" w:rsidRPr="004A66D1">
        <w:rPr>
          <w:rFonts w:eastAsia="Times New Roman"/>
        </w:rPr>
        <w:t>that number</w:t>
      </w:r>
      <w:r w:rsidRPr="004A66D1">
        <w:rPr>
          <w:rFonts w:eastAsia="Times New Roman"/>
        </w:rPr>
        <w:t xml:space="preserve"> increased to 81,201</w:t>
      </w:r>
      <w:r w:rsidR="00F86BB2" w:rsidRPr="004A66D1">
        <w:rPr>
          <w:rFonts w:eastAsia="Times New Roman"/>
        </w:rPr>
        <w:t xml:space="preserve"> (</w:t>
      </w:r>
      <w:r w:rsidRPr="004A66D1">
        <w:rPr>
          <w:rFonts w:eastAsia="Times New Roman"/>
        </w:rPr>
        <w:t>54% of the total</w:t>
      </w:r>
      <w:r w:rsidR="00F86BB2" w:rsidRPr="004A66D1">
        <w:rPr>
          <w:rFonts w:eastAsia="Times New Roman"/>
        </w:rPr>
        <w:t>)</w:t>
      </w:r>
      <w:r w:rsidRPr="004A66D1">
        <w:rPr>
          <w:rFonts w:eastAsia="Times New Roman"/>
        </w:rPr>
        <w:t>.</w:t>
      </w:r>
      <w:r w:rsidR="00F97227" w:rsidRPr="004A66D1">
        <w:rPr>
          <w:rFonts w:eastAsia="Times New Roman"/>
        </w:rPr>
        <w:t xml:space="preserve">  </w:t>
      </w:r>
      <w:r w:rsidR="00B70F54" w:rsidRPr="004A66D1">
        <w:rPr>
          <w:rFonts w:eastAsia="Times New Roman"/>
        </w:rPr>
        <w:t xml:space="preserve">This data confirms the upward trend in </w:t>
      </w:r>
      <w:r w:rsidR="00AA19E9" w:rsidRPr="004A66D1">
        <w:rPr>
          <w:rFonts w:eastAsia="Times New Roman"/>
        </w:rPr>
        <w:t>women’s</w:t>
      </w:r>
      <w:r w:rsidR="00B70F54" w:rsidRPr="004A66D1">
        <w:rPr>
          <w:rFonts w:eastAsia="Times New Roman"/>
        </w:rPr>
        <w:t xml:space="preserve"> participation in Academy courses since inception in 1998</w:t>
      </w:r>
      <w:r w:rsidR="006A5EEC" w:rsidRPr="004A66D1">
        <w:rPr>
          <w:rFonts w:eastAsia="Times New Roman"/>
        </w:rPr>
        <w:t xml:space="preserve">.  </w:t>
      </w:r>
      <w:r w:rsidRPr="004A66D1">
        <w:rPr>
          <w:rFonts w:eastAsia="Times New Roman"/>
        </w:rPr>
        <w:t xml:space="preserve">The </w:t>
      </w:r>
      <w:r w:rsidR="001A2F50" w:rsidRPr="004A66D1">
        <w:rPr>
          <w:rFonts w:eastAsia="Times New Roman"/>
        </w:rPr>
        <w:t>f</w:t>
      </w:r>
      <w:r w:rsidR="00B70F54" w:rsidRPr="004A66D1">
        <w:rPr>
          <w:rFonts w:eastAsia="Times New Roman"/>
        </w:rPr>
        <w:t xml:space="preserve">ollowing table </w:t>
      </w:r>
      <w:r w:rsidRPr="004A66D1">
        <w:rPr>
          <w:rFonts w:eastAsia="Times New Roman"/>
        </w:rPr>
        <w:t>provide</w:t>
      </w:r>
      <w:r w:rsidR="004061BE" w:rsidRPr="004A66D1">
        <w:rPr>
          <w:rFonts w:eastAsia="Times New Roman"/>
        </w:rPr>
        <w:t>s</w:t>
      </w:r>
      <w:r w:rsidRPr="004A66D1">
        <w:rPr>
          <w:rFonts w:eastAsia="Times New Roman"/>
        </w:rPr>
        <w:t xml:space="preserve"> information </w:t>
      </w:r>
      <w:r w:rsidR="005D00B4" w:rsidRPr="004A66D1">
        <w:rPr>
          <w:rFonts w:eastAsia="Times New Roman"/>
        </w:rPr>
        <w:t>disaggregated by program</w:t>
      </w:r>
      <w:r w:rsidR="00B70F54" w:rsidRPr="004A66D1">
        <w:rPr>
          <w:rFonts w:eastAsia="Times New Roman"/>
        </w:rPr>
        <w:t>:</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w:tblPr>
      <w:tblGrid>
        <w:gridCol w:w="4820"/>
        <w:gridCol w:w="2268"/>
        <w:gridCol w:w="2182"/>
      </w:tblGrid>
      <w:tr w:rsidR="00B70F54" w:rsidRPr="0005390D" w14:paraId="772E263E" w14:textId="77777777" w:rsidTr="006A5EEC">
        <w:tc>
          <w:tcPr>
            <w:tcW w:w="4820" w:type="dxa"/>
            <w:shd w:val="pct15" w:color="auto" w:fill="auto"/>
          </w:tcPr>
          <w:p w14:paraId="1203EF77" w14:textId="77777777" w:rsidR="00B70F54" w:rsidRPr="004061BE" w:rsidRDefault="004061BE" w:rsidP="0015572A">
            <w:pPr>
              <w:spacing w:afterLines="240" w:after="576"/>
              <w:contextualSpacing/>
              <w:jc w:val="center"/>
              <w:rPr>
                <w:b/>
                <w:sz w:val="20"/>
              </w:rPr>
            </w:pPr>
            <w:r w:rsidRPr="004061BE">
              <w:rPr>
                <w:b/>
                <w:sz w:val="20"/>
              </w:rPr>
              <w:t>Academy Program</w:t>
            </w:r>
          </w:p>
        </w:tc>
        <w:tc>
          <w:tcPr>
            <w:tcW w:w="2268" w:type="dxa"/>
            <w:shd w:val="pct15" w:color="auto" w:fill="auto"/>
          </w:tcPr>
          <w:p w14:paraId="3C066FF0" w14:textId="77777777" w:rsidR="00B70F54" w:rsidRPr="004061BE" w:rsidRDefault="004061BE" w:rsidP="0015572A">
            <w:pPr>
              <w:spacing w:afterLines="240" w:after="576"/>
              <w:contextualSpacing/>
              <w:jc w:val="center"/>
              <w:rPr>
                <w:b/>
                <w:sz w:val="20"/>
              </w:rPr>
            </w:pPr>
            <w:r w:rsidRPr="004061BE">
              <w:rPr>
                <w:b/>
                <w:sz w:val="20"/>
              </w:rPr>
              <w:t>Female participation</w:t>
            </w:r>
          </w:p>
          <w:p w14:paraId="5E011D82" w14:textId="77777777" w:rsidR="004061BE" w:rsidRPr="004061BE" w:rsidRDefault="004061BE" w:rsidP="0015572A">
            <w:pPr>
              <w:spacing w:afterLines="240" w:after="576"/>
              <w:contextualSpacing/>
              <w:jc w:val="center"/>
              <w:rPr>
                <w:b/>
                <w:sz w:val="20"/>
              </w:rPr>
            </w:pPr>
            <w:r w:rsidRPr="004061BE">
              <w:rPr>
                <w:b/>
                <w:sz w:val="20"/>
              </w:rPr>
              <w:t>2019</w:t>
            </w:r>
          </w:p>
        </w:tc>
        <w:tc>
          <w:tcPr>
            <w:tcW w:w="2182" w:type="dxa"/>
            <w:shd w:val="pct15" w:color="auto" w:fill="auto"/>
          </w:tcPr>
          <w:p w14:paraId="6BD5DD77" w14:textId="77777777" w:rsidR="004061BE" w:rsidRPr="004061BE" w:rsidRDefault="004061BE" w:rsidP="0015572A">
            <w:pPr>
              <w:spacing w:afterLines="240" w:after="576"/>
              <w:contextualSpacing/>
              <w:jc w:val="center"/>
              <w:rPr>
                <w:b/>
                <w:sz w:val="20"/>
              </w:rPr>
            </w:pPr>
            <w:r w:rsidRPr="004061BE">
              <w:rPr>
                <w:b/>
                <w:sz w:val="20"/>
              </w:rPr>
              <w:t>Female participation</w:t>
            </w:r>
          </w:p>
          <w:p w14:paraId="069E04E3" w14:textId="77777777" w:rsidR="00B70F54" w:rsidRPr="004061BE" w:rsidRDefault="004061BE" w:rsidP="0015572A">
            <w:pPr>
              <w:spacing w:afterLines="240" w:after="576"/>
              <w:contextualSpacing/>
              <w:jc w:val="center"/>
              <w:rPr>
                <w:b/>
                <w:sz w:val="20"/>
              </w:rPr>
            </w:pPr>
            <w:r w:rsidRPr="004061BE">
              <w:rPr>
                <w:b/>
                <w:sz w:val="20"/>
              </w:rPr>
              <w:t>2020</w:t>
            </w:r>
          </w:p>
        </w:tc>
      </w:tr>
      <w:tr w:rsidR="00B7232B" w:rsidRPr="0005390D" w14:paraId="74210930" w14:textId="77777777" w:rsidTr="004061BE">
        <w:tc>
          <w:tcPr>
            <w:tcW w:w="4820" w:type="dxa"/>
          </w:tcPr>
          <w:p w14:paraId="407E180D" w14:textId="77777777" w:rsidR="00B7232B" w:rsidRPr="00B70F54" w:rsidRDefault="00B7232B" w:rsidP="0015572A">
            <w:pPr>
              <w:spacing w:afterLines="240" w:after="576"/>
              <w:contextualSpacing/>
              <w:rPr>
                <w:sz w:val="20"/>
              </w:rPr>
            </w:pPr>
            <w:r w:rsidRPr="00B70F54">
              <w:rPr>
                <w:sz w:val="20"/>
              </w:rPr>
              <w:t>Professional Development Program</w:t>
            </w:r>
          </w:p>
        </w:tc>
        <w:tc>
          <w:tcPr>
            <w:tcW w:w="2268" w:type="dxa"/>
          </w:tcPr>
          <w:p w14:paraId="406D8A8E" w14:textId="77777777" w:rsidR="00B7232B" w:rsidRPr="00B70F54" w:rsidRDefault="00B7232B" w:rsidP="0015572A">
            <w:pPr>
              <w:spacing w:afterLines="240" w:after="576"/>
              <w:contextualSpacing/>
              <w:jc w:val="right"/>
              <w:rPr>
                <w:sz w:val="20"/>
              </w:rPr>
            </w:pPr>
            <w:r w:rsidRPr="00B70F54">
              <w:rPr>
                <w:sz w:val="20"/>
              </w:rPr>
              <w:t>239</w:t>
            </w:r>
            <w:r w:rsidR="004061BE">
              <w:rPr>
                <w:sz w:val="20"/>
              </w:rPr>
              <w:t xml:space="preserve"> (</w:t>
            </w:r>
            <w:r w:rsidR="004061BE" w:rsidRPr="00B70F54">
              <w:rPr>
                <w:sz w:val="20"/>
              </w:rPr>
              <w:t>54%</w:t>
            </w:r>
            <w:r w:rsidR="004061BE">
              <w:rPr>
                <w:sz w:val="20"/>
              </w:rPr>
              <w:t>)</w:t>
            </w:r>
          </w:p>
        </w:tc>
        <w:tc>
          <w:tcPr>
            <w:tcW w:w="2182" w:type="dxa"/>
          </w:tcPr>
          <w:p w14:paraId="45694FA3" w14:textId="77777777" w:rsidR="00B7232B" w:rsidRPr="00B70F54" w:rsidRDefault="004061BE" w:rsidP="0015572A">
            <w:pPr>
              <w:spacing w:afterLines="240" w:after="576"/>
              <w:contextualSpacing/>
              <w:jc w:val="right"/>
              <w:rPr>
                <w:sz w:val="20"/>
              </w:rPr>
            </w:pPr>
            <w:r w:rsidRPr="00B70F54">
              <w:rPr>
                <w:sz w:val="20"/>
              </w:rPr>
              <w:t>85</w:t>
            </w:r>
            <w:r>
              <w:rPr>
                <w:sz w:val="20"/>
              </w:rPr>
              <w:t xml:space="preserve"> (</w:t>
            </w:r>
            <w:r w:rsidRPr="00B70F54">
              <w:rPr>
                <w:sz w:val="20"/>
              </w:rPr>
              <w:t>46%</w:t>
            </w:r>
            <w:r>
              <w:rPr>
                <w:sz w:val="20"/>
              </w:rPr>
              <w:t>)</w:t>
            </w:r>
          </w:p>
        </w:tc>
      </w:tr>
      <w:tr w:rsidR="00B7232B" w:rsidRPr="0005390D" w14:paraId="078606AB" w14:textId="77777777" w:rsidTr="004061BE">
        <w:tc>
          <w:tcPr>
            <w:tcW w:w="4820" w:type="dxa"/>
          </w:tcPr>
          <w:p w14:paraId="326A62A3" w14:textId="77777777" w:rsidR="00B7232B" w:rsidRPr="00B70F54" w:rsidRDefault="00B7232B" w:rsidP="0015572A">
            <w:pPr>
              <w:spacing w:afterLines="240" w:after="576"/>
              <w:contextualSpacing/>
              <w:rPr>
                <w:sz w:val="20"/>
              </w:rPr>
            </w:pPr>
            <w:r w:rsidRPr="00B70F54">
              <w:rPr>
                <w:sz w:val="20"/>
              </w:rPr>
              <w:t>WIPO Summer Schools</w:t>
            </w:r>
          </w:p>
        </w:tc>
        <w:tc>
          <w:tcPr>
            <w:tcW w:w="2268" w:type="dxa"/>
          </w:tcPr>
          <w:p w14:paraId="3656C5C8" w14:textId="77777777" w:rsidR="00B7232B" w:rsidRPr="00B70F54" w:rsidRDefault="00B7232B" w:rsidP="0015572A">
            <w:pPr>
              <w:spacing w:afterLines="240" w:after="576"/>
              <w:contextualSpacing/>
              <w:jc w:val="right"/>
              <w:rPr>
                <w:sz w:val="20"/>
              </w:rPr>
            </w:pPr>
            <w:r w:rsidRPr="00B70F54">
              <w:rPr>
                <w:sz w:val="20"/>
              </w:rPr>
              <w:t>409</w:t>
            </w:r>
            <w:r w:rsidR="004061BE">
              <w:rPr>
                <w:sz w:val="20"/>
              </w:rPr>
              <w:t xml:space="preserve"> (</w:t>
            </w:r>
            <w:r w:rsidR="004061BE" w:rsidRPr="00B70F54">
              <w:rPr>
                <w:sz w:val="20"/>
              </w:rPr>
              <w:t>58%</w:t>
            </w:r>
            <w:r w:rsidR="004061BE">
              <w:rPr>
                <w:sz w:val="20"/>
              </w:rPr>
              <w:t>)</w:t>
            </w:r>
          </w:p>
        </w:tc>
        <w:tc>
          <w:tcPr>
            <w:tcW w:w="2182" w:type="dxa"/>
          </w:tcPr>
          <w:p w14:paraId="39EE56D5" w14:textId="77777777" w:rsidR="00B7232B" w:rsidRPr="00B70F54" w:rsidRDefault="004061BE" w:rsidP="0015572A">
            <w:pPr>
              <w:spacing w:afterLines="240" w:after="576"/>
              <w:contextualSpacing/>
              <w:jc w:val="right"/>
              <w:rPr>
                <w:sz w:val="20"/>
              </w:rPr>
            </w:pPr>
            <w:r w:rsidRPr="00B70F54">
              <w:rPr>
                <w:sz w:val="20"/>
              </w:rPr>
              <w:t>735</w:t>
            </w:r>
            <w:r>
              <w:rPr>
                <w:sz w:val="20"/>
              </w:rPr>
              <w:t xml:space="preserve"> (</w:t>
            </w:r>
            <w:r w:rsidRPr="00B70F54">
              <w:rPr>
                <w:sz w:val="20"/>
              </w:rPr>
              <w:t>57%</w:t>
            </w:r>
            <w:r>
              <w:rPr>
                <w:sz w:val="20"/>
              </w:rPr>
              <w:t>)</w:t>
            </w:r>
          </w:p>
        </w:tc>
      </w:tr>
      <w:tr w:rsidR="00B7232B" w:rsidRPr="0005390D" w14:paraId="23EF2A8B" w14:textId="77777777" w:rsidTr="004061BE">
        <w:tc>
          <w:tcPr>
            <w:tcW w:w="4820" w:type="dxa"/>
          </w:tcPr>
          <w:p w14:paraId="3BBA8711" w14:textId="77777777" w:rsidR="00B7232B" w:rsidRPr="00B70F54" w:rsidRDefault="00B7232B" w:rsidP="0015572A">
            <w:pPr>
              <w:spacing w:afterLines="240" w:after="576"/>
              <w:contextualSpacing/>
              <w:rPr>
                <w:sz w:val="20"/>
              </w:rPr>
            </w:pPr>
            <w:r w:rsidRPr="00B70F54">
              <w:rPr>
                <w:sz w:val="20"/>
              </w:rPr>
              <w:t>WIPO Joint Master’s Degrees and IP Colloquiums</w:t>
            </w:r>
          </w:p>
        </w:tc>
        <w:tc>
          <w:tcPr>
            <w:tcW w:w="2268" w:type="dxa"/>
          </w:tcPr>
          <w:p w14:paraId="7DDC72CF" w14:textId="77777777" w:rsidR="00B7232B" w:rsidRPr="00B70F54" w:rsidRDefault="00B7232B" w:rsidP="0015572A">
            <w:pPr>
              <w:spacing w:afterLines="240" w:after="576"/>
              <w:contextualSpacing/>
              <w:jc w:val="right"/>
              <w:rPr>
                <w:sz w:val="20"/>
              </w:rPr>
            </w:pPr>
            <w:r w:rsidRPr="00B70F54">
              <w:rPr>
                <w:sz w:val="20"/>
              </w:rPr>
              <w:t>132</w:t>
            </w:r>
            <w:r w:rsidR="004061BE">
              <w:rPr>
                <w:sz w:val="20"/>
              </w:rPr>
              <w:t xml:space="preserve"> (</w:t>
            </w:r>
            <w:r w:rsidR="004061BE" w:rsidRPr="00B70F54">
              <w:rPr>
                <w:sz w:val="20"/>
              </w:rPr>
              <w:t>57%</w:t>
            </w:r>
            <w:r w:rsidR="004061BE">
              <w:rPr>
                <w:sz w:val="20"/>
              </w:rPr>
              <w:t>)</w:t>
            </w:r>
          </w:p>
        </w:tc>
        <w:tc>
          <w:tcPr>
            <w:tcW w:w="2182" w:type="dxa"/>
          </w:tcPr>
          <w:p w14:paraId="0D2D7506" w14:textId="77777777" w:rsidR="00B7232B" w:rsidRPr="00B70F54" w:rsidRDefault="004061BE" w:rsidP="0015572A">
            <w:pPr>
              <w:spacing w:afterLines="240" w:after="576"/>
              <w:contextualSpacing/>
              <w:jc w:val="right"/>
              <w:rPr>
                <w:sz w:val="20"/>
              </w:rPr>
            </w:pPr>
            <w:r w:rsidRPr="00B70F54">
              <w:rPr>
                <w:sz w:val="20"/>
              </w:rPr>
              <w:t>123</w:t>
            </w:r>
            <w:r>
              <w:rPr>
                <w:sz w:val="20"/>
              </w:rPr>
              <w:t xml:space="preserve"> (</w:t>
            </w:r>
            <w:r w:rsidRPr="00B70F54">
              <w:rPr>
                <w:sz w:val="20"/>
              </w:rPr>
              <w:t>56%</w:t>
            </w:r>
            <w:r>
              <w:rPr>
                <w:sz w:val="20"/>
              </w:rPr>
              <w:t>)</w:t>
            </w:r>
          </w:p>
        </w:tc>
      </w:tr>
      <w:tr w:rsidR="00B7232B" w:rsidRPr="0005390D" w14:paraId="10750416" w14:textId="77777777" w:rsidTr="004061BE">
        <w:tc>
          <w:tcPr>
            <w:tcW w:w="4820" w:type="dxa"/>
          </w:tcPr>
          <w:p w14:paraId="293FD54A" w14:textId="77777777" w:rsidR="00B7232B" w:rsidRPr="00B70F54" w:rsidRDefault="00B7232B" w:rsidP="0015572A">
            <w:pPr>
              <w:spacing w:afterLines="240" w:after="576"/>
              <w:contextualSpacing/>
              <w:rPr>
                <w:sz w:val="20"/>
              </w:rPr>
            </w:pPr>
            <w:r w:rsidRPr="00B70F54">
              <w:rPr>
                <w:sz w:val="20"/>
              </w:rPr>
              <w:t>Distance Leaning</w:t>
            </w:r>
          </w:p>
        </w:tc>
        <w:tc>
          <w:tcPr>
            <w:tcW w:w="2268" w:type="dxa"/>
          </w:tcPr>
          <w:p w14:paraId="10E6339B" w14:textId="77777777" w:rsidR="00B7232B" w:rsidRPr="00B70F54" w:rsidRDefault="00B7232B" w:rsidP="0015572A">
            <w:pPr>
              <w:spacing w:afterLines="240" w:after="576"/>
              <w:contextualSpacing/>
              <w:jc w:val="right"/>
              <w:rPr>
                <w:sz w:val="20"/>
              </w:rPr>
            </w:pPr>
            <w:r w:rsidRPr="00B70F54">
              <w:rPr>
                <w:sz w:val="20"/>
              </w:rPr>
              <w:t>63,357</w:t>
            </w:r>
            <w:r w:rsidR="004061BE">
              <w:rPr>
                <w:sz w:val="20"/>
              </w:rPr>
              <w:t xml:space="preserve"> (</w:t>
            </w:r>
            <w:r w:rsidR="004061BE" w:rsidRPr="00B70F54">
              <w:rPr>
                <w:sz w:val="20"/>
              </w:rPr>
              <w:t>53%</w:t>
            </w:r>
            <w:r w:rsidR="004061BE">
              <w:rPr>
                <w:sz w:val="20"/>
              </w:rPr>
              <w:t>)</w:t>
            </w:r>
          </w:p>
        </w:tc>
        <w:tc>
          <w:tcPr>
            <w:tcW w:w="2182" w:type="dxa"/>
          </w:tcPr>
          <w:p w14:paraId="6A566BDE" w14:textId="77777777" w:rsidR="00B7232B" w:rsidRPr="00B70F54" w:rsidRDefault="004061BE" w:rsidP="0015572A">
            <w:pPr>
              <w:spacing w:afterLines="240" w:after="576"/>
              <w:contextualSpacing/>
              <w:jc w:val="right"/>
              <w:rPr>
                <w:sz w:val="20"/>
              </w:rPr>
            </w:pPr>
            <w:r w:rsidRPr="00B70F54">
              <w:rPr>
                <w:sz w:val="20"/>
              </w:rPr>
              <w:t>80,258</w:t>
            </w:r>
            <w:r>
              <w:rPr>
                <w:sz w:val="20"/>
              </w:rPr>
              <w:t xml:space="preserve"> (</w:t>
            </w:r>
            <w:r w:rsidRPr="00B70F54">
              <w:rPr>
                <w:sz w:val="20"/>
              </w:rPr>
              <w:t>54%</w:t>
            </w:r>
            <w:r>
              <w:rPr>
                <w:sz w:val="20"/>
              </w:rPr>
              <w:t>)</w:t>
            </w:r>
          </w:p>
        </w:tc>
      </w:tr>
      <w:tr w:rsidR="00B7232B" w:rsidRPr="0005390D" w14:paraId="0F417518" w14:textId="77777777" w:rsidTr="004061BE">
        <w:trPr>
          <w:trHeight w:val="247"/>
        </w:trPr>
        <w:tc>
          <w:tcPr>
            <w:tcW w:w="4820" w:type="dxa"/>
          </w:tcPr>
          <w:p w14:paraId="742A6AB3" w14:textId="77777777" w:rsidR="00B7232B" w:rsidRPr="00B70F54" w:rsidRDefault="00B7232B" w:rsidP="0015572A">
            <w:pPr>
              <w:spacing w:afterLines="240" w:after="576"/>
              <w:contextualSpacing/>
              <w:rPr>
                <w:b/>
                <w:sz w:val="20"/>
              </w:rPr>
            </w:pPr>
            <w:r w:rsidRPr="00B70F54">
              <w:rPr>
                <w:b/>
                <w:sz w:val="20"/>
              </w:rPr>
              <w:t>Overall Female Participants</w:t>
            </w:r>
          </w:p>
        </w:tc>
        <w:tc>
          <w:tcPr>
            <w:tcW w:w="2268" w:type="dxa"/>
          </w:tcPr>
          <w:p w14:paraId="1A4C4366" w14:textId="77777777" w:rsidR="00B7232B" w:rsidRPr="00B70F54" w:rsidRDefault="00B7232B" w:rsidP="0015572A">
            <w:pPr>
              <w:spacing w:afterLines="240" w:after="576"/>
              <w:contextualSpacing/>
              <w:jc w:val="right"/>
              <w:rPr>
                <w:b/>
                <w:sz w:val="20"/>
              </w:rPr>
            </w:pPr>
            <w:r w:rsidRPr="00B70F54">
              <w:rPr>
                <w:b/>
                <w:sz w:val="20"/>
              </w:rPr>
              <w:t>64,137</w:t>
            </w:r>
            <w:r w:rsidR="004061BE">
              <w:rPr>
                <w:b/>
                <w:sz w:val="20"/>
              </w:rPr>
              <w:t xml:space="preserve"> (</w:t>
            </w:r>
            <w:r w:rsidR="004061BE" w:rsidRPr="00B70F54">
              <w:rPr>
                <w:b/>
                <w:sz w:val="20"/>
              </w:rPr>
              <w:t>53%</w:t>
            </w:r>
            <w:r w:rsidR="004061BE">
              <w:rPr>
                <w:b/>
                <w:sz w:val="20"/>
              </w:rPr>
              <w:t>)</w:t>
            </w:r>
          </w:p>
        </w:tc>
        <w:tc>
          <w:tcPr>
            <w:tcW w:w="2182" w:type="dxa"/>
          </w:tcPr>
          <w:p w14:paraId="7AC268F5" w14:textId="77777777" w:rsidR="00B7232B" w:rsidRPr="00B70F54" w:rsidRDefault="004061BE" w:rsidP="0015572A">
            <w:pPr>
              <w:spacing w:afterLines="240" w:after="576"/>
              <w:contextualSpacing/>
              <w:jc w:val="right"/>
              <w:rPr>
                <w:b/>
                <w:sz w:val="20"/>
              </w:rPr>
            </w:pPr>
            <w:r w:rsidRPr="00B70F54">
              <w:rPr>
                <w:b/>
                <w:sz w:val="20"/>
              </w:rPr>
              <w:t>81,201</w:t>
            </w:r>
            <w:r>
              <w:rPr>
                <w:b/>
                <w:sz w:val="20"/>
              </w:rPr>
              <w:t xml:space="preserve"> (</w:t>
            </w:r>
            <w:r w:rsidRPr="00B70F54">
              <w:rPr>
                <w:b/>
                <w:sz w:val="20"/>
              </w:rPr>
              <w:t>54%</w:t>
            </w:r>
            <w:r>
              <w:rPr>
                <w:b/>
                <w:sz w:val="20"/>
              </w:rPr>
              <w:t>)</w:t>
            </w:r>
          </w:p>
        </w:tc>
      </w:tr>
    </w:tbl>
    <w:p w14:paraId="5D35D762" w14:textId="77777777" w:rsidR="0015572A" w:rsidRDefault="0015572A" w:rsidP="0015572A">
      <w:pPr>
        <w:pStyle w:val="ListParagraph"/>
        <w:spacing w:after="240"/>
        <w:ind w:left="0"/>
        <w:contextualSpacing w:val="0"/>
      </w:pPr>
    </w:p>
    <w:p w14:paraId="7594B73F" w14:textId="3E209878" w:rsidR="000754CF" w:rsidRPr="001E6EFE" w:rsidRDefault="00D61015" w:rsidP="000754CF">
      <w:pPr>
        <w:pStyle w:val="ListParagraph"/>
        <w:numPr>
          <w:ilvl w:val="0"/>
          <w:numId w:val="7"/>
        </w:numPr>
        <w:spacing w:after="240"/>
        <w:ind w:left="0" w:firstLine="0"/>
        <w:contextualSpacing w:val="0"/>
      </w:pPr>
      <w:r>
        <w:t>Further</w:t>
      </w:r>
      <w:r w:rsidR="00122EA7">
        <w:t>, t</w:t>
      </w:r>
      <w:r w:rsidR="00B70F54">
        <w:t xml:space="preserve">he </w:t>
      </w:r>
      <w:r>
        <w:t>below</w:t>
      </w:r>
      <w:r w:rsidR="006A5EEC">
        <w:t xml:space="preserve"> </w:t>
      </w:r>
      <w:r w:rsidR="00122EA7">
        <w:t>initiatives are</w:t>
      </w:r>
      <w:r w:rsidR="004C5427" w:rsidRPr="001E6EFE">
        <w:t xml:space="preserve"> specifically</w:t>
      </w:r>
      <w:r w:rsidR="00B37EF9">
        <w:t xml:space="preserve"> designed to support women </w:t>
      </w:r>
      <w:r w:rsidR="004C5427" w:rsidRPr="001E6EFE">
        <w:t xml:space="preserve">in the </w:t>
      </w:r>
      <w:r w:rsidR="00B37EF9">
        <w:t>field of IP</w:t>
      </w:r>
      <w:r w:rsidR="004C5427" w:rsidRPr="001E6EFE">
        <w:t>:</w:t>
      </w:r>
    </w:p>
    <w:p w14:paraId="6546D443" w14:textId="41A6D464" w:rsidR="001E6EFE" w:rsidRPr="001E6EFE" w:rsidRDefault="0059205D" w:rsidP="001E6EFE">
      <w:pPr>
        <w:numPr>
          <w:ilvl w:val="0"/>
          <w:numId w:val="8"/>
        </w:numPr>
        <w:ind w:left="709" w:firstLine="0"/>
        <w:contextualSpacing/>
        <w:rPr>
          <w:rFonts w:eastAsia="Times New Roman"/>
        </w:rPr>
      </w:pPr>
      <w:r>
        <w:rPr>
          <w:rFonts w:eastAsia="Times New Roman"/>
        </w:rPr>
        <w:t>The s</w:t>
      </w:r>
      <w:r w:rsidR="004C5427" w:rsidRPr="001E6EFE">
        <w:rPr>
          <w:rFonts w:eastAsia="Times New Roman"/>
        </w:rPr>
        <w:t xml:space="preserve">econd WIPO Training Course on Intellectual Property for the laureates of the L’Oréal-UNESCO </w:t>
      </w:r>
      <w:r w:rsidR="004C5427" w:rsidRPr="001E6EFE">
        <w:rPr>
          <w:rFonts w:eastAsia="Times New Roman"/>
          <w:i/>
          <w:iCs/>
        </w:rPr>
        <w:t>For Women in Science Programme</w:t>
      </w:r>
      <w:r w:rsidR="004C5427" w:rsidRPr="001E6EFE">
        <w:rPr>
          <w:rFonts w:eastAsia="Times New Roman"/>
          <w:vertAlign w:val="superscript"/>
        </w:rPr>
        <w:footnoteReference w:id="3"/>
      </w:r>
      <w:r w:rsidR="001E6EFE" w:rsidRPr="001E6EFE">
        <w:rPr>
          <w:rFonts w:eastAsia="Times New Roman"/>
        </w:rPr>
        <w:t xml:space="preserve">.  Launched in March 2018 as the first women-only IP training program conducted by WIPO, it </w:t>
      </w:r>
      <w:r w:rsidR="004C5427" w:rsidRPr="001E6EFE">
        <w:rPr>
          <w:rFonts w:eastAsia="Times New Roman"/>
        </w:rPr>
        <w:t>aims to provide women scientists with IP knowledge relevant for protecting and adding value to their scientific research.</w:t>
      </w:r>
    </w:p>
    <w:p w14:paraId="6949E93A" w14:textId="77777777" w:rsidR="001E6EFE" w:rsidRPr="001E6EFE" w:rsidRDefault="001E6EFE" w:rsidP="001E6EFE">
      <w:pPr>
        <w:ind w:left="851"/>
        <w:contextualSpacing/>
        <w:rPr>
          <w:rFonts w:eastAsia="Times New Roman"/>
        </w:rPr>
      </w:pPr>
    </w:p>
    <w:p w14:paraId="53853C92" w14:textId="12FA4712" w:rsidR="001E6EFE" w:rsidRDefault="004C5427" w:rsidP="001E6EFE">
      <w:pPr>
        <w:numPr>
          <w:ilvl w:val="0"/>
          <w:numId w:val="8"/>
        </w:numPr>
        <w:ind w:left="709" w:firstLine="0"/>
        <w:contextualSpacing/>
        <w:rPr>
          <w:rFonts w:eastAsia="Times New Roman"/>
        </w:rPr>
      </w:pPr>
      <w:r w:rsidRPr="001E6EFE">
        <w:rPr>
          <w:rFonts w:eastAsia="Times New Roman"/>
        </w:rPr>
        <w:t>Advanced International Certificat</w:t>
      </w:r>
      <w:r w:rsidR="008105DF">
        <w:rPr>
          <w:rFonts w:eastAsia="Times New Roman"/>
        </w:rPr>
        <w:t xml:space="preserve">e Course on IP Asset Management, </w:t>
      </w:r>
      <w:r w:rsidRPr="001E6EFE">
        <w:rPr>
          <w:rFonts w:eastAsia="Times New Roman"/>
        </w:rPr>
        <w:t>in collaboration with the Fund-in-Trust Korea (FIT-KREDU)</w:t>
      </w:r>
      <w:r w:rsidR="001E6EFE" w:rsidRPr="001E6EFE">
        <w:rPr>
          <w:rFonts w:eastAsia="Times New Roman"/>
        </w:rPr>
        <w:t xml:space="preserve">.  </w:t>
      </w:r>
      <w:r w:rsidRPr="001E6EFE">
        <w:rPr>
          <w:rFonts w:eastAsia="Times New Roman"/>
        </w:rPr>
        <w:t>The objective of the course is to provide women scientists the opportunity to deepen their understanding and practical kno</w:t>
      </w:r>
      <w:r w:rsidR="00383EA0">
        <w:rPr>
          <w:rFonts w:eastAsia="Times New Roman"/>
        </w:rPr>
        <w:t>wledge of IP asset management.</w:t>
      </w:r>
    </w:p>
    <w:p w14:paraId="39719976" w14:textId="77777777" w:rsidR="001E6EFE" w:rsidRDefault="001E6EFE" w:rsidP="001E6EFE">
      <w:pPr>
        <w:pStyle w:val="ListParagraph"/>
        <w:rPr>
          <w:rFonts w:eastAsia="Times New Roman"/>
        </w:rPr>
      </w:pPr>
    </w:p>
    <w:p w14:paraId="56191756" w14:textId="4725318E" w:rsidR="004C5427" w:rsidRDefault="004C5427" w:rsidP="00122EA7">
      <w:pPr>
        <w:numPr>
          <w:ilvl w:val="0"/>
          <w:numId w:val="8"/>
        </w:numPr>
        <w:spacing w:after="360"/>
        <w:ind w:left="709" w:firstLine="0"/>
        <w:contextualSpacing/>
        <w:rPr>
          <w:rFonts w:eastAsia="Times New Roman"/>
        </w:rPr>
      </w:pPr>
      <w:r w:rsidRPr="001E6EFE">
        <w:rPr>
          <w:rFonts w:eastAsia="Times New Roman"/>
        </w:rPr>
        <w:t>In</w:t>
      </w:r>
      <w:r w:rsidR="001E6EFE" w:rsidRPr="001E6EFE">
        <w:rPr>
          <w:rFonts w:eastAsia="Times New Roman"/>
        </w:rPr>
        <w:t xml:space="preserve"> the context of the In</w:t>
      </w:r>
      <w:r w:rsidRPr="001E6EFE">
        <w:rPr>
          <w:rFonts w:eastAsia="Times New Roman"/>
        </w:rPr>
        <w:t>ternational Women’s Day</w:t>
      </w:r>
      <w:r w:rsidR="001E6EFE" w:rsidRPr="001E6EFE">
        <w:rPr>
          <w:rFonts w:eastAsia="Times New Roman"/>
        </w:rPr>
        <w:t xml:space="preserve">, </w:t>
      </w:r>
      <w:r w:rsidRPr="001E6EFE">
        <w:rPr>
          <w:rFonts w:eastAsia="Times New Roman"/>
        </w:rPr>
        <w:t xml:space="preserve">scholarships </w:t>
      </w:r>
      <w:r w:rsidR="008105DF">
        <w:rPr>
          <w:rFonts w:eastAsia="Times New Roman"/>
        </w:rPr>
        <w:t xml:space="preserve">are offered </w:t>
      </w:r>
      <w:r w:rsidRPr="001E6EFE">
        <w:rPr>
          <w:rFonts w:eastAsia="Times New Roman"/>
        </w:rPr>
        <w:t xml:space="preserve">to 30 female applicants from developing countries for its advanced </w:t>
      </w:r>
      <w:r w:rsidR="00B37EF9">
        <w:rPr>
          <w:rFonts w:eastAsia="Times New Roman"/>
        </w:rPr>
        <w:t>DL</w:t>
      </w:r>
      <w:r w:rsidRPr="001E6EFE">
        <w:rPr>
          <w:rFonts w:eastAsia="Times New Roman"/>
        </w:rPr>
        <w:t xml:space="preserve"> courses.</w:t>
      </w:r>
    </w:p>
    <w:p w14:paraId="498F31CB" w14:textId="5C7F8F73" w:rsidR="00AA19E9" w:rsidRDefault="00A578D9" w:rsidP="00122EA7">
      <w:pPr>
        <w:pStyle w:val="ListParagraph"/>
        <w:spacing w:before="240" w:after="240"/>
        <w:ind w:left="567"/>
        <w:contextualSpacing w:val="0"/>
        <w:rPr>
          <w:i/>
        </w:rPr>
      </w:pPr>
      <w:r w:rsidRPr="00A578D9">
        <w:rPr>
          <w:b/>
        </w:rPr>
        <w:t xml:space="preserve">Request </w:t>
      </w:r>
      <w:r>
        <w:rPr>
          <w:b/>
        </w:rPr>
        <w:t>5</w:t>
      </w:r>
      <w:r w:rsidRPr="00A578D9">
        <w:rPr>
          <w:b/>
        </w:rPr>
        <w:t>:</w:t>
      </w:r>
      <w:r w:rsidR="0015572A">
        <w:rPr>
          <w:b/>
        </w:rPr>
        <w:t xml:space="preserve"> </w:t>
      </w:r>
      <w:r w:rsidRPr="00A578D9">
        <w:rPr>
          <w:i/>
        </w:rPr>
        <w:t>Assist Member States, as requested, on the implementation of measures and programs aimed to encourage women and girl´s involvement in IP</w:t>
      </w:r>
      <w:r>
        <w:rPr>
          <w:i/>
        </w:rPr>
        <w:t>.</w:t>
      </w:r>
    </w:p>
    <w:p w14:paraId="252EC78C" w14:textId="736B7989" w:rsidR="00645D1C" w:rsidRDefault="009E5D3A" w:rsidP="00122EA7">
      <w:pPr>
        <w:pStyle w:val="ListParagraph"/>
        <w:numPr>
          <w:ilvl w:val="0"/>
          <w:numId w:val="7"/>
        </w:numPr>
        <w:spacing w:after="240"/>
        <w:ind w:left="0" w:firstLine="0"/>
        <w:contextualSpacing w:val="0"/>
      </w:pPr>
      <w:r>
        <w:t>WIPO’</w:t>
      </w:r>
      <w:r w:rsidR="00AB7B70">
        <w:t xml:space="preserve">s assistance </w:t>
      </w:r>
      <w:r w:rsidR="004A6B0A">
        <w:t xml:space="preserve">to Member States encompasses programs and activities aimed </w:t>
      </w:r>
      <w:r w:rsidR="0024324E">
        <w:t>to</w:t>
      </w:r>
      <w:r w:rsidR="00122EA7">
        <w:t xml:space="preserve"> (</w:t>
      </w:r>
      <w:r w:rsidR="0059205D">
        <w:t xml:space="preserve">i) </w:t>
      </w:r>
      <w:r w:rsidR="004A6B0A">
        <w:t>encourag</w:t>
      </w:r>
      <w:r w:rsidR="0024324E">
        <w:t>e</w:t>
      </w:r>
      <w:r w:rsidR="004A6B0A">
        <w:t xml:space="preserve"> women and girls’ involvement in IP on a variety of fields</w:t>
      </w:r>
      <w:r w:rsidR="0024324E">
        <w:t xml:space="preserve">, </w:t>
      </w:r>
      <w:r w:rsidR="00122EA7">
        <w:t>(</w:t>
      </w:r>
      <w:r w:rsidR="0059205D">
        <w:t>ii)</w:t>
      </w:r>
      <w:r w:rsidR="005D00B4">
        <w:t xml:space="preserve"> the preparation of studies and research </w:t>
      </w:r>
      <w:r w:rsidR="0024324E">
        <w:t>pieces</w:t>
      </w:r>
      <w:r w:rsidR="00165296">
        <w:t>, through the collection and analysis of qualitative and quantitative data, including sex</w:t>
      </w:r>
      <w:r w:rsidR="00BB6D17">
        <w:t>-</w:t>
      </w:r>
      <w:r w:rsidR="00165296">
        <w:t>disaggregated data</w:t>
      </w:r>
      <w:r w:rsidR="0024324E">
        <w:t xml:space="preserve">, and </w:t>
      </w:r>
      <w:r w:rsidR="00122EA7">
        <w:t>(</w:t>
      </w:r>
      <w:r w:rsidR="0059205D">
        <w:t>iii)</w:t>
      </w:r>
      <w:r w:rsidR="005D00B4">
        <w:t xml:space="preserve"> the</w:t>
      </w:r>
      <w:r w:rsidR="0059205D">
        <w:t xml:space="preserve"> gender</w:t>
      </w:r>
      <w:r w:rsidR="005D00B4">
        <w:t xml:space="preserve"> analysis of IP policies and strategies</w:t>
      </w:r>
      <w:r w:rsidR="008436C6">
        <w:t>.</w:t>
      </w:r>
    </w:p>
    <w:p w14:paraId="67B58F3D" w14:textId="47915CBB" w:rsidR="0024324E" w:rsidRDefault="009A6C8A" w:rsidP="00122EA7">
      <w:pPr>
        <w:pStyle w:val="ListParagraph"/>
        <w:numPr>
          <w:ilvl w:val="0"/>
          <w:numId w:val="7"/>
        </w:numPr>
        <w:spacing w:after="240"/>
        <w:ind w:left="0" w:firstLine="0"/>
        <w:contextualSpacing w:val="0"/>
      </w:pPr>
      <w:r>
        <w:t>I</w:t>
      </w:r>
      <w:r w:rsidR="0024324E">
        <w:t xml:space="preserve">n </w:t>
      </w:r>
      <w:r>
        <w:t xml:space="preserve">addition, in </w:t>
      </w:r>
      <w:r w:rsidR="0024324E">
        <w:t xml:space="preserve">all </w:t>
      </w:r>
      <w:r>
        <w:t>of its activities,</w:t>
      </w:r>
      <w:r w:rsidR="0024324E">
        <w:t xml:space="preserve"> WIPO always endeavors to ensure a balanced participation of women</w:t>
      </w:r>
      <w:r w:rsidR="00122EA7">
        <w:t>,</w:t>
      </w:r>
      <w:r w:rsidR="0024324E">
        <w:t xml:space="preserve"> promoting gender parity at different levels (for example, in the selection of panelists/speakers and </w:t>
      </w:r>
      <w:r w:rsidR="0024324E" w:rsidRPr="005918DC">
        <w:t>experts</w:t>
      </w:r>
      <w:r w:rsidR="0024324E">
        <w:t>,</w:t>
      </w:r>
      <w:r w:rsidR="0024324E" w:rsidRPr="005918DC">
        <w:t xml:space="preserve"> </w:t>
      </w:r>
      <w:r w:rsidR="0024324E">
        <w:t xml:space="preserve">and by </w:t>
      </w:r>
      <w:r w:rsidR="001236FF">
        <w:t>encouraging women part</w:t>
      </w:r>
      <w:r w:rsidR="0024324E" w:rsidRPr="005918DC">
        <w:t>icipation in all activities).</w:t>
      </w:r>
      <w:r w:rsidR="00505341">
        <w:t xml:space="preserve"> This takes the form of </w:t>
      </w:r>
      <w:r w:rsidR="005F3796">
        <w:t>proactive</w:t>
      </w:r>
      <w:r w:rsidR="00505341">
        <w:t xml:space="preserve"> efforts with partners and organizers to explicitly</w:t>
      </w:r>
      <w:r w:rsidR="008436C6">
        <w:t xml:space="preserve"> invite female representatives.</w:t>
      </w:r>
    </w:p>
    <w:p w14:paraId="5CEC7989" w14:textId="6F5D0BCD" w:rsidR="00343E8E" w:rsidRDefault="00343E8E" w:rsidP="00B667FB">
      <w:pPr>
        <w:pStyle w:val="ListParagraph"/>
        <w:numPr>
          <w:ilvl w:val="0"/>
          <w:numId w:val="7"/>
        </w:numPr>
        <w:spacing w:after="240"/>
        <w:ind w:left="0" w:firstLine="0"/>
        <w:contextualSpacing w:val="0"/>
      </w:pPr>
      <w:r>
        <w:t>WIPO’s work on gender equality in IP supports the implementation of many SDGs in addition to SDG</w:t>
      </w:r>
      <w:r w:rsidR="00041755">
        <w:t xml:space="preserve"> </w:t>
      </w:r>
      <w:r>
        <w:t>5, in particular decent work and economic growth (SDG</w:t>
      </w:r>
      <w:r w:rsidR="00041755">
        <w:t xml:space="preserve"> </w:t>
      </w:r>
      <w:r>
        <w:t>8), poverty eradication (SDG 1), reduced inequalities (SDG</w:t>
      </w:r>
      <w:r w:rsidR="00041755">
        <w:t xml:space="preserve"> </w:t>
      </w:r>
      <w:r>
        <w:t>10), and industry, innovation and infrastructure (SDG</w:t>
      </w:r>
      <w:r w:rsidR="00041755">
        <w:t xml:space="preserve"> </w:t>
      </w:r>
      <w:r>
        <w:t xml:space="preserve">9). </w:t>
      </w:r>
    </w:p>
    <w:p w14:paraId="32CF35C9" w14:textId="63BE62B3" w:rsidR="00165296" w:rsidRDefault="00B1238F" w:rsidP="00122EA7">
      <w:pPr>
        <w:pStyle w:val="ListParagraph"/>
        <w:numPr>
          <w:ilvl w:val="0"/>
          <w:numId w:val="7"/>
        </w:numPr>
        <w:spacing w:after="240"/>
        <w:ind w:left="0" w:firstLine="0"/>
        <w:contextualSpacing w:val="0"/>
      </w:pPr>
      <w:r>
        <w:t>Through the webpage “</w:t>
      </w:r>
      <w:hyperlink r:id="rId10" w:history="1">
        <w:r w:rsidRPr="00041755">
          <w:rPr>
            <w:rStyle w:val="Hyperlink"/>
          </w:rPr>
          <w:t>Gender equality and IP</w:t>
        </w:r>
      </w:hyperlink>
      <w:r>
        <w:t xml:space="preserve">”, WIPO </w:t>
      </w:r>
      <w:r w:rsidR="007E7AAB">
        <w:t>continues to provide</w:t>
      </w:r>
      <w:r>
        <w:t xml:space="preserve"> up-to-date information on the activities that it promotes and delivers</w:t>
      </w:r>
      <w:r w:rsidR="007E7AAB">
        <w:t xml:space="preserve"> related to gender equality, diversity </w:t>
      </w:r>
      <w:r w:rsidR="007E7AAB">
        <w:lastRenderedPageBreak/>
        <w:t>and inclusion</w:t>
      </w:r>
      <w:r>
        <w:t>. T</w:t>
      </w:r>
      <w:r w:rsidR="007E7AAB">
        <w:t xml:space="preserve">he webpage </w:t>
      </w:r>
      <w:r>
        <w:t xml:space="preserve">features </w:t>
      </w:r>
      <w:r w:rsidR="007E7AAB">
        <w:t xml:space="preserve">stories of inspiring inventors and creators, the most recent research pieces published and the latest global data related to the gender innovation gap in IP. Engaging videos </w:t>
      </w:r>
      <w:r w:rsidR="004B62EA">
        <w:t xml:space="preserve">on data on women and IP have recently being produced and used for sensitization objectives. </w:t>
      </w:r>
    </w:p>
    <w:p w14:paraId="2AF4692A" w14:textId="07BBA2CC" w:rsidR="009A6C8A" w:rsidRDefault="009A6C8A" w:rsidP="00122EA7">
      <w:pPr>
        <w:pStyle w:val="ListParagraph"/>
        <w:numPr>
          <w:ilvl w:val="0"/>
          <w:numId w:val="7"/>
        </w:numPr>
        <w:spacing w:after="240"/>
        <w:ind w:left="0" w:firstLine="0"/>
        <w:contextualSpacing w:val="0"/>
      </w:pPr>
      <w:r>
        <w:t xml:space="preserve">When providing assistance to Member States, WIPO uses a tailored approach based on the </w:t>
      </w:r>
      <w:r w:rsidR="00505341">
        <w:t>needs, opportunities</w:t>
      </w:r>
      <w:r>
        <w:t xml:space="preserve"> </w:t>
      </w:r>
      <w:r w:rsidR="00505341">
        <w:t>and strength</w:t>
      </w:r>
      <w:r w:rsidR="005F3796">
        <w:t>s</w:t>
      </w:r>
      <w:r w:rsidR="00505341">
        <w:t xml:space="preserve"> </w:t>
      </w:r>
      <w:r>
        <w:t>of each partner.  In the following</w:t>
      </w:r>
      <w:r w:rsidR="005F3796">
        <w:t xml:space="preserve"> sections</w:t>
      </w:r>
      <w:r>
        <w:t>, the main efforts of the O</w:t>
      </w:r>
      <w:r w:rsidR="00955172">
        <w:t xml:space="preserve">rganization are </w:t>
      </w:r>
      <w:r w:rsidR="00BC22C0">
        <w:t>presented in two clusters</w:t>
      </w:r>
      <w:r w:rsidR="008824DF">
        <w:t xml:space="preserve">: the first one </w:t>
      </w:r>
      <w:r w:rsidR="00BC22C0">
        <w:t>covers</w:t>
      </w:r>
      <w:r w:rsidR="008824DF">
        <w:t xml:space="preserve"> initiatives</w:t>
      </w:r>
      <w:r w:rsidR="00BC22C0">
        <w:t xml:space="preserve"> </w:t>
      </w:r>
      <w:r w:rsidR="004E5F0E">
        <w:t>carried out</w:t>
      </w:r>
      <w:r w:rsidR="008824DF">
        <w:t xml:space="preserve"> </w:t>
      </w:r>
      <w:r w:rsidR="00BC22C0">
        <w:t>under different themes, benefiting a wide array of Member States</w:t>
      </w:r>
      <w:r w:rsidR="008824DF">
        <w:t xml:space="preserve">; the second one focuses on </w:t>
      </w:r>
      <w:r w:rsidR="004E5F0E">
        <w:t xml:space="preserve">the </w:t>
      </w:r>
      <w:r w:rsidR="00BC22C0">
        <w:t>specific strategies</w:t>
      </w:r>
      <w:r w:rsidR="008824DF">
        <w:t xml:space="preserve"> followed </w:t>
      </w:r>
      <w:r w:rsidR="004E5F0E">
        <w:t>within</w:t>
      </w:r>
      <w:r w:rsidR="00BC22C0">
        <w:t xml:space="preserve"> each region</w:t>
      </w:r>
      <w:r w:rsidR="008824DF">
        <w:t>.</w:t>
      </w:r>
    </w:p>
    <w:p w14:paraId="395F6022" w14:textId="3176AC1D" w:rsidR="001236FF" w:rsidRPr="00FD7487" w:rsidRDefault="00FD7487" w:rsidP="00F70A0A">
      <w:pPr>
        <w:pStyle w:val="ListParagraph"/>
        <w:numPr>
          <w:ilvl w:val="0"/>
          <w:numId w:val="29"/>
        </w:numPr>
        <w:spacing w:after="360"/>
        <w:ind w:left="567" w:hanging="567"/>
      </w:pPr>
      <w:r>
        <w:t>THEMATIC COOPERATION</w:t>
      </w:r>
    </w:p>
    <w:p w14:paraId="20BEE08A" w14:textId="77777777" w:rsidR="00FD7487" w:rsidRPr="00FD7487" w:rsidRDefault="00FD7487" w:rsidP="00122EA7">
      <w:pPr>
        <w:pStyle w:val="ListParagraph"/>
        <w:spacing w:after="240"/>
        <w:ind w:left="567"/>
        <w:rPr>
          <w:u w:val="single"/>
        </w:rPr>
      </w:pPr>
    </w:p>
    <w:p w14:paraId="3B95A2ED" w14:textId="3044BB35" w:rsidR="00F71346" w:rsidRDefault="00B60ECE" w:rsidP="00122EA7">
      <w:pPr>
        <w:pStyle w:val="ListParagraph"/>
        <w:numPr>
          <w:ilvl w:val="0"/>
          <w:numId w:val="7"/>
        </w:numPr>
        <w:spacing w:after="240"/>
        <w:ind w:left="0" w:firstLine="0"/>
        <w:contextualSpacing w:val="0"/>
        <w:rPr>
          <w:color w:val="0070C0"/>
        </w:rPr>
      </w:pPr>
      <w:r>
        <w:t xml:space="preserve">Data on the participation of women and other groups in the IP system is crucial to provide policy makers with a comprehensive understanding of gaps so that effective solutions can be designed and put in place. </w:t>
      </w:r>
      <w:r w:rsidR="006D425A">
        <w:t xml:space="preserve"> </w:t>
      </w:r>
      <w:r w:rsidR="00154B0F">
        <w:t xml:space="preserve">For example, in 2020, only 16.5 percent of PCT applicants were women. </w:t>
      </w:r>
      <w:r w:rsidR="006D425A">
        <w:t xml:space="preserve"> </w:t>
      </w:r>
      <w:r>
        <w:t xml:space="preserve">However, data on the use of the IP system </w:t>
      </w:r>
      <w:r w:rsidR="00154B0F">
        <w:t xml:space="preserve">at large by women continues to be scarce, limiting the effectiveness of policy responses. </w:t>
      </w:r>
      <w:r w:rsidR="006D425A">
        <w:t xml:space="preserve"> </w:t>
      </w:r>
      <w:r w:rsidR="00154B0F">
        <w:t xml:space="preserve">There is a growing recognition by country-level and global actors alike that this data gap needs to be bridged. </w:t>
      </w:r>
      <w:r w:rsidR="006D425A">
        <w:t xml:space="preserve"> </w:t>
      </w:r>
      <w:r w:rsidR="00154B0F">
        <w:t xml:space="preserve">Since 2016, WIPO has been part of these efforts, engaging with different partners. </w:t>
      </w:r>
      <w:r w:rsidR="006D425A">
        <w:rPr>
          <w:color w:val="0070C0"/>
        </w:rPr>
        <w:t xml:space="preserve"> </w:t>
      </w:r>
      <w:r w:rsidR="00154B0F">
        <w:t xml:space="preserve">These have </w:t>
      </w:r>
      <w:r w:rsidR="00154B0F" w:rsidRPr="00B667FB">
        <w:t>encompassed both economic and methodological research and targeted support to IP Offices in the collection and analysis of sex-disaggregated data and the formulation and monitoring of gender-sensitive indicators.</w:t>
      </w:r>
      <w:r w:rsidR="00165296" w:rsidRPr="00B667FB">
        <w:t xml:space="preserve"> </w:t>
      </w:r>
      <w:r w:rsidR="00041755">
        <w:t xml:space="preserve"> </w:t>
      </w:r>
      <w:r w:rsidR="00165296" w:rsidRPr="00B667FB">
        <w:t xml:space="preserve">For more information on the Secretariat’s work on comparable and disaggregated international data related to gender equality in IP, please see </w:t>
      </w:r>
      <w:r w:rsidR="00B667FB" w:rsidRPr="00B667FB">
        <w:t xml:space="preserve">document </w:t>
      </w:r>
      <w:r w:rsidR="00165296" w:rsidRPr="00B667FB">
        <w:t>CDIP</w:t>
      </w:r>
      <w:r w:rsidR="00B667FB" w:rsidRPr="00B667FB">
        <w:t>/26/7.</w:t>
      </w:r>
      <w:r w:rsidR="00165296">
        <w:t xml:space="preserve">  </w:t>
      </w:r>
    </w:p>
    <w:p w14:paraId="5D07CE17" w14:textId="6DC26A80" w:rsidR="00F8742B" w:rsidRPr="00165296" w:rsidRDefault="00302128" w:rsidP="00165296">
      <w:pPr>
        <w:pStyle w:val="ListParagraph"/>
        <w:numPr>
          <w:ilvl w:val="0"/>
          <w:numId w:val="7"/>
        </w:numPr>
        <w:spacing w:after="240"/>
        <w:ind w:left="0" w:firstLine="0"/>
        <w:contextualSpacing w:val="0"/>
        <w:rPr>
          <w:rFonts w:eastAsiaTheme="minorHAnsi"/>
          <w:lang w:eastAsia="en-US"/>
        </w:rPr>
      </w:pPr>
      <w:r w:rsidRPr="007E2F63">
        <w:rPr>
          <w:rFonts w:eastAsiaTheme="minorHAnsi"/>
          <w:lang w:eastAsia="en-US"/>
        </w:rPr>
        <w:t xml:space="preserve">In the area of Traditional Knowledge, WIPO’s work has aimed at </w:t>
      </w:r>
      <w:r>
        <w:t>strengthening the capacity of women entrepreneurs from indigenous peoples and local communities (IPLCs) to</w:t>
      </w:r>
      <w:r w:rsidR="005F3796">
        <w:t>:</w:t>
      </w:r>
      <w:r>
        <w:t xml:space="preserve"> </w:t>
      </w:r>
      <w:r w:rsidR="00165296">
        <w:t xml:space="preserve">i) </w:t>
      </w:r>
      <w:r>
        <w:t>make strategic and effective use of IP rights in support of their businesses</w:t>
      </w:r>
      <w:r w:rsidR="005F3796">
        <w:t>;</w:t>
      </w:r>
      <w:r>
        <w:t xml:space="preserve"> </w:t>
      </w:r>
      <w:r w:rsidR="00165296">
        <w:t xml:space="preserve">ii) </w:t>
      </w:r>
      <w:r>
        <w:t>encourage innovation and creativity related to traditional knowledge (TK) and traditional cultural expressions (TCEs)</w:t>
      </w:r>
      <w:r w:rsidR="005F3796">
        <w:t>;</w:t>
      </w:r>
      <w:r>
        <w:t xml:space="preserve"> and </w:t>
      </w:r>
      <w:r w:rsidR="00165296">
        <w:t xml:space="preserve">iii) </w:t>
      </w:r>
      <w:r>
        <w:t xml:space="preserve">lead to sustainable prosperity for IPLC entrepreneurs and their communities.  In line with these objectives, </w:t>
      </w:r>
      <w:r w:rsidR="00F8742B">
        <w:t>WIPO p</w:t>
      </w:r>
      <w:r w:rsidRPr="007E2F63">
        <w:t xml:space="preserve">rovides </w:t>
      </w:r>
      <w:r w:rsidRPr="00165296">
        <w:rPr>
          <w:rFonts w:eastAsiaTheme="minorHAnsi"/>
          <w:lang w:eastAsia="en-US"/>
        </w:rPr>
        <w:t xml:space="preserve">capacity-building services and practical assistance in the context of its </w:t>
      </w:r>
      <w:r w:rsidRPr="00165296">
        <w:rPr>
          <w:i/>
        </w:rPr>
        <w:t>Indigenous and Local Community Entrepreneurship Program</w:t>
      </w:r>
      <w:r w:rsidRPr="007E2F63">
        <w:t>.</w:t>
      </w:r>
      <w:r w:rsidR="006D425A">
        <w:t xml:space="preserve">  </w:t>
      </w:r>
      <w:r w:rsidR="00EA3B89">
        <w:t>T</w:t>
      </w:r>
      <w:r>
        <w:t xml:space="preserve">he </w:t>
      </w:r>
      <w:r w:rsidRPr="00165296">
        <w:rPr>
          <w:i/>
        </w:rPr>
        <w:t>WIPO Training, Mentoring and Match-Making Program for Indigenous Women Entrepreneurs</w:t>
      </w:r>
      <w:r w:rsidR="00EA3B89">
        <w:t xml:space="preserve"> was launched in 2019.  </w:t>
      </w:r>
      <w:r>
        <w:t>Twenty-four indigenous women entrepreneurs were selected from hundreds of applicants, including artisans, designers, performing artists, researchers, healers or small-scale farmers.  The participants benefited from a week-long training in Geneva in November 2019, which was followed by a mentoring phase in 2020.  The mentoring phase was extended to June 2021 due to the difficulty some of the participants were experiencing completing their projects in the context of the COVID-19 pandemic.  To date, eight of the participants have been or are in the process of registering trademarks or collective marks</w:t>
      </w:r>
      <w:r w:rsidR="00955172">
        <w:t xml:space="preserve"> as an outcome of the program.</w:t>
      </w:r>
    </w:p>
    <w:p w14:paraId="2C809DE6" w14:textId="2F6C031E" w:rsidR="00EA3B89" w:rsidRDefault="006B3610" w:rsidP="00EA3B89">
      <w:pPr>
        <w:pStyle w:val="ListParagraph"/>
        <w:numPr>
          <w:ilvl w:val="0"/>
          <w:numId w:val="7"/>
        </w:numPr>
        <w:spacing w:after="240"/>
        <w:ind w:left="0" w:firstLine="0"/>
        <w:contextualSpacing w:val="0"/>
        <w:rPr>
          <w:rFonts w:eastAsiaTheme="minorHAnsi"/>
          <w:lang w:eastAsia="en-US"/>
        </w:rPr>
      </w:pPr>
      <w:r>
        <w:t xml:space="preserve">WIPO also contributes to build the capacity of indigenous women to gain practical training on IP rights through </w:t>
      </w:r>
      <w:r w:rsidR="00041755">
        <w:t>w</w:t>
      </w:r>
      <w:r>
        <w:t>ebinars and other events</w:t>
      </w:r>
      <w:r w:rsidR="00661348">
        <w:t>:</w:t>
      </w:r>
      <w:r w:rsidR="00522EA5">
        <w:t xml:space="preserve"> </w:t>
      </w:r>
      <w:r w:rsidR="00661348">
        <w:t>f</w:t>
      </w:r>
      <w:r w:rsidR="00522EA5">
        <w:t>or example, the w</w:t>
      </w:r>
      <w:r w:rsidR="00EA3B89">
        <w:t>ebinar on “Intellectual Property Opportunities for Women Entrepreneurs in Africa”, co-hosted by WIPO and the</w:t>
      </w:r>
      <w:r w:rsidR="002614A8">
        <w:t xml:space="preserve"> International Trade Centre (ITC)’s </w:t>
      </w:r>
      <w:r w:rsidR="002614A8" w:rsidRPr="00EA3B89">
        <w:rPr>
          <w:i/>
        </w:rPr>
        <w:t>SheTrades Initiative</w:t>
      </w:r>
      <w:r w:rsidR="00EA3B89">
        <w:rPr>
          <w:i/>
        </w:rPr>
        <w:t>,</w:t>
      </w:r>
      <w:r w:rsidR="002614A8">
        <w:t xml:space="preserve"> </w:t>
      </w:r>
      <w:r w:rsidR="00122EA7">
        <w:t xml:space="preserve">and held </w:t>
      </w:r>
      <w:r w:rsidR="00F8742B">
        <w:t xml:space="preserve">on </w:t>
      </w:r>
      <w:r>
        <w:t>October 14, 2020</w:t>
      </w:r>
      <w:r w:rsidR="00661348">
        <w:t>;</w:t>
      </w:r>
      <w:r w:rsidR="00041755">
        <w:t xml:space="preserve"> </w:t>
      </w:r>
      <w:r w:rsidR="00EA3B89">
        <w:t xml:space="preserve"> or</w:t>
      </w:r>
      <w:r w:rsidR="00F8742B">
        <w:t xml:space="preserve"> </w:t>
      </w:r>
      <w:r w:rsidR="00302128" w:rsidRPr="006B3610">
        <w:t>webinar</w:t>
      </w:r>
      <w:r w:rsidRPr="006B3610">
        <w:t>s</w:t>
      </w:r>
      <w:r w:rsidR="00302128" w:rsidRPr="006B3610">
        <w:t xml:space="preserve"> on “E-commerce and Intellectual Property for Indigenous Peoples and Local Community </w:t>
      </w:r>
      <w:r w:rsidR="00F8742B" w:rsidRPr="006B3610">
        <w:t>Entrepreneurs”</w:t>
      </w:r>
      <w:r w:rsidR="00EA3B89" w:rsidRPr="006B3610">
        <w:t>,</w:t>
      </w:r>
      <w:r w:rsidR="00F8742B" w:rsidRPr="006B3610">
        <w:t xml:space="preserve"> held on </w:t>
      </w:r>
      <w:r w:rsidRPr="006B3610">
        <w:t>September 11 and November 20, 2020</w:t>
      </w:r>
      <w:r w:rsidR="00661348">
        <w:t xml:space="preserve">. </w:t>
      </w:r>
      <w:r w:rsidR="007D627C">
        <w:t xml:space="preserve"> </w:t>
      </w:r>
      <w:r w:rsidR="00661348">
        <w:t>The latter were</w:t>
      </w:r>
      <w:r w:rsidR="00A82232">
        <w:t xml:space="preserve"> delivered mainly by women speakers, which particularly benefit women given their</w:t>
      </w:r>
      <w:r w:rsidR="00957EB6">
        <w:t xml:space="preserve"> position as leaders in many SMEs</w:t>
      </w:r>
      <w:r w:rsidR="00A82232">
        <w:t xml:space="preserve"> </w:t>
      </w:r>
      <w:r w:rsidR="00957EB6">
        <w:t xml:space="preserve">and their </w:t>
      </w:r>
      <w:r w:rsidR="00A82232">
        <w:t>key role in perpetuating traditio</w:t>
      </w:r>
      <w:r w:rsidR="00957EB6">
        <w:t>ns in indigenous communities.</w:t>
      </w:r>
    </w:p>
    <w:p w14:paraId="66288B57" w14:textId="68392325" w:rsidR="00D35414" w:rsidRPr="00EA3B89" w:rsidRDefault="00D35414" w:rsidP="00B05C3A">
      <w:pPr>
        <w:pStyle w:val="ListParagraph"/>
        <w:numPr>
          <w:ilvl w:val="0"/>
          <w:numId w:val="7"/>
        </w:numPr>
        <w:spacing w:after="240"/>
        <w:ind w:left="0" w:firstLine="0"/>
        <w:contextualSpacing w:val="0"/>
        <w:rPr>
          <w:rFonts w:eastAsiaTheme="minorHAnsi"/>
          <w:color w:val="0070C0"/>
          <w:lang w:eastAsia="en-US"/>
        </w:rPr>
      </w:pPr>
      <w:r w:rsidRPr="00EA3B89">
        <w:t xml:space="preserve">The </w:t>
      </w:r>
      <w:r w:rsidR="006B3610" w:rsidRPr="00B667FB">
        <w:rPr>
          <w:i/>
        </w:rPr>
        <w:t xml:space="preserve">WIPO-PRV </w:t>
      </w:r>
      <w:r w:rsidRPr="00B667FB">
        <w:rPr>
          <w:i/>
        </w:rPr>
        <w:t>International Training Program on IP and Genetic Resources</w:t>
      </w:r>
      <w:r w:rsidR="006B3610" w:rsidRPr="00B667FB">
        <w:rPr>
          <w:i/>
        </w:rPr>
        <w:t xml:space="preserve"> in Support of Innovation</w:t>
      </w:r>
      <w:r w:rsidRPr="00EA3B89">
        <w:t xml:space="preserve"> is another example of gender mainstreaming in training.</w:t>
      </w:r>
      <w:r w:rsidR="00F8742B">
        <w:t xml:space="preserve">  </w:t>
      </w:r>
      <w:r w:rsidRPr="00EA3B89">
        <w:t xml:space="preserve">As a matter of fact, it integrates </w:t>
      </w:r>
      <w:r w:rsidR="006B3610">
        <w:t xml:space="preserve">a </w:t>
      </w:r>
      <w:r w:rsidRPr="00EA3B89">
        <w:t>specific module on gender equality, diversity and inclusion and request</w:t>
      </w:r>
      <w:r w:rsidR="006B3610">
        <w:t>s</w:t>
      </w:r>
      <w:r w:rsidRPr="00EA3B89">
        <w:t xml:space="preserve"> </w:t>
      </w:r>
      <w:r w:rsidR="006B3610">
        <w:lastRenderedPageBreak/>
        <w:t>participants</w:t>
      </w:r>
      <w:r w:rsidR="006B3610" w:rsidRPr="00EA3B89">
        <w:t xml:space="preserve"> </w:t>
      </w:r>
      <w:r w:rsidRPr="00EA3B89">
        <w:t xml:space="preserve">to consider these issues while </w:t>
      </w:r>
      <w:r w:rsidR="006B3610">
        <w:t>implementing their change</w:t>
      </w:r>
      <w:r w:rsidR="006B3610" w:rsidRPr="00EA3B89">
        <w:t xml:space="preserve"> projects</w:t>
      </w:r>
      <w:r w:rsidR="006B3610">
        <w:t xml:space="preserve"> in communities, countries and regions</w:t>
      </w:r>
      <w:r w:rsidRPr="00651A9C">
        <w:rPr>
          <w:rFonts w:asciiTheme="minorHAnsi" w:hAnsiTheme="minorHAnsi" w:cstheme="minorHAnsi"/>
          <w:color w:val="333333"/>
          <w:shd w:val="clear" w:color="auto" w:fill="FFFFFF"/>
        </w:rPr>
        <w:t xml:space="preserve">. </w:t>
      </w:r>
    </w:p>
    <w:p w14:paraId="3E0C6E82" w14:textId="12F68571" w:rsidR="004C6BBC" w:rsidRDefault="004C6BBC" w:rsidP="00B05C3A">
      <w:pPr>
        <w:pStyle w:val="ListParagraph"/>
        <w:numPr>
          <w:ilvl w:val="0"/>
          <w:numId w:val="7"/>
        </w:numPr>
        <w:spacing w:after="240"/>
        <w:ind w:left="0" w:firstLine="0"/>
        <w:contextualSpacing w:val="0"/>
      </w:pPr>
      <w:r w:rsidRPr="003B5F82">
        <w:t xml:space="preserve">Since </w:t>
      </w:r>
      <w:r w:rsidR="003B5F82" w:rsidRPr="003B5F82">
        <w:t>January</w:t>
      </w:r>
      <w:r w:rsidR="003B5F82">
        <w:t xml:space="preserve"> 2019</w:t>
      </w:r>
      <w:r w:rsidRPr="003B5F82">
        <w:t>, WIPO is also implementing the Development Agenda P</w:t>
      </w:r>
      <w:r w:rsidR="003B5F82" w:rsidRPr="003B5F82">
        <w:t xml:space="preserve">roject on </w:t>
      </w:r>
      <w:r w:rsidR="003B5F82" w:rsidRPr="003B5F82">
        <w:rPr>
          <w:i/>
        </w:rPr>
        <w:t>Increasing the Role of Women in Innovation and Entrepreneurship: Encouraging Women in Developing Countries to Use the Intellectual Property System</w:t>
      </w:r>
      <w:r w:rsidR="003B5F82">
        <w:t xml:space="preserve">, which aims to increase the participation of women inventors and innovators in the national innovation system by supporting them </w:t>
      </w:r>
      <w:r w:rsidR="00122EA7">
        <w:t xml:space="preserve">to </w:t>
      </w:r>
      <w:r w:rsidR="003B5F82">
        <w:t xml:space="preserve">make better use of the IP system.  </w:t>
      </w:r>
      <w:r w:rsidR="004B7692">
        <w:t>The project is</w:t>
      </w:r>
      <w:r w:rsidR="003B5F82">
        <w:t xml:space="preserve"> being implemented in the following beneficiary countries: Mexico, Oman, Pakistan and Uganda.  F</w:t>
      </w:r>
      <w:r w:rsidR="00041755">
        <w:t>or f</w:t>
      </w:r>
      <w:r w:rsidR="003B5F82">
        <w:t>urther information on the progress of implementation</w:t>
      </w:r>
      <w:r w:rsidR="00041755">
        <w:t xml:space="preserve">, please refer to </w:t>
      </w:r>
      <w:r w:rsidR="00F70A0A">
        <w:t>document CDIP/26/2</w:t>
      </w:r>
      <w:r w:rsidR="003B5F82">
        <w:t>.</w:t>
      </w:r>
    </w:p>
    <w:p w14:paraId="16809164" w14:textId="01BCA964" w:rsidR="00B60ECE" w:rsidRPr="00F71346" w:rsidRDefault="00EA3B89" w:rsidP="007D627C">
      <w:pPr>
        <w:pStyle w:val="ListParagraph"/>
        <w:numPr>
          <w:ilvl w:val="0"/>
          <w:numId w:val="7"/>
        </w:numPr>
        <w:spacing w:after="240"/>
        <w:ind w:left="0" w:firstLine="0"/>
        <w:contextualSpacing w:val="0"/>
      </w:pPr>
      <w:r>
        <w:t xml:space="preserve">Lastly, </w:t>
      </w:r>
      <w:r w:rsidR="00B60ECE">
        <w:t xml:space="preserve">WIPO actively collaborates with the rest of the UN system on gender equality in innovation, </w:t>
      </w:r>
      <w:r w:rsidR="00B60ECE" w:rsidRPr="006167D7">
        <w:t>including through events</w:t>
      </w:r>
      <w:r w:rsidR="00B60ECE">
        <w:t>.</w:t>
      </w:r>
      <w:r w:rsidR="00B60ECE" w:rsidRPr="006167D7">
        <w:t xml:space="preserve"> </w:t>
      </w:r>
      <w:r>
        <w:t xml:space="preserve"> </w:t>
      </w:r>
      <w:r w:rsidR="00B60ECE">
        <w:t xml:space="preserve">For example, </w:t>
      </w:r>
      <w:r w:rsidR="00B60ECE" w:rsidRPr="00687813">
        <w:t>together with</w:t>
      </w:r>
      <w:r w:rsidR="00F70A0A">
        <w:t xml:space="preserve"> the International Telecommunication Union</w:t>
      </w:r>
      <w:r w:rsidR="00B60ECE" w:rsidRPr="00687813">
        <w:t xml:space="preserve"> </w:t>
      </w:r>
      <w:r w:rsidR="00F70A0A">
        <w:t>(</w:t>
      </w:r>
      <w:r w:rsidR="00B60ECE" w:rsidRPr="00687813">
        <w:t>ITU</w:t>
      </w:r>
      <w:r w:rsidR="00F70A0A">
        <w:t>)</w:t>
      </w:r>
      <w:r w:rsidR="00736FEB">
        <w:t xml:space="preserve">, </w:t>
      </w:r>
      <w:r w:rsidR="00B60ECE" w:rsidRPr="00687813">
        <w:t>WIPO hosted a side event in New York in the margins of the 63</w:t>
      </w:r>
      <w:r w:rsidR="00B60ECE" w:rsidRPr="00EA3B89">
        <w:rPr>
          <w:vertAlign w:val="superscript"/>
        </w:rPr>
        <w:t>rd</w:t>
      </w:r>
      <w:r w:rsidR="00B60ECE" w:rsidRPr="00687813">
        <w:t xml:space="preserve"> Session of the Commission on the Status of Women (CSW) on Gender and Science, Technology and Innovation (March 11 to 12, 2019).  The purpose of the event was to promote awareness of the importance of gender equality in STI, and present the work of </w:t>
      </w:r>
      <w:r w:rsidR="00B60ECE">
        <w:t>UN agencies members of the IATT</w:t>
      </w:r>
      <w:r w:rsidR="0042488E">
        <w:rPr>
          <w:rStyle w:val="FootnoteReference"/>
        </w:rPr>
        <w:footnoteReference w:id="4"/>
      </w:r>
      <w:r w:rsidR="00B60ECE">
        <w:t xml:space="preserve">. </w:t>
      </w:r>
      <w:r>
        <w:t xml:space="preserve"> </w:t>
      </w:r>
      <w:r w:rsidR="00B60ECE" w:rsidRPr="00687813">
        <w:t>In the margin</w:t>
      </w:r>
      <w:r w:rsidR="00F70A0A">
        <w:t>s</w:t>
      </w:r>
      <w:r w:rsidR="00B60ECE" w:rsidRPr="00687813">
        <w:t xml:space="preserve"> of the Fourth STI Forum (May 14 and 15, 2019), ITU, WIPO and UNESCO organized an Exhibition on Women and Science, Technology and Innovation</w:t>
      </w:r>
      <w:r w:rsidR="00736FEB">
        <w:rPr>
          <w:rStyle w:val="FootnoteReference"/>
        </w:rPr>
        <w:footnoteReference w:id="5"/>
      </w:r>
      <w:r w:rsidR="00B60ECE" w:rsidRPr="00687813">
        <w:t xml:space="preserve">.  The exhibition showcased portraits and stories of exceptional women from around the world who have made significant achievements advancing STI to serve as role models for women and girls. </w:t>
      </w:r>
      <w:r>
        <w:t xml:space="preserve"> </w:t>
      </w:r>
      <w:r w:rsidR="00B60ECE">
        <w:t xml:space="preserve">In addition, WIPO is a member of the </w:t>
      </w:r>
      <w:r w:rsidR="00B60ECE" w:rsidRPr="005E73A8">
        <w:t>Inter-Agency Network on Women and Gender Equality</w:t>
      </w:r>
      <w:r w:rsidR="00B60ECE">
        <w:t xml:space="preserve"> (</w:t>
      </w:r>
      <w:r w:rsidR="00B60ECE" w:rsidRPr="005E73A8">
        <w:t>IANWGE</w:t>
      </w:r>
      <w:r w:rsidR="00B60ECE">
        <w:t xml:space="preserve">), which serves as a </w:t>
      </w:r>
      <w:r w:rsidR="00B60ECE" w:rsidRPr="005E73A8">
        <w:t>forum to coordinate normative and operational work, promote the exchange of good practices and gender analysis of new/emerging issues.</w:t>
      </w:r>
    </w:p>
    <w:p w14:paraId="1C9A6B9F" w14:textId="220CC905" w:rsidR="00FD7487" w:rsidRDefault="00FD7487" w:rsidP="007D627C">
      <w:pPr>
        <w:pStyle w:val="ListParagraph"/>
        <w:numPr>
          <w:ilvl w:val="0"/>
          <w:numId w:val="29"/>
        </w:numPr>
        <w:spacing w:after="360"/>
        <w:ind w:left="562" w:hanging="562"/>
        <w:contextualSpacing w:val="0"/>
      </w:pPr>
      <w:r>
        <w:t>REGIONAL COOPERATION</w:t>
      </w:r>
    </w:p>
    <w:p w14:paraId="2CC0DD6A" w14:textId="551B4A2A" w:rsidR="00595EDA" w:rsidRDefault="00595EDA" w:rsidP="007D627C">
      <w:pPr>
        <w:pStyle w:val="ListParagraph"/>
        <w:keepNext/>
        <w:keepLines/>
        <w:numPr>
          <w:ilvl w:val="0"/>
          <w:numId w:val="30"/>
        </w:numPr>
        <w:spacing w:after="240"/>
        <w:contextualSpacing w:val="0"/>
        <w:rPr>
          <w:rFonts w:eastAsiaTheme="minorHAnsi"/>
          <w:u w:val="single"/>
          <w:lang w:eastAsia="en-US"/>
        </w:rPr>
      </w:pPr>
      <w:r w:rsidRPr="00302128">
        <w:rPr>
          <w:rFonts w:eastAsiaTheme="minorHAnsi"/>
          <w:u w:val="single"/>
          <w:lang w:eastAsia="en-US"/>
        </w:rPr>
        <w:t>Africa</w:t>
      </w:r>
    </w:p>
    <w:p w14:paraId="7992FC1A" w14:textId="2988B680" w:rsidR="004E5F0E" w:rsidRPr="0042488E" w:rsidRDefault="0042488E" w:rsidP="004E5F0E">
      <w:pPr>
        <w:pStyle w:val="ListParagraph"/>
        <w:numPr>
          <w:ilvl w:val="0"/>
          <w:numId w:val="7"/>
        </w:numPr>
        <w:spacing w:after="240"/>
        <w:ind w:left="0" w:firstLine="0"/>
        <w:contextualSpacing w:val="0"/>
      </w:pPr>
      <w:r>
        <w:rPr>
          <w:szCs w:val="22"/>
        </w:rPr>
        <w:t>E</w:t>
      </w:r>
      <w:r w:rsidR="004E5F0E">
        <w:rPr>
          <w:szCs w:val="22"/>
        </w:rPr>
        <w:t xml:space="preserve">fforts to support women in IP are present in the context of the </w:t>
      </w:r>
      <w:r w:rsidR="00595EDA" w:rsidRPr="004E5F0E">
        <w:rPr>
          <w:szCs w:val="22"/>
        </w:rPr>
        <w:t>Branding Projects in Botswana and Ghana, initiated in implementation of the countries’ respective National IP Strategies, and undertaken with the support of FIT Japan.  Both countries have traditional baskets crafted from plant-derived fibers, primarily made by women.  The objective of the project is to assist the indigenous basket weavers of two communities in Ghana and Botswana, namely Bolgatanga and Chobe, to effectively use IP in enhancing their business competitiveness.  The projects are in their final stages in both countries</w:t>
      </w:r>
      <w:r w:rsidR="002614A8">
        <w:rPr>
          <w:szCs w:val="22"/>
        </w:rPr>
        <w:t>: t</w:t>
      </w:r>
      <w:r w:rsidR="00CA3651" w:rsidRPr="004E5F0E">
        <w:rPr>
          <w:szCs w:val="22"/>
        </w:rPr>
        <w:t>he Chobe basket weavers have adopted a collective mark</w:t>
      </w:r>
      <w:r w:rsidR="00C221BC">
        <w:rPr>
          <w:szCs w:val="22"/>
        </w:rPr>
        <w:t>,</w:t>
      </w:r>
      <w:r w:rsidR="00CA3651" w:rsidRPr="004E5F0E">
        <w:rPr>
          <w:szCs w:val="22"/>
        </w:rPr>
        <w:t xml:space="preserve"> which will be launched later this year</w:t>
      </w:r>
      <w:r w:rsidR="002614A8">
        <w:rPr>
          <w:szCs w:val="22"/>
        </w:rPr>
        <w:t>, while t</w:t>
      </w:r>
      <w:r w:rsidR="00CA3651" w:rsidRPr="004E5F0E">
        <w:rPr>
          <w:szCs w:val="22"/>
        </w:rPr>
        <w:t xml:space="preserve">he Bolgatanga stakeholders are in consultations regarding a suitable mark. </w:t>
      </w:r>
    </w:p>
    <w:p w14:paraId="4F604E95" w14:textId="5F0EB51A" w:rsidR="0042488E" w:rsidRPr="004E5F0E" w:rsidRDefault="0042488E" w:rsidP="0042488E">
      <w:pPr>
        <w:pStyle w:val="ListParagraph"/>
        <w:numPr>
          <w:ilvl w:val="0"/>
          <w:numId w:val="7"/>
        </w:numPr>
        <w:spacing w:after="240"/>
        <w:ind w:left="0" w:firstLine="0"/>
        <w:contextualSpacing w:val="0"/>
      </w:pPr>
      <w:r>
        <w:t xml:space="preserve">Further, a </w:t>
      </w:r>
      <w:r w:rsidRPr="004E5F0E">
        <w:rPr>
          <w:szCs w:val="22"/>
        </w:rPr>
        <w:t xml:space="preserve">gender </w:t>
      </w:r>
      <w:r w:rsidR="005B3EAC">
        <w:rPr>
          <w:szCs w:val="22"/>
        </w:rPr>
        <w:t>sensitive</w:t>
      </w:r>
      <w:r w:rsidR="005B3EAC" w:rsidRPr="004E5F0E">
        <w:rPr>
          <w:szCs w:val="22"/>
        </w:rPr>
        <w:t xml:space="preserve"> </w:t>
      </w:r>
      <w:r w:rsidRPr="004E5F0E">
        <w:rPr>
          <w:szCs w:val="22"/>
        </w:rPr>
        <w:t xml:space="preserve">approach </w:t>
      </w:r>
      <w:r>
        <w:t xml:space="preserve">was adopted </w:t>
      </w:r>
      <w:r w:rsidRPr="004E5F0E">
        <w:rPr>
          <w:szCs w:val="22"/>
        </w:rPr>
        <w:t xml:space="preserve">to the sponsorship of applicants to the </w:t>
      </w:r>
      <w:r w:rsidRPr="004E5F0E">
        <w:rPr>
          <w:i/>
          <w:szCs w:val="22"/>
        </w:rPr>
        <w:t>WIPO/Africa University MIP Program</w:t>
      </w:r>
      <w:r>
        <w:rPr>
          <w:i/>
          <w:szCs w:val="22"/>
        </w:rPr>
        <w:t xml:space="preserve">: </w:t>
      </w:r>
      <w:r>
        <w:rPr>
          <w:szCs w:val="22"/>
        </w:rPr>
        <w:t>o</w:t>
      </w:r>
      <w:r w:rsidRPr="004E5F0E">
        <w:rPr>
          <w:szCs w:val="22"/>
        </w:rPr>
        <w:t>ut of 17 applicants selected in 2019, 9 were women.  The same number was selected for 2020 out of 17 applicants.</w:t>
      </w:r>
    </w:p>
    <w:p w14:paraId="1A498543" w14:textId="30191EEC" w:rsidR="00595EDA" w:rsidRPr="00302128" w:rsidRDefault="00595EDA" w:rsidP="007D627C">
      <w:pPr>
        <w:pStyle w:val="ListParagraph"/>
        <w:keepNext/>
        <w:keepLines/>
        <w:numPr>
          <w:ilvl w:val="0"/>
          <w:numId w:val="30"/>
        </w:numPr>
        <w:spacing w:after="240"/>
        <w:contextualSpacing w:val="0"/>
      </w:pPr>
      <w:r w:rsidRPr="00980EC4">
        <w:rPr>
          <w:rFonts w:eastAsiaTheme="minorHAnsi"/>
          <w:u w:val="single"/>
          <w:lang w:eastAsia="en-US"/>
        </w:rPr>
        <w:lastRenderedPageBreak/>
        <w:t>Arab countries</w:t>
      </w:r>
    </w:p>
    <w:p w14:paraId="7D1BA368" w14:textId="72FCC450" w:rsidR="00595EDA" w:rsidRPr="005918DC" w:rsidRDefault="00595EDA" w:rsidP="00644389">
      <w:pPr>
        <w:pStyle w:val="ListParagraph"/>
        <w:keepNext/>
        <w:keepLines/>
        <w:numPr>
          <w:ilvl w:val="0"/>
          <w:numId w:val="7"/>
        </w:numPr>
        <w:spacing w:after="240"/>
        <w:ind w:left="0" w:firstLine="0"/>
        <w:contextualSpacing w:val="0"/>
      </w:pPr>
      <w:r>
        <w:t xml:space="preserve">The assistance provided by WIPO in support of Arab women innovators and creators </w:t>
      </w:r>
      <w:r w:rsidR="00B7352F">
        <w:t>focuses on</w:t>
      </w:r>
      <w:r>
        <w:t xml:space="preserve"> providing advice to Member States on gender mainstreaming in the formulation of National IP Strategies</w:t>
      </w:r>
      <w:r w:rsidR="004D5CD8">
        <w:t>,</w:t>
      </w:r>
      <w:r w:rsidR="00B7352F">
        <w:t xml:space="preserve"> and organizing </w:t>
      </w:r>
      <w:r w:rsidRPr="005918DC">
        <w:t>different activities specifically addressing women and IP issues.  The main ones held during the reporting period are:</w:t>
      </w:r>
    </w:p>
    <w:p w14:paraId="2858CC29" w14:textId="2FDD9075" w:rsidR="00595EDA" w:rsidRPr="005918DC" w:rsidRDefault="00595EDA" w:rsidP="004E5F0E">
      <w:pPr>
        <w:pStyle w:val="ListParagraph"/>
        <w:numPr>
          <w:ilvl w:val="0"/>
          <w:numId w:val="20"/>
        </w:numPr>
        <w:spacing w:after="240"/>
        <w:ind w:left="993" w:hanging="426"/>
        <w:contextualSpacing w:val="0"/>
      </w:pPr>
      <w:r w:rsidRPr="005918DC">
        <w:t>Panel Discussion on “Intellectual Pr</w:t>
      </w:r>
      <w:r w:rsidR="0042488E">
        <w:t>operty and Women Entrepreneurs”</w:t>
      </w:r>
      <w:r w:rsidRPr="005918DC">
        <w:t xml:space="preserve">, in the national workshop on </w:t>
      </w:r>
      <w:r w:rsidRPr="005918DC">
        <w:rPr>
          <w:i/>
        </w:rPr>
        <w:t>Effective Intellectual Property Asset Management by Small and Medium</w:t>
      </w:r>
      <w:r w:rsidR="004D5CD8">
        <w:rPr>
          <w:i/>
        </w:rPr>
        <w:t>-</w:t>
      </w:r>
      <w:r w:rsidRPr="005918DC">
        <w:rPr>
          <w:i/>
        </w:rPr>
        <w:t>Sized Enterprises (SMEs)</w:t>
      </w:r>
      <w:r w:rsidRPr="005918DC">
        <w:t xml:space="preserve">, </w:t>
      </w:r>
      <w:r w:rsidR="00EA3B89">
        <w:t>in March 2019.</w:t>
      </w:r>
    </w:p>
    <w:p w14:paraId="719D12A3" w14:textId="10108971" w:rsidR="00595EDA" w:rsidRPr="005918DC" w:rsidRDefault="00595EDA" w:rsidP="004E5F0E">
      <w:pPr>
        <w:pStyle w:val="ListParagraph"/>
        <w:numPr>
          <w:ilvl w:val="0"/>
          <w:numId w:val="20"/>
        </w:numPr>
        <w:spacing w:after="240"/>
        <w:ind w:left="993" w:hanging="426"/>
        <w:contextualSpacing w:val="0"/>
      </w:pPr>
      <w:r w:rsidRPr="00EE4503">
        <w:rPr>
          <w:i/>
        </w:rPr>
        <w:t>Regional Meeting on Intellectual Property and Women Entrepreneurship in the Arab Region</w:t>
      </w:r>
      <w:r w:rsidRPr="005918DC">
        <w:t>, hosted by the Hashemite Kingdom of Jordan</w:t>
      </w:r>
      <w:r w:rsidR="00EA3B89">
        <w:t>, in September 2019</w:t>
      </w:r>
      <w:r w:rsidRPr="005918DC">
        <w:t>.</w:t>
      </w:r>
    </w:p>
    <w:p w14:paraId="31E0FDF0" w14:textId="7D420435" w:rsidR="00595EDA" w:rsidRDefault="00595EDA" w:rsidP="004E5F0E">
      <w:pPr>
        <w:pStyle w:val="ListParagraph"/>
        <w:numPr>
          <w:ilvl w:val="0"/>
          <w:numId w:val="20"/>
        </w:numPr>
        <w:spacing w:after="240"/>
        <w:ind w:left="993" w:hanging="426"/>
        <w:contextualSpacing w:val="0"/>
      </w:pPr>
      <w:r w:rsidRPr="005918DC">
        <w:t>Briefing Session for Focal Points in Arab Permanent Missions</w:t>
      </w:r>
      <w:r>
        <w:t xml:space="preserve"> / Permanent Delegations</w:t>
      </w:r>
      <w:r w:rsidR="00EE4503">
        <w:t xml:space="preserve"> </w:t>
      </w:r>
      <w:r>
        <w:t>/</w:t>
      </w:r>
      <w:r w:rsidRPr="005918DC">
        <w:t xml:space="preserve"> Observer Missions in Geneva titled: </w:t>
      </w:r>
      <w:r w:rsidRPr="005918DC">
        <w:rPr>
          <w:i/>
        </w:rPr>
        <w:t>Gender in Intellectual Property (IP): Recent Trends and Developments and Overview of Gender and IP in the Arab Region</w:t>
      </w:r>
      <w:r w:rsidRPr="005918DC">
        <w:t xml:space="preserve">, in </w:t>
      </w:r>
      <w:r w:rsidR="00EA3B89">
        <w:t>September 2020</w:t>
      </w:r>
      <w:r w:rsidRPr="005918DC">
        <w:t xml:space="preserve">. </w:t>
      </w:r>
    </w:p>
    <w:p w14:paraId="4E1F44A2" w14:textId="4DFAF362" w:rsidR="006A2AEE" w:rsidRPr="006A2AEE" w:rsidRDefault="006A2AEE" w:rsidP="004A66D1">
      <w:pPr>
        <w:pStyle w:val="ListParagraph"/>
        <w:keepNext/>
        <w:keepLines/>
        <w:numPr>
          <w:ilvl w:val="0"/>
          <w:numId w:val="7"/>
        </w:numPr>
        <w:spacing w:after="240"/>
        <w:ind w:left="0" w:firstLine="0"/>
        <w:contextualSpacing w:val="0"/>
      </w:pPr>
      <w:r w:rsidRPr="006A2AEE">
        <w:t xml:space="preserve">The abovementioned activities contributed to promoting the use of IP by Arab </w:t>
      </w:r>
      <w:r>
        <w:t xml:space="preserve">women inventors, creators and </w:t>
      </w:r>
      <w:r w:rsidRPr="006A2AEE">
        <w:t xml:space="preserve">entrepreneurs, exchanging experiences and best practices among them, as well as highlighting recent gender-related IP trends in the Arab region. </w:t>
      </w:r>
    </w:p>
    <w:p w14:paraId="3FE98B1D" w14:textId="6FE960CA" w:rsidR="00595EDA" w:rsidRDefault="00595EDA" w:rsidP="007D627C">
      <w:pPr>
        <w:pStyle w:val="ListParagraph"/>
        <w:keepNext/>
        <w:keepLines/>
        <w:numPr>
          <w:ilvl w:val="0"/>
          <w:numId w:val="30"/>
        </w:numPr>
        <w:spacing w:after="240"/>
        <w:contextualSpacing w:val="0"/>
        <w:rPr>
          <w:rFonts w:eastAsiaTheme="minorHAnsi"/>
          <w:u w:val="single"/>
          <w:lang w:eastAsia="en-US"/>
        </w:rPr>
      </w:pPr>
      <w:r w:rsidRPr="00980EC4">
        <w:rPr>
          <w:rFonts w:eastAsiaTheme="minorHAnsi"/>
          <w:u w:val="single"/>
          <w:lang w:eastAsia="en-US"/>
        </w:rPr>
        <w:t xml:space="preserve">Asia and </w:t>
      </w:r>
      <w:r>
        <w:rPr>
          <w:rFonts w:eastAsiaTheme="minorHAnsi"/>
          <w:u w:val="single"/>
          <w:lang w:eastAsia="en-US"/>
        </w:rPr>
        <w:t>the Pacific</w:t>
      </w:r>
    </w:p>
    <w:p w14:paraId="7D8ABE1C" w14:textId="4D00741F" w:rsidR="00595EDA" w:rsidRDefault="00595EDA" w:rsidP="00856E88">
      <w:pPr>
        <w:pStyle w:val="ListParagraph"/>
        <w:keepNext/>
        <w:keepLines/>
        <w:numPr>
          <w:ilvl w:val="0"/>
          <w:numId w:val="7"/>
        </w:numPr>
        <w:spacing w:after="240"/>
        <w:ind w:left="0" w:firstLine="0"/>
        <w:contextualSpacing w:val="0"/>
      </w:pPr>
      <w:r>
        <w:t xml:space="preserve">In the context of the recent </w:t>
      </w:r>
      <w:hyperlink r:id="rId11" w:history="1">
        <w:r w:rsidRPr="00856E88">
          <w:t>Evaluation</w:t>
        </w:r>
      </w:hyperlink>
      <w:r>
        <w:t xml:space="preserve"> undertaken on the Division for Asia and the Pacific Framework for Technical Cooperation, work is underway to strengthen the existing monitoring and feedback mechanisms and to make gender mainstreaming an integral part of the projects’ design, implementation, monitoring, and evaluation.  As part of these efforts, the gender dimension is being mainstreamed across the indicators, tools and data collection methods of all projects.  Further, sex-disaggregated data will be made available, where possible, by using surveys and interviews, which will allow staff to better take into consideration gender equality related needs in the design and implementation of their activities and projects.  </w:t>
      </w:r>
      <w:r w:rsidR="006A17B9">
        <w:t xml:space="preserve">These </w:t>
      </w:r>
      <w:r w:rsidR="00BA6420">
        <w:t>actions are expected to help</w:t>
      </w:r>
      <w:r>
        <w:t xml:space="preserve"> identify challenges and </w:t>
      </w:r>
      <w:r w:rsidR="00BA6420">
        <w:t xml:space="preserve">opportunities </w:t>
      </w:r>
      <w:r>
        <w:t>to contribute to the reduction of gender inequalities.</w:t>
      </w:r>
    </w:p>
    <w:p w14:paraId="0742F4F3" w14:textId="718872B2" w:rsidR="007E2F63" w:rsidRDefault="007E2F63" w:rsidP="007D627C">
      <w:pPr>
        <w:pStyle w:val="ListParagraph"/>
        <w:keepNext/>
        <w:keepLines/>
        <w:numPr>
          <w:ilvl w:val="0"/>
          <w:numId w:val="30"/>
        </w:numPr>
        <w:spacing w:after="240"/>
        <w:contextualSpacing w:val="0"/>
        <w:rPr>
          <w:rFonts w:eastAsiaTheme="minorHAnsi"/>
          <w:u w:val="single"/>
          <w:lang w:eastAsia="en-US"/>
        </w:rPr>
      </w:pPr>
      <w:r w:rsidRPr="007E2F63">
        <w:rPr>
          <w:rFonts w:eastAsiaTheme="minorHAnsi"/>
          <w:u w:val="single"/>
          <w:lang w:eastAsia="en-US"/>
        </w:rPr>
        <w:t>Latin America and the Caribbean</w:t>
      </w:r>
    </w:p>
    <w:p w14:paraId="2EBBC2CE" w14:textId="23F86749" w:rsidR="00980EC4" w:rsidRPr="00980EC4" w:rsidRDefault="00C912DF" w:rsidP="00980EC4">
      <w:pPr>
        <w:pStyle w:val="ListParagraph"/>
        <w:numPr>
          <w:ilvl w:val="0"/>
          <w:numId w:val="7"/>
        </w:numPr>
        <w:spacing w:after="240"/>
        <w:ind w:left="0" w:firstLine="0"/>
        <w:contextualSpacing w:val="0"/>
        <w:rPr>
          <w:rFonts w:eastAsiaTheme="minorHAnsi"/>
          <w:lang w:eastAsia="en-US"/>
        </w:rPr>
      </w:pPr>
      <w:r>
        <w:rPr>
          <w:rFonts w:eastAsiaTheme="minorHAnsi"/>
          <w:lang w:eastAsia="en-US"/>
        </w:rPr>
        <w:t>I</w:t>
      </w:r>
      <w:r w:rsidRPr="00980EC4">
        <w:rPr>
          <w:rFonts w:eastAsiaTheme="minorHAnsi"/>
          <w:lang w:eastAsia="en-US"/>
        </w:rPr>
        <w:t>n this region</w:t>
      </w:r>
      <w:r w:rsidR="007603D5">
        <w:rPr>
          <w:rFonts w:eastAsiaTheme="minorHAnsi"/>
          <w:lang w:eastAsia="en-US"/>
        </w:rPr>
        <w:t>,</w:t>
      </w:r>
      <w:r w:rsidRPr="00980EC4">
        <w:rPr>
          <w:rFonts w:eastAsiaTheme="minorHAnsi"/>
          <w:lang w:eastAsia="en-US"/>
        </w:rPr>
        <w:t xml:space="preserve"> </w:t>
      </w:r>
      <w:r w:rsidR="00980EC4" w:rsidRPr="00980EC4">
        <w:rPr>
          <w:rFonts w:eastAsiaTheme="minorHAnsi"/>
          <w:lang w:eastAsia="en-US"/>
        </w:rPr>
        <w:t xml:space="preserve">WIPO’s gender-related activities are governed by the </w:t>
      </w:r>
      <w:r w:rsidR="00980EC4" w:rsidRPr="00980EC4">
        <w:rPr>
          <w:rFonts w:eastAsiaTheme="minorHAnsi"/>
          <w:i/>
          <w:lang w:eastAsia="en-US"/>
        </w:rPr>
        <w:t>Regional Program on Intellectual Property (IP), Innovation and Gender Equality</w:t>
      </w:r>
      <w:r>
        <w:rPr>
          <w:rFonts w:eastAsiaTheme="minorHAnsi"/>
          <w:lang w:eastAsia="en-US"/>
        </w:rPr>
        <w:t>, which aims to</w:t>
      </w:r>
      <w:r w:rsidR="00EA3B89">
        <w:rPr>
          <w:rFonts w:eastAsiaTheme="minorHAnsi"/>
          <w:lang w:eastAsia="en-US"/>
        </w:rPr>
        <w:t xml:space="preserve"> </w:t>
      </w:r>
      <w:r w:rsidR="002B1C81">
        <w:t>(i)</w:t>
      </w:r>
      <w:r w:rsidR="00980EC4">
        <w:t xml:space="preserve"> link the existent or foreseen gender-oriented public policies </w:t>
      </w:r>
      <w:r>
        <w:t>to the IP ecosystem,</w:t>
      </w:r>
      <w:r w:rsidR="00980EC4">
        <w:t xml:space="preserve"> in order to e</w:t>
      </w:r>
      <w:r w:rsidR="00980EC4" w:rsidRPr="00F600EC">
        <w:t>ncourage gender equality and empower women by promoting their innovati</w:t>
      </w:r>
      <w:r w:rsidR="00F70A0A">
        <w:t>ve potential</w:t>
      </w:r>
      <w:r w:rsidR="00093CEE">
        <w:t xml:space="preserve">; </w:t>
      </w:r>
      <w:r w:rsidR="00980EC4">
        <w:t xml:space="preserve">and (ii) include gender </w:t>
      </w:r>
      <w:r w:rsidR="005B3EAC">
        <w:t>sensitive</w:t>
      </w:r>
      <w:r w:rsidR="00980EC4">
        <w:t xml:space="preserve"> managerial practices in the</w:t>
      </w:r>
      <w:r>
        <w:t xml:space="preserve"> work of</w:t>
      </w:r>
      <w:r w:rsidR="00980EC4">
        <w:t xml:space="preserve"> IP Offices of </w:t>
      </w:r>
      <w:r w:rsidR="00980EC4" w:rsidRPr="000055A5">
        <w:t>Latin America</w:t>
      </w:r>
      <w:r w:rsidR="00980EC4">
        <w:t xml:space="preserve">.  </w:t>
      </w:r>
    </w:p>
    <w:p w14:paraId="742D18F9" w14:textId="32A5E3F7" w:rsidR="0019473C" w:rsidRPr="0019473C" w:rsidRDefault="00980EC4" w:rsidP="0019473C">
      <w:pPr>
        <w:pStyle w:val="ListParagraph"/>
        <w:numPr>
          <w:ilvl w:val="0"/>
          <w:numId w:val="7"/>
        </w:numPr>
        <w:spacing w:after="240"/>
        <w:ind w:left="0" w:firstLine="0"/>
        <w:contextualSpacing w:val="0"/>
        <w:rPr>
          <w:rFonts w:eastAsiaTheme="minorHAnsi"/>
          <w:lang w:eastAsia="en-US"/>
        </w:rPr>
      </w:pPr>
      <w:r>
        <w:t>This program was launched in 2017 to support the implementation of WIPO’s Policy on Gender Equality</w:t>
      </w:r>
      <w:r w:rsidR="00623C7A">
        <w:t xml:space="preserve">.  </w:t>
      </w:r>
      <w:r w:rsidR="00C912DF">
        <w:t>S</w:t>
      </w:r>
      <w:r>
        <w:t>ince then, four Regional Meetings on IP, Innovation and Gender Equality have been held (</w:t>
      </w:r>
      <w:r w:rsidR="00403286">
        <w:t xml:space="preserve">Colombia in 2017, Uruguay in 2018, Peru </w:t>
      </w:r>
      <w:r>
        <w:t xml:space="preserve">in 2019 and in an </w:t>
      </w:r>
      <w:r w:rsidR="00F70A0A">
        <w:t>online format hosted by Chile</w:t>
      </w:r>
      <w:r w:rsidR="00403286">
        <w:t xml:space="preserve"> in 2020</w:t>
      </w:r>
      <w:r w:rsidR="00F70A0A">
        <w:t xml:space="preserve">).  </w:t>
      </w:r>
      <w:r w:rsidR="00C912DF">
        <w:t xml:space="preserve">During the last meeting in 2020, </w:t>
      </w:r>
      <w:r>
        <w:t xml:space="preserve"> </w:t>
      </w:r>
      <w:r w:rsidR="00C912DF">
        <w:t>participating</w:t>
      </w:r>
      <w:r>
        <w:t xml:space="preserve"> IP Offices </w:t>
      </w:r>
      <w:r w:rsidRPr="009D6060">
        <w:t>share</w:t>
      </w:r>
      <w:r>
        <w:t>d</w:t>
      </w:r>
      <w:r w:rsidRPr="009D6060">
        <w:t xml:space="preserve"> the progress </w:t>
      </w:r>
      <w:r w:rsidR="00B7352F">
        <w:t xml:space="preserve">related to: </w:t>
      </w:r>
      <w:r>
        <w:t xml:space="preserve">(i) fostering the development of gender-related </w:t>
      </w:r>
      <w:r w:rsidRPr="00B95A72">
        <w:t>institutional</w:t>
      </w:r>
      <w:r w:rsidR="00B7352F">
        <w:t xml:space="preserve"> policies by the IP Offices; </w:t>
      </w:r>
      <w:r>
        <w:t xml:space="preserve">(ii) developing a gender-responsive </w:t>
      </w:r>
      <w:r w:rsidR="00B7352F">
        <w:t xml:space="preserve">managerial environment; </w:t>
      </w:r>
      <w:r>
        <w:t>(iii) sharing best practices of the IP Offices in encouraging the use</w:t>
      </w:r>
      <w:r w:rsidR="00B7352F">
        <w:t xml:space="preserve"> of the IP system among women; </w:t>
      </w:r>
      <w:r w:rsidR="00403286">
        <w:t xml:space="preserve">(iv) </w:t>
      </w:r>
      <w:r w:rsidR="00403286" w:rsidRPr="001700F4">
        <w:t>identi</w:t>
      </w:r>
      <w:r w:rsidR="00403286">
        <w:t xml:space="preserve">fication of </w:t>
      </w:r>
      <w:r w:rsidR="00403286" w:rsidRPr="001700F4">
        <w:t>internal practices of the IP Offices with regards to the management of information and establishment of gender indicators</w:t>
      </w:r>
      <w:r w:rsidR="00403286">
        <w:t xml:space="preserve">; </w:t>
      </w:r>
      <w:r>
        <w:t>and (v) establishing a n</w:t>
      </w:r>
      <w:r w:rsidR="00B7352F">
        <w:t>etwork of gender responsive IP O</w:t>
      </w:r>
      <w:r>
        <w:t>ffices.</w:t>
      </w:r>
    </w:p>
    <w:p w14:paraId="0123F4E2" w14:textId="7D3973E5" w:rsidR="00C442F3" w:rsidRPr="0019473C" w:rsidRDefault="00C912DF" w:rsidP="0019473C">
      <w:pPr>
        <w:pStyle w:val="ListParagraph"/>
        <w:numPr>
          <w:ilvl w:val="0"/>
          <w:numId w:val="7"/>
        </w:numPr>
        <w:spacing w:after="240"/>
        <w:ind w:left="0" w:firstLine="0"/>
        <w:contextualSpacing w:val="0"/>
        <w:rPr>
          <w:rFonts w:eastAsiaTheme="minorHAnsi"/>
          <w:lang w:eastAsia="en-US"/>
        </w:rPr>
      </w:pPr>
      <w:r>
        <w:rPr>
          <w:rFonts w:eastAsiaTheme="minorHAnsi"/>
          <w:lang w:eastAsia="en-US"/>
        </w:rPr>
        <w:lastRenderedPageBreak/>
        <w:t>Cascading from this last point, t</w:t>
      </w:r>
      <w:r w:rsidR="0059583E" w:rsidRPr="0019473C">
        <w:rPr>
          <w:rFonts w:eastAsiaTheme="minorHAnsi"/>
          <w:lang w:eastAsia="en-US"/>
        </w:rPr>
        <w:t xml:space="preserve">he </w:t>
      </w:r>
      <w:r w:rsidR="00403286">
        <w:rPr>
          <w:rFonts w:eastAsiaTheme="minorHAnsi"/>
          <w:lang w:eastAsia="en-US"/>
        </w:rPr>
        <w:t>IP Offices of Chile, Colombia, Costa Rica and Peru are</w:t>
      </w:r>
      <w:r w:rsidR="00C442F3" w:rsidRPr="0019473C">
        <w:rPr>
          <w:rFonts w:eastAsiaTheme="minorHAnsi"/>
          <w:lang w:eastAsia="en-US"/>
        </w:rPr>
        <w:t xml:space="preserve"> currently </w:t>
      </w:r>
      <w:r w:rsidR="0019473C" w:rsidRPr="0019473C">
        <w:rPr>
          <w:rFonts w:eastAsiaTheme="minorHAnsi"/>
          <w:lang w:eastAsia="en-US"/>
        </w:rPr>
        <w:t xml:space="preserve">working on the </w:t>
      </w:r>
      <w:r w:rsidRPr="0019473C">
        <w:rPr>
          <w:rFonts w:eastAsiaTheme="minorHAnsi"/>
          <w:lang w:eastAsia="en-US"/>
        </w:rPr>
        <w:t>establish</w:t>
      </w:r>
      <w:r>
        <w:rPr>
          <w:rFonts w:eastAsiaTheme="minorHAnsi"/>
          <w:lang w:eastAsia="en-US"/>
        </w:rPr>
        <w:t>ment</w:t>
      </w:r>
      <w:r w:rsidRPr="0019473C">
        <w:rPr>
          <w:rFonts w:eastAsiaTheme="minorHAnsi"/>
          <w:lang w:eastAsia="en-US"/>
        </w:rPr>
        <w:t xml:space="preserve"> </w:t>
      </w:r>
      <w:r w:rsidR="0019473C" w:rsidRPr="0019473C">
        <w:rPr>
          <w:rFonts w:eastAsiaTheme="minorHAnsi"/>
          <w:lang w:eastAsia="en-US"/>
        </w:rPr>
        <w:t xml:space="preserve">of the </w:t>
      </w:r>
      <w:r w:rsidR="00C442F3">
        <w:t>Network of Latin American IP Offices on Gender and IP.  The conceptual map and guiding principles as well as a prototype of the Network have been delivered</w:t>
      </w:r>
      <w:r>
        <w:t xml:space="preserve"> under the support of WIPO</w:t>
      </w:r>
      <w:r w:rsidR="00C442F3">
        <w:t xml:space="preserve">. </w:t>
      </w:r>
      <w:r w:rsidR="00093CEE">
        <w:t xml:space="preserve"> </w:t>
      </w:r>
      <w:r w:rsidR="00C442F3">
        <w:t xml:space="preserve">Discussions </w:t>
      </w:r>
      <w:r w:rsidR="0019473C">
        <w:t xml:space="preserve">are </w:t>
      </w:r>
      <w:r w:rsidR="00265402">
        <w:t xml:space="preserve">now focusing </w:t>
      </w:r>
      <w:r w:rsidR="00C442F3">
        <w:t>on the scope, outreach and governance of the future Network</w:t>
      </w:r>
      <w:r w:rsidR="0019473C">
        <w:t>.</w:t>
      </w:r>
      <w:r w:rsidR="00093CEE">
        <w:t xml:space="preserve"> </w:t>
      </w:r>
    </w:p>
    <w:p w14:paraId="6000CB4D" w14:textId="228AC739" w:rsidR="00D54B0F" w:rsidRDefault="00D54B0F" w:rsidP="007D627C">
      <w:pPr>
        <w:pStyle w:val="ListParagraph"/>
        <w:keepNext/>
        <w:keepLines/>
        <w:numPr>
          <w:ilvl w:val="0"/>
          <w:numId w:val="30"/>
        </w:numPr>
        <w:spacing w:after="240"/>
        <w:contextualSpacing w:val="0"/>
        <w:rPr>
          <w:rFonts w:eastAsiaTheme="minorHAnsi"/>
          <w:u w:val="single"/>
          <w:lang w:eastAsia="en-US"/>
        </w:rPr>
      </w:pPr>
      <w:r w:rsidRPr="00131A7F">
        <w:rPr>
          <w:rFonts w:eastAsiaTheme="minorHAnsi"/>
          <w:u w:val="single"/>
          <w:lang w:eastAsia="en-US"/>
        </w:rPr>
        <w:t>Least Developed Countries (LDCs)</w:t>
      </w:r>
    </w:p>
    <w:p w14:paraId="733336CD" w14:textId="412620BB" w:rsidR="00EF6C9B" w:rsidRDefault="00EF6C9B" w:rsidP="00844FEB">
      <w:pPr>
        <w:pStyle w:val="ListParagraph"/>
        <w:numPr>
          <w:ilvl w:val="0"/>
          <w:numId w:val="7"/>
        </w:numPr>
        <w:spacing w:after="240"/>
        <w:ind w:left="0" w:firstLine="0"/>
        <w:contextualSpacing w:val="0"/>
      </w:pPr>
      <w:r w:rsidRPr="00B7352F">
        <w:t xml:space="preserve">IP and Gender Equality </w:t>
      </w:r>
      <w:r w:rsidR="00907D5B">
        <w:t xml:space="preserve">is presented </w:t>
      </w:r>
      <w:r w:rsidRPr="00B7352F">
        <w:t>as a standalone topic during programs and meetin</w:t>
      </w:r>
      <w:r w:rsidRPr="00263CF8">
        <w:t xml:space="preserve">gs. </w:t>
      </w:r>
      <w:r w:rsidR="00773E16">
        <w:t xml:space="preserve"> </w:t>
      </w:r>
      <w:r w:rsidRPr="00263CF8">
        <w:t xml:space="preserve">In particular, during the WIPO-PRV-Sida Advanced International Training Program on </w:t>
      </w:r>
      <w:r w:rsidRPr="00B7352F">
        <w:rPr>
          <w:i/>
        </w:rPr>
        <w:t>Intellectual Property for Least Developed Countries</w:t>
      </w:r>
      <w:r w:rsidR="00B7352F">
        <w:rPr>
          <w:i/>
        </w:rPr>
        <w:t>,</w:t>
      </w:r>
      <w:r w:rsidRPr="00B7352F">
        <w:rPr>
          <w:i/>
        </w:rPr>
        <w:t xml:space="preserve"> </w:t>
      </w:r>
      <w:r w:rsidRPr="00263CF8">
        <w:t xml:space="preserve">which takes place at least twice a year, a presentation on </w:t>
      </w:r>
      <w:r w:rsidRPr="00B7352F">
        <w:rPr>
          <w:i/>
        </w:rPr>
        <w:t>“IP and Gender Equality</w:t>
      </w:r>
      <w:r w:rsidRPr="00263CF8">
        <w:t>”</w:t>
      </w:r>
      <w:r w:rsidR="00884701">
        <w:t xml:space="preserve"> is always delivered</w:t>
      </w:r>
      <w:r w:rsidRPr="00263CF8">
        <w:t>, follo</w:t>
      </w:r>
      <w:r>
        <w:t xml:space="preserve">wed by interactive discussions.  </w:t>
      </w:r>
      <w:r w:rsidRPr="00263CF8">
        <w:t xml:space="preserve">The presentation aims to spread awareness on IP and gender equality issues and to encourage national initiatives in the area in LDCs. </w:t>
      </w:r>
    </w:p>
    <w:p w14:paraId="0ECA39E8" w14:textId="1F516C3B" w:rsidR="00EF6C9B" w:rsidRDefault="00907D5B" w:rsidP="00131A7F">
      <w:pPr>
        <w:pStyle w:val="ListParagraph"/>
        <w:numPr>
          <w:ilvl w:val="0"/>
          <w:numId w:val="7"/>
        </w:numPr>
        <w:spacing w:after="240"/>
        <w:ind w:left="0" w:firstLine="0"/>
        <w:contextualSpacing w:val="0"/>
      </w:pPr>
      <w:r>
        <w:t>Further</w:t>
      </w:r>
      <w:r w:rsidR="00884701">
        <w:t>more</w:t>
      </w:r>
      <w:r>
        <w:t xml:space="preserve">, </w:t>
      </w:r>
      <w:r w:rsidR="00EF6C9B" w:rsidRPr="00B7352F">
        <w:t>IP and Gender</w:t>
      </w:r>
      <w:r>
        <w:t xml:space="preserve"> Equality is integrated</w:t>
      </w:r>
      <w:r w:rsidR="00EF6C9B" w:rsidRPr="00B7352F">
        <w:t xml:space="preserve"> into the Project</w:t>
      </w:r>
      <w:r w:rsidR="00341ECA">
        <w:t>-</w:t>
      </w:r>
      <w:r w:rsidR="00EF6C9B" w:rsidRPr="00B7352F">
        <w:t>based Approach of Training Programs.  A key implementation modality</w:t>
      </w:r>
      <w:r w:rsidR="00EF6C9B" w:rsidRPr="00263CF8">
        <w:t xml:space="preserve"> of the </w:t>
      </w:r>
      <w:r w:rsidR="00B7352F">
        <w:t xml:space="preserve">Division’s </w:t>
      </w:r>
      <w:r w:rsidR="00EF6C9B" w:rsidRPr="00263CF8">
        <w:t>training programs is the formulation and implementation of national</w:t>
      </w:r>
      <w:r w:rsidR="00FA31F6">
        <w:t xml:space="preserve"> projects by the participants, who</w:t>
      </w:r>
      <w:r w:rsidR="00EF6C9B" w:rsidRPr="00263CF8">
        <w:t xml:space="preserve"> are encouraged to integrate gender and diversity considerations during all phases of project implementation.</w:t>
      </w:r>
      <w:r w:rsidR="00EF6C9B">
        <w:t xml:space="preserve"> </w:t>
      </w:r>
      <w:r w:rsidR="00EF6C9B" w:rsidRPr="00263CF8">
        <w:t xml:space="preserve"> </w:t>
      </w:r>
      <w:r w:rsidR="006A2AEE" w:rsidRPr="006A2AEE">
        <w:t>Through this approach, engagement has been established with institutions, for example in Tanzania and Uganda, working on gender and IP issues, particularly at the community level.</w:t>
      </w:r>
    </w:p>
    <w:p w14:paraId="600F2ED4" w14:textId="63A885B4" w:rsidR="00884D54" w:rsidRDefault="00884701" w:rsidP="00FA31F6">
      <w:pPr>
        <w:pStyle w:val="ListParagraph"/>
        <w:numPr>
          <w:ilvl w:val="0"/>
          <w:numId w:val="7"/>
        </w:numPr>
        <w:spacing w:after="240"/>
        <w:ind w:left="0" w:firstLine="0"/>
        <w:contextualSpacing w:val="0"/>
      </w:pPr>
      <w:r>
        <w:t>T</w:t>
      </w:r>
      <w:r w:rsidR="00404CD3">
        <w:t xml:space="preserve">he Division for LDCs </w:t>
      </w:r>
      <w:r>
        <w:t xml:space="preserve">also </w:t>
      </w:r>
      <w:r w:rsidR="00635DC0">
        <w:t>organizes</w:t>
      </w:r>
      <w:r w:rsidR="00404CD3">
        <w:t xml:space="preserve"> activities with the specific aim of fostering women</w:t>
      </w:r>
      <w:r w:rsidR="00341ECA">
        <w:t>’s</w:t>
      </w:r>
      <w:r w:rsidR="00404CD3">
        <w:t xml:space="preserve"> involvement in the field of </w:t>
      </w:r>
      <w:r w:rsidR="00884D54">
        <w:t>IP, such as</w:t>
      </w:r>
      <w:r w:rsidR="00FA31F6">
        <w:t xml:space="preserve"> the </w:t>
      </w:r>
      <w:r w:rsidR="00884D54" w:rsidRPr="00263CF8">
        <w:t xml:space="preserve">National Meeting on </w:t>
      </w:r>
      <w:r w:rsidR="00884D54" w:rsidRPr="00FA31F6">
        <w:rPr>
          <w:i/>
        </w:rPr>
        <w:t>Harnessing Intellectual Property for the Benefit of Women’s Entrepreneurship</w:t>
      </w:r>
      <w:r w:rsidR="00884D54">
        <w:t xml:space="preserve">, </w:t>
      </w:r>
      <w:r w:rsidR="00884D54" w:rsidRPr="00263CF8">
        <w:t xml:space="preserve">organized in Dar es Salaam, Republic of Tanzania, </w:t>
      </w:r>
      <w:r w:rsidR="00884D54">
        <w:t>in June</w:t>
      </w:r>
      <w:r w:rsidR="00884D54" w:rsidRPr="00263CF8">
        <w:t xml:space="preserve"> 2019.</w:t>
      </w:r>
      <w:r w:rsidR="00884D54">
        <w:t xml:space="preserve">  </w:t>
      </w:r>
      <w:r w:rsidR="00884D54" w:rsidRPr="00263CF8">
        <w:t xml:space="preserve">The two-day workshop was attended by 34 women owners of </w:t>
      </w:r>
      <w:r w:rsidR="00774EBF">
        <w:t>SMEs</w:t>
      </w:r>
      <w:r w:rsidR="00884D54" w:rsidRPr="00263CF8">
        <w:t xml:space="preserve"> in areas such as fruit processing, candle production, textiles, and </w:t>
      </w:r>
      <w:r w:rsidR="00884D54">
        <w:t xml:space="preserve">wine production.  It concluded that there was a need to carry out a needs assessment exercise to ascertain the specific needs and priorities of women entrepreneurs in the area of IP in Tanzania; and to develop an IP training manual in </w:t>
      </w:r>
      <w:r w:rsidR="00884D54" w:rsidRPr="00263CF8">
        <w:t>Kiswahili</w:t>
      </w:r>
      <w:r w:rsidR="00884D54">
        <w:t xml:space="preserve"> on IP registration and use.  Both of these initiatives are currently underway. </w:t>
      </w:r>
    </w:p>
    <w:p w14:paraId="47EA1B20" w14:textId="6981A89F" w:rsidR="00774EBF" w:rsidRPr="00263CF8" w:rsidRDefault="00FA31F6" w:rsidP="00F87B79">
      <w:pPr>
        <w:pStyle w:val="ListParagraph"/>
        <w:numPr>
          <w:ilvl w:val="0"/>
          <w:numId w:val="7"/>
        </w:numPr>
        <w:spacing w:after="240"/>
        <w:ind w:left="0" w:firstLine="0"/>
        <w:contextualSpacing w:val="0"/>
      </w:pPr>
      <w:r>
        <w:t>Lastly, the gender dimension is</w:t>
      </w:r>
      <w:r w:rsidR="00774EBF">
        <w:t xml:space="preserve"> also</w:t>
      </w:r>
      <w:r>
        <w:t xml:space="preserve"> taken into consideration within the </w:t>
      </w:r>
      <w:r w:rsidRPr="00263CF8">
        <w:t>WIPO Program on Transfer of Appropriate Technology</w:t>
      </w:r>
      <w:r>
        <w:t xml:space="preserve">, which aims at identifying </w:t>
      </w:r>
      <w:r w:rsidRPr="00263CF8">
        <w:t>appropriate technologies for specific development needs through the use of technical, scientific and patent information</w:t>
      </w:r>
      <w:r w:rsidR="00774EBF">
        <w:t xml:space="preserve">.  The gender </w:t>
      </w:r>
      <w:r w:rsidR="00EC615F">
        <w:t xml:space="preserve">equality </w:t>
      </w:r>
      <w:r w:rsidR="00774EBF">
        <w:t xml:space="preserve">approach is present </w:t>
      </w:r>
      <w:r w:rsidR="006A49BE">
        <w:t xml:space="preserve">both in </w:t>
      </w:r>
      <w:r w:rsidR="006A49BE" w:rsidRPr="00263CF8">
        <w:t>terms of encouraging gender</w:t>
      </w:r>
      <w:r w:rsidR="00341ECA">
        <w:t>-</w:t>
      </w:r>
      <w:r w:rsidR="006A49BE" w:rsidRPr="00263CF8">
        <w:t xml:space="preserve">equitable participation in the national institutions established </w:t>
      </w:r>
      <w:r w:rsidR="006A49BE">
        <w:t>by the</w:t>
      </w:r>
      <w:r w:rsidR="006A49BE" w:rsidRPr="00263CF8">
        <w:t xml:space="preserve"> Program, such as National Expert Groups</w:t>
      </w:r>
      <w:r w:rsidR="006A49BE">
        <w:t xml:space="preserve">, and in the </w:t>
      </w:r>
      <w:r w:rsidR="00774EBF" w:rsidRPr="00263CF8">
        <w:t>context of the application o</w:t>
      </w:r>
      <w:r w:rsidR="006A49BE">
        <w:t>f the technologies that are tran</w:t>
      </w:r>
      <w:r w:rsidR="00774EBF" w:rsidRPr="00263CF8">
        <w:t>sferred</w:t>
      </w:r>
      <w:r w:rsidR="006A49BE">
        <w:t xml:space="preserve"> technologies</w:t>
      </w:r>
      <w:r w:rsidR="00774EBF" w:rsidRPr="00263CF8">
        <w:t>.</w:t>
      </w:r>
      <w:r w:rsidR="00774EBF">
        <w:t xml:space="preserve">  For instance, i</w:t>
      </w:r>
      <w:r w:rsidR="00774EBF" w:rsidRPr="00263CF8">
        <w:t>n Nepal, the identified technology for biomass briquetting utilizes biomass from agricultural residue to produce high-quality brique</w:t>
      </w:r>
      <w:r w:rsidR="00774EBF">
        <w:t xml:space="preserve">ttes as an alternative to wood.  </w:t>
      </w:r>
      <w:r w:rsidR="00774EBF" w:rsidRPr="00263CF8">
        <w:t>This clean, green alternative fuel reduces indoor air pollution</w:t>
      </w:r>
      <w:r w:rsidR="00EC615F">
        <w:t>. This is particularly relevant during cooking, which tend</w:t>
      </w:r>
      <w:r w:rsidR="00341ECA">
        <w:t>s</w:t>
      </w:r>
      <w:r w:rsidR="00EC615F">
        <w:t xml:space="preserve"> to be an activity still predominantly carried out by women, by in</w:t>
      </w:r>
      <w:r w:rsidR="008436C6">
        <w:t>creasing health and wellbeing.</w:t>
      </w:r>
    </w:p>
    <w:p w14:paraId="07A97E61" w14:textId="451B8681" w:rsidR="00D54B0F" w:rsidRPr="00F93591" w:rsidRDefault="002D4888" w:rsidP="00C519B7">
      <w:pPr>
        <w:pStyle w:val="ListParagraph"/>
        <w:keepNext/>
        <w:keepLines/>
        <w:numPr>
          <w:ilvl w:val="0"/>
          <w:numId w:val="23"/>
        </w:numPr>
        <w:spacing w:after="240"/>
        <w:ind w:left="284" w:hanging="284"/>
        <w:contextualSpacing w:val="0"/>
        <w:rPr>
          <w:szCs w:val="22"/>
        </w:rPr>
      </w:pPr>
      <w:r w:rsidRPr="00F93591">
        <w:rPr>
          <w:szCs w:val="22"/>
        </w:rPr>
        <w:t>THE WAY FORWARD</w:t>
      </w:r>
    </w:p>
    <w:p w14:paraId="5525EB42" w14:textId="1603D66C" w:rsidR="004640E7" w:rsidRDefault="004640E7" w:rsidP="002D4888">
      <w:pPr>
        <w:pStyle w:val="ListParagraph"/>
        <w:numPr>
          <w:ilvl w:val="0"/>
          <w:numId w:val="7"/>
        </w:numPr>
        <w:spacing w:after="240"/>
        <w:ind w:left="0" w:firstLine="0"/>
        <w:contextualSpacing w:val="0"/>
      </w:pPr>
      <w:r>
        <w:t xml:space="preserve">WIPO will continue </w:t>
      </w:r>
      <w:r w:rsidR="00C221BC">
        <w:t>to strengthen</w:t>
      </w:r>
      <w:r>
        <w:t xml:space="preserve"> its efforts to </w:t>
      </w:r>
      <w:r w:rsidR="00C221BC">
        <w:t>achieve</w:t>
      </w:r>
      <w:r>
        <w:t xml:space="preserve"> greater gender equality in the field of IP.  To this end, new initiatives are underway, such as:</w:t>
      </w:r>
    </w:p>
    <w:p w14:paraId="0386DCE8" w14:textId="22436160" w:rsidR="002D4888" w:rsidRPr="004C5427" w:rsidRDefault="002D4888" w:rsidP="00A15A5E">
      <w:pPr>
        <w:pStyle w:val="ListParagraph"/>
        <w:numPr>
          <w:ilvl w:val="0"/>
          <w:numId w:val="12"/>
        </w:numPr>
        <w:spacing w:after="240"/>
        <w:ind w:hanging="513"/>
        <w:contextualSpacing w:val="0"/>
      </w:pPr>
      <w:r>
        <w:t xml:space="preserve">Programs to acquire skills and knowledge, and build the confidence, to </w:t>
      </w:r>
      <w:r w:rsidRPr="0005390D">
        <w:rPr>
          <w:rFonts w:eastAsia="Times New Roman"/>
          <w:lang w:val="en-GB"/>
        </w:rPr>
        <w:t>develop, protect and commercialize inventive ideas for innovative products, using IP tools and business strategies</w:t>
      </w:r>
      <w:r>
        <w:rPr>
          <w:rFonts w:eastAsia="Times New Roman"/>
          <w:lang w:val="en-GB"/>
        </w:rPr>
        <w:t>.  The new</w:t>
      </w:r>
      <w:r w:rsidR="004640E7">
        <w:rPr>
          <w:rFonts w:eastAsia="Times New Roman"/>
          <w:lang w:val="en-GB"/>
        </w:rPr>
        <w:t xml:space="preserve"> Academy</w:t>
      </w:r>
      <w:r>
        <w:rPr>
          <w:rFonts w:eastAsia="Times New Roman"/>
          <w:lang w:val="en-GB"/>
        </w:rPr>
        <w:t xml:space="preserve"> short course </w:t>
      </w:r>
      <w:r w:rsidRPr="007E60FB">
        <w:rPr>
          <w:rFonts w:eastAsia="Times New Roman"/>
          <w:i/>
          <w:lang w:val="en-GB"/>
        </w:rPr>
        <w:t>Women Leaders in IP and Invention Program: Bespoke Training Course in partnership with KIPO and the Korean Women Inventors Association (KWIA)</w:t>
      </w:r>
      <w:r>
        <w:rPr>
          <w:rFonts w:eastAsia="Times New Roman"/>
          <w:lang w:val="en-GB"/>
        </w:rPr>
        <w:t xml:space="preserve"> will specifically be dedicated to women in developing countries, with a view to building </w:t>
      </w:r>
      <w:r w:rsidRPr="0005390D">
        <w:rPr>
          <w:rFonts w:eastAsia="Times New Roman"/>
          <w:lang w:val="en-GB"/>
        </w:rPr>
        <w:t xml:space="preserve">foundational capacity for </w:t>
      </w:r>
      <w:r w:rsidRPr="0005390D">
        <w:rPr>
          <w:rFonts w:eastAsia="Times New Roman"/>
          <w:lang w:val="en-GB"/>
        </w:rPr>
        <w:lastRenderedPageBreak/>
        <w:t>shaping policy conditions and social atmosphere that promotes the engagement in IP and innovation</w:t>
      </w:r>
      <w:r>
        <w:rPr>
          <w:rFonts w:eastAsia="Times New Roman"/>
          <w:lang w:val="en-GB"/>
        </w:rPr>
        <w:t>.</w:t>
      </w:r>
    </w:p>
    <w:p w14:paraId="69A5BDE8" w14:textId="77777777" w:rsidR="004640E7" w:rsidRDefault="002D4888" w:rsidP="00A15A5E">
      <w:pPr>
        <w:pStyle w:val="ListParagraph"/>
        <w:numPr>
          <w:ilvl w:val="0"/>
          <w:numId w:val="12"/>
        </w:numPr>
        <w:spacing w:after="240"/>
        <w:ind w:hanging="513"/>
        <w:contextualSpacing w:val="0"/>
      </w:pPr>
      <w:r w:rsidRPr="007E60FB">
        <w:rPr>
          <w:rFonts w:eastAsia="Times New Roman"/>
          <w:lang w:val="en-GB"/>
        </w:rPr>
        <w:t xml:space="preserve">Training on the experiences and challenges of women exporters.   A substantive module on this matter will be added to the Executive Course (DL-730) on </w:t>
      </w:r>
      <w:r w:rsidRPr="00CA0E31">
        <w:rPr>
          <w:rFonts w:eastAsia="Times New Roman"/>
          <w:i/>
          <w:lang w:val="en-GB"/>
        </w:rPr>
        <w:t>IP and Exports</w:t>
      </w:r>
      <w:r w:rsidRPr="007E60FB">
        <w:rPr>
          <w:rFonts w:eastAsia="Times New Roman"/>
          <w:lang w:val="en-GB"/>
        </w:rPr>
        <w:t>, which addresses common challenges faced by exporters and export agency workers within the Latin American and Caribbean region.</w:t>
      </w:r>
    </w:p>
    <w:p w14:paraId="6619615B" w14:textId="228FEBB4" w:rsidR="001236FF" w:rsidRDefault="004640E7" w:rsidP="00A15A5E">
      <w:pPr>
        <w:pStyle w:val="ListParagraph"/>
        <w:numPr>
          <w:ilvl w:val="0"/>
          <w:numId w:val="12"/>
        </w:numPr>
        <w:spacing w:after="240"/>
        <w:ind w:hanging="513"/>
        <w:contextualSpacing w:val="0"/>
      </w:pPr>
      <w:r>
        <w:t xml:space="preserve">Training program on </w:t>
      </w:r>
      <w:r w:rsidRPr="004640E7">
        <w:rPr>
          <w:i/>
        </w:rPr>
        <w:t>Empowering Women in STEM</w:t>
      </w:r>
      <w:r w:rsidRPr="00093CEE">
        <w:rPr>
          <w:rStyle w:val="FootnoteReference"/>
          <w:i/>
        </w:rPr>
        <w:footnoteReference w:id="6"/>
      </w:r>
      <w:r w:rsidRPr="004640E7">
        <w:rPr>
          <w:i/>
        </w:rPr>
        <w:t xml:space="preserve"> Careers through the use of the IP System</w:t>
      </w:r>
      <w:r>
        <w:t xml:space="preserve"> and </w:t>
      </w:r>
      <w:r w:rsidRPr="004640E7">
        <w:rPr>
          <w:i/>
        </w:rPr>
        <w:t>National Online Trainings on Gender Perspectives for IP Office Staff of selected Latin American countries</w:t>
      </w:r>
      <w:r w:rsidR="00F8742B">
        <w:t xml:space="preserve">, currently </w:t>
      </w:r>
      <w:r w:rsidR="002A4621">
        <w:t>under development</w:t>
      </w:r>
      <w:r>
        <w:t>.</w:t>
      </w:r>
    </w:p>
    <w:p w14:paraId="2D27C6AA" w14:textId="77777777" w:rsidR="006B3610" w:rsidRPr="004A66D1" w:rsidRDefault="006B3610" w:rsidP="006B3610">
      <w:pPr>
        <w:pStyle w:val="ListParagraph"/>
        <w:numPr>
          <w:ilvl w:val="0"/>
          <w:numId w:val="12"/>
        </w:numPr>
        <w:spacing w:after="240"/>
        <w:ind w:hanging="513"/>
        <w:contextualSpacing w:val="0"/>
      </w:pPr>
      <w:r>
        <w:t xml:space="preserve">Given the success and high interest by indigenous women entrepreneurs in the </w:t>
      </w:r>
      <w:r w:rsidRPr="00F8742B">
        <w:rPr>
          <w:i/>
        </w:rPr>
        <w:t>WIPO Training, Mentoring and Match-Making Program for Indigenous Women Entrepreneurs</w:t>
      </w:r>
      <w:r>
        <w:t xml:space="preserve"> that was launched in 2019, a new edition of the </w:t>
      </w:r>
      <w:r w:rsidRPr="004A66D1">
        <w:t>Program is scheduled for 2021-2022.</w:t>
      </w:r>
    </w:p>
    <w:p w14:paraId="19DC01F0" w14:textId="2D1FF8A8" w:rsidR="00EC615F" w:rsidRPr="00B41720" w:rsidRDefault="006B6FB9" w:rsidP="007D627C">
      <w:pPr>
        <w:pStyle w:val="ListParagraph"/>
        <w:numPr>
          <w:ilvl w:val="0"/>
          <w:numId w:val="12"/>
        </w:numPr>
        <w:spacing w:after="480"/>
        <w:ind w:hanging="518"/>
        <w:contextualSpacing w:val="0"/>
        <w:rPr>
          <w:szCs w:val="22"/>
        </w:rPr>
      </w:pPr>
      <w:r w:rsidRPr="004A66D1">
        <w:t>In March and April 2021, t</w:t>
      </w:r>
      <w:r w:rsidR="00196F0A" w:rsidRPr="004A66D1">
        <w:t>he webinar series “</w:t>
      </w:r>
      <w:r w:rsidR="00EC615F" w:rsidRPr="004A66D1">
        <w:t xml:space="preserve">Designing a gender equality plan: </w:t>
      </w:r>
      <w:r w:rsidR="00196F0A" w:rsidRPr="004A66D1">
        <w:t xml:space="preserve">Tools for Intellectual Property </w:t>
      </w:r>
      <w:r w:rsidRPr="004A66D1">
        <w:t>and/</w:t>
      </w:r>
      <w:r w:rsidR="00EC615F" w:rsidRPr="004A66D1">
        <w:t>or C</w:t>
      </w:r>
      <w:r w:rsidRPr="004A66D1">
        <w:t>opyright Offices/</w:t>
      </w:r>
      <w:r w:rsidR="00EC615F" w:rsidRPr="004A66D1">
        <w:t>Directorates in Latin America</w:t>
      </w:r>
      <w:r w:rsidRPr="004A66D1">
        <w:t xml:space="preserve">” targeted fifteen IP Offices in Latin American and Caribbean countries providing knowledge related to gender equality and inclusion, the gender-sensitive policy cycle and tools and techniques to make IP services more gender-responsive. Given the strong participation and interest in this activity, the Secretariat is currently </w:t>
      </w:r>
      <w:r w:rsidR="009B363C" w:rsidRPr="004A66D1">
        <w:t>preparing</w:t>
      </w:r>
      <w:r w:rsidRPr="004A66D1">
        <w:t xml:space="preserve"> a new “advanced” webinar series to </w:t>
      </w:r>
      <w:r w:rsidR="009B363C" w:rsidRPr="004A66D1">
        <w:t xml:space="preserve">build on the first one and thus strengthen gender-responsive initiatives by IP Offices in the region. </w:t>
      </w:r>
    </w:p>
    <w:p w14:paraId="2911ADAF" w14:textId="7A65B63B" w:rsidR="00A15A5E" w:rsidRPr="007D627C" w:rsidRDefault="00923028" w:rsidP="007D627C">
      <w:pPr>
        <w:pStyle w:val="ListParagraph"/>
        <w:numPr>
          <w:ilvl w:val="0"/>
          <w:numId w:val="7"/>
        </w:numPr>
        <w:spacing w:after="480"/>
        <w:ind w:left="5530" w:firstLine="0"/>
        <w:contextualSpacing w:val="0"/>
        <w:rPr>
          <w:i/>
          <w:szCs w:val="22"/>
        </w:rPr>
      </w:pPr>
      <w:r w:rsidRPr="00B41720">
        <w:rPr>
          <w:i/>
          <w:szCs w:val="22"/>
        </w:rPr>
        <w:t>The Committee is invited to take note of th</w:t>
      </w:r>
      <w:r w:rsidR="002B1C81" w:rsidRPr="00B41720">
        <w:rPr>
          <w:i/>
          <w:szCs w:val="22"/>
        </w:rPr>
        <w:t>e information contained in th</w:t>
      </w:r>
      <w:r w:rsidRPr="00B41720">
        <w:rPr>
          <w:i/>
          <w:szCs w:val="22"/>
        </w:rPr>
        <w:t>is document.</w:t>
      </w:r>
    </w:p>
    <w:p w14:paraId="3B11520C" w14:textId="142D985C" w:rsidR="00A15A5E" w:rsidRPr="00B41720" w:rsidRDefault="00A15A5E" w:rsidP="007D627C">
      <w:pPr>
        <w:pStyle w:val="ListParagraph"/>
        <w:spacing w:after="240"/>
        <w:ind w:left="5533"/>
        <w:contextualSpacing w:val="0"/>
        <w:rPr>
          <w:szCs w:val="22"/>
        </w:rPr>
      </w:pPr>
      <w:r w:rsidRPr="00B41720">
        <w:rPr>
          <w:szCs w:val="22"/>
        </w:rPr>
        <w:t>[End of document]</w:t>
      </w:r>
    </w:p>
    <w:sectPr w:rsidR="00A15A5E" w:rsidRPr="00B41720" w:rsidSect="00C47FEF">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581F" w14:textId="77777777" w:rsidR="00E400F9" w:rsidRDefault="00E400F9">
      <w:r>
        <w:separator/>
      </w:r>
    </w:p>
  </w:endnote>
  <w:endnote w:type="continuationSeparator" w:id="0">
    <w:p w14:paraId="3BB00BFC" w14:textId="77777777" w:rsidR="00E400F9" w:rsidRDefault="00E400F9" w:rsidP="003B38C1">
      <w:r>
        <w:separator/>
      </w:r>
    </w:p>
    <w:p w14:paraId="6BC88827" w14:textId="77777777" w:rsidR="00E400F9" w:rsidRPr="003B38C1" w:rsidRDefault="00E400F9" w:rsidP="003B38C1">
      <w:pPr>
        <w:spacing w:after="60"/>
        <w:rPr>
          <w:sz w:val="17"/>
        </w:rPr>
      </w:pPr>
      <w:r>
        <w:rPr>
          <w:sz w:val="17"/>
        </w:rPr>
        <w:t>[Endnote continued from previous page]</w:t>
      </w:r>
    </w:p>
  </w:endnote>
  <w:endnote w:type="continuationNotice" w:id="1">
    <w:p w14:paraId="6065BF20" w14:textId="77777777" w:rsidR="00E400F9" w:rsidRPr="003B38C1" w:rsidRDefault="00E400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D5FC" w14:textId="77777777" w:rsidR="00E400F9" w:rsidRDefault="00E400F9">
      <w:r>
        <w:separator/>
      </w:r>
    </w:p>
  </w:footnote>
  <w:footnote w:type="continuationSeparator" w:id="0">
    <w:p w14:paraId="74CD61AE" w14:textId="77777777" w:rsidR="00E400F9" w:rsidRDefault="00E400F9" w:rsidP="008B60B2">
      <w:r>
        <w:separator/>
      </w:r>
    </w:p>
    <w:p w14:paraId="0629428E" w14:textId="77777777" w:rsidR="00E400F9" w:rsidRPr="00ED77FB" w:rsidRDefault="00E400F9" w:rsidP="008B60B2">
      <w:pPr>
        <w:spacing w:after="60"/>
        <w:rPr>
          <w:sz w:val="17"/>
          <w:szCs w:val="17"/>
        </w:rPr>
      </w:pPr>
      <w:r w:rsidRPr="00ED77FB">
        <w:rPr>
          <w:sz w:val="17"/>
          <w:szCs w:val="17"/>
        </w:rPr>
        <w:t>[Footnote continued from previous page]</w:t>
      </w:r>
    </w:p>
  </w:footnote>
  <w:footnote w:type="continuationNotice" w:id="1">
    <w:p w14:paraId="0CDC2C13" w14:textId="77777777" w:rsidR="00E400F9" w:rsidRPr="00ED77FB" w:rsidRDefault="00E400F9" w:rsidP="008B60B2">
      <w:pPr>
        <w:spacing w:before="60"/>
        <w:jc w:val="right"/>
        <w:rPr>
          <w:sz w:val="17"/>
          <w:szCs w:val="17"/>
        </w:rPr>
      </w:pPr>
      <w:r w:rsidRPr="00ED77FB">
        <w:rPr>
          <w:sz w:val="17"/>
          <w:szCs w:val="17"/>
        </w:rPr>
        <w:t>[Footnote continued on next page]</w:t>
      </w:r>
    </w:p>
  </w:footnote>
  <w:footnote w:id="2">
    <w:p w14:paraId="59DE655B" w14:textId="77777777" w:rsidR="00913EE5" w:rsidRPr="009967C8" w:rsidRDefault="00913EE5" w:rsidP="00913EE5">
      <w:pPr>
        <w:pStyle w:val="FootnoteText"/>
        <w:rPr>
          <w:sz w:val="16"/>
          <w:szCs w:val="16"/>
        </w:rPr>
      </w:pPr>
      <w:r>
        <w:rPr>
          <w:rStyle w:val="FootnoteReference"/>
        </w:rPr>
        <w:footnoteRef/>
      </w:r>
      <w:r>
        <w:t xml:space="preserve"> </w:t>
      </w:r>
      <w:r>
        <w:tab/>
      </w:r>
      <w:r w:rsidRPr="009967C8">
        <w:rPr>
          <w:sz w:val="16"/>
          <w:szCs w:val="16"/>
        </w:rPr>
        <w:t>The UN-SWAP operationalizes the UN System-wide Policy on Gender Equality and the Empowerment of Women adopted in 2006 by the CEB.</w:t>
      </w:r>
    </w:p>
  </w:footnote>
  <w:footnote w:id="3">
    <w:p w14:paraId="460068A8" w14:textId="77777777" w:rsidR="00E400F9" w:rsidRDefault="00E400F9" w:rsidP="004C5427">
      <w:pPr>
        <w:pStyle w:val="FootnoteText"/>
      </w:pPr>
      <w:r>
        <w:rPr>
          <w:rStyle w:val="FootnoteReference"/>
        </w:rPr>
        <w:footnoteRef/>
      </w:r>
      <w:r>
        <w:t xml:space="preserve"> UNESCO and L’Oréal Foundation</w:t>
      </w:r>
      <w:r w:rsidRPr="00B377C8">
        <w:t xml:space="preserve"> </w:t>
      </w:r>
      <w:r>
        <w:t xml:space="preserve">established the </w:t>
      </w:r>
      <w:r w:rsidRPr="00D51D47">
        <w:rPr>
          <w:i/>
          <w:iCs/>
        </w:rPr>
        <w:t>For Women in Science Programme</w:t>
      </w:r>
      <w:r>
        <w:t xml:space="preserve"> in 1988</w:t>
      </w:r>
      <w:r w:rsidRPr="00C20AB9">
        <w:t>.</w:t>
      </w:r>
      <w:r>
        <w:t xml:space="preserve"> It aims to recognize prominent women scientists pursuing promising research in the sciences to overcome today’s global challenges. </w:t>
      </w:r>
      <w:r w:rsidRPr="00C20AB9">
        <w:t xml:space="preserve">The program </w:t>
      </w:r>
      <w:r>
        <w:t>has recognized over 100</w:t>
      </w:r>
      <w:r w:rsidRPr="00C20AB9">
        <w:t xml:space="preserve"> </w:t>
      </w:r>
      <w:r>
        <w:t>Laureates, including multiple Nobel Prize winners.</w:t>
      </w:r>
    </w:p>
  </w:footnote>
  <w:footnote w:id="4">
    <w:p w14:paraId="77995133" w14:textId="4AADC604" w:rsidR="0042488E" w:rsidRPr="0042488E" w:rsidRDefault="0042488E">
      <w:pPr>
        <w:pStyle w:val="FootnoteText"/>
      </w:pPr>
      <w:r w:rsidRPr="0042488E">
        <w:rPr>
          <w:rStyle w:val="FootnoteReference"/>
        </w:rPr>
        <w:footnoteRef/>
      </w:r>
      <w:r w:rsidRPr="0042488E">
        <w:t xml:space="preserve"> Interagency Task Team.</w:t>
      </w:r>
    </w:p>
  </w:footnote>
  <w:footnote w:id="5">
    <w:p w14:paraId="5462E3B9" w14:textId="5A793CF2" w:rsidR="00736FEB" w:rsidRPr="00736FEB" w:rsidRDefault="00736FEB">
      <w:pPr>
        <w:pStyle w:val="FootnoteText"/>
      </w:pPr>
      <w:r w:rsidRPr="0042488E">
        <w:rPr>
          <w:rStyle w:val="FootnoteReference"/>
        </w:rPr>
        <w:footnoteRef/>
      </w:r>
      <w:r w:rsidRPr="0042488E">
        <w:t xml:space="preserve"> Science, Technology and Innovation.</w:t>
      </w:r>
    </w:p>
  </w:footnote>
  <w:footnote w:id="6">
    <w:p w14:paraId="6A21AB9B" w14:textId="6E3E62F9" w:rsidR="004640E7" w:rsidRPr="00773E16" w:rsidRDefault="004640E7" w:rsidP="004640E7">
      <w:pPr>
        <w:pStyle w:val="FootnoteText"/>
      </w:pPr>
      <w:r>
        <w:rPr>
          <w:rStyle w:val="FootnoteReference"/>
        </w:rPr>
        <w:footnoteRef/>
      </w:r>
      <w:r>
        <w:t xml:space="preserve"> </w:t>
      </w:r>
      <w:r w:rsidRPr="00773E16">
        <w:t>Science, Tec</w:t>
      </w:r>
      <w:r w:rsidR="005C0921">
        <w:t>h</w:t>
      </w:r>
      <w:r w:rsidRPr="00773E16">
        <w:t xml:space="preserve">nology, </w:t>
      </w:r>
      <w:r>
        <w:t>Engineering</w:t>
      </w:r>
      <w:r w:rsidRPr="00773E16">
        <w:t xml:space="preserve"> and Mathematics.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225494DB" w:rsidR="00E400F9" w:rsidRPr="002326AB" w:rsidRDefault="00E400F9" w:rsidP="00477D6B">
    <w:pPr>
      <w:jc w:val="right"/>
      <w:rPr>
        <w:caps/>
      </w:rPr>
    </w:pPr>
    <w:bookmarkStart w:id="6" w:name="Code2"/>
    <w:bookmarkEnd w:id="6"/>
    <w:r>
      <w:rPr>
        <w:caps/>
      </w:rPr>
      <w:t>CDIP/</w:t>
    </w:r>
    <w:r w:rsidR="004A66D1">
      <w:rPr>
        <w:caps/>
      </w:rPr>
      <w:t>26/8</w:t>
    </w:r>
  </w:p>
  <w:p w14:paraId="0B5CDFEC" w14:textId="7FA6B2FD" w:rsidR="00E400F9" w:rsidRDefault="00E400F9" w:rsidP="00477D6B">
    <w:pPr>
      <w:jc w:val="right"/>
    </w:pPr>
    <w:r>
      <w:t xml:space="preserve">page </w:t>
    </w:r>
    <w:r>
      <w:fldChar w:fldCharType="begin"/>
    </w:r>
    <w:r>
      <w:instrText xml:space="preserve"> PAGE  \* MERGEFORMAT </w:instrText>
    </w:r>
    <w:r>
      <w:fldChar w:fldCharType="separate"/>
    </w:r>
    <w:r w:rsidR="00171175">
      <w:rPr>
        <w:noProof/>
      </w:rPr>
      <w:t>9</w:t>
    </w:r>
    <w:r>
      <w:fldChar w:fldCharType="end"/>
    </w:r>
  </w:p>
  <w:p w14:paraId="05071437" w14:textId="77777777" w:rsidR="00E400F9" w:rsidRDefault="00E400F9" w:rsidP="00477D6B">
    <w:pPr>
      <w:jc w:val="right"/>
    </w:pPr>
  </w:p>
  <w:p w14:paraId="7B9F2D49" w14:textId="77777777" w:rsidR="00E400F9" w:rsidRDefault="00E400F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FDC2C40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9"/>
  </w:num>
  <w:num w:numId="5">
    <w:abstractNumId w:val="3"/>
  </w:num>
  <w:num w:numId="6">
    <w:abstractNumId w:val="8"/>
  </w:num>
  <w:num w:numId="7">
    <w:abstractNumId w:val="2"/>
  </w:num>
  <w:num w:numId="8">
    <w:abstractNumId w:val="13"/>
  </w:num>
  <w:num w:numId="9">
    <w:abstractNumId w:val="9"/>
  </w:num>
  <w:num w:numId="10">
    <w:abstractNumId w:val="20"/>
  </w:num>
  <w:num w:numId="11">
    <w:abstractNumId w:val="12"/>
  </w:num>
  <w:num w:numId="12">
    <w:abstractNumId w:val="31"/>
  </w:num>
  <w:num w:numId="13">
    <w:abstractNumId w:val="18"/>
  </w:num>
  <w:num w:numId="14">
    <w:abstractNumId w:val="16"/>
  </w:num>
  <w:num w:numId="15">
    <w:abstractNumId w:val="28"/>
  </w:num>
  <w:num w:numId="16">
    <w:abstractNumId w:val="25"/>
  </w:num>
  <w:num w:numId="17">
    <w:abstractNumId w:val="23"/>
  </w:num>
  <w:num w:numId="18">
    <w:abstractNumId w:val="24"/>
  </w:num>
  <w:num w:numId="19">
    <w:abstractNumId w:val="4"/>
  </w:num>
  <w:num w:numId="20">
    <w:abstractNumId w:val="22"/>
  </w:num>
  <w:num w:numId="21">
    <w:abstractNumId w:val="26"/>
  </w:num>
  <w:num w:numId="22">
    <w:abstractNumId w:val="21"/>
  </w:num>
  <w:num w:numId="23">
    <w:abstractNumId w:val="29"/>
  </w:num>
  <w:num w:numId="24">
    <w:abstractNumId w:val="15"/>
  </w:num>
  <w:num w:numId="25">
    <w:abstractNumId w:val="11"/>
  </w:num>
  <w:num w:numId="26">
    <w:abstractNumId w:val="6"/>
  </w:num>
  <w:num w:numId="27">
    <w:abstractNumId w:val="30"/>
  </w:num>
  <w:num w:numId="28">
    <w:abstractNumId w:val="21"/>
  </w:num>
  <w:num w:numId="29">
    <w:abstractNumId w:val="17"/>
  </w:num>
  <w:num w:numId="30">
    <w:abstractNumId w:val="10"/>
  </w:num>
  <w:num w:numId="31">
    <w:abstractNumId w:val="7"/>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2283"/>
    <w:rsid w:val="00002763"/>
    <w:rsid w:val="000335D5"/>
    <w:rsid w:val="00041755"/>
    <w:rsid w:val="00043CAA"/>
    <w:rsid w:val="00056816"/>
    <w:rsid w:val="00075432"/>
    <w:rsid w:val="000754CF"/>
    <w:rsid w:val="00093CEE"/>
    <w:rsid w:val="000968ED"/>
    <w:rsid w:val="00097C80"/>
    <w:rsid w:val="000A3D97"/>
    <w:rsid w:val="000C67C1"/>
    <w:rsid w:val="000D0AA8"/>
    <w:rsid w:val="000D3798"/>
    <w:rsid w:val="000F5E56"/>
    <w:rsid w:val="001206B9"/>
    <w:rsid w:val="00122EA7"/>
    <w:rsid w:val="001236FF"/>
    <w:rsid w:val="00131A7F"/>
    <w:rsid w:val="001362EE"/>
    <w:rsid w:val="00154B0F"/>
    <w:rsid w:val="0015572A"/>
    <w:rsid w:val="00160846"/>
    <w:rsid w:val="001647D5"/>
    <w:rsid w:val="00165296"/>
    <w:rsid w:val="00171175"/>
    <w:rsid w:val="00177D31"/>
    <w:rsid w:val="001832A6"/>
    <w:rsid w:val="0019473C"/>
    <w:rsid w:val="00196F0A"/>
    <w:rsid w:val="001A2F50"/>
    <w:rsid w:val="001B1638"/>
    <w:rsid w:val="001B407D"/>
    <w:rsid w:val="001D4107"/>
    <w:rsid w:val="001E6EFE"/>
    <w:rsid w:val="001F272F"/>
    <w:rsid w:val="001F5900"/>
    <w:rsid w:val="00203D24"/>
    <w:rsid w:val="00205F5A"/>
    <w:rsid w:val="0021050E"/>
    <w:rsid w:val="0021217E"/>
    <w:rsid w:val="00225EC2"/>
    <w:rsid w:val="002326AB"/>
    <w:rsid w:val="0024324E"/>
    <w:rsid w:val="00243430"/>
    <w:rsid w:val="002614A8"/>
    <w:rsid w:val="002634C4"/>
    <w:rsid w:val="00265402"/>
    <w:rsid w:val="002761E3"/>
    <w:rsid w:val="002928D3"/>
    <w:rsid w:val="002A4621"/>
    <w:rsid w:val="002A750B"/>
    <w:rsid w:val="002B1C81"/>
    <w:rsid w:val="002B527F"/>
    <w:rsid w:val="002D4888"/>
    <w:rsid w:val="002E2557"/>
    <w:rsid w:val="002E7560"/>
    <w:rsid w:val="002F1FE6"/>
    <w:rsid w:val="002F4E68"/>
    <w:rsid w:val="002F74FA"/>
    <w:rsid w:val="00302128"/>
    <w:rsid w:val="003104FC"/>
    <w:rsid w:val="00312F7F"/>
    <w:rsid w:val="00320741"/>
    <w:rsid w:val="00331937"/>
    <w:rsid w:val="00341ECA"/>
    <w:rsid w:val="00343E8E"/>
    <w:rsid w:val="00361450"/>
    <w:rsid w:val="00362265"/>
    <w:rsid w:val="003673CF"/>
    <w:rsid w:val="00372811"/>
    <w:rsid w:val="00381719"/>
    <w:rsid w:val="00383EA0"/>
    <w:rsid w:val="003845C1"/>
    <w:rsid w:val="00387D25"/>
    <w:rsid w:val="00390D5A"/>
    <w:rsid w:val="00397AF2"/>
    <w:rsid w:val="003A43B4"/>
    <w:rsid w:val="003A6F89"/>
    <w:rsid w:val="003B38C1"/>
    <w:rsid w:val="003B5F82"/>
    <w:rsid w:val="003C34E9"/>
    <w:rsid w:val="003C56BD"/>
    <w:rsid w:val="00401C6F"/>
    <w:rsid w:val="00403286"/>
    <w:rsid w:val="00404CD3"/>
    <w:rsid w:val="004061BE"/>
    <w:rsid w:val="00423E3E"/>
    <w:rsid w:val="0042488E"/>
    <w:rsid w:val="00427AF4"/>
    <w:rsid w:val="00427E40"/>
    <w:rsid w:val="00440516"/>
    <w:rsid w:val="00446147"/>
    <w:rsid w:val="00455E80"/>
    <w:rsid w:val="004640E7"/>
    <w:rsid w:val="004647DA"/>
    <w:rsid w:val="00474062"/>
    <w:rsid w:val="00477D6B"/>
    <w:rsid w:val="004811CB"/>
    <w:rsid w:val="00492B28"/>
    <w:rsid w:val="00493C24"/>
    <w:rsid w:val="004A66D1"/>
    <w:rsid w:val="004A6B0A"/>
    <w:rsid w:val="004B3C59"/>
    <w:rsid w:val="004B62EA"/>
    <w:rsid w:val="004B7692"/>
    <w:rsid w:val="004B7A9C"/>
    <w:rsid w:val="004C5427"/>
    <w:rsid w:val="004C6BBC"/>
    <w:rsid w:val="004D5CD8"/>
    <w:rsid w:val="004E3DDE"/>
    <w:rsid w:val="004E5F0E"/>
    <w:rsid w:val="004E73A7"/>
    <w:rsid w:val="004F4757"/>
    <w:rsid w:val="005019FF"/>
    <w:rsid w:val="00505341"/>
    <w:rsid w:val="005218F5"/>
    <w:rsid w:val="005225F7"/>
    <w:rsid w:val="00522EA5"/>
    <w:rsid w:val="0053057A"/>
    <w:rsid w:val="00546659"/>
    <w:rsid w:val="00554638"/>
    <w:rsid w:val="00556076"/>
    <w:rsid w:val="005575E9"/>
    <w:rsid w:val="00560A29"/>
    <w:rsid w:val="0056465D"/>
    <w:rsid w:val="0056527A"/>
    <w:rsid w:val="0058114F"/>
    <w:rsid w:val="00581F39"/>
    <w:rsid w:val="005918DC"/>
    <w:rsid w:val="0059205D"/>
    <w:rsid w:val="0059583E"/>
    <w:rsid w:val="00595EDA"/>
    <w:rsid w:val="005B3EAC"/>
    <w:rsid w:val="005C0921"/>
    <w:rsid w:val="005C6649"/>
    <w:rsid w:val="005D00B4"/>
    <w:rsid w:val="005D1D5C"/>
    <w:rsid w:val="005E473E"/>
    <w:rsid w:val="005E6B89"/>
    <w:rsid w:val="005F00C6"/>
    <w:rsid w:val="005F3796"/>
    <w:rsid w:val="00605827"/>
    <w:rsid w:val="00623C7A"/>
    <w:rsid w:val="00635DC0"/>
    <w:rsid w:val="00637943"/>
    <w:rsid w:val="00645D1C"/>
    <w:rsid w:val="00646050"/>
    <w:rsid w:val="00661348"/>
    <w:rsid w:val="0066150F"/>
    <w:rsid w:val="006713CA"/>
    <w:rsid w:val="00673C23"/>
    <w:rsid w:val="00676C5C"/>
    <w:rsid w:val="00690282"/>
    <w:rsid w:val="006A17B9"/>
    <w:rsid w:val="006A2AEE"/>
    <w:rsid w:val="006A49BE"/>
    <w:rsid w:val="006A5EEC"/>
    <w:rsid w:val="006B3610"/>
    <w:rsid w:val="006B6FB9"/>
    <w:rsid w:val="006D0FB9"/>
    <w:rsid w:val="006D425A"/>
    <w:rsid w:val="00715779"/>
    <w:rsid w:val="00720212"/>
    <w:rsid w:val="00720516"/>
    <w:rsid w:val="00720EFD"/>
    <w:rsid w:val="00736FEB"/>
    <w:rsid w:val="007601C9"/>
    <w:rsid w:val="007603D5"/>
    <w:rsid w:val="007663A8"/>
    <w:rsid w:val="00773E16"/>
    <w:rsid w:val="00774EBF"/>
    <w:rsid w:val="007854AF"/>
    <w:rsid w:val="00793A7C"/>
    <w:rsid w:val="00796C39"/>
    <w:rsid w:val="007A398A"/>
    <w:rsid w:val="007D1613"/>
    <w:rsid w:val="007D1F15"/>
    <w:rsid w:val="007D627C"/>
    <w:rsid w:val="007D68DF"/>
    <w:rsid w:val="007E2F63"/>
    <w:rsid w:val="007E4C0E"/>
    <w:rsid w:val="007E60FB"/>
    <w:rsid w:val="007E7AAB"/>
    <w:rsid w:val="007F1D80"/>
    <w:rsid w:val="008105DF"/>
    <w:rsid w:val="008436C6"/>
    <w:rsid w:val="00856E88"/>
    <w:rsid w:val="00863E38"/>
    <w:rsid w:val="008824DF"/>
    <w:rsid w:val="00884701"/>
    <w:rsid w:val="00884D54"/>
    <w:rsid w:val="00887049"/>
    <w:rsid w:val="0089646C"/>
    <w:rsid w:val="008A134B"/>
    <w:rsid w:val="008B2709"/>
    <w:rsid w:val="008B2CC1"/>
    <w:rsid w:val="008B60B2"/>
    <w:rsid w:val="008D1833"/>
    <w:rsid w:val="0090731E"/>
    <w:rsid w:val="00907D5B"/>
    <w:rsid w:val="00913EE5"/>
    <w:rsid w:val="00916EE2"/>
    <w:rsid w:val="00923028"/>
    <w:rsid w:val="00932634"/>
    <w:rsid w:val="00955172"/>
    <w:rsid w:val="009570BE"/>
    <w:rsid w:val="00957EB6"/>
    <w:rsid w:val="00966A22"/>
    <w:rsid w:val="0096722F"/>
    <w:rsid w:val="00967918"/>
    <w:rsid w:val="00972728"/>
    <w:rsid w:val="00973382"/>
    <w:rsid w:val="00980843"/>
    <w:rsid w:val="00980EC4"/>
    <w:rsid w:val="009A6A1C"/>
    <w:rsid w:val="009A6C8A"/>
    <w:rsid w:val="009B363C"/>
    <w:rsid w:val="009D504C"/>
    <w:rsid w:val="009E2791"/>
    <w:rsid w:val="009E3F6F"/>
    <w:rsid w:val="009E5D3A"/>
    <w:rsid w:val="009F499F"/>
    <w:rsid w:val="00A15A5E"/>
    <w:rsid w:val="00A21E51"/>
    <w:rsid w:val="00A23C0D"/>
    <w:rsid w:val="00A309B6"/>
    <w:rsid w:val="00A309F6"/>
    <w:rsid w:val="00A355B9"/>
    <w:rsid w:val="00A37342"/>
    <w:rsid w:val="00A42DAF"/>
    <w:rsid w:val="00A45BD8"/>
    <w:rsid w:val="00A578D9"/>
    <w:rsid w:val="00A60463"/>
    <w:rsid w:val="00A6536E"/>
    <w:rsid w:val="00A73DC2"/>
    <w:rsid w:val="00A82232"/>
    <w:rsid w:val="00A869B7"/>
    <w:rsid w:val="00A970BD"/>
    <w:rsid w:val="00AA19E9"/>
    <w:rsid w:val="00AB2F3E"/>
    <w:rsid w:val="00AB7B70"/>
    <w:rsid w:val="00AC205C"/>
    <w:rsid w:val="00AC6728"/>
    <w:rsid w:val="00AC7CC9"/>
    <w:rsid w:val="00AF0A6B"/>
    <w:rsid w:val="00B042C5"/>
    <w:rsid w:val="00B05A69"/>
    <w:rsid w:val="00B1238F"/>
    <w:rsid w:val="00B302FA"/>
    <w:rsid w:val="00B34C0B"/>
    <w:rsid w:val="00B37EF9"/>
    <w:rsid w:val="00B41720"/>
    <w:rsid w:val="00B500A2"/>
    <w:rsid w:val="00B60ECE"/>
    <w:rsid w:val="00B667FB"/>
    <w:rsid w:val="00B70B5D"/>
    <w:rsid w:val="00B70F54"/>
    <w:rsid w:val="00B71A5A"/>
    <w:rsid w:val="00B7232B"/>
    <w:rsid w:val="00B7352F"/>
    <w:rsid w:val="00B75281"/>
    <w:rsid w:val="00B92F1F"/>
    <w:rsid w:val="00B9734B"/>
    <w:rsid w:val="00BA060B"/>
    <w:rsid w:val="00BA30E2"/>
    <w:rsid w:val="00BA6420"/>
    <w:rsid w:val="00BB6D17"/>
    <w:rsid w:val="00BC22C0"/>
    <w:rsid w:val="00C0506B"/>
    <w:rsid w:val="00C10138"/>
    <w:rsid w:val="00C11BFE"/>
    <w:rsid w:val="00C134A5"/>
    <w:rsid w:val="00C17806"/>
    <w:rsid w:val="00C20F2B"/>
    <w:rsid w:val="00C221BC"/>
    <w:rsid w:val="00C340F6"/>
    <w:rsid w:val="00C3529D"/>
    <w:rsid w:val="00C442F3"/>
    <w:rsid w:val="00C47FEF"/>
    <w:rsid w:val="00C5068F"/>
    <w:rsid w:val="00C519B7"/>
    <w:rsid w:val="00C6249B"/>
    <w:rsid w:val="00C739BC"/>
    <w:rsid w:val="00C86D74"/>
    <w:rsid w:val="00C912DF"/>
    <w:rsid w:val="00CA0E31"/>
    <w:rsid w:val="00CA3651"/>
    <w:rsid w:val="00CB3291"/>
    <w:rsid w:val="00CC12E1"/>
    <w:rsid w:val="00CD04F1"/>
    <w:rsid w:val="00CD5630"/>
    <w:rsid w:val="00CE14D9"/>
    <w:rsid w:val="00CE7A82"/>
    <w:rsid w:val="00CF681A"/>
    <w:rsid w:val="00CF7DE4"/>
    <w:rsid w:val="00D07C78"/>
    <w:rsid w:val="00D11A01"/>
    <w:rsid w:val="00D17B86"/>
    <w:rsid w:val="00D23EA1"/>
    <w:rsid w:val="00D35414"/>
    <w:rsid w:val="00D45252"/>
    <w:rsid w:val="00D54B0F"/>
    <w:rsid w:val="00D61015"/>
    <w:rsid w:val="00D666D9"/>
    <w:rsid w:val="00D71B4D"/>
    <w:rsid w:val="00D74D60"/>
    <w:rsid w:val="00D93D55"/>
    <w:rsid w:val="00D95735"/>
    <w:rsid w:val="00DA36B0"/>
    <w:rsid w:val="00DB40CF"/>
    <w:rsid w:val="00DD7B7F"/>
    <w:rsid w:val="00DE0C54"/>
    <w:rsid w:val="00DF3207"/>
    <w:rsid w:val="00E15015"/>
    <w:rsid w:val="00E20437"/>
    <w:rsid w:val="00E24AD8"/>
    <w:rsid w:val="00E335FE"/>
    <w:rsid w:val="00E400F9"/>
    <w:rsid w:val="00E63665"/>
    <w:rsid w:val="00E63A29"/>
    <w:rsid w:val="00E73BFD"/>
    <w:rsid w:val="00E923DD"/>
    <w:rsid w:val="00E966D8"/>
    <w:rsid w:val="00EA3B89"/>
    <w:rsid w:val="00EA7D6E"/>
    <w:rsid w:val="00EB2F76"/>
    <w:rsid w:val="00EB7955"/>
    <w:rsid w:val="00EC4E49"/>
    <w:rsid w:val="00EC615F"/>
    <w:rsid w:val="00ED77FB"/>
    <w:rsid w:val="00EE3D62"/>
    <w:rsid w:val="00EE4503"/>
    <w:rsid w:val="00EE45FA"/>
    <w:rsid w:val="00EF370C"/>
    <w:rsid w:val="00EF6C9B"/>
    <w:rsid w:val="00F01741"/>
    <w:rsid w:val="00F043DE"/>
    <w:rsid w:val="00F15D75"/>
    <w:rsid w:val="00F2127C"/>
    <w:rsid w:val="00F22EA9"/>
    <w:rsid w:val="00F33856"/>
    <w:rsid w:val="00F538F1"/>
    <w:rsid w:val="00F64A44"/>
    <w:rsid w:val="00F66152"/>
    <w:rsid w:val="00F70A0A"/>
    <w:rsid w:val="00F71346"/>
    <w:rsid w:val="00F749ED"/>
    <w:rsid w:val="00F82ECF"/>
    <w:rsid w:val="00F86BB2"/>
    <w:rsid w:val="00F8742B"/>
    <w:rsid w:val="00F9165B"/>
    <w:rsid w:val="00F91EE5"/>
    <w:rsid w:val="00F93591"/>
    <w:rsid w:val="00F97227"/>
    <w:rsid w:val="00FA2A42"/>
    <w:rsid w:val="00FA31F6"/>
    <w:rsid w:val="00FB29E2"/>
    <w:rsid w:val="00FC3197"/>
    <w:rsid w:val="00FC482F"/>
    <w:rsid w:val="00FD680D"/>
    <w:rsid w:val="00FD7487"/>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C5427"/>
    <w:rPr>
      <w:rFonts w:ascii="Arial" w:eastAsia="SimSun" w:hAnsi="Arial" w:cs="Arial"/>
      <w:sz w:val="18"/>
      <w:lang w:val="en-US" w:eastAsia="zh-CN"/>
    </w:rPr>
  </w:style>
  <w:style w:type="character" w:styleId="FootnoteReference">
    <w:name w:val="footnote reference"/>
    <w:basedOn w:val="DefaultParagraphFont"/>
    <w:uiPriority w:val="99"/>
    <w:unhideWhenUsed/>
    <w:rsid w:val="004C5427"/>
    <w:rPr>
      <w:vertAlign w:val="superscript"/>
    </w:rPr>
  </w:style>
  <w:style w:type="character" w:styleId="CommentReference">
    <w:name w:val="annotation reference"/>
    <w:basedOn w:val="DefaultParagraphFont"/>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oversight/iaod/evaluation/" TargetMode="External"/><Relationship Id="rId5" Type="http://schemas.openxmlformats.org/officeDocument/2006/relationships/webSettings" Target="webSettings.xml"/><Relationship Id="rId10" Type="http://schemas.openxmlformats.org/officeDocument/2006/relationships/hyperlink" Target="https://www.wipo.int/women-and-ip/en/" TargetMode="External"/><Relationship Id="rId4" Type="http://schemas.openxmlformats.org/officeDocument/2006/relationships/settings" Target="settings.xml"/><Relationship Id="rId9" Type="http://schemas.openxmlformats.org/officeDocument/2006/relationships/hyperlink" Target="https://www.wipo.int/meetings/en/doc_details.jsp?doc_id=42175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59CB-DCD8-4A6A-90E7-86DF7612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1</TotalTime>
  <Pages>9</Pages>
  <Words>4186</Words>
  <Characters>23212</Characters>
  <Application>Microsoft Office Word</Application>
  <DocSecurity>0</DocSecurity>
  <Lines>377</Lines>
  <Paragraphs>104</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MARTINEZ LIMÓN Cristina</dc:creator>
  <cp:keywords>FOR OFFICIAL USE ONLY</cp:keywords>
  <cp:lastModifiedBy>ESTEVES DOS SANTOS Anabela</cp:lastModifiedBy>
  <cp:revision>3</cp:revision>
  <cp:lastPrinted>2011-02-15T11:56:00Z</cp:lastPrinted>
  <dcterms:created xsi:type="dcterms:W3CDTF">2021-05-25T17:21:00Z</dcterms:created>
  <dcterms:modified xsi:type="dcterms:W3CDTF">2021-05-25T17:29:00Z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fd41b018-6f04-4ad4-97a8-0b233c35f531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