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3544"/>
      </w:tblGrid>
      <w:tr w:rsidR="00045AD6" w:rsidRPr="00980F51" w14:paraId="6FC35ED5" w14:textId="77777777" w:rsidTr="00FD4869">
        <w:tc>
          <w:tcPr>
            <w:tcW w:w="4678" w:type="dxa"/>
            <w:vAlign w:val="center"/>
            <w:hideMark/>
          </w:tcPr>
          <w:p w14:paraId="5779C4E9" w14:textId="4E4CEA01" w:rsidR="00045AD6" w:rsidRPr="00FD4869" w:rsidRDefault="00817934" w:rsidP="00FD4869">
            <w:pPr>
              <w:ind w:right="-250"/>
              <w:jc w:val="center"/>
              <w:rPr>
                <w:lang w:val="en-US"/>
              </w:rPr>
            </w:pPr>
            <w:r w:rsidRPr="00040D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Permanent Mission </w:t>
            </w:r>
            <w:r w:rsidRPr="00FD48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of Tunisia in Geneva</w:t>
            </w:r>
          </w:p>
        </w:tc>
        <w:tc>
          <w:tcPr>
            <w:tcW w:w="2552" w:type="dxa"/>
            <w:vAlign w:val="center"/>
            <w:hideMark/>
          </w:tcPr>
          <w:p w14:paraId="758401B2" w14:textId="77BA01AD" w:rsidR="00045AD6" w:rsidRPr="00FD4869" w:rsidRDefault="00045AD6" w:rsidP="00226CC4">
            <w:pPr>
              <w:jc w:val="center"/>
              <w:rPr>
                <w:lang w:val="en-US" w:bidi="ar-TN"/>
              </w:rPr>
            </w:pPr>
          </w:p>
        </w:tc>
        <w:tc>
          <w:tcPr>
            <w:tcW w:w="3544" w:type="dxa"/>
          </w:tcPr>
          <w:p w14:paraId="553F12DC" w14:textId="3BD8F01E" w:rsidR="00045AD6" w:rsidRPr="00FD4869" w:rsidRDefault="00045AD6" w:rsidP="00226CC4">
            <w:pPr>
              <w:bidi/>
              <w:jc w:val="center"/>
              <w:rPr>
                <w:rFonts w:ascii="Arabic Typesetting" w:hAnsi="Arabic Typesetting" w:cs="Arabic Typesetting"/>
                <w:rtl/>
                <w:lang w:val="en-US" w:bidi="ar-TN"/>
              </w:rPr>
            </w:pPr>
          </w:p>
        </w:tc>
      </w:tr>
    </w:tbl>
    <w:p w14:paraId="3519F436" w14:textId="77777777" w:rsidR="00045AD6" w:rsidRPr="00FD4869" w:rsidRDefault="00045AD6" w:rsidP="00045AD6">
      <w:pPr>
        <w:ind w:left="4248" w:firstLine="708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</w:p>
    <w:p w14:paraId="3FBA8592" w14:textId="13ABB6CF" w:rsidR="00045AD6" w:rsidRPr="00FD4869" w:rsidRDefault="006F7C9B" w:rsidP="000958B2">
      <w:pPr>
        <w:ind w:left="4248"/>
        <w:jc w:val="right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Geneva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N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ovemb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er 9</w:t>
      </w:r>
      <w:r w:rsidR="004E272B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–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13,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2020</w:t>
      </w:r>
    </w:p>
    <w:p w14:paraId="71A31697" w14:textId="039392C2" w:rsidR="00045AD6" w:rsidRPr="00FD4869" w:rsidRDefault="006F7C9B" w:rsidP="00045AD6">
      <w:pPr>
        <w:spacing w:after="0" w:line="360" w:lineRule="auto"/>
        <w:jc w:val="center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Statement by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Tunisi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a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at the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25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Session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of the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E272B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Committee on Development and Intellectual Property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18A695EB" w14:textId="0C807EB3" w:rsidR="00045AD6" w:rsidRPr="00FD4869" w:rsidRDefault="008C39C9" w:rsidP="00045AD6">
      <w:pPr>
        <w:spacing w:after="0"/>
        <w:jc w:val="center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Agenda i</w:t>
      </w:r>
      <w:r w:rsidR="006F7C9B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tem</w:t>
      </w:r>
      <w:r w:rsidR="00C97761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 5</w:t>
      </w:r>
      <w:r w:rsidR="006F7C9B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: General Statements</w:t>
      </w:r>
    </w:p>
    <w:p w14:paraId="49D223F9" w14:textId="77777777" w:rsidR="00045AD6" w:rsidRPr="00FD4869" w:rsidRDefault="00045AD6" w:rsidP="00045AD6">
      <w:pPr>
        <w:spacing w:after="0"/>
        <w:jc w:val="center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</w:p>
    <w:p w14:paraId="1DBAEBDD" w14:textId="27DC5EAE" w:rsidR="00045AD6" w:rsidRPr="00FD4869" w:rsidRDefault="004E272B" w:rsidP="00045AD6">
      <w:pPr>
        <w:spacing w:after="0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Mr. </w:t>
      </w:r>
      <w:r w:rsidR="006F7C9B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Chair</w:t>
      </w: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,</w:t>
      </w:r>
    </w:p>
    <w:p w14:paraId="26F7400C" w14:textId="77777777" w:rsidR="00045AD6" w:rsidRPr="00FD4869" w:rsidRDefault="00045AD6" w:rsidP="00045AD6">
      <w:pPr>
        <w:spacing w:after="0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</w:p>
    <w:p w14:paraId="7660E020" w14:textId="2DCF6E85" w:rsidR="008A5248" w:rsidRPr="00FD4869" w:rsidRDefault="006F7C9B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My delegation aligns itself with the statement made by Zimbabwe on behalf of the African Group and congratulates you and the Vice-Chairs on your election to preside over this </w:t>
      </w:r>
      <w:r w:rsidR="00045AD6" w:rsidRPr="00FD4869">
        <w:rPr>
          <w:rFonts w:asciiTheme="majorBidi" w:hAnsiTheme="majorBidi" w:cstheme="majorBidi"/>
          <w:sz w:val="24"/>
          <w:szCs w:val="24"/>
          <w:lang w:val="en-US"/>
        </w:rPr>
        <w:t>25</w:t>
      </w:r>
      <w:r w:rsidRPr="00FD486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045AD6" w:rsidRPr="00FD4869">
        <w:rPr>
          <w:rFonts w:asciiTheme="majorBidi" w:hAnsiTheme="majorBidi" w:cstheme="majorBidi"/>
          <w:sz w:val="24"/>
          <w:szCs w:val="24"/>
          <w:lang w:val="en-US"/>
        </w:rPr>
        <w:t xml:space="preserve"> Session 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045AD6" w:rsidRPr="00FD4869">
        <w:rPr>
          <w:rFonts w:asciiTheme="majorBidi" w:hAnsiTheme="majorBidi" w:cstheme="majorBidi"/>
          <w:sz w:val="24"/>
          <w:szCs w:val="24"/>
          <w:lang w:val="en-US"/>
        </w:rPr>
        <w:t xml:space="preserve"> CDIP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259F823" w14:textId="16A02561" w:rsidR="006F7C9B" w:rsidRPr="00FD4869" w:rsidRDefault="006F7C9B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sz w:val="24"/>
          <w:szCs w:val="24"/>
          <w:lang w:val="en-US"/>
        </w:rPr>
        <w:t>We are confident that</w:t>
      </w:r>
      <w:r w:rsidR="00A61C1F" w:rsidRPr="00FD4869">
        <w:rPr>
          <w:rFonts w:asciiTheme="majorBidi" w:hAnsiTheme="majorBidi" w:cstheme="majorBidi"/>
          <w:sz w:val="24"/>
          <w:szCs w:val="24"/>
          <w:lang w:val="en-US"/>
        </w:rPr>
        <w:t>, under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 your able </w:t>
      </w:r>
      <w:r w:rsidR="00A61C1F" w:rsidRPr="00FD4869">
        <w:rPr>
          <w:rFonts w:asciiTheme="majorBidi" w:hAnsiTheme="majorBidi" w:cstheme="majorBidi"/>
          <w:sz w:val="24"/>
          <w:szCs w:val="24"/>
          <w:lang w:val="en-US"/>
        </w:rPr>
        <w:t>guidance,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 the Committee </w:t>
      </w:r>
      <w:r w:rsidR="00A61C1F" w:rsidRPr="00FD4869">
        <w:rPr>
          <w:rFonts w:asciiTheme="majorBidi" w:hAnsiTheme="majorBidi" w:cstheme="majorBidi"/>
          <w:sz w:val="24"/>
          <w:szCs w:val="24"/>
          <w:lang w:val="en-US"/>
        </w:rPr>
        <w:t xml:space="preserve">will 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make the expected progress on the </w:t>
      </w:r>
      <w:r w:rsidR="00925249" w:rsidRPr="00FD4869">
        <w:rPr>
          <w:rFonts w:asciiTheme="majorBidi" w:hAnsiTheme="majorBidi" w:cstheme="majorBidi"/>
          <w:sz w:val="24"/>
          <w:szCs w:val="24"/>
          <w:lang w:val="en-US"/>
        </w:rPr>
        <w:t>items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 on its agenda.</w:t>
      </w:r>
    </w:p>
    <w:p w14:paraId="60ED73F6" w14:textId="22852AEB" w:rsidR="006F7C9B" w:rsidRPr="00FD4869" w:rsidRDefault="006F7C9B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sz w:val="24"/>
          <w:szCs w:val="24"/>
          <w:lang w:val="en-US"/>
        </w:rPr>
        <w:t>My delegation would also like to thank Director General Daren Tang for his introductory remarks and opening statement,</w:t>
      </w:r>
      <w:r w:rsidR="00D5237F" w:rsidRPr="00FD48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4773D" w:rsidRPr="00FD4869">
        <w:rPr>
          <w:rFonts w:asciiTheme="majorBidi" w:hAnsiTheme="majorBidi" w:cstheme="majorBidi"/>
          <w:sz w:val="24"/>
          <w:szCs w:val="24"/>
          <w:lang w:val="en-US"/>
        </w:rPr>
        <w:t>as well as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 the International Bureau </w:t>
      </w:r>
      <w:r w:rsidR="004E272B" w:rsidRPr="00FD4869">
        <w:rPr>
          <w:rFonts w:asciiTheme="majorBidi" w:hAnsiTheme="majorBidi" w:cstheme="majorBidi"/>
          <w:sz w:val="24"/>
          <w:szCs w:val="24"/>
          <w:lang w:val="en-US"/>
        </w:rPr>
        <w:t xml:space="preserve">of the World Intellectual Property Organization (WIPO) 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for its outstanding efforts in preparing this session and the detailed documents </w:t>
      </w:r>
      <w:r w:rsidR="004E272B" w:rsidRPr="00FD4869">
        <w:rPr>
          <w:rFonts w:asciiTheme="majorBidi" w:hAnsiTheme="majorBidi" w:cstheme="majorBidi"/>
          <w:sz w:val="24"/>
          <w:szCs w:val="24"/>
          <w:lang w:val="en-US"/>
        </w:rPr>
        <w:t>before</w:t>
      </w:r>
      <w:r w:rsidRPr="00FD4869">
        <w:rPr>
          <w:rFonts w:asciiTheme="majorBidi" w:hAnsiTheme="majorBidi" w:cstheme="majorBidi"/>
          <w:sz w:val="24"/>
          <w:szCs w:val="24"/>
          <w:lang w:val="en-US"/>
        </w:rPr>
        <w:t xml:space="preserve"> us.</w:t>
      </w:r>
    </w:p>
    <w:p w14:paraId="6ED0121D" w14:textId="21C2838C" w:rsidR="00045AD6" w:rsidRPr="00FD4869" w:rsidRDefault="004E272B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 xml:space="preserve">Mr. </w:t>
      </w:r>
      <w:r w:rsidR="006F7C9B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Chair</w:t>
      </w:r>
      <w:r w:rsidR="00045AD6" w:rsidRPr="00FD486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,</w:t>
      </w:r>
    </w:p>
    <w:p w14:paraId="4DAB9A74" w14:textId="38895DAA" w:rsidR="00C206F6" w:rsidRPr="00FD4869" w:rsidRDefault="00C206F6" w:rsidP="00757C1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At the outset, Tunisia wishes to underscore the importance it attaches to the Committee’s work and the items on its agenda. It also </w:t>
      </w:r>
      <w:r w:rsidR="00403B6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wishes to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thank the Secretariat for its efforts in ensuring the continuity of the work of the various intellectual property services despite the exceptional circumstances </w:t>
      </w:r>
      <w:r w:rsidR="004E272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created by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the pandemic.</w:t>
      </w:r>
    </w:p>
    <w:p w14:paraId="05EA7603" w14:textId="77777777" w:rsidR="00C206F6" w:rsidRPr="00FD4869" w:rsidRDefault="00C206F6" w:rsidP="00757C17">
      <w:pPr>
        <w:spacing w:after="0" w:line="36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A7E3018" w14:textId="5558941F" w:rsidR="00E90681" w:rsidRPr="00FD4869" w:rsidRDefault="00C206F6" w:rsidP="00757C1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With regard to monitoring, </w:t>
      </w:r>
      <w:r w:rsidR="00452B3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assessing</w:t>
      </w:r>
      <w:r w:rsidR="0084613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and reviewing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the implementation of all the </w:t>
      </w:r>
      <w:r w:rsidR="0084613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WIPO Development Agenda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recommendations, Tunisia takes note of the</w:t>
      </w:r>
      <w:r w:rsidR="0084613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relevant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report and thanks the Secretariat for </w:t>
      </w:r>
      <w:r w:rsidR="007333C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its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detailed information. The report provides a comprehensive overview of the implementation and </w:t>
      </w:r>
      <w:r w:rsidR="007333C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mainstreaming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of the </w:t>
      </w:r>
      <w:r w:rsidR="007333C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Development Agenda into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the </w:t>
      </w:r>
      <w:r w:rsidR="007333C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regular program activities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of WIPO </w:t>
      </w:r>
      <w:r w:rsidR="007333C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and the work of other WIPO bodies, and also describes </w:t>
      </w:r>
      <w:r w:rsidR="007333C0" w:rsidRPr="00FD4869">
        <w:rPr>
          <w:rFonts w:asciiTheme="majorBidi" w:eastAsia="SimSun" w:hAnsiTheme="majorBidi" w:cstheme="majorBidi"/>
          <w:sz w:val="24"/>
          <w:szCs w:val="24"/>
          <w:lang w:val="en-US" w:eastAsia="zh-CN"/>
        </w:rPr>
        <w:t>key developments in the implementation of the ongoing projects</w:t>
      </w:r>
      <w:r w:rsidR="00C80CCF" w:rsidRPr="00FD4869">
        <w:rPr>
          <w:rFonts w:asciiTheme="majorBidi" w:eastAsia="SimSun" w:hAnsiTheme="majorBidi" w:cstheme="majorBidi"/>
          <w:sz w:val="24"/>
          <w:szCs w:val="24"/>
          <w:lang w:val="en-US" w:eastAsia="zh-CN"/>
        </w:rPr>
        <w:t xml:space="preserve"> in this context</w:t>
      </w:r>
      <w:r w:rsidR="007333C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.</w:t>
      </w:r>
    </w:p>
    <w:p w14:paraId="45AA80CC" w14:textId="1F8A8BDA" w:rsidR="007333C0" w:rsidRPr="00FD4869" w:rsidRDefault="007333C0" w:rsidP="00757C17">
      <w:pPr>
        <w:spacing w:after="0" w:line="360" w:lineRule="auto"/>
        <w:jc w:val="both"/>
        <w:rPr>
          <w:rFonts w:asciiTheme="majorBidi" w:eastAsia="SimSun" w:hAnsiTheme="majorBidi" w:cstheme="majorBidi"/>
          <w:sz w:val="24"/>
          <w:szCs w:val="24"/>
          <w:lang w:val="en-US" w:eastAsia="zh-CN"/>
        </w:rPr>
      </w:pPr>
    </w:p>
    <w:p w14:paraId="6607DFEF" w14:textId="57E34941" w:rsidR="000224A3" w:rsidRPr="00FD4869" w:rsidRDefault="0062133C" w:rsidP="00757C1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In this respect</w:t>
      </w:r>
      <w:r w:rsidR="00217078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,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my delegation welcomes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the commitment of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WIPO to mainstreaming its Development Agenda into the Organization’s activities. We note with satisfaction that the proposed </w:t>
      </w:r>
      <w:r w:rsidR="00B247EB" w:rsidRPr="00FD4869">
        <w:rPr>
          <w:rFonts w:asciiTheme="majorBidi" w:hAnsiTheme="majorBidi" w:cstheme="majorBidi"/>
          <w:sz w:val="24"/>
          <w:szCs w:val="24"/>
          <w:lang w:val="en-US"/>
        </w:rPr>
        <w:t>program and budget for the 2020/21 biennium has been enhanced to indicate the Sustainable Development Goals (SDGs) to which each of the WIPO programs contribute.</w:t>
      </w:r>
      <w:r w:rsidR="00090F5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="00FF117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We </w:t>
      </w:r>
      <w:r w:rsidR="00FF117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t xml:space="preserve">believe that implementation of the recommendations should be inclusive, benefiting all, and we </w:t>
      </w:r>
      <w:r w:rsidR="00435EC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value</w:t>
      </w:r>
      <w:r w:rsidR="00FF117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the efforts made by </w:t>
      </w:r>
      <w:r w:rsidR="00FF117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WIPO to implement the recommendations, in line with the Committee’s request to </w:t>
      </w:r>
      <w:r w:rsidR="00FB4386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link</w:t>
      </w:r>
      <w:r w:rsidR="00FF117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the </w:t>
      </w:r>
      <w:r w:rsidR="0066554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Development Agenda </w:t>
      </w:r>
      <w:r w:rsidR="00FF117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recommendations </w:t>
      </w:r>
      <w:r w:rsidR="005622FE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to</w:t>
      </w:r>
      <w:r w:rsidR="00FF117F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expected results.</w:t>
      </w:r>
      <w:r w:rsidR="000224A3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</w:p>
    <w:p w14:paraId="5726BE25" w14:textId="77777777" w:rsidR="00045AD6" w:rsidRPr="00FD4869" w:rsidRDefault="00045AD6" w:rsidP="00757C17">
      <w:pPr>
        <w:spacing w:after="0" w:line="36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    </w:t>
      </w:r>
    </w:p>
    <w:p w14:paraId="045987FB" w14:textId="023A272F" w:rsidR="00045AD6" w:rsidRPr="00FD4869" w:rsidRDefault="008C39C9" w:rsidP="00757C17">
      <w:pPr>
        <w:spacing w:after="0" w:line="360" w:lineRule="auto"/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en-US"/>
        </w:rPr>
      </w:pPr>
      <w:r w:rsidRPr="00FD4869"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en-US"/>
        </w:rPr>
        <w:t xml:space="preserve">Mr. </w:t>
      </w:r>
      <w:r w:rsidR="0085647A" w:rsidRPr="00FD4869"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en-US"/>
        </w:rPr>
        <w:t>Chair</w:t>
      </w:r>
      <w:r w:rsidR="00045AD6" w:rsidRPr="00FD4869"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en-US"/>
        </w:rPr>
        <w:t>,</w:t>
      </w:r>
    </w:p>
    <w:p w14:paraId="79C2694B" w14:textId="77777777" w:rsidR="00045AD6" w:rsidRPr="00FD4869" w:rsidRDefault="00045AD6" w:rsidP="00757C17">
      <w:pPr>
        <w:spacing w:after="0" w:line="360" w:lineRule="auto"/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en-US"/>
        </w:rPr>
      </w:pPr>
    </w:p>
    <w:p w14:paraId="5BBE46F8" w14:textId="7BF11B31" w:rsidR="00A212BB" w:rsidRPr="00FD4869" w:rsidRDefault="0085647A" w:rsidP="00757C17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My delegation </w:t>
      </w:r>
      <w:r w:rsidR="00782DBE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attaches great importance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to technical assistance and technology transfer</w:t>
      </w:r>
      <w:r w:rsidR="002531F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.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T</w:t>
      </w:r>
      <w:r w:rsidR="00C97ABD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he series of </w:t>
      </w:r>
      <w:r w:rsidR="00AD266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webinars that </w:t>
      </w:r>
      <w:r w:rsidR="00F236F2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w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as</w:t>
      </w:r>
      <w:r w:rsidR="00AD266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organized and the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related </w:t>
      </w:r>
      <w:r w:rsidR="00AD266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evaluation report</w:t>
      </w:r>
      <w:r w:rsidR="0061101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were </w:t>
      </w:r>
      <w:r w:rsidR="00F236F2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successful and extremely useful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,</w:t>
      </w:r>
      <w:r w:rsidR="00F236F2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given that </w:t>
      </w:r>
      <w:r w:rsidR="00F236F2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the themes selected were essentially linked to technical assistance. </w:t>
      </w:r>
      <w:r w:rsidR="00A212B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</w:p>
    <w:p w14:paraId="756ABA6D" w14:textId="55DDF282" w:rsidR="00F236F2" w:rsidRPr="00FD4869" w:rsidRDefault="00F236F2" w:rsidP="00757C17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Tunisia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welcomes the Organization’s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commitment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to achieving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the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Sustainable Development Goals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and </w:t>
      </w:r>
      <w:r w:rsidR="00760534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their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associated targets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, its considerable efforts to contribute to that end and the regularity with which it </w:t>
      </w:r>
      <w:r w:rsidR="00576ED5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prepar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es related reports</w:t>
      </w:r>
      <w:r w:rsidR="00760534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.</w:t>
      </w:r>
    </w:p>
    <w:p w14:paraId="5F2112CE" w14:textId="3EAD468F" w:rsidR="00045AD6" w:rsidRPr="00FD4869" w:rsidRDefault="00760534" w:rsidP="00757C1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We w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ish 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to thank Indonesia, the United Arab Emirates, El Salvador and Peru for the </w:t>
      </w:r>
      <w:r w:rsidR="004F4654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project proposals </w:t>
      </w:r>
      <w:r w:rsidR="008C39C9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that they have </w:t>
      </w:r>
      <w:r w:rsidR="004F4654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presented.</w:t>
      </w: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</w:p>
    <w:p w14:paraId="12DB3FD5" w14:textId="77777777" w:rsidR="00FF24B4" w:rsidRPr="00FD4869" w:rsidRDefault="00FF24B4" w:rsidP="00757C17">
      <w:pPr>
        <w:spacing w:after="0" w:line="36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4EDA70C" w14:textId="1878B3EB" w:rsidR="008C39C9" w:rsidRPr="00FD4869" w:rsidRDefault="004F4654" w:rsidP="00757C17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Lastly, we hope that this session, </w:t>
      </w:r>
      <w:r w:rsidR="000E1773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with the </w:t>
      </w:r>
      <w:r w:rsidR="0095559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cooperation</w:t>
      </w:r>
      <w:r w:rsidR="000E1773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of the </w:t>
      </w:r>
      <w:r w:rsidR="0095559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different parties, will further progress</w:t>
      </w:r>
      <w:r w:rsidR="00155E0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in the area of the development </w:t>
      </w:r>
      <w:r w:rsidR="00B54990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and</w:t>
      </w:r>
      <w:r w:rsidR="00155E0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="00FC2BCC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intellectual property</w:t>
      </w:r>
      <w:r w:rsidR="00155E0B" w:rsidRPr="00FD4869">
        <w:rPr>
          <w:rFonts w:asciiTheme="majorBidi" w:hAnsiTheme="majorBidi" w:cstheme="majorBidi"/>
          <w:noProof/>
          <w:sz w:val="24"/>
          <w:szCs w:val="24"/>
          <w:lang w:val="en-US"/>
        </w:rPr>
        <w:t>.</w:t>
      </w:r>
    </w:p>
    <w:p w14:paraId="49476028" w14:textId="257B15E4" w:rsidR="00A845E0" w:rsidRPr="00FD4869" w:rsidRDefault="0095559B" w:rsidP="00FD4869">
      <w:pPr>
        <w:spacing w:line="360" w:lineRule="auto"/>
        <w:jc w:val="both"/>
        <w:rPr>
          <w:rFonts w:asciiTheme="majorBidi" w:eastAsia="Times New Roman" w:hAnsiTheme="majorBidi" w:cstheme="majorBidi"/>
          <w:noProof/>
          <w:sz w:val="24"/>
          <w:szCs w:val="24"/>
          <w:lang w:val="en-US" w:eastAsia="fr-FR"/>
        </w:rPr>
      </w:pPr>
      <w:r w:rsidRPr="00FD4869">
        <w:rPr>
          <w:rFonts w:asciiTheme="majorBidi" w:eastAsia="Times New Roman" w:hAnsiTheme="majorBidi" w:cstheme="majorBidi"/>
          <w:noProof/>
          <w:sz w:val="24"/>
          <w:szCs w:val="24"/>
          <w:lang w:val="en-US" w:eastAsia="fr-FR"/>
        </w:rPr>
        <w:t>Thank you.</w:t>
      </w:r>
    </w:p>
    <w:p w14:paraId="7E038778" w14:textId="608E0C11" w:rsidR="00A845E0" w:rsidRPr="00FD4869" w:rsidRDefault="00A845E0">
      <w:pPr>
        <w:rPr>
          <w:rFonts w:ascii="Arial" w:eastAsia="Times New Roman" w:hAnsi="Arial" w:cs="Arial"/>
          <w:b/>
          <w:bCs/>
          <w:noProof/>
          <w:szCs w:val="28"/>
          <w:lang w:val="en-US" w:eastAsia="fr-FR"/>
        </w:rPr>
      </w:pPr>
      <w:bookmarkStart w:id="0" w:name="_GoBack"/>
      <w:bookmarkEnd w:id="0"/>
    </w:p>
    <w:sectPr w:rsidR="00A845E0" w:rsidRPr="00FD4869" w:rsidSect="00045A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6840" w14:textId="77777777" w:rsidR="005F5F26" w:rsidRDefault="005F5F26" w:rsidP="005F5F26">
      <w:pPr>
        <w:spacing w:after="0" w:line="240" w:lineRule="auto"/>
      </w:pPr>
      <w:r>
        <w:separator/>
      </w:r>
    </w:p>
  </w:endnote>
  <w:endnote w:type="continuationSeparator" w:id="0">
    <w:p w14:paraId="05073801" w14:textId="77777777" w:rsidR="005F5F26" w:rsidRDefault="005F5F26" w:rsidP="005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6A59" w14:textId="77777777" w:rsidR="005F5F26" w:rsidRDefault="005F5F26" w:rsidP="005F5F26">
      <w:pPr>
        <w:spacing w:after="0" w:line="240" w:lineRule="auto"/>
      </w:pPr>
      <w:r>
        <w:separator/>
      </w:r>
    </w:p>
  </w:footnote>
  <w:footnote w:type="continuationSeparator" w:id="0">
    <w:p w14:paraId="1499754D" w14:textId="77777777" w:rsidR="005F5F26" w:rsidRDefault="005F5F26" w:rsidP="005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786"/>
    <w:multiLevelType w:val="hybridMultilevel"/>
    <w:tmpl w:val="EECC9950"/>
    <w:lvl w:ilvl="0" w:tplc="B9940C4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6F52"/>
    <w:multiLevelType w:val="hybridMultilevel"/>
    <w:tmpl w:val="6A98EBEC"/>
    <w:lvl w:ilvl="0" w:tplc="492C8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6"/>
    <w:rsid w:val="000041B1"/>
    <w:rsid w:val="000224A3"/>
    <w:rsid w:val="00040D13"/>
    <w:rsid w:val="00045AD6"/>
    <w:rsid w:val="00050FDA"/>
    <w:rsid w:val="00090F59"/>
    <w:rsid w:val="000958B2"/>
    <w:rsid w:val="000A0B1C"/>
    <w:rsid w:val="000A19AB"/>
    <w:rsid w:val="000D4171"/>
    <w:rsid w:val="000E1773"/>
    <w:rsid w:val="00115EEF"/>
    <w:rsid w:val="001258AE"/>
    <w:rsid w:val="0014575D"/>
    <w:rsid w:val="00155E0B"/>
    <w:rsid w:val="00183BCE"/>
    <w:rsid w:val="00185EF1"/>
    <w:rsid w:val="0018747D"/>
    <w:rsid w:val="0019768E"/>
    <w:rsid w:val="001E269C"/>
    <w:rsid w:val="001E604D"/>
    <w:rsid w:val="00202BDF"/>
    <w:rsid w:val="00206140"/>
    <w:rsid w:val="00217078"/>
    <w:rsid w:val="00221FA5"/>
    <w:rsid w:val="00232EBE"/>
    <w:rsid w:val="00235D71"/>
    <w:rsid w:val="002531F9"/>
    <w:rsid w:val="0025780C"/>
    <w:rsid w:val="0026013A"/>
    <w:rsid w:val="0027259D"/>
    <w:rsid w:val="00287149"/>
    <w:rsid w:val="00291242"/>
    <w:rsid w:val="00293D02"/>
    <w:rsid w:val="002A6F06"/>
    <w:rsid w:val="002B644C"/>
    <w:rsid w:val="002C1A07"/>
    <w:rsid w:val="002D264A"/>
    <w:rsid w:val="002F5BFC"/>
    <w:rsid w:val="003116E5"/>
    <w:rsid w:val="003120A1"/>
    <w:rsid w:val="00341A12"/>
    <w:rsid w:val="003908DB"/>
    <w:rsid w:val="003A7A07"/>
    <w:rsid w:val="003B68CC"/>
    <w:rsid w:val="003F46E3"/>
    <w:rsid w:val="003F4D92"/>
    <w:rsid w:val="003F7BF4"/>
    <w:rsid w:val="00403B6F"/>
    <w:rsid w:val="00421756"/>
    <w:rsid w:val="00435EC0"/>
    <w:rsid w:val="004370B7"/>
    <w:rsid w:val="0044099E"/>
    <w:rsid w:val="00452674"/>
    <w:rsid w:val="00452B30"/>
    <w:rsid w:val="00471AE7"/>
    <w:rsid w:val="004A726C"/>
    <w:rsid w:val="004C46AB"/>
    <w:rsid w:val="004C6E1C"/>
    <w:rsid w:val="004D5946"/>
    <w:rsid w:val="004E272B"/>
    <w:rsid w:val="004F4654"/>
    <w:rsid w:val="00522A27"/>
    <w:rsid w:val="00532B7B"/>
    <w:rsid w:val="00532E92"/>
    <w:rsid w:val="0053654C"/>
    <w:rsid w:val="005408D2"/>
    <w:rsid w:val="005525F5"/>
    <w:rsid w:val="0055723A"/>
    <w:rsid w:val="005622FE"/>
    <w:rsid w:val="00562896"/>
    <w:rsid w:val="0057688F"/>
    <w:rsid w:val="00576ED5"/>
    <w:rsid w:val="00591312"/>
    <w:rsid w:val="005B40E7"/>
    <w:rsid w:val="005B6189"/>
    <w:rsid w:val="005C033C"/>
    <w:rsid w:val="005E40F0"/>
    <w:rsid w:val="005F5F26"/>
    <w:rsid w:val="0061101B"/>
    <w:rsid w:val="0062133C"/>
    <w:rsid w:val="00627A11"/>
    <w:rsid w:val="00631BCA"/>
    <w:rsid w:val="00642AA6"/>
    <w:rsid w:val="0065651D"/>
    <w:rsid w:val="00663CA3"/>
    <w:rsid w:val="0066554F"/>
    <w:rsid w:val="00681C49"/>
    <w:rsid w:val="006932FD"/>
    <w:rsid w:val="006C03A0"/>
    <w:rsid w:val="006F5267"/>
    <w:rsid w:val="006F7C9B"/>
    <w:rsid w:val="007333C0"/>
    <w:rsid w:val="007462A4"/>
    <w:rsid w:val="0075383D"/>
    <w:rsid w:val="00757C17"/>
    <w:rsid w:val="00760534"/>
    <w:rsid w:val="00762DB7"/>
    <w:rsid w:val="007637AB"/>
    <w:rsid w:val="00782DBE"/>
    <w:rsid w:val="00783A11"/>
    <w:rsid w:val="00786336"/>
    <w:rsid w:val="007D4818"/>
    <w:rsid w:val="00817934"/>
    <w:rsid w:val="00831692"/>
    <w:rsid w:val="0084613F"/>
    <w:rsid w:val="0085647A"/>
    <w:rsid w:val="00892DF8"/>
    <w:rsid w:val="008A3E08"/>
    <w:rsid w:val="008A5248"/>
    <w:rsid w:val="008C39C9"/>
    <w:rsid w:val="008D7DB6"/>
    <w:rsid w:val="008F7235"/>
    <w:rsid w:val="00911DE2"/>
    <w:rsid w:val="00913171"/>
    <w:rsid w:val="00925249"/>
    <w:rsid w:val="00947605"/>
    <w:rsid w:val="0095559B"/>
    <w:rsid w:val="009560CA"/>
    <w:rsid w:val="00980F51"/>
    <w:rsid w:val="009873DD"/>
    <w:rsid w:val="009A3621"/>
    <w:rsid w:val="009A5504"/>
    <w:rsid w:val="009B0546"/>
    <w:rsid w:val="009F021B"/>
    <w:rsid w:val="00A15661"/>
    <w:rsid w:val="00A212BB"/>
    <w:rsid w:val="00A2413B"/>
    <w:rsid w:val="00A36C73"/>
    <w:rsid w:val="00A376C0"/>
    <w:rsid w:val="00A44EB7"/>
    <w:rsid w:val="00A5175D"/>
    <w:rsid w:val="00A61C1F"/>
    <w:rsid w:val="00A70727"/>
    <w:rsid w:val="00A8011B"/>
    <w:rsid w:val="00A845E0"/>
    <w:rsid w:val="00A91404"/>
    <w:rsid w:val="00A9253F"/>
    <w:rsid w:val="00AB57FB"/>
    <w:rsid w:val="00AB79E0"/>
    <w:rsid w:val="00AD266B"/>
    <w:rsid w:val="00B062B2"/>
    <w:rsid w:val="00B13C75"/>
    <w:rsid w:val="00B2264A"/>
    <w:rsid w:val="00B247EB"/>
    <w:rsid w:val="00B3420A"/>
    <w:rsid w:val="00B514B4"/>
    <w:rsid w:val="00B54990"/>
    <w:rsid w:val="00C206F6"/>
    <w:rsid w:val="00C3752D"/>
    <w:rsid w:val="00C425FA"/>
    <w:rsid w:val="00C80CCF"/>
    <w:rsid w:val="00C86CFF"/>
    <w:rsid w:val="00C97761"/>
    <w:rsid w:val="00C97ABD"/>
    <w:rsid w:val="00CC73C8"/>
    <w:rsid w:val="00CF231C"/>
    <w:rsid w:val="00D42B77"/>
    <w:rsid w:val="00D4773D"/>
    <w:rsid w:val="00D5237F"/>
    <w:rsid w:val="00DA40E3"/>
    <w:rsid w:val="00DC2E1D"/>
    <w:rsid w:val="00DE5033"/>
    <w:rsid w:val="00DF3F96"/>
    <w:rsid w:val="00E02F4E"/>
    <w:rsid w:val="00E11DC4"/>
    <w:rsid w:val="00E15BA6"/>
    <w:rsid w:val="00E17536"/>
    <w:rsid w:val="00E2519C"/>
    <w:rsid w:val="00E447B2"/>
    <w:rsid w:val="00E65928"/>
    <w:rsid w:val="00E66A8B"/>
    <w:rsid w:val="00E90681"/>
    <w:rsid w:val="00E966B7"/>
    <w:rsid w:val="00EA2657"/>
    <w:rsid w:val="00EA59F2"/>
    <w:rsid w:val="00EE19E1"/>
    <w:rsid w:val="00EE4903"/>
    <w:rsid w:val="00F10AFF"/>
    <w:rsid w:val="00F236F2"/>
    <w:rsid w:val="00F31B35"/>
    <w:rsid w:val="00F51416"/>
    <w:rsid w:val="00F55A20"/>
    <w:rsid w:val="00F569EF"/>
    <w:rsid w:val="00F92705"/>
    <w:rsid w:val="00FB4386"/>
    <w:rsid w:val="00FC2BCC"/>
    <w:rsid w:val="00FD2B15"/>
    <w:rsid w:val="00FD4487"/>
    <w:rsid w:val="00FD4869"/>
    <w:rsid w:val="00FE46F3"/>
    <w:rsid w:val="00FF117F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89BF1"/>
  <w15:docId w15:val="{8C655B70-9D00-45F2-ADCC-38A8132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AD6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A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A20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3C0"/>
    <w:rPr>
      <w:rFonts w:ascii="Times New Roman" w:eastAsia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rsid w:val="007333C0"/>
  </w:style>
  <w:style w:type="paragraph" w:styleId="ListParagraph">
    <w:name w:val="List Paragraph"/>
    <w:basedOn w:val="Normal"/>
    <w:uiPriority w:val="34"/>
    <w:qFormat/>
    <w:rsid w:val="00452B30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2652</Characters>
  <Application>Microsoft Office Word</Application>
  <DocSecurity>0</DocSecurity>
  <Lines>55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keywords>FOR OFFICIAL USE ONLY</cp:keywords>
  <cp:lastModifiedBy>CERBARI Mihaela</cp:lastModifiedBy>
  <cp:revision>3</cp:revision>
  <cp:lastPrinted>2020-11-16T10:53:00Z</cp:lastPrinted>
  <dcterms:created xsi:type="dcterms:W3CDTF">2020-11-27T09:22:00Z</dcterms:created>
  <dcterms:modified xsi:type="dcterms:W3CDTF">2020-11-27T09:22:00Z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c0bf47f7-c80e-41f4-88e9-e6e22d476e1a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