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43D06EFC" w14:textId="77777777" w:rsidTr="00361450">
        <w:tc>
          <w:tcPr>
            <w:tcW w:w="4513" w:type="dxa"/>
            <w:tcBorders>
              <w:bottom w:val="single" w:sz="4" w:space="0" w:color="auto"/>
            </w:tcBorders>
            <w:tcMar>
              <w:bottom w:w="170" w:type="dxa"/>
            </w:tcMar>
          </w:tcPr>
          <w:p w14:paraId="706DBD9A" w14:textId="77777777" w:rsidR="00EC4E49" w:rsidRPr="008B2CC1" w:rsidRDefault="00EC4E49" w:rsidP="004C1B07"/>
        </w:tc>
        <w:tc>
          <w:tcPr>
            <w:tcW w:w="4337" w:type="dxa"/>
            <w:tcBorders>
              <w:bottom w:val="single" w:sz="4" w:space="0" w:color="auto"/>
            </w:tcBorders>
            <w:tcMar>
              <w:left w:w="0" w:type="dxa"/>
              <w:right w:w="0" w:type="dxa"/>
            </w:tcMar>
          </w:tcPr>
          <w:p w14:paraId="3D0FA4CC" w14:textId="77777777" w:rsidR="00EC4E49" w:rsidRPr="008B2CC1" w:rsidRDefault="00001E20" w:rsidP="004C1B07">
            <w:r>
              <w:rPr>
                <w:noProof/>
                <w:lang w:eastAsia="en-US"/>
              </w:rPr>
              <w:drawing>
                <wp:inline distT="0" distB="0" distL="0" distR="0" wp14:anchorId="1FBF54B1" wp14:editId="0A20C74C">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1C31F6A9" w14:textId="77777777" w:rsidR="00EC4E49" w:rsidRPr="008B2CC1" w:rsidRDefault="00EC4E49" w:rsidP="004C1B07">
            <w:pPr>
              <w:jc w:val="right"/>
            </w:pPr>
            <w:r w:rsidRPr="00605827">
              <w:rPr>
                <w:b/>
                <w:sz w:val="40"/>
                <w:szCs w:val="40"/>
              </w:rPr>
              <w:t>E</w:t>
            </w:r>
          </w:p>
        </w:tc>
      </w:tr>
      <w:tr w:rsidR="008B2CC1" w:rsidRPr="009601E1" w14:paraId="336F3A34"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2E3E9F3A" w14:textId="53151BA2" w:rsidR="008B2CC1" w:rsidRPr="009601E1" w:rsidRDefault="00A4108F" w:rsidP="004C1B07">
            <w:pPr>
              <w:jc w:val="right"/>
              <w:rPr>
                <w:rFonts w:ascii="Arial Black" w:hAnsi="Arial Black"/>
                <w:caps/>
                <w:sz w:val="15"/>
              </w:rPr>
            </w:pPr>
            <w:r>
              <w:rPr>
                <w:rFonts w:ascii="Arial Black" w:hAnsi="Arial Black"/>
                <w:caps/>
                <w:sz w:val="15"/>
              </w:rPr>
              <w:t>CDIP/25</w:t>
            </w:r>
            <w:r w:rsidR="00001E20" w:rsidRPr="009601E1">
              <w:rPr>
                <w:rFonts w:ascii="Arial Black" w:hAnsi="Arial Black"/>
                <w:caps/>
                <w:sz w:val="15"/>
              </w:rPr>
              <w:t>/</w:t>
            </w:r>
            <w:bookmarkStart w:id="0" w:name="Code"/>
            <w:bookmarkEnd w:id="0"/>
            <w:r w:rsidR="00A174F1">
              <w:rPr>
                <w:rFonts w:ascii="Arial Black" w:hAnsi="Arial Black"/>
                <w:caps/>
                <w:sz w:val="15"/>
              </w:rPr>
              <w:t>INF/</w:t>
            </w:r>
            <w:r w:rsidR="007078A4">
              <w:rPr>
                <w:rFonts w:ascii="Arial Black" w:hAnsi="Arial Black"/>
                <w:caps/>
                <w:sz w:val="15"/>
              </w:rPr>
              <w:t>5</w:t>
            </w:r>
          </w:p>
        </w:tc>
      </w:tr>
      <w:tr w:rsidR="008B2CC1" w:rsidRPr="001832A6" w14:paraId="483DF492" w14:textId="77777777" w:rsidTr="00916EE2">
        <w:trPr>
          <w:trHeight w:hRule="exact" w:val="170"/>
        </w:trPr>
        <w:tc>
          <w:tcPr>
            <w:tcW w:w="9356" w:type="dxa"/>
            <w:gridSpan w:val="3"/>
            <w:noWrap/>
            <w:tcMar>
              <w:left w:w="0" w:type="dxa"/>
              <w:right w:w="0" w:type="dxa"/>
            </w:tcMar>
            <w:vAlign w:val="bottom"/>
          </w:tcPr>
          <w:p w14:paraId="4D18B754" w14:textId="7C3C9CEA" w:rsidR="008B2CC1" w:rsidRPr="0090731E" w:rsidRDefault="008B2CC1" w:rsidP="004C1B07">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C44EC4">
              <w:rPr>
                <w:rFonts w:ascii="Arial Black" w:hAnsi="Arial Black"/>
                <w:caps/>
                <w:sz w:val="15"/>
              </w:rPr>
              <w:t>ENGLISH</w:t>
            </w:r>
          </w:p>
        </w:tc>
      </w:tr>
      <w:tr w:rsidR="008B2CC1" w:rsidRPr="00666301" w14:paraId="20EE66E0" w14:textId="77777777" w:rsidTr="00916EE2">
        <w:trPr>
          <w:trHeight w:hRule="exact" w:val="198"/>
        </w:trPr>
        <w:tc>
          <w:tcPr>
            <w:tcW w:w="9356" w:type="dxa"/>
            <w:gridSpan w:val="3"/>
            <w:tcMar>
              <w:left w:w="0" w:type="dxa"/>
              <w:right w:w="0" w:type="dxa"/>
            </w:tcMar>
            <w:vAlign w:val="bottom"/>
          </w:tcPr>
          <w:p w14:paraId="0BDC63D4" w14:textId="70EFFB34" w:rsidR="008B2CC1" w:rsidRPr="00666301" w:rsidRDefault="008B2CC1" w:rsidP="004C1B07">
            <w:pPr>
              <w:jc w:val="right"/>
              <w:rPr>
                <w:rFonts w:ascii="Arial Black" w:hAnsi="Arial Black"/>
                <w:caps/>
                <w:sz w:val="15"/>
              </w:rPr>
            </w:pPr>
            <w:r w:rsidRPr="00666301">
              <w:rPr>
                <w:rFonts w:ascii="Arial Black" w:hAnsi="Arial Black"/>
                <w:caps/>
                <w:sz w:val="15"/>
              </w:rPr>
              <w:t xml:space="preserve">DATE: </w:t>
            </w:r>
            <w:bookmarkStart w:id="2" w:name="Date"/>
            <w:bookmarkEnd w:id="2"/>
            <w:r w:rsidR="00DD1762">
              <w:rPr>
                <w:rFonts w:ascii="Arial Black" w:hAnsi="Arial Black"/>
                <w:caps/>
                <w:sz w:val="15"/>
              </w:rPr>
              <w:t>april</w:t>
            </w:r>
            <w:r w:rsidR="001946D7" w:rsidRPr="00666301">
              <w:rPr>
                <w:rFonts w:ascii="Arial Black" w:hAnsi="Arial Black"/>
                <w:caps/>
                <w:sz w:val="15"/>
              </w:rPr>
              <w:t xml:space="preserve"> </w:t>
            </w:r>
            <w:r w:rsidR="00D037DD">
              <w:rPr>
                <w:rFonts w:ascii="Arial Black" w:hAnsi="Arial Black"/>
                <w:caps/>
                <w:sz w:val="15"/>
              </w:rPr>
              <w:t>3</w:t>
            </w:r>
            <w:r w:rsidR="009A3FE9" w:rsidRPr="00666301">
              <w:rPr>
                <w:rFonts w:ascii="Arial Black" w:hAnsi="Arial Black"/>
                <w:caps/>
                <w:sz w:val="15"/>
              </w:rPr>
              <w:t>, 20</w:t>
            </w:r>
            <w:r w:rsidR="00A4108F" w:rsidRPr="00666301">
              <w:rPr>
                <w:rFonts w:ascii="Arial Black" w:hAnsi="Arial Black"/>
                <w:caps/>
                <w:sz w:val="15"/>
              </w:rPr>
              <w:t>20</w:t>
            </w:r>
          </w:p>
        </w:tc>
      </w:tr>
    </w:tbl>
    <w:p w14:paraId="74ED7551" w14:textId="77777777" w:rsidR="008B2CC1" w:rsidRPr="008B2CC1" w:rsidRDefault="008B2CC1" w:rsidP="004C1B07"/>
    <w:p w14:paraId="54BA8B60" w14:textId="77777777" w:rsidR="008B2CC1" w:rsidRPr="008B2CC1" w:rsidRDefault="008B2CC1" w:rsidP="004C1B07"/>
    <w:p w14:paraId="1381D1E5" w14:textId="77777777" w:rsidR="008B2CC1" w:rsidRPr="008B2CC1" w:rsidRDefault="008B2CC1" w:rsidP="004C1B07"/>
    <w:p w14:paraId="765E06DE" w14:textId="77777777" w:rsidR="008B2CC1" w:rsidRPr="008B2CC1" w:rsidRDefault="008B2CC1" w:rsidP="004C1B07"/>
    <w:p w14:paraId="103A7A32" w14:textId="77777777" w:rsidR="008B2CC1" w:rsidRPr="008B2CC1" w:rsidRDefault="008B2CC1" w:rsidP="004C1B07"/>
    <w:p w14:paraId="2E6E9A45" w14:textId="77777777" w:rsidR="00001E20" w:rsidRPr="003845C1" w:rsidRDefault="00001E20" w:rsidP="004C1B07">
      <w:pPr>
        <w:rPr>
          <w:b/>
          <w:sz w:val="28"/>
          <w:szCs w:val="28"/>
        </w:rPr>
      </w:pPr>
      <w:r>
        <w:rPr>
          <w:b/>
          <w:sz w:val="28"/>
          <w:szCs w:val="28"/>
        </w:rPr>
        <w:t>Committee on Development and Intellectual Property (CDIP)</w:t>
      </w:r>
    </w:p>
    <w:p w14:paraId="64211531" w14:textId="77777777" w:rsidR="003845C1" w:rsidRDefault="003845C1" w:rsidP="004C1B07"/>
    <w:p w14:paraId="6436E79E" w14:textId="77777777" w:rsidR="003845C1" w:rsidRDefault="003845C1" w:rsidP="004C1B07"/>
    <w:p w14:paraId="29608B0A" w14:textId="77777777" w:rsidR="008B2CC1" w:rsidRPr="003845C1" w:rsidRDefault="00532BC1" w:rsidP="004C1B07">
      <w:pPr>
        <w:rPr>
          <w:b/>
          <w:sz w:val="24"/>
          <w:szCs w:val="24"/>
        </w:rPr>
      </w:pPr>
      <w:r>
        <w:rPr>
          <w:b/>
          <w:sz w:val="24"/>
          <w:szCs w:val="24"/>
        </w:rPr>
        <w:t>Twenty-</w:t>
      </w:r>
      <w:r w:rsidR="00A4108F">
        <w:rPr>
          <w:b/>
          <w:sz w:val="24"/>
          <w:szCs w:val="24"/>
        </w:rPr>
        <w:t>Fifth</w:t>
      </w:r>
      <w:r w:rsidR="00001E20">
        <w:rPr>
          <w:b/>
          <w:sz w:val="24"/>
          <w:szCs w:val="24"/>
        </w:rPr>
        <w:t xml:space="preserve"> </w:t>
      </w:r>
      <w:r w:rsidR="00001E20" w:rsidRPr="003845C1">
        <w:rPr>
          <w:b/>
          <w:sz w:val="24"/>
          <w:szCs w:val="24"/>
        </w:rPr>
        <w:t>Session</w:t>
      </w:r>
    </w:p>
    <w:p w14:paraId="77C2D506" w14:textId="77777777" w:rsidR="00001E20" w:rsidRPr="003845C1" w:rsidRDefault="00001E20" w:rsidP="004C1B07">
      <w:pPr>
        <w:rPr>
          <w:b/>
          <w:sz w:val="24"/>
          <w:szCs w:val="24"/>
        </w:rPr>
      </w:pPr>
      <w:r>
        <w:rPr>
          <w:b/>
          <w:sz w:val="24"/>
          <w:szCs w:val="24"/>
        </w:rPr>
        <w:t xml:space="preserve">Geneva, </w:t>
      </w:r>
      <w:r w:rsidR="00975C8E">
        <w:rPr>
          <w:b/>
          <w:sz w:val="24"/>
          <w:szCs w:val="24"/>
        </w:rPr>
        <w:t>May</w:t>
      </w:r>
      <w:r w:rsidR="00B236A9">
        <w:rPr>
          <w:b/>
          <w:sz w:val="24"/>
          <w:szCs w:val="24"/>
        </w:rPr>
        <w:t xml:space="preserve"> </w:t>
      </w:r>
      <w:r w:rsidR="00A4108F">
        <w:rPr>
          <w:b/>
          <w:sz w:val="24"/>
          <w:szCs w:val="24"/>
        </w:rPr>
        <w:t>18</w:t>
      </w:r>
      <w:r w:rsidR="00B236A9">
        <w:rPr>
          <w:b/>
          <w:sz w:val="24"/>
          <w:szCs w:val="24"/>
        </w:rPr>
        <w:t xml:space="preserve"> to</w:t>
      </w:r>
      <w:r w:rsidR="007C6FCE">
        <w:rPr>
          <w:b/>
          <w:sz w:val="24"/>
          <w:szCs w:val="24"/>
        </w:rPr>
        <w:t xml:space="preserve"> </w:t>
      </w:r>
      <w:r w:rsidR="00975C8E">
        <w:rPr>
          <w:b/>
          <w:sz w:val="24"/>
          <w:szCs w:val="24"/>
        </w:rPr>
        <w:t>2</w:t>
      </w:r>
      <w:r w:rsidR="00A4108F">
        <w:rPr>
          <w:b/>
          <w:sz w:val="24"/>
          <w:szCs w:val="24"/>
        </w:rPr>
        <w:t>2</w:t>
      </w:r>
      <w:r w:rsidR="00975C8E">
        <w:rPr>
          <w:b/>
          <w:sz w:val="24"/>
          <w:szCs w:val="24"/>
        </w:rPr>
        <w:t>, 20</w:t>
      </w:r>
      <w:r w:rsidR="00A4108F">
        <w:rPr>
          <w:b/>
          <w:sz w:val="24"/>
          <w:szCs w:val="24"/>
        </w:rPr>
        <w:t>20</w:t>
      </w:r>
    </w:p>
    <w:p w14:paraId="08733195" w14:textId="77777777" w:rsidR="008B2CC1" w:rsidRPr="008B2CC1" w:rsidRDefault="008B2CC1" w:rsidP="004C1B07"/>
    <w:p w14:paraId="4641D1E8" w14:textId="77777777" w:rsidR="008B2CC1" w:rsidRPr="008B2CC1" w:rsidRDefault="008B2CC1" w:rsidP="004C1B07"/>
    <w:p w14:paraId="661E94A2" w14:textId="77777777" w:rsidR="003760F9" w:rsidRDefault="003760F9" w:rsidP="004C1B07">
      <w:bookmarkStart w:id="3" w:name="TitleOfDoc"/>
      <w:bookmarkEnd w:id="3"/>
    </w:p>
    <w:p w14:paraId="3E390582" w14:textId="2D4603AD" w:rsidR="009A3FE9" w:rsidRPr="00C31878" w:rsidRDefault="007E104F" w:rsidP="00912818">
      <w:pPr>
        <w:ind w:right="1022"/>
        <w:rPr>
          <w:sz w:val="24"/>
          <w:szCs w:val="24"/>
        </w:rPr>
      </w:pPr>
      <w:r>
        <w:rPr>
          <w:sz w:val="24"/>
          <w:szCs w:val="24"/>
        </w:rPr>
        <w:t xml:space="preserve">OVERVIEW OF </w:t>
      </w:r>
      <w:r w:rsidR="007078A4">
        <w:rPr>
          <w:sz w:val="24"/>
          <w:szCs w:val="24"/>
        </w:rPr>
        <w:t>THE GUIDE ON USING</w:t>
      </w:r>
      <w:r w:rsidR="00C44EC4">
        <w:rPr>
          <w:sz w:val="24"/>
          <w:szCs w:val="24"/>
        </w:rPr>
        <w:t xml:space="preserve"> INVENTIONS IN THE PUBLIC DOMAIN: </w:t>
      </w:r>
      <w:r w:rsidR="00847004">
        <w:rPr>
          <w:sz w:val="24"/>
          <w:szCs w:val="24"/>
        </w:rPr>
        <w:t xml:space="preserve"> </w:t>
      </w:r>
      <w:r w:rsidR="00C44EC4">
        <w:rPr>
          <w:sz w:val="24"/>
          <w:szCs w:val="24"/>
        </w:rPr>
        <w:t>A GUIDE FOR INVENTORS AND ENT</w:t>
      </w:r>
      <w:r w:rsidR="00947306">
        <w:rPr>
          <w:sz w:val="24"/>
          <w:szCs w:val="24"/>
        </w:rPr>
        <w:t>R</w:t>
      </w:r>
      <w:r w:rsidR="00C44EC4">
        <w:rPr>
          <w:sz w:val="24"/>
          <w:szCs w:val="24"/>
        </w:rPr>
        <w:t>EPRENEURS</w:t>
      </w:r>
    </w:p>
    <w:p w14:paraId="2C953354" w14:textId="77777777" w:rsidR="008B2CC1" w:rsidRPr="008B2CC1" w:rsidRDefault="008B2CC1" w:rsidP="00912818">
      <w:pPr>
        <w:ind w:right="1022"/>
      </w:pPr>
    </w:p>
    <w:p w14:paraId="54A5EFB7" w14:textId="3D47F117" w:rsidR="00C21463" w:rsidRPr="008B2CC1" w:rsidRDefault="00847004" w:rsidP="00912818">
      <w:pPr>
        <w:ind w:right="1022"/>
        <w:rPr>
          <w:i/>
        </w:rPr>
      </w:pPr>
      <w:bookmarkStart w:id="4" w:name="Prepared"/>
      <w:bookmarkEnd w:id="4"/>
      <w:r>
        <w:rPr>
          <w:i/>
        </w:rPr>
        <w:t>P</w:t>
      </w:r>
      <w:r w:rsidR="009A3FE9">
        <w:rPr>
          <w:i/>
        </w:rPr>
        <w:t>repared by</w:t>
      </w:r>
      <w:r w:rsidR="00B84FFF">
        <w:rPr>
          <w:i/>
        </w:rPr>
        <w:t xml:space="preserve"> Mr. James G. Conley</w:t>
      </w:r>
      <w:r w:rsidR="00C44EC4" w:rsidRPr="00C44EC4">
        <w:rPr>
          <w:i/>
        </w:rPr>
        <w:t xml:space="preserve">, </w:t>
      </w:r>
      <w:r w:rsidR="00C44EC4">
        <w:rPr>
          <w:i/>
        </w:rPr>
        <w:t xml:space="preserve">Lead subject matter expert, </w:t>
      </w:r>
      <w:r>
        <w:rPr>
          <w:i/>
        </w:rPr>
        <w:t xml:space="preserve">and </w:t>
      </w:r>
      <w:r w:rsidR="00B84FFF">
        <w:rPr>
          <w:i/>
        </w:rPr>
        <w:t>Mr</w:t>
      </w:r>
      <w:r w:rsidR="00C44EC4">
        <w:rPr>
          <w:i/>
        </w:rPr>
        <w:t xml:space="preserve">. </w:t>
      </w:r>
      <w:r w:rsidR="00B84FFF">
        <w:rPr>
          <w:i/>
        </w:rPr>
        <w:t>Vassilios Vlahakis and Mr. Rodrigo Trujillo</w:t>
      </w:r>
      <w:r>
        <w:rPr>
          <w:i/>
        </w:rPr>
        <w:t>, A</w:t>
      </w:r>
      <w:r w:rsidR="00B84FFF">
        <w:rPr>
          <w:i/>
        </w:rPr>
        <w:t xml:space="preserve">ssociate subject matter experts, </w:t>
      </w:r>
      <w:r>
        <w:rPr>
          <w:i/>
        </w:rPr>
        <w:t xml:space="preserve">with </w:t>
      </w:r>
      <w:r w:rsidR="00B84FFF">
        <w:rPr>
          <w:i/>
        </w:rPr>
        <w:t>editorial assistance provided by M</w:t>
      </w:r>
      <w:r>
        <w:rPr>
          <w:i/>
        </w:rPr>
        <w:t>s</w:t>
      </w:r>
      <w:r w:rsidR="00B84FFF">
        <w:rPr>
          <w:i/>
        </w:rPr>
        <w:t>. Komal Bajracharya</w:t>
      </w:r>
      <w:r>
        <w:rPr>
          <w:i/>
        </w:rPr>
        <w:t xml:space="preserve"> and Ms. Leah Speser</w:t>
      </w:r>
      <w:r w:rsidR="00B84FFF">
        <w:rPr>
          <w:i/>
        </w:rPr>
        <w:t xml:space="preserve">. </w:t>
      </w:r>
    </w:p>
    <w:p w14:paraId="6E6833DE" w14:textId="77777777" w:rsidR="00AC205C" w:rsidRDefault="00AC205C" w:rsidP="00912818">
      <w:pPr>
        <w:ind w:right="1022"/>
      </w:pPr>
    </w:p>
    <w:p w14:paraId="2E9AB5F9" w14:textId="77777777" w:rsidR="000F5E56" w:rsidRDefault="000F5E56" w:rsidP="004C1B07"/>
    <w:p w14:paraId="0043E1B6" w14:textId="77777777" w:rsidR="002928D3" w:rsidRDefault="002928D3" w:rsidP="004C1B07"/>
    <w:p w14:paraId="4736A4D6" w14:textId="77777777" w:rsidR="00EC7A3C" w:rsidRPr="0073530F" w:rsidRDefault="00EC7A3C" w:rsidP="004C1B07">
      <w:pPr>
        <w:rPr>
          <w:szCs w:val="22"/>
        </w:rPr>
      </w:pPr>
    </w:p>
    <w:p w14:paraId="4D0823F1" w14:textId="3B497C30" w:rsidR="00912818" w:rsidRPr="00082175" w:rsidRDefault="00880CB3" w:rsidP="00912818">
      <w:pPr>
        <w:pStyle w:val="ListParagraph"/>
        <w:numPr>
          <w:ilvl w:val="0"/>
          <w:numId w:val="10"/>
        </w:numPr>
        <w:ind w:left="0" w:right="1023" w:firstLine="0"/>
        <w:rPr>
          <w:szCs w:val="22"/>
        </w:rPr>
      </w:pPr>
      <w:r>
        <w:t>The Ann</w:t>
      </w:r>
      <w:r w:rsidR="00F356B1">
        <w:t>ex to this document contains a</w:t>
      </w:r>
      <w:r w:rsidR="007E53E8">
        <w:t xml:space="preserve">n </w:t>
      </w:r>
      <w:r w:rsidR="007E104F">
        <w:t xml:space="preserve">Overview of </w:t>
      </w:r>
      <w:r w:rsidR="00C44EC4">
        <w:t xml:space="preserve">the Guide on </w:t>
      </w:r>
      <w:r w:rsidR="007078A4">
        <w:t>Using</w:t>
      </w:r>
      <w:r w:rsidR="00C44EC4">
        <w:t xml:space="preserve"> Inventions in the Public Domain: </w:t>
      </w:r>
      <w:r w:rsidR="00164801">
        <w:t xml:space="preserve"> </w:t>
      </w:r>
      <w:r w:rsidR="00C44EC4">
        <w:t xml:space="preserve">a Guide for Inventors and Entrepreneurs, developed in the context of the project on Use of Information in the Public Domain for Economic Development (document CDIP/16/4 Rev.).  The </w:t>
      </w:r>
      <w:r w:rsidR="007E104F">
        <w:t xml:space="preserve">Overview of </w:t>
      </w:r>
      <w:r w:rsidR="00C44EC4">
        <w:t xml:space="preserve">the Guide </w:t>
      </w:r>
      <w:r w:rsidR="00164801">
        <w:t xml:space="preserve">describes </w:t>
      </w:r>
      <w:r w:rsidR="007E53E8">
        <w:t xml:space="preserve">the </w:t>
      </w:r>
      <w:r w:rsidR="00164801">
        <w:t>purpose and f</w:t>
      </w:r>
      <w:r w:rsidR="007E53E8">
        <w:t xml:space="preserve">ramework for the guide, </w:t>
      </w:r>
      <w:r w:rsidR="0094417A">
        <w:t>and defines its scope</w:t>
      </w:r>
      <w:r w:rsidR="00C44EC4">
        <w:t xml:space="preserve">.  </w:t>
      </w:r>
      <w:r w:rsidRPr="00C44EC4">
        <w:rPr>
          <w:lang w:val="en-AU"/>
        </w:rPr>
        <w:t xml:space="preserve"> </w:t>
      </w:r>
    </w:p>
    <w:p w14:paraId="4C57A313" w14:textId="77777777" w:rsidR="00912818" w:rsidRPr="005653FE" w:rsidRDefault="00912818" w:rsidP="00912818">
      <w:pPr>
        <w:pStyle w:val="ListParagraph"/>
        <w:tabs>
          <w:tab w:val="left" w:pos="7388"/>
        </w:tabs>
        <w:ind w:left="0" w:right="1023"/>
        <w:rPr>
          <w:szCs w:val="22"/>
        </w:rPr>
      </w:pPr>
      <w:r w:rsidRPr="00C44EC4">
        <w:rPr>
          <w:lang w:val="en-AU"/>
        </w:rPr>
        <w:t xml:space="preserve"> </w:t>
      </w:r>
      <w:r>
        <w:rPr>
          <w:lang w:val="en-AU"/>
        </w:rPr>
        <w:tab/>
      </w:r>
    </w:p>
    <w:p w14:paraId="5917F787" w14:textId="77777777" w:rsidR="00912818" w:rsidRPr="005653FE" w:rsidRDefault="00912818" w:rsidP="00912818">
      <w:pPr>
        <w:pStyle w:val="ListParagraph"/>
        <w:numPr>
          <w:ilvl w:val="0"/>
          <w:numId w:val="10"/>
        </w:numPr>
        <w:ind w:left="4500" w:right="1023" w:firstLine="0"/>
        <w:rPr>
          <w:i/>
          <w:szCs w:val="22"/>
        </w:rPr>
      </w:pPr>
      <w:r w:rsidRPr="005653FE">
        <w:rPr>
          <w:i/>
        </w:rPr>
        <w:t>The CDIP is invited to take note of the information contained in the Annex to this document.</w:t>
      </w:r>
    </w:p>
    <w:p w14:paraId="077FD7E7" w14:textId="77777777" w:rsidR="00912818" w:rsidRDefault="00912818" w:rsidP="00912818">
      <w:pPr>
        <w:rPr>
          <w:lang w:val="en-AU"/>
        </w:rPr>
      </w:pPr>
    </w:p>
    <w:p w14:paraId="4E8A74EF" w14:textId="77777777" w:rsidR="00912818" w:rsidRDefault="00912818" w:rsidP="00912818">
      <w:pPr>
        <w:rPr>
          <w:lang w:val="en-AU"/>
        </w:rPr>
      </w:pPr>
    </w:p>
    <w:p w14:paraId="30B4E19F" w14:textId="77777777" w:rsidR="00912818" w:rsidRPr="003A7FD7" w:rsidRDefault="00912818" w:rsidP="00912818">
      <w:pPr>
        <w:rPr>
          <w:lang w:val="en-AU"/>
        </w:rPr>
      </w:pPr>
    </w:p>
    <w:p w14:paraId="264060B6" w14:textId="77777777" w:rsidR="00912818" w:rsidRDefault="00912818" w:rsidP="00912818">
      <w:pPr>
        <w:ind w:left="5670"/>
      </w:pPr>
      <w:r>
        <w:t>[Annex follows]</w:t>
      </w:r>
    </w:p>
    <w:p w14:paraId="6B4B4C7E" w14:textId="77777777" w:rsidR="00C74734" w:rsidRDefault="00C74734" w:rsidP="004C1B07">
      <w:pPr>
        <w:sectPr w:rsidR="00C74734" w:rsidSect="00A3491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83" w:right="403" w:bottom="677" w:left="1454" w:header="720" w:footer="720" w:gutter="0"/>
          <w:cols w:space="720"/>
          <w:titlePg/>
          <w:docGrid w:linePitch="299"/>
        </w:sectPr>
      </w:pPr>
    </w:p>
    <w:p w14:paraId="02B60ADF" w14:textId="390D3D34" w:rsidR="00D77F48" w:rsidRPr="00D77F48" w:rsidRDefault="00D77F48" w:rsidP="000C680D">
      <w:pPr>
        <w:ind w:right="562"/>
        <w:rPr>
          <w:b/>
        </w:rPr>
      </w:pPr>
      <w:r w:rsidRPr="00D77F48">
        <w:rPr>
          <w:b/>
          <w:sz w:val="24"/>
          <w:szCs w:val="24"/>
        </w:rPr>
        <w:lastRenderedPageBreak/>
        <w:t xml:space="preserve">GUIDE ON </w:t>
      </w:r>
      <w:r w:rsidR="00B84FFF">
        <w:rPr>
          <w:b/>
          <w:sz w:val="24"/>
          <w:szCs w:val="24"/>
        </w:rPr>
        <w:t>USING</w:t>
      </w:r>
      <w:r w:rsidRPr="00D77F48">
        <w:rPr>
          <w:b/>
          <w:sz w:val="24"/>
          <w:szCs w:val="24"/>
        </w:rPr>
        <w:t xml:space="preserve"> INVENTIONS IN THE PUBLIC DOMAIN: </w:t>
      </w:r>
      <w:r w:rsidR="009F5CE3">
        <w:rPr>
          <w:b/>
          <w:sz w:val="24"/>
          <w:szCs w:val="24"/>
        </w:rPr>
        <w:t xml:space="preserve"> </w:t>
      </w:r>
      <w:r w:rsidRPr="00D77F48">
        <w:rPr>
          <w:b/>
          <w:sz w:val="24"/>
          <w:szCs w:val="24"/>
        </w:rPr>
        <w:t xml:space="preserve">A </w:t>
      </w:r>
      <w:r w:rsidR="00A06171">
        <w:rPr>
          <w:b/>
          <w:sz w:val="24"/>
          <w:szCs w:val="24"/>
        </w:rPr>
        <w:t>GUIDE FOR INVENTORS AND ENT</w:t>
      </w:r>
      <w:r w:rsidRPr="00D77F48">
        <w:rPr>
          <w:b/>
          <w:sz w:val="24"/>
          <w:szCs w:val="24"/>
        </w:rPr>
        <w:t>R</w:t>
      </w:r>
      <w:r w:rsidR="00A06171">
        <w:rPr>
          <w:b/>
          <w:sz w:val="24"/>
          <w:szCs w:val="24"/>
        </w:rPr>
        <w:t>E</w:t>
      </w:r>
      <w:r w:rsidRPr="00D77F48">
        <w:rPr>
          <w:b/>
          <w:sz w:val="24"/>
          <w:szCs w:val="24"/>
        </w:rPr>
        <w:t>PRENEURS</w:t>
      </w:r>
      <w:r w:rsidR="00E15FD5">
        <w:rPr>
          <w:rStyle w:val="FootnoteReference"/>
          <w:b/>
          <w:sz w:val="24"/>
          <w:szCs w:val="24"/>
        </w:rPr>
        <w:footnoteReference w:id="2"/>
      </w:r>
    </w:p>
    <w:p w14:paraId="21708615" w14:textId="77777777" w:rsidR="00D77F48" w:rsidRDefault="00D77F48" w:rsidP="004C1B07">
      <w:pPr>
        <w:rPr>
          <w:b/>
        </w:rPr>
      </w:pPr>
    </w:p>
    <w:p w14:paraId="75F7FC4D" w14:textId="3AB9EA0C" w:rsidR="00D77F48" w:rsidRPr="00D77F48" w:rsidRDefault="00A448A8" w:rsidP="00E66343">
      <w:pPr>
        <w:ind w:right="691"/>
        <w:rPr>
          <w:b/>
        </w:rPr>
      </w:pPr>
      <w:r>
        <w:rPr>
          <w:b/>
        </w:rPr>
        <w:t xml:space="preserve">OVERVIEW OF </w:t>
      </w:r>
      <w:r w:rsidR="00D77F48" w:rsidRPr="00D77F48">
        <w:rPr>
          <w:b/>
        </w:rPr>
        <w:t xml:space="preserve">THE GUIDE </w:t>
      </w:r>
    </w:p>
    <w:p w14:paraId="4597034B" w14:textId="77777777" w:rsidR="00D77F48" w:rsidRDefault="00D77F48" w:rsidP="00E66343">
      <w:pPr>
        <w:ind w:right="691"/>
      </w:pPr>
    </w:p>
    <w:p w14:paraId="4BB1D3A7" w14:textId="3CEBD33C" w:rsidR="00D77F48" w:rsidRDefault="00B84FFF" w:rsidP="00E66343">
      <w:pPr>
        <w:ind w:right="691"/>
      </w:pPr>
      <w:r>
        <w:t>Th</w:t>
      </w:r>
      <w:r w:rsidR="006110EA">
        <w:t>e</w:t>
      </w:r>
      <w:r>
        <w:t xml:space="preserve"> </w:t>
      </w:r>
      <w:r w:rsidR="006110EA">
        <w:t xml:space="preserve">purpose of the </w:t>
      </w:r>
      <w:r>
        <w:t>guide is to help inventors</w:t>
      </w:r>
      <w:r w:rsidR="006110EA">
        <w:t xml:space="preserve"> and </w:t>
      </w:r>
      <w:r>
        <w:t xml:space="preserve">entrepreneurs gain access to, and use, information in the public domain, knowledge and technology for invention, innovation and product development in their own country. </w:t>
      </w:r>
      <w:r w:rsidR="009F5CE3">
        <w:t xml:space="preserve"> </w:t>
      </w:r>
      <w:r>
        <w:t xml:space="preserve">To be in the public domain means that information, knowledge or technology is not proprietary and may be freely accessed by anyone. </w:t>
      </w:r>
      <w:r w:rsidR="009F5CE3">
        <w:t xml:space="preserve"> </w:t>
      </w:r>
      <w:r>
        <w:t xml:space="preserve">The focus of this guide is on information and technology disclosed in patent documents. </w:t>
      </w:r>
      <w:r w:rsidR="009F5CE3">
        <w:t xml:space="preserve"> </w:t>
      </w:r>
      <w:r>
        <w:t xml:space="preserve">By patent documents, we refer to published patents and patent applications plus other publicly accessible official information about pending and issued patents, such as that available through patent offices or courts. </w:t>
      </w:r>
      <w:r w:rsidR="009F5CE3">
        <w:t xml:space="preserve"> </w:t>
      </w:r>
      <w:r>
        <w:t xml:space="preserve">The process by which inventions and innovations become products and/or services is called new product development (NPD). </w:t>
      </w:r>
      <w:r w:rsidR="009F5CE3">
        <w:t xml:space="preserve"> </w:t>
      </w:r>
      <w:r>
        <w:t>NPD is a disciplined and defined process comprising a set of tasks, steps and decision gates that an organization or individual uses to convert embryonic ideas into salable products and services.</w:t>
      </w:r>
    </w:p>
    <w:p w14:paraId="07FBD2C4" w14:textId="6A727032" w:rsidR="006110EA" w:rsidRDefault="006110EA" w:rsidP="00AF0885">
      <w:pPr>
        <w:tabs>
          <w:tab w:val="left" w:pos="1690"/>
        </w:tabs>
        <w:ind w:right="691"/>
      </w:pPr>
      <w:r>
        <w:tab/>
      </w:r>
    </w:p>
    <w:p w14:paraId="20CF0238" w14:textId="32E7AB27" w:rsidR="00824435" w:rsidRDefault="006110EA" w:rsidP="00824435">
      <w:pPr>
        <w:ind w:right="691"/>
      </w:pPr>
      <w:r>
        <w:t xml:space="preserve">The guide describes how the information disclosed in patent documents can be used and/or integrated into new products and enhance the processes for their development. </w:t>
      </w:r>
      <w:r w:rsidR="00824435">
        <w:t xml:space="preserve"> </w:t>
      </w:r>
      <w:r>
        <w:t>It is intended to help efficiently integrate public domain information and knowledge into the process of product design and development.  Using the public domain knowledge together with constructs illustrated in the guide can help make more informed management decisions.  Doing so will leverage the investments of time and money in developing product and service improvements to add value to inventors’ and entrepreneurs’ products and services, while minimizing the risk of infringing the intellectual property (IP) rights of others.  Overall, the guide intend</w:t>
      </w:r>
      <w:r w:rsidR="00824435">
        <w:t>s</w:t>
      </w:r>
      <w:r>
        <w:t xml:space="preserve"> to equip readers with knowledge of many of the patent-related resources that are available to help in making suitable decisions about an invention and its future market potential</w:t>
      </w:r>
      <w:r w:rsidR="00824435">
        <w:t>, and aims to serve as a reliable starting point for navigating the universe of publicly accessible patent document information.</w:t>
      </w:r>
    </w:p>
    <w:p w14:paraId="4C988C1C" w14:textId="5B117B82" w:rsidR="00354932" w:rsidRDefault="00354932" w:rsidP="00824435">
      <w:pPr>
        <w:ind w:right="691"/>
      </w:pPr>
    </w:p>
    <w:p w14:paraId="4E5B663A" w14:textId="4B697B78" w:rsidR="00D77F48" w:rsidRPr="006969BF" w:rsidRDefault="00B84FFF" w:rsidP="00E66343">
      <w:pPr>
        <w:ind w:right="691"/>
        <w:rPr>
          <w:b/>
          <w:szCs w:val="22"/>
        </w:rPr>
      </w:pPr>
      <w:r w:rsidRPr="006969BF">
        <w:rPr>
          <w:b/>
          <w:szCs w:val="22"/>
        </w:rPr>
        <w:t>Framework for the guide</w:t>
      </w:r>
    </w:p>
    <w:p w14:paraId="0DA4C5FA" w14:textId="2DB93FB5" w:rsidR="00B84FFF" w:rsidRDefault="00B84FFF" w:rsidP="00E66343">
      <w:pPr>
        <w:ind w:right="691"/>
      </w:pPr>
    </w:p>
    <w:p w14:paraId="118BEC68" w14:textId="7A25F2D4" w:rsidR="00473A84" w:rsidRDefault="00B84FFF" w:rsidP="00E66343">
      <w:pPr>
        <w:ind w:right="691"/>
      </w:pPr>
      <w:r>
        <w:t>Information and knowledge in published patents and patent applications plus other public domain knowledge can be utilized to help conceive, refine and/or formalize a concept for a product, protect the idea for a product and map its path to commercial viability.</w:t>
      </w:r>
      <w:r w:rsidR="00473A84">
        <w:t xml:space="preserve">  The framework for the guide is: </w:t>
      </w:r>
    </w:p>
    <w:p w14:paraId="0BECFC70" w14:textId="1D9CFA9B" w:rsidR="00B84FFF" w:rsidRDefault="00B84FFF" w:rsidP="00E66343">
      <w:pPr>
        <w:ind w:right="691"/>
      </w:pPr>
    </w:p>
    <w:p w14:paraId="59B767A5" w14:textId="07CC1DB1" w:rsidR="00B84FFF" w:rsidRDefault="00B84FFF" w:rsidP="00E66343">
      <w:pPr>
        <w:ind w:right="691"/>
      </w:pPr>
      <w:r w:rsidRPr="006969BF">
        <w:rPr>
          <w:b/>
        </w:rPr>
        <w:t>Using public domain knowledge in patents to conceptualize product and/or service features and functionality</w:t>
      </w:r>
      <w:r w:rsidR="006969BF">
        <w:t xml:space="preserve">:  </w:t>
      </w:r>
      <w:r>
        <w:t>Conceptualization of a product and/or service can be realized by using public domain knowledge disclosed in patents and patent applications to examine features and functionalities that go into a product.</w:t>
      </w:r>
    </w:p>
    <w:p w14:paraId="2D57C815" w14:textId="1BA39543" w:rsidR="00B84FFF" w:rsidRDefault="00B84FFF" w:rsidP="00E66343">
      <w:pPr>
        <w:ind w:right="691"/>
      </w:pPr>
    </w:p>
    <w:p w14:paraId="6DA1F7B0" w14:textId="529F4C20" w:rsidR="00B84FFF" w:rsidRDefault="00B84FFF" w:rsidP="00E66343">
      <w:pPr>
        <w:ind w:right="691"/>
      </w:pPr>
      <w:r>
        <w:t>An inventor or innovator who is starting with an idea for a product can make use of public domain information and knowledge to:</w:t>
      </w:r>
    </w:p>
    <w:p w14:paraId="54C9FAC9" w14:textId="25279485" w:rsidR="00FD6B1F" w:rsidRDefault="00B84FFF" w:rsidP="00E66343">
      <w:pPr>
        <w:pStyle w:val="ListParagraph"/>
        <w:numPr>
          <w:ilvl w:val="0"/>
          <w:numId w:val="24"/>
        </w:numPr>
        <w:ind w:right="691"/>
      </w:pPr>
      <w:r>
        <w:t xml:space="preserve">Gain insights for their product or service concept from inventive knowledge as disclosed in patent documents that are similar to their product and/or service concept. </w:t>
      </w:r>
    </w:p>
    <w:p w14:paraId="6D6934BB" w14:textId="7751B582" w:rsidR="00B84FFF" w:rsidRDefault="00B84FFF" w:rsidP="00E66343">
      <w:pPr>
        <w:pStyle w:val="ListParagraph"/>
        <w:numPr>
          <w:ilvl w:val="0"/>
          <w:numId w:val="24"/>
        </w:numPr>
        <w:ind w:right="691"/>
      </w:pPr>
      <w:r>
        <w:t xml:space="preserve">Exploit technology and inventive knowledge that may not be protected by an enforceable patent(s) in their or other countries. </w:t>
      </w:r>
    </w:p>
    <w:p w14:paraId="6F0ED022" w14:textId="12406C3D" w:rsidR="00B84FFF" w:rsidRDefault="00B84FFF" w:rsidP="00E66343">
      <w:pPr>
        <w:pStyle w:val="ListParagraph"/>
        <w:numPr>
          <w:ilvl w:val="1"/>
          <w:numId w:val="24"/>
        </w:numPr>
        <w:ind w:right="691"/>
      </w:pPr>
      <w:r>
        <w:t xml:space="preserve">Anticipate when or where an invention disclosed in an enforceable patent will be available to use as indicated by the date of filing of the patent application and the period of protection in that jurisdiction’s patent laws and regulations. </w:t>
      </w:r>
    </w:p>
    <w:p w14:paraId="47248C38" w14:textId="77777777" w:rsidR="006969BF" w:rsidRDefault="00B84FFF" w:rsidP="00E66343">
      <w:pPr>
        <w:pStyle w:val="ListParagraph"/>
        <w:numPr>
          <w:ilvl w:val="1"/>
          <w:numId w:val="24"/>
        </w:numPr>
        <w:ind w:right="691"/>
      </w:pPr>
      <w:r>
        <w:lastRenderedPageBreak/>
        <w:t>Identify other patents disclosed in the References section of a patent that are not in the same field of use but could offer insight into parallel applications for their technology.</w:t>
      </w:r>
    </w:p>
    <w:p w14:paraId="249E412F" w14:textId="77777777" w:rsidR="006472F3" w:rsidRDefault="00B84FFF" w:rsidP="00E66343">
      <w:pPr>
        <w:pStyle w:val="ListParagraph"/>
        <w:numPr>
          <w:ilvl w:val="1"/>
          <w:numId w:val="24"/>
        </w:numPr>
        <w:ind w:right="691"/>
      </w:pPr>
      <w:r>
        <w:t>Use patent statistics and patent families to help assess the uses of a technology that may directly affect their product.</w:t>
      </w:r>
    </w:p>
    <w:p w14:paraId="403B6EA4" w14:textId="38655D4C" w:rsidR="00B84FFF" w:rsidRDefault="00B84FFF" w:rsidP="00E66343">
      <w:pPr>
        <w:pStyle w:val="ListParagraph"/>
        <w:numPr>
          <w:ilvl w:val="1"/>
          <w:numId w:val="24"/>
        </w:numPr>
        <w:ind w:right="691"/>
      </w:pPr>
      <w:r>
        <w:t>Help determine the potential viability of a product and/or service being conceptualized in terms of end-users, target markets, etc. disclosed in the Background of the Invention section of a patent or patent application or other patent documents.</w:t>
      </w:r>
    </w:p>
    <w:p w14:paraId="3956B68B" w14:textId="77777777" w:rsidR="00B84FFF" w:rsidRDefault="00B84FFF" w:rsidP="004C1B07"/>
    <w:p w14:paraId="2CC9BFF4" w14:textId="68545DFC" w:rsidR="00B84FFF" w:rsidRDefault="00B84FFF" w:rsidP="00E66343">
      <w:pPr>
        <w:ind w:right="691"/>
      </w:pPr>
      <w:r w:rsidRPr="006472F3">
        <w:rPr>
          <w:b/>
        </w:rPr>
        <w:t>Using public domain knowledge in patent and non-patent literature in the NPD process</w:t>
      </w:r>
      <w:r w:rsidR="006472F3">
        <w:t xml:space="preserve">:  NPD </w:t>
      </w:r>
      <w:r>
        <w:t>processes can be supported by useful business information disclosed by patent and non-patent literature describing similar technologies.</w:t>
      </w:r>
    </w:p>
    <w:p w14:paraId="220C1CE5" w14:textId="45BD5109" w:rsidR="00B84FFF" w:rsidRDefault="00B84FFF" w:rsidP="00E66343">
      <w:pPr>
        <w:ind w:right="691"/>
      </w:pPr>
    </w:p>
    <w:p w14:paraId="0ADAA9ED" w14:textId="07A68928" w:rsidR="00B84FFF" w:rsidRDefault="00B84FFF" w:rsidP="00E66343">
      <w:pPr>
        <w:ind w:right="691"/>
      </w:pPr>
      <w:r>
        <w:t>An inventor or innovator with a formalized new product and/or service concept can seek patent information and knowledge in the public domain to:</w:t>
      </w:r>
    </w:p>
    <w:p w14:paraId="15EF3F86" w14:textId="05787279" w:rsidR="00B84FFF" w:rsidRDefault="00B84FFF" w:rsidP="00E66343">
      <w:pPr>
        <w:pStyle w:val="ListParagraph"/>
        <w:numPr>
          <w:ilvl w:val="0"/>
          <w:numId w:val="24"/>
        </w:numPr>
        <w:ind w:right="691"/>
      </w:pPr>
      <w:r>
        <w:t>Help estimate the commercial viability and value of their concept by reviewing the patent portfolio of similar established products/services.</w:t>
      </w:r>
    </w:p>
    <w:p w14:paraId="74F86423" w14:textId="77777777" w:rsidR="006472F3" w:rsidRDefault="00B84FFF" w:rsidP="00E66343">
      <w:pPr>
        <w:pStyle w:val="ListParagraph"/>
        <w:numPr>
          <w:ilvl w:val="0"/>
          <w:numId w:val="24"/>
        </w:numPr>
        <w:ind w:right="691"/>
      </w:pPr>
      <w:r>
        <w:t>Determine if the product and/or service is novel to a region by searching for patents, patent applications or research reports for similar products/services.</w:t>
      </w:r>
    </w:p>
    <w:p w14:paraId="50944402" w14:textId="77777777" w:rsidR="006472F3" w:rsidRDefault="00B84FFF" w:rsidP="00E66343">
      <w:pPr>
        <w:pStyle w:val="ListParagraph"/>
        <w:numPr>
          <w:ilvl w:val="0"/>
          <w:numId w:val="24"/>
        </w:numPr>
        <w:ind w:right="691"/>
      </w:pPr>
      <w:r>
        <w:t>Avoid infringement of enforceable patents and subsequent restrictive legal actions.</w:t>
      </w:r>
    </w:p>
    <w:p w14:paraId="7F64B4D9" w14:textId="77777777" w:rsidR="006472F3" w:rsidRDefault="00B84FFF" w:rsidP="00E66343">
      <w:pPr>
        <w:pStyle w:val="ListParagraph"/>
        <w:numPr>
          <w:ilvl w:val="0"/>
          <w:numId w:val="24"/>
        </w:numPr>
        <w:ind w:right="691"/>
      </w:pPr>
      <w:r>
        <w:t>Conduct technology intelligence using the disclosed innovative activities of competitors with complementary products/services.</w:t>
      </w:r>
    </w:p>
    <w:p w14:paraId="60E87E6A" w14:textId="72468D38" w:rsidR="0096534A" w:rsidRDefault="00B84FFF" w:rsidP="00E66343">
      <w:pPr>
        <w:pStyle w:val="ListParagraph"/>
        <w:numPr>
          <w:ilvl w:val="0"/>
          <w:numId w:val="24"/>
        </w:numPr>
        <w:ind w:right="691"/>
      </w:pPr>
      <w:r>
        <w:t xml:space="preserve">Find experienced personnel who may be candidates for employment by examining the inventors and/or assignees in patents and patent applications for related technology. </w:t>
      </w:r>
    </w:p>
    <w:p w14:paraId="38540F32" w14:textId="77777777" w:rsidR="006472F3" w:rsidRDefault="00B84FFF" w:rsidP="00E66343">
      <w:pPr>
        <w:pStyle w:val="ListParagraph"/>
        <w:numPr>
          <w:ilvl w:val="0"/>
          <w:numId w:val="24"/>
        </w:numPr>
        <w:ind w:right="691"/>
      </w:pPr>
      <w:r>
        <w:t>Study the prosecution history of patents of interest with similar technology for useful information to apply to prosecuting their own patents.</w:t>
      </w:r>
    </w:p>
    <w:p w14:paraId="54D73A5D" w14:textId="78C8A31C" w:rsidR="0096534A" w:rsidRDefault="00B84FFF" w:rsidP="00E66343">
      <w:pPr>
        <w:pStyle w:val="ListParagraph"/>
        <w:numPr>
          <w:ilvl w:val="0"/>
          <w:numId w:val="24"/>
        </w:numPr>
        <w:ind w:right="691"/>
      </w:pPr>
      <w:r>
        <w:t xml:space="preserve">Seek licensing, partnership, mergers or acquisitions by determining the owners of relevant patented or patent pending technology. </w:t>
      </w:r>
    </w:p>
    <w:p w14:paraId="5F2D32C1" w14:textId="77777777" w:rsidR="006472F3" w:rsidRDefault="00B84FFF" w:rsidP="00E66343">
      <w:pPr>
        <w:pStyle w:val="ListParagraph"/>
        <w:numPr>
          <w:ilvl w:val="0"/>
          <w:numId w:val="24"/>
        </w:numPr>
        <w:ind w:right="691"/>
      </w:pPr>
      <w:r>
        <w:t>Conduct competitive intelligence by examining patent activity associated with substitutable products and/or services.</w:t>
      </w:r>
    </w:p>
    <w:p w14:paraId="190C15AF" w14:textId="77777777" w:rsidR="006472F3" w:rsidRDefault="00B84FFF" w:rsidP="00E66343">
      <w:pPr>
        <w:pStyle w:val="ListParagraph"/>
        <w:numPr>
          <w:ilvl w:val="0"/>
          <w:numId w:val="24"/>
        </w:numPr>
        <w:ind w:right="691"/>
      </w:pPr>
      <w:r>
        <w:t>Discover emerging trends leading to new market opportunities in technology fields through exploring the patent activity of others.</w:t>
      </w:r>
    </w:p>
    <w:p w14:paraId="2C3ADEB9" w14:textId="47730863" w:rsidR="00B84FFF" w:rsidRDefault="00B84FFF" w:rsidP="00E66343">
      <w:pPr>
        <w:pStyle w:val="ListParagraph"/>
        <w:numPr>
          <w:ilvl w:val="0"/>
          <w:numId w:val="24"/>
        </w:numPr>
        <w:ind w:right="691"/>
      </w:pPr>
      <w:r>
        <w:t>Create innovation and market opportunities by patenting around existing patents.</w:t>
      </w:r>
    </w:p>
    <w:p w14:paraId="70F5B3F5" w14:textId="63159719" w:rsidR="0096534A" w:rsidRDefault="0096534A" w:rsidP="00E66343">
      <w:pPr>
        <w:ind w:right="691"/>
      </w:pPr>
    </w:p>
    <w:p w14:paraId="7E2E4224" w14:textId="63FF2471" w:rsidR="0096534A" w:rsidRDefault="0096534A" w:rsidP="00E66343">
      <w:pPr>
        <w:ind w:right="691"/>
      </w:pPr>
      <w:r>
        <w:t>This guide is organized in three distinct modules that review and explore the applicability of information from inventions in the public domain</w:t>
      </w:r>
      <w:r w:rsidR="00771AFC">
        <w:t>:</w:t>
      </w:r>
      <w:r>
        <w:t xml:space="preserve"> </w:t>
      </w:r>
      <w:r w:rsidR="00D462EA">
        <w:t xml:space="preserve"> </w:t>
      </w:r>
    </w:p>
    <w:p w14:paraId="6F7403C1" w14:textId="50C106D6" w:rsidR="0096534A" w:rsidRDefault="0096534A" w:rsidP="00E66343">
      <w:pPr>
        <w:ind w:right="691"/>
      </w:pPr>
    </w:p>
    <w:p w14:paraId="4769DB36" w14:textId="77777777" w:rsidR="00D462EA" w:rsidRDefault="0096534A" w:rsidP="00E66343">
      <w:pPr>
        <w:ind w:right="691"/>
        <w:rPr>
          <w:b/>
        </w:rPr>
      </w:pPr>
      <w:r w:rsidRPr="00D462EA">
        <w:rPr>
          <w:b/>
        </w:rPr>
        <w:t>MODULE I</w:t>
      </w:r>
    </w:p>
    <w:p w14:paraId="3281CA72" w14:textId="77777777" w:rsidR="00D462EA" w:rsidRDefault="0096534A" w:rsidP="00E66343">
      <w:pPr>
        <w:pStyle w:val="ListParagraph"/>
        <w:numPr>
          <w:ilvl w:val="0"/>
          <w:numId w:val="24"/>
        </w:numPr>
        <w:ind w:right="691"/>
      </w:pPr>
      <w:r>
        <w:t xml:space="preserve">Review of the public domain as a function of geography and time, with a focus on: </w:t>
      </w:r>
    </w:p>
    <w:p w14:paraId="3763B631" w14:textId="1776C701" w:rsidR="00D462EA" w:rsidRDefault="00D462EA" w:rsidP="00E66343">
      <w:pPr>
        <w:pStyle w:val="ListParagraph"/>
        <w:numPr>
          <w:ilvl w:val="1"/>
          <w:numId w:val="24"/>
        </w:numPr>
        <w:ind w:right="691"/>
      </w:pPr>
      <w:r>
        <w:t>T</w:t>
      </w:r>
      <w:r w:rsidR="0096534A">
        <w:t>he public domain in developing and least developed countries</w:t>
      </w:r>
      <w:r>
        <w:t>.</w:t>
      </w:r>
    </w:p>
    <w:p w14:paraId="3EDC304B" w14:textId="63554A55" w:rsidR="0096534A" w:rsidRDefault="00D462EA" w:rsidP="00E66343">
      <w:pPr>
        <w:pStyle w:val="ListParagraph"/>
        <w:numPr>
          <w:ilvl w:val="1"/>
          <w:numId w:val="24"/>
        </w:numPr>
        <w:ind w:right="691"/>
      </w:pPr>
      <w:r>
        <w:t>T</w:t>
      </w:r>
      <w:r w:rsidR="0096534A">
        <w:t xml:space="preserve">he relationship between patents and the public domain. </w:t>
      </w:r>
    </w:p>
    <w:p w14:paraId="416C5E94" w14:textId="77777777" w:rsidR="0096534A" w:rsidRDefault="0096534A" w:rsidP="00E66343">
      <w:pPr>
        <w:ind w:right="691"/>
      </w:pPr>
    </w:p>
    <w:p w14:paraId="12E4CE32" w14:textId="77777777" w:rsidR="00D462EA" w:rsidRDefault="0096534A" w:rsidP="00E66343">
      <w:pPr>
        <w:ind w:right="691"/>
      </w:pPr>
      <w:r w:rsidRPr="00D462EA">
        <w:rPr>
          <w:b/>
        </w:rPr>
        <w:t>MODULE II</w:t>
      </w:r>
      <w:r>
        <w:t xml:space="preserve"> </w:t>
      </w:r>
    </w:p>
    <w:p w14:paraId="4EB46D16" w14:textId="7FE1830A" w:rsidR="0096534A" w:rsidRDefault="00D462EA" w:rsidP="00E66343">
      <w:pPr>
        <w:pStyle w:val="ListParagraph"/>
        <w:numPr>
          <w:ilvl w:val="0"/>
          <w:numId w:val="24"/>
        </w:numPr>
        <w:ind w:right="691"/>
      </w:pPr>
      <w:r>
        <w:t>E</w:t>
      </w:r>
      <w:r w:rsidR="0096534A">
        <w:t xml:space="preserve">xploration of public domain knowledge in patents, the relationship between patents and other intellectual property rights, and using the insights gained to find opportunities to leverage existing inventions and public domain knowledge for facilitating business success. </w:t>
      </w:r>
    </w:p>
    <w:p w14:paraId="29CD15FE" w14:textId="77777777" w:rsidR="0096534A" w:rsidRDefault="0096534A" w:rsidP="00E66343">
      <w:pPr>
        <w:ind w:right="691"/>
      </w:pPr>
    </w:p>
    <w:p w14:paraId="02761716" w14:textId="77777777" w:rsidR="00D462EA" w:rsidRDefault="0096534A" w:rsidP="00E66343">
      <w:pPr>
        <w:ind w:right="691"/>
      </w:pPr>
      <w:r w:rsidRPr="00D462EA">
        <w:rPr>
          <w:b/>
        </w:rPr>
        <w:t>MODULE III</w:t>
      </w:r>
      <w:r>
        <w:t xml:space="preserve"> </w:t>
      </w:r>
    </w:p>
    <w:p w14:paraId="5DC1287C" w14:textId="37F02591" w:rsidR="005A1564" w:rsidRPr="0058414E" w:rsidRDefault="0096534A" w:rsidP="004C1B07">
      <w:pPr>
        <w:pStyle w:val="ListParagraph"/>
        <w:numPr>
          <w:ilvl w:val="0"/>
          <w:numId w:val="24"/>
        </w:numPr>
        <w:ind w:right="691"/>
      </w:pPr>
      <w:r>
        <w:t>Using and integrating public domain knowledge in product development processes from an idea’s conception to its analysis, design, testing and launch to the market and post-launch analysis for continuous improvement.</w:t>
      </w:r>
      <w:r w:rsidR="00354932">
        <w:t xml:space="preserve">  This module explores most of the key concepts of the guide and presents Teaching Examples to help clarify key concepts and how they are applied.  </w:t>
      </w:r>
    </w:p>
    <w:p w14:paraId="233E2AFE" w14:textId="0170C1A3" w:rsidR="0096534A" w:rsidRPr="005A1564" w:rsidRDefault="0096534A" w:rsidP="00E66343">
      <w:pPr>
        <w:ind w:right="691"/>
        <w:rPr>
          <w:b/>
          <w:szCs w:val="22"/>
        </w:rPr>
      </w:pPr>
      <w:r w:rsidRPr="005A1564">
        <w:rPr>
          <w:b/>
          <w:szCs w:val="22"/>
        </w:rPr>
        <w:lastRenderedPageBreak/>
        <w:t>Considerations for using the guide</w:t>
      </w:r>
      <w:bookmarkStart w:id="5" w:name="_GoBack"/>
      <w:bookmarkEnd w:id="5"/>
    </w:p>
    <w:p w14:paraId="2271433F" w14:textId="431D8E20" w:rsidR="0096534A" w:rsidRDefault="0096534A" w:rsidP="00E66343">
      <w:pPr>
        <w:ind w:right="691"/>
      </w:pPr>
    </w:p>
    <w:p w14:paraId="418EAF26" w14:textId="45EDBD0E" w:rsidR="0096534A" w:rsidRDefault="00A9689D" w:rsidP="00E66343">
      <w:pPr>
        <w:ind w:right="691"/>
      </w:pPr>
      <w:r>
        <w:rPr>
          <w:b/>
        </w:rPr>
        <w:t xml:space="preserve">Skills:  </w:t>
      </w:r>
      <w:r w:rsidR="0096534A">
        <w:t xml:space="preserve">The guide is meant for researchers, inventors, entrepreneurs, technology transfer personnel and corporate, non-profit and government research program managers and product developers. </w:t>
      </w:r>
      <w:r w:rsidR="006534C8">
        <w:t xml:space="preserve"> </w:t>
      </w:r>
      <w:r w:rsidR="0096534A">
        <w:t>It will be particularly useful to Technology and Innovation Support Center (TISC)</w:t>
      </w:r>
      <w:r w:rsidR="00702069">
        <w:t xml:space="preserve"> staff</w:t>
      </w:r>
      <w:r w:rsidR="0096534A">
        <w:t xml:space="preserve"> around the world</w:t>
      </w:r>
      <w:r w:rsidR="00702069">
        <w:t xml:space="preserve"> </w:t>
      </w:r>
      <w:r w:rsidR="0096534A">
        <w:t xml:space="preserve">involved in assisting </w:t>
      </w:r>
      <w:r w:rsidR="009410B9">
        <w:t>inventors/innovators</w:t>
      </w:r>
      <w:r w:rsidR="0096534A">
        <w:t xml:space="preserve"> seeking guidance for developing their inventive ideas. </w:t>
      </w:r>
      <w:r w:rsidR="006534C8">
        <w:t xml:space="preserve"> </w:t>
      </w:r>
      <w:r w:rsidR="0096534A">
        <w:t xml:space="preserve">WIPO established TISCs in </w:t>
      </w:r>
      <w:r w:rsidR="00702069">
        <w:t>developing</w:t>
      </w:r>
      <w:r w:rsidR="00F4219B">
        <w:t xml:space="preserve"> countries</w:t>
      </w:r>
      <w:r w:rsidR="00702069">
        <w:t xml:space="preserve">, least developed </w:t>
      </w:r>
      <w:r w:rsidR="00F4219B">
        <w:t xml:space="preserve">countries </w:t>
      </w:r>
      <w:r w:rsidR="00702069">
        <w:t xml:space="preserve">and </w:t>
      </w:r>
      <w:r w:rsidR="00F4219B">
        <w:t xml:space="preserve">countries in </w:t>
      </w:r>
      <w:r w:rsidR="00702069">
        <w:t xml:space="preserve">transition </w:t>
      </w:r>
      <w:r w:rsidR="0096534A">
        <w:t xml:space="preserve">to provide inventors/innovators with relevant technology information from patent and non-patent resources along with services to develop and manage their inventive endeavors. </w:t>
      </w:r>
      <w:r>
        <w:t xml:space="preserve"> </w:t>
      </w:r>
      <w:r w:rsidR="00C5059D">
        <w:t xml:space="preserve">The guide assumes </w:t>
      </w:r>
      <w:r w:rsidR="0096534A">
        <w:t xml:space="preserve">readers </w:t>
      </w:r>
      <w:r w:rsidR="00C5059D">
        <w:t xml:space="preserve">already </w:t>
      </w:r>
      <w:r w:rsidR="0096534A">
        <w:t xml:space="preserve">have some understanding of intellectual property and its applicability in business contexts and possess a basic working knowledge of management tools. </w:t>
      </w:r>
    </w:p>
    <w:p w14:paraId="04E4AE08" w14:textId="77777777" w:rsidR="0096534A" w:rsidRDefault="0096534A" w:rsidP="00E66343">
      <w:pPr>
        <w:ind w:right="691"/>
      </w:pPr>
    </w:p>
    <w:p w14:paraId="59D13DC6" w14:textId="6C83E27A" w:rsidR="0096534A" w:rsidRDefault="00A9689D" w:rsidP="00E66343">
      <w:pPr>
        <w:ind w:right="691"/>
      </w:pPr>
      <w:r>
        <w:rPr>
          <w:b/>
        </w:rPr>
        <w:t>Training:</w:t>
      </w:r>
      <w:r w:rsidR="0096534A" w:rsidRPr="006534C8">
        <w:rPr>
          <w:b/>
        </w:rPr>
        <w:t xml:space="preserve"> </w:t>
      </w:r>
      <w:r>
        <w:rPr>
          <w:b/>
        </w:rPr>
        <w:t xml:space="preserve"> </w:t>
      </w:r>
      <w:r>
        <w:t xml:space="preserve">Each module begins with a list of learning points that summarizes the knowledge and skills readers should have acquired after completing the module.  </w:t>
      </w:r>
      <w:r w:rsidRPr="00AF0885">
        <w:t>The</w:t>
      </w:r>
      <w:r>
        <w:t xml:space="preserve"> </w:t>
      </w:r>
      <w:r w:rsidR="0096534A">
        <w:t xml:space="preserve">guide adopts a generic process-focused methodology that employs logic, flowcharts and annotated diagrams to aid in </w:t>
      </w:r>
      <w:r>
        <w:t xml:space="preserve">the </w:t>
      </w:r>
      <w:r w:rsidR="0096534A">
        <w:t xml:space="preserve">use of the public domain knowledge contained in patents and non-patent literature. </w:t>
      </w:r>
      <w:r w:rsidR="00921BEF">
        <w:t xml:space="preserve"> </w:t>
      </w:r>
      <w:r w:rsidR="0096534A">
        <w:t xml:space="preserve">Modules I, II and III primarily have content based on this process-focused methodology. </w:t>
      </w:r>
      <w:r w:rsidR="00921BEF">
        <w:t xml:space="preserve"> </w:t>
      </w:r>
      <w:r w:rsidR="0096534A">
        <w:t xml:space="preserve">The sections are written for inventors, entrepreneurs, innovators, etc. who would benefit from using public domain knowledge across the various stages of product development to protect their ideas and/or apply such knowledge to facilitate successful commercialization. </w:t>
      </w:r>
      <w:r w:rsidR="00921BEF">
        <w:t xml:space="preserve"> </w:t>
      </w:r>
      <w:r w:rsidR="0096534A">
        <w:t xml:space="preserve">Contexts and/or Teaching Examples originally authored by innovators in developing countries and LDCs (Module III) explore how public domain information is used and integrated in product development decision-making. </w:t>
      </w:r>
    </w:p>
    <w:p w14:paraId="4FC2DE2A" w14:textId="77777777" w:rsidR="0096534A" w:rsidRDefault="0096534A" w:rsidP="00E66343">
      <w:pPr>
        <w:ind w:right="691"/>
      </w:pPr>
    </w:p>
    <w:p w14:paraId="09365CF4" w14:textId="46AD296C" w:rsidR="002F0AC0" w:rsidRDefault="0096534A" w:rsidP="002F0AC0">
      <w:pPr>
        <w:ind w:right="689"/>
      </w:pPr>
      <w:r w:rsidRPr="00694D53">
        <w:rPr>
          <w:b/>
          <w:szCs w:val="22"/>
        </w:rPr>
        <w:t>Limitations of the guide</w:t>
      </w:r>
      <w:r w:rsidR="002F0AC0">
        <w:rPr>
          <w:b/>
          <w:szCs w:val="22"/>
        </w:rPr>
        <w:t xml:space="preserve">:  </w:t>
      </w:r>
      <w:r>
        <w:t>Th</w:t>
      </w:r>
      <w:r w:rsidR="002F0AC0">
        <w:t>e</w:t>
      </w:r>
      <w:r>
        <w:t xml:space="preserve"> guide is neither a formal nor comprehensive introduction to product development. </w:t>
      </w:r>
      <w:r w:rsidR="00694D53">
        <w:t xml:space="preserve"> </w:t>
      </w:r>
      <w:r>
        <w:t>Instead, it is a guide for inventors on how public domain information and knowledge can be used to improve decision-making in product development processes.</w:t>
      </w:r>
      <w:r w:rsidR="002F0AC0">
        <w:t xml:space="preserve">  Likewise, the guide is not a comprehensive description of all that encompasses the public domain.  It is designed to be a supplement to enhance knowledge of the potential and limitations of public domain information knowledge that are helpful for identifying and evaluating technology capabilities within a firm or a project and for conducting product development.  The knowledge gained by TISCs, technology transfer and other service providers through this guide should be shared with inventors, innovators and managers seeking their support and guidance.</w:t>
      </w:r>
      <w:r w:rsidR="002F0AC0" w:rsidRPr="00CD14D4">
        <w:t xml:space="preserve"> </w:t>
      </w:r>
    </w:p>
    <w:p w14:paraId="75096D08" w14:textId="3EC6BB5F" w:rsidR="0096534A" w:rsidRDefault="0096534A" w:rsidP="00E66343">
      <w:pPr>
        <w:tabs>
          <w:tab w:val="left" w:pos="10800"/>
        </w:tabs>
        <w:ind w:right="691"/>
      </w:pPr>
      <w:r>
        <w:t xml:space="preserve"> </w:t>
      </w:r>
      <w:r w:rsidR="00694D53">
        <w:t xml:space="preserve"> </w:t>
      </w:r>
    </w:p>
    <w:p w14:paraId="59C7F288" w14:textId="77777777" w:rsidR="00CD14D4" w:rsidRDefault="00CD14D4" w:rsidP="00CD14D4">
      <w:pPr>
        <w:tabs>
          <w:tab w:val="left" w:pos="10800"/>
        </w:tabs>
        <w:ind w:right="689"/>
      </w:pPr>
    </w:p>
    <w:p w14:paraId="66B03487" w14:textId="77777777" w:rsidR="00CD14D4" w:rsidRDefault="00CD14D4" w:rsidP="00CD14D4">
      <w:pPr>
        <w:pStyle w:val="Endofdocument-Annex"/>
        <w:tabs>
          <w:tab w:val="left" w:pos="5400"/>
        </w:tabs>
      </w:pPr>
      <w:r>
        <w:tab/>
      </w:r>
      <w:r w:rsidRPr="003407E7">
        <w:t>[</w:t>
      </w:r>
      <w:r>
        <w:t>End of Annex</w:t>
      </w:r>
      <w:r w:rsidRPr="003407E7">
        <w:t xml:space="preserve"> </w:t>
      </w:r>
      <w:r>
        <w:t>and of document]</w:t>
      </w:r>
    </w:p>
    <w:p w14:paraId="6C4C5A4D" w14:textId="478F5C80" w:rsidR="0096534A" w:rsidRDefault="0096534A" w:rsidP="00E66343">
      <w:pPr>
        <w:tabs>
          <w:tab w:val="left" w:pos="10800"/>
        </w:tabs>
        <w:ind w:right="691"/>
      </w:pPr>
    </w:p>
    <w:sectPr w:rsidR="0096534A" w:rsidSect="002265F9">
      <w:headerReference w:type="default" r:id="rId15"/>
      <w:headerReference w:type="first" r:id="rId16"/>
      <w:footerReference w:type="first" r:id="rId17"/>
      <w:pgSz w:w="11906" w:h="16838" w:code="9"/>
      <w:pgMar w:top="1483" w:right="403" w:bottom="677" w:left="145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483F5" w14:textId="77777777" w:rsidR="002C48B8" w:rsidRDefault="002C48B8">
      <w:r>
        <w:separator/>
      </w:r>
    </w:p>
  </w:endnote>
  <w:endnote w:type="continuationSeparator" w:id="0">
    <w:p w14:paraId="6F84CB1A" w14:textId="77777777" w:rsidR="002C48B8" w:rsidRDefault="002C48B8" w:rsidP="003B38C1">
      <w:r>
        <w:separator/>
      </w:r>
    </w:p>
    <w:p w14:paraId="547097E9" w14:textId="77777777" w:rsidR="002C48B8" w:rsidRPr="003B38C1" w:rsidRDefault="002C48B8" w:rsidP="003B38C1">
      <w:pPr>
        <w:spacing w:after="60"/>
        <w:rPr>
          <w:sz w:val="17"/>
        </w:rPr>
      </w:pPr>
      <w:r>
        <w:rPr>
          <w:sz w:val="17"/>
        </w:rPr>
        <w:t>[Endnote continued from previous page]</w:t>
      </w:r>
    </w:p>
  </w:endnote>
  <w:endnote w:type="continuationNotice" w:id="1">
    <w:p w14:paraId="26EEEFAB" w14:textId="77777777" w:rsidR="002C48B8" w:rsidRPr="003B38C1" w:rsidRDefault="002C48B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93422" w14:textId="77777777" w:rsidR="00891496" w:rsidRDefault="00891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1EEB6" w14:textId="77777777" w:rsidR="00891496" w:rsidRDefault="008914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A99AF" w14:textId="77777777" w:rsidR="00891496" w:rsidRDefault="008914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A9802" w14:textId="77777777" w:rsidR="00B32112" w:rsidRDefault="00B32112" w:rsidP="00127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151A9" w14:textId="77777777" w:rsidR="002C48B8" w:rsidRDefault="002C48B8">
      <w:r>
        <w:separator/>
      </w:r>
    </w:p>
  </w:footnote>
  <w:footnote w:type="continuationSeparator" w:id="0">
    <w:p w14:paraId="3A1EBA6F" w14:textId="77777777" w:rsidR="002C48B8" w:rsidRDefault="002C48B8" w:rsidP="008B60B2">
      <w:r>
        <w:separator/>
      </w:r>
    </w:p>
    <w:p w14:paraId="47E306AC" w14:textId="77777777" w:rsidR="002C48B8" w:rsidRPr="00ED77FB" w:rsidRDefault="002C48B8" w:rsidP="008B60B2">
      <w:pPr>
        <w:spacing w:after="60"/>
        <w:rPr>
          <w:sz w:val="17"/>
          <w:szCs w:val="17"/>
        </w:rPr>
      </w:pPr>
      <w:r w:rsidRPr="00ED77FB">
        <w:rPr>
          <w:sz w:val="17"/>
          <w:szCs w:val="17"/>
        </w:rPr>
        <w:t>[Footnote continued from previous page]</w:t>
      </w:r>
    </w:p>
  </w:footnote>
  <w:footnote w:type="continuationNotice" w:id="1">
    <w:p w14:paraId="386450C9" w14:textId="77777777" w:rsidR="002C48B8" w:rsidRPr="00ED77FB" w:rsidRDefault="002C48B8" w:rsidP="008B60B2">
      <w:pPr>
        <w:spacing w:before="60"/>
        <w:jc w:val="right"/>
        <w:rPr>
          <w:sz w:val="17"/>
          <w:szCs w:val="17"/>
        </w:rPr>
      </w:pPr>
      <w:r w:rsidRPr="00ED77FB">
        <w:rPr>
          <w:sz w:val="17"/>
          <w:szCs w:val="17"/>
        </w:rPr>
        <w:t>[Footnote continued on next page]</w:t>
      </w:r>
    </w:p>
  </w:footnote>
  <w:footnote w:id="2">
    <w:p w14:paraId="62AC6EE7" w14:textId="463C1D32" w:rsidR="00E15FD5" w:rsidRDefault="00E15FD5">
      <w:pPr>
        <w:pStyle w:val="FootnoteText"/>
      </w:pPr>
      <w:r>
        <w:rPr>
          <w:rStyle w:val="FootnoteReference"/>
        </w:rPr>
        <w:footnoteRef/>
      </w:r>
      <w:r>
        <w:t xml:space="preserve"> The full Guide will be available at: </w:t>
      </w:r>
      <w:hyperlink r:id="rId1" w:history="1">
        <w:r>
          <w:rPr>
            <w:rStyle w:val="Hyperlink"/>
          </w:rPr>
          <w:t>https://www.wipo.int/ip-development/en/agenda/work_undertaken.html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11B8B" w14:textId="41FE679B" w:rsidR="001274E2" w:rsidRDefault="007B704B" w:rsidP="00891496">
    <w:pPr>
      <w:pStyle w:val="Header"/>
      <w:tabs>
        <w:tab w:val="clear" w:pos="9072"/>
        <w:tab w:val="right" w:pos="9000"/>
      </w:tabs>
      <w:ind w:right="689"/>
      <w:jc w:val="right"/>
    </w:pPr>
    <w:r>
      <w:t>CDIP/25</w:t>
    </w:r>
    <w:r w:rsidR="001274E2">
      <w:t>/</w:t>
    </w:r>
    <w:r w:rsidR="00D948AD">
      <w:t>INF/5</w:t>
    </w:r>
  </w:p>
  <w:p w14:paraId="35CA5E3E" w14:textId="0F6318FA" w:rsidR="001274E2" w:rsidRDefault="004F357B" w:rsidP="00891496">
    <w:pPr>
      <w:pStyle w:val="Header"/>
      <w:tabs>
        <w:tab w:val="clear" w:pos="4536"/>
        <w:tab w:val="clear" w:pos="9072"/>
        <w:tab w:val="right" w:pos="9000"/>
      </w:tabs>
      <w:ind w:right="689"/>
      <w:jc w:val="right"/>
    </w:pPr>
    <w:r>
      <w:t xml:space="preserve">Annex, </w:t>
    </w:r>
    <w:r w:rsidR="001274E2">
      <w:t xml:space="preserve">page </w:t>
    </w:r>
    <w:sdt>
      <w:sdtPr>
        <w:id w:val="-233401046"/>
        <w:docPartObj>
          <w:docPartGallery w:val="Page Numbers (Top of Page)"/>
          <w:docPartUnique/>
        </w:docPartObj>
      </w:sdtPr>
      <w:sdtEndPr>
        <w:rPr>
          <w:noProof/>
        </w:rPr>
      </w:sdtEndPr>
      <w:sdtContent>
        <w:r>
          <w:t>3</w:t>
        </w:r>
      </w:sdtContent>
    </w:sdt>
  </w:p>
  <w:p w14:paraId="2F8E3396" w14:textId="77777777" w:rsidR="001274E2" w:rsidRDefault="001274E2" w:rsidP="001274E2">
    <w:pPr>
      <w:pStyle w:val="Header"/>
      <w:ind w:right="1110"/>
      <w:jc w:val="right"/>
    </w:pPr>
  </w:p>
  <w:p w14:paraId="7D5DCAC5" w14:textId="77777777" w:rsidR="007B704B" w:rsidRPr="003C2327" w:rsidRDefault="007B704B" w:rsidP="001274E2">
    <w:pPr>
      <w:pStyle w:val="Header"/>
      <w:ind w:right="111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519DA" w14:textId="0ECB6BAB" w:rsidR="003C2327" w:rsidRDefault="007B704B" w:rsidP="00FB3E3F">
    <w:pPr>
      <w:pStyle w:val="Header"/>
      <w:ind w:right="1020"/>
      <w:jc w:val="right"/>
    </w:pPr>
    <w:r>
      <w:t>CDIP/25/INF</w:t>
    </w:r>
    <w:r w:rsidR="003C2327">
      <w:t>/</w:t>
    </w:r>
    <w:r w:rsidR="00A62350">
      <w:t>3</w:t>
    </w:r>
  </w:p>
  <w:p w14:paraId="068D8F53" w14:textId="3BD70E52" w:rsidR="003C2327" w:rsidRDefault="00A62350" w:rsidP="00FB3E3F">
    <w:pPr>
      <w:pStyle w:val="Header"/>
      <w:tabs>
        <w:tab w:val="clear" w:pos="4536"/>
        <w:tab w:val="clear" w:pos="9072"/>
      </w:tabs>
      <w:ind w:right="1020"/>
      <w:jc w:val="right"/>
    </w:pPr>
    <w:r>
      <w:t xml:space="preserve">Annex, </w:t>
    </w:r>
    <w:r w:rsidR="003C2327">
      <w:t xml:space="preserve">page </w:t>
    </w:r>
    <w:sdt>
      <w:sdtPr>
        <w:id w:val="601685846"/>
        <w:docPartObj>
          <w:docPartGallery w:val="Page Numbers (Top of Page)"/>
          <w:docPartUnique/>
        </w:docPartObj>
      </w:sdtPr>
      <w:sdtEndPr>
        <w:rPr>
          <w:noProof/>
        </w:rPr>
      </w:sdtEndPr>
      <w:sdtContent>
        <w:r>
          <w:t>2</w:t>
        </w:r>
      </w:sdtContent>
    </w:sdt>
  </w:p>
  <w:p w14:paraId="7FC00F6E" w14:textId="77777777" w:rsidR="003C2327" w:rsidRDefault="003C2327" w:rsidP="003C2327">
    <w:pPr>
      <w:pStyle w:val="Header"/>
      <w:ind w:right="1110"/>
      <w:jc w:val="right"/>
    </w:pPr>
  </w:p>
  <w:p w14:paraId="061CFC94" w14:textId="77777777" w:rsidR="007B704B" w:rsidRPr="003C2327" w:rsidRDefault="007B704B" w:rsidP="003C2327">
    <w:pPr>
      <w:pStyle w:val="Header"/>
      <w:ind w:right="111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E2733" w14:textId="77777777" w:rsidR="00891496" w:rsidRDefault="008914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C1AE9" w14:textId="7EB5D4C9" w:rsidR="00CE2B74" w:rsidRDefault="00D948AD" w:rsidP="00891496">
    <w:pPr>
      <w:pStyle w:val="Header"/>
      <w:tabs>
        <w:tab w:val="clear" w:pos="9072"/>
      </w:tabs>
      <w:ind w:right="689"/>
      <w:jc w:val="right"/>
    </w:pPr>
    <w:r>
      <w:t>CDIP/25/INF/5</w:t>
    </w:r>
  </w:p>
  <w:p w14:paraId="24513E81" w14:textId="21C28B40" w:rsidR="00CE2B74" w:rsidRDefault="00CE2B74" w:rsidP="00891496">
    <w:pPr>
      <w:pStyle w:val="Header"/>
      <w:tabs>
        <w:tab w:val="clear" w:pos="4536"/>
        <w:tab w:val="clear" w:pos="9072"/>
      </w:tabs>
      <w:ind w:right="689"/>
      <w:jc w:val="right"/>
    </w:pPr>
    <w:r>
      <w:t xml:space="preserve">Annex, page </w:t>
    </w:r>
    <w:r w:rsidR="004F357B">
      <w:t>2</w:t>
    </w:r>
  </w:p>
  <w:p w14:paraId="5BD796E1" w14:textId="77777777" w:rsidR="00CE2B74" w:rsidRDefault="00CE2B74" w:rsidP="003C2327">
    <w:pPr>
      <w:pStyle w:val="Header"/>
      <w:ind w:right="1110"/>
      <w:jc w:val="right"/>
    </w:pPr>
  </w:p>
  <w:p w14:paraId="78C42288" w14:textId="77777777" w:rsidR="00CE2B74" w:rsidRPr="003C2327" w:rsidRDefault="00CE2B74" w:rsidP="003C2327">
    <w:pPr>
      <w:pStyle w:val="Header"/>
      <w:ind w:right="1110"/>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8831" w14:textId="17C6B07E" w:rsidR="00B32112" w:rsidRDefault="00D948AD" w:rsidP="00891496">
    <w:pPr>
      <w:pStyle w:val="Header"/>
      <w:tabs>
        <w:tab w:val="clear" w:pos="9072"/>
        <w:tab w:val="right" w:pos="9360"/>
      </w:tabs>
      <w:ind w:right="689"/>
      <w:jc w:val="right"/>
    </w:pPr>
    <w:r>
      <w:t>CDIP/25/INF/5</w:t>
    </w:r>
  </w:p>
  <w:p w14:paraId="557B76A6" w14:textId="530473EE" w:rsidR="00B32112" w:rsidRDefault="00CE2B74" w:rsidP="00891496">
    <w:pPr>
      <w:pStyle w:val="Header"/>
      <w:tabs>
        <w:tab w:val="clear" w:pos="9072"/>
        <w:tab w:val="right" w:pos="9360"/>
      </w:tabs>
      <w:ind w:right="689"/>
      <w:jc w:val="right"/>
    </w:pPr>
    <w:r>
      <w:t>ANNEX</w:t>
    </w:r>
  </w:p>
  <w:p w14:paraId="7C8396A4" w14:textId="77777777" w:rsidR="00B32112" w:rsidRDefault="00B32112">
    <w:pPr>
      <w:pStyle w:val="Header"/>
    </w:pPr>
  </w:p>
  <w:p w14:paraId="5F3717B3" w14:textId="77777777" w:rsidR="00B32112" w:rsidRDefault="00B32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84A4B3D"/>
    <w:multiLevelType w:val="hybridMultilevel"/>
    <w:tmpl w:val="5434BCE8"/>
    <w:lvl w:ilvl="0" w:tplc="E6E6B1EC">
      <w:start w:val="1"/>
      <w:numFmt w:val="decimal"/>
      <w:lvlText w:val="%1."/>
      <w:lvlJc w:val="left"/>
      <w:pPr>
        <w:ind w:left="360" w:hanging="360"/>
      </w:pPr>
      <w:rPr>
        <w:rFonts w:hint="default"/>
        <w:spacing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B66A6"/>
    <w:multiLevelType w:val="hybridMultilevel"/>
    <w:tmpl w:val="E68E9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16236C"/>
    <w:multiLevelType w:val="hybridMultilevel"/>
    <w:tmpl w:val="1DD0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C3636"/>
    <w:multiLevelType w:val="hybridMultilevel"/>
    <w:tmpl w:val="AB681FF6"/>
    <w:lvl w:ilvl="0" w:tplc="A81A5AF8">
      <w:numFmt w:val="bullet"/>
      <w:lvlText w:val="-"/>
      <w:lvlJc w:val="left"/>
      <w:pPr>
        <w:ind w:left="720" w:hanging="360"/>
      </w:pPr>
      <w:rPr>
        <w:rFonts w:ascii="Arial" w:eastAsia="SimSun" w:hAnsi="Arial" w:cs="Arial" w:hint="default"/>
      </w:rPr>
    </w:lvl>
    <w:lvl w:ilvl="1" w:tplc="A81A5AF8">
      <w:numFmt w:val="bullet"/>
      <w:lvlText w:val="-"/>
      <w:lvlJc w:val="left"/>
      <w:pPr>
        <w:ind w:left="1440" w:hanging="360"/>
      </w:pPr>
      <w:rPr>
        <w:rFonts w:ascii="Arial" w:eastAsia="SimSun" w:hAnsi="Arial" w:cs="Aria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F7E311A"/>
    <w:multiLevelType w:val="hybridMultilevel"/>
    <w:tmpl w:val="E90C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85D3A"/>
    <w:multiLevelType w:val="hybridMultilevel"/>
    <w:tmpl w:val="6298F9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14C76C3"/>
    <w:multiLevelType w:val="hybridMultilevel"/>
    <w:tmpl w:val="F9280144"/>
    <w:lvl w:ilvl="0" w:tplc="5BF08A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B5329"/>
    <w:multiLevelType w:val="hybridMultilevel"/>
    <w:tmpl w:val="48043264"/>
    <w:lvl w:ilvl="0" w:tplc="0EEE448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9660D"/>
    <w:multiLevelType w:val="hybridMultilevel"/>
    <w:tmpl w:val="B33489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94F8E"/>
    <w:multiLevelType w:val="hybridMultilevel"/>
    <w:tmpl w:val="931862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41C037AC"/>
    <w:multiLevelType w:val="hybridMultilevel"/>
    <w:tmpl w:val="E77878A2"/>
    <w:lvl w:ilvl="0" w:tplc="4D38D376">
      <w:numFmt w:val="bullet"/>
      <w:lvlText w:val="-"/>
      <w:lvlJc w:val="left"/>
      <w:pPr>
        <w:ind w:left="839" w:hanging="360"/>
      </w:pPr>
      <w:rPr>
        <w:rFonts w:ascii="Calibri" w:eastAsia="Calibri" w:hAnsi="Calibri" w:cs="Calibri" w:hint="default"/>
        <w:w w:val="100"/>
        <w:sz w:val="22"/>
        <w:szCs w:val="22"/>
      </w:rPr>
    </w:lvl>
    <w:lvl w:ilvl="1" w:tplc="DCDC6F5E">
      <w:numFmt w:val="bullet"/>
      <w:lvlText w:val="•"/>
      <w:lvlJc w:val="left"/>
      <w:pPr>
        <w:ind w:left="1630" w:hanging="360"/>
      </w:pPr>
      <w:rPr>
        <w:rFonts w:hint="default"/>
      </w:rPr>
    </w:lvl>
    <w:lvl w:ilvl="2" w:tplc="EB00E2A6">
      <w:numFmt w:val="bullet"/>
      <w:lvlText w:val="•"/>
      <w:lvlJc w:val="left"/>
      <w:pPr>
        <w:ind w:left="2420" w:hanging="360"/>
      </w:pPr>
      <w:rPr>
        <w:rFonts w:hint="default"/>
      </w:rPr>
    </w:lvl>
    <w:lvl w:ilvl="3" w:tplc="AC828AB4">
      <w:numFmt w:val="bullet"/>
      <w:lvlText w:val="•"/>
      <w:lvlJc w:val="left"/>
      <w:pPr>
        <w:ind w:left="3210" w:hanging="360"/>
      </w:pPr>
      <w:rPr>
        <w:rFonts w:hint="default"/>
      </w:rPr>
    </w:lvl>
    <w:lvl w:ilvl="4" w:tplc="7DC2D98A">
      <w:numFmt w:val="bullet"/>
      <w:lvlText w:val="•"/>
      <w:lvlJc w:val="left"/>
      <w:pPr>
        <w:ind w:left="4000" w:hanging="360"/>
      </w:pPr>
      <w:rPr>
        <w:rFonts w:hint="default"/>
      </w:rPr>
    </w:lvl>
    <w:lvl w:ilvl="5" w:tplc="471C6960">
      <w:numFmt w:val="bullet"/>
      <w:lvlText w:val="•"/>
      <w:lvlJc w:val="left"/>
      <w:pPr>
        <w:ind w:left="4790" w:hanging="360"/>
      </w:pPr>
      <w:rPr>
        <w:rFonts w:hint="default"/>
      </w:rPr>
    </w:lvl>
    <w:lvl w:ilvl="6" w:tplc="F35A64C6">
      <w:numFmt w:val="bullet"/>
      <w:lvlText w:val="•"/>
      <w:lvlJc w:val="left"/>
      <w:pPr>
        <w:ind w:left="5580" w:hanging="360"/>
      </w:pPr>
      <w:rPr>
        <w:rFonts w:hint="default"/>
      </w:rPr>
    </w:lvl>
    <w:lvl w:ilvl="7" w:tplc="9C28549E">
      <w:numFmt w:val="bullet"/>
      <w:lvlText w:val="•"/>
      <w:lvlJc w:val="left"/>
      <w:pPr>
        <w:ind w:left="6370" w:hanging="360"/>
      </w:pPr>
      <w:rPr>
        <w:rFonts w:hint="default"/>
      </w:rPr>
    </w:lvl>
    <w:lvl w:ilvl="8" w:tplc="9126DBD2">
      <w:numFmt w:val="bullet"/>
      <w:lvlText w:val="•"/>
      <w:lvlJc w:val="left"/>
      <w:pPr>
        <w:ind w:left="7160" w:hanging="360"/>
      </w:pPr>
      <w:rPr>
        <w:rFonts w:hint="default"/>
      </w:rPr>
    </w:lvl>
  </w:abstractNum>
  <w:abstractNum w:abstractNumId="13" w15:restartNumberingAfterBreak="0">
    <w:nsid w:val="47000BAE"/>
    <w:multiLevelType w:val="hybridMultilevel"/>
    <w:tmpl w:val="FA66CF46"/>
    <w:lvl w:ilvl="0" w:tplc="49E898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03C16"/>
    <w:multiLevelType w:val="hybridMultilevel"/>
    <w:tmpl w:val="BBCC2106"/>
    <w:lvl w:ilvl="0" w:tplc="16D6670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B16E3E"/>
    <w:multiLevelType w:val="hybridMultilevel"/>
    <w:tmpl w:val="1520D858"/>
    <w:lvl w:ilvl="0" w:tplc="4D38D376">
      <w:numFmt w:val="bullet"/>
      <w:lvlText w:val="-"/>
      <w:lvlJc w:val="left"/>
      <w:pPr>
        <w:ind w:left="720" w:hanging="360"/>
      </w:pPr>
      <w:rPr>
        <w:rFonts w:ascii="Calibri" w:eastAsia="Calibri" w:hAnsi="Calibri" w:cs="Calibri"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20593A"/>
    <w:multiLevelType w:val="hybridMultilevel"/>
    <w:tmpl w:val="B8A40D0E"/>
    <w:lvl w:ilvl="0" w:tplc="10E22476">
      <w:start w:val="1"/>
      <w:numFmt w:val="lowerRoman"/>
      <w:lvlText w:val="(%1)"/>
      <w:lvlJc w:val="left"/>
      <w:pPr>
        <w:ind w:left="1559" w:hanging="720"/>
      </w:pPr>
      <w:rPr>
        <w:rFonts w:ascii="Calibri" w:eastAsia="Calibri" w:hAnsi="Calibri" w:cs="Calibri" w:hint="default"/>
        <w:w w:val="100"/>
        <w:sz w:val="22"/>
        <w:szCs w:val="22"/>
      </w:rPr>
    </w:lvl>
    <w:lvl w:ilvl="1" w:tplc="0CE27822">
      <w:numFmt w:val="bullet"/>
      <w:lvlText w:val="•"/>
      <w:lvlJc w:val="left"/>
      <w:pPr>
        <w:ind w:left="2278" w:hanging="720"/>
      </w:pPr>
      <w:rPr>
        <w:rFonts w:hint="default"/>
      </w:rPr>
    </w:lvl>
    <w:lvl w:ilvl="2" w:tplc="1FCAE010">
      <w:numFmt w:val="bullet"/>
      <w:lvlText w:val="•"/>
      <w:lvlJc w:val="left"/>
      <w:pPr>
        <w:ind w:left="2996" w:hanging="720"/>
      </w:pPr>
      <w:rPr>
        <w:rFonts w:hint="default"/>
      </w:rPr>
    </w:lvl>
    <w:lvl w:ilvl="3" w:tplc="6788319E">
      <w:numFmt w:val="bullet"/>
      <w:lvlText w:val="•"/>
      <w:lvlJc w:val="left"/>
      <w:pPr>
        <w:ind w:left="3714" w:hanging="720"/>
      </w:pPr>
      <w:rPr>
        <w:rFonts w:hint="default"/>
      </w:rPr>
    </w:lvl>
    <w:lvl w:ilvl="4" w:tplc="CAC6CBD0">
      <w:numFmt w:val="bullet"/>
      <w:lvlText w:val="•"/>
      <w:lvlJc w:val="left"/>
      <w:pPr>
        <w:ind w:left="4432" w:hanging="720"/>
      </w:pPr>
      <w:rPr>
        <w:rFonts w:hint="default"/>
      </w:rPr>
    </w:lvl>
    <w:lvl w:ilvl="5" w:tplc="79BCA8C0">
      <w:numFmt w:val="bullet"/>
      <w:lvlText w:val="•"/>
      <w:lvlJc w:val="left"/>
      <w:pPr>
        <w:ind w:left="5150" w:hanging="720"/>
      </w:pPr>
      <w:rPr>
        <w:rFonts w:hint="default"/>
      </w:rPr>
    </w:lvl>
    <w:lvl w:ilvl="6" w:tplc="7D7454B6">
      <w:numFmt w:val="bullet"/>
      <w:lvlText w:val="•"/>
      <w:lvlJc w:val="left"/>
      <w:pPr>
        <w:ind w:left="5868" w:hanging="720"/>
      </w:pPr>
      <w:rPr>
        <w:rFonts w:hint="default"/>
      </w:rPr>
    </w:lvl>
    <w:lvl w:ilvl="7" w:tplc="5F941B52">
      <w:numFmt w:val="bullet"/>
      <w:lvlText w:val="•"/>
      <w:lvlJc w:val="left"/>
      <w:pPr>
        <w:ind w:left="6586" w:hanging="720"/>
      </w:pPr>
      <w:rPr>
        <w:rFonts w:hint="default"/>
      </w:rPr>
    </w:lvl>
    <w:lvl w:ilvl="8" w:tplc="66986AFC">
      <w:numFmt w:val="bullet"/>
      <w:lvlText w:val="•"/>
      <w:lvlJc w:val="left"/>
      <w:pPr>
        <w:ind w:left="7304" w:hanging="720"/>
      </w:pPr>
      <w:rPr>
        <w:rFonts w:hint="default"/>
      </w:rPr>
    </w:lvl>
  </w:abstractNum>
  <w:abstractNum w:abstractNumId="18" w15:restartNumberingAfterBreak="0">
    <w:nsid w:val="510332F1"/>
    <w:multiLevelType w:val="hybridMultilevel"/>
    <w:tmpl w:val="FC0C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7D7C06"/>
    <w:multiLevelType w:val="hybridMultilevel"/>
    <w:tmpl w:val="9634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80CC7"/>
    <w:multiLevelType w:val="hybridMultilevel"/>
    <w:tmpl w:val="D4242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
  </w:num>
  <w:num w:numId="4">
    <w:abstractNumId w:val="20"/>
  </w:num>
  <w:num w:numId="5">
    <w:abstractNumId w:val="3"/>
  </w:num>
  <w:num w:numId="6">
    <w:abstractNumId w:val="8"/>
  </w:num>
  <w:num w:numId="7">
    <w:abstractNumId w:val="0"/>
  </w:num>
  <w:num w:numId="8">
    <w:abstractNumId w:val="0"/>
  </w:num>
  <w:num w:numId="9">
    <w:abstractNumId w:val="0"/>
  </w:num>
  <w:num w:numId="10">
    <w:abstractNumId w:val="2"/>
  </w:num>
  <w:num w:numId="11">
    <w:abstractNumId w:val="14"/>
  </w:num>
  <w:num w:numId="12">
    <w:abstractNumId w:val="13"/>
  </w:num>
  <w:num w:numId="13">
    <w:abstractNumId w:val="9"/>
  </w:num>
  <w:num w:numId="14">
    <w:abstractNumId w:val="10"/>
  </w:num>
  <w:num w:numId="15">
    <w:abstractNumId w:val="4"/>
  </w:num>
  <w:num w:numId="16">
    <w:abstractNumId w:val="12"/>
  </w:num>
  <w:num w:numId="17">
    <w:abstractNumId w:val="17"/>
  </w:num>
  <w:num w:numId="18">
    <w:abstractNumId w:val="15"/>
  </w:num>
  <w:num w:numId="19">
    <w:abstractNumId w:val="7"/>
  </w:num>
  <w:num w:numId="20">
    <w:abstractNumId w:val="11"/>
  </w:num>
  <w:num w:numId="21">
    <w:abstractNumId w:val="19"/>
  </w:num>
  <w:num w:numId="22">
    <w:abstractNumId w:val="6"/>
  </w:num>
  <w:num w:numId="23">
    <w:abstractNumId w:val="18"/>
  </w:num>
  <w:num w:numId="2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E9"/>
    <w:rsid w:val="000006FB"/>
    <w:rsid w:val="000014B1"/>
    <w:rsid w:val="00001E20"/>
    <w:rsid w:val="00002A32"/>
    <w:rsid w:val="0001536E"/>
    <w:rsid w:val="000163AF"/>
    <w:rsid w:val="00017EF4"/>
    <w:rsid w:val="00023AAE"/>
    <w:rsid w:val="00023C8A"/>
    <w:rsid w:val="000309E4"/>
    <w:rsid w:val="00033832"/>
    <w:rsid w:val="00036165"/>
    <w:rsid w:val="00043928"/>
    <w:rsid w:val="00043A0E"/>
    <w:rsid w:val="00043CAA"/>
    <w:rsid w:val="00044883"/>
    <w:rsid w:val="000466BA"/>
    <w:rsid w:val="000507B5"/>
    <w:rsid w:val="00050F19"/>
    <w:rsid w:val="000512AC"/>
    <w:rsid w:val="00052D41"/>
    <w:rsid w:val="00055ECB"/>
    <w:rsid w:val="00057FC5"/>
    <w:rsid w:val="00061E4B"/>
    <w:rsid w:val="00061F9A"/>
    <w:rsid w:val="00065FE9"/>
    <w:rsid w:val="000665DD"/>
    <w:rsid w:val="000679C1"/>
    <w:rsid w:val="0007184C"/>
    <w:rsid w:val="00072E22"/>
    <w:rsid w:val="000748E2"/>
    <w:rsid w:val="00075432"/>
    <w:rsid w:val="00083E7B"/>
    <w:rsid w:val="00084FC0"/>
    <w:rsid w:val="0008664C"/>
    <w:rsid w:val="00092ED2"/>
    <w:rsid w:val="00095947"/>
    <w:rsid w:val="000968ED"/>
    <w:rsid w:val="00097480"/>
    <w:rsid w:val="000A7E98"/>
    <w:rsid w:val="000B12F2"/>
    <w:rsid w:val="000B30A0"/>
    <w:rsid w:val="000B330E"/>
    <w:rsid w:val="000B6C5D"/>
    <w:rsid w:val="000B7FA5"/>
    <w:rsid w:val="000C2FF1"/>
    <w:rsid w:val="000C3323"/>
    <w:rsid w:val="000C540C"/>
    <w:rsid w:val="000C680D"/>
    <w:rsid w:val="000C6BDF"/>
    <w:rsid w:val="000D0A9E"/>
    <w:rsid w:val="000D336C"/>
    <w:rsid w:val="000D5BA4"/>
    <w:rsid w:val="000E0CBD"/>
    <w:rsid w:val="000E1395"/>
    <w:rsid w:val="000E2346"/>
    <w:rsid w:val="000E2837"/>
    <w:rsid w:val="000E35F0"/>
    <w:rsid w:val="000E4CBB"/>
    <w:rsid w:val="000E4D3C"/>
    <w:rsid w:val="000E5E16"/>
    <w:rsid w:val="000E65DD"/>
    <w:rsid w:val="000E7B67"/>
    <w:rsid w:val="000E7E78"/>
    <w:rsid w:val="000F0CF0"/>
    <w:rsid w:val="000F34A2"/>
    <w:rsid w:val="000F5E56"/>
    <w:rsid w:val="000F620B"/>
    <w:rsid w:val="000F7850"/>
    <w:rsid w:val="001009EE"/>
    <w:rsid w:val="00100E23"/>
    <w:rsid w:val="00100F59"/>
    <w:rsid w:val="00101B8A"/>
    <w:rsid w:val="001027B6"/>
    <w:rsid w:val="00105209"/>
    <w:rsid w:val="001063FE"/>
    <w:rsid w:val="00107138"/>
    <w:rsid w:val="00110C5E"/>
    <w:rsid w:val="001160B1"/>
    <w:rsid w:val="00121D09"/>
    <w:rsid w:val="0012321E"/>
    <w:rsid w:val="00126585"/>
    <w:rsid w:val="001274E2"/>
    <w:rsid w:val="001313FC"/>
    <w:rsid w:val="0013376C"/>
    <w:rsid w:val="00133837"/>
    <w:rsid w:val="0013425B"/>
    <w:rsid w:val="001348D7"/>
    <w:rsid w:val="001362EE"/>
    <w:rsid w:val="0014041E"/>
    <w:rsid w:val="00140A04"/>
    <w:rsid w:val="001508C2"/>
    <w:rsid w:val="00154DD5"/>
    <w:rsid w:val="00154FBE"/>
    <w:rsid w:val="0015593B"/>
    <w:rsid w:val="00156C30"/>
    <w:rsid w:val="001606CC"/>
    <w:rsid w:val="00160D67"/>
    <w:rsid w:val="001638C1"/>
    <w:rsid w:val="00163D54"/>
    <w:rsid w:val="00164801"/>
    <w:rsid w:val="0017177B"/>
    <w:rsid w:val="00172FE0"/>
    <w:rsid w:val="00175AD2"/>
    <w:rsid w:val="0017628A"/>
    <w:rsid w:val="00177DB0"/>
    <w:rsid w:val="001832A6"/>
    <w:rsid w:val="00192A1F"/>
    <w:rsid w:val="00193C9D"/>
    <w:rsid w:val="001946D7"/>
    <w:rsid w:val="00194D2E"/>
    <w:rsid w:val="0019567C"/>
    <w:rsid w:val="001A2377"/>
    <w:rsid w:val="001A5B42"/>
    <w:rsid w:val="001B1C2B"/>
    <w:rsid w:val="001B47A0"/>
    <w:rsid w:val="001B52BB"/>
    <w:rsid w:val="001B74B1"/>
    <w:rsid w:val="001C0676"/>
    <w:rsid w:val="001C09A2"/>
    <w:rsid w:val="001C10FE"/>
    <w:rsid w:val="001C4041"/>
    <w:rsid w:val="001C5014"/>
    <w:rsid w:val="001C6003"/>
    <w:rsid w:val="001C66FD"/>
    <w:rsid w:val="001C72DC"/>
    <w:rsid w:val="001D0AA0"/>
    <w:rsid w:val="001D0CEA"/>
    <w:rsid w:val="001D59E6"/>
    <w:rsid w:val="001E0190"/>
    <w:rsid w:val="001E14C1"/>
    <w:rsid w:val="001E39B7"/>
    <w:rsid w:val="001E3D72"/>
    <w:rsid w:val="001E59EF"/>
    <w:rsid w:val="001E6248"/>
    <w:rsid w:val="001F1272"/>
    <w:rsid w:val="001F2981"/>
    <w:rsid w:val="001F324D"/>
    <w:rsid w:val="001F3359"/>
    <w:rsid w:val="001F3C8A"/>
    <w:rsid w:val="001F75A6"/>
    <w:rsid w:val="00201659"/>
    <w:rsid w:val="002028F4"/>
    <w:rsid w:val="00205320"/>
    <w:rsid w:val="00206C84"/>
    <w:rsid w:val="00207CD4"/>
    <w:rsid w:val="0021217E"/>
    <w:rsid w:val="00213C4B"/>
    <w:rsid w:val="00222628"/>
    <w:rsid w:val="00224850"/>
    <w:rsid w:val="002265F9"/>
    <w:rsid w:val="00227344"/>
    <w:rsid w:val="00231E11"/>
    <w:rsid w:val="0023223E"/>
    <w:rsid w:val="00233BE9"/>
    <w:rsid w:val="00234DCB"/>
    <w:rsid w:val="00236302"/>
    <w:rsid w:val="00240043"/>
    <w:rsid w:val="00245C36"/>
    <w:rsid w:val="00250CB0"/>
    <w:rsid w:val="002537DF"/>
    <w:rsid w:val="00254AE3"/>
    <w:rsid w:val="002553BF"/>
    <w:rsid w:val="00257609"/>
    <w:rsid w:val="00260970"/>
    <w:rsid w:val="002634C4"/>
    <w:rsid w:val="002640A9"/>
    <w:rsid w:val="0026447C"/>
    <w:rsid w:val="002661E6"/>
    <w:rsid w:val="0027217F"/>
    <w:rsid w:val="00276389"/>
    <w:rsid w:val="00280C60"/>
    <w:rsid w:val="00283894"/>
    <w:rsid w:val="0028539A"/>
    <w:rsid w:val="00285DCC"/>
    <w:rsid w:val="00290202"/>
    <w:rsid w:val="002928D3"/>
    <w:rsid w:val="002961FA"/>
    <w:rsid w:val="0029716A"/>
    <w:rsid w:val="002A1579"/>
    <w:rsid w:val="002A3346"/>
    <w:rsid w:val="002A57B2"/>
    <w:rsid w:val="002B313F"/>
    <w:rsid w:val="002C2044"/>
    <w:rsid w:val="002C3600"/>
    <w:rsid w:val="002C48B8"/>
    <w:rsid w:val="002C5572"/>
    <w:rsid w:val="002C700A"/>
    <w:rsid w:val="002D677E"/>
    <w:rsid w:val="002D6AAD"/>
    <w:rsid w:val="002D700D"/>
    <w:rsid w:val="002E0424"/>
    <w:rsid w:val="002E068F"/>
    <w:rsid w:val="002E0998"/>
    <w:rsid w:val="002E1734"/>
    <w:rsid w:val="002E37A1"/>
    <w:rsid w:val="002E3E25"/>
    <w:rsid w:val="002E6CEB"/>
    <w:rsid w:val="002F0AC0"/>
    <w:rsid w:val="002F1A58"/>
    <w:rsid w:val="002F1FE6"/>
    <w:rsid w:val="002F46D5"/>
    <w:rsid w:val="002F4E68"/>
    <w:rsid w:val="002F62BD"/>
    <w:rsid w:val="00302A10"/>
    <w:rsid w:val="0030622B"/>
    <w:rsid w:val="0030645C"/>
    <w:rsid w:val="00312D97"/>
    <w:rsid w:val="00312F7F"/>
    <w:rsid w:val="00313EE2"/>
    <w:rsid w:val="00314331"/>
    <w:rsid w:val="003150E9"/>
    <w:rsid w:val="00320919"/>
    <w:rsid w:val="003226EE"/>
    <w:rsid w:val="00323E66"/>
    <w:rsid w:val="00325CF0"/>
    <w:rsid w:val="003273BA"/>
    <w:rsid w:val="00331FA3"/>
    <w:rsid w:val="0033630A"/>
    <w:rsid w:val="00337EA8"/>
    <w:rsid w:val="00341F32"/>
    <w:rsid w:val="00344237"/>
    <w:rsid w:val="0035218A"/>
    <w:rsid w:val="003521D7"/>
    <w:rsid w:val="00353A31"/>
    <w:rsid w:val="00354932"/>
    <w:rsid w:val="00361450"/>
    <w:rsid w:val="0036153B"/>
    <w:rsid w:val="003617C1"/>
    <w:rsid w:val="0036359B"/>
    <w:rsid w:val="003673CF"/>
    <w:rsid w:val="00367479"/>
    <w:rsid w:val="00367C36"/>
    <w:rsid w:val="003704F6"/>
    <w:rsid w:val="00372A89"/>
    <w:rsid w:val="00374497"/>
    <w:rsid w:val="003760F9"/>
    <w:rsid w:val="00376D2A"/>
    <w:rsid w:val="00381C97"/>
    <w:rsid w:val="00382CDE"/>
    <w:rsid w:val="003845C1"/>
    <w:rsid w:val="00385AB1"/>
    <w:rsid w:val="00386656"/>
    <w:rsid w:val="00386AB8"/>
    <w:rsid w:val="003905F8"/>
    <w:rsid w:val="00391B5B"/>
    <w:rsid w:val="003920D2"/>
    <w:rsid w:val="00394B80"/>
    <w:rsid w:val="003979B2"/>
    <w:rsid w:val="003A0218"/>
    <w:rsid w:val="003A3189"/>
    <w:rsid w:val="003A35DF"/>
    <w:rsid w:val="003A3863"/>
    <w:rsid w:val="003A560C"/>
    <w:rsid w:val="003A5DEF"/>
    <w:rsid w:val="003A5EE5"/>
    <w:rsid w:val="003A652F"/>
    <w:rsid w:val="003A65F7"/>
    <w:rsid w:val="003A6728"/>
    <w:rsid w:val="003A6845"/>
    <w:rsid w:val="003A6F89"/>
    <w:rsid w:val="003A7FD7"/>
    <w:rsid w:val="003B2F00"/>
    <w:rsid w:val="003B38C1"/>
    <w:rsid w:val="003C0BB9"/>
    <w:rsid w:val="003C0CC3"/>
    <w:rsid w:val="003C1B97"/>
    <w:rsid w:val="003C2327"/>
    <w:rsid w:val="003D0C68"/>
    <w:rsid w:val="003D297A"/>
    <w:rsid w:val="003D53C6"/>
    <w:rsid w:val="003D6275"/>
    <w:rsid w:val="003D646F"/>
    <w:rsid w:val="003D6783"/>
    <w:rsid w:val="003E318D"/>
    <w:rsid w:val="003E351B"/>
    <w:rsid w:val="003E45A2"/>
    <w:rsid w:val="003E5718"/>
    <w:rsid w:val="003F030C"/>
    <w:rsid w:val="003F1ED8"/>
    <w:rsid w:val="003F274D"/>
    <w:rsid w:val="003F5941"/>
    <w:rsid w:val="003F5BEE"/>
    <w:rsid w:val="003F5D1A"/>
    <w:rsid w:val="003F79B8"/>
    <w:rsid w:val="00400BA6"/>
    <w:rsid w:val="00401779"/>
    <w:rsid w:val="00402E54"/>
    <w:rsid w:val="004057E8"/>
    <w:rsid w:val="00405C98"/>
    <w:rsid w:val="0041231C"/>
    <w:rsid w:val="00416D88"/>
    <w:rsid w:val="0042061C"/>
    <w:rsid w:val="00420A64"/>
    <w:rsid w:val="00421897"/>
    <w:rsid w:val="0042339D"/>
    <w:rsid w:val="00423E3E"/>
    <w:rsid w:val="00424E8E"/>
    <w:rsid w:val="00427AF4"/>
    <w:rsid w:val="0043074D"/>
    <w:rsid w:val="004315B4"/>
    <w:rsid w:val="004322AB"/>
    <w:rsid w:val="004329B7"/>
    <w:rsid w:val="0043439C"/>
    <w:rsid w:val="004343DE"/>
    <w:rsid w:val="004345F4"/>
    <w:rsid w:val="00435007"/>
    <w:rsid w:val="00441216"/>
    <w:rsid w:val="004421C6"/>
    <w:rsid w:val="00443158"/>
    <w:rsid w:val="00446A59"/>
    <w:rsid w:val="0044780E"/>
    <w:rsid w:val="00447909"/>
    <w:rsid w:val="004502CD"/>
    <w:rsid w:val="004521C3"/>
    <w:rsid w:val="00452CC8"/>
    <w:rsid w:val="004532BE"/>
    <w:rsid w:val="00457099"/>
    <w:rsid w:val="004647DA"/>
    <w:rsid w:val="00466F74"/>
    <w:rsid w:val="00470A92"/>
    <w:rsid w:val="0047106B"/>
    <w:rsid w:val="00473A84"/>
    <w:rsid w:val="00474062"/>
    <w:rsid w:val="004745CB"/>
    <w:rsid w:val="004774F0"/>
    <w:rsid w:val="00477D6B"/>
    <w:rsid w:val="00482496"/>
    <w:rsid w:val="004824D2"/>
    <w:rsid w:val="00482542"/>
    <w:rsid w:val="004860B9"/>
    <w:rsid w:val="00487CB9"/>
    <w:rsid w:val="00490F5D"/>
    <w:rsid w:val="004A0C9B"/>
    <w:rsid w:val="004A3CDF"/>
    <w:rsid w:val="004A462C"/>
    <w:rsid w:val="004A6368"/>
    <w:rsid w:val="004A68D4"/>
    <w:rsid w:val="004B0065"/>
    <w:rsid w:val="004B2B49"/>
    <w:rsid w:val="004B5885"/>
    <w:rsid w:val="004C1B07"/>
    <w:rsid w:val="004C3E66"/>
    <w:rsid w:val="004C5971"/>
    <w:rsid w:val="004C64FC"/>
    <w:rsid w:val="004D012A"/>
    <w:rsid w:val="004D15E6"/>
    <w:rsid w:val="004D3698"/>
    <w:rsid w:val="004D5867"/>
    <w:rsid w:val="004D5909"/>
    <w:rsid w:val="004D5BDA"/>
    <w:rsid w:val="004E0589"/>
    <w:rsid w:val="004E1579"/>
    <w:rsid w:val="004E174D"/>
    <w:rsid w:val="004E2C91"/>
    <w:rsid w:val="004E5BAA"/>
    <w:rsid w:val="004E64E0"/>
    <w:rsid w:val="004F357B"/>
    <w:rsid w:val="004F3D9D"/>
    <w:rsid w:val="004F3EA6"/>
    <w:rsid w:val="004F773D"/>
    <w:rsid w:val="005019FF"/>
    <w:rsid w:val="00510A76"/>
    <w:rsid w:val="00511E88"/>
    <w:rsid w:val="005146B7"/>
    <w:rsid w:val="00514D41"/>
    <w:rsid w:val="005153DA"/>
    <w:rsid w:val="005169EE"/>
    <w:rsid w:val="00517753"/>
    <w:rsid w:val="00517B3F"/>
    <w:rsid w:val="00521238"/>
    <w:rsid w:val="00521C68"/>
    <w:rsid w:val="0052344F"/>
    <w:rsid w:val="005234C3"/>
    <w:rsid w:val="0052512C"/>
    <w:rsid w:val="00530153"/>
    <w:rsid w:val="0053057A"/>
    <w:rsid w:val="00532BC1"/>
    <w:rsid w:val="00532D54"/>
    <w:rsid w:val="00535933"/>
    <w:rsid w:val="00535B8C"/>
    <w:rsid w:val="00535BD9"/>
    <w:rsid w:val="00543293"/>
    <w:rsid w:val="00550484"/>
    <w:rsid w:val="00551EE1"/>
    <w:rsid w:val="00552F42"/>
    <w:rsid w:val="00555572"/>
    <w:rsid w:val="0055561D"/>
    <w:rsid w:val="005558F9"/>
    <w:rsid w:val="0056025C"/>
    <w:rsid w:val="00560A29"/>
    <w:rsid w:val="005631F6"/>
    <w:rsid w:val="0056644D"/>
    <w:rsid w:val="00581B6A"/>
    <w:rsid w:val="0058414E"/>
    <w:rsid w:val="005855BF"/>
    <w:rsid w:val="00594988"/>
    <w:rsid w:val="00595981"/>
    <w:rsid w:val="005A0766"/>
    <w:rsid w:val="005A1564"/>
    <w:rsid w:val="005A2BDE"/>
    <w:rsid w:val="005B0242"/>
    <w:rsid w:val="005B2D57"/>
    <w:rsid w:val="005B6ADE"/>
    <w:rsid w:val="005C2E22"/>
    <w:rsid w:val="005C3142"/>
    <w:rsid w:val="005C3804"/>
    <w:rsid w:val="005C397B"/>
    <w:rsid w:val="005C4323"/>
    <w:rsid w:val="005C448C"/>
    <w:rsid w:val="005C6649"/>
    <w:rsid w:val="005C7095"/>
    <w:rsid w:val="005C798D"/>
    <w:rsid w:val="005D0243"/>
    <w:rsid w:val="005D1471"/>
    <w:rsid w:val="005D1C46"/>
    <w:rsid w:val="005D6460"/>
    <w:rsid w:val="005E0C56"/>
    <w:rsid w:val="005E158D"/>
    <w:rsid w:val="005E6A83"/>
    <w:rsid w:val="005E7D86"/>
    <w:rsid w:val="005F09DF"/>
    <w:rsid w:val="005F4C68"/>
    <w:rsid w:val="005F4D37"/>
    <w:rsid w:val="005F7F66"/>
    <w:rsid w:val="006007B3"/>
    <w:rsid w:val="0060121C"/>
    <w:rsid w:val="00601A42"/>
    <w:rsid w:val="006025D5"/>
    <w:rsid w:val="00603BC0"/>
    <w:rsid w:val="00605827"/>
    <w:rsid w:val="006060AD"/>
    <w:rsid w:val="00606C0D"/>
    <w:rsid w:val="00607525"/>
    <w:rsid w:val="006079AB"/>
    <w:rsid w:val="006110EA"/>
    <w:rsid w:val="00611154"/>
    <w:rsid w:val="00615155"/>
    <w:rsid w:val="00617F32"/>
    <w:rsid w:val="006236D7"/>
    <w:rsid w:val="006245C2"/>
    <w:rsid w:val="006264AA"/>
    <w:rsid w:val="00626AAD"/>
    <w:rsid w:val="00631BCA"/>
    <w:rsid w:val="00632A8D"/>
    <w:rsid w:val="006331CC"/>
    <w:rsid w:val="0063518D"/>
    <w:rsid w:val="0063538A"/>
    <w:rsid w:val="00636382"/>
    <w:rsid w:val="00640B31"/>
    <w:rsid w:val="006419F2"/>
    <w:rsid w:val="00644AB8"/>
    <w:rsid w:val="00646050"/>
    <w:rsid w:val="006472F3"/>
    <w:rsid w:val="00647941"/>
    <w:rsid w:val="00652151"/>
    <w:rsid w:val="006534C8"/>
    <w:rsid w:val="006535B0"/>
    <w:rsid w:val="006643B7"/>
    <w:rsid w:val="006660CF"/>
    <w:rsid w:val="00666301"/>
    <w:rsid w:val="0066682C"/>
    <w:rsid w:val="006704C5"/>
    <w:rsid w:val="0067095F"/>
    <w:rsid w:val="006713CA"/>
    <w:rsid w:val="006733D1"/>
    <w:rsid w:val="00676C5C"/>
    <w:rsid w:val="006811C0"/>
    <w:rsid w:val="00681E80"/>
    <w:rsid w:val="00682F1D"/>
    <w:rsid w:val="00685561"/>
    <w:rsid w:val="0068705B"/>
    <w:rsid w:val="00692453"/>
    <w:rsid w:val="006935BB"/>
    <w:rsid w:val="00694CEB"/>
    <w:rsid w:val="00694D53"/>
    <w:rsid w:val="006969BF"/>
    <w:rsid w:val="00696B7C"/>
    <w:rsid w:val="006A2543"/>
    <w:rsid w:val="006A3DA5"/>
    <w:rsid w:val="006A3FC1"/>
    <w:rsid w:val="006B1AE5"/>
    <w:rsid w:val="006B22FC"/>
    <w:rsid w:val="006B35E4"/>
    <w:rsid w:val="006B6452"/>
    <w:rsid w:val="006C4180"/>
    <w:rsid w:val="006C4244"/>
    <w:rsid w:val="006C6850"/>
    <w:rsid w:val="006D055F"/>
    <w:rsid w:val="006D0E02"/>
    <w:rsid w:val="006D165A"/>
    <w:rsid w:val="006D2B3D"/>
    <w:rsid w:val="006D6E43"/>
    <w:rsid w:val="006E1CD9"/>
    <w:rsid w:val="006E3C2F"/>
    <w:rsid w:val="006E71B6"/>
    <w:rsid w:val="006F0549"/>
    <w:rsid w:val="006F4797"/>
    <w:rsid w:val="006F51F5"/>
    <w:rsid w:val="00700397"/>
    <w:rsid w:val="00702069"/>
    <w:rsid w:val="00702ED1"/>
    <w:rsid w:val="00704655"/>
    <w:rsid w:val="00704A0B"/>
    <w:rsid w:val="007078A4"/>
    <w:rsid w:val="007108F8"/>
    <w:rsid w:val="007121A0"/>
    <w:rsid w:val="00713A39"/>
    <w:rsid w:val="007140B6"/>
    <w:rsid w:val="007178B7"/>
    <w:rsid w:val="00721CCC"/>
    <w:rsid w:val="00722C16"/>
    <w:rsid w:val="00724BAF"/>
    <w:rsid w:val="007265BB"/>
    <w:rsid w:val="00726BD5"/>
    <w:rsid w:val="00727408"/>
    <w:rsid w:val="007300D1"/>
    <w:rsid w:val="0073530F"/>
    <w:rsid w:val="00740F30"/>
    <w:rsid w:val="00741837"/>
    <w:rsid w:val="0074186D"/>
    <w:rsid w:val="00741C3F"/>
    <w:rsid w:val="00743EF3"/>
    <w:rsid w:val="00744707"/>
    <w:rsid w:val="00753F09"/>
    <w:rsid w:val="00762A07"/>
    <w:rsid w:val="0076450D"/>
    <w:rsid w:val="00764A01"/>
    <w:rsid w:val="007676F8"/>
    <w:rsid w:val="00771AFC"/>
    <w:rsid w:val="00773ED2"/>
    <w:rsid w:val="007746C4"/>
    <w:rsid w:val="007756DF"/>
    <w:rsid w:val="007760BA"/>
    <w:rsid w:val="007765B9"/>
    <w:rsid w:val="007769FC"/>
    <w:rsid w:val="00784F16"/>
    <w:rsid w:val="00791D75"/>
    <w:rsid w:val="007923A5"/>
    <w:rsid w:val="007930F2"/>
    <w:rsid w:val="007934CE"/>
    <w:rsid w:val="0079392B"/>
    <w:rsid w:val="007963D7"/>
    <w:rsid w:val="00797717"/>
    <w:rsid w:val="00797C58"/>
    <w:rsid w:val="007A2BF4"/>
    <w:rsid w:val="007A37FA"/>
    <w:rsid w:val="007A3DD2"/>
    <w:rsid w:val="007A705A"/>
    <w:rsid w:val="007A72AA"/>
    <w:rsid w:val="007B00F9"/>
    <w:rsid w:val="007B0B58"/>
    <w:rsid w:val="007B13B8"/>
    <w:rsid w:val="007B1714"/>
    <w:rsid w:val="007B704B"/>
    <w:rsid w:val="007C1435"/>
    <w:rsid w:val="007C2712"/>
    <w:rsid w:val="007C464B"/>
    <w:rsid w:val="007C586E"/>
    <w:rsid w:val="007C628F"/>
    <w:rsid w:val="007C6FCE"/>
    <w:rsid w:val="007D0949"/>
    <w:rsid w:val="007D12BA"/>
    <w:rsid w:val="007D13A6"/>
    <w:rsid w:val="007D1613"/>
    <w:rsid w:val="007D1986"/>
    <w:rsid w:val="007D4AD0"/>
    <w:rsid w:val="007D666F"/>
    <w:rsid w:val="007D6F28"/>
    <w:rsid w:val="007E0B11"/>
    <w:rsid w:val="007E0F9B"/>
    <w:rsid w:val="007E104F"/>
    <w:rsid w:val="007E11AA"/>
    <w:rsid w:val="007E4C0E"/>
    <w:rsid w:val="007E4F5A"/>
    <w:rsid w:val="007E53E8"/>
    <w:rsid w:val="007E5BA1"/>
    <w:rsid w:val="007E6FF3"/>
    <w:rsid w:val="007F0F80"/>
    <w:rsid w:val="007F36E2"/>
    <w:rsid w:val="007F3700"/>
    <w:rsid w:val="007F3BB0"/>
    <w:rsid w:val="007F7496"/>
    <w:rsid w:val="007F7AFB"/>
    <w:rsid w:val="00804C4F"/>
    <w:rsid w:val="00806D61"/>
    <w:rsid w:val="00811F38"/>
    <w:rsid w:val="00823DD6"/>
    <w:rsid w:val="00824435"/>
    <w:rsid w:val="008255C6"/>
    <w:rsid w:val="00825D1B"/>
    <w:rsid w:val="0082738F"/>
    <w:rsid w:val="00830477"/>
    <w:rsid w:val="00831EFE"/>
    <w:rsid w:val="00834B63"/>
    <w:rsid w:val="0083589A"/>
    <w:rsid w:val="00840079"/>
    <w:rsid w:val="00841B02"/>
    <w:rsid w:val="008422B7"/>
    <w:rsid w:val="0084505D"/>
    <w:rsid w:val="00847004"/>
    <w:rsid w:val="008478EF"/>
    <w:rsid w:val="00850AC7"/>
    <w:rsid w:val="008523FB"/>
    <w:rsid w:val="00857441"/>
    <w:rsid w:val="00860746"/>
    <w:rsid w:val="00871927"/>
    <w:rsid w:val="00871D5E"/>
    <w:rsid w:val="00872E60"/>
    <w:rsid w:val="00873425"/>
    <w:rsid w:val="00873F48"/>
    <w:rsid w:val="008743D0"/>
    <w:rsid w:val="00875DB4"/>
    <w:rsid w:val="00880680"/>
    <w:rsid w:val="00880CB3"/>
    <w:rsid w:val="00881F44"/>
    <w:rsid w:val="00882AF2"/>
    <w:rsid w:val="008830B1"/>
    <w:rsid w:val="00887175"/>
    <w:rsid w:val="00891496"/>
    <w:rsid w:val="008962D3"/>
    <w:rsid w:val="008A008F"/>
    <w:rsid w:val="008A07C1"/>
    <w:rsid w:val="008A3CBA"/>
    <w:rsid w:val="008B1EF0"/>
    <w:rsid w:val="008B2CC1"/>
    <w:rsid w:val="008B3729"/>
    <w:rsid w:val="008B60B2"/>
    <w:rsid w:val="008C0492"/>
    <w:rsid w:val="008C101B"/>
    <w:rsid w:val="008C1BD0"/>
    <w:rsid w:val="008C29CC"/>
    <w:rsid w:val="008C3FAA"/>
    <w:rsid w:val="008C490C"/>
    <w:rsid w:val="008C6064"/>
    <w:rsid w:val="008C63C9"/>
    <w:rsid w:val="008C7081"/>
    <w:rsid w:val="008D2A53"/>
    <w:rsid w:val="008D2B20"/>
    <w:rsid w:val="008D5AF3"/>
    <w:rsid w:val="008E18B8"/>
    <w:rsid w:val="008E19B6"/>
    <w:rsid w:val="008E22B8"/>
    <w:rsid w:val="008E3EA6"/>
    <w:rsid w:val="008E53C4"/>
    <w:rsid w:val="008F07D4"/>
    <w:rsid w:val="008F2A2E"/>
    <w:rsid w:val="008F44D7"/>
    <w:rsid w:val="008F513F"/>
    <w:rsid w:val="008F6BDE"/>
    <w:rsid w:val="008F7CC7"/>
    <w:rsid w:val="009000D5"/>
    <w:rsid w:val="00901473"/>
    <w:rsid w:val="0090188D"/>
    <w:rsid w:val="00902775"/>
    <w:rsid w:val="00904B02"/>
    <w:rsid w:val="009064B3"/>
    <w:rsid w:val="0090731E"/>
    <w:rsid w:val="00907A7D"/>
    <w:rsid w:val="00912818"/>
    <w:rsid w:val="009128CA"/>
    <w:rsid w:val="009135FE"/>
    <w:rsid w:val="00916EE2"/>
    <w:rsid w:val="00917E94"/>
    <w:rsid w:val="00920B27"/>
    <w:rsid w:val="00920E54"/>
    <w:rsid w:val="00921141"/>
    <w:rsid w:val="00921BEF"/>
    <w:rsid w:val="00922EBE"/>
    <w:rsid w:val="009304B4"/>
    <w:rsid w:val="0093615A"/>
    <w:rsid w:val="009362F9"/>
    <w:rsid w:val="009408FA"/>
    <w:rsid w:val="009410B9"/>
    <w:rsid w:val="00941CB7"/>
    <w:rsid w:val="00942C7F"/>
    <w:rsid w:val="009431A3"/>
    <w:rsid w:val="0094417A"/>
    <w:rsid w:val="0094712C"/>
    <w:rsid w:val="00947306"/>
    <w:rsid w:val="009601E1"/>
    <w:rsid w:val="00960A90"/>
    <w:rsid w:val="00961051"/>
    <w:rsid w:val="0096185F"/>
    <w:rsid w:val="0096378D"/>
    <w:rsid w:val="00965246"/>
    <w:rsid w:val="0096534A"/>
    <w:rsid w:val="00966A22"/>
    <w:rsid w:val="00966DB9"/>
    <w:rsid w:val="0096722F"/>
    <w:rsid w:val="00971002"/>
    <w:rsid w:val="009732DB"/>
    <w:rsid w:val="009737B1"/>
    <w:rsid w:val="00975994"/>
    <w:rsid w:val="00975C8E"/>
    <w:rsid w:val="00980843"/>
    <w:rsid w:val="00982C89"/>
    <w:rsid w:val="009848A8"/>
    <w:rsid w:val="009854EE"/>
    <w:rsid w:val="00985654"/>
    <w:rsid w:val="00986556"/>
    <w:rsid w:val="0098707E"/>
    <w:rsid w:val="00987488"/>
    <w:rsid w:val="00987D53"/>
    <w:rsid w:val="00994129"/>
    <w:rsid w:val="0099450E"/>
    <w:rsid w:val="00997A9F"/>
    <w:rsid w:val="009A0255"/>
    <w:rsid w:val="009A1FE3"/>
    <w:rsid w:val="009A3FE9"/>
    <w:rsid w:val="009A7AAC"/>
    <w:rsid w:val="009B1377"/>
    <w:rsid w:val="009B1964"/>
    <w:rsid w:val="009B452F"/>
    <w:rsid w:val="009B477B"/>
    <w:rsid w:val="009B4977"/>
    <w:rsid w:val="009B49FD"/>
    <w:rsid w:val="009B50D9"/>
    <w:rsid w:val="009B5C2E"/>
    <w:rsid w:val="009B70A6"/>
    <w:rsid w:val="009C3B49"/>
    <w:rsid w:val="009C4FE8"/>
    <w:rsid w:val="009C7561"/>
    <w:rsid w:val="009D06FD"/>
    <w:rsid w:val="009D30C3"/>
    <w:rsid w:val="009E1AC2"/>
    <w:rsid w:val="009E1FD4"/>
    <w:rsid w:val="009E2791"/>
    <w:rsid w:val="009E3846"/>
    <w:rsid w:val="009E3F6F"/>
    <w:rsid w:val="009E760E"/>
    <w:rsid w:val="009F0D20"/>
    <w:rsid w:val="009F459A"/>
    <w:rsid w:val="009F45E2"/>
    <w:rsid w:val="009F499F"/>
    <w:rsid w:val="009F5CE3"/>
    <w:rsid w:val="009F7B0F"/>
    <w:rsid w:val="00A01251"/>
    <w:rsid w:val="00A0392A"/>
    <w:rsid w:val="00A04012"/>
    <w:rsid w:val="00A06171"/>
    <w:rsid w:val="00A11CC0"/>
    <w:rsid w:val="00A11F31"/>
    <w:rsid w:val="00A14FA6"/>
    <w:rsid w:val="00A157C6"/>
    <w:rsid w:val="00A16E6A"/>
    <w:rsid w:val="00A174F1"/>
    <w:rsid w:val="00A20BA1"/>
    <w:rsid w:val="00A20D06"/>
    <w:rsid w:val="00A22755"/>
    <w:rsid w:val="00A22790"/>
    <w:rsid w:val="00A26447"/>
    <w:rsid w:val="00A26BE0"/>
    <w:rsid w:val="00A3491C"/>
    <w:rsid w:val="00A37436"/>
    <w:rsid w:val="00A409F6"/>
    <w:rsid w:val="00A4108F"/>
    <w:rsid w:val="00A417BB"/>
    <w:rsid w:val="00A42DAF"/>
    <w:rsid w:val="00A448A8"/>
    <w:rsid w:val="00A45BD8"/>
    <w:rsid w:val="00A47922"/>
    <w:rsid w:val="00A50109"/>
    <w:rsid w:val="00A52611"/>
    <w:rsid w:val="00A53016"/>
    <w:rsid w:val="00A53FD5"/>
    <w:rsid w:val="00A55532"/>
    <w:rsid w:val="00A5595A"/>
    <w:rsid w:val="00A56C39"/>
    <w:rsid w:val="00A57BFB"/>
    <w:rsid w:val="00A62350"/>
    <w:rsid w:val="00A62838"/>
    <w:rsid w:val="00A630DD"/>
    <w:rsid w:val="00A63271"/>
    <w:rsid w:val="00A64AD7"/>
    <w:rsid w:val="00A64FEA"/>
    <w:rsid w:val="00A7022D"/>
    <w:rsid w:val="00A71B2D"/>
    <w:rsid w:val="00A72BA1"/>
    <w:rsid w:val="00A7366A"/>
    <w:rsid w:val="00A7630F"/>
    <w:rsid w:val="00A802A1"/>
    <w:rsid w:val="00A82AA1"/>
    <w:rsid w:val="00A862DC"/>
    <w:rsid w:val="00A869B7"/>
    <w:rsid w:val="00A87417"/>
    <w:rsid w:val="00A91E50"/>
    <w:rsid w:val="00A9689D"/>
    <w:rsid w:val="00A96E91"/>
    <w:rsid w:val="00A97B22"/>
    <w:rsid w:val="00AA073D"/>
    <w:rsid w:val="00AA1BB5"/>
    <w:rsid w:val="00AA6523"/>
    <w:rsid w:val="00AA6CD9"/>
    <w:rsid w:val="00AA6EBA"/>
    <w:rsid w:val="00AA6F94"/>
    <w:rsid w:val="00AA7400"/>
    <w:rsid w:val="00AA77D4"/>
    <w:rsid w:val="00AA7E25"/>
    <w:rsid w:val="00AB46CC"/>
    <w:rsid w:val="00AB5BDF"/>
    <w:rsid w:val="00AC0951"/>
    <w:rsid w:val="00AC205C"/>
    <w:rsid w:val="00AC2079"/>
    <w:rsid w:val="00AC5C9A"/>
    <w:rsid w:val="00AC6206"/>
    <w:rsid w:val="00AD0D81"/>
    <w:rsid w:val="00AD1902"/>
    <w:rsid w:val="00AD2F0B"/>
    <w:rsid w:val="00AD3EA6"/>
    <w:rsid w:val="00AD5138"/>
    <w:rsid w:val="00AD54B9"/>
    <w:rsid w:val="00AE4D17"/>
    <w:rsid w:val="00AF0543"/>
    <w:rsid w:val="00AF0885"/>
    <w:rsid w:val="00AF0A6B"/>
    <w:rsid w:val="00AF2638"/>
    <w:rsid w:val="00AF299D"/>
    <w:rsid w:val="00AF5CCA"/>
    <w:rsid w:val="00AF6141"/>
    <w:rsid w:val="00B00981"/>
    <w:rsid w:val="00B05A69"/>
    <w:rsid w:val="00B11C36"/>
    <w:rsid w:val="00B126C9"/>
    <w:rsid w:val="00B12B8E"/>
    <w:rsid w:val="00B143FE"/>
    <w:rsid w:val="00B212AC"/>
    <w:rsid w:val="00B2254D"/>
    <w:rsid w:val="00B236A9"/>
    <w:rsid w:val="00B277C1"/>
    <w:rsid w:val="00B30177"/>
    <w:rsid w:val="00B31242"/>
    <w:rsid w:val="00B315ED"/>
    <w:rsid w:val="00B32112"/>
    <w:rsid w:val="00B3346F"/>
    <w:rsid w:val="00B34AE6"/>
    <w:rsid w:val="00B37CA1"/>
    <w:rsid w:val="00B4011D"/>
    <w:rsid w:val="00B424E6"/>
    <w:rsid w:val="00B44048"/>
    <w:rsid w:val="00B5059E"/>
    <w:rsid w:val="00B508C4"/>
    <w:rsid w:val="00B5606D"/>
    <w:rsid w:val="00B56486"/>
    <w:rsid w:val="00B56D32"/>
    <w:rsid w:val="00B605E1"/>
    <w:rsid w:val="00B62046"/>
    <w:rsid w:val="00B62BAE"/>
    <w:rsid w:val="00B64DD1"/>
    <w:rsid w:val="00B653B8"/>
    <w:rsid w:val="00B65F10"/>
    <w:rsid w:val="00B66847"/>
    <w:rsid w:val="00B67151"/>
    <w:rsid w:val="00B7416C"/>
    <w:rsid w:val="00B77066"/>
    <w:rsid w:val="00B7767A"/>
    <w:rsid w:val="00B80DCE"/>
    <w:rsid w:val="00B8312D"/>
    <w:rsid w:val="00B83E9D"/>
    <w:rsid w:val="00B84FFF"/>
    <w:rsid w:val="00B85B51"/>
    <w:rsid w:val="00B87B94"/>
    <w:rsid w:val="00B911D3"/>
    <w:rsid w:val="00B91308"/>
    <w:rsid w:val="00B93932"/>
    <w:rsid w:val="00B95415"/>
    <w:rsid w:val="00B9668D"/>
    <w:rsid w:val="00B9734B"/>
    <w:rsid w:val="00BA30E2"/>
    <w:rsid w:val="00BB0871"/>
    <w:rsid w:val="00BB08F6"/>
    <w:rsid w:val="00BB0C38"/>
    <w:rsid w:val="00BC1989"/>
    <w:rsid w:val="00BC2393"/>
    <w:rsid w:val="00BC5408"/>
    <w:rsid w:val="00BC5E4D"/>
    <w:rsid w:val="00BC6E83"/>
    <w:rsid w:val="00BD6D83"/>
    <w:rsid w:val="00BD6EB2"/>
    <w:rsid w:val="00BD709E"/>
    <w:rsid w:val="00BE4BBB"/>
    <w:rsid w:val="00BF13A4"/>
    <w:rsid w:val="00BF2522"/>
    <w:rsid w:val="00BF2FCE"/>
    <w:rsid w:val="00BF32E2"/>
    <w:rsid w:val="00BF4D8E"/>
    <w:rsid w:val="00BF587A"/>
    <w:rsid w:val="00BF64D6"/>
    <w:rsid w:val="00BF6D34"/>
    <w:rsid w:val="00C01870"/>
    <w:rsid w:val="00C01F4C"/>
    <w:rsid w:val="00C035E6"/>
    <w:rsid w:val="00C10760"/>
    <w:rsid w:val="00C10FD0"/>
    <w:rsid w:val="00C11BFE"/>
    <w:rsid w:val="00C11C54"/>
    <w:rsid w:val="00C1310B"/>
    <w:rsid w:val="00C13D0E"/>
    <w:rsid w:val="00C15EAD"/>
    <w:rsid w:val="00C16FEB"/>
    <w:rsid w:val="00C2040D"/>
    <w:rsid w:val="00C21463"/>
    <w:rsid w:val="00C227A9"/>
    <w:rsid w:val="00C24089"/>
    <w:rsid w:val="00C24875"/>
    <w:rsid w:val="00C3060E"/>
    <w:rsid w:val="00C31366"/>
    <w:rsid w:val="00C31878"/>
    <w:rsid w:val="00C335C9"/>
    <w:rsid w:val="00C35164"/>
    <w:rsid w:val="00C35F01"/>
    <w:rsid w:val="00C35F12"/>
    <w:rsid w:val="00C3623A"/>
    <w:rsid w:val="00C36B41"/>
    <w:rsid w:val="00C404CC"/>
    <w:rsid w:val="00C44695"/>
    <w:rsid w:val="00C44958"/>
    <w:rsid w:val="00C44EC4"/>
    <w:rsid w:val="00C472CB"/>
    <w:rsid w:val="00C47D47"/>
    <w:rsid w:val="00C5059D"/>
    <w:rsid w:val="00C5068F"/>
    <w:rsid w:val="00C52C8B"/>
    <w:rsid w:val="00C52CDC"/>
    <w:rsid w:val="00C54078"/>
    <w:rsid w:val="00C541B6"/>
    <w:rsid w:val="00C54B2A"/>
    <w:rsid w:val="00C606FF"/>
    <w:rsid w:val="00C60F9B"/>
    <w:rsid w:val="00C6131F"/>
    <w:rsid w:val="00C617C7"/>
    <w:rsid w:val="00C74734"/>
    <w:rsid w:val="00C74D92"/>
    <w:rsid w:val="00C75B4B"/>
    <w:rsid w:val="00C8309D"/>
    <w:rsid w:val="00C8360E"/>
    <w:rsid w:val="00C86A0E"/>
    <w:rsid w:val="00C870B8"/>
    <w:rsid w:val="00C90130"/>
    <w:rsid w:val="00C972DF"/>
    <w:rsid w:val="00C977DA"/>
    <w:rsid w:val="00CA278D"/>
    <w:rsid w:val="00CA3164"/>
    <w:rsid w:val="00CB0C76"/>
    <w:rsid w:val="00CB1367"/>
    <w:rsid w:val="00CB1CF4"/>
    <w:rsid w:val="00CB1DF6"/>
    <w:rsid w:val="00CB2C6F"/>
    <w:rsid w:val="00CB56E4"/>
    <w:rsid w:val="00CB5B05"/>
    <w:rsid w:val="00CB6B2F"/>
    <w:rsid w:val="00CD04F1"/>
    <w:rsid w:val="00CD14D4"/>
    <w:rsid w:val="00CD2AF5"/>
    <w:rsid w:val="00CD3B55"/>
    <w:rsid w:val="00CD5D03"/>
    <w:rsid w:val="00CE2B74"/>
    <w:rsid w:val="00CE47B0"/>
    <w:rsid w:val="00CE51AF"/>
    <w:rsid w:val="00CE7DBA"/>
    <w:rsid w:val="00CF1135"/>
    <w:rsid w:val="00CF32D8"/>
    <w:rsid w:val="00CF58F8"/>
    <w:rsid w:val="00CF7190"/>
    <w:rsid w:val="00D02C39"/>
    <w:rsid w:val="00D037DD"/>
    <w:rsid w:val="00D06E01"/>
    <w:rsid w:val="00D10471"/>
    <w:rsid w:val="00D10698"/>
    <w:rsid w:val="00D10D75"/>
    <w:rsid w:val="00D15749"/>
    <w:rsid w:val="00D17632"/>
    <w:rsid w:val="00D17BE8"/>
    <w:rsid w:val="00D223B3"/>
    <w:rsid w:val="00D260FB"/>
    <w:rsid w:val="00D357F6"/>
    <w:rsid w:val="00D36D9E"/>
    <w:rsid w:val="00D36DE0"/>
    <w:rsid w:val="00D379D8"/>
    <w:rsid w:val="00D42733"/>
    <w:rsid w:val="00D450B0"/>
    <w:rsid w:val="00D45252"/>
    <w:rsid w:val="00D4576B"/>
    <w:rsid w:val="00D462EA"/>
    <w:rsid w:val="00D468C9"/>
    <w:rsid w:val="00D52600"/>
    <w:rsid w:val="00D533C3"/>
    <w:rsid w:val="00D5526D"/>
    <w:rsid w:val="00D57959"/>
    <w:rsid w:val="00D57EE8"/>
    <w:rsid w:val="00D60685"/>
    <w:rsid w:val="00D60CF6"/>
    <w:rsid w:val="00D65A62"/>
    <w:rsid w:val="00D71B4D"/>
    <w:rsid w:val="00D73C99"/>
    <w:rsid w:val="00D74EEA"/>
    <w:rsid w:val="00D768A1"/>
    <w:rsid w:val="00D77536"/>
    <w:rsid w:val="00D77F48"/>
    <w:rsid w:val="00D85652"/>
    <w:rsid w:val="00D87C50"/>
    <w:rsid w:val="00D91310"/>
    <w:rsid w:val="00D92A9F"/>
    <w:rsid w:val="00D93D55"/>
    <w:rsid w:val="00D948AD"/>
    <w:rsid w:val="00D95E6F"/>
    <w:rsid w:val="00D977E0"/>
    <w:rsid w:val="00DA022B"/>
    <w:rsid w:val="00DA186B"/>
    <w:rsid w:val="00DA5C6A"/>
    <w:rsid w:val="00DA65BA"/>
    <w:rsid w:val="00DB0B48"/>
    <w:rsid w:val="00DB1660"/>
    <w:rsid w:val="00DB1F6E"/>
    <w:rsid w:val="00DB2734"/>
    <w:rsid w:val="00DB2B09"/>
    <w:rsid w:val="00DB5EDF"/>
    <w:rsid w:val="00DB71FD"/>
    <w:rsid w:val="00DB7CBC"/>
    <w:rsid w:val="00DC1684"/>
    <w:rsid w:val="00DC2688"/>
    <w:rsid w:val="00DD1762"/>
    <w:rsid w:val="00DD4ACE"/>
    <w:rsid w:val="00DD5FF2"/>
    <w:rsid w:val="00DE0B26"/>
    <w:rsid w:val="00DE4B0E"/>
    <w:rsid w:val="00DE6086"/>
    <w:rsid w:val="00DF15B3"/>
    <w:rsid w:val="00DF3FB3"/>
    <w:rsid w:val="00DF4B31"/>
    <w:rsid w:val="00DF7C69"/>
    <w:rsid w:val="00E015DB"/>
    <w:rsid w:val="00E06BC8"/>
    <w:rsid w:val="00E12D77"/>
    <w:rsid w:val="00E14987"/>
    <w:rsid w:val="00E15015"/>
    <w:rsid w:val="00E15FD5"/>
    <w:rsid w:val="00E16D72"/>
    <w:rsid w:val="00E20A49"/>
    <w:rsid w:val="00E20BFF"/>
    <w:rsid w:val="00E2155F"/>
    <w:rsid w:val="00E24CD2"/>
    <w:rsid w:val="00E273F8"/>
    <w:rsid w:val="00E274EF"/>
    <w:rsid w:val="00E335FE"/>
    <w:rsid w:val="00E34B0F"/>
    <w:rsid w:val="00E3594B"/>
    <w:rsid w:val="00E41A36"/>
    <w:rsid w:val="00E47EDF"/>
    <w:rsid w:val="00E51A89"/>
    <w:rsid w:val="00E5418D"/>
    <w:rsid w:val="00E54F6C"/>
    <w:rsid w:val="00E55484"/>
    <w:rsid w:val="00E55D4D"/>
    <w:rsid w:val="00E55FEC"/>
    <w:rsid w:val="00E57E26"/>
    <w:rsid w:val="00E62B20"/>
    <w:rsid w:val="00E6367C"/>
    <w:rsid w:val="00E66343"/>
    <w:rsid w:val="00E66C26"/>
    <w:rsid w:val="00E675F4"/>
    <w:rsid w:val="00E6769C"/>
    <w:rsid w:val="00E6796C"/>
    <w:rsid w:val="00E70F54"/>
    <w:rsid w:val="00E71F14"/>
    <w:rsid w:val="00E725E8"/>
    <w:rsid w:val="00E81E5A"/>
    <w:rsid w:val="00E829AB"/>
    <w:rsid w:val="00E85D79"/>
    <w:rsid w:val="00E87511"/>
    <w:rsid w:val="00E925E6"/>
    <w:rsid w:val="00E93DFE"/>
    <w:rsid w:val="00EA0453"/>
    <w:rsid w:val="00EA1924"/>
    <w:rsid w:val="00EA2064"/>
    <w:rsid w:val="00EA283D"/>
    <w:rsid w:val="00EA39AB"/>
    <w:rsid w:val="00EA3AC1"/>
    <w:rsid w:val="00EA51C9"/>
    <w:rsid w:val="00EA5F0F"/>
    <w:rsid w:val="00EA7285"/>
    <w:rsid w:val="00EB0E73"/>
    <w:rsid w:val="00EC1A1F"/>
    <w:rsid w:val="00EC1A41"/>
    <w:rsid w:val="00EC4E49"/>
    <w:rsid w:val="00EC63D0"/>
    <w:rsid w:val="00EC64DF"/>
    <w:rsid w:val="00EC7A3C"/>
    <w:rsid w:val="00EC7E43"/>
    <w:rsid w:val="00ED15F0"/>
    <w:rsid w:val="00ED2E9D"/>
    <w:rsid w:val="00ED3C3A"/>
    <w:rsid w:val="00ED4F39"/>
    <w:rsid w:val="00ED54D0"/>
    <w:rsid w:val="00ED708C"/>
    <w:rsid w:val="00ED77FB"/>
    <w:rsid w:val="00EE1FC0"/>
    <w:rsid w:val="00EE1FF1"/>
    <w:rsid w:val="00EE45FA"/>
    <w:rsid w:val="00EE4F65"/>
    <w:rsid w:val="00EE5AEB"/>
    <w:rsid w:val="00EF0ECF"/>
    <w:rsid w:val="00EF1D89"/>
    <w:rsid w:val="00EF37E9"/>
    <w:rsid w:val="00EF4CA9"/>
    <w:rsid w:val="00EF4F2C"/>
    <w:rsid w:val="00EF5380"/>
    <w:rsid w:val="00F0085D"/>
    <w:rsid w:val="00F0191C"/>
    <w:rsid w:val="00F032D2"/>
    <w:rsid w:val="00F03E8D"/>
    <w:rsid w:val="00F10B6C"/>
    <w:rsid w:val="00F11766"/>
    <w:rsid w:val="00F1411C"/>
    <w:rsid w:val="00F14E1A"/>
    <w:rsid w:val="00F16A2A"/>
    <w:rsid w:val="00F179D3"/>
    <w:rsid w:val="00F17CCA"/>
    <w:rsid w:val="00F21262"/>
    <w:rsid w:val="00F25C42"/>
    <w:rsid w:val="00F27E10"/>
    <w:rsid w:val="00F34660"/>
    <w:rsid w:val="00F356B1"/>
    <w:rsid w:val="00F3770A"/>
    <w:rsid w:val="00F40296"/>
    <w:rsid w:val="00F4219B"/>
    <w:rsid w:val="00F464FD"/>
    <w:rsid w:val="00F47181"/>
    <w:rsid w:val="00F47EE3"/>
    <w:rsid w:val="00F50E7E"/>
    <w:rsid w:val="00F61D28"/>
    <w:rsid w:val="00F66152"/>
    <w:rsid w:val="00F70997"/>
    <w:rsid w:val="00F7189F"/>
    <w:rsid w:val="00F72388"/>
    <w:rsid w:val="00F74D92"/>
    <w:rsid w:val="00F75ACB"/>
    <w:rsid w:val="00F7634C"/>
    <w:rsid w:val="00F81DA8"/>
    <w:rsid w:val="00F868A4"/>
    <w:rsid w:val="00F86DAC"/>
    <w:rsid w:val="00F8764E"/>
    <w:rsid w:val="00F8780A"/>
    <w:rsid w:val="00F957AD"/>
    <w:rsid w:val="00F971BC"/>
    <w:rsid w:val="00F97594"/>
    <w:rsid w:val="00FA090D"/>
    <w:rsid w:val="00FA0EB7"/>
    <w:rsid w:val="00FA1BB0"/>
    <w:rsid w:val="00FA2281"/>
    <w:rsid w:val="00FA32DD"/>
    <w:rsid w:val="00FA3630"/>
    <w:rsid w:val="00FA42E3"/>
    <w:rsid w:val="00FA584E"/>
    <w:rsid w:val="00FB03E8"/>
    <w:rsid w:val="00FB2FFA"/>
    <w:rsid w:val="00FB3531"/>
    <w:rsid w:val="00FB3E3F"/>
    <w:rsid w:val="00FB47ED"/>
    <w:rsid w:val="00FC365C"/>
    <w:rsid w:val="00FC438A"/>
    <w:rsid w:val="00FC60A0"/>
    <w:rsid w:val="00FD056A"/>
    <w:rsid w:val="00FD3142"/>
    <w:rsid w:val="00FD3F51"/>
    <w:rsid w:val="00FD6B1F"/>
    <w:rsid w:val="00FD6C93"/>
    <w:rsid w:val="00FE3DDD"/>
    <w:rsid w:val="00FE4749"/>
    <w:rsid w:val="00FF0C4A"/>
    <w:rsid w:val="00FF1A8E"/>
    <w:rsid w:val="00FF4250"/>
    <w:rsid w:val="00FF4BBB"/>
    <w:rsid w:val="00FF5CB1"/>
    <w:rsid w:val="00FF64CF"/>
    <w:rsid w:val="00FF6BFD"/>
    <w:rsid w:val="00FF74FF"/>
    <w:rsid w:val="00FF77F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CBEF69"/>
  <w15:docId w15:val="{60DEF9A2-C870-48B3-AC9E-D54F24E9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242"/>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9A3FE9"/>
    <w:pPr>
      <w:ind w:left="720"/>
      <w:contextualSpacing/>
    </w:pPr>
    <w:rPr>
      <w:rFonts w:eastAsia="Times New Roman"/>
      <w:lang w:eastAsia="en-US"/>
    </w:rPr>
  </w:style>
  <w:style w:type="character" w:styleId="Hyperlink">
    <w:name w:val="Hyperlink"/>
    <w:basedOn w:val="DefaultParagraphFont"/>
    <w:rsid w:val="009A3FE9"/>
    <w:rPr>
      <w:color w:val="0000FF" w:themeColor="hyperlink"/>
      <w:u w:val="single"/>
    </w:rPr>
  </w:style>
  <w:style w:type="table" w:styleId="TableGrid">
    <w:name w:val="Table Grid"/>
    <w:basedOn w:val="TableNormal"/>
    <w:uiPriority w:val="59"/>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9A3FE9"/>
    <w:rPr>
      <w:vertAlign w:val="superscript"/>
    </w:rPr>
  </w:style>
  <w:style w:type="character" w:customStyle="1" w:styleId="Endofdocument-AnnexChar">
    <w:name w:val="[End of document - Annex] Char"/>
    <w:link w:val="Endofdocument-Annex"/>
    <w:rsid w:val="007140B6"/>
    <w:rPr>
      <w:rFonts w:ascii="Arial" w:eastAsia="SimSun" w:hAnsi="Arial" w:cs="Arial"/>
      <w:sz w:val="22"/>
      <w:lang w:val="en-US" w:eastAsia="zh-CN"/>
    </w:rPr>
  </w:style>
  <w:style w:type="character" w:styleId="Emphasis">
    <w:name w:val="Emphasis"/>
    <w:basedOn w:val="DefaultParagraphFont"/>
    <w:uiPriority w:val="20"/>
    <w:qFormat/>
    <w:rsid w:val="008B1EF0"/>
    <w:rPr>
      <w:i/>
      <w:iCs/>
    </w:rPr>
  </w:style>
  <w:style w:type="character" w:customStyle="1" w:styleId="BodyTextChar">
    <w:name w:val="Body Text Char"/>
    <w:basedOn w:val="DefaultParagraphFont"/>
    <w:link w:val="BodyText"/>
    <w:rsid w:val="00FB3531"/>
    <w:rPr>
      <w:rFonts w:ascii="Arial" w:eastAsia="SimSun" w:hAnsi="Arial" w:cs="Arial"/>
      <w:sz w:val="22"/>
      <w:lang w:val="en-US" w:eastAsia="zh-CN"/>
    </w:rPr>
  </w:style>
  <w:style w:type="paragraph" w:styleId="PlainText">
    <w:name w:val="Plain Text"/>
    <w:basedOn w:val="Normal"/>
    <w:link w:val="PlainTextChar"/>
    <w:uiPriority w:val="99"/>
    <w:unhideWhenUsed/>
    <w:rsid w:val="00FB3531"/>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FB3531"/>
    <w:rPr>
      <w:rFonts w:ascii="Courier New" w:eastAsia="Calibri" w:hAnsi="Courier New"/>
      <w:sz w:val="22"/>
      <w:szCs w:val="21"/>
      <w:lang w:val="en-US" w:eastAsia="en-US"/>
    </w:rPr>
  </w:style>
  <w:style w:type="character" w:styleId="CommentReference">
    <w:name w:val="annotation reference"/>
    <w:basedOn w:val="DefaultParagraphFont"/>
    <w:rsid w:val="00C35F12"/>
    <w:rPr>
      <w:sz w:val="16"/>
      <w:szCs w:val="16"/>
    </w:rPr>
  </w:style>
  <w:style w:type="paragraph" w:styleId="CommentSubject">
    <w:name w:val="annotation subject"/>
    <w:basedOn w:val="CommentText"/>
    <w:next w:val="CommentText"/>
    <w:link w:val="CommentSubjectChar"/>
    <w:rsid w:val="00C35F12"/>
    <w:rPr>
      <w:b/>
      <w:bCs/>
      <w:sz w:val="20"/>
    </w:rPr>
  </w:style>
  <w:style w:type="character" w:customStyle="1" w:styleId="CommentTextChar">
    <w:name w:val="Comment Text Char"/>
    <w:basedOn w:val="DefaultParagraphFont"/>
    <w:link w:val="CommentText"/>
    <w:semiHidden/>
    <w:rsid w:val="00C35F12"/>
    <w:rPr>
      <w:rFonts w:ascii="Arial" w:eastAsia="SimSun" w:hAnsi="Arial" w:cs="Arial"/>
      <w:sz w:val="18"/>
      <w:lang w:val="en-US" w:eastAsia="zh-CN"/>
    </w:rPr>
  </w:style>
  <w:style w:type="character" w:customStyle="1" w:styleId="CommentSubjectChar">
    <w:name w:val="Comment Subject Char"/>
    <w:basedOn w:val="CommentTextChar"/>
    <w:link w:val="CommentSubject"/>
    <w:rsid w:val="00C35F12"/>
    <w:rPr>
      <w:rFonts w:ascii="Arial" w:eastAsia="SimSun" w:hAnsi="Arial" w:cs="Arial"/>
      <w:b/>
      <w:bCs/>
      <w:sz w:val="18"/>
      <w:lang w:val="en-US" w:eastAsia="zh-CN"/>
    </w:rPr>
  </w:style>
  <w:style w:type="paragraph" w:customStyle="1" w:styleId="Default">
    <w:name w:val="Default"/>
    <w:rsid w:val="005D1C46"/>
    <w:pPr>
      <w:autoSpaceDE w:val="0"/>
      <w:autoSpaceDN w:val="0"/>
      <w:adjustRightInd w:val="0"/>
    </w:pPr>
    <w:rPr>
      <w:rFonts w:ascii="Arial" w:hAnsi="Arial" w:cs="Arial"/>
      <w:color w:val="000000"/>
      <w:sz w:val="24"/>
      <w:szCs w:val="24"/>
      <w:lang w:val="en-US"/>
    </w:rPr>
  </w:style>
  <w:style w:type="character" w:customStyle="1" w:styleId="FootnoteTextChar">
    <w:name w:val="Footnote Text Char"/>
    <w:basedOn w:val="DefaultParagraphFont"/>
    <w:link w:val="FootnoteText"/>
    <w:semiHidden/>
    <w:rsid w:val="003E318D"/>
    <w:rPr>
      <w:rFonts w:ascii="Arial" w:eastAsia="SimSun" w:hAnsi="Arial" w:cs="Arial"/>
      <w:sz w:val="18"/>
      <w:lang w:val="en-US" w:eastAsia="zh-CN"/>
    </w:rPr>
  </w:style>
  <w:style w:type="character" w:customStyle="1" w:styleId="HeaderChar">
    <w:name w:val="Header Char"/>
    <w:basedOn w:val="DefaultParagraphFont"/>
    <w:link w:val="Header"/>
    <w:uiPriority w:val="99"/>
    <w:rsid w:val="003C2327"/>
    <w:rPr>
      <w:rFonts w:ascii="Arial" w:eastAsia="SimSun" w:hAnsi="Arial" w:cs="Arial"/>
      <w:sz w:val="22"/>
      <w:lang w:val="en-US" w:eastAsia="zh-CN"/>
    </w:rPr>
  </w:style>
  <w:style w:type="character" w:styleId="LineNumber">
    <w:name w:val="line number"/>
    <w:basedOn w:val="DefaultParagraphFont"/>
    <w:semiHidden/>
    <w:unhideWhenUsed/>
    <w:rsid w:val="00B7767A"/>
  </w:style>
  <w:style w:type="paragraph" w:styleId="Revision">
    <w:name w:val="Revision"/>
    <w:hidden/>
    <w:uiPriority w:val="99"/>
    <w:semiHidden/>
    <w:rsid w:val="00354932"/>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9275">
      <w:bodyDiv w:val="1"/>
      <w:marLeft w:val="0"/>
      <w:marRight w:val="0"/>
      <w:marTop w:val="0"/>
      <w:marBottom w:val="0"/>
      <w:divBdr>
        <w:top w:val="none" w:sz="0" w:space="0" w:color="auto"/>
        <w:left w:val="none" w:sz="0" w:space="0" w:color="auto"/>
        <w:bottom w:val="none" w:sz="0" w:space="0" w:color="auto"/>
        <w:right w:val="none" w:sz="0" w:space="0" w:color="auto"/>
      </w:divBdr>
      <w:divsChild>
        <w:div w:id="284121412">
          <w:marLeft w:val="547"/>
          <w:marRight w:val="0"/>
          <w:marTop w:val="0"/>
          <w:marBottom w:val="0"/>
          <w:divBdr>
            <w:top w:val="none" w:sz="0" w:space="0" w:color="auto"/>
            <w:left w:val="none" w:sz="0" w:space="0" w:color="auto"/>
            <w:bottom w:val="none" w:sz="0" w:space="0" w:color="auto"/>
            <w:right w:val="none" w:sz="0" w:space="0" w:color="auto"/>
          </w:divBdr>
        </w:div>
      </w:divsChild>
    </w:div>
    <w:div w:id="696465432">
      <w:bodyDiv w:val="1"/>
      <w:marLeft w:val="0"/>
      <w:marRight w:val="0"/>
      <w:marTop w:val="0"/>
      <w:marBottom w:val="0"/>
      <w:divBdr>
        <w:top w:val="none" w:sz="0" w:space="0" w:color="auto"/>
        <w:left w:val="none" w:sz="0" w:space="0" w:color="auto"/>
        <w:bottom w:val="none" w:sz="0" w:space="0" w:color="auto"/>
        <w:right w:val="none" w:sz="0" w:space="0" w:color="auto"/>
      </w:divBdr>
      <w:divsChild>
        <w:div w:id="500975723">
          <w:marLeft w:val="547"/>
          <w:marRight w:val="0"/>
          <w:marTop w:val="115"/>
          <w:marBottom w:val="0"/>
          <w:divBdr>
            <w:top w:val="none" w:sz="0" w:space="0" w:color="auto"/>
            <w:left w:val="none" w:sz="0" w:space="0" w:color="auto"/>
            <w:bottom w:val="none" w:sz="0" w:space="0" w:color="auto"/>
            <w:right w:val="none" w:sz="0" w:space="0" w:color="auto"/>
          </w:divBdr>
        </w:div>
        <w:div w:id="1919510639">
          <w:marLeft w:val="547"/>
          <w:marRight w:val="0"/>
          <w:marTop w:val="115"/>
          <w:marBottom w:val="0"/>
          <w:divBdr>
            <w:top w:val="none" w:sz="0" w:space="0" w:color="auto"/>
            <w:left w:val="none" w:sz="0" w:space="0" w:color="auto"/>
            <w:bottom w:val="none" w:sz="0" w:space="0" w:color="auto"/>
            <w:right w:val="none" w:sz="0" w:space="0" w:color="auto"/>
          </w:divBdr>
        </w:div>
        <w:div w:id="1752769675">
          <w:marLeft w:val="547"/>
          <w:marRight w:val="0"/>
          <w:marTop w:val="115"/>
          <w:marBottom w:val="0"/>
          <w:divBdr>
            <w:top w:val="none" w:sz="0" w:space="0" w:color="auto"/>
            <w:left w:val="none" w:sz="0" w:space="0" w:color="auto"/>
            <w:bottom w:val="none" w:sz="0" w:space="0" w:color="auto"/>
            <w:right w:val="none" w:sz="0" w:space="0" w:color="auto"/>
          </w:divBdr>
        </w:div>
        <w:div w:id="478883924">
          <w:marLeft w:val="547"/>
          <w:marRight w:val="0"/>
          <w:marTop w:val="115"/>
          <w:marBottom w:val="0"/>
          <w:divBdr>
            <w:top w:val="none" w:sz="0" w:space="0" w:color="auto"/>
            <w:left w:val="none" w:sz="0" w:space="0" w:color="auto"/>
            <w:bottom w:val="none" w:sz="0" w:space="0" w:color="auto"/>
            <w:right w:val="none" w:sz="0" w:space="0" w:color="auto"/>
          </w:divBdr>
        </w:div>
      </w:divsChild>
    </w:div>
    <w:div w:id="746347033">
      <w:bodyDiv w:val="1"/>
      <w:marLeft w:val="0"/>
      <w:marRight w:val="0"/>
      <w:marTop w:val="0"/>
      <w:marBottom w:val="0"/>
      <w:divBdr>
        <w:top w:val="none" w:sz="0" w:space="0" w:color="auto"/>
        <w:left w:val="none" w:sz="0" w:space="0" w:color="auto"/>
        <w:bottom w:val="none" w:sz="0" w:space="0" w:color="auto"/>
        <w:right w:val="none" w:sz="0" w:space="0" w:color="auto"/>
      </w:divBdr>
    </w:div>
    <w:div w:id="1053771633">
      <w:bodyDiv w:val="1"/>
      <w:marLeft w:val="0"/>
      <w:marRight w:val="0"/>
      <w:marTop w:val="0"/>
      <w:marBottom w:val="0"/>
      <w:divBdr>
        <w:top w:val="none" w:sz="0" w:space="0" w:color="auto"/>
        <w:left w:val="none" w:sz="0" w:space="0" w:color="auto"/>
        <w:bottom w:val="none" w:sz="0" w:space="0" w:color="auto"/>
        <w:right w:val="none" w:sz="0" w:space="0" w:color="auto"/>
      </w:divBdr>
    </w:div>
    <w:div w:id="1079526313">
      <w:bodyDiv w:val="1"/>
      <w:marLeft w:val="0"/>
      <w:marRight w:val="0"/>
      <w:marTop w:val="0"/>
      <w:marBottom w:val="0"/>
      <w:divBdr>
        <w:top w:val="none" w:sz="0" w:space="0" w:color="auto"/>
        <w:left w:val="none" w:sz="0" w:space="0" w:color="auto"/>
        <w:bottom w:val="none" w:sz="0" w:space="0" w:color="auto"/>
        <w:right w:val="none" w:sz="0" w:space="0" w:color="auto"/>
      </w:divBdr>
    </w:div>
    <w:div w:id="1123570767">
      <w:bodyDiv w:val="1"/>
      <w:marLeft w:val="0"/>
      <w:marRight w:val="0"/>
      <w:marTop w:val="0"/>
      <w:marBottom w:val="0"/>
      <w:divBdr>
        <w:top w:val="none" w:sz="0" w:space="0" w:color="auto"/>
        <w:left w:val="none" w:sz="0" w:space="0" w:color="auto"/>
        <w:bottom w:val="none" w:sz="0" w:space="0" w:color="auto"/>
        <w:right w:val="none" w:sz="0" w:space="0" w:color="auto"/>
      </w:divBdr>
    </w:div>
    <w:div w:id="1320503806">
      <w:bodyDiv w:val="1"/>
      <w:marLeft w:val="0"/>
      <w:marRight w:val="0"/>
      <w:marTop w:val="0"/>
      <w:marBottom w:val="0"/>
      <w:divBdr>
        <w:top w:val="none" w:sz="0" w:space="0" w:color="auto"/>
        <w:left w:val="none" w:sz="0" w:space="0" w:color="auto"/>
        <w:bottom w:val="none" w:sz="0" w:space="0" w:color="auto"/>
        <w:right w:val="none" w:sz="0" w:space="0" w:color="auto"/>
      </w:divBdr>
    </w:div>
    <w:div w:id="1354114776">
      <w:bodyDiv w:val="1"/>
      <w:marLeft w:val="0"/>
      <w:marRight w:val="0"/>
      <w:marTop w:val="0"/>
      <w:marBottom w:val="0"/>
      <w:divBdr>
        <w:top w:val="none" w:sz="0" w:space="0" w:color="auto"/>
        <w:left w:val="none" w:sz="0" w:space="0" w:color="auto"/>
        <w:bottom w:val="none" w:sz="0" w:space="0" w:color="auto"/>
        <w:right w:val="none" w:sz="0" w:space="0" w:color="auto"/>
      </w:divBdr>
      <w:divsChild>
        <w:div w:id="1113209347">
          <w:marLeft w:val="547"/>
          <w:marRight w:val="0"/>
          <w:marTop w:val="115"/>
          <w:marBottom w:val="0"/>
          <w:divBdr>
            <w:top w:val="none" w:sz="0" w:space="0" w:color="auto"/>
            <w:left w:val="none" w:sz="0" w:space="0" w:color="auto"/>
            <w:bottom w:val="none" w:sz="0" w:space="0" w:color="auto"/>
            <w:right w:val="none" w:sz="0" w:space="0" w:color="auto"/>
          </w:divBdr>
        </w:div>
        <w:div w:id="172036339">
          <w:marLeft w:val="547"/>
          <w:marRight w:val="0"/>
          <w:marTop w:val="115"/>
          <w:marBottom w:val="0"/>
          <w:divBdr>
            <w:top w:val="none" w:sz="0" w:space="0" w:color="auto"/>
            <w:left w:val="none" w:sz="0" w:space="0" w:color="auto"/>
            <w:bottom w:val="none" w:sz="0" w:space="0" w:color="auto"/>
            <w:right w:val="none" w:sz="0" w:space="0" w:color="auto"/>
          </w:divBdr>
        </w:div>
        <w:div w:id="1597520102">
          <w:marLeft w:val="547"/>
          <w:marRight w:val="0"/>
          <w:marTop w:val="115"/>
          <w:marBottom w:val="0"/>
          <w:divBdr>
            <w:top w:val="none" w:sz="0" w:space="0" w:color="auto"/>
            <w:left w:val="none" w:sz="0" w:space="0" w:color="auto"/>
            <w:bottom w:val="none" w:sz="0" w:space="0" w:color="auto"/>
            <w:right w:val="none" w:sz="0" w:space="0" w:color="auto"/>
          </w:divBdr>
        </w:div>
        <w:div w:id="596062337">
          <w:marLeft w:val="547"/>
          <w:marRight w:val="0"/>
          <w:marTop w:val="115"/>
          <w:marBottom w:val="0"/>
          <w:divBdr>
            <w:top w:val="none" w:sz="0" w:space="0" w:color="auto"/>
            <w:left w:val="none" w:sz="0" w:space="0" w:color="auto"/>
            <w:bottom w:val="none" w:sz="0" w:space="0" w:color="auto"/>
            <w:right w:val="none" w:sz="0" w:space="0" w:color="auto"/>
          </w:divBdr>
        </w:div>
      </w:divsChild>
    </w:div>
    <w:div w:id="1502508176">
      <w:bodyDiv w:val="1"/>
      <w:marLeft w:val="0"/>
      <w:marRight w:val="0"/>
      <w:marTop w:val="0"/>
      <w:marBottom w:val="0"/>
      <w:divBdr>
        <w:top w:val="none" w:sz="0" w:space="0" w:color="auto"/>
        <w:left w:val="none" w:sz="0" w:space="0" w:color="auto"/>
        <w:bottom w:val="none" w:sz="0" w:space="0" w:color="auto"/>
        <w:right w:val="none" w:sz="0" w:space="0" w:color="auto"/>
      </w:divBdr>
    </w:div>
    <w:div w:id="1523783243">
      <w:bodyDiv w:val="1"/>
      <w:marLeft w:val="0"/>
      <w:marRight w:val="0"/>
      <w:marTop w:val="0"/>
      <w:marBottom w:val="0"/>
      <w:divBdr>
        <w:top w:val="none" w:sz="0" w:space="0" w:color="auto"/>
        <w:left w:val="none" w:sz="0" w:space="0" w:color="auto"/>
        <w:bottom w:val="none" w:sz="0" w:space="0" w:color="auto"/>
        <w:right w:val="none" w:sz="0" w:space="0" w:color="auto"/>
      </w:divBdr>
      <w:divsChild>
        <w:div w:id="659845060">
          <w:marLeft w:val="547"/>
          <w:marRight w:val="0"/>
          <w:marTop w:val="0"/>
          <w:marBottom w:val="0"/>
          <w:divBdr>
            <w:top w:val="none" w:sz="0" w:space="0" w:color="auto"/>
            <w:left w:val="none" w:sz="0" w:space="0" w:color="auto"/>
            <w:bottom w:val="none" w:sz="0" w:space="0" w:color="auto"/>
            <w:right w:val="none" w:sz="0" w:space="0" w:color="auto"/>
          </w:divBdr>
        </w:div>
      </w:divsChild>
    </w:div>
    <w:div w:id="1696693489">
      <w:bodyDiv w:val="1"/>
      <w:marLeft w:val="0"/>
      <w:marRight w:val="0"/>
      <w:marTop w:val="0"/>
      <w:marBottom w:val="0"/>
      <w:divBdr>
        <w:top w:val="none" w:sz="0" w:space="0" w:color="auto"/>
        <w:left w:val="none" w:sz="0" w:space="0" w:color="auto"/>
        <w:bottom w:val="none" w:sz="0" w:space="0" w:color="auto"/>
        <w:right w:val="none" w:sz="0" w:space="0" w:color="auto"/>
      </w:divBdr>
      <w:divsChild>
        <w:div w:id="214396248">
          <w:marLeft w:val="547"/>
          <w:marRight w:val="0"/>
          <w:marTop w:val="115"/>
          <w:marBottom w:val="0"/>
          <w:divBdr>
            <w:top w:val="none" w:sz="0" w:space="0" w:color="auto"/>
            <w:left w:val="none" w:sz="0" w:space="0" w:color="auto"/>
            <w:bottom w:val="none" w:sz="0" w:space="0" w:color="auto"/>
            <w:right w:val="none" w:sz="0" w:space="0" w:color="auto"/>
          </w:divBdr>
        </w:div>
        <w:div w:id="1855462807">
          <w:marLeft w:val="547"/>
          <w:marRight w:val="0"/>
          <w:marTop w:val="115"/>
          <w:marBottom w:val="0"/>
          <w:divBdr>
            <w:top w:val="none" w:sz="0" w:space="0" w:color="auto"/>
            <w:left w:val="none" w:sz="0" w:space="0" w:color="auto"/>
            <w:bottom w:val="none" w:sz="0" w:space="0" w:color="auto"/>
            <w:right w:val="none" w:sz="0" w:space="0" w:color="auto"/>
          </w:divBdr>
        </w:div>
        <w:div w:id="420952271">
          <w:marLeft w:val="547"/>
          <w:marRight w:val="0"/>
          <w:marTop w:val="115"/>
          <w:marBottom w:val="0"/>
          <w:divBdr>
            <w:top w:val="none" w:sz="0" w:space="0" w:color="auto"/>
            <w:left w:val="none" w:sz="0" w:space="0" w:color="auto"/>
            <w:bottom w:val="none" w:sz="0" w:space="0" w:color="auto"/>
            <w:right w:val="none" w:sz="0" w:space="0" w:color="auto"/>
          </w:divBdr>
        </w:div>
      </w:divsChild>
    </w:div>
    <w:div w:id="1714185292">
      <w:bodyDiv w:val="1"/>
      <w:marLeft w:val="0"/>
      <w:marRight w:val="0"/>
      <w:marTop w:val="0"/>
      <w:marBottom w:val="0"/>
      <w:divBdr>
        <w:top w:val="none" w:sz="0" w:space="0" w:color="auto"/>
        <w:left w:val="none" w:sz="0" w:space="0" w:color="auto"/>
        <w:bottom w:val="none" w:sz="0" w:space="0" w:color="auto"/>
        <w:right w:val="none" w:sz="0" w:space="0" w:color="auto"/>
      </w:divBdr>
      <w:divsChild>
        <w:div w:id="142892897">
          <w:marLeft w:val="547"/>
          <w:marRight w:val="0"/>
          <w:marTop w:val="86"/>
          <w:marBottom w:val="0"/>
          <w:divBdr>
            <w:top w:val="none" w:sz="0" w:space="0" w:color="auto"/>
            <w:left w:val="none" w:sz="0" w:space="0" w:color="auto"/>
            <w:bottom w:val="none" w:sz="0" w:space="0" w:color="auto"/>
            <w:right w:val="none" w:sz="0" w:space="0" w:color="auto"/>
          </w:divBdr>
        </w:div>
        <w:div w:id="1726875698">
          <w:marLeft w:val="547"/>
          <w:marRight w:val="0"/>
          <w:marTop w:val="86"/>
          <w:marBottom w:val="0"/>
          <w:divBdr>
            <w:top w:val="none" w:sz="0" w:space="0" w:color="auto"/>
            <w:left w:val="none" w:sz="0" w:space="0" w:color="auto"/>
            <w:bottom w:val="none" w:sz="0" w:space="0" w:color="auto"/>
            <w:right w:val="none" w:sz="0" w:space="0" w:color="auto"/>
          </w:divBdr>
        </w:div>
        <w:div w:id="1758208096">
          <w:marLeft w:val="547"/>
          <w:marRight w:val="0"/>
          <w:marTop w:val="86"/>
          <w:marBottom w:val="0"/>
          <w:divBdr>
            <w:top w:val="none" w:sz="0" w:space="0" w:color="auto"/>
            <w:left w:val="none" w:sz="0" w:space="0" w:color="auto"/>
            <w:bottom w:val="none" w:sz="0" w:space="0" w:color="auto"/>
            <w:right w:val="none" w:sz="0" w:space="0" w:color="auto"/>
          </w:divBdr>
        </w:div>
        <w:div w:id="1382048811">
          <w:marLeft w:val="547"/>
          <w:marRight w:val="0"/>
          <w:marTop w:val="86"/>
          <w:marBottom w:val="0"/>
          <w:divBdr>
            <w:top w:val="none" w:sz="0" w:space="0" w:color="auto"/>
            <w:left w:val="none" w:sz="0" w:space="0" w:color="auto"/>
            <w:bottom w:val="none" w:sz="0" w:space="0" w:color="auto"/>
            <w:right w:val="none" w:sz="0" w:space="0" w:color="auto"/>
          </w:divBdr>
        </w:div>
      </w:divsChild>
    </w:div>
    <w:div w:id="1909610360">
      <w:bodyDiv w:val="1"/>
      <w:marLeft w:val="0"/>
      <w:marRight w:val="0"/>
      <w:marTop w:val="0"/>
      <w:marBottom w:val="0"/>
      <w:divBdr>
        <w:top w:val="none" w:sz="0" w:space="0" w:color="auto"/>
        <w:left w:val="none" w:sz="0" w:space="0" w:color="auto"/>
        <w:bottom w:val="none" w:sz="0" w:space="0" w:color="auto"/>
        <w:right w:val="none" w:sz="0" w:space="0" w:color="auto"/>
      </w:divBdr>
      <w:divsChild>
        <w:div w:id="8964738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ip-development/en/agenda/work_undertak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A206E-1880-4D8B-9591-91368AFD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1535</Words>
  <Characters>8799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creator>DORE Marie-Pierre</dc:creator>
  <cp:keywords>FOR OFFICIAL USE ONLY</cp:keywords>
  <cp:lastModifiedBy>ESTEVES DOS SANTOS Anabela</cp:lastModifiedBy>
  <cp:revision>7</cp:revision>
  <cp:lastPrinted>2020-04-06T13:46:00Z</cp:lastPrinted>
  <dcterms:created xsi:type="dcterms:W3CDTF">2020-04-03T15:36:00Z</dcterms:created>
  <dcterms:modified xsi:type="dcterms:W3CDTF">2020-04-09T12:21:00Z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95d75352-c440-4173-b473-a68e1e7977bf</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