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3D06EFC" w14:textId="77777777" w:rsidTr="00361450">
        <w:tc>
          <w:tcPr>
            <w:tcW w:w="4513" w:type="dxa"/>
            <w:tcBorders>
              <w:bottom w:val="single" w:sz="4" w:space="0" w:color="auto"/>
            </w:tcBorders>
            <w:tcMar>
              <w:bottom w:w="170" w:type="dxa"/>
            </w:tcMar>
          </w:tcPr>
          <w:p w14:paraId="706DBD9A" w14:textId="77777777" w:rsidR="00EC4E49" w:rsidRPr="008B2CC1" w:rsidRDefault="00EC4E49" w:rsidP="00916EE2"/>
        </w:tc>
        <w:tc>
          <w:tcPr>
            <w:tcW w:w="4337" w:type="dxa"/>
            <w:tcBorders>
              <w:bottom w:val="single" w:sz="4" w:space="0" w:color="auto"/>
            </w:tcBorders>
            <w:tcMar>
              <w:left w:w="0" w:type="dxa"/>
              <w:right w:w="0" w:type="dxa"/>
            </w:tcMar>
          </w:tcPr>
          <w:p w14:paraId="3D0FA4CC" w14:textId="77777777" w:rsidR="00EC4E49" w:rsidRPr="008B2CC1" w:rsidRDefault="00001E20" w:rsidP="00916EE2">
            <w:r>
              <w:rPr>
                <w:noProof/>
                <w:lang w:eastAsia="en-US"/>
              </w:rPr>
              <w:drawing>
                <wp:inline distT="0" distB="0" distL="0" distR="0" wp14:anchorId="1FBF54B1" wp14:editId="0A20C74C">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1C31F6A9" w14:textId="77777777" w:rsidR="00EC4E49" w:rsidRPr="008B2CC1" w:rsidRDefault="00EC4E49" w:rsidP="00916EE2">
            <w:pPr>
              <w:jc w:val="right"/>
            </w:pPr>
            <w:r w:rsidRPr="00605827">
              <w:rPr>
                <w:b/>
                <w:sz w:val="40"/>
                <w:szCs w:val="40"/>
              </w:rPr>
              <w:t>E</w:t>
            </w:r>
          </w:p>
        </w:tc>
      </w:tr>
      <w:tr w:rsidR="008B2CC1" w:rsidRPr="009601E1" w14:paraId="336F3A34"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2E3E9F3A" w14:textId="101A0601" w:rsidR="008B2CC1" w:rsidRPr="009601E1" w:rsidRDefault="00A4108F" w:rsidP="00A4108F">
            <w:pPr>
              <w:jc w:val="right"/>
              <w:rPr>
                <w:rFonts w:ascii="Arial Black" w:hAnsi="Arial Black"/>
                <w:caps/>
                <w:sz w:val="15"/>
              </w:rPr>
            </w:pPr>
            <w:r>
              <w:rPr>
                <w:rFonts w:ascii="Arial Black" w:hAnsi="Arial Black"/>
                <w:caps/>
                <w:sz w:val="15"/>
              </w:rPr>
              <w:t>CDIP/25</w:t>
            </w:r>
            <w:r w:rsidR="00001E20" w:rsidRPr="009601E1">
              <w:rPr>
                <w:rFonts w:ascii="Arial Black" w:hAnsi="Arial Black"/>
                <w:caps/>
                <w:sz w:val="15"/>
              </w:rPr>
              <w:t>/</w:t>
            </w:r>
            <w:bookmarkStart w:id="0" w:name="Code"/>
            <w:bookmarkEnd w:id="0"/>
            <w:r w:rsidR="00A174F1">
              <w:rPr>
                <w:rFonts w:ascii="Arial Black" w:hAnsi="Arial Black"/>
                <w:caps/>
                <w:sz w:val="15"/>
              </w:rPr>
              <w:t>INF/</w:t>
            </w:r>
            <w:r w:rsidR="00C21463">
              <w:rPr>
                <w:rFonts w:ascii="Arial Black" w:hAnsi="Arial Black"/>
                <w:caps/>
                <w:sz w:val="15"/>
              </w:rPr>
              <w:t>3</w:t>
            </w:r>
          </w:p>
        </w:tc>
      </w:tr>
      <w:tr w:rsidR="008B2CC1" w:rsidRPr="001832A6" w14:paraId="483DF492" w14:textId="77777777" w:rsidTr="00916EE2">
        <w:trPr>
          <w:trHeight w:hRule="exact" w:val="170"/>
        </w:trPr>
        <w:tc>
          <w:tcPr>
            <w:tcW w:w="9356" w:type="dxa"/>
            <w:gridSpan w:val="3"/>
            <w:noWrap/>
            <w:tcMar>
              <w:left w:w="0" w:type="dxa"/>
              <w:right w:w="0" w:type="dxa"/>
            </w:tcMar>
            <w:vAlign w:val="bottom"/>
          </w:tcPr>
          <w:p w14:paraId="4D18B754" w14:textId="05DA153B"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C21463">
              <w:rPr>
                <w:rFonts w:ascii="Arial Black" w:hAnsi="Arial Black"/>
                <w:caps/>
                <w:sz w:val="15"/>
              </w:rPr>
              <w:t>spanish</w:t>
            </w:r>
          </w:p>
        </w:tc>
      </w:tr>
      <w:tr w:rsidR="008B2CC1" w:rsidRPr="00666301" w14:paraId="20EE66E0" w14:textId="77777777" w:rsidTr="00916EE2">
        <w:trPr>
          <w:trHeight w:hRule="exact" w:val="198"/>
        </w:trPr>
        <w:tc>
          <w:tcPr>
            <w:tcW w:w="9356" w:type="dxa"/>
            <w:gridSpan w:val="3"/>
            <w:tcMar>
              <w:left w:w="0" w:type="dxa"/>
              <w:right w:w="0" w:type="dxa"/>
            </w:tcMar>
            <w:vAlign w:val="bottom"/>
          </w:tcPr>
          <w:p w14:paraId="0BDC63D4" w14:textId="04E564DC" w:rsidR="008B2CC1" w:rsidRPr="00666301" w:rsidRDefault="008B2CC1" w:rsidP="00AF6141">
            <w:pPr>
              <w:jc w:val="right"/>
              <w:rPr>
                <w:rFonts w:ascii="Arial Black" w:hAnsi="Arial Black"/>
                <w:caps/>
                <w:sz w:val="15"/>
              </w:rPr>
            </w:pPr>
            <w:r w:rsidRPr="00666301">
              <w:rPr>
                <w:rFonts w:ascii="Arial Black" w:hAnsi="Arial Black"/>
                <w:caps/>
                <w:sz w:val="15"/>
              </w:rPr>
              <w:t xml:space="preserve">DATE: </w:t>
            </w:r>
            <w:bookmarkStart w:id="2" w:name="Date"/>
            <w:bookmarkEnd w:id="2"/>
            <w:r w:rsidR="001946D7" w:rsidRPr="00666301">
              <w:rPr>
                <w:rFonts w:ascii="Arial Black" w:hAnsi="Arial Black"/>
                <w:caps/>
                <w:sz w:val="15"/>
              </w:rPr>
              <w:t xml:space="preserve">march </w:t>
            </w:r>
            <w:r w:rsidR="00880CB3">
              <w:rPr>
                <w:rFonts w:ascii="Arial Black" w:hAnsi="Arial Black"/>
                <w:caps/>
                <w:sz w:val="15"/>
              </w:rPr>
              <w:t>30</w:t>
            </w:r>
            <w:r w:rsidR="009A3FE9" w:rsidRPr="00666301">
              <w:rPr>
                <w:rFonts w:ascii="Arial Black" w:hAnsi="Arial Black"/>
                <w:caps/>
                <w:sz w:val="15"/>
              </w:rPr>
              <w:t>, 20</w:t>
            </w:r>
            <w:r w:rsidR="00A4108F" w:rsidRPr="00666301">
              <w:rPr>
                <w:rFonts w:ascii="Arial Black" w:hAnsi="Arial Black"/>
                <w:caps/>
                <w:sz w:val="15"/>
              </w:rPr>
              <w:t>20</w:t>
            </w:r>
          </w:p>
        </w:tc>
      </w:tr>
    </w:tbl>
    <w:p w14:paraId="74ED7551" w14:textId="77777777" w:rsidR="008B2CC1" w:rsidRPr="008B2CC1" w:rsidRDefault="008B2CC1" w:rsidP="008B2CC1"/>
    <w:p w14:paraId="54BA8B60" w14:textId="77777777" w:rsidR="008B2CC1" w:rsidRPr="008B2CC1" w:rsidRDefault="008B2CC1" w:rsidP="008B2CC1"/>
    <w:p w14:paraId="1381D1E5" w14:textId="77777777" w:rsidR="008B2CC1" w:rsidRPr="008B2CC1" w:rsidRDefault="008B2CC1" w:rsidP="008B2CC1"/>
    <w:p w14:paraId="765E06DE" w14:textId="77777777" w:rsidR="008B2CC1" w:rsidRPr="008B2CC1" w:rsidRDefault="008B2CC1" w:rsidP="008B2CC1"/>
    <w:p w14:paraId="103A7A32" w14:textId="77777777" w:rsidR="008B2CC1" w:rsidRPr="008B2CC1" w:rsidRDefault="008B2CC1" w:rsidP="00FB3E3F">
      <w:pPr>
        <w:ind w:right="1023"/>
      </w:pPr>
    </w:p>
    <w:p w14:paraId="2E6E9A45" w14:textId="77777777" w:rsidR="00001E20" w:rsidRPr="003845C1" w:rsidRDefault="00001E20" w:rsidP="00FB3E3F">
      <w:pPr>
        <w:ind w:right="1023"/>
        <w:rPr>
          <w:b/>
          <w:sz w:val="28"/>
          <w:szCs w:val="28"/>
        </w:rPr>
      </w:pPr>
      <w:r>
        <w:rPr>
          <w:b/>
          <w:sz w:val="28"/>
          <w:szCs w:val="28"/>
        </w:rPr>
        <w:t>Committee on Development and Intellectual Property (CDIP)</w:t>
      </w:r>
    </w:p>
    <w:p w14:paraId="64211531" w14:textId="77777777" w:rsidR="003845C1" w:rsidRDefault="003845C1" w:rsidP="00FB3E3F">
      <w:pPr>
        <w:ind w:right="1023"/>
      </w:pPr>
    </w:p>
    <w:p w14:paraId="6436E79E" w14:textId="77777777" w:rsidR="003845C1" w:rsidRDefault="003845C1" w:rsidP="00FB3E3F">
      <w:pPr>
        <w:ind w:right="1023"/>
      </w:pPr>
    </w:p>
    <w:p w14:paraId="29608B0A" w14:textId="77777777" w:rsidR="008B2CC1" w:rsidRPr="003845C1" w:rsidRDefault="00532BC1" w:rsidP="00FB3E3F">
      <w:pPr>
        <w:ind w:right="1023"/>
        <w:rPr>
          <w:b/>
          <w:sz w:val="24"/>
          <w:szCs w:val="24"/>
        </w:rPr>
      </w:pPr>
      <w:r>
        <w:rPr>
          <w:b/>
          <w:sz w:val="24"/>
          <w:szCs w:val="24"/>
        </w:rPr>
        <w:t>Twenty-</w:t>
      </w:r>
      <w:r w:rsidR="00A4108F">
        <w:rPr>
          <w:b/>
          <w:sz w:val="24"/>
          <w:szCs w:val="24"/>
        </w:rPr>
        <w:t>Fifth</w:t>
      </w:r>
      <w:r w:rsidR="00001E20">
        <w:rPr>
          <w:b/>
          <w:sz w:val="24"/>
          <w:szCs w:val="24"/>
        </w:rPr>
        <w:t xml:space="preserve"> </w:t>
      </w:r>
      <w:r w:rsidR="00001E20" w:rsidRPr="003845C1">
        <w:rPr>
          <w:b/>
          <w:sz w:val="24"/>
          <w:szCs w:val="24"/>
        </w:rPr>
        <w:t>Session</w:t>
      </w:r>
    </w:p>
    <w:p w14:paraId="77C2D506" w14:textId="77777777" w:rsidR="00001E20" w:rsidRPr="003845C1" w:rsidRDefault="00001E20" w:rsidP="00FB3E3F">
      <w:pPr>
        <w:ind w:right="1023"/>
        <w:rPr>
          <w:b/>
          <w:sz w:val="24"/>
          <w:szCs w:val="24"/>
        </w:rPr>
      </w:pPr>
      <w:r>
        <w:rPr>
          <w:b/>
          <w:sz w:val="24"/>
          <w:szCs w:val="24"/>
        </w:rPr>
        <w:t xml:space="preserve">Geneva, </w:t>
      </w:r>
      <w:r w:rsidR="00975C8E">
        <w:rPr>
          <w:b/>
          <w:sz w:val="24"/>
          <w:szCs w:val="24"/>
        </w:rPr>
        <w:t>May</w:t>
      </w:r>
      <w:r w:rsidR="00B236A9">
        <w:rPr>
          <w:b/>
          <w:sz w:val="24"/>
          <w:szCs w:val="24"/>
        </w:rPr>
        <w:t xml:space="preserve"> </w:t>
      </w:r>
      <w:r w:rsidR="00A4108F">
        <w:rPr>
          <w:b/>
          <w:sz w:val="24"/>
          <w:szCs w:val="24"/>
        </w:rPr>
        <w:t>18</w:t>
      </w:r>
      <w:r w:rsidR="00B236A9">
        <w:rPr>
          <w:b/>
          <w:sz w:val="24"/>
          <w:szCs w:val="24"/>
        </w:rPr>
        <w:t xml:space="preserve"> to</w:t>
      </w:r>
      <w:r w:rsidR="007C6FCE">
        <w:rPr>
          <w:b/>
          <w:sz w:val="24"/>
          <w:szCs w:val="24"/>
        </w:rPr>
        <w:t xml:space="preserve"> </w:t>
      </w:r>
      <w:r w:rsidR="00975C8E">
        <w:rPr>
          <w:b/>
          <w:sz w:val="24"/>
          <w:szCs w:val="24"/>
        </w:rPr>
        <w:t>2</w:t>
      </w:r>
      <w:r w:rsidR="00A4108F">
        <w:rPr>
          <w:b/>
          <w:sz w:val="24"/>
          <w:szCs w:val="24"/>
        </w:rPr>
        <w:t>2</w:t>
      </w:r>
      <w:r w:rsidR="00975C8E">
        <w:rPr>
          <w:b/>
          <w:sz w:val="24"/>
          <w:szCs w:val="24"/>
        </w:rPr>
        <w:t>, 20</w:t>
      </w:r>
      <w:r w:rsidR="00A4108F">
        <w:rPr>
          <w:b/>
          <w:sz w:val="24"/>
          <w:szCs w:val="24"/>
        </w:rPr>
        <w:t>20</w:t>
      </w:r>
    </w:p>
    <w:p w14:paraId="08733195" w14:textId="77777777" w:rsidR="008B2CC1" w:rsidRPr="008B2CC1" w:rsidRDefault="008B2CC1" w:rsidP="00FB3E3F">
      <w:pPr>
        <w:ind w:right="1023"/>
      </w:pPr>
    </w:p>
    <w:p w14:paraId="4641D1E8" w14:textId="77777777" w:rsidR="008B2CC1" w:rsidRPr="008B2CC1" w:rsidRDefault="008B2CC1" w:rsidP="00FB3E3F">
      <w:pPr>
        <w:ind w:right="1023"/>
      </w:pPr>
    </w:p>
    <w:p w14:paraId="661E94A2" w14:textId="77777777" w:rsidR="003760F9" w:rsidRDefault="003760F9" w:rsidP="00FB3E3F">
      <w:pPr>
        <w:ind w:right="1023"/>
      </w:pPr>
      <w:bookmarkStart w:id="3" w:name="TitleOfDoc"/>
      <w:bookmarkEnd w:id="3"/>
    </w:p>
    <w:p w14:paraId="3E390582" w14:textId="4A9DD495" w:rsidR="009A3FE9" w:rsidRPr="00C31878" w:rsidRDefault="00C21463" w:rsidP="00FB3E3F">
      <w:pPr>
        <w:ind w:right="1023"/>
        <w:rPr>
          <w:sz w:val="24"/>
          <w:szCs w:val="24"/>
        </w:rPr>
      </w:pPr>
      <w:r>
        <w:rPr>
          <w:sz w:val="24"/>
          <w:szCs w:val="24"/>
        </w:rPr>
        <w:t xml:space="preserve">SUMMARY OF THE </w:t>
      </w:r>
      <w:r w:rsidR="009B70A6" w:rsidRPr="009B70A6">
        <w:rPr>
          <w:bCs/>
          <w:sz w:val="24"/>
          <w:szCs w:val="24"/>
        </w:rPr>
        <w:t>EXPLORATORY STUDY FOR THE PROJECT ON “INTELLECTUAL PROPERTY AND GASTRONOMIC TOURISM IN PERU AND OTHER DEVELOPING COUNTRIES</w:t>
      </w:r>
      <w:r w:rsidR="009B70A6" w:rsidRPr="009B70A6">
        <w:rPr>
          <w:sz w:val="24"/>
          <w:szCs w:val="24"/>
        </w:rPr>
        <w:t>”</w:t>
      </w:r>
      <w:r w:rsidR="009B70A6" w:rsidRPr="009B70A6">
        <w:rPr>
          <w:b/>
          <w:sz w:val="24"/>
          <w:szCs w:val="24"/>
        </w:rPr>
        <w:t xml:space="preserve"> </w:t>
      </w:r>
    </w:p>
    <w:p w14:paraId="2C953354" w14:textId="77777777" w:rsidR="008B2CC1" w:rsidRPr="008B2CC1" w:rsidRDefault="008B2CC1" w:rsidP="00FB3E3F">
      <w:pPr>
        <w:ind w:right="1023"/>
      </w:pPr>
    </w:p>
    <w:p w14:paraId="54A5EFB7" w14:textId="0629EF07" w:rsidR="00C21463" w:rsidRPr="008B2CC1" w:rsidRDefault="009A3FE9" w:rsidP="00FB3E3F">
      <w:pPr>
        <w:ind w:right="1023"/>
        <w:rPr>
          <w:i/>
        </w:rPr>
      </w:pPr>
      <w:bookmarkStart w:id="4" w:name="Prepared"/>
      <w:bookmarkEnd w:id="4"/>
      <w:proofErr w:type="gramStart"/>
      <w:r>
        <w:rPr>
          <w:i/>
        </w:rPr>
        <w:t>prepared</w:t>
      </w:r>
      <w:proofErr w:type="gramEnd"/>
      <w:r>
        <w:rPr>
          <w:i/>
        </w:rPr>
        <w:t xml:space="preserve"> by </w:t>
      </w:r>
      <w:r w:rsidR="00C21463">
        <w:rPr>
          <w:i/>
        </w:rPr>
        <w:t xml:space="preserve">Ms. </w:t>
      </w:r>
      <w:r w:rsidR="00C21463" w:rsidRPr="00C21463">
        <w:rPr>
          <w:i/>
        </w:rPr>
        <w:t>Carmen Julia García Torres</w:t>
      </w:r>
      <w:r w:rsidR="00C21463">
        <w:rPr>
          <w:i/>
        </w:rPr>
        <w:t>, Consultant</w:t>
      </w:r>
    </w:p>
    <w:p w14:paraId="6E6833DE" w14:textId="77777777" w:rsidR="00AC205C" w:rsidRDefault="00AC205C" w:rsidP="00FB3E3F">
      <w:pPr>
        <w:ind w:right="1023"/>
      </w:pPr>
    </w:p>
    <w:p w14:paraId="2E9AB5F9" w14:textId="77777777" w:rsidR="000F5E56" w:rsidRDefault="000F5E56" w:rsidP="00FB3E3F">
      <w:pPr>
        <w:ind w:right="1023"/>
      </w:pPr>
    </w:p>
    <w:p w14:paraId="0043E1B6" w14:textId="77777777" w:rsidR="002928D3" w:rsidRDefault="002928D3" w:rsidP="00FB3E3F">
      <w:pPr>
        <w:ind w:right="1023"/>
      </w:pPr>
    </w:p>
    <w:p w14:paraId="4736A4D6" w14:textId="77777777" w:rsidR="00EC7A3C" w:rsidRPr="0073530F" w:rsidRDefault="00EC7A3C" w:rsidP="00FB3E3F">
      <w:pPr>
        <w:ind w:right="1023"/>
        <w:rPr>
          <w:szCs w:val="22"/>
        </w:rPr>
      </w:pPr>
    </w:p>
    <w:p w14:paraId="2C0D2176" w14:textId="2D4CF80D" w:rsidR="00857441" w:rsidRPr="00880CB3" w:rsidRDefault="00880CB3" w:rsidP="00880CB3">
      <w:pPr>
        <w:pStyle w:val="ListParagraph"/>
        <w:numPr>
          <w:ilvl w:val="0"/>
          <w:numId w:val="10"/>
        </w:numPr>
        <w:ind w:left="0" w:right="1023" w:firstLine="0"/>
        <w:rPr>
          <w:szCs w:val="22"/>
        </w:rPr>
      </w:pPr>
      <w:r>
        <w:t>The Ann</w:t>
      </w:r>
      <w:r w:rsidR="00F356B1">
        <w:t>ex to this document contains a s</w:t>
      </w:r>
      <w:r>
        <w:t xml:space="preserve">ummary of the </w:t>
      </w:r>
      <w:r w:rsidR="00F356B1">
        <w:t>Exploratory</w:t>
      </w:r>
      <w:r>
        <w:t xml:space="preserve"> Study undertaken i</w:t>
      </w:r>
      <w:r w:rsidR="00CE2B74">
        <w:t>n the context of the project on Intellectual Property and G</w:t>
      </w:r>
      <w:r w:rsidRPr="00880CB3">
        <w:t xml:space="preserve">astronomic Tourism in Peru and Other Developing Countries: Promoting the Development of Gastronomic Tourism through Intellectual Property </w:t>
      </w:r>
      <w:r>
        <w:t xml:space="preserve">(CDIP/22/14 Rev.).  </w:t>
      </w:r>
      <w:proofErr w:type="gramStart"/>
      <w:r>
        <w:t>The Study has been prepared by</w:t>
      </w:r>
      <w:r w:rsidRPr="00880CB3">
        <w:t xml:space="preserve"> Mr. Carmen Julia García Torres, Consultant</w:t>
      </w:r>
      <w:proofErr w:type="gramEnd"/>
      <w:r w:rsidRPr="00880CB3">
        <w:t>.</w:t>
      </w:r>
      <w:r>
        <w:rPr>
          <w:i/>
        </w:rPr>
        <w:t xml:space="preserve"> </w:t>
      </w:r>
      <w:r>
        <w:rPr>
          <w:lang w:val="en-AU"/>
        </w:rPr>
        <w:t xml:space="preserve"> </w:t>
      </w:r>
    </w:p>
    <w:p w14:paraId="0EC969E9" w14:textId="77777777" w:rsidR="004E64E0" w:rsidRPr="003A7FD7" w:rsidRDefault="004E64E0" w:rsidP="003A7FD7">
      <w:pPr>
        <w:rPr>
          <w:lang w:val="en-AU"/>
        </w:rPr>
      </w:pPr>
    </w:p>
    <w:p w14:paraId="34079D6F" w14:textId="77777777" w:rsidR="004A0C9B" w:rsidRPr="001E59EF" w:rsidRDefault="004A0C9B" w:rsidP="001E59EF">
      <w:pPr>
        <w:rPr>
          <w:lang w:val="en-AU"/>
        </w:rPr>
      </w:pPr>
    </w:p>
    <w:p w14:paraId="232F6A7E" w14:textId="7603EBCE" w:rsidR="00FB47ED" w:rsidRPr="006660CF" w:rsidRDefault="00FB47ED" w:rsidP="00FB3E3F">
      <w:pPr>
        <w:pStyle w:val="ListParagraph"/>
        <w:numPr>
          <w:ilvl w:val="0"/>
          <w:numId w:val="10"/>
        </w:numPr>
        <w:ind w:left="5580" w:right="1023" w:firstLine="0"/>
        <w:rPr>
          <w:i/>
        </w:rPr>
      </w:pPr>
      <w:r>
        <w:rPr>
          <w:i/>
        </w:rPr>
        <w:t xml:space="preserve">The CDIP </w:t>
      </w:r>
      <w:proofErr w:type="gramStart"/>
      <w:r>
        <w:rPr>
          <w:i/>
        </w:rPr>
        <w:t>is invited</w:t>
      </w:r>
      <w:proofErr w:type="gramEnd"/>
      <w:r>
        <w:rPr>
          <w:i/>
        </w:rPr>
        <w:t xml:space="preserve"> to </w:t>
      </w:r>
      <w:r w:rsidR="003A7FD7">
        <w:rPr>
          <w:i/>
        </w:rPr>
        <w:t>take note of</w:t>
      </w:r>
      <w:r>
        <w:rPr>
          <w:i/>
        </w:rPr>
        <w:t xml:space="preserve"> the information contained </w:t>
      </w:r>
      <w:r w:rsidRPr="006660CF">
        <w:rPr>
          <w:i/>
        </w:rPr>
        <w:t xml:space="preserve">in </w:t>
      </w:r>
      <w:r w:rsidR="00CE2B74">
        <w:rPr>
          <w:i/>
        </w:rPr>
        <w:t xml:space="preserve">the Annex to </w:t>
      </w:r>
      <w:r w:rsidRPr="006660CF">
        <w:rPr>
          <w:i/>
        </w:rPr>
        <w:t>this document</w:t>
      </w:r>
      <w:r w:rsidR="002B313F" w:rsidRPr="006660CF">
        <w:rPr>
          <w:i/>
        </w:rPr>
        <w:t>.</w:t>
      </w:r>
    </w:p>
    <w:p w14:paraId="6D151BF8" w14:textId="77777777" w:rsidR="005146B7" w:rsidRPr="006660CF" w:rsidRDefault="005146B7" w:rsidP="006660CF">
      <w:pPr>
        <w:ind w:right="1023"/>
        <w:jc w:val="right"/>
      </w:pPr>
    </w:p>
    <w:p w14:paraId="5DDEDBC6" w14:textId="77777777" w:rsidR="006660CF" w:rsidRPr="006660CF" w:rsidRDefault="006660CF" w:rsidP="006660CF">
      <w:pPr>
        <w:ind w:right="1023"/>
        <w:jc w:val="right"/>
      </w:pPr>
    </w:p>
    <w:p w14:paraId="49A21D4F" w14:textId="50FF6459" w:rsidR="006660CF" w:rsidRPr="006660CF" w:rsidRDefault="006660CF" w:rsidP="006660CF">
      <w:pPr>
        <w:ind w:right="1023"/>
        <w:jc w:val="right"/>
      </w:pPr>
      <w:r w:rsidRPr="006660CF">
        <w:t>[Annex follow</w:t>
      </w:r>
      <w:r w:rsidR="00A62350">
        <w:t>s</w:t>
      </w:r>
      <w:r w:rsidRPr="006660CF">
        <w:t>]</w:t>
      </w:r>
    </w:p>
    <w:p w14:paraId="6B4B4C7E" w14:textId="77777777" w:rsidR="00C74734" w:rsidRDefault="00C74734" w:rsidP="005146B7">
      <w:pPr>
        <w:ind w:right="1023"/>
        <w:sectPr w:rsidR="00C74734" w:rsidSect="00A3491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83" w:right="403" w:bottom="677" w:left="1454" w:header="720" w:footer="720" w:gutter="0"/>
          <w:cols w:space="720"/>
          <w:titlePg/>
          <w:docGrid w:linePitch="299"/>
        </w:sectPr>
      </w:pPr>
    </w:p>
    <w:p w14:paraId="5A53305A" w14:textId="1BBDB4DF" w:rsidR="009B70A6" w:rsidRPr="009B70A6" w:rsidRDefault="009B70A6" w:rsidP="009B70A6">
      <w:pPr>
        <w:tabs>
          <w:tab w:val="left" w:pos="4035"/>
        </w:tabs>
        <w:ind w:right="1023"/>
        <w:rPr>
          <w:b/>
        </w:rPr>
      </w:pPr>
      <w:r w:rsidRPr="009B70A6">
        <w:rPr>
          <w:b/>
          <w:bCs/>
        </w:rPr>
        <w:lastRenderedPageBreak/>
        <w:t>EXECUTIVE SUMMARY OF THE EXPLORATORY STUDY FOR THE “INTELLECTUAL PROPERTY AND GASTRONOMIC TOURISM IN PERU AND OTHER DEVELOPING COUNTRIES</w:t>
      </w:r>
      <w:r w:rsidRPr="009B70A6">
        <w:rPr>
          <w:b/>
        </w:rPr>
        <w:t xml:space="preserve">” </w:t>
      </w:r>
      <w:r w:rsidRPr="009B70A6">
        <w:rPr>
          <w:b/>
          <w:bCs/>
        </w:rPr>
        <w:t>PROJECT</w:t>
      </w:r>
      <w:r w:rsidR="00A62838">
        <w:rPr>
          <w:rStyle w:val="FootnoteReference"/>
          <w:b/>
          <w:bCs/>
        </w:rPr>
        <w:footnoteReference w:id="2"/>
      </w:r>
    </w:p>
    <w:p w14:paraId="4472CC4E" w14:textId="77777777" w:rsidR="009B70A6" w:rsidRPr="009B70A6" w:rsidRDefault="009B70A6" w:rsidP="009B70A6">
      <w:pPr>
        <w:tabs>
          <w:tab w:val="left" w:pos="4035"/>
        </w:tabs>
        <w:ind w:right="1023"/>
        <w:rPr>
          <w:b/>
        </w:rPr>
      </w:pPr>
    </w:p>
    <w:p w14:paraId="03149D7D" w14:textId="7DBC7886" w:rsidR="009B70A6" w:rsidRPr="009B70A6" w:rsidRDefault="009B70A6" w:rsidP="009B70A6">
      <w:pPr>
        <w:tabs>
          <w:tab w:val="left" w:pos="4035"/>
        </w:tabs>
        <w:ind w:right="1023"/>
      </w:pPr>
      <w:r w:rsidRPr="009B70A6">
        <w:t xml:space="preserve">At the request of the World Intellectual Property Organization and the National Institute for the Defense of Competition and Protection of Intellectual Property (INDECOPI), with the support of the Commission for the Promotion of Peru for Export and Tourism (PROMPERU), an exploratory study </w:t>
      </w:r>
      <w:proofErr w:type="gramStart"/>
      <w:r w:rsidRPr="009B70A6">
        <w:t>was conducted</w:t>
      </w:r>
      <w:proofErr w:type="gramEnd"/>
      <w:r w:rsidRPr="009B70A6">
        <w:t xml:space="preserve"> to provide a broad overview of Peruvian culinary traditions. This falls within the framework of the Project on Intellectual Property and Gastronomic Tourism that </w:t>
      </w:r>
      <w:proofErr w:type="gramStart"/>
      <w:r w:rsidRPr="009B70A6">
        <w:t>is being implemented</w:t>
      </w:r>
      <w:proofErr w:type="gramEnd"/>
      <w:r w:rsidRPr="009B70A6">
        <w:t xml:space="preserve"> in Peru and in other countries (Malaysia, Morocco and Cameroon) to promote the development of gastronomic tourism through intellectual property (IP). </w:t>
      </w:r>
      <w:r w:rsidR="00A62350">
        <w:t xml:space="preserve"> </w:t>
      </w:r>
      <w:r w:rsidRPr="009B70A6">
        <w:t>The objectives of the study are as follows:</w:t>
      </w:r>
    </w:p>
    <w:p w14:paraId="48EA6D05" w14:textId="77777777" w:rsidR="009B70A6" w:rsidRPr="009B70A6" w:rsidRDefault="009B70A6" w:rsidP="009B70A6">
      <w:pPr>
        <w:tabs>
          <w:tab w:val="left" w:pos="4035"/>
        </w:tabs>
        <w:ind w:right="1023"/>
      </w:pPr>
    </w:p>
    <w:p w14:paraId="646543E4" w14:textId="77777777" w:rsidR="009B70A6" w:rsidRPr="009B70A6" w:rsidRDefault="009B70A6" w:rsidP="004F357B">
      <w:pPr>
        <w:numPr>
          <w:ilvl w:val="0"/>
          <w:numId w:val="17"/>
        </w:numPr>
        <w:tabs>
          <w:tab w:val="left" w:pos="4035"/>
        </w:tabs>
        <w:ind w:right="1023"/>
      </w:pPr>
      <w:r w:rsidRPr="009B70A6">
        <w:t>demonstrate an approach to the link between gastronomy and IP by identifying and cataloguing culinary traditions such as dishes, products, recipes, cooking techniques and utensils;</w:t>
      </w:r>
    </w:p>
    <w:p w14:paraId="1BEA61F7" w14:textId="77777777" w:rsidR="009B70A6" w:rsidRPr="009B70A6" w:rsidRDefault="009B70A6" w:rsidP="004F357B">
      <w:pPr>
        <w:tabs>
          <w:tab w:val="left" w:pos="4035"/>
        </w:tabs>
        <w:ind w:right="1023"/>
      </w:pPr>
    </w:p>
    <w:p w14:paraId="09BCF5EF" w14:textId="77777777" w:rsidR="009B70A6" w:rsidRPr="009B70A6" w:rsidRDefault="009B70A6" w:rsidP="004F357B">
      <w:pPr>
        <w:numPr>
          <w:ilvl w:val="0"/>
          <w:numId w:val="17"/>
        </w:numPr>
        <w:tabs>
          <w:tab w:val="left" w:pos="4035"/>
        </w:tabs>
        <w:ind w:right="1023"/>
      </w:pPr>
      <w:r w:rsidRPr="009B70A6">
        <w:t>lay the foundations and establish general working guidelines for the project; and</w:t>
      </w:r>
    </w:p>
    <w:p w14:paraId="313383F4" w14:textId="77777777" w:rsidR="009B70A6" w:rsidRPr="009B70A6" w:rsidRDefault="009B70A6" w:rsidP="004F357B">
      <w:pPr>
        <w:tabs>
          <w:tab w:val="left" w:pos="4035"/>
        </w:tabs>
        <w:ind w:right="1023"/>
      </w:pPr>
    </w:p>
    <w:p w14:paraId="2059EEFA" w14:textId="77777777" w:rsidR="009B70A6" w:rsidRPr="009B70A6" w:rsidRDefault="009B70A6" w:rsidP="004F357B">
      <w:pPr>
        <w:numPr>
          <w:ilvl w:val="0"/>
          <w:numId w:val="17"/>
        </w:numPr>
        <w:tabs>
          <w:tab w:val="left" w:pos="4035"/>
        </w:tabs>
        <w:ind w:right="1023"/>
      </w:pPr>
      <w:r w:rsidRPr="009B70A6">
        <w:t>provide relevant information for the development of the project, including an analysis of the value chain underpinning the culinary traditions examined in the exploratory study, given that such information would be relevant for identifying IP tools that can be useful to the different stakeholders of the gastronomic ecosystem that form these value chains.</w:t>
      </w:r>
    </w:p>
    <w:p w14:paraId="35319D4D" w14:textId="77777777" w:rsidR="009B70A6" w:rsidRPr="009B70A6" w:rsidRDefault="009B70A6" w:rsidP="009B70A6">
      <w:pPr>
        <w:tabs>
          <w:tab w:val="left" w:pos="4035"/>
        </w:tabs>
        <w:ind w:right="1023"/>
      </w:pPr>
    </w:p>
    <w:p w14:paraId="16D6F8EC" w14:textId="0B083436" w:rsidR="009B70A6" w:rsidRPr="009B70A6" w:rsidRDefault="009B70A6" w:rsidP="009B70A6">
      <w:pPr>
        <w:tabs>
          <w:tab w:val="left" w:pos="4035"/>
        </w:tabs>
        <w:ind w:right="1023"/>
      </w:pPr>
      <w:r w:rsidRPr="009B70A6">
        <w:t xml:space="preserve">The justification for the exploratory study is the importance of tourism and gastronomy in Peru. </w:t>
      </w:r>
      <w:r w:rsidR="00A62350">
        <w:t xml:space="preserve"> </w:t>
      </w:r>
      <w:r w:rsidRPr="009B70A6">
        <w:t xml:space="preserve">This importance has gradually grown in recent decades, such that it </w:t>
      </w:r>
      <w:proofErr w:type="gramStart"/>
      <w:r w:rsidRPr="009B70A6">
        <w:t>is now recognized</w:t>
      </w:r>
      <w:proofErr w:type="gramEnd"/>
      <w:r w:rsidRPr="009B70A6">
        <w:t xml:space="preserve"> nationally and internationally. </w:t>
      </w:r>
      <w:r w:rsidR="00A62350">
        <w:t xml:space="preserve"> </w:t>
      </w:r>
      <w:r w:rsidRPr="009B70A6">
        <w:t>These two economic development tools, tourism and gastronomy, are mutually reinforcing and so it can be said that in recent years Peruvian gastronomy has given rise to travel both within the country and as part of receptive tourism.</w:t>
      </w:r>
      <w:r w:rsidR="00A62350">
        <w:t xml:space="preserve">  </w:t>
      </w:r>
      <w:r w:rsidRPr="009B70A6">
        <w:t xml:space="preserve">The study began in late 2019 with a comprehensive list of culinary traditions by department or region, based on existing literature such as interviews, newspapers and popular knowledge. </w:t>
      </w:r>
      <w:r w:rsidR="00A62350">
        <w:t xml:space="preserve"> </w:t>
      </w:r>
      <w:r w:rsidRPr="009B70A6">
        <w:t xml:space="preserve">Thereafter, preliminary interviews </w:t>
      </w:r>
      <w:proofErr w:type="gramStart"/>
      <w:r w:rsidRPr="009B70A6">
        <w:t>were conducted</w:t>
      </w:r>
      <w:proofErr w:type="gramEnd"/>
      <w:r w:rsidRPr="009B70A6">
        <w:t xml:space="preserve"> to collect information that helped to determine where to focus the study. </w:t>
      </w:r>
      <w:r w:rsidR="00DB7CBC">
        <w:t xml:space="preserve"> </w:t>
      </w:r>
      <w:r w:rsidRPr="009B70A6">
        <w:t>Deciding factors included validation of the chosen regions (Lambayeque, Lima, Arequipa, Tacna, Cusco and Loreto), shortening the list of culinary traditions and other aspects.</w:t>
      </w:r>
    </w:p>
    <w:p w14:paraId="501834F9" w14:textId="77777777" w:rsidR="009B70A6" w:rsidRPr="009B70A6" w:rsidRDefault="009B70A6" w:rsidP="009B70A6">
      <w:pPr>
        <w:tabs>
          <w:tab w:val="left" w:pos="4035"/>
        </w:tabs>
        <w:ind w:right="1023"/>
      </w:pPr>
    </w:p>
    <w:p w14:paraId="7094C90E" w14:textId="77777777" w:rsidR="00B3230C" w:rsidRDefault="009B70A6" w:rsidP="004F357B">
      <w:pPr>
        <w:tabs>
          <w:tab w:val="left" w:pos="4035"/>
        </w:tabs>
        <w:ind w:right="1023"/>
      </w:pPr>
      <w:r w:rsidRPr="009B70A6">
        <w:t xml:space="preserve">Subsequently, the collection and analysis of both secondary and primary information continued. </w:t>
      </w:r>
      <w:r w:rsidR="00DB7CBC">
        <w:t xml:space="preserve"> </w:t>
      </w:r>
      <w:r w:rsidRPr="009B70A6">
        <w:t xml:space="preserve">Regional fact sheets were prepared (with information on recipes, products, utensils and techniques) that would serve to validate information in the field interviews. </w:t>
      </w:r>
      <w:r w:rsidR="00A62350">
        <w:t xml:space="preserve"> </w:t>
      </w:r>
    </w:p>
    <w:p w14:paraId="0B407263" w14:textId="619D74C0" w:rsidR="004F357B" w:rsidRDefault="009B70A6" w:rsidP="004F357B">
      <w:pPr>
        <w:tabs>
          <w:tab w:val="left" w:pos="4035"/>
        </w:tabs>
        <w:ind w:right="1023"/>
      </w:pPr>
      <w:bookmarkStart w:id="5" w:name="_GoBack"/>
      <w:bookmarkEnd w:id="5"/>
      <w:r w:rsidRPr="009B70A6">
        <w:t xml:space="preserve">The regions that would be part of the exploratory study were visited and members of the Peruvian gastronomy ecosystem were interviewed. </w:t>
      </w:r>
      <w:r w:rsidR="00A62350">
        <w:t xml:space="preserve"> </w:t>
      </w:r>
      <w:r w:rsidRPr="009B70A6">
        <w:t>These regional stakeholders made it possible to validate the importance of the products as well as the</w:t>
      </w:r>
      <w:r w:rsidR="00DB7CBC">
        <w:t xml:space="preserve"> techniques, dishes and recipes.</w:t>
      </w:r>
      <w:r w:rsidRPr="009B70A6">
        <w:t xml:space="preserve"> </w:t>
      </w:r>
      <w:r w:rsidR="00A62350">
        <w:t xml:space="preserve"> </w:t>
      </w:r>
      <w:r w:rsidRPr="009B70A6">
        <w:t xml:space="preserve">They also made it possible to identify existing variations in culinary traditions, inputs that </w:t>
      </w:r>
      <w:proofErr w:type="gramStart"/>
      <w:r w:rsidRPr="009B70A6">
        <w:t>are added or subtracted from kitchen to kitchen, according to the taste of the author of the dish,</w:t>
      </w:r>
      <w:proofErr w:type="gramEnd"/>
      <w:r w:rsidR="00DB7CBC">
        <w:t xml:space="preserve"> </w:t>
      </w:r>
      <w:r w:rsidRPr="009B70A6">
        <w:t>and that have a direct impact on the formation of local identity and culture.</w:t>
      </w:r>
    </w:p>
    <w:p w14:paraId="0160716D" w14:textId="77777777" w:rsidR="004F357B" w:rsidRDefault="004F357B" w:rsidP="004F357B">
      <w:pPr>
        <w:tabs>
          <w:tab w:val="left" w:pos="4035"/>
        </w:tabs>
        <w:ind w:right="1023"/>
      </w:pPr>
    </w:p>
    <w:p w14:paraId="4C27697D" w14:textId="4270EDD2" w:rsidR="009B70A6" w:rsidRPr="009B70A6" w:rsidRDefault="009B70A6" w:rsidP="004F357B">
      <w:pPr>
        <w:tabs>
          <w:tab w:val="left" w:pos="4035"/>
        </w:tabs>
        <w:ind w:right="1023"/>
      </w:pPr>
      <w:proofErr w:type="gramStart"/>
      <w:r w:rsidRPr="009B70A6">
        <w:t>To gain an overview of Peruvian gastronomy, the study includes an analysis of this gastronomy and some related aspects that have defined the development of culinary traditions in each of the regions, such as the environment and the products, the economics of this sector, the reputation and influence at the national and international level and some current challenges that the sector faces.</w:t>
      </w:r>
      <w:proofErr w:type="gramEnd"/>
    </w:p>
    <w:p w14:paraId="1F06C2CB" w14:textId="77777777" w:rsidR="009B70A6" w:rsidRPr="009B70A6" w:rsidRDefault="009B70A6" w:rsidP="009B70A6">
      <w:pPr>
        <w:tabs>
          <w:tab w:val="left" w:pos="4035"/>
        </w:tabs>
        <w:ind w:right="1023"/>
      </w:pPr>
    </w:p>
    <w:p w14:paraId="616BAC2D" w14:textId="0CD36A38" w:rsidR="009B70A6" w:rsidRPr="009B70A6" w:rsidRDefault="009B70A6" w:rsidP="009B70A6">
      <w:pPr>
        <w:tabs>
          <w:tab w:val="left" w:pos="4035"/>
        </w:tabs>
        <w:ind w:right="1023"/>
      </w:pPr>
      <w:r w:rsidRPr="009B70A6">
        <w:lastRenderedPageBreak/>
        <w:t>Peru is a country with a privileged geographical composition, which makes its environment and resources very diverse and at the same time unique, not only for their</w:t>
      </w:r>
      <w:r w:rsidR="00DB7CBC">
        <w:t xml:space="preserve"> specificity, </w:t>
      </w:r>
      <w:proofErr w:type="gramStart"/>
      <w:r w:rsidR="00DB7CBC">
        <w:t xml:space="preserve">but </w:t>
      </w:r>
      <w:r w:rsidRPr="009B70A6">
        <w:t>also</w:t>
      </w:r>
      <w:proofErr w:type="gramEnd"/>
      <w:r w:rsidRPr="009B70A6">
        <w:t xml:space="preserve"> for their taste and nutritional value. </w:t>
      </w:r>
      <w:r w:rsidR="00A62350">
        <w:t xml:space="preserve"> </w:t>
      </w:r>
      <w:r w:rsidRPr="009B70A6">
        <w:t xml:space="preserve">The history of the country, as well as the conservation of indigenous products and the introduction and adaptation of other products into our ecosystem, have had a direct influence on the development of our regional cuisines. </w:t>
      </w:r>
      <w:r w:rsidR="00A62350">
        <w:t xml:space="preserve"> </w:t>
      </w:r>
      <w:r w:rsidRPr="009B70A6">
        <w:t xml:space="preserve">Thus, as pointed out by the Ministry of Culture, Peru’s culinary practices are part of a complex and dynamic symbolic, expressive and sensory system, a reference of regional and national identity. </w:t>
      </w:r>
      <w:r w:rsidR="00A62350">
        <w:t xml:space="preserve"> </w:t>
      </w:r>
      <w:r w:rsidRPr="009B70A6">
        <w:t>Given the country’s rich and diverse geographical and historical composition, it was necessary to limit the exploratory study to a specific geographical area so that its scope would be manageable.</w:t>
      </w:r>
    </w:p>
    <w:p w14:paraId="7AB930A8" w14:textId="77777777" w:rsidR="009B70A6" w:rsidRPr="009B70A6" w:rsidRDefault="009B70A6" w:rsidP="009B70A6">
      <w:pPr>
        <w:tabs>
          <w:tab w:val="left" w:pos="4035"/>
        </w:tabs>
        <w:ind w:right="1023"/>
      </w:pPr>
    </w:p>
    <w:p w14:paraId="2D8C95F8" w14:textId="77777777" w:rsidR="009B70A6" w:rsidRPr="009B70A6" w:rsidRDefault="009B70A6" w:rsidP="009B70A6">
      <w:pPr>
        <w:tabs>
          <w:tab w:val="left" w:pos="4035"/>
        </w:tabs>
        <w:ind w:right="1023"/>
      </w:pPr>
      <w:r w:rsidRPr="009B70A6">
        <w:t xml:space="preserve">Thus, the choice of the six regions selected </w:t>
      </w:r>
      <w:proofErr w:type="gramStart"/>
      <w:r w:rsidRPr="009B70A6">
        <w:t>was based</w:t>
      </w:r>
      <w:proofErr w:type="gramEnd"/>
      <w:r w:rsidRPr="009B70A6">
        <w:t xml:space="preserve"> on criteria that include location, importance in gastronomic development and importance in the development of tourism in the regions.</w:t>
      </w:r>
    </w:p>
    <w:p w14:paraId="0562052B" w14:textId="77777777" w:rsidR="009B70A6" w:rsidRPr="009B70A6" w:rsidRDefault="009B70A6" w:rsidP="009B70A6">
      <w:pPr>
        <w:tabs>
          <w:tab w:val="left" w:pos="4035"/>
        </w:tabs>
        <w:ind w:right="1023"/>
      </w:pPr>
    </w:p>
    <w:p w14:paraId="1C6CED55" w14:textId="7F5A82BB" w:rsidR="009B70A6" w:rsidRPr="009B70A6" w:rsidRDefault="009B70A6" w:rsidP="009B70A6">
      <w:pPr>
        <w:tabs>
          <w:tab w:val="left" w:pos="4035"/>
        </w:tabs>
        <w:ind w:right="1023"/>
      </w:pPr>
      <w:r w:rsidRPr="009B70A6">
        <w:t xml:space="preserve">The territory of Peru </w:t>
      </w:r>
      <w:proofErr w:type="gramStart"/>
      <w:r w:rsidRPr="009B70A6">
        <w:t>is traditionally divided</w:t>
      </w:r>
      <w:proofErr w:type="gramEnd"/>
      <w:r w:rsidRPr="009B70A6">
        <w:t xml:space="preserve"> into coast, highlands and forest, which are regions with particular geographical and environmental characteristics that cause culinary traditions to vary in their characteristics and components from one area to another. </w:t>
      </w:r>
      <w:r w:rsidR="00A62350">
        <w:t xml:space="preserve"> </w:t>
      </w:r>
      <w:r w:rsidRPr="009B70A6">
        <w:t xml:space="preserve">That is why, as a first criterion for the selection of the geographical scope of this study, it </w:t>
      </w:r>
      <w:proofErr w:type="gramStart"/>
      <w:r w:rsidRPr="009B70A6">
        <w:t>was considered</w:t>
      </w:r>
      <w:proofErr w:type="gramEnd"/>
      <w:r w:rsidRPr="009B70A6">
        <w:t xml:space="preserve"> convenient to identify one area in each of the traditional regions.</w:t>
      </w:r>
    </w:p>
    <w:p w14:paraId="19D99DE3" w14:textId="77777777" w:rsidR="009B70A6" w:rsidRPr="009B70A6" w:rsidRDefault="009B70A6" w:rsidP="009B70A6">
      <w:pPr>
        <w:tabs>
          <w:tab w:val="left" w:pos="4035"/>
        </w:tabs>
        <w:ind w:right="1023"/>
      </w:pPr>
    </w:p>
    <w:p w14:paraId="5CDEDC5C" w14:textId="259E93FA" w:rsidR="00A62350" w:rsidRDefault="009B70A6" w:rsidP="009B70A6">
      <w:pPr>
        <w:tabs>
          <w:tab w:val="left" w:pos="4035"/>
        </w:tabs>
        <w:ind w:right="1023"/>
      </w:pPr>
      <w:r w:rsidRPr="009B70A6">
        <w:t xml:space="preserve">Thus, as a first filter, the study includes an area from each of the traditional regions (coast, highlands and forest). </w:t>
      </w:r>
      <w:r w:rsidR="00DB7CBC">
        <w:t xml:space="preserve"> </w:t>
      </w:r>
      <w:r w:rsidRPr="009B70A6">
        <w:t xml:space="preserve">This selection </w:t>
      </w:r>
      <w:proofErr w:type="gramStart"/>
      <w:r w:rsidRPr="009B70A6">
        <w:t>was made</w:t>
      </w:r>
      <w:proofErr w:type="gramEnd"/>
      <w:r w:rsidRPr="009B70A6">
        <w:t xml:space="preserve"> with the following classification:</w:t>
      </w:r>
    </w:p>
    <w:p w14:paraId="36FCB554" w14:textId="77777777" w:rsidR="00A62350" w:rsidRPr="009B70A6" w:rsidRDefault="00A62350" w:rsidP="009B70A6">
      <w:pPr>
        <w:tabs>
          <w:tab w:val="left" w:pos="4035"/>
        </w:tabs>
        <w:ind w:right="1023"/>
      </w:pPr>
    </w:p>
    <w:p w14:paraId="054BEA5E" w14:textId="77777777" w:rsidR="009B70A6" w:rsidRPr="009B70A6" w:rsidRDefault="009B70A6" w:rsidP="009B70A6">
      <w:pPr>
        <w:numPr>
          <w:ilvl w:val="0"/>
          <w:numId w:val="16"/>
        </w:numPr>
        <w:tabs>
          <w:tab w:val="left" w:pos="4035"/>
        </w:tabs>
        <w:ind w:right="1023"/>
        <w:rPr>
          <w:lang w:val="es-ES"/>
        </w:rPr>
      </w:pPr>
      <w:proofErr w:type="spellStart"/>
      <w:r w:rsidRPr="009B70A6">
        <w:rPr>
          <w:lang w:val="es-ES"/>
        </w:rPr>
        <w:t>Coast</w:t>
      </w:r>
      <w:proofErr w:type="spellEnd"/>
      <w:r w:rsidRPr="009B70A6">
        <w:rPr>
          <w:lang w:val="es-ES"/>
        </w:rPr>
        <w:t>: Tumbes, Piura, Lambayeque, La Libertad, Lima, Ica and Tacna.</w:t>
      </w:r>
    </w:p>
    <w:p w14:paraId="4C6AD9EF" w14:textId="77777777" w:rsidR="009B70A6" w:rsidRPr="009B70A6" w:rsidRDefault="009B70A6" w:rsidP="009B70A6">
      <w:pPr>
        <w:numPr>
          <w:ilvl w:val="0"/>
          <w:numId w:val="16"/>
        </w:numPr>
        <w:tabs>
          <w:tab w:val="left" w:pos="4035"/>
        </w:tabs>
        <w:ind w:right="1023"/>
        <w:rPr>
          <w:lang w:val="es-ES"/>
        </w:rPr>
      </w:pPr>
      <w:proofErr w:type="spellStart"/>
      <w:r w:rsidRPr="009B70A6">
        <w:rPr>
          <w:lang w:val="es-ES"/>
        </w:rPr>
        <w:t>Highlands</w:t>
      </w:r>
      <w:proofErr w:type="spellEnd"/>
      <w:r w:rsidRPr="009B70A6">
        <w:rPr>
          <w:lang w:val="es-ES"/>
        </w:rPr>
        <w:t>: Cajamarca, Ancash, Huánuco, Pasco, Junín, Huancavelica, Ayacucho, Apurímac, Cusco, Arequipa, Moquegua and Puno.</w:t>
      </w:r>
    </w:p>
    <w:p w14:paraId="3A379219" w14:textId="17C53A20" w:rsidR="009B70A6" w:rsidRDefault="009B70A6" w:rsidP="009B70A6">
      <w:pPr>
        <w:numPr>
          <w:ilvl w:val="0"/>
          <w:numId w:val="16"/>
        </w:numPr>
        <w:tabs>
          <w:tab w:val="left" w:pos="4035"/>
        </w:tabs>
        <w:ind w:right="1023"/>
        <w:rPr>
          <w:lang w:val="es-ES"/>
        </w:rPr>
      </w:pPr>
      <w:proofErr w:type="spellStart"/>
      <w:r w:rsidRPr="009B70A6">
        <w:rPr>
          <w:lang w:val="es-ES"/>
        </w:rPr>
        <w:t>Forest</w:t>
      </w:r>
      <w:proofErr w:type="spellEnd"/>
      <w:r w:rsidRPr="009B70A6">
        <w:rPr>
          <w:lang w:val="es-ES"/>
        </w:rPr>
        <w:t>: Amazonas, Loreto, San Martín, Ucayali and Madre de Dios.</w:t>
      </w:r>
    </w:p>
    <w:p w14:paraId="0453929A" w14:textId="77777777" w:rsidR="00A62350" w:rsidRPr="009B70A6" w:rsidRDefault="00A62350" w:rsidP="00A62350">
      <w:pPr>
        <w:tabs>
          <w:tab w:val="left" w:pos="4035"/>
        </w:tabs>
        <w:ind w:left="839" w:right="1023"/>
        <w:rPr>
          <w:lang w:val="es-ES"/>
        </w:rPr>
      </w:pPr>
    </w:p>
    <w:p w14:paraId="00EC8E9F" w14:textId="152BE189" w:rsidR="009B70A6" w:rsidRPr="009B70A6" w:rsidRDefault="009B70A6" w:rsidP="009B70A6">
      <w:pPr>
        <w:tabs>
          <w:tab w:val="left" w:pos="4035"/>
        </w:tabs>
        <w:ind w:right="1023"/>
      </w:pPr>
      <w:r w:rsidRPr="009B70A6">
        <w:t xml:space="preserve">The second criterion was importance in gastronomic development, which includes the identification and analysis of traditions by region, their original products and those identified as part of the culture, representative recipes, the number of appellations of origin obtained, the recognized cultural heritage and the preservation and sustainability of traditions, as evidenced by the commonly recognized traditions in each region. </w:t>
      </w:r>
      <w:r w:rsidR="00A62350">
        <w:t xml:space="preserve"> </w:t>
      </w:r>
      <w:r w:rsidRPr="009B70A6">
        <w:t xml:space="preserve">Likewise, it </w:t>
      </w:r>
      <w:proofErr w:type="gramStart"/>
      <w:r w:rsidRPr="009B70A6">
        <w:t>was considered</w:t>
      </w:r>
      <w:proofErr w:type="gramEnd"/>
      <w:r w:rsidRPr="009B70A6">
        <w:t xml:space="preserve"> relevant to have associations linked to the gastronomic sector, which could serve as project partners that would provide information and the coordination that might be required in the subsequent stages of the project.</w:t>
      </w:r>
    </w:p>
    <w:p w14:paraId="0E280C75" w14:textId="77777777" w:rsidR="009B70A6" w:rsidRPr="009B70A6" w:rsidRDefault="009B70A6" w:rsidP="009B70A6">
      <w:pPr>
        <w:tabs>
          <w:tab w:val="left" w:pos="4035"/>
        </w:tabs>
        <w:ind w:right="1023"/>
      </w:pPr>
    </w:p>
    <w:p w14:paraId="31729BCE" w14:textId="77777777" w:rsidR="009B70A6" w:rsidRPr="009B70A6" w:rsidRDefault="009B70A6" w:rsidP="009B70A6">
      <w:pPr>
        <w:tabs>
          <w:tab w:val="left" w:pos="4035"/>
        </w:tabs>
        <w:ind w:right="1023"/>
      </w:pPr>
      <w:r w:rsidRPr="009B70A6">
        <w:t xml:space="preserve">Finally, the importance in the development of both domestic and receptive tourism </w:t>
      </w:r>
      <w:proofErr w:type="gramStart"/>
      <w:r w:rsidRPr="009B70A6">
        <w:t>was taken</w:t>
      </w:r>
      <w:proofErr w:type="gramEnd"/>
      <w:r w:rsidRPr="009B70A6">
        <w:t xml:space="preserve"> into consideration; that is, the percentages of foreign tourist arrivals in the different regions of Peru plus the domestic tourism figures generated in 2018 and their impact on the regions.</w:t>
      </w:r>
    </w:p>
    <w:p w14:paraId="14CFEEC4" w14:textId="77777777" w:rsidR="009B70A6" w:rsidRPr="009B70A6" w:rsidRDefault="009B70A6" w:rsidP="009B70A6">
      <w:pPr>
        <w:tabs>
          <w:tab w:val="left" w:pos="4035"/>
        </w:tabs>
        <w:ind w:right="1023"/>
      </w:pPr>
    </w:p>
    <w:p w14:paraId="2373C410" w14:textId="0902FDEB" w:rsidR="009B70A6" w:rsidRPr="009B70A6" w:rsidRDefault="009B70A6" w:rsidP="009B70A6">
      <w:pPr>
        <w:tabs>
          <w:tab w:val="left" w:pos="4035"/>
        </w:tabs>
        <w:ind w:right="1023"/>
      </w:pPr>
      <w:r w:rsidRPr="009B70A6">
        <w:t xml:space="preserve">Considering the combination of the criteria and sub-criteria described above, three regions </w:t>
      </w:r>
      <w:proofErr w:type="gramStart"/>
      <w:r w:rsidRPr="009B70A6">
        <w:t>were chosen</w:t>
      </w:r>
      <w:proofErr w:type="gramEnd"/>
      <w:r w:rsidRPr="009B70A6">
        <w:t xml:space="preserve"> in the first place: Lambayeque, Arequipa and Loreto. </w:t>
      </w:r>
      <w:r w:rsidR="00A62350">
        <w:t xml:space="preserve"> </w:t>
      </w:r>
      <w:r w:rsidRPr="009B70A6">
        <w:t xml:space="preserve">In addition, Lima, the capital of Peru, was included because of its importance in the gastronomic development of the country and because it plays host to cultural and gastronomic traditions from the rest of the country. </w:t>
      </w:r>
      <w:r w:rsidR="00A62350">
        <w:t xml:space="preserve"> </w:t>
      </w:r>
      <w:r w:rsidRPr="009B70A6">
        <w:t xml:space="preserve">Finally, two more regions </w:t>
      </w:r>
      <w:proofErr w:type="gramStart"/>
      <w:r w:rsidRPr="009B70A6">
        <w:t>were chosen</w:t>
      </w:r>
      <w:proofErr w:type="gramEnd"/>
      <w:r w:rsidRPr="009B70A6">
        <w:t xml:space="preserve"> because of their touristic importance. </w:t>
      </w:r>
      <w:r w:rsidR="00A62350">
        <w:t xml:space="preserve"> </w:t>
      </w:r>
      <w:r w:rsidRPr="009B70A6">
        <w:t xml:space="preserve">Thus, the Cusco region </w:t>
      </w:r>
      <w:proofErr w:type="gramStart"/>
      <w:r w:rsidRPr="009B70A6">
        <w:t>was chosen</w:t>
      </w:r>
      <w:proofErr w:type="gramEnd"/>
      <w:r w:rsidRPr="009B70A6">
        <w:t xml:space="preserve"> for being the main region in receptive tourism, since it is both a Wonder of the Modern World and a World Heritage Site.</w:t>
      </w:r>
      <w:r w:rsidR="00A62350">
        <w:t xml:space="preserve"> </w:t>
      </w:r>
      <w:r w:rsidRPr="009B70A6">
        <w:t xml:space="preserve"> Tacna </w:t>
      </w:r>
      <w:proofErr w:type="gramStart"/>
      <w:r w:rsidRPr="009B70A6">
        <w:t>was also chosen</w:t>
      </w:r>
      <w:proofErr w:type="gramEnd"/>
      <w:r w:rsidRPr="009B70A6">
        <w:t xml:space="preserve"> for being the city with the most developed gastronomic tourism, since it is on the border.</w:t>
      </w:r>
    </w:p>
    <w:p w14:paraId="2B355E90" w14:textId="0E1BB90D" w:rsidR="009B70A6" w:rsidRPr="009B70A6" w:rsidRDefault="009B70A6" w:rsidP="009B70A6">
      <w:pPr>
        <w:tabs>
          <w:tab w:val="left" w:pos="4035"/>
        </w:tabs>
        <w:ind w:right="1023"/>
      </w:pPr>
      <w:r w:rsidRPr="009B70A6">
        <w:t>The study also analyzes the value chains of two traditions per region,</w:t>
      </w:r>
      <w:r w:rsidRPr="009B70A6">
        <w:rPr>
          <w:vertAlign w:val="superscript"/>
        </w:rPr>
        <w:footnoteReference w:id="3"/>
      </w:r>
      <w:r w:rsidRPr="009B70A6">
        <w:t xml:space="preserve"> considering that the value chain includes different activities such as agriculture, fishing, processed products, trade through supply markets, fishing terminals and supermarkets. </w:t>
      </w:r>
      <w:r w:rsidR="00A62350">
        <w:t xml:space="preserve"> </w:t>
      </w:r>
      <w:r w:rsidRPr="009B70A6">
        <w:t xml:space="preserve">It also considers everything behind consumption, whether in homes or in catering establishments, plus </w:t>
      </w:r>
      <w:r w:rsidRPr="009B70A6">
        <w:lastRenderedPageBreak/>
        <w:t xml:space="preserve">academic activity that includes not only educational establishments for chefs, but also for waiters, and the activity of manufacturing and trading utensils. </w:t>
      </w:r>
      <w:r w:rsidR="00A62350">
        <w:t xml:space="preserve"> </w:t>
      </w:r>
      <w:r w:rsidRPr="009B70A6">
        <w:t>Culinary traditions are also composed of recipes, techniques, utensils and other knowledge.</w:t>
      </w:r>
    </w:p>
    <w:p w14:paraId="397973BF" w14:textId="77777777" w:rsidR="009B70A6" w:rsidRPr="009B70A6" w:rsidRDefault="009B70A6" w:rsidP="009B70A6">
      <w:pPr>
        <w:tabs>
          <w:tab w:val="left" w:pos="4035"/>
        </w:tabs>
        <w:ind w:right="1023"/>
      </w:pPr>
    </w:p>
    <w:p w14:paraId="035A35C7" w14:textId="5896DFFE" w:rsidR="009B70A6" w:rsidRPr="009B70A6" w:rsidRDefault="009B70A6" w:rsidP="009B70A6">
      <w:pPr>
        <w:tabs>
          <w:tab w:val="left" w:pos="4035"/>
        </w:tabs>
        <w:ind w:right="1023"/>
      </w:pPr>
      <w:r w:rsidRPr="009B70A6">
        <w:t>The most important aspects of these chains were analyzed in order to identify their history, the production levels behind the main inputs used for their preparation according to the recipes (both at the national and regional level) and the identification of the groups of people behind their production and/or commercialization.</w:t>
      </w:r>
      <w:r w:rsidR="00A62350">
        <w:t xml:space="preserve"> </w:t>
      </w:r>
      <w:r w:rsidRPr="009B70A6">
        <w:t xml:space="preserve"> Likewise, the manner in which these culinary traditions are marketed and disseminated </w:t>
      </w:r>
      <w:proofErr w:type="gramStart"/>
      <w:r w:rsidRPr="009B70A6">
        <w:t>was also studied</w:t>
      </w:r>
      <w:proofErr w:type="gramEnd"/>
      <w:r w:rsidRPr="009B70A6">
        <w:t>.</w:t>
      </w:r>
    </w:p>
    <w:p w14:paraId="36CDC4BF" w14:textId="77777777" w:rsidR="009B70A6" w:rsidRPr="009B70A6" w:rsidRDefault="009B70A6" w:rsidP="009B70A6">
      <w:pPr>
        <w:tabs>
          <w:tab w:val="left" w:pos="4035"/>
        </w:tabs>
        <w:ind w:right="1023"/>
      </w:pPr>
    </w:p>
    <w:p w14:paraId="0F01A8BC" w14:textId="77777777" w:rsidR="009B70A6" w:rsidRPr="009B70A6" w:rsidRDefault="009B70A6" w:rsidP="009B70A6">
      <w:pPr>
        <w:tabs>
          <w:tab w:val="left" w:pos="4035"/>
        </w:tabs>
        <w:ind w:right="1023"/>
      </w:pPr>
      <w:r w:rsidRPr="009B70A6">
        <w:t>The traditions analyzed in the study are:</w:t>
      </w:r>
    </w:p>
    <w:p w14:paraId="4DB2E380" w14:textId="77777777" w:rsidR="009B70A6" w:rsidRPr="009B70A6" w:rsidRDefault="009B70A6" w:rsidP="009B70A6">
      <w:pPr>
        <w:tabs>
          <w:tab w:val="left" w:pos="4035"/>
        </w:tabs>
        <w:ind w:right="1023"/>
      </w:pPr>
    </w:p>
    <w:p w14:paraId="62CE8FF9" w14:textId="77777777" w:rsidR="009B70A6" w:rsidRPr="009B70A6" w:rsidRDefault="009B70A6" w:rsidP="009B70A6">
      <w:pPr>
        <w:numPr>
          <w:ilvl w:val="0"/>
          <w:numId w:val="18"/>
        </w:numPr>
        <w:tabs>
          <w:tab w:val="left" w:pos="4035"/>
        </w:tabs>
        <w:ind w:right="1023"/>
        <w:rPr>
          <w:lang w:val="es-ES"/>
        </w:rPr>
      </w:pPr>
      <w:proofErr w:type="spellStart"/>
      <w:r w:rsidRPr="009B70A6">
        <w:rPr>
          <w:lang w:val="es-ES"/>
        </w:rPr>
        <w:t>for</w:t>
      </w:r>
      <w:proofErr w:type="spellEnd"/>
      <w:r w:rsidRPr="009B70A6">
        <w:rPr>
          <w:lang w:val="es-ES"/>
        </w:rPr>
        <w:t xml:space="preserve"> Lambayeque, </w:t>
      </w:r>
      <w:r w:rsidRPr="009B70A6">
        <w:rPr>
          <w:i/>
          <w:lang w:val="es-ES"/>
        </w:rPr>
        <w:t>arroz con pato</w:t>
      </w:r>
      <w:r w:rsidRPr="009B70A6">
        <w:rPr>
          <w:lang w:val="es-ES"/>
        </w:rPr>
        <w:t xml:space="preserve">, </w:t>
      </w:r>
      <w:r w:rsidRPr="009B70A6">
        <w:rPr>
          <w:i/>
          <w:lang w:val="es-ES"/>
        </w:rPr>
        <w:t>cabrito</w:t>
      </w:r>
      <w:r w:rsidRPr="009B70A6">
        <w:rPr>
          <w:lang w:val="es-ES"/>
        </w:rPr>
        <w:t>;</w:t>
      </w:r>
    </w:p>
    <w:p w14:paraId="29762192" w14:textId="77777777" w:rsidR="009B70A6" w:rsidRPr="009B70A6" w:rsidRDefault="009B70A6" w:rsidP="009B70A6">
      <w:pPr>
        <w:numPr>
          <w:ilvl w:val="0"/>
          <w:numId w:val="18"/>
        </w:numPr>
        <w:tabs>
          <w:tab w:val="left" w:pos="4035"/>
        </w:tabs>
        <w:ind w:right="1023"/>
        <w:rPr>
          <w:lang w:val="pt-BR"/>
        </w:rPr>
      </w:pPr>
      <w:r w:rsidRPr="009B70A6">
        <w:rPr>
          <w:lang w:val="pt-BR"/>
        </w:rPr>
        <w:t xml:space="preserve">for Lima, </w:t>
      </w:r>
      <w:r w:rsidRPr="009B70A6">
        <w:rPr>
          <w:i/>
          <w:lang w:val="es-ES"/>
        </w:rPr>
        <w:t>cebiche</w:t>
      </w:r>
      <w:r w:rsidRPr="009B70A6">
        <w:rPr>
          <w:lang w:val="pt-BR"/>
        </w:rPr>
        <w:t xml:space="preserve">, </w:t>
      </w:r>
      <w:proofErr w:type="spellStart"/>
      <w:r w:rsidRPr="009B70A6">
        <w:rPr>
          <w:i/>
          <w:lang w:val="es-ES"/>
        </w:rPr>
        <w:t>aji</w:t>
      </w:r>
      <w:proofErr w:type="spellEnd"/>
      <w:r w:rsidRPr="009B70A6">
        <w:rPr>
          <w:i/>
          <w:lang w:val="es-ES"/>
        </w:rPr>
        <w:t xml:space="preserve"> de gallina</w:t>
      </w:r>
      <w:r w:rsidRPr="009B70A6">
        <w:rPr>
          <w:lang w:val="pt-BR"/>
        </w:rPr>
        <w:t>;</w:t>
      </w:r>
    </w:p>
    <w:p w14:paraId="33F296E9" w14:textId="77777777" w:rsidR="009B70A6" w:rsidRPr="009B70A6" w:rsidRDefault="009B70A6" w:rsidP="009B70A6">
      <w:pPr>
        <w:numPr>
          <w:ilvl w:val="0"/>
          <w:numId w:val="18"/>
        </w:numPr>
        <w:tabs>
          <w:tab w:val="left" w:pos="4035"/>
        </w:tabs>
        <w:ind w:right="1023"/>
        <w:rPr>
          <w:lang w:val="pt-BR"/>
        </w:rPr>
      </w:pPr>
      <w:r w:rsidRPr="009B70A6">
        <w:rPr>
          <w:lang w:val="pt-BR"/>
        </w:rPr>
        <w:t xml:space="preserve">for Arequipa: </w:t>
      </w:r>
      <w:proofErr w:type="spellStart"/>
      <w:r w:rsidRPr="009B70A6">
        <w:rPr>
          <w:i/>
          <w:lang w:val="es-ES"/>
        </w:rPr>
        <w:t>ocopa</w:t>
      </w:r>
      <w:proofErr w:type="spellEnd"/>
      <w:r w:rsidRPr="009B70A6">
        <w:rPr>
          <w:lang w:val="pt-BR"/>
        </w:rPr>
        <w:t xml:space="preserve">, </w:t>
      </w:r>
      <w:r w:rsidRPr="009B70A6">
        <w:rPr>
          <w:i/>
          <w:lang w:val="es-ES"/>
        </w:rPr>
        <w:t>rocoto relleno</w:t>
      </w:r>
      <w:r w:rsidRPr="009B70A6">
        <w:rPr>
          <w:lang w:val="pt-BR"/>
        </w:rPr>
        <w:t>;</w:t>
      </w:r>
    </w:p>
    <w:p w14:paraId="7C943D4F" w14:textId="77777777" w:rsidR="009B70A6" w:rsidRPr="009B70A6" w:rsidRDefault="009B70A6" w:rsidP="009B70A6">
      <w:pPr>
        <w:numPr>
          <w:ilvl w:val="0"/>
          <w:numId w:val="18"/>
        </w:numPr>
        <w:tabs>
          <w:tab w:val="left" w:pos="4035"/>
        </w:tabs>
        <w:ind w:right="1023"/>
        <w:rPr>
          <w:lang w:val="pt-BR"/>
        </w:rPr>
      </w:pPr>
      <w:r w:rsidRPr="009B70A6">
        <w:rPr>
          <w:lang w:val="pt-BR"/>
        </w:rPr>
        <w:t xml:space="preserve">for Tacna, </w:t>
      </w:r>
      <w:r w:rsidRPr="009B70A6">
        <w:rPr>
          <w:i/>
          <w:lang w:val="pt-BR"/>
        </w:rPr>
        <w:t>patasca</w:t>
      </w:r>
      <w:r w:rsidRPr="009B70A6">
        <w:rPr>
          <w:lang w:val="pt-BR"/>
        </w:rPr>
        <w:t xml:space="preserve">, </w:t>
      </w:r>
      <w:r w:rsidRPr="009B70A6">
        <w:rPr>
          <w:i/>
          <w:lang w:val="pt-BR"/>
        </w:rPr>
        <w:t>asado de cordero Candarave</w:t>
      </w:r>
      <w:r w:rsidRPr="009B70A6">
        <w:rPr>
          <w:lang w:val="pt-BR"/>
        </w:rPr>
        <w:t>;</w:t>
      </w:r>
    </w:p>
    <w:p w14:paraId="5E0109A4" w14:textId="77777777" w:rsidR="009B70A6" w:rsidRPr="009B70A6" w:rsidRDefault="009B70A6" w:rsidP="009B70A6">
      <w:pPr>
        <w:numPr>
          <w:ilvl w:val="0"/>
          <w:numId w:val="18"/>
        </w:numPr>
        <w:tabs>
          <w:tab w:val="left" w:pos="4035"/>
        </w:tabs>
        <w:ind w:right="1023"/>
        <w:rPr>
          <w:lang w:val="pt-BR"/>
        </w:rPr>
      </w:pPr>
      <w:r w:rsidRPr="009B70A6">
        <w:rPr>
          <w:lang w:val="pt-BR"/>
        </w:rPr>
        <w:t xml:space="preserve">for Cusco, </w:t>
      </w:r>
      <w:r w:rsidRPr="009B70A6">
        <w:rPr>
          <w:i/>
          <w:lang w:val="es-ES"/>
        </w:rPr>
        <w:t>pachamanca</w:t>
      </w:r>
      <w:r w:rsidRPr="009B70A6">
        <w:rPr>
          <w:lang w:val="pt-BR"/>
        </w:rPr>
        <w:t xml:space="preserve">, </w:t>
      </w:r>
      <w:r w:rsidRPr="009B70A6">
        <w:rPr>
          <w:i/>
          <w:lang w:val="es-ES"/>
        </w:rPr>
        <w:t>cuy asado</w:t>
      </w:r>
      <w:r w:rsidRPr="009B70A6">
        <w:rPr>
          <w:lang w:val="pt-BR"/>
        </w:rPr>
        <w:t>; and</w:t>
      </w:r>
    </w:p>
    <w:p w14:paraId="68DBC1DA" w14:textId="77777777" w:rsidR="009B70A6" w:rsidRPr="00A46E0D" w:rsidRDefault="009B70A6" w:rsidP="009B70A6">
      <w:pPr>
        <w:numPr>
          <w:ilvl w:val="0"/>
          <w:numId w:val="18"/>
        </w:numPr>
        <w:tabs>
          <w:tab w:val="left" w:pos="4035"/>
        </w:tabs>
        <w:ind w:right="1023"/>
        <w:rPr>
          <w:lang w:val="es-ES"/>
        </w:rPr>
      </w:pPr>
      <w:proofErr w:type="spellStart"/>
      <w:r w:rsidRPr="00A46E0D">
        <w:rPr>
          <w:lang w:val="es-ES"/>
        </w:rPr>
        <w:t>for</w:t>
      </w:r>
      <w:proofErr w:type="spellEnd"/>
      <w:r w:rsidRPr="00A46E0D">
        <w:rPr>
          <w:lang w:val="es-ES"/>
        </w:rPr>
        <w:t xml:space="preserve"> Loreto, </w:t>
      </w:r>
      <w:proofErr w:type="spellStart"/>
      <w:r w:rsidRPr="009B70A6">
        <w:rPr>
          <w:i/>
          <w:lang w:val="es-ES"/>
        </w:rPr>
        <w:t>patarashca</w:t>
      </w:r>
      <w:proofErr w:type="spellEnd"/>
      <w:r w:rsidRPr="00A46E0D">
        <w:rPr>
          <w:lang w:val="es-ES"/>
        </w:rPr>
        <w:t xml:space="preserve">, </w:t>
      </w:r>
      <w:proofErr w:type="spellStart"/>
      <w:r w:rsidRPr="009B70A6">
        <w:rPr>
          <w:i/>
          <w:lang w:val="es-ES"/>
        </w:rPr>
        <w:t>tacacho</w:t>
      </w:r>
      <w:proofErr w:type="spellEnd"/>
      <w:r w:rsidRPr="009B70A6">
        <w:rPr>
          <w:i/>
          <w:lang w:val="es-ES"/>
        </w:rPr>
        <w:t xml:space="preserve"> con Cecina</w:t>
      </w:r>
      <w:r w:rsidRPr="00A46E0D">
        <w:rPr>
          <w:lang w:val="es-ES"/>
        </w:rPr>
        <w:t>.</w:t>
      </w:r>
    </w:p>
    <w:p w14:paraId="51A8A9E7" w14:textId="77777777" w:rsidR="009B70A6" w:rsidRPr="00A46E0D" w:rsidRDefault="009B70A6" w:rsidP="009B70A6">
      <w:pPr>
        <w:tabs>
          <w:tab w:val="left" w:pos="4035"/>
        </w:tabs>
        <w:ind w:right="1023"/>
        <w:rPr>
          <w:lang w:val="es-ES"/>
        </w:rPr>
      </w:pPr>
    </w:p>
    <w:p w14:paraId="4E8AD75D" w14:textId="4E7C6893" w:rsidR="009B70A6" w:rsidRPr="009B70A6" w:rsidRDefault="009B70A6" w:rsidP="009B70A6">
      <w:pPr>
        <w:tabs>
          <w:tab w:val="left" w:pos="4035"/>
        </w:tabs>
        <w:ind w:right="1023"/>
      </w:pPr>
      <w:r w:rsidRPr="009B70A6">
        <w:t xml:space="preserve">Finally, it is important to point out that the study </w:t>
      </w:r>
      <w:proofErr w:type="gramStart"/>
      <w:r w:rsidRPr="009B70A6">
        <w:t>was presented</w:t>
      </w:r>
      <w:proofErr w:type="gramEnd"/>
      <w:r w:rsidRPr="009B70A6">
        <w:t xml:space="preserve"> at a roundtable of representatives of the gastronomic ecosystem such as chefs, academics and researchers, among others. </w:t>
      </w:r>
      <w:r w:rsidR="00A62350">
        <w:t xml:space="preserve"> </w:t>
      </w:r>
      <w:r w:rsidRPr="009B70A6">
        <w:t xml:space="preserve">Also presented during the roundtable was a series of findings that </w:t>
      </w:r>
      <w:proofErr w:type="gramStart"/>
      <w:r w:rsidRPr="009B70A6">
        <w:t>were identified</w:t>
      </w:r>
      <w:proofErr w:type="gramEnd"/>
      <w:r w:rsidRPr="009B70A6">
        <w:t xml:space="preserve"> during the execution of the study and that directly influenced its development. </w:t>
      </w:r>
      <w:r w:rsidR="00A62350">
        <w:t xml:space="preserve"> </w:t>
      </w:r>
      <w:r w:rsidRPr="009B70A6">
        <w:t>They include the lack of systematization of information on the sector, as well as on related sectors such as agriculture and aquaculture, which prevented the reconstruction and/or traceability of the path followed by the inputs until they reached the table.</w:t>
      </w:r>
      <w:r w:rsidR="00A62350">
        <w:t xml:space="preserve"> </w:t>
      </w:r>
      <w:r w:rsidRPr="009B70A6">
        <w:t xml:space="preserve"> Another of the findings relates to the lack of general knowledge of the nutritional value of the inputs and/or products of the country, which could be detrimental to good health.</w:t>
      </w:r>
    </w:p>
    <w:p w14:paraId="3F74D976" w14:textId="77777777" w:rsidR="009B70A6" w:rsidRPr="009B70A6" w:rsidRDefault="009B70A6" w:rsidP="009B70A6">
      <w:pPr>
        <w:tabs>
          <w:tab w:val="left" w:pos="4035"/>
        </w:tabs>
        <w:ind w:right="1023"/>
      </w:pPr>
    </w:p>
    <w:p w14:paraId="00C75312" w14:textId="15C49FF4" w:rsidR="009B70A6" w:rsidRPr="009B70A6" w:rsidRDefault="009B70A6" w:rsidP="009B70A6">
      <w:pPr>
        <w:tabs>
          <w:tab w:val="left" w:pos="4035"/>
        </w:tabs>
        <w:ind w:right="1023"/>
      </w:pPr>
      <w:r w:rsidRPr="009B70A6">
        <w:t xml:space="preserve">It is also noteworthy that academic research on Peruvian gastronomy is </w:t>
      </w:r>
      <w:proofErr w:type="gramStart"/>
      <w:r w:rsidRPr="009B70A6">
        <w:t>necessary,</w:t>
      </w:r>
      <w:proofErr w:type="gramEnd"/>
      <w:r w:rsidRPr="009B70A6">
        <w:t xml:space="preserve"> to allow the most fluid and iterative innovation, in a sector that in the last few years has gained great economic importance. </w:t>
      </w:r>
      <w:r w:rsidR="00A62350">
        <w:t xml:space="preserve"> </w:t>
      </w:r>
      <w:r w:rsidRPr="009B70A6">
        <w:t>Thanks to the study, it was also possible to observe that a public policy on Peruvian cuisine could contribute to turn these findings into opportunities and strengthen Peruvian gastronomy.</w:t>
      </w:r>
    </w:p>
    <w:p w14:paraId="79CA8CC9" w14:textId="77777777" w:rsidR="009B70A6" w:rsidRPr="009B70A6" w:rsidRDefault="009B70A6" w:rsidP="009B70A6">
      <w:pPr>
        <w:tabs>
          <w:tab w:val="left" w:pos="4035"/>
        </w:tabs>
        <w:ind w:right="1023"/>
      </w:pPr>
    </w:p>
    <w:p w14:paraId="38EC42A4" w14:textId="2767C69F" w:rsidR="00C52CDC" w:rsidRDefault="009B70A6" w:rsidP="00A7630F">
      <w:pPr>
        <w:tabs>
          <w:tab w:val="left" w:pos="4035"/>
        </w:tabs>
        <w:ind w:right="1023"/>
        <w:rPr>
          <w:lang w:val="es-ES"/>
        </w:rPr>
      </w:pPr>
      <w:r w:rsidRPr="009B70A6">
        <w:t xml:space="preserve">It is worth mentioning that, at the roundtable, the six traditions per region </w:t>
      </w:r>
      <w:proofErr w:type="gramStart"/>
      <w:r w:rsidRPr="009B70A6">
        <w:t>were chosen</w:t>
      </w:r>
      <w:proofErr w:type="gramEnd"/>
      <w:r w:rsidRPr="009B70A6">
        <w:t xml:space="preserve"> to be part of the next phase of the Project. </w:t>
      </w:r>
      <w:r w:rsidR="00A62350">
        <w:t xml:space="preserve"> </w:t>
      </w:r>
      <w:proofErr w:type="spellStart"/>
      <w:r w:rsidRPr="009B70A6">
        <w:rPr>
          <w:lang w:val="es-ES"/>
        </w:rPr>
        <w:t>They</w:t>
      </w:r>
      <w:proofErr w:type="spellEnd"/>
      <w:r w:rsidRPr="009B70A6">
        <w:rPr>
          <w:lang w:val="es-ES"/>
        </w:rPr>
        <w:t xml:space="preserve"> </w:t>
      </w:r>
      <w:proofErr w:type="spellStart"/>
      <w:r w:rsidRPr="009B70A6">
        <w:rPr>
          <w:lang w:val="es-ES"/>
        </w:rPr>
        <w:t>include</w:t>
      </w:r>
      <w:proofErr w:type="spellEnd"/>
      <w:r w:rsidRPr="009B70A6">
        <w:rPr>
          <w:lang w:val="es-ES"/>
        </w:rPr>
        <w:t xml:space="preserve"> </w:t>
      </w:r>
      <w:r w:rsidRPr="009B70A6">
        <w:rPr>
          <w:i/>
          <w:lang w:val="es-ES"/>
        </w:rPr>
        <w:t>cabrito</w:t>
      </w:r>
      <w:r w:rsidRPr="009B70A6">
        <w:rPr>
          <w:lang w:val="es-ES"/>
        </w:rPr>
        <w:t xml:space="preserve">, </w:t>
      </w:r>
      <w:r w:rsidRPr="009B70A6">
        <w:rPr>
          <w:i/>
          <w:lang w:val="es-ES"/>
        </w:rPr>
        <w:t>ají de gallina</w:t>
      </w:r>
      <w:r w:rsidRPr="009B70A6">
        <w:rPr>
          <w:lang w:val="es-ES"/>
        </w:rPr>
        <w:t xml:space="preserve">, </w:t>
      </w:r>
      <w:proofErr w:type="spellStart"/>
      <w:r w:rsidRPr="009B70A6">
        <w:rPr>
          <w:i/>
          <w:lang w:val="es-ES"/>
        </w:rPr>
        <w:t>ocopa</w:t>
      </w:r>
      <w:proofErr w:type="spellEnd"/>
      <w:r w:rsidRPr="009B70A6">
        <w:rPr>
          <w:lang w:val="es-ES"/>
        </w:rPr>
        <w:t xml:space="preserve">, </w:t>
      </w:r>
      <w:r w:rsidRPr="009B70A6">
        <w:rPr>
          <w:i/>
          <w:lang w:val="es-ES"/>
        </w:rPr>
        <w:t>picante a la tacneña</w:t>
      </w:r>
      <w:r w:rsidRPr="009B70A6">
        <w:rPr>
          <w:lang w:val="es-ES"/>
        </w:rPr>
        <w:t xml:space="preserve">, </w:t>
      </w:r>
      <w:r w:rsidRPr="009B70A6">
        <w:rPr>
          <w:i/>
          <w:lang w:val="es-ES"/>
        </w:rPr>
        <w:t>cuy</w:t>
      </w:r>
      <w:r w:rsidRPr="009B70A6">
        <w:rPr>
          <w:lang w:val="es-ES"/>
        </w:rPr>
        <w:t xml:space="preserve"> and </w:t>
      </w:r>
      <w:proofErr w:type="spellStart"/>
      <w:r w:rsidRPr="009B70A6">
        <w:rPr>
          <w:i/>
          <w:lang w:val="es-ES"/>
        </w:rPr>
        <w:t>juane</w:t>
      </w:r>
      <w:proofErr w:type="spellEnd"/>
      <w:r w:rsidRPr="009B70A6">
        <w:rPr>
          <w:lang w:val="es-ES"/>
        </w:rPr>
        <w:t>.</w:t>
      </w:r>
      <w:r w:rsidRPr="009B70A6">
        <w:rPr>
          <w:vertAlign w:val="superscript"/>
        </w:rPr>
        <w:footnoteReference w:id="4"/>
      </w:r>
    </w:p>
    <w:p w14:paraId="2030E0FD" w14:textId="77777777" w:rsidR="00CE2B74" w:rsidRPr="00A46E0D" w:rsidRDefault="00CE2B74" w:rsidP="00CE2B74">
      <w:pPr>
        <w:tabs>
          <w:tab w:val="left" w:pos="10800"/>
        </w:tabs>
        <w:ind w:right="1023"/>
        <w:rPr>
          <w:lang w:val="es-ES"/>
        </w:rPr>
      </w:pPr>
    </w:p>
    <w:p w14:paraId="001E7C01" w14:textId="77777777" w:rsidR="00CE2B74" w:rsidRPr="00A46E0D" w:rsidRDefault="00CE2B74" w:rsidP="00CE2B74">
      <w:pPr>
        <w:tabs>
          <w:tab w:val="left" w:pos="10800"/>
        </w:tabs>
        <w:ind w:right="1023"/>
        <w:rPr>
          <w:lang w:val="es-ES"/>
        </w:rPr>
      </w:pPr>
    </w:p>
    <w:p w14:paraId="514002FC" w14:textId="390B50AE" w:rsidR="00376D2A" w:rsidRDefault="00CE2B74" w:rsidP="00CE2B74">
      <w:pPr>
        <w:tabs>
          <w:tab w:val="left" w:pos="10800"/>
        </w:tabs>
        <w:ind w:left="4496" w:right="1023"/>
      </w:pPr>
      <w:r w:rsidRPr="00A46E0D">
        <w:rPr>
          <w:lang w:val="es-ES"/>
        </w:rPr>
        <w:tab/>
      </w:r>
      <w:r w:rsidRPr="003407E7">
        <w:t>[</w:t>
      </w:r>
      <w:r>
        <w:t>End of Annex</w:t>
      </w:r>
      <w:r w:rsidRPr="003407E7">
        <w:t xml:space="preserve"> </w:t>
      </w:r>
      <w:r>
        <w:t>and of document]</w:t>
      </w:r>
    </w:p>
    <w:sectPr w:rsidR="00376D2A" w:rsidSect="002265F9">
      <w:headerReference w:type="default" r:id="rId15"/>
      <w:headerReference w:type="first" r:id="rId16"/>
      <w:footerReference w:type="first" r:id="rId17"/>
      <w:pgSz w:w="11906" w:h="16838" w:code="9"/>
      <w:pgMar w:top="1483" w:right="403" w:bottom="677" w:left="145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0AE80" w14:textId="77777777" w:rsidR="00A72BA1" w:rsidRDefault="00A72BA1">
      <w:r>
        <w:separator/>
      </w:r>
    </w:p>
  </w:endnote>
  <w:endnote w:type="continuationSeparator" w:id="0">
    <w:p w14:paraId="51E1677C" w14:textId="77777777" w:rsidR="00A72BA1" w:rsidRDefault="00A72BA1" w:rsidP="003B38C1">
      <w:r>
        <w:separator/>
      </w:r>
    </w:p>
    <w:p w14:paraId="4F4BDF6E" w14:textId="77777777" w:rsidR="00A72BA1" w:rsidRPr="003B38C1" w:rsidRDefault="00A72BA1" w:rsidP="003B38C1">
      <w:pPr>
        <w:spacing w:after="60"/>
        <w:rPr>
          <w:sz w:val="17"/>
        </w:rPr>
      </w:pPr>
      <w:r>
        <w:rPr>
          <w:sz w:val="17"/>
        </w:rPr>
        <w:t>[Endnote continued from previous page]</w:t>
      </w:r>
    </w:p>
  </w:endnote>
  <w:endnote w:type="continuationNotice" w:id="1">
    <w:p w14:paraId="77F6D303" w14:textId="77777777" w:rsidR="00A72BA1" w:rsidRPr="003B38C1" w:rsidRDefault="00A72B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FB73" w14:textId="77777777" w:rsidR="00A46E0D" w:rsidRDefault="00A4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EBA1" w14:textId="77777777" w:rsidR="00A46E0D" w:rsidRDefault="00A4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19B0" w14:textId="77777777" w:rsidR="00A46E0D" w:rsidRDefault="00A46E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9802" w14:textId="77777777" w:rsidR="00B32112" w:rsidRDefault="00B32112" w:rsidP="0012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1B343" w14:textId="77777777" w:rsidR="00A72BA1" w:rsidRDefault="00A72BA1">
      <w:r>
        <w:separator/>
      </w:r>
    </w:p>
  </w:footnote>
  <w:footnote w:type="continuationSeparator" w:id="0">
    <w:p w14:paraId="000CD763" w14:textId="77777777" w:rsidR="00A72BA1" w:rsidRDefault="00A72BA1" w:rsidP="008B60B2">
      <w:r>
        <w:separator/>
      </w:r>
    </w:p>
    <w:p w14:paraId="07AF9575" w14:textId="77777777" w:rsidR="00A72BA1" w:rsidRPr="00ED77FB" w:rsidRDefault="00A72BA1" w:rsidP="008B60B2">
      <w:pPr>
        <w:spacing w:after="60"/>
        <w:rPr>
          <w:sz w:val="17"/>
          <w:szCs w:val="17"/>
        </w:rPr>
      </w:pPr>
      <w:r w:rsidRPr="00ED77FB">
        <w:rPr>
          <w:sz w:val="17"/>
          <w:szCs w:val="17"/>
        </w:rPr>
        <w:t>[Footnote continued from previous page]</w:t>
      </w:r>
    </w:p>
  </w:footnote>
  <w:footnote w:type="continuationNotice" w:id="1">
    <w:p w14:paraId="49706A1F" w14:textId="77777777" w:rsidR="00A72BA1" w:rsidRPr="00ED77FB" w:rsidRDefault="00A72BA1" w:rsidP="008B60B2">
      <w:pPr>
        <w:spacing w:before="60"/>
        <w:jc w:val="right"/>
        <w:rPr>
          <w:sz w:val="17"/>
          <w:szCs w:val="17"/>
        </w:rPr>
      </w:pPr>
      <w:r w:rsidRPr="00ED77FB">
        <w:rPr>
          <w:sz w:val="17"/>
          <w:szCs w:val="17"/>
        </w:rPr>
        <w:t>[Footnote continued on next page]</w:t>
      </w:r>
    </w:p>
  </w:footnote>
  <w:footnote w:id="2">
    <w:p w14:paraId="5BC21ADB" w14:textId="3646B6AB" w:rsidR="00A62838" w:rsidRDefault="00A62838">
      <w:pPr>
        <w:pStyle w:val="FootnoteText"/>
      </w:pPr>
      <w:r>
        <w:rPr>
          <w:rStyle w:val="FootnoteReference"/>
        </w:rPr>
        <w:footnoteRef/>
      </w:r>
      <w:r>
        <w:t xml:space="preserve"> </w:t>
      </w:r>
      <w:r w:rsidR="006060AD">
        <w:rPr>
          <w:lang w:val="en-AU"/>
        </w:rPr>
        <w:t>The full Study will be made</w:t>
      </w:r>
      <w:r>
        <w:rPr>
          <w:lang w:val="en-AU"/>
        </w:rPr>
        <w:t xml:space="preserve"> available at: </w:t>
      </w:r>
      <w:hyperlink r:id="rId1" w:history="1">
        <w:r>
          <w:rPr>
            <w:rStyle w:val="Hyperlink"/>
          </w:rPr>
          <w:t>https://www.wipo.int/ip-development/en/agenda/work_undertaken.html</w:t>
        </w:r>
      </w:hyperlink>
      <w:r>
        <w:t xml:space="preserve"> </w:t>
      </w:r>
      <w:r w:rsidRPr="00880CB3">
        <w:rPr>
          <w:lang w:val="en-AU"/>
        </w:rPr>
        <w:t xml:space="preserve"> </w:t>
      </w:r>
    </w:p>
  </w:footnote>
  <w:footnote w:id="3">
    <w:p w14:paraId="7F2206F4" w14:textId="77777777" w:rsidR="009B70A6" w:rsidRDefault="009B70A6" w:rsidP="009B70A6">
      <w:pPr>
        <w:pStyle w:val="FootnoteText"/>
      </w:pPr>
      <w:r>
        <w:rPr>
          <w:rStyle w:val="FootnoteReference"/>
        </w:rPr>
        <w:footnoteRef/>
      </w:r>
      <w:r>
        <w:t xml:space="preserve"> </w:t>
      </w:r>
      <w:r w:rsidRPr="00DE1BF6">
        <w:t xml:space="preserve">It should be noted that, although culinary traditions are linked to this region, they </w:t>
      </w:r>
      <w:proofErr w:type="gramStart"/>
      <w:r w:rsidRPr="00DE1BF6">
        <w:t>can</w:t>
      </w:r>
      <w:proofErr w:type="gramEnd"/>
      <w:r w:rsidRPr="00DE1BF6">
        <w:t xml:space="preserve"> be found in other regions of Peru.</w:t>
      </w:r>
    </w:p>
  </w:footnote>
  <w:footnote w:id="4">
    <w:p w14:paraId="5771B806" w14:textId="77777777" w:rsidR="009B70A6" w:rsidRDefault="009B70A6" w:rsidP="009B70A6">
      <w:pPr>
        <w:pStyle w:val="FootnoteText"/>
      </w:pPr>
      <w:r>
        <w:rPr>
          <w:rStyle w:val="FootnoteReference"/>
        </w:rPr>
        <w:footnoteRef/>
      </w:r>
      <w:r>
        <w:t xml:space="preserve"> </w:t>
      </w:r>
      <w:r w:rsidRPr="00B0790B">
        <w:t xml:space="preserve">The traditions related to the spicy </w:t>
      </w:r>
      <w:proofErr w:type="spellStart"/>
      <w:r w:rsidRPr="002D3E05">
        <w:rPr>
          <w:i/>
        </w:rPr>
        <w:t>tacneña</w:t>
      </w:r>
      <w:proofErr w:type="spellEnd"/>
      <w:r w:rsidRPr="00B0790B">
        <w:t xml:space="preserve"> and </w:t>
      </w:r>
      <w:proofErr w:type="spellStart"/>
      <w:r w:rsidRPr="002D3E05">
        <w:rPr>
          <w:i/>
        </w:rPr>
        <w:t>juane</w:t>
      </w:r>
      <w:proofErr w:type="spellEnd"/>
      <w:r w:rsidRPr="00B0790B">
        <w:t xml:space="preserve"> will be included in the exploratory study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11B8B" w14:textId="7C806DF6" w:rsidR="001274E2" w:rsidRDefault="007B704B" w:rsidP="00A46E0D">
    <w:pPr>
      <w:pStyle w:val="Header"/>
      <w:tabs>
        <w:tab w:val="clear" w:pos="9072"/>
        <w:tab w:val="right" w:pos="9000"/>
      </w:tabs>
      <w:ind w:right="689"/>
      <w:jc w:val="right"/>
    </w:pPr>
    <w:r>
      <w:t>CDIP/25</w:t>
    </w:r>
    <w:r w:rsidR="001274E2">
      <w:t>/</w:t>
    </w:r>
    <w:r w:rsidR="00B76B13">
      <w:t>INF/3</w:t>
    </w:r>
  </w:p>
  <w:p w14:paraId="35CA5E3E" w14:textId="0F6318FA" w:rsidR="001274E2" w:rsidRDefault="004F357B" w:rsidP="00A46E0D">
    <w:pPr>
      <w:pStyle w:val="Header"/>
      <w:tabs>
        <w:tab w:val="clear" w:pos="4536"/>
        <w:tab w:val="clear" w:pos="9072"/>
      </w:tabs>
      <w:ind w:right="689"/>
      <w:jc w:val="right"/>
    </w:pPr>
    <w:r>
      <w:t xml:space="preserve">Annex, </w:t>
    </w:r>
    <w:r w:rsidR="001274E2">
      <w:t xml:space="preserve">page </w:t>
    </w:r>
    <w:sdt>
      <w:sdtPr>
        <w:id w:val="-233401046"/>
        <w:docPartObj>
          <w:docPartGallery w:val="Page Numbers (Top of Page)"/>
          <w:docPartUnique/>
        </w:docPartObj>
      </w:sdtPr>
      <w:sdtEndPr>
        <w:rPr>
          <w:noProof/>
        </w:rPr>
      </w:sdtEndPr>
      <w:sdtContent>
        <w:r>
          <w:t>3</w:t>
        </w:r>
      </w:sdtContent>
    </w:sdt>
  </w:p>
  <w:p w14:paraId="2F8E3396" w14:textId="77777777" w:rsidR="001274E2" w:rsidRDefault="001274E2" w:rsidP="001274E2">
    <w:pPr>
      <w:pStyle w:val="Header"/>
      <w:ind w:right="1110"/>
      <w:jc w:val="right"/>
    </w:pPr>
  </w:p>
  <w:p w14:paraId="7D5DCAC5" w14:textId="77777777" w:rsidR="007B704B" w:rsidRPr="003C2327" w:rsidRDefault="007B704B" w:rsidP="001274E2">
    <w:pPr>
      <w:pStyle w:val="Header"/>
      <w:ind w:right="1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519DA" w14:textId="0ECB6BAB" w:rsidR="003C2327" w:rsidRDefault="007B704B" w:rsidP="00FB3E3F">
    <w:pPr>
      <w:pStyle w:val="Header"/>
      <w:ind w:right="1020"/>
      <w:jc w:val="right"/>
    </w:pPr>
    <w:r>
      <w:t>CDIP/25/INF</w:t>
    </w:r>
    <w:r w:rsidR="003C2327">
      <w:t>/</w:t>
    </w:r>
    <w:r w:rsidR="00A62350">
      <w:t>3</w:t>
    </w:r>
  </w:p>
  <w:p w14:paraId="068D8F53" w14:textId="3BD70E52" w:rsidR="003C2327" w:rsidRDefault="00A62350" w:rsidP="00FB3E3F">
    <w:pPr>
      <w:pStyle w:val="Header"/>
      <w:tabs>
        <w:tab w:val="clear" w:pos="4536"/>
        <w:tab w:val="clear" w:pos="9072"/>
      </w:tabs>
      <w:ind w:right="1020"/>
      <w:jc w:val="right"/>
    </w:pPr>
    <w:r>
      <w:t xml:space="preserve">Annex, </w:t>
    </w:r>
    <w:r w:rsidR="003C2327">
      <w:t xml:space="preserve">page </w:t>
    </w:r>
    <w:sdt>
      <w:sdtPr>
        <w:id w:val="601685846"/>
        <w:docPartObj>
          <w:docPartGallery w:val="Page Numbers (Top of Page)"/>
          <w:docPartUnique/>
        </w:docPartObj>
      </w:sdtPr>
      <w:sdtEndPr>
        <w:rPr>
          <w:noProof/>
        </w:rPr>
      </w:sdtEndPr>
      <w:sdtContent>
        <w:r>
          <w:t>2</w:t>
        </w:r>
      </w:sdtContent>
    </w:sdt>
  </w:p>
  <w:p w14:paraId="7FC00F6E" w14:textId="77777777" w:rsidR="003C2327" w:rsidRDefault="003C2327" w:rsidP="003C2327">
    <w:pPr>
      <w:pStyle w:val="Header"/>
      <w:ind w:right="1110"/>
      <w:jc w:val="right"/>
    </w:pPr>
  </w:p>
  <w:p w14:paraId="061CFC94" w14:textId="77777777" w:rsidR="007B704B" w:rsidRPr="003C2327" w:rsidRDefault="007B704B"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99087" w14:textId="77777777" w:rsidR="00A46E0D" w:rsidRDefault="00A46E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1AE9" w14:textId="77777777" w:rsidR="00CE2B74" w:rsidRDefault="00CE2B74" w:rsidP="00A46E0D">
    <w:pPr>
      <w:pStyle w:val="Header"/>
      <w:tabs>
        <w:tab w:val="clear" w:pos="9072"/>
        <w:tab w:val="right" w:pos="9000"/>
      </w:tabs>
      <w:ind w:right="689"/>
      <w:jc w:val="right"/>
    </w:pPr>
    <w:r>
      <w:t>CDIP/25/INF/3</w:t>
    </w:r>
  </w:p>
  <w:p w14:paraId="24513E81" w14:textId="21C28B40" w:rsidR="00CE2B74" w:rsidRDefault="00CE2B74" w:rsidP="00A46E0D">
    <w:pPr>
      <w:pStyle w:val="Header"/>
      <w:tabs>
        <w:tab w:val="clear" w:pos="4536"/>
        <w:tab w:val="clear" w:pos="9072"/>
      </w:tabs>
      <w:ind w:right="689"/>
      <w:jc w:val="right"/>
    </w:pPr>
    <w:r>
      <w:t xml:space="preserve">Annex, page </w:t>
    </w:r>
    <w:r w:rsidR="004F357B">
      <w:t>2</w:t>
    </w:r>
  </w:p>
  <w:p w14:paraId="5BD796E1" w14:textId="77777777" w:rsidR="00CE2B74" w:rsidRDefault="00CE2B74" w:rsidP="003C2327">
    <w:pPr>
      <w:pStyle w:val="Header"/>
      <w:ind w:right="1110"/>
      <w:jc w:val="right"/>
    </w:pPr>
  </w:p>
  <w:p w14:paraId="78C42288" w14:textId="77777777" w:rsidR="00CE2B74" w:rsidRPr="003C2327" w:rsidRDefault="00CE2B74" w:rsidP="003C2327">
    <w:pPr>
      <w:pStyle w:val="Header"/>
      <w:ind w:right="111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E8831" w14:textId="3BB06AF3" w:rsidR="00B32112" w:rsidRDefault="00CE2B74" w:rsidP="00A46E0D">
    <w:pPr>
      <w:pStyle w:val="Header"/>
      <w:ind w:right="689"/>
      <w:jc w:val="right"/>
    </w:pPr>
    <w:r>
      <w:t>CDIP/25/INF/3</w:t>
    </w:r>
  </w:p>
  <w:p w14:paraId="557B76A6" w14:textId="530473EE" w:rsidR="00B32112" w:rsidRDefault="00CE2B74" w:rsidP="00A46E0D">
    <w:pPr>
      <w:pStyle w:val="Header"/>
      <w:ind w:right="689"/>
      <w:jc w:val="right"/>
    </w:pPr>
    <w:r>
      <w:t>ANNEX</w:t>
    </w:r>
  </w:p>
  <w:p w14:paraId="7C8396A4" w14:textId="77777777" w:rsidR="00B32112" w:rsidRDefault="00B32112">
    <w:pPr>
      <w:pStyle w:val="Header"/>
    </w:pPr>
  </w:p>
  <w:p w14:paraId="5F3717B3" w14:textId="77777777" w:rsidR="00B32112" w:rsidRDefault="00B32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4A4B3D"/>
    <w:multiLevelType w:val="hybridMultilevel"/>
    <w:tmpl w:val="5434BCE8"/>
    <w:lvl w:ilvl="0" w:tplc="E6E6B1EC">
      <w:start w:val="1"/>
      <w:numFmt w:val="decimal"/>
      <w:lvlText w:val="%1."/>
      <w:lvlJc w:val="left"/>
      <w:pPr>
        <w:ind w:left="36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16236C"/>
    <w:multiLevelType w:val="hybridMultilevel"/>
    <w:tmpl w:val="1DD0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660D"/>
    <w:multiLevelType w:val="hybridMultilevel"/>
    <w:tmpl w:val="B33489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037AC"/>
    <w:multiLevelType w:val="hybridMultilevel"/>
    <w:tmpl w:val="E77878A2"/>
    <w:lvl w:ilvl="0" w:tplc="4D38D376">
      <w:numFmt w:val="bullet"/>
      <w:lvlText w:val="-"/>
      <w:lvlJc w:val="left"/>
      <w:pPr>
        <w:ind w:left="839" w:hanging="360"/>
      </w:pPr>
      <w:rPr>
        <w:rFonts w:ascii="Calibri" w:eastAsia="Calibri" w:hAnsi="Calibri" w:cs="Calibri" w:hint="default"/>
        <w:w w:val="100"/>
        <w:sz w:val="22"/>
        <w:szCs w:val="22"/>
      </w:rPr>
    </w:lvl>
    <w:lvl w:ilvl="1" w:tplc="DCDC6F5E">
      <w:numFmt w:val="bullet"/>
      <w:lvlText w:val="•"/>
      <w:lvlJc w:val="left"/>
      <w:pPr>
        <w:ind w:left="1630" w:hanging="360"/>
      </w:pPr>
      <w:rPr>
        <w:rFonts w:hint="default"/>
      </w:rPr>
    </w:lvl>
    <w:lvl w:ilvl="2" w:tplc="EB00E2A6">
      <w:numFmt w:val="bullet"/>
      <w:lvlText w:val="•"/>
      <w:lvlJc w:val="left"/>
      <w:pPr>
        <w:ind w:left="2420" w:hanging="360"/>
      </w:pPr>
      <w:rPr>
        <w:rFonts w:hint="default"/>
      </w:rPr>
    </w:lvl>
    <w:lvl w:ilvl="3" w:tplc="AC828AB4">
      <w:numFmt w:val="bullet"/>
      <w:lvlText w:val="•"/>
      <w:lvlJc w:val="left"/>
      <w:pPr>
        <w:ind w:left="3210" w:hanging="360"/>
      </w:pPr>
      <w:rPr>
        <w:rFonts w:hint="default"/>
      </w:rPr>
    </w:lvl>
    <w:lvl w:ilvl="4" w:tplc="7DC2D98A">
      <w:numFmt w:val="bullet"/>
      <w:lvlText w:val="•"/>
      <w:lvlJc w:val="left"/>
      <w:pPr>
        <w:ind w:left="4000" w:hanging="360"/>
      </w:pPr>
      <w:rPr>
        <w:rFonts w:hint="default"/>
      </w:rPr>
    </w:lvl>
    <w:lvl w:ilvl="5" w:tplc="471C6960">
      <w:numFmt w:val="bullet"/>
      <w:lvlText w:val="•"/>
      <w:lvlJc w:val="left"/>
      <w:pPr>
        <w:ind w:left="4790" w:hanging="360"/>
      </w:pPr>
      <w:rPr>
        <w:rFonts w:hint="default"/>
      </w:rPr>
    </w:lvl>
    <w:lvl w:ilvl="6" w:tplc="F35A64C6">
      <w:numFmt w:val="bullet"/>
      <w:lvlText w:val="•"/>
      <w:lvlJc w:val="left"/>
      <w:pPr>
        <w:ind w:left="5580" w:hanging="360"/>
      </w:pPr>
      <w:rPr>
        <w:rFonts w:hint="default"/>
      </w:rPr>
    </w:lvl>
    <w:lvl w:ilvl="7" w:tplc="9C28549E">
      <w:numFmt w:val="bullet"/>
      <w:lvlText w:val="•"/>
      <w:lvlJc w:val="left"/>
      <w:pPr>
        <w:ind w:left="6370" w:hanging="360"/>
      </w:pPr>
      <w:rPr>
        <w:rFonts w:hint="default"/>
      </w:rPr>
    </w:lvl>
    <w:lvl w:ilvl="8" w:tplc="9126DBD2">
      <w:numFmt w:val="bullet"/>
      <w:lvlText w:val="•"/>
      <w:lvlJc w:val="left"/>
      <w:pPr>
        <w:ind w:left="7160" w:hanging="360"/>
      </w:pPr>
      <w:rPr>
        <w:rFonts w:hint="default"/>
      </w:rPr>
    </w:lvl>
  </w:abstractNum>
  <w:abstractNum w:abstractNumId="9"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B16E3E"/>
    <w:multiLevelType w:val="hybridMultilevel"/>
    <w:tmpl w:val="1520D858"/>
    <w:lvl w:ilvl="0" w:tplc="4D38D376">
      <w:numFmt w:val="bullet"/>
      <w:lvlText w:val="-"/>
      <w:lvlJc w:val="left"/>
      <w:pPr>
        <w:ind w:left="720" w:hanging="360"/>
      </w:pPr>
      <w:rPr>
        <w:rFonts w:ascii="Calibri" w:eastAsia="Calibri" w:hAnsi="Calibri" w:cs="Calibri"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E20593A"/>
    <w:multiLevelType w:val="hybridMultilevel"/>
    <w:tmpl w:val="B8A40D0E"/>
    <w:lvl w:ilvl="0" w:tplc="10E22476">
      <w:start w:val="1"/>
      <w:numFmt w:val="lowerRoman"/>
      <w:lvlText w:val="(%1)"/>
      <w:lvlJc w:val="left"/>
      <w:pPr>
        <w:ind w:left="1559" w:hanging="720"/>
      </w:pPr>
      <w:rPr>
        <w:rFonts w:ascii="Calibri" w:eastAsia="Calibri" w:hAnsi="Calibri" w:cs="Calibri" w:hint="default"/>
        <w:w w:val="100"/>
        <w:sz w:val="22"/>
        <w:szCs w:val="22"/>
      </w:rPr>
    </w:lvl>
    <w:lvl w:ilvl="1" w:tplc="0CE27822">
      <w:numFmt w:val="bullet"/>
      <w:lvlText w:val="•"/>
      <w:lvlJc w:val="left"/>
      <w:pPr>
        <w:ind w:left="2278" w:hanging="720"/>
      </w:pPr>
      <w:rPr>
        <w:rFonts w:hint="default"/>
      </w:rPr>
    </w:lvl>
    <w:lvl w:ilvl="2" w:tplc="1FCAE010">
      <w:numFmt w:val="bullet"/>
      <w:lvlText w:val="•"/>
      <w:lvlJc w:val="left"/>
      <w:pPr>
        <w:ind w:left="2996" w:hanging="720"/>
      </w:pPr>
      <w:rPr>
        <w:rFonts w:hint="default"/>
      </w:rPr>
    </w:lvl>
    <w:lvl w:ilvl="3" w:tplc="6788319E">
      <w:numFmt w:val="bullet"/>
      <w:lvlText w:val="•"/>
      <w:lvlJc w:val="left"/>
      <w:pPr>
        <w:ind w:left="3714" w:hanging="720"/>
      </w:pPr>
      <w:rPr>
        <w:rFonts w:hint="default"/>
      </w:rPr>
    </w:lvl>
    <w:lvl w:ilvl="4" w:tplc="CAC6CBD0">
      <w:numFmt w:val="bullet"/>
      <w:lvlText w:val="•"/>
      <w:lvlJc w:val="left"/>
      <w:pPr>
        <w:ind w:left="4432" w:hanging="720"/>
      </w:pPr>
      <w:rPr>
        <w:rFonts w:hint="default"/>
      </w:rPr>
    </w:lvl>
    <w:lvl w:ilvl="5" w:tplc="79BCA8C0">
      <w:numFmt w:val="bullet"/>
      <w:lvlText w:val="•"/>
      <w:lvlJc w:val="left"/>
      <w:pPr>
        <w:ind w:left="5150" w:hanging="720"/>
      </w:pPr>
      <w:rPr>
        <w:rFonts w:hint="default"/>
      </w:rPr>
    </w:lvl>
    <w:lvl w:ilvl="6" w:tplc="7D7454B6">
      <w:numFmt w:val="bullet"/>
      <w:lvlText w:val="•"/>
      <w:lvlJc w:val="left"/>
      <w:pPr>
        <w:ind w:left="5868" w:hanging="720"/>
      </w:pPr>
      <w:rPr>
        <w:rFonts w:hint="default"/>
      </w:rPr>
    </w:lvl>
    <w:lvl w:ilvl="7" w:tplc="5F941B52">
      <w:numFmt w:val="bullet"/>
      <w:lvlText w:val="•"/>
      <w:lvlJc w:val="left"/>
      <w:pPr>
        <w:ind w:left="6586" w:hanging="720"/>
      </w:pPr>
      <w:rPr>
        <w:rFonts w:hint="default"/>
      </w:rPr>
    </w:lvl>
    <w:lvl w:ilvl="8" w:tplc="66986AFC">
      <w:numFmt w:val="bullet"/>
      <w:lvlText w:val="•"/>
      <w:lvlJc w:val="left"/>
      <w:pPr>
        <w:ind w:left="7304" w:hanging="720"/>
      </w:pPr>
      <w:rPr>
        <w:rFonts w:hint="default"/>
      </w:rPr>
    </w:lvl>
  </w:abstractNum>
  <w:abstractNum w:abstractNumId="14"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1"/>
  </w:num>
  <w:num w:numId="4">
    <w:abstractNumId w:val="14"/>
  </w:num>
  <w:num w:numId="5">
    <w:abstractNumId w:val="3"/>
  </w:num>
  <w:num w:numId="6">
    <w:abstractNumId w:val="5"/>
  </w:num>
  <w:num w:numId="7">
    <w:abstractNumId w:val="0"/>
  </w:num>
  <w:num w:numId="8">
    <w:abstractNumId w:val="0"/>
  </w:num>
  <w:num w:numId="9">
    <w:abstractNumId w:val="0"/>
  </w:num>
  <w:num w:numId="10">
    <w:abstractNumId w:val="2"/>
  </w:num>
  <w:num w:numId="11">
    <w:abstractNumId w:val="10"/>
  </w:num>
  <w:num w:numId="12">
    <w:abstractNumId w:val="9"/>
  </w:num>
  <w:num w:numId="13">
    <w:abstractNumId w:val="6"/>
  </w:num>
  <w:num w:numId="14">
    <w:abstractNumId w:val="7"/>
  </w:num>
  <w:num w:numId="15">
    <w:abstractNumId w:val="4"/>
  </w:num>
  <w:num w:numId="16">
    <w:abstractNumId w:val="8"/>
  </w:num>
  <w:num w:numId="17">
    <w:abstractNumId w:val="13"/>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6BA"/>
    <w:rsid w:val="00050F19"/>
    <w:rsid w:val="000512AC"/>
    <w:rsid w:val="00052D41"/>
    <w:rsid w:val="00055ECB"/>
    <w:rsid w:val="00057FC5"/>
    <w:rsid w:val="00061E4B"/>
    <w:rsid w:val="00065FE9"/>
    <w:rsid w:val="000665DD"/>
    <w:rsid w:val="000679C1"/>
    <w:rsid w:val="0007184C"/>
    <w:rsid w:val="00072E22"/>
    <w:rsid w:val="000748E2"/>
    <w:rsid w:val="00075432"/>
    <w:rsid w:val="00083E7B"/>
    <w:rsid w:val="00084FC0"/>
    <w:rsid w:val="0008664C"/>
    <w:rsid w:val="00092ED2"/>
    <w:rsid w:val="00095947"/>
    <w:rsid w:val="000968ED"/>
    <w:rsid w:val="00097480"/>
    <w:rsid w:val="000A7E98"/>
    <w:rsid w:val="000B12F2"/>
    <w:rsid w:val="000B30A0"/>
    <w:rsid w:val="000B330E"/>
    <w:rsid w:val="000B6C5D"/>
    <w:rsid w:val="000B7FA5"/>
    <w:rsid w:val="000C2FF1"/>
    <w:rsid w:val="000C3323"/>
    <w:rsid w:val="000C540C"/>
    <w:rsid w:val="000C6BDF"/>
    <w:rsid w:val="000D0A9E"/>
    <w:rsid w:val="000D336C"/>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E23"/>
    <w:rsid w:val="00100F59"/>
    <w:rsid w:val="00101B8A"/>
    <w:rsid w:val="001027B6"/>
    <w:rsid w:val="00105209"/>
    <w:rsid w:val="00107138"/>
    <w:rsid w:val="00110C5E"/>
    <w:rsid w:val="001160B1"/>
    <w:rsid w:val="00121D09"/>
    <w:rsid w:val="0012321E"/>
    <w:rsid w:val="00126585"/>
    <w:rsid w:val="001274E2"/>
    <w:rsid w:val="001313FC"/>
    <w:rsid w:val="0013376C"/>
    <w:rsid w:val="00133837"/>
    <w:rsid w:val="0013425B"/>
    <w:rsid w:val="001348D7"/>
    <w:rsid w:val="001362EE"/>
    <w:rsid w:val="0014041E"/>
    <w:rsid w:val="00140A04"/>
    <w:rsid w:val="001508C2"/>
    <w:rsid w:val="00154DD5"/>
    <w:rsid w:val="00154FBE"/>
    <w:rsid w:val="00156C30"/>
    <w:rsid w:val="001606CC"/>
    <w:rsid w:val="00160D67"/>
    <w:rsid w:val="001638C1"/>
    <w:rsid w:val="00163D54"/>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B52BB"/>
    <w:rsid w:val="001C0676"/>
    <w:rsid w:val="001C09A2"/>
    <w:rsid w:val="001C10FE"/>
    <w:rsid w:val="001C4041"/>
    <w:rsid w:val="001C5014"/>
    <w:rsid w:val="001C6003"/>
    <w:rsid w:val="001C66FD"/>
    <w:rsid w:val="001C72DC"/>
    <w:rsid w:val="001D0AA0"/>
    <w:rsid w:val="001D0CEA"/>
    <w:rsid w:val="001D59E6"/>
    <w:rsid w:val="001E0190"/>
    <w:rsid w:val="001E14C1"/>
    <w:rsid w:val="001E39B7"/>
    <w:rsid w:val="001E3D72"/>
    <w:rsid w:val="001E59EF"/>
    <w:rsid w:val="001E6248"/>
    <w:rsid w:val="001F1272"/>
    <w:rsid w:val="001F2981"/>
    <w:rsid w:val="001F324D"/>
    <w:rsid w:val="001F3359"/>
    <w:rsid w:val="001F3C8A"/>
    <w:rsid w:val="001F75A6"/>
    <w:rsid w:val="00201659"/>
    <w:rsid w:val="002028F4"/>
    <w:rsid w:val="00205320"/>
    <w:rsid w:val="00206C84"/>
    <w:rsid w:val="0021217E"/>
    <w:rsid w:val="00213C4B"/>
    <w:rsid w:val="00222628"/>
    <w:rsid w:val="00224850"/>
    <w:rsid w:val="002265F9"/>
    <w:rsid w:val="00227344"/>
    <w:rsid w:val="00231E11"/>
    <w:rsid w:val="0023223E"/>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7217F"/>
    <w:rsid w:val="00276389"/>
    <w:rsid w:val="00280C60"/>
    <w:rsid w:val="00283894"/>
    <w:rsid w:val="0028539A"/>
    <w:rsid w:val="00285DCC"/>
    <w:rsid w:val="00290202"/>
    <w:rsid w:val="002928D3"/>
    <w:rsid w:val="002961FA"/>
    <w:rsid w:val="0029716A"/>
    <w:rsid w:val="002A1579"/>
    <w:rsid w:val="002A3346"/>
    <w:rsid w:val="002A57B2"/>
    <w:rsid w:val="002B313F"/>
    <w:rsid w:val="002C2044"/>
    <w:rsid w:val="002C3600"/>
    <w:rsid w:val="002C5572"/>
    <w:rsid w:val="002C700A"/>
    <w:rsid w:val="002D677E"/>
    <w:rsid w:val="002D6AAD"/>
    <w:rsid w:val="002D700D"/>
    <w:rsid w:val="002E0424"/>
    <w:rsid w:val="002E068F"/>
    <w:rsid w:val="002E0998"/>
    <w:rsid w:val="002E1734"/>
    <w:rsid w:val="002E37A1"/>
    <w:rsid w:val="002E3E25"/>
    <w:rsid w:val="002E6CEB"/>
    <w:rsid w:val="002F1A58"/>
    <w:rsid w:val="002F1FE6"/>
    <w:rsid w:val="002F46D5"/>
    <w:rsid w:val="002F4E68"/>
    <w:rsid w:val="002F62BD"/>
    <w:rsid w:val="00302A10"/>
    <w:rsid w:val="0030622B"/>
    <w:rsid w:val="0030645C"/>
    <w:rsid w:val="00312D97"/>
    <w:rsid w:val="00312F7F"/>
    <w:rsid w:val="00313EE2"/>
    <w:rsid w:val="00314331"/>
    <w:rsid w:val="003150E9"/>
    <w:rsid w:val="00320919"/>
    <w:rsid w:val="003226EE"/>
    <w:rsid w:val="00323E66"/>
    <w:rsid w:val="00325CF0"/>
    <w:rsid w:val="003273BA"/>
    <w:rsid w:val="00331FA3"/>
    <w:rsid w:val="0033630A"/>
    <w:rsid w:val="00337EA8"/>
    <w:rsid w:val="00341F32"/>
    <w:rsid w:val="00344237"/>
    <w:rsid w:val="0035218A"/>
    <w:rsid w:val="003521D7"/>
    <w:rsid w:val="00353A31"/>
    <w:rsid w:val="00361450"/>
    <w:rsid w:val="0036153B"/>
    <w:rsid w:val="003617C1"/>
    <w:rsid w:val="0036359B"/>
    <w:rsid w:val="003673CF"/>
    <w:rsid w:val="00367479"/>
    <w:rsid w:val="00367C36"/>
    <w:rsid w:val="003704F6"/>
    <w:rsid w:val="00372A89"/>
    <w:rsid w:val="00374497"/>
    <w:rsid w:val="003760F9"/>
    <w:rsid w:val="00376D2A"/>
    <w:rsid w:val="00381C97"/>
    <w:rsid w:val="00382CDE"/>
    <w:rsid w:val="003845C1"/>
    <w:rsid w:val="00385AB1"/>
    <w:rsid w:val="00386656"/>
    <w:rsid w:val="00386AB8"/>
    <w:rsid w:val="003905F8"/>
    <w:rsid w:val="00391B5B"/>
    <w:rsid w:val="003920D2"/>
    <w:rsid w:val="00394B80"/>
    <w:rsid w:val="003979B2"/>
    <w:rsid w:val="003A0218"/>
    <w:rsid w:val="003A3189"/>
    <w:rsid w:val="003A35DF"/>
    <w:rsid w:val="003A560C"/>
    <w:rsid w:val="003A5DEF"/>
    <w:rsid w:val="003A5EE5"/>
    <w:rsid w:val="003A652F"/>
    <w:rsid w:val="003A65F7"/>
    <w:rsid w:val="003A6728"/>
    <w:rsid w:val="003A6845"/>
    <w:rsid w:val="003A6F89"/>
    <w:rsid w:val="003A7FD7"/>
    <w:rsid w:val="003B2F00"/>
    <w:rsid w:val="003B38C1"/>
    <w:rsid w:val="003C0BB9"/>
    <w:rsid w:val="003C0CC3"/>
    <w:rsid w:val="003C1B97"/>
    <w:rsid w:val="003C2327"/>
    <w:rsid w:val="003D0C68"/>
    <w:rsid w:val="003D297A"/>
    <w:rsid w:val="003D53C6"/>
    <w:rsid w:val="003D6275"/>
    <w:rsid w:val="003D646F"/>
    <w:rsid w:val="003D6783"/>
    <w:rsid w:val="003E318D"/>
    <w:rsid w:val="003E351B"/>
    <w:rsid w:val="003E45A2"/>
    <w:rsid w:val="003E5718"/>
    <w:rsid w:val="003F030C"/>
    <w:rsid w:val="003F1ED8"/>
    <w:rsid w:val="003F274D"/>
    <w:rsid w:val="003F5941"/>
    <w:rsid w:val="003F5BEE"/>
    <w:rsid w:val="003F5D1A"/>
    <w:rsid w:val="003F79B8"/>
    <w:rsid w:val="00400BA6"/>
    <w:rsid w:val="00401779"/>
    <w:rsid w:val="00402E54"/>
    <w:rsid w:val="004057E8"/>
    <w:rsid w:val="00405C98"/>
    <w:rsid w:val="0041231C"/>
    <w:rsid w:val="00416D88"/>
    <w:rsid w:val="0042061C"/>
    <w:rsid w:val="00420A64"/>
    <w:rsid w:val="00421897"/>
    <w:rsid w:val="0042339D"/>
    <w:rsid w:val="00423E3E"/>
    <w:rsid w:val="00424E8E"/>
    <w:rsid w:val="00427AF4"/>
    <w:rsid w:val="0043074D"/>
    <w:rsid w:val="004315B4"/>
    <w:rsid w:val="004322AB"/>
    <w:rsid w:val="004329B7"/>
    <w:rsid w:val="0043439C"/>
    <w:rsid w:val="004343DE"/>
    <w:rsid w:val="004345F4"/>
    <w:rsid w:val="00435007"/>
    <w:rsid w:val="00441216"/>
    <w:rsid w:val="004421C6"/>
    <w:rsid w:val="00443158"/>
    <w:rsid w:val="00446A59"/>
    <w:rsid w:val="0044780E"/>
    <w:rsid w:val="00447909"/>
    <w:rsid w:val="004502CD"/>
    <w:rsid w:val="004521C3"/>
    <w:rsid w:val="00452CC8"/>
    <w:rsid w:val="004532BE"/>
    <w:rsid w:val="00457099"/>
    <w:rsid w:val="004647DA"/>
    <w:rsid w:val="00466F74"/>
    <w:rsid w:val="00470A92"/>
    <w:rsid w:val="0047106B"/>
    <w:rsid w:val="00474062"/>
    <w:rsid w:val="004745CB"/>
    <w:rsid w:val="004774F0"/>
    <w:rsid w:val="00477D6B"/>
    <w:rsid w:val="00482496"/>
    <w:rsid w:val="004824D2"/>
    <w:rsid w:val="00482542"/>
    <w:rsid w:val="004860B9"/>
    <w:rsid w:val="00487CB9"/>
    <w:rsid w:val="00490F5D"/>
    <w:rsid w:val="004A0C9B"/>
    <w:rsid w:val="004A3CDF"/>
    <w:rsid w:val="004A462C"/>
    <w:rsid w:val="004A6368"/>
    <w:rsid w:val="004A68D4"/>
    <w:rsid w:val="004B0065"/>
    <w:rsid w:val="004B2B49"/>
    <w:rsid w:val="004B5885"/>
    <w:rsid w:val="004C3E66"/>
    <w:rsid w:val="004C5971"/>
    <w:rsid w:val="004C64FC"/>
    <w:rsid w:val="004D012A"/>
    <w:rsid w:val="004D15E6"/>
    <w:rsid w:val="004D3698"/>
    <w:rsid w:val="004D5867"/>
    <w:rsid w:val="004D5909"/>
    <w:rsid w:val="004D5BDA"/>
    <w:rsid w:val="004E0589"/>
    <w:rsid w:val="004E1579"/>
    <w:rsid w:val="004E174D"/>
    <w:rsid w:val="004E2C91"/>
    <w:rsid w:val="004E5BAA"/>
    <w:rsid w:val="004E64E0"/>
    <w:rsid w:val="004F357B"/>
    <w:rsid w:val="004F3D9D"/>
    <w:rsid w:val="004F3EA6"/>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30153"/>
    <w:rsid w:val="0053057A"/>
    <w:rsid w:val="00532BC1"/>
    <w:rsid w:val="00532D54"/>
    <w:rsid w:val="00535933"/>
    <w:rsid w:val="00535B8C"/>
    <w:rsid w:val="00535BD9"/>
    <w:rsid w:val="00543293"/>
    <w:rsid w:val="00550484"/>
    <w:rsid w:val="00551EE1"/>
    <w:rsid w:val="00552F42"/>
    <w:rsid w:val="00555572"/>
    <w:rsid w:val="0055561D"/>
    <w:rsid w:val="005558F9"/>
    <w:rsid w:val="0056025C"/>
    <w:rsid w:val="00560A29"/>
    <w:rsid w:val="005631F6"/>
    <w:rsid w:val="0056644D"/>
    <w:rsid w:val="00581B6A"/>
    <w:rsid w:val="005855BF"/>
    <w:rsid w:val="00594988"/>
    <w:rsid w:val="00595981"/>
    <w:rsid w:val="005A0766"/>
    <w:rsid w:val="005B0242"/>
    <w:rsid w:val="005B2D57"/>
    <w:rsid w:val="005C2E22"/>
    <w:rsid w:val="005C3142"/>
    <w:rsid w:val="005C3804"/>
    <w:rsid w:val="005C397B"/>
    <w:rsid w:val="005C4323"/>
    <w:rsid w:val="005C448C"/>
    <w:rsid w:val="005C6649"/>
    <w:rsid w:val="005C7095"/>
    <w:rsid w:val="005C798D"/>
    <w:rsid w:val="005D0243"/>
    <w:rsid w:val="005D1471"/>
    <w:rsid w:val="005D1C46"/>
    <w:rsid w:val="005D6460"/>
    <w:rsid w:val="005E0C56"/>
    <w:rsid w:val="005E158D"/>
    <w:rsid w:val="005E6A83"/>
    <w:rsid w:val="005E7D86"/>
    <w:rsid w:val="005F09DF"/>
    <w:rsid w:val="005F4C68"/>
    <w:rsid w:val="005F4D37"/>
    <w:rsid w:val="005F7F66"/>
    <w:rsid w:val="006007B3"/>
    <w:rsid w:val="0060121C"/>
    <w:rsid w:val="00601A42"/>
    <w:rsid w:val="006025D5"/>
    <w:rsid w:val="00603BC0"/>
    <w:rsid w:val="00605827"/>
    <w:rsid w:val="006060AD"/>
    <w:rsid w:val="00606C0D"/>
    <w:rsid w:val="00607525"/>
    <w:rsid w:val="006079AB"/>
    <w:rsid w:val="00611154"/>
    <w:rsid w:val="00615155"/>
    <w:rsid w:val="006236D7"/>
    <w:rsid w:val="006245C2"/>
    <w:rsid w:val="006264AA"/>
    <w:rsid w:val="00626AAD"/>
    <w:rsid w:val="00631BCA"/>
    <w:rsid w:val="00632A8D"/>
    <w:rsid w:val="0063518D"/>
    <w:rsid w:val="0063538A"/>
    <w:rsid w:val="00636382"/>
    <w:rsid w:val="00640B31"/>
    <w:rsid w:val="006419F2"/>
    <w:rsid w:val="00644AB8"/>
    <w:rsid w:val="00646050"/>
    <w:rsid w:val="00647941"/>
    <w:rsid w:val="00652151"/>
    <w:rsid w:val="006535B0"/>
    <w:rsid w:val="006643B7"/>
    <w:rsid w:val="006660CF"/>
    <w:rsid w:val="00666301"/>
    <w:rsid w:val="0066682C"/>
    <w:rsid w:val="006704C5"/>
    <w:rsid w:val="0067095F"/>
    <w:rsid w:val="006713CA"/>
    <w:rsid w:val="006733D1"/>
    <w:rsid w:val="00676C5C"/>
    <w:rsid w:val="006811C0"/>
    <w:rsid w:val="00682F1D"/>
    <w:rsid w:val="00685561"/>
    <w:rsid w:val="0068705B"/>
    <w:rsid w:val="00692453"/>
    <w:rsid w:val="006935BB"/>
    <w:rsid w:val="00694CEB"/>
    <w:rsid w:val="00696B7C"/>
    <w:rsid w:val="006A2543"/>
    <w:rsid w:val="006A3DA5"/>
    <w:rsid w:val="006A3FC1"/>
    <w:rsid w:val="006B1AE5"/>
    <w:rsid w:val="006B22FC"/>
    <w:rsid w:val="006B35E4"/>
    <w:rsid w:val="006B6452"/>
    <w:rsid w:val="006C4180"/>
    <w:rsid w:val="006C4244"/>
    <w:rsid w:val="006C6850"/>
    <w:rsid w:val="006D0E02"/>
    <w:rsid w:val="006D165A"/>
    <w:rsid w:val="006D2B3D"/>
    <w:rsid w:val="006D6E43"/>
    <w:rsid w:val="006E1CD9"/>
    <w:rsid w:val="006E3C2F"/>
    <w:rsid w:val="006E71B6"/>
    <w:rsid w:val="006F0549"/>
    <w:rsid w:val="006F4797"/>
    <w:rsid w:val="006F51F5"/>
    <w:rsid w:val="00700397"/>
    <w:rsid w:val="00702ED1"/>
    <w:rsid w:val="00704655"/>
    <w:rsid w:val="00704A0B"/>
    <w:rsid w:val="007108F8"/>
    <w:rsid w:val="007121A0"/>
    <w:rsid w:val="00713A39"/>
    <w:rsid w:val="007140B6"/>
    <w:rsid w:val="007178B7"/>
    <w:rsid w:val="00721CCC"/>
    <w:rsid w:val="00722C16"/>
    <w:rsid w:val="00724BAF"/>
    <w:rsid w:val="007265BB"/>
    <w:rsid w:val="00726BD5"/>
    <w:rsid w:val="00727408"/>
    <w:rsid w:val="007300D1"/>
    <w:rsid w:val="0073530F"/>
    <w:rsid w:val="00740F30"/>
    <w:rsid w:val="00741837"/>
    <w:rsid w:val="0074186D"/>
    <w:rsid w:val="00741C3F"/>
    <w:rsid w:val="00743EF3"/>
    <w:rsid w:val="00744707"/>
    <w:rsid w:val="00753F09"/>
    <w:rsid w:val="0076450D"/>
    <w:rsid w:val="00764A01"/>
    <w:rsid w:val="007676F8"/>
    <w:rsid w:val="00773ED2"/>
    <w:rsid w:val="007746C4"/>
    <w:rsid w:val="007756DF"/>
    <w:rsid w:val="007760BA"/>
    <w:rsid w:val="007765B9"/>
    <w:rsid w:val="007769FC"/>
    <w:rsid w:val="00784F16"/>
    <w:rsid w:val="00791D75"/>
    <w:rsid w:val="007923A5"/>
    <w:rsid w:val="007930F2"/>
    <w:rsid w:val="007934CE"/>
    <w:rsid w:val="0079392B"/>
    <w:rsid w:val="007963D7"/>
    <w:rsid w:val="00797717"/>
    <w:rsid w:val="00797C58"/>
    <w:rsid w:val="007A2BF4"/>
    <w:rsid w:val="007A37FA"/>
    <w:rsid w:val="007A3DD2"/>
    <w:rsid w:val="007A705A"/>
    <w:rsid w:val="007A72AA"/>
    <w:rsid w:val="007B00F9"/>
    <w:rsid w:val="007B0B58"/>
    <w:rsid w:val="007B1714"/>
    <w:rsid w:val="007B704B"/>
    <w:rsid w:val="007C1435"/>
    <w:rsid w:val="007C2712"/>
    <w:rsid w:val="007C464B"/>
    <w:rsid w:val="007C586E"/>
    <w:rsid w:val="007C628F"/>
    <w:rsid w:val="007C6FCE"/>
    <w:rsid w:val="007D0949"/>
    <w:rsid w:val="007D12BA"/>
    <w:rsid w:val="007D13A6"/>
    <w:rsid w:val="007D1613"/>
    <w:rsid w:val="007D1986"/>
    <w:rsid w:val="007D4AD0"/>
    <w:rsid w:val="007D666F"/>
    <w:rsid w:val="007D6F28"/>
    <w:rsid w:val="007E0F9B"/>
    <w:rsid w:val="007E11AA"/>
    <w:rsid w:val="007E4C0E"/>
    <w:rsid w:val="007E4F5A"/>
    <w:rsid w:val="007E5BA1"/>
    <w:rsid w:val="007E6FF3"/>
    <w:rsid w:val="007F0F80"/>
    <w:rsid w:val="007F36E2"/>
    <w:rsid w:val="007F3700"/>
    <w:rsid w:val="007F3BB0"/>
    <w:rsid w:val="007F7496"/>
    <w:rsid w:val="007F7AFB"/>
    <w:rsid w:val="00804C4F"/>
    <w:rsid w:val="00806D61"/>
    <w:rsid w:val="00811F38"/>
    <w:rsid w:val="00823DD6"/>
    <w:rsid w:val="008255C6"/>
    <w:rsid w:val="00825D1B"/>
    <w:rsid w:val="0082738F"/>
    <w:rsid w:val="00830477"/>
    <w:rsid w:val="00831EFE"/>
    <w:rsid w:val="0083589A"/>
    <w:rsid w:val="00840079"/>
    <w:rsid w:val="00841B02"/>
    <w:rsid w:val="008422B7"/>
    <w:rsid w:val="0084505D"/>
    <w:rsid w:val="008478EF"/>
    <w:rsid w:val="00850AC7"/>
    <w:rsid w:val="008523FB"/>
    <w:rsid w:val="00857441"/>
    <w:rsid w:val="00860746"/>
    <w:rsid w:val="00871927"/>
    <w:rsid w:val="00871D5E"/>
    <w:rsid w:val="00872E60"/>
    <w:rsid w:val="00873425"/>
    <w:rsid w:val="00873F48"/>
    <w:rsid w:val="008743D0"/>
    <w:rsid w:val="00875DB4"/>
    <w:rsid w:val="00880680"/>
    <w:rsid w:val="00880CB3"/>
    <w:rsid w:val="00881F44"/>
    <w:rsid w:val="00882AF2"/>
    <w:rsid w:val="008830B1"/>
    <w:rsid w:val="00887175"/>
    <w:rsid w:val="008962D3"/>
    <w:rsid w:val="008A008F"/>
    <w:rsid w:val="008A07C1"/>
    <w:rsid w:val="008A3CBA"/>
    <w:rsid w:val="008B1EF0"/>
    <w:rsid w:val="008B2CC1"/>
    <w:rsid w:val="008B3729"/>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6BDE"/>
    <w:rsid w:val="009000D5"/>
    <w:rsid w:val="00901473"/>
    <w:rsid w:val="0090188D"/>
    <w:rsid w:val="00902775"/>
    <w:rsid w:val="00904B02"/>
    <w:rsid w:val="009064B3"/>
    <w:rsid w:val="0090731E"/>
    <w:rsid w:val="00907A7D"/>
    <w:rsid w:val="009128CA"/>
    <w:rsid w:val="009135FE"/>
    <w:rsid w:val="00916EE2"/>
    <w:rsid w:val="00917E94"/>
    <w:rsid w:val="00920B27"/>
    <w:rsid w:val="00920E54"/>
    <w:rsid w:val="00921141"/>
    <w:rsid w:val="00922EBE"/>
    <w:rsid w:val="009304B4"/>
    <w:rsid w:val="0093615A"/>
    <w:rsid w:val="009362F9"/>
    <w:rsid w:val="00941CB7"/>
    <w:rsid w:val="00942C7F"/>
    <w:rsid w:val="009431A3"/>
    <w:rsid w:val="0094712C"/>
    <w:rsid w:val="009601E1"/>
    <w:rsid w:val="00960A90"/>
    <w:rsid w:val="00961051"/>
    <w:rsid w:val="0096185F"/>
    <w:rsid w:val="0096378D"/>
    <w:rsid w:val="00965246"/>
    <w:rsid w:val="00966A22"/>
    <w:rsid w:val="00966DB9"/>
    <w:rsid w:val="0096722F"/>
    <w:rsid w:val="00971002"/>
    <w:rsid w:val="009732DB"/>
    <w:rsid w:val="009737B1"/>
    <w:rsid w:val="00975994"/>
    <w:rsid w:val="00975C8E"/>
    <w:rsid w:val="00980843"/>
    <w:rsid w:val="00982C89"/>
    <w:rsid w:val="009848A8"/>
    <w:rsid w:val="009854EE"/>
    <w:rsid w:val="00985654"/>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B70A6"/>
    <w:rsid w:val="009C4FE8"/>
    <w:rsid w:val="009C7561"/>
    <w:rsid w:val="009D06FD"/>
    <w:rsid w:val="009D30C3"/>
    <w:rsid w:val="009E1AC2"/>
    <w:rsid w:val="009E1FD4"/>
    <w:rsid w:val="009E2791"/>
    <w:rsid w:val="009E3846"/>
    <w:rsid w:val="009E3F6F"/>
    <w:rsid w:val="009E760E"/>
    <w:rsid w:val="009F0D20"/>
    <w:rsid w:val="009F459A"/>
    <w:rsid w:val="009F45E2"/>
    <w:rsid w:val="009F499F"/>
    <w:rsid w:val="009F7B0F"/>
    <w:rsid w:val="00A01251"/>
    <w:rsid w:val="00A0392A"/>
    <w:rsid w:val="00A04012"/>
    <w:rsid w:val="00A11CC0"/>
    <w:rsid w:val="00A11F31"/>
    <w:rsid w:val="00A14FA6"/>
    <w:rsid w:val="00A157C6"/>
    <w:rsid w:val="00A16E6A"/>
    <w:rsid w:val="00A174F1"/>
    <w:rsid w:val="00A20BA1"/>
    <w:rsid w:val="00A20D06"/>
    <w:rsid w:val="00A22755"/>
    <w:rsid w:val="00A22790"/>
    <w:rsid w:val="00A26447"/>
    <w:rsid w:val="00A26BE0"/>
    <w:rsid w:val="00A3491C"/>
    <w:rsid w:val="00A37436"/>
    <w:rsid w:val="00A409F6"/>
    <w:rsid w:val="00A4108F"/>
    <w:rsid w:val="00A417BB"/>
    <w:rsid w:val="00A42DAF"/>
    <w:rsid w:val="00A45BD8"/>
    <w:rsid w:val="00A46E0D"/>
    <w:rsid w:val="00A47922"/>
    <w:rsid w:val="00A50109"/>
    <w:rsid w:val="00A52611"/>
    <w:rsid w:val="00A53016"/>
    <w:rsid w:val="00A53FD5"/>
    <w:rsid w:val="00A55532"/>
    <w:rsid w:val="00A5595A"/>
    <w:rsid w:val="00A56C39"/>
    <w:rsid w:val="00A57BFB"/>
    <w:rsid w:val="00A62350"/>
    <w:rsid w:val="00A62838"/>
    <w:rsid w:val="00A630DD"/>
    <w:rsid w:val="00A63271"/>
    <w:rsid w:val="00A64AD7"/>
    <w:rsid w:val="00A64FEA"/>
    <w:rsid w:val="00A7022D"/>
    <w:rsid w:val="00A71B2D"/>
    <w:rsid w:val="00A72BA1"/>
    <w:rsid w:val="00A7366A"/>
    <w:rsid w:val="00A7630F"/>
    <w:rsid w:val="00A802A1"/>
    <w:rsid w:val="00A82AA1"/>
    <w:rsid w:val="00A862DC"/>
    <w:rsid w:val="00A869B7"/>
    <w:rsid w:val="00A87417"/>
    <w:rsid w:val="00A91E50"/>
    <w:rsid w:val="00A96E91"/>
    <w:rsid w:val="00A97B22"/>
    <w:rsid w:val="00AA073D"/>
    <w:rsid w:val="00AA6523"/>
    <w:rsid w:val="00AA6CD9"/>
    <w:rsid w:val="00AA6EBA"/>
    <w:rsid w:val="00AA6F94"/>
    <w:rsid w:val="00AA7400"/>
    <w:rsid w:val="00AA77D4"/>
    <w:rsid w:val="00AA7E25"/>
    <w:rsid w:val="00AB46CC"/>
    <w:rsid w:val="00AB5BDF"/>
    <w:rsid w:val="00AC0951"/>
    <w:rsid w:val="00AC205C"/>
    <w:rsid w:val="00AC2079"/>
    <w:rsid w:val="00AC5C9A"/>
    <w:rsid w:val="00AC6206"/>
    <w:rsid w:val="00AD1902"/>
    <w:rsid w:val="00AD2F0B"/>
    <w:rsid w:val="00AD3EA6"/>
    <w:rsid w:val="00AD5138"/>
    <w:rsid w:val="00AD54B9"/>
    <w:rsid w:val="00AE4D17"/>
    <w:rsid w:val="00AF0543"/>
    <w:rsid w:val="00AF0A6B"/>
    <w:rsid w:val="00AF2638"/>
    <w:rsid w:val="00AF299D"/>
    <w:rsid w:val="00AF5CCA"/>
    <w:rsid w:val="00AF6141"/>
    <w:rsid w:val="00B00981"/>
    <w:rsid w:val="00B05A69"/>
    <w:rsid w:val="00B11C36"/>
    <w:rsid w:val="00B126C9"/>
    <w:rsid w:val="00B12B8E"/>
    <w:rsid w:val="00B212AC"/>
    <w:rsid w:val="00B2254D"/>
    <w:rsid w:val="00B236A9"/>
    <w:rsid w:val="00B277C1"/>
    <w:rsid w:val="00B30177"/>
    <w:rsid w:val="00B31242"/>
    <w:rsid w:val="00B315ED"/>
    <w:rsid w:val="00B32112"/>
    <w:rsid w:val="00B3230C"/>
    <w:rsid w:val="00B3346F"/>
    <w:rsid w:val="00B34AE6"/>
    <w:rsid w:val="00B37CA1"/>
    <w:rsid w:val="00B4011D"/>
    <w:rsid w:val="00B424E6"/>
    <w:rsid w:val="00B44048"/>
    <w:rsid w:val="00B5059E"/>
    <w:rsid w:val="00B508C4"/>
    <w:rsid w:val="00B5606D"/>
    <w:rsid w:val="00B56486"/>
    <w:rsid w:val="00B56D32"/>
    <w:rsid w:val="00B605E1"/>
    <w:rsid w:val="00B62046"/>
    <w:rsid w:val="00B62BAE"/>
    <w:rsid w:val="00B64DD1"/>
    <w:rsid w:val="00B653B8"/>
    <w:rsid w:val="00B65F10"/>
    <w:rsid w:val="00B66847"/>
    <w:rsid w:val="00B67151"/>
    <w:rsid w:val="00B7416C"/>
    <w:rsid w:val="00B76B13"/>
    <w:rsid w:val="00B77066"/>
    <w:rsid w:val="00B7767A"/>
    <w:rsid w:val="00B80DCE"/>
    <w:rsid w:val="00B8312D"/>
    <w:rsid w:val="00B83E9D"/>
    <w:rsid w:val="00B85B51"/>
    <w:rsid w:val="00B87B94"/>
    <w:rsid w:val="00B911D3"/>
    <w:rsid w:val="00B91308"/>
    <w:rsid w:val="00B93932"/>
    <w:rsid w:val="00B95415"/>
    <w:rsid w:val="00B9668D"/>
    <w:rsid w:val="00B9734B"/>
    <w:rsid w:val="00BA30E2"/>
    <w:rsid w:val="00BB0871"/>
    <w:rsid w:val="00BB08F6"/>
    <w:rsid w:val="00BC1989"/>
    <w:rsid w:val="00BC5408"/>
    <w:rsid w:val="00BC5E4D"/>
    <w:rsid w:val="00BC6E83"/>
    <w:rsid w:val="00BD6D83"/>
    <w:rsid w:val="00BD6EB2"/>
    <w:rsid w:val="00BD709E"/>
    <w:rsid w:val="00BE4BBB"/>
    <w:rsid w:val="00BF13A4"/>
    <w:rsid w:val="00BF2522"/>
    <w:rsid w:val="00BF2FCE"/>
    <w:rsid w:val="00BF32E2"/>
    <w:rsid w:val="00BF4D8E"/>
    <w:rsid w:val="00BF587A"/>
    <w:rsid w:val="00BF64D6"/>
    <w:rsid w:val="00BF6D34"/>
    <w:rsid w:val="00C01870"/>
    <w:rsid w:val="00C01F4C"/>
    <w:rsid w:val="00C035E6"/>
    <w:rsid w:val="00C10760"/>
    <w:rsid w:val="00C10FD0"/>
    <w:rsid w:val="00C11BFE"/>
    <w:rsid w:val="00C11C54"/>
    <w:rsid w:val="00C1310B"/>
    <w:rsid w:val="00C13D0E"/>
    <w:rsid w:val="00C15EAD"/>
    <w:rsid w:val="00C16FEB"/>
    <w:rsid w:val="00C2040D"/>
    <w:rsid w:val="00C21463"/>
    <w:rsid w:val="00C227A9"/>
    <w:rsid w:val="00C24089"/>
    <w:rsid w:val="00C24875"/>
    <w:rsid w:val="00C3060E"/>
    <w:rsid w:val="00C31366"/>
    <w:rsid w:val="00C31878"/>
    <w:rsid w:val="00C335C9"/>
    <w:rsid w:val="00C35164"/>
    <w:rsid w:val="00C35F01"/>
    <w:rsid w:val="00C35F12"/>
    <w:rsid w:val="00C3623A"/>
    <w:rsid w:val="00C36B41"/>
    <w:rsid w:val="00C404CC"/>
    <w:rsid w:val="00C44695"/>
    <w:rsid w:val="00C44958"/>
    <w:rsid w:val="00C472CB"/>
    <w:rsid w:val="00C47D47"/>
    <w:rsid w:val="00C5068F"/>
    <w:rsid w:val="00C52C8B"/>
    <w:rsid w:val="00C52CDC"/>
    <w:rsid w:val="00C54078"/>
    <w:rsid w:val="00C541B6"/>
    <w:rsid w:val="00C54B2A"/>
    <w:rsid w:val="00C606FF"/>
    <w:rsid w:val="00C60F9B"/>
    <w:rsid w:val="00C6131F"/>
    <w:rsid w:val="00C617C7"/>
    <w:rsid w:val="00C74734"/>
    <w:rsid w:val="00C74D92"/>
    <w:rsid w:val="00C75B4B"/>
    <w:rsid w:val="00C8309D"/>
    <w:rsid w:val="00C8360E"/>
    <w:rsid w:val="00C86A0E"/>
    <w:rsid w:val="00C870B8"/>
    <w:rsid w:val="00C90130"/>
    <w:rsid w:val="00C972DF"/>
    <w:rsid w:val="00C977DA"/>
    <w:rsid w:val="00CA278D"/>
    <w:rsid w:val="00CA3164"/>
    <w:rsid w:val="00CB0C76"/>
    <w:rsid w:val="00CB1367"/>
    <w:rsid w:val="00CB1CF4"/>
    <w:rsid w:val="00CB1DF6"/>
    <w:rsid w:val="00CB2C6F"/>
    <w:rsid w:val="00CB56E4"/>
    <w:rsid w:val="00CB5B05"/>
    <w:rsid w:val="00CB6B2F"/>
    <w:rsid w:val="00CD04F1"/>
    <w:rsid w:val="00CD2AF5"/>
    <w:rsid w:val="00CD3B55"/>
    <w:rsid w:val="00CD5D03"/>
    <w:rsid w:val="00CE2B74"/>
    <w:rsid w:val="00CE47B0"/>
    <w:rsid w:val="00CE51AF"/>
    <w:rsid w:val="00CE7DBA"/>
    <w:rsid w:val="00CF1135"/>
    <w:rsid w:val="00CF32D8"/>
    <w:rsid w:val="00CF58F8"/>
    <w:rsid w:val="00CF7190"/>
    <w:rsid w:val="00D06E01"/>
    <w:rsid w:val="00D10698"/>
    <w:rsid w:val="00D10D75"/>
    <w:rsid w:val="00D15749"/>
    <w:rsid w:val="00D17BE8"/>
    <w:rsid w:val="00D223B3"/>
    <w:rsid w:val="00D260FB"/>
    <w:rsid w:val="00D357F6"/>
    <w:rsid w:val="00D36D9E"/>
    <w:rsid w:val="00D36DE0"/>
    <w:rsid w:val="00D379D8"/>
    <w:rsid w:val="00D42733"/>
    <w:rsid w:val="00D45252"/>
    <w:rsid w:val="00D4576B"/>
    <w:rsid w:val="00D468C9"/>
    <w:rsid w:val="00D52600"/>
    <w:rsid w:val="00D533C3"/>
    <w:rsid w:val="00D5526D"/>
    <w:rsid w:val="00D57959"/>
    <w:rsid w:val="00D60685"/>
    <w:rsid w:val="00D60CF6"/>
    <w:rsid w:val="00D65A62"/>
    <w:rsid w:val="00D71B4D"/>
    <w:rsid w:val="00D73C99"/>
    <w:rsid w:val="00D74EEA"/>
    <w:rsid w:val="00D768A1"/>
    <w:rsid w:val="00D77536"/>
    <w:rsid w:val="00D85652"/>
    <w:rsid w:val="00D87C50"/>
    <w:rsid w:val="00D91310"/>
    <w:rsid w:val="00D92A9F"/>
    <w:rsid w:val="00D93D55"/>
    <w:rsid w:val="00D95E6F"/>
    <w:rsid w:val="00D977E0"/>
    <w:rsid w:val="00DA022B"/>
    <w:rsid w:val="00DA186B"/>
    <w:rsid w:val="00DA5C6A"/>
    <w:rsid w:val="00DA65BA"/>
    <w:rsid w:val="00DB0B48"/>
    <w:rsid w:val="00DB1660"/>
    <w:rsid w:val="00DB1F6E"/>
    <w:rsid w:val="00DB2734"/>
    <w:rsid w:val="00DB2B09"/>
    <w:rsid w:val="00DB5EDF"/>
    <w:rsid w:val="00DB7CBC"/>
    <w:rsid w:val="00DC1684"/>
    <w:rsid w:val="00DC2688"/>
    <w:rsid w:val="00DD4ACE"/>
    <w:rsid w:val="00DD5FF2"/>
    <w:rsid w:val="00DE4B0E"/>
    <w:rsid w:val="00DE6086"/>
    <w:rsid w:val="00DF15B3"/>
    <w:rsid w:val="00DF3FB3"/>
    <w:rsid w:val="00DF4B31"/>
    <w:rsid w:val="00DF7C69"/>
    <w:rsid w:val="00E015DB"/>
    <w:rsid w:val="00E06BC8"/>
    <w:rsid w:val="00E12D77"/>
    <w:rsid w:val="00E14987"/>
    <w:rsid w:val="00E15015"/>
    <w:rsid w:val="00E16D72"/>
    <w:rsid w:val="00E20A49"/>
    <w:rsid w:val="00E20BFF"/>
    <w:rsid w:val="00E2155F"/>
    <w:rsid w:val="00E24CD2"/>
    <w:rsid w:val="00E273F8"/>
    <w:rsid w:val="00E274EF"/>
    <w:rsid w:val="00E335FE"/>
    <w:rsid w:val="00E34B0F"/>
    <w:rsid w:val="00E3594B"/>
    <w:rsid w:val="00E41A36"/>
    <w:rsid w:val="00E47EDF"/>
    <w:rsid w:val="00E51A89"/>
    <w:rsid w:val="00E5418D"/>
    <w:rsid w:val="00E54F6C"/>
    <w:rsid w:val="00E55484"/>
    <w:rsid w:val="00E55D4D"/>
    <w:rsid w:val="00E55FEC"/>
    <w:rsid w:val="00E57E26"/>
    <w:rsid w:val="00E62B20"/>
    <w:rsid w:val="00E6367C"/>
    <w:rsid w:val="00E66C26"/>
    <w:rsid w:val="00E675F4"/>
    <w:rsid w:val="00E6769C"/>
    <w:rsid w:val="00E6796C"/>
    <w:rsid w:val="00E70F54"/>
    <w:rsid w:val="00E71F14"/>
    <w:rsid w:val="00E725E8"/>
    <w:rsid w:val="00E81E5A"/>
    <w:rsid w:val="00E829AB"/>
    <w:rsid w:val="00E85D79"/>
    <w:rsid w:val="00E87511"/>
    <w:rsid w:val="00E925E6"/>
    <w:rsid w:val="00E93DFE"/>
    <w:rsid w:val="00EA0453"/>
    <w:rsid w:val="00EA1924"/>
    <w:rsid w:val="00EA2064"/>
    <w:rsid w:val="00EA283D"/>
    <w:rsid w:val="00EA39AB"/>
    <w:rsid w:val="00EA3AC1"/>
    <w:rsid w:val="00EA51C9"/>
    <w:rsid w:val="00EA5F0F"/>
    <w:rsid w:val="00EA7285"/>
    <w:rsid w:val="00EC1A1F"/>
    <w:rsid w:val="00EC1A41"/>
    <w:rsid w:val="00EC4E49"/>
    <w:rsid w:val="00EC63D0"/>
    <w:rsid w:val="00EC64DF"/>
    <w:rsid w:val="00EC7A3C"/>
    <w:rsid w:val="00EC7E43"/>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4CA9"/>
    <w:rsid w:val="00EF4F2C"/>
    <w:rsid w:val="00EF5380"/>
    <w:rsid w:val="00F0085D"/>
    <w:rsid w:val="00F0191C"/>
    <w:rsid w:val="00F032D2"/>
    <w:rsid w:val="00F03E8D"/>
    <w:rsid w:val="00F10B6C"/>
    <w:rsid w:val="00F11766"/>
    <w:rsid w:val="00F1411C"/>
    <w:rsid w:val="00F14E1A"/>
    <w:rsid w:val="00F16A2A"/>
    <w:rsid w:val="00F179D3"/>
    <w:rsid w:val="00F17CCA"/>
    <w:rsid w:val="00F21262"/>
    <w:rsid w:val="00F25C42"/>
    <w:rsid w:val="00F27E10"/>
    <w:rsid w:val="00F34660"/>
    <w:rsid w:val="00F356B1"/>
    <w:rsid w:val="00F3770A"/>
    <w:rsid w:val="00F40296"/>
    <w:rsid w:val="00F464FD"/>
    <w:rsid w:val="00F47181"/>
    <w:rsid w:val="00F47EE3"/>
    <w:rsid w:val="00F50E7E"/>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2FFA"/>
    <w:rsid w:val="00FB3531"/>
    <w:rsid w:val="00FB3E3F"/>
    <w:rsid w:val="00FB47ED"/>
    <w:rsid w:val="00FC365C"/>
    <w:rsid w:val="00FC438A"/>
    <w:rsid w:val="00FC60A0"/>
    <w:rsid w:val="00FD056A"/>
    <w:rsid w:val="00FD3142"/>
    <w:rsid w:val="00FD3F51"/>
    <w:rsid w:val="00FD6C93"/>
    <w:rsid w:val="00FE3DDD"/>
    <w:rsid w:val="00FE4749"/>
    <w:rsid w:val="00FF0C4A"/>
    <w:rsid w:val="00FF1A8E"/>
    <w:rsid w:val="00FF4250"/>
    <w:rsid w:val="00FF5CB1"/>
    <w:rsid w:val="00FF64CF"/>
    <w:rsid w:val="00FF6BFD"/>
    <w:rsid w:val="00FF74FF"/>
    <w:rsid w:val="00FF77F6"/>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CBEF69"/>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242"/>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 w:type="character" w:styleId="LineNumber">
    <w:name w:val="line number"/>
    <w:basedOn w:val="DefaultParagraphFont"/>
    <w:semiHidden/>
    <w:unhideWhenUsed/>
    <w:rsid w:val="00B7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07952631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02508176">
      <w:bodyDiv w:val="1"/>
      <w:marLeft w:val="0"/>
      <w:marRight w:val="0"/>
      <w:marTop w:val="0"/>
      <w:marBottom w:val="0"/>
      <w:divBdr>
        <w:top w:val="none" w:sz="0" w:space="0" w:color="auto"/>
        <w:left w:val="none" w:sz="0" w:space="0" w:color="auto"/>
        <w:bottom w:val="none" w:sz="0" w:space="0" w:color="auto"/>
        <w:right w:val="none" w:sz="0" w:space="0" w:color="auto"/>
      </w:divBdr>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ip-development/en/agenda/work_undertak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404E-622D-4583-954D-DD376A7F8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1645</Words>
  <Characters>9162</Characters>
  <Application>Microsoft Office Word</Application>
  <DocSecurity>0</DocSecurity>
  <Lines>192</Lines>
  <Paragraphs>44</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keywords>FOR OFFICIAL USE ONLY</cp:keywords>
  <cp:lastModifiedBy>ESTEVES DOS SANTOS Anabela</cp:lastModifiedBy>
  <cp:revision>19</cp:revision>
  <cp:lastPrinted>2020-03-31T15:07:00Z</cp:lastPrinted>
  <dcterms:created xsi:type="dcterms:W3CDTF">2020-03-18T09:44:00Z</dcterms:created>
  <dcterms:modified xsi:type="dcterms:W3CDTF">2020-04-01T13:14:00Z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d81f76da-321f-48cf-abe5-49a97c6380ca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