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6352FB" w:rsidRPr="006352FB" w14:paraId="0BC17145" w14:textId="77777777" w:rsidTr="00F52267">
        <w:tc>
          <w:tcPr>
            <w:tcW w:w="4513" w:type="dxa"/>
            <w:tcBorders>
              <w:top w:val="nil"/>
              <w:left w:val="nil"/>
              <w:bottom w:val="single" w:sz="4" w:space="0" w:color="auto"/>
              <w:right w:val="nil"/>
            </w:tcBorders>
            <w:tcMar>
              <w:top w:w="0" w:type="dxa"/>
              <w:left w:w="108" w:type="dxa"/>
              <w:bottom w:w="170" w:type="dxa"/>
              <w:right w:w="108" w:type="dxa"/>
            </w:tcMar>
          </w:tcPr>
          <w:p w14:paraId="714D68CC" w14:textId="77777777" w:rsidR="00553994" w:rsidRPr="006352FB" w:rsidRDefault="00553994" w:rsidP="00553994">
            <w:pPr>
              <w:spacing w:after="0" w:line="240" w:lineRule="auto"/>
              <w:rPr>
                <w:rFonts w:ascii="Arial" w:eastAsia="SimSun" w:hAnsi="Arial" w:cs="Arial"/>
                <w:szCs w:val="20"/>
                <w:lang w:val="fr-CH" w:eastAsia="zh-CN"/>
              </w:rPr>
            </w:pPr>
            <w:bookmarkStart w:id="0" w:name="_GoBack"/>
            <w:bookmarkEnd w:id="0"/>
          </w:p>
        </w:tc>
        <w:tc>
          <w:tcPr>
            <w:tcW w:w="4337" w:type="dxa"/>
            <w:tcBorders>
              <w:top w:val="nil"/>
              <w:left w:val="nil"/>
              <w:bottom w:val="single" w:sz="4" w:space="0" w:color="auto"/>
              <w:right w:val="nil"/>
            </w:tcBorders>
            <w:tcMar>
              <w:top w:w="0" w:type="dxa"/>
              <w:left w:w="0" w:type="dxa"/>
              <w:bottom w:w="0" w:type="dxa"/>
              <w:right w:w="0" w:type="dxa"/>
            </w:tcMar>
            <w:hideMark/>
          </w:tcPr>
          <w:p w14:paraId="41BA4495" w14:textId="77777777" w:rsidR="00553994" w:rsidRPr="006352FB" w:rsidRDefault="00553994" w:rsidP="00553994">
            <w:pPr>
              <w:spacing w:after="0" w:line="240" w:lineRule="auto"/>
              <w:rPr>
                <w:rFonts w:ascii="Arial" w:eastAsia="SimSun" w:hAnsi="Arial" w:cs="Arial"/>
                <w:szCs w:val="20"/>
                <w:lang w:val="fr-CH" w:eastAsia="zh-CN"/>
              </w:rPr>
            </w:pPr>
            <w:r w:rsidRPr="006352FB">
              <w:rPr>
                <w:rFonts w:ascii="Arial" w:eastAsia="SimSun" w:hAnsi="Arial" w:cs="Arial"/>
                <w:noProof/>
                <w:szCs w:val="20"/>
                <w:lang w:val="en-US"/>
              </w:rPr>
              <w:drawing>
                <wp:inline distT="0" distB="0" distL="0" distR="0" wp14:anchorId="105E9103" wp14:editId="16EDE746">
                  <wp:extent cx="1860550" cy="1327785"/>
                  <wp:effectExtent l="0" t="0" r="6350" b="5715"/>
                  <wp:docPr id="16" name="Picture 16"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top w:val="nil"/>
              <w:left w:val="nil"/>
              <w:bottom w:val="single" w:sz="4" w:space="0" w:color="auto"/>
              <w:right w:val="nil"/>
            </w:tcBorders>
            <w:tcMar>
              <w:top w:w="0" w:type="dxa"/>
              <w:left w:w="0" w:type="dxa"/>
              <w:bottom w:w="0" w:type="dxa"/>
              <w:right w:w="0" w:type="dxa"/>
            </w:tcMar>
            <w:hideMark/>
          </w:tcPr>
          <w:p w14:paraId="21E5E651" w14:textId="77777777" w:rsidR="00553994" w:rsidRPr="006352FB" w:rsidRDefault="00553994" w:rsidP="00553994">
            <w:pPr>
              <w:spacing w:after="0" w:line="240" w:lineRule="auto"/>
              <w:jc w:val="right"/>
              <w:rPr>
                <w:rFonts w:ascii="Arial" w:eastAsia="SimSun" w:hAnsi="Arial" w:cs="Arial"/>
                <w:szCs w:val="20"/>
                <w:lang w:val="fr-CH" w:eastAsia="zh-CN"/>
              </w:rPr>
            </w:pPr>
            <w:r w:rsidRPr="006352FB">
              <w:rPr>
                <w:rFonts w:ascii="Arial" w:eastAsia="SimSun" w:hAnsi="Arial" w:cs="Arial"/>
                <w:b/>
                <w:sz w:val="40"/>
                <w:szCs w:val="40"/>
                <w:lang w:val="fr-CH" w:eastAsia="zh-CN"/>
              </w:rPr>
              <w:t>E</w:t>
            </w:r>
          </w:p>
        </w:tc>
      </w:tr>
      <w:tr w:rsidR="006352FB" w:rsidRPr="006352FB" w14:paraId="36E69135" w14:textId="77777777" w:rsidTr="00F52267">
        <w:trPr>
          <w:trHeight w:val="357"/>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14:paraId="17230E41" w14:textId="64DD896C" w:rsidR="00553994" w:rsidRPr="006352FB" w:rsidRDefault="00553994" w:rsidP="00553994">
            <w:pPr>
              <w:spacing w:after="0" w:line="240" w:lineRule="auto"/>
              <w:jc w:val="right"/>
              <w:rPr>
                <w:rFonts w:ascii="Arial Black" w:eastAsia="SimSun" w:hAnsi="Arial Black" w:cs="Arial"/>
                <w:caps/>
                <w:sz w:val="15"/>
                <w:szCs w:val="20"/>
                <w:lang w:val="fr-CH" w:eastAsia="zh-CN"/>
              </w:rPr>
            </w:pPr>
            <w:r w:rsidRPr="006352FB">
              <w:rPr>
                <w:rFonts w:ascii="Arial Black" w:eastAsia="SimSun" w:hAnsi="Arial Black" w:cs="Arial"/>
                <w:caps/>
                <w:sz w:val="15"/>
                <w:szCs w:val="20"/>
                <w:lang w:val="fr-CH" w:eastAsia="zh-CN"/>
              </w:rPr>
              <w:t>CDIP/25/</w:t>
            </w:r>
            <w:bookmarkStart w:id="1" w:name="Code"/>
            <w:bookmarkEnd w:id="1"/>
            <w:r w:rsidR="00A030B3" w:rsidRPr="006352FB">
              <w:rPr>
                <w:rFonts w:ascii="Arial Black" w:eastAsia="SimSun" w:hAnsi="Arial Black" w:cs="Arial"/>
                <w:caps/>
                <w:sz w:val="15"/>
                <w:szCs w:val="20"/>
                <w:lang w:val="fr-CH" w:eastAsia="zh-CN"/>
              </w:rPr>
              <w:t>4</w:t>
            </w:r>
          </w:p>
        </w:tc>
      </w:tr>
      <w:tr w:rsidR="006352FB" w:rsidRPr="006352FB" w14:paraId="06DB702D" w14:textId="77777777" w:rsidTr="00F52267">
        <w:trPr>
          <w:trHeight w:val="170"/>
        </w:trPr>
        <w:tc>
          <w:tcPr>
            <w:tcW w:w="9356" w:type="dxa"/>
            <w:gridSpan w:val="3"/>
            <w:noWrap/>
            <w:tcMar>
              <w:top w:w="0" w:type="dxa"/>
              <w:left w:w="0" w:type="dxa"/>
              <w:bottom w:w="0" w:type="dxa"/>
              <w:right w:w="0" w:type="dxa"/>
            </w:tcMar>
            <w:vAlign w:val="bottom"/>
            <w:hideMark/>
          </w:tcPr>
          <w:p w14:paraId="465D5D91" w14:textId="77777777" w:rsidR="00553994" w:rsidRPr="006352FB" w:rsidRDefault="00553994" w:rsidP="00553994">
            <w:pPr>
              <w:spacing w:after="0" w:line="240" w:lineRule="auto"/>
              <w:jc w:val="right"/>
              <w:rPr>
                <w:rFonts w:ascii="Arial Black" w:eastAsia="SimSun" w:hAnsi="Arial Black" w:cs="Arial"/>
                <w:caps/>
                <w:sz w:val="15"/>
                <w:szCs w:val="20"/>
                <w:lang w:val="fr-CH" w:eastAsia="zh-CN"/>
              </w:rPr>
            </w:pPr>
            <w:r w:rsidRPr="006352FB">
              <w:rPr>
                <w:rFonts w:ascii="Arial Black" w:eastAsia="SimSun" w:hAnsi="Arial Black" w:cs="Arial"/>
                <w:caps/>
                <w:sz w:val="15"/>
                <w:szCs w:val="20"/>
                <w:lang w:val="fr-CH" w:eastAsia="zh-CN"/>
              </w:rPr>
              <w:t xml:space="preserve">ORIGINAL:  </w:t>
            </w:r>
            <w:bookmarkStart w:id="2" w:name="Original"/>
            <w:bookmarkEnd w:id="2"/>
            <w:r w:rsidRPr="006352FB">
              <w:rPr>
                <w:rFonts w:ascii="Arial Black" w:eastAsia="SimSun" w:hAnsi="Arial Black" w:cs="Arial"/>
                <w:caps/>
                <w:sz w:val="15"/>
                <w:szCs w:val="20"/>
                <w:lang w:val="fr-CH" w:eastAsia="zh-CN"/>
              </w:rPr>
              <w:t xml:space="preserve">ENGLISH </w:t>
            </w:r>
          </w:p>
        </w:tc>
      </w:tr>
      <w:tr w:rsidR="006352FB" w:rsidRPr="006352FB" w14:paraId="48146C4A" w14:textId="77777777" w:rsidTr="00F52267">
        <w:trPr>
          <w:trHeight w:val="198"/>
        </w:trPr>
        <w:tc>
          <w:tcPr>
            <w:tcW w:w="9356" w:type="dxa"/>
            <w:gridSpan w:val="3"/>
            <w:tcMar>
              <w:top w:w="0" w:type="dxa"/>
              <w:left w:w="0" w:type="dxa"/>
              <w:bottom w:w="0" w:type="dxa"/>
              <w:right w:w="0" w:type="dxa"/>
            </w:tcMar>
            <w:vAlign w:val="bottom"/>
            <w:hideMark/>
          </w:tcPr>
          <w:p w14:paraId="2B6B226D" w14:textId="383FB8C3" w:rsidR="00553994" w:rsidRPr="006352FB" w:rsidRDefault="00553994" w:rsidP="00553994">
            <w:pPr>
              <w:spacing w:after="0" w:line="240" w:lineRule="auto"/>
              <w:jc w:val="right"/>
              <w:rPr>
                <w:rFonts w:ascii="Arial Black" w:eastAsia="SimSun" w:hAnsi="Arial Black" w:cs="Arial"/>
                <w:caps/>
                <w:sz w:val="15"/>
                <w:szCs w:val="20"/>
                <w:lang w:val="fr-CH" w:eastAsia="zh-CN"/>
              </w:rPr>
            </w:pPr>
            <w:r w:rsidRPr="006352FB">
              <w:rPr>
                <w:rFonts w:ascii="Arial Black" w:eastAsia="SimSun" w:hAnsi="Arial Black" w:cs="Arial"/>
                <w:caps/>
                <w:sz w:val="15"/>
                <w:szCs w:val="20"/>
                <w:lang w:val="fr-CH" w:eastAsia="zh-CN"/>
              </w:rPr>
              <w:t xml:space="preserve">DATE: </w:t>
            </w:r>
            <w:r w:rsidR="00F52267" w:rsidRPr="006352FB">
              <w:rPr>
                <w:rFonts w:ascii="Arial Black" w:eastAsia="SimSun" w:hAnsi="Arial Black" w:cs="Arial"/>
                <w:caps/>
                <w:sz w:val="15"/>
                <w:szCs w:val="20"/>
                <w:lang w:val="fr-CH" w:eastAsia="zh-CN"/>
              </w:rPr>
              <w:t>March 1</w:t>
            </w:r>
            <w:r w:rsidR="00F6354E">
              <w:rPr>
                <w:rFonts w:ascii="Arial Black" w:eastAsia="SimSun" w:hAnsi="Arial Black" w:cs="Arial"/>
                <w:caps/>
                <w:sz w:val="15"/>
                <w:szCs w:val="20"/>
                <w:lang w:val="fr-CH" w:eastAsia="zh-CN"/>
              </w:rPr>
              <w:t>3</w:t>
            </w:r>
            <w:r w:rsidRPr="006352FB">
              <w:rPr>
                <w:rFonts w:ascii="Arial Black" w:eastAsia="SimSun" w:hAnsi="Arial Black" w:cs="Arial"/>
                <w:caps/>
                <w:sz w:val="15"/>
                <w:szCs w:val="20"/>
                <w:lang w:val="fr-CH" w:eastAsia="zh-CN"/>
              </w:rPr>
              <w:t>,</w:t>
            </w:r>
            <w:r w:rsidR="00F6354E">
              <w:rPr>
                <w:rFonts w:ascii="Arial Black" w:eastAsia="SimSun" w:hAnsi="Arial Black" w:cs="Arial"/>
                <w:caps/>
                <w:sz w:val="15"/>
                <w:szCs w:val="20"/>
                <w:lang w:val="fr-CH" w:eastAsia="zh-CN"/>
              </w:rPr>
              <w:t xml:space="preserve"> </w:t>
            </w:r>
            <w:r w:rsidRPr="006352FB">
              <w:rPr>
                <w:rFonts w:ascii="Arial Black" w:eastAsia="SimSun" w:hAnsi="Arial Black" w:cs="Arial"/>
                <w:caps/>
                <w:sz w:val="15"/>
                <w:szCs w:val="20"/>
                <w:lang w:val="fr-CH" w:eastAsia="zh-CN"/>
              </w:rPr>
              <w:t xml:space="preserve">2020  </w:t>
            </w:r>
            <w:bookmarkStart w:id="3" w:name="Date"/>
            <w:bookmarkEnd w:id="3"/>
            <w:r w:rsidRPr="006352FB">
              <w:rPr>
                <w:rFonts w:ascii="Arial Black" w:eastAsia="SimSun" w:hAnsi="Arial Black" w:cs="Arial"/>
                <w:caps/>
                <w:sz w:val="15"/>
                <w:szCs w:val="20"/>
                <w:lang w:val="fr-CH" w:eastAsia="zh-CN"/>
              </w:rPr>
              <w:t xml:space="preserve"> </w:t>
            </w:r>
          </w:p>
        </w:tc>
      </w:tr>
    </w:tbl>
    <w:p w14:paraId="33D79679" w14:textId="77777777" w:rsidR="00F540DF" w:rsidRDefault="00F540DF" w:rsidP="00F540DF">
      <w:pPr>
        <w:spacing w:after="0" w:line="1200" w:lineRule="auto"/>
        <w:rPr>
          <w:rFonts w:ascii="Arial" w:eastAsia="SimSun" w:hAnsi="Arial" w:cs="Arial"/>
          <w:b/>
          <w:sz w:val="28"/>
          <w:szCs w:val="28"/>
          <w:lang w:val="en-US" w:eastAsia="zh-CN"/>
        </w:rPr>
      </w:pPr>
    </w:p>
    <w:p w14:paraId="0627781A" w14:textId="73523567" w:rsidR="00553994" w:rsidRPr="006352FB" w:rsidRDefault="00553994" w:rsidP="00F540DF">
      <w:pPr>
        <w:spacing w:after="0" w:line="1200" w:lineRule="auto"/>
        <w:rPr>
          <w:rFonts w:ascii="Arial" w:eastAsia="SimSun" w:hAnsi="Arial" w:cs="Arial"/>
          <w:b/>
          <w:sz w:val="28"/>
          <w:szCs w:val="28"/>
          <w:lang w:val="en-US" w:eastAsia="zh-CN"/>
        </w:rPr>
      </w:pPr>
      <w:r w:rsidRPr="006352FB">
        <w:rPr>
          <w:rFonts w:ascii="Arial" w:eastAsia="SimSun" w:hAnsi="Arial" w:cs="Arial"/>
          <w:b/>
          <w:sz w:val="28"/>
          <w:szCs w:val="28"/>
          <w:lang w:val="en-US" w:eastAsia="zh-CN"/>
        </w:rPr>
        <w:t>Committee on Development and Intellectual Property (CDIP)</w:t>
      </w:r>
    </w:p>
    <w:p w14:paraId="00923B6F" w14:textId="77777777" w:rsidR="00553994" w:rsidRPr="006352FB" w:rsidRDefault="00553994" w:rsidP="00553994">
      <w:pPr>
        <w:spacing w:after="0" w:line="240" w:lineRule="auto"/>
        <w:rPr>
          <w:rFonts w:ascii="Arial" w:eastAsia="SimSun" w:hAnsi="Arial" w:cs="Arial"/>
          <w:b/>
          <w:sz w:val="24"/>
          <w:szCs w:val="24"/>
          <w:lang w:val="en-US" w:eastAsia="zh-CN"/>
        </w:rPr>
      </w:pPr>
      <w:r w:rsidRPr="006352FB">
        <w:rPr>
          <w:rFonts w:ascii="Arial" w:eastAsia="SimSun" w:hAnsi="Arial" w:cs="Arial"/>
          <w:b/>
          <w:sz w:val="24"/>
          <w:szCs w:val="24"/>
          <w:lang w:val="en-US" w:eastAsia="zh-CN"/>
        </w:rPr>
        <w:t>Twenty-Fifth Session</w:t>
      </w:r>
    </w:p>
    <w:p w14:paraId="0127BD9B" w14:textId="47AA940E" w:rsidR="00553994" w:rsidRPr="006352FB" w:rsidRDefault="00553994" w:rsidP="00F540DF">
      <w:pPr>
        <w:spacing w:after="720" w:line="240" w:lineRule="auto"/>
        <w:rPr>
          <w:rFonts w:ascii="Arial" w:eastAsia="SimSun" w:hAnsi="Arial" w:cs="Arial"/>
          <w:szCs w:val="20"/>
          <w:lang w:val="en-US" w:eastAsia="zh-CN"/>
        </w:rPr>
      </w:pPr>
      <w:r w:rsidRPr="006352FB">
        <w:rPr>
          <w:rFonts w:ascii="Arial" w:eastAsia="SimSun" w:hAnsi="Arial" w:cs="Arial"/>
          <w:b/>
          <w:sz w:val="24"/>
          <w:szCs w:val="24"/>
          <w:lang w:val="en-US" w:eastAsia="zh-CN"/>
        </w:rPr>
        <w:t>Geneva, May 18 to 22, 2020</w:t>
      </w:r>
    </w:p>
    <w:p w14:paraId="6CA18254" w14:textId="358D2EEF" w:rsidR="00553994" w:rsidRPr="006352FB" w:rsidRDefault="00D8560D" w:rsidP="00F540DF">
      <w:pPr>
        <w:spacing w:after="360" w:line="240" w:lineRule="auto"/>
        <w:rPr>
          <w:rFonts w:ascii="Arial" w:eastAsia="SimSun" w:hAnsi="Arial" w:cs="Arial"/>
          <w:caps/>
          <w:sz w:val="24"/>
          <w:szCs w:val="20"/>
          <w:lang w:val="en-US" w:eastAsia="zh-CN"/>
        </w:rPr>
      </w:pPr>
      <w:bookmarkStart w:id="4" w:name="TitleOfDoc"/>
      <w:bookmarkEnd w:id="4"/>
      <w:r w:rsidRPr="006352FB">
        <w:rPr>
          <w:rFonts w:ascii="Arial" w:eastAsia="SimSun" w:hAnsi="Arial" w:cs="Arial"/>
          <w:caps/>
          <w:sz w:val="24"/>
          <w:szCs w:val="20"/>
          <w:lang w:val="en-US" w:eastAsia="zh-CN"/>
        </w:rPr>
        <w:t>EVALUATION REPORT OF WIPO</w:t>
      </w:r>
      <w:r w:rsidR="00553994" w:rsidRPr="006352FB">
        <w:rPr>
          <w:rFonts w:ascii="Arial" w:eastAsia="SimSun" w:hAnsi="Arial" w:cs="Arial"/>
          <w:caps/>
          <w:sz w:val="24"/>
          <w:szCs w:val="20"/>
          <w:lang w:val="en-US" w:eastAsia="zh-CN"/>
        </w:rPr>
        <w:t xml:space="preserve"> WEBINARS ON TECHNICAL ASSISTANCE</w:t>
      </w:r>
    </w:p>
    <w:p w14:paraId="40E67527" w14:textId="0382828E" w:rsidR="00553994" w:rsidRPr="006352FB" w:rsidRDefault="003A7526" w:rsidP="00F540DF">
      <w:pPr>
        <w:spacing w:after="960" w:line="240" w:lineRule="auto"/>
        <w:rPr>
          <w:rFonts w:ascii="Arial" w:eastAsia="SimSun" w:hAnsi="Arial" w:cs="Arial"/>
          <w:i/>
          <w:szCs w:val="20"/>
          <w:lang w:val="en-US" w:eastAsia="zh-CN"/>
        </w:rPr>
      </w:pPr>
      <w:bookmarkStart w:id="5" w:name="Prepared"/>
      <w:bookmarkEnd w:id="5"/>
      <w:r w:rsidRPr="006352FB">
        <w:rPr>
          <w:rFonts w:ascii="Arial" w:eastAsia="SimSun" w:hAnsi="Arial" w:cs="Arial"/>
          <w:i/>
          <w:szCs w:val="20"/>
          <w:lang w:val="en-US" w:eastAsia="zh-CN"/>
        </w:rPr>
        <w:t>p</w:t>
      </w:r>
      <w:r w:rsidR="00553994" w:rsidRPr="006352FB">
        <w:rPr>
          <w:rFonts w:ascii="Arial" w:eastAsia="SimSun" w:hAnsi="Arial" w:cs="Arial"/>
          <w:i/>
          <w:szCs w:val="20"/>
          <w:lang w:val="en-US" w:eastAsia="zh-CN"/>
        </w:rPr>
        <w:t>repared by Ms. Lois Austin, Independent Consultant</w:t>
      </w:r>
    </w:p>
    <w:p w14:paraId="006CAD64" w14:textId="25D921C5" w:rsidR="00553994" w:rsidRPr="006352FB" w:rsidRDefault="00553994" w:rsidP="00F540DF">
      <w:pPr>
        <w:numPr>
          <w:ilvl w:val="0"/>
          <w:numId w:val="7"/>
        </w:numPr>
        <w:spacing w:after="360" w:line="240" w:lineRule="auto"/>
        <w:ind w:left="0" w:firstLine="0"/>
        <w:rPr>
          <w:rFonts w:ascii="Arial" w:eastAsia="SimSun" w:hAnsi="Arial" w:cs="Arial"/>
          <w:szCs w:val="20"/>
          <w:lang w:val="en-US" w:eastAsia="zh-CN"/>
        </w:rPr>
      </w:pPr>
      <w:r w:rsidRPr="006352FB">
        <w:rPr>
          <w:rFonts w:ascii="Arial" w:eastAsia="SimSun" w:hAnsi="Arial" w:cs="Arial"/>
          <w:szCs w:val="20"/>
          <w:lang w:val="en-US" w:eastAsia="zh-CN"/>
        </w:rPr>
        <w:t>The Annex to the document contains an i</w:t>
      </w:r>
      <w:r w:rsidR="00D8560D" w:rsidRPr="006352FB">
        <w:rPr>
          <w:rFonts w:ascii="Arial" w:eastAsia="SimSun" w:hAnsi="Arial" w:cs="Arial"/>
          <w:szCs w:val="20"/>
          <w:lang w:val="en-US" w:eastAsia="zh-CN"/>
        </w:rPr>
        <w:t>ndependent Evaluation Report of</w:t>
      </w:r>
      <w:r w:rsidRPr="006352FB">
        <w:rPr>
          <w:rFonts w:ascii="Arial" w:eastAsia="SimSun" w:hAnsi="Arial" w:cs="Arial"/>
          <w:szCs w:val="20"/>
          <w:lang w:val="en-US" w:eastAsia="zh-CN"/>
        </w:rPr>
        <w:t xml:space="preserve"> </w:t>
      </w:r>
      <w:r w:rsidR="00D8560D" w:rsidRPr="006352FB">
        <w:rPr>
          <w:rFonts w:ascii="Arial" w:eastAsia="SimSun" w:hAnsi="Arial" w:cs="Arial"/>
          <w:i/>
          <w:szCs w:val="20"/>
          <w:lang w:val="en-US" w:eastAsia="zh-CN"/>
        </w:rPr>
        <w:t xml:space="preserve">WIPO </w:t>
      </w:r>
      <w:r w:rsidRPr="006352FB">
        <w:rPr>
          <w:rFonts w:ascii="Arial" w:eastAsia="SimSun" w:hAnsi="Arial" w:cs="Arial"/>
          <w:i/>
          <w:szCs w:val="20"/>
          <w:lang w:val="en-US" w:eastAsia="zh-CN"/>
        </w:rPr>
        <w:t>Webinars on Technical Assistance</w:t>
      </w:r>
      <w:r w:rsidRPr="006352FB">
        <w:rPr>
          <w:rFonts w:ascii="Arial" w:eastAsia="SimSun" w:hAnsi="Arial" w:cs="Arial"/>
          <w:szCs w:val="20"/>
          <w:lang w:val="en-US" w:eastAsia="zh-CN"/>
        </w:rPr>
        <w:t>, undertaken by Ms. Lois Austin, Independent Consultant.</w:t>
      </w:r>
    </w:p>
    <w:p w14:paraId="75E031BA" w14:textId="77777777" w:rsidR="00553994" w:rsidRPr="006352FB" w:rsidRDefault="00553994" w:rsidP="00553994">
      <w:pPr>
        <w:numPr>
          <w:ilvl w:val="6"/>
          <w:numId w:val="7"/>
        </w:numPr>
        <w:spacing w:after="0" w:line="240" w:lineRule="auto"/>
        <w:ind w:left="4680" w:firstLine="0"/>
        <w:contextualSpacing/>
        <w:rPr>
          <w:rFonts w:ascii="Arial" w:eastAsia="SimSun" w:hAnsi="Arial" w:cs="Arial"/>
          <w:i/>
          <w:szCs w:val="20"/>
          <w:lang w:val="en-US" w:eastAsia="zh-CN"/>
        </w:rPr>
      </w:pPr>
      <w:r w:rsidRPr="006352FB">
        <w:rPr>
          <w:rFonts w:ascii="Arial" w:eastAsia="SimSun" w:hAnsi="Arial" w:cs="Arial"/>
          <w:i/>
          <w:szCs w:val="20"/>
          <w:lang w:val="en-US" w:eastAsia="zh-CN"/>
        </w:rPr>
        <w:t>The CDIP is invited to take note of the information contained in the Annex to this document.</w:t>
      </w:r>
    </w:p>
    <w:p w14:paraId="34E09BB1" w14:textId="77777777" w:rsidR="00553994" w:rsidRPr="006352FB" w:rsidRDefault="00553994" w:rsidP="00553994">
      <w:pPr>
        <w:spacing w:after="0" w:line="240" w:lineRule="auto"/>
        <w:rPr>
          <w:rFonts w:ascii="Arial" w:eastAsia="SimSun" w:hAnsi="Arial" w:cs="Arial"/>
          <w:szCs w:val="20"/>
          <w:lang w:val="en-US" w:eastAsia="zh-CN"/>
        </w:rPr>
      </w:pPr>
    </w:p>
    <w:p w14:paraId="27C1972A" w14:textId="77777777" w:rsidR="00553994" w:rsidRPr="006352FB" w:rsidRDefault="00553994" w:rsidP="00553994">
      <w:pPr>
        <w:spacing w:after="0" w:line="240" w:lineRule="auto"/>
        <w:rPr>
          <w:rFonts w:ascii="Arial" w:eastAsia="SimSun" w:hAnsi="Arial" w:cs="Arial"/>
          <w:szCs w:val="20"/>
          <w:lang w:val="en-US" w:eastAsia="zh-CN"/>
        </w:rPr>
      </w:pPr>
    </w:p>
    <w:p w14:paraId="48D0F322" w14:textId="77777777" w:rsidR="00553994" w:rsidRPr="006352FB" w:rsidRDefault="00553994" w:rsidP="00553994">
      <w:pPr>
        <w:spacing w:after="0" w:line="240" w:lineRule="auto"/>
        <w:rPr>
          <w:rFonts w:ascii="Arial" w:eastAsia="SimSun" w:hAnsi="Arial" w:cs="Arial"/>
          <w:szCs w:val="20"/>
          <w:lang w:val="en-US" w:eastAsia="zh-CN"/>
        </w:rPr>
      </w:pPr>
    </w:p>
    <w:p w14:paraId="130C4721" w14:textId="77777777" w:rsidR="00553994" w:rsidRPr="006352FB" w:rsidRDefault="00553994" w:rsidP="00553994">
      <w:pPr>
        <w:spacing w:after="0" w:line="240" w:lineRule="auto"/>
        <w:ind w:left="4113" w:firstLine="567"/>
        <w:rPr>
          <w:rFonts w:ascii="Arial" w:eastAsia="SimSun" w:hAnsi="Arial" w:cs="Arial"/>
          <w:szCs w:val="20"/>
          <w:lang w:val="en-US" w:eastAsia="zh-CN"/>
        </w:rPr>
      </w:pPr>
      <w:r w:rsidRPr="006352FB">
        <w:rPr>
          <w:rFonts w:ascii="Arial" w:eastAsia="SimSun" w:hAnsi="Arial" w:cs="Arial"/>
          <w:szCs w:val="20"/>
          <w:lang w:val="en-US" w:eastAsia="zh-CN"/>
        </w:rPr>
        <w:t>[Annex follows]</w:t>
      </w:r>
    </w:p>
    <w:p w14:paraId="5911866B" w14:textId="77777777" w:rsidR="00553994" w:rsidRPr="006352FB" w:rsidRDefault="00553994" w:rsidP="00553994">
      <w:pPr>
        <w:spacing w:after="0" w:line="240" w:lineRule="auto"/>
        <w:rPr>
          <w:rFonts w:ascii="Arial" w:eastAsia="SimSun" w:hAnsi="Arial" w:cs="Arial"/>
          <w:szCs w:val="20"/>
          <w:lang w:val="en-US" w:eastAsia="zh-CN"/>
        </w:rPr>
      </w:pPr>
    </w:p>
    <w:p w14:paraId="468566F1" w14:textId="3DC031A5" w:rsidR="00553994" w:rsidRPr="006352FB" w:rsidRDefault="00553994">
      <w:r w:rsidRPr="006352FB">
        <w:br w:type="page"/>
      </w:r>
    </w:p>
    <w:p w14:paraId="113D5A57" w14:textId="77777777" w:rsidR="00D7163A" w:rsidRPr="006352FB" w:rsidRDefault="00D7163A"/>
    <w:p w14:paraId="377AA967" w14:textId="2FB2188F" w:rsidR="00D7163A" w:rsidRPr="006352FB" w:rsidRDefault="00D7163A"/>
    <w:p w14:paraId="5C8EC86A" w14:textId="5E64EBA2" w:rsidR="00D7163A" w:rsidRPr="006352FB" w:rsidRDefault="00D7163A"/>
    <w:p w14:paraId="07F5E7D5" w14:textId="60B07CD7" w:rsidR="00D7163A" w:rsidRPr="006352FB" w:rsidRDefault="00D7163A"/>
    <w:p w14:paraId="48265CF3" w14:textId="6DB23FE2" w:rsidR="00D7163A" w:rsidRPr="006352FB" w:rsidRDefault="00D7163A"/>
    <w:p w14:paraId="6A6965ED" w14:textId="6A49C400" w:rsidR="00D7163A" w:rsidRPr="006352FB" w:rsidRDefault="00D7163A"/>
    <w:p w14:paraId="65D2BCF5" w14:textId="2AF11A6E" w:rsidR="00D7163A" w:rsidRPr="006352FB" w:rsidRDefault="00D7163A"/>
    <w:p w14:paraId="259BDBF1" w14:textId="7E8FAD0C" w:rsidR="00D7163A" w:rsidRPr="006352FB" w:rsidRDefault="00D7163A"/>
    <w:p w14:paraId="393F4E4F" w14:textId="68EEA350" w:rsidR="00D7163A" w:rsidRPr="006352FB" w:rsidRDefault="00D7163A"/>
    <w:p w14:paraId="7D391CAC" w14:textId="25FC1AF1" w:rsidR="00D7163A" w:rsidRPr="006352FB" w:rsidRDefault="00D7163A">
      <w:pPr>
        <w:rPr>
          <w:sz w:val="52"/>
          <w:szCs w:val="52"/>
        </w:rPr>
      </w:pPr>
    </w:p>
    <w:p w14:paraId="1B1B2521" w14:textId="1533FB39" w:rsidR="00D7163A" w:rsidRPr="006352FB" w:rsidRDefault="00D7163A" w:rsidP="00D7163A">
      <w:pPr>
        <w:jc w:val="center"/>
        <w:rPr>
          <w:rFonts w:ascii="Arial" w:hAnsi="Arial" w:cs="Arial"/>
          <w:b/>
          <w:bCs/>
          <w:sz w:val="52"/>
          <w:szCs w:val="52"/>
        </w:rPr>
      </w:pPr>
      <w:r w:rsidRPr="006352FB">
        <w:rPr>
          <w:rFonts w:ascii="Arial" w:hAnsi="Arial" w:cs="Arial"/>
          <w:b/>
          <w:bCs/>
          <w:sz w:val="52"/>
          <w:szCs w:val="52"/>
        </w:rPr>
        <w:t>WIPO Webinars on Technical Assistance</w:t>
      </w:r>
    </w:p>
    <w:p w14:paraId="40B34EF3" w14:textId="06397C66" w:rsidR="00D7163A" w:rsidRPr="006352FB" w:rsidRDefault="00D7163A" w:rsidP="00D7163A">
      <w:pPr>
        <w:jc w:val="center"/>
        <w:rPr>
          <w:rFonts w:ascii="Arial" w:hAnsi="Arial" w:cs="Arial"/>
          <w:b/>
          <w:bCs/>
          <w:sz w:val="52"/>
          <w:szCs w:val="52"/>
        </w:rPr>
      </w:pPr>
      <w:r w:rsidRPr="006352FB">
        <w:rPr>
          <w:rFonts w:ascii="Arial" w:hAnsi="Arial" w:cs="Arial"/>
          <w:b/>
          <w:bCs/>
          <w:sz w:val="52"/>
          <w:szCs w:val="52"/>
        </w:rPr>
        <w:t xml:space="preserve">Evaluation Report </w:t>
      </w:r>
    </w:p>
    <w:p w14:paraId="1FFDC43C" w14:textId="21D9AEAF" w:rsidR="00D7163A" w:rsidRPr="006352FB" w:rsidRDefault="00D7163A" w:rsidP="00D7163A">
      <w:pPr>
        <w:jc w:val="center"/>
        <w:rPr>
          <w:rFonts w:ascii="Arial" w:hAnsi="Arial" w:cs="Arial"/>
        </w:rPr>
      </w:pPr>
    </w:p>
    <w:p w14:paraId="5FC9ADBC" w14:textId="370F230D" w:rsidR="00D7163A" w:rsidRPr="006352FB" w:rsidRDefault="00D7163A" w:rsidP="00D7163A">
      <w:pPr>
        <w:jc w:val="center"/>
        <w:rPr>
          <w:rFonts w:ascii="Arial" w:hAnsi="Arial" w:cs="Arial"/>
        </w:rPr>
      </w:pPr>
    </w:p>
    <w:p w14:paraId="4127E2C3" w14:textId="5AC07B65" w:rsidR="00D7163A" w:rsidRPr="006352FB" w:rsidRDefault="00D7163A" w:rsidP="00D7163A">
      <w:pPr>
        <w:jc w:val="center"/>
        <w:rPr>
          <w:rFonts w:ascii="Arial" w:hAnsi="Arial" w:cs="Arial"/>
        </w:rPr>
      </w:pPr>
    </w:p>
    <w:p w14:paraId="6DF5BB85" w14:textId="254AAB15" w:rsidR="00D7163A" w:rsidRPr="006352FB" w:rsidRDefault="00D7163A" w:rsidP="00D7163A">
      <w:pPr>
        <w:jc w:val="center"/>
        <w:rPr>
          <w:rFonts w:ascii="Arial" w:hAnsi="Arial" w:cs="Arial"/>
        </w:rPr>
      </w:pPr>
    </w:p>
    <w:p w14:paraId="2016814E" w14:textId="3C9212DB" w:rsidR="00D7163A" w:rsidRPr="006352FB" w:rsidRDefault="00D7163A" w:rsidP="00D7163A">
      <w:pPr>
        <w:jc w:val="center"/>
        <w:rPr>
          <w:rFonts w:ascii="Arial" w:hAnsi="Arial" w:cs="Arial"/>
        </w:rPr>
      </w:pPr>
    </w:p>
    <w:p w14:paraId="23CCAD42" w14:textId="4AEA2750" w:rsidR="00D7163A" w:rsidRPr="006352FB" w:rsidRDefault="00D7163A" w:rsidP="00D7163A">
      <w:pPr>
        <w:jc w:val="center"/>
        <w:rPr>
          <w:rFonts w:ascii="Arial" w:hAnsi="Arial" w:cs="Arial"/>
        </w:rPr>
      </w:pPr>
    </w:p>
    <w:p w14:paraId="17F03AE4" w14:textId="13F2F40B" w:rsidR="00D7163A" w:rsidRPr="006352FB" w:rsidRDefault="00D7163A" w:rsidP="00D7163A">
      <w:pPr>
        <w:jc w:val="center"/>
        <w:rPr>
          <w:rFonts w:ascii="Arial" w:hAnsi="Arial" w:cs="Arial"/>
        </w:rPr>
      </w:pPr>
    </w:p>
    <w:p w14:paraId="5FD58BBA" w14:textId="28CC8F6E" w:rsidR="00D7163A" w:rsidRDefault="00D7163A" w:rsidP="00D7163A">
      <w:pPr>
        <w:jc w:val="center"/>
        <w:rPr>
          <w:rFonts w:ascii="Arial" w:hAnsi="Arial" w:cs="Arial"/>
        </w:rPr>
      </w:pPr>
    </w:p>
    <w:p w14:paraId="4AA728CE" w14:textId="19754DBE" w:rsidR="006352FB" w:rsidRDefault="006352FB" w:rsidP="00D7163A">
      <w:pPr>
        <w:jc w:val="center"/>
        <w:rPr>
          <w:rFonts w:ascii="Arial" w:hAnsi="Arial" w:cs="Arial"/>
        </w:rPr>
      </w:pPr>
    </w:p>
    <w:p w14:paraId="44343250" w14:textId="04F789C7" w:rsidR="006352FB" w:rsidRDefault="006352FB" w:rsidP="00D7163A">
      <w:pPr>
        <w:jc w:val="center"/>
        <w:rPr>
          <w:rFonts w:ascii="Arial" w:hAnsi="Arial" w:cs="Arial"/>
        </w:rPr>
      </w:pPr>
    </w:p>
    <w:p w14:paraId="276D484C" w14:textId="4983854D" w:rsidR="006352FB" w:rsidRDefault="006352FB" w:rsidP="00D7163A">
      <w:pPr>
        <w:jc w:val="center"/>
        <w:rPr>
          <w:rFonts w:ascii="Arial" w:hAnsi="Arial" w:cs="Arial"/>
        </w:rPr>
      </w:pPr>
    </w:p>
    <w:p w14:paraId="43333798" w14:textId="77777777" w:rsidR="00680E11" w:rsidRDefault="00680E11" w:rsidP="00D7163A">
      <w:pPr>
        <w:rPr>
          <w:rFonts w:ascii="Arial" w:hAnsi="Arial" w:cs="Arial"/>
        </w:rPr>
      </w:pPr>
    </w:p>
    <w:p w14:paraId="7D2C3120" w14:textId="77777777" w:rsidR="00680E11" w:rsidRDefault="00680E11" w:rsidP="00D7163A">
      <w:pPr>
        <w:rPr>
          <w:rFonts w:ascii="Arial" w:hAnsi="Arial" w:cs="Arial"/>
        </w:rPr>
      </w:pPr>
    </w:p>
    <w:p w14:paraId="3D5A6E78" w14:textId="7B00B5CF" w:rsidR="003B2AE7" w:rsidRDefault="00680E11" w:rsidP="00D7163A">
      <w:pPr>
        <w:rPr>
          <w:rFonts w:ascii="Arial" w:hAnsi="Arial" w:cs="Arial"/>
        </w:rPr>
      </w:pPr>
      <w:r>
        <w:rPr>
          <w:rFonts w:ascii="Arial" w:hAnsi="Arial" w:cs="Arial"/>
        </w:rPr>
        <w:t>A</w:t>
      </w:r>
      <w:r w:rsidR="00D7163A" w:rsidRPr="006352FB">
        <w:rPr>
          <w:rFonts w:ascii="Arial" w:hAnsi="Arial" w:cs="Arial"/>
        </w:rPr>
        <w:t>uthor:</w:t>
      </w:r>
      <w:r>
        <w:rPr>
          <w:rFonts w:ascii="Arial" w:hAnsi="Arial" w:cs="Arial"/>
        </w:rPr>
        <w:t xml:space="preserve"> </w:t>
      </w:r>
      <w:r w:rsidR="00D7163A" w:rsidRPr="006352FB">
        <w:rPr>
          <w:rFonts w:ascii="Arial" w:hAnsi="Arial" w:cs="Arial"/>
        </w:rPr>
        <w:t>Lois Austin – Independent Evaluator</w:t>
      </w:r>
    </w:p>
    <w:p w14:paraId="3EC67AB9" w14:textId="77777777" w:rsidR="00FD0D17" w:rsidRDefault="00680E11" w:rsidP="00D7163A">
      <w:pPr>
        <w:rPr>
          <w:rFonts w:ascii="Arial" w:hAnsi="Arial" w:cs="Arial"/>
        </w:rPr>
        <w:sectPr w:rsidR="00FD0D17" w:rsidSect="00F540D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2"/>
          <w:cols w:space="708"/>
          <w:titlePg/>
          <w:docGrid w:linePitch="360"/>
        </w:sectPr>
      </w:pPr>
      <w:r>
        <w:rPr>
          <w:rFonts w:ascii="Arial" w:hAnsi="Arial" w:cs="Arial"/>
        </w:rPr>
        <w:tab/>
      </w:r>
      <w:r w:rsidR="00FD0D17">
        <w:rPr>
          <w:rFonts w:ascii="Arial" w:hAnsi="Arial" w:cs="Arial"/>
        </w:rPr>
        <w:br w:type="page"/>
      </w:r>
    </w:p>
    <w:p w14:paraId="78EF419A" w14:textId="1C9518B5" w:rsidR="008B6038" w:rsidRPr="006352FB" w:rsidRDefault="008B6038" w:rsidP="008B6038">
      <w:pPr>
        <w:pStyle w:val="Heading1"/>
        <w:rPr>
          <w:rFonts w:ascii="Arial" w:hAnsi="Arial" w:cs="Arial"/>
          <w:color w:val="auto"/>
          <w:sz w:val="22"/>
          <w:szCs w:val="22"/>
        </w:rPr>
      </w:pPr>
      <w:r w:rsidRPr="006352FB">
        <w:rPr>
          <w:rFonts w:ascii="Arial" w:hAnsi="Arial" w:cs="Arial"/>
          <w:color w:val="auto"/>
          <w:sz w:val="22"/>
          <w:szCs w:val="22"/>
        </w:rPr>
        <w:lastRenderedPageBreak/>
        <w:t>Acronyms and abbreviations</w:t>
      </w:r>
    </w:p>
    <w:p w14:paraId="33D7860D" w14:textId="1EE19160" w:rsidR="008B6038" w:rsidRPr="006352FB" w:rsidRDefault="008B6038" w:rsidP="008B6038">
      <w:pPr>
        <w:rPr>
          <w:rFonts w:ascii="Arial" w:hAnsi="Arial" w:cs="Arial"/>
        </w:rPr>
      </w:pPr>
    </w:p>
    <w:p w14:paraId="44938950" w14:textId="4E92DD80" w:rsidR="008B6038" w:rsidRPr="006352FB" w:rsidRDefault="008B6038" w:rsidP="008B6038">
      <w:pPr>
        <w:rPr>
          <w:rFonts w:ascii="Arial" w:hAnsi="Arial" w:cs="Arial"/>
        </w:rPr>
      </w:pPr>
      <w:r w:rsidRPr="006352FB">
        <w:rPr>
          <w:rFonts w:ascii="Arial" w:hAnsi="Arial" w:cs="Arial"/>
        </w:rPr>
        <w:t>CDIP</w:t>
      </w:r>
      <w:r w:rsidRPr="006352FB">
        <w:rPr>
          <w:rFonts w:ascii="Arial" w:hAnsi="Arial" w:cs="Arial"/>
        </w:rPr>
        <w:tab/>
      </w:r>
      <w:r w:rsidRPr="006352FB">
        <w:rPr>
          <w:rFonts w:ascii="Arial" w:hAnsi="Arial" w:cs="Arial"/>
        </w:rPr>
        <w:tab/>
        <w:t>Committee on Development and Intellectual Property</w:t>
      </w:r>
    </w:p>
    <w:p w14:paraId="4CD053AC" w14:textId="396DBC61" w:rsidR="008B6038" w:rsidRPr="006352FB" w:rsidRDefault="008B6038" w:rsidP="008B6038">
      <w:pPr>
        <w:rPr>
          <w:rFonts w:ascii="Arial" w:hAnsi="Arial" w:cs="Arial"/>
        </w:rPr>
      </w:pPr>
      <w:r w:rsidRPr="006352FB">
        <w:rPr>
          <w:rFonts w:ascii="Arial" w:hAnsi="Arial" w:cs="Arial"/>
        </w:rPr>
        <w:t>DACD</w:t>
      </w:r>
      <w:r w:rsidRPr="006352FB">
        <w:rPr>
          <w:rFonts w:ascii="Arial" w:hAnsi="Arial" w:cs="Arial"/>
        </w:rPr>
        <w:tab/>
      </w:r>
      <w:r w:rsidRPr="006352FB">
        <w:rPr>
          <w:rFonts w:ascii="Arial" w:hAnsi="Arial" w:cs="Arial"/>
        </w:rPr>
        <w:tab/>
        <w:t>Development Agenda Coordination Division</w:t>
      </w:r>
      <w:r w:rsidRPr="006352FB">
        <w:rPr>
          <w:rFonts w:ascii="Arial" w:hAnsi="Arial" w:cs="Arial"/>
        </w:rPr>
        <w:tab/>
      </w:r>
      <w:r w:rsidRPr="006352FB">
        <w:rPr>
          <w:rFonts w:ascii="Arial" w:hAnsi="Arial" w:cs="Arial"/>
        </w:rPr>
        <w:tab/>
      </w:r>
    </w:p>
    <w:p w14:paraId="74A95038" w14:textId="12A5455A" w:rsidR="008B6038" w:rsidRPr="006352FB" w:rsidRDefault="008B6038" w:rsidP="008B6038">
      <w:pPr>
        <w:rPr>
          <w:rFonts w:ascii="Arial" w:hAnsi="Arial" w:cs="Arial"/>
        </w:rPr>
      </w:pPr>
      <w:r w:rsidRPr="006352FB">
        <w:rPr>
          <w:rFonts w:ascii="Arial" w:hAnsi="Arial" w:cs="Arial"/>
        </w:rPr>
        <w:t>IP</w:t>
      </w:r>
      <w:r w:rsidRPr="006352FB">
        <w:rPr>
          <w:rFonts w:ascii="Arial" w:hAnsi="Arial" w:cs="Arial"/>
        </w:rPr>
        <w:tab/>
      </w:r>
      <w:r w:rsidRPr="006352FB">
        <w:rPr>
          <w:rFonts w:ascii="Arial" w:hAnsi="Arial" w:cs="Arial"/>
        </w:rPr>
        <w:tab/>
        <w:t xml:space="preserve">Intellectual </w:t>
      </w:r>
      <w:r w:rsidR="00445CB2" w:rsidRPr="006352FB">
        <w:rPr>
          <w:rFonts w:ascii="Arial" w:hAnsi="Arial" w:cs="Arial"/>
        </w:rPr>
        <w:t>P</w:t>
      </w:r>
      <w:r w:rsidRPr="006352FB">
        <w:rPr>
          <w:rFonts w:ascii="Arial" w:hAnsi="Arial" w:cs="Arial"/>
        </w:rPr>
        <w:t>roperty</w:t>
      </w:r>
    </w:p>
    <w:p w14:paraId="7EDB866E" w14:textId="164C28A1" w:rsidR="001A25EA" w:rsidRPr="006352FB" w:rsidRDefault="001A25EA" w:rsidP="008B6038">
      <w:pPr>
        <w:rPr>
          <w:rFonts w:ascii="Arial" w:hAnsi="Arial" w:cs="Arial"/>
        </w:rPr>
      </w:pPr>
      <w:r w:rsidRPr="006352FB">
        <w:rPr>
          <w:rFonts w:ascii="Arial" w:hAnsi="Arial" w:cs="Arial"/>
        </w:rPr>
        <w:t>ToR</w:t>
      </w:r>
      <w:r w:rsidR="00811061">
        <w:rPr>
          <w:rFonts w:ascii="Arial" w:hAnsi="Arial" w:cs="Arial"/>
        </w:rPr>
        <w:t>s</w:t>
      </w:r>
      <w:r w:rsidRPr="006352FB">
        <w:rPr>
          <w:rFonts w:ascii="Arial" w:hAnsi="Arial" w:cs="Arial"/>
        </w:rPr>
        <w:tab/>
      </w:r>
      <w:r w:rsidRPr="006352FB">
        <w:rPr>
          <w:rFonts w:ascii="Arial" w:hAnsi="Arial" w:cs="Arial"/>
        </w:rPr>
        <w:tab/>
        <w:t>Terms of Reference</w:t>
      </w:r>
    </w:p>
    <w:p w14:paraId="2C6EBCBA" w14:textId="13D2F175" w:rsidR="00B477CB" w:rsidRPr="006352FB" w:rsidRDefault="00B477CB" w:rsidP="008B6038">
      <w:pPr>
        <w:rPr>
          <w:rFonts w:ascii="Arial" w:hAnsi="Arial" w:cs="Arial"/>
        </w:rPr>
      </w:pPr>
      <w:r w:rsidRPr="006352FB">
        <w:rPr>
          <w:rFonts w:ascii="Arial" w:hAnsi="Arial" w:cs="Arial"/>
        </w:rPr>
        <w:t>Q&amp;A</w:t>
      </w:r>
      <w:r w:rsidRPr="006352FB">
        <w:rPr>
          <w:rFonts w:ascii="Arial" w:hAnsi="Arial" w:cs="Arial"/>
        </w:rPr>
        <w:tab/>
      </w:r>
      <w:r w:rsidRPr="006352FB">
        <w:rPr>
          <w:rFonts w:ascii="Arial" w:hAnsi="Arial" w:cs="Arial"/>
        </w:rPr>
        <w:tab/>
        <w:t>Question and Answer</w:t>
      </w:r>
    </w:p>
    <w:p w14:paraId="31CD8E8C" w14:textId="1E85D259" w:rsidR="008B6038" w:rsidRPr="006352FB" w:rsidRDefault="008B6038">
      <w:pPr>
        <w:rPr>
          <w:rFonts w:ascii="Arial" w:hAnsi="Arial" w:cs="Arial"/>
        </w:rPr>
      </w:pPr>
      <w:r w:rsidRPr="006352FB">
        <w:rPr>
          <w:rFonts w:ascii="Arial" w:hAnsi="Arial" w:cs="Arial"/>
        </w:rPr>
        <w:t>WIPO</w:t>
      </w:r>
      <w:r w:rsidRPr="006352FB">
        <w:rPr>
          <w:rFonts w:ascii="Arial" w:hAnsi="Arial" w:cs="Arial"/>
        </w:rPr>
        <w:tab/>
      </w:r>
      <w:r w:rsidRPr="006352FB">
        <w:rPr>
          <w:rFonts w:ascii="Arial" w:hAnsi="Arial" w:cs="Arial"/>
        </w:rPr>
        <w:tab/>
        <w:t>World Intellectual Property Organization</w:t>
      </w:r>
    </w:p>
    <w:p w14:paraId="66B525A8" w14:textId="77777777" w:rsidR="00462F1E" w:rsidRPr="006352FB" w:rsidRDefault="00462F1E">
      <w:pPr>
        <w:rPr>
          <w:rFonts w:ascii="Arial" w:hAnsi="Arial" w:cs="Arial"/>
        </w:rPr>
        <w:sectPr w:rsidR="00462F1E" w:rsidRPr="006352FB" w:rsidSect="00F540DF">
          <w:headerReference w:type="first" r:id="rId15"/>
          <w:pgSz w:w="11906" w:h="16838"/>
          <w:pgMar w:top="1440" w:right="1440" w:bottom="1440" w:left="1440" w:header="708" w:footer="708" w:gutter="0"/>
          <w:pgNumType w:start="2"/>
          <w:cols w:space="708"/>
          <w:titlePg/>
          <w:docGrid w:linePitch="360"/>
        </w:sectPr>
      </w:pPr>
    </w:p>
    <w:p w14:paraId="0F243D16" w14:textId="354763D8" w:rsidR="00CC4434" w:rsidRPr="006352FB" w:rsidRDefault="00462F1E" w:rsidP="00462F1E">
      <w:pPr>
        <w:pStyle w:val="Heading1"/>
        <w:rPr>
          <w:rFonts w:ascii="Arial" w:hAnsi="Arial" w:cs="Arial"/>
          <w:b/>
          <w:color w:val="auto"/>
          <w:sz w:val="28"/>
          <w:szCs w:val="28"/>
        </w:rPr>
      </w:pPr>
      <w:r w:rsidRPr="006352FB">
        <w:rPr>
          <w:rFonts w:ascii="Arial" w:hAnsi="Arial" w:cs="Arial"/>
          <w:b/>
          <w:color w:val="auto"/>
          <w:sz w:val="28"/>
          <w:szCs w:val="28"/>
        </w:rPr>
        <w:lastRenderedPageBreak/>
        <w:t>Executive Summary</w:t>
      </w:r>
    </w:p>
    <w:p w14:paraId="0ECE18AF" w14:textId="77777777" w:rsidR="006352FB" w:rsidRPr="006352FB" w:rsidRDefault="006352FB" w:rsidP="006352FB"/>
    <w:p w14:paraId="3D596A6E" w14:textId="69625985" w:rsidR="00462F1E" w:rsidRPr="006352FB" w:rsidRDefault="00766414" w:rsidP="006352FB">
      <w:pPr>
        <w:rPr>
          <w:rFonts w:ascii="Arial" w:hAnsi="Arial" w:cs="Arial"/>
        </w:rPr>
      </w:pPr>
      <w:r w:rsidRPr="006352FB">
        <w:rPr>
          <w:rFonts w:ascii="Arial" w:hAnsi="Arial" w:cs="Arial"/>
        </w:rPr>
        <w:t xml:space="preserve">Following </w:t>
      </w:r>
      <w:r w:rsidR="005C6DF1" w:rsidRPr="006352FB">
        <w:rPr>
          <w:rFonts w:ascii="Arial" w:hAnsi="Arial" w:cs="Arial"/>
        </w:rPr>
        <w:t>a number of discussions in the Committee on Development and Intellectual Property (CDIP) over a number of years</w:t>
      </w:r>
      <w:r w:rsidRPr="006352FB">
        <w:rPr>
          <w:rFonts w:ascii="Arial" w:hAnsi="Arial" w:cs="Arial"/>
        </w:rPr>
        <w:t xml:space="preserve"> </w:t>
      </w:r>
      <w:r w:rsidR="005C6DF1" w:rsidRPr="006352FB">
        <w:rPr>
          <w:rFonts w:ascii="Arial" w:hAnsi="Arial" w:cs="Arial"/>
        </w:rPr>
        <w:t>on potential approache</w:t>
      </w:r>
      <w:r w:rsidRPr="006352FB">
        <w:rPr>
          <w:rFonts w:ascii="Arial" w:hAnsi="Arial" w:cs="Arial"/>
        </w:rPr>
        <w:t xml:space="preserve">s to support Member States in sharing information on technical assistance, </w:t>
      </w:r>
      <w:r w:rsidR="002137AC" w:rsidRPr="006352FB">
        <w:rPr>
          <w:rFonts w:ascii="Arial" w:hAnsi="Arial" w:cs="Arial"/>
        </w:rPr>
        <w:t xml:space="preserve">at </w:t>
      </w:r>
      <w:r w:rsidRPr="006352FB">
        <w:rPr>
          <w:rFonts w:ascii="Arial" w:hAnsi="Arial" w:cs="Arial"/>
        </w:rPr>
        <w:t>its</w:t>
      </w:r>
      <w:r w:rsidR="002137AC" w:rsidRPr="006352FB">
        <w:rPr>
          <w:rFonts w:ascii="Arial" w:hAnsi="Arial" w:cs="Arial"/>
        </w:rPr>
        <w:t xml:space="preserve"> twenty-third session</w:t>
      </w:r>
      <w:r w:rsidRPr="006352FB">
        <w:rPr>
          <w:rFonts w:ascii="Arial" w:hAnsi="Arial" w:cs="Arial"/>
        </w:rPr>
        <w:t xml:space="preserve"> in 2019</w:t>
      </w:r>
      <w:r w:rsidR="002137AC" w:rsidRPr="006352FB">
        <w:rPr>
          <w:rFonts w:ascii="Arial" w:hAnsi="Arial" w:cs="Arial"/>
        </w:rPr>
        <w:t xml:space="preserve"> the</w:t>
      </w:r>
      <w:r w:rsidR="005C6DF1" w:rsidRPr="006352FB">
        <w:rPr>
          <w:rFonts w:ascii="Arial" w:hAnsi="Arial" w:cs="Arial"/>
        </w:rPr>
        <w:t xml:space="preserve"> </w:t>
      </w:r>
      <w:r w:rsidR="002137AC" w:rsidRPr="006352FB">
        <w:rPr>
          <w:rFonts w:ascii="Arial" w:hAnsi="Arial" w:cs="Arial"/>
        </w:rPr>
        <w:t>CDIP</w:t>
      </w:r>
      <w:r w:rsidRPr="006352FB">
        <w:rPr>
          <w:rFonts w:ascii="Arial" w:hAnsi="Arial" w:cs="Arial"/>
        </w:rPr>
        <w:t xml:space="preserve"> requested the WIPO Secretariat to develop a platform to hold regional webinars on this topic.</w:t>
      </w:r>
    </w:p>
    <w:p w14:paraId="70A42CE2" w14:textId="757A41F8" w:rsidR="0099751B" w:rsidRPr="006352FB" w:rsidRDefault="00766414" w:rsidP="006352FB">
      <w:pPr>
        <w:rPr>
          <w:rFonts w:ascii="Arial" w:hAnsi="Arial" w:cs="Arial"/>
        </w:rPr>
      </w:pPr>
      <w:r w:rsidRPr="006352FB">
        <w:rPr>
          <w:rFonts w:ascii="Arial" w:hAnsi="Arial" w:cs="Arial"/>
        </w:rPr>
        <w:t>This evaluation aims to consider the relevance and effectiveness of the webinars as well as the sustainability of the approach.  The Development Agenda Coordination</w:t>
      </w:r>
      <w:r w:rsidR="005C6DF1" w:rsidRPr="006352FB">
        <w:rPr>
          <w:rFonts w:ascii="Arial" w:hAnsi="Arial" w:cs="Arial"/>
        </w:rPr>
        <w:t xml:space="preserve"> Division</w:t>
      </w:r>
      <w:r w:rsidRPr="006352FB">
        <w:rPr>
          <w:rFonts w:ascii="Arial" w:hAnsi="Arial" w:cs="Arial"/>
        </w:rPr>
        <w:t xml:space="preserve"> (DACD) was responsible for administering the eight </w:t>
      </w:r>
      <w:r w:rsidR="00486100" w:rsidRPr="006352FB">
        <w:rPr>
          <w:rFonts w:ascii="Arial" w:hAnsi="Arial" w:cs="Arial"/>
        </w:rPr>
        <w:t>webinars, which</w:t>
      </w:r>
      <w:r w:rsidRPr="006352FB">
        <w:rPr>
          <w:rFonts w:ascii="Arial" w:hAnsi="Arial" w:cs="Arial"/>
        </w:rPr>
        <w:t xml:space="preserve"> were held in each of the six official UN languages</w:t>
      </w:r>
      <w:r w:rsidRPr="006352FB">
        <w:rPr>
          <w:rStyle w:val="FootnoteReference"/>
          <w:rFonts w:ascii="Arial" w:hAnsi="Arial" w:cs="Arial"/>
        </w:rPr>
        <w:footnoteReference w:id="1"/>
      </w:r>
      <w:r w:rsidRPr="006352FB">
        <w:rPr>
          <w:rFonts w:ascii="Arial" w:hAnsi="Arial" w:cs="Arial"/>
        </w:rPr>
        <w:t xml:space="preserve"> in the latter half of 2019.</w:t>
      </w:r>
      <w:r w:rsidR="004E58D2" w:rsidRPr="006352FB">
        <w:rPr>
          <w:rFonts w:ascii="Arial" w:hAnsi="Arial" w:cs="Arial"/>
        </w:rPr>
        <w:t xml:space="preserve"> </w:t>
      </w:r>
      <w:r w:rsidR="005C6DF1" w:rsidRPr="006352FB">
        <w:rPr>
          <w:rFonts w:ascii="Arial" w:hAnsi="Arial" w:cs="Arial"/>
        </w:rPr>
        <w:t xml:space="preserve"> All regions were covered by the webinars.</w:t>
      </w:r>
      <w:r w:rsidR="004E58D2" w:rsidRPr="006352FB">
        <w:rPr>
          <w:rFonts w:ascii="Arial" w:hAnsi="Arial" w:cs="Arial"/>
        </w:rPr>
        <w:t xml:space="preserve"> The DACD received support from other WIPO entities to implement the webinars including the Regional Bureaus; the Department for Transition and Developed Countries; WIPO </w:t>
      </w:r>
      <w:r w:rsidR="006B3DE7">
        <w:rPr>
          <w:rFonts w:ascii="Arial" w:hAnsi="Arial" w:cs="Arial"/>
        </w:rPr>
        <w:t>External</w:t>
      </w:r>
      <w:r w:rsidR="006B3DE7" w:rsidRPr="006352FB">
        <w:rPr>
          <w:rFonts w:ascii="Arial" w:hAnsi="Arial" w:cs="Arial"/>
        </w:rPr>
        <w:t xml:space="preserve"> </w:t>
      </w:r>
      <w:r w:rsidR="004E58D2" w:rsidRPr="006352FB">
        <w:rPr>
          <w:rFonts w:ascii="Arial" w:hAnsi="Arial" w:cs="Arial"/>
        </w:rPr>
        <w:t>Offices (mainly the WIPO Office in China); the Publications Division; the Information and Communication Technology Department; and the News and Media Division.</w:t>
      </w:r>
      <w:r w:rsidR="00B92855" w:rsidRPr="006352FB">
        <w:rPr>
          <w:rFonts w:ascii="Arial" w:hAnsi="Arial" w:cs="Arial"/>
        </w:rPr>
        <w:t xml:space="preserve">  </w:t>
      </w:r>
    </w:p>
    <w:p w14:paraId="38DB0F98" w14:textId="332013CB" w:rsidR="004E58D2" w:rsidRPr="006352FB" w:rsidRDefault="00B92855" w:rsidP="006352FB">
      <w:pPr>
        <w:rPr>
          <w:rFonts w:ascii="Arial" w:hAnsi="Arial" w:cs="Arial"/>
        </w:rPr>
      </w:pPr>
      <w:r w:rsidRPr="006352FB">
        <w:rPr>
          <w:rFonts w:ascii="Arial" w:hAnsi="Arial" w:cs="Arial"/>
        </w:rPr>
        <w:t>The first webinar was held in September 2019 and the last one in mid-December 2019.</w:t>
      </w:r>
    </w:p>
    <w:p w14:paraId="34657401" w14:textId="32CE063C" w:rsidR="0099751B" w:rsidRDefault="0099751B" w:rsidP="006352FB">
      <w:pPr>
        <w:rPr>
          <w:rFonts w:ascii="Arial" w:hAnsi="Arial" w:cs="Arial"/>
        </w:rPr>
      </w:pPr>
      <w:r w:rsidRPr="006352FB">
        <w:rPr>
          <w:rFonts w:ascii="Arial" w:hAnsi="Arial" w:cs="Arial"/>
        </w:rPr>
        <w:t>This evaluation has been undertaken by an independent consultant using qualitative data collection methodologies.  A total of 28 semi-structured interviews were undertaken with WIPO staff</w:t>
      </w:r>
      <w:r w:rsidR="002C1129" w:rsidRPr="006352FB">
        <w:rPr>
          <w:rFonts w:ascii="Arial" w:hAnsi="Arial" w:cs="Arial"/>
        </w:rPr>
        <w:t>;</w:t>
      </w:r>
      <w:r w:rsidRPr="006352FB">
        <w:rPr>
          <w:rFonts w:ascii="Arial" w:hAnsi="Arial" w:cs="Arial"/>
        </w:rPr>
        <w:t xml:space="preserve"> the experts engaged to prepare and deliver the webinars</w:t>
      </w:r>
      <w:r w:rsidR="002C1129" w:rsidRPr="006352FB">
        <w:rPr>
          <w:rFonts w:ascii="Arial" w:hAnsi="Arial" w:cs="Arial"/>
        </w:rPr>
        <w:t>;</w:t>
      </w:r>
      <w:r w:rsidRPr="006352FB">
        <w:rPr>
          <w:rFonts w:ascii="Arial" w:hAnsi="Arial" w:cs="Arial"/>
        </w:rPr>
        <w:t xml:space="preserve"> and representatives of Member States.  Relevant documentation was also reviewed.  The evaluation was not tasked with assessing the outcome of the substantive topics/discussions covered in the webinars.</w:t>
      </w:r>
    </w:p>
    <w:p w14:paraId="1C55446C" w14:textId="0DE19FD2" w:rsidR="0099751B" w:rsidRPr="006352FB" w:rsidRDefault="0099751B" w:rsidP="0099751B">
      <w:pPr>
        <w:spacing w:after="0"/>
        <w:jc w:val="both"/>
        <w:rPr>
          <w:rFonts w:ascii="Arial" w:hAnsi="Arial" w:cs="Arial"/>
          <w:b/>
          <w:bCs/>
          <w:sz w:val="28"/>
          <w:szCs w:val="28"/>
        </w:rPr>
      </w:pPr>
      <w:r w:rsidRPr="006352FB">
        <w:rPr>
          <w:rFonts w:ascii="Arial" w:hAnsi="Arial" w:cs="Arial"/>
          <w:b/>
          <w:bCs/>
          <w:sz w:val="28"/>
          <w:szCs w:val="28"/>
        </w:rPr>
        <w:t>Relevance</w:t>
      </w:r>
    </w:p>
    <w:p w14:paraId="23BCF01E" w14:textId="77777777" w:rsidR="006352FB" w:rsidRPr="006352FB" w:rsidRDefault="006352FB" w:rsidP="0099751B">
      <w:pPr>
        <w:spacing w:after="0"/>
        <w:jc w:val="both"/>
        <w:rPr>
          <w:rFonts w:ascii="Arial" w:hAnsi="Arial" w:cs="Arial"/>
          <w:b/>
          <w:bCs/>
        </w:rPr>
      </w:pPr>
    </w:p>
    <w:p w14:paraId="3FF6F9F6" w14:textId="100FBF19" w:rsidR="0099751B" w:rsidRPr="006352FB" w:rsidRDefault="0052012D" w:rsidP="006352FB">
      <w:pPr>
        <w:spacing w:after="0"/>
        <w:rPr>
          <w:rFonts w:ascii="Arial" w:hAnsi="Arial" w:cs="Arial"/>
        </w:rPr>
      </w:pPr>
      <w:r w:rsidRPr="006352FB">
        <w:rPr>
          <w:rFonts w:ascii="Arial" w:hAnsi="Arial" w:cs="Arial"/>
        </w:rPr>
        <w:t>When assessing relevance, the evaluation took into consideration the appropriateness of the webinar methodology and structure</w:t>
      </w:r>
      <w:r w:rsidR="00486100">
        <w:rPr>
          <w:rFonts w:ascii="Arial" w:hAnsi="Arial" w:cs="Arial"/>
        </w:rPr>
        <w:t>,</w:t>
      </w:r>
      <w:r w:rsidRPr="006352FB">
        <w:rPr>
          <w:rFonts w:ascii="Arial" w:hAnsi="Arial" w:cs="Arial"/>
        </w:rPr>
        <w:t xml:space="preserve"> a</w:t>
      </w:r>
      <w:r w:rsidR="00486100">
        <w:rPr>
          <w:rFonts w:ascii="Arial" w:hAnsi="Arial" w:cs="Arial"/>
        </w:rPr>
        <w:t xml:space="preserve">s well as </w:t>
      </w:r>
      <w:r w:rsidRPr="006352FB">
        <w:rPr>
          <w:rFonts w:ascii="Arial" w:hAnsi="Arial" w:cs="Arial"/>
        </w:rPr>
        <w:t>the approach taken by the Secretariat in organis</w:t>
      </w:r>
      <w:r w:rsidR="002C1129" w:rsidRPr="006352FB">
        <w:rPr>
          <w:rFonts w:ascii="Arial" w:hAnsi="Arial" w:cs="Arial"/>
        </w:rPr>
        <w:t>ing</w:t>
      </w:r>
      <w:r w:rsidRPr="006352FB">
        <w:rPr>
          <w:rFonts w:ascii="Arial" w:hAnsi="Arial" w:cs="Arial"/>
        </w:rPr>
        <w:t xml:space="preserve"> the webinars.  Levels of pa</w:t>
      </w:r>
      <w:r w:rsidR="00486100">
        <w:rPr>
          <w:rFonts w:ascii="Arial" w:hAnsi="Arial" w:cs="Arial"/>
        </w:rPr>
        <w:t xml:space="preserve">rticipation, </w:t>
      </w:r>
      <w:r w:rsidRPr="006352FB">
        <w:rPr>
          <w:rFonts w:ascii="Arial" w:hAnsi="Arial" w:cs="Arial"/>
        </w:rPr>
        <w:t>engagement and the ability of the webinars to respond to the needs of Member States was also taken into account.</w:t>
      </w:r>
    </w:p>
    <w:p w14:paraId="65E9C5D5" w14:textId="54576C0F" w:rsidR="0052012D" w:rsidRPr="006352FB" w:rsidRDefault="0052012D" w:rsidP="006352FB">
      <w:pPr>
        <w:spacing w:after="0"/>
        <w:rPr>
          <w:rFonts w:ascii="Arial" w:hAnsi="Arial" w:cs="Arial"/>
        </w:rPr>
      </w:pPr>
    </w:p>
    <w:p w14:paraId="38D95E5B" w14:textId="5BE7FB1C" w:rsidR="0052012D" w:rsidRPr="006352FB" w:rsidRDefault="0052012D" w:rsidP="006352FB">
      <w:pPr>
        <w:spacing w:after="0"/>
        <w:rPr>
          <w:rFonts w:ascii="Arial" w:hAnsi="Arial" w:cs="Arial"/>
        </w:rPr>
      </w:pPr>
      <w:r w:rsidRPr="006352FB">
        <w:rPr>
          <w:rFonts w:ascii="Arial" w:hAnsi="Arial" w:cs="Arial"/>
        </w:rPr>
        <w:t>Setting up and holding eight webinars in six different languages in a six-month timeframe was ambitious.  However, this was successfully ach</w:t>
      </w:r>
      <w:r w:rsidR="00780EEF" w:rsidRPr="006352FB">
        <w:rPr>
          <w:rFonts w:ascii="Arial" w:hAnsi="Arial" w:cs="Arial"/>
        </w:rPr>
        <w:t>ie</w:t>
      </w:r>
      <w:r w:rsidRPr="006352FB">
        <w:rPr>
          <w:rFonts w:ascii="Arial" w:hAnsi="Arial" w:cs="Arial"/>
        </w:rPr>
        <w:t>ved</w:t>
      </w:r>
      <w:r w:rsidR="00BF564B" w:rsidRPr="006352FB">
        <w:rPr>
          <w:rFonts w:ascii="Arial" w:hAnsi="Arial" w:cs="Arial"/>
        </w:rPr>
        <w:t>,</w:t>
      </w:r>
      <w:r w:rsidRPr="006352FB">
        <w:rPr>
          <w:rFonts w:ascii="Arial" w:hAnsi="Arial" w:cs="Arial"/>
        </w:rPr>
        <w:t xml:space="preserve"> </w:t>
      </w:r>
      <w:r w:rsidR="00AB0A80" w:rsidRPr="006352FB">
        <w:rPr>
          <w:rFonts w:ascii="Arial" w:hAnsi="Arial" w:cs="Arial"/>
        </w:rPr>
        <w:t xml:space="preserve">and the webinars were attended by a total of 470 people.  The preparatory work and support provided by the Secretariat such as reviewing the inputs of the experts engaged to </w:t>
      </w:r>
      <w:r w:rsidR="00BF564B" w:rsidRPr="006352FB">
        <w:rPr>
          <w:rFonts w:ascii="Arial" w:hAnsi="Arial" w:cs="Arial"/>
        </w:rPr>
        <w:t>deliver</w:t>
      </w:r>
      <w:r w:rsidR="00AB0A80" w:rsidRPr="006352FB">
        <w:rPr>
          <w:rFonts w:ascii="Arial" w:hAnsi="Arial" w:cs="Arial"/>
        </w:rPr>
        <w:t xml:space="preserve"> the webinars and conducting software pre-testing was an important factor in the webinars’ success.</w:t>
      </w:r>
    </w:p>
    <w:p w14:paraId="2C4302CF" w14:textId="21CF99F1" w:rsidR="00AB0A80" w:rsidRPr="006352FB" w:rsidRDefault="00AB0A80" w:rsidP="006352FB">
      <w:pPr>
        <w:spacing w:after="0"/>
        <w:rPr>
          <w:rFonts w:ascii="Arial" w:hAnsi="Arial" w:cs="Arial"/>
        </w:rPr>
      </w:pPr>
    </w:p>
    <w:p w14:paraId="345164C1" w14:textId="32ABE088" w:rsidR="00AB0A80" w:rsidRPr="006352FB" w:rsidRDefault="00AB0A80" w:rsidP="006352FB">
      <w:pPr>
        <w:spacing w:after="0"/>
        <w:rPr>
          <w:rFonts w:ascii="Arial" w:hAnsi="Arial" w:cs="Arial"/>
        </w:rPr>
      </w:pPr>
      <w:r w:rsidRPr="006352FB">
        <w:rPr>
          <w:rFonts w:ascii="Arial" w:hAnsi="Arial" w:cs="Arial"/>
        </w:rPr>
        <w:t>Engaging high-calibre experts to deliver the webinars provided an important opportunity to hold discussions that went beyond theory and focused on practical examples and experiences</w:t>
      </w:r>
      <w:r w:rsidR="00BF564B" w:rsidRPr="006352FB">
        <w:rPr>
          <w:rFonts w:ascii="Arial" w:hAnsi="Arial" w:cs="Arial"/>
        </w:rPr>
        <w:t xml:space="preserve"> – something that was valued by participants</w:t>
      </w:r>
      <w:r w:rsidRPr="006352FB">
        <w:rPr>
          <w:rFonts w:ascii="Arial" w:hAnsi="Arial" w:cs="Arial"/>
        </w:rPr>
        <w:t>.  Tailoring the content of the webinars and ensuring that they were held in different languages was also an important factor in their success.</w:t>
      </w:r>
    </w:p>
    <w:p w14:paraId="03E527DF" w14:textId="093750FC" w:rsidR="00AB0A80" w:rsidRPr="006352FB" w:rsidRDefault="00AB0A80" w:rsidP="006352FB">
      <w:pPr>
        <w:spacing w:after="0"/>
        <w:rPr>
          <w:rFonts w:ascii="Arial" w:hAnsi="Arial" w:cs="Arial"/>
        </w:rPr>
      </w:pPr>
    </w:p>
    <w:p w14:paraId="2A2A8527" w14:textId="30CD514A" w:rsidR="00AB0A80" w:rsidRPr="006352FB" w:rsidRDefault="00AB0A80" w:rsidP="006352FB">
      <w:pPr>
        <w:spacing w:after="0"/>
        <w:rPr>
          <w:rFonts w:ascii="Arial" w:hAnsi="Arial" w:cs="Arial"/>
        </w:rPr>
      </w:pPr>
      <w:r w:rsidRPr="006352FB">
        <w:rPr>
          <w:rFonts w:ascii="Arial" w:hAnsi="Arial" w:cs="Arial"/>
        </w:rPr>
        <w:t xml:space="preserve">Numbers of participants varied for each webinar with some drawing the expected number (approximately 40-50% of those who had registered) and others drawing less.  For those webinars with lower than expected participation rates this was considered to be due to </w:t>
      </w:r>
      <w:r w:rsidRPr="006352FB">
        <w:rPr>
          <w:rFonts w:ascii="Arial" w:hAnsi="Arial" w:cs="Arial"/>
        </w:rPr>
        <w:lastRenderedPageBreak/>
        <w:t>unreliable internet connection; webinars being he</w:t>
      </w:r>
      <w:r w:rsidR="00486100">
        <w:rPr>
          <w:rFonts w:ascii="Arial" w:hAnsi="Arial" w:cs="Arial"/>
        </w:rPr>
        <w:t>ld during the working day and during</w:t>
      </w:r>
      <w:r w:rsidRPr="006352FB">
        <w:rPr>
          <w:rFonts w:ascii="Arial" w:hAnsi="Arial" w:cs="Arial"/>
        </w:rPr>
        <w:t xml:space="preserve"> a busy period at the end of the year.  Levels of engagement in all webinars were high, with participants submitting questions to the experts and to WIPO.</w:t>
      </w:r>
      <w:r w:rsidR="00B403F6" w:rsidRPr="006352FB">
        <w:rPr>
          <w:rFonts w:ascii="Arial" w:hAnsi="Arial" w:cs="Arial"/>
        </w:rPr>
        <w:t xml:space="preserve">  Where there was insufficient time to respond to all questions, they were responded to in writing after each webinar.</w:t>
      </w:r>
    </w:p>
    <w:p w14:paraId="290E9428" w14:textId="2F569720" w:rsidR="00AB0A80" w:rsidRPr="006352FB" w:rsidRDefault="00AB0A80" w:rsidP="006352FB">
      <w:pPr>
        <w:spacing w:after="0"/>
        <w:rPr>
          <w:rFonts w:ascii="Arial" w:hAnsi="Arial" w:cs="Arial"/>
        </w:rPr>
      </w:pPr>
    </w:p>
    <w:p w14:paraId="393AB792" w14:textId="3282270C" w:rsidR="006352FB" w:rsidRPr="006352FB" w:rsidRDefault="00AB0A80" w:rsidP="006352FB">
      <w:pPr>
        <w:rPr>
          <w:rFonts w:ascii="Arial" w:hAnsi="Arial" w:cs="Arial"/>
          <w:b/>
          <w:sz w:val="28"/>
          <w:szCs w:val="28"/>
        </w:rPr>
      </w:pPr>
      <w:r w:rsidRPr="006352FB">
        <w:rPr>
          <w:rFonts w:ascii="Arial" w:hAnsi="Arial" w:cs="Arial"/>
          <w:b/>
          <w:sz w:val="28"/>
          <w:szCs w:val="28"/>
        </w:rPr>
        <w:t>Effectiveness</w:t>
      </w:r>
    </w:p>
    <w:p w14:paraId="1FE2F6D6" w14:textId="1C58B761" w:rsidR="00AB0A80" w:rsidRPr="006352FB" w:rsidRDefault="00AB0A80" w:rsidP="006352FB">
      <w:pPr>
        <w:spacing w:after="0"/>
        <w:rPr>
          <w:rFonts w:ascii="Arial" w:hAnsi="Arial" w:cs="Arial"/>
        </w:rPr>
      </w:pPr>
      <w:r w:rsidRPr="006352FB">
        <w:rPr>
          <w:rFonts w:ascii="Arial" w:hAnsi="Arial" w:cs="Arial"/>
        </w:rPr>
        <w:t>The evaluation has looked at effectiveness in terms of how useful the webinars were to facilitate the sharing of experience in relation to technical assistance and the effectiveness of contributions from WIPO entities as well as other stakeholders.</w:t>
      </w:r>
    </w:p>
    <w:p w14:paraId="127FB997" w14:textId="48FF95EB" w:rsidR="00AB0A80" w:rsidRPr="006352FB" w:rsidRDefault="00AB0A80" w:rsidP="006352FB">
      <w:pPr>
        <w:spacing w:after="0"/>
        <w:rPr>
          <w:rFonts w:ascii="Arial" w:hAnsi="Arial" w:cs="Arial"/>
        </w:rPr>
      </w:pPr>
    </w:p>
    <w:p w14:paraId="10273DD4" w14:textId="505A8984" w:rsidR="00AB0A80" w:rsidRPr="006352FB" w:rsidRDefault="00AB0A80" w:rsidP="006352FB">
      <w:pPr>
        <w:spacing w:after="0"/>
        <w:rPr>
          <w:rFonts w:ascii="Arial" w:hAnsi="Arial" w:cs="Arial"/>
        </w:rPr>
      </w:pPr>
      <w:r w:rsidRPr="006352FB">
        <w:rPr>
          <w:rFonts w:ascii="Arial" w:hAnsi="Arial" w:cs="Arial"/>
        </w:rPr>
        <w:t>All those spoken to for this evaluation, a</w:t>
      </w:r>
      <w:r w:rsidR="00213547" w:rsidRPr="006352FB">
        <w:rPr>
          <w:rFonts w:ascii="Arial" w:hAnsi="Arial" w:cs="Arial"/>
        </w:rPr>
        <w:t xml:space="preserve">s well as all those who responded to </w:t>
      </w:r>
      <w:r w:rsidRPr="006352FB">
        <w:rPr>
          <w:rFonts w:ascii="Arial" w:hAnsi="Arial" w:cs="Arial"/>
        </w:rPr>
        <w:t>post-webinar satisfaction surveys, found to be an effective means for information and experience-sharing.  However, their one-off nature prevents any ongoing exchange and discussion on the topics covered.</w:t>
      </w:r>
      <w:r w:rsidR="00780EEF" w:rsidRPr="006352FB">
        <w:rPr>
          <w:rFonts w:ascii="Arial" w:hAnsi="Arial" w:cs="Arial"/>
        </w:rPr>
        <w:t xml:space="preserve">  They were however a cost-efficient means of presenting and discussing a topic across a number of countries within a given region (or more than one region) in a way that WIPO country missions do not.</w:t>
      </w:r>
    </w:p>
    <w:p w14:paraId="7D97F22A" w14:textId="4932360F" w:rsidR="00780EEF" w:rsidRPr="006352FB" w:rsidRDefault="00780EEF" w:rsidP="006352FB">
      <w:pPr>
        <w:spacing w:after="0"/>
        <w:rPr>
          <w:rFonts w:ascii="Arial" w:hAnsi="Arial" w:cs="Arial"/>
        </w:rPr>
      </w:pPr>
    </w:p>
    <w:p w14:paraId="2650C095" w14:textId="7B8F3FC4" w:rsidR="00780EEF" w:rsidRPr="006352FB" w:rsidRDefault="00780EEF" w:rsidP="006352FB">
      <w:pPr>
        <w:spacing w:after="0"/>
        <w:rPr>
          <w:rFonts w:ascii="Arial" w:hAnsi="Arial" w:cs="Arial"/>
        </w:rPr>
      </w:pPr>
      <w:r w:rsidRPr="006352FB">
        <w:rPr>
          <w:rFonts w:ascii="Arial" w:hAnsi="Arial" w:cs="Arial"/>
        </w:rPr>
        <w:t>Only minor software issues were faced during webinar implementation and this was only for a small number of the webinars, highlighting that this means of sharing information is effective.</w:t>
      </w:r>
    </w:p>
    <w:p w14:paraId="418E4AF3" w14:textId="0ADE12CA" w:rsidR="00780EEF" w:rsidRPr="006352FB" w:rsidRDefault="00780EEF" w:rsidP="006352FB">
      <w:pPr>
        <w:spacing w:after="0"/>
        <w:rPr>
          <w:rFonts w:ascii="Arial" w:hAnsi="Arial" w:cs="Arial"/>
        </w:rPr>
      </w:pPr>
    </w:p>
    <w:p w14:paraId="04837FF1" w14:textId="0E011D0A" w:rsidR="00780EEF" w:rsidRPr="006352FB" w:rsidRDefault="00780EEF" w:rsidP="006352FB">
      <w:pPr>
        <w:spacing w:after="0"/>
        <w:rPr>
          <w:rFonts w:ascii="Arial" w:hAnsi="Arial" w:cs="Arial"/>
        </w:rPr>
      </w:pPr>
      <w:r w:rsidRPr="006352FB">
        <w:rPr>
          <w:rFonts w:ascii="Arial" w:hAnsi="Arial" w:cs="Arial"/>
        </w:rPr>
        <w:t>A number of different entities within the WIPO Secretariat were involved in setting up and delivering the webinars.  With DACD taking a lead role there was also significant involvement from the Regional Bureaus, all of which were responsive to requests for support from the DACD in terms of reaching out to Member States to promote the webinars and collaborating on the content of each webinar.  The Bureaus also participated in the webinars.  The WIPO Office</w:t>
      </w:r>
      <w:r w:rsidR="00213547" w:rsidRPr="006352FB">
        <w:rPr>
          <w:rFonts w:ascii="Arial" w:hAnsi="Arial" w:cs="Arial"/>
        </w:rPr>
        <w:t xml:space="preserve"> in China</w:t>
      </w:r>
      <w:r w:rsidRPr="006352FB">
        <w:rPr>
          <w:rFonts w:ascii="Arial" w:hAnsi="Arial" w:cs="Arial"/>
        </w:rPr>
        <w:t xml:space="preserve"> played a similar supporting role for the Chinese webinar.</w:t>
      </w:r>
    </w:p>
    <w:p w14:paraId="69DE1F8F" w14:textId="096DA5B1" w:rsidR="00780EEF" w:rsidRPr="006352FB" w:rsidRDefault="00780EEF" w:rsidP="006352FB">
      <w:pPr>
        <w:spacing w:after="0"/>
        <w:rPr>
          <w:rFonts w:ascii="Arial" w:hAnsi="Arial" w:cs="Arial"/>
        </w:rPr>
      </w:pPr>
    </w:p>
    <w:p w14:paraId="5EFE5A44" w14:textId="3719B990" w:rsidR="00AB0A80" w:rsidRPr="006352FB" w:rsidRDefault="00780EEF" w:rsidP="006352FB">
      <w:pPr>
        <w:spacing w:after="0"/>
        <w:rPr>
          <w:rFonts w:ascii="Arial" w:hAnsi="Arial" w:cs="Arial"/>
        </w:rPr>
      </w:pPr>
      <w:r w:rsidRPr="006352FB">
        <w:rPr>
          <w:rFonts w:ascii="Arial" w:hAnsi="Arial" w:cs="Arial"/>
        </w:rPr>
        <w:t>Outside WIPO, the involvement of the Member States was important as they were a primary channel for promoting the webinars.</w:t>
      </w:r>
      <w:r w:rsidR="00213547" w:rsidRPr="006352FB">
        <w:rPr>
          <w:rFonts w:ascii="Arial" w:hAnsi="Arial" w:cs="Arial"/>
        </w:rPr>
        <w:t xml:space="preserve">  </w:t>
      </w:r>
      <w:r w:rsidR="00AB0A80" w:rsidRPr="006352FB">
        <w:rPr>
          <w:rFonts w:ascii="Arial" w:hAnsi="Arial" w:cs="Arial"/>
        </w:rPr>
        <w:t xml:space="preserve">The webinars were promoted broadly through a range of different channels and this was successful in reaching a diverse </w:t>
      </w:r>
      <w:r w:rsidRPr="006352FB">
        <w:rPr>
          <w:rFonts w:ascii="Arial" w:hAnsi="Arial" w:cs="Arial"/>
        </w:rPr>
        <w:t>range of stakeholders.</w:t>
      </w:r>
    </w:p>
    <w:p w14:paraId="3FECC5DC" w14:textId="796F5918" w:rsidR="00780EEF" w:rsidRPr="006352FB" w:rsidRDefault="00780EEF" w:rsidP="006352FB">
      <w:pPr>
        <w:spacing w:after="0"/>
        <w:rPr>
          <w:rFonts w:ascii="Arial" w:hAnsi="Arial" w:cs="Arial"/>
          <w:b/>
        </w:rPr>
      </w:pPr>
    </w:p>
    <w:p w14:paraId="3FB9D532" w14:textId="4FA6B652" w:rsidR="00780EEF" w:rsidRPr="006352FB" w:rsidRDefault="00780EEF" w:rsidP="006352FB">
      <w:pPr>
        <w:rPr>
          <w:rFonts w:ascii="Arial" w:hAnsi="Arial" w:cs="Arial"/>
          <w:b/>
          <w:sz w:val="28"/>
          <w:szCs w:val="28"/>
        </w:rPr>
      </w:pPr>
      <w:r w:rsidRPr="006352FB">
        <w:rPr>
          <w:rFonts w:ascii="Arial" w:hAnsi="Arial" w:cs="Arial"/>
          <w:b/>
          <w:sz w:val="28"/>
          <w:szCs w:val="28"/>
        </w:rPr>
        <w:t>Sustainability</w:t>
      </w:r>
    </w:p>
    <w:p w14:paraId="49AD539C" w14:textId="5E75C160" w:rsidR="00780EEF" w:rsidRPr="006352FB" w:rsidRDefault="00780EEF" w:rsidP="006352FB">
      <w:pPr>
        <w:spacing w:after="0"/>
        <w:rPr>
          <w:rFonts w:ascii="Arial" w:hAnsi="Arial" w:cs="Arial"/>
        </w:rPr>
      </w:pPr>
      <w:r w:rsidRPr="006352FB">
        <w:rPr>
          <w:rFonts w:ascii="Arial" w:hAnsi="Arial" w:cs="Arial"/>
        </w:rPr>
        <w:t>In this evaluation sustainability is taken to mean the likelihood of using the webinars in the future as a tool to share methodologies and practices on technical assistance by both Member States and WIPO.</w:t>
      </w:r>
    </w:p>
    <w:p w14:paraId="66887AD5" w14:textId="1CDD19FE" w:rsidR="00780EEF" w:rsidRPr="006352FB" w:rsidRDefault="00780EEF" w:rsidP="006352FB">
      <w:pPr>
        <w:spacing w:after="0"/>
        <w:rPr>
          <w:rFonts w:ascii="Arial" w:hAnsi="Arial" w:cs="Arial"/>
        </w:rPr>
      </w:pPr>
    </w:p>
    <w:p w14:paraId="7E8F312E" w14:textId="37908509" w:rsidR="00766414" w:rsidRPr="006352FB" w:rsidRDefault="00780EEF" w:rsidP="006352FB">
      <w:pPr>
        <w:spacing w:after="0"/>
        <w:rPr>
          <w:rFonts w:ascii="Arial" w:hAnsi="Arial" w:cs="Arial"/>
        </w:rPr>
      </w:pPr>
      <w:r w:rsidRPr="006352FB">
        <w:rPr>
          <w:rFonts w:ascii="Arial" w:hAnsi="Arial" w:cs="Arial"/>
        </w:rPr>
        <w:t>As noted above, the webinars were a successful way to share and exchange information on technical assistance.  They were however</w:t>
      </w:r>
      <w:r w:rsidR="007706F9">
        <w:rPr>
          <w:rFonts w:ascii="Arial" w:hAnsi="Arial" w:cs="Arial"/>
        </w:rPr>
        <w:t xml:space="preserve">, a pilot, </w:t>
      </w:r>
      <w:r w:rsidRPr="006352FB">
        <w:rPr>
          <w:rFonts w:ascii="Arial" w:hAnsi="Arial" w:cs="Arial"/>
        </w:rPr>
        <w:t>designed to be one-off events and directly replicating the approach adopted in terms of frequency and content of the webinars</w:t>
      </w:r>
      <w:r w:rsidR="007706F9">
        <w:rPr>
          <w:rFonts w:ascii="Arial" w:hAnsi="Arial" w:cs="Arial"/>
        </w:rPr>
        <w:t>,</w:t>
      </w:r>
      <w:r w:rsidRPr="006352FB">
        <w:rPr>
          <w:rFonts w:ascii="Arial" w:hAnsi="Arial" w:cs="Arial"/>
        </w:rPr>
        <w:t xml:space="preserve"> would not be sustainable.  With clear direction from the CDIP in relation to target audience and webinar objectives however, future webinars, scheduled at sufficiently spaced intervals and with an adapted content would be an option for the future in order to facilitate the sharing of information in relation to technical assistance.</w:t>
      </w:r>
    </w:p>
    <w:p w14:paraId="6BC462B2" w14:textId="0BB6DD35" w:rsidR="00462F1E" w:rsidRDefault="00462F1E" w:rsidP="006352FB">
      <w:pPr>
        <w:rPr>
          <w:rFonts w:ascii="Arial" w:hAnsi="Arial" w:cs="Arial"/>
          <w:sz w:val="28"/>
          <w:szCs w:val="28"/>
        </w:rPr>
      </w:pPr>
    </w:p>
    <w:p w14:paraId="0150ED6F" w14:textId="77777777" w:rsidR="00CD05BD" w:rsidRPr="006352FB" w:rsidRDefault="00CD05BD" w:rsidP="006352FB">
      <w:pPr>
        <w:rPr>
          <w:rFonts w:ascii="Arial" w:hAnsi="Arial" w:cs="Arial"/>
          <w:sz w:val="28"/>
          <w:szCs w:val="28"/>
        </w:rPr>
      </w:pPr>
    </w:p>
    <w:p w14:paraId="5B1FFBCB" w14:textId="3DA4B02E" w:rsidR="00213547" w:rsidRPr="006352FB" w:rsidRDefault="00213547" w:rsidP="006352FB">
      <w:pPr>
        <w:rPr>
          <w:rFonts w:ascii="Arial" w:hAnsi="Arial" w:cs="Arial"/>
          <w:b/>
          <w:bCs/>
          <w:sz w:val="28"/>
          <w:szCs w:val="28"/>
        </w:rPr>
      </w:pPr>
      <w:r w:rsidRPr="006352FB">
        <w:rPr>
          <w:rFonts w:ascii="Arial" w:hAnsi="Arial" w:cs="Arial"/>
          <w:b/>
          <w:bCs/>
          <w:sz w:val="28"/>
          <w:szCs w:val="28"/>
        </w:rPr>
        <w:lastRenderedPageBreak/>
        <w:t>Recommendations</w:t>
      </w:r>
    </w:p>
    <w:p w14:paraId="7C483594" w14:textId="77777777" w:rsidR="00462F1E" w:rsidRPr="006352FB" w:rsidRDefault="00462F1E" w:rsidP="006352FB">
      <w:pPr>
        <w:rPr>
          <w:rFonts w:ascii="Arial" w:hAnsi="Arial" w:cs="Arial"/>
        </w:rPr>
      </w:pPr>
      <w:r w:rsidRPr="006352FB">
        <w:rPr>
          <w:rFonts w:ascii="Arial" w:hAnsi="Arial" w:cs="Arial"/>
        </w:rPr>
        <w:t>Based on the evaluation findings a set of six recommendations are proposed for consideration by WIPO and the Member States.</w:t>
      </w:r>
    </w:p>
    <w:p w14:paraId="793C5EA1" w14:textId="77777777" w:rsidR="00462F1E" w:rsidRPr="006352FB" w:rsidRDefault="00462F1E" w:rsidP="006352FB">
      <w:pPr>
        <w:pStyle w:val="Heading3"/>
        <w:rPr>
          <w:rFonts w:ascii="Arial" w:hAnsi="Arial" w:cs="Arial"/>
          <w:color w:val="auto"/>
          <w:sz w:val="22"/>
          <w:szCs w:val="22"/>
        </w:rPr>
      </w:pPr>
      <w:r w:rsidRPr="006352FB">
        <w:rPr>
          <w:rFonts w:ascii="Arial" w:hAnsi="Arial" w:cs="Arial"/>
          <w:b/>
          <w:color w:val="auto"/>
          <w:sz w:val="22"/>
          <w:szCs w:val="22"/>
        </w:rPr>
        <w:t>Recommendation 1</w:t>
      </w:r>
      <w:r w:rsidRPr="006352FB">
        <w:rPr>
          <w:rFonts w:ascii="Arial" w:hAnsi="Arial" w:cs="Arial"/>
          <w:color w:val="auto"/>
          <w:sz w:val="22"/>
          <w:szCs w:val="22"/>
        </w:rPr>
        <w:tab/>
        <w:t>Webinar objectives and target audience</w:t>
      </w:r>
    </w:p>
    <w:p w14:paraId="1C074E09" w14:textId="77777777" w:rsidR="00462F1E" w:rsidRPr="006352FB" w:rsidRDefault="00462F1E" w:rsidP="006352FB">
      <w:pPr>
        <w:rPr>
          <w:rFonts w:ascii="Arial" w:hAnsi="Arial" w:cs="Arial"/>
        </w:rPr>
      </w:pPr>
      <w:r w:rsidRPr="006352FB">
        <w:rPr>
          <w:rFonts w:ascii="Arial" w:hAnsi="Arial" w:cs="Arial"/>
        </w:rPr>
        <w:t>The objectives of any future webinars need to be clearly defined by Member States in order to ensure that they respond to needs.  Using Member State objectives as a starting point, it is then recommended that the DACD and the Regional Bureaus jointly propose discussion topics to the Member States.  Having clearly agreed objectives and topics would then assist WIPO in defining key target audiences – something which was absent from the pilot webinars.</w:t>
      </w:r>
    </w:p>
    <w:p w14:paraId="5F49795F" w14:textId="77777777" w:rsidR="00462F1E" w:rsidRPr="006352FB" w:rsidRDefault="00462F1E" w:rsidP="00462F1E">
      <w:pPr>
        <w:pStyle w:val="Heading3"/>
        <w:jc w:val="both"/>
        <w:rPr>
          <w:rFonts w:ascii="Arial" w:hAnsi="Arial" w:cs="Arial"/>
          <w:color w:val="auto"/>
          <w:sz w:val="22"/>
          <w:szCs w:val="22"/>
        </w:rPr>
      </w:pPr>
      <w:r w:rsidRPr="006352FB">
        <w:rPr>
          <w:rFonts w:ascii="Arial" w:hAnsi="Arial" w:cs="Arial"/>
          <w:b/>
          <w:color w:val="auto"/>
          <w:sz w:val="22"/>
          <w:szCs w:val="22"/>
        </w:rPr>
        <w:t>Recommendation 2</w:t>
      </w:r>
      <w:r w:rsidRPr="006352FB">
        <w:rPr>
          <w:rFonts w:ascii="Arial" w:hAnsi="Arial" w:cs="Arial"/>
          <w:color w:val="auto"/>
          <w:sz w:val="22"/>
          <w:szCs w:val="22"/>
        </w:rPr>
        <w:tab/>
        <w:t>Progression of information</w:t>
      </w:r>
    </w:p>
    <w:p w14:paraId="20C22401" w14:textId="77777777" w:rsidR="00462F1E" w:rsidRPr="006352FB" w:rsidRDefault="00462F1E" w:rsidP="007706F9">
      <w:pPr>
        <w:rPr>
          <w:rFonts w:ascii="Arial" w:hAnsi="Arial" w:cs="Arial"/>
        </w:rPr>
      </w:pPr>
      <w:r w:rsidRPr="006352FB">
        <w:rPr>
          <w:rFonts w:ascii="Arial" w:hAnsi="Arial" w:cs="Arial"/>
        </w:rPr>
        <w:t>As one-off initiatives, the webinars provided the opportunity to share information on technical assistance in multiple languages and on multiple topics.  In future, it would be valuable to consider a more progressive approach that takes into consideration building on the information shared in previous related webinars.  This would allow for more meaningful learning opportunities for participants.</w:t>
      </w:r>
    </w:p>
    <w:p w14:paraId="52EC02D1" w14:textId="77777777" w:rsidR="00462F1E" w:rsidRPr="006352FB" w:rsidRDefault="00462F1E" w:rsidP="007706F9">
      <w:pPr>
        <w:rPr>
          <w:rFonts w:ascii="Arial" w:hAnsi="Arial" w:cs="Arial"/>
        </w:rPr>
      </w:pPr>
      <w:r w:rsidRPr="006352FB">
        <w:rPr>
          <w:rFonts w:ascii="Arial" w:hAnsi="Arial" w:cs="Arial"/>
        </w:rPr>
        <w:t>This approach would require an increased engagement with the Member States at the start of each calendar year in order to schedule the webinars at the most optimal time, allowing for sufficient planning and advertisement of the webinars to potential participants.</w:t>
      </w:r>
    </w:p>
    <w:p w14:paraId="4334FE91" w14:textId="77777777" w:rsidR="00462F1E" w:rsidRPr="006352FB" w:rsidRDefault="00462F1E" w:rsidP="00462F1E">
      <w:pPr>
        <w:pStyle w:val="Heading3"/>
        <w:jc w:val="both"/>
        <w:rPr>
          <w:rFonts w:ascii="Arial" w:hAnsi="Arial" w:cs="Arial"/>
          <w:color w:val="auto"/>
          <w:sz w:val="22"/>
          <w:szCs w:val="22"/>
        </w:rPr>
      </w:pPr>
      <w:r w:rsidRPr="006352FB">
        <w:rPr>
          <w:rFonts w:ascii="Arial" w:hAnsi="Arial" w:cs="Arial"/>
          <w:b/>
          <w:color w:val="auto"/>
          <w:sz w:val="22"/>
          <w:szCs w:val="22"/>
        </w:rPr>
        <w:t>Recommendation 3</w:t>
      </w:r>
      <w:r w:rsidRPr="006352FB">
        <w:rPr>
          <w:rFonts w:ascii="Arial" w:hAnsi="Arial" w:cs="Arial"/>
          <w:color w:val="auto"/>
          <w:sz w:val="22"/>
          <w:szCs w:val="22"/>
        </w:rPr>
        <w:tab/>
        <w:t>Technical limitations</w:t>
      </w:r>
    </w:p>
    <w:p w14:paraId="6316D711" w14:textId="77777777" w:rsidR="00462F1E" w:rsidRPr="006352FB" w:rsidRDefault="00462F1E" w:rsidP="002D6ADE">
      <w:pPr>
        <w:rPr>
          <w:rFonts w:ascii="Arial" w:hAnsi="Arial" w:cs="Arial"/>
        </w:rPr>
      </w:pPr>
      <w:r w:rsidRPr="006352FB">
        <w:rPr>
          <w:rFonts w:ascii="Arial" w:hAnsi="Arial" w:cs="Arial"/>
        </w:rPr>
        <w:t>There are technical limitations to information-sharing via webinars and although this approach is considered cost-effective and can benefit multiple countries within a region, webinars should be considered only as one way of delivering technical assistance.  Webinars should be a complementary activity to more traditional approaches such as WIPO in-country missions.</w:t>
      </w:r>
    </w:p>
    <w:p w14:paraId="7E459192" w14:textId="77777777" w:rsidR="00462F1E" w:rsidRPr="006352FB" w:rsidRDefault="00462F1E" w:rsidP="00462F1E">
      <w:pPr>
        <w:pStyle w:val="Heading3"/>
        <w:jc w:val="both"/>
        <w:rPr>
          <w:rFonts w:ascii="Arial" w:hAnsi="Arial" w:cs="Arial"/>
          <w:color w:val="auto"/>
          <w:sz w:val="22"/>
          <w:szCs w:val="22"/>
        </w:rPr>
      </w:pPr>
      <w:r w:rsidRPr="006352FB">
        <w:rPr>
          <w:rFonts w:ascii="Arial" w:hAnsi="Arial" w:cs="Arial"/>
          <w:b/>
          <w:color w:val="auto"/>
          <w:sz w:val="22"/>
          <w:szCs w:val="22"/>
        </w:rPr>
        <w:t>Recommendation 4</w:t>
      </w:r>
      <w:r w:rsidRPr="006352FB">
        <w:rPr>
          <w:rFonts w:ascii="Arial" w:hAnsi="Arial" w:cs="Arial"/>
          <w:color w:val="auto"/>
          <w:sz w:val="22"/>
          <w:szCs w:val="22"/>
        </w:rPr>
        <w:tab/>
        <w:t>Webinar promotion and dissemination</w:t>
      </w:r>
    </w:p>
    <w:p w14:paraId="4DEE8B8B" w14:textId="77777777" w:rsidR="00462F1E" w:rsidRPr="006352FB" w:rsidRDefault="00462F1E" w:rsidP="00243143">
      <w:pPr>
        <w:rPr>
          <w:rFonts w:ascii="Arial" w:hAnsi="Arial" w:cs="Arial"/>
        </w:rPr>
      </w:pPr>
      <w:r w:rsidRPr="006352FB">
        <w:rPr>
          <w:rFonts w:ascii="Arial" w:hAnsi="Arial" w:cs="Arial"/>
        </w:rPr>
        <w:t>In future, if similar webinars are to be held, a greater involvement of the Member States in terms of reaching out to national IP offices and potential webinar audiences for promotion and dissemination purposes may help to ensure increased numbers of participants.</w:t>
      </w:r>
    </w:p>
    <w:p w14:paraId="536C36ED" w14:textId="77777777" w:rsidR="00462F1E" w:rsidRPr="006352FB" w:rsidRDefault="00462F1E" w:rsidP="00462F1E">
      <w:pPr>
        <w:pStyle w:val="Heading3"/>
        <w:jc w:val="both"/>
        <w:rPr>
          <w:rFonts w:ascii="Arial" w:hAnsi="Arial" w:cs="Arial"/>
          <w:color w:val="auto"/>
          <w:sz w:val="22"/>
          <w:szCs w:val="22"/>
        </w:rPr>
      </w:pPr>
      <w:r w:rsidRPr="006352FB">
        <w:rPr>
          <w:rFonts w:ascii="Arial" w:hAnsi="Arial" w:cs="Arial"/>
          <w:b/>
          <w:color w:val="auto"/>
          <w:sz w:val="22"/>
          <w:szCs w:val="22"/>
        </w:rPr>
        <w:t>Recommendation 5</w:t>
      </w:r>
      <w:r w:rsidRPr="006352FB">
        <w:rPr>
          <w:rFonts w:ascii="Arial" w:hAnsi="Arial" w:cs="Arial"/>
          <w:color w:val="auto"/>
          <w:sz w:val="22"/>
          <w:szCs w:val="22"/>
        </w:rPr>
        <w:tab/>
        <w:t>Timeframe and resources</w:t>
      </w:r>
    </w:p>
    <w:p w14:paraId="7983FD5B" w14:textId="3DF91E37" w:rsidR="00462F1E" w:rsidRPr="006352FB" w:rsidRDefault="00462F1E" w:rsidP="00243143">
      <w:pPr>
        <w:rPr>
          <w:rFonts w:ascii="Arial" w:hAnsi="Arial" w:cs="Arial"/>
        </w:rPr>
      </w:pPr>
      <w:r w:rsidRPr="006352FB">
        <w:rPr>
          <w:rFonts w:ascii="Arial" w:hAnsi="Arial" w:cs="Arial"/>
        </w:rPr>
        <w:t xml:space="preserve">In future, if similar webinars are to be held, having </w:t>
      </w:r>
      <w:r w:rsidR="00243143">
        <w:rPr>
          <w:rFonts w:ascii="Arial" w:hAnsi="Arial" w:cs="Arial"/>
        </w:rPr>
        <w:t xml:space="preserve">a </w:t>
      </w:r>
      <w:r w:rsidRPr="006352FB">
        <w:rPr>
          <w:rFonts w:ascii="Arial" w:hAnsi="Arial" w:cs="Arial"/>
        </w:rPr>
        <w:t>dedicated P2 level human resources to manage the webinars would be important.  In addition, it will be necessary to ensure sufficient time is given to setting up the webinars and to advertising them, thereby increasing the potential number of webinar attendees.</w:t>
      </w:r>
    </w:p>
    <w:p w14:paraId="579B9567" w14:textId="77777777" w:rsidR="00462F1E" w:rsidRPr="006352FB" w:rsidRDefault="00462F1E" w:rsidP="00462F1E">
      <w:pPr>
        <w:pStyle w:val="Heading3"/>
        <w:jc w:val="both"/>
        <w:rPr>
          <w:rFonts w:ascii="Arial" w:hAnsi="Arial" w:cs="Arial"/>
          <w:color w:val="auto"/>
          <w:sz w:val="22"/>
          <w:szCs w:val="22"/>
        </w:rPr>
      </w:pPr>
      <w:r w:rsidRPr="006352FB">
        <w:rPr>
          <w:rFonts w:ascii="Arial" w:hAnsi="Arial" w:cs="Arial"/>
          <w:b/>
          <w:color w:val="auto"/>
          <w:sz w:val="22"/>
          <w:szCs w:val="22"/>
        </w:rPr>
        <w:t>Recommendation 6</w:t>
      </w:r>
      <w:r w:rsidRPr="006352FB">
        <w:rPr>
          <w:rFonts w:ascii="Arial" w:hAnsi="Arial" w:cs="Arial"/>
          <w:color w:val="auto"/>
          <w:sz w:val="22"/>
          <w:szCs w:val="22"/>
        </w:rPr>
        <w:tab/>
        <w:t>Increased information-sharing</w:t>
      </w:r>
    </w:p>
    <w:p w14:paraId="06BF6850" w14:textId="01FF52BB" w:rsidR="00462F1E" w:rsidRPr="006352FB" w:rsidRDefault="00462F1E" w:rsidP="00243143">
      <w:pPr>
        <w:rPr>
          <w:rFonts w:ascii="Arial" w:hAnsi="Arial" w:cs="Arial"/>
        </w:rPr>
      </w:pPr>
      <w:r w:rsidRPr="006352FB">
        <w:rPr>
          <w:rFonts w:ascii="Arial" w:hAnsi="Arial" w:cs="Arial"/>
        </w:rPr>
        <w:t xml:space="preserve">It was necessary for experts to respond to questions in writing after each </w:t>
      </w:r>
      <w:r w:rsidR="00243143" w:rsidRPr="006352FB">
        <w:rPr>
          <w:rFonts w:ascii="Arial" w:hAnsi="Arial" w:cs="Arial"/>
        </w:rPr>
        <w:t>webinar,</w:t>
      </w:r>
      <w:r w:rsidRPr="006352FB">
        <w:rPr>
          <w:rFonts w:ascii="Arial" w:hAnsi="Arial" w:cs="Arial"/>
        </w:rPr>
        <w:t xml:space="preserve"> as there was insufficient time to respond to all the questions posed during the webinar itself.  Whilst this was positive as it ensured that all participant questions were addressed, it was limited in that other participants did not see those questions and answers and therefore did not benefit.  In future, sharing written post-webinar responses with all participants (perhaps via the webpage) would benefit all those interested.</w:t>
      </w:r>
    </w:p>
    <w:p w14:paraId="5314234F" w14:textId="77777777" w:rsidR="00D3064B" w:rsidRDefault="00462F1E" w:rsidP="00243143">
      <w:pPr>
        <w:rPr>
          <w:rFonts w:ascii="Arial" w:hAnsi="Arial" w:cs="Arial"/>
        </w:rPr>
        <w:sectPr w:rsidR="00D3064B" w:rsidSect="00F540DF">
          <w:headerReference w:type="even" r:id="rId16"/>
          <w:headerReference w:type="default" r:id="rId17"/>
          <w:footerReference w:type="even" r:id="rId18"/>
          <w:footerReference w:type="default" r:id="rId19"/>
          <w:footerReference w:type="first" r:id="rId20"/>
          <w:pgSz w:w="11906" w:h="16838"/>
          <w:pgMar w:top="1440" w:right="1440" w:bottom="1440" w:left="1440" w:header="708" w:footer="708" w:gutter="0"/>
          <w:cols w:space="708"/>
          <w:titlePg/>
          <w:docGrid w:linePitch="360"/>
        </w:sectPr>
      </w:pPr>
      <w:r w:rsidRPr="006352FB">
        <w:rPr>
          <w:rFonts w:ascii="Arial" w:hAnsi="Arial" w:cs="Arial"/>
        </w:rPr>
        <w:t xml:space="preserve">In addition, if WIPO is aiming to continue dialogue with those who participated in the webinars as well as newcomers, it will be necessary to create an ongoing knowledge-sharing platform in order to build and strengthen the network of those involved.  Proposals </w:t>
      </w:r>
      <w:r w:rsidRPr="006352FB">
        <w:rPr>
          <w:rFonts w:ascii="Arial" w:hAnsi="Arial" w:cs="Arial"/>
        </w:rPr>
        <w:lastRenderedPageBreak/>
        <w:t>for this are covered above in Recommendation 1 – Webinar Objectives</w:t>
      </w:r>
      <w:r w:rsidR="00243143">
        <w:rPr>
          <w:rFonts w:ascii="Arial" w:hAnsi="Arial" w:cs="Arial"/>
        </w:rPr>
        <w:t>,</w:t>
      </w:r>
      <w:r w:rsidRPr="006352FB">
        <w:rPr>
          <w:rFonts w:ascii="Arial" w:hAnsi="Arial" w:cs="Arial"/>
        </w:rPr>
        <w:t xml:space="preserve"> and Recommendation 2 – Progression of Information.</w:t>
      </w:r>
    </w:p>
    <w:p w14:paraId="74536CDA" w14:textId="71213329" w:rsidR="00D7163A" w:rsidRPr="006352FB" w:rsidRDefault="003B2AE7" w:rsidP="003B2AE7">
      <w:pPr>
        <w:pStyle w:val="Heading1"/>
        <w:numPr>
          <w:ilvl w:val="0"/>
          <w:numId w:val="1"/>
        </w:numPr>
        <w:rPr>
          <w:rFonts w:ascii="Arial" w:hAnsi="Arial" w:cs="Arial"/>
          <w:color w:val="auto"/>
          <w:sz w:val="24"/>
          <w:szCs w:val="24"/>
        </w:rPr>
      </w:pPr>
      <w:r w:rsidRPr="006352FB">
        <w:rPr>
          <w:rFonts w:ascii="Arial" w:hAnsi="Arial" w:cs="Arial"/>
          <w:color w:val="auto"/>
          <w:sz w:val="24"/>
          <w:szCs w:val="24"/>
        </w:rPr>
        <w:lastRenderedPageBreak/>
        <w:t>Introduction and background</w:t>
      </w:r>
    </w:p>
    <w:p w14:paraId="595D69DA" w14:textId="2587CBE5" w:rsidR="00B83DDE" w:rsidRPr="006352FB" w:rsidRDefault="00B5163C" w:rsidP="006352FB">
      <w:pPr>
        <w:rPr>
          <w:rFonts w:ascii="Arial" w:hAnsi="Arial" w:cs="Arial"/>
        </w:rPr>
      </w:pPr>
      <w:r w:rsidRPr="006352FB">
        <w:rPr>
          <w:rFonts w:ascii="Arial" w:hAnsi="Arial" w:cs="Arial"/>
        </w:rPr>
        <w:t xml:space="preserve">At its </w:t>
      </w:r>
      <w:r w:rsidR="001A55A3" w:rsidRPr="006352FB">
        <w:rPr>
          <w:rFonts w:ascii="Arial" w:hAnsi="Arial" w:cs="Arial"/>
        </w:rPr>
        <w:t>eighteenth session, held at the end of 2016, the Committee on Development and Intellectual Property (CDIP) approved a proposal</w:t>
      </w:r>
      <w:r w:rsidR="00B01437" w:rsidRPr="006352FB">
        <w:rPr>
          <w:rFonts w:ascii="Arial" w:hAnsi="Arial" w:cs="Arial"/>
        </w:rPr>
        <w:t xml:space="preserve">, which </w:t>
      </w:r>
      <w:r w:rsidR="00B01437" w:rsidRPr="006352FB">
        <w:rPr>
          <w:rFonts w:ascii="Arial" w:hAnsi="Arial" w:cs="Arial"/>
          <w:i/>
        </w:rPr>
        <w:t>inter alia</w:t>
      </w:r>
      <w:r w:rsidR="00B01437" w:rsidRPr="006352FB">
        <w:rPr>
          <w:rFonts w:ascii="Arial" w:hAnsi="Arial" w:cs="Arial"/>
        </w:rPr>
        <w:t>, requested</w:t>
      </w:r>
      <w:r w:rsidR="001A55A3" w:rsidRPr="006352FB">
        <w:rPr>
          <w:rFonts w:ascii="Arial" w:hAnsi="Arial" w:cs="Arial"/>
        </w:rPr>
        <w:t xml:space="preserve"> to establish a “web forum for sharing ideas, practices and experiences”.  </w:t>
      </w:r>
      <w:r w:rsidR="00B83DDE" w:rsidRPr="006352FB">
        <w:rPr>
          <w:rFonts w:ascii="Arial" w:hAnsi="Arial" w:cs="Arial"/>
        </w:rPr>
        <w:t>Further discussion at subsequent CDIPs</w:t>
      </w:r>
      <w:r w:rsidR="00243143">
        <w:rPr>
          <w:rFonts w:ascii="Arial" w:hAnsi="Arial" w:cs="Arial"/>
        </w:rPr>
        <w:t>,</w:t>
      </w:r>
      <w:r w:rsidR="00B83DDE" w:rsidRPr="006352FB">
        <w:rPr>
          <w:rFonts w:ascii="Arial" w:hAnsi="Arial" w:cs="Arial"/>
        </w:rPr>
        <w:t xml:space="preserve"> which focused on the potential for different ways of supporting Member States to share information in relation to technical assistance</w:t>
      </w:r>
      <w:r w:rsidR="00243143">
        <w:rPr>
          <w:rFonts w:ascii="Arial" w:hAnsi="Arial" w:cs="Arial"/>
        </w:rPr>
        <w:t>,</w:t>
      </w:r>
      <w:r w:rsidR="00B83DDE" w:rsidRPr="006352FB">
        <w:rPr>
          <w:rFonts w:ascii="Arial" w:hAnsi="Arial" w:cs="Arial"/>
        </w:rPr>
        <w:t xml:space="preserve"> resulted</w:t>
      </w:r>
      <w:r w:rsidR="00243143">
        <w:rPr>
          <w:rFonts w:ascii="Arial" w:hAnsi="Arial" w:cs="Arial"/>
        </w:rPr>
        <w:t>,</w:t>
      </w:r>
      <w:r w:rsidR="00B83DDE" w:rsidRPr="006352FB">
        <w:rPr>
          <w:rFonts w:ascii="Arial" w:hAnsi="Arial" w:cs="Arial"/>
        </w:rPr>
        <w:t xml:space="preserve"> during the twenty-third session of the CDIP in May 2019, in the Committee requesting the</w:t>
      </w:r>
      <w:r w:rsidR="008B6038" w:rsidRPr="006352FB">
        <w:rPr>
          <w:rFonts w:ascii="Arial" w:hAnsi="Arial" w:cs="Arial"/>
        </w:rPr>
        <w:t xml:space="preserve"> WIPO</w:t>
      </w:r>
      <w:r w:rsidR="00B83DDE" w:rsidRPr="006352FB">
        <w:rPr>
          <w:rFonts w:ascii="Arial" w:hAnsi="Arial" w:cs="Arial"/>
        </w:rPr>
        <w:t xml:space="preserve"> Secretariat to develop a platform to hold webinars for specific regions for an initial period of six months.  It was agreed that the platform would be administered by WIPO staff and that</w:t>
      </w:r>
      <w:r w:rsidR="008B6038" w:rsidRPr="006352FB">
        <w:rPr>
          <w:rFonts w:ascii="Arial" w:hAnsi="Arial" w:cs="Arial"/>
        </w:rPr>
        <w:t xml:space="preserve"> its</w:t>
      </w:r>
      <w:r w:rsidR="00B83DDE" w:rsidRPr="006352FB">
        <w:rPr>
          <w:rFonts w:ascii="Arial" w:hAnsi="Arial" w:cs="Arial"/>
        </w:rPr>
        <w:t xml:space="preserve"> usefulness would be assessed with a decision taken as to its continuation, modification or closure.</w:t>
      </w:r>
      <w:r w:rsidR="00B83DDE" w:rsidRPr="006352FB">
        <w:rPr>
          <w:rStyle w:val="FootnoteReference"/>
          <w:rFonts w:ascii="Arial" w:hAnsi="Arial" w:cs="Arial"/>
        </w:rPr>
        <w:footnoteReference w:id="2"/>
      </w:r>
    </w:p>
    <w:p w14:paraId="2E506A18" w14:textId="212AA5B2" w:rsidR="00ED4603" w:rsidRPr="006352FB" w:rsidRDefault="00ED4603" w:rsidP="006352FB">
      <w:pPr>
        <w:rPr>
          <w:rFonts w:ascii="Arial" w:hAnsi="Arial" w:cs="Arial"/>
        </w:rPr>
      </w:pPr>
      <w:r w:rsidRPr="006352FB">
        <w:rPr>
          <w:rFonts w:ascii="Arial" w:hAnsi="Arial" w:cs="Arial"/>
        </w:rPr>
        <w:t xml:space="preserve">In July 2019, the Secretariat </w:t>
      </w:r>
      <w:r w:rsidR="0088422B" w:rsidRPr="006352FB">
        <w:rPr>
          <w:rFonts w:ascii="Arial" w:hAnsi="Arial" w:cs="Arial"/>
        </w:rPr>
        <w:t>established</w:t>
      </w:r>
      <w:r w:rsidRPr="006352FB">
        <w:rPr>
          <w:rFonts w:ascii="Arial" w:hAnsi="Arial" w:cs="Arial"/>
        </w:rPr>
        <w:t xml:space="preserve"> a web page </w:t>
      </w:r>
      <w:r w:rsidR="00243143">
        <w:rPr>
          <w:rFonts w:ascii="Arial" w:hAnsi="Arial" w:cs="Arial"/>
        </w:rPr>
        <w:t>dedicated to the webinars and</w:t>
      </w:r>
      <w:r w:rsidRPr="006352FB">
        <w:rPr>
          <w:rFonts w:ascii="Arial" w:hAnsi="Arial" w:cs="Arial"/>
        </w:rPr>
        <w:t xml:space="preserve"> linked to the Development Agenda Coordination Division (DACD) web page.  This provided information about upcoming webinars; registration and participation information; and information on how to join the webinars.</w:t>
      </w:r>
    </w:p>
    <w:p w14:paraId="59DEA868" w14:textId="4E0C9B9A" w:rsidR="00B83DDE" w:rsidRPr="006352FB" w:rsidRDefault="00B83DDE" w:rsidP="006352FB">
      <w:pPr>
        <w:rPr>
          <w:rFonts w:ascii="Arial" w:hAnsi="Arial" w:cs="Arial"/>
        </w:rPr>
      </w:pPr>
      <w:r w:rsidRPr="006352FB">
        <w:rPr>
          <w:rFonts w:ascii="Arial" w:hAnsi="Arial" w:cs="Arial"/>
        </w:rPr>
        <w:t>The webinars were administered by the</w:t>
      </w:r>
      <w:r w:rsidR="00ED4603" w:rsidRPr="006352FB">
        <w:rPr>
          <w:rFonts w:ascii="Arial" w:hAnsi="Arial" w:cs="Arial"/>
        </w:rPr>
        <w:t xml:space="preserve"> </w:t>
      </w:r>
      <w:r w:rsidRPr="006352FB">
        <w:rPr>
          <w:rFonts w:ascii="Arial" w:hAnsi="Arial" w:cs="Arial"/>
        </w:rPr>
        <w:t xml:space="preserve">DACD in close coordination with other WIPO Divisions/Sectors including the Regional Bureaus; the Department for Transition and Developed Countries; WIPO </w:t>
      </w:r>
      <w:r w:rsidR="006B3DE7">
        <w:rPr>
          <w:rFonts w:ascii="Arial" w:hAnsi="Arial" w:cs="Arial"/>
        </w:rPr>
        <w:t xml:space="preserve">External </w:t>
      </w:r>
      <w:r w:rsidRPr="006352FB">
        <w:rPr>
          <w:rFonts w:ascii="Arial" w:hAnsi="Arial" w:cs="Arial"/>
        </w:rPr>
        <w:t>Offices</w:t>
      </w:r>
      <w:r w:rsidR="0088422B" w:rsidRPr="006352FB">
        <w:rPr>
          <w:rFonts w:ascii="Arial" w:hAnsi="Arial" w:cs="Arial"/>
        </w:rPr>
        <w:t xml:space="preserve"> (mainly the WIPO Office in China)</w:t>
      </w:r>
      <w:r w:rsidRPr="006352FB">
        <w:rPr>
          <w:rFonts w:ascii="Arial" w:hAnsi="Arial" w:cs="Arial"/>
        </w:rPr>
        <w:t>; the Pub</w:t>
      </w:r>
      <w:r w:rsidR="00ED4603" w:rsidRPr="006352FB">
        <w:rPr>
          <w:rFonts w:ascii="Arial" w:hAnsi="Arial" w:cs="Arial"/>
        </w:rPr>
        <w:t>lications Division; the Information and Communication Technology Department; and the News and Media Division.</w:t>
      </w:r>
    </w:p>
    <w:p w14:paraId="12F7AE3C" w14:textId="7765340D" w:rsidR="008B6038" w:rsidRPr="006352FB" w:rsidRDefault="008B6038" w:rsidP="006352FB">
      <w:pPr>
        <w:rPr>
          <w:rFonts w:ascii="Arial" w:hAnsi="Arial" w:cs="Arial"/>
        </w:rPr>
      </w:pPr>
      <w:r w:rsidRPr="006352FB">
        <w:rPr>
          <w:rFonts w:ascii="Arial" w:hAnsi="Arial" w:cs="Arial"/>
        </w:rPr>
        <w:t xml:space="preserve">Covering different topics which had been selected in consultation with the Member States, </w:t>
      </w:r>
      <w:r w:rsidR="001E25F2" w:rsidRPr="006352FB">
        <w:rPr>
          <w:rFonts w:ascii="Arial" w:hAnsi="Arial" w:cs="Arial"/>
        </w:rPr>
        <w:t xml:space="preserve">through Regional Group Coordinators, </w:t>
      </w:r>
      <w:r w:rsidRPr="006352FB">
        <w:rPr>
          <w:rFonts w:ascii="Arial" w:hAnsi="Arial" w:cs="Arial"/>
        </w:rPr>
        <w:t>a total of eight webinars were held, one in each of the six official UN languages with two additional ones held in English in order to also cover Angl</w:t>
      </w:r>
      <w:r w:rsidR="00DF170E" w:rsidRPr="006352FB">
        <w:rPr>
          <w:rFonts w:ascii="Arial" w:hAnsi="Arial" w:cs="Arial"/>
        </w:rPr>
        <w:t>o</w:t>
      </w:r>
      <w:r w:rsidRPr="006352FB">
        <w:rPr>
          <w:rFonts w:ascii="Arial" w:hAnsi="Arial" w:cs="Arial"/>
        </w:rPr>
        <w:t>phone Africa and Caribbean countries.  The first webinar was held in September 2019 and the last one in mid-December 2019.</w:t>
      </w:r>
    </w:p>
    <w:p w14:paraId="2C2721AD" w14:textId="60D1A0DB" w:rsidR="003B2AE7" w:rsidRPr="006352FB" w:rsidRDefault="003B2AE7" w:rsidP="003B2AE7">
      <w:pPr>
        <w:pStyle w:val="Heading1"/>
        <w:numPr>
          <w:ilvl w:val="0"/>
          <w:numId w:val="1"/>
        </w:numPr>
        <w:rPr>
          <w:rFonts w:ascii="Arial" w:hAnsi="Arial" w:cs="Arial"/>
          <w:color w:val="auto"/>
          <w:sz w:val="24"/>
          <w:szCs w:val="24"/>
        </w:rPr>
      </w:pPr>
      <w:r w:rsidRPr="006352FB">
        <w:rPr>
          <w:rFonts w:ascii="Arial" w:hAnsi="Arial" w:cs="Arial"/>
          <w:color w:val="auto"/>
          <w:sz w:val="24"/>
          <w:szCs w:val="24"/>
        </w:rPr>
        <w:t>Evaluation purpose, objectives and scope</w:t>
      </w:r>
    </w:p>
    <w:p w14:paraId="027F3AF1" w14:textId="2C3C8B92" w:rsidR="00B3549C" w:rsidRPr="006352FB" w:rsidRDefault="00B3549C" w:rsidP="006352FB">
      <w:pPr>
        <w:spacing w:line="240" w:lineRule="atLeast"/>
        <w:rPr>
          <w:rFonts w:ascii="Arial" w:hAnsi="Arial" w:cs="Arial"/>
        </w:rPr>
      </w:pPr>
      <w:r w:rsidRPr="006352FB">
        <w:rPr>
          <w:rFonts w:ascii="Arial" w:hAnsi="Arial" w:cs="Arial"/>
        </w:rPr>
        <w:t>The main</w:t>
      </w:r>
      <w:r w:rsidR="002B71F0" w:rsidRPr="006352FB">
        <w:rPr>
          <w:rFonts w:ascii="Arial" w:hAnsi="Arial" w:cs="Arial"/>
        </w:rPr>
        <w:t xml:space="preserve"> objective of this</w:t>
      </w:r>
      <w:r w:rsidRPr="006352FB">
        <w:rPr>
          <w:rFonts w:ascii="Arial" w:hAnsi="Arial" w:cs="Arial"/>
        </w:rPr>
        <w:t xml:space="preserve"> evaluation</w:t>
      </w:r>
      <w:r w:rsidR="002B71F0" w:rsidRPr="006352FB">
        <w:rPr>
          <w:rFonts w:ascii="Arial" w:hAnsi="Arial" w:cs="Arial"/>
        </w:rPr>
        <w:t xml:space="preserve"> of the webinars on technical assistance</w:t>
      </w:r>
      <w:r w:rsidRPr="006352FB">
        <w:rPr>
          <w:rFonts w:ascii="Arial" w:hAnsi="Arial" w:cs="Arial"/>
        </w:rPr>
        <w:t xml:space="preserve"> is two-fold:</w:t>
      </w:r>
    </w:p>
    <w:p w14:paraId="6604E221" w14:textId="7E8EA084" w:rsidR="00B3549C" w:rsidRPr="006352FB" w:rsidRDefault="00B3549C" w:rsidP="00B3549C">
      <w:pPr>
        <w:pStyle w:val="ListParagraph"/>
        <w:numPr>
          <w:ilvl w:val="0"/>
          <w:numId w:val="3"/>
        </w:numPr>
        <w:spacing w:after="0" w:line="240" w:lineRule="atLeast"/>
        <w:rPr>
          <w:rFonts w:ascii="Arial" w:hAnsi="Arial" w:cs="Arial"/>
        </w:rPr>
      </w:pPr>
      <w:r w:rsidRPr="006352FB">
        <w:rPr>
          <w:rFonts w:ascii="Arial" w:hAnsi="Arial" w:cs="Arial"/>
        </w:rPr>
        <w:t>To learn from experiences gained during implementation of the pilot webinars, focusing on what worked well and what did not work well, for the benefit of continuing such activities.  This includes assessing</w:t>
      </w:r>
      <w:r w:rsidR="00D165F2" w:rsidRPr="006352FB">
        <w:rPr>
          <w:rFonts w:ascii="Arial" w:hAnsi="Arial" w:cs="Arial"/>
        </w:rPr>
        <w:t xml:space="preserve"> three main criteria</w:t>
      </w:r>
      <w:r w:rsidRPr="006352FB">
        <w:rPr>
          <w:rFonts w:ascii="Arial" w:hAnsi="Arial" w:cs="Arial"/>
        </w:rPr>
        <w:t>:</w:t>
      </w:r>
    </w:p>
    <w:p w14:paraId="143A19E0" w14:textId="77777777" w:rsidR="00D165F2" w:rsidRPr="006352FB" w:rsidRDefault="00D165F2" w:rsidP="00D165F2">
      <w:pPr>
        <w:pStyle w:val="ListParagraph"/>
        <w:numPr>
          <w:ilvl w:val="1"/>
          <w:numId w:val="3"/>
        </w:numPr>
        <w:spacing w:after="0" w:line="240" w:lineRule="atLeast"/>
        <w:rPr>
          <w:rFonts w:ascii="Arial" w:hAnsi="Arial" w:cs="Arial"/>
        </w:rPr>
      </w:pPr>
      <w:r w:rsidRPr="006352FB">
        <w:rPr>
          <w:rFonts w:ascii="Arial" w:hAnsi="Arial" w:cs="Arial"/>
        </w:rPr>
        <w:t xml:space="preserve">The </w:t>
      </w:r>
      <w:r w:rsidRPr="006352FB">
        <w:rPr>
          <w:rFonts w:ascii="Arial" w:hAnsi="Arial" w:cs="Arial"/>
          <w:b/>
          <w:bCs/>
        </w:rPr>
        <w:t>relevance</w:t>
      </w:r>
      <w:r w:rsidRPr="006352FB">
        <w:rPr>
          <w:rFonts w:ascii="Arial" w:hAnsi="Arial" w:cs="Arial"/>
        </w:rPr>
        <w:t xml:space="preserve"> of the webinars i.e.</w:t>
      </w:r>
    </w:p>
    <w:p w14:paraId="238D3174" w14:textId="77777777" w:rsidR="00D165F2" w:rsidRPr="006352FB" w:rsidRDefault="00D165F2" w:rsidP="00243143">
      <w:pPr>
        <w:pStyle w:val="ListParagraph"/>
        <w:numPr>
          <w:ilvl w:val="2"/>
          <w:numId w:val="3"/>
        </w:numPr>
        <w:spacing w:after="0" w:line="240" w:lineRule="atLeast"/>
        <w:ind w:hanging="459"/>
        <w:rPr>
          <w:rFonts w:ascii="Arial" w:hAnsi="Arial" w:cs="Arial"/>
        </w:rPr>
      </w:pPr>
      <w:r w:rsidRPr="006352FB">
        <w:rPr>
          <w:rFonts w:ascii="Arial" w:hAnsi="Arial" w:cs="Arial"/>
        </w:rPr>
        <w:t>The appropriateness and relevance of the methodology, structure and approach taken by the Secretariat in organizing and running the webinars;</w:t>
      </w:r>
    </w:p>
    <w:p w14:paraId="4A49EE1D" w14:textId="41DC7536" w:rsidR="00D165F2" w:rsidRPr="006352FB" w:rsidRDefault="00D165F2" w:rsidP="00243143">
      <w:pPr>
        <w:pStyle w:val="ListParagraph"/>
        <w:numPr>
          <w:ilvl w:val="2"/>
          <w:numId w:val="3"/>
        </w:numPr>
        <w:spacing w:after="0" w:line="240" w:lineRule="atLeast"/>
        <w:ind w:hanging="459"/>
        <w:rPr>
          <w:rFonts w:ascii="Arial" w:hAnsi="Arial" w:cs="Arial"/>
        </w:rPr>
      </w:pPr>
      <w:r w:rsidRPr="006352FB">
        <w:rPr>
          <w:rFonts w:ascii="Arial" w:hAnsi="Arial" w:cs="Arial"/>
        </w:rPr>
        <w:t xml:space="preserve">Participation during the webinars; and </w:t>
      </w:r>
    </w:p>
    <w:p w14:paraId="412AE8CF" w14:textId="77B4D984" w:rsidR="00D165F2" w:rsidRPr="006352FB" w:rsidRDefault="00D165F2" w:rsidP="00243143">
      <w:pPr>
        <w:pStyle w:val="ListParagraph"/>
        <w:numPr>
          <w:ilvl w:val="2"/>
          <w:numId w:val="3"/>
        </w:numPr>
        <w:spacing w:after="0" w:line="240" w:lineRule="atLeast"/>
        <w:ind w:hanging="459"/>
        <w:rPr>
          <w:rFonts w:ascii="Arial" w:hAnsi="Arial" w:cs="Arial"/>
        </w:rPr>
      </w:pPr>
      <w:r w:rsidRPr="006352FB">
        <w:rPr>
          <w:rFonts w:ascii="Arial" w:hAnsi="Arial" w:cs="Arial"/>
        </w:rPr>
        <w:t>The webinars</w:t>
      </w:r>
      <w:r w:rsidR="00952B12" w:rsidRPr="006352FB">
        <w:rPr>
          <w:rFonts w:ascii="Arial" w:hAnsi="Arial" w:cs="Arial"/>
        </w:rPr>
        <w:t>’</w:t>
      </w:r>
      <w:r w:rsidRPr="006352FB">
        <w:rPr>
          <w:rFonts w:ascii="Arial" w:hAnsi="Arial" w:cs="Arial"/>
        </w:rPr>
        <w:t xml:space="preserve"> ability to respond to the needs of Member States</w:t>
      </w:r>
      <w:r w:rsidR="00243143">
        <w:rPr>
          <w:rFonts w:ascii="Arial" w:hAnsi="Arial" w:cs="Arial"/>
        </w:rPr>
        <w:t>.</w:t>
      </w:r>
    </w:p>
    <w:p w14:paraId="325B325F" w14:textId="3356A3D0" w:rsidR="00D165F2" w:rsidRPr="006352FB" w:rsidRDefault="00D165F2" w:rsidP="00D165F2">
      <w:pPr>
        <w:pStyle w:val="ListParagraph"/>
        <w:spacing w:after="0" w:line="240" w:lineRule="atLeast"/>
        <w:ind w:left="2552" w:hanging="851"/>
        <w:rPr>
          <w:rFonts w:ascii="Arial" w:hAnsi="Arial" w:cs="Arial"/>
        </w:rPr>
      </w:pPr>
    </w:p>
    <w:p w14:paraId="3FFAB983" w14:textId="599529CB" w:rsidR="00D165F2" w:rsidRPr="006352FB" w:rsidRDefault="00D165F2" w:rsidP="00D165F2">
      <w:pPr>
        <w:pStyle w:val="ListParagraph"/>
        <w:numPr>
          <w:ilvl w:val="1"/>
          <w:numId w:val="3"/>
        </w:numPr>
        <w:spacing w:after="0" w:line="240" w:lineRule="atLeast"/>
        <w:ind w:left="1560" w:hanging="426"/>
        <w:rPr>
          <w:rFonts w:ascii="Arial" w:hAnsi="Arial" w:cs="Arial"/>
        </w:rPr>
      </w:pPr>
      <w:r w:rsidRPr="006352FB">
        <w:rPr>
          <w:rFonts w:ascii="Arial" w:hAnsi="Arial" w:cs="Arial"/>
        </w:rPr>
        <w:t xml:space="preserve">The </w:t>
      </w:r>
      <w:r w:rsidRPr="006352FB">
        <w:rPr>
          <w:rFonts w:ascii="Arial" w:hAnsi="Arial" w:cs="Arial"/>
          <w:b/>
          <w:bCs/>
        </w:rPr>
        <w:t xml:space="preserve">effectiveness </w:t>
      </w:r>
      <w:r w:rsidRPr="006352FB">
        <w:rPr>
          <w:rFonts w:ascii="Arial" w:hAnsi="Arial" w:cs="Arial"/>
        </w:rPr>
        <w:t>of the webinars i.e.</w:t>
      </w:r>
    </w:p>
    <w:p w14:paraId="25859F7E" w14:textId="466E5C74" w:rsidR="00D165F2" w:rsidRPr="006352FB" w:rsidRDefault="00D165F2" w:rsidP="00243143">
      <w:pPr>
        <w:pStyle w:val="ListParagraph"/>
        <w:numPr>
          <w:ilvl w:val="2"/>
          <w:numId w:val="3"/>
        </w:numPr>
        <w:spacing w:line="240" w:lineRule="atLeast"/>
        <w:ind w:left="2127" w:hanging="426"/>
        <w:rPr>
          <w:rFonts w:ascii="Arial" w:hAnsi="Arial" w:cs="Arial"/>
        </w:rPr>
      </w:pPr>
      <w:r w:rsidRPr="006352FB">
        <w:rPr>
          <w:rFonts w:ascii="Arial" w:hAnsi="Arial" w:cs="Arial"/>
        </w:rPr>
        <w:t xml:space="preserve">The usefulness of the webinar as an experience-sharing platform;  </w:t>
      </w:r>
    </w:p>
    <w:p w14:paraId="731E71E6" w14:textId="221F83CD" w:rsidR="00D165F2" w:rsidRPr="006352FB" w:rsidRDefault="00D165F2" w:rsidP="00243143">
      <w:pPr>
        <w:pStyle w:val="ListParagraph"/>
        <w:numPr>
          <w:ilvl w:val="2"/>
          <w:numId w:val="3"/>
        </w:numPr>
        <w:spacing w:line="240" w:lineRule="atLeast"/>
        <w:ind w:left="2127" w:hanging="426"/>
        <w:rPr>
          <w:rFonts w:ascii="Arial" w:hAnsi="Arial" w:cs="Arial"/>
        </w:rPr>
      </w:pPr>
      <w:r w:rsidRPr="006352FB">
        <w:rPr>
          <w:rFonts w:ascii="Arial" w:hAnsi="Arial" w:cs="Arial"/>
        </w:rPr>
        <w:t xml:space="preserve">Contributions from Secretariat entities during the webinar implementation;  </w:t>
      </w:r>
    </w:p>
    <w:p w14:paraId="6FB6B2C7" w14:textId="40D4DC80" w:rsidR="00D165F2" w:rsidRPr="006352FB" w:rsidRDefault="00D165F2" w:rsidP="00243143">
      <w:pPr>
        <w:pStyle w:val="ListParagraph"/>
        <w:numPr>
          <w:ilvl w:val="2"/>
          <w:numId w:val="3"/>
        </w:numPr>
        <w:spacing w:line="240" w:lineRule="atLeast"/>
        <w:ind w:left="2127" w:hanging="426"/>
        <w:rPr>
          <w:rFonts w:ascii="Arial" w:hAnsi="Arial" w:cs="Arial"/>
        </w:rPr>
      </w:pPr>
      <w:r w:rsidRPr="006352FB">
        <w:rPr>
          <w:rFonts w:ascii="Arial" w:hAnsi="Arial" w:cs="Arial"/>
        </w:rPr>
        <w:t xml:space="preserve">The promotion </w:t>
      </w:r>
      <w:r w:rsidR="009E48B9" w:rsidRPr="006352FB">
        <w:rPr>
          <w:rFonts w:ascii="Arial" w:hAnsi="Arial" w:cs="Arial"/>
        </w:rPr>
        <w:t>of the webinars</w:t>
      </w:r>
      <w:r w:rsidRPr="006352FB">
        <w:rPr>
          <w:rFonts w:ascii="Arial" w:hAnsi="Arial" w:cs="Arial"/>
        </w:rPr>
        <w:t xml:space="preserve">; and </w:t>
      </w:r>
    </w:p>
    <w:p w14:paraId="216C0D65" w14:textId="01F7E29A" w:rsidR="00B3549C" w:rsidRPr="006352FB" w:rsidRDefault="009E48B9" w:rsidP="00243143">
      <w:pPr>
        <w:pStyle w:val="ListParagraph"/>
        <w:numPr>
          <w:ilvl w:val="2"/>
          <w:numId w:val="3"/>
        </w:numPr>
        <w:spacing w:line="240" w:lineRule="atLeast"/>
        <w:ind w:left="2127" w:hanging="426"/>
        <w:rPr>
          <w:rFonts w:ascii="Arial" w:hAnsi="Arial" w:cs="Arial"/>
        </w:rPr>
      </w:pPr>
      <w:r w:rsidRPr="006352FB">
        <w:rPr>
          <w:rFonts w:ascii="Arial" w:hAnsi="Arial" w:cs="Arial"/>
        </w:rPr>
        <w:t xml:space="preserve">Contributions from </w:t>
      </w:r>
      <w:r w:rsidR="00D165F2" w:rsidRPr="006352FB">
        <w:rPr>
          <w:rFonts w:ascii="Arial" w:hAnsi="Arial" w:cs="Arial"/>
        </w:rPr>
        <w:t>other stakeholders</w:t>
      </w:r>
      <w:r w:rsidRPr="006352FB">
        <w:rPr>
          <w:rFonts w:ascii="Arial" w:hAnsi="Arial" w:cs="Arial"/>
        </w:rPr>
        <w:t xml:space="preserve"> to webinar implementation</w:t>
      </w:r>
      <w:r w:rsidR="00243143">
        <w:rPr>
          <w:rFonts w:ascii="Arial" w:hAnsi="Arial" w:cs="Arial"/>
        </w:rPr>
        <w:t>.</w:t>
      </w:r>
    </w:p>
    <w:p w14:paraId="6190EF83" w14:textId="77777777" w:rsidR="009E48B9" w:rsidRPr="006352FB" w:rsidRDefault="009E48B9" w:rsidP="009E48B9">
      <w:pPr>
        <w:pStyle w:val="ListParagraph"/>
        <w:spacing w:line="240" w:lineRule="atLeast"/>
        <w:ind w:left="2127"/>
        <w:jc w:val="both"/>
        <w:rPr>
          <w:rFonts w:ascii="Arial" w:hAnsi="Arial" w:cs="Arial"/>
        </w:rPr>
      </w:pPr>
    </w:p>
    <w:p w14:paraId="3A3FBFCA" w14:textId="2C8BD650" w:rsidR="00D165F2" w:rsidRPr="006352FB" w:rsidRDefault="00D165F2" w:rsidP="00D165F2">
      <w:pPr>
        <w:pStyle w:val="ListParagraph"/>
        <w:numPr>
          <w:ilvl w:val="1"/>
          <w:numId w:val="3"/>
        </w:numPr>
        <w:spacing w:line="240" w:lineRule="atLeast"/>
        <w:ind w:left="1560" w:hanging="426"/>
        <w:jc w:val="both"/>
        <w:rPr>
          <w:rFonts w:ascii="Arial" w:hAnsi="Arial" w:cs="Arial"/>
        </w:rPr>
      </w:pPr>
      <w:r w:rsidRPr="006352FB">
        <w:rPr>
          <w:rFonts w:ascii="Arial" w:hAnsi="Arial" w:cs="Arial"/>
        </w:rPr>
        <w:t xml:space="preserve">The </w:t>
      </w:r>
      <w:r w:rsidRPr="006352FB">
        <w:rPr>
          <w:rFonts w:ascii="Arial" w:hAnsi="Arial" w:cs="Arial"/>
          <w:b/>
          <w:bCs/>
        </w:rPr>
        <w:t xml:space="preserve">sustainability </w:t>
      </w:r>
      <w:r w:rsidRPr="006352FB">
        <w:rPr>
          <w:rFonts w:ascii="Arial" w:hAnsi="Arial" w:cs="Arial"/>
        </w:rPr>
        <w:t>of the approach</w:t>
      </w:r>
      <w:r w:rsidR="009E48B9" w:rsidRPr="006352FB">
        <w:rPr>
          <w:rFonts w:ascii="Arial" w:hAnsi="Arial" w:cs="Arial"/>
        </w:rPr>
        <w:t xml:space="preserve"> i.e.</w:t>
      </w:r>
    </w:p>
    <w:p w14:paraId="62A64C67" w14:textId="52803E7B" w:rsidR="00243143" w:rsidRDefault="009E48B9" w:rsidP="00243143">
      <w:pPr>
        <w:pStyle w:val="ListParagraph"/>
        <w:numPr>
          <w:ilvl w:val="0"/>
          <w:numId w:val="5"/>
        </w:numPr>
        <w:spacing w:line="240" w:lineRule="atLeast"/>
        <w:ind w:left="2127" w:hanging="426"/>
        <w:rPr>
          <w:rFonts w:ascii="Arial" w:hAnsi="Arial" w:cs="Arial"/>
        </w:rPr>
      </w:pPr>
      <w:r w:rsidRPr="006352FB">
        <w:rPr>
          <w:rFonts w:ascii="Arial" w:hAnsi="Arial" w:cs="Arial"/>
        </w:rPr>
        <w:lastRenderedPageBreak/>
        <w:t xml:space="preserve">The </w:t>
      </w:r>
      <w:r w:rsidR="00D165F2" w:rsidRPr="006352FB">
        <w:rPr>
          <w:rFonts w:ascii="Arial" w:hAnsi="Arial" w:cs="Arial"/>
        </w:rPr>
        <w:t>likelihood of using the webinars in the future as a tool to share methodologies and practices on technical assistance by both Member States an</w:t>
      </w:r>
      <w:r w:rsidR="00440D0B">
        <w:rPr>
          <w:rFonts w:ascii="Arial" w:hAnsi="Arial" w:cs="Arial"/>
        </w:rPr>
        <w:t>d WIPO;</w:t>
      </w:r>
      <w:r w:rsidR="00D165F2" w:rsidRPr="006352FB">
        <w:rPr>
          <w:rFonts w:ascii="Arial" w:hAnsi="Arial" w:cs="Arial"/>
        </w:rPr>
        <w:t xml:space="preserve">  </w:t>
      </w:r>
    </w:p>
    <w:p w14:paraId="4CC7D1C4" w14:textId="55A2D3DB" w:rsidR="00B3549C" w:rsidRPr="00243143" w:rsidRDefault="00B3549C" w:rsidP="00243143">
      <w:pPr>
        <w:pStyle w:val="ListParagraph"/>
        <w:numPr>
          <w:ilvl w:val="0"/>
          <w:numId w:val="5"/>
        </w:numPr>
        <w:spacing w:line="240" w:lineRule="atLeast"/>
        <w:ind w:left="2127" w:hanging="426"/>
        <w:rPr>
          <w:rFonts w:ascii="Arial" w:hAnsi="Arial" w:cs="Arial"/>
        </w:rPr>
      </w:pPr>
      <w:r w:rsidRPr="00243143">
        <w:rPr>
          <w:rFonts w:ascii="Arial" w:hAnsi="Arial" w:cs="Arial"/>
        </w:rPr>
        <w:t>To provide evidence-based information to support the CDIP’s decision-making process.</w:t>
      </w:r>
    </w:p>
    <w:p w14:paraId="18BB39B1" w14:textId="33AE2E8F" w:rsidR="00B3549C" w:rsidRPr="006352FB" w:rsidRDefault="00B3549C" w:rsidP="006352FB">
      <w:pPr>
        <w:spacing w:line="240" w:lineRule="atLeast"/>
        <w:rPr>
          <w:rFonts w:ascii="Arial" w:hAnsi="Arial" w:cs="Arial"/>
        </w:rPr>
      </w:pPr>
      <w:r w:rsidRPr="006352FB">
        <w:rPr>
          <w:rFonts w:ascii="Arial" w:hAnsi="Arial" w:cs="Arial"/>
        </w:rPr>
        <w:t xml:space="preserve">The evaluation was not tasked with assessing the outcome of the substantive topics/discussions </w:t>
      </w:r>
      <w:r w:rsidR="00D026C0" w:rsidRPr="006352FB">
        <w:rPr>
          <w:rFonts w:ascii="Arial" w:hAnsi="Arial" w:cs="Arial"/>
        </w:rPr>
        <w:t xml:space="preserve">discussed </w:t>
      </w:r>
      <w:r w:rsidRPr="006352FB">
        <w:rPr>
          <w:rFonts w:ascii="Arial" w:hAnsi="Arial" w:cs="Arial"/>
        </w:rPr>
        <w:t>during the webinars.</w:t>
      </w:r>
    </w:p>
    <w:p w14:paraId="1747E7E4" w14:textId="60D5F1B8" w:rsidR="003B2AE7" w:rsidRPr="006352FB" w:rsidRDefault="003B2AE7" w:rsidP="003B2AE7">
      <w:pPr>
        <w:pStyle w:val="Heading1"/>
        <w:numPr>
          <w:ilvl w:val="0"/>
          <w:numId w:val="1"/>
        </w:numPr>
        <w:rPr>
          <w:rFonts w:ascii="Arial" w:hAnsi="Arial" w:cs="Arial"/>
          <w:color w:val="auto"/>
          <w:sz w:val="24"/>
          <w:szCs w:val="24"/>
        </w:rPr>
      </w:pPr>
      <w:r w:rsidRPr="006352FB">
        <w:rPr>
          <w:rFonts w:ascii="Arial" w:hAnsi="Arial" w:cs="Arial"/>
          <w:color w:val="auto"/>
          <w:sz w:val="24"/>
          <w:szCs w:val="24"/>
        </w:rPr>
        <w:t>Evaluation methodology</w:t>
      </w:r>
    </w:p>
    <w:p w14:paraId="53FEB9B1" w14:textId="4E3298C8" w:rsidR="001C7565" w:rsidRPr="006352FB" w:rsidRDefault="001C7565" w:rsidP="006352FB">
      <w:pPr>
        <w:rPr>
          <w:rFonts w:ascii="Arial" w:hAnsi="Arial" w:cs="Arial"/>
        </w:rPr>
      </w:pPr>
      <w:r w:rsidRPr="006352FB">
        <w:rPr>
          <w:rFonts w:ascii="Arial" w:hAnsi="Arial" w:cs="Arial"/>
        </w:rPr>
        <w:t>The methodological approach adopted for this evaluation was focused on the collection of qualitative data, using iterative and comparative processes throughout.</w:t>
      </w:r>
    </w:p>
    <w:p w14:paraId="04BB1562" w14:textId="34D72308" w:rsidR="00B3549C" w:rsidRPr="006352FB" w:rsidRDefault="00B3549C" w:rsidP="006352FB">
      <w:pPr>
        <w:rPr>
          <w:rFonts w:ascii="Arial" w:hAnsi="Arial" w:cs="Arial"/>
        </w:rPr>
      </w:pPr>
      <w:r w:rsidRPr="006352FB">
        <w:rPr>
          <w:rFonts w:ascii="Arial" w:hAnsi="Arial" w:cs="Arial"/>
        </w:rPr>
        <w:t xml:space="preserve">The evaluation was participatory in nature, allowing for the involvement of relevant stakeholders including WIPO Secretariat </w:t>
      </w:r>
      <w:r w:rsidR="00CC4434" w:rsidRPr="006352FB">
        <w:rPr>
          <w:rFonts w:ascii="Arial" w:hAnsi="Arial" w:cs="Arial"/>
        </w:rPr>
        <w:t>s</w:t>
      </w:r>
      <w:r w:rsidRPr="006352FB">
        <w:rPr>
          <w:rFonts w:ascii="Arial" w:hAnsi="Arial" w:cs="Arial"/>
        </w:rPr>
        <w:t>taff</w:t>
      </w:r>
      <w:r w:rsidR="00CC4434" w:rsidRPr="006352FB">
        <w:rPr>
          <w:rFonts w:ascii="Arial" w:hAnsi="Arial" w:cs="Arial"/>
        </w:rPr>
        <w:t>;</w:t>
      </w:r>
      <w:r w:rsidRPr="006352FB">
        <w:rPr>
          <w:rFonts w:ascii="Arial" w:hAnsi="Arial" w:cs="Arial"/>
        </w:rPr>
        <w:t xml:space="preserve"> the WIPO China Office</w:t>
      </w:r>
      <w:r w:rsidR="00CC4434" w:rsidRPr="006352FB">
        <w:rPr>
          <w:rFonts w:ascii="Arial" w:hAnsi="Arial" w:cs="Arial"/>
        </w:rPr>
        <w:t>;</w:t>
      </w:r>
      <w:r w:rsidRPr="006352FB">
        <w:rPr>
          <w:rFonts w:ascii="Arial" w:hAnsi="Arial" w:cs="Arial"/>
        </w:rPr>
        <w:t xml:space="preserve"> the </w:t>
      </w:r>
      <w:r w:rsidR="00CC4434" w:rsidRPr="006352FB">
        <w:rPr>
          <w:rFonts w:ascii="Arial" w:hAnsi="Arial" w:cs="Arial"/>
        </w:rPr>
        <w:t xml:space="preserve">independent </w:t>
      </w:r>
      <w:r w:rsidRPr="006352FB">
        <w:rPr>
          <w:rFonts w:ascii="Arial" w:hAnsi="Arial" w:cs="Arial"/>
        </w:rPr>
        <w:t>experts who were engaged to prepare and deliver the webinars</w:t>
      </w:r>
      <w:r w:rsidR="00CC4434" w:rsidRPr="006352FB">
        <w:rPr>
          <w:rFonts w:ascii="Arial" w:hAnsi="Arial" w:cs="Arial"/>
        </w:rPr>
        <w:t>; and Member State representatives</w:t>
      </w:r>
      <w:r w:rsidRPr="006352FB">
        <w:rPr>
          <w:rFonts w:ascii="Arial" w:hAnsi="Arial" w:cs="Arial"/>
        </w:rPr>
        <w:t xml:space="preserve">.  In addition, satisfaction survey data provided by webinar participants was assessed. </w:t>
      </w:r>
      <w:r w:rsidR="00523B51">
        <w:rPr>
          <w:rFonts w:ascii="Arial" w:hAnsi="Arial" w:cs="Arial"/>
        </w:rPr>
        <w:t xml:space="preserve"> </w:t>
      </w:r>
      <w:r w:rsidR="00B53FF7" w:rsidRPr="006352FB">
        <w:rPr>
          <w:rFonts w:ascii="Arial" w:hAnsi="Arial" w:cs="Arial"/>
        </w:rPr>
        <w:t>A</w:t>
      </w:r>
      <w:r w:rsidRPr="006352FB">
        <w:rPr>
          <w:rFonts w:ascii="Arial" w:hAnsi="Arial" w:cs="Arial"/>
        </w:rPr>
        <w:t xml:space="preserve"> total of </w:t>
      </w:r>
      <w:r w:rsidR="00DF170E" w:rsidRPr="006352FB">
        <w:rPr>
          <w:rFonts w:ascii="Arial" w:hAnsi="Arial" w:cs="Arial"/>
        </w:rPr>
        <w:t>2</w:t>
      </w:r>
      <w:r w:rsidR="00FD69D9" w:rsidRPr="006352FB">
        <w:rPr>
          <w:rFonts w:ascii="Arial" w:hAnsi="Arial" w:cs="Arial"/>
        </w:rPr>
        <w:t>8</w:t>
      </w:r>
      <w:r w:rsidRPr="006352FB">
        <w:rPr>
          <w:rFonts w:ascii="Arial" w:hAnsi="Arial" w:cs="Arial"/>
        </w:rPr>
        <w:t xml:space="preserve"> semi-structured interviews were undertaken and available documentation was reviewed.</w:t>
      </w:r>
    </w:p>
    <w:p w14:paraId="0D71382E" w14:textId="3FA275FB" w:rsidR="00B3549C" w:rsidRPr="006352FB" w:rsidRDefault="00B3549C" w:rsidP="006352FB">
      <w:pPr>
        <w:spacing w:line="240" w:lineRule="atLeast"/>
        <w:rPr>
          <w:rFonts w:ascii="Arial" w:hAnsi="Arial" w:cs="Arial"/>
        </w:rPr>
      </w:pPr>
      <w:r w:rsidRPr="006352FB">
        <w:rPr>
          <w:rFonts w:ascii="Arial" w:hAnsi="Arial" w:cs="Arial"/>
        </w:rPr>
        <w:t xml:space="preserve">The timeframe considered for this evaluation is May – December 2019.  </w:t>
      </w:r>
    </w:p>
    <w:p w14:paraId="2AA9E365" w14:textId="3460BD65" w:rsidR="00B3549C" w:rsidRPr="006352FB" w:rsidRDefault="00B3549C" w:rsidP="006352FB">
      <w:pPr>
        <w:spacing w:line="240" w:lineRule="atLeast"/>
        <w:rPr>
          <w:rFonts w:ascii="Arial" w:hAnsi="Arial" w:cs="Arial"/>
        </w:rPr>
      </w:pPr>
      <w:r w:rsidRPr="006352FB">
        <w:rPr>
          <w:rFonts w:ascii="Arial" w:hAnsi="Arial" w:cs="Arial"/>
        </w:rPr>
        <w:t>The evaluator consulted</w:t>
      </w:r>
      <w:r w:rsidR="004A208C" w:rsidRPr="006352FB">
        <w:rPr>
          <w:rFonts w:ascii="Arial" w:hAnsi="Arial" w:cs="Arial"/>
        </w:rPr>
        <w:t xml:space="preserve"> </w:t>
      </w:r>
      <w:r w:rsidRPr="006352FB">
        <w:rPr>
          <w:rFonts w:ascii="Arial" w:hAnsi="Arial" w:cs="Arial"/>
        </w:rPr>
        <w:t xml:space="preserve">closely with the DACD project team throughout the implementation of the evaluation.  </w:t>
      </w:r>
    </w:p>
    <w:p w14:paraId="57FC4BD7" w14:textId="75162092" w:rsidR="003B2AE7" w:rsidRPr="006352FB" w:rsidRDefault="0052147A" w:rsidP="004A208C">
      <w:pPr>
        <w:pStyle w:val="Heading1"/>
        <w:numPr>
          <w:ilvl w:val="0"/>
          <w:numId w:val="1"/>
        </w:numPr>
        <w:rPr>
          <w:rFonts w:ascii="Arial" w:hAnsi="Arial" w:cs="Arial"/>
          <w:color w:val="auto"/>
          <w:sz w:val="24"/>
          <w:szCs w:val="24"/>
        </w:rPr>
      </w:pPr>
      <w:r w:rsidRPr="006352FB">
        <w:rPr>
          <w:rFonts w:ascii="Arial" w:hAnsi="Arial" w:cs="Arial"/>
          <w:color w:val="auto"/>
          <w:sz w:val="24"/>
          <w:szCs w:val="24"/>
        </w:rPr>
        <w:t xml:space="preserve"> </w:t>
      </w:r>
      <w:r w:rsidR="003B2AE7" w:rsidRPr="006352FB">
        <w:rPr>
          <w:rFonts w:ascii="Arial" w:hAnsi="Arial" w:cs="Arial"/>
          <w:color w:val="auto"/>
          <w:sz w:val="24"/>
          <w:szCs w:val="24"/>
        </w:rPr>
        <w:t>Evaluation findings</w:t>
      </w:r>
    </w:p>
    <w:p w14:paraId="6CEC654A" w14:textId="352F9F06" w:rsidR="006408EC" w:rsidRDefault="006408EC" w:rsidP="006352FB">
      <w:pPr>
        <w:rPr>
          <w:rFonts w:ascii="Arial" w:hAnsi="Arial" w:cs="Arial"/>
        </w:rPr>
      </w:pPr>
      <w:r w:rsidRPr="006352FB">
        <w:rPr>
          <w:rFonts w:ascii="Arial" w:hAnsi="Arial" w:cs="Arial"/>
        </w:rPr>
        <w:t>Evaluation findings are presented in line with the three main evaluation criteria</w:t>
      </w:r>
      <w:r w:rsidR="00884FC4" w:rsidRPr="006352FB">
        <w:rPr>
          <w:rFonts w:ascii="Arial" w:hAnsi="Arial" w:cs="Arial"/>
        </w:rPr>
        <w:t xml:space="preserve"> from the evaluation Terms of Reference (ToR)</w:t>
      </w:r>
      <w:r w:rsidRPr="006352FB">
        <w:rPr>
          <w:rFonts w:ascii="Arial" w:hAnsi="Arial" w:cs="Arial"/>
        </w:rPr>
        <w:t xml:space="preserve"> – relevance, effectiveness and sustainability.</w:t>
      </w:r>
    </w:p>
    <w:p w14:paraId="32A722C7" w14:textId="19507C6A" w:rsidR="003B2AE7" w:rsidRPr="006352FB" w:rsidRDefault="003B2AE7" w:rsidP="0052147A">
      <w:pPr>
        <w:pStyle w:val="Heading2"/>
        <w:numPr>
          <w:ilvl w:val="1"/>
          <w:numId w:val="1"/>
        </w:numPr>
        <w:rPr>
          <w:rFonts w:ascii="Arial" w:hAnsi="Arial" w:cs="Arial"/>
          <w:color w:val="auto"/>
          <w:sz w:val="24"/>
          <w:szCs w:val="24"/>
        </w:rPr>
      </w:pPr>
      <w:r w:rsidRPr="006352FB">
        <w:rPr>
          <w:rFonts w:ascii="Arial" w:hAnsi="Arial" w:cs="Arial"/>
          <w:color w:val="auto"/>
          <w:sz w:val="24"/>
          <w:szCs w:val="24"/>
        </w:rPr>
        <w:t>Relevance</w:t>
      </w:r>
    </w:p>
    <w:p w14:paraId="7F391BC5" w14:textId="6F41669D" w:rsidR="004A208C" w:rsidRDefault="004A208C" w:rsidP="006352FB">
      <w:pPr>
        <w:spacing w:line="240" w:lineRule="atLeast"/>
        <w:rPr>
          <w:rFonts w:ascii="Arial" w:hAnsi="Arial" w:cs="Arial"/>
        </w:rPr>
      </w:pPr>
      <w:r w:rsidRPr="006352FB">
        <w:rPr>
          <w:rFonts w:ascii="Arial" w:hAnsi="Arial" w:cs="Arial"/>
        </w:rPr>
        <w:t>When considering relevance, the evaluation has looked at the appropriateness of the methodology, s</w:t>
      </w:r>
      <w:r w:rsidR="00523B51">
        <w:rPr>
          <w:rFonts w:ascii="Arial" w:hAnsi="Arial" w:cs="Arial"/>
        </w:rPr>
        <w:t xml:space="preserve">tructure and approach taken by </w:t>
      </w:r>
      <w:r w:rsidRPr="006352FB">
        <w:rPr>
          <w:rFonts w:ascii="Arial" w:hAnsi="Arial" w:cs="Arial"/>
        </w:rPr>
        <w:t>the Secretariat in organising and running the webinars; the levels of participation and engagement in the webinars; and the ability of the webinars to respond to the needs of Member States.</w:t>
      </w:r>
    </w:p>
    <w:p w14:paraId="7A9D3327" w14:textId="77777777" w:rsidR="005B224E" w:rsidRPr="006352FB" w:rsidRDefault="005B224E" w:rsidP="006352FB">
      <w:pPr>
        <w:spacing w:line="240" w:lineRule="atLeast"/>
        <w:rPr>
          <w:rFonts w:ascii="Arial" w:hAnsi="Arial" w:cs="Arial"/>
        </w:rPr>
      </w:pPr>
    </w:p>
    <w:p w14:paraId="40C0EE36" w14:textId="00ADACC9" w:rsidR="001A25EA" w:rsidRPr="006352FB" w:rsidRDefault="001A25EA" w:rsidP="00734C85">
      <w:pPr>
        <w:spacing w:line="240" w:lineRule="atLeast"/>
        <w:ind w:left="1440" w:hanging="1440"/>
        <w:jc w:val="both"/>
        <w:rPr>
          <w:rFonts w:ascii="Arial" w:hAnsi="Arial" w:cs="Arial"/>
          <w:b/>
          <w:bCs/>
        </w:rPr>
      </w:pPr>
      <w:r w:rsidRPr="006352FB">
        <w:rPr>
          <w:rFonts w:ascii="Arial" w:hAnsi="Arial" w:cs="Arial"/>
          <w:b/>
          <w:bCs/>
        </w:rPr>
        <w:t>Key Finding 1</w:t>
      </w:r>
      <w:r w:rsidRPr="006352FB">
        <w:rPr>
          <w:rFonts w:ascii="Arial" w:hAnsi="Arial" w:cs="Arial"/>
          <w:b/>
          <w:bCs/>
        </w:rPr>
        <w:tab/>
      </w:r>
      <w:r w:rsidR="00734C85" w:rsidRPr="006352FB">
        <w:rPr>
          <w:rFonts w:ascii="Arial" w:hAnsi="Arial" w:cs="Arial"/>
          <w:b/>
          <w:bCs/>
        </w:rPr>
        <w:t xml:space="preserve">Engaging </w:t>
      </w:r>
      <w:r w:rsidR="003B71D6" w:rsidRPr="006352FB">
        <w:rPr>
          <w:rFonts w:ascii="Arial" w:hAnsi="Arial" w:cs="Arial"/>
          <w:b/>
          <w:bCs/>
        </w:rPr>
        <w:t xml:space="preserve">high-calibre </w:t>
      </w:r>
      <w:r w:rsidR="00734C85" w:rsidRPr="006352FB">
        <w:rPr>
          <w:rFonts w:ascii="Arial" w:hAnsi="Arial" w:cs="Arial"/>
          <w:b/>
          <w:bCs/>
        </w:rPr>
        <w:t>independent experts to organise and deliver each of the eight webinars was an appropriate approach, providing the opportunity to go beyond theoretical discussions on technical assistance and ensuring that presentations were based on real and practical examples.</w:t>
      </w:r>
    </w:p>
    <w:p w14:paraId="72F67413" w14:textId="0892CE4B" w:rsidR="00734C85" w:rsidRPr="006352FB" w:rsidRDefault="00734C85" w:rsidP="00734C85">
      <w:pPr>
        <w:spacing w:line="240" w:lineRule="atLeast"/>
        <w:ind w:left="1440" w:hanging="1440"/>
        <w:jc w:val="both"/>
        <w:rPr>
          <w:rFonts w:ascii="Arial" w:hAnsi="Arial" w:cs="Arial"/>
          <w:b/>
          <w:bCs/>
        </w:rPr>
      </w:pPr>
      <w:r w:rsidRPr="006352FB">
        <w:rPr>
          <w:rFonts w:ascii="Arial" w:hAnsi="Arial" w:cs="Arial"/>
          <w:b/>
          <w:bCs/>
        </w:rPr>
        <w:t>Key Finding 2</w:t>
      </w:r>
      <w:r w:rsidRPr="006352FB">
        <w:rPr>
          <w:rFonts w:ascii="Arial" w:hAnsi="Arial" w:cs="Arial"/>
          <w:b/>
          <w:bCs/>
        </w:rPr>
        <w:tab/>
        <w:t xml:space="preserve">Following a standard structure for the webinars and ensuring that they were time-limited </w:t>
      </w:r>
      <w:r w:rsidR="00372690" w:rsidRPr="006352FB">
        <w:rPr>
          <w:rFonts w:ascii="Arial" w:hAnsi="Arial" w:cs="Arial"/>
          <w:b/>
          <w:bCs/>
        </w:rPr>
        <w:t>helped to ensure positive levels of engagement in the topics discussed</w:t>
      </w:r>
      <w:r w:rsidRPr="006352FB">
        <w:rPr>
          <w:rFonts w:ascii="Arial" w:hAnsi="Arial" w:cs="Arial"/>
          <w:b/>
          <w:bCs/>
        </w:rPr>
        <w:t>.</w:t>
      </w:r>
    </w:p>
    <w:p w14:paraId="646B68E3" w14:textId="1BB75EFE" w:rsidR="00372690" w:rsidRPr="006352FB" w:rsidRDefault="00372690" w:rsidP="00734C85">
      <w:pPr>
        <w:spacing w:line="240" w:lineRule="atLeast"/>
        <w:ind w:left="1440" w:hanging="1440"/>
        <w:jc w:val="both"/>
        <w:rPr>
          <w:rFonts w:ascii="Arial" w:hAnsi="Arial" w:cs="Arial"/>
          <w:b/>
          <w:bCs/>
        </w:rPr>
      </w:pPr>
      <w:r w:rsidRPr="006352FB">
        <w:rPr>
          <w:rFonts w:ascii="Arial" w:hAnsi="Arial" w:cs="Arial"/>
          <w:b/>
          <w:bCs/>
        </w:rPr>
        <w:t>Key Finding 3</w:t>
      </w:r>
      <w:r w:rsidRPr="006352FB">
        <w:rPr>
          <w:rFonts w:ascii="Arial" w:hAnsi="Arial" w:cs="Arial"/>
          <w:b/>
          <w:bCs/>
        </w:rPr>
        <w:tab/>
        <w:t>Holding language-based as opposed to entirely regional-based webinars helped to ensure that webinar discussions were free flowing.</w:t>
      </w:r>
    </w:p>
    <w:p w14:paraId="25548F1B" w14:textId="3FA61E68" w:rsidR="00734C85" w:rsidRPr="006352FB" w:rsidRDefault="002332B9" w:rsidP="00734C85">
      <w:pPr>
        <w:spacing w:line="240" w:lineRule="atLeast"/>
        <w:ind w:left="1440" w:hanging="1440"/>
        <w:jc w:val="both"/>
        <w:rPr>
          <w:rFonts w:ascii="Arial" w:hAnsi="Arial" w:cs="Arial"/>
          <w:b/>
          <w:bCs/>
        </w:rPr>
      </w:pPr>
      <w:r w:rsidRPr="006352FB">
        <w:rPr>
          <w:rFonts w:ascii="Arial" w:hAnsi="Arial" w:cs="Arial"/>
          <w:b/>
          <w:bCs/>
        </w:rPr>
        <w:t>Key Finding 4</w:t>
      </w:r>
      <w:r w:rsidRPr="006352FB">
        <w:rPr>
          <w:rFonts w:ascii="Arial" w:hAnsi="Arial" w:cs="Arial"/>
          <w:b/>
          <w:bCs/>
        </w:rPr>
        <w:tab/>
      </w:r>
      <w:r w:rsidR="00372A8F" w:rsidRPr="006352FB">
        <w:rPr>
          <w:rFonts w:ascii="Arial" w:hAnsi="Arial" w:cs="Arial"/>
          <w:b/>
          <w:bCs/>
        </w:rPr>
        <w:t>In spite of the fact that s</w:t>
      </w:r>
      <w:r w:rsidRPr="006352FB">
        <w:rPr>
          <w:rFonts w:ascii="Arial" w:hAnsi="Arial" w:cs="Arial"/>
          <w:b/>
          <w:bCs/>
        </w:rPr>
        <w:t>etting-up and holding eight webinars in a six-month timeframe was ambitious</w:t>
      </w:r>
      <w:r w:rsidR="00523B51">
        <w:rPr>
          <w:rFonts w:ascii="Arial" w:hAnsi="Arial" w:cs="Arial"/>
          <w:b/>
          <w:bCs/>
        </w:rPr>
        <w:t>,</w:t>
      </w:r>
      <w:r w:rsidR="00372A8F" w:rsidRPr="006352FB">
        <w:rPr>
          <w:rFonts w:ascii="Arial" w:hAnsi="Arial" w:cs="Arial"/>
          <w:b/>
          <w:bCs/>
        </w:rPr>
        <w:t xml:space="preserve"> the DACD was successful in achieving this.</w:t>
      </w:r>
    </w:p>
    <w:p w14:paraId="6715C81F" w14:textId="6A08E5BE" w:rsidR="003B71D6" w:rsidRPr="006352FB" w:rsidRDefault="003B71D6" w:rsidP="00734C85">
      <w:pPr>
        <w:spacing w:line="240" w:lineRule="atLeast"/>
        <w:ind w:left="1440" w:hanging="1440"/>
        <w:jc w:val="both"/>
        <w:rPr>
          <w:rFonts w:ascii="Arial" w:hAnsi="Arial" w:cs="Arial"/>
          <w:b/>
          <w:bCs/>
        </w:rPr>
      </w:pPr>
      <w:r w:rsidRPr="006352FB">
        <w:rPr>
          <w:rFonts w:ascii="Arial" w:hAnsi="Arial" w:cs="Arial"/>
          <w:b/>
          <w:bCs/>
        </w:rPr>
        <w:lastRenderedPageBreak/>
        <w:t>Key Finding 5</w:t>
      </w:r>
      <w:r w:rsidRPr="006352FB">
        <w:rPr>
          <w:rFonts w:ascii="Arial" w:hAnsi="Arial" w:cs="Arial"/>
          <w:b/>
          <w:bCs/>
        </w:rPr>
        <w:tab/>
        <w:t>The preparatory support, such as reviewing expert presentations and conducting software pre-testing, provided by WIPO in the lead-up to each of the webinars</w:t>
      </w:r>
      <w:r w:rsidR="00523B51">
        <w:rPr>
          <w:rFonts w:ascii="Arial" w:hAnsi="Arial" w:cs="Arial"/>
          <w:b/>
          <w:bCs/>
        </w:rPr>
        <w:t>,</w:t>
      </w:r>
      <w:r w:rsidRPr="006352FB">
        <w:rPr>
          <w:rFonts w:ascii="Arial" w:hAnsi="Arial" w:cs="Arial"/>
          <w:b/>
          <w:bCs/>
        </w:rPr>
        <w:t xml:space="preserve"> was a critical factor in the webinars’ success. </w:t>
      </w:r>
    </w:p>
    <w:p w14:paraId="44A2EFC9" w14:textId="2A7DE4F6" w:rsidR="0089449D" w:rsidRPr="006352FB" w:rsidRDefault="0089449D" w:rsidP="00734C85">
      <w:pPr>
        <w:spacing w:line="240" w:lineRule="atLeast"/>
        <w:ind w:left="1440" w:hanging="1440"/>
        <w:jc w:val="both"/>
        <w:rPr>
          <w:rFonts w:ascii="Arial" w:hAnsi="Arial" w:cs="Arial"/>
          <w:b/>
          <w:bCs/>
        </w:rPr>
      </w:pPr>
      <w:r w:rsidRPr="006352FB">
        <w:rPr>
          <w:rFonts w:ascii="Arial" w:hAnsi="Arial" w:cs="Arial"/>
          <w:b/>
          <w:bCs/>
        </w:rPr>
        <w:t>Key Finding 6</w:t>
      </w:r>
      <w:r w:rsidRPr="006352FB">
        <w:rPr>
          <w:rFonts w:ascii="Arial" w:hAnsi="Arial" w:cs="Arial"/>
          <w:b/>
          <w:bCs/>
        </w:rPr>
        <w:tab/>
        <w:t xml:space="preserve">Numbers of participants varied for each webinar, with some webinars drawing the expected </w:t>
      </w:r>
      <w:r w:rsidR="00ED2AC0" w:rsidRPr="006352FB">
        <w:rPr>
          <w:rFonts w:ascii="Arial" w:hAnsi="Arial" w:cs="Arial"/>
          <w:b/>
          <w:bCs/>
        </w:rPr>
        <w:t>number</w:t>
      </w:r>
      <w:r w:rsidRPr="006352FB">
        <w:rPr>
          <w:rFonts w:ascii="Arial" w:hAnsi="Arial" w:cs="Arial"/>
          <w:b/>
          <w:bCs/>
        </w:rPr>
        <w:t xml:space="preserve"> of participants but others drawing fewer.  For those with lower participant levels this is considered to be due to a range of factors including unreliable internet connection; webinars being held during the working day; webinars being held during a busy period at the end of the year; and webinars being held very close together.</w:t>
      </w:r>
    </w:p>
    <w:p w14:paraId="356351FD" w14:textId="363F8E4D" w:rsidR="005F75AE" w:rsidRDefault="005F75AE" w:rsidP="00734C85">
      <w:pPr>
        <w:spacing w:line="240" w:lineRule="atLeast"/>
        <w:ind w:left="1440" w:hanging="1440"/>
        <w:jc w:val="both"/>
        <w:rPr>
          <w:rFonts w:ascii="Arial" w:hAnsi="Arial" w:cs="Arial"/>
          <w:b/>
          <w:bCs/>
        </w:rPr>
      </w:pPr>
      <w:r w:rsidRPr="006352FB">
        <w:rPr>
          <w:rFonts w:ascii="Arial" w:hAnsi="Arial" w:cs="Arial"/>
          <w:b/>
          <w:bCs/>
        </w:rPr>
        <w:t>Key Finding 7</w:t>
      </w:r>
      <w:r w:rsidRPr="006352FB">
        <w:rPr>
          <w:rFonts w:ascii="Arial" w:hAnsi="Arial" w:cs="Arial"/>
          <w:b/>
          <w:bCs/>
        </w:rPr>
        <w:tab/>
        <w:t>The webinars were successful in meeting Member State needs</w:t>
      </w:r>
      <w:r w:rsidR="00523B51">
        <w:rPr>
          <w:rFonts w:ascii="Arial" w:hAnsi="Arial" w:cs="Arial"/>
          <w:b/>
          <w:bCs/>
        </w:rPr>
        <w:t>,</w:t>
      </w:r>
      <w:r w:rsidRPr="006352FB">
        <w:rPr>
          <w:rFonts w:ascii="Arial" w:hAnsi="Arial" w:cs="Arial"/>
          <w:b/>
          <w:bCs/>
        </w:rPr>
        <w:t xml:space="preserve"> both in terms of language and tailored content.  Member States represented the largest </w:t>
      </w:r>
      <w:r w:rsidR="00F02F30" w:rsidRPr="006352FB">
        <w:rPr>
          <w:rFonts w:ascii="Arial" w:hAnsi="Arial" w:cs="Arial"/>
          <w:b/>
          <w:bCs/>
        </w:rPr>
        <w:t xml:space="preserve">webinar </w:t>
      </w:r>
      <w:r w:rsidRPr="006352FB">
        <w:rPr>
          <w:rFonts w:ascii="Arial" w:hAnsi="Arial" w:cs="Arial"/>
          <w:b/>
          <w:bCs/>
        </w:rPr>
        <w:t>participant stakeholder</w:t>
      </w:r>
      <w:r w:rsidR="00F02F30" w:rsidRPr="006352FB">
        <w:rPr>
          <w:rFonts w:ascii="Arial" w:hAnsi="Arial" w:cs="Arial"/>
          <w:b/>
          <w:bCs/>
        </w:rPr>
        <w:t xml:space="preserve"> group.</w:t>
      </w:r>
    </w:p>
    <w:p w14:paraId="29057C40" w14:textId="77777777" w:rsidR="006352FB" w:rsidRPr="006352FB" w:rsidRDefault="006352FB" w:rsidP="00734C85">
      <w:pPr>
        <w:spacing w:line="240" w:lineRule="atLeast"/>
        <w:ind w:left="1440" w:hanging="1440"/>
        <w:jc w:val="both"/>
        <w:rPr>
          <w:rFonts w:ascii="Arial" w:hAnsi="Arial" w:cs="Arial"/>
          <w:b/>
          <w:bCs/>
        </w:rPr>
      </w:pPr>
    </w:p>
    <w:p w14:paraId="49D71385" w14:textId="395DB273" w:rsidR="004A208C" w:rsidRPr="006352FB" w:rsidRDefault="004A208C" w:rsidP="004A208C">
      <w:pPr>
        <w:pStyle w:val="Heading4"/>
        <w:rPr>
          <w:rFonts w:ascii="Arial" w:hAnsi="Arial" w:cs="Arial"/>
          <w:color w:val="auto"/>
          <w:sz w:val="24"/>
          <w:szCs w:val="24"/>
        </w:rPr>
      </w:pPr>
      <w:r w:rsidRPr="006352FB">
        <w:rPr>
          <w:rFonts w:ascii="Arial" w:hAnsi="Arial" w:cs="Arial"/>
          <w:color w:val="auto"/>
          <w:sz w:val="24"/>
          <w:szCs w:val="24"/>
        </w:rPr>
        <w:t>4.1.1</w:t>
      </w:r>
      <w:r w:rsidRPr="006352FB">
        <w:rPr>
          <w:rFonts w:ascii="Arial" w:hAnsi="Arial" w:cs="Arial"/>
          <w:color w:val="auto"/>
          <w:sz w:val="24"/>
          <w:szCs w:val="24"/>
        </w:rPr>
        <w:tab/>
        <w:t xml:space="preserve">Methodology, structure and approach </w:t>
      </w:r>
    </w:p>
    <w:p w14:paraId="5F21C057" w14:textId="43FC2B6D" w:rsidR="00577AB9" w:rsidRPr="006352FB" w:rsidRDefault="00475C3E" w:rsidP="006352FB">
      <w:pPr>
        <w:rPr>
          <w:rFonts w:ascii="Arial" w:hAnsi="Arial" w:cs="Arial"/>
        </w:rPr>
      </w:pPr>
      <w:r w:rsidRPr="006352FB">
        <w:rPr>
          <w:rFonts w:ascii="Arial" w:hAnsi="Arial" w:cs="Arial"/>
        </w:rPr>
        <w:t xml:space="preserve">WIPO engaged eight independent </w:t>
      </w:r>
      <w:r w:rsidR="00577AB9" w:rsidRPr="006352FB">
        <w:rPr>
          <w:rFonts w:ascii="Arial" w:hAnsi="Arial" w:cs="Arial"/>
        </w:rPr>
        <w:t>expert</w:t>
      </w:r>
      <w:r w:rsidRPr="006352FB">
        <w:rPr>
          <w:rFonts w:ascii="Arial" w:hAnsi="Arial" w:cs="Arial"/>
        </w:rPr>
        <w:t>s, one to deliver each of the webinars.  The experts all signed up to</w:t>
      </w:r>
      <w:r w:rsidR="00DF170E" w:rsidRPr="006352FB">
        <w:rPr>
          <w:rFonts w:ascii="Arial" w:hAnsi="Arial" w:cs="Arial"/>
        </w:rPr>
        <w:t xml:space="preserve"> very similar </w:t>
      </w:r>
      <w:r w:rsidRPr="006352FB">
        <w:rPr>
          <w:rFonts w:ascii="Arial" w:hAnsi="Arial" w:cs="Arial"/>
        </w:rPr>
        <w:t>ToR</w:t>
      </w:r>
      <w:r w:rsidR="00523B51">
        <w:rPr>
          <w:rFonts w:ascii="Arial" w:hAnsi="Arial" w:cs="Arial"/>
        </w:rPr>
        <w:t xml:space="preserve">s, </w:t>
      </w:r>
      <w:r w:rsidRPr="006352FB">
        <w:rPr>
          <w:rFonts w:ascii="Arial" w:hAnsi="Arial" w:cs="Arial"/>
        </w:rPr>
        <w:t>which helped to ensure that a coherent approach was adopted across the webinars.</w:t>
      </w:r>
      <w:r w:rsidR="0064209E" w:rsidRPr="006352FB">
        <w:rPr>
          <w:rFonts w:ascii="Arial" w:hAnsi="Arial" w:cs="Arial"/>
        </w:rPr>
        <w:t xml:space="preserve">  </w:t>
      </w:r>
      <w:r w:rsidR="00577AB9" w:rsidRPr="006352FB">
        <w:rPr>
          <w:rFonts w:ascii="Arial" w:hAnsi="Arial" w:cs="Arial"/>
        </w:rPr>
        <w:t xml:space="preserve">The </w:t>
      </w:r>
      <w:r w:rsidRPr="006352FB">
        <w:rPr>
          <w:rFonts w:ascii="Arial" w:hAnsi="Arial" w:cs="Arial"/>
        </w:rPr>
        <w:t>e</w:t>
      </w:r>
      <w:r w:rsidR="00577AB9" w:rsidRPr="006352FB">
        <w:rPr>
          <w:rFonts w:ascii="Arial" w:hAnsi="Arial" w:cs="Arial"/>
        </w:rPr>
        <w:t>xperts were tasked with:</w:t>
      </w:r>
    </w:p>
    <w:p w14:paraId="50681531" w14:textId="6A457BCA" w:rsidR="00577AB9" w:rsidRPr="006352FB" w:rsidRDefault="00577AB9" w:rsidP="006352FB">
      <w:pPr>
        <w:pStyle w:val="ListParagraph"/>
        <w:numPr>
          <w:ilvl w:val="0"/>
          <w:numId w:val="2"/>
        </w:numPr>
        <w:rPr>
          <w:rFonts w:ascii="Arial" w:hAnsi="Arial" w:cs="Arial"/>
        </w:rPr>
      </w:pPr>
      <w:r w:rsidRPr="006352FB">
        <w:rPr>
          <w:rFonts w:ascii="Arial" w:hAnsi="Arial" w:cs="Arial"/>
        </w:rPr>
        <w:t>Defining the content of the presentations</w:t>
      </w:r>
    </w:p>
    <w:p w14:paraId="06AAF258" w14:textId="71DCB347" w:rsidR="00577AB9" w:rsidRPr="006352FB" w:rsidRDefault="00577AB9" w:rsidP="006352FB">
      <w:pPr>
        <w:pStyle w:val="ListParagraph"/>
        <w:numPr>
          <w:ilvl w:val="0"/>
          <w:numId w:val="2"/>
        </w:numPr>
        <w:rPr>
          <w:rFonts w:ascii="Arial" w:hAnsi="Arial" w:cs="Arial"/>
        </w:rPr>
      </w:pPr>
      <w:r w:rsidRPr="006352FB">
        <w:rPr>
          <w:rFonts w:ascii="Arial" w:hAnsi="Arial" w:cs="Arial"/>
        </w:rPr>
        <w:t>Identifying the target audience in the region</w:t>
      </w:r>
    </w:p>
    <w:p w14:paraId="3AD6998A" w14:textId="1A4629FF" w:rsidR="00577AB9" w:rsidRPr="006352FB" w:rsidRDefault="00577AB9" w:rsidP="006352FB">
      <w:pPr>
        <w:pStyle w:val="ListParagraph"/>
        <w:numPr>
          <w:ilvl w:val="0"/>
          <w:numId w:val="2"/>
        </w:numPr>
        <w:rPr>
          <w:rFonts w:ascii="Arial" w:hAnsi="Arial" w:cs="Arial"/>
        </w:rPr>
      </w:pPr>
      <w:r w:rsidRPr="006352FB">
        <w:rPr>
          <w:rFonts w:ascii="Arial" w:hAnsi="Arial" w:cs="Arial"/>
        </w:rPr>
        <w:t>Promoting the webinar to the identified target audience in order to increase visibility and maximise participation</w:t>
      </w:r>
    </w:p>
    <w:p w14:paraId="10C5E213" w14:textId="350AA4F7" w:rsidR="006B0516" w:rsidRPr="006352FB" w:rsidRDefault="006B0516" w:rsidP="006352FB">
      <w:pPr>
        <w:pStyle w:val="ListParagraph"/>
        <w:numPr>
          <w:ilvl w:val="0"/>
          <w:numId w:val="2"/>
        </w:numPr>
        <w:rPr>
          <w:rFonts w:ascii="Arial" w:hAnsi="Arial" w:cs="Arial"/>
        </w:rPr>
      </w:pPr>
      <w:r w:rsidRPr="006352FB">
        <w:rPr>
          <w:rFonts w:ascii="Arial" w:hAnsi="Arial" w:cs="Arial"/>
        </w:rPr>
        <w:t>Preparation of a completion report after the event</w:t>
      </w:r>
    </w:p>
    <w:p w14:paraId="174F2513" w14:textId="1A20175D" w:rsidR="004925ED" w:rsidRPr="006352FB" w:rsidRDefault="00475C3E" w:rsidP="006352FB">
      <w:pPr>
        <w:rPr>
          <w:rFonts w:ascii="Arial" w:hAnsi="Arial" w:cs="Arial"/>
        </w:rPr>
      </w:pPr>
      <w:r w:rsidRPr="006352FB">
        <w:rPr>
          <w:rFonts w:ascii="Arial" w:hAnsi="Arial" w:cs="Arial"/>
        </w:rPr>
        <w:t>The experts worked closely with the DACD team responsible for implementing the pilot webinars and were all able to successfully fulfil their tasks and services.</w:t>
      </w:r>
      <w:r w:rsidR="00D01EF9" w:rsidRPr="006352FB">
        <w:rPr>
          <w:rFonts w:ascii="Arial" w:hAnsi="Arial" w:cs="Arial"/>
        </w:rPr>
        <w:t xml:space="preserve"> </w:t>
      </w:r>
      <w:r w:rsidR="004925ED" w:rsidRPr="006352FB">
        <w:rPr>
          <w:rFonts w:ascii="Arial" w:hAnsi="Arial" w:cs="Arial"/>
        </w:rPr>
        <w:t xml:space="preserve">  Following each event, the experts prepared and submitted individual webinar completion reports, providing a summary of their presentations; analysing the level of participation during the webinar; detailing lessons learned and</w:t>
      </w:r>
      <w:r w:rsidR="00BF6E94" w:rsidRPr="006352FB">
        <w:rPr>
          <w:rFonts w:ascii="Arial" w:hAnsi="Arial" w:cs="Arial"/>
        </w:rPr>
        <w:t xml:space="preserve"> identifying</w:t>
      </w:r>
      <w:r w:rsidR="004925ED" w:rsidRPr="006352FB">
        <w:rPr>
          <w:rFonts w:ascii="Arial" w:hAnsi="Arial" w:cs="Arial"/>
        </w:rPr>
        <w:t xml:space="preserve"> good practices.   </w:t>
      </w:r>
    </w:p>
    <w:p w14:paraId="625860AB" w14:textId="74D3083A" w:rsidR="00F2508E" w:rsidRPr="006352FB" w:rsidRDefault="00E931B4" w:rsidP="006352FB">
      <w:pPr>
        <w:rPr>
          <w:rFonts w:ascii="Arial" w:hAnsi="Arial" w:cs="Arial"/>
        </w:rPr>
      </w:pPr>
      <w:r w:rsidRPr="006352FB">
        <w:rPr>
          <w:rFonts w:ascii="Arial" w:hAnsi="Arial" w:cs="Arial"/>
        </w:rPr>
        <w:t>Each webinar, which was held live, with video recordings made available via WIPO’s web</w:t>
      </w:r>
      <w:r w:rsidR="0050738A" w:rsidRPr="006352FB">
        <w:rPr>
          <w:rFonts w:ascii="Arial" w:hAnsi="Arial" w:cs="Arial"/>
        </w:rPr>
        <w:t>site on a dedicated webpage</w:t>
      </w:r>
      <w:r w:rsidRPr="006352FB">
        <w:rPr>
          <w:rFonts w:ascii="Arial" w:hAnsi="Arial" w:cs="Arial"/>
        </w:rPr>
        <w:t xml:space="preserve"> after each event, aimed to share experiences, tools and methodologies regarding technical assistance and capacity building. </w:t>
      </w:r>
      <w:r w:rsidR="00E202B4">
        <w:rPr>
          <w:rFonts w:ascii="Arial" w:hAnsi="Arial" w:cs="Arial"/>
        </w:rPr>
        <w:t xml:space="preserve"> </w:t>
      </w:r>
      <w:r w:rsidR="00F2508E" w:rsidRPr="006352FB">
        <w:rPr>
          <w:rFonts w:ascii="Arial" w:hAnsi="Arial" w:cs="Arial"/>
        </w:rPr>
        <w:t>Providing the option for participants and non-participants to watch the webinars on WIPO’s website after the event was important particularly as some of the webinars suffered connectivity issues during the live broadcasts but also as a way of reaching a larger audience.  A total of 181 people have watched the webinars this way.</w:t>
      </w:r>
      <w:r w:rsidR="00F2508E" w:rsidRPr="006352FB">
        <w:rPr>
          <w:rStyle w:val="FootnoteReference"/>
          <w:rFonts w:ascii="Arial" w:hAnsi="Arial" w:cs="Arial"/>
        </w:rPr>
        <w:footnoteReference w:id="3"/>
      </w:r>
      <w:r w:rsidR="0050738A" w:rsidRPr="006352FB">
        <w:rPr>
          <w:rFonts w:ascii="Arial" w:hAnsi="Arial" w:cs="Arial"/>
        </w:rPr>
        <w:t xml:space="preserve">  The webpage also contained information on the webinars and the power point presentations given by the experts.</w:t>
      </w:r>
    </w:p>
    <w:p w14:paraId="5468BC60" w14:textId="38FA0949" w:rsidR="00FA75C5" w:rsidRPr="006352FB" w:rsidRDefault="00E931B4" w:rsidP="006352FB">
      <w:pPr>
        <w:rPr>
          <w:rFonts w:ascii="Arial" w:hAnsi="Arial" w:cs="Arial"/>
        </w:rPr>
      </w:pPr>
      <w:r w:rsidRPr="006352FB">
        <w:rPr>
          <w:rFonts w:ascii="Arial" w:hAnsi="Arial" w:cs="Arial"/>
        </w:rPr>
        <w:t>Lasting for 60-90 minutes, e</w:t>
      </w:r>
      <w:r w:rsidR="00FA75C5" w:rsidRPr="006352FB">
        <w:rPr>
          <w:rFonts w:ascii="Arial" w:hAnsi="Arial" w:cs="Arial"/>
        </w:rPr>
        <w:t>ach webinar</w:t>
      </w:r>
      <w:r w:rsidRPr="006352FB">
        <w:rPr>
          <w:rFonts w:ascii="Arial" w:hAnsi="Arial" w:cs="Arial"/>
        </w:rPr>
        <w:t xml:space="preserve"> followed the same structure</w:t>
      </w:r>
      <w:r w:rsidR="00E202B4">
        <w:rPr>
          <w:rFonts w:ascii="Arial" w:hAnsi="Arial" w:cs="Arial"/>
        </w:rPr>
        <w:t>,</w:t>
      </w:r>
      <w:r w:rsidRPr="006352FB">
        <w:rPr>
          <w:rFonts w:ascii="Arial" w:hAnsi="Arial" w:cs="Arial"/>
        </w:rPr>
        <w:t xml:space="preserve"> which included:</w:t>
      </w:r>
    </w:p>
    <w:p w14:paraId="56924E1C" w14:textId="55A82763" w:rsidR="00FA75C5" w:rsidRPr="006352FB" w:rsidRDefault="00FA75C5" w:rsidP="00FA75C5">
      <w:pPr>
        <w:pStyle w:val="ListParagraph"/>
        <w:numPr>
          <w:ilvl w:val="0"/>
          <w:numId w:val="2"/>
        </w:numPr>
        <w:rPr>
          <w:rFonts w:ascii="Arial" w:hAnsi="Arial" w:cs="Arial"/>
        </w:rPr>
      </w:pPr>
      <w:r w:rsidRPr="006352FB">
        <w:rPr>
          <w:rFonts w:ascii="Arial" w:hAnsi="Arial" w:cs="Arial"/>
        </w:rPr>
        <w:t>Introductory remarks from a WIPO representative</w:t>
      </w:r>
    </w:p>
    <w:p w14:paraId="2EFBF627" w14:textId="77972FF5" w:rsidR="00FA75C5" w:rsidRPr="006352FB" w:rsidRDefault="00FA75C5" w:rsidP="006352FB">
      <w:pPr>
        <w:pStyle w:val="ListParagraph"/>
        <w:numPr>
          <w:ilvl w:val="0"/>
          <w:numId w:val="2"/>
        </w:numPr>
        <w:rPr>
          <w:rFonts w:ascii="Arial" w:hAnsi="Arial" w:cs="Arial"/>
        </w:rPr>
      </w:pPr>
      <w:r w:rsidRPr="006352FB">
        <w:rPr>
          <w:rFonts w:ascii="Arial" w:hAnsi="Arial" w:cs="Arial"/>
        </w:rPr>
        <w:t xml:space="preserve">A presentation by the </w:t>
      </w:r>
      <w:r w:rsidR="00E931B4" w:rsidRPr="006352FB">
        <w:rPr>
          <w:rFonts w:ascii="Arial" w:hAnsi="Arial" w:cs="Arial"/>
        </w:rPr>
        <w:t>e</w:t>
      </w:r>
      <w:r w:rsidRPr="006352FB">
        <w:rPr>
          <w:rFonts w:ascii="Arial" w:hAnsi="Arial" w:cs="Arial"/>
        </w:rPr>
        <w:t>xpert</w:t>
      </w:r>
    </w:p>
    <w:p w14:paraId="25AC9DA1" w14:textId="5DB4FF17" w:rsidR="00FA75C5" w:rsidRPr="006352FB" w:rsidRDefault="00FA75C5" w:rsidP="006352FB">
      <w:pPr>
        <w:pStyle w:val="ListParagraph"/>
        <w:numPr>
          <w:ilvl w:val="0"/>
          <w:numId w:val="2"/>
        </w:numPr>
        <w:rPr>
          <w:rFonts w:ascii="Arial" w:hAnsi="Arial" w:cs="Arial"/>
        </w:rPr>
      </w:pPr>
      <w:r w:rsidRPr="006352FB">
        <w:rPr>
          <w:rFonts w:ascii="Arial" w:hAnsi="Arial" w:cs="Arial"/>
        </w:rPr>
        <w:t>Question and answer (Q&amp;A) session</w:t>
      </w:r>
    </w:p>
    <w:p w14:paraId="03AAF066" w14:textId="09E2E821" w:rsidR="00FA75C5" w:rsidRPr="006352FB" w:rsidRDefault="00D04694" w:rsidP="006352FB">
      <w:pPr>
        <w:pStyle w:val="ListParagraph"/>
        <w:numPr>
          <w:ilvl w:val="0"/>
          <w:numId w:val="2"/>
        </w:numPr>
        <w:rPr>
          <w:rFonts w:ascii="Arial" w:hAnsi="Arial" w:cs="Arial"/>
        </w:rPr>
      </w:pPr>
      <w:r w:rsidRPr="006352FB">
        <w:rPr>
          <w:rFonts w:ascii="Arial" w:hAnsi="Arial" w:cs="Arial"/>
        </w:rPr>
        <w:t>R</w:t>
      </w:r>
      <w:r w:rsidR="00FA75C5" w:rsidRPr="006352FB">
        <w:rPr>
          <w:rFonts w:ascii="Arial" w:hAnsi="Arial" w:cs="Arial"/>
        </w:rPr>
        <w:t>emarks from a guest commentator</w:t>
      </w:r>
      <w:r w:rsidR="00FE69A9" w:rsidRPr="006352FB">
        <w:rPr>
          <w:rFonts w:ascii="Arial" w:hAnsi="Arial" w:cs="Arial"/>
        </w:rPr>
        <w:t xml:space="preserve"> (in some of the webinars but not all)</w:t>
      </w:r>
    </w:p>
    <w:p w14:paraId="2DE3BE20" w14:textId="4C0D2BD5" w:rsidR="00D04694" w:rsidRPr="006352FB" w:rsidRDefault="00D04694" w:rsidP="006352FB">
      <w:pPr>
        <w:pStyle w:val="ListParagraph"/>
        <w:numPr>
          <w:ilvl w:val="0"/>
          <w:numId w:val="2"/>
        </w:numPr>
        <w:rPr>
          <w:rFonts w:ascii="Arial" w:hAnsi="Arial" w:cs="Arial"/>
        </w:rPr>
      </w:pPr>
      <w:r w:rsidRPr="006352FB">
        <w:rPr>
          <w:rFonts w:ascii="Arial" w:hAnsi="Arial" w:cs="Arial"/>
        </w:rPr>
        <w:t xml:space="preserve">Conclusion </w:t>
      </w:r>
    </w:p>
    <w:p w14:paraId="6FA9D154" w14:textId="55246CE1" w:rsidR="00734C85" w:rsidRPr="006352FB" w:rsidRDefault="00734C85" w:rsidP="006352FB">
      <w:pPr>
        <w:rPr>
          <w:rFonts w:ascii="Arial" w:hAnsi="Arial" w:cs="Arial"/>
        </w:rPr>
      </w:pPr>
      <w:r w:rsidRPr="006352FB">
        <w:rPr>
          <w:rFonts w:ascii="Arial" w:hAnsi="Arial" w:cs="Arial"/>
        </w:rPr>
        <w:lastRenderedPageBreak/>
        <w:t>Feedback from all those interviewed highlights that using this standard webinar format was appropriate and allowed for naturally flowing discussions.  The majority of those spoken to stressed the importance of involving non-WIPO experts in the webinars as they were able to motivate participants’ interest in the topics under discussion through their real life experience, going beyond theoretical discussions.  Some were of the opinion that there would be no need to engage experts in the future as WIPO’s own staff could give presentations and respond to questions on technical assistance.  However, it was also pointed out that the experts were able to provide an</w:t>
      </w:r>
      <w:r w:rsidR="008746E9" w:rsidRPr="006352FB">
        <w:rPr>
          <w:rFonts w:ascii="Arial" w:hAnsi="Arial" w:cs="Arial"/>
        </w:rPr>
        <w:t xml:space="preserve"> objectively</w:t>
      </w:r>
      <w:r w:rsidRPr="006352FB">
        <w:rPr>
          <w:rFonts w:ascii="Arial" w:hAnsi="Arial" w:cs="Arial"/>
        </w:rPr>
        <w:t xml:space="preserve"> analytical follow-up </w:t>
      </w:r>
      <w:r w:rsidR="006D0D95" w:rsidRPr="006352FB">
        <w:rPr>
          <w:rFonts w:ascii="Arial" w:hAnsi="Arial" w:cs="Arial"/>
        </w:rPr>
        <w:t>report, which</w:t>
      </w:r>
      <w:r w:rsidRPr="006352FB">
        <w:rPr>
          <w:rFonts w:ascii="Arial" w:hAnsi="Arial" w:cs="Arial"/>
        </w:rPr>
        <w:t xml:space="preserve"> would be more difficult for WIPO staff to do due to ongoing workloads.</w:t>
      </w:r>
    </w:p>
    <w:p w14:paraId="0B28DF41" w14:textId="62B093BF" w:rsidR="0052147A" w:rsidRPr="006352FB" w:rsidRDefault="0052147A" w:rsidP="006352FB">
      <w:pPr>
        <w:rPr>
          <w:rFonts w:ascii="Arial" w:hAnsi="Arial" w:cs="Arial"/>
        </w:rPr>
      </w:pPr>
      <w:r w:rsidRPr="006352FB">
        <w:rPr>
          <w:rFonts w:ascii="Arial" w:hAnsi="Arial" w:cs="Arial"/>
        </w:rPr>
        <w:t>Some of the webinars</w:t>
      </w:r>
      <w:r w:rsidR="001A6EFE" w:rsidRPr="006352FB">
        <w:rPr>
          <w:rFonts w:ascii="Arial" w:hAnsi="Arial" w:cs="Arial"/>
        </w:rPr>
        <w:t>, for example the Arabic webinar,</w:t>
      </w:r>
      <w:r w:rsidRPr="006352FB">
        <w:rPr>
          <w:rFonts w:ascii="Arial" w:hAnsi="Arial" w:cs="Arial"/>
        </w:rPr>
        <w:t xml:space="preserve"> </w:t>
      </w:r>
      <w:r w:rsidR="00E41311" w:rsidRPr="006352FB">
        <w:rPr>
          <w:rFonts w:ascii="Arial" w:hAnsi="Arial" w:cs="Arial"/>
        </w:rPr>
        <w:t>involved</w:t>
      </w:r>
      <w:r w:rsidRPr="006352FB">
        <w:rPr>
          <w:rFonts w:ascii="Arial" w:hAnsi="Arial" w:cs="Arial"/>
        </w:rPr>
        <w:t xml:space="preserve"> a guest commentator who contributed to the discussion and </w:t>
      </w:r>
      <w:r w:rsidR="00475C3E" w:rsidRPr="006352FB">
        <w:rPr>
          <w:rFonts w:ascii="Arial" w:hAnsi="Arial" w:cs="Arial"/>
        </w:rPr>
        <w:t xml:space="preserve">supported the experts in </w:t>
      </w:r>
      <w:r w:rsidRPr="006352FB">
        <w:rPr>
          <w:rFonts w:ascii="Arial" w:hAnsi="Arial" w:cs="Arial"/>
        </w:rPr>
        <w:t>answer</w:t>
      </w:r>
      <w:r w:rsidR="00475C3E" w:rsidRPr="006352FB">
        <w:rPr>
          <w:rFonts w:ascii="Arial" w:hAnsi="Arial" w:cs="Arial"/>
        </w:rPr>
        <w:t>ing</w:t>
      </w:r>
      <w:r w:rsidRPr="006352FB">
        <w:rPr>
          <w:rFonts w:ascii="Arial" w:hAnsi="Arial" w:cs="Arial"/>
        </w:rPr>
        <w:t xml:space="preserve"> some of the questions </w:t>
      </w:r>
      <w:r w:rsidR="00475C3E" w:rsidRPr="006352FB">
        <w:rPr>
          <w:rFonts w:ascii="Arial" w:hAnsi="Arial" w:cs="Arial"/>
        </w:rPr>
        <w:t>posed</w:t>
      </w:r>
      <w:r w:rsidRPr="006352FB">
        <w:rPr>
          <w:rFonts w:ascii="Arial" w:hAnsi="Arial" w:cs="Arial"/>
        </w:rPr>
        <w:t xml:space="preserve">.  </w:t>
      </w:r>
    </w:p>
    <w:p w14:paraId="1F947494" w14:textId="77777777" w:rsidR="0064209E" w:rsidRPr="006352FB" w:rsidRDefault="0064209E" w:rsidP="006352FB">
      <w:pPr>
        <w:rPr>
          <w:rFonts w:ascii="Arial" w:hAnsi="Arial" w:cs="Arial"/>
        </w:rPr>
      </w:pPr>
      <w:r w:rsidRPr="006352FB">
        <w:rPr>
          <w:rFonts w:ascii="Arial" w:hAnsi="Arial" w:cs="Arial"/>
        </w:rPr>
        <w:t>Using a language-based as opposed to completely regional-based approach was considered as important by those spoken to as it helped to ensure that webinar discussions flowed easily.</w:t>
      </w:r>
    </w:p>
    <w:p w14:paraId="52B75203" w14:textId="42BBC48B" w:rsidR="00296F7A" w:rsidRPr="006352FB" w:rsidRDefault="00296F7A" w:rsidP="006352FB">
      <w:pPr>
        <w:rPr>
          <w:rFonts w:ascii="Arial" w:hAnsi="Arial" w:cs="Arial"/>
        </w:rPr>
      </w:pPr>
      <w:r w:rsidRPr="006352FB">
        <w:rPr>
          <w:rFonts w:ascii="Arial" w:hAnsi="Arial" w:cs="Arial"/>
        </w:rPr>
        <w:t>Holding eight webinars within a six-month timeframe was ambitious.  Although the DACD did manage to do this, it necessitated holding a number of the webinars very close to each other and may have had a negative impact on numbers participating.</w:t>
      </w:r>
    </w:p>
    <w:p w14:paraId="3AE19ADA" w14:textId="66729E87" w:rsidR="00296F7A" w:rsidRPr="006352FB" w:rsidRDefault="00296F7A" w:rsidP="006352FB">
      <w:pPr>
        <w:rPr>
          <w:rFonts w:ascii="Arial" w:hAnsi="Arial" w:cs="Arial"/>
        </w:rPr>
      </w:pPr>
      <w:r w:rsidRPr="006352FB">
        <w:rPr>
          <w:rFonts w:ascii="Arial" w:hAnsi="Arial" w:cs="Arial"/>
        </w:rPr>
        <w:t>A key factor in the successful implementation of the webinars was the important preparatory work that was undertaken in advance of each webinar</w:t>
      </w:r>
      <w:r w:rsidR="008543D0" w:rsidRPr="006352FB">
        <w:rPr>
          <w:rFonts w:ascii="Arial" w:hAnsi="Arial" w:cs="Arial"/>
        </w:rPr>
        <w:t>, heavily supported by WIPO</w:t>
      </w:r>
      <w:r w:rsidRPr="006352FB">
        <w:rPr>
          <w:rFonts w:ascii="Arial" w:hAnsi="Arial" w:cs="Arial"/>
        </w:rPr>
        <w:t>.  The role of the Regional Bureaus and the WIPO China Office in finding and engaging the experts; the support provided</w:t>
      </w:r>
      <w:r w:rsidR="00A41C7C" w:rsidRPr="006352FB">
        <w:rPr>
          <w:rFonts w:ascii="Arial" w:hAnsi="Arial" w:cs="Arial"/>
        </w:rPr>
        <w:t xml:space="preserve"> by DACD and the Regional Bureaus</w:t>
      </w:r>
      <w:r w:rsidRPr="006352FB">
        <w:rPr>
          <w:rFonts w:ascii="Arial" w:hAnsi="Arial" w:cs="Arial"/>
        </w:rPr>
        <w:t xml:space="preserve"> to the experts in terms of preparing their presentations; and the pre-webinar technical testing all ensured that the webinars ran as planned.  Having WIPO staff attending the webinars was also critical in terms of introducing WIPO and the topic to be covered, moderating the Q&amp;A session and summing up at the end.</w:t>
      </w:r>
    </w:p>
    <w:p w14:paraId="7BFE6BDE" w14:textId="77777777" w:rsidR="00296F7A" w:rsidRPr="006352FB" w:rsidRDefault="00296F7A" w:rsidP="006352FB">
      <w:pPr>
        <w:rPr>
          <w:rFonts w:ascii="Arial" w:hAnsi="Arial" w:cs="Arial"/>
        </w:rPr>
      </w:pPr>
      <w:r w:rsidRPr="006352FB">
        <w:rPr>
          <w:rFonts w:ascii="Arial" w:hAnsi="Arial" w:cs="Arial"/>
        </w:rPr>
        <w:t>Another factor that contributed to the success of the webinars was the calibre of the experts, each of whom was well-versed on the topic of technical assistance and able to respond to questions posed during the Q&amp;A session.</w:t>
      </w:r>
    </w:p>
    <w:p w14:paraId="590B42A0" w14:textId="34F0DDAE" w:rsidR="006352FB" w:rsidRPr="006352FB" w:rsidRDefault="00296F7A" w:rsidP="007519B5">
      <w:pPr>
        <w:rPr>
          <w:rFonts w:ascii="Arial" w:hAnsi="Arial" w:cs="Arial"/>
        </w:rPr>
      </w:pPr>
      <w:r w:rsidRPr="006352FB">
        <w:rPr>
          <w:rFonts w:ascii="Arial" w:hAnsi="Arial" w:cs="Arial"/>
        </w:rPr>
        <w:t xml:space="preserve">From a technical perspective, all the webinars ran as planned with only the Arabic </w:t>
      </w:r>
      <w:r w:rsidR="002423F7" w:rsidRPr="006352FB">
        <w:rPr>
          <w:rFonts w:ascii="Arial" w:hAnsi="Arial" w:cs="Arial"/>
        </w:rPr>
        <w:t xml:space="preserve">and French </w:t>
      </w:r>
      <w:r w:rsidRPr="006352FB">
        <w:rPr>
          <w:rFonts w:ascii="Arial" w:hAnsi="Arial" w:cs="Arial"/>
        </w:rPr>
        <w:t>webinar</w:t>
      </w:r>
      <w:r w:rsidR="002423F7" w:rsidRPr="006352FB">
        <w:rPr>
          <w:rFonts w:ascii="Arial" w:hAnsi="Arial" w:cs="Arial"/>
        </w:rPr>
        <w:t>s</w:t>
      </w:r>
      <w:r w:rsidRPr="006352FB">
        <w:rPr>
          <w:rFonts w:ascii="Arial" w:hAnsi="Arial" w:cs="Arial"/>
        </w:rPr>
        <w:t xml:space="preserve"> suffering from </w:t>
      </w:r>
      <w:r w:rsidR="002423F7" w:rsidRPr="006352FB">
        <w:rPr>
          <w:rFonts w:ascii="Arial" w:hAnsi="Arial" w:cs="Arial"/>
        </w:rPr>
        <w:t>connectivity</w:t>
      </w:r>
      <w:r w:rsidRPr="006352FB">
        <w:rPr>
          <w:rFonts w:ascii="Arial" w:hAnsi="Arial" w:cs="Arial"/>
        </w:rPr>
        <w:t xml:space="preserve"> difficulties.  </w:t>
      </w:r>
      <w:r w:rsidR="002423F7" w:rsidRPr="006352FB">
        <w:rPr>
          <w:rFonts w:ascii="Arial" w:hAnsi="Arial" w:cs="Arial"/>
        </w:rPr>
        <w:t>In the case of the Arabic one,</w:t>
      </w:r>
      <w:r w:rsidRPr="006352FB">
        <w:rPr>
          <w:rFonts w:ascii="Arial" w:hAnsi="Arial" w:cs="Arial"/>
        </w:rPr>
        <w:t xml:space="preserve"> there w</w:t>
      </w:r>
      <w:r w:rsidR="002423F7" w:rsidRPr="006352FB">
        <w:rPr>
          <w:rFonts w:ascii="Arial" w:hAnsi="Arial" w:cs="Arial"/>
        </w:rPr>
        <w:t xml:space="preserve">ere difficulties </w:t>
      </w:r>
      <w:r w:rsidR="00E83C8B" w:rsidRPr="006352FB">
        <w:rPr>
          <w:rFonts w:ascii="Arial" w:hAnsi="Arial" w:cs="Arial"/>
        </w:rPr>
        <w:t>in having</w:t>
      </w:r>
      <w:r w:rsidR="002423F7" w:rsidRPr="006352FB">
        <w:rPr>
          <w:rFonts w:ascii="Arial" w:hAnsi="Arial" w:cs="Arial"/>
        </w:rPr>
        <w:t xml:space="preserve"> the video and audio of the guest commentator on at the same time, hence she provided comments only via audio </w:t>
      </w:r>
      <w:r w:rsidRPr="006352FB">
        <w:rPr>
          <w:rFonts w:ascii="Arial" w:hAnsi="Arial" w:cs="Arial"/>
        </w:rPr>
        <w:t>and some of the submitted questions had to be re-sent.</w:t>
      </w:r>
    </w:p>
    <w:p w14:paraId="4CB2C54D" w14:textId="2B9DEE23" w:rsidR="004A208C" w:rsidRDefault="004A208C" w:rsidP="004A208C">
      <w:pPr>
        <w:pStyle w:val="Heading4"/>
        <w:rPr>
          <w:rFonts w:ascii="Arial" w:hAnsi="Arial" w:cs="Arial"/>
          <w:color w:val="auto"/>
          <w:sz w:val="24"/>
          <w:szCs w:val="24"/>
        </w:rPr>
      </w:pPr>
      <w:r w:rsidRPr="006352FB">
        <w:rPr>
          <w:rFonts w:ascii="Arial" w:hAnsi="Arial" w:cs="Arial"/>
          <w:color w:val="auto"/>
          <w:sz w:val="24"/>
          <w:szCs w:val="24"/>
        </w:rPr>
        <w:t>4.1.2</w:t>
      </w:r>
      <w:r w:rsidRPr="006352FB">
        <w:rPr>
          <w:rFonts w:ascii="Arial" w:hAnsi="Arial" w:cs="Arial"/>
          <w:color w:val="auto"/>
          <w:sz w:val="24"/>
          <w:szCs w:val="24"/>
        </w:rPr>
        <w:tab/>
        <w:t>Participation and engagement</w:t>
      </w:r>
    </w:p>
    <w:p w14:paraId="6C549545" w14:textId="20C103AD" w:rsidR="0064209E" w:rsidRDefault="0064209E" w:rsidP="006352FB">
      <w:pPr>
        <w:rPr>
          <w:rFonts w:ascii="Arial" w:hAnsi="Arial" w:cs="Arial"/>
        </w:rPr>
      </w:pPr>
      <w:r w:rsidRPr="006352FB">
        <w:rPr>
          <w:rFonts w:ascii="Arial" w:hAnsi="Arial" w:cs="Arial"/>
        </w:rPr>
        <w:t xml:space="preserve">Table </w:t>
      </w:r>
      <w:r w:rsidR="00426F31" w:rsidRPr="006352FB">
        <w:rPr>
          <w:rFonts w:ascii="Arial" w:hAnsi="Arial" w:cs="Arial"/>
        </w:rPr>
        <w:t>1</w:t>
      </w:r>
      <w:r w:rsidRPr="006352FB">
        <w:rPr>
          <w:rFonts w:ascii="Arial" w:hAnsi="Arial" w:cs="Arial"/>
        </w:rPr>
        <w:t xml:space="preserve"> below provides an overview of the number of individuals who registered for the webinars and the actual number of attendees.  </w:t>
      </w:r>
    </w:p>
    <w:p w14:paraId="37A48E7F" w14:textId="191B6F29" w:rsidR="004A208C" w:rsidRPr="006352FB" w:rsidRDefault="0064209E" w:rsidP="004A208C">
      <w:pPr>
        <w:rPr>
          <w:rFonts w:ascii="Arial" w:hAnsi="Arial" w:cs="Arial"/>
          <w:b/>
          <w:bCs/>
          <w:i/>
          <w:iCs/>
        </w:rPr>
      </w:pPr>
      <w:r w:rsidRPr="006352FB">
        <w:rPr>
          <w:rFonts w:ascii="Arial" w:hAnsi="Arial" w:cs="Arial"/>
          <w:b/>
          <w:bCs/>
          <w:i/>
          <w:iCs/>
        </w:rPr>
        <w:t xml:space="preserve">Table </w:t>
      </w:r>
      <w:r w:rsidR="00426F31" w:rsidRPr="006352FB">
        <w:rPr>
          <w:rFonts w:ascii="Arial" w:hAnsi="Arial" w:cs="Arial"/>
          <w:b/>
          <w:bCs/>
          <w:i/>
          <w:iCs/>
        </w:rPr>
        <w:t>1</w:t>
      </w:r>
      <w:r w:rsidRPr="006352FB">
        <w:rPr>
          <w:rFonts w:ascii="Arial" w:hAnsi="Arial" w:cs="Arial"/>
          <w:b/>
          <w:bCs/>
          <w:i/>
          <w:iCs/>
        </w:rPr>
        <w:tab/>
      </w:r>
      <w:r w:rsidRPr="006352FB">
        <w:rPr>
          <w:rFonts w:ascii="Arial" w:hAnsi="Arial" w:cs="Arial"/>
          <w:b/>
          <w:bCs/>
          <w:i/>
          <w:iCs/>
        </w:rPr>
        <w:tab/>
        <w:t>Webinar participation</w:t>
      </w:r>
    </w:p>
    <w:tbl>
      <w:tblPr>
        <w:tblStyle w:val="TableGrid"/>
        <w:tblW w:w="5000" w:type="pct"/>
        <w:tblLook w:val="04A0" w:firstRow="1" w:lastRow="0" w:firstColumn="1" w:lastColumn="0" w:noHBand="0" w:noVBand="1"/>
      </w:tblPr>
      <w:tblGrid>
        <w:gridCol w:w="2353"/>
        <w:gridCol w:w="2377"/>
        <w:gridCol w:w="2344"/>
        <w:gridCol w:w="1942"/>
      </w:tblGrid>
      <w:tr w:rsidR="006352FB" w:rsidRPr="006352FB" w14:paraId="17B7420E" w14:textId="77777777" w:rsidTr="0064209E">
        <w:tc>
          <w:tcPr>
            <w:tcW w:w="1305" w:type="pct"/>
            <w:shd w:val="clear" w:color="auto" w:fill="8EAADB" w:themeFill="accent1" w:themeFillTint="99"/>
          </w:tcPr>
          <w:p w14:paraId="3EFB82C4" w14:textId="77777777" w:rsidR="0064209E" w:rsidRPr="006352FB" w:rsidRDefault="0064209E" w:rsidP="00A24B77">
            <w:pPr>
              <w:rPr>
                <w:rFonts w:ascii="Arial" w:hAnsi="Arial" w:cs="Arial"/>
                <w:b/>
                <w:bCs/>
              </w:rPr>
            </w:pPr>
            <w:r w:rsidRPr="006352FB">
              <w:rPr>
                <w:rFonts w:ascii="Arial" w:hAnsi="Arial" w:cs="Arial"/>
                <w:b/>
                <w:bCs/>
              </w:rPr>
              <w:t>Language</w:t>
            </w:r>
          </w:p>
        </w:tc>
        <w:tc>
          <w:tcPr>
            <w:tcW w:w="1318" w:type="pct"/>
            <w:shd w:val="clear" w:color="auto" w:fill="8EAADB" w:themeFill="accent1" w:themeFillTint="99"/>
          </w:tcPr>
          <w:p w14:paraId="51D470DE" w14:textId="77777777" w:rsidR="0064209E" w:rsidRPr="006352FB" w:rsidRDefault="0064209E" w:rsidP="00A24B77">
            <w:pPr>
              <w:rPr>
                <w:rFonts w:ascii="Arial" w:hAnsi="Arial" w:cs="Arial"/>
                <w:b/>
                <w:bCs/>
              </w:rPr>
            </w:pPr>
            <w:r w:rsidRPr="006352FB">
              <w:rPr>
                <w:rFonts w:ascii="Arial" w:hAnsi="Arial" w:cs="Arial"/>
                <w:b/>
                <w:bCs/>
              </w:rPr>
              <w:t>Number of individuals registered</w:t>
            </w:r>
          </w:p>
        </w:tc>
        <w:tc>
          <w:tcPr>
            <w:tcW w:w="1300" w:type="pct"/>
            <w:shd w:val="clear" w:color="auto" w:fill="8EAADB" w:themeFill="accent1" w:themeFillTint="99"/>
          </w:tcPr>
          <w:p w14:paraId="5DFAE26B" w14:textId="77777777" w:rsidR="0064209E" w:rsidRPr="006352FB" w:rsidRDefault="0064209E" w:rsidP="00A24B77">
            <w:pPr>
              <w:rPr>
                <w:rFonts w:ascii="Arial" w:hAnsi="Arial" w:cs="Arial"/>
                <w:b/>
                <w:bCs/>
              </w:rPr>
            </w:pPr>
            <w:r w:rsidRPr="006352FB">
              <w:rPr>
                <w:rFonts w:ascii="Arial" w:hAnsi="Arial" w:cs="Arial"/>
                <w:b/>
                <w:bCs/>
              </w:rPr>
              <w:t>Number of webinar attendees</w:t>
            </w:r>
          </w:p>
        </w:tc>
        <w:tc>
          <w:tcPr>
            <w:tcW w:w="1077" w:type="pct"/>
            <w:shd w:val="clear" w:color="auto" w:fill="8EAADB" w:themeFill="accent1" w:themeFillTint="99"/>
          </w:tcPr>
          <w:p w14:paraId="5F9FFCEF" w14:textId="77777777" w:rsidR="0064209E" w:rsidRPr="006352FB" w:rsidRDefault="0064209E" w:rsidP="00A24B77">
            <w:pPr>
              <w:rPr>
                <w:rFonts w:ascii="Arial" w:hAnsi="Arial" w:cs="Arial"/>
                <w:b/>
                <w:bCs/>
              </w:rPr>
            </w:pPr>
            <w:r w:rsidRPr="006352FB">
              <w:rPr>
                <w:rFonts w:ascii="Arial" w:hAnsi="Arial" w:cs="Arial"/>
                <w:b/>
                <w:bCs/>
              </w:rPr>
              <w:t>Post-webinar online views</w:t>
            </w:r>
            <w:r w:rsidRPr="006352FB">
              <w:rPr>
                <w:rStyle w:val="FootnoteReference"/>
                <w:rFonts w:ascii="Arial" w:hAnsi="Arial" w:cs="Arial"/>
                <w:b/>
                <w:bCs/>
              </w:rPr>
              <w:footnoteReference w:id="4"/>
            </w:r>
            <w:r w:rsidRPr="006352FB">
              <w:rPr>
                <w:rFonts w:ascii="Arial" w:hAnsi="Arial" w:cs="Arial"/>
                <w:b/>
                <w:bCs/>
              </w:rPr>
              <w:t xml:space="preserve"> </w:t>
            </w:r>
          </w:p>
        </w:tc>
      </w:tr>
      <w:tr w:rsidR="006352FB" w:rsidRPr="006352FB" w14:paraId="717DD727" w14:textId="77777777" w:rsidTr="0064209E">
        <w:tc>
          <w:tcPr>
            <w:tcW w:w="1305" w:type="pct"/>
            <w:shd w:val="clear" w:color="auto" w:fill="8EAADB" w:themeFill="accent1" w:themeFillTint="99"/>
          </w:tcPr>
          <w:p w14:paraId="68407959" w14:textId="20A66BCC" w:rsidR="0036408D" w:rsidRPr="006352FB" w:rsidRDefault="0036408D" w:rsidP="0036408D">
            <w:pPr>
              <w:rPr>
                <w:rFonts w:ascii="Arial" w:hAnsi="Arial" w:cs="Arial"/>
                <w:b/>
                <w:bCs/>
              </w:rPr>
            </w:pPr>
            <w:r w:rsidRPr="006352FB">
              <w:rPr>
                <w:rFonts w:ascii="Arial" w:hAnsi="Arial" w:cs="Arial"/>
                <w:b/>
                <w:bCs/>
              </w:rPr>
              <w:t>Arabic</w:t>
            </w:r>
          </w:p>
        </w:tc>
        <w:tc>
          <w:tcPr>
            <w:tcW w:w="1318" w:type="pct"/>
          </w:tcPr>
          <w:p w14:paraId="0C7C3D74" w14:textId="6D9BF742" w:rsidR="0036408D" w:rsidRPr="006352FB" w:rsidRDefault="006D0D95" w:rsidP="0036408D">
            <w:pPr>
              <w:rPr>
                <w:rFonts w:ascii="Arial" w:hAnsi="Arial" w:cs="Arial"/>
              </w:rPr>
            </w:pPr>
            <w:r>
              <w:rPr>
                <w:rFonts w:ascii="Arial" w:hAnsi="Arial" w:cs="Arial"/>
              </w:rPr>
              <w:t>161</w:t>
            </w:r>
          </w:p>
        </w:tc>
        <w:tc>
          <w:tcPr>
            <w:tcW w:w="1300" w:type="pct"/>
          </w:tcPr>
          <w:p w14:paraId="154E30C2" w14:textId="3E5A36C8" w:rsidR="0036408D" w:rsidRPr="006352FB" w:rsidRDefault="0036408D" w:rsidP="0036408D">
            <w:pPr>
              <w:rPr>
                <w:rFonts w:ascii="Arial" w:hAnsi="Arial" w:cs="Arial"/>
              </w:rPr>
            </w:pPr>
            <w:r w:rsidRPr="006352FB">
              <w:rPr>
                <w:rFonts w:ascii="Arial" w:hAnsi="Arial" w:cs="Arial"/>
              </w:rPr>
              <w:t>77</w:t>
            </w:r>
          </w:p>
        </w:tc>
        <w:tc>
          <w:tcPr>
            <w:tcW w:w="1077" w:type="pct"/>
          </w:tcPr>
          <w:p w14:paraId="73B13CFE" w14:textId="25F461A9" w:rsidR="0036408D" w:rsidRPr="006352FB" w:rsidRDefault="0036408D" w:rsidP="0036408D">
            <w:pPr>
              <w:rPr>
                <w:rFonts w:ascii="Arial" w:hAnsi="Arial" w:cs="Arial"/>
              </w:rPr>
            </w:pPr>
            <w:r w:rsidRPr="006352FB">
              <w:rPr>
                <w:rFonts w:ascii="Arial" w:hAnsi="Arial" w:cs="Arial"/>
              </w:rPr>
              <w:t>31</w:t>
            </w:r>
          </w:p>
        </w:tc>
      </w:tr>
      <w:tr w:rsidR="006352FB" w:rsidRPr="006352FB" w14:paraId="18FF4460" w14:textId="77777777" w:rsidTr="0064209E">
        <w:tc>
          <w:tcPr>
            <w:tcW w:w="1305" w:type="pct"/>
            <w:shd w:val="clear" w:color="auto" w:fill="8EAADB" w:themeFill="accent1" w:themeFillTint="99"/>
          </w:tcPr>
          <w:p w14:paraId="397F9F1B" w14:textId="1C598DFA" w:rsidR="0036408D" w:rsidRPr="006352FB" w:rsidRDefault="0036408D" w:rsidP="0036408D">
            <w:pPr>
              <w:rPr>
                <w:rFonts w:ascii="Arial" w:hAnsi="Arial" w:cs="Arial"/>
                <w:b/>
                <w:bCs/>
              </w:rPr>
            </w:pPr>
            <w:r w:rsidRPr="006352FB">
              <w:rPr>
                <w:rFonts w:ascii="Arial" w:hAnsi="Arial" w:cs="Arial"/>
                <w:b/>
                <w:bCs/>
              </w:rPr>
              <w:t>Russian</w:t>
            </w:r>
          </w:p>
        </w:tc>
        <w:tc>
          <w:tcPr>
            <w:tcW w:w="1318" w:type="pct"/>
          </w:tcPr>
          <w:p w14:paraId="70079610" w14:textId="32A8720F" w:rsidR="0036408D" w:rsidRPr="006352FB" w:rsidRDefault="0036408D" w:rsidP="0036408D">
            <w:pPr>
              <w:rPr>
                <w:rFonts w:ascii="Arial" w:hAnsi="Arial" w:cs="Arial"/>
              </w:rPr>
            </w:pPr>
            <w:r w:rsidRPr="006352FB">
              <w:rPr>
                <w:rFonts w:ascii="Arial" w:hAnsi="Arial" w:cs="Arial"/>
              </w:rPr>
              <w:t>159</w:t>
            </w:r>
          </w:p>
        </w:tc>
        <w:tc>
          <w:tcPr>
            <w:tcW w:w="1300" w:type="pct"/>
          </w:tcPr>
          <w:p w14:paraId="6E14DA0C" w14:textId="032C72CF" w:rsidR="0036408D" w:rsidRPr="006352FB" w:rsidRDefault="0036408D" w:rsidP="0036408D">
            <w:pPr>
              <w:rPr>
                <w:rFonts w:ascii="Arial" w:hAnsi="Arial" w:cs="Arial"/>
              </w:rPr>
            </w:pPr>
            <w:r w:rsidRPr="006352FB">
              <w:rPr>
                <w:rFonts w:ascii="Arial" w:hAnsi="Arial" w:cs="Arial"/>
              </w:rPr>
              <w:t>56</w:t>
            </w:r>
          </w:p>
        </w:tc>
        <w:tc>
          <w:tcPr>
            <w:tcW w:w="1077" w:type="pct"/>
          </w:tcPr>
          <w:p w14:paraId="30FDF07A" w14:textId="5B3D1C01" w:rsidR="0036408D" w:rsidRPr="006352FB" w:rsidRDefault="0036408D" w:rsidP="0036408D">
            <w:pPr>
              <w:rPr>
                <w:rFonts w:ascii="Arial" w:hAnsi="Arial" w:cs="Arial"/>
              </w:rPr>
            </w:pPr>
            <w:r w:rsidRPr="006352FB">
              <w:rPr>
                <w:rFonts w:ascii="Arial" w:hAnsi="Arial" w:cs="Arial"/>
              </w:rPr>
              <w:t>12</w:t>
            </w:r>
          </w:p>
        </w:tc>
      </w:tr>
      <w:tr w:rsidR="006352FB" w:rsidRPr="006352FB" w14:paraId="223393E6" w14:textId="77777777" w:rsidTr="0064209E">
        <w:tc>
          <w:tcPr>
            <w:tcW w:w="1305" w:type="pct"/>
            <w:shd w:val="clear" w:color="auto" w:fill="8EAADB" w:themeFill="accent1" w:themeFillTint="99"/>
          </w:tcPr>
          <w:p w14:paraId="01F906D2" w14:textId="4C51256B" w:rsidR="0036408D" w:rsidRPr="006352FB" w:rsidRDefault="0036408D" w:rsidP="0036408D">
            <w:pPr>
              <w:rPr>
                <w:rFonts w:ascii="Arial" w:hAnsi="Arial" w:cs="Arial"/>
                <w:b/>
                <w:bCs/>
              </w:rPr>
            </w:pPr>
            <w:r w:rsidRPr="006352FB">
              <w:rPr>
                <w:rFonts w:ascii="Arial" w:hAnsi="Arial" w:cs="Arial"/>
                <w:b/>
                <w:bCs/>
              </w:rPr>
              <w:lastRenderedPageBreak/>
              <w:t>Spanish</w:t>
            </w:r>
          </w:p>
        </w:tc>
        <w:tc>
          <w:tcPr>
            <w:tcW w:w="1318" w:type="pct"/>
          </w:tcPr>
          <w:p w14:paraId="4987538C" w14:textId="566E350F" w:rsidR="0036408D" w:rsidRPr="006352FB" w:rsidRDefault="0036408D" w:rsidP="0036408D">
            <w:pPr>
              <w:rPr>
                <w:rFonts w:ascii="Arial" w:hAnsi="Arial" w:cs="Arial"/>
              </w:rPr>
            </w:pPr>
            <w:r w:rsidRPr="006352FB">
              <w:rPr>
                <w:rFonts w:ascii="Arial" w:hAnsi="Arial" w:cs="Arial"/>
              </w:rPr>
              <w:t>2</w:t>
            </w:r>
            <w:r w:rsidR="006D0D95">
              <w:rPr>
                <w:rFonts w:ascii="Arial" w:hAnsi="Arial" w:cs="Arial"/>
              </w:rPr>
              <w:t>73</w:t>
            </w:r>
          </w:p>
        </w:tc>
        <w:tc>
          <w:tcPr>
            <w:tcW w:w="1300" w:type="pct"/>
          </w:tcPr>
          <w:p w14:paraId="679CF09C" w14:textId="2D1F5FF4" w:rsidR="0036408D" w:rsidRPr="006352FB" w:rsidRDefault="0036408D" w:rsidP="0036408D">
            <w:pPr>
              <w:rPr>
                <w:rFonts w:ascii="Arial" w:hAnsi="Arial" w:cs="Arial"/>
              </w:rPr>
            </w:pPr>
            <w:r w:rsidRPr="006352FB">
              <w:rPr>
                <w:rFonts w:ascii="Arial" w:hAnsi="Arial" w:cs="Arial"/>
              </w:rPr>
              <w:t>92</w:t>
            </w:r>
          </w:p>
        </w:tc>
        <w:tc>
          <w:tcPr>
            <w:tcW w:w="1077" w:type="pct"/>
          </w:tcPr>
          <w:p w14:paraId="0AC77DD9" w14:textId="27B0EBC2" w:rsidR="0036408D" w:rsidRPr="006352FB" w:rsidRDefault="0036408D" w:rsidP="0036408D">
            <w:pPr>
              <w:rPr>
                <w:rFonts w:ascii="Arial" w:hAnsi="Arial" w:cs="Arial"/>
              </w:rPr>
            </w:pPr>
            <w:r w:rsidRPr="006352FB">
              <w:rPr>
                <w:rFonts w:ascii="Arial" w:hAnsi="Arial" w:cs="Arial"/>
              </w:rPr>
              <w:t>Information not available</w:t>
            </w:r>
          </w:p>
        </w:tc>
      </w:tr>
      <w:tr w:rsidR="006352FB" w:rsidRPr="006352FB" w14:paraId="4F11E687" w14:textId="77777777" w:rsidTr="0064209E">
        <w:tc>
          <w:tcPr>
            <w:tcW w:w="1305" w:type="pct"/>
            <w:shd w:val="clear" w:color="auto" w:fill="8EAADB" w:themeFill="accent1" w:themeFillTint="99"/>
          </w:tcPr>
          <w:p w14:paraId="6C6DD5C5" w14:textId="77777777" w:rsidR="0064209E" w:rsidRPr="006352FB" w:rsidRDefault="0064209E" w:rsidP="00A24B77">
            <w:pPr>
              <w:rPr>
                <w:rFonts w:ascii="Arial" w:hAnsi="Arial" w:cs="Arial"/>
                <w:b/>
                <w:bCs/>
              </w:rPr>
            </w:pPr>
            <w:r w:rsidRPr="006352FB">
              <w:rPr>
                <w:rFonts w:ascii="Arial" w:hAnsi="Arial" w:cs="Arial"/>
                <w:b/>
                <w:bCs/>
              </w:rPr>
              <w:t>English (Caribbean)</w:t>
            </w:r>
          </w:p>
        </w:tc>
        <w:tc>
          <w:tcPr>
            <w:tcW w:w="1318" w:type="pct"/>
          </w:tcPr>
          <w:p w14:paraId="4CAED9BB" w14:textId="5CF66E25" w:rsidR="0064209E" w:rsidRPr="006352FB" w:rsidRDefault="0064209E" w:rsidP="00A24B77">
            <w:pPr>
              <w:rPr>
                <w:rFonts w:ascii="Arial" w:hAnsi="Arial" w:cs="Arial"/>
              </w:rPr>
            </w:pPr>
            <w:r w:rsidRPr="006352FB">
              <w:rPr>
                <w:rFonts w:ascii="Arial" w:hAnsi="Arial" w:cs="Arial"/>
              </w:rPr>
              <w:t>20</w:t>
            </w:r>
            <w:r w:rsidR="006D0D95">
              <w:rPr>
                <w:rFonts w:ascii="Arial" w:hAnsi="Arial" w:cs="Arial"/>
              </w:rPr>
              <w:t>9</w:t>
            </w:r>
          </w:p>
        </w:tc>
        <w:tc>
          <w:tcPr>
            <w:tcW w:w="1300" w:type="pct"/>
          </w:tcPr>
          <w:p w14:paraId="6AE3BBD0" w14:textId="77777777" w:rsidR="0064209E" w:rsidRPr="006352FB" w:rsidRDefault="0064209E" w:rsidP="00A24B77">
            <w:pPr>
              <w:rPr>
                <w:rFonts w:ascii="Arial" w:hAnsi="Arial" w:cs="Arial"/>
              </w:rPr>
            </w:pPr>
            <w:r w:rsidRPr="006352FB">
              <w:rPr>
                <w:rFonts w:ascii="Arial" w:hAnsi="Arial" w:cs="Arial"/>
              </w:rPr>
              <w:t>58</w:t>
            </w:r>
          </w:p>
        </w:tc>
        <w:tc>
          <w:tcPr>
            <w:tcW w:w="1077" w:type="pct"/>
          </w:tcPr>
          <w:p w14:paraId="1AA88C0F" w14:textId="77777777" w:rsidR="0064209E" w:rsidRPr="006352FB" w:rsidRDefault="0064209E" w:rsidP="00A24B77">
            <w:pPr>
              <w:rPr>
                <w:rFonts w:ascii="Arial" w:hAnsi="Arial" w:cs="Arial"/>
              </w:rPr>
            </w:pPr>
            <w:r w:rsidRPr="006352FB">
              <w:rPr>
                <w:rFonts w:ascii="Arial" w:hAnsi="Arial" w:cs="Arial"/>
              </w:rPr>
              <w:t>13</w:t>
            </w:r>
          </w:p>
        </w:tc>
      </w:tr>
      <w:tr w:rsidR="006352FB" w:rsidRPr="006352FB" w14:paraId="2C5A3E0C" w14:textId="77777777" w:rsidTr="0064209E">
        <w:tc>
          <w:tcPr>
            <w:tcW w:w="1305" w:type="pct"/>
            <w:shd w:val="clear" w:color="auto" w:fill="8EAADB" w:themeFill="accent1" w:themeFillTint="99"/>
          </w:tcPr>
          <w:p w14:paraId="7CC5A307" w14:textId="77777777" w:rsidR="0064209E" w:rsidRPr="006352FB" w:rsidRDefault="0064209E" w:rsidP="00A24B77">
            <w:pPr>
              <w:rPr>
                <w:rFonts w:ascii="Arial" w:hAnsi="Arial" w:cs="Arial"/>
                <w:b/>
                <w:bCs/>
              </w:rPr>
            </w:pPr>
            <w:r w:rsidRPr="006352FB">
              <w:rPr>
                <w:rFonts w:ascii="Arial" w:hAnsi="Arial" w:cs="Arial"/>
                <w:b/>
                <w:bCs/>
              </w:rPr>
              <w:t>English (Africa)</w:t>
            </w:r>
          </w:p>
        </w:tc>
        <w:tc>
          <w:tcPr>
            <w:tcW w:w="1318" w:type="pct"/>
          </w:tcPr>
          <w:p w14:paraId="450C4984" w14:textId="74EC5848" w:rsidR="0064209E" w:rsidRPr="006352FB" w:rsidRDefault="0064209E" w:rsidP="00A24B77">
            <w:pPr>
              <w:rPr>
                <w:rFonts w:ascii="Arial" w:hAnsi="Arial" w:cs="Arial"/>
              </w:rPr>
            </w:pPr>
            <w:r w:rsidRPr="006352FB">
              <w:rPr>
                <w:rFonts w:ascii="Arial" w:hAnsi="Arial" w:cs="Arial"/>
              </w:rPr>
              <w:t>9</w:t>
            </w:r>
            <w:r w:rsidR="006D0D95">
              <w:rPr>
                <w:rFonts w:ascii="Arial" w:hAnsi="Arial" w:cs="Arial"/>
              </w:rPr>
              <w:t>8</w:t>
            </w:r>
          </w:p>
        </w:tc>
        <w:tc>
          <w:tcPr>
            <w:tcW w:w="1300" w:type="pct"/>
          </w:tcPr>
          <w:p w14:paraId="036D1E1B" w14:textId="77777777" w:rsidR="0064209E" w:rsidRPr="006352FB" w:rsidRDefault="0064209E" w:rsidP="00A24B77">
            <w:pPr>
              <w:rPr>
                <w:rFonts w:ascii="Arial" w:hAnsi="Arial" w:cs="Arial"/>
              </w:rPr>
            </w:pPr>
            <w:r w:rsidRPr="006352FB">
              <w:rPr>
                <w:rFonts w:ascii="Arial" w:hAnsi="Arial" w:cs="Arial"/>
              </w:rPr>
              <w:t>32</w:t>
            </w:r>
          </w:p>
        </w:tc>
        <w:tc>
          <w:tcPr>
            <w:tcW w:w="1077" w:type="pct"/>
          </w:tcPr>
          <w:p w14:paraId="0CB8E5F2" w14:textId="404316CA" w:rsidR="0064209E" w:rsidRPr="006352FB" w:rsidRDefault="006B0516" w:rsidP="00A24B77">
            <w:pPr>
              <w:rPr>
                <w:rFonts w:ascii="Arial" w:hAnsi="Arial" w:cs="Arial"/>
              </w:rPr>
            </w:pPr>
            <w:r w:rsidRPr="006352FB">
              <w:rPr>
                <w:rFonts w:ascii="Arial" w:hAnsi="Arial" w:cs="Arial"/>
              </w:rPr>
              <w:t>14</w:t>
            </w:r>
          </w:p>
        </w:tc>
      </w:tr>
      <w:tr w:rsidR="006352FB" w:rsidRPr="006352FB" w14:paraId="63A5DF75" w14:textId="77777777" w:rsidTr="0064209E">
        <w:tc>
          <w:tcPr>
            <w:tcW w:w="1305" w:type="pct"/>
            <w:shd w:val="clear" w:color="auto" w:fill="8EAADB" w:themeFill="accent1" w:themeFillTint="99"/>
          </w:tcPr>
          <w:p w14:paraId="6F8707D3" w14:textId="41C29607" w:rsidR="0036408D" w:rsidRPr="006352FB" w:rsidRDefault="0036408D" w:rsidP="0036408D">
            <w:pPr>
              <w:rPr>
                <w:rFonts w:ascii="Arial" w:hAnsi="Arial" w:cs="Arial"/>
                <w:b/>
                <w:bCs/>
              </w:rPr>
            </w:pPr>
            <w:r w:rsidRPr="006352FB">
              <w:rPr>
                <w:rFonts w:ascii="Arial" w:hAnsi="Arial" w:cs="Arial"/>
                <w:b/>
                <w:bCs/>
              </w:rPr>
              <w:t>English (Asia and the Pacific)</w:t>
            </w:r>
          </w:p>
        </w:tc>
        <w:tc>
          <w:tcPr>
            <w:tcW w:w="1318" w:type="pct"/>
          </w:tcPr>
          <w:p w14:paraId="2A440ECF" w14:textId="2A03B001" w:rsidR="0036408D" w:rsidRPr="006352FB" w:rsidRDefault="0036408D" w:rsidP="006D0D95">
            <w:pPr>
              <w:rPr>
                <w:rFonts w:ascii="Arial" w:hAnsi="Arial" w:cs="Arial"/>
              </w:rPr>
            </w:pPr>
            <w:r w:rsidRPr="006352FB">
              <w:rPr>
                <w:rFonts w:ascii="Arial" w:hAnsi="Arial" w:cs="Arial"/>
              </w:rPr>
              <w:t>15</w:t>
            </w:r>
            <w:r w:rsidR="006D0D95">
              <w:rPr>
                <w:rFonts w:ascii="Arial" w:hAnsi="Arial" w:cs="Arial"/>
              </w:rPr>
              <w:t>5</w:t>
            </w:r>
          </w:p>
        </w:tc>
        <w:tc>
          <w:tcPr>
            <w:tcW w:w="1300" w:type="pct"/>
          </w:tcPr>
          <w:p w14:paraId="0FF8D712" w14:textId="30DAF76B" w:rsidR="0036408D" w:rsidRPr="006352FB" w:rsidRDefault="0036408D" w:rsidP="0036408D">
            <w:pPr>
              <w:rPr>
                <w:rFonts w:ascii="Arial" w:hAnsi="Arial" w:cs="Arial"/>
              </w:rPr>
            </w:pPr>
            <w:r w:rsidRPr="006352FB">
              <w:rPr>
                <w:rFonts w:ascii="Arial" w:hAnsi="Arial" w:cs="Arial"/>
              </w:rPr>
              <w:t>67</w:t>
            </w:r>
          </w:p>
        </w:tc>
        <w:tc>
          <w:tcPr>
            <w:tcW w:w="1077" w:type="pct"/>
          </w:tcPr>
          <w:p w14:paraId="585F8609" w14:textId="5B5284AF" w:rsidR="0036408D" w:rsidRPr="006352FB" w:rsidRDefault="0036408D" w:rsidP="0036408D">
            <w:pPr>
              <w:rPr>
                <w:rFonts w:ascii="Arial" w:hAnsi="Arial" w:cs="Arial"/>
              </w:rPr>
            </w:pPr>
            <w:r w:rsidRPr="006352FB">
              <w:rPr>
                <w:rFonts w:ascii="Arial" w:hAnsi="Arial" w:cs="Arial"/>
              </w:rPr>
              <w:t>33</w:t>
            </w:r>
          </w:p>
        </w:tc>
      </w:tr>
      <w:tr w:rsidR="006352FB" w:rsidRPr="006352FB" w14:paraId="5FD326A6" w14:textId="77777777" w:rsidTr="0064209E">
        <w:tc>
          <w:tcPr>
            <w:tcW w:w="1305" w:type="pct"/>
            <w:shd w:val="clear" w:color="auto" w:fill="8EAADB" w:themeFill="accent1" w:themeFillTint="99"/>
          </w:tcPr>
          <w:p w14:paraId="1D0B10A1" w14:textId="4AB2BF5F" w:rsidR="0064209E" w:rsidRPr="006352FB" w:rsidRDefault="00426F31" w:rsidP="00A24B77">
            <w:pPr>
              <w:rPr>
                <w:rFonts w:ascii="Arial" w:hAnsi="Arial" w:cs="Arial"/>
                <w:b/>
                <w:bCs/>
              </w:rPr>
            </w:pPr>
            <w:r w:rsidRPr="006352FB">
              <w:rPr>
                <w:rFonts w:ascii="Arial" w:hAnsi="Arial" w:cs="Arial"/>
                <w:b/>
                <w:bCs/>
              </w:rPr>
              <w:t>French</w:t>
            </w:r>
            <w:r w:rsidR="0064209E" w:rsidRPr="006352FB">
              <w:rPr>
                <w:rFonts w:ascii="Arial" w:hAnsi="Arial" w:cs="Arial"/>
                <w:b/>
                <w:bCs/>
              </w:rPr>
              <w:t xml:space="preserve"> (</w:t>
            </w:r>
            <w:r w:rsidRPr="006352FB">
              <w:rPr>
                <w:rFonts w:ascii="Arial" w:hAnsi="Arial" w:cs="Arial"/>
                <w:b/>
                <w:bCs/>
              </w:rPr>
              <w:t>Africa</w:t>
            </w:r>
            <w:r w:rsidR="0064209E" w:rsidRPr="006352FB">
              <w:rPr>
                <w:rFonts w:ascii="Arial" w:hAnsi="Arial" w:cs="Arial"/>
                <w:b/>
                <w:bCs/>
              </w:rPr>
              <w:t>)</w:t>
            </w:r>
          </w:p>
        </w:tc>
        <w:tc>
          <w:tcPr>
            <w:tcW w:w="1318" w:type="pct"/>
          </w:tcPr>
          <w:p w14:paraId="4C89A1CA" w14:textId="77777777" w:rsidR="0064209E" w:rsidRPr="006352FB" w:rsidRDefault="0064209E" w:rsidP="00A24B77">
            <w:pPr>
              <w:rPr>
                <w:rFonts w:ascii="Arial" w:hAnsi="Arial" w:cs="Arial"/>
              </w:rPr>
            </w:pPr>
            <w:r w:rsidRPr="006352FB">
              <w:rPr>
                <w:rFonts w:ascii="Arial" w:hAnsi="Arial" w:cs="Arial"/>
              </w:rPr>
              <w:t>91</w:t>
            </w:r>
          </w:p>
        </w:tc>
        <w:tc>
          <w:tcPr>
            <w:tcW w:w="1300" w:type="pct"/>
          </w:tcPr>
          <w:p w14:paraId="5710B027" w14:textId="77777777" w:rsidR="0064209E" w:rsidRPr="006352FB" w:rsidRDefault="0064209E" w:rsidP="00A24B77">
            <w:pPr>
              <w:rPr>
                <w:rFonts w:ascii="Arial" w:hAnsi="Arial" w:cs="Arial"/>
              </w:rPr>
            </w:pPr>
            <w:r w:rsidRPr="006352FB">
              <w:rPr>
                <w:rFonts w:ascii="Arial" w:hAnsi="Arial" w:cs="Arial"/>
              </w:rPr>
              <w:t>26</w:t>
            </w:r>
          </w:p>
        </w:tc>
        <w:tc>
          <w:tcPr>
            <w:tcW w:w="1077" w:type="pct"/>
          </w:tcPr>
          <w:p w14:paraId="35E6518C" w14:textId="77777777" w:rsidR="0064209E" w:rsidRPr="006352FB" w:rsidRDefault="0064209E" w:rsidP="00A24B77">
            <w:pPr>
              <w:rPr>
                <w:rFonts w:ascii="Arial" w:hAnsi="Arial" w:cs="Arial"/>
              </w:rPr>
            </w:pPr>
            <w:r w:rsidRPr="006352FB">
              <w:rPr>
                <w:rFonts w:ascii="Arial" w:hAnsi="Arial" w:cs="Arial"/>
              </w:rPr>
              <w:t>21</w:t>
            </w:r>
          </w:p>
        </w:tc>
      </w:tr>
      <w:tr w:rsidR="006352FB" w:rsidRPr="006352FB" w14:paraId="425C7929" w14:textId="77777777" w:rsidTr="0089449D">
        <w:tc>
          <w:tcPr>
            <w:tcW w:w="1305" w:type="pct"/>
            <w:tcBorders>
              <w:bottom w:val="single" w:sz="4" w:space="0" w:color="auto"/>
            </w:tcBorders>
            <w:shd w:val="clear" w:color="auto" w:fill="8EAADB" w:themeFill="accent1" w:themeFillTint="99"/>
          </w:tcPr>
          <w:p w14:paraId="366285C1" w14:textId="291E069F" w:rsidR="0064209E" w:rsidRPr="006352FB" w:rsidRDefault="0064209E" w:rsidP="00A24B77">
            <w:pPr>
              <w:rPr>
                <w:rFonts w:ascii="Arial" w:hAnsi="Arial" w:cs="Arial"/>
                <w:b/>
                <w:bCs/>
              </w:rPr>
            </w:pPr>
            <w:r w:rsidRPr="006352FB">
              <w:rPr>
                <w:rFonts w:ascii="Arial" w:hAnsi="Arial" w:cs="Arial"/>
                <w:b/>
                <w:bCs/>
              </w:rPr>
              <w:t>Chin</w:t>
            </w:r>
            <w:r w:rsidR="00426F31" w:rsidRPr="006352FB">
              <w:rPr>
                <w:rFonts w:ascii="Arial" w:hAnsi="Arial" w:cs="Arial"/>
                <w:b/>
                <w:bCs/>
              </w:rPr>
              <w:t>ese</w:t>
            </w:r>
          </w:p>
        </w:tc>
        <w:tc>
          <w:tcPr>
            <w:tcW w:w="1318" w:type="pct"/>
            <w:tcBorders>
              <w:bottom w:val="single" w:sz="4" w:space="0" w:color="auto"/>
            </w:tcBorders>
          </w:tcPr>
          <w:p w14:paraId="7CB21706" w14:textId="77777777" w:rsidR="0064209E" w:rsidRPr="006352FB" w:rsidRDefault="0064209E" w:rsidP="00A24B77">
            <w:pPr>
              <w:rPr>
                <w:rFonts w:ascii="Arial" w:hAnsi="Arial" w:cs="Arial"/>
              </w:rPr>
            </w:pPr>
            <w:r w:rsidRPr="006352FB">
              <w:rPr>
                <w:rFonts w:ascii="Arial" w:hAnsi="Arial" w:cs="Arial"/>
              </w:rPr>
              <w:t>535</w:t>
            </w:r>
          </w:p>
        </w:tc>
        <w:tc>
          <w:tcPr>
            <w:tcW w:w="1300" w:type="pct"/>
            <w:tcBorders>
              <w:bottom w:val="single" w:sz="4" w:space="0" w:color="auto"/>
            </w:tcBorders>
          </w:tcPr>
          <w:p w14:paraId="572A402F" w14:textId="77777777" w:rsidR="0064209E" w:rsidRPr="006352FB" w:rsidRDefault="0064209E" w:rsidP="00A24B77">
            <w:pPr>
              <w:rPr>
                <w:rFonts w:ascii="Arial" w:hAnsi="Arial" w:cs="Arial"/>
              </w:rPr>
            </w:pPr>
            <w:r w:rsidRPr="006352FB">
              <w:rPr>
                <w:rFonts w:ascii="Arial" w:hAnsi="Arial" w:cs="Arial"/>
              </w:rPr>
              <w:t>62</w:t>
            </w:r>
          </w:p>
        </w:tc>
        <w:tc>
          <w:tcPr>
            <w:tcW w:w="1077" w:type="pct"/>
            <w:tcBorders>
              <w:bottom w:val="single" w:sz="4" w:space="0" w:color="auto"/>
            </w:tcBorders>
          </w:tcPr>
          <w:p w14:paraId="46017E70" w14:textId="77777777" w:rsidR="0064209E" w:rsidRPr="006352FB" w:rsidRDefault="0064209E" w:rsidP="00A24B77">
            <w:pPr>
              <w:rPr>
                <w:rFonts w:ascii="Arial" w:hAnsi="Arial" w:cs="Arial"/>
              </w:rPr>
            </w:pPr>
            <w:r w:rsidRPr="006352FB">
              <w:rPr>
                <w:rFonts w:ascii="Arial" w:hAnsi="Arial" w:cs="Arial"/>
              </w:rPr>
              <w:t>71</w:t>
            </w:r>
          </w:p>
        </w:tc>
      </w:tr>
    </w:tbl>
    <w:p w14:paraId="4DA45642" w14:textId="77777777" w:rsidR="00D3064B" w:rsidRDefault="00D3064B" w:rsidP="006352FB">
      <w:pPr>
        <w:rPr>
          <w:rFonts w:ascii="Arial" w:hAnsi="Arial" w:cs="Arial"/>
        </w:rPr>
      </w:pPr>
    </w:p>
    <w:p w14:paraId="2D8D6361" w14:textId="3A9DAA8A" w:rsidR="0064209E" w:rsidRPr="006352FB" w:rsidRDefault="0064209E" w:rsidP="006352FB">
      <w:pPr>
        <w:rPr>
          <w:rFonts w:ascii="Arial" w:hAnsi="Arial" w:cs="Arial"/>
        </w:rPr>
      </w:pPr>
      <w:r w:rsidRPr="006352FB">
        <w:rPr>
          <w:rFonts w:ascii="Arial" w:hAnsi="Arial" w:cs="Arial"/>
        </w:rPr>
        <w:t>The total number of participants in all the webinars was 470.  For most of the webinars, the number of attendees was in line with expectations, with WIPO counting on an attendance rate of 40-50% of those who actually registered.  For a first webinar on the topic of technical assistance, most of those spoken with felt that attendance was satisfactory.</w:t>
      </w:r>
      <w:r w:rsidR="006D0D95">
        <w:rPr>
          <w:rFonts w:ascii="Arial" w:hAnsi="Arial" w:cs="Arial"/>
        </w:rPr>
        <w:t xml:space="preserve"> </w:t>
      </w:r>
      <w:r w:rsidRPr="006352FB">
        <w:rPr>
          <w:rFonts w:ascii="Arial" w:hAnsi="Arial" w:cs="Arial"/>
        </w:rPr>
        <w:t xml:space="preserve"> However, for the Chinese</w:t>
      </w:r>
      <w:r w:rsidR="00945F12" w:rsidRPr="006352FB">
        <w:rPr>
          <w:rFonts w:ascii="Arial" w:hAnsi="Arial" w:cs="Arial"/>
        </w:rPr>
        <w:t>;</w:t>
      </w:r>
      <w:r w:rsidRPr="006352FB">
        <w:rPr>
          <w:rFonts w:ascii="Arial" w:hAnsi="Arial" w:cs="Arial"/>
        </w:rPr>
        <w:t xml:space="preserve"> French</w:t>
      </w:r>
      <w:r w:rsidR="00945F12" w:rsidRPr="006352FB">
        <w:rPr>
          <w:rFonts w:ascii="Arial" w:hAnsi="Arial" w:cs="Arial"/>
        </w:rPr>
        <w:t>;</w:t>
      </w:r>
      <w:r w:rsidRPr="006352FB">
        <w:rPr>
          <w:rFonts w:ascii="Arial" w:hAnsi="Arial" w:cs="Arial"/>
        </w:rPr>
        <w:t xml:space="preserve"> and English-speaking</w:t>
      </w:r>
      <w:r w:rsidR="00945F12" w:rsidRPr="006352FB">
        <w:rPr>
          <w:rFonts w:ascii="Arial" w:hAnsi="Arial" w:cs="Arial"/>
        </w:rPr>
        <w:t xml:space="preserve"> (Africa)</w:t>
      </w:r>
      <w:r w:rsidRPr="006352FB">
        <w:rPr>
          <w:rFonts w:ascii="Arial" w:hAnsi="Arial" w:cs="Arial"/>
        </w:rPr>
        <w:t xml:space="preserve"> webinar</w:t>
      </w:r>
      <w:r w:rsidR="00945F12" w:rsidRPr="006352FB">
        <w:rPr>
          <w:rFonts w:ascii="Arial" w:hAnsi="Arial" w:cs="Arial"/>
        </w:rPr>
        <w:t>s</w:t>
      </w:r>
      <w:r w:rsidRPr="006352FB">
        <w:rPr>
          <w:rFonts w:ascii="Arial" w:hAnsi="Arial" w:cs="Arial"/>
        </w:rPr>
        <w:t xml:space="preserve">, numbers were lower than expected.  </w:t>
      </w:r>
      <w:r w:rsidR="006318AE" w:rsidRPr="006352FB">
        <w:rPr>
          <w:rFonts w:ascii="Arial" w:hAnsi="Arial" w:cs="Arial"/>
        </w:rPr>
        <w:t>Anecdotal evidence highlights that the</w:t>
      </w:r>
      <w:r w:rsidR="000F47ED" w:rsidRPr="006352FB">
        <w:rPr>
          <w:rFonts w:ascii="Arial" w:hAnsi="Arial" w:cs="Arial"/>
        </w:rPr>
        <w:t xml:space="preserve"> </w:t>
      </w:r>
      <w:r w:rsidRPr="006352FB">
        <w:rPr>
          <w:rFonts w:ascii="Arial" w:hAnsi="Arial" w:cs="Arial"/>
        </w:rPr>
        <w:t>lower-than-expected attendance for the French</w:t>
      </w:r>
      <w:r w:rsidR="00945F12" w:rsidRPr="006352FB">
        <w:rPr>
          <w:rFonts w:ascii="Arial" w:hAnsi="Arial" w:cs="Arial"/>
        </w:rPr>
        <w:t xml:space="preserve"> web</w:t>
      </w:r>
      <w:r w:rsidRPr="006352FB">
        <w:rPr>
          <w:rFonts w:ascii="Arial" w:hAnsi="Arial" w:cs="Arial"/>
        </w:rPr>
        <w:t>inar may have been as a result of connectivity problems – something which would need to be taken into consideration for similar future webinars.  For China, the fact that the webinar fell at the end of the year (mid-December) – a busy period –, as well as during the working day, may also have had a negative impact on the final number of attendees.</w:t>
      </w:r>
      <w:r w:rsidR="009955CD" w:rsidRPr="006352FB">
        <w:rPr>
          <w:rFonts w:ascii="Arial" w:hAnsi="Arial" w:cs="Arial"/>
        </w:rPr>
        <w:t xml:space="preserve">  </w:t>
      </w:r>
    </w:p>
    <w:p w14:paraId="586D0EA6" w14:textId="066819F0" w:rsidR="006352FB" w:rsidRPr="006352FB" w:rsidRDefault="00296F7A" w:rsidP="006352FB">
      <w:pPr>
        <w:rPr>
          <w:rFonts w:ascii="Arial" w:hAnsi="Arial" w:cs="Arial"/>
        </w:rPr>
      </w:pPr>
      <w:r w:rsidRPr="006352FB">
        <w:rPr>
          <w:rFonts w:ascii="Arial" w:hAnsi="Arial" w:cs="Arial"/>
        </w:rPr>
        <w:t xml:space="preserve">During the </w:t>
      </w:r>
      <w:r w:rsidR="006D0D95" w:rsidRPr="006352FB">
        <w:rPr>
          <w:rFonts w:ascii="Arial" w:hAnsi="Arial" w:cs="Arial"/>
        </w:rPr>
        <w:t>webinars,</w:t>
      </w:r>
      <w:r w:rsidRPr="006352FB">
        <w:rPr>
          <w:rFonts w:ascii="Arial" w:hAnsi="Arial" w:cs="Arial"/>
        </w:rPr>
        <w:t xml:space="preserve"> the levels of engagement from participants varied, with the main opportunity for engagement being provided through the Q&amp;A session.  Questions could only be seen by the WIPO administrator and the expert but not the other participants.  Whilst this allowed WIPO to </w:t>
      </w:r>
      <w:r w:rsidR="00975487" w:rsidRPr="006352FB">
        <w:rPr>
          <w:rFonts w:ascii="Arial" w:hAnsi="Arial" w:cs="Arial"/>
        </w:rPr>
        <w:t>cluster</w:t>
      </w:r>
      <w:r w:rsidRPr="006352FB">
        <w:rPr>
          <w:rFonts w:ascii="Arial" w:hAnsi="Arial" w:cs="Arial"/>
        </w:rPr>
        <w:t xml:space="preserve"> questions on the same topic and avoid duplication it did limit the ability of participants to see what issues were of interest to other participants.  It was also not possible within the time given for the experts to respond to all questions, so written follow-up responses were provided after the webinar but only directly to the questioner and not to all participants.  The English-speaking webinar in Africa adopted a more participatory approach by posing questions during the </w:t>
      </w:r>
      <w:r w:rsidR="006D0D95" w:rsidRPr="006352FB">
        <w:rPr>
          <w:rFonts w:ascii="Arial" w:hAnsi="Arial" w:cs="Arial"/>
        </w:rPr>
        <w:t>presentations, which allowed participants to provide written responses,</w:t>
      </w:r>
      <w:r w:rsidRPr="006352FB">
        <w:rPr>
          <w:rFonts w:ascii="Arial" w:hAnsi="Arial" w:cs="Arial"/>
        </w:rPr>
        <w:t xml:space="preserve"> or connected questions during the webinar.</w:t>
      </w:r>
    </w:p>
    <w:p w14:paraId="09431C58" w14:textId="446428FA" w:rsidR="004A208C" w:rsidRDefault="004A208C" w:rsidP="004A208C">
      <w:pPr>
        <w:pStyle w:val="Heading4"/>
        <w:rPr>
          <w:rFonts w:ascii="Arial" w:hAnsi="Arial" w:cs="Arial"/>
          <w:color w:val="auto"/>
          <w:sz w:val="24"/>
          <w:szCs w:val="24"/>
        </w:rPr>
      </w:pPr>
      <w:r w:rsidRPr="006352FB">
        <w:rPr>
          <w:rFonts w:ascii="Arial" w:hAnsi="Arial" w:cs="Arial"/>
          <w:color w:val="auto"/>
          <w:sz w:val="24"/>
          <w:szCs w:val="24"/>
        </w:rPr>
        <w:t xml:space="preserve">4.1.3 </w:t>
      </w:r>
      <w:r w:rsidRPr="006352FB">
        <w:rPr>
          <w:rFonts w:ascii="Arial" w:hAnsi="Arial" w:cs="Arial"/>
          <w:color w:val="auto"/>
          <w:sz w:val="24"/>
          <w:szCs w:val="24"/>
        </w:rPr>
        <w:tab/>
        <w:t xml:space="preserve">Responsiveness to Member State needs </w:t>
      </w:r>
    </w:p>
    <w:p w14:paraId="7E9A70D8" w14:textId="3D719818" w:rsidR="004A208C" w:rsidRPr="006352FB" w:rsidRDefault="004A208C" w:rsidP="006352FB">
      <w:pPr>
        <w:rPr>
          <w:rFonts w:ascii="Arial" w:hAnsi="Arial" w:cs="Arial"/>
        </w:rPr>
      </w:pPr>
      <w:r w:rsidRPr="006352FB">
        <w:rPr>
          <w:rFonts w:ascii="Arial" w:hAnsi="Arial" w:cs="Arial"/>
        </w:rPr>
        <w:t>A concern in relation to the Member States’</w:t>
      </w:r>
      <w:r w:rsidR="00A548AB" w:rsidRPr="006352FB">
        <w:rPr>
          <w:rFonts w:ascii="Arial" w:hAnsi="Arial" w:cs="Arial"/>
        </w:rPr>
        <w:t xml:space="preserve"> initial 2016</w:t>
      </w:r>
      <w:r w:rsidRPr="006352FB">
        <w:rPr>
          <w:rFonts w:ascii="Arial" w:hAnsi="Arial" w:cs="Arial"/>
        </w:rPr>
        <w:t xml:space="preserve"> request for the establishment of a web forum to facilitate their sharing of experience, ideas and information in relation to technical assistance, was the need for a moderator to keep the forum alive, combined with potential language barriers which would prevent a real exchange of information.  Research by the DACD also showed that data from other web forums showed that usage tends to be low.  </w:t>
      </w:r>
      <w:r w:rsidR="00216C91" w:rsidRPr="006352FB">
        <w:rPr>
          <w:rFonts w:ascii="Arial" w:hAnsi="Arial" w:cs="Arial"/>
        </w:rPr>
        <w:t>The development and implementation of the pilot webinars, approved by the CDIP in 2019, was therefore an alternative approach by WIPO to support Member States in sharing and exchanging methodologies and practices on technical assistance.</w:t>
      </w:r>
    </w:p>
    <w:p w14:paraId="4D21B815" w14:textId="54BA34D7" w:rsidR="005F75AE" w:rsidRDefault="005F75AE" w:rsidP="006352FB">
      <w:pPr>
        <w:rPr>
          <w:rFonts w:ascii="Arial" w:hAnsi="Arial" w:cs="Arial"/>
        </w:rPr>
      </w:pPr>
      <w:r w:rsidRPr="006352FB">
        <w:rPr>
          <w:rFonts w:ascii="Arial" w:hAnsi="Arial" w:cs="Arial"/>
        </w:rPr>
        <w:t xml:space="preserve">In order to ensure that topics were relevant for Member States, the DACD selected the topics and experts in consultation with the Member States and in collaboration with the WIPO Regional Bureaus, the Department for Transition and Developed Countries, and/or WIPO </w:t>
      </w:r>
      <w:r w:rsidR="006B3DE7">
        <w:rPr>
          <w:rFonts w:ascii="Arial" w:hAnsi="Arial" w:cs="Arial"/>
        </w:rPr>
        <w:t>External</w:t>
      </w:r>
      <w:r w:rsidR="006B3DE7" w:rsidRPr="006352FB">
        <w:rPr>
          <w:rFonts w:ascii="Arial" w:hAnsi="Arial" w:cs="Arial"/>
        </w:rPr>
        <w:t xml:space="preserve"> </w:t>
      </w:r>
      <w:r w:rsidRPr="006352FB">
        <w:rPr>
          <w:rFonts w:ascii="Arial" w:hAnsi="Arial" w:cs="Arial"/>
        </w:rPr>
        <w:t>Offices.  Attention was paid to specific regional needs and interests.  Whilst some of the topics were broad, others were more focused on a specific issue.  This flexibility in terms of webinar themes was important to ensure that different regional requirements were met.  The only shortcoming of this approach was that it d</w:t>
      </w:r>
      <w:r w:rsidR="000826A3" w:rsidRPr="006352FB">
        <w:rPr>
          <w:rFonts w:ascii="Arial" w:hAnsi="Arial" w:cs="Arial"/>
        </w:rPr>
        <w:t>id</w:t>
      </w:r>
      <w:r w:rsidRPr="006352FB">
        <w:rPr>
          <w:rFonts w:ascii="Arial" w:hAnsi="Arial" w:cs="Arial"/>
        </w:rPr>
        <w:t xml:space="preserve"> not allow for a comparison across the regions and a more global sharing of information on </w:t>
      </w:r>
      <w:r w:rsidR="006D0D95" w:rsidRPr="006352FB">
        <w:rPr>
          <w:rFonts w:ascii="Arial" w:hAnsi="Arial" w:cs="Arial"/>
        </w:rPr>
        <w:t>issues, which</w:t>
      </w:r>
      <w:r w:rsidRPr="006352FB">
        <w:rPr>
          <w:rFonts w:ascii="Arial" w:hAnsi="Arial" w:cs="Arial"/>
        </w:rPr>
        <w:t xml:space="preserve"> may be of equal interest.</w:t>
      </w:r>
    </w:p>
    <w:p w14:paraId="7B000B63" w14:textId="59A356FF" w:rsidR="00296F7A" w:rsidRPr="006352FB" w:rsidRDefault="00296F7A" w:rsidP="004A208C">
      <w:pPr>
        <w:jc w:val="both"/>
        <w:rPr>
          <w:rFonts w:ascii="Arial" w:hAnsi="Arial" w:cs="Arial"/>
          <w:b/>
          <w:bCs/>
          <w:i/>
          <w:iCs/>
        </w:rPr>
      </w:pPr>
      <w:r w:rsidRPr="006352FB">
        <w:rPr>
          <w:rFonts w:ascii="Arial" w:hAnsi="Arial" w:cs="Arial"/>
          <w:b/>
          <w:bCs/>
          <w:i/>
          <w:iCs/>
        </w:rPr>
        <w:lastRenderedPageBreak/>
        <w:t xml:space="preserve">Table </w:t>
      </w:r>
      <w:r w:rsidR="005F75AE" w:rsidRPr="006352FB">
        <w:rPr>
          <w:rFonts w:ascii="Arial" w:hAnsi="Arial" w:cs="Arial"/>
          <w:b/>
          <w:bCs/>
          <w:i/>
          <w:iCs/>
        </w:rPr>
        <w:t>2</w:t>
      </w:r>
      <w:r w:rsidRPr="006352FB">
        <w:rPr>
          <w:rFonts w:ascii="Arial" w:hAnsi="Arial" w:cs="Arial"/>
          <w:b/>
          <w:bCs/>
          <w:i/>
          <w:iCs/>
        </w:rPr>
        <w:tab/>
      </w:r>
      <w:r w:rsidR="005F75AE" w:rsidRPr="006352FB">
        <w:rPr>
          <w:rFonts w:ascii="Arial" w:hAnsi="Arial" w:cs="Arial"/>
          <w:b/>
          <w:bCs/>
          <w:i/>
          <w:iCs/>
        </w:rPr>
        <w:tab/>
      </w:r>
      <w:r w:rsidRPr="006352FB">
        <w:rPr>
          <w:rFonts w:ascii="Arial" w:hAnsi="Arial" w:cs="Arial"/>
          <w:b/>
          <w:bCs/>
          <w:i/>
          <w:iCs/>
        </w:rPr>
        <w:t>Webinar topics and dates</w:t>
      </w:r>
    </w:p>
    <w:tbl>
      <w:tblPr>
        <w:tblStyle w:val="TableGrid"/>
        <w:tblW w:w="0" w:type="auto"/>
        <w:tblLook w:val="04A0" w:firstRow="1" w:lastRow="0" w:firstColumn="1" w:lastColumn="0" w:noHBand="0" w:noVBand="1"/>
      </w:tblPr>
      <w:tblGrid>
        <w:gridCol w:w="571"/>
        <w:gridCol w:w="5332"/>
        <w:gridCol w:w="1735"/>
        <w:gridCol w:w="1378"/>
      </w:tblGrid>
      <w:tr w:rsidR="006352FB" w:rsidRPr="006352FB" w14:paraId="42F371EB" w14:textId="77777777" w:rsidTr="00A24B77">
        <w:trPr>
          <w:trHeight w:val="288"/>
        </w:trPr>
        <w:tc>
          <w:tcPr>
            <w:tcW w:w="355" w:type="dxa"/>
            <w:shd w:val="pct12" w:color="auto" w:fill="auto"/>
            <w:vAlign w:val="center"/>
          </w:tcPr>
          <w:p w14:paraId="33E66B7A" w14:textId="77777777" w:rsidR="004A208C" w:rsidRPr="006352FB" w:rsidRDefault="004A208C" w:rsidP="00A24B77">
            <w:pPr>
              <w:pStyle w:val="ListParagraph"/>
              <w:tabs>
                <w:tab w:val="left" w:pos="360"/>
              </w:tabs>
              <w:ind w:left="0"/>
              <w:jc w:val="center"/>
              <w:rPr>
                <w:rFonts w:ascii="Arial" w:hAnsi="Arial" w:cs="Arial"/>
                <w:b/>
              </w:rPr>
            </w:pPr>
            <w:r w:rsidRPr="006352FB">
              <w:rPr>
                <w:rFonts w:ascii="Arial" w:hAnsi="Arial" w:cs="Arial"/>
                <w:b/>
              </w:rPr>
              <w:t>No.</w:t>
            </w:r>
          </w:p>
        </w:tc>
        <w:tc>
          <w:tcPr>
            <w:tcW w:w="5850" w:type="dxa"/>
            <w:shd w:val="pct12" w:color="auto" w:fill="auto"/>
            <w:vAlign w:val="center"/>
          </w:tcPr>
          <w:p w14:paraId="29B6044F" w14:textId="77777777" w:rsidR="004A208C" w:rsidRPr="006352FB" w:rsidRDefault="004A208C" w:rsidP="00A24B77">
            <w:pPr>
              <w:pStyle w:val="ListParagraph"/>
              <w:tabs>
                <w:tab w:val="left" w:pos="360"/>
              </w:tabs>
              <w:ind w:left="0"/>
              <w:jc w:val="center"/>
              <w:rPr>
                <w:rFonts w:ascii="Arial" w:hAnsi="Arial" w:cs="Arial"/>
                <w:b/>
              </w:rPr>
            </w:pPr>
            <w:r w:rsidRPr="006352FB">
              <w:rPr>
                <w:rFonts w:ascii="Arial" w:hAnsi="Arial" w:cs="Arial"/>
                <w:b/>
              </w:rPr>
              <w:t>Title</w:t>
            </w:r>
          </w:p>
        </w:tc>
        <w:tc>
          <w:tcPr>
            <w:tcW w:w="1800" w:type="dxa"/>
            <w:shd w:val="pct12" w:color="auto" w:fill="auto"/>
            <w:vAlign w:val="center"/>
          </w:tcPr>
          <w:p w14:paraId="46D00E22" w14:textId="77777777" w:rsidR="004A208C" w:rsidRPr="006352FB" w:rsidRDefault="004A208C" w:rsidP="00A24B77">
            <w:pPr>
              <w:pStyle w:val="ListParagraph"/>
              <w:tabs>
                <w:tab w:val="left" w:pos="360"/>
              </w:tabs>
              <w:ind w:left="0"/>
              <w:jc w:val="center"/>
              <w:rPr>
                <w:rFonts w:ascii="Arial" w:hAnsi="Arial" w:cs="Arial"/>
                <w:b/>
              </w:rPr>
            </w:pPr>
            <w:r w:rsidRPr="006352FB">
              <w:rPr>
                <w:rFonts w:ascii="Arial" w:hAnsi="Arial" w:cs="Arial"/>
                <w:b/>
              </w:rPr>
              <w:t>Date</w:t>
            </w:r>
          </w:p>
        </w:tc>
        <w:tc>
          <w:tcPr>
            <w:tcW w:w="1340" w:type="dxa"/>
            <w:shd w:val="pct12" w:color="auto" w:fill="auto"/>
            <w:vAlign w:val="center"/>
          </w:tcPr>
          <w:p w14:paraId="36BB1A79" w14:textId="77777777" w:rsidR="004A208C" w:rsidRPr="006352FB" w:rsidRDefault="004A208C" w:rsidP="00A24B77">
            <w:pPr>
              <w:pStyle w:val="ListParagraph"/>
              <w:tabs>
                <w:tab w:val="left" w:pos="360"/>
              </w:tabs>
              <w:ind w:left="0"/>
              <w:jc w:val="center"/>
              <w:rPr>
                <w:rFonts w:ascii="Arial" w:hAnsi="Arial" w:cs="Arial"/>
                <w:b/>
              </w:rPr>
            </w:pPr>
            <w:r w:rsidRPr="006352FB">
              <w:rPr>
                <w:rFonts w:ascii="Arial" w:hAnsi="Arial" w:cs="Arial"/>
                <w:b/>
              </w:rPr>
              <w:t>Language</w:t>
            </w:r>
          </w:p>
        </w:tc>
      </w:tr>
      <w:tr w:rsidR="006352FB" w:rsidRPr="006352FB" w14:paraId="17FACAB9" w14:textId="77777777" w:rsidTr="00A24B77">
        <w:trPr>
          <w:trHeight w:val="288"/>
        </w:trPr>
        <w:tc>
          <w:tcPr>
            <w:tcW w:w="355" w:type="dxa"/>
          </w:tcPr>
          <w:p w14:paraId="106615AC"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I</w:t>
            </w:r>
          </w:p>
        </w:tc>
        <w:tc>
          <w:tcPr>
            <w:tcW w:w="5850" w:type="dxa"/>
          </w:tcPr>
          <w:p w14:paraId="375A1E08" w14:textId="77777777" w:rsidR="004A208C" w:rsidRPr="006352FB" w:rsidRDefault="004A208C" w:rsidP="00A24B77">
            <w:pPr>
              <w:spacing w:after="120"/>
              <w:jc w:val="both"/>
              <w:rPr>
                <w:rFonts w:ascii="Arial" w:hAnsi="Arial" w:cs="Arial"/>
              </w:rPr>
            </w:pPr>
            <w:r w:rsidRPr="006352FB">
              <w:rPr>
                <w:rFonts w:ascii="Arial" w:hAnsi="Arial" w:cs="Arial"/>
              </w:rPr>
              <w:t>How to benefit from new tools and methodologies for effective technical assistance in the Arab Region</w:t>
            </w:r>
          </w:p>
        </w:tc>
        <w:tc>
          <w:tcPr>
            <w:tcW w:w="1800" w:type="dxa"/>
          </w:tcPr>
          <w:p w14:paraId="173EFBBD"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September 18, 2019</w:t>
            </w:r>
          </w:p>
        </w:tc>
        <w:tc>
          <w:tcPr>
            <w:tcW w:w="1340" w:type="dxa"/>
          </w:tcPr>
          <w:p w14:paraId="664C4B8A"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Arabic</w:t>
            </w:r>
          </w:p>
        </w:tc>
      </w:tr>
      <w:tr w:rsidR="006352FB" w:rsidRPr="006352FB" w14:paraId="54DC16D8" w14:textId="77777777" w:rsidTr="00A24B77">
        <w:trPr>
          <w:trHeight w:val="288"/>
        </w:trPr>
        <w:tc>
          <w:tcPr>
            <w:tcW w:w="355" w:type="dxa"/>
          </w:tcPr>
          <w:p w14:paraId="0B3FC9AB"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II</w:t>
            </w:r>
          </w:p>
        </w:tc>
        <w:tc>
          <w:tcPr>
            <w:tcW w:w="5850" w:type="dxa"/>
          </w:tcPr>
          <w:p w14:paraId="292849EA" w14:textId="77777777" w:rsidR="004A208C" w:rsidRPr="006352FB" w:rsidRDefault="004A208C" w:rsidP="00A24B77">
            <w:pPr>
              <w:pStyle w:val="ListParagraph"/>
              <w:spacing w:after="120"/>
              <w:ind w:left="0"/>
              <w:contextualSpacing w:val="0"/>
              <w:rPr>
                <w:rFonts w:ascii="Arial" w:hAnsi="Arial" w:cs="Arial"/>
              </w:rPr>
            </w:pPr>
            <w:r w:rsidRPr="006352FB">
              <w:rPr>
                <w:rFonts w:ascii="Arial" w:hAnsi="Arial" w:cs="Arial"/>
              </w:rPr>
              <w:t>Technical assistance: opportunities for professional development</w:t>
            </w:r>
            <w:r w:rsidRPr="006352FB">
              <w:rPr>
                <w:rFonts w:ascii="Arial" w:hAnsi="Arial" w:cs="Arial"/>
              </w:rPr>
              <w:tab/>
            </w:r>
          </w:p>
        </w:tc>
        <w:tc>
          <w:tcPr>
            <w:tcW w:w="1800" w:type="dxa"/>
          </w:tcPr>
          <w:p w14:paraId="09A8509B"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October 25, 2019</w:t>
            </w:r>
          </w:p>
        </w:tc>
        <w:tc>
          <w:tcPr>
            <w:tcW w:w="1340" w:type="dxa"/>
          </w:tcPr>
          <w:p w14:paraId="1928FF6F"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Russian</w:t>
            </w:r>
          </w:p>
        </w:tc>
      </w:tr>
      <w:tr w:rsidR="006352FB" w:rsidRPr="006352FB" w14:paraId="083CA447" w14:textId="77777777" w:rsidTr="00A24B77">
        <w:trPr>
          <w:trHeight w:val="288"/>
        </w:trPr>
        <w:tc>
          <w:tcPr>
            <w:tcW w:w="355" w:type="dxa"/>
          </w:tcPr>
          <w:p w14:paraId="1A654E4A"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III</w:t>
            </w:r>
          </w:p>
        </w:tc>
        <w:tc>
          <w:tcPr>
            <w:tcW w:w="5850" w:type="dxa"/>
          </w:tcPr>
          <w:p w14:paraId="3B791CFD" w14:textId="77777777" w:rsidR="004A208C" w:rsidRPr="006352FB" w:rsidRDefault="004A208C" w:rsidP="00A24B77">
            <w:pPr>
              <w:pStyle w:val="ListParagraph"/>
              <w:spacing w:after="120"/>
              <w:ind w:left="0"/>
              <w:contextualSpacing w:val="0"/>
              <w:rPr>
                <w:rFonts w:ascii="Arial" w:hAnsi="Arial" w:cs="Arial"/>
              </w:rPr>
            </w:pPr>
            <w:r w:rsidRPr="006352FB">
              <w:rPr>
                <w:rFonts w:ascii="Arial" w:hAnsi="Arial" w:cs="Arial"/>
              </w:rPr>
              <w:t>Intellectual property, exports and foreign investment: how can WIPO technical assistance facilitate synergies?</w:t>
            </w:r>
          </w:p>
        </w:tc>
        <w:tc>
          <w:tcPr>
            <w:tcW w:w="1800" w:type="dxa"/>
          </w:tcPr>
          <w:p w14:paraId="3059E0EA"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November 14, 2019</w:t>
            </w:r>
          </w:p>
        </w:tc>
        <w:tc>
          <w:tcPr>
            <w:tcW w:w="1340" w:type="dxa"/>
          </w:tcPr>
          <w:p w14:paraId="03164408"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Spanish</w:t>
            </w:r>
          </w:p>
        </w:tc>
      </w:tr>
      <w:tr w:rsidR="006352FB" w:rsidRPr="006352FB" w14:paraId="5EFBC1BD" w14:textId="77777777" w:rsidTr="00A24B77">
        <w:trPr>
          <w:trHeight w:val="288"/>
        </w:trPr>
        <w:tc>
          <w:tcPr>
            <w:tcW w:w="355" w:type="dxa"/>
          </w:tcPr>
          <w:p w14:paraId="1976E235"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IV</w:t>
            </w:r>
          </w:p>
        </w:tc>
        <w:tc>
          <w:tcPr>
            <w:tcW w:w="5850" w:type="dxa"/>
          </w:tcPr>
          <w:p w14:paraId="00D0CE62" w14:textId="77777777" w:rsidR="004A208C" w:rsidRPr="006352FB" w:rsidRDefault="004A208C" w:rsidP="00A24B77">
            <w:pPr>
              <w:pStyle w:val="ListParagraph"/>
              <w:tabs>
                <w:tab w:val="left" w:pos="360"/>
              </w:tabs>
              <w:spacing w:after="120"/>
              <w:ind w:left="0"/>
              <w:contextualSpacing w:val="0"/>
              <w:rPr>
                <w:rFonts w:ascii="Arial" w:hAnsi="Arial" w:cs="Arial"/>
              </w:rPr>
            </w:pPr>
            <w:r w:rsidRPr="006352FB">
              <w:rPr>
                <w:rFonts w:ascii="Arial" w:hAnsi="Arial" w:cs="Arial"/>
              </w:rPr>
              <w:t>Intellectual property, exports and foreign investment: how can WIPO technical assistance facilitate synergies?</w:t>
            </w:r>
          </w:p>
        </w:tc>
        <w:tc>
          <w:tcPr>
            <w:tcW w:w="1800" w:type="dxa"/>
          </w:tcPr>
          <w:p w14:paraId="658A469A"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November 28, 2019</w:t>
            </w:r>
          </w:p>
        </w:tc>
        <w:tc>
          <w:tcPr>
            <w:tcW w:w="1340" w:type="dxa"/>
          </w:tcPr>
          <w:p w14:paraId="04C35E99"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English</w:t>
            </w:r>
          </w:p>
          <w:p w14:paraId="5610D658"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(Caribbean)</w:t>
            </w:r>
          </w:p>
        </w:tc>
      </w:tr>
      <w:tr w:rsidR="006352FB" w:rsidRPr="006352FB" w14:paraId="55BBEEF3" w14:textId="77777777" w:rsidTr="00A24B77">
        <w:trPr>
          <w:trHeight w:val="288"/>
        </w:trPr>
        <w:tc>
          <w:tcPr>
            <w:tcW w:w="355" w:type="dxa"/>
          </w:tcPr>
          <w:p w14:paraId="7B444C58"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V</w:t>
            </w:r>
          </w:p>
        </w:tc>
        <w:tc>
          <w:tcPr>
            <w:tcW w:w="5850" w:type="dxa"/>
          </w:tcPr>
          <w:p w14:paraId="0631C043" w14:textId="77777777" w:rsidR="004A208C" w:rsidRPr="006352FB" w:rsidRDefault="004A208C" w:rsidP="00A24B77">
            <w:pPr>
              <w:pStyle w:val="ListParagraph"/>
              <w:tabs>
                <w:tab w:val="left" w:pos="360"/>
              </w:tabs>
              <w:spacing w:after="120"/>
              <w:ind w:left="0"/>
              <w:contextualSpacing w:val="0"/>
              <w:rPr>
                <w:rFonts w:ascii="Arial" w:hAnsi="Arial" w:cs="Arial"/>
              </w:rPr>
            </w:pPr>
            <w:r w:rsidRPr="006352FB">
              <w:rPr>
                <w:rFonts w:ascii="Arial" w:hAnsi="Arial" w:cs="Arial"/>
              </w:rPr>
              <w:t>The role of technical assistance in IP and innovation for business competitiveness in Africa</w:t>
            </w:r>
          </w:p>
        </w:tc>
        <w:tc>
          <w:tcPr>
            <w:tcW w:w="1800" w:type="dxa"/>
          </w:tcPr>
          <w:p w14:paraId="3DA97A38"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December 10, 2019</w:t>
            </w:r>
          </w:p>
        </w:tc>
        <w:tc>
          <w:tcPr>
            <w:tcW w:w="1340" w:type="dxa"/>
          </w:tcPr>
          <w:p w14:paraId="29C292CF"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English</w:t>
            </w:r>
          </w:p>
          <w:p w14:paraId="2886C839"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(Africa)</w:t>
            </w:r>
          </w:p>
        </w:tc>
      </w:tr>
      <w:tr w:rsidR="006352FB" w:rsidRPr="006352FB" w14:paraId="6F5FEECC" w14:textId="77777777" w:rsidTr="00A24B77">
        <w:trPr>
          <w:trHeight w:val="288"/>
        </w:trPr>
        <w:tc>
          <w:tcPr>
            <w:tcW w:w="355" w:type="dxa"/>
          </w:tcPr>
          <w:p w14:paraId="25CABB9E"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VI</w:t>
            </w:r>
          </w:p>
        </w:tc>
        <w:tc>
          <w:tcPr>
            <w:tcW w:w="5850" w:type="dxa"/>
          </w:tcPr>
          <w:p w14:paraId="6D8C5FFB" w14:textId="77777777" w:rsidR="004A208C" w:rsidRPr="006352FB" w:rsidRDefault="004A208C" w:rsidP="00A24B77">
            <w:pPr>
              <w:pStyle w:val="ListParagraph"/>
              <w:tabs>
                <w:tab w:val="left" w:pos="360"/>
              </w:tabs>
              <w:spacing w:after="120"/>
              <w:ind w:left="0"/>
              <w:contextualSpacing w:val="0"/>
              <w:rPr>
                <w:rFonts w:ascii="Arial" w:hAnsi="Arial" w:cs="Arial"/>
              </w:rPr>
            </w:pPr>
            <w:r w:rsidRPr="006352FB">
              <w:rPr>
                <w:rFonts w:ascii="Arial" w:hAnsi="Arial" w:cs="Arial"/>
              </w:rPr>
              <w:t>Strategic application of WIPO’s technical assistance to accelerate innovation-driven development</w:t>
            </w:r>
          </w:p>
        </w:tc>
        <w:tc>
          <w:tcPr>
            <w:tcW w:w="1800" w:type="dxa"/>
          </w:tcPr>
          <w:p w14:paraId="3D4B1A3E"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December 11, 2019</w:t>
            </w:r>
          </w:p>
        </w:tc>
        <w:tc>
          <w:tcPr>
            <w:tcW w:w="1340" w:type="dxa"/>
          </w:tcPr>
          <w:p w14:paraId="053A9252"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English</w:t>
            </w:r>
          </w:p>
          <w:p w14:paraId="330C0671"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(Asia Pacific)</w:t>
            </w:r>
          </w:p>
        </w:tc>
      </w:tr>
      <w:tr w:rsidR="006352FB" w:rsidRPr="006352FB" w14:paraId="19C00292" w14:textId="77777777" w:rsidTr="00A24B77">
        <w:trPr>
          <w:trHeight w:val="288"/>
        </w:trPr>
        <w:tc>
          <w:tcPr>
            <w:tcW w:w="355" w:type="dxa"/>
          </w:tcPr>
          <w:p w14:paraId="4E58E877"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VII</w:t>
            </w:r>
          </w:p>
        </w:tc>
        <w:tc>
          <w:tcPr>
            <w:tcW w:w="5850" w:type="dxa"/>
          </w:tcPr>
          <w:p w14:paraId="43DB0DD9" w14:textId="77777777" w:rsidR="004A208C" w:rsidRPr="006352FB" w:rsidRDefault="004A208C" w:rsidP="00A24B77">
            <w:pPr>
              <w:pStyle w:val="ListParagraph"/>
              <w:tabs>
                <w:tab w:val="left" w:pos="360"/>
              </w:tabs>
              <w:spacing w:after="120"/>
              <w:ind w:left="0"/>
              <w:contextualSpacing w:val="0"/>
              <w:rPr>
                <w:rFonts w:ascii="Arial" w:hAnsi="Arial" w:cs="Arial"/>
              </w:rPr>
            </w:pPr>
            <w:r w:rsidRPr="006352FB">
              <w:rPr>
                <w:rFonts w:ascii="Arial" w:hAnsi="Arial" w:cs="Arial"/>
              </w:rPr>
              <w:t>The role of technical assistance in IP and innovation for business competitiveness in Africa</w:t>
            </w:r>
          </w:p>
        </w:tc>
        <w:tc>
          <w:tcPr>
            <w:tcW w:w="1800" w:type="dxa"/>
          </w:tcPr>
          <w:p w14:paraId="45AF17E5"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December 16, 2019</w:t>
            </w:r>
          </w:p>
        </w:tc>
        <w:tc>
          <w:tcPr>
            <w:tcW w:w="1340" w:type="dxa"/>
          </w:tcPr>
          <w:p w14:paraId="693492C4"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French</w:t>
            </w:r>
          </w:p>
          <w:p w14:paraId="20EF5C98"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(Africa)</w:t>
            </w:r>
          </w:p>
        </w:tc>
      </w:tr>
      <w:tr w:rsidR="006352FB" w:rsidRPr="006352FB" w14:paraId="434AE2E1" w14:textId="77777777" w:rsidTr="00A24B77">
        <w:trPr>
          <w:trHeight w:val="288"/>
        </w:trPr>
        <w:tc>
          <w:tcPr>
            <w:tcW w:w="355" w:type="dxa"/>
          </w:tcPr>
          <w:p w14:paraId="762F5C39"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VIII</w:t>
            </w:r>
          </w:p>
        </w:tc>
        <w:tc>
          <w:tcPr>
            <w:tcW w:w="5850" w:type="dxa"/>
          </w:tcPr>
          <w:p w14:paraId="11F1F7F6" w14:textId="77777777" w:rsidR="004A208C" w:rsidRPr="006352FB" w:rsidRDefault="004A208C" w:rsidP="00A24B77">
            <w:pPr>
              <w:pStyle w:val="ListParagraph"/>
              <w:tabs>
                <w:tab w:val="left" w:pos="360"/>
              </w:tabs>
              <w:spacing w:after="120"/>
              <w:ind w:left="0"/>
              <w:contextualSpacing w:val="0"/>
              <w:rPr>
                <w:rFonts w:ascii="Arial" w:hAnsi="Arial" w:cs="Arial"/>
              </w:rPr>
            </w:pPr>
            <w:r w:rsidRPr="006352FB">
              <w:rPr>
                <w:rFonts w:ascii="Arial" w:hAnsi="Arial" w:cs="Arial"/>
              </w:rPr>
              <w:t>What is the role that technical assistance plays in formulating and implementing an effective IP strategy?</w:t>
            </w:r>
          </w:p>
        </w:tc>
        <w:tc>
          <w:tcPr>
            <w:tcW w:w="1800" w:type="dxa"/>
          </w:tcPr>
          <w:p w14:paraId="0AC25896"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December 17, 2019</w:t>
            </w:r>
          </w:p>
        </w:tc>
        <w:tc>
          <w:tcPr>
            <w:tcW w:w="1340" w:type="dxa"/>
          </w:tcPr>
          <w:p w14:paraId="5CCD1927" w14:textId="77777777" w:rsidR="004A208C" w:rsidRPr="006352FB" w:rsidRDefault="004A208C" w:rsidP="00A24B77">
            <w:pPr>
              <w:pStyle w:val="ListParagraph"/>
              <w:tabs>
                <w:tab w:val="left" w:pos="360"/>
              </w:tabs>
              <w:ind w:left="0"/>
              <w:rPr>
                <w:rFonts w:ascii="Arial" w:hAnsi="Arial" w:cs="Arial"/>
              </w:rPr>
            </w:pPr>
            <w:r w:rsidRPr="006352FB">
              <w:rPr>
                <w:rFonts w:ascii="Arial" w:hAnsi="Arial" w:cs="Arial"/>
              </w:rPr>
              <w:t>Chinese</w:t>
            </w:r>
          </w:p>
        </w:tc>
      </w:tr>
    </w:tbl>
    <w:p w14:paraId="2AEEB94A" w14:textId="77777777" w:rsidR="004A208C" w:rsidRPr="006352FB" w:rsidRDefault="004A208C" w:rsidP="004A208C">
      <w:pPr>
        <w:rPr>
          <w:rFonts w:ascii="Arial" w:hAnsi="Arial" w:cs="Arial"/>
        </w:rPr>
      </w:pPr>
    </w:p>
    <w:p w14:paraId="578C28C6" w14:textId="322B54B3" w:rsidR="005F75AE" w:rsidRDefault="005F75AE" w:rsidP="006352FB">
      <w:pPr>
        <w:rPr>
          <w:rFonts w:ascii="Arial" w:hAnsi="Arial" w:cs="Arial"/>
        </w:rPr>
      </w:pPr>
      <w:r w:rsidRPr="006352FB">
        <w:rPr>
          <w:rFonts w:ascii="Arial" w:hAnsi="Arial" w:cs="Arial"/>
        </w:rPr>
        <w:t>There was consensus among those spoken to that the webinars have provided Member States with a space to discuss technical assistance and to share relevant information.  The table below, which shows the breakdown of participants by stakeholder group, highlights that Member State</w:t>
      </w:r>
      <w:r w:rsidR="00D213D6" w:rsidRPr="006352FB">
        <w:rPr>
          <w:rFonts w:ascii="Arial" w:hAnsi="Arial" w:cs="Arial"/>
        </w:rPr>
        <w:t>s (represented in columns 3 and 4)</w:t>
      </w:r>
      <w:r w:rsidRPr="006352FB">
        <w:rPr>
          <w:rFonts w:ascii="Arial" w:hAnsi="Arial" w:cs="Arial"/>
        </w:rPr>
        <w:t xml:space="preserve"> were indeed the most highly represented group of webinar participants – an indication that the content of the webinars was appropriately targeted and therefore responsive to Member State needs.</w:t>
      </w:r>
    </w:p>
    <w:p w14:paraId="37050E4B" w14:textId="67AE4BDF" w:rsidR="005F75AE" w:rsidRPr="006352FB" w:rsidRDefault="005F75AE" w:rsidP="005F75AE">
      <w:pPr>
        <w:jc w:val="both"/>
        <w:rPr>
          <w:rFonts w:ascii="Arial" w:hAnsi="Arial" w:cs="Arial"/>
          <w:b/>
          <w:bCs/>
          <w:i/>
          <w:iCs/>
        </w:rPr>
      </w:pPr>
      <w:r w:rsidRPr="006352FB">
        <w:rPr>
          <w:rFonts w:ascii="Arial" w:hAnsi="Arial" w:cs="Arial"/>
          <w:b/>
          <w:bCs/>
          <w:i/>
          <w:iCs/>
        </w:rPr>
        <w:t>Table 3</w:t>
      </w:r>
      <w:r w:rsidRPr="006352FB">
        <w:rPr>
          <w:rFonts w:ascii="Arial" w:hAnsi="Arial" w:cs="Arial"/>
          <w:b/>
          <w:bCs/>
          <w:i/>
          <w:iCs/>
        </w:rPr>
        <w:tab/>
        <w:t>Participant stakeholder groups</w:t>
      </w:r>
      <w:r w:rsidR="005B224E">
        <w:rPr>
          <w:rStyle w:val="FootnoteReference"/>
          <w:rFonts w:ascii="Arial" w:hAnsi="Arial" w:cs="Arial"/>
          <w:b/>
          <w:bCs/>
          <w:i/>
          <w:iCs/>
        </w:rPr>
        <w:footnoteReference w:id="5"/>
      </w:r>
    </w:p>
    <w:tbl>
      <w:tblPr>
        <w:tblW w:w="5000" w:type="pct"/>
        <w:tblLayout w:type="fixed"/>
        <w:tblLook w:val="04A0" w:firstRow="1" w:lastRow="0" w:firstColumn="1" w:lastColumn="0" w:noHBand="0" w:noVBand="1"/>
      </w:tblPr>
      <w:tblGrid>
        <w:gridCol w:w="2167"/>
        <w:gridCol w:w="1245"/>
        <w:gridCol w:w="1182"/>
        <w:gridCol w:w="1246"/>
        <w:gridCol w:w="1043"/>
        <w:gridCol w:w="886"/>
        <w:gridCol w:w="675"/>
        <w:gridCol w:w="562"/>
      </w:tblGrid>
      <w:tr w:rsidR="006352FB" w:rsidRPr="006352FB" w14:paraId="4C275EAE" w14:textId="77777777" w:rsidTr="00E83C8B">
        <w:trPr>
          <w:trHeight w:val="525"/>
        </w:trPr>
        <w:tc>
          <w:tcPr>
            <w:tcW w:w="1203" w:type="pct"/>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58022F55" w14:textId="7E283298" w:rsidR="005F75AE" w:rsidRPr="006352FB" w:rsidRDefault="005B224E" w:rsidP="00136FDD">
            <w:pPr>
              <w:spacing w:after="0" w:line="240" w:lineRule="auto"/>
              <w:jc w:val="center"/>
              <w:rPr>
                <w:rFonts w:ascii="Arial" w:eastAsia="Times New Roman" w:hAnsi="Arial" w:cs="Arial"/>
                <w:b/>
                <w:bCs/>
                <w:lang w:eastAsia="en-GB"/>
              </w:rPr>
            </w:pPr>
            <w:r>
              <w:rPr>
                <w:rFonts w:ascii="Arial" w:eastAsia="Times New Roman" w:hAnsi="Arial" w:cs="Arial"/>
                <w:b/>
                <w:bCs/>
                <w:lang w:eastAsia="en-GB"/>
              </w:rPr>
              <w:t>Webinar</w:t>
            </w:r>
            <w:r w:rsidR="005F75AE" w:rsidRPr="006352FB">
              <w:rPr>
                <w:rFonts w:ascii="Arial" w:eastAsia="Times New Roman" w:hAnsi="Arial" w:cs="Arial"/>
                <w:b/>
                <w:bCs/>
                <w:lang w:eastAsia="en-GB"/>
              </w:rPr>
              <w:t> </w:t>
            </w:r>
          </w:p>
        </w:tc>
        <w:tc>
          <w:tcPr>
            <w:tcW w:w="691" w:type="pct"/>
            <w:tcBorders>
              <w:top w:val="single" w:sz="8" w:space="0" w:color="auto"/>
              <w:left w:val="nil"/>
              <w:bottom w:val="single" w:sz="8" w:space="0" w:color="auto"/>
              <w:right w:val="single" w:sz="8" w:space="0" w:color="auto"/>
            </w:tcBorders>
            <w:shd w:val="clear" w:color="000000" w:fill="D0CECE"/>
            <w:noWrap/>
            <w:vAlign w:val="bottom"/>
            <w:hideMark/>
          </w:tcPr>
          <w:p w14:paraId="66DEB2C8" w14:textId="77777777" w:rsidR="005F75AE" w:rsidRPr="006352FB" w:rsidRDefault="005F75AE" w:rsidP="00136FDD">
            <w:pPr>
              <w:spacing w:after="0" w:line="240" w:lineRule="auto"/>
              <w:jc w:val="center"/>
              <w:rPr>
                <w:rFonts w:ascii="Arial" w:eastAsia="Times New Roman" w:hAnsi="Arial" w:cs="Arial"/>
                <w:b/>
                <w:bCs/>
                <w:lang w:eastAsia="en-GB"/>
              </w:rPr>
            </w:pPr>
            <w:r w:rsidRPr="006352FB">
              <w:rPr>
                <w:rFonts w:ascii="Arial" w:eastAsia="Times New Roman" w:hAnsi="Arial" w:cs="Arial"/>
                <w:b/>
                <w:bCs/>
                <w:lang w:eastAsia="en-GB"/>
              </w:rPr>
              <w:t xml:space="preserve">Organizations </w:t>
            </w:r>
            <w:r w:rsidRPr="006352FB">
              <w:rPr>
                <w:rStyle w:val="FootnoteReference"/>
                <w:rFonts w:ascii="Arial" w:eastAsia="Times New Roman" w:hAnsi="Arial" w:cs="Arial"/>
                <w:b/>
                <w:bCs/>
                <w:lang w:eastAsia="en-GB"/>
              </w:rPr>
              <w:footnoteReference w:id="6"/>
            </w:r>
          </w:p>
        </w:tc>
        <w:tc>
          <w:tcPr>
            <w:tcW w:w="656" w:type="pct"/>
            <w:tcBorders>
              <w:top w:val="single" w:sz="8" w:space="0" w:color="auto"/>
              <w:left w:val="nil"/>
              <w:bottom w:val="single" w:sz="8" w:space="0" w:color="auto"/>
              <w:right w:val="single" w:sz="8" w:space="0" w:color="auto"/>
            </w:tcBorders>
            <w:shd w:val="clear" w:color="000000" w:fill="D0CECE"/>
            <w:noWrap/>
            <w:vAlign w:val="bottom"/>
            <w:hideMark/>
          </w:tcPr>
          <w:p w14:paraId="087D99DF" w14:textId="77777777" w:rsidR="005F75AE" w:rsidRPr="006352FB" w:rsidRDefault="005F75AE" w:rsidP="00136FDD">
            <w:pPr>
              <w:spacing w:after="0" w:line="240" w:lineRule="auto"/>
              <w:jc w:val="center"/>
              <w:rPr>
                <w:rFonts w:ascii="Arial" w:eastAsia="Times New Roman" w:hAnsi="Arial" w:cs="Arial"/>
                <w:b/>
                <w:bCs/>
                <w:lang w:eastAsia="en-GB"/>
              </w:rPr>
            </w:pPr>
            <w:r w:rsidRPr="006352FB">
              <w:rPr>
                <w:rFonts w:ascii="Arial" w:eastAsia="Times New Roman" w:hAnsi="Arial" w:cs="Arial"/>
                <w:b/>
                <w:bCs/>
                <w:lang w:eastAsia="en-GB"/>
              </w:rPr>
              <w:t>Geneva-based</w:t>
            </w:r>
          </w:p>
          <w:p w14:paraId="5584B31D" w14:textId="1D62AB96" w:rsidR="005F75AE" w:rsidRPr="006352FB" w:rsidRDefault="005F75AE" w:rsidP="00136FDD">
            <w:pPr>
              <w:spacing w:after="0" w:line="240" w:lineRule="auto"/>
              <w:jc w:val="center"/>
              <w:rPr>
                <w:rFonts w:ascii="Arial" w:eastAsia="Times New Roman" w:hAnsi="Arial" w:cs="Arial"/>
                <w:b/>
                <w:bCs/>
                <w:lang w:eastAsia="en-GB"/>
              </w:rPr>
            </w:pPr>
            <w:r w:rsidRPr="006352FB">
              <w:rPr>
                <w:rFonts w:ascii="Arial" w:eastAsia="Times New Roman" w:hAnsi="Arial" w:cs="Arial"/>
                <w:b/>
                <w:bCs/>
                <w:lang w:eastAsia="en-GB"/>
              </w:rPr>
              <w:t>Delegates</w:t>
            </w:r>
            <w:r w:rsidRPr="006352FB">
              <w:rPr>
                <w:rStyle w:val="FootnoteReference"/>
                <w:rFonts w:ascii="Arial" w:eastAsia="Times New Roman" w:hAnsi="Arial" w:cs="Arial"/>
                <w:b/>
                <w:bCs/>
                <w:lang w:eastAsia="en-GB"/>
              </w:rPr>
              <w:footnoteReference w:id="7"/>
            </w:r>
          </w:p>
        </w:tc>
        <w:tc>
          <w:tcPr>
            <w:tcW w:w="692" w:type="pct"/>
            <w:tcBorders>
              <w:top w:val="single" w:sz="8" w:space="0" w:color="auto"/>
              <w:left w:val="nil"/>
              <w:bottom w:val="single" w:sz="8" w:space="0" w:color="auto"/>
              <w:right w:val="single" w:sz="8" w:space="0" w:color="auto"/>
            </w:tcBorders>
            <w:shd w:val="clear" w:color="000000" w:fill="D0CECE"/>
            <w:noWrap/>
            <w:vAlign w:val="bottom"/>
            <w:hideMark/>
          </w:tcPr>
          <w:p w14:paraId="5ED834BA" w14:textId="5C47668A" w:rsidR="005F75AE" w:rsidRPr="006352FB" w:rsidRDefault="005F75AE" w:rsidP="00136FDD">
            <w:pPr>
              <w:spacing w:after="0" w:line="240" w:lineRule="auto"/>
              <w:jc w:val="center"/>
              <w:rPr>
                <w:rFonts w:ascii="Arial" w:eastAsia="Times New Roman" w:hAnsi="Arial" w:cs="Arial"/>
                <w:b/>
                <w:bCs/>
                <w:lang w:eastAsia="en-GB"/>
              </w:rPr>
            </w:pPr>
            <w:r w:rsidRPr="006352FB">
              <w:rPr>
                <w:rFonts w:ascii="Arial" w:eastAsia="Times New Roman" w:hAnsi="Arial" w:cs="Arial"/>
                <w:b/>
                <w:bCs/>
                <w:lang w:eastAsia="en-GB"/>
              </w:rPr>
              <w:t>Government</w:t>
            </w:r>
            <w:r w:rsidRPr="006352FB">
              <w:rPr>
                <w:rStyle w:val="FootnoteReference"/>
                <w:rFonts w:ascii="Arial" w:eastAsia="Times New Roman" w:hAnsi="Arial" w:cs="Arial"/>
                <w:b/>
                <w:bCs/>
                <w:lang w:eastAsia="en-GB"/>
              </w:rPr>
              <w:footnoteReference w:id="8"/>
            </w:r>
            <w:r w:rsidRPr="006352FB">
              <w:rPr>
                <w:rFonts w:ascii="Arial" w:eastAsia="Times New Roman" w:hAnsi="Arial" w:cs="Arial"/>
                <w:b/>
                <w:bCs/>
                <w:lang w:eastAsia="en-GB"/>
              </w:rPr>
              <w:t xml:space="preserve"> </w:t>
            </w:r>
          </w:p>
        </w:tc>
        <w:tc>
          <w:tcPr>
            <w:tcW w:w="579" w:type="pct"/>
            <w:tcBorders>
              <w:top w:val="single" w:sz="8" w:space="0" w:color="auto"/>
              <w:left w:val="nil"/>
              <w:bottom w:val="single" w:sz="8" w:space="0" w:color="auto"/>
              <w:right w:val="single" w:sz="8" w:space="0" w:color="auto"/>
            </w:tcBorders>
            <w:shd w:val="clear" w:color="000000" w:fill="D0CECE"/>
            <w:noWrap/>
            <w:vAlign w:val="bottom"/>
            <w:hideMark/>
          </w:tcPr>
          <w:p w14:paraId="276BB191" w14:textId="77777777" w:rsidR="005F75AE" w:rsidRPr="006352FB" w:rsidRDefault="005F75AE" w:rsidP="00136FDD">
            <w:pPr>
              <w:spacing w:after="0" w:line="240" w:lineRule="auto"/>
              <w:jc w:val="center"/>
              <w:rPr>
                <w:rFonts w:ascii="Arial" w:eastAsia="Times New Roman" w:hAnsi="Arial" w:cs="Arial"/>
                <w:b/>
                <w:bCs/>
                <w:lang w:eastAsia="en-GB"/>
              </w:rPr>
            </w:pPr>
            <w:r w:rsidRPr="006352FB">
              <w:rPr>
                <w:rFonts w:ascii="Arial" w:eastAsia="Times New Roman" w:hAnsi="Arial" w:cs="Arial"/>
                <w:b/>
                <w:bCs/>
                <w:lang w:eastAsia="en-GB"/>
              </w:rPr>
              <w:t>Private Sector</w:t>
            </w:r>
          </w:p>
        </w:tc>
        <w:tc>
          <w:tcPr>
            <w:tcW w:w="492" w:type="pct"/>
            <w:tcBorders>
              <w:top w:val="single" w:sz="8" w:space="0" w:color="auto"/>
              <w:left w:val="nil"/>
              <w:bottom w:val="single" w:sz="8" w:space="0" w:color="auto"/>
              <w:right w:val="single" w:sz="8" w:space="0" w:color="auto"/>
            </w:tcBorders>
            <w:shd w:val="clear" w:color="000000" w:fill="D0CECE"/>
            <w:vAlign w:val="bottom"/>
            <w:hideMark/>
          </w:tcPr>
          <w:p w14:paraId="6987D407" w14:textId="77777777" w:rsidR="005F75AE" w:rsidRPr="006352FB" w:rsidRDefault="005F75AE" w:rsidP="00136FDD">
            <w:pPr>
              <w:spacing w:after="0" w:line="240" w:lineRule="auto"/>
              <w:jc w:val="center"/>
              <w:rPr>
                <w:rFonts w:ascii="Arial" w:eastAsia="Times New Roman" w:hAnsi="Arial" w:cs="Arial"/>
                <w:b/>
                <w:bCs/>
                <w:lang w:eastAsia="en-GB"/>
              </w:rPr>
            </w:pPr>
            <w:r w:rsidRPr="006352FB">
              <w:rPr>
                <w:rFonts w:ascii="Arial" w:eastAsia="Times New Roman" w:hAnsi="Arial" w:cs="Arial"/>
                <w:b/>
                <w:bCs/>
                <w:lang w:eastAsia="en-GB"/>
              </w:rPr>
              <w:br/>
              <w:t>Academia</w:t>
            </w:r>
          </w:p>
        </w:tc>
        <w:tc>
          <w:tcPr>
            <w:tcW w:w="375" w:type="pct"/>
            <w:tcBorders>
              <w:top w:val="single" w:sz="8" w:space="0" w:color="auto"/>
              <w:left w:val="nil"/>
              <w:bottom w:val="single" w:sz="8" w:space="0" w:color="auto"/>
              <w:right w:val="single" w:sz="8" w:space="0" w:color="auto"/>
            </w:tcBorders>
            <w:shd w:val="clear" w:color="000000" w:fill="D0CECE"/>
            <w:noWrap/>
            <w:vAlign w:val="bottom"/>
            <w:hideMark/>
          </w:tcPr>
          <w:p w14:paraId="1ADDEDE8" w14:textId="77777777" w:rsidR="005F75AE" w:rsidRPr="006352FB" w:rsidRDefault="005F75AE" w:rsidP="00136FDD">
            <w:pPr>
              <w:spacing w:after="0" w:line="240" w:lineRule="auto"/>
              <w:jc w:val="center"/>
              <w:rPr>
                <w:rFonts w:ascii="Arial" w:eastAsia="Times New Roman" w:hAnsi="Arial" w:cs="Arial"/>
                <w:b/>
                <w:bCs/>
                <w:lang w:eastAsia="en-GB"/>
              </w:rPr>
            </w:pPr>
            <w:r w:rsidRPr="006352FB">
              <w:rPr>
                <w:rFonts w:ascii="Arial" w:eastAsia="Times New Roman" w:hAnsi="Arial" w:cs="Arial"/>
                <w:b/>
                <w:bCs/>
                <w:lang w:eastAsia="en-GB"/>
              </w:rPr>
              <w:t xml:space="preserve">Others </w:t>
            </w:r>
          </w:p>
        </w:tc>
        <w:tc>
          <w:tcPr>
            <w:tcW w:w="312" w:type="pct"/>
            <w:tcBorders>
              <w:top w:val="single" w:sz="8" w:space="0" w:color="auto"/>
              <w:left w:val="nil"/>
              <w:bottom w:val="single" w:sz="8" w:space="0" w:color="auto"/>
              <w:right w:val="single" w:sz="8" w:space="0" w:color="auto"/>
            </w:tcBorders>
            <w:shd w:val="clear" w:color="000000" w:fill="D0CECE"/>
            <w:noWrap/>
            <w:vAlign w:val="bottom"/>
            <w:hideMark/>
          </w:tcPr>
          <w:p w14:paraId="4EFC9D32" w14:textId="77777777" w:rsidR="005F75AE" w:rsidRPr="006352FB" w:rsidRDefault="005F75AE" w:rsidP="00136FDD">
            <w:pPr>
              <w:spacing w:after="0" w:line="240" w:lineRule="auto"/>
              <w:jc w:val="center"/>
              <w:rPr>
                <w:rFonts w:ascii="Arial" w:eastAsia="Times New Roman" w:hAnsi="Arial" w:cs="Arial"/>
                <w:b/>
                <w:bCs/>
                <w:lang w:eastAsia="en-GB"/>
              </w:rPr>
            </w:pPr>
            <w:r w:rsidRPr="006352FB">
              <w:rPr>
                <w:rFonts w:ascii="Arial" w:eastAsia="Times New Roman" w:hAnsi="Arial" w:cs="Arial"/>
                <w:b/>
                <w:bCs/>
                <w:lang w:eastAsia="en-GB"/>
              </w:rPr>
              <w:t>Total</w:t>
            </w:r>
          </w:p>
        </w:tc>
      </w:tr>
      <w:tr w:rsidR="006352FB" w:rsidRPr="006352FB" w14:paraId="0C1E876E" w14:textId="77777777" w:rsidTr="00E83C8B">
        <w:trPr>
          <w:trHeight w:val="255"/>
        </w:trPr>
        <w:tc>
          <w:tcPr>
            <w:tcW w:w="1203" w:type="pct"/>
            <w:tcBorders>
              <w:top w:val="nil"/>
              <w:left w:val="single" w:sz="8" w:space="0" w:color="auto"/>
              <w:bottom w:val="nil"/>
              <w:right w:val="single" w:sz="8" w:space="0" w:color="auto"/>
            </w:tcBorders>
            <w:shd w:val="clear" w:color="auto" w:fill="auto"/>
            <w:noWrap/>
            <w:vAlign w:val="bottom"/>
            <w:hideMark/>
          </w:tcPr>
          <w:p w14:paraId="1D68190C" w14:textId="1F273492" w:rsidR="005F75AE" w:rsidRPr="006352FB" w:rsidRDefault="005F75AE" w:rsidP="00136FDD">
            <w:pPr>
              <w:spacing w:after="0" w:line="240" w:lineRule="auto"/>
              <w:rPr>
                <w:rFonts w:ascii="Arial" w:eastAsia="Times New Roman" w:hAnsi="Arial" w:cs="Arial"/>
                <w:lang w:eastAsia="en-GB"/>
              </w:rPr>
            </w:pPr>
            <w:r w:rsidRPr="006352FB">
              <w:rPr>
                <w:rFonts w:ascii="Arial" w:eastAsia="Times New Roman" w:hAnsi="Arial" w:cs="Arial"/>
                <w:lang w:eastAsia="en-GB"/>
              </w:rPr>
              <w:t>ARAB</w:t>
            </w:r>
            <w:r w:rsidR="001C0A23" w:rsidRPr="006352FB">
              <w:rPr>
                <w:rFonts w:ascii="Arial" w:eastAsia="Times New Roman" w:hAnsi="Arial" w:cs="Arial"/>
                <w:lang w:eastAsia="en-GB"/>
              </w:rPr>
              <w:t>IC</w:t>
            </w:r>
          </w:p>
        </w:tc>
        <w:tc>
          <w:tcPr>
            <w:tcW w:w="691" w:type="pct"/>
            <w:tcBorders>
              <w:top w:val="nil"/>
              <w:left w:val="nil"/>
              <w:bottom w:val="nil"/>
              <w:right w:val="single" w:sz="8" w:space="0" w:color="auto"/>
            </w:tcBorders>
            <w:shd w:val="clear" w:color="auto" w:fill="auto"/>
            <w:noWrap/>
            <w:vAlign w:val="bottom"/>
            <w:hideMark/>
          </w:tcPr>
          <w:p w14:paraId="3D95A10D"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8</w:t>
            </w:r>
          </w:p>
        </w:tc>
        <w:tc>
          <w:tcPr>
            <w:tcW w:w="656" w:type="pct"/>
            <w:tcBorders>
              <w:top w:val="nil"/>
              <w:left w:val="nil"/>
              <w:bottom w:val="nil"/>
              <w:right w:val="single" w:sz="8" w:space="0" w:color="auto"/>
            </w:tcBorders>
            <w:shd w:val="clear" w:color="auto" w:fill="auto"/>
            <w:noWrap/>
            <w:vAlign w:val="bottom"/>
            <w:hideMark/>
          </w:tcPr>
          <w:p w14:paraId="30503256"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10</w:t>
            </w:r>
          </w:p>
        </w:tc>
        <w:tc>
          <w:tcPr>
            <w:tcW w:w="692" w:type="pct"/>
            <w:tcBorders>
              <w:top w:val="nil"/>
              <w:left w:val="nil"/>
              <w:bottom w:val="nil"/>
              <w:right w:val="single" w:sz="8" w:space="0" w:color="auto"/>
            </w:tcBorders>
            <w:shd w:val="clear" w:color="auto" w:fill="auto"/>
            <w:noWrap/>
            <w:vAlign w:val="bottom"/>
            <w:hideMark/>
          </w:tcPr>
          <w:p w14:paraId="0FA7D314"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48</w:t>
            </w:r>
          </w:p>
        </w:tc>
        <w:tc>
          <w:tcPr>
            <w:tcW w:w="579" w:type="pct"/>
            <w:tcBorders>
              <w:top w:val="nil"/>
              <w:left w:val="nil"/>
              <w:bottom w:val="nil"/>
              <w:right w:val="single" w:sz="8" w:space="0" w:color="auto"/>
            </w:tcBorders>
            <w:shd w:val="clear" w:color="auto" w:fill="auto"/>
            <w:noWrap/>
            <w:vAlign w:val="bottom"/>
            <w:hideMark/>
          </w:tcPr>
          <w:p w14:paraId="345964D5"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3</w:t>
            </w:r>
          </w:p>
        </w:tc>
        <w:tc>
          <w:tcPr>
            <w:tcW w:w="492" w:type="pct"/>
            <w:tcBorders>
              <w:top w:val="nil"/>
              <w:left w:val="nil"/>
              <w:bottom w:val="nil"/>
              <w:right w:val="single" w:sz="8" w:space="0" w:color="auto"/>
            </w:tcBorders>
            <w:shd w:val="clear" w:color="auto" w:fill="auto"/>
            <w:noWrap/>
            <w:vAlign w:val="bottom"/>
            <w:hideMark/>
          </w:tcPr>
          <w:p w14:paraId="647E0C8E"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3</w:t>
            </w:r>
          </w:p>
        </w:tc>
        <w:tc>
          <w:tcPr>
            <w:tcW w:w="375" w:type="pct"/>
            <w:tcBorders>
              <w:top w:val="nil"/>
              <w:left w:val="nil"/>
              <w:bottom w:val="nil"/>
              <w:right w:val="single" w:sz="8" w:space="0" w:color="auto"/>
            </w:tcBorders>
            <w:shd w:val="clear" w:color="auto" w:fill="auto"/>
            <w:noWrap/>
            <w:vAlign w:val="bottom"/>
            <w:hideMark/>
          </w:tcPr>
          <w:p w14:paraId="52B480DF"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5</w:t>
            </w:r>
          </w:p>
        </w:tc>
        <w:tc>
          <w:tcPr>
            <w:tcW w:w="312" w:type="pct"/>
            <w:tcBorders>
              <w:top w:val="nil"/>
              <w:left w:val="nil"/>
              <w:bottom w:val="nil"/>
              <w:right w:val="single" w:sz="8" w:space="0" w:color="auto"/>
            </w:tcBorders>
            <w:shd w:val="clear" w:color="auto" w:fill="auto"/>
            <w:noWrap/>
            <w:vAlign w:val="bottom"/>
            <w:hideMark/>
          </w:tcPr>
          <w:p w14:paraId="71C0CA51"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77</w:t>
            </w:r>
          </w:p>
        </w:tc>
      </w:tr>
      <w:tr w:rsidR="006352FB" w:rsidRPr="006352FB" w14:paraId="7D003D7E" w14:textId="77777777" w:rsidTr="00E83C8B">
        <w:trPr>
          <w:trHeight w:val="255"/>
        </w:trPr>
        <w:tc>
          <w:tcPr>
            <w:tcW w:w="1203" w:type="pct"/>
            <w:tcBorders>
              <w:top w:val="nil"/>
              <w:left w:val="single" w:sz="8" w:space="0" w:color="auto"/>
              <w:bottom w:val="nil"/>
              <w:right w:val="single" w:sz="8" w:space="0" w:color="auto"/>
            </w:tcBorders>
            <w:shd w:val="clear" w:color="auto" w:fill="auto"/>
            <w:noWrap/>
            <w:vAlign w:val="bottom"/>
            <w:hideMark/>
          </w:tcPr>
          <w:p w14:paraId="0A3E4023" w14:textId="1B68C2B0" w:rsidR="005F75AE" w:rsidRPr="006352FB" w:rsidRDefault="005F75AE" w:rsidP="00136FDD">
            <w:pPr>
              <w:spacing w:after="0" w:line="240" w:lineRule="auto"/>
              <w:rPr>
                <w:rFonts w:ascii="Arial" w:eastAsia="Times New Roman" w:hAnsi="Arial" w:cs="Arial"/>
                <w:lang w:eastAsia="en-GB"/>
              </w:rPr>
            </w:pPr>
            <w:r w:rsidRPr="006352FB">
              <w:rPr>
                <w:rFonts w:ascii="Arial" w:eastAsia="Times New Roman" w:hAnsi="Arial" w:cs="Arial"/>
                <w:lang w:eastAsia="en-GB"/>
              </w:rPr>
              <w:t>RUSSIA</w:t>
            </w:r>
            <w:r w:rsidR="001C0A23" w:rsidRPr="006352FB">
              <w:rPr>
                <w:rFonts w:ascii="Arial" w:eastAsia="Times New Roman" w:hAnsi="Arial" w:cs="Arial"/>
                <w:lang w:eastAsia="en-GB"/>
              </w:rPr>
              <w:t>N</w:t>
            </w:r>
          </w:p>
        </w:tc>
        <w:tc>
          <w:tcPr>
            <w:tcW w:w="691" w:type="pct"/>
            <w:tcBorders>
              <w:top w:val="nil"/>
              <w:left w:val="nil"/>
              <w:bottom w:val="nil"/>
              <w:right w:val="single" w:sz="8" w:space="0" w:color="auto"/>
            </w:tcBorders>
            <w:shd w:val="clear" w:color="auto" w:fill="auto"/>
            <w:noWrap/>
            <w:vAlign w:val="bottom"/>
            <w:hideMark/>
          </w:tcPr>
          <w:p w14:paraId="112F2289"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5</w:t>
            </w:r>
          </w:p>
        </w:tc>
        <w:tc>
          <w:tcPr>
            <w:tcW w:w="656" w:type="pct"/>
            <w:tcBorders>
              <w:top w:val="nil"/>
              <w:left w:val="nil"/>
              <w:bottom w:val="nil"/>
              <w:right w:val="single" w:sz="8" w:space="0" w:color="auto"/>
            </w:tcBorders>
            <w:shd w:val="clear" w:color="auto" w:fill="auto"/>
            <w:noWrap/>
            <w:vAlign w:val="bottom"/>
            <w:hideMark/>
          </w:tcPr>
          <w:p w14:paraId="584C8E80"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1</w:t>
            </w:r>
          </w:p>
        </w:tc>
        <w:tc>
          <w:tcPr>
            <w:tcW w:w="692" w:type="pct"/>
            <w:tcBorders>
              <w:top w:val="nil"/>
              <w:left w:val="nil"/>
              <w:bottom w:val="nil"/>
              <w:right w:val="single" w:sz="8" w:space="0" w:color="auto"/>
            </w:tcBorders>
            <w:shd w:val="clear" w:color="auto" w:fill="auto"/>
            <w:noWrap/>
            <w:vAlign w:val="bottom"/>
            <w:hideMark/>
          </w:tcPr>
          <w:p w14:paraId="0C03AF34"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13</w:t>
            </w:r>
          </w:p>
        </w:tc>
        <w:tc>
          <w:tcPr>
            <w:tcW w:w="579" w:type="pct"/>
            <w:tcBorders>
              <w:top w:val="nil"/>
              <w:left w:val="nil"/>
              <w:bottom w:val="nil"/>
              <w:right w:val="single" w:sz="8" w:space="0" w:color="auto"/>
            </w:tcBorders>
            <w:shd w:val="clear" w:color="auto" w:fill="auto"/>
            <w:noWrap/>
            <w:vAlign w:val="bottom"/>
            <w:hideMark/>
          </w:tcPr>
          <w:p w14:paraId="0465042F"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10</w:t>
            </w:r>
          </w:p>
        </w:tc>
        <w:tc>
          <w:tcPr>
            <w:tcW w:w="492" w:type="pct"/>
            <w:tcBorders>
              <w:top w:val="nil"/>
              <w:left w:val="nil"/>
              <w:bottom w:val="nil"/>
              <w:right w:val="single" w:sz="8" w:space="0" w:color="auto"/>
            </w:tcBorders>
            <w:shd w:val="clear" w:color="auto" w:fill="auto"/>
            <w:noWrap/>
            <w:vAlign w:val="bottom"/>
            <w:hideMark/>
          </w:tcPr>
          <w:p w14:paraId="325E2B95"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22</w:t>
            </w:r>
          </w:p>
        </w:tc>
        <w:tc>
          <w:tcPr>
            <w:tcW w:w="375" w:type="pct"/>
            <w:tcBorders>
              <w:top w:val="nil"/>
              <w:left w:val="nil"/>
              <w:bottom w:val="nil"/>
              <w:right w:val="single" w:sz="8" w:space="0" w:color="auto"/>
            </w:tcBorders>
            <w:shd w:val="clear" w:color="auto" w:fill="auto"/>
            <w:noWrap/>
            <w:vAlign w:val="bottom"/>
            <w:hideMark/>
          </w:tcPr>
          <w:p w14:paraId="61BAC8EC"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5</w:t>
            </w:r>
          </w:p>
        </w:tc>
        <w:tc>
          <w:tcPr>
            <w:tcW w:w="312" w:type="pct"/>
            <w:tcBorders>
              <w:top w:val="nil"/>
              <w:left w:val="nil"/>
              <w:bottom w:val="nil"/>
              <w:right w:val="single" w:sz="8" w:space="0" w:color="auto"/>
            </w:tcBorders>
            <w:shd w:val="clear" w:color="auto" w:fill="auto"/>
            <w:noWrap/>
            <w:vAlign w:val="bottom"/>
            <w:hideMark/>
          </w:tcPr>
          <w:p w14:paraId="55BADEC0"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56</w:t>
            </w:r>
          </w:p>
        </w:tc>
      </w:tr>
      <w:tr w:rsidR="006352FB" w:rsidRPr="006352FB" w14:paraId="0BC9572F" w14:textId="77777777" w:rsidTr="00E83C8B">
        <w:trPr>
          <w:trHeight w:val="255"/>
        </w:trPr>
        <w:tc>
          <w:tcPr>
            <w:tcW w:w="1203" w:type="pct"/>
            <w:tcBorders>
              <w:top w:val="nil"/>
              <w:left w:val="single" w:sz="8" w:space="0" w:color="auto"/>
              <w:bottom w:val="nil"/>
              <w:right w:val="single" w:sz="8" w:space="0" w:color="auto"/>
            </w:tcBorders>
            <w:shd w:val="clear" w:color="auto" w:fill="auto"/>
            <w:noWrap/>
            <w:vAlign w:val="bottom"/>
            <w:hideMark/>
          </w:tcPr>
          <w:p w14:paraId="0D44117F" w14:textId="6E8FD8D3" w:rsidR="005F75AE" w:rsidRPr="006352FB" w:rsidRDefault="001C0A23" w:rsidP="001C0A23">
            <w:pPr>
              <w:spacing w:after="0" w:line="240" w:lineRule="auto"/>
              <w:rPr>
                <w:rFonts w:ascii="Arial" w:eastAsia="Times New Roman" w:hAnsi="Arial" w:cs="Arial"/>
                <w:lang w:eastAsia="en-GB"/>
              </w:rPr>
            </w:pPr>
            <w:r w:rsidRPr="006352FB">
              <w:rPr>
                <w:rFonts w:ascii="Arial" w:eastAsia="Times New Roman" w:hAnsi="Arial" w:cs="Arial"/>
                <w:lang w:eastAsia="en-GB"/>
              </w:rPr>
              <w:t>SPANISH</w:t>
            </w:r>
            <w:r w:rsidR="005F75AE" w:rsidRPr="006352FB">
              <w:rPr>
                <w:rFonts w:ascii="Arial" w:eastAsia="Times New Roman" w:hAnsi="Arial" w:cs="Arial"/>
                <w:lang w:eastAsia="en-GB"/>
              </w:rPr>
              <w:t xml:space="preserve"> </w:t>
            </w:r>
          </w:p>
        </w:tc>
        <w:tc>
          <w:tcPr>
            <w:tcW w:w="691" w:type="pct"/>
            <w:tcBorders>
              <w:top w:val="nil"/>
              <w:left w:val="nil"/>
              <w:bottom w:val="nil"/>
              <w:right w:val="single" w:sz="8" w:space="0" w:color="auto"/>
            </w:tcBorders>
            <w:shd w:val="clear" w:color="auto" w:fill="auto"/>
            <w:noWrap/>
            <w:vAlign w:val="bottom"/>
            <w:hideMark/>
          </w:tcPr>
          <w:p w14:paraId="075FFF65"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4</w:t>
            </w:r>
          </w:p>
        </w:tc>
        <w:tc>
          <w:tcPr>
            <w:tcW w:w="656" w:type="pct"/>
            <w:tcBorders>
              <w:top w:val="nil"/>
              <w:left w:val="nil"/>
              <w:bottom w:val="nil"/>
              <w:right w:val="single" w:sz="8" w:space="0" w:color="auto"/>
            </w:tcBorders>
            <w:shd w:val="clear" w:color="auto" w:fill="auto"/>
            <w:noWrap/>
            <w:vAlign w:val="bottom"/>
            <w:hideMark/>
          </w:tcPr>
          <w:p w14:paraId="08D57965"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4</w:t>
            </w:r>
          </w:p>
        </w:tc>
        <w:tc>
          <w:tcPr>
            <w:tcW w:w="692" w:type="pct"/>
            <w:tcBorders>
              <w:top w:val="nil"/>
              <w:left w:val="nil"/>
              <w:bottom w:val="nil"/>
              <w:right w:val="single" w:sz="8" w:space="0" w:color="auto"/>
            </w:tcBorders>
            <w:shd w:val="clear" w:color="auto" w:fill="auto"/>
            <w:noWrap/>
            <w:vAlign w:val="bottom"/>
            <w:hideMark/>
          </w:tcPr>
          <w:p w14:paraId="009ED7E9"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21</w:t>
            </w:r>
          </w:p>
        </w:tc>
        <w:tc>
          <w:tcPr>
            <w:tcW w:w="579" w:type="pct"/>
            <w:tcBorders>
              <w:top w:val="nil"/>
              <w:left w:val="nil"/>
              <w:bottom w:val="nil"/>
              <w:right w:val="single" w:sz="8" w:space="0" w:color="auto"/>
            </w:tcBorders>
            <w:shd w:val="clear" w:color="auto" w:fill="auto"/>
            <w:noWrap/>
            <w:vAlign w:val="bottom"/>
            <w:hideMark/>
          </w:tcPr>
          <w:p w14:paraId="68CDAC4E"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42</w:t>
            </w:r>
          </w:p>
        </w:tc>
        <w:tc>
          <w:tcPr>
            <w:tcW w:w="492" w:type="pct"/>
            <w:tcBorders>
              <w:top w:val="nil"/>
              <w:left w:val="nil"/>
              <w:bottom w:val="nil"/>
              <w:right w:val="single" w:sz="8" w:space="0" w:color="auto"/>
            </w:tcBorders>
            <w:shd w:val="clear" w:color="auto" w:fill="auto"/>
            <w:noWrap/>
            <w:vAlign w:val="bottom"/>
            <w:hideMark/>
          </w:tcPr>
          <w:p w14:paraId="3558220D"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18</w:t>
            </w:r>
          </w:p>
        </w:tc>
        <w:tc>
          <w:tcPr>
            <w:tcW w:w="375" w:type="pct"/>
            <w:tcBorders>
              <w:top w:val="nil"/>
              <w:left w:val="nil"/>
              <w:bottom w:val="nil"/>
              <w:right w:val="single" w:sz="8" w:space="0" w:color="auto"/>
            </w:tcBorders>
            <w:shd w:val="clear" w:color="auto" w:fill="auto"/>
            <w:noWrap/>
            <w:vAlign w:val="bottom"/>
            <w:hideMark/>
          </w:tcPr>
          <w:p w14:paraId="111F1961"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3</w:t>
            </w:r>
          </w:p>
        </w:tc>
        <w:tc>
          <w:tcPr>
            <w:tcW w:w="312" w:type="pct"/>
            <w:tcBorders>
              <w:top w:val="nil"/>
              <w:left w:val="nil"/>
              <w:bottom w:val="nil"/>
              <w:right w:val="single" w:sz="8" w:space="0" w:color="auto"/>
            </w:tcBorders>
            <w:shd w:val="clear" w:color="auto" w:fill="auto"/>
            <w:noWrap/>
            <w:vAlign w:val="bottom"/>
            <w:hideMark/>
          </w:tcPr>
          <w:p w14:paraId="711D4ABE"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92</w:t>
            </w:r>
          </w:p>
        </w:tc>
      </w:tr>
      <w:tr w:rsidR="006352FB" w:rsidRPr="006352FB" w14:paraId="4698141F" w14:textId="77777777" w:rsidTr="00E83C8B">
        <w:trPr>
          <w:trHeight w:val="255"/>
        </w:trPr>
        <w:tc>
          <w:tcPr>
            <w:tcW w:w="1203" w:type="pct"/>
            <w:tcBorders>
              <w:top w:val="nil"/>
              <w:left w:val="single" w:sz="8" w:space="0" w:color="auto"/>
              <w:bottom w:val="nil"/>
              <w:right w:val="single" w:sz="8" w:space="0" w:color="auto"/>
            </w:tcBorders>
            <w:shd w:val="clear" w:color="auto" w:fill="auto"/>
            <w:noWrap/>
            <w:vAlign w:val="bottom"/>
            <w:hideMark/>
          </w:tcPr>
          <w:p w14:paraId="462258CD" w14:textId="19555894" w:rsidR="005F75AE" w:rsidRPr="006352FB" w:rsidRDefault="00EF556F" w:rsidP="00136FDD">
            <w:pPr>
              <w:spacing w:after="0" w:line="240" w:lineRule="auto"/>
              <w:rPr>
                <w:rFonts w:ascii="Arial" w:eastAsia="Times New Roman" w:hAnsi="Arial" w:cs="Arial"/>
                <w:lang w:eastAsia="en-GB"/>
              </w:rPr>
            </w:pPr>
            <w:r w:rsidRPr="006352FB">
              <w:rPr>
                <w:rFonts w:ascii="Arial" w:eastAsia="Times New Roman" w:hAnsi="Arial" w:cs="Arial"/>
                <w:lang w:eastAsia="en-GB"/>
              </w:rPr>
              <w:t>EN</w:t>
            </w:r>
            <w:r w:rsidR="001C0A23" w:rsidRPr="006352FB">
              <w:rPr>
                <w:rFonts w:ascii="Arial" w:eastAsia="Times New Roman" w:hAnsi="Arial" w:cs="Arial"/>
                <w:lang w:eastAsia="en-GB"/>
              </w:rPr>
              <w:t>GLISH (</w:t>
            </w:r>
            <w:r w:rsidR="005F75AE" w:rsidRPr="006352FB">
              <w:rPr>
                <w:rFonts w:ascii="Arial" w:eastAsia="Times New Roman" w:hAnsi="Arial" w:cs="Arial"/>
                <w:lang w:eastAsia="en-GB"/>
              </w:rPr>
              <w:t>CARIBBEAN</w:t>
            </w:r>
            <w:r w:rsidR="001C0A23" w:rsidRPr="006352FB">
              <w:rPr>
                <w:rFonts w:ascii="Arial" w:eastAsia="Times New Roman" w:hAnsi="Arial" w:cs="Arial"/>
                <w:lang w:eastAsia="en-GB"/>
              </w:rPr>
              <w:t>)</w:t>
            </w:r>
          </w:p>
        </w:tc>
        <w:tc>
          <w:tcPr>
            <w:tcW w:w="691" w:type="pct"/>
            <w:tcBorders>
              <w:top w:val="nil"/>
              <w:left w:val="nil"/>
              <w:bottom w:val="nil"/>
              <w:right w:val="single" w:sz="8" w:space="0" w:color="auto"/>
            </w:tcBorders>
            <w:shd w:val="clear" w:color="auto" w:fill="auto"/>
            <w:noWrap/>
            <w:vAlign w:val="bottom"/>
            <w:hideMark/>
          </w:tcPr>
          <w:p w14:paraId="2EB58930"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10</w:t>
            </w:r>
          </w:p>
        </w:tc>
        <w:tc>
          <w:tcPr>
            <w:tcW w:w="656" w:type="pct"/>
            <w:tcBorders>
              <w:top w:val="nil"/>
              <w:left w:val="nil"/>
              <w:bottom w:val="nil"/>
              <w:right w:val="single" w:sz="8" w:space="0" w:color="auto"/>
            </w:tcBorders>
            <w:shd w:val="clear" w:color="auto" w:fill="auto"/>
            <w:noWrap/>
            <w:vAlign w:val="bottom"/>
            <w:hideMark/>
          </w:tcPr>
          <w:p w14:paraId="055CD2AE"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1</w:t>
            </w:r>
          </w:p>
        </w:tc>
        <w:tc>
          <w:tcPr>
            <w:tcW w:w="692" w:type="pct"/>
            <w:tcBorders>
              <w:top w:val="nil"/>
              <w:left w:val="nil"/>
              <w:bottom w:val="nil"/>
              <w:right w:val="single" w:sz="8" w:space="0" w:color="auto"/>
            </w:tcBorders>
            <w:shd w:val="clear" w:color="auto" w:fill="auto"/>
            <w:noWrap/>
            <w:vAlign w:val="bottom"/>
            <w:hideMark/>
          </w:tcPr>
          <w:p w14:paraId="550B0153"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12</w:t>
            </w:r>
          </w:p>
        </w:tc>
        <w:tc>
          <w:tcPr>
            <w:tcW w:w="579" w:type="pct"/>
            <w:tcBorders>
              <w:top w:val="nil"/>
              <w:left w:val="nil"/>
              <w:bottom w:val="nil"/>
              <w:right w:val="single" w:sz="8" w:space="0" w:color="auto"/>
            </w:tcBorders>
            <w:shd w:val="clear" w:color="auto" w:fill="auto"/>
            <w:noWrap/>
            <w:vAlign w:val="bottom"/>
            <w:hideMark/>
          </w:tcPr>
          <w:p w14:paraId="223EBC20"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22</w:t>
            </w:r>
          </w:p>
        </w:tc>
        <w:tc>
          <w:tcPr>
            <w:tcW w:w="492" w:type="pct"/>
            <w:tcBorders>
              <w:top w:val="nil"/>
              <w:left w:val="nil"/>
              <w:bottom w:val="nil"/>
              <w:right w:val="single" w:sz="8" w:space="0" w:color="auto"/>
            </w:tcBorders>
            <w:shd w:val="clear" w:color="auto" w:fill="auto"/>
            <w:noWrap/>
            <w:vAlign w:val="bottom"/>
            <w:hideMark/>
          </w:tcPr>
          <w:p w14:paraId="5BC3CB79"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9</w:t>
            </w:r>
          </w:p>
        </w:tc>
        <w:tc>
          <w:tcPr>
            <w:tcW w:w="375" w:type="pct"/>
            <w:tcBorders>
              <w:top w:val="nil"/>
              <w:left w:val="nil"/>
              <w:bottom w:val="nil"/>
              <w:right w:val="single" w:sz="8" w:space="0" w:color="auto"/>
            </w:tcBorders>
            <w:shd w:val="clear" w:color="auto" w:fill="auto"/>
            <w:noWrap/>
            <w:vAlign w:val="bottom"/>
            <w:hideMark/>
          </w:tcPr>
          <w:p w14:paraId="0161D57A"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4</w:t>
            </w:r>
          </w:p>
        </w:tc>
        <w:tc>
          <w:tcPr>
            <w:tcW w:w="312" w:type="pct"/>
            <w:tcBorders>
              <w:top w:val="nil"/>
              <w:left w:val="nil"/>
              <w:bottom w:val="nil"/>
              <w:right w:val="single" w:sz="8" w:space="0" w:color="auto"/>
            </w:tcBorders>
            <w:shd w:val="clear" w:color="auto" w:fill="auto"/>
            <w:noWrap/>
            <w:vAlign w:val="bottom"/>
            <w:hideMark/>
          </w:tcPr>
          <w:p w14:paraId="214747BE"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58</w:t>
            </w:r>
          </w:p>
        </w:tc>
      </w:tr>
      <w:tr w:rsidR="006352FB" w:rsidRPr="006352FB" w14:paraId="5F398F90" w14:textId="77777777" w:rsidTr="00E83C8B">
        <w:trPr>
          <w:trHeight w:val="255"/>
        </w:trPr>
        <w:tc>
          <w:tcPr>
            <w:tcW w:w="1203" w:type="pct"/>
            <w:tcBorders>
              <w:top w:val="nil"/>
              <w:left w:val="single" w:sz="8" w:space="0" w:color="auto"/>
              <w:bottom w:val="nil"/>
              <w:right w:val="single" w:sz="8" w:space="0" w:color="auto"/>
            </w:tcBorders>
            <w:shd w:val="clear" w:color="auto" w:fill="auto"/>
            <w:noWrap/>
            <w:vAlign w:val="bottom"/>
            <w:hideMark/>
          </w:tcPr>
          <w:p w14:paraId="5348D545" w14:textId="1F7E0B9E" w:rsidR="005F75AE" w:rsidRPr="006352FB" w:rsidRDefault="005F75AE" w:rsidP="00136FDD">
            <w:pPr>
              <w:spacing w:after="0" w:line="240" w:lineRule="auto"/>
              <w:rPr>
                <w:rFonts w:ascii="Arial" w:eastAsia="Times New Roman" w:hAnsi="Arial" w:cs="Arial"/>
                <w:lang w:eastAsia="en-GB"/>
              </w:rPr>
            </w:pPr>
            <w:r w:rsidRPr="006352FB">
              <w:rPr>
                <w:rFonts w:ascii="Arial" w:eastAsia="Times New Roman" w:hAnsi="Arial" w:cs="Arial"/>
                <w:lang w:eastAsia="en-GB"/>
              </w:rPr>
              <w:t>ENG</w:t>
            </w:r>
            <w:r w:rsidR="001C0A23" w:rsidRPr="006352FB">
              <w:rPr>
                <w:rFonts w:ascii="Arial" w:eastAsia="Times New Roman" w:hAnsi="Arial" w:cs="Arial"/>
                <w:lang w:eastAsia="en-GB"/>
              </w:rPr>
              <w:t>LISH (AFRICA</w:t>
            </w:r>
            <w:r w:rsidRPr="006352FB">
              <w:rPr>
                <w:rFonts w:ascii="Arial" w:eastAsia="Times New Roman" w:hAnsi="Arial" w:cs="Arial"/>
                <w:lang w:eastAsia="en-GB"/>
              </w:rPr>
              <w:t>)</w:t>
            </w:r>
          </w:p>
        </w:tc>
        <w:tc>
          <w:tcPr>
            <w:tcW w:w="691" w:type="pct"/>
            <w:tcBorders>
              <w:top w:val="nil"/>
              <w:left w:val="nil"/>
              <w:bottom w:val="nil"/>
              <w:right w:val="single" w:sz="8" w:space="0" w:color="auto"/>
            </w:tcBorders>
            <w:shd w:val="clear" w:color="auto" w:fill="auto"/>
            <w:noWrap/>
            <w:vAlign w:val="bottom"/>
            <w:hideMark/>
          </w:tcPr>
          <w:p w14:paraId="2C2A9EB8"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3</w:t>
            </w:r>
          </w:p>
        </w:tc>
        <w:tc>
          <w:tcPr>
            <w:tcW w:w="656" w:type="pct"/>
            <w:tcBorders>
              <w:top w:val="nil"/>
              <w:left w:val="nil"/>
              <w:bottom w:val="nil"/>
              <w:right w:val="single" w:sz="8" w:space="0" w:color="auto"/>
            </w:tcBorders>
            <w:shd w:val="clear" w:color="auto" w:fill="auto"/>
            <w:noWrap/>
            <w:vAlign w:val="bottom"/>
            <w:hideMark/>
          </w:tcPr>
          <w:p w14:paraId="7A17CCD6"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0</w:t>
            </w:r>
          </w:p>
        </w:tc>
        <w:tc>
          <w:tcPr>
            <w:tcW w:w="692" w:type="pct"/>
            <w:tcBorders>
              <w:top w:val="nil"/>
              <w:left w:val="nil"/>
              <w:bottom w:val="nil"/>
              <w:right w:val="single" w:sz="8" w:space="0" w:color="auto"/>
            </w:tcBorders>
            <w:shd w:val="clear" w:color="auto" w:fill="auto"/>
            <w:noWrap/>
            <w:vAlign w:val="bottom"/>
            <w:hideMark/>
          </w:tcPr>
          <w:p w14:paraId="7E1A1F54"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9</w:t>
            </w:r>
          </w:p>
        </w:tc>
        <w:tc>
          <w:tcPr>
            <w:tcW w:w="579" w:type="pct"/>
            <w:tcBorders>
              <w:top w:val="nil"/>
              <w:left w:val="nil"/>
              <w:bottom w:val="nil"/>
              <w:right w:val="single" w:sz="8" w:space="0" w:color="auto"/>
            </w:tcBorders>
            <w:shd w:val="clear" w:color="auto" w:fill="auto"/>
            <w:noWrap/>
            <w:vAlign w:val="bottom"/>
            <w:hideMark/>
          </w:tcPr>
          <w:p w14:paraId="4B30E7CE"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12</w:t>
            </w:r>
          </w:p>
        </w:tc>
        <w:tc>
          <w:tcPr>
            <w:tcW w:w="492" w:type="pct"/>
            <w:tcBorders>
              <w:top w:val="nil"/>
              <w:left w:val="nil"/>
              <w:bottom w:val="nil"/>
              <w:right w:val="single" w:sz="8" w:space="0" w:color="auto"/>
            </w:tcBorders>
            <w:shd w:val="clear" w:color="auto" w:fill="auto"/>
            <w:noWrap/>
            <w:vAlign w:val="bottom"/>
            <w:hideMark/>
          </w:tcPr>
          <w:p w14:paraId="2E39A147"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4</w:t>
            </w:r>
          </w:p>
        </w:tc>
        <w:tc>
          <w:tcPr>
            <w:tcW w:w="375" w:type="pct"/>
            <w:tcBorders>
              <w:top w:val="nil"/>
              <w:left w:val="nil"/>
              <w:bottom w:val="nil"/>
              <w:right w:val="single" w:sz="8" w:space="0" w:color="auto"/>
            </w:tcBorders>
            <w:shd w:val="clear" w:color="auto" w:fill="auto"/>
            <w:noWrap/>
            <w:vAlign w:val="bottom"/>
            <w:hideMark/>
          </w:tcPr>
          <w:p w14:paraId="73ECF9A8"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4</w:t>
            </w:r>
          </w:p>
        </w:tc>
        <w:tc>
          <w:tcPr>
            <w:tcW w:w="312" w:type="pct"/>
            <w:tcBorders>
              <w:top w:val="nil"/>
              <w:left w:val="nil"/>
              <w:bottom w:val="nil"/>
              <w:right w:val="single" w:sz="8" w:space="0" w:color="auto"/>
            </w:tcBorders>
            <w:shd w:val="clear" w:color="auto" w:fill="auto"/>
            <w:noWrap/>
            <w:vAlign w:val="bottom"/>
            <w:hideMark/>
          </w:tcPr>
          <w:p w14:paraId="65328C34"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32</w:t>
            </w:r>
          </w:p>
        </w:tc>
      </w:tr>
      <w:tr w:rsidR="006352FB" w:rsidRPr="006352FB" w14:paraId="44EA5E1E" w14:textId="77777777" w:rsidTr="00E83C8B">
        <w:trPr>
          <w:trHeight w:val="255"/>
        </w:trPr>
        <w:tc>
          <w:tcPr>
            <w:tcW w:w="1203" w:type="pct"/>
            <w:tcBorders>
              <w:top w:val="nil"/>
              <w:left w:val="single" w:sz="8" w:space="0" w:color="auto"/>
              <w:bottom w:val="nil"/>
              <w:right w:val="single" w:sz="8" w:space="0" w:color="auto"/>
            </w:tcBorders>
            <w:shd w:val="clear" w:color="auto" w:fill="auto"/>
            <w:noWrap/>
            <w:vAlign w:val="bottom"/>
            <w:hideMark/>
          </w:tcPr>
          <w:p w14:paraId="3E457E00" w14:textId="1D716481" w:rsidR="005F75AE" w:rsidRPr="006352FB" w:rsidRDefault="00EF556F" w:rsidP="00136FDD">
            <w:pPr>
              <w:spacing w:after="0" w:line="240" w:lineRule="auto"/>
              <w:rPr>
                <w:rFonts w:ascii="Arial" w:eastAsia="Times New Roman" w:hAnsi="Arial" w:cs="Arial"/>
                <w:lang w:eastAsia="en-GB"/>
              </w:rPr>
            </w:pPr>
            <w:r w:rsidRPr="006352FB">
              <w:rPr>
                <w:rFonts w:ascii="Arial" w:eastAsia="Times New Roman" w:hAnsi="Arial" w:cs="Arial"/>
                <w:lang w:eastAsia="en-GB"/>
              </w:rPr>
              <w:lastRenderedPageBreak/>
              <w:t>EN</w:t>
            </w:r>
            <w:r w:rsidR="001C0A23" w:rsidRPr="006352FB">
              <w:rPr>
                <w:rFonts w:ascii="Arial" w:eastAsia="Times New Roman" w:hAnsi="Arial" w:cs="Arial"/>
                <w:lang w:eastAsia="en-GB"/>
              </w:rPr>
              <w:t>GLISH (</w:t>
            </w:r>
            <w:r w:rsidR="005F75AE" w:rsidRPr="006352FB">
              <w:rPr>
                <w:rFonts w:ascii="Arial" w:eastAsia="Times New Roman" w:hAnsi="Arial" w:cs="Arial"/>
                <w:lang w:eastAsia="en-GB"/>
              </w:rPr>
              <w:t>ASPAC</w:t>
            </w:r>
            <w:r w:rsidR="001C0A23" w:rsidRPr="006352FB">
              <w:rPr>
                <w:rFonts w:ascii="Arial" w:eastAsia="Times New Roman" w:hAnsi="Arial" w:cs="Arial"/>
                <w:lang w:eastAsia="en-GB"/>
              </w:rPr>
              <w:t>)</w:t>
            </w:r>
          </w:p>
        </w:tc>
        <w:tc>
          <w:tcPr>
            <w:tcW w:w="691" w:type="pct"/>
            <w:tcBorders>
              <w:top w:val="nil"/>
              <w:left w:val="nil"/>
              <w:bottom w:val="nil"/>
              <w:right w:val="single" w:sz="8" w:space="0" w:color="auto"/>
            </w:tcBorders>
            <w:shd w:val="clear" w:color="auto" w:fill="auto"/>
            <w:noWrap/>
            <w:vAlign w:val="bottom"/>
            <w:hideMark/>
          </w:tcPr>
          <w:p w14:paraId="0AFF950E"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12</w:t>
            </w:r>
          </w:p>
        </w:tc>
        <w:tc>
          <w:tcPr>
            <w:tcW w:w="656" w:type="pct"/>
            <w:tcBorders>
              <w:top w:val="nil"/>
              <w:left w:val="nil"/>
              <w:bottom w:val="nil"/>
              <w:right w:val="single" w:sz="8" w:space="0" w:color="auto"/>
            </w:tcBorders>
            <w:shd w:val="clear" w:color="auto" w:fill="auto"/>
            <w:noWrap/>
            <w:vAlign w:val="bottom"/>
            <w:hideMark/>
          </w:tcPr>
          <w:p w14:paraId="0A05DF67"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2</w:t>
            </w:r>
          </w:p>
        </w:tc>
        <w:tc>
          <w:tcPr>
            <w:tcW w:w="692" w:type="pct"/>
            <w:tcBorders>
              <w:top w:val="nil"/>
              <w:left w:val="nil"/>
              <w:bottom w:val="nil"/>
              <w:right w:val="single" w:sz="8" w:space="0" w:color="auto"/>
            </w:tcBorders>
            <w:shd w:val="clear" w:color="auto" w:fill="auto"/>
            <w:noWrap/>
            <w:vAlign w:val="bottom"/>
            <w:hideMark/>
          </w:tcPr>
          <w:p w14:paraId="1E58376E"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18</w:t>
            </w:r>
          </w:p>
        </w:tc>
        <w:tc>
          <w:tcPr>
            <w:tcW w:w="579" w:type="pct"/>
            <w:tcBorders>
              <w:top w:val="nil"/>
              <w:left w:val="nil"/>
              <w:bottom w:val="nil"/>
              <w:right w:val="single" w:sz="8" w:space="0" w:color="auto"/>
            </w:tcBorders>
            <w:shd w:val="clear" w:color="auto" w:fill="auto"/>
            <w:noWrap/>
            <w:vAlign w:val="bottom"/>
            <w:hideMark/>
          </w:tcPr>
          <w:p w14:paraId="3953359A"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13</w:t>
            </w:r>
          </w:p>
        </w:tc>
        <w:tc>
          <w:tcPr>
            <w:tcW w:w="492" w:type="pct"/>
            <w:tcBorders>
              <w:top w:val="nil"/>
              <w:left w:val="nil"/>
              <w:bottom w:val="nil"/>
              <w:right w:val="single" w:sz="8" w:space="0" w:color="auto"/>
            </w:tcBorders>
            <w:shd w:val="clear" w:color="auto" w:fill="auto"/>
            <w:noWrap/>
            <w:vAlign w:val="bottom"/>
            <w:hideMark/>
          </w:tcPr>
          <w:p w14:paraId="483C2917"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19</w:t>
            </w:r>
          </w:p>
        </w:tc>
        <w:tc>
          <w:tcPr>
            <w:tcW w:w="375" w:type="pct"/>
            <w:tcBorders>
              <w:top w:val="nil"/>
              <w:left w:val="nil"/>
              <w:bottom w:val="nil"/>
              <w:right w:val="single" w:sz="8" w:space="0" w:color="auto"/>
            </w:tcBorders>
            <w:shd w:val="clear" w:color="auto" w:fill="auto"/>
            <w:noWrap/>
            <w:vAlign w:val="bottom"/>
            <w:hideMark/>
          </w:tcPr>
          <w:p w14:paraId="47013085"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3</w:t>
            </w:r>
          </w:p>
        </w:tc>
        <w:tc>
          <w:tcPr>
            <w:tcW w:w="312" w:type="pct"/>
            <w:tcBorders>
              <w:top w:val="nil"/>
              <w:left w:val="nil"/>
              <w:bottom w:val="nil"/>
              <w:right w:val="single" w:sz="8" w:space="0" w:color="auto"/>
            </w:tcBorders>
            <w:shd w:val="clear" w:color="auto" w:fill="auto"/>
            <w:noWrap/>
            <w:vAlign w:val="bottom"/>
            <w:hideMark/>
          </w:tcPr>
          <w:p w14:paraId="13AF3E01"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67</w:t>
            </w:r>
          </w:p>
        </w:tc>
      </w:tr>
      <w:tr w:rsidR="006352FB" w:rsidRPr="006352FB" w14:paraId="1960C9FB" w14:textId="77777777" w:rsidTr="00E83C8B">
        <w:trPr>
          <w:trHeight w:val="255"/>
        </w:trPr>
        <w:tc>
          <w:tcPr>
            <w:tcW w:w="1203" w:type="pct"/>
            <w:tcBorders>
              <w:top w:val="nil"/>
              <w:left w:val="single" w:sz="8" w:space="0" w:color="auto"/>
              <w:bottom w:val="nil"/>
              <w:right w:val="single" w:sz="8" w:space="0" w:color="auto"/>
            </w:tcBorders>
            <w:shd w:val="clear" w:color="auto" w:fill="auto"/>
            <w:noWrap/>
            <w:vAlign w:val="bottom"/>
            <w:hideMark/>
          </w:tcPr>
          <w:p w14:paraId="6E296FC0" w14:textId="419074B4" w:rsidR="005F75AE" w:rsidRPr="006352FB" w:rsidRDefault="001C0A23" w:rsidP="001C0A23">
            <w:pPr>
              <w:spacing w:after="0" w:line="240" w:lineRule="auto"/>
              <w:rPr>
                <w:rFonts w:ascii="Arial" w:eastAsia="Times New Roman" w:hAnsi="Arial" w:cs="Arial"/>
                <w:lang w:eastAsia="en-GB"/>
              </w:rPr>
            </w:pPr>
            <w:r w:rsidRPr="006352FB">
              <w:rPr>
                <w:rFonts w:ascii="Arial" w:eastAsia="Times New Roman" w:hAnsi="Arial" w:cs="Arial"/>
                <w:lang w:eastAsia="en-GB"/>
              </w:rPr>
              <w:t>FRENCH (</w:t>
            </w:r>
            <w:r w:rsidR="005F75AE" w:rsidRPr="006352FB">
              <w:rPr>
                <w:rFonts w:ascii="Arial" w:eastAsia="Times New Roman" w:hAnsi="Arial" w:cs="Arial"/>
                <w:lang w:eastAsia="en-GB"/>
              </w:rPr>
              <w:t>AFRICA</w:t>
            </w:r>
            <w:r w:rsidRPr="006352FB">
              <w:rPr>
                <w:rFonts w:ascii="Arial" w:eastAsia="Times New Roman" w:hAnsi="Arial" w:cs="Arial"/>
                <w:lang w:eastAsia="en-GB"/>
              </w:rPr>
              <w:t>)</w:t>
            </w:r>
          </w:p>
        </w:tc>
        <w:tc>
          <w:tcPr>
            <w:tcW w:w="691" w:type="pct"/>
            <w:tcBorders>
              <w:top w:val="nil"/>
              <w:left w:val="nil"/>
              <w:bottom w:val="nil"/>
              <w:right w:val="single" w:sz="8" w:space="0" w:color="auto"/>
            </w:tcBorders>
            <w:shd w:val="clear" w:color="auto" w:fill="auto"/>
            <w:noWrap/>
            <w:vAlign w:val="bottom"/>
            <w:hideMark/>
          </w:tcPr>
          <w:p w14:paraId="46B10432"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4</w:t>
            </w:r>
          </w:p>
        </w:tc>
        <w:tc>
          <w:tcPr>
            <w:tcW w:w="656" w:type="pct"/>
            <w:tcBorders>
              <w:top w:val="nil"/>
              <w:left w:val="nil"/>
              <w:bottom w:val="nil"/>
              <w:right w:val="single" w:sz="8" w:space="0" w:color="auto"/>
            </w:tcBorders>
            <w:shd w:val="clear" w:color="auto" w:fill="auto"/>
            <w:noWrap/>
            <w:vAlign w:val="bottom"/>
            <w:hideMark/>
          </w:tcPr>
          <w:p w14:paraId="0FFADE4A"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0</w:t>
            </w:r>
          </w:p>
        </w:tc>
        <w:tc>
          <w:tcPr>
            <w:tcW w:w="692" w:type="pct"/>
            <w:tcBorders>
              <w:top w:val="nil"/>
              <w:left w:val="nil"/>
              <w:bottom w:val="nil"/>
              <w:right w:val="single" w:sz="8" w:space="0" w:color="auto"/>
            </w:tcBorders>
            <w:shd w:val="clear" w:color="auto" w:fill="auto"/>
            <w:noWrap/>
            <w:vAlign w:val="bottom"/>
            <w:hideMark/>
          </w:tcPr>
          <w:p w14:paraId="262E747B"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11</w:t>
            </w:r>
          </w:p>
        </w:tc>
        <w:tc>
          <w:tcPr>
            <w:tcW w:w="579" w:type="pct"/>
            <w:tcBorders>
              <w:top w:val="nil"/>
              <w:left w:val="nil"/>
              <w:bottom w:val="nil"/>
              <w:right w:val="single" w:sz="8" w:space="0" w:color="auto"/>
            </w:tcBorders>
            <w:shd w:val="clear" w:color="auto" w:fill="auto"/>
            <w:noWrap/>
            <w:vAlign w:val="bottom"/>
            <w:hideMark/>
          </w:tcPr>
          <w:p w14:paraId="5F3763FB"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4</w:t>
            </w:r>
          </w:p>
        </w:tc>
        <w:tc>
          <w:tcPr>
            <w:tcW w:w="492" w:type="pct"/>
            <w:tcBorders>
              <w:top w:val="nil"/>
              <w:left w:val="nil"/>
              <w:bottom w:val="nil"/>
              <w:right w:val="single" w:sz="8" w:space="0" w:color="auto"/>
            </w:tcBorders>
            <w:shd w:val="clear" w:color="auto" w:fill="auto"/>
            <w:noWrap/>
            <w:vAlign w:val="bottom"/>
            <w:hideMark/>
          </w:tcPr>
          <w:p w14:paraId="6B037118"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7</w:t>
            </w:r>
          </w:p>
        </w:tc>
        <w:tc>
          <w:tcPr>
            <w:tcW w:w="375" w:type="pct"/>
            <w:tcBorders>
              <w:top w:val="nil"/>
              <w:left w:val="nil"/>
              <w:bottom w:val="nil"/>
              <w:right w:val="single" w:sz="8" w:space="0" w:color="auto"/>
            </w:tcBorders>
            <w:shd w:val="clear" w:color="auto" w:fill="auto"/>
            <w:noWrap/>
            <w:vAlign w:val="bottom"/>
            <w:hideMark/>
          </w:tcPr>
          <w:p w14:paraId="7E16888C"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0</w:t>
            </w:r>
          </w:p>
        </w:tc>
        <w:tc>
          <w:tcPr>
            <w:tcW w:w="312" w:type="pct"/>
            <w:tcBorders>
              <w:top w:val="nil"/>
              <w:left w:val="nil"/>
              <w:bottom w:val="nil"/>
              <w:right w:val="single" w:sz="8" w:space="0" w:color="auto"/>
            </w:tcBorders>
            <w:shd w:val="clear" w:color="auto" w:fill="auto"/>
            <w:noWrap/>
            <w:vAlign w:val="bottom"/>
            <w:hideMark/>
          </w:tcPr>
          <w:p w14:paraId="4181532D" w14:textId="77777777" w:rsidR="005F75AE" w:rsidRPr="006352FB" w:rsidRDefault="005F75AE"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26</w:t>
            </w:r>
          </w:p>
        </w:tc>
      </w:tr>
      <w:tr w:rsidR="006352FB" w:rsidRPr="006352FB" w14:paraId="012BD3FB" w14:textId="77777777" w:rsidTr="00E83C8B">
        <w:trPr>
          <w:trHeight w:val="270"/>
        </w:trPr>
        <w:tc>
          <w:tcPr>
            <w:tcW w:w="1203" w:type="pct"/>
            <w:tcBorders>
              <w:top w:val="nil"/>
              <w:left w:val="single" w:sz="8" w:space="0" w:color="auto"/>
              <w:bottom w:val="nil"/>
              <w:right w:val="single" w:sz="8" w:space="0" w:color="auto"/>
            </w:tcBorders>
            <w:shd w:val="clear" w:color="auto" w:fill="auto"/>
            <w:noWrap/>
            <w:vAlign w:val="bottom"/>
            <w:hideMark/>
          </w:tcPr>
          <w:p w14:paraId="3131537D" w14:textId="5DDA0218" w:rsidR="00AF12A9" w:rsidRPr="006352FB" w:rsidRDefault="00AF12A9" w:rsidP="00136FDD">
            <w:pPr>
              <w:spacing w:after="0" w:line="240" w:lineRule="auto"/>
              <w:rPr>
                <w:rFonts w:ascii="Arial" w:eastAsia="Times New Roman" w:hAnsi="Arial" w:cs="Arial"/>
                <w:lang w:eastAsia="en-GB"/>
              </w:rPr>
            </w:pPr>
            <w:r w:rsidRPr="006352FB">
              <w:rPr>
                <w:rFonts w:ascii="Arial" w:eastAsia="Times New Roman" w:hAnsi="Arial" w:cs="Arial"/>
                <w:lang w:eastAsia="en-GB"/>
              </w:rPr>
              <w:t>CHIN</w:t>
            </w:r>
            <w:r w:rsidR="001C0A23" w:rsidRPr="006352FB">
              <w:rPr>
                <w:rFonts w:ascii="Arial" w:eastAsia="Times New Roman" w:hAnsi="Arial" w:cs="Arial"/>
                <w:lang w:eastAsia="en-GB"/>
              </w:rPr>
              <w:t>ESE</w:t>
            </w:r>
          </w:p>
        </w:tc>
        <w:tc>
          <w:tcPr>
            <w:tcW w:w="3485" w:type="pct"/>
            <w:gridSpan w:val="6"/>
            <w:tcBorders>
              <w:top w:val="nil"/>
              <w:left w:val="nil"/>
              <w:bottom w:val="nil"/>
              <w:right w:val="single" w:sz="8" w:space="0" w:color="auto"/>
            </w:tcBorders>
            <w:shd w:val="clear" w:color="auto" w:fill="auto"/>
            <w:noWrap/>
            <w:vAlign w:val="bottom"/>
          </w:tcPr>
          <w:p w14:paraId="4AB6B103" w14:textId="629F0067" w:rsidR="00AF12A9" w:rsidRPr="006352FB" w:rsidRDefault="00AF12A9" w:rsidP="00AF12A9">
            <w:pPr>
              <w:spacing w:after="0" w:line="240" w:lineRule="auto"/>
              <w:jc w:val="center"/>
              <w:rPr>
                <w:rFonts w:ascii="Arial" w:eastAsia="Times New Roman" w:hAnsi="Arial" w:cs="Arial"/>
                <w:lang w:eastAsia="en-GB"/>
              </w:rPr>
            </w:pPr>
            <w:r w:rsidRPr="006352FB">
              <w:rPr>
                <w:rFonts w:ascii="Arial" w:eastAsia="Times New Roman" w:hAnsi="Arial" w:cs="Arial"/>
                <w:lang w:eastAsia="en-GB"/>
              </w:rPr>
              <w:t>Information not available</w:t>
            </w:r>
          </w:p>
        </w:tc>
        <w:tc>
          <w:tcPr>
            <w:tcW w:w="312" w:type="pct"/>
            <w:tcBorders>
              <w:top w:val="nil"/>
              <w:left w:val="nil"/>
              <w:bottom w:val="nil"/>
              <w:right w:val="single" w:sz="8" w:space="0" w:color="auto"/>
            </w:tcBorders>
            <w:shd w:val="clear" w:color="auto" w:fill="auto"/>
            <w:noWrap/>
            <w:vAlign w:val="bottom"/>
            <w:hideMark/>
          </w:tcPr>
          <w:p w14:paraId="5DB19847" w14:textId="77777777" w:rsidR="00AF12A9" w:rsidRPr="006352FB" w:rsidRDefault="00AF12A9" w:rsidP="00136FDD">
            <w:pPr>
              <w:spacing w:after="0" w:line="240" w:lineRule="auto"/>
              <w:jc w:val="right"/>
              <w:rPr>
                <w:rFonts w:ascii="Arial" w:eastAsia="Times New Roman" w:hAnsi="Arial" w:cs="Arial"/>
                <w:lang w:eastAsia="en-GB"/>
              </w:rPr>
            </w:pPr>
            <w:r w:rsidRPr="006352FB">
              <w:rPr>
                <w:rFonts w:ascii="Arial" w:eastAsia="Times New Roman" w:hAnsi="Arial" w:cs="Arial"/>
                <w:lang w:eastAsia="en-GB"/>
              </w:rPr>
              <w:t> </w:t>
            </w:r>
          </w:p>
        </w:tc>
      </w:tr>
      <w:tr w:rsidR="001C0A23" w:rsidRPr="006352FB" w14:paraId="17161122" w14:textId="77777777" w:rsidTr="00E83C8B">
        <w:trPr>
          <w:trHeight w:val="270"/>
        </w:trPr>
        <w:tc>
          <w:tcPr>
            <w:tcW w:w="1203" w:type="pct"/>
            <w:tcBorders>
              <w:top w:val="nil"/>
              <w:left w:val="single" w:sz="8" w:space="0" w:color="auto"/>
              <w:bottom w:val="single" w:sz="8" w:space="0" w:color="auto"/>
              <w:right w:val="single" w:sz="8" w:space="0" w:color="auto"/>
            </w:tcBorders>
            <w:shd w:val="clear" w:color="auto" w:fill="auto"/>
            <w:noWrap/>
            <w:vAlign w:val="bottom"/>
          </w:tcPr>
          <w:p w14:paraId="09700526" w14:textId="77777777" w:rsidR="005F75AE" w:rsidRPr="006352FB" w:rsidRDefault="005F75AE" w:rsidP="00136FDD">
            <w:pPr>
              <w:spacing w:after="0" w:line="240" w:lineRule="auto"/>
              <w:rPr>
                <w:rFonts w:ascii="Arial" w:eastAsia="Times New Roman" w:hAnsi="Arial" w:cs="Arial"/>
                <w:b/>
                <w:bCs/>
                <w:lang w:eastAsia="en-GB"/>
              </w:rPr>
            </w:pPr>
            <w:r w:rsidRPr="006352FB">
              <w:rPr>
                <w:rFonts w:ascii="Arial" w:eastAsia="Times New Roman" w:hAnsi="Arial" w:cs="Arial"/>
                <w:b/>
                <w:bCs/>
                <w:lang w:eastAsia="en-GB"/>
              </w:rPr>
              <w:t>TOTAL</w:t>
            </w:r>
          </w:p>
        </w:tc>
        <w:tc>
          <w:tcPr>
            <w:tcW w:w="691" w:type="pct"/>
            <w:tcBorders>
              <w:top w:val="nil"/>
              <w:left w:val="nil"/>
              <w:bottom w:val="single" w:sz="8" w:space="0" w:color="auto"/>
              <w:right w:val="single" w:sz="8" w:space="0" w:color="auto"/>
            </w:tcBorders>
            <w:shd w:val="clear" w:color="auto" w:fill="auto"/>
            <w:noWrap/>
            <w:vAlign w:val="bottom"/>
          </w:tcPr>
          <w:p w14:paraId="298248CA" w14:textId="77777777" w:rsidR="005F75AE" w:rsidRPr="006352FB" w:rsidRDefault="005F75AE" w:rsidP="00136FDD">
            <w:pPr>
              <w:spacing w:after="0" w:line="240" w:lineRule="auto"/>
              <w:jc w:val="right"/>
              <w:rPr>
                <w:rFonts w:ascii="Arial" w:eastAsia="Times New Roman" w:hAnsi="Arial" w:cs="Arial"/>
                <w:b/>
                <w:bCs/>
                <w:lang w:eastAsia="en-GB"/>
              </w:rPr>
            </w:pPr>
            <w:r w:rsidRPr="006352FB">
              <w:rPr>
                <w:rFonts w:ascii="Arial" w:eastAsia="Times New Roman" w:hAnsi="Arial" w:cs="Arial"/>
                <w:b/>
                <w:bCs/>
                <w:lang w:eastAsia="en-GB"/>
              </w:rPr>
              <w:t>46</w:t>
            </w:r>
          </w:p>
        </w:tc>
        <w:tc>
          <w:tcPr>
            <w:tcW w:w="656" w:type="pct"/>
            <w:tcBorders>
              <w:top w:val="nil"/>
              <w:left w:val="nil"/>
              <w:bottom w:val="single" w:sz="8" w:space="0" w:color="auto"/>
              <w:right w:val="single" w:sz="8" w:space="0" w:color="auto"/>
            </w:tcBorders>
            <w:shd w:val="clear" w:color="auto" w:fill="auto"/>
            <w:noWrap/>
            <w:vAlign w:val="bottom"/>
          </w:tcPr>
          <w:p w14:paraId="062F4564" w14:textId="77777777" w:rsidR="005F75AE" w:rsidRPr="006352FB" w:rsidRDefault="005F75AE" w:rsidP="00136FDD">
            <w:pPr>
              <w:spacing w:after="0" w:line="240" w:lineRule="auto"/>
              <w:jc w:val="right"/>
              <w:rPr>
                <w:rFonts w:ascii="Arial" w:eastAsia="Times New Roman" w:hAnsi="Arial" w:cs="Arial"/>
                <w:b/>
                <w:bCs/>
                <w:lang w:eastAsia="en-GB"/>
              </w:rPr>
            </w:pPr>
            <w:r w:rsidRPr="006352FB">
              <w:rPr>
                <w:rFonts w:ascii="Arial" w:eastAsia="Times New Roman" w:hAnsi="Arial" w:cs="Arial"/>
                <w:b/>
                <w:bCs/>
                <w:lang w:eastAsia="en-GB"/>
              </w:rPr>
              <w:t>18</w:t>
            </w:r>
          </w:p>
        </w:tc>
        <w:tc>
          <w:tcPr>
            <w:tcW w:w="692" w:type="pct"/>
            <w:tcBorders>
              <w:top w:val="nil"/>
              <w:left w:val="nil"/>
              <w:bottom w:val="single" w:sz="8" w:space="0" w:color="auto"/>
              <w:right w:val="single" w:sz="8" w:space="0" w:color="auto"/>
            </w:tcBorders>
            <w:shd w:val="clear" w:color="auto" w:fill="auto"/>
            <w:noWrap/>
            <w:vAlign w:val="bottom"/>
          </w:tcPr>
          <w:p w14:paraId="5E85BA8C" w14:textId="77777777" w:rsidR="005F75AE" w:rsidRPr="006352FB" w:rsidRDefault="005F75AE" w:rsidP="00136FDD">
            <w:pPr>
              <w:spacing w:after="0" w:line="240" w:lineRule="auto"/>
              <w:jc w:val="right"/>
              <w:rPr>
                <w:rFonts w:ascii="Arial" w:eastAsia="Times New Roman" w:hAnsi="Arial" w:cs="Arial"/>
                <w:b/>
                <w:bCs/>
                <w:lang w:eastAsia="en-GB"/>
              </w:rPr>
            </w:pPr>
            <w:r w:rsidRPr="006352FB">
              <w:rPr>
                <w:rFonts w:ascii="Arial" w:eastAsia="Times New Roman" w:hAnsi="Arial" w:cs="Arial"/>
                <w:b/>
                <w:bCs/>
                <w:lang w:eastAsia="en-GB"/>
              </w:rPr>
              <w:t>132</w:t>
            </w:r>
          </w:p>
        </w:tc>
        <w:tc>
          <w:tcPr>
            <w:tcW w:w="579" w:type="pct"/>
            <w:tcBorders>
              <w:top w:val="nil"/>
              <w:left w:val="nil"/>
              <w:bottom w:val="single" w:sz="8" w:space="0" w:color="auto"/>
              <w:right w:val="single" w:sz="8" w:space="0" w:color="auto"/>
            </w:tcBorders>
            <w:shd w:val="clear" w:color="auto" w:fill="auto"/>
            <w:noWrap/>
            <w:vAlign w:val="bottom"/>
          </w:tcPr>
          <w:p w14:paraId="4B526B4E" w14:textId="77777777" w:rsidR="005F75AE" w:rsidRPr="006352FB" w:rsidRDefault="005F75AE" w:rsidP="00136FDD">
            <w:pPr>
              <w:spacing w:after="0" w:line="240" w:lineRule="auto"/>
              <w:jc w:val="right"/>
              <w:rPr>
                <w:rFonts w:ascii="Arial" w:eastAsia="Times New Roman" w:hAnsi="Arial" w:cs="Arial"/>
                <w:b/>
                <w:bCs/>
                <w:lang w:eastAsia="en-GB"/>
              </w:rPr>
            </w:pPr>
            <w:r w:rsidRPr="006352FB">
              <w:rPr>
                <w:rFonts w:ascii="Arial" w:eastAsia="Times New Roman" w:hAnsi="Arial" w:cs="Arial"/>
                <w:b/>
                <w:bCs/>
                <w:lang w:eastAsia="en-GB"/>
              </w:rPr>
              <w:t>106</w:t>
            </w:r>
          </w:p>
        </w:tc>
        <w:tc>
          <w:tcPr>
            <w:tcW w:w="492" w:type="pct"/>
            <w:tcBorders>
              <w:top w:val="nil"/>
              <w:left w:val="nil"/>
              <w:bottom w:val="single" w:sz="8" w:space="0" w:color="auto"/>
              <w:right w:val="single" w:sz="8" w:space="0" w:color="auto"/>
            </w:tcBorders>
            <w:shd w:val="clear" w:color="auto" w:fill="auto"/>
            <w:noWrap/>
            <w:vAlign w:val="bottom"/>
          </w:tcPr>
          <w:p w14:paraId="33EB7AC9" w14:textId="77777777" w:rsidR="005F75AE" w:rsidRPr="006352FB" w:rsidRDefault="005F75AE" w:rsidP="00136FDD">
            <w:pPr>
              <w:spacing w:after="0" w:line="240" w:lineRule="auto"/>
              <w:jc w:val="right"/>
              <w:rPr>
                <w:rFonts w:ascii="Arial" w:eastAsia="Times New Roman" w:hAnsi="Arial" w:cs="Arial"/>
                <w:b/>
                <w:bCs/>
                <w:lang w:eastAsia="en-GB"/>
              </w:rPr>
            </w:pPr>
            <w:r w:rsidRPr="006352FB">
              <w:rPr>
                <w:rFonts w:ascii="Arial" w:eastAsia="Times New Roman" w:hAnsi="Arial" w:cs="Arial"/>
                <w:b/>
                <w:bCs/>
                <w:lang w:eastAsia="en-GB"/>
              </w:rPr>
              <w:t>82</w:t>
            </w:r>
          </w:p>
        </w:tc>
        <w:tc>
          <w:tcPr>
            <w:tcW w:w="375" w:type="pct"/>
            <w:tcBorders>
              <w:top w:val="nil"/>
              <w:left w:val="nil"/>
              <w:bottom w:val="single" w:sz="8" w:space="0" w:color="auto"/>
              <w:right w:val="single" w:sz="8" w:space="0" w:color="auto"/>
            </w:tcBorders>
            <w:shd w:val="clear" w:color="auto" w:fill="auto"/>
            <w:noWrap/>
            <w:vAlign w:val="bottom"/>
          </w:tcPr>
          <w:p w14:paraId="6BD236A0" w14:textId="77777777" w:rsidR="005F75AE" w:rsidRPr="006352FB" w:rsidRDefault="005F75AE" w:rsidP="00136FDD">
            <w:pPr>
              <w:spacing w:after="0" w:line="240" w:lineRule="auto"/>
              <w:jc w:val="right"/>
              <w:rPr>
                <w:rFonts w:ascii="Arial" w:eastAsia="Times New Roman" w:hAnsi="Arial" w:cs="Arial"/>
                <w:b/>
                <w:bCs/>
                <w:lang w:eastAsia="en-GB"/>
              </w:rPr>
            </w:pPr>
            <w:r w:rsidRPr="006352FB">
              <w:rPr>
                <w:rFonts w:ascii="Arial" w:eastAsia="Times New Roman" w:hAnsi="Arial" w:cs="Arial"/>
                <w:b/>
                <w:bCs/>
                <w:lang w:eastAsia="en-GB"/>
              </w:rPr>
              <w:t>24</w:t>
            </w:r>
          </w:p>
        </w:tc>
        <w:tc>
          <w:tcPr>
            <w:tcW w:w="312" w:type="pct"/>
            <w:tcBorders>
              <w:top w:val="nil"/>
              <w:left w:val="nil"/>
              <w:bottom w:val="single" w:sz="8" w:space="0" w:color="auto"/>
              <w:right w:val="single" w:sz="8" w:space="0" w:color="auto"/>
            </w:tcBorders>
            <w:shd w:val="clear" w:color="auto" w:fill="auto"/>
            <w:noWrap/>
            <w:vAlign w:val="bottom"/>
          </w:tcPr>
          <w:p w14:paraId="7A868E82" w14:textId="77777777" w:rsidR="005F75AE" w:rsidRPr="006352FB" w:rsidRDefault="005F75AE" w:rsidP="00136FDD">
            <w:pPr>
              <w:spacing w:after="0" w:line="240" w:lineRule="auto"/>
              <w:jc w:val="right"/>
              <w:rPr>
                <w:rFonts w:ascii="Arial" w:eastAsia="Times New Roman" w:hAnsi="Arial" w:cs="Arial"/>
                <w:b/>
                <w:bCs/>
                <w:lang w:eastAsia="en-GB"/>
              </w:rPr>
            </w:pPr>
          </w:p>
        </w:tc>
      </w:tr>
    </w:tbl>
    <w:p w14:paraId="449BFB3A" w14:textId="77777777" w:rsidR="005F75AE" w:rsidRPr="006352FB" w:rsidRDefault="005F75AE" w:rsidP="006352FB">
      <w:pPr>
        <w:rPr>
          <w:rFonts w:ascii="Arial" w:hAnsi="Arial" w:cs="Arial"/>
        </w:rPr>
      </w:pPr>
    </w:p>
    <w:p w14:paraId="36D78AEF" w14:textId="594C016A" w:rsidR="00D51817" w:rsidRPr="006352FB" w:rsidRDefault="00D51817" w:rsidP="006352FB">
      <w:pPr>
        <w:rPr>
          <w:rFonts w:ascii="Arial" w:hAnsi="Arial" w:cs="Arial"/>
        </w:rPr>
      </w:pPr>
      <w:r w:rsidRPr="006352FB">
        <w:rPr>
          <w:rFonts w:ascii="Arial" w:hAnsi="Arial" w:cs="Arial"/>
        </w:rPr>
        <w:t>Another indicator of the extent to which the webinars were responsive to Member State needs is the levels of satisfaction expressed by participants in the post-webinar satisfaction surveys.  For example, of those who responded to the survey, some 90% of participants were satisfied or extremely satisfied with the webinar.  The majority of participants who responded to the surveys also considered the webinar to be an appropriate means for discussing IP and would recommend future webinars on the topic.</w:t>
      </w:r>
    </w:p>
    <w:p w14:paraId="5691FEAA" w14:textId="0A8E6FA0" w:rsidR="003B2AE7" w:rsidRDefault="003B2AE7" w:rsidP="006352FB">
      <w:pPr>
        <w:pStyle w:val="Heading2"/>
        <w:numPr>
          <w:ilvl w:val="1"/>
          <w:numId w:val="1"/>
        </w:numPr>
        <w:rPr>
          <w:rFonts w:ascii="Arial" w:hAnsi="Arial" w:cs="Arial"/>
          <w:color w:val="auto"/>
          <w:sz w:val="24"/>
          <w:szCs w:val="24"/>
        </w:rPr>
      </w:pPr>
      <w:r w:rsidRPr="006352FB">
        <w:rPr>
          <w:rFonts w:ascii="Arial" w:hAnsi="Arial" w:cs="Arial"/>
          <w:color w:val="auto"/>
          <w:sz w:val="24"/>
          <w:szCs w:val="24"/>
        </w:rPr>
        <w:t>Effectiveness</w:t>
      </w:r>
    </w:p>
    <w:p w14:paraId="6C31B290" w14:textId="1BF3E637" w:rsidR="0052147A" w:rsidRPr="006352FB" w:rsidRDefault="0064209E" w:rsidP="006352FB">
      <w:pPr>
        <w:spacing w:line="240" w:lineRule="atLeast"/>
        <w:rPr>
          <w:rFonts w:ascii="Arial" w:hAnsi="Arial" w:cs="Arial"/>
        </w:rPr>
      </w:pPr>
      <w:r w:rsidRPr="006352FB">
        <w:rPr>
          <w:rFonts w:ascii="Arial" w:hAnsi="Arial" w:cs="Arial"/>
        </w:rPr>
        <w:t>The evaluation has looked at effectiveness in terms of how useful the webinars were to facilitate the sharing of experiences in relation to technical assistance and the effectiveness of contributions from WIPO entities as well as other stakeholders.  The effectiveness of approaches used to promote the webinars has also been considered.</w:t>
      </w:r>
    </w:p>
    <w:p w14:paraId="76D38E4A" w14:textId="0B902C6A" w:rsidR="002E2A97" w:rsidRPr="006352FB" w:rsidRDefault="002E2A97" w:rsidP="00CD6F8C">
      <w:pPr>
        <w:spacing w:line="240" w:lineRule="atLeast"/>
        <w:ind w:left="1440" w:hanging="1440"/>
        <w:jc w:val="both"/>
        <w:rPr>
          <w:rFonts w:ascii="Arial" w:hAnsi="Arial" w:cs="Arial"/>
          <w:b/>
          <w:bCs/>
        </w:rPr>
      </w:pPr>
      <w:r w:rsidRPr="006352FB">
        <w:rPr>
          <w:rFonts w:ascii="Arial" w:hAnsi="Arial" w:cs="Arial"/>
          <w:b/>
          <w:bCs/>
        </w:rPr>
        <w:t>Key Finding</w:t>
      </w:r>
      <w:r w:rsidR="0070578C" w:rsidRPr="006352FB">
        <w:rPr>
          <w:rFonts w:ascii="Arial" w:hAnsi="Arial" w:cs="Arial"/>
          <w:b/>
          <w:bCs/>
        </w:rPr>
        <w:t xml:space="preserve"> 8</w:t>
      </w:r>
      <w:r w:rsidR="00CD6F8C" w:rsidRPr="006352FB">
        <w:rPr>
          <w:rFonts w:ascii="Arial" w:hAnsi="Arial" w:cs="Arial"/>
          <w:b/>
          <w:bCs/>
        </w:rPr>
        <w:tab/>
        <w:t xml:space="preserve">The webinars were an effective means for information and experience-sharing although their one-off nature </w:t>
      </w:r>
      <w:r w:rsidR="00457B36" w:rsidRPr="006352FB">
        <w:rPr>
          <w:rFonts w:ascii="Arial" w:hAnsi="Arial" w:cs="Arial"/>
          <w:b/>
          <w:bCs/>
        </w:rPr>
        <w:t>prevents ongoing</w:t>
      </w:r>
      <w:r w:rsidR="00CD6F8C" w:rsidRPr="006352FB">
        <w:rPr>
          <w:rFonts w:ascii="Arial" w:hAnsi="Arial" w:cs="Arial"/>
          <w:b/>
          <w:bCs/>
        </w:rPr>
        <w:t xml:space="preserve"> exchange</w:t>
      </w:r>
      <w:r w:rsidR="00457B36" w:rsidRPr="006352FB">
        <w:rPr>
          <w:rFonts w:ascii="Arial" w:hAnsi="Arial" w:cs="Arial"/>
          <w:b/>
          <w:bCs/>
        </w:rPr>
        <w:t xml:space="preserve"> and discussion</w:t>
      </w:r>
      <w:r w:rsidR="00CD6F8C" w:rsidRPr="006352FB">
        <w:rPr>
          <w:rFonts w:ascii="Arial" w:hAnsi="Arial" w:cs="Arial"/>
          <w:b/>
          <w:bCs/>
        </w:rPr>
        <w:t>.</w:t>
      </w:r>
    </w:p>
    <w:p w14:paraId="4A0833A6" w14:textId="4683B7E6" w:rsidR="00CD6F8C" w:rsidRPr="006352FB" w:rsidRDefault="000710F6" w:rsidP="000710F6">
      <w:pPr>
        <w:spacing w:line="240" w:lineRule="atLeast"/>
        <w:ind w:left="1440" w:hanging="1440"/>
        <w:jc w:val="both"/>
        <w:rPr>
          <w:rFonts w:ascii="Arial" w:hAnsi="Arial" w:cs="Arial"/>
          <w:b/>
          <w:bCs/>
        </w:rPr>
      </w:pPr>
      <w:r w:rsidRPr="006352FB">
        <w:rPr>
          <w:rFonts w:ascii="Arial" w:hAnsi="Arial" w:cs="Arial"/>
          <w:b/>
          <w:bCs/>
        </w:rPr>
        <w:t xml:space="preserve">Key Finding </w:t>
      </w:r>
      <w:r w:rsidR="0070578C" w:rsidRPr="006352FB">
        <w:rPr>
          <w:rFonts w:ascii="Arial" w:hAnsi="Arial" w:cs="Arial"/>
          <w:b/>
          <w:bCs/>
        </w:rPr>
        <w:t>9</w:t>
      </w:r>
      <w:r w:rsidRPr="006352FB">
        <w:rPr>
          <w:rFonts w:ascii="Arial" w:hAnsi="Arial" w:cs="Arial"/>
          <w:b/>
          <w:bCs/>
        </w:rPr>
        <w:tab/>
        <w:t xml:space="preserve">A blanket approach to promoting the webinars through a range of different channels was adopted.  Whilst this was successful in reaching a broad range of stakeholders, </w:t>
      </w:r>
      <w:r w:rsidR="00ED2AC0" w:rsidRPr="006352FB">
        <w:rPr>
          <w:rFonts w:ascii="Arial" w:hAnsi="Arial" w:cs="Arial"/>
          <w:b/>
          <w:bCs/>
        </w:rPr>
        <w:t>pitching</w:t>
      </w:r>
      <w:r w:rsidRPr="006352FB">
        <w:rPr>
          <w:rFonts w:ascii="Arial" w:hAnsi="Arial" w:cs="Arial"/>
          <w:b/>
          <w:bCs/>
        </w:rPr>
        <w:t xml:space="preserve"> presentations and discussions to a diverse audience was challenging.</w:t>
      </w:r>
    </w:p>
    <w:p w14:paraId="610D1161" w14:textId="7FC69357" w:rsidR="003B2AE7" w:rsidRDefault="0064209E" w:rsidP="006352FB">
      <w:pPr>
        <w:pStyle w:val="Heading4"/>
        <w:numPr>
          <w:ilvl w:val="2"/>
          <w:numId w:val="1"/>
        </w:numPr>
        <w:rPr>
          <w:rFonts w:ascii="Arial" w:hAnsi="Arial" w:cs="Arial"/>
          <w:color w:val="auto"/>
          <w:sz w:val="24"/>
          <w:szCs w:val="24"/>
        </w:rPr>
      </w:pPr>
      <w:r w:rsidRPr="006352FB">
        <w:rPr>
          <w:rFonts w:ascii="Arial" w:hAnsi="Arial" w:cs="Arial"/>
          <w:color w:val="auto"/>
          <w:sz w:val="24"/>
          <w:szCs w:val="24"/>
        </w:rPr>
        <w:t>Usefulness of webinars an experience-sharing platform</w:t>
      </w:r>
    </w:p>
    <w:p w14:paraId="312AE2D1" w14:textId="77777777" w:rsidR="002E2A97" w:rsidRPr="006352FB" w:rsidRDefault="002E2A97" w:rsidP="006352FB">
      <w:pPr>
        <w:rPr>
          <w:rFonts w:ascii="Arial" w:hAnsi="Arial" w:cs="Arial"/>
        </w:rPr>
      </w:pPr>
      <w:r w:rsidRPr="006352FB">
        <w:rPr>
          <w:rFonts w:ascii="Arial" w:hAnsi="Arial" w:cs="Arial"/>
        </w:rPr>
        <w:t>The mainly positive levels of attendance and interaction have been cited by most of those spoken to as an indication of how useful the webinars were in responding to participant needs.  However, in terms of sustainability and ongoing information-sharing on technical assistance, there would be a need for follow-up webinars or the development of a platform to allow for a continued dialogue on the topic.</w:t>
      </w:r>
    </w:p>
    <w:p w14:paraId="3AFA35CD" w14:textId="554C4816" w:rsidR="00296F7A" w:rsidRPr="006352FB" w:rsidRDefault="00296F7A" w:rsidP="006352FB">
      <w:pPr>
        <w:rPr>
          <w:rFonts w:ascii="Arial" w:hAnsi="Arial" w:cs="Arial"/>
        </w:rPr>
      </w:pPr>
      <w:r w:rsidRPr="006352FB">
        <w:rPr>
          <w:rFonts w:ascii="Arial" w:hAnsi="Arial" w:cs="Arial"/>
        </w:rPr>
        <w:t xml:space="preserve">A number of those spoken to highlighted that using webinars as a means to reach out to Member States and share information on a specific topic was cost-efficient.  This was also a break with the more traditional methods adopted to delivering support in relation to technical assistance which has typically been through short presentations during missions to different countries.  </w:t>
      </w:r>
      <w:r w:rsidR="002E2A97" w:rsidRPr="006352FB">
        <w:rPr>
          <w:rFonts w:ascii="Arial" w:hAnsi="Arial" w:cs="Arial"/>
        </w:rPr>
        <w:t>One</w:t>
      </w:r>
      <w:r w:rsidRPr="006352FB">
        <w:rPr>
          <w:rFonts w:ascii="Arial" w:hAnsi="Arial" w:cs="Arial"/>
        </w:rPr>
        <w:t xml:space="preserve"> advantage of the webinars</w:t>
      </w:r>
      <w:r w:rsidR="002E2A97" w:rsidRPr="006352FB">
        <w:rPr>
          <w:rFonts w:ascii="Arial" w:hAnsi="Arial" w:cs="Arial"/>
        </w:rPr>
        <w:t xml:space="preserve"> highlighted by stakeholders</w:t>
      </w:r>
      <w:r w:rsidRPr="006352FB">
        <w:rPr>
          <w:rFonts w:ascii="Arial" w:hAnsi="Arial" w:cs="Arial"/>
        </w:rPr>
        <w:t xml:space="preserve"> is that they provided an opportunity to share information on technical assistance with a number of countries</w:t>
      </w:r>
      <w:r w:rsidR="002E2A97" w:rsidRPr="006352FB">
        <w:rPr>
          <w:rFonts w:ascii="Arial" w:hAnsi="Arial" w:cs="Arial"/>
        </w:rPr>
        <w:t xml:space="preserve"> within a region (or more than one region)</w:t>
      </w:r>
      <w:r w:rsidRPr="006352FB">
        <w:rPr>
          <w:rFonts w:ascii="Arial" w:hAnsi="Arial" w:cs="Arial"/>
        </w:rPr>
        <w:t xml:space="preserve"> in a way which country missions do not.</w:t>
      </w:r>
    </w:p>
    <w:p w14:paraId="39CA1253" w14:textId="6228E296" w:rsidR="0064209E" w:rsidRPr="006352FB" w:rsidRDefault="002E2A97" w:rsidP="006352FB">
      <w:pPr>
        <w:rPr>
          <w:rFonts w:ascii="Arial" w:hAnsi="Arial" w:cs="Arial"/>
        </w:rPr>
      </w:pPr>
      <w:r w:rsidRPr="006352FB">
        <w:rPr>
          <w:rFonts w:ascii="Arial" w:hAnsi="Arial" w:cs="Arial"/>
        </w:rPr>
        <w:t>From a technical/software perspective, only minor technical issues were faced during webinar implementation (with the French webinar being the most impacted)</w:t>
      </w:r>
      <w:r w:rsidR="000546EE" w:rsidRPr="006352FB">
        <w:rPr>
          <w:rFonts w:ascii="Arial" w:hAnsi="Arial" w:cs="Arial"/>
        </w:rPr>
        <w:t xml:space="preserve">, </w:t>
      </w:r>
      <w:r w:rsidR="00C51945" w:rsidRPr="006352FB">
        <w:rPr>
          <w:rFonts w:ascii="Arial" w:hAnsi="Arial" w:cs="Arial"/>
        </w:rPr>
        <w:t>highlighting that</w:t>
      </w:r>
      <w:r w:rsidR="000546EE" w:rsidRPr="006352FB">
        <w:rPr>
          <w:rFonts w:ascii="Arial" w:hAnsi="Arial" w:cs="Arial"/>
        </w:rPr>
        <w:t xml:space="preserve"> using webinars as a means to share and exchange information and experiences is considered to be effective.  This is also linked to the structure of the webinars (discussed above) which allowed for participants to put forward questions to the experts and to WIPO staff, enhancing opportunities for experience-sharing.</w:t>
      </w:r>
      <w:r w:rsidR="00C51945" w:rsidRPr="006352FB">
        <w:rPr>
          <w:rFonts w:ascii="Arial" w:hAnsi="Arial" w:cs="Arial"/>
        </w:rPr>
        <w:t xml:space="preserve">  Limitations to experience-sharing have been noted above under </w:t>
      </w:r>
      <w:r w:rsidR="00C51945" w:rsidRPr="006352FB">
        <w:rPr>
          <w:rFonts w:ascii="Arial" w:hAnsi="Arial" w:cs="Arial"/>
          <w:i/>
          <w:iCs/>
        </w:rPr>
        <w:t>4.1.2 – Participation and engagement</w:t>
      </w:r>
      <w:r w:rsidR="00C51945" w:rsidRPr="006352FB">
        <w:rPr>
          <w:rFonts w:ascii="Arial" w:hAnsi="Arial" w:cs="Arial"/>
        </w:rPr>
        <w:t xml:space="preserve"> as it was not possible for the experts to respond to all questions during the short Q&amp;A sessions meaning that their post-webinar emailed responses were only seen by the </w:t>
      </w:r>
      <w:r w:rsidR="00D213D6" w:rsidRPr="006352FB">
        <w:rPr>
          <w:rFonts w:ascii="Arial" w:hAnsi="Arial" w:cs="Arial"/>
        </w:rPr>
        <w:t>individual</w:t>
      </w:r>
      <w:r w:rsidR="00C51945" w:rsidRPr="006352FB">
        <w:rPr>
          <w:rFonts w:ascii="Arial" w:hAnsi="Arial" w:cs="Arial"/>
        </w:rPr>
        <w:t xml:space="preserve"> asking the question and not by the other participants.</w:t>
      </w:r>
    </w:p>
    <w:p w14:paraId="31D14172" w14:textId="13AB5440" w:rsidR="0064209E" w:rsidRDefault="0064209E" w:rsidP="006352FB">
      <w:pPr>
        <w:pStyle w:val="Heading4"/>
        <w:numPr>
          <w:ilvl w:val="2"/>
          <w:numId w:val="1"/>
        </w:numPr>
        <w:rPr>
          <w:rFonts w:ascii="Arial" w:hAnsi="Arial" w:cs="Arial"/>
          <w:color w:val="auto"/>
          <w:sz w:val="24"/>
          <w:szCs w:val="24"/>
        </w:rPr>
      </w:pPr>
      <w:r w:rsidRPr="006352FB">
        <w:rPr>
          <w:rFonts w:ascii="Arial" w:hAnsi="Arial" w:cs="Arial"/>
          <w:color w:val="auto"/>
          <w:sz w:val="24"/>
          <w:szCs w:val="24"/>
        </w:rPr>
        <w:lastRenderedPageBreak/>
        <w:t>Contributions from WIPO entities</w:t>
      </w:r>
    </w:p>
    <w:p w14:paraId="01358BBD" w14:textId="56CAAB05" w:rsidR="00296F7A" w:rsidRPr="006352FB" w:rsidRDefault="00296F7A" w:rsidP="006352FB">
      <w:pPr>
        <w:rPr>
          <w:rFonts w:ascii="Arial" w:hAnsi="Arial" w:cs="Arial"/>
        </w:rPr>
      </w:pPr>
      <w:r w:rsidRPr="006352FB">
        <w:rPr>
          <w:rFonts w:ascii="Arial" w:hAnsi="Arial" w:cs="Arial"/>
        </w:rPr>
        <w:t>Setting up and implementing the eight webinars required the involvement of different entities within the</w:t>
      </w:r>
      <w:r w:rsidR="005D6D81" w:rsidRPr="006352FB">
        <w:rPr>
          <w:rFonts w:ascii="Arial" w:hAnsi="Arial" w:cs="Arial"/>
        </w:rPr>
        <w:t xml:space="preserve"> WIPO</w:t>
      </w:r>
      <w:r w:rsidRPr="006352FB">
        <w:rPr>
          <w:rFonts w:ascii="Arial" w:hAnsi="Arial" w:cs="Arial"/>
        </w:rPr>
        <w:t xml:space="preserve"> Secretariat.  Central to this was the role played by the Regional Bureaus, all of which were responsive to requests</w:t>
      </w:r>
      <w:r w:rsidR="00697524" w:rsidRPr="006352FB">
        <w:rPr>
          <w:rFonts w:ascii="Arial" w:hAnsi="Arial" w:cs="Arial"/>
        </w:rPr>
        <w:t xml:space="preserve"> for support</w:t>
      </w:r>
      <w:r w:rsidRPr="006352FB">
        <w:rPr>
          <w:rFonts w:ascii="Arial" w:hAnsi="Arial" w:cs="Arial"/>
        </w:rPr>
        <w:t xml:space="preserve"> from the DACD </w:t>
      </w:r>
      <w:r w:rsidR="008C31D3" w:rsidRPr="006352FB">
        <w:rPr>
          <w:rFonts w:ascii="Arial" w:hAnsi="Arial" w:cs="Arial"/>
        </w:rPr>
        <w:t>in terms of reaching out to Member States to promote the webinars as well as collaborating on the content of each webinar.  The Bureaus also</w:t>
      </w:r>
      <w:r w:rsidRPr="006352FB">
        <w:rPr>
          <w:rFonts w:ascii="Arial" w:hAnsi="Arial" w:cs="Arial"/>
        </w:rPr>
        <w:t xml:space="preserve"> participate</w:t>
      </w:r>
      <w:r w:rsidR="008C31D3" w:rsidRPr="006352FB">
        <w:rPr>
          <w:rFonts w:ascii="Arial" w:hAnsi="Arial" w:cs="Arial"/>
        </w:rPr>
        <w:t>d</w:t>
      </w:r>
      <w:r w:rsidRPr="006352FB">
        <w:rPr>
          <w:rFonts w:ascii="Arial" w:hAnsi="Arial" w:cs="Arial"/>
        </w:rPr>
        <w:t xml:space="preserve"> in the webinars.</w:t>
      </w:r>
      <w:r w:rsidR="00F6590C" w:rsidRPr="006352FB">
        <w:rPr>
          <w:rFonts w:ascii="Arial" w:hAnsi="Arial" w:cs="Arial"/>
        </w:rPr>
        <w:t xml:space="preserve">  The WIPO China Office played a similar supporting role for the Chinese webinar.</w:t>
      </w:r>
    </w:p>
    <w:p w14:paraId="1F2E6D29" w14:textId="786FC730" w:rsidR="00F6590C" w:rsidRPr="006352FB" w:rsidRDefault="00F6590C" w:rsidP="006352FB">
      <w:pPr>
        <w:rPr>
          <w:rFonts w:ascii="Arial" w:hAnsi="Arial" w:cs="Arial"/>
        </w:rPr>
      </w:pPr>
      <w:r w:rsidRPr="006352FB">
        <w:rPr>
          <w:rFonts w:ascii="Arial" w:hAnsi="Arial" w:cs="Arial"/>
        </w:rPr>
        <w:t xml:space="preserve">Other WIPO entities, including the Department for Transition and Developed Countries; the Publications Division; the Information and Communication Technology Department; and the News and Media Division, </w:t>
      </w:r>
      <w:r w:rsidR="00606A96" w:rsidRPr="006352FB">
        <w:rPr>
          <w:rFonts w:ascii="Arial" w:hAnsi="Arial" w:cs="Arial"/>
        </w:rPr>
        <w:t>assisted in promoting and disseminating the webinars</w:t>
      </w:r>
      <w:r w:rsidRPr="006352FB">
        <w:rPr>
          <w:rFonts w:ascii="Arial" w:hAnsi="Arial" w:cs="Arial"/>
        </w:rPr>
        <w:t>.</w:t>
      </w:r>
    </w:p>
    <w:p w14:paraId="7DB18C7E" w14:textId="6333E971" w:rsidR="0064209E" w:rsidRDefault="0064209E" w:rsidP="006352FB">
      <w:pPr>
        <w:pStyle w:val="Heading4"/>
        <w:numPr>
          <w:ilvl w:val="2"/>
          <w:numId w:val="1"/>
        </w:numPr>
        <w:rPr>
          <w:rFonts w:ascii="Arial" w:hAnsi="Arial" w:cs="Arial"/>
          <w:color w:val="auto"/>
          <w:sz w:val="24"/>
          <w:szCs w:val="24"/>
        </w:rPr>
      </w:pPr>
      <w:r w:rsidRPr="006352FB">
        <w:rPr>
          <w:rFonts w:ascii="Arial" w:hAnsi="Arial" w:cs="Arial"/>
          <w:color w:val="auto"/>
          <w:sz w:val="24"/>
          <w:szCs w:val="24"/>
        </w:rPr>
        <w:t>Contributions from non-WIPO stakeholders</w:t>
      </w:r>
    </w:p>
    <w:p w14:paraId="708F8F3A" w14:textId="7BB04C28" w:rsidR="00296F7A" w:rsidRPr="006352FB" w:rsidRDefault="00296F7A" w:rsidP="006352FB">
      <w:pPr>
        <w:rPr>
          <w:rFonts w:ascii="Arial" w:hAnsi="Arial" w:cs="Arial"/>
        </w:rPr>
      </w:pPr>
      <w:r w:rsidRPr="006352FB">
        <w:rPr>
          <w:rFonts w:ascii="Arial" w:hAnsi="Arial" w:cs="Arial"/>
        </w:rPr>
        <w:t xml:space="preserve">Outside WIPO the involvement of the Regional Group Coordinators was important as they were a primary channel to reach out to potential participants, advertising and marketing the webinars.  In future, closer engagement and increased responsiveness from the </w:t>
      </w:r>
      <w:r w:rsidR="00AF12A9" w:rsidRPr="006352FB">
        <w:rPr>
          <w:rFonts w:ascii="Arial" w:hAnsi="Arial" w:cs="Arial"/>
        </w:rPr>
        <w:t>Member States, possibly through Regional Group Coordinators,</w:t>
      </w:r>
      <w:r w:rsidRPr="006352FB">
        <w:rPr>
          <w:rFonts w:ascii="Arial" w:hAnsi="Arial" w:cs="Arial"/>
        </w:rPr>
        <w:t xml:space="preserve"> would be important to ensure increased numbers of participants.</w:t>
      </w:r>
    </w:p>
    <w:p w14:paraId="5D5116F1" w14:textId="77777777" w:rsidR="00D66C55" w:rsidRPr="006352FB" w:rsidRDefault="00D66C55" w:rsidP="006352FB">
      <w:pPr>
        <w:rPr>
          <w:rFonts w:ascii="Arial" w:hAnsi="Arial" w:cs="Arial"/>
        </w:rPr>
      </w:pPr>
      <w:r w:rsidRPr="006352FB">
        <w:rPr>
          <w:rFonts w:ascii="Arial" w:hAnsi="Arial" w:cs="Arial"/>
        </w:rPr>
        <w:t xml:space="preserve">WIPO relied upon the </w:t>
      </w:r>
      <w:r w:rsidRPr="006352FB">
        <w:rPr>
          <w:rFonts w:ascii="Arial" w:hAnsi="Arial" w:cs="Arial"/>
          <w:i/>
          <w:iCs/>
        </w:rPr>
        <w:t xml:space="preserve">gotowebinar </w:t>
      </w:r>
      <w:r w:rsidRPr="006352FB">
        <w:rPr>
          <w:rFonts w:ascii="Arial" w:hAnsi="Arial" w:cs="Arial"/>
        </w:rPr>
        <w:t>software to launch the webinars. Due to initial technical/software related difficulties during the testing period, WIPO also contracted a premium support provided by that same software company to ensure the smooth-running of each webinar.  This allowed the DACD staff to familiarise themselves with the management of the platform.</w:t>
      </w:r>
    </w:p>
    <w:p w14:paraId="10639D34" w14:textId="247E8370" w:rsidR="0064209E" w:rsidRPr="006352FB" w:rsidRDefault="00296F7A" w:rsidP="006352FB">
      <w:pPr>
        <w:rPr>
          <w:rFonts w:ascii="Arial" w:hAnsi="Arial" w:cs="Arial"/>
        </w:rPr>
      </w:pPr>
      <w:r w:rsidRPr="006352FB">
        <w:rPr>
          <w:rFonts w:ascii="Arial" w:hAnsi="Arial" w:cs="Arial"/>
        </w:rPr>
        <w:t xml:space="preserve">The involvement of experts to implement the webinars has already been mentioned under section </w:t>
      </w:r>
      <w:r w:rsidRPr="006352FB">
        <w:rPr>
          <w:rFonts w:ascii="Arial" w:hAnsi="Arial" w:cs="Arial"/>
          <w:i/>
          <w:iCs/>
        </w:rPr>
        <w:t xml:space="preserve">4.1.1 </w:t>
      </w:r>
      <w:r w:rsidR="00975AF5" w:rsidRPr="006352FB">
        <w:rPr>
          <w:rFonts w:ascii="Arial" w:hAnsi="Arial" w:cs="Arial"/>
          <w:i/>
          <w:iCs/>
        </w:rPr>
        <w:t>– Methodology, structure and approach</w:t>
      </w:r>
      <w:r w:rsidR="00975AF5" w:rsidRPr="006352FB">
        <w:rPr>
          <w:rFonts w:ascii="Arial" w:hAnsi="Arial" w:cs="Arial"/>
        </w:rPr>
        <w:t xml:space="preserve">, </w:t>
      </w:r>
      <w:r w:rsidRPr="006352FB">
        <w:rPr>
          <w:rFonts w:ascii="Arial" w:hAnsi="Arial" w:cs="Arial"/>
        </w:rPr>
        <w:t>above.</w:t>
      </w:r>
    </w:p>
    <w:p w14:paraId="06D9046A" w14:textId="4EBFA04B" w:rsidR="0064209E" w:rsidRDefault="0064209E" w:rsidP="006352FB">
      <w:pPr>
        <w:pStyle w:val="Heading4"/>
        <w:numPr>
          <w:ilvl w:val="2"/>
          <w:numId w:val="1"/>
        </w:numPr>
        <w:rPr>
          <w:rFonts w:ascii="Arial" w:hAnsi="Arial" w:cs="Arial"/>
          <w:color w:val="auto"/>
          <w:sz w:val="24"/>
          <w:szCs w:val="24"/>
        </w:rPr>
      </w:pPr>
      <w:r w:rsidRPr="006352FB">
        <w:rPr>
          <w:rFonts w:ascii="Arial" w:hAnsi="Arial" w:cs="Arial"/>
          <w:color w:val="auto"/>
          <w:sz w:val="24"/>
          <w:szCs w:val="24"/>
        </w:rPr>
        <w:t>Promotion of the webinars</w:t>
      </w:r>
    </w:p>
    <w:p w14:paraId="0488DBE4" w14:textId="35053993" w:rsidR="009D656B" w:rsidRPr="006352FB" w:rsidRDefault="006575C1" w:rsidP="006352FB">
      <w:pPr>
        <w:rPr>
          <w:rFonts w:ascii="Arial" w:hAnsi="Arial" w:cs="Arial"/>
        </w:rPr>
      </w:pPr>
      <w:r w:rsidRPr="006352FB">
        <w:rPr>
          <w:rFonts w:ascii="Arial" w:hAnsi="Arial" w:cs="Arial"/>
        </w:rPr>
        <w:t>The webinars were promoted in a number of different ways including via the Regional Bureaus</w:t>
      </w:r>
      <w:r w:rsidR="00B575AC" w:rsidRPr="006352FB">
        <w:rPr>
          <w:rFonts w:ascii="Arial" w:hAnsi="Arial" w:cs="Arial"/>
        </w:rPr>
        <w:t xml:space="preserve"> </w:t>
      </w:r>
      <w:r w:rsidR="00A16681" w:rsidRPr="006352FB">
        <w:rPr>
          <w:rFonts w:ascii="Arial" w:hAnsi="Arial" w:cs="Arial"/>
        </w:rPr>
        <w:t>who in turn shared the information with the Member State</w:t>
      </w:r>
      <w:r w:rsidR="00B575AC" w:rsidRPr="006352FB">
        <w:rPr>
          <w:rFonts w:ascii="Arial" w:hAnsi="Arial" w:cs="Arial"/>
        </w:rPr>
        <w:t xml:space="preserve"> National IP offices</w:t>
      </w:r>
      <w:r w:rsidR="00A16681" w:rsidRPr="006352FB">
        <w:rPr>
          <w:rFonts w:ascii="Arial" w:hAnsi="Arial" w:cs="Arial"/>
        </w:rPr>
        <w:t>.  The webinar</w:t>
      </w:r>
      <w:r w:rsidR="00B575AC" w:rsidRPr="006352FB">
        <w:rPr>
          <w:rFonts w:ascii="Arial" w:hAnsi="Arial" w:cs="Arial"/>
        </w:rPr>
        <w:t xml:space="preserve"> experts</w:t>
      </w:r>
      <w:r w:rsidR="00A16681" w:rsidRPr="006352FB">
        <w:rPr>
          <w:rFonts w:ascii="Arial" w:hAnsi="Arial" w:cs="Arial"/>
        </w:rPr>
        <w:t xml:space="preserve"> also disseminated the upcoming webinars with</w:t>
      </w:r>
      <w:r w:rsidR="00B575AC" w:rsidRPr="006352FB">
        <w:rPr>
          <w:rFonts w:ascii="Arial" w:hAnsi="Arial" w:cs="Arial"/>
        </w:rPr>
        <w:t xml:space="preserve"> </w:t>
      </w:r>
      <w:r w:rsidR="009D656B" w:rsidRPr="006352FB">
        <w:rPr>
          <w:rFonts w:ascii="Arial" w:hAnsi="Arial" w:cs="Arial"/>
        </w:rPr>
        <w:t xml:space="preserve">their </w:t>
      </w:r>
      <w:r w:rsidR="00B575AC" w:rsidRPr="006352FB">
        <w:rPr>
          <w:rFonts w:ascii="Arial" w:hAnsi="Arial" w:cs="Arial"/>
        </w:rPr>
        <w:t xml:space="preserve">own networks and </w:t>
      </w:r>
      <w:r w:rsidR="00A16681" w:rsidRPr="006352FB">
        <w:rPr>
          <w:rFonts w:ascii="Arial" w:hAnsi="Arial" w:cs="Arial"/>
        </w:rPr>
        <w:t>they were also promoted through the WIPO newsletter</w:t>
      </w:r>
      <w:r w:rsidR="00D66C55" w:rsidRPr="006352FB">
        <w:rPr>
          <w:rFonts w:ascii="Arial" w:hAnsi="Arial" w:cs="Arial"/>
        </w:rPr>
        <w:t xml:space="preserve"> via email</w:t>
      </w:r>
      <w:r w:rsidR="00A16681" w:rsidRPr="006352FB">
        <w:rPr>
          <w:rFonts w:ascii="Arial" w:hAnsi="Arial" w:cs="Arial"/>
        </w:rPr>
        <w:t xml:space="preserve"> and </w:t>
      </w:r>
      <w:r w:rsidR="00B575AC" w:rsidRPr="006352FB">
        <w:rPr>
          <w:rFonts w:ascii="Arial" w:hAnsi="Arial" w:cs="Arial"/>
        </w:rPr>
        <w:t xml:space="preserve">on the WIPO website.  </w:t>
      </w:r>
      <w:r w:rsidR="00DB233B" w:rsidRPr="006352FB">
        <w:rPr>
          <w:rFonts w:ascii="Arial" w:hAnsi="Arial" w:cs="Arial"/>
        </w:rPr>
        <w:t>In some cases</w:t>
      </w:r>
      <w:r w:rsidR="009D656B" w:rsidRPr="006352FB">
        <w:rPr>
          <w:rFonts w:ascii="Arial" w:hAnsi="Arial" w:cs="Arial"/>
        </w:rPr>
        <w:t>,</w:t>
      </w:r>
      <w:r w:rsidR="00DB233B" w:rsidRPr="006352FB">
        <w:rPr>
          <w:rFonts w:ascii="Arial" w:hAnsi="Arial" w:cs="Arial"/>
        </w:rPr>
        <w:t xml:space="preserve"> social media was also used as a means to promote the upcoming webinars. </w:t>
      </w:r>
      <w:r w:rsidR="009D656B" w:rsidRPr="006352FB">
        <w:rPr>
          <w:rFonts w:ascii="Arial" w:hAnsi="Arial" w:cs="Arial"/>
        </w:rPr>
        <w:t xml:space="preserve"> As noted above, the Regional Group Coordinators were also relied upon to publicize the webinars.</w:t>
      </w:r>
    </w:p>
    <w:p w14:paraId="6AE612BC" w14:textId="375CB285" w:rsidR="00A16681" w:rsidRPr="006352FB" w:rsidRDefault="00A16681" w:rsidP="006352FB">
      <w:pPr>
        <w:rPr>
          <w:rFonts w:ascii="Arial" w:hAnsi="Arial" w:cs="Arial"/>
        </w:rPr>
      </w:pPr>
      <w:r w:rsidRPr="006352FB">
        <w:rPr>
          <w:rFonts w:ascii="Arial" w:hAnsi="Arial" w:cs="Arial"/>
        </w:rPr>
        <w:t>Th</w:t>
      </w:r>
      <w:r w:rsidR="009D656B" w:rsidRPr="006352FB">
        <w:rPr>
          <w:rFonts w:ascii="Arial" w:hAnsi="Arial" w:cs="Arial"/>
        </w:rPr>
        <w:t>e broad approach (as opposed to specifically targeted approach) to webinar promotion through a range of different channels</w:t>
      </w:r>
      <w:r w:rsidRPr="006352FB">
        <w:rPr>
          <w:rFonts w:ascii="Arial" w:hAnsi="Arial" w:cs="Arial"/>
        </w:rPr>
        <w:t xml:space="preserve"> resulted in a</w:t>
      </w:r>
      <w:r w:rsidR="009D656B" w:rsidRPr="006352FB">
        <w:rPr>
          <w:rFonts w:ascii="Arial" w:hAnsi="Arial" w:cs="Arial"/>
        </w:rPr>
        <w:t xml:space="preserve"> diverse group</w:t>
      </w:r>
      <w:r w:rsidRPr="006352FB">
        <w:rPr>
          <w:rFonts w:ascii="Arial" w:hAnsi="Arial" w:cs="Arial"/>
        </w:rPr>
        <w:t xml:space="preserve"> of stakeholders attending each of the webinars</w:t>
      </w:r>
      <w:r w:rsidR="009D656B" w:rsidRPr="006352FB">
        <w:rPr>
          <w:rFonts w:ascii="Arial" w:hAnsi="Arial" w:cs="Arial"/>
        </w:rPr>
        <w:t>.</w:t>
      </w:r>
      <w:r w:rsidRPr="006352FB">
        <w:rPr>
          <w:rFonts w:ascii="Arial" w:hAnsi="Arial" w:cs="Arial"/>
        </w:rPr>
        <w:t xml:space="preserve">  </w:t>
      </w:r>
    </w:p>
    <w:p w14:paraId="0D7E35B1" w14:textId="09B007C7" w:rsidR="003B2AE7" w:rsidRDefault="003B2AE7" w:rsidP="006352FB">
      <w:pPr>
        <w:pStyle w:val="Heading2"/>
        <w:numPr>
          <w:ilvl w:val="1"/>
          <w:numId w:val="1"/>
        </w:numPr>
        <w:rPr>
          <w:rFonts w:ascii="Arial" w:hAnsi="Arial" w:cs="Arial"/>
          <w:color w:val="auto"/>
          <w:sz w:val="24"/>
          <w:szCs w:val="24"/>
        </w:rPr>
      </w:pPr>
      <w:r w:rsidRPr="006352FB">
        <w:rPr>
          <w:rFonts w:ascii="Arial" w:hAnsi="Arial" w:cs="Arial"/>
          <w:color w:val="auto"/>
          <w:sz w:val="24"/>
          <w:szCs w:val="24"/>
        </w:rPr>
        <w:t>Sustainability</w:t>
      </w:r>
    </w:p>
    <w:p w14:paraId="72348EC1" w14:textId="04CF1831" w:rsidR="0052147A" w:rsidRPr="006352FB" w:rsidRDefault="00D165F2" w:rsidP="006352FB">
      <w:pPr>
        <w:rPr>
          <w:rFonts w:ascii="Arial" w:hAnsi="Arial" w:cs="Arial"/>
        </w:rPr>
      </w:pPr>
      <w:r w:rsidRPr="006352FB">
        <w:rPr>
          <w:rFonts w:ascii="Arial" w:hAnsi="Arial" w:cs="Arial"/>
        </w:rPr>
        <w:t>In this evaluation, sustainability is taken to mean t</w:t>
      </w:r>
      <w:r w:rsidR="0052147A" w:rsidRPr="006352FB">
        <w:rPr>
          <w:rFonts w:ascii="Arial" w:hAnsi="Arial" w:cs="Arial"/>
        </w:rPr>
        <w:t xml:space="preserve">he likelihood of using the webinars in the future as a tool to share methodologies and practices on technical assistance by both, Member States and WIPO.  </w:t>
      </w:r>
    </w:p>
    <w:p w14:paraId="5C737407" w14:textId="20F2A506" w:rsidR="00AD0C1E" w:rsidRPr="006352FB" w:rsidRDefault="00DC46BF" w:rsidP="00AD0C1E">
      <w:pPr>
        <w:ind w:left="1440" w:hanging="1440"/>
        <w:jc w:val="both"/>
        <w:rPr>
          <w:rFonts w:ascii="Arial" w:hAnsi="Arial" w:cs="Arial"/>
          <w:b/>
          <w:bCs/>
        </w:rPr>
      </w:pPr>
      <w:r w:rsidRPr="006352FB">
        <w:rPr>
          <w:rFonts w:ascii="Arial" w:hAnsi="Arial" w:cs="Arial"/>
          <w:b/>
          <w:bCs/>
        </w:rPr>
        <w:t xml:space="preserve">Key Finding </w:t>
      </w:r>
      <w:r w:rsidR="0070578C" w:rsidRPr="006352FB">
        <w:rPr>
          <w:rFonts w:ascii="Arial" w:hAnsi="Arial" w:cs="Arial"/>
          <w:b/>
          <w:bCs/>
        </w:rPr>
        <w:t>10</w:t>
      </w:r>
      <w:r w:rsidR="00124449" w:rsidRPr="006352FB">
        <w:rPr>
          <w:rFonts w:ascii="Arial" w:hAnsi="Arial" w:cs="Arial"/>
          <w:b/>
          <w:bCs/>
        </w:rPr>
        <w:tab/>
      </w:r>
      <w:r w:rsidR="00196A60" w:rsidRPr="006352FB">
        <w:rPr>
          <w:rFonts w:ascii="Arial" w:hAnsi="Arial" w:cs="Arial"/>
          <w:b/>
          <w:bCs/>
        </w:rPr>
        <w:t>The webinars were a successful way to share and exchange information on technical assistance.  However, directly replicating the approach adopted in terms of frequency and content of webinars</w:t>
      </w:r>
      <w:r w:rsidR="00124449" w:rsidRPr="006352FB">
        <w:rPr>
          <w:rFonts w:ascii="Arial" w:hAnsi="Arial" w:cs="Arial"/>
          <w:b/>
          <w:bCs/>
        </w:rPr>
        <w:t xml:space="preserve"> is not sustainable.  </w:t>
      </w:r>
    </w:p>
    <w:p w14:paraId="17DFBE8F" w14:textId="4789C215" w:rsidR="00DC46BF" w:rsidRPr="006352FB" w:rsidRDefault="00AD0C1E" w:rsidP="00AD0C1E">
      <w:pPr>
        <w:ind w:left="1440" w:hanging="1440"/>
        <w:jc w:val="both"/>
        <w:rPr>
          <w:rFonts w:ascii="Arial" w:hAnsi="Arial" w:cs="Arial"/>
          <w:b/>
          <w:bCs/>
        </w:rPr>
      </w:pPr>
      <w:r w:rsidRPr="006352FB">
        <w:rPr>
          <w:rFonts w:ascii="Arial" w:hAnsi="Arial" w:cs="Arial"/>
          <w:b/>
          <w:bCs/>
        </w:rPr>
        <w:t>Key Finding 1</w:t>
      </w:r>
      <w:r w:rsidR="0070578C" w:rsidRPr="006352FB">
        <w:rPr>
          <w:rFonts w:ascii="Arial" w:hAnsi="Arial" w:cs="Arial"/>
          <w:b/>
          <w:bCs/>
        </w:rPr>
        <w:t>1</w:t>
      </w:r>
      <w:r w:rsidRPr="006352FB">
        <w:rPr>
          <w:rFonts w:ascii="Arial" w:hAnsi="Arial" w:cs="Arial"/>
          <w:b/>
          <w:bCs/>
        </w:rPr>
        <w:tab/>
        <w:t xml:space="preserve">With clear direction from the CDIP in relation to target audience and webinar objectives, scheduled webinars at sufficiently spaced time </w:t>
      </w:r>
      <w:r w:rsidRPr="006352FB">
        <w:rPr>
          <w:rFonts w:ascii="Arial" w:hAnsi="Arial" w:cs="Arial"/>
          <w:b/>
          <w:bCs/>
        </w:rPr>
        <w:lastRenderedPageBreak/>
        <w:t>intervals and with an adapted content would be an option for the future ongoing sharing of information in relation to technical assistance.</w:t>
      </w:r>
    </w:p>
    <w:p w14:paraId="0111676E" w14:textId="1696B2A1" w:rsidR="00DC46BF" w:rsidRDefault="00DC46BF" w:rsidP="006352FB">
      <w:pPr>
        <w:pStyle w:val="Heading4"/>
        <w:numPr>
          <w:ilvl w:val="2"/>
          <w:numId w:val="1"/>
        </w:numPr>
        <w:rPr>
          <w:rFonts w:ascii="Arial" w:hAnsi="Arial" w:cs="Arial"/>
          <w:color w:val="auto"/>
          <w:sz w:val="24"/>
          <w:szCs w:val="24"/>
        </w:rPr>
      </w:pPr>
      <w:r w:rsidRPr="006352FB">
        <w:rPr>
          <w:rFonts w:ascii="Arial" w:hAnsi="Arial" w:cs="Arial"/>
          <w:color w:val="auto"/>
          <w:sz w:val="24"/>
          <w:szCs w:val="24"/>
        </w:rPr>
        <w:t>Future webinars on technical assistance</w:t>
      </w:r>
    </w:p>
    <w:p w14:paraId="359C129D" w14:textId="737C703D" w:rsidR="000710F6" w:rsidRPr="006352FB" w:rsidRDefault="009A7517" w:rsidP="006352FB">
      <w:pPr>
        <w:rPr>
          <w:rFonts w:ascii="Arial" w:hAnsi="Arial" w:cs="Arial"/>
        </w:rPr>
      </w:pPr>
      <w:r w:rsidRPr="006352FB">
        <w:rPr>
          <w:rFonts w:ascii="Arial" w:hAnsi="Arial" w:cs="Arial"/>
        </w:rPr>
        <w:t xml:space="preserve">The webinars on technical assistance were set-up as pilot, designed as one-off events with a view to testing their viability for the future.  </w:t>
      </w:r>
      <w:r w:rsidR="00F819D4" w:rsidRPr="006352FB">
        <w:rPr>
          <w:rFonts w:ascii="Arial" w:hAnsi="Arial" w:cs="Arial"/>
        </w:rPr>
        <w:t xml:space="preserve">There are mixed views from those who were most engaged in the webinars as to the potential for their replication.  The majority of those spoken to highlighted that the webinars were an effective means of conveying information on technical assistance. If there is an interest from Member States to continue to share and receive information and experience in relation to technical assistance then there is a need to hold similar webinars in a more progressive way, </w:t>
      </w:r>
      <w:r w:rsidR="00372A8F" w:rsidRPr="006352FB">
        <w:rPr>
          <w:rFonts w:ascii="Arial" w:hAnsi="Arial" w:cs="Arial"/>
        </w:rPr>
        <w:t>with one webinar building on the information shared in the preceding webinar.</w:t>
      </w:r>
      <w:r w:rsidR="00F819D4" w:rsidRPr="006352FB">
        <w:rPr>
          <w:rFonts w:ascii="Arial" w:hAnsi="Arial" w:cs="Arial"/>
        </w:rPr>
        <w:t xml:space="preserve">    </w:t>
      </w:r>
    </w:p>
    <w:p w14:paraId="2B227ED8" w14:textId="0DA0B25A" w:rsidR="009A7517" w:rsidRPr="006352FB" w:rsidRDefault="00372A8F" w:rsidP="006352FB">
      <w:pPr>
        <w:rPr>
          <w:rFonts w:ascii="Arial" w:hAnsi="Arial" w:cs="Arial"/>
        </w:rPr>
      </w:pPr>
      <w:r w:rsidRPr="006352FB">
        <w:rPr>
          <w:rFonts w:ascii="Arial" w:hAnsi="Arial" w:cs="Arial"/>
        </w:rPr>
        <w:t>Implementing</w:t>
      </w:r>
      <w:r w:rsidR="00F819D4" w:rsidRPr="006352FB">
        <w:rPr>
          <w:rFonts w:ascii="Arial" w:hAnsi="Arial" w:cs="Arial"/>
        </w:rPr>
        <w:t xml:space="preserve"> eight webinars in six languages in six months</w:t>
      </w:r>
      <w:r w:rsidRPr="006352FB">
        <w:rPr>
          <w:rFonts w:ascii="Arial" w:hAnsi="Arial" w:cs="Arial"/>
        </w:rPr>
        <w:t xml:space="preserve"> was ambitious but it was achieved.  Consideration needs to be given to ensuring adequate human resources required if future webinars are to be held.</w:t>
      </w:r>
      <w:r w:rsidR="00D2334A" w:rsidRPr="006352FB">
        <w:rPr>
          <w:rFonts w:ascii="Arial" w:hAnsi="Arial" w:cs="Arial"/>
        </w:rPr>
        <w:t xml:space="preserve"> </w:t>
      </w:r>
      <w:r w:rsidR="005F3A94">
        <w:rPr>
          <w:rFonts w:ascii="Arial" w:hAnsi="Arial" w:cs="Arial"/>
        </w:rPr>
        <w:t xml:space="preserve"> </w:t>
      </w:r>
      <w:r w:rsidR="000710F6" w:rsidRPr="006352FB">
        <w:rPr>
          <w:rFonts w:ascii="Arial" w:hAnsi="Arial" w:cs="Arial"/>
        </w:rPr>
        <w:t>In addition, there are limits to the level and amount of discussion that further webinars on technical assistance can generate.  Whilst there are numerous substantive topics that relate to technical assistance these are likely to go beyond the mandate of the DACD and Regional Bureaus.</w:t>
      </w:r>
    </w:p>
    <w:p w14:paraId="40BC5104" w14:textId="49CD4AEF" w:rsidR="000710F6" w:rsidRPr="006352FB" w:rsidRDefault="00457E6E" w:rsidP="006352FB">
      <w:pPr>
        <w:rPr>
          <w:rFonts w:ascii="Arial" w:hAnsi="Arial" w:cs="Arial"/>
        </w:rPr>
      </w:pPr>
      <w:r w:rsidRPr="006352FB">
        <w:rPr>
          <w:rFonts w:ascii="Arial" w:hAnsi="Arial" w:cs="Arial"/>
        </w:rPr>
        <w:t>Member States spoken to for this evaluation stressed the importance of having the webinars in different languages and the positive impact this had in terms of sustainability.</w:t>
      </w:r>
    </w:p>
    <w:p w14:paraId="7A5F3F88" w14:textId="1C6FDC16" w:rsidR="003B2AE7" w:rsidRPr="006352FB" w:rsidRDefault="003B2AE7" w:rsidP="003B2AE7">
      <w:pPr>
        <w:pStyle w:val="Heading1"/>
        <w:numPr>
          <w:ilvl w:val="0"/>
          <w:numId w:val="1"/>
        </w:numPr>
        <w:rPr>
          <w:rFonts w:ascii="Arial" w:hAnsi="Arial" w:cs="Arial"/>
          <w:color w:val="auto"/>
          <w:sz w:val="24"/>
          <w:szCs w:val="24"/>
        </w:rPr>
      </w:pPr>
      <w:r w:rsidRPr="006352FB">
        <w:rPr>
          <w:rFonts w:ascii="Arial" w:hAnsi="Arial" w:cs="Arial"/>
          <w:color w:val="auto"/>
          <w:sz w:val="24"/>
          <w:szCs w:val="24"/>
        </w:rPr>
        <w:t>Conclusions and recommendations</w:t>
      </w:r>
    </w:p>
    <w:p w14:paraId="54B1FE0A" w14:textId="7F286B97" w:rsidR="00ED5C5D" w:rsidRPr="006352FB" w:rsidRDefault="000E5612" w:rsidP="006352FB">
      <w:pPr>
        <w:rPr>
          <w:rFonts w:ascii="Arial" w:hAnsi="Arial" w:cs="Arial"/>
        </w:rPr>
      </w:pPr>
      <w:r w:rsidRPr="006352FB">
        <w:rPr>
          <w:rFonts w:ascii="Arial" w:hAnsi="Arial" w:cs="Arial"/>
        </w:rPr>
        <w:t xml:space="preserve">As requested by the CDIP, WIPO was successful in organising and delivering a series of eight webinars on technical assistance in the six official UN languages within a six-month timeframe. </w:t>
      </w:r>
      <w:r w:rsidR="00ED5C5D" w:rsidRPr="006352FB">
        <w:rPr>
          <w:rFonts w:ascii="Arial" w:hAnsi="Arial" w:cs="Arial"/>
        </w:rPr>
        <w:t xml:space="preserve"> Holding this number of webinars in such a tight timeframe was however logistically complex and challenging for the DACD implementation team.</w:t>
      </w:r>
    </w:p>
    <w:p w14:paraId="01518DA4" w14:textId="3CDE17AF" w:rsidR="00BD5B74" w:rsidRPr="006352FB" w:rsidRDefault="00BD5B74" w:rsidP="006352FB">
      <w:pPr>
        <w:rPr>
          <w:rFonts w:ascii="Arial" w:hAnsi="Arial" w:cs="Arial"/>
        </w:rPr>
      </w:pPr>
      <w:r w:rsidRPr="006352FB">
        <w:rPr>
          <w:rFonts w:ascii="Arial" w:hAnsi="Arial" w:cs="Arial"/>
        </w:rPr>
        <w:t xml:space="preserve">From the </w:t>
      </w:r>
      <w:r w:rsidR="005F3A94" w:rsidRPr="006352FB">
        <w:rPr>
          <w:rFonts w:ascii="Arial" w:hAnsi="Arial" w:cs="Arial"/>
        </w:rPr>
        <w:t>outset,</w:t>
      </w:r>
      <w:r w:rsidRPr="006352FB">
        <w:rPr>
          <w:rFonts w:ascii="Arial" w:hAnsi="Arial" w:cs="Arial"/>
        </w:rPr>
        <w:t xml:space="preserve"> there was a lack of clarity in relation to the topics to be covered in the webinars, as well as the webinar goals and target audience.  The involvement of different WIPO entities including the Regional Bureaus, the WIPO China Office and the DACD was critical in coordinating with Member States to agree on topics for discussion.  It was then possible for WIPO to engage with a group of experienced and well-qualified experts who were responsible for preparing and delivering the webinars.  </w:t>
      </w:r>
    </w:p>
    <w:p w14:paraId="3FA0DBE0" w14:textId="0A133446" w:rsidR="00BD5B74" w:rsidRPr="006352FB" w:rsidRDefault="00BD5B74" w:rsidP="006352FB">
      <w:pPr>
        <w:rPr>
          <w:rFonts w:ascii="Arial" w:hAnsi="Arial" w:cs="Arial"/>
        </w:rPr>
      </w:pPr>
      <w:r w:rsidRPr="006352FB">
        <w:rPr>
          <w:rFonts w:ascii="Arial" w:hAnsi="Arial" w:cs="Arial"/>
        </w:rPr>
        <w:t>WIPO Secretariat support and support from the WIPO China Office to the experts in advance of the webinars was a critical factor contributing to their success.  This entailed reviewing the experts’ presentations; briefing them on the implementation process; supporting them during the live webinars; and carrying out pre-webinar technical tests and rehearsals.</w:t>
      </w:r>
    </w:p>
    <w:p w14:paraId="0A5AF55D" w14:textId="733DC079" w:rsidR="006A79A9" w:rsidRPr="006352FB" w:rsidRDefault="000E5612" w:rsidP="006352FB">
      <w:pPr>
        <w:rPr>
          <w:rFonts w:ascii="Arial" w:hAnsi="Arial" w:cs="Arial"/>
        </w:rPr>
      </w:pPr>
      <w:r w:rsidRPr="006352FB">
        <w:rPr>
          <w:rFonts w:ascii="Arial" w:hAnsi="Arial" w:cs="Arial"/>
        </w:rPr>
        <w:t xml:space="preserve">Participation levels in most of the webinars was as expected although some of the webinars were not attended by as many people as anticipated.  </w:t>
      </w:r>
      <w:r w:rsidR="006A2C6A" w:rsidRPr="006352FB">
        <w:rPr>
          <w:rFonts w:ascii="Arial" w:hAnsi="Arial" w:cs="Arial"/>
        </w:rPr>
        <w:t>Anecdotal evidence suggests that r</w:t>
      </w:r>
      <w:r w:rsidRPr="006352FB">
        <w:rPr>
          <w:rFonts w:ascii="Arial" w:hAnsi="Arial" w:cs="Arial"/>
        </w:rPr>
        <w:t>easons for this</w:t>
      </w:r>
      <w:r w:rsidR="006A2C6A" w:rsidRPr="006352FB">
        <w:rPr>
          <w:rFonts w:ascii="Arial" w:hAnsi="Arial" w:cs="Arial"/>
        </w:rPr>
        <w:t xml:space="preserve"> may</w:t>
      </w:r>
      <w:r w:rsidRPr="006352FB">
        <w:rPr>
          <w:rFonts w:ascii="Arial" w:hAnsi="Arial" w:cs="Arial"/>
        </w:rPr>
        <w:t xml:space="preserve"> </w:t>
      </w:r>
      <w:r w:rsidR="006A2C6A" w:rsidRPr="006352FB">
        <w:rPr>
          <w:rFonts w:ascii="Arial" w:hAnsi="Arial" w:cs="Arial"/>
        </w:rPr>
        <w:t xml:space="preserve">have </w:t>
      </w:r>
      <w:r w:rsidRPr="006352FB">
        <w:rPr>
          <w:rFonts w:ascii="Arial" w:hAnsi="Arial" w:cs="Arial"/>
        </w:rPr>
        <w:t>included insufficient pre-webinar dissemination and internet connection difficulties</w:t>
      </w:r>
      <w:r w:rsidR="00ED5C5D" w:rsidRPr="006352FB">
        <w:rPr>
          <w:rFonts w:ascii="Arial" w:hAnsi="Arial" w:cs="Arial"/>
        </w:rPr>
        <w:t xml:space="preserve"> as well as the timing of the webinars</w:t>
      </w:r>
      <w:r w:rsidRPr="006352FB">
        <w:rPr>
          <w:rFonts w:ascii="Arial" w:hAnsi="Arial" w:cs="Arial"/>
        </w:rPr>
        <w:t xml:space="preserve">. </w:t>
      </w:r>
    </w:p>
    <w:p w14:paraId="1AE308FD" w14:textId="56DC320B" w:rsidR="000E5612" w:rsidRPr="006352FB" w:rsidRDefault="000E5612" w:rsidP="006352FB">
      <w:pPr>
        <w:rPr>
          <w:rFonts w:ascii="Arial" w:hAnsi="Arial" w:cs="Arial"/>
        </w:rPr>
      </w:pPr>
      <w:r w:rsidRPr="006352FB">
        <w:rPr>
          <w:rFonts w:ascii="Arial" w:hAnsi="Arial" w:cs="Arial"/>
        </w:rPr>
        <w:t>The webinar format worked well, allowing sufficient time for experts to present and share information on a complex topic and respond to related questions from attendees</w:t>
      </w:r>
      <w:r w:rsidR="00BD5B74" w:rsidRPr="006352FB">
        <w:rPr>
          <w:rFonts w:ascii="Arial" w:hAnsi="Arial" w:cs="Arial"/>
        </w:rPr>
        <w:t xml:space="preserve"> without being overly long.</w:t>
      </w:r>
    </w:p>
    <w:p w14:paraId="037BF4BF" w14:textId="21A8DC94" w:rsidR="00BD5B74" w:rsidRPr="006352FB" w:rsidRDefault="00BD5B74" w:rsidP="006352FB">
      <w:pPr>
        <w:rPr>
          <w:rFonts w:ascii="Arial" w:hAnsi="Arial" w:cs="Arial"/>
        </w:rPr>
      </w:pPr>
      <w:r w:rsidRPr="006352FB">
        <w:rPr>
          <w:rFonts w:ascii="Arial" w:hAnsi="Arial" w:cs="Arial"/>
        </w:rPr>
        <w:t xml:space="preserve">In the future, if the need to hold more webinars on technical assistance is identified, it would be important to have clarity in relation to the webinar goals and who the webinars are </w:t>
      </w:r>
      <w:r w:rsidRPr="006352FB">
        <w:rPr>
          <w:rFonts w:ascii="Arial" w:hAnsi="Arial" w:cs="Arial"/>
        </w:rPr>
        <w:lastRenderedPageBreak/>
        <w:t>targeting.  Scheduling future webinars at appropriately spaced intervals and ensuring concerted but targeted promotion campaigns would help in reaching increased numbers of participants.</w:t>
      </w:r>
    </w:p>
    <w:p w14:paraId="6622DC00" w14:textId="40DD1FE3" w:rsidR="00E26508" w:rsidRPr="006352FB" w:rsidRDefault="00E26508" w:rsidP="006352FB">
      <w:pPr>
        <w:rPr>
          <w:rFonts w:ascii="Arial" w:hAnsi="Arial" w:cs="Arial"/>
        </w:rPr>
      </w:pPr>
      <w:r w:rsidRPr="006352FB">
        <w:rPr>
          <w:rFonts w:ascii="Arial" w:hAnsi="Arial" w:cs="Arial"/>
        </w:rPr>
        <w:t>Based on the evaluation findings a set of six recommendations are proposed for consideration by WIPO and the Member States.</w:t>
      </w:r>
    </w:p>
    <w:p w14:paraId="22F66911" w14:textId="6E8F11FD" w:rsidR="002D12F3" w:rsidRPr="006352FB" w:rsidRDefault="00042EE2" w:rsidP="002D12F3">
      <w:pPr>
        <w:pStyle w:val="Heading3"/>
        <w:rPr>
          <w:rFonts w:ascii="Arial" w:hAnsi="Arial" w:cs="Arial"/>
          <w:color w:val="auto"/>
          <w:sz w:val="22"/>
          <w:szCs w:val="22"/>
        </w:rPr>
      </w:pPr>
      <w:r w:rsidRPr="007519B5">
        <w:rPr>
          <w:rFonts w:ascii="Arial" w:hAnsi="Arial" w:cs="Arial"/>
          <w:b/>
          <w:color w:val="auto"/>
          <w:sz w:val="22"/>
          <w:szCs w:val="22"/>
        </w:rPr>
        <w:t>Recommendation 1</w:t>
      </w:r>
      <w:r w:rsidRPr="007519B5">
        <w:rPr>
          <w:rFonts w:ascii="Arial" w:hAnsi="Arial" w:cs="Arial"/>
          <w:b/>
          <w:color w:val="auto"/>
          <w:sz w:val="22"/>
          <w:szCs w:val="22"/>
        </w:rPr>
        <w:tab/>
      </w:r>
      <w:r w:rsidR="002D12F3" w:rsidRPr="006352FB">
        <w:rPr>
          <w:rFonts w:ascii="Arial" w:hAnsi="Arial" w:cs="Arial"/>
          <w:color w:val="auto"/>
          <w:sz w:val="22"/>
          <w:szCs w:val="22"/>
        </w:rPr>
        <w:t>Webinar objectives</w:t>
      </w:r>
      <w:r w:rsidR="00B575AC" w:rsidRPr="006352FB">
        <w:rPr>
          <w:rFonts w:ascii="Arial" w:hAnsi="Arial" w:cs="Arial"/>
          <w:color w:val="auto"/>
          <w:sz w:val="22"/>
          <w:szCs w:val="22"/>
        </w:rPr>
        <w:t xml:space="preserve"> and target audience</w:t>
      </w:r>
    </w:p>
    <w:p w14:paraId="596EECE2" w14:textId="05AF8946" w:rsidR="002D12F3" w:rsidRPr="006352FB" w:rsidRDefault="002D12F3" w:rsidP="007519B5">
      <w:pPr>
        <w:rPr>
          <w:rFonts w:ascii="Arial" w:hAnsi="Arial" w:cs="Arial"/>
        </w:rPr>
      </w:pPr>
      <w:r w:rsidRPr="006352FB">
        <w:rPr>
          <w:rFonts w:ascii="Arial" w:hAnsi="Arial" w:cs="Arial"/>
        </w:rPr>
        <w:t>The objectives of any future webinars need to be clearly defined by Member States in order to ensure that the</w:t>
      </w:r>
      <w:r w:rsidR="002D0A43" w:rsidRPr="006352FB">
        <w:rPr>
          <w:rFonts w:ascii="Arial" w:hAnsi="Arial" w:cs="Arial"/>
        </w:rPr>
        <w:t>y</w:t>
      </w:r>
      <w:r w:rsidRPr="006352FB">
        <w:rPr>
          <w:rFonts w:ascii="Arial" w:hAnsi="Arial" w:cs="Arial"/>
        </w:rPr>
        <w:t xml:space="preserve"> respond to needs. </w:t>
      </w:r>
      <w:r w:rsidR="002D0A43" w:rsidRPr="006352FB">
        <w:rPr>
          <w:rFonts w:ascii="Arial" w:hAnsi="Arial" w:cs="Arial"/>
        </w:rPr>
        <w:t xml:space="preserve"> Using Member State objectives as a starting point, it is then</w:t>
      </w:r>
      <w:r w:rsidR="00123028" w:rsidRPr="006352FB">
        <w:rPr>
          <w:rFonts w:ascii="Arial" w:hAnsi="Arial" w:cs="Arial"/>
        </w:rPr>
        <w:t xml:space="preserve"> recommended that t</w:t>
      </w:r>
      <w:r w:rsidRPr="006352FB">
        <w:rPr>
          <w:rFonts w:ascii="Arial" w:hAnsi="Arial" w:cs="Arial"/>
        </w:rPr>
        <w:t>he DACD and the Regional Bureaus jointly propose discussion topics to the Member States</w:t>
      </w:r>
      <w:r w:rsidR="002D0A43" w:rsidRPr="006352FB">
        <w:rPr>
          <w:rFonts w:ascii="Arial" w:hAnsi="Arial" w:cs="Arial"/>
        </w:rPr>
        <w:t>.</w:t>
      </w:r>
      <w:r w:rsidRPr="006352FB">
        <w:rPr>
          <w:rFonts w:ascii="Arial" w:hAnsi="Arial" w:cs="Arial"/>
        </w:rPr>
        <w:t xml:space="preserve">  </w:t>
      </w:r>
      <w:r w:rsidR="00123028" w:rsidRPr="006352FB">
        <w:rPr>
          <w:rFonts w:ascii="Arial" w:hAnsi="Arial" w:cs="Arial"/>
        </w:rPr>
        <w:t>Having clearly agreed objectives and topics</w:t>
      </w:r>
      <w:r w:rsidRPr="006352FB">
        <w:rPr>
          <w:rFonts w:ascii="Arial" w:hAnsi="Arial" w:cs="Arial"/>
        </w:rPr>
        <w:t xml:space="preserve"> would</w:t>
      </w:r>
      <w:r w:rsidR="00123028" w:rsidRPr="006352FB">
        <w:rPr>
          <w:rFonts w:ascii="Arial" w:hAnsi="Arial" w:cs="Arial"/>
        </w:rPr>
        <w:t xml:space="preserve"> then</w:t>
      </w:r>
      <w:r w:rsidRPr="006352FB">
        <w:rPr>
          <w:rFonts w:ascii="Arial" w:hAnsi="Arial" w:cs="Arial"/>
        </w:rPr>
        <w:t xml:space="preserve"> assist WIPO in defining key target audiences</w:t>
      </w:r>
      <w:r w:rsidR="00B575AC" w:rsidRPr="006352FB">
        <w:rPr>
          <w:rFonts w:ascii="Arial" w:hAnsi="Arial" w:cs="Arial"/>
        </w:rPr>
        <w:t xml:space="preserve"> – something which was absent from the pilot webinars.</w:t>
      </w:r>
    </w:p>
    <w:p w14:paraId="554C0D5D" w14:textId="7DCC17E1" w:rsidR="00D9474A" w:rsidRPr="006352FB" w:rsidRDefault="00042EE2" w:rsidP="00123028">
      <w:pPr>
        <w:pStyle w:val="Heading3"/>
        <w:jc w:val="both"/>
        <w:rPr>
          <w:rFonts w:ascii="Arial" w:hAnsi="Arial" w:cs="Arial"/>
          <w:color w:val="auto"/>
          <w:sz w:val="22"/>
          <w:szCs w:val="22"/>
        </w:rPr>
      </w:pPr>
      <w:r w:rsidRPr="007519B5">
        <w:rPr>
          <w:rFonts w:ascii="Arial" w:hAnsi="Arial" w:cs="Arial"/>
          <w:b/>
          <w:color w:val="auto"/>
          <w:sz w:val="22"/>
          <w:szCs w:val="22"/>
        </w:rPr>
        <w:t>Recommendation 2</w:t>
      </w:r>
      <w:r w:rsidRPr="006352FB">
        <w:rPr>
          <w:rFonts w:ascii="Arial" w:hAnsi="Arial" w:cs="Arial"/>
          <w:color w:val="auto"/>
          <w:sz w:val="22"/>
          <w:szCs w:val="22"/>
        </w:rPr>
        <w:tab/>
      </w:r>
      <w:r w:rsidR="00D9474A" w:rsidRPr="006352FB">
        <w:rPr>
          <w:rFonts w:ascii="Arial" w:hAnsi="Arial" w:cs="Arial"/>
          <w:color w:val="auto"/>
          <w:sz w:val="22"/>
          <w:szCs w:val="22"/>
        </w:rPr>
        <w:t>Progression of information</w:t>
      </w:r>
    </w:p>
    <w:p w14:paraId="1343BFAB" w14:textId="7DFBDF07" w:rsidR="00D9474A" w:rsidRPr="006352FB" w:rsidRDefault="00D9474A" w:rsidP="007519B5">
      <w:pPr>
        <w:rPr>
          <w:rFonts w:ascii="Arial" w:hAnsi="Arial" w:cs="Arial"/>
        </w:rPr>
      </w:pPr>
      <w:r w:rsidRPr="006352FB">
        <w:rPr>
          <w:rFonts w:ascii="Arial" w:hAnsi="Arial" w:cs="Arial"/>
        </w:rPr>
        <w:t xml:space="preserve">As one-off initiatives, the webinars provided the opportunity to share information on technical assistance in multiple languages and on multiple topics.  In future, it would be valuable to consider a more progressive approach </w:t>
      </w:r>
      <w:r w:rsidR="009D7D83" w:rsidRPr="006352FB">
        <w:rPr>
          <w:rFonts w:ascii="Arial" w:hAnsi="Arial" w:cs="Arial"/>
        </w:rPr>
        <w:t>that takes into consideration building on the information shared in previous related webinars.</w:t>
      </w:r>
      <w:r w:rsidRPr="006352FB">
        <w:rPr>
          <w:rFonts w:ascii="Arial" w:hAnsi="Arial" w:cs="Arial"/>
        </w:rPr>
        <w:t xml:space="preserve">  This would allow for more meaningful learning opportunities for participants.</w:t>
      </w:r>
    </w:p>
    <w:p w14:paraId="25DCE41B" w14:textId="69A54A6E" w:rsidR="0077477C" w:rsidRPr="006352FB" w:rsidRDefault="00D9474A" w:rsidP="007519B5">
      <w:pPr>
        <w:rPr>
          <w:rFonts w:ascii="Arial" w:hAnsi="Arial" w:cs="Arial"/>
        </w:rPr>
      </w:pPr>
      <w:r w:rsidRPr="006352FB">
        <w:rPr>
          <w:rFonts w:ascii="Arial" w:hAnsi="Arial" w:cs="Arial"/>
        </w:rPr>
        <w:t>This approach would require an</w:t>
      </w:r>
      <w:r w:rsidR="0077477C" w:rsidRPr="006352FB">
        <w:rPr>
          <w:rFonts w:ascii="Arial" w:hAnsi="Arial" w:cs="Arial"/>
        </w:rPr>
        <w:t xml:space="preserve"> increased engagement with the Member States at the start of each calendar</w:t>
      </w:r>
      <w:r w:rsidRPr="006352FB">
        <w:rPr>
          <w:rFonts w:ascii="Arial" w:hAnsi="Arial" w:cs="Arial"/>
        </w:rPr>
        <w:t xml:space="preserve"> </w:t>
      </w:r>
      <w:r w:rsidR="002D0A43" w:rsidRPr="006352FB">
        <w:rPr>
          <w:rFonts w:ascii="Arial" w:hAnsi="Arial" w:cs="Arial"/>
        </w:rPr>
        <w:t xml:space="preserve">year </w:t>
      </w:r>
      <w:r w:rsidRPr="006352FB">
        <w:rPr>
          <w:rFonts w:ascii="Arial" w:hAnsi="Arial" w:cs="Arial"/>
        </w:rPr>
        <w:t>in order to schedule the webinars at the most optimal time, allowing for sufficient planning and advertisement of the webinars to potential participants.</w:t>
      </w:r>
    </w:p>
    <w:p w14:paraId="557FB117" w14:textId="6DE40A6E" w:rsidR="00FC4B3E" w:rsidRPr="006352FB" w:rsidRDefault="00042EE2" w:rsidP="00123028">
      <w:pPr>
        <w:pStyle w:val="Heading3"/>
        <w:jc w:val="both"/>
        <w:rPr>
          <w:rFonts w:ascii="Arial" w:hAnsi="Arial" w:cs="Arial"/>
          <w:color w:val="auto"/>
          <w:sz w:val="22"/>
          <w:szCs w:val="22"/>
        </w:rPr>
      </w:pPr>
      <w:r w:rsidRPr="007519B5">
        <w:rPr>
          <w:rFonts w:ascii="Arial" w:hAnsi="Arial" w:cs="Arial"/>
          <w:b/>
          <w:color w:val="auto"/>
          <w:sz w:val="22"/>
          <w:szCs w:val="22"/>
        </w:rPr>
        <w:t>Recommendation 3</w:t>
      </w:r>
      <w:r w:rsidRPr="007519B5">
        <w:rPr>
          <w:rFonts w:ascii="Arial" w:hAnsi="Arial" w:cs="Arial"/>
          <w:b/>
          <w:color w:val="auto"/>
          <w:sz w:val="22"/>
          <w:szCs w:val="22"/>
        </w:rPr>
        <w:tab/>
      </w:r>
      <w:r w:rsidR="00FC4B3E" w:rsidRPr="006352FB">
        <w:rPr>
          <w:rFonts w:ascii="Arial" w:hAnsi="Arial" w:cs="Arial"/>
          <w:color w:val="auto"/>
          <w:sz w:val="22"/>
          <w:szCs w:val="22"/>
        </w:rPr>
        <w:t>Technical limitations</w:t>
      </w:r>
    </w:p>
    <w:p w14:paraId="7596D473" w14:textId="0B6432FC" w:rsidR="00FC4B3E" w:rsidRPr="006352FB" w:rsidRDefault="00FC4B3E" w:rsidP="007519B5">
      <w:pPr>
        <w:rPr>
          <w:rFonts w:ascii="Arial" w:hAnsi="Arial" w:cs="Arial"/>
        </w:rPr>
      </w:pPr>
      <w:r w:rsidRPr="006352FB">
        <w:rPr>
          <w:rFonts w:ascii="Arial" w:hAnsi="Arial" w:cs="Arial"/>
        </w:rPr>
        <w:t>There are technical limitations to information-sharing via webinars and although this approach is considered cost-effective and can benefit multiple countries within a region, webinars should be considered only as one way of delivering technical assistance.  Webinars should be a complementary activity to more traditional approaches such as WIPO in-country missions.</w:t>
      </w:r>
    </w:p>
    <w:p w14:paraId="79E59FA8" w14:textId="09614AD8" w:rsidR="006A79A9" w:rsidRPr="006352FB" w:rsidRDefault="00042EE2" w:rsidP="00123028">
      <w:pPr>
        <w:pStyle w:val="Heading3"/>
        <w:jc w:val="both"/>
        <w:rPr>
          <w:rFonts w:ascii="Arial" w:hAnsi="Arial" w:cs="Arial"/>
          <w:color w:val="auto"/>
          <w:sz w:val="22"/>
          <w:szCs w:val="22"/>
        </w:rPr>
      </w:pPr>
      <w:r w:rsidRPr="007519B5">
        <w:rPr>
          <w:rFonts w:ascii="Arial" w:hAnsi="Arial" w:cs="Arial"/>
          <w:b/>
          <w:color w:val="auto"/>
          <w:sz w:val="22"/>
          <w:szCs w:val="22"/>
        </w:rPr>
        <w:t>Recommendation 4</w:t>
      </w:r>
      <w:r w:rsidRPr="006352FB">
        <w:rPr>
          <w:rFonts w:ascii="Arial" w:hAnsi="Arial" w:cs="Arial"/>
          <w:color w:val="auto"/>
          <w:sz w:val="22"/>
          <w:szCs w:val="22"/>
        </w:rPr>
        <w:tab/>
      </w:r>
      <w:r w:rsidR="00D52228" w:rsidRPr="006352FB">
        <w:rPr>
          <w:rFonts w:ascii="Arial" w:hAnsi="Arial" w:cs="Arial"/>
          <w:color w:val="auto"/>
          <w:sz w:val="22"/>
          <w:szCs w:val="22"/>
        </w:rPr>
        <w:t>Webinar promotion</w:t>
      </w:r>
      <w:r w:rsidR="007A5782" w:rsidRPr="006352FB">
        <w:rPr>
          <w:rFonts w:ascii="Arial" w:hAnsi="Arial" w:cs="Arial"/>
          <w:color w:val="auto"/>
          <w:sz w:val="22"/>
          <w:szCs w:val="22"/>
        </w:rPr>
        <w:t xml:space="preserve"> and dissemination</w:t>
      </w:r>
    </w:p>
    <w:p w14:paraId="296F027B" w14:textId="1B77608E" w:rsidR="007B3887" w:rsidRPr="006352FB" w:rsidRDefault="007B3887" w:rsidP="007519B5">
      <w:pPr>
        <w:rPr>
          <w:rFonts w:ascii="Arial" w:hAnsi="Arial" w:cs="Arial"/>
        </w:rPr>
      </w:pPr>
      <w:r w:rsidRPr="006352FB">
        <w:rPr>
          <w:rFonts w:ascii="Arial" w:hAnsi="Arial" w:cs="Arial"/>
        </w:rPr>
        <w:t xml:space="preserve">In future, if similar webinars are to be held, a greater involvement of the </w:t>
      </w:r>
      <w:r w:rsidR="00D52228" w:rsidRPr="006352FB">
        <w:rPr>
          <w:rFonts w:ascii="Arial" w:hAnsi="Arial" w:cs="Arial"/>
        </w:rPr>
        <w:t>Member States</w:t>
      </w:r>
      <w:r w:rsidRPr="006352FB">
        <w:rPr>
          <w:rFonts w:ascii="Arial" w:hAnsi="Arial" w:cs="Arial"/>
        </w:rPr>
        <w:t xml:space="preserve"> in terms of reaching out to </w:t>
      </w:r>
      <w:r w:rsidR="007A5782" w:rsidRPr="006352FB">
        <w:rPr>
          <w:rFonts w:ascii="Arial" w:hAnsi="Arial" w:cs="Arial"/>
        </w:rPr>
        <w:t xml:space="preserve">national IP offices and </w:t>
      </w:r>
      <w:r w:rsidRPr="006352FB">
        <w:rPr>
          <w:rFonts w:ascii="Arial" w:hAnsi="Arial" w:cs="Arial"/>
        </w:rPr>
        <w:t>potential webinar audiences</w:t>
      </w:r>
      <w:r w:rsidR="0019216F" w:rsidRPr="006352FB">
        <w:rPr>
          <w:rFonts w:ascii="Arial" w:hAnsi="Arial" w:cs="Arial"/>
        </w:rPr>
        <w:t xml:space="preserve"> for promotion and dissemination purposes</w:t>
      </w:r>
      <w:r w:rsidRPr="006352FB">
        <w:rPr>
          <w:rFonts w:ascii="Arial" w:hAnsi="Arial" w:cs="Arial"/>
        </w:rPr>
        <w:t xml:space="preserve"> may help to ensure increased numbers of participants.</w:t>
      </w:r>
    </w:p>
    <w:p w14:paraId="7F3AE05F" w14:textId="3346F182" w:rsidR="006A79A9" w:rsidRPr="006352FB" w:rsidRDefault="00042EE2" w:rsidP="00123028">
      <w:pPr>
        <w:pStyle w:val="Heading3"/>
        <w:jc w:val="both"/>
        <w:rPr>
          <w:rFonts w:ascii="Arial" w:hAnsi="Arial" w:cs="Arial"/>
          <w:color w:val="auto"/>
          <w:sz w:val="22"/>
          <w:szCs w:val="22"/>
        </w:rPr>
      </w:pPr>
      <w:r w:rsidRPr="007519B5">
        <w:rPr>
          <w:rFonts w:ascii="Arial" w:hAnsi="Arial" w:cs="Arial"/>
          <w:b/>
          <w:color w:val="auto"/>
          <w:sz w:val="22"/>
          <w:szCs w:val="22"/>
        </w:rPr>
        <w:t>Recommendation 5</w:t>
      </w:r>
      <w:r w:rsidRPr="006352FB">
        <w:rPr>
          <w:rFonts w:ascii="Arial" w:hAnsi="Arial" w:cs="Arial"/>
          <w:color w:val="auto"/>
          <w:sz w:val="22"/>
          <w:szCs w:val="22"/>
        </w:rPr>
        <w:tab/>
      </w:r>
      <w:r w:rsidR="006A79A9" w:rsidRPr="006352FB">
        <w:rPr>
          <w:rFonts w:ascii="Arial" w:hAnsi="Arial" w:cs="Arial"/>
          <w:color w:val="auto"/>
          <w:sz w:val="22"/>
          <w:szCs w:val="22"/>
        </w:rPr>
        <w:t>Timeframe</w:t>
      </w:r>
      <w:r w:rsidR="00372A8F" w:rsidRPr="006352FB">
        <w:rPr>
          <w:rFonts w:ascii="Arial" w:hAnsi="Arial" w:cs="Arial"/>
          <w:color w:val="auto"/>
          <w:sz w:val="22"/>
          <w:szCs w:val="22"/>
        </w:rPr>
        <w:t xml:space="preserve"> and resources</w:t>
      </w:r>
    </w:p>
    <w:p w14:paraId="4311440E" w14:textId="0E54EDF6" w:rsidR="006A79A9" w:rsidRPr="006352FB" w:rsidRDefault="00372A8F" w:rsidP="007519B5">
      <w:pPr>
        <w:rPr>
          <w:rFonts w:ascii="Arial" w:hAnsi="Arial" w:cs="Arial"/>
        </w:rPr>
      </w:pPr>
      <w:r w:rsidRPr="006352FB">
        <w:rPr>
          <w:rFonts w:ascii="Arial" w:hAnsi="Arial" w:cs="Arial"/>
        </w:rPr>
        <w:t xml:space="preserve">In future, if similar webinars are to be held, having </w:t>
      </w:r>
      <w:r w:rsidR="00DE6890">
        <w:rPr>
          <w:rFonts w:ascii="Arial" w:hAnsi="Arial" w:cs="Arial"/>
        </w:rPr>
        <w:t xml:space="preserve">a </w:t>
      </w:r>
      <w:r w:rsidRPr="006352FB">
        <w:rPr>
          <w:rFonts w:ascii="Arial" w:hAnsi="Arial" w:cs="Arial"/>
        </w:rPr>
        <w:t>dedicated P2 level human resources to manage the webinars would be important.  In addition, it will be necessary to ensure</w:t>
      </w:r>
      <w:r w:rsidR="00AB641B" w:rsidRPr="006352FB">
        <w:rPr>
          <w:rFonts w:ascii="Arial" w:hAnsi="Arial" w:cs="Arial"/>
        </w:rPr>
        <w:t xml:space="preserve"> </w:t>
      </w:r>
      <w:r w:rsidR="006A79A9" w:rsidRPr="006352FB">
        <w:rPr>
          <w:rFonts w:ascii="Arial" w:hAnsi="Arial" w:cs="Arial"/>
        </w:rPr>
        <w:t xml:space="preserve">sufficient time is given to </w:t>
      </w:r>
      <w:r w:rsidRPr="006352FB">
        <w:rPr>
          <w:rFonts w:ascii="Arial" w:hAnsi="Arial" w:cs="Arial"/>
        </w:rPr>
        <w:t xml:space="preserve">setting up the webinars and to </w:t>
      </w:r>
      <w:r w:rsidR="006A79A9" w:rsidRPr="006352FB">
        <w:rPr>
          <w:rFonts w:ascii="Arial" w:hAnsi="Arial" w:cs="Arial"/>
        </w:rPr>
        <w:t>advertis</w:t>
      </w:r>
      <w:r w:rsidRPr="006352FB">
        <w:rPr>
          <w:rFonts w:ascii="Arial" w:hAnsi="Arial" w:cs="Arial"/>
        </w:rPr>
        <w:t>ing</w:t>
      </w:r>
      <w:r w:rsidR="006A79A9" w:rsidRPr="006352FB">
        <w:rPr>
          <w:rFonts w:ascii="Arial" w:hAnsi="Arial" w:cs="Arial"/>
        </w:rPr>
        <w:t xml:space="preserve"> them, thereby increasing the potential number of webinar attendees.</w:t>
      </w:r>
    </w:p>
    <w:p w14:paraId="7A4D7E2D" w14:textId="3725987A" w:rsidR="006D58D0" w:rsidRPr="006352FB" w:rsidRDefault="00042EE2" w:rsidP="00123028">
      <w:pPr>
        <w:pStyle w:val="Heading3"/>
        <w:jc w:val="both"/>
        <w:rPr>
          <w:rFonts w:ascii="Arial" w:hAnsi="Arial" w:cs="Arial"/>
          <w:color w:val="auto"/>
          <w:sz w:val="22"/>
          <w:szCs w:val="22"/>
        </w:rPr>
      </w:pPr>
      <w:r w:rsidRPr="007519B5">
        <w:rPr>
          <w:rFonts w:ascii="Arial" w:hAnsi="Arial" w:cs="Arial"/>
          <w:b/>
          <w:color w:val="auto"/>
          <w:sz w:val="22"/>
          <w:szCs w:val="22"/>
        </w:rPr>
        <w:t>Recommendation 6</w:t>
      </w:r>
      <w:r w:rsidRPr="006352FB">
        <w:rPr>
          <w:rFonts w:ascii="Arial" w:hAnsi="Arial" w:cs="Arial"/>
          <w:color w:val="auto"/>
          <w:sz w:val="22"/>
          <w:szCs w:val="22"/>
        </w:rPr>
        <w:tab/>
      </w:r>
      <w:r w:rsidR="006D58D0" w:rsidRPr="006352FB">
        <w:rPr>
          <w:rFonts w:ascii="Arial" w:hAnsi="Arial" w:cs="Arial"/>
          <w:color w:val="auto"/>
          <w:sz w:val="22"/>
          <w:szCs w:val="22"/>
        </w:rPr>
        <w:t>Increased information-sharing</w:t>
      </w:r>
    </w:p>
    <w:p w14:paraId="4287EB2D" w14:textId="40E16F81" w:rsidR="006D58D0" w:rsidRPr="006352FB" w:rsidRDefault="006D58D0" w:rsidP="007519B5">
      <w:pPr>
        <w:rPr>
          <w:rFonts w:ascii="Arial" w:hAnsi="Arial" w:cs="Arial"/>
        </w:rPr>
      </w:pPr>
      <w:r w:rsidRPr="006352FB">
        <w:rPr>
          <w:rFonts w:ascii="Arial" w:hAnsi="Arial" w:cs="Arial"/>
        </w:rPr>
        <w:t xml:space="preserve">It was necessary for experts to respond to questions in writing after each webinar as there was insufficient time to respond to all the questions posed during the webinar itself.  Whilst this was positive as it ensured that </w:t>
      </w:r>
      <w:r w:rsidR="0019216F" w:rsidRPr="006352FB">
        <w:rPr>
          <w:rFonts w:ascii="Arial" w:hAnsi="Arial" w:cs="Arial"/>
        </w:rPr>
        <w:t xml:space="preserve">all </w:t>
      </w:r>
      <w:r w:rsidRPr="006352FB">
        <w:rPr>
          <w:rFonts w:ascii="Arial" w:hAnsi="Arial" w:cs="Arial"/>
        </w:rPr>
        <w:t>participant</w:t>
      </w:r>
      <w:r w:rsidR="0019216F" w:rsidRPr="006352FB">
        <w:rPr>
          <w:rFonts w:ascii="Arial" w:hAnsi="Arial" w:cs="Arial"/>
        </w:rPr>
        <w:t xml:space="preserve"> questions were addressed,</w:t>
      </w:r>
      <w:r w:rsidRPr="006352FB">
        <w:rPr>
          <w:rFonts w:ascii="Arial" w:hAnsi="Arial" w:cs="Arial"/>
        </w:rPr>
        <w:t xml:space="preserve"> it was limited in that other participants did not</w:t>
      </w:r>
      <w:r w:rsidR="0019216F" w:rsidRPr="006352FB">
        <w:rPr>
          <w:rFonts w:ascii="Arial" w:hAnsi="Arial" w:cs="Arial"/>
        </w:rPr>
        <w:t xml:space="preserve"> see those questions and answers and therefore did not</w:t>
      </w:r>
      <w:r w:rsidRPr="006352FB">
        <w:rPr>
          <w:rFonts w:ascii="Arial" w:hAnsi="Arial" w:cs="Arial"/>
        </w:rPr>
        <w:t xml:space="preserve"> benefit.  In future, </w:t>
      </w:r>
      <w:r w:rsidR="00C15C79" w:rsidRPr="006352FB">
        <w:rPr>
          <w:rFonts w:ascii="Arial" w:hAnsi="Arial" w:cs="Arial"/>
        </w:rPr>
        <w:t>sharing written post-webinar responses with all participants</w:t>
      </w:r>
      <w:r w:rsidR="00E46FC1" w:rsidRPr="006352FB">
        <w:rPr>
          <w:rFonts w:ascii="Arial" w:hAnsi="Arial" w:cs="Arial"/>
        </w:rPr>
        <w:t xml:space="preserve"> (perhaps via the webpage)</w:t>
      </w:r>
      <w:r w:rsidR="00C15C79" w:rsidRPr="006352FB">
        <w:rPr>
          <w:rFonts w:ascii="Arial" w:hAnsi="Arial" w:cs="Arial"/>
        </w:rPr>
        <w:t xml:space="preserve"> would benefit all those interested.</w:t>
      </w:r>
    </w:p>
    <w:p w14:paraId="1F7B5A1A" w14:textId="6991D646" w:rsidR="007C3D50" w:rsidRDefault="007C3D50" w:rsidP="007519B5">
      <w:pPr>
        <w:rPr>
          <w:rFonts w:ascii="Arial" w:hAnsi="Arial" w:cs="Arial"/>
        </w:rPr>
      </w:pPr>
      <w:r w:rsidRPr="006352FB">
        <w:rPr>
          <w:rFonts w:ascii="Arial" w:hAnsi="Arial" w:cs="Arial"/>
        </w:rPr>
        <w:lastRenderedPageBreak/>
        <w:t xml:space="preserve">In addition, if WIPO is aiming to continue dialogue with those who participated in the webinars as well as newcomers, it will be necessary to create </w:t>
      </w:r>
      <w:r w:rsidR="00042EE2" w:rsidRPr="006352FB">
        <w:rPr>
          <w:rFonts w:ascii="Arial" w:hAnsi="Arial" w:cs="Arial"/>
        </w:rPr>
        <w:t>an o</w:t>
      </w:r>
      <w:r w:rsidRPr="006352FB">
        <w:rPr>
          <w:rFonts w:ascii="Arial" w:hAnsi="Arial" w:cs="Arial"/>
        </w:rPr>
        <w:t>ngoing knowledge-sharing platform in order to build and strengthen the network</w:t>
      </w:r>
      <w:r w:rsidR="00042EE2" w:rsidRPr="006352FB">
        <w:rPr>
          <w:rFonts w:ascii="Arial" w:hAnsi="Arial" w:cs="Arial"/>
        </w:rPr>
        <w:t xml:space="preserve"> of those involved</w:t>
      </w:r>
      <w:r w:rsidRPr="006352FB">
        <w:rPr>
          <w:rFonts w:ascii="Arial" w:hAnsi="Arial" w:cs="Arial"/>
        </w:rPr>
        <w:t>.  Proposals for this are covered above in Recommendation 1 – Webinar Objectives and Recommendation 2 – Progression of Information.</w:t>
      </w:r>
      <w:r w:rsidR="00231651">
        <w:rPr>
          <w:rFonts w:ascii="Arial" w:hAnsi="Arial" w:cs="Arial"/>
        </w:rPr>
        <w:tab/>
      </w:r>
    </w:p>
    <w:p w14:paraId="1AD630FF" w14:textId="26642A9A" w:rsidR="00231651" w:rsidRDefault="00231651" w:rsidP="007519B5">
      <w:pPr>
        <w:rPr>
          <w:rFonts w:ascii="Arial" w:hAnsi="Arial" w:cs="Arial"/>
        </w:rPr>
      </w:pPr>
    </w:p>
    <w:p w14:paraId="76C3B953" w14:textId="69D98EFF" w:rsidR="00E00A8F" w:rsidRDefault="00231651" w:rsidP="00E00A8F">
      <w:pPr>
        <w:spacing w:after="0" w:line="240" w:lineRule="auto"/>
        <w:ind w:left="4113" w:firstLine="567"/>
        <w:rPr>
          <w:rFonts w:ascii="Arial" w:eastAsia="SimSun" w:hAnsi="Arial" w:cs="Arial"/>
          <w:szCs w:val="20"/>
          <w:lang w:val="en-US" w:eastAsia="zh-CN"/>
        </w:rPr>
      </w:pPr>
      <w:r w:rsidRPr="006352FB">
        <w:rPr>
          <w:rFonts w:ascii="Arial" w:eastAsia="SimSun" w:hAnsi="Arial" w:cs="Arial"/>
          <w:szCs w:val="20"/>
          <w:lang w:val="en-US" w:eastAsia="zh-CN"/>
        </w:rPr>
        <w:t>[</w:t>
      </w:r>
      <w:r>
        <w:rPr>
          <w:rFonts w:ascii="Arial" w:eastAsia="SimSun" w:hAnsi="Arial" w:cs="Arial"/>
          <w:szCs w:val="20"/>
          <w:lang w:val="en-US" w:eastAsia="zh-CN"/>
        </w:rPr>
        <w:t xml:space="preserve">End of </w:t>
      </w:r>
      <w:r w:rsidRPr="006352FB">
        <w:rPr>
          <w:rFonts w:ascii="Arial" w:eastAsia="SimSun" w:hAnsi="Arial" w:cs="Arial"/>
          <w:szCs w:val="20"/>
          <w:lang w:val="en-US" w:eastAsia="zh-CN"/>
        </w:rPr>
        <w:t>Annex</w:t>
      </w:r>
      <w:r>
        <w:rPr>
          <w:rFonts w:ascii="Arial" w:eastAsia="SimSun" w:hAnsi="Arial" w:cs="Arial"/>
          <w:szCs w:val="20"/>
          <w:lang w:val="en-US" w:eastAsia="zh-CN"/>
        </w:rPr>
        <w:t>, Appendices follow</w:t>
      </w:r>
      <w:r w:rsidRPr="006352FB">
        <w:rPr>
          <w:rFonts w:ascii="Arial" w:eastAsia="SimSun" w:hAnsi="Arial" w:cs="Arial"/>
          <w:szCs w:val="20"/>
          <w:lang w:val="en-US" w:eastAsia="zh-CN"/>
        </w:rPr>
        <w:t>]</w:t>
      </w:r>
    </w:p>
    <w:p w14:paraId="5A4FAFEA" w14:textId="6857F5B6" w:rsidR="00A23C82" w:rsidRDefault="00A23C82" w:rsidP="00E00A8F">
      <w:pPr>
        <w:spacing w:after="0" w:line="240" w:lineRule="auto"/>
        <w:ind w:left="4113" w:firstLine="567"/>
        <w:rPr>
          <w:rFonts w:ascii="Arial" w:eastAsia="SimSun" w:hAnsi="Arial" w:cs="Arial"/>
          <w:szCs w:val="20"/>
          <w:lang w:val="en-US" w:eastAsia="zh-CN"/>
        </w:rPr>
      </w:pPr>
    </w:p>
    <w:p w14:paraId="17093A0B" w14:textId="77777777" w:rsidR="00542587" w:rsidRDefault="00A23C82">
      <w:pPr>
        <w:rPr>
          <w:rFonts w:ascii="Arial" w:eastAsia="SimSun" w:hAnsi="Arial" w:cs="Arial"/>
          <w:szCs w:val="20"/>
          <w:lang w:val="en-US" w:eastAsia="zh-CN"/>
        </w:rPr>
        <w:sectPr w:rsidR="00542587" w:rsidSect="00A23C82">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pPr>
      <w:r>
        <w:rPr>
          <w:rFonts w:ascii="Arial" w:eastAsia="SimSun" w:hAnsi="Arial" w:cs="Arial"/>
          <w:szCs w:val="20"/>
          <w:lang w:val="en-US" w:eastAsia="zh-CN"/>
        </w:rPr>
        <w:br w:type="page"/>
      </w:r>
    </w:p>
    <w:p w14:paraId="117A435A" w14:textId="404AF797" w:rsidR="00A23C82" w:rsidRDefault="00A23C82">
      <w:pPr>
        <w:rPr>
          <w:rFonts w:ascii="Arial" w:eastAsia="SimSun" w:hAnsi="Arial" w:cs="Arial"/>
          <w:szCs w:val="20"/>
          <w:lang w:val="en-US" w:eastAsia="zh-CN"/>
        </w:rPr>
      </w:pPr>
    </w:p>
    <w:p w14:paraId="482309B6" w14:textId="45811553" w:rsidR="00BE1428" w:rsidRPr="007519B5" w:rsidRDefault="00231651" w:rsidP="00231651">
      <w:pPr>
        <w:pStyle w:val="Heading1"/>
        <w:spacing w:after="240" w:line="240" w:lineRule="auto"/>
        <w:rPr>
          <w:rFonts w:ascii="Arial" w:hAnsi="Arial" w:cs="Arial"/>
          <w:color w:val="auto"/>
          <w:sz w:val="24"/>
          <w:szCs w:val="24"/>
        </w:rPr>
      </w:pPr>
      <w:r>
        <w:rPr>
          <w:rFonts w:ascii="Arial" w:hAnsi="Arial" w:cs="Arial"/>
          <w:color w:val="auto"/>
          <w:sz w:val="24"/>
          <w:szCs w:val="24"/>
        </w:rPr>
        <w:t>Appendix I</w:t>
      </w:r>
      <w:r w:rsidR="00BE1428" w:rsidRPr="007519B5">
        <w:rPr>
          <w:rFonts w:ascii="Arial" w:hAnsi="Arial" w:cs="Arial"/>
          <w:color w:val="auto"/>
          <w:sz w:val="24"/>
          <w:szCs w:val="24"/>
        </w:rPr>
        <w:tab/>
        <w:t>List of persons interviewed</w:t>
      </w:r>
    </w:p>
    <w:tbl>
      <w:tblPr>
        <w:tblStyle w:val="TableGrid"/>
        <w:tblW w:w="5000" w:type="pct"/>
        <w:tblLook w:val="04A0" w:firstRow="1" w:lastRow="0" w:firstColumn="1" w:lastColumn="0" w:noHBand="0" w:noVBand="1"/>
      </w:tblPr>
      <w:tblGrid>
        <w:gridCol w:w="988"/>
        <w:gridCol w:w="2975"/>
        <w:gridCol w:w="5053"/>
      </w:tblGrid>
      <w:tr w:rsidR="00C15A04" w:rsidRPr="006352FB" w14:paraId="1DE8E71F" w14:textId="77777777" w:rsidTr="00C15A04">
        <w:tc>
          <w:tcPr>
            <w:tcW w:w="548" w:type="pct"/>
          </w:tcPr>
          <w:p w14:paraId="123AD98C" w14:textId="77777777" w:rsidR="00C15A04" w:rsidRPr="006352FB" w:rsidRDefault="00C15A04" w:rsidP="00136FDD">
            <w:pPr>
              <w:rPr>
                <w:rFonts w:ascii="Arial" w:hAnsi="Arial" w:cs="Arial"/>
                <w:b/>
                <w:color w:val="000000" w:themeColor="text1"/>
              </w:rPr>
            </w:pPr>
          </w:p>
        </w:tc>
        <w:tc>
          <w:tcPr>
            <w:tcW w:w="1650" w:type="pct"/>
          </w:tcPr>
          <w:p w14:paraId="76B88BCD" w14:textId="77777777" w:rsidR="00C15A04" w:rsidRPr="006352FB" w:rsidRDefault="00C15A04" w:rsidP="00136FDD">
            <w:pPr>
              <w:rPr>
                <w:rFonts w:ascii="Arial" w:hAnsi="Arial" w:cs="Arial"/>
                <w:b/>
                <w:color w:val="000000" w:themeColor="text1"/>
              </w:rPr>
            </w:pPr>
            <w:r w:rsidRPr="006352FB">
              <w:rPr>
                <w:rFonts w:ascii="Arial" w:hAnsi="Arial" w:cs="Arial"/>
                <w:b/>
                <w:color w:val="000000" w:themeColor="text1"/>
              </w:rPr>
              <w:t>Person interviewed</w:t>
            </w:r>
          </w:p>
        </w:tc>
        <w:tc>
          <w:tcPr>
            <w:tcW w:w="2802" w:type="pct"/>
          </w:tcPr>
          <w:p w14:paraId="0B7701A3" w14:textId="77777777" w:rsidR="00C15A04" w:rsidRDefault="00C15A04" w:rsidP="00136FDD">
            <w:pPr>
              <w:rPr>
                <w:rFonts w:ascii="Arial" w:hAnsi="Arial" w:cs="Arial"/>
                <w:b/>
                <w:color w:val="000000" w:themeColor="text1"/>
              </w:rPr>
            </w:pPr>
            <w:r w:rsidRPr="006352FB">
              <w:rPr>
                <w:rFonts w:ascii="Arial" w:hAnsi="Arial" w:cs="Arial"/>
                <w:b/>
                <w:color w:val="000000" w:themeColor="text1"/>
              </w:rPr>
              <w:t>Role</w:t>
            </w:r>
          </w:p>
          <w:p w14:paraId="20D81D4D" w14:textId="0A0F63DE" w:rsidR="006352FB" w:rsidRPr="006352FB" w:rsidRDefault="006352FB" w:rsidP="00136FDD">
            <w:pPr>
              <w:rPr>
                <w:rFonts w:ascii="Arial" w:hAnsi="Arial" w:cs="Arial"/>
                <w:b/>
                <w:color w:val="000000" w:themeColor="text1"/>
              </w:rPr>
            </w:pPr>
          </w:p>
        </w:tc>
      </w:tr>
      <w:tr w:rsidR="00C15A04" w:rsidRPr="006352FB" w14:paraId="4D056477" w14:textId="77777777" w:rsidTr="00C15A04">
        <w:tc>
          <w:tcPr>
            <w:tcW w:w="548" w:type="pct"/>
          </w:tcPr>
          <w:p w14:paraId="0AF74311" w14:textId="77777777" w:rsidR="00C15A04" w:rsidRPr="006352FB" w:rsidRDefault="00C15A04" w:rsidP="00136FDD">
            <w:pPr>
              <w:pStyle w:val="ListParagraph"/>
              <w:numPr>
                <w:ilvl w:val="0"/>
                <w:numId w:val="6"/>
              </w:numPr>
              <w:rPr>
                <w:rFonts w:ascii="Arial" w:eastAsia="Times New Roman" w:hAnsi="Arial" w:cs="Arial"/>
                <w:lang w:eastAsia="en-GB"/>
              </w:rPr>
            </w:pPr>
          </w:p>
        </w:tc>
        <w:tc>
          <w:tcPr>
            <w:tcW w:w="1650" w:type="pct"/>
          </w:tcPr>
          <w:p w14:paraId="4AD49C7F" w14:textId="77777777" w:rsidR="00C15A04" w:rsidRPr="006352FB" w:rsidRDefault="00C15A04" w:rsidP="00136FDD">
            <w:pPr>
              <w:rPr>
                <w:rFonts w:ascii="Arial" w:eastAsia="Times New Roman" w:hAnsi="Arial" w:cs="Arial"/>
                <w:lang w:eastAsia="en-GB"/>
              </w:rPr>
            </w:pPr>
            <w:r w:rsidRPr="006352FB">
              <w:rPr>
                <w:rFonts w:ascii="Arial" w:eastAsia="Times New Roman" w:hAnsi="Arial" w:cs="Arial"/>
                <w:lang w:eastAsia="en-GB"/>
              </w:rPr>
              <w:t>Ms Shaima Al-Akel</w:t>
            </w:r>
          </w:p>
        </w:tc>
        <w:tc>
          <w:tcPr>
            <w:tcW w:w="2802" w:type="pct"/>
          </w:tcPr>
          <w:p w14:paraId="2183FB74" w14:textId="77777777" w:rsidR="00C15A04" w:rsidRDefault="00C15A04" w:rsidP="00136FDD">
            <w:pPr>
              <w:rPr>
                <w:rFonts w:ascii="Arial" w:eastAsia="Times New Roman" w:hAnsi="Arial" w:cs="Arial"/>
                <w:lang w:eastAsia="en-GB"/>
              </w:rPr>
            </w:pPr>
            <w:r w:rsidRPr="006352FB">
              <w:rPr>
                <w:rFonts w:ascii="Arial" w:eastAsia="Times New Roman" w:hAnsi="Arial" w:cs="Arial"/>
                <w:lang w:eastAsia="en-GB"/>
              </w:rPr>
              <w:t>International Organizations Executive -  Office of the United Arab Emirates to the World Trade Organization (WTO), Geneva</w:t>
            </w:r>
          </w:p>
          <w:p w14:paraId="59848C40" w14:textId="78C10FB1" w:rsidR="006352FB" w:rsidRPr="006352FB" w:rsidRDefault="006352FB" w:rsidP="00136FDD">
            <w:pPr>
              <w:rPr>
                <w:rFonts w:ascii="Arial" w:eastAsia="Times New Roman" w:hAnsi="Arial" w:cs="Arial"/>
                <w:lang w:eastAsia="en-GB"/>
              </w:rPr>
            </w:pPr>
          </w:p>
        </w:tc>
      </w:tr>
      <w:tr w:rsidR="00C15A04" w:rsidRPr="006352FB" w14:paraId="0E12FA9B" w14:textId="77777777" w:rsidTr="00C15A04">
        <w:tc>
          <w:tcPr>
            <w:tcW w:w="548" w:type="pct"/>
          </w:tcPr>
          <w:p w14:paraId="62EC14AD" w14:textId="77777777" w:rsidR="00C15A04" w:rsidRPr="006352FB" w:rsidRDefault="00C15A04" w:rsidP="00136FDD">
            <w:pPr>
              <w:pStyle w:val="ListParagraph"/>
              <w:numPr>
                <w:ilvl w:val="0"/>
                <w:numId w:val="6"/>
              </w:numPr>
              <w:rPr>
                <w:rFonts w:ascii="Arial" w:eastAsia="Times New Roman" w:hAnsi="Arial" w:cs="Arial"/>
                <w:lang w:eastAsia="en-GB"/>
              </w:rPr>
            </w:pPr>
          </w:p>
        </w:tc>
        <w:tc>
          <w:tcPr>
            <w:tcW w:w="1650" w:type="pct"/>
          </w:tcPr>
          <w:p w14:paraId="15E21CD2" w14:textId="50DD7D7E" w:rsidR="00C15A04" w:rsidRPr="006352FB" w:rsidRDefault="00C15A04" w:rsidP="00136FDD">
            <w:pPr>
              <w:rPr>
                <w:rFonts w:ascii="Arial" w:eastAsia="Times New Roman" w:hAnsi="Arial" w:cs="Arial"/>
                <w:lang w:eastAsia="en-GB"/>
              </w:rPr>
            </w:pPr>
            <w:r w:rsidRPr="006352FB">
              <w:rPr>
                <w:rFonts w:ascii="Arial" w:eastAsia="Times New Roman" w:hAnsi="Arial" w:cs="Arial"/>
                <w:lang w:eastAsia="en-GB"/>
              </w:rPr>
              <w:t>Mr Mohammed Al</w:t>
            </w:r>
            <w:r w:rsidR="002378BD" w:rsidRPr="006352FB">
              <w:rPr>
                <w:rFonts w:ascii="Arial" w:eastAsia="Times New Roman" w:hAnsi="Arial" w:cs="Arial"/>
                <w:lang w:eastAsia="en-GB"/>
              </w:rPr>
              <w:t xml:space="preserve"> B</w:t>
            </w:r>
            <w:r w:rsidRPr="006352FB">
              <w:rPr>
                <w:rFonts w:ascii="Arial" w:eastAsia="Times New Roman" w:hAnsi="Arial" w:cs="Arial"/>
                <w:lang w:eastAsia="en-GB"/>
              </w:rPr>
              <w:t>alushi</w:t>
            </w:r>
          </w:p>
        </w:tc>
        <w:tc>
          <w:tcPr>
            <w:tcW w:w="2802" w:type="pct"/>
          </w:tcPr>
          <w:p w14:paraId="75CF8B9F" w14:textId="77777777" w:rsidR="00C15A04" w:rsidRDefault="00C15A04" w:rsidP="00136FDD">
            <w:pPr>
              <w:rPr>
                <w:rFonts w:ascii="Arial" w:eastAsia="Times New Roman" w:hAnsi="Arial" w:cs="Arial"/>
                <w:lang w:eastAsia="en-GB"/>
              </w:rPr>
            </w:pPr>
            <w:r w:rsidRPr="006352FB">
              <w:rPr>
                <w:rFonts w:ascii="Arial" w:eastAsia="Times New Roman" w:hAnsi="Arial" w:cs="Arial"/>
                <w:lang w:eastAsia="en-GB"/>
              </w:rPr>
              <w:t>First Secretary - Permanent Mission of Oman</w:t>
            </w:r>
          </w:p>
          <w:p w14:paraId="1E787451" w14:textId="7E469BAF" w:rsidR="006352FB" w:rsidRPr="006352FB" w:rsidRDefault="006352FB" w:rsidP="00136FDD">
            <w:pPr>
              <w:rPr>
                <w:rFonts w:ascii="Arial" w:eastAsia="Times New Roman" w:hAnsi="Arial" w:cs="Arial"/>
                <w:lang w:eastAsia="en-GB"/>
              </w:rPr>
            </w:pPr>
          </w:p>
        </w:tc>
      </w:tr>
      <w:tr w:rsidR="00C15A04" w:rsidRPr="006352FB" w14:paraId="1EA2B8D0" w14:textId="77777777" w:rsidTr="00C15A04">
        <w:tc>
          <w:tcPr>
            <w:tcW w:w="548" w:type="pct"/>
          </w:tcPr>
          <w:p w14:paraId="0924C21C" w14:textId="77777777" w:rsidR="00C15A04" w:rsidRPr="006352FB" w:rsidRDefault="00C15A04" w:rsidP="00136FDD">
            <w:pPr>
              <w:pStyle w:val="ListParagraph"/>
              <w:numPr>
                <w:ilvl w:val="0"/>
                <w:numId w:val="6"/>
              </w:numPr>
              <w:rPr>
                <w:rFonts w:ascii="Arial" w:eastAsia="Times New Roman" w:hAnsi="Arial" w:cs="Arial"/>
                <w:lang w:eastAsia="en-GB"/>
              </w:rPr>
            </w:pPr>
          </w:p>
        </w:tc>
        <w:tc>
          <w:tcPr>
            <w:tcW w:w="1650" w:type="pct"/>
          </w:tcPr>
          <w:p w14:paraId="62376FAE" w14:textId="77777777" w:rsidR="00C15A04" w:rsidRPr="006352FB" w:rsidRDefault="00C15A04" w:rsidP="00136FDD">
            <w:pPr>
              <w:rPr>
                <w:rFonts w:ascii="Arial" w:hAnsi="Arial" w:cs="Arial"/>
                <w:bCs/>
                <w:color w:val="000000" w:themeColor="text1"/>
              </w:rPr>
            </w:pPr>
            <w:r w:rsidRPr="006352FB">
              <w:rPr>
                <w:rFonts w:ascii="Arial" w:eastAsia="Times New Roman" w:hAnsi="Arial" w:cs="Arial"/>
                <w:lang w:eastAsia="en-GB"/>
              </w:rPr>
              <w:t>Ms Beatriz Amorim-Borher</w:t>
            </w:r>
            <w:r w:rsidRPr="006352FB">
              <w:rPr>
                <w:rFonts w:ascii="Arial" w:eastAsia="Times New Roman" w:hAnsi="Arial" w:cs="Arial"/>
                <w:lang w:eastAsia="en-GB"/>
              </w:rPr>
              <w:br/>
            </w:r>
          </w:p>
        </w:tc>
        <w:tc>
          <w:tcPr>
            <w:tcW w:w="2802" w:type="pct"/>
          </w:tcPr>
          <w:p w14:paraId="268AF179" w14:textId="77777777" w:rsidR="00C15A04" w:rsidRDefault="00C15A04" w:rsidP="00136FDD">
            <w:pPr>
              <w:rPr>
                <w:rFonts w:ascii="Arial" w:eastAsia="Times New Roman" w:hAnsi="Arial" w:cs="Arial"/>
                <w:lang w:eastAsia="en-GB"/>
              </w:rPr>
            </w:pPr>
            <w:r w:rsidRPr="006352FB">
              <w:rPr>
                <w:rFonts w:ascii="Arial" w:eastAsia="Times New Roman" w:hAnsi="Arial" w:cs="Arial"/>
                <w:lang w:eastAsia="en-GB"/>
              </w:rPr>
              <w:t>Director – WIPO Regional Bureau for Latin America and the Caribbean</w:t>
            </w:r>
          </w:p>
          <w:p w14:paraId="03C4594E" w14:textId="18CDB44F" w:rsidR="006352FB" w:rsidRPr="006352FB" w:rsidRDefault="006352FB" w:rsidP="00136FDD">
            <w:pPr>
              <w:rPr>
                <w:rFonts w:ascii="Arial" w:hAnsi="Arial" w:cs="Arial"/>
                <w:bCs/>
                <w:color w:val="000000" w:themeColor="text1"/>
              </w:rPr>
            </w:pPr>
          </w:p>
        </w:tc>
      </w:tr>
      <w:tr w:rsidR="00C15A04" w:rsidRPr="006352FB" w14:paraId="1D88E083" w14:textId="77777777" w:rsidTr="00C15A04">
        <w:tc>
          <w:tcPr>
            <w:tcW w:w="548" w:type="pct"/>
          </w:tcPr>
          <w:p w14:paraId="6398D53C" w14:textId="77777777" w:rsidR="00C15A04" w:rsidRPr="006352FB" w:rsidRDefault="00C15A04" w:rsidP="00136FDD">
            <w:pPr>
              <w:pStyle w:val="ListParagraph"/>
              <w:numPr>
                <w:ilvl w:val="0"/>
                <w:numId w:val="6"/>
              </w:numPr>
              <w:rPr>
                <w:rFonts w:ascii="Arial" w:hAnsi="Arial" w:cs="Arial"/>
                <w:bCs/>
                <w:color w:val="000000" w:themeColor="text1"/>
              </w:rPr>
            </w:pPr>
          </w:p>
        </w:tc>
        <w:tc>
          <w:tcPr>
            <w:tcW w:w="1650" w:type="pct"/>
          </w:tcPr>
          <w:p w14:paraId="7939382F" w14:textId="77777777" w:rsidR="00C15A04" w:rsidRPr="006352FB" w:rsidRDefault="00C15A04" w:rsidP="00136FDD">
            <w:pPr>
              <w:rPr>
                <w:rFonts w:ascii="Arial" w:hAnsi="Arial" w:cs="Arial"/>
                <w:bCs/>
                <w:color w:val="000000" w:themeColor="text1"/>
              </w:rPr>
            </w:pPr>
            <w:r w:rsidRPr="006352FB">
              <w:rPr>
                <w:rFonts w:ascii="Arial" w:hAnsi="Arial" w:cs="Arial"/>
                <w:color w:val="000000" w:themeColor="text1"/>
                <w:lang w:val="es-ES"/>
              </w:rPr>
              <w:t>Ms Catalina Atehortúa García</w:t>
            </w:r>
          </w:p>
        </w:tc>
        <w:tc>
          <w:tcPr>
            <w:tcW w:w="2802" w:type="pct"/>
          </w:tcPr>
          <w:p w14:paraId="232D57AA" w14:textId="77777777" w:rsidR="00C15A04" w:rsidRPr="006352FB" w:rsidRDefault="00C15A04" w:rsidP="00136FDD">
            <w:pPr>
              <w:rPr>
                <w:rFonts w:ascii="Arial" w:hAnsi="Arial" w:cs="Arial"/>
                <w:bCs/>
                <w:color w:val="000000" w:themeColor="text1"/>
              </w:rPr>
            </w:pPr>
            <w:r w:rsidRPr="006352FB">
              <w:rPr>
                <w:rFonts w:ascii="Arial" w:hAnsi="Arial" w:cs="Arial"/>
                <w:color w:val="000000" w:themeColor="text1"/>
                <w:lang w:val="es-ES"/>
              </w:rPr>
              <w:t>Expert</w:t>
            </w:r>
          </w:p>
        </w:tc>
      </w:tr>
      <w:tr w:rsidR="00C15A04" w:rsidRPr="006352FB" w14:paraId="6EA07F3C" w14:textId="77777777" w:rsidTr="00C15A04">
        <w:tc>
          <w:tcPr>
            <w:tcW w:w="548" w:type="pct"/>
          </w:tcPr>
          <w:p w14:paraId="2719CD92" w14:textId="77777777" w:rsidR="00C15A04" w:rsidRPr="006352FB" w:rsidRDefault="00C15A04" w:rsidP="00136FDD">
            <w:pPr>
              <w:pStyle w:val="ListParagraph"/>
              <w:numPr>
                <w:ilvl w:val="0"/>
                <w:numId w:val="6"/>
              </w:numPr>
              <w:rPr>
                <w:rFonts w:ascii="Arial" w:hAnsi="Arial" w:cs="Arial"/>
                <w:bCs/>
                <w:color w:val="000000" w:themeColor="text1"/>
              </w:rPr>
            </w:pPr>
          </w:p>
        </w:tc>
        <w:tc>
          <w:tcPr>
            <w:tcW w:w="1650" w:type="pct"/>
          </w:tcPr>
          <w:p w14:paraId="23F0148F" w14:textId="77777777" w:rsidR="00C15A04" w:rsidRPr="006352FB" w:rsidRDefault="00C15A04" w:rsidP="00136FDD">
            <w:pPr>
              <w:rPr>
                <w:rFonts w:ascii="Arial" w:hAnsi="Arial" w:cs="Arial"/>
                <w:bCs/>
                <w:color w:val="000000" w:themeColor="text1"/>
              </w:rPr>
            </w:pPr>
            <w:r w:rsidRPr="006352FB">
              <w:rPr>
                <w:rFonts w:ascii="Arial" w:hAnsi="Arial" w:cs="Arial"/>
                <w:bCs/>
                <w:color w:val="000000" w:themeColor="text1"/>
              </w:rPr>
              <w:t>Mr Irfan Baloch</w:t>
            </w:r>
          </w:p>
        </w:tc>
        <w:tc>
          <w:tcPr>
            <w:tcW w:w="2802" w:type="pct"/>
          </w:tcPr>
          <w:p w14:paraId="355DA5E9" w14:textId="77777777" w:rsidR="00C15A04" w:rsidRDefault="00C15A04" w:rsidP="00136FDD">
            <w:pPr>
              <w:rPr>
                <w:rFonts w:ascii="Arial" w:hAnsi="Arial" w:cs="Arial"/>
                <w:bCs/>
                <w:color w:val="000000" w:themeColor="text1"/>
              </w:rPr>
            </w:pPr>
            <w:r w:rsidRPr="006352FB">
              <w:rPr>
                <w:rFonts w:ascii="Arial" w:hAnsi="Arial" w:cs="Arial"/>
                <w:bCs/>
                <w:color w:val="000000" w:themeColor="text1"/>
              </w:rPr>
              <w:t>Director - WIPO DACD</w:t>
            </w:r>
          </w:p>
          <w:p w14:paraId="4C518678" w14:textId="1D11224D" w:rsidR="006352FB" w:rsidRPr="006352FB" w:rsidRDefault="006352FB" w:rsidP="00136FDD">
            <w:pPr>
              <w:rPr>
                <w:rFonts w:ascii="Arial" w:hAnsi="Arial" w:cs="Arial"/>
                <w:bCs/>
                <w:color w:val="000000" w:themeColor="text1"/>
              </w:rPr>
            </w:pPr>
          </w:p>
        </w:tc>
      </w:tr>
      <w:tr w:rsidR="00C15A04" w:rsidRPr="006352FB" w14:paraId="7CFEFC6F" w14:textId="77777777" w:rsidTr="00C15A04">
        <w:tc>
          <w:tcPr>
            <w:tcW w:w="548" w:type="pct"/>
          </w:tcPr>
          <w:p w14:paraId="1E3E123E" w14:textId="77777777" w:rsidR="00C15A04" w:rsidRPr="006352FB" w:rsidRDefault="00C15A04" w:rsidP="00136FDD">
            <w:pPr>
              <w:pStyle w:val="ListParagraph"/>
              <w:numPr>
                <w:ilvl w:val="0"/>
                <w:numId w:val="6"/>
              </w:numPr>
              <w:rPr>
                <w:rFonts w:ascii="Arial" w:hAnsi="Arial" w:cs="Arial"/>
                <w:bCs/>
                <w:color w:val="000000" w:themeColor="text1"/>
              </w:rPr>
            </w:pPr>
          </w:p>
        </w:tc>
        <w:tc>
          <w:tcPr>
            <w:tcW w:w="1650" w:type="pct"/>
          </w:tcPr>
          <w:p w14:paraId="4E4E884C" w14:textId="77777777" w:rsidR="00C15A04" w:rsidRPr="006352FB" w:rsidRDefault="00C15A04" w:rsidP="00136FDD">
            <w:pPr>
              <w:rPr>
                <w:rFonts w:ascii="Arial" w:hAnsi="Arial" w:cs="Arial"/>
                <w:bCs/>
                <w:color w:val="000000" w:themeColor="text1"/>
              </w:rPr>
            </w:pPr>
            <w:r w:rsidRPr="006352FB">
              <w:rPr>
                <w:rFonts w:ascii="Arial" w:hAnsi="Arial" w:cs="Arial"/>
                <w:bCs/>
                <w:color w:val="000000" w:themeColor="text1"/>
              </w:rPr>
              <w:t>Ms Mihaela Cerbari</w:t>
            </w:r>
          </w:p>
        </w:tc>
        <w:tc>
          <w:tcPr>
            <w:tcW w:w="2802" w:type="pct"/>
          </w:tcPr>
          <w:p w14:paraId="49D641BB" w14:textId="77777777" w:rsidR="00C15A04" w:rsidRDefault="00C15A04" w:rsidP="00136FDD">
            <w:pPr>
              <w:rPr>
                <w:rFonts w:ascii="Arial" w:hAnsi="Arial" w:cs="Arial"/>
                <w:bCs/>
                <w:color w:val="000000" w:themeColor="text1"/>
              </w:rPr>
            </w:pPr>
            <w:r w:rsidRPr="006352FB">
              <w:rPr>
                <w:rFonts w:ascii="Arial" w:hAnsi="Arial" w:cs="Arial"/>
                <w:bCs/>
                <w:color w:val="000000" w:themeColor="text1"/>
              </w:rPr>
              <w:t>Associate Program Officer - WIPO DACD</w:t>
            </w:r>
          </w:p>
          <w:p w14:paraId="35CFB928" w14:textId="6D35F3C8" w:rsidR="006352FB" w:rsidRPr="006352FB" w:rsidRDefault="006352FB" w:rsidP="00136FDD">
            <w:pPr>
              <w:rPr>
                <w:rFonts w:ascii="Arial" w:hAnsi="Arial" w:cs="Arial"/>
                <w:bCs/>
                <w:color w:val="000000" w:themeColor="text1"/>
              </w:rPr>
            </w:pPr>
          </w:p>
        </w:tc>
      </w:tr>
      <w:tr w:rsidR="00C15A04" w:rsidRPr="006352FB" w14:paraId="345150DD" w14:textId="77777777" w:rsidTr="00C15A04">
        <w:tc>
          <w:tcPr>
            <w:tcW w:w="548" w:type="pct"/>
          </w:tcPr>
          <w:p w14:paraId="5D272469" w14:textId="77777777" w:rsidR="00C15A04" w:rsidRPr="006352FB" w:rsidRDefault="00C15A04" w:rsidP="00136FDD">
            <w:pPr>
              <w:pStyle w:val="ListParagraph"/>
              <w:numPr>
                <w:ilvl w:val="0"/>
                <w:numId w:val="6"/>
              </w:numPr>
              <w:rPr>
                <w:rFonts w:ascii="Arial" w:eastAsia="Times New Roman" w:hAnsi="Arial" w:cs="Arial"/>
                <w:lang w:eastAsia="en-GB"/>
              </w:rPr>
            </w:pPr>
          </w:p>
        </w:tc>
        <w:tc>
          <w:tcPr>
            <w:tcW w:w="1650" w:type="pct"/>
          </w:tcPr>
          <w:p w14:paraId="41ACB42D" w14:textId="77777777" w:rsidR="00C15A04" w:rsidRPr="006352FB" w:rsidRDefault="00C15A04" w:rsidP="00136FDD">
            <w:pPr>
              <w:rPr>
                <w:rFonts w:ascii="Arial" w:hAnsi="Arial" w:cs="Arial"/>
                <w:bCs/>
                <w:color w:val="000000" w:themeColor="text1"/>
                <w:lang w:val="es-ES"/>
              </w:rPr>
            </w:pPr>
            <w:r w:rsidRPr="006352FB">
              <w:rPr>
                <w:rFonts w:ascii="Arial" w:eastAsia="Times New Roman" w:hAnsi="Arial" w:cs="Arial"/>
                <w:lang w:val="es-ES" w:eastAsia="en-GB"/>
              </w:rPr>
              <w:t>Ms. María del Pilar Escobar Bautista</w:t>
            </w:r>
          </w:p>
        </w:tc>
        <w:tc>
          <w:tcPr>
            <w:tcW w:w="2802" w:type="pct"/>
          </w:tcPr>
          <w:p w14:paraId="1988E8A2" w14:textId="77777777" w:rsidR="00C15A04" w:rsidRPr="006352FB" w:rsidRDefault="00C15A04" w:rsidP="00136FDD">
            <w:pPr>
              <w:rPr>
                <w:rFonts w:ascii="Arial" w:hAnsi="Arial" w:cs="Arial"/>
                <w:bCs/>
                <w:color w:val="000000" w:themeColor="text1"/>
              </w:rPr>
            </w:pPr>
            <w:r w:rsidRPr="006352FB">
              <w:rPr>
                <w:rFonts w:ascii="Arial" w:eastAsia="Times New Roman" w:hAnsi="Arial" w:cs="Arial"/>
                <w:lang w:eastAsia="en-GB"/>
              </w:rPr>
              <w:t>Counsellor - Permanent Mission of Mexico</w:t>
            </w:r>
          </w:p>
        </w:tc>
      </w:tr>
      <w:tr w:rsidR="00C15A04" w:rsidRPr="006352FB" w14:paraId="62BE76DC" w14:textId="77777777" w:rsidTr="00C15A04">
        <w:tc>
          <w:tcPr>
            <w:tcW w:w="548" w:type="pct"/>
          </w:tcPr>
          <w:p w14:paraId="2E98091A" w14:textId="77777777" w:rsidR="00C15A04" w:rsidRPr="006352FB" w:rsidRDefault="00C15A04" w:rsidP="00136FDD">
            <w:pPr>
              <w:pStyle w:val="ListParagraph"/>
              <w:numPr>
                <w:ilvl w:val="0"/>
                <w:numId w:val="6"/>
              </w:numPr>
              <w:rPr>
                <w:rFonts w:ascii="Arial" w:hAnsi="Arial" w:cs="Arial"/>
                <w:bCs/>
                <w:color w:val="000000" w:themeColor="text1"/>
              </w:rPr>
            </w:pPr>
          </w:p>
        </w:tc>
        <w:tc>
          <w:tcPr>
            <w:tcW w:w="1650" w:type="pct"/>
          </w:tcPr>
          <w:p w14:paraId="19A1E39E" w14:textId="7D5C3A08" w:rsidR="00C15A04" w:rsidRPr="006352FB" w:rsidRDefault="00C15A04" w:rsidP="00136FDD">
            <w:pPr>
              <w:rPr>
                <w:rFonts w:ascii="Arial" w:hAnsi="Arial" w:cs="Arial"/>
                <w:bCs/>
                <w:color w:val="000000" w:themeColor="text1"/>
              </w:rPr>
            </w:pPr>
            <w:r w:rsidRPr="006352FB">
              <w:rPr>
                <w:rFonts w:ascii="Arial" w:hAnsi="Arial" w:cs="Arial"/>
                <w:color w:val="000000" w:themeColor="text1"/>
                <w:lang w:val="es-ES"/>
              </w:rPr>
              <w:t>Mr</w:t>
            </w:r>
            <w:r w:rsidR="002423F7" w:rsidRPr="006352FB">
              <w:rPr>
                <w:rFonts w:ascii="Arial" w:hAnsi="Arial" w:cs="Arial"/>
                <w:color w:val="000000" w:themeColor="text1"/>
                <w:lang w:val="es-ES"/>
              </w:rPr>
              <w:t>.</w:t>
            </w:r>
            <w:r w:rsidRPr="006352FB">
              <w:rPr>
                <w:rFonts w:ascii="Arial" w:hAnsi="Arial" w:cs="Arial"/>
                <w:color w:val="000000" w:themeColor="text1"/>
                <w:lang w:val="es-ES"/>
              </w:rPr>
              <w:t xml:space="preserve"> Pierre El Khoury</w:t>
            </w:r>
          </w:p>
        </w:tc>
        <w:tc>
          <w:tcPr>
            <w:tcW w:w="2802" w:type="pct"/>
          </w:tcPr>
          <w:p w14:paraId="4554902D" w14:textId="77777777" w:rsidR="00C15A04" w:rsidRDefault="00C15A04" w:rsidP="00136FDD">
            <w:pPr>
              <w:rPr>
                <w:rFonts w:ascii="Arial" w:hAnsi="Arial" w:cs="Arial"/>
                <w:color w:val="000000" w:themeColor="text1"/>
                <w:lang w:val="es-ES"/>
              </w:rPr>
            </w:pPr>
            <w:r w:rsidRPr="006352FB">
              <w:rPr>
                <w:rFonts w:ascii="Arial" w:hAnsi="Arial" w:cs="Arial"/>
                <w:color w:val="000000" w:themeColor="text1"/>
                <w:lang w:val="es-ES"/>
              </w:rPr>
              <w:t>Expert</w:t>
            </w:r>
          </w:p>
          <w:p w14:paraId="72A5EE93" w14:textId="6D6135A9" w:rsidR="006352FB" w:rsidRPr="006352FB" w:rsidRDefault="006352FB" w:rsidP="00136FDD">
            <w:pPr>
              <w:rPr>
                <w:rFonts w:ascii="Arial" w:hAnsi="Arial" w:cs="Arial"/>
                <w:bCs/>
                <w:color w:val="000000" w:themeColor="text1"/>
              </w:rPr>
            </w:pPr>
          </w:p>
        </w:tc>
      </w:tr>
      <w:tr w:rsidR="00C15A04" w:rsidRPr="006352FB" w14:paraId="1A02D050" w14:textId="77777777" w:rsidTr="00C15A04">
        <w:tc>
          <w:tcPr>
            <w:tcW w:w="548" w:type="pct"/>
          </w:tcPr>
          <w:p w14:paraId="3FE2C0B2" w14:textId="77777777" w:rsidR="00C15A04" w:rsidRPr="006352FB" w:rsidRDefault="00C15A04" w:rsidP="00136FDD">
            <w:pPr>
              <w:pStyle w:val="ListParagraph"/>
              <w:numPr>
                <w:ilvl w:val="0"/>
                <w:numId w:val="6"/>
              </w:numPr>
              <w:rPr>
                <w:rFonts w:ascii="Arial" w:hAnsi="Arial" w:cs="Arial"/>
                <w:bCs/>
                <w:color w:val="000000" w:themeColor="text1"/>
              </w:rPr>
            </w:pPr>
          </w:p>
        </w:tc>
        <w:tc>
          <w:tcPr>
            <w:tcW w:w="1650" w:type="pct"/>
          </w:tcPr>
          <w:p w14:paraId="79074048" w14:textId="5A0524D9" w:rsidR="00C15A04" w:rsidRPr="006352FB" w:rsidRDefault="00C15A04" w:rsidP="00136FDD">
            <w:pPr>
              <w:rPr>
                <w:rFonts w:ascii="Arial" w:hAnsi="Arial" w:cs="Arial"/>
                <w:bCs/>
                <w:color w:val="000000" w:themeColor="text1"/>
              </w:rPr>
            </w:pPr>
            <w:r w:rsidRPr="006352FB">
              <w:rPr>
                <w:rFonts w:ascii="Arial" w:hAnsi="Arial" w:cs="Arial"/>
                <w:color w:val="000000" w:themeColor="text1"/>
              </w:rPr>
              <w:t>Mr</w:t>
            </w:r>
            <w:r w:rsidR="002423F7" w:rsidRPr="006352FB">
              <w:rPr>
                <w:rFonts w:ascii="Arial" w:hAnsi="Arial" w:cs="Arial"/>
                <w:color w:val="000000" w:themeColor="text1"/>
              </w:rPr>
              <w:t>.</w:t>
            </w:r>
            <w:r w:rsidRPr="006352FB">
              <w:rPr>
                <w:rFonts w:ascii="Arial" w:hAnsi="Arial" w:cs="Arial"/>
                <w:color w:val="000000" w:themeColor="text1"/>
              </w:rPr>
              <w:t xml:space="preserve"> Xiaoqing Feng</w:t>
            </w:r>
          </w:p>
        </w:tc>
        <w:tc>
          <w:tcPr>
            <w:tcW w:w="2802" w:type="pct"/>
          </w:tcPr>
          <w:p w14:paraId="10BF49D4" w14:textId="77777777" w:rsidR="00C15A04" w:rsidRDefault="00C15A04" w:rsidP="00136FDD">
            <w:pPr>
              <w:rPr>
                <w:rFonts w:ascii="Arial" w:hAnsi="Arial" w:cs="Arial"/>
                <w:color w:val="000000" w:themeColor="text1"/>
              </w:rPr>
            </w:pPr>
            <w:r w:rsidRPr="006352FB">
              <w:rPr>
                <w:rFonts w:ascii="Arial" w:hAnsi="Arial" w:cs="Arial"/>
                <w:color w:val="000000" w:themeColor="text1"/>
              </w:rPr>
              <w:t>Expert</w:t>
            </w:r>
          </w:p>
          <w:p w14:paraId="2639FF45" w14:textId="13B7E455" w:rsidR="006352FB" w:rsidRPr="006352FB" w:rsidRDefault="006352FB" w:rsidP="00136FDD">
            <w:pPr>
              <w:rPr>
                <w:rFonts w:ascii="Arial" w:hAnsi="Arial" w:cs="Arial"/>
                <w:bCs/>
                <w:color w:val="000000" w:themeColor="text1"/>
              </w:rPr>
            </w:pPr>
          </w:p>
        </w:tc>
      </w:tr>
      <w:tr w:rsidR="00C15A04" w:rsidRPr="006352FB" w14:paraId="72C02543" w14:textId="77777777" w:rsidTr="00C15A04">
        <w:tc>
          <w:tcPr>
            <w:tcW w:w="548" w:type="pct"/>
          </w:tcPr>
          <w:p w14:paraId="78FE4328" w14:textId="77777777" w:rsidR="00C15A04" w:rsidRPr="006352FB" w:rsidRDefault="00C15A04" w:rsidP="00136FDD">
            <w:pPr>
              <w:pStyle w:val="ListParagraph"/>
              <w:numPr>
                <w:ilvl w:val="0"/>
                <w:numId w:val="6"/>
              </w:numPr>
              <w:rPr>
                <w:rFonts w:ascii="Arial" w:hAnsi="Arial" w:cs="Arial"/>
                <w:bCs/>
                <w:color w:val="000000" w:themeColor="text1"/>
              </w:rPr>
            </w:pPr>
          </w:p>
        </w:tc>
        <w:tc>
          <w:tcPr>
            <w:tcW w:w="1650" w:type="pct"/>
          </w:tcPr>
          <w:p w14:paraId="4D635B47" w14:textId="486B8CE1" w:rsidR="00C15A04" w:rsidRPr="006352FB" w:rsidRDefault="00C15A04" w:rsidP="00136FDD">
            <w:pPr>
              <w:rPr>
                <w:rFonts w:ascii="Arial" w:hAnsi="Arial" w:cs="Arial"/>
                <w:bCs/>
                <w:color w:val="000000" w:themeColor="text1"/>
              </w:rPr>
            </w:pPr>
            <w:r w:rsidRPr="006352FB">
              <w:rPr>
                <w:rFonts w:ascii="Arial" w:hAnsi="Arial" w:cs="Arial"/>
                <w:bCs/>
                <w:color w:val="000000" w:themeColor="text1"/>
              </w:rPr>
              <w:t>Mr</w:t>
            </w:r>
            <w:r w:rsidR="002423F7" w:rsidRPr="006352FB">
              <w:rPr>
                <w:rFonts w:ascii="Arial" w:hAnsi="Arial" w:cs="Arial"/>
                <w:bCs/>
                <w:color w:val="000000" w:themeColor="text1"/>
              </w:rPr>
              <w:t>.</w:t>
            </w:r>
            <w:r w:rsidRPr="006352FB">
              <w:rPr>
                <w:rFonts w:ascii="Arial" w:hAnsi="Arial" w:cs="Arial"/>
                <w:bCs/>
                <w:color w:val="000000" w:themeColor="text1"/>
              </w:rPr>
              <w:t xml:space="preserve"> Georges Ghandour</w:t>
            </w:r>
          </w:p>
        </w:tc>
        <w:tc>
          <w:tcPr>
            <w:tcW w:w="2802" w:type="pct"/>
          </w:tcPr>
          <w:p w14:paraId="67E6C450" w14:textId="77777777" w:rsidR="00C15A04" w:rsidRDefault="00C15A04" w:rsidP="00136FDD">
            <w:pPr>
              <w:rPr>
                <w:rFonts w:ascii="Arial" w:hAnsi="Arial" w:cs="Arial"/>
                <w:bCs/>
                <w:color w:val="000000" w:themeColor="text1"/>
              </w:rPr>
            </w:pPr>
            <w:r w:rsidRPr="006352FB">
              <w:rPr>
                <w:rFonts w:ascii="Arial" w:hAnsi="Arial" w:cs="Arial"/>
                <w:color w:val="000000" w:themeColor="text1"/>
              </w:rPr>
              <w:t xml:space="preserve">Senior Counsellor </w:t>
            </w:r>
            <w:r w:rsidRPr="006352FB">
              <w:rPr>
                <w:rFonts w:ascii="Arial" w:hAnsi="Arial" w:cs="Arial"/>
                <w:bCs/>
                <w:color w:val="000000" w:themeColor="text1"/>
              </w:rPr>
              <w:t>– WIPO DACD</w:t>
            </w:r>
          </w:p>
          <w:p w14:paraId="77B19578" w14:textId="1882AAFF" w:rsidR="006352FB" w:rsidRPr="006352FB" w:rsidRDefault="006352FB" w:rsidP="00136FDD">
            <w:pPr>
              <w:rPr>
                <w:rFonts w:ascii="Arial" w:hAnsi="Arial" w:cs="Arial"/>
                <w:bCs/>
                <w:color w:val="000000" w:themeColor="text1"/>
              </w:rPr>
            </w:pPr>
          </w:p>
        </w:tc>
      </w:tr>
      <w:tr w:rsidR="00C15A04" w:rsidRPr="006352FB" w14:paraId="15875FD6" w14:textId="77777777" w:rsidTr="00C15A04">
        <w:tc>
          <w:tcPr>
            <w:tcW w:w="548" w:type="pct"/>
          </w:tcPr>
          <w:p w14:paraId="5062612B" w14:textId="77777777" w:rsidR="00C15A04" w:rsidRPr="006352FB" w:rsidRDefault="00C15A04" w:rsidP="00136FDD">
            <w:pPr>
              <w:pStyle w:val="ListParagraph"/>
              <w:numPr>
                <w:ilvl w:val="0"/>
                <w:numId w:val="6"/>
              </w:numPr>
              <w:rPr>
                <w:rFonts w:ascii="Arial" w:eastAsia="Times New Roman" w:hAnsi="Arial" w:cs="Arial"/>
                <w:lang w:eastAsia="en-GB"/>
              </w:rPr>
            </w:pPr>
          </w:p>
        </w:tc>
        <w:tc>
          <w:tcPr>
            <w:tcW w:w="1650" w:type="pct"/>
          </w:tcPr>
          <w:p w14:paraId="693682C3" w14:textId="57B25418" w:rsidR="00C15A04" w:rsidRPr="006352FB" w:rsidRDefault="00C15A04" w:rsidP="00136FDD">
            <w:pPr>
              <w:rPr>
                <w:rFonts w:ascii="Arial" w:eastAsia="Times New Roman" w:hAnsi="Arial" w:cs="Arial"/>
                <w:lang w:eastAsia="en-GB"/>
              </w:rPr>
            </w:pPr>
            <w:r w:rsidRPr="006352FB">
              <w:rPr>
                <w:rFonts w:ascii="Arial" w:hAnsi="Arial" w:cs="Arial"/>
                <w:color w:val="000000" w:themeColor="text1"/>
                <w:lang w:val="en-US"/>
              </w:rPr>
              <w:t>Mr</w:t>
            </w:r>
            <w:r w:rsidR="002423F7" w:rsidRPr="006352FB">
              <w:rPr>
                <w:rFonts w:ascii="Arial" w:hAnsi="Arial" w:cs="Arial"/>
                <w:color w:val="000000" w:themeColor="text1"/>
                <w:lang w:val="en-US"/>
              </w:rPr>
              <w:t>.</w:t>
            </w:r>
            <w:r w:rsidRPr="006352FB">
              <w:rPr>
                <w:rFonts w:ascii="Arial" w:hAnsi="Arial" w:cs="Arial"/>
                <w:color w:val="000000" w:themeColor="text1"/>
                <w:lang w:val="en-US"/>
              </w:rPr>
              <w:t xml:space="preserve"> Stanley Kowalski</w:t>
            </w:r>
          </w:p>
        </w:tc>
        <w:tc>
          <w:tcPr>
            <w:tcW w:w="2802" w:type="pct"/>
          </w:tcPr>
          <w:p w14:paraId="4E3D01BC" w14:textId="77777777" w:rsidR="00C15A04" w:rsidRDefault="00C15A04" w:rsidP="00136FDD">
            <w:pPr>
              <w:rPr>
                <w:rFonts w:ascii="Arial" w:hAnsi="Arial" w:cs="Arial"/>
                <w:color w:val="000000" w:themeColor="text1"/>
                <w:lang w:val="en-US"/>
              </w:rPr>
            </w:pPr>
            <w:r w:rsidRPr="006352FB">
              <w:rPr>
                <w:rFonts w:ascii="Arial" w:hAnsi="Arial" w:cs="Arial"/>
                <w:color w:val="000000" w:themeColor="text1"/>
                <w:lang w:val="en-US"/>
              </w:rPr>
              <w:t>Expert</w:t>
            </w:r>
          </w:p>
          <w:p w14:paraId="6B43725E" w14:textId="01AFBEF2" w:rsidR="006352FB" w:rsidRPr="006352FB" w:rsidRDefault="006352FB" w:rsidP="00136FDD">
            <w:pPr>
              <w:rPr>
                <w:rFonts w:ascii="Arial" w:eastAsia="Times New Roman" w:hAnsi="Arial" w:cs="Arial"/>
                <w:lang w:eastAsia="en-GB"/>
              </w:rPr>
            </w:pPr>
          </w:p>
        </w:tc>
      </w:tr>
      <w:tr w:rsidR="00C15A04" w:rsidRPr="006352FB" w14:paraId="2777803C" w14:textId="77777777" w:rsidTr="00C15A04">
        <w:tc>
          <w:tcPr>
            <w:tcW w:w="548" w:type="pct"/>
          </w:tcPr>
          <w:p w14:paraId="05744693" w14:textId="77777777" w:rsidR="00C15A04" w:rsidRPr="006352FB" w:rsidRDefault="00C15A04" w:rsidP="00136FDD">
            <w:pPr>
              <w:pStyle w:val="ListParagraph"/>
              <w:numPr>
                <w:ilvl w:val="0"/>
                <w:numId w:val="6"/>
              </w:numPr>
              <w:rPr>
                <w:rFonts w:ascii="Arial" w:eastAsia="Times New Roman" w:hAnsi="Arial" w:cs="Arial"/>
                <w:lang w:eastAsia="en-GB"/>
              </w:rPr>
            </w:pPr>
          </w:p>
        </w:tc>
        <w:tc>
          <w:tcPr>
            <w:tcW w:w="1650" w:type="pct"/>
          </w:tcPr>
          <w:p w14:paraId="58C420DC" w14:textId="77777777" w:rsidR="00C15A04" w:rsidRPr="006352FB" w:rsidRDefault="00C15A04" w:rsidP="00136FDD">
            <w:pPr>
              <w:rPr>
                <w:rFonts w:ascii="Arial" w:hAnsi="Arial" w:cs="Arial"/>
                <w:bCs/>
                <w:color w:val="000000" w:themeColor="text1"/>
                <w:lang w:val="es-ES"/>
              </w:rPr>
            </w:pPr>
            <w:r w:rsidRPr="006352FB">
              <w:rPr>
                <w:rFonts w:ascii="Arial" w:eastAsia="Times New Roman" w:hAnsi="Arial" w:cs="Arial"/>
                <w:lang w:val="es-ES" w:eastAsia="en-GB"/>
              </w:rPr>
              <w:t>Mr. Francisco Lima-Mena</w:t>
            </w:r>
            <w:r w:rsidRPr="006352FB">
              <w:rPr>
                <w:rFonts w:ascii="Arial" w:eastAsia="Times New Roman" w:hAnsi="Arial" w:cs="Arial"/>
                <w:lang w:val="es-ES" w:eastAsia="en-GB"/>
              </w:rPr>
              <w:br w:type="page"/>
            </w:r>
          </w:p>
        </w:tc>
        <w:tc>
          <w:tcPr>
            <w:tcW w:w="2802" w:type="pct"/>
          </w:tcPr>
          <w:p w14:paraId="0521499E" w14:textId="77777777" w:rsidR="00C15A04" w:rsidRDefault="00C15A04" w:rsidP="00136FDD">
            <w:pPr>
              <w:rPr>
                <w:rFonts w:ascii="Arial" w:eastAsia="Times New Roman" w:hAnsi="Arial" w:cs="Arial"/>
                <w:lang w:eastAsia="en-GB"/>
              </w:rPr>
            </w:pPr>
            <w:r w:rsidRPr="006352FB">
              <w:rPr>
                <w:rFonts w:ascii="Arial" w:eastAsia="Times New Roman" w:hAnsi="Arial" w:cs="Arial"/>
                <w:lang w:eastAsia="en-GB"/>
              </w:rPr>
              <w:t xml:space="preserve">Counsellor – WIPO </w:t>
            </w:r>
            <w:r w:rsidRPr="006352FB">
              <w:rPr>
                <w:rFonts w:ascii="Arial" w:eastAsia="Times New Roman" w:hAnsi="Arial" w:cs="Arial"/>
                <w:lang w:eastAsia="en-GB"/>
              </w:rPr>
              <w:br w:type="page"/>
              <w:t>Regional Bureau for Latin America and the Caribbean</w:t>
            </w:r>
          </w:p>
          <w:p w14:paraId="772D7F3F" w14:textId="74769AE5" w:rsidR="006352FB" w:rsidRPr="006352FB" w:rsidRDefault="006352FB" w:rsidP="00136FDD">
            <w:pPr>
              <w:rPr>
                <w:rFonts w:ascii="Arial" w:hAnsi="Arial" w:cs="Arial"/>
                <w:bCs/>
                <w:color w:val="000000" w:themeColor="text1"/>
              </w:rPr>
            </w:pPr>
          </w:p>
        </w:tc>
      </w:tr>
      <w:tr w:rsidR="00C15A04" w:rsidRPr="006352FB" w14:paraId="56032619" w14:textId="77777777" w:rsidTr="00C15A04">
        <w:tc>
          <w:tcPr>
            <w:tcW w:w="548" w:type="pct"/>
          </w:tcPr>
          <w:p w14:paraId="2E7F4A73" w14:textId="77777777" w:rsidR="00C15A04" w:rsidRPr="006352FB" w:rsidRDefault="00C15A04" w:rsidP="00136FDD">
            <w:pPr>
              <w:pStyle w:val="ListParagraph"/>
              <w:numPr>
                <w:ilvl w:val="0"/>
                <w:numId w:val="6"/>
              </w:numPr>
              <w:rPr>
                <w:rFonts w:ascii="Arial" w:eastAsia="Times New Roman" w:hAnsi="Arial" w:cs="Arial"/>
                <w:lang w:eastAsia="en-GB"/>
              </w:rPr>
            </w:pPr>
          </w:p>
        </w:tc>
        <w:tc>
          <w:tcPr>
            <w:tcW w:w="1650" w:type="pct"/>
          </w:tcPr>
          <w:p w14:paraId="6457F0A5" w14:textId="098BBBE3" w:rsidR="00C15A04" w:rsidRPr="006352FB" w:rsidRDefault="00C15A04" w:rsidP="00136FDD">
            <w:pPr>
              <w:rPr>
                <w:rFonts w:ascii="Arial" w:hAnsi="Arial" w:cs="Arial"/>
                <w:color w:val="000000" w:themeColor="text1"/>
              </w:rPr>
            </w:pPr>
            <w:r w:rsidRPr="006352FB">
              <w:rPr>
                <w:rFonts w:ascii="Arial" w:hAnsi="Arial" w:cs="Arial"/>
                <w:color w:val="000000" w:themeColor="text1"/>
              </w:rPr>
              <w:t>Mr</w:t>
            </w:r>
            <w:r w:rsidR="002423F7" w:rsidRPr="006352FB">
              <w:rPr>
                <w:rFonts w:ascii="Arial" w:hAnsi="Arial" w:cs="Arial"/>
                <w:color w:val="000000" w:themeColor="text1"/>
              </w:rPr>
              <w:t>.</w:t>
            </w:r>
            <w:r w:rsidRPr="006352FB">
              <w:rPr>
                <w:rFonts w:ascii="Arial" w:hAnsi="Arial" w:cs="Arial"/>
                <w:color w:val="000000" w:themeColor="text1"/>
              </w:rPr>
              <w:t xml:space="preserve"> Barthelemy Nyasse</w:t>
            </w:r>
          </w:p>
        </w:tc>
        <w:tc>
          <w:tcPr>
            <w:tcW w:w="2802" w:type="pct"/>
          </w:tcPr>
          <w:p w14:paraId="519B14C1" w14:textId="77777777" w:rsidR="00C15A04" w:rsidRDefault="00C15A04" w:rsidP="00136FDD">
            <w:pPr>
              <w:rPr>
                <w:rFonts w:ascii="Arial" w:hAnsi="Arial" w:cs="Arial"/>
                <w:color w:val="000000" w:themeColor="text1"/>
              </w:rPr>
            </w:pPr>
            <w:r w:rsidRPr="006352FB">
              <w:rPr>
                <w:rFonts w:ascii="Arial" w:hAnsi="Arial" w:cs="Arial"/>
                <w:color w:val="000000" w:themeColor="text1"/>
              </w:rPr>
              <w:t>Expert</w:t>
            </w:r>
          </w:p>
          <w:p w14:paraId="1CB7E61A" w14:textId="5C80BB37" w:rsidR="006352FB" w:rsidRPr="006352FB" w:rsidRDefault="006352FB" w:rsidP="00136FDD">
            <w:pPr>
              <w:rPr>
                <w:rFonts w:ascii="Arial" w:hAnsi="Arial" w:cs="Arial"/>
                <w:color w:val="000000" w:themeColor="text1"/>
              </w:rPr>
            </w:pPr>
          </w:p>
        </w:tc>
      </w:tr>
      <w:tr w:rsidR="00C15A04" w:rsidRPr="006352FB" w14:paraId="4826C850" w14:textId="77777777" w:rsidTr="00C15A04">
        <w:tc>
          <w:tcPr>
            <w:tcW w:w="548" w:type="pct"/>
          </w:tcPr>
          <w:p w14:paraId="51D95ED4" w14:textId="77777777" w:rsidR="00C15A04" w:rsidRPr="006352FB" w:rsidRDefault="00C15A04" w:rsidP="00136FDD">
            <w:pPr>
              <w:pStyle w:val="ListParagraph"/>
              <w:numPr>
                <w:ilvl w:val="0"/>
                <w:numId w:val="6"/>
              </w:numPr>
              <w:rPr>
                <w:rFonts w:ascii="Arial" w:eastAsia="Times New Roman" w:hAnsi="Arial" w:cs="Arial"/>
                <w:lang w:eastAsia="en-GB"/>
              </w:rPr>
            </w:pPr>
          </w:p>
        </w:tc>
        <w:tc>
          <w:tcPr>
            <w:tcW w:w="1650" w:type="pct"/>
          </w:tcPr>
          <w:p w14:paraId="1B17CB60" w14:textId="748D4462" w:rsidR="00C15A04" w:rsidRPr="006352FB" w:rsidRDefault="00C15A04" w:rsidP="00136FDD">
            <w:pPr>
              <w:rPr>
                <w:rFonts w:ascii="Arial" w:eastAsia="Times New Roman" w:hAnsi="Arial" w:cs="Arial"/>
                <w:lang w:eastAsia="en-GB"/>
              </w:rPr>
            </w:pPr>
            <w:r w:rsidRPr="006352FB">
              <w:rPr>
                <w:rFonts w:ascii="Arial" w:hAnsi="Arial" w:cs="Arial"/>
                <w:color w:val="000000" w:themeColor="text1"/>
              </w:rPr>
              <w:t>Mr</w:t>
            </w:r>
            <w:r w:rsidR="002423F7" w:rsidRPr="006352FB">
              <w:rPr>
                <w:rFonts w:ascii="Arial" w:hAnsi="Arial" w:cs="Arial"/>
                <w:color w:val="000000" w:themeColor="text1"/>
              </w:rPr>
              <w:t>.</w:t>
            </w:r>
            <w:r w:rsidRPr="006352FB">
              <w:rPr>
                <w:rFonts w:ascii="Arial" w:hAnsi="Arial" w:cs="Arial"/>
                <w:color w:val="000000" w:themeColor="text1"/>
              </w:rPr>
              <w:t xml:space="preserve"> Ashley Rohan Parasram</w:t>
            </w:r>
          </w:p>
        </w:tc>
        <w:tc>
          <w:tcPr>
            <w:tcW w:w="2802" w:type="pct"/>
          </w:tcPr>
          <w:p w14:paraId="7AE1EBFA" w14:textId="77777777" w:rsidR="00C15A04" w:rsidRPr="006352FB" w:rsidRDefault="00C15A04" w:rsidP="00136FDD">
            <w:pPr>
              <w:rPr>
                <w:rFonts w:ascii="Arial" w:eastAsia="Times New Roman" w:hAnsi="Arial" w:cs="Arial"/>
                <w:lang w:eastAsia="en-GB"/>
              </w:rPr>
            </w:pPr>
            <w:r w:rsidRPr="006352FB">
              <w:rPr>
                <w:rFonts w:ascii="Arial" w:hAnsi="Arial" w:cs="Arial"/>
                <w:color w:val="000000" w:themeColor="text1"/>
              </w:rPr>
              <w:t>Expert</w:t>
            </w:r>
          </w:p>
        </w:tc>
      </w:tr>
      <w:tr w:rsidR="00C15A04" w:rsidRPr="006352FB" w14:paraId="3EEB7F12" w14:textId="77777777" w:rsidTr="00C15A04">
        <w:tc>
          <w:tcPr>
            <w:tcW w:w="548" w:type="pct"/>
          </w:tcPr>
          <w:p w14:paraId="12DF6D85" w14:textId="77777777" w:rsidR="00C15A04" w:rsidRPr="006352FB" w:rsidRDefault="00C15A04" w:rsidP="00136FDD">
            <w:pPr>
              <w:pStyle w:val="ListParagraph"/>
              <w:numPr>
                <w:ilvl w:val="0"/>
                <w:numId w:val="6"/>
              </w:numPr>
              <w:rPr>
                <w:rFonts w:ascii="Arial" w:eastAsia="Times New Roman" w:hAnsi="Arial" w:cs="Arial"/>
                <w:lang w:eastAsia="en-GB"/>
              </w:rPr>
            </w:pPr>
          </w:p>
        </w:tc>
        <w:tc>
          <w:tcPr>
            <w:tcW w:w="1650" w:type="pct"/>
          </w:tcPr>
          <w:p w14:paraId="20795398" w14:textId="77777777" w:rsidR="00C15A04" w:rsidRPr="006352FB" w:rsidRDefault="00C15A04" w:rsidP="00136FDD">
            <w:pPr>
              <w:rPr>
                <w:rFonts w:ascii="Arial" w:hAnsi="Arial" w:cs="Arial"/>
                <w:bCs/>
                <w:color w:val="000000" w:themeColor="text1"/>
              </w:rPr>
            </w:pPr>
            <w:r w:rsidRPr="006352FB">
              <w:rPr>
                <w:rFonts w:ascii="Arial" w:eastAsia="Times New Roman" w:hAnsi="Arial" w:cs="Arial"/>
                <w:lang w:eastAsia="en-GB"/>
              </w:rPr>
              <w:t>Mr. Paul Regis</w:t>
            </w:r>
          </w:p>
        </w:tc>
        <w:tc>
          <w:tcPr>
            <w:tcW w:w="2802" w:type="pct"/>
          </w:tcPr>
          <w:p w14:paraId="1D51BF65" w14:textId="77777777" w:rsidR="00C15A04" w:rsidRDefault="00C15A04" w:rsidP="00136FDD">
            <w:pPr>
              <w:rPr>
                <w:rFonts w:ascii="Arial" w:eastAsia="Times New Roman" w:hAnsi="Arial" w:cs="Arial"/>
                <w:lang w:eastAsia="en-GB"/>
              </w:rPr>
            </w:pPr>
            <w:r w:rsidRPr="006352FB">
              <w:rPr>
                <w:rFonts w:ascii="Arial" w:eastAsia="Times New Roman" w:hAnsi="Arial" w:cs="Arial"/>
                <w:lang w:eastAsia="en-GB"/>
              </w:rPr>
              <w:t>Counsellor Caribbean Section – WIPO Regional Bureau for Latin America and the Caribbean</w:t>
            </w:r>
          </w:p>
          <w:p w14:paraId="6988C49C" w14:textId="0FA73966" w:rsidR="006352FB" w:rsidRPr="006352FB" w:rsidRDefault="006352FB" w:rsidP="00136FDD">
            <w:pPr>
              <w:rPr>
                <w:rFonts w:ascii="Arial" w:hAnsi="Arial" w:cs="Arial"/>
                <w:bCs/>
                <w:color w:val="000000" w:themeColor="text1"/>
              </w:rPr>
            </w:pPr>
          </w:p>
        </w:tc>
      </w:tr>
      <w:tr w:rsidR="00C15A04" w:rsidRPr="006352FB" w14:paraId="4ABFE8F0" w14:textId="77777777" w:rsidTr="00C15A04">
        <w:tc>
          <w:tcPr>
            <w:tcW w:w="548" w:type="pct"/>
          </w:tcPr>
          <w:p w14:paraId="6B76ACAE" w14:textId="77777777" w:rsidR="00C15A04" w:rsidRPr="006352FB" w:rsidRDefault="00C15A04" w:rsidP="00136FDD">
            <w:pPr>
              <w:pStyle w:val="ListParagraph"/>
              <w:numPr>
                <w:ilvl w:val="0"/>
                <w:numId w:val="6"/>
              </w:numPr>
              <w:rPr>
                <w:rFonts w:ascii="Arial" w:hAnsi="Arial" w:cs="Arial"/>
                <w:bCs/>
                <w:color w:val="000000" w:themeColor="text1"/>
              </w:rPr>
            </w:pPr>
          </w:p>
        </w:tc>
        <w:tc>
          <w:tcPr>
            <w:tcW w:w="1650" w:type="pct"/>
          </w:tcPr>
          <w:p w14:paraId="42CB7291" w14:textId="24B87226" w:rsidR="00C15A04" w:rsidRPr="006352FB" w:rsidRDefault="00136FDD" w:rsidP="00136FDD">
            <w:pPr>
              <w:rPr>
                <w:rFonts w:ascii="Arial" w:hAnsi="Arial" w:cs="Arial"/>
                <w:b/>
                <w:bCs/>
                <w:color w:val="000000" w:themeColor="text1"/>
              </w:rPr>
            </w:pPr>
            <w:r w:rsidRPr="006352FB">
              <w:rPr>
                <w:rFonts w:ascii="Arial" w:hAnsi="Arial" w:cs="Arial"/>
                <w:bCs/>
                <w:color w:val="000000" w:themeColor="text1"/>
              </w:rPr>
              <w:t xml:space="preserve">Mr. </w:t>
            </w:r>
            <w:r w:rsidR="00C15A04" w:rsidRPr="006352FB">
              <w:rPr>
                <w:rFonts w:ascii="Arial" w:hAnsi="Arial" w:cs="Arial"/>
                <w:bCs/>
                <w:color w:val="000000" w:themeColor="text1"/>
              </w:rPr>
              <w:t>McLean Sibanda</w:t>
            </w:r>
          </w:p>
        </w:tc>
        <w:tc>
          <w:tcPr>
            <w:tcW w:w="2802" w:type="pct"/>
          </w:tcPr>
          <w:p w14:paraId="382562E0" w14:textId="77777777" w:rsidR="00C15A04" w:rsidRDefault="00C15A04" w:rsidP="00136FDD">
            <w:pPr>
              <w:rPr>
                <w:rFonts w:ascii="Arial" w:hAnsi="Arial" w:cs="Arial"/>
                <w:bCs/>
                <w:color w:val="000000" w:themeColor="text1"/>
              </w:rPr>
            </w:pPr>
            <w:r w:rsidRPr="006352FB">
              <w:rPr>
                <w:rFonts w:ascii="Arial" w:hAnsi="Arial" w:cs="Arial"/>
                <w:bCs/>
                <w:color w:val="000000" w:themeColor="text1"/>
              </w:rPr>
              <w:t>Expert</w:t>
            </w:r>
          </w:p>
          <w:p w14:paraId="11F6F920" w14:textId="73AFBE53" w:rsidR="006352FB" w:rsidRPr="006352FB" w:rsidRDefault="006352FB" w:rsidP="00136FDD">
            <w:pPr>
              <w:rPr>
                <w:rFonts w:ascii="Arial" w:hAnsi="Arial" w:cs="Arial"/>
                <w:bCs/>
                <w:color w:val="000000" w:themeColor="text1"/>
              </w:rPr>
            </w:pPr>
          </w:p>
        </w:tc>
      </w:tr>
      <w:tr w:rsidR="00C15A04" w:rsidRPr="006352FB" w14:paraId="06E3B3F3" w14:textId="77777777" w:rsidTr="00C15A04">
        <w:tc>
          <w:tcPr>
            <w:tcW w:w="548" w:type="pct"/>
          </w:tcPr>
          <w:p w14:paraId="3F580E63" w14:textId="77777777" w:rsidR="00C15A04" w:rsidRPr="006352FB" w:rsidRDefault="00C15A04" w:rsidP="00136FDD">
            <w:pPr>
              <w:pStyle w:val="ListParagraph"/>
              <w:numPr>
                <w:ilvl w:val="0"/>
                <w:numId w:val="6"/>
              </w:numPr>
              <w:rPr>
                <w:rFonts w:ascii="Arial" w:hAnsi="Arial" w:cs="Arial"/>
                <w:bCs/>
                <w:color w:val="000000" w:themeColor="text1"/>
              </w:rPr>
            </w:pPr>
          </w:p>
        </w:tc>
        <w:tc>
          <w:tcPr>
            <w:tcW w:w="1650" w:type="pct"/>
          </w:tcPr>
          <w:p w14:paraId="302CC595" w14:textId="725F1260" w:rsidR="00C15A04" w:rsidRPr="006352FB" w:rsidRDefault="00C15A04" w:rsidP="00136FDD">
            <w:pPr>
              <w:rPr>
                <w:rFonts w:ascii="Arial" w:hAnsi="Arial" w:cs="Arial"/>
                <w:bCs/>
                <w:color w:val="000000" w:themeColor="text1"/>
              </w:rPr>
            </w:pPr>
            <w:r w:rsidRPr="006352FB">
              <w:rPr>
                <w:rFonts w:ascii="Arial" w:hAnsi="Arial" w:cs="Arial"/>
                <w:bCs/>
                <w:color w:val="000000" w:themeColor="text1"/>
              </w:rPr>
              <w:t>Mr</w:t>
            </w:r>
            <w:r w:rsidR="002423F7" w:rsidRPr="006352FB">
              <w:rPr>
                <w:rFonts w:ascii="Arial" w:hAnsi="Arial" w:cs="Arial"/>
                <w:bCs/>
                <w:color w:val="000000" w:themeColor="text1"/>
              </w:rPr>
              <w:t>.</w:t>
            </w:r>
            <w:r w:rsidRPr="006352FB">
              <w:rPr>
                <w:rFonts w:ascii="Arial" w:hAnsi="Arial" w:cs="Arial"/>
                <w:bCs/>
                <w:color w:val="000000" w:themeColor="text1"/>
              </w:rPr>
              <w:t xml:space="preserve"> David Simmons</w:t>
            </w:r>
          </w:p>
        </w:tc>
        <w:tc>
          <w:tcPr>
            <w:tcW w:w="2802" w:type="pct"/>
          </w:tcPr>
          <w:p w14:paraId="34EF6B85" w14:textId="77777777" w:rsidR="00C15A04" w:rsidRDefault="00C15A04" w:rsidP="00136FDD">
            <w:pPr>
              <w:rPr>
                <w:rFonts w:ascii="Arial" w:hAnsi="Arial" w:cs="Arial"/>
                <w:bCs/>
                <w:color w:val="000000" w:themeColor="text1"/>
              </w:rPr>
            </w:pPr>
            <w:r w:rsidRPr="006352FB">
              <w:rPr>
                <w:rFonts w:ascii="Arial" w:hAnsi="Arial" w:cs="Arial"/>
                <w:bCs/>
                <w:color w:val="000000" w:themeColor="text1"/>
              </w:rPr>
              <w:t>Counsellor – WIPO Regional Bureau for Asia and the Pacific</w:t>
            </w:r>
          </w:p>
          <w:p w14:paraId="40A4A1E5" w14:textId="2FA05526" w:rsidR="006352FB" w:rsidRPr="006352FB" w:rsidRDefault="006352FB" w:rsidP="00136FDD">
            <w:pPr>
              <w:rPr>
                <w:rFonts w:ascii="Arial" w:hAnsi="Arial" w:cs="Arial"/>
                <w:bCs/>
                <w:color w:val="000000" w:themeColor="text1"/>
              </w:rPr>
            </w:pPr>
          </w:p>
        </w:tc>
      </w:tr>
      <w:tr w:rsidR="00C15A04" w:rsidRPr="006352FB" w14:paraId="3BB178E6" w14:textId="77777777" w:rsidTr="00C15A04">
        <w:tc>
          <w:tcPr>
            <w:tcW w:w="548" w:type="pct"/>
          </w:tcPr>
          <w:p w14:paraId="687B1803" w14:textId="77777777" w:rsidR="00C15A04" w:rsidRPr="006352FB" w:rsidRDefault="00C15A04" w:rsidP="00136FDD">
            <w:pPr>
              <w:pStyle w:val="ListParagraph"/>
              <w:numPr>
                <w:ilvl w:val="0"/>
                <w:numId w:val="6"/>
              </w:numPr>
              <w:rPr>
                <w:rFonts w:ascii="Arial" w:hAnsi="Arial" w:cs="Arial"/>
                <w:color w:val="000000" w:themeColor="text1"/>
              </w:rPr>
            </w:pPr>
          </w:p>
        </w:tc>
        <w:tc>
          <w:tcPr>
            <w:tcW w:w="1650" w:type="pct"/>
          </w:tcPr>
          <w:p w14:paraId="555527C5" w14:textId="220BA3F2" w:rsidR="00C15A04" w:rsidRPr="006352FB" w:rsidRDefault="00C15A04" w:rsidP="00136FDD">
            <w:pPr>
              <w:rPr>
                <w:rFonts w:ascii="Arial" w:hAnsi="Arial" w:cs="Arial"/>
                <w:color w:val="000000" w:themeColor="text1"/>
              </w:rPr>
            </w:pPr>
            <w:r w:rsidRPr="006352FB">
              <w:rPr>
                <w:rFonts w:ascii="Arial" w:hAnsi="Arial" w:cs="Arial"/>
                <w:color w:val="000000" w:themeColor="text1"/>
              </w:rPr>
              <w:t>Ms</w:t>
            </w:r>
            <w:r w:rsidR="002423F7" w:rsidRPr="006352FB">
              <w:rPr>
                <w:rFonts w:ascii="Arial" w:hAnsi="Arial" w:cs="Arial"/>
                <w:color w:val="000000" w:themeColor="text1"/>
              </w:rPr>
              <w:t>.</w:t>
            </w:r>
            <w:r w:rsidRPr="006352FB">
              <w:rPr>
                <w:rFonts w:ascii="Arial" w:hAnsi="Arial" w:cs="Arial"/>
                <w:color w:val="000000" w:themeColor="text1"/>
              </w:rPr>
              <w:t xml:space="preserve"> Yi Wang</w:t>
            </w:r>
          </w:p>
        </w:tc>
        <w:tc>
          <w:tcPr>
            <w:tcW w:w="2802" w:type="pct"/>
          </w:tcPr>
          <w:p w14:paraId="51179306" w14:textId="77777777" w:rsidR="00C15A04" w:rsidRDefault="00C15A04" w:rsidP="00136FDD">
            <w:pPr>
              <w:rPr>
                <w:rFonts w:ascii="Arial" w:hAnsi="Arial" w:cs="Arial"/>
                <w:color w:val="000000" w:themeColor="text1"/>
              </w:rPr>
            </w:pPr>
            <w:r w:rsidRPr="006352FB">
              <w:rPr>
                <w:rFonts w:ascii="Arial" w:hAnsi="Arial" w:cs="Arial"/>
                <w:color w:val="000000" w:themeColor="text1"/>
              </w:rPr>
              <w:t>Senior Counsellor – WIPO Office in China</w:t>
            </w:r>
          </w:p>
          <w:p w14:paraId="3EE393FF" w14:textId="16FF0961" w:rsidR="006352FB" w:rsidRPr="006352FB" w:rsidRDefault="006352FB" w:rsidP="00136FDD">
            <w:pPr>
              <w:rPr>
                <w:rFonts w:ascii="Arial" w:hAnsi="Arial" w:cs="Arial"/>
                <w:color w:val="000000" w:themeColor="text1"/>
              </w:rPr>
            </w:pPr>
          </w:p>
        </w:tc>
      </w:tr>
      <w:tr w:rsidR="00C15A04" w:rsidRPr="006352FB" w14:paraId="5D78EB62" w14:textId="77777777" w:rsidTr="00C15A04">
        <w:tc>
          <w:tcPr>
            <w:tcW w:w="548" w:type="pct"/>
          </w:tcPr>
          <w:p w14:paraId="2277F289" w14:textId="77777777" w:rsidR="00C15A04" w:rsidRPr="006352FB" w:rsidRDefault="00C15A04" w:rsidP="00136FDD">
            <w:pPr>
              <w:pStyle w:val="ListParagraph"/>
              <w:numPr>
                <w:ilvl w:val="0"/>
                <w:numId w:val="6"/>
              </w:numPr>
              <w:rPr>
                <w:rFonts w:ascii="Arial" w:hAnsi="Arial" w:cs="Arial"/>
                <w:color w:val="000000" w:themeColor="text1"/>
              </w:rPr>
            </w:pPr>
          </w:p>
        </w:tc>
        <w:tc>
          <w:tcPr>
            <w:tcW w:w="1650" w:type="pct"/>
          </w:tcPr>
          <w:p w14:paraId="6EA04995" w14:textId="17F5833F" w:rsidR="00C15A04" w:rsidRPr="006352FB" w:rsidRDefault="00C15A04" w:rsidP="00136FDD">
            <w:pPr>
              <w:rPr>
                <w:rFonts w:ascii="Arial" w:hAnsi="Arial" w:cs="Arial"/>
                <w:color w:val="000000" w:themeColor="text1"/>
              </w:rPr>
            </w:pPr>
            <w:r w:rsidRPr="006352FB">
              <w:rPr>
                <w:rFonts w:ascii="Arial" w:hAnsi="Arial" w:cs="Arial"/>
                <w:color w:val="000000" w:themeColor="text1"/>
              </w:rPr>
              <w:t>Ms</w:t>
            </w:r>
            <w:r w:rsidR="002423F7" w:rsidRPr="006352FB">
              <w:rPr>
                <w:rFonts w:ascii="Arial" w:hAnsi="Arial" w:cs="Arial"/>
                <w:color w:val="000000" w:themeColor="text1"/>
              </w:rPr>
              <w:t>.</w:t>
            </w:r>
            <w:r w:rsidRPr="006352FB">
              <w:rPr>
                <w:rFonts w:ascii="Arial" w:hAnsi="Arial" w:cs="Arial"/>
                <w:color w:val="000000" w:themeColor="text1"/>
              </w:rPr>
              <w:t xml:space="preserve"> Junqin Zhang</w:t>
            </w:r>
          </w:p>
        </w:tc>
        <w:tc>
          <w:tcPr>
            <w:tcW w:w="2802" w:type="pct"/>
          </w:tcPr>
          <w:p w14:paraId="00075B49" w14:textId="77777777" w:rsidR="00C15A04" w:rsidRDefault="00C15A04" w:rsidP="00136FDD">
            <w:pPr>
              <w:rPr>
                <w:rFonts w:ascii="Arial" w:hAnsi="Arial" w:cs="Arial"/>
                <w:color w:val="000000" w:themeColor="text1"/>
              </w:rPr>
            </w:pPr>
            <w:r w:rsidRPr="006352FB">
              <w:rPr>
                <w:rFonts w:ascii="Arial" w:hAnsi="Arial" w:cs="Arial"/>
                <w:color w:val="000000" w:themeColor="text1"/>
              </w:rPr>
              <w:t>Counsellor – WIPO Office in China</w:t>
            </w:r>
          </w:p>
          <w:p w14:paraId="1633D4D7" w14:textId="5C59E732" w:rsidR="006352FB" w:rsidRPr="006352FB" w:rsidRDefault="006352FB" w:rsidP="00136FDD">
            <w:pPr>
              <w:rPr>
                <w:rFonts w:ascii="Arial" w:hAnsi="Arial" w:cs="Arial"/>
                <w:color w:val="000000" w:themeColor="text1"/>
              </w:rPr>
            </w:pPr>
          </w:p>
        </w:tc>
      </w:tr>
      <w:tr w:rsidR="00C15A04" w:rsidRPr="006352FB" w14:paraId="07D19065" w14:textId="77777777" w:rsidTr="00C15A04">
        <w:tc>
          <w:tcPr>
            <w:tcW w:w="548" w:type="pct"/>
          </w:tcPr>
          <w:p w14:paraId="02EB000C" w14:textId="77777777" w:rsidR="00C15A04" w:rsidRPr="006352FB" w:rsidRDefault="00C15A04" w:rsidP="00136FDD">
            <w:pPr>
              <w:pStyle w:val="ListParagraph"/>
              <w:numPr>
                <w:ilvl w:val="0"/>
                <w:numId w:val="6"/>
              </w:numPr>
              <w:rPr>
                <w:rFonts w:ascii="Arial" w:hAnsi="Arial" w:cs="Arial"/>
                <w:color w:val="000000" w:themeColor="text1"/>
              </w:rPr>
            </w:pPr>
          </w:p>
        </w:tc>
        <w:tc>
          <w:tcPr>
            <w:tcW w:w="1650" w:type="pct"/>
          </w:tcPr>
          <w:p w14:paraId="0C6D7FFD" w14:textId="0E94FA13" w:rsidR="00C15A04" w:rsidRPr="006352FB" w:rsidRDefault="00C15A04" w:rsidP="00136FDD">
            <w:pPr>
              <w:rPr>
                <w:rFonts w:ascii="Arial" w:hAnsi="Arial" w:cs="Arial"/>
                <w:color w:val="000000" w:themeColor="text1"/>
              </w:rPr>
            </w:pPr>
            <w:r w:rsidRPr="006352FB">
              <w:rPr>
                <w:rFonts w:ascii="Arial" w:hAnsi="Arial" w:cs="Arial"/>
                <w:color w:val="000000" w:themeColor="text1"/>
              </w:rPr>
              <w:t>Ms</w:t>
            </w:r>
            <w:r w:rsidR="002423F7" w:rsidRPr="006352FB">
              <w:rPr>
                <w:rFonts w:ascii="Arial" w:hAnsi="Arial" w:cs="Arial"/>
                <w:color w:val="000000" w:themeColor="text1"/>
              </w:rPr>
              <w:t>.</w:t>
            </w:r>
            <w:r w:rsidRPr="006352FB">
              <w:rPr>
                <w:rFonts w:ascii="Arial" w:hAnsi="Arial" w:cs="Arial"/>
                <w:color w:val="000000" w:themeColor="text1"/>
              </w:rPr>
              <w:t xml:space="preserve"> Galina Mi</w:t>
            </w:r>
            <w:r w:rsidR="00420695" w:rsidRPr="006352FB">
              <w:rPr>
                <w:rFonts w:ascii="Arial" w:hAnsi="Arial" w:cs="Arial"/>
                <w:color w:val="000000" w:themeColor="text1"/>
              </w:rPr>
              <w:t>k</w:t>
            </w:r>
            <w:r w:rsidRPr="006352FB">
              <w:rPr>
                <w:rFonts w:ascii="Arial" w:hAnsi="Arial" w:cs="Arial"/>
                <w:color w:val="000000" w:themeColor="text1"/>
              </w:rPr>
              <w:t xml:space="preserve">heeva </w:t>
            </w:r>
            <w:r w:rsidRPr="006352FB">
              <w:rPr>
                <w:rFonts w:ascii="Arial" w:hAnsi="Arial" w:cs="Arial"/>
                <w:color w:val="000000" w:themeColor="text1"/>
              </w:rPr>
              <w:tab/>
            </w:r>
          </w:p>
          <w:p w14:paraId="5FD3C628" w14:textId="77777777" w:rsidR="00C15A04" w:rsidRPr="006352FB" w:rsidRDefault="00C15A04" w:rsidP="00136FDD">
            <w:pPr>
              <w:rPr>
                <w:rFonts w:ascii="Arial" w:hAnsi="Arial" w:cs="Arial"/>
                <w:color w:val="000000" w:themeColor="text1"/>
              </w:rPr>
            </w:pPr>
          </w:p>
          <w:p w14:paraId="5A65D4AC" w14:textId="77777777" w:rsidR="00C15A04" w:rsidRPr="006352FB" w:rsidRDefault="00C15A04" w:rsidP="00136FDD">
            <w:pPr>
              <w:rPr>
                <w:rFonts w:ascii="Arial" w:hAnsi="Arial" w:cs="Arial"/>
                <w:color w:val="000000" w:themeColor="text1"/>
              </w:rPr>
            </w:pPr>
            <w:r w:rsidRPr="006352FB">
              <w:rPr>
                <w:rFonts w:ascii="Arial" w:hAnsi="Arial" w:cs="Arial"/>
                <w:color w:val="000000" w:themeColor="text1"/>
              </w:rPr>
              <w:tab/>
            </w:r>
          </w:p>
        </w:tc>
        <w:tc>
          <w:tcPr>
            <w:tcW w:w="2802" w:type="pct"/>
          </w:tcPr>
          <w:p w14:paraId="0F9CA779" w14:textId="77777777" w:rsidR="00C15A04" w:rsidRPr="006352FB" w:rsidRDefault="00C15A04" w:rsidP="00136FDD">
            <w:pPr>
              <w:rPr>
                <w:rFonts w:ascii="Arial" w:hAnsi="Arial" w:cs="Arial"/>
                <w:color w:val="000000" w:themeColor="text1"/>
              </w:rPr>
            </w:pPr>
            <w:r w:rsidRPr="006352FB">
              <w:rPr>
                <w:rFonts w:ascii="Arial" w:hAnsi="Arial" w:cs="Arial"/>
                <w:color w:val="000000" w:themeColor="text1"/>
              </w:rPr>
              <w:t>Head of the International Department – Rospatent</w:t>
            </w:r>
          </w:p>
        </w:tc>
      </w:tr>
      <w:tr w:rsidR="00C15A04" w:rsidRPr="006352FB" w14:paraId="2C290AD7" w14:textId="77777777" w:rsidTr="00C15A04">
        <w:tc>
          <w:tcPr>
            <w:tcW w:w="548" w:type="pct"/>
          </w:tcPr>
          <w:p w14:paraId="0D9D3874" w14:textId="77777777" w:rsidR="00C15A04" w:rsidRPr="006352FB" w:rsidRDefault="00C15A04" w:rsidP="00136FDD">
            <w:pPr>
              <w:pStyle w:val="ListParagraph"/>
              <w:numPr>
                <w:ilvl w:val="0"/>
                <w:numId w:val="6"/>
              </w:numPr>
              <w:rPr>
                <w:rFonts w:ascii="Arial" w:hAnsi="Arial" w:cs="Arial"/>
                <w:color w:val="000000" w:themeColor="text1"/>
              </w:rPr>
            </w:pPr>
          </w:p>
        </w:tc>
        <w:tc>
          <w:tcPr>
            <w:tcW w:w="1650" w:type="pct"/>
          </w:tcPr>
          <w:p w14:paraId="638B71BC" w14:textId="308DB6E3" w:rsidR="00C15A04" w:rsidRPr="006352FB" w:rsidRDefault="00C15A04" w:rsidP="00136FDD">
            <w:pPr>
              <w:rPr>
                <w:rFonts w:ascii="Arial" w:hAnsi="Arial" w:cs="Arial"/>
                <w:color w:val="000000" w:themeColor="text1"/>
              </w:rPr>
            </w:pPr>
            <w:r w:rsidRPr="006352FB">
              <w:rPr>
                <w:rFonts w:ascii="Arial" w:hAnsi="Arial" w:cs="Arial"/>
                <w:color w:val="000000" w:themeColor="text1"/>
              </w:rPr>
              <w:t>Ms</w:t>
            </w:r>
            <w:r w:rsidR="002423F7" w:rsidRPr="006352FB">
              <w:rPr>
                <w:rFonts w:ascii="Arial" w:hAnsi="Arial" w:cs="Arial"/>
                <w:color w:val="000000" w:themeColor="text1"/>
              </w:rPr>
              <w:t>.</w:t>
            </w:r>
            <w:r w:rsidRPr="006352FB">
              <w:rPr>
                <w:rFonts w:ascii="Arial" w:hAnsi="Arial" w:cs="Arial"/>
                <w:color w:val="000000" w:themeColor="text1"/>
              </w:rPr>
              <w:t xml:space="preserve"> Maria Ryazanova </w:t>
            </w:r>
            <w:r w:rsidRPr="006352FB">
              <w:rPr>
                <w:rFonts w:ascii="Arial" w:hAnsi="Arial" w:cs="Arial"/>
                <w:color w:val="000000" w:themeColor="text1"/>
              </w:rPr>
              <w:tab/>
            </w:r>
          </w:p>
          <w:p w14:paraId="779730F4" w14:textId="77777777" w:rsidR="00C15A04" w:rsidRPr="006352FB" w:rsidRDefault="00C15A04" w:rsidP="00136FDD">
            <w:pPr>
              <w:rPr>
                <w:rFonts w:ascii="Arial" w:hAnsi="Arial" w:cs="Arial"/>
                <w:color w:val="000000" w:themeColor="text1"/>
              </w:rPr>
            </w:pPr>
          </w:p>
        </w:tc>
        <w:tc>
          <w:tcPr>
            <w:tcW w:w="2802" w:type="pct"/>
          </w:tcPr>
          <w:p w14:paraId="7E3E03E9" w14:textId="77777777" w:rsidR="00C15A04" w:rsidRPr="006352FB" w:rsidRDefault="00C15A04" w:rsidP="00136FDD">
            <w:pPr>
              <w:rPr>
                <w:rFonts w:ascii="Arial" w:hAnsi="Arial" w:cs="Arial"/>
                <w:color w:val="000000" w:themeColor="text1"/>
              </w:rPr>
            </w:pPr>
            <w:r w:rsidRPr="006352FB">
              <w:rPr>
                <w:rFonts w:ascii="Arial" w:hAnsi="Arial" w:cs="Arial"/>
                <w:color w:val="000000" w:themeColor="text1"/>
              </w:rPr>
              <w:t>First Secretary – Permanent Mission of the Russian Federation to Geneva</w:t>
            </w:r>
          </w:p>
        </w:tc>
      </w:tr>
      <w:tr w:rsidR="00C15A04" w:rsidRPr="006352FB" w14:paraId="4BDE6457" w14:textId="77777777" w:rsidTr="00C15A04">
        <w:tc>
          <w:tcPr>
            <w:tcW w:w="548" w:type="pct"/>
          </w:tcPr>
          <w:p w14:paraId="3D91A40F" w14:textId="77777777" w:rsidR="00C15A04" w:rsidRPr="006352FB" w:rsidRDefault="00C15A04" w:rsidP="00136FDD">
            <w:pPr>
              <w:pStyle w:val="ListParagraph"/>
              <w:numPr>
                <w:ilvl w:val="0"/>
                <w:numId w:val="6"/>
              </w:numPr>
              <w:rPr>
                <w:rFonts w:ascii="Arial" w:hAnsi="Arial" w:cs="Arial"/>
                <w:color w:val="000000" w:themeColor="text1"/>
              </w:rPr>
            </w:pPr>
          </w:p>
        </w:tc>
        <w:tc>
          <w:tcPr>
            <w:tcW w:w="1650" w:type="pct"/>
          </w:tcPr>
          <w:p w14:paraId="174FB801" w14:textId="728DEC41" w:rsidR="00C15A04" w:rsidRPr="006352FB" w:rsidRDefault="00C15A04" w:rsidP="00136FDD">
            <w:pPr>
              <w:rPr>
                <w:rFonts w:ascii="Arial" w:hAnsi="Arial" w:cs="Arial"/>
                <w:color w:val="000000" w:themeColor="text1"/>
              </w:rPr>
            </w:pPr>
            <w:r w:rsidRPr="006352FB">
              <w:rPr>
                <w:rFonts w:ascii="Arial" w:hAnsi="Arial" w:cs="Arial"/>
                <w:color w:val="000000" w:themeColor="text1"/>
              </w:rPr>
              <w:t>Mr</w:t>
            </w:r>
            <w:r w:rsidR="002423F7" w:rsidRPr="006352FB">
              <w:rPr>
                <w:rFonts w:ascii="Arial" w:hAnsi="Arial" w:cs="Arial"/>
                <w:color w:val="000000" w:themeColor="text1"/>
              </w:rPr>
              <w:t>.</w:t>
            </w:r>
            <w:r w:rsidRPr="006352FB">
              <w:rPr>
                <w:rFonts w:ascii="Arial" w:hAnsi="Arial" w:cs="Arial"/>
                <w:color w:val="000000" w:themeColor="text1"/>
              </w:rPr>
              <w:t xml:space="preserve"> Yves Ngoubeyou </w:t>
            </w:r>
            <w:r w:rsidRPr="006352FB">
              <w:rPr>
                <w:rFonts w:ascii="Arial" w:hAnsi="Arial" w:cs="Arial"/>
                <w:color w:val="000000" w:themeColor="text1"/>
              </w:rPr>
              <w:tab/>
            </w:r>
          </w:p>
        </w:tc>
        <w:tc>
          <w:tcPr>
            <w:tcW w:w="2802" w:type="pct"/>
          </w:tcPr>
          <w:p w14:paraId="57E2A612" w14:textId="77777777" w:rsidR="00C15A04" w:rsidRDefault="00C15A04" w:rsidP="00136FDD">
            <w:pPr>
              <w:rPr>
                <w:rFonts w:ascii="Arial" w:hAnsi="Arial" w:cs="Arial"/>
                <w:color w:val="000000" w:themeColor="text1"/>
              </w:rPr>
            </w:pPr>
            <w:r w:rsidRPr="006352FB">
              <w:rPr>
                <w:rFonts w:ascii="Arial" w:hAnsi="Arial" w:cs="Arial"/>
                <w:color w:val="000000" w:themeColor="text1"/>
              </w:rPr>
              <w:t>Counsellor – WIPO Regional Bureau for Africa</w:t>
            </w:r>
          </w:p>
          <w:p w14:paraId="6852CF0F" w14:textId="149FF765" w:rsidR="006352FB" w:rsidRPr="006352FB" w:rsidRDefault="006352FB" w:rsidP="00136FDD">
            <w:pPr>
              <w:rPr>
                <w:rFonts w:ascii="Arial" w:hAnsi="Arial" w:cs="Arial"/>
                <w:color w:val="000000" w:themeColor="text1"/>
              </w:rPr>
            </w:pPr>
          </w:p>
        </w:tc>
      </w:tr>
      <w:tr w:rsidR="00C15A04" w:rsidRPr="006352FB" w14:paraId="6F706A8F" w14:textId="77777777" w:rsidTr="00C15A04">
        <w:tc>
          <w:tcPr>
            <w:tcW w:w="548" w:type="pct"/>
          </w:tcPr>
          <w:p w14:paraId="2DBC3B0B" w14:textId="77777777" w:rsidR="00C15A04" w:rsidRPr="006352FB" w:rsidRDefault="00C15A04" w:rsidP="00136FDD">
            <w:pPr>
              <w:pStyle w:val="ListParagraph"/>
              <w:numPr>
                <w:ilvl w:val="0"/>
                <w:numId w:val="6"/>
              </w:numPr>
              <w:rPr>
                <w:rFonts w:ascii="Arial" w:hAnsi="Arial" w:cs="Arial"/>
                <w:color w:val="000000" w:themeColor="text1"/>
              </w:rPr>
            </w:pPr>
          </w:p>
        </w:tc>
        <w:tc>
          <w:tcPr>
            <w:tcW w:w="1650" w:type="pct"/>
          </w:tcPr>
          <w:p w14:paraId="2931DBE1" w14:textId="77777777" w:rsidR="00C15A04" w:rsidRPr="006352FB" w:rsidRDefault="00C15A04" w:rsidP="00136FDD">
            <w:pPr>
              <w:rPr>
                <w:rFonts w:ascii="Arial" w:hAnsi="Arial" w:cs="Arial"/>
                <w:color w:val="000000" w:themeColor="text1"/>
              </w:rPr>
            </w:pPr>
            <w:r w:rsidRPr="006352FB">
              <w:rPr>
                <w:rFonts w:ascii="Arial" w:hAnsi="Arial" w:cs="Arial"/>
                <w:color w:val="000000" w:themeColor="text1"/>
              </w:rPr>
              <w:t>Mr. Ilya Gribkov</w:t>
            </w:r>
          </w:p>
        </w:tc>
        <w:tc>
          <w:tcPr>
            <w:tcW w:w="2802" w:type="pct"/>
          </w:tcPr>
          <w:p w14:paraId="3B7838D7" w14:textId="77777777" w:rsidR="00C15A04" w:rsidRDefault="00C15A04" w:rsidP="00136FDD">
            <w:pPr>
              <w:rPr>
                <w:rFonts w:ascii="Arial" w:hAnsi="Arial" w:cs="Arial"/>
                <w:color w:val="000000" w:themeColor="text1"/>
              </w:rPr>
            </w:pPr>
            <w:r w:rsidRPr="006352FB">
              <w:rPr>
                <w:rFonts w:ascii="Arial" w:hAnsi="Arial" w:cs="Arial"/>
                <w:color w:val="000000" w:themeColor="text1"/>
              </w:rPr>
              <w:t>Section for Caucasian, Central Asian and Eastern European Countries</w:t>
            </w:r>
          </w:p>
          <w:p w14:paraId="78CD1A21" w14:textId="2E5CDC32" w:rsidR="006352FB" w:rsidRPr="006352FB" w:rsidRDefault="006352FB" w:rsidP="00136FDD">
            <w:pPr>
              <w:rPr>
                <w:rFonts w:ascii="Arial" w:hAnsi="Arial" w:cs="Arial"/>
                <w:color w:val="000000" w:themeColor="text1"/>
              </w:rPr>
            </w:pPr>
          </w:p>
        </w:tc>
      </w:tr>
      <w:tr w:rsidR="00C15A04" w:rsidRPr="006352FB" w14:paraId="2BB3BDF5" w14:textId="77777777" w:rsidTr="00C15A04">
        <w:tc>
          <w:tcPr>
            <w:tcW w:w="548" w:type="pct"/>
          </w:tcPr>
          <w:p w14:paraId="46B4D27B" w14:textId="77777777" w:rsidR="00C15A04" w:rsidRPr="006352FB" w:rsidRDefault="00C15A04" w:rsidP="00136FDD">
            <w:pPr>
              <w:pStyle w:val="ListParagraph"/>
              <w:numPr>
                <w:ilvl w:val="0"/>
                <w:numId w:val="6"/>
              </w:numPr>
              <w:rPr>
                <w:rFonts w:ascii="Arial" w:hAnsi="Arial" w:cs="Arial"/>
                <w:color w:val="000000" w:themeColor="text1"/>
              </w:rPr>
            </w:pPr>
          </w:p>
        </w:tc>
        <w:tc>
          <w:tcPr>
            <w:tcW w:w="1650" w:type="pct"/>
          </w:tcPr>
          <w:p w14:paraId="21FB8D21" w14:textId="0774C7E6" w:rsidR="00C15A04" w:rsidRPr="006352FB" w:rsidRDefault="00C15A04" w:rsidP="00136FDD">
            <w:pPr>
              <w:rPr>
                <w:rFonts w:ascii="Arial" w:hAnsi="Arial" w:cs="Arial"/>
                <w:color w:val="000000" w:themeColor="text1"/>
              </w:rPr>
            </w:pPr>
            <w:r w:rsidRPr="006352FB">
              <w:rPr>
                <w:rFonts w:ascii="Arial" w:hAnsi="Arial" w:cs="Arial"/>
                <w:color w:val="000000" w:themeColor="text1"/>
              </w:rPr>
              <w:t>Ms</w:t>
            </w:r>
            <w:r w:rsidR="002423F7" w:rsidRPr="006352FB">
              <w:rPr>
                <w:rFonts w:ascii="Arial" w:hAnsi="Arial" w:cs="Arial"/>
                <w:color w:val="000000" w:themeColor="text1"/>
              </w:rPr>
              <w:t>.</w:t>
            </w:r>
            <w:r w:rsidRPr="006352FB">
              <w:rPr>
                <w:rFonts w:ascii="Arial" w:hAnsi="Arial" w:cs="Arial"/>
                <w:color w:val="000000" w:themeColor="text1"/>
              </w:rPr>
              <w:t xml:space="preserve"> Cristina Martinez Limon</w:t>
            </w:r>
          </w:p>
        </w:tc>
        <w:tc>
          <w:tcPr>
            <w:tcW w:w="2802" w:type="pct"/>
          </w:tcPr>
          <w:p w14:paraId="0AA52093" w14:textId="77777777" w:rsidR="00C15A04" w:rsidRDefault="00C15A04" w:rsidP="00136FDD">
            <w:pPr>
              <w:rPr>
                <w:rFonts w:ascii="Arial" w:hAnsi="Arial" w:cs="Arial"/>
                <w:color w:val="000000" w:themeColor="text1"/>
              </w:rPr>
            </w:pPr>
            <w:r w:rsidRPr="006352FB">
              <w:rPr>
                <w:rFonts w:ascii="Arial" w:hAnsi="Arial" w:cs="Arial"/>
                <w:color w:val="000000" w:themeColor="text1"/>
              </w:rPr>
              <w:t>Associate Program Officer – WIPO DACD</w:t>
            </w:r>
          </w:p>
          <w:p w14:paraId="4A61F9AA" w14:textId="0460A4F6" w:rsidR="006352FB" w:rsidRPr="006352FB" w:rsidRDefault="006352FB" w:rsidP="00136FDD">
            <w:pPr>
              <w:rPr>
                <w:rFonts w:ascii="Arial" w:hAnsi="Arial" w:cs="Arial"/>
                <w:color w:val="000000" w:themeColor="text1"/>
              </w:rPr>
            </w:pPr>
          </w:p>
        </w:tc>
      </w:tr>
      <w:tr w:rsidR="00C15A04" w:rsidRPr="006352FB" w14:paraId="2E392C36" w14:textId="77777777" w:rsidTr="00C15A04">
        <w:tc>
          <w:tcPr>
            <w:tcW w:w="548" w:type="pct"/>
          </w:tcPr>
          <w:p w14:paraId="298B399F" w14:textId="77777777" w:rsidR="00C15A04" w:rsidRPr="006352FB" w:rsidRDefault="00C15A04" w:rsidP="00136FDD">
            <w:pPr>
              <w:pStyle w:val="ListParagraph"/>
              <w:numPr>
                <w:ilvl w:val="0"/>
                <w:numId w:val="6"/>
              </w:numPr>
              <w:rPr>
                <w:rFonts w:ascii="Arial" w:hAnsi="Arial" w:cs="Arial"/>
                <w:color w:val="000000" w:themeColor="text1"/>
              </w:rPr>
            </w:pPr>
          </w:p>
        </w:tc>
        <w:tc>
          <w:tcPr>
            <w:tcW w:w="1650" w:type="pct"/>
          </w:tcPr>
          <w:p w14:paraId="5D2E4587" w14:textId="3EFD1795" w:rsidR="00C15A04" w:rsidRPr="006352FB" w:rsidRDefault="00C15A04" w:rsidP="00136FDD">
            <w:pPr>
              <w:rPr>
                <w:rFonts w:ascii="Arial" w:hAnsi="Arial" w:cs="Arial"/>
                <w:color w:val="000000" w:themeColor="text1"/>
              </w:rPr>
            </w:pPr>
            <w:r w:rsidRPr="006352FB">
              <w:rPr>
                <w:rFonts w:ascii="Arial" w:hAnsi="Arial" w:cs="Arial"/>
                <w:color w:val="000000" w:themeColor="text1"/>
              </w:rPr>
              <w:t>Mr</w:t>
            </w:r>
            <w:r w:rsidR="002423F7" w:rsidRPr="006352FB">
              <w:rPr>
                <w:rFonts w:ascii="Arial" w:hAnsi="Arial" w:cs="Arial"/>
                <w:color w:val="000000" w:themeColor="text1"/>
              </w:rPr>
              <w:t>.</w:t>
            </w:r>
            <w:r w:rsidRPr="006352FB">
              <w:rPr>
                <w:rFonts w:ascii="Arial" w:hAnsi="Arial" w:cs="Arial"/>
                <w:color w:val="000000" w:themeColor="text1"/>
              </w:rPr>
              <w:t xml:space="preserve"> Gaziz Seitzhanov</w:t>
            </w:r>
          </w:p>
        </w:tc>
        <w:tc>
          <w:tcPr>
            <w:tcW w:w="2802" w:type="pct"/>
          </w:tcPr>
          <w:p w14:paraId="07D5FF3E" w14:textId="77777777" w:rsidR="00C15A04" w:rsidRDefault="00C15A04" w:rsidP="00136FDD">
            <w:pPr>
              <w:rPr>
                <w:rFonts w:ascii="Arial" w:hAnsi="Arial" w:cs="Arial"/>
                <w:color w:val="000000" w:themeColor="text1"/>
              </w:rPr>
            </w:pPr>
            <w:r w:rsidRPr="006352FB">
              <w:rPr>
                <w:rFonts w:ascii="Arial" w:hAnsi="Arial" w:cs="Arial"/>
                <w:color w:val="000000" w:themeColor="text1"/>
              </w:rPr>
              <w:t>Third Secretary -  Permanent Mission of Kazakhstan to Geneva</w:t>
            </w:r>
          </w:p>
          <w:p w14:paraId="532E31CB" w14:textId="287E141A" w:rsidR="007519B5" w:rsidRPr="006352FB" w:rsidRDefault="007519B5" w:rsidP="00136FDD">
            <w:pPr>
              <w:rPr>
                <w:rFonts w:ascii="Arial" w:hAnsi="Arial" w:cs="Arial"/>
                <w:color w:val="000000" w:themeColor="text1"/>
              </w:rPr>
            </w:pPr>
          </w:p>
        </w:tc>
      </w:tr>
      <w:tr w:rsidR="00C15A04" w:rsidRPr="006352FB" w14:paraId="5C068D5B" w14:textId="77777777" w:rsidTr="00C15A04">
        <w:tc>
          <w:tcPr>
            <w:tcW w:w="548" w:type="pct"/>
          </w:tcPr>
          <w:p w14:paraId="6261E9EF" w14:textId="77777777" w:rsidR="00C15A04" w:rsidRPr="006352FB" w:rsidRDefault="00C15A04" w:rsidP="00136FDD">
            <w:pPr>
              <w:pStyle w:val="ListParagraph"/>
              <w:numPr>
                <w:ilvl w:val="0"/>
                <w:numId w:val="6"/>
              </w:numPr>
              <w:rPr>
                <w:rFonts w:ascii="Arial" w:hAnsi="Arial" w:cs="Arial"/>
                <w:color w:val="000000" w:themeColor="text1"/>
              </w:rPr>
            </w:pPr>
          </w:p>
        </w:tc>
        <w:tc>
          <w:tcPr>
            <w:tcW w:w="1650" w:type="pct"/>
          </w:tcPr>
          <w:p w14:paraId="61585941" w14:textId="39DE03B6" w:rsidR="00C15A04" w:rsidRPr="006352FB" w:rsidRDefault="00C15A04" w:rsidP="00136FDD">
            <w:pPr>
              <w:rPr>
                <w:rFonts w:ascii="Arial" w:hAnsi="Arial" w:cs="Arial"/>
                <w:color w:val="000000" w:themeColor="text1"/>
              </w:rPr>
            </w:pPr>
            <w:r w:rsidRPr="006352FB">
              <w:rPr>
                <w:rFonts w:ascii="Arial" w:hAnsi="Arial" w:cs="Arial"/>
                <w:color w:val="000000" w:themeColor="text1"/>
              </w:rPr>
              <w:t>Mr</w:t>
            </w:r>
            <w:r w:rsidR="002423F7" w:rsidRPr="006352FB">
              <w:rPr>
                <w:rFonts w:ascii="Arial" w:hAnsi="Arial" w:cs="Arial"/>
                <w:color w:val="000000" w:themeColor="text1"/>
              </w:rPr>
              <w:t>.</w:t>
            </w:r>
            <w:r w:rsidRPr="006352FB">
              <w:rPr>
                <w:rFonts w:ascii="Arial" w:hAnsi="Arial" w:cs="Arial"/>
                <w:color w:val="000000" w:themeColor="text1"/>
              </w:rPr>
              <w:t xml:space="preserve"> Seymur Mardaliyev</w:t>
            </w:r>
          </w:p>
        </w:tc>
        <w:tc>
          <w:tcPr>
            <w:tcW w:w="2802" w:type="pct"/>
          </w:tcPr>
          <w:p w14:paraId="64FB6C66" w14:textId="77777777" w:rsidR="00C15A04" w:rsidRDefault="00C15A04" w:rsidP="00136FDD">
            <w:pPr>
              <w:rPr>
                <w:rFonts w:ascii="Arial" w:hAnsi="Arial" w:cs="Arial"/>
                <w:color w:val="000000" w:themeColor="text1"/>
              </w:rPr>
            </w:pPr>
            <w:r w:rsidRPr="006352FB">
              <w:rPr>
                <w:rFonts w:ascii="Arial" w:hAnsi="Arial" w:cs="Arial"/>
                <w:color w:val="000000" w:themeColor="text1"/>
              </w:rPr>
              <w:t>Councillor – Permanent Mission of Azerbaijan to Geneva</w:t>
            </w:r>
          </w:p>
          <w:p w14:paraId="1564EDE1" w14:textId="45F50CDE" w:rsidR="007519B5" w:rsidRPr="006352FB" w:rsidRDefault="007519B5" w:rsidP="00136FDD">
            <w:pPr>
              <w:rPr>
                <w:rFonts w:ascii="Arial" w:hAnsi="Arial" w:cs="Arial"/>
                <w:color w:val="000000" w:themeColor="text1"/>
              </w:rPr>
            </w:pPr>
          </w:p>
        </w:tc>
      </w:tr>
      <w:tr w:rsidR="00136FDD" w:rsidRPr="006352FB" w14:paraId="7ABA2F3A" w14:textId="77777777" w:rsidTr="00C15A04">
        <w:tc>
          <w:tcPr>
            <w:tcW w:w="548" w:type="pct"/>
          </w:tcPr>
          <w:p w14:paraId="0056A85C" w14:textId="77777777" w:rsidR="00136FDD" w:rsidRPr="006352FB" w:rsidRDefault="00136FDD" w:rsidP="00136FDD">
            <w:pPr>
              <w:pStyle w:val="ListParagraph"/>
              <w:numPr>
                <w:ilvl w:val="0"/>
                <w:numId w:val="6"/>
              </w:numPr>
              <w:rPr>
                <w:rFonts w:ascii="Arial" w:hAnsi="Arial" w:cs="Arial"/>
                <w:color w:val="000000" w:themeColor="text1"/>
              </w:rPr>
            </w:pPr>
          </w:p>
        </w:tc>
        <w:tc>
          <w:tcPr>
            <w:tcW w:w="1650" w:type="pct"/>
          </w:tcPr>
          <w:p w14:paraId="17857E75" w14:textId="39AABEC1" w:rsidR="00136FDD" w:rsidRPr="006352FB" w:rsidRDefault="00136FDD" w:rsidP="00136FDD">
            <w:pPr>
              <w:rPr>
                <w:rFonts w:ascii="Arial" w:hAnsi="Arial" w:cs="Arial"/>
                <w:color w:val="000000" w:themeColor="text1"/>
              </w:rPr>
            </w:pPr>
            <w:r w:rsidRPr="006352FB">
              <w:rPr>
                <w:rFonts w:ascii="Arial" w:hAnsi="Arial" w:cs="Arial"/>
                <w:color w:val="000000" w:themeColor="text1"/>
              </w:rPr>
              <w:t>Mr. Walid Abdelnasser</w:t>
            </w:r>
          </w:p>
        </w:tc>
        <w:tc>
          <w:tcPr>
            <w:tcW w:w="2802" w:type="pct"/>
          </w:tcPr>
          <w:p w14:paraId="2D0E2211" w14:textId="77777777" w:rsidR="00136FDD" w:rsidRDefault="0005389F" w:rsidP="00136FDD">
            <w:pPr>
              <w:rPr>
                <w:rFonts w:ascii="Arial" w:hAnsi="Arial" w:cs="Arial"/>
              </w:rPr>
            </w:pPr>
            <w:r w:rsidRPr="006352FB">
              <w:rPr>
                <w:rFonts w:ascii="Arial" w:hAnsi="Arial" w:cs="Arial"/>
                <w:color w:val="000000" w:themeColor="text1"/>
              </w:rPr>
              <w:t xml:space="preserve">Director </w:t>
            </w:r>
            <w:r w:rsidRPr="006352FB">
              <w:rPr>
                <w:rFonts w:ascii="Arial" w:hAnsi="Arial" w:cs="Arial"/>
                <w:color w:val="000000" w:themeColor="text1"/>
              </w:rPr>
              <w:softHyphen/>
              <w:t xml:space="preserve">- </w:t>
            </w:r>
            <w:r w:rsidRPr="006352FB">
              <w:rPr>
                <w:rFonts w:ascii="Arial" w:hAnsi="Arial" w:cs="Arial"/>
              </w:rPr>
              <w:t>Regional Bureau for Arab Countries</w:t>
            </w:r>
          </w:p>
          <w:p w14:paraId="77510859" w14:textId="38DDB8FA" w:rsidR="006352FB" w:rsidRPr="006352FB" w:rsidRDefault="006352FB" w:rsidP="00136FDD">
            <w:pPr>
              <w:rPr>
                <w:rFonts w:ascii="Arial" w:hAnsi="Arial" w:cs="Arial"/>
                <w:color w:val="000000" w:themeColor="text1"/>
              </w:rPr>
            </w:pPr>
          </w:p>
        </w:tc>
      </w:tr>
      <w:tr w:rsidR="00136FDD" w:rsidRPr="006352FB" w14:paraId="3470245F" w14:textId="77777777" w:rsidTr="00C15A04">
        <w:tc>
          <w:tcPr>
            <w:tcW w:w="548" w:type="pct"/>
          </w:tcPr>
          <w:p w14:paraId="53B2C1E0" w14:textId="77777777" w:rsidR="00136FDD" w:rsidRPr="006352FB" w:rsidRDefault="00136FDD" w:rsidP="00136FDD">
            <w:pPr>
              <w:pStyle w:val="ListParagraph"/>
              <w:numPr>
                <w:ilvl w:val="0"/>
                <w:numId w:val="6"/>
              </w:numPr>
              <w:rPr>
                <w:rFonts w:ascii="Arial" w:hAnsi="Arial" w:cs="Arial"/>
                <w:color w:val="000000" w:themeColor="text1"/>
              </w:rPr>
            </w:pPr>
          </w:p>
        </w:tc>
        <w:tc>
          <w:tcPr>
            <w:tcW w:w="1650" w:type="pct"/>
          </w:tcPr>
          <w:p w14:paraId="0BC48752" w14:textId="4D917679" w:rsidR="00136FDD" w:rsidRPr="006352FB" w:rsidRDefault="00136FDD" w:rsidP="00136FDD">
            <w:pPr>
              <w:rPr>
                <w:rFonts w:ascii="Arial" w:hAnsi="Arial" w:cs="Arial"/>
                <w:color w:val="000000" w:themeColor="text1"/>
              </w:rPr>
            </w:pPr>
            <w:r w:rsidRPr="006352FB">
              <w:rPr>
                <w:rFonts w:ascii="Arial" w:hAnsi="Arial" w:cs="Arial"/>
                <w:color w:val="000000" w:themeColor="text1"/>
              </w:rPr>
              <w:t>Ms. Dina Ibrahim</w:t>
            </w:r>
          </w:p>
        </w:tc>
        <w:tc>
          <w:tcPr>
            <w:tcW w:w="2802" w:type="pct"/>
          </w:tcPr>
          <w:p w14:paraId="53D0646E" w14:textId="77777777" w:rsidR="00136FDD" w:rsidRDefault="0005389F" w:rsidP="00136FDD">
            <w:pPr>
              <w:rPr>
                <w:rFonts w:ascii="Arial" w:hAnsi="Arial" w:cs="Arial"/>
              </w:rPr>
            </w:pPr>
            <w:r w:rsidRPr="006352FB">
              <w:rPr>
                <w:rFonts w:ascii="Arial" w:hAnsi="Arial" w:cs="Arial"/>
                <w:color w:val="000000" w:themeColor="text1"/>
              </w:rPr>
              <w:t xml:space="preserve">Associate Program Officer - </w:t>
            </w:r>
            <w:r w:rsidRPr="006352FB">
              <w:rPr>
                <w:rFonts w:ascii="Arial" w:hAnsi="Arial" w:cs="Arial"/>
              </w:rPr>
              <w:t>Regional Bureau for Arab Countries</w:t>
            </w:r>
          </w:p>
          <w:p w14:paraId="0D87F935" w14:textId="7BA3BE81" w:rsidR="007519B5" w:rsidRPr="006352FB" w:rsidRDefault="007519B5" w:rsidP="00136FDD">
            <w:pPr>
              <w:rPr>
                <w:rFonts w:ascii="Arial" w:hAnsi="Arial" w:cs="Arial"/>
                <w:color w:val="000000" w:themeColor="text1"/>
              </w:rPr>
            </w:pPr>
          </w:p>
        </w:tc>
      </w:tr>
    </w:tbl>
    <w:p w14:paraId="644320D4" w14:textId="4CA29955" w:rsidR="0003053A" w:rsidRDefault="0003053A" w:rsidP="00BE1428">
      <w:pPr>
        <w:pStyle w:val="Heading1"/>
        <w:rPr>
          <w:rFonts w:ascii="Arial" w:hAnsi="Arial" w:cs="Arial"/>
          <w:sz w:val="22"/>
          <w:szCs w:val="22"/>
        </w:rPr>
      </w:pPr>
    </w:p>
    <w:p w14:paraId="5C3010C2" w14:textId="7A5EECFA" w:rsidR="00C54039" w:rsidRDefault="0003053A" w:rsidP="0003053A">
      <w:pPr>
        <w:spacing w:after="0" w:line="240" w:lineRule="auto"/>
        <w:ind w:left="4113" w:firstLine="567"/>
        <w:rPr>
          <w:rFonts w:ascii="Arial" w:eastAsia="SimSun" w:hAnsi="Arial" w:cs="Arial"/>
          <w:szCs w:val="20"/>
          <w:lang w:val="en-US" w:eastAsia="zh-CN"/>
        </w:rPr>
      </w:pPr>
      <w:r w:rsidRPr="006352FB">
        <w:rPr>
          <w:rFonts w:ascii="Arial" w:eastAsia="SimSun" w:hAnsi="Arial" w:cs="Arial"/>
          <w:szCs w:val="20"/>
          <w:lang w:val="en-US" w:eastAsia="zh-CN"/>
        </w:rPr>
        <w:t>[</w:t>
      </w:r>
      <w:r>
        <w:rPr>
          <w:rFonts w:ascii="Arial" w:eastAsia="SimSun" w:hAnsi="Arial" w:cs="Arial"/>
          <w:szCs w:val="20"/>
          <w:lang w:val="en-US" w:eastAsia="zh-CN"/>
        </w:rPr>
        <w:t>End of Appendix I, Appendix II follows</w:t>
      </w:r>
      <w:r w:rsidRPr="006352FB">
        <w:rPr>
          <w:rFonts w:ascii="Arial" w:eastAsia="SimSun" w:hAnsi="Arial" w:cs="Arial"/>
          <w:szCs w:val="20"/>
          <w:lang w:val="en-US" w:eastAsia="zh-CN"/>
        </w:rPr>
        <w:t>]</w:t>
      </w:r>
    </w:p>
    <w:p w14:paraId="26B6228A" w14:textId="52634FA8" w:rsidR="00C54039" w:rsidRDefault="00C54039" w:rsidP="0003053A">
      <w:pPr>
        <w:spacing w:after="0" w:line="240" w:lineRule="auto"/>
        <w:ind w:left="4113" w:firstLine="567"/>
        <w:rPr>
          <w:rFonts w:ascii="Arial" w:eastAsia="SimSun" w:hAnsi="Arial" w:cs="Arial"/>
          <w:szCs w:val="20"/>
          <w:lang w:val="en-US" w:eastAsia="zh-CN"/>
        </w:rPr>
      </w:pPr>
    </w:p>
    <w:p w14:paraId="46F3B1B4" w14:textId="58C1C841" w:rsidR="009814E7" w:rsidRDefault="009814E7" w:rsidP="009814E7">
      <w:pPr>
        <w:spacing w:after="0" w:line="240" w:lineRule="auto"/>
        <w:rPr>
          <w:rFonts w:ascii="Arial" w:eastAsia="SimSun" w:hAnsi="Arial" w:cs="Arial"/>
          <w:szCs w:val="20"/>
          <w:lang w:val="en-US" w:eastAsia="zh-CN"/>
        </w:rPr>
      </w:pPr>
      <w:r>
        <w:rPr>
          <w:rFonts w:ascii="Arial" w:eastAsia="SimSun" w:hAnsi="Arial" w:cs="Arial"/>
          <w:szCs w:val="20"/>
          <w:lang w:val="en-US" w:eastAsia="zh-CN"/>
        </w:rPr>
        <w:br w:type="page"/>
      </w:r>
    </w:p>
    <w:p w14:paraId="1D2C5961" w14:textId="77777777" w:rsidR="00C54039" w:rsidRDefault="00C54039" w:rsidP="0003053A">
      <w:pPr>
        <w:spacing w:after="0" w:line="240" w:lineRule="auto"/>
        <w:ind w:left="4113" w:firstLine="567"/>
        <w:rPr>
          <w:rFonts w:ascii="Arial" w:eastAsia="SimSun" w:hAnsi="Arial" w:cs="Arial"/>
          <w:szCs w:val="20"/>
          <w:lang w:val="en-US" w:eastAsia="zh-CN"/>
        </w:rPr>
        <w:sectPr w:rsidR="00C54039" w:rsidSect="00542587">
          <w:headerReference w:type="default" r:id="rId27"/>
          <w:headerReference w:type="first" r:id="rId28"/>
          <w:pgSz w:w="11906" w:h="16838"/>
          <w:pgMar w:top="1440" w:right="1440" w:bottom="1440" w:left="1440" w:header="708" w:footer="708" w:gutter="0"/>
          <w:pgNumType w:start="1"/>
          <w:cols w:space="708"/>
          <w:titlePg/>
          <w:docGrid w:linePitch="360"/>
        </w:sectPr>
      </w:pPr>
    </w:p>
    <w:p w14:paraId="1D437FF6" w14:textId="04611CF3" w:rsidR="00BE1428" w:rsidRPr="007519B5" w:rsidRDefault="0003053A" w:rsidP="0003053A">
      <w:pPr>
        <w:pStyle w:val="Heading1"/>
        <w:spacing w:after="240"/>
        <w:rPr>
          <w:rFonts w:ascii="Arial" w:hAnsi="Arial" w:cs="Arial"/>
          <w:color w:val="auto"/>
          <w:sz w:val="24"/>
          <w:szCs w:val="24"/>
        </w:rPr>
      </w:pPr>
      <w:r>
        <w:rPr>
          <w:rFonts w:ascii="Arial" w:hAnsi="Arial" w:cs="Arial"/>
          <w:color w:val="auto"/>
          <w:sz w:val="24"/>
          <w:szCs w:val="24"/>
        </w:rPr>
        <w:lastRenderedPageBreak/>
        <w:t>Appendix II</w:t>
      </w:r>
      <w:r w:rsidR="00BE1428" w:rsidRPr="007519B5">
        <w:rPr>
          <w:rFonts w:ascii="Arial" w:hAnsi="Arial" w:cs="Arial"/>
          <w:color w:val="auto"/>
          <w:sz w:val="24"/>
          <w:szCs w:val="24"/>
        </w:rPr>
        <w:tab/>
        <w:t>List of key documents reviewed</w:t>
      </w:r>
    </w:p>
    <w:p w14:paraId="61174916" w14:textId="77777777" w:rsidR="00BE1428" w:rsidRPr="006352FB" w:rsidRDefault="00457E6E" w:rsidP="00BE1428">
      <w:pPr>
        <w:rPr>
          <w:rFonts w:ascii="Arial" w:hAnsi="Arial" w:cs="Arial"/>
        </w:rPr>
      </w:pPr>
      <w:r w:rsidRPr="006352FB">
        <w:rPr>
          <w:rFonts w:ascii="Arial" w:hAnsi="Arial" w:cs="Arial"/>
        </w:rPr>
        <w:t>Key documents reviewed included:</w:t>
      </w:r>
    </w:p>
    <w:p w14:paraId="34FD81B7" w14:textId="77777777" w:rsidR="00457E6E" w:rsidRPr="006352FB" w:rsidRDefault="00457E6E" w:rsidP="00457E6E">
      <w:pPr>
        <w:pStyle w:val="ListParagraph"/>
        <w:numPr>
          <w:ilvl w:val="0"/>
          <w:numId w:val="3"/>
        </w:numPr>
        <w:rPr>
          <w:rFonts w:ascii="Arial" w:hAnsi="Arial" w:cs="Arial"/>
        </w:rPr>
      </w:pPr>
      <w:r w:rsidRPr="006352FB">
        <w:rPr>
          <w:rFonts w:ascii="Arial" w:hAnsi="Arial" w:cs="Arial"/>
        </w:rPr>
        <w:t>Concept note of the CDIP Webinar for CACEEC Region</w:t>
      </w:r>
    </w:p>
    <w:p w14:paraId="7C662ACF" w14:textId="77777777" w:rsidR="00457E6E" w:rsidRPr="006352FB" w:rsidRDefault="00457E6E" w:rsidP="00457E6E">
      <w:pPr>
        <w:pStyle w:val="ListParagraph"/>
        <w:numPr>
          <w:ilvl w:val="0"/>
          <w:numId w:val="3"/>
        </w:numPr>
        <w:rPr>
          <w:rFonts w:ascii="Arial" w:hAnsi="Arial" w:cs="Arial"/>
        </w:rPr>
      </w:pPr>
      <w:r w:rsidRPr="006352FB">
        <w:rPr>
          <w:rFonts w:ascii="Arial" w:hAnsi="Arial" w:cs="Arial"/>
        </w:rPr>
        <w:t>Expert Terms of Reference</w:t>
      </w:r>
    </w:p>
    <w:p w14:paraId="37DDE345" w14:textId="77777777" w:rsidR="00457E6E" w:rsidRPr="006352FB" w:rsidRDefault="00457E6E" w:rsidP="00136FDD">
      <w:pPr>
        <w:pStyle w:val="ListParagraph"/>
        <w:numPr>
          <w:ilvl w:val="0"/>
          <w:numId w:val="3"/>
        </w:numPr>
        <w:rPr>
          <w:rFonts w:ascii="Arial" w:hAnsi="Arial" w:cs="Arial"/>
        </w:rPr>
      </w:pPr>
      <w:r w:rsidRPr="006352FB">
        <w:rPr>
          <w:rFonts w:ascii="Arial" w:hAnsi="Arial" w:cs="Arial"/>
        </w:rPr>
        <w:t>Feasibility of establishing a web-forum on technical assistance (CDIP/22/3)</w:t>
      </w:r>
    </w:p>
    <w:p w14:paraId="71C92F78" w14:textId="47A2492B" w:rsidR="00457E6E" w:rsidRPr="006352FB" w:rsidRDefault="00457E6E" w:rsidP="00136FDD">
      <w:pPr>
        <w:pStyle w:val="ListParagraph"/>
        <w:numPr>
          <w:ilvl w:val="0"/>
          <w:numId w:val="3"/>
        </w:numPr>
        <w:rPr>
          <w:rFonts w:ascii="Arial" w:hAnsi="Arial" w:cs="Arial"/>
        </w:rPr>
      </w:pPr>
      <w:r w:rsidRPr="006352FB">
        <w:rPr>
          <w:rFonts w:ascii="Arial" w:hAnsi="Arial" w:cs="Arial"/>
        </w:rPr>
        <w:t>Prototype of a web-forum on technical assistance (CDIP/23/9)</w:t>
      </w:r>
    </w:p>
    <w:p w14:paraId="4E2F104B" w14:textId="77777777" w:rsidR="00457E6E" w:rsidRPr="006352FB" w:rsidRDefault="00457E6E" w:rsidP="00457E6E">
      <w:pPr>
        <w:pStyle w:val="ListParagraph"/>
        <w:numPr>
          <w:ilvl w:val="0"/>
          <w:numId w:val="3"/>
        </w:numPr>
        <w:rPr>
          <w:rFonts w:ascii="Arial" w:hAnsi="Arial" w:cs="Arial"/>
        </w:rPr>
      </w:pPr>
      <w:r w:rsidRPr="006352FB">
        <w:rPr>
          <w:rFonts w:ascii="Arial" w:hAnsi="Arial" w:cs="Arial"/>
        </w:rPr>
        <w:t>Report on the webinars on technical assistance (prepared for the 25</w:t>
      </w:r>
      <w:r w:rsidRPr="006352FB">
        <w:rPr>
          <w:rFonts w:ascii="Arial" w:hAnsi="Arial" w:cs="Arial"/>
          <w:vertAlign w:val="superscript"/>
        </w:rPr>
        <w:t>th</w:t>
      </w:r>
      <w:r w:rsidRPr="006352FB">
        <w:rPr>
          <w:rFonts w:ascii="Arial" w:hAnsi="Arial" w:cs="Arial"/>
        </w:rPr>
        <w:t xml:space="preserve"> session of the CDIP – May 2020)</w:t>
      </w:r>
    </w:p>
    <w:p w14:paraId="7E90F744" w14:textId="3A7427CC" w:rsidR="00457E6E" w:rsidRDefault="00457E6E" w:rsidP="00457E6E">
      <w:pPr>
        <w:pStyle w:val="ListParagraph"/>
        <w:numPr>
          <w:ilvl w:val="0"/>
          <w:numId w:val="3"/>
        </w:numPr>
        <w:rPr>
          <w:rFonts w:ascii="Arial" w:hAnsi="Arial" w:cs="Arial"/>
        </w:rPr>
      </w:pPr>
      <w:r w:rsidRPr="006352FB">
        <w:rPr>
          <w:rFonts w:ascii="Arial" w:hAnsi="Arial" w:cs="Arial"/>
        </w:rPr>
        <w:t>Webinar completion reports for all webinars</w:t>
      </w:r>
    </w:p>
    <w:p w14:paraId="15278604" w14:textId="438F28E4" w:rsidR="0003053A" w:rsidRDefault="0003053A" w:rsidP="0003053A">
      <w:pPr>
        <w:pStyle w:val="ListParagraph"/>
        <w:ind w:left="1080"/>
        <w:rPr>
          <w:rFonts w:ascii="Arial" w:hAnsi="Arial" w:cs="Arial"/>
        </w:rPr>
      </w:pPr>
    </w:p>
    <w:p w14:paraId="1E302806" w14:textId="11B8C6F1" w:rsidR="00C54039" w:rsidRDefault="0003053A" w:rsidP="00C54039">
      <w:pPr>
        <w:spacing w:after="0" w:line="240" w:lineRule="auto"/>
        <w:ind w:left="4113" w:firstLine="567"/>
        <w:rPr>
          <w:rFonts w:ascii="Arial" w:eastAsia="SimSun" w:hAnsi="Arial" w:cs="Arial"/>
          <w:szCs w:val="20"/>
          <w:lang w:val="en-US" w:eastAsia="zh-CN"/>
        </w:rPr>
      </w:pPr>
      <w:r w:rsidRPr="006352FB">
        <w:rPr>
          <w:rFonts w:ascii="Arial" w:eastAsia="SimSun" w:hAnsi="Arial" w:cs="Arial"/>
          <w:szCs w:val="20"/>
          <w:lang w:val="en-US" w:eastAsia="zh-CN"/>
        </w:rPr>
        <w:t>[</w:t>
      </w:r>
      <w:r>
        <w:rPr>
          <w:rFonts w:ascii="Arial" w:eastAsia="SimSun" w:hAnsi="Arial" w:cs="Arial"/>
          <w:szCs w:val="20"/>
          <w:lang w:val="en-US" w:eastAsia="zh-CN"/>
        </w:rPr>
        <w:t>End of Appendix II, Appendix III follows</w:t>
      </w:r>
      <w:r w:rsidRPr="006352FB">
        <w:rPr>
          <w:rFonts w:ascii="Arial" w:eastAsia="SimSun" w:hAnsi="Arial" w:cs="Arial"/>
          <w:szCs w:val="20"/>
          <w:lang w:val="en-US" w:eastAsia="zh-CN"/>
        </w:rPr>
        <w:t>]</w:t>
      </w:r>
      <w:r w:rsidR="00C54039" w:rsidRPr="00C54039">
        <w:rPr>
          <w:rFonts w:ascii="Arial" w:eastAsia="SimSun" w:hAnsi="Arial" w:cs="Arial"/>
          <w:szCs w:val="20"/>
          <w:lang w:val="en-US" w:eastAsia="zh-CN"/>
        </w:rPr>
        <w:t xml:space="preserve"> </w:t>
      </w:r>
    </w:p>
    <w:p w14:paraId="387C403A" w14:textId="77777777" w:rsidR="00C54039" w:rsidRPr="0003053A" w:rsidRDefault="00C54039" w:rsidP="00C54039">
      <w:pPr>
        <w:pStyle w:val="ListParagraph"/>
        <w:ind w:left="1080"/>
        <w:rPr>
          <w:rFonts w:ascii="Arial" w:hAnsi="Arial" w:cs="Arial"/>
          <w:lang w:val="en-US"/>
        </w:rPr>
      </w:pPr>
    </w:p>
    <w:p w14:paraId="4FAA5E85" w14:textId="5353ED85" w:rsidR="00542587" w:rsidRDefault="00542587" w:rsidP="0003053A">
      <w:pPr>
        <w:spacing w:after="0" w:line="240" w:lineRule="auto"/>
        <w:ind w:left="4113" w:firstLine="567"/>
        <w:rPr>
          <w:rFonts w:ascii="Arial" w:eastAsia="SimSun" w:hAnsi="Arial" w:cs="Arial"/>
          <w:szCs w:val="20"/>
          <w:lang w:val="en-US" w:eastAsia="zh-CN"/>
        </w:rPr>
        <w:sectPr w:rsidR="00542587" w:rsidSect="00C27667">
          <w:headerReference w:type="even" r:id="rId29"/>
          <w:headerReference w:type="default" r:id="rId30"/>
          <w:headerReference w:type="first" r:id="rId31"/>
          <w:pgSz w:w="11906" w:h="16838"/>
          <w:pgMar w:top="1440" w:right="1440" w:bottom="1440" w:left="1440" w:header="708" w:footer="708" w:gutter="0"/>
          <w:cols w:space="708"/>
          <w:titlePg/>
          <w:docGrid w:linePitch="360"/>
        </w:sectPr>
      </w:pPr>
    </w:p>
    <w:p w14:paraId="42D9AE1C" w14:textId="27FA1DC7" w:rsidR="005340B2" w:rsidRPr="007519B5" w:rsidRDefault="00C54039" w:rsidP="005340B2">
      <w:pPr>
        <w:pStyle w:val="Heading1"/>
        <w:rPr>
          <w:rFonts w:ascii="Arial" w:hAnsi="Arial" w:cs="Arial"/>
          <w:color w:val="auto"/>
          <w:sz w:val="24"/>
          <w:szCs w:val="24"/>
        </w:rPr>
      </w:pPr>
      <w:r>
        <w:rPr>
          <w:rFonts w:ascii="Arial" w:hAnsi="Arial" w:cs="Arial"/>
          <w:color w:val="auto"/>
          <w:sz w:val="24"/>
          <w:szCs w:val="24"/>
        </w:rPr>
        <w:lastRenderedPageBreak/>
        <w:t>Appendix III</w:t>
      </w:r>
      <w:r w:rsidR="005340B2" w:rsidRPr="007519B5">
        <w:rPr>
          <w:rFonts w:ascii="Arial" w:hAnsi="Arial" w:cs="Arial"/>
          <w:color w:val="auto"/>
          <w:sz w:val="24"/>
          <w:szCs w:val="24"/>
        </w:rPr>
        <w:tab/>
        <w:t>Breakdown of webinar participants by country</w:t>
      </w:r>
      <w:r w:rsidR="007519B5">
        <w:rPr>
          <w:rStyle w:val="FootnoteReference"/>
          <w:rFonts w:ascii="Arial" w:hAnsi="Arial" w:cs="Arial"/>
          <w:color w:val="auto"/>
          <w:sz w:val="24"/>
          <w:szCs w:val="24"/>
        </w:rPr>
        <w:footnoteReference w:id="9"/>
      </w:r>
    </w:p>
    <w:p w14:paraId="20F708D3" w14:textId="401A54E1" w:rsidR="005340B2" w:rsidRPr="006352FB" w:rsidRDefault="005340B2" w:rsidP="005340B2">
      <w:pPr>
        <w:rPr>
          <w:rFonts w:ascii="Arial" w:hAnsi="Arial" w:cs="Arial"/>
        </w:rPr>
      </w:pPr>
    </w:p>
    <w:tbl>
      <w:tblPr>
        <w:tblW w:w="5000" w:type="pct"/>
        <w:tblLayout w:type="fixed"/>
        <w:tblLook w:val="04A0" w:firstRow="1" w:lastRow="0" w:firstColumn="1" w:lastColumn="0" w:noHBand="0" w:noVBand="1"/>
      </w:tblPr>
      <w:tblGrid>
        <w:gridCol w:w="1115"/>
        <w:gridCol w:w="1217"/>
        <w:gridCol w:w="1352"/>
        <w:gridCol w:w="1351"/>
        <w:gridCol w:w="1318"/>
        <w:gridCol w:w="1513"/>
        <w:gridCol w:w="1150"/>
      </w:tblGrid>
      <w:tr w:rsidR="005340B2" w:rsidRPr="006352FB" w14:paraId="50EFE756" w14:textId="77777777" w:rsidTr="009A6456">
        <w:trPr>
          <w:trHeight w:val="270"/>
        </w:trPr>
        <w:tc>
          <w:tcPr>
            <w:tcW w:w="618" w:type="pct"/>
            <w:tcBorders>
              <w:top w:val="single" w:sz="4" w:space="0" w:color="auto"/>
              <w:left w:val="single" w:sz="4" w:space="0" w:color="auto"/>
              <w:bottom w:val="single" w:sz="8" w:space="0" w:color="auto"/>
              <w:right w:val="single" w:sz="8" w:space="0" w:color="auto"/>
            </w:tcBorders>
            <w:shd w:val="clear" w:color="000000" w:fill="D0CECE"/>
            <w:noWrap/>
            <w:vAlign w:val="bottom"/>
            <w:hideMark/>
          </w:tcPr>
          <w:p w14:paraId="1675379B" w14:textId="77777777" w:rsidR="005340B2" w:rsidRPr="006352FB" w:rsidRDefault="005340B2" w:rsidP="005340B2">
            <w:pPr>
              <w:spacing w:after="0" w:line="240" w:lineRule="auto"/>
              <w:jc w:val="center"/>
              <w:rPr>
                <w:rFonts w:ascii="Arial" w:eastAsia="Times New Roman" w:hAnsi="Arial" w:cs="Arial"/>
                <w:b/>
                <w:bCs/>
                <w:color w:val="000000"/>
                <w:lang w:eastAsia="en-GB"/>
              </w:rPr>
            </w:pPr>
            <w:r w:rsidRPr="006352FB">
              <w:rPr>
                <w:rFonts w:ascii="Arial" w:eastAsia="Times New Roman" w:hAnsi="Arial" w:cs="Arial"/>
                <w:b/>
                <w:bCs/>
                <w:color w:val="000000"/>
                <w:lang w:eastAsia="en-GB"/>
              </w:rPr>
              <w:t>ARABIC</w:t>
            </w:r>
          </w:p>
        </w:tc>
        <w:tc>
          <w:tcPr>
            <w:tcW w:w="675" w:type="pct"/>
            <w:tcBorders>
              <w:top w:val="single" w:sz="4" w:space="0" w:color="auto"/>
              <w:left w:val="nil"/>
              <w:bottom w:val="single" w:sz="8" w:space="0" w:color="auto"/>
              <w:right w:val="single" w:sz="8" w:space="0" w:color="auto"/>
            </w:tcBorders>
            <w:shd w:val="clear" w:color="000000" w:fill="D0CECE"/>
            <w:noWrap/>
            <w:vAlign w:val="bottom"/>
            <w:hideMark/>
          </w:tcPr>
          <w:p w14:paraId="29E2E26B" w14:textId="77777777" w:rsidR="005340B2" w:rsidRPr="006352FB" w:rsidRDefault="005340B2" w:rsidP="005340B2">
            <w:pPr>
              <w:spacing w:after="0" w:line="240" w:lineRule="auto"/>
              <w:jc w:val="center"/>
              <w:rPr>
                <w:rFonts w:ascii="Arial" w:eastAsia="Times New Roman" w:hAnsi="Arial" w:cs="Arial"/>
                <w:b/>
                <w:bCs/>
                <w:color w:val="000000"/>
                <w:lang w:eastAsia="en-GB"/>
              </w:rPr>
            </w:pPr>
            <w:r w:rsidRPr="006352FB">
              <w:rPr>
                <w:rFonts w:ascii="Arial" w:eastAsia="Times New Roman" w:hAnsi="Arial" w:cs="Arial"/>
                <w:b/>
                <w:bCs/>
                <w:color w:val="000000"/>
                <w:lang w:eastAsia="en-GB"/>
              </w:rPr>
              <w:t>RUSSIAN</w:t>
            </w:r>
          </w:p>
        </w:tc>
        <w:tc>
          <w:tcPr>
            <w:tcW w:w="750" w:type="pct"/>
            <w:tcBorders>
              <w:top w:val="single" w:sz="4" w:space="0" w:color="auto"/>
              <w:left w:val="nil"/>
              <w:bottom w:val="single" w:sz="8" w:space="0" w:color="auto"/>
              <w:right w:val="single" w:sz="8" w:space="0" w:color="auto"/>
            </w:tcBorders>
            <w:shd w:val="clear" w:color="000000" w:fill="D0CECE"/>
            <w:noWrap/>
            <w:vAlign w:val="bottom"/>
            <w:hideMark/>
          </w:tcPr>
          <w:p w14:paraId="0014E3B0" w14:textId="77777777" w:rsidR="005340B2" w:rsidRPr="006352FB" w:rsidRDefault="005340B2" w:rsidP="005340B2">
            <w:pPr>
              <w:spacing w:after="0" w:line="240" w:lineRule="auto"/>
              <w:jc w:val="center"/>
              <w:rPr>
                <w:rFonts w:ascii="Arial" w:eastAsia="Times New Roman" w:hAnsi="Arial" w:cs="Arial"/>
                <w:b/>
                <w:bCs/>
                <w:color w:val="000000"/>
                <w:lang w:eastAsia="en-GB"/>
              </w:rPr>
            </w:pPr>
            <w:r w:rsidRPr="006352FB">
              <w:rPr>
                <w:rFonts w:ascii="Arial" w:eastAsia="Times New Roman" w:hAnsi="Arial" w:cs="Arial"/>
                <w:b/>
                <w:bCs/>
                <w:color w:val="000000"/>
                <w:lang w:eastAsia="en-GB"/>
              </w:rPr>
              <w:t>SPANISH</w:t>
            </w:r>
          </w:p>
        </w:tc>
        <w:tc>
          <w:tcPr>
            <w:tcW w:w="749" w:type="pct"/>
            <w:tcBorders>
              <w:top w:val="single" w:sz="4" w:space="0" w:color="auto"/>
              <w:left w:val="nil"/>
              <w:bottom w:val="single" w:sz="8" w:space="0" w:color="auto"/>
              <w:right w:val="single" w:sz="8" w:space="0" w:color="auto"/>
            </w:tcBorders>
            <w:shd w:val="clear" w:color="000000" w:fill="D0CECE"/>
            <w:noWrap/>
            <w:vAlign w:val="bottom"/>
            <w:hideMark/>
          </w:tcPr>
          <w:p w14:paraId="3C6F8EFC" w14:textId="77777777" w:rsidR="005340B2" w:rsidRPr="006352FB" w:rsidRDefault="005340B2" w:rsidP="005340B2">
            <w:pPr>
              <w:spacing w:after="0" w:line="240" w:lineRule="auto"/>
              <w:jc w:val="center"/>
              <w:rPr>
                <w:rFonts w:ascii="Arial" w:eastAsia="Times New Roman" w:hAnsi="Arial" w:cs="Arial"/>
                <w:b/>
                <w:bCs/>
                <w:color w:val="000000"/>
                <w:lang w:eastAsia="en-GB"/>
              </w:rPr>
            </w:pPr>
            <w:r w:rsidRPr="006352FB">
              <w:rPr>
                <w:rFonts w:ascii="Arial" w:eastAsia="Times New Roman" w:hAnsi="Arial" w:cs="Arial"/>
                <w:b/>
                <w:bCs/>
                <w:color w:val="000000"/>
                <w:lang w:eastAsia="en-GB"/>
              </w:rPr>
              <w:t>ENGLISH (CARIBBEAN)</w:t>
            </w:r>
          </w:p>
        </w:tc>
        <w:tc>
          <w:tcPr>
            <w:tcW w:w="731" w:type="pct"/>
            <w:tcBorders>
              <w:top w:val="single" w:sz="4" w:space="0" w:color="auto"/>
              <w:left w:val="nil"/>
              <w:bottom w:val="single" w:sz="8" w:space="0" w:color="auto"/>
              <w:right w:val="single" w:sz="8" w:space="0" w:color="auto"/>
            </w:tcBorders>
            <w:shd w:val="clear" w:color="000000" w:fill="D0CECE"/>
            <w:noWrap/>
            <w:vAlign w:val="bottom"/>
            <w:hideMark/>
          </w:tcPr>
          <w:p w14:paraId="1ECD2E4B" w14:textId="77777777" w:rsidR="005340B2" w:rsidRPr="006352FB" w:rsidRDefault="005340B2" w:rsidP="005340B2">
            <w:pPr>
              <w:spacing w:after="0" w:line="240" w:lineRule="auto"/>
              <w:jc w:val="center"/>
              <w:rPr>
                <w:rFonts w:ascii="Arial" w:eastAsia="Times New Roman" w:hAnsi="Arial" w:cs="Arial"/>
                <w:b/>
                <w:bCs/>
                <w:color w:val="000000"/>
                <w:lang w:eastAsia="en-GB"/>
              </w:rPr>
            </w:pPr>
            <w:r w:rsidRPr="006352FB">
              <w:rPr>
                <w:rFonts w:ascii="Arial" w:eastAsia="Times New Roman" w:hAnsi="Arial" w:cs="Arial"/>
                <w:b/>
                <w:bCs/>
                <w:color w:val="000000"/>
                <w:lang w:eastAsia="en-GB"/>
              </w:rPr>
              <w:t>ENGLISH (AFRICA)</w:t>
            </w:r>
          </w:p>
        </w:tc>
        <w:tc>
          <w:tcPr>
            <w:tcW w:w="839" w:type="pct"/>
            <w:tcBorders>
              <w:top w:val="single" w:sz="4" w:space="0" w:color="auto"/>
              <w:left w:val="nil"/>
              <w:bottom w:val="single" w:sz="8" w:space="0" w:color="auto"/>
              <w:right w:val="single" w:sz="8" w:space="0" w:color="auto"/>
            </w:tcBorders>
            <w:shd w:val="clear" w:color="000000" w:fill="D0CECE"/>
            <w:noWrap/>
            <w:vAlign w:val="bottom"/>
            <w:hideMark/>
          </w:tcPr>
          <w:p w14:paraId="4075C511" w14:textId="77777777" w:rsidR="005340B2" w:rsidRPr="006352FB" w:rsidRDefault="005340B2" w:rsidP="005340B2">
            <w:pPr>
              <w:spacing w:after="0" w:line="240" w:lineRule="auto"/>
              <w:jc w:val="center"/>
              <w:rPr>
                <w:rFonts w:ascii="Arial" w:eastAsia="Times New Roman" w:hAnsi="Arial" w:cs="Arial"/>
                <w:b/>
                <w:bCs/>
                <w:color w:val="000000"/>
                <w:lang w:eastAsia="en-GB"/>
              </w:rPr>
            </w:pPr>
            <w:r w:rsidRPr="006352FB">
              <w:rPr>
                <w:rFonts w:ascii="Arial" w:eastAsia="Times New Roman" w:hAnsi="Arial" w:cs="Arial"/>
                <w:b/>
                <w:bCs/>
                <w:color w:val="000000"/>
                <w:lang w:eastAsia="en-GB"/>
              </w:rPr>
              <w:t>ENGLISH (ASIA/PACIFIC)</w:t>
            </w:r>
          </w:p>
        </w:tc>
        <w:tc>
          <w:tcPr>
            <w:tcW w:w="638" w:type="pct"/>
            <w:tcBorders>
              <w:top w:val="single" w:sz="4" w:space="0" w:color="auto"/>
              <w:left w:val="nil"/>
              <w:bottom w:val="single" w:sz="8" w:space="0" w:color="auto"/>
              <w:right w:val="single" w:sz="4" w:space="0" w:color="auto"/>
            </w:tcBorders>
            <w:shd w:val="clear" w:color="000000" w:fill="D0CECE"/>
            <w:noWrap/>
            <w:vAlign w:val="bottom"/>
            <w:hideMark/>
          </w:tcPr>
          <w:p w14:paraId="01160482" w14:textId="77777777" w:rsidR="005340B2" w:rsidRPr="006352FB" w:rsidRDefault="005340B2" w:rsidP="005340B2">
            <w:pPr>
              <w:spacing w:after="0" w:line="240" w:lineRule="auto"/>
              <w:jc w:val="center"/>
              <w:rPr>
                <w:rFonts w:ascii="Arial" w:eastAsia="Times New Roman" w:hAnsi="Arial" w:cs="Arial"/>
                <w:b/>
                <w:bCs/>
                <w:color w:val="000000"/>
                <w:lang w:eastAsia="en-GB"/>
              </w:rPr>
            </w:pPr>
            <w:r w:rsidRPr="006352FB">
              <w:rPr>
                <w:rFonts w:ascii="Arial" w:eastAsia="Times New Roman" w:hAnsi="Arial" w:cs="Arial"/>
                <w:b/>
                <w:bCs/>
                <w:color w:val="000000"/>
                <w:lang w:eastAsia="en-GB"/>
              </w:rPr>
              <w:t>FRENCH (AFRICA)</w:t>
            </w:r>
          </w:p>
        </w:tc>
      </w:tr>
      <w:tr w:rsidR="005340B2" w:rsidRPr="006352FB" w14:paraId="1DA4171B"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1E8A9EA5"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UAE (18)</w:t>
            </w:r>
          </w:p>
        </w:tc>
        <w:tc>
          <w:tcPr>
            <w:tcW w:w="675" w:type="pct"/>
            <w:tcBorders>
              <w:top w:val="nil"/>
              <w:left w:val="nil"/>
              <w:bottom w:val="nil"/>
              <w:right w:val="single" w:sz="8" w:space="0" w:color="auto"/>
            </w:tcBorders>
            <w:shd w:val="clear" w:color="auto" w:fill="auto"/>
            <w:noWrap/>
            <w:vAlign w:val="bottom"/>
            <w:hideMark/>
          </w:tcPr>
          <w:p w14:paraId="46F4CF99"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Russia (47)</w:t>
            </w:r>
          </w:p>
        </w:tc>
        <w:tc>
          <w:tcPr>
            <w:tcW w:w="750" w:type="pct"/>
            <w:tcBorders>
              <w:top w:val="nil"/>
              <w:left w:val="nil"/>
              <w:bottom w:val="nil"/>
              <w:right w:val="single" w:sz="8" w:space="0" w:color="auto"/>
            </w:tcBorders>
            <w:shd w:val="clear" w:color="auto" w:fill="auto"/>
            <w:noWrap/>
            <w:vAlign w:val="bottom"/>
            <w:hideMark/>
          </w:tcPr>
          <w:p w14:paraId="38CCE824"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Mexico (16)</w:t>
            </w:r>
          </w:p>
        </w:tc>
        <w:tc>
          <w:tcPr>
            <w:tcW w:w="749" w:type="pct"/>
            <w:tcBorders>
              <w:top w:val="nil"/>
              <w:left w:val="nil"/>
              <w:bottom w:val="nil"/>
              <w:right w:val="single" w:sz="8" w:space="0" w:color="auto"/>
            </w:tcBorders>
            <w:shd w:val="clear" w:color="auto" w:fill="auto"/>
            <w:noWrap/>
            <w:vAlign w:val="bottom"/>
            <w:hideMark/>
          </w:tcPr>
          <w:p w14:paraId="27F27277"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xml:space="preserve">Spain (4) </w:t>
            </w:r>
          </w:p>
        </w:tc>
        <w:tc>
          <w:tcPr>
            <w:tcW w:w="731" w:type="pct"/>
            <w:tcBorders>
              <w:top w:val="nil"/>
              <w:left w:val="nil"/>
              <w:bottom w:val="nil"/>
              <w:right w:val="single" w:sz="8" w:space="0" w:color="auto"/>
            </w:tcBorders>
            <w:shd w:val="clear" w:color="auto" w:fill="auto"/>
            <w:noWrap/>
            <w:vAlign w:val="bottom"/>
            <w:hideMark/>
          </w:tcPr>
          <w:p w14:paraId="1B1DFA5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Portugal (6)</w:t>
            </w:r>
          </w:p>
        </w:tc>
        <w:tc>
          <w:tcPr>
            <w:tcW w:w="839" w:type="pct"/>
            <w:tcBorders>
              <w:top w:val="nil"/>
              <w:left w:val="nil"/>
              <w:bottom w:val="nil"/>
              <w:right w:val="single" w:sz="8" w:space="0" w:color="auto"/>
            </w:tcBorders>
            <w:shd w:val="clear" w:color="auto" w:fill="auto"/>
            <w:noWrap/>
            <w:vAlign w:val="bottom"/>
            <w:hideMark/>
          </w:tcPr>
          <w:p w14:paraId="681A0E3B"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Sri Lanka (10)</w:t>
            </w:r>
          </w:p>
        </w:tc>
        <w:tc>
          <w:tcPr>
            <w:tcW w:w="638" w:type="pct"/>
            <w:tcBorders>
              <w:top w:val="nil"/>
              <w:left w:val="nil"/>
              <w:bottom w:val="nil"/>
              <w:right w:val="single" w:sz="4" w:space="0" w:color="auto"/>
            </w:tcBorders>
            <w:shd w:val="clear" w:color="auto" w:fill="auto"/>
            <w:noWrap/>
            <w:vAlign w:val="bottom"/>
            <w:hideMark/>
          </w:tcPr>
          <w:p w14:paraId="4AA0EED6"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xml:space="preserve">Morocco (7) </w:t>
            </w:r>
          </w:p>
        </w:tc>
      </w:tr>
      <w:tr w:rsidR="005340B2" w:rsidRPr="006352FB" w14:paraId="26B529FD"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3B173B07"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Saudi Arabia (10)</w:t>
            </w:r>
          </w:p>
        </w:tc>
        <w:tc>
          <w:tcPr>
            <w:tcW w:w="675" w:type="pct"/>
            <w:tcBorders>
              <w:top w:val="nil"/>
              <w:left w:val="nil"/>
              <w:bottom w:val="nil"/>
              <w:right w:val="single" w:sz="8" w:space="0" w:color="auto"/>
            </w:tcBorders>
            <w:shd w:val="clear" w:color="auto" w:fill="auto"/>
            <w:noWrap/>
            <w:vAlign w:val="bottom"/>
            <w:hideMark/>
          </w:tcPr>
          <w:p w14:paraId="05405BAE"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Kazakhstan (2)</w:t>
            </w:r>
          </w:p>
        </w:tc>
        <w:tc>
          <w:tcPr>
            <w:tcW w:w="750" w:type="pct"/>
            <w:tcBorders>
              <w:top w:val="nil"/>
              <w:left w:val="nil"/>
              <w:bottom w:val="nil"/>
              <w:right w:val="single" w:sz="8" w:space="0" w:color="auto"/>
            </w:tcBorders>
            <w:shd w:val="clear" w:color="auto" w:fill="auto"/>
            <w:noWrap/>
            <w:vAlign w:val="bottom"/>
            <w:hideMark/>
          </w:tcPr>
          <w:p w14:paraId="1109D76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Panama (8)</w:t>
            </w:r>
          </w:p>
        </w:tc>
        <w:tc>
          <w:tcPr>
            <w:tcW w:w="749" w:type="pct"/>
            <w:tcBorders>
              <w:top w:val="nil"/>
              <w:left w:val="nil"/>
              <w:bottom w:val="nil"/>
              <w:right w:val="single" w:sz="8" w:space="0" w:color="auto"/>
            </w:tcBorders>
            <w:shd w:val="clear" w:color="auto" w:fill="auto"/>
            <w:noWrap/>
            <w:vAlign w:val="bottom"/>
            <w:hideMark/>
          </w:tcPr>
          <w:p w14:paraId="4199AFA3"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xml:space="preserve">Italy (3) </w:t>
            </w:r>
          </w:p>
        </w:tc>
        <w:tc>
          <w:tcPr>
            <w:tcW w:w="731" w:type="pct"/>
            <w:tcBorders>
              <w:top w:val="nil"/>
              <w:left w:val="nil"/>
              <w:bottom w:val="nil"/>
              <w:right w:val="single" w:sz="8" w:space="0" w:color="auto"/>
            </w:tcBorders>
            <w:shd w:val="clear" w:color="auto" w:fill="auto"/>
            <w:noWrap/>
            <w:vAlign w:val="bottom"/>
            <w:hideMark/>
          </w:tcPr>
          <w:p w14:paraId="3FF3C78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Kenya (4)</w:t>
            </w:r>
          </w:p>
        </w:tc>
        <w:tc>
          <w:tcPr>
            <w:tcW w:w="839" w:type="pct"/>
            <w:tcBorders>
              <w:top w:val="nil"/>
              <w:left w:val="nil"/>
              <w:bottom w:val="nil"/>
              <w:right w:val="single" w:sz="8" w:space="0" w:color="auto"/>
            </w:tcBorders>
            <w:shd w:val="clear" w:color="auto" w:fill="auto"/>
            <w:noWrap/>
            <w:vAlign w:val="bottom"/>
            <w:hideMark/>
          </w:tcPr>
          <w:p w14:paraId="063B1CB5"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Thailand (10)</w:t>
            </w:r>
          </w:p>
        </w:tc>
        <w:tc>
          <w:tcPr>
            <w:tcW w:w="638" w:type="pct"/>
            <w:tcBorders>
              <w:top w:val="nil"/>
              <w:left w:val="nil"/>
              <w:bottom w:val="nil"/>
              <w:right w:val="single" w:sz="4" w:space="0" w:color="auto"/>
            </w:tcBorders>
            <w:shd w:val="clear" w:color="auto" w:fill="auto"/>
            <w:noWrap/>
            <w:vAlign w:val="bottom"/>
            <w:hideMark/>
          </w:tcPr>
          <w:p w14:paraId="24C8ECE0"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Cameroon (4)</w:t>
            </w:r>
          </w:p>
        </w:tc>
      </w:tr>
      <w:tr w:rsidR="005340B2" w:rsidRPr="006352FB" w14:paraId="447F5526"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0F188E14"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Oman (10)</w:t>
            </w:r>
          </w:p>
        </w:tc>
        <w:tc>
          <w:tcPr>
            <w:tcW w:w="675" w:type="pct"/>
            <w:tcBorders>
              <w:top w:val="nil"/>
              <w:left w:val="nil"/>
              <w:bottom w:val="nil"/>
              <w:right w:val="single" w:sz="8" w:space="0" w:color="auto"/>
            </w:tcBorders>
            <w:shd w:val="clear" w:color="auto" w:fill="auto"/>
            <w:noWrap/>
            <w:vAlign w:val="bottom"/>
            <w:hideMark/>
          </w:tcPr>
          <w:p w14:paraId="3C0F4D76"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Switzerland (2)</w:t>
            </w:r>
          </w:p>
        </w:tc>
        <w:tc>
          <w:tcPr>
            <w:tcW w:w="750" w:type="pct"/>
            <w:tcBorders>
              <w:top w:val="nil"/>
              <w:left w:val="nil"/>
              <w:bottom w:val="nil"/>
              <w:right w:val="single" w:sz="8" w:space="0" w:color="auto"/>
            </w:tcBorders>
            <w:shd w:val="clear" w:color="auto" w:fill="auto"/>
            <w:noWrap/>
            <w:vAlign w:val="bottom"/>
            <w:hideMark/>
          </w:tcPr>
          <w:p w14:paraId="321B8A8D"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Dominican Republic (8)</w:t>
            </w:r>
          </w:p>
        </w:tc>
        <w:tc>
          <w:tcPr>
            <w:tcW w:w="749" w:type="pct"/>
            <w:tcBorders>
              <w:top w:val="nil"/>
              <w:left w:val="nil"/>
              <w:bottom w:val="nil"/>
              <w:right w:val="single" w:sz="8" w:space="0" w:color="auto"/>
            </w:tcBorders>
            <w:shd w:val="clear" w:color="auto" w:fill="auto"/>
            <w:noWrap/>
            <w:vAlign w:val="bottom"/>
            <w:hideMark/>
          </w:tcPr>
          <w:p w14:paraId="659EFF2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Switzerland (3)</w:t>
            </w:r>
          </w:p>
        </w:tc>
        <w:tc>
          <w:tcPr>
            <w:tcW w:w="731" w:type="pct"/>
            <w:tcBorders>
              <w:top w:val="nil"/>
              <w:left w:val="nil"/>
              <w:bottom w:val="nil"/>
              <w:right w:val="single" w:sz="8" w:space="0" w:color="auto"/>
            </w:tcBorders>
            <w:shd w:val="clear" w:color="auto" w:fill="auto"/>
            <w:noWrap/>
            <w:vAlign w:val="bottom"/>
            <w:hideMark/>
          </w:tcPr>
          <w:p w14:paraId="1FAFD416"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Sri Lanka (2)</w:t>
            </w:r>
          </w:p>
        </w:tc>
        <w:tc>
          <w:tcPr>
            <w:tcW w:w="839" w:type="pct"/>
            <w:tcBorders>
              <w:top w:val="nil"/>
              <w:left w:val="nil"/>
              <w:bottom w:val="nil"/>
              <w:right w:val="single" w:sz="8" w:space="0" w:color="auto"/>
            </w:tcBorders>
            <w:shd w:val="clear" w:color="auto" w:fill="auto"/>
            <w:noWrap/>
            <w:vAlign w:val="bottom"/>
            <w:hideMark/>
          </w:tcPr>
          <w:p w14:paraId="37682410"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xml:space="preserve">Philippines (5) </w:t>
            </w:r>
          </w:p>
        </w:tc>
        <w:tc>
          <w:tcPr>
            <w:tcW w:w="638" w:type="pct"/>
            <w:tcBorders>
              <w:top w:val="nil"/>
              <w:left w:val="nil"/>
              <w:bottom w:val="nil"/>
              <w:right w:val="single" w:sz="4" w:space="0" w:color="auto"/>
            </w:tcBorders>
            <w:shd w:val="clear" w:color="auto" w:fill="auto"/>
            <w:noWrap/>
            <w:vAlign w:val="bottom"/>
            <w:hideMark/>
          </w:tcPr>
          <w:p w14:paraId="313C4C03"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xml:space="preserve">Mali (4) </w:t>
            </w:r>
          </w:p>
        </w:tc>
      </w:tr>
      <w:tr w:rsidR="005340B2" w:rsidRPr="006352FB" w14:paraId="3D995D1B"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63F2614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Sudan (8)</w:t>
            </w:r>
          </w:p>
        </w:tc>
        <w:tc>
          <w:tcPr>
            <w:tcW w:w="675" w:type="pct"/>
            <w:tcBorders>
              <w:top w:val="nil"/>
              <w:left w:val="nil"/>
              <w:bottom w:val="nil"/>
              <w:right w:val="single" w:sz="8" w:space="0" w:color="auto"/>
            </w:tcBorders>
            <w:shd w:val="clear" w:color="auto" w:fill="auto"/>
            <w:noWrap/>
            <w:vAlign w:val="bottom"/>
            <w:hideMark/>
          </w:tcPr>
          <w:p w14:paraId="6489DB45"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Ukraine (2)</w:t>
            </w:r>
          </w:p>
        </w:tc>
        <w:tc>
          <w:tcPr>
            <w:tcW w:w="750" w:type="pct"/>
            <w:tcBorders>
              <w:top w:val="nil"/>
              <w:left w:val="nil"/>
              <w:bottom w:val="nil"/>
              <w:right w:val="single" w:sz="8" w:space="0" w:color="auto"/>
            </w:tcBorders>
            <w:shd w:val="clear" w:color="auto" w:fill="auto"/>
            <w:noWrap/>
            <w:vAlign w:val="bottom"/>
            <w:hideMark/>
          </w:tcPr>
          <w:p w14:paraId="17ADCC0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Colombia (7)</w:t>
            </w:r>
          </w:p>
        </w:tc>
        <w:tc>
          <w:tcPr>
            <w:tcW w:w="749" w:type="pct"/>
            <w:tcBorders>
              <w:top w:val="nil"/>
              <w:left w:val="nil"/>
              <w:bottom w:val="nil"/>
              <w:right w:val="single" w:sz="8" w:space="0" w:color="auto"/>
            </w:tcBorders>
            <w:shd w:val="clear" w:color="auto" w:fill="auto"/>
            <w:noWrap/>
            <w:vAlign w:val="bottom"/>
            <w:hideMark/>
          </w:tcPr>
          <w:p w14:paraId="0179A402"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Brazil (3)</w:t>
            </w:r>
          </w:p>
        </w:tc>
        <w:tc>
          <w:tcPr>
            <w:tcW w:w="731" w:type="pct"/>
            <w:tcBorders>
              <w:top w:val="nil"/>
              <w:left w:val="nil"/>
              <w:bottom w:val="nil"/>
              <w:right w:val="single" w:sz="8" w:space="0" w:color="auto"/>
            </w:tcBorders>
            <w:shd w:val="clear" w:color="auto" w:fill="auto"/>
            <w:noWrap/>
            <w:vAlign w:val="bottom"/>
            <w:hideMark/>
          </w:tcPr>
          <w:p w14:paraId="32958452"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Algeria (2)</w:t>
            </w:r>
          </w:p>
        </w:tc>
        <w:tc>
          <w:tcPr>
            <w:tcW w:w="839" w:type="pct"/>
            <w:tcBorders>
              <w:top w:val="nil"/>
              <w:left w:val="nil"/>
              <w:bottom w:val="nil"/>
              <w:right w:val="single" w:sz="8" w:space="0" w:color="auto"/>
            </w:tcBorders>
            <w:shd w:val="clear" w:color="auto" w:fill="auto"/>
            <w:noWrap/>
            <w:vAlign w:val="bottom"/>
            <w:hideMark/>
          </w:tcPr>
          <w:p w14:paraId="2D01FBFB"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xml:space="preserve">Spain (4) </w:t>
            </w:r>
          </w:p>
        </w:tc>
        <w:tc>
          <w:tcPr>
            <w:tcW w:w="638" w:type="pct"/>
            <w:tcBorders>
              <w:top w:val="nil"/>
              <w:left w:val="nil"/>
              <w:bottom w:val="nil"/>
              <w:right w:val="single" w:sz="4" w:space="0" w:color="auto"/>
            </w:tcBorders>
            <w:shd w:val="clear" w:color="auto" w:fill="auto"/>
            <w:noWrap/>
            <w:vAlign w:val="bottom"/>
            <w:hideMark/>
          </w:tcPr>
          <w:p w14:paraId="402CA862"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Côte d'Ivoire (3)</w:t>
            </w:r>
          </w:p>
        </w:tc>
      </w:tr>
      <w:tr w:rsidR="005340B2" w:rsidRPr="006352FB" w14:paraId="7B625F79"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3F95982B"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Kuwait (6)</w:t>
            </w:r>
          </w:p>
        </w:tc>
        <w:tc>
          <w:tcPr>
            <w:tcW w:w="675" w:type="pct"/>
            <w:tcBorders>
              <w:top w:val="nil"/>
              <w:left w:val="nil"/>
              <w:bottom w:val="nil"/>
              <w:right w:val="single" w:sz="8" w:space="0" w:color="auto"/>
            </w:tcBorders>
            <w:shd w:val="clear" w:color="auto" w:fill="auto"/>
            <w:noWrap/>
            <w:vAlign w:val="bottom"/>
            <w:hideMark/>
          </w:tcPr>
          <w:p w14:paraId="68FB8EC6"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Armenia (1)</w:t>
            </w:r>
          </w:p>
        </w:tc>
        <w:tc>
          <w:tcPr>
            <w:tcW w:w="750" w:type="pct"/>
            <w:tcBorders>
              <w:top w:val="nil"/>
              <w:left w:val="nil"/>
              <w:bottom w:val="nil"/>
              <w:right w:val="single" w:sz="8" w:space="0" w:color="auto"/>
            </w:tcBorders>
            <w:shd w:val="clear" w:color="auto" w:fill="auto"/>
            <w:noWrap/>
            <w:vAlign w:val="bottom"/>
            <w:hideMark/>
          </w:tcPr>
          <w:p w14:paraId="15A12404"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Cuba (7)</w:t>
            </w:r>
          </w:p>
        </w:tc>
        <w:tc>
          <w:tcPr>
            <w:tcW w:w="749" w:type="pct"/>
            <w:tcBorders>
              <w:top w:val="nil"/>
              <w:left w:val="nil"/>
              <w:bottom w:val="nil"/>
              <w:right w:val="single" w:sz="8" w:space="0" w:color="auto"/>
            </w:tcBorders>
            <w:shd w:val="clear" w:color="auto" w:fill="auto"/>
            <w:noWrap/>
            <w:vAlign w:val="bottom"/>
            <w:hideMark/>
          </w:tcPr>
          <w:p w14:paraId="61EF5803"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Algeria (2)</w:t>
            </w:r>
          </w:p>
        </w:tc>
        <w:tc>
          <w:tcPr>
            <w:tcW w:w="731" w:type="pct"/>
            <w:tcBorders>
              <w:top w:val="nil"/>
              <w:left w:val="nil"/>
              <w:bottom w:val="nil"/>
              <w:right w:val="single" w:sz="8" w:space="0" w:color="auto"/>
            </w:tcBorders>
            <w:shd w:val="clear" w:color="auto" w:fill="auto"/>
            <w:noWrap/>
            <w:vAlign w:val="bottom"/>
            <w:hideMark/>
          </w:tcPr>
          <w:p w14:paraId="36104B86"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Ghana (2)</w:t>
            </w:r>
          </w:p>
        </w:tc>
        <w:tc>
          <w:tcPr>
            <w:tcW w:w="839" w:type="pct"/>
            <w:tcBorders>
              <w:top w:val="nil"/>
              <w:left w:val="nil"/>
              <w:bottom w:val="nil"/>
              <w:right w:val="single" w:sz="8" w:space="0" w:color="auto"/>
            </w:tcBorders>
            <w:shd w:val="clear" w:color="auto" w:fill="auto"/>
            <w:noWrap/>
            <w:vAlign w:val="bottom"/>
            <w:hideMark/>
          </w:tcPr>
          <w:p w14:paraId="2A2E24C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Switzerland (3)</w:t>
            </w:r>
          </w:p>
        </w:tc>
        <w:tc>
          <w:tcPr>
            <w:tcW w:w="638" w:type="pct"/>
            <w:tcBorders>
              <w:top w:val="nil"/>
              <w:left w:val="nil"/>
              <w:bottom w:val="nil"/>
              <w:right w:val="single" w:sz="4" w:space="0" w:color="auto"/>
            </w:tcBorders>
            <w:shd w:val="clear" w:color="auto" w:fill="auto"/>
            <w:noWrap/>
            <w:vAlign w:val="bottom"/>
            <w:hideMark/>
          </w:tcPr>
          <w:p w14:paraId="4744C81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xml:space="preserve">Switzerland (2) </w:t>
            </w:r>
          </w:p>
        </w:tc>
      </w:tr>
      <w:tr w:rsidR="005340B2" w:rsidRPr="006352FB" w14:paraId="2F92F5C4"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07F58D1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Switzerland (5)</w:t>
            </w:r>
          </w:p>
        </w:tc>
        <w:tc>
          <w:tcPr>
            <w:tcW w:w="675" w:type="pct"/>
            <w:tcBorders>
              <w:top w:val="nil"/>
              <w:left w:val="nil"/>
              <w:bottom w:val="nil"/>
              <w:right w:val="single" w:sz="8" w:space="0" w:color="auto"/>
            </w:tcBorders>
            <w:shd w:val="clear" w:color="auto" w:fill="auto"/>
            <w:noWrap/>
            <w:vAlign w:val="bottom"/>
            <w:hideMark/>
          </w:tcPr>
          <w:p w14:paraId="7233313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Belarus (1)</w:t>
            </w:r>
          </w:p>
        </w:tc>
        <w:tc>
          <w:tcPr>
            <w:tcW w:w="750" w:type="pct"/>
            <w:tcBorders>
              <w:top w:val="nil"/>
              <w:left w:val="nil"/>
              <w:bottom w:val="nil"/>
              <w:right w:val="single" w:sz="8" w:space="0" w:color="auto"/>
            </w:tcBorders>
            <w:shd w:val="clear" w:color="auto" w:fill="auto"/>
            <w:noWrap/>
            <w:vAlign w:val="bottom"/>
            <w:hideMark/>
          </w:tcPr>
          <w:p w14:paraId="30F477E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El Salvador (6)</w:t>
            </w:r>
          </w:p>
        </w:tc>
        <w:tc>
          <w:tcPr>
            <w:tcW w:w="749" w:type="pct"/>
            <w:tcBorders>
              <w:top w:val="nil"/>
              <w:left w:val="nil"/>
              <w:bottom w:val="nil"/>
              <w:right w:val="single" w:sz="8" w:space="0" w:color="auto"/>
            </w:tcBorders>
            <w:shd w:val="clear" w:color="auto" w:fill="auto"/>
            <w:noWrap/>
            <w:vAlign w:val="bottom"/>
            <w:hideMark/>
          </w:tcPr>
          <w:p w14:paraId="2DA8C03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Trinidad and Tobago (2)</w:t>
            </w:r>
          </w:p>
        </w:tc>
        <w:tc>
          <w:tcPr>
            <w:tcW w:w="731" w:type="pct"/>
            <w:tcBorders>
              <w:top w:val="nil"/>
              <w:left w:val="nil"/>
              <w:bottom w:val="nil"/>
              <w:right w:val="single" w:sz="8" w:space="0" w:color="auto"/>
            </w:tcBorders>
            <w:shd w:val="clear" w:color="auto" w:fill="auto"/>
            <w:noWrap/>
            <w:vAlign w:val="bottom"/>
            <w:hideMark/>
          </w:tcPr>
          <w:p w14:paraId="3DE3F6D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South Africa (2)</w:t>
            </w:r>
          </w:p>
        </w:tc>
        <w:tc>
          <w:tcPr>
            <w:tcW w:w="839" w:type="pct"/>
            <w:tcBorders>
              <w:top w:val="nil"/>
              <w:left w:val="nil"/>
              <w:bottom w:val="nil"/>
              <w:right w:val="single" w:sz="8" w:space="0" w:color="auto"/>
            </w:tcBorders>
            <w:shd w:val="clear" w:color="auto" w:fill="auto"/>
            <w:noWrap/>
            <w:vAlign w:val="bottom"/>
            <w:hideMark/>
          </w:tcPr>
          <w:p w14:paraId="6D829583"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Vietnam (2)</w:t>
            </w:r>
          </w:p>
        </w:tc>
        <w:tc>
          <w:tcPr>
            <w:tcW w:w="638" w:type="pct"/>
            <w:tcBorders>
              <w:top w:val="nil"/>
              <w:left w:val="nil"/>
              <w:bottom w:val="nil"/>
              <w:right w:val="single" w:sz="4" w:space="0" w:color="auto"/>
            </w:tcBorders>
            <w:shd w:val="clear" w:color="auto" w:fill="auto"/>
            <w:noWrap/>
            <w:vAlign w:val="bottom"/>
            <w:hideMark/>
          </w:tcPr>
          <w:p w14:paraId="45AEADE3"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Niger  (1)</w:t>
            </w:r>
          </w:p>
        </w:tc>
      </w:tr>
      <w:tr w:rsidR="005340B2" w:rsidRPr="006352FB" w14:paraId="3BB4DC0B"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33EB38F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Iraq (4)</w:t>
            </w:r>
          </w:p>
        </w:tc>
        <w:tc>
          <w:tcPr>
            <w:tcW w:w="675" w:type="pct"/>
            <w:tcBorders>
              <w:top w:val="nil"/>
              <w:left w:val="nil"/>
              <w:bottom w:val="nil"/>
              <w:right w:val="nil"/>
            </w:tcBorders>
            <w:shd w:val="clear" w:color="auto" w:fill="auto"/>
            <w:noWrap/>
            <w:vAlign w:val="bottom"/>
            <w:hideMark/>
          </w:tcPr>
          <w:p w14:paraId="61F64B7A" w14:textId="77777777" w:rsidR="005340B2" w:rsidRPr="006352FB" w:rsidRDefault="005340B2" w:rsidP="005340B2">
            <w:pPr>
              <w:spacing w:after="0" w:line="240" w:lineRule="auto"/>
              <w:rPr>
                <w:rFonts w:ascii="Arial" w:eastAsia="Times New Roman" w:hAnsi="Arial" w:cs="Arial"/>
                <w:color w:val="000000"/>
                <w:lang w:eastAsia="en-GB"/>
              </w:rPr>
            </w:pPr>
          </w:p>
        </w:tc>
        <w:tc>
          <w:tcPr>
            <w:tcW w:w="750" w:type="pct"/>
            <w:tcBorders>
              <w:top w:val="nil"/>
              <w:left w:val="single" w:sz="8" w:space="0" w:color="auto"/>
              <w:bottom w:val="nil"/>
              <w:right w:val="single" w:sz="8" w:space="0" w:color="auto"/>
            </w:tcBorders>
            <w:shd w:val="clear" w:color="auto" w:fill="auto"/>
            <w:noWrap/>
            <w:vAlign w:val="bottom"/>
            <w:hideMark/>
          </w:tcPr>
          <w:p w14:paraId="40BA740B"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Uruguay (6)</w:t>
            </w:r>
          </w:p>
        </w:tc>
        <w:tc>
          <w:tcPr>
            <w:tcW w:w="749" w:type="pct"/>
            <w:tcBorders>
              <w:top w:val="nil"/>
              <w:left w:val="nil"/>
              <w:bottom w:val="nil"/>
              <w:right w:val="single" w:sz="8" w:space="0" w:color="auto"/>
            </w:tcBorders>
            <w:shd w:val="clear" w:color="auto" w:fill="auto"/>
            <w:noWrap/>
            <w:vAlign w:val="bottom"/>
            <w:hideMark/>
          </w:tcPr>
          <w:p w14:paraId="4C0292F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Netherlands (2)</w:t>
            </w:r>
          </w:p>
        </w:tc>
        <w:tc>
          <w:tcPr>
            <w:tcW w:w="731" w:type="pct"/>
            <w:tcBorders>
              <w:top w:val="nil"/>
              <w:left w:val="nil"/>
              <w:bottom w:val="nil"/>
              <w:right w:val="single" w:sz="8" w:space="0" w:color="auto"/>
            </w:tcBorders>
            <w:shd w:val="clear" w:color="auto" w:fill="auto"/>
            <w:noWrap/>
            <w:vAlign w:val="bottom"/>
            <w:hideMark/>
          </w:tcPr>
          <w:p w14:paraId="19CD5784"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Switzerland (2)</w:t>
            </w:r>
          </w:p>
        </w:tc>
        <w:tc>
          <w:tcPr>
            <w:tcW w:w="839" w:type="pct"/>
            <w:tcBorders>
              <w:top w:val="nil"/>
              <w:left w:val="nil"/>
              <w:bottom w:val="nil"/>
              <w:right w:val="single" w:sz="8" w:space="0" w:color="auto"/>
            </w:tcBorders>
            <w:shd w:val="clear" w:color="auto" w:fill="auto"/>
            <w:noWrap/>
            <w:vAlign w:val="bottom"/>
            <w:hideMark/>
          </w:tcPr>
          <w:p w14:paraId="75A31C7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xml:space="preserve">Brunei Darussalam (2) </w:t>
            </w:r>
          </w:p>
        </w:tc>
        <w:tc>
          <w:tcPr>
            <w:tcW w:w="638" w:type="pct"/>
            <w:tcBorders>
              <w:top w:val="nil"/>
              <w:left w:val="nil"/>
              <w:bottom w:val="nil"/>
              <w:right w:val="single" w:sz="4" w:space="0" w:color="auto"/>
            </w:tcBorders>
            <w:shd w:val="clear" w:color="auto" w:fill="auto"/>
            <w:noWrap/>
            <w:vAlign w:val="bottom"/>
            <w:hideMark/>
          </w:tcPr>
          <w:p w14:paraId="0D892129"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Benin (1)</w:t>
            </w:r>
          </w:p>
        </w:tc>
      </w:tr>
      <w:tr w:rsidR="005340B2" w:rsidRPr="006352FB" w14:paraId="754E1F72"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246A6F49"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Egypt (4)</w:t>
            </w:r>
          </w:p>
        </w:tc>
        <w:tc>
          <w:tcPr>
            <w:tcW w:w="675" w:type="pct"/>
            <w:tcBorders>
              <w:top w:val="nil"/>
              <w:left w:val="nil"/>
              <w:bottom w:val="nil"/>
              <w:right w:val="nil"/>
            </w:tcBorders>
            <w:shd w:val="clear" w:color="auto" w:fill="auto"/>
            <w:noWrap/>
            <w:vAlign w:val="bottom"/>
            <w:hideMark/>
          </w:tcPr>
          <w:p w14:paraId="223BFC78" w14:textId="77777777" w:rsidR="005340B2" w:rsidRPr="006352FB" w:rsidRDefault="005340B2" w:rsidP="005340B2">
            <w:pPr>
              <w:spacing w:after="0" w:line="240" w:lineRule="auto"/>
              <w:rPr>
                <w:rFonts w:ascii="Arial" w:eastAsia="Times New Roman" w:hAnsi="Arial" w:cs="Arial"/>
                <w:color w:val="000000"/>
                <w:lang w:eastAsia="en-GB"/>
              </w:rPr>
            </w:pPr>
          </w:p>
        </w:tc>
        <w:tc>
          <w:tcPr>
            <w:tcW w:w="750" w:type="pct"/>
            <w:tcBorders>
              <w:top w:val="nil"/>
              <w:left w:val="single" w:sz="8" w:space="0" w:color="auto"/>
              <w:bottom w:val="nil"/>
              <w:right w:val="single" w:sz="8" w:space="0" w:color="auto"/>
            </w:tcBorders>
            <w:shd w:val="clear" w:color="auto" w:fill="auto"/>
            <w:noWrap/>
            <w:vAlign w:val="bottom"/>
            <w:hideMark/>
          </w:tcPr>
          <w:p w14:paraId="72513CDD"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Argentina (5)</w:t>
            </w:r>
          </w:p>
        </w:tc>
        <w:tc>
          <w:tcPr>
            <w:tcW w:w="749" w:type="pct"/>
            <w:tcBorders>
              <w:top w:val="nil"/>
              <w:left w:val="nil"/>
              <w:bottom w:val="nil"/>
              <w:right w:val="single" w:sz="8" w:space="0" w:color="auto"/>
            </w:tcBorders>
            <w:shd w:val="clear" w:color="auto" w:fill="auto"/>
            <w:noWrap/>
            <w:vAlign w:val="bottom"/>
            <w:hideMark/>
          </w:tcPr>
          <w:p w14:paraId="3198F01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xml:space="preserve">India (2) </w:t>
            </w:r>
          </w:p>
        </w:tc>
        <w:tc>
          <w:tcPr>
            <w:tcW w:w="731" w:type="pct"/>
            <w:tcBorders>
              <w:top w:val="nil"/>
              <w:left w:val="nil"/>
              <w:bottom w:val="nil"/>
              <w:right w:val="single" w:sz="8" w:space="0" w:color="auto"/>
            </w:tcBorders>
            <w:shd w:val="clear" w:color="auto" w:fill="auto"/>
            <w:noWrap/>
            <w:vAlign w:val="bottom"/>
            <w:hideMark/>
          </w:tcPr>
          <w:p w14:paraId="5340258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Belgium (1)</w:t>
            </w:r>
          </w:p>
        </w:tc>
        <w:tc>
          <w:tcPr>
            <w:tcW w:w="839" w:type="pct"/>
            <w:tcBorders>
              <w:top w:val="nil"/>
              <w:left w:val="nil"/>
              <w:bottom w:val="nil"/>
              <w:right w:val="single" w:sz="8" w:space="0" w:color="auto"/>
            </w:tcBorders>
            <w:shd w:val="clear" w:color="auto" w:fill="auto"/>
            <w:noWrap/>
            <w:vAlign w:val="bottom"/>
            <w:hideMark/>
          </w:tcPr>
          <w:p w14:paraId="5EECB78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Egypt (2)</w:t>
            </w:r>
          </w:p>
        </w:tc>
        <w:tc>
          <w:tcPr>
            <w:tcW w:w="638" w:type="pct"/>
            <w:tcBorders>
              <w:top w:val="nil"/>
              <w:left w:val="nil"/>
              <w:bottom w:val="nil"/>
              <w:right w:val="single" w:sz="4" w:space="0" w:color="auto"/>
            </w:tcBorders>
            <w:shd w:val="clear" w:color="auto" w:fill="auto"/>
            <w:noWrap/>
            <w:vAlign w:val="bottom"/>
            <w:hideMark/>
          </w:tcPr>
          <w:p w14:paraId="3A4ACB0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US (1)</w:t>
            </w:r>
          </w:p>
        </w:tc>
      </w:tr>
      <w:tr w:rsidR="005340B2" w:rsidRPr="006352FB" w14:paraId="3659235E"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51194FD9"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Algeria (2)</w:t>
            </w:r>
          </w:p>
        </w:tc>
        <w:tc>
          <w:tcPr>
            <w:tcW w:w="675" w:type="pct"/>
            <w:tcBorders>
              <w:top w:val="nil"/>
              <w:left w:val="nil"/>
              <w:bottom w:val="nil"/>
              <w:right w:val="single" w:sz="8" w:space="0" w:color="auto"/>
            </w:tcBorders>
            <w:shd w:val="clear" w:color="auto" w:fill="auto"/>
            <w:noWrap/>
            <w:vAlign w:val="bottom"/>
            <w:hideMark/>
          </w:tcPr>
          <w:p w14:paraId="5319265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06E12177"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Spain (3)</w:t>
            </w:r>
          </w:p>
        </w:tc>
        <w:tc>
          <w:tcPr>
            <w:tcW w:w="749" w:type="pct"/>
            <w:tcBorders>
              <w:top w:val="nil"/>
              <w:left w:val="nil"/>
              <w:bottom w:val="nil"/>
              <w:right w:val="single" w:sz="8" w:space="0" w:color="auto"/>
            </w:tcBorders>
            <w:shd w:val="clear" w:color="auto" w:fill="auto"/>
            <w:noWrap/>
            <w:vAlign w:val="bottom"/>
            <w:hideMark/>
          </w:tcPr>
          <w:p w14:paraId="05CD92B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Russia (1)</w:t>
            </w:r>
          </w:p>
        </w:tc>
        <w:tc>
          <w:tcPr>
            <w:tcW w:w="731" w:type="pct"/>
            <w:tcBorders>
              <w:top w:val="nil"/>
              <w:left w:val="nil"/>
              <w:bottom w:val="nil"/>
              <w:right w:val="single" w:sz="8" w:space="0" w:color="auto"/>
            </w:tcBorders>
            <w:shd w:val="clear" w:color="auto" w:fill="auto"/>
            <w:noWrap/>
            <w:vAlign w:val="bottom"/>
            <w:hideMark/>
          </w:tcPr>
          <w:p w14:paraId="3A836BE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Botswana (1)</w:t>
            </w:r>
          </w:p>
        </w:tc>
        <w:tc>
          <w:tcPr>
            <w:tcW w:w="839" w:type="pct"/>
            <w:tcBorders>
              <w:top w:val="nil"/>
              <w:left w:val="nil"/>
              <w:bottom w:val="nil"/>
              <w:right w:val="single" w:sz="8" w:space="0" w:color="auto"/>
            </w:tcBorders>
            <w:shd w:val="clear" w:color="auto" w:fill="auto"/>
            <w:noWrap/>
            <w:vAlign w:val="bottom"/>
            <w:hideMark/>
          </w:tcPr>
          <w:p w14:paraId="5ED021F6"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Indonesia (2)</w:t>
            </w:r>
          </w:p>
        </w:tc>
        <w:tc>
          <w:tcPr>
            <w:tcW w:w="638" w:type="pct"/>
            <w:tcBorders>
              <w:top w:val="nil"/>
              <w:left w:val="nil"/>
              <w:bottom w:val="nil"/>
              <w:right w:val="single" w:sz="4" w:space="0" w:color="auto"/>
            </w:tcBorders>
            <w:shd w:val="clear" w:color="auto" w:fill="auto"/>
            <w:noWrap/>
            <w:vAlign w:val="bottom"/>
            <w:hideMark/>
          </w:tcPr>
          <w:p w14:paraId="71B3C36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DRC (1)</w:t>
            </w:r>
          </w:p>
        </w:tc>
      </w:tr>
      <w:tr w:rsidR="005340B2" w:rsidRPr="006352FB" w14:paraId="429C3D22"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14AEA1A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Bahrain (2)</w:t>
            </w:r>
          </w:p>
        </w:tc>
        <w:tc>
          <w:tcPr>
            <w:tcW w:w="675" w:type="pct"/>
            <w:tcBorders>
              <w:top w:val="nil"/>
              <w:left w:val="nil"/>
              <w:bottom w:val="nil"/>
              <w:right w:val="single" w:sz="8" w:space="0" w:color="auto"/>
            </w:tcBorders>
            <w:shd w:val="clear" w:color="auto" w:fill="auto"/>
            <w:noWrap/>
            <w:vAlign w:val="bottom"/>
            <w:hideMark/>
          </w:tcPr>
          <w:p w14:paraId="0A7CF2C5"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767A1447"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Guatemala (3)</w:t>
            </w:r>
          </w:p>
        </w:tc>
        <w:tc>
          <w:tcPr>
            <w:tcW w:w="749" w:type="pct"/>
            <w:tcBorders>
              <w:top w:val="nil"/>
              <w:left w:val="nil"/>
              <w:bottom w:val="nil"/>
              <w:right w:val="single" w:sz="8" w:space="0" w:color="auto"/>
            </w:tcBorders>
            <w:shd w:val="clear" w:color="auto" w:fill="auto"/>
            <w:noWrap/>
            <w:vAlign w:val="bottom"/>
            <w:hideMark/>
          </w:tcPr>
          <w:p w14:paraId="4468E825"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Barbados (1)</w:t>
            </w:r>
          </w:p>
        </w:tc>
        <w:tc>
          <w:tcPr>
            <w:tcW w:w="731" w:type="pct"/>
            <w:tcBorders>
              <w:top w:val="nil"/>
              <w:left w:val="nil"/>
              <w:bottom w:val="nil"/>
              <w:right w:val="single" w:sz="8" w:space="0" w:color="auto"/>
            </w:tcBorders>
            <w:shd w:val="clear" w:color="auto" w:fill="auto"/>
            <w:noWrap/>
            <w:vAlign w:val="bottom"/>
            <w:hideMark/>
          </w:tcPr>
          <w:p w14:paraId="079EB32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Malawi (1)</w:t>
            </w:r>
          </w:p>
        </w:tc>
        <w:tc>
          <w:tcPr>
            <w:tcW w:w="839" w:type="pct"/>
            <w:tcBorders>
              <w:top w:val="nil"/>
              <w:left w:val="nil"/>
              <w:bottom w:val="nil"/>
              <w:right w:val="single" w:sz="8" w:space="0" w:color="auto"/>
            </w:tcBorders>
            <w:shd w:val="clear" w:color="auto" w:fill="auto"/>
            <w:noWrap/>
            <w:vAlign w:val="bottom"/>
            <w:hideMark/>
          </w:tcPr>
          <w:p w14:paraId="6E4AAABD"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UK (2)</w:t>
            </w:r>
          </w:p>
        </w:tc>
        <w:tc>
          <w:tcPr>
            <w:tcW w:w="638" w:type="pct"/>
            <w:tcBorders>
              <w:top w:val="nil"/>
              <w:left w:val="nil"/>
              <w:bottom w:val="nil"/>
              <w:right w:val="single" w:sz="4" w:space="0" w:color="auto"/>
            </w:tcBorders>
            <w:shd w:val="clear" w:color="auto" w:fill="auto"/>
            <w:noWrap/>
            <w:vAlign w:val="bottom"/>
            <w:hideMark/>
          </w:tcPr>
          <w:p w14:paraId="418505E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Algeria (1)</w:t>
            </w:r>
          </w:p>
        </w:tc>
      </w:tr>
      <w:tr w:rsidR="005340B2" w:rsidRPr="006352FB" w14:paraId="1383D7FD"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7EE20D40"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Mauritania (1)</w:t>
            </w:r>
          </w:p>
        </w:tc>
        <w:tc>
          <w:tcPr>
            <w:tcW w:w="675" w:type="pct"/>
            <w:tcBorders>
              <w:top w:val="nil"/>
              <w:left w:val="nil"/>
              <w:bottom w:val="nil"/>
              <w:right w:val="single" w:sz="8" w:space="0" w:color="auto"/>
            </w:tcBorders>
            <w:shd w:val="clear" w:color="auto" w:fill="auto"/>
            <w:noWrap/>
            <w:vAlign w:val="bottom"/>
            <w:hideMark/>
          </w:tcPr>
          <w:p w14:paraId="41235087"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02D523B0"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Ecuador (3)</w:t>
            </w:r>
          </w:p>
        </w:tc>
        <w:tc>
          <w:tcPr>
            <w:tcW w:w="749" w:type="pct"/>
            <w:tcBorders>
              <w:top w:val="nil"/>
              <w:left w:val="nil"/>
              <w:bottom w:val="nil"/>
              <w:right w:val="single" w:sz="8" w:space="0" w:color="auto"/>
            </w:tcBorders>
            <w:shd w:val="clear" w:color="auto" w:fill="auto"/>
            <w:noWrap/>
            <w:vAlign w:val="bottom"/>
            <w:hideMark/>
          </w:tcPr>
          <w:p w14:paraId="45C6C5D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Rwanda (1)</w:t>
            </w:r>
          </w:p>
        </w:tc>
        <w:tc>
          <w:tcPr>
            <w:tcW w:w="731" w:type="pct"/>
            <w:tcBorders>
              <w:top w:val="nil"/>
              <w:left w:val="nil"/>
              <w:bottom w:val="nil"/>
              <w:right w:val="single" w:sz="8" w:space="0" w:color="auto"/>
            </w:tcBorders>
            <w:shd w:val="clear" w:color="auto" w:fill="auto"/>
            <w:noWrap/>
            <w:vAlign w:val="bottom"/>
            <w:hideMark/>
          </w:tcPr>
          <w:p w14:paraId="75A0BE1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Norway (1)</w:t>
            </w:r>
          </w:p>
        </w:tc>
        <w:tc>
          <w:tcPr>
            <w:tcW w:w="839" w:type="pct"/>
            <w:tcBorders>
              <w:top w:val="nil"/>
              <w:left w:val="nil"/>
              <w:bottom w:val="nil"/>
              <w:right w:val="single" w:sz="8" w:space="0" w:color="auto"/>
            </w:tcBorders>
            <w:shd w:val="clear" w:color="auto" w:fill="auto"/>
            <w:noWrap/>
            <w:vAlign w:val="bottom"/>
            <w:hideMark/>
          </w:tcPr>
          <w:p w14:paraId="32A897C6"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Belgium (1)</w:t>
            </w:r>
          </w:p>
        </w:tc>
        <w:tc>
          <w:tcPr>
            <w:tcW w:w="638" w:type="pct"/>
            <w:tcBorders>
              <w:top w:val="nil"/>
              <w:left w:val="nil"/>
              <w:bottom w:val="nil"/>
              <w:right w:val="single" w:sz="4" w:space="0" w:color="auto"/>
            </w:tcBorders>
            <w:shd w:val="clear" w:color="auto" w:fill="auto"/>
            <w:noWrap/>
            <w:vAlign w:val="bottom"/>
            <w:hideMark/>
          </w:tcPr>
          <w:p w14:paraId="08D35BAD"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5C49853F"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4401B9A9"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Moldova (1)</w:t>
            </w:r>
          </w:p>
        </w:tc>
        <w:tc>
          <w:tcPr>
            <w:tcW w:w="675" w:type="pct"/>
            <w:tcBorders>
              <w:top w:val="nil"/>
              <w:left w:val="nil"/>
              <w:bottom w:val="nil"/>
              <w:right w:val="single" w:sz="8" w:space="0" w:color="auto"/>
            </w:tcBorders>
            <w:shd w:val="clear" w:color="auto" w:fill="auto"/>
            <w:noWrap/>
            <w:vAlign w:val="bottom"/>
            <w:hideMark/>
          </w:tcPr>
          <w:p w14:paraId="113C5D7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53D971B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Chile (3)</w:t>
            </w:r>
          </w:p>
        </w:tc>
        <w:tc>
          <w:tcPr>
            <w:tcW w:w="749" w:type="pct"/>
            <w:tcBorders>
              <w:top w:val="nil"/>
              <w:left w:val="nil"/>
              <w:bottom w:val="nil"/>
              <w:right w:val="single" w:sz="8" w:space="0" w:color="auto"/>
            </w:tcBorders>
            <w:shd w:val="clear" w:color="auto" w:fill="auto"/>
            <w:noWrap/>
            <w:vAlign w:val="bottom"/>
            <w:hideMark/>
          </w:tcPr>
          <w:p w14:paraId="57ED80FB"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Ghana (1)</w:t>
            </w:r>
          </w:p>
        </w:tc>
        <w:tc>
          <w:tcPr>
            <w:tcW w:w="731" w:type="pct"/>
            <w:tcBorders>
              <w:top w:val="nil"/>
              <w:left w:val="nil"/>
              <w:bottom w:val="nil"/>
              <w:right w:val="single" w:sz="8" w:space="0" w:color="auto"/>
            </w:tcBorders>
            <w:shd w:val="clear" w:color="auto" w:fill="auto"/>
            <w:noWrap/>
            <w:vAlign w:val="bottom"/>
            <w:hideMark/>
          </w:tcPr>
          <w:p w14:paraId="4D79F9CB"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Republic of Korea (1)</w:t>
            </w:r>
          </w:p>
        </w:tc>
        <w:tc>
          <w:tcPr>
            <w:tcW w:w="839" w:type="pct"/>
            <w:tcBorders>
              <w:top w:val="nil"/>
              <w:left w:val="nil"/>
              <w:bottom w:val="nil"/>
              <w:right w:val="single" w:sz="8" w:space="0" w:color="auto"/>
            </w:tcBorders>
            <w:shd w:val="clear" w:color="auto" w:fill="auto"/>
            <w:noWrap/>
            <w:vAlign w:val="bottom"/>
            <w:hideMark/>
          </w:tcPr>
          <w:p w14:paraId="5B70CE1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México (1)</w:t>
            </w:r>
          </w:p>
        </w:tc>
        <w:tc>
          <w:tcPr>
            <w:tcW w:w="638" w:type="pct"/>
            <w:tcBorders>
              <w:top w:val="nil"/>
              <w:left w:val="nil"/>
              <w:bottom w:val="nil"/>
              <w:right w:val="single" w:sz="4" w:space="0" w:color="auto"/>
            </w:tcBorders>
            <w:shd w:val="clear" w:color="auto" w:fill="auto"/>
            <w:noWrap/>
            <w:vAlign w:val="bottom"/>
            <w:hideMark/>
          </w:tcPr>
          <w:p w14:paraId="119E3C8B"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42E48526"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0B89B91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Syria (1)</w:t>
            </w:r>
          </w:p>
        </w:tc>
        <w:tc>
          <w:tcPr>
            <w:tcW w:w="675" w:type="pct"/>
            <w:tcBorders>
              <w:top w:val="nil"/>
              <w:left w:val="nil"/>
              <w:bottom w:val="nil"/>
              <w:right w:val="single" w:sz="8" w:space="0" w:color="auto"/>
            </w:tcBorders>
            <w:shd w:val="clear" w:color="auto" w:fill="auto"/>
            <w:noWrap/>
            <w:vAlign w:val="bottom"/>
            <w:hideMark/>
          </w:tcPr>
          <w:p w14:paraId="3D8ECD8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2A70490E"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xml:space="preserve">Nicaragua (2) </w:t>
            </w:r>
          </w:p>
        </w:tc>
        <w:tc>
          <w:tcPr>
            <w:tcW w:w="749" w:type="pct"/>
            <w:tcBorders>
              <w:top w:val="nil"/>
              <w:left w:val="nil"/>
              <w:bottom w:val="nil"/>
              <w:right w:val="single" w:sz="8" w:space="0" w:color="auto"/>
            </w:tcBorders>
            <w:shd w:val="clear" w:color="auto" w:fill="auto"/>
            <w:noWrap/>
            <w:vAlign w:val="bottom"/>
            <w:hideMark/>
          </w:tcPr>
          <w:p w14:paraId="30AF65B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Chile (1)</w:t>
            </w:r>
          </w:p>
        </w:tc>
        <w:tc>
          <w:tcPr>
            <w:tcW w:w="731" w:type="pct"/>
            <w:tcBorders>
              <w:top w:val="nil"/>
              <w:left w:val="nil"/>
              <w:bottom w:val="nil"/>
              <w:right w:val="single" w:sz="8" w:space="0" w:color="auto"/>
            </w:tcBorders>
            <w:shd w:val="clear" w:color="auto" w:fill="auto"/>
            <w:noWrap/>
            <w:vAlign w:val="bottom"/>
            <w:hideMark/>
          </w:tcPr>
          <w:p w14:paraId="53DE1032"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Spain (1)</w:t>
            </w:r>
          </w:p>
        </w:tc>
        <w:tc>
          <w:tcPr>
            <w:tcW w:w="839" w:type="pct"/>
            <w:tcBorders>
              <w:top w:val="nil"/>
              <w:left w:val="nil"/>
              <w:bottom w:val="nil"/>
              <w:right w:val="single" w:sz="8" w:space="0" w:color="auto"/>
            </w:tcBorders>
            <w:shd w:val="clear" w:color="auto" w:fill="auto"/>
            <w:noWrap/>
            <w:vAlign w:val="bottom"/>
            <w:hideMark/>
          </w:tcPr>
          <w:p w14:paraId="09202B87"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Ghana (1)</w:t>
            </w:r>
          </w:p>
        </w:tc>
        <w:tc>
          <w:tcPr>
            <w:tcW w:w="638" w:type="pct"/>
            <w:tcBorders>
              <w:top w:val="nil"/>
              <w:left w:val="nil"/>
              <w:bottom w:val="nil"/>
              <w:right w:val="single" w:sz="4" w:space="0" w:color="auto"/>
            </w:tcBorders>
            <w:shd w:val="clear" w:color="auto" w:fill="auto"/>
            <w:noWrap/>
            <w:vAlign w:val="bottom"/>
            <w:hideMark/>
          </w:tcPr>
          <w:p w14:paraId="323299F5"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7B30B1A4"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53D4E8DB"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Tunisia (1)</w:t>
            </w:r>
          </w:p>
        </w:tc>
        <w:tc>
          <w:tcPr>
            <w:tcW w:w="675" w:type="pct"/>
            <w:tcBorders>
              <w:top w:val="nil"/>
              <w:left w:val="nil"/>
              <w:bottom w:val="nil"/>
              <w:right w:val="single" w:sz="8" w:space="0" w:color="auto"/>
            </w:tcBorders>
            <w:shd w:val="clear" w:color="auto" w:fill="auto"/>
            <w:noWrap/>
            <w:vAlign w:val="bottom"/>
            <w:hideMark/>
          </w:tcPr>
          <w:p w14:paraId="29F60289"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5DCC079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Venezuela (2)</w:t>
            </w:r>
          </w:p>
        </w:tc>
        <w:tc>
          <w:tcPr>
            <w:tcW w:w="749" w:type="pct"/>
            <w:tcBorders>
              <w:top w:val="nil"/>
              <w:left w:val="nil"/>
              <w:bottom w:val="nil"/>
              <w:right w:val="single" w:sz="8" w:space="0" w:color="auto"/>
            </w:tcBorders>
            <w:shd w:val="clear" w:color="auto" w:fill="auto"/>
            <w:noWrap/>
            <w:vAlign w:val="bottom"/>
            <w:hideMark/>
          </w:tcPr>
          <w:p w14:paraId="774C83D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Germany (1)</w:t>
            </w:r>
          </w:p>
        </w:tc>
        <w:tc>
          <w:tcPr>
            <w:tcW w:w="731" w:type="pct"/>
            <w:tcBorders>
              <w:top w:val="nil"/>
              <w:left w:val="nil"/>
              <w:bottom w:val="nil"/>
              <w:right w:val="single" w:sz="8" w:space="0" w:color="auto"/>
            </w:tcBorders>
            <w:shd w:val="clear" w:color="auto" w:fill="auto"/>
            <w:noWrap/>
            <w:vAlign w:val="bottom"/>
            <w:hideMark/>
          </w:tcPr>
          <w:p w14:paraId="4D6BF58D"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India (1)</w:t>
            </w:r>
          </w:p>
        </w:tc>
        <w:tc>
          <w:tcPr>
            <w:tcW w:w="839" w:type="pct"/>
            <w:tcBorders>
              <w:top w:val="nil"/>
              <w:left w:val="nil"/>
              <w:bottom w:val="nil"/>
              <w:right w:val="single" w:sz="8" w:space="0" w:color="auto"/>
            </w:tcBorders>
            <w:shd w:val="clear" w:color="auto" w:fill="auto"/>
            <w:noWrap/>
            <w:vAlign w:val="bottom"/>
            <w:hideMark/>
          </w:tcPr>
          <w:p w14:paraId="41B7FFA9"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Singapore (1)</w:t>
            </w:r>
          </w:p>
        </w:tc>
        <w:tc>
          <w:tcPr>
            <w:tcW w:w="638" w:type="pct"/>
            <w:tcBorders>
              <w:top w:val="nil"/>
              <w:left w:val="nil"/>
              <w:bottom w:val="nil"/>
              <w:right w:val="single" w:sz="4" w:space="0" w:color="auto"/>
            </w:tcBorders>
            <w:shd w:val="clear" w:color="auto" w:fill="auto"/>
            <w:noWrap/>
            <w:vAlign w:val="bottom"/>
            <w:hideMark/>
          </w:tcPr>
          <w:p w14:paraId="4AD7BD47"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0DEBAFAE"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161BE97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Djibouti (1)</w:t>
            </w:r>
          </w:p>
        </w:tc>
        <w:tc>
          <w:tcPr>
            <w:tcW w:w="675" w:type="pct"/>
            <w:tcBorders>
              <w:top w:val="nil"/>
              <w:left w:val="nil"/>
              <w:bottom w:val="nil"/>
              <w:right w:val="single" w:sz="8" w:space="0" w:color="auto"/>
            </w:tcBorders>
            <w:shd w:val="clear" w:color="auto" w:fill="auto"/>
            <w:noWrap/>
            <w:vAlign w:val="bottom"/>
            <w:hideMark/>
          </w:tcPr>
          <w:p w14:paraId="47D89B67"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5BCE8D17"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Peru (2)</w:t>
            </w:r>
          </w:p>
        </w:tc>
        <w:tc>
          <w:tcPr>
            <w:tcW w:w="749" w:type="pct"/>
            <w:tcBorders>
              <w:top w:val="nil"/>
              <w:left w:val="nil"/>
              <w:bottom w:val="nil"/>
              <w:right w:val="single" w:sz="8" w:space="0" w:color="auto"/>
            </w:tcBorders>
            <w:shd w:val="clear" w:color="auto" w:fill="auto"/>
            <w:noWrap/>
            <w:vAlign w:val="bottom"/>
            <w:hideMark/>
          </w:tcPr>
          <w:p w14:paraId="1E07A0E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Grenada (1)</w:t>
            </w:r>
          </w:p>
        </w:tc>
        <w:tc>
          <w:tcPr>
            <w:tcW w:w="731" w:type="pct"/>
            <w:tcBorders>
              <w:top w:val="nil"/>
              <w:left w:val="nil"/>
              <w:bottom w:val="nil"/>
              <w:right w:val="single" w:sz="8" w:space="0" w:color="auto"/>
            </w:tcBorders>
            <w:shd w:val="clear" w:color="auto" w:fill="auto"/>
            <w:noWrap/>
            <w:vAlign w:val="bottom"/>
            <w:hideMark/>
          </w:tcPr>
          <w:p w14:paraId="25B530FD"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Egypt (1)</w:t>
            </w:r>
          </w:p>
        </w:tc>
        <w:tc>
          <w:tcPr>
            <w:tcW w:w="839" w:type="pct"/>
            <w:tcBorders>
              <w:top w:val="nil"/>
              <w:left w:val="nil"/>
              <w:bottom w:val="nil"/>
              <w:right w:val="single" w:sz="8" w:space="0" w:color="auto"/>
            </w:tcBorders>
            <w:shd w:val="clear" w:color="auto" w:fill="auto"/>
            <w:noWrap/>
            <w:vAlign w:val="bottom"/>
            <w:hideMark/>
          </w:tcPr>
          <w:p w14:paraId="332516AE"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India (1)</w:t>
            </w:r>
          </w:p>
        </w:tc>
        <w:tc>
          <w:tcPr>
            <w:tcW w:w="638" w:type="pct"/>
            <w:tcBorders>
              <w:top w:val="nil"/>
              <w:left w:val="nil"/>
              <w:bottom w:val="nil"/>
              <w:right w:val="single" w:sz="4" w:space="0" w:color="auto"/>
            </w:tcBorders>
            <w:shd w:val="clear" w:color="auto" w:fill="auto"/>
            <w:noWrap/>
            <w:vAlign w:val="bottom"/>
            <w:hideMark/>
          </w:tcPr>
          <w:p w14:paraId="30E3D09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4BB1923C"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25BF634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Jordan (1)</w:t>
            </w:r>
          </w:p>
        </w:tc>
        <w:tc>
          <w:tcPr>
            <w:tcW w:w="675" w:type="pct"/>
            <w:tcBorders>
              <w:top w:val="nil"/>
              <w:left w:val="nil"/>
              <w:bottom w:val="nil"/>
              <w:right w:val="single" w:sz="8" w:space="0" w:color="auto"/>
            </w:tcBorders>
            <w:shd w:val="clear" w:color="auto" w:fill="auto"/>
            <w:noWrap/>
            <w:vAlign w:val="bottom"/>
            <w:hideMark/>
          </w:tcPr>
          <w:p w14:paraId="3A50760E"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3BCDDA1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xml:space="preserve">Brazil (2) </w:t>
            </w:r>
          </w:p>
        </w:tc>
        <w:tc>
          <w:tcPr>
            <w:tcW w:w="749" w:type="pct"/>
            <w:tcBorders>
              <w:top w:val="nil"/>
              <w:left w:val="nil"/>
              <w:bottom w:val="nil"/>
              <w:right w:val="single" w:sz="8" w:space="0" w:color="auto"/>
            </w:tcBorders>
            <w:shd w:val="clear" w:color="auto" w:fill="auto"/>
            <w:noWrap/>
            <w:vAlign w:val="bottom"/>
            <w:hideMark/>
          </w:tcPr>
          <w:p w14:paraId="633395FD"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Japan (1)</w:t>
            </w:r>
          </w:p>
        </w:tc>
        <w:tc>
          <w:tcPr>
            <w:tcW w:w="731" w:type="pct"/>
            <w:tcBorders>
              <w:top w:val="nil"/>
              <w:left w:val="nil"/>
              <w:bottom w:val="nil"/>
              <w:right w:val="single" w:sz="8" w:space="0" w:color="auto"/>
            </w:tcBorders>
            <w:shd w:val="clear" w:color="auto" w:fill="auto"/>
            <w:noWrap/>
            <w:vAlign w:val="bottom"/>
            <w:hideMark/>
          </w:tcPr>
          <w:p w14:paraId="4D0E069E"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Tunisia (1)</w:t>
            </w:r>
          </w:p>
        </w:tc>
        <w:tc>
          <w:tcPr>
            <w:tcW w:w="839" w:type="pct"/>
            <w:tcBorders>
              <w:top w:val="nil"/>
              <w:left w:val="nil"/>
              <w:bottom w:val="nil"/>
              <w:right w:val="single" w:sz="8" w:space="0" w:color="auto"/>
            </w:tcBorders>
            <w:shd w:val="clear" w:color="auto" w:fill="auto"/>
            <w:noWrap/>
            <w:vAlign w:val="bottom"/>
            <w:hideMark/>
          </w:tcPr>
          <w:p w14:paraId="2E20B0F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Saudi Arabia (1)</w:t>
            </w:r>
          </w:p>
        </w:tc>
        <w:tc>
          <w:tcPr>
            <w:tcW w:w="638" w:type="pct"/>
            <w:tcBorders>
              <w:top w:val="nil"/>
              <w:left w:val="nil"/>
              <w:bottom w:val="nil"/>
              <w:right w:val="single" w:sz="4" w:space="0" w:color="auto"/>
            </w:tcBorders>
            <w:shd w:val="clear" w:color="auto" w:fill="auto"/>
            <w:noWrap/>
            <w:vAlign w:val="bottom"/>
            <w:hideMark/>
          </w:tcPr>
          <w:p w14:paraId="3731DE34"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0A62B7B2" w14:textId="77777777" w:rsidTr="009A6456">
        <w:trPr>
          <w:trHeight w:val="255"/>
        </w:trPr>
        <w:tc>
          <w:tcPr>
            <w:tcW w:w="618" w:type="pct"/>
            <w:tcBorders>
              <w:top w:val="nil"/>
              <w:left w:val="single" w:sz="4" w:space="0" w:color="auto"/>
              <w:bottom w:val="nil"/>
              <w:right w:val="nil"/>
            </w:tcBorders>
            <w:shd w:val="clear" w:color="auto" w:fill="auto"/>
            <w:noWrap/>
            <w:vAlign w:val="bottom"/>
            <w:hideMark/>
          </w:tcPr>
          <w:p w14:paraId="7643DC76" w14:textId="77777777" w:rsidR="005340B2" w:rsidRPr="006352FB" w:rsidRDefault="005340B2" w:rsidP="005340B2">
            <w:pPr>
              <w:spacing w:after="0" w:line="240" w:lineRule="auto"/>
              <w:rPr>
                <w:rFonts w:ascii="Arial" w:eastAsia="Times New Roman" w:hAnsi="Arial" w:cs="Arial"/>
                <w:color w:val="000000"/>
                <w:lang w:eastAsia="en-GB"/>
              </w:rPr>
            </w:pPr>
          </w:p>
        </w:tc>
        <w:tc>
          <w:tcPr>
            <w:tcW w:w="675" w:type="pct"/>
            <w:tcBorders>
              <w:top w:val="nil"/>
              <w:left w:val="single" w:sz="8" w:space="0" w:color="auto"/>
              <w:bottom w:val="nil"/>
              <w:right w:val="single" w:sz="8" w:space="0" w:color="auto"/>
            </w:tcBorders>
            <w:shd w:val="clear" w:color="auto" w:fill="auto"/>
            <w:noWrap/>
            <w:vAlign w:val="bottom"/>
            <w:hideMark/>
          </w:tcPr>
          <w:p w14:paraId="246DA4D0"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1D58827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Portugal (1)</w:t>
            </w:r>
          </w:p>
        </w:tc>
        <w:tc>
          <w:tcPr>
            <w:tcW w:w="749" w:type="pct"/>
            <w:tcBorders>
              <w:top w:val="nil"/>
              <w:left w:val="nil"/>
              <w:bottom w:val="nil"/>
              <w:right w:val="single" w:sz="8" w:space="0" w:color="auto"/>
            </w:tcBorders>
            <w:shd w:val="clear" w:color="auto" w:fill="auto"/>
            <w:noWrap/>
            <w:vAlign w:val="bottom"/>
            <w:hideMark/>
          </w:tcPr>
          <w:p w14:paraId="67923DA9"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Armenia (1)</w:t>
            </w:r>
          </w:p>
        </w:tc>
        <w:tc>
          <w:tcPr>
            <w:tcW w:w="731" w:type="pct"/>
            <w:tcBorders>
              <w:top w:val="nil"/>
              <w:left w:val="nil"/>
              <w:bottom w:val="nil"/>
              <w:right w:val="single" w:sz="8" w:space="0" w:color="auto"/>
            </w:tcBorders>
            <w:shd w:val="clear" w:color="auto" w:fill="auto"/>
            <w:noWrap/>
            <w:vAlign w:val="bottom"/>
            <w:hideMark/>
          </w:tcPr>
          <w:p w14:paraId="70547733"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Uganda (1)</w:t>
            </w:r>
          </w:p>
        </w:tc>
        <w:tc>
          <w:tcPr>
            <w:tcW w:w="839" w:type="pct"/>
            <w:tcBorders>
              <w:top w:val="nil"/>
              <w:left w:val="nil"/>
              <w:bottom w:val="nil"/>
              <w:right w:val="single" w:sz="8" w:space="0" w:color="auto"/>
            </w:tcBorders>
            <w:shd w:val="clear" w:color="auto" w:fill="auto"/>
            <w:noWrap/>
            <w:vAlign w:val="bottom"/>
            <w:hideMark/>
          </w:tcPr>
          <w:p w14:paraId="736DD490"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Republic of Korea (1)</w:t>
            </w:r>
          </w:p>
        </w:tc>
        <w:tc>
          <w:tcPr>
            <w:tcW w:w="638" w:type="pct"/>
            <w:tcBorders>
              <w:top w:val="nil"/>
              <w:left w:val="nil"/>
              <w:bottom w:val="nil"/>
              <w:right w:val="single" w:sz="4" w:space="0" w:color="auto"/>
            </w:tcBorders>
            <w:shd w:val="clear" w:color="auto" w:fill="auto"/>
            <w:noWrap/>
            <w:vAlign w:val="bottom"/>
            <w:hideMark/>
          </w:tcPr>
          <w:p w14:paraId="57808E06"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5964221D"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082DE3D6"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638A36B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48632B75"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England (1)</w:t>
            </w:r>
          </w:p>
        </w:tc>
        <w:tc>
          <w:tcPr>
            <w:tcW w:w="749" w:type="pct"/>
            <w:tcBorders>
              <w:top w:val="nil"/>
              <w:left w:val="nil"/>
              <w:bottom w:val="nil"/>
              <w:right w:val="single" w:sz="8" w:space="0" w:color="auto"/>
            </w:tcBorders>
            <w:shd w:val="clear" w:color="auto" w:fill="auto"/>
            <w:noWrap/>
            <w:vAlign w:val="bottom"/>
            <w:hideMark/>
          </w:tcPr>
          <w:p w14:paraId="1F86FAD4"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Dominica (1)</w:t>
            </w:r>
          </w:p>
        </w:tc>
        <w:tc>
          <w:tcPr>
            <w:tcW w:w="731" w:type="pct"/>
            <w:tcBorders>
              <w:top w:val="nil"/>
              <w:left w:val="nil"/>
              <w:bottom w:val="nil"/>
              <w:right w:val="single" w:sz="8" w:space="0" w:color="auto"/>
            </w:tcBorders>
            <w:shd w:val="clear" w:color="auto" w:fill="auto"/>
            <w:noWrap/>
            <w:vAlign w:val="bottom"/>
            <w:hideMark/>
          </w:tcPr>
          <w:p w14:paraId="185149E5"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Zimbabwe (1)</w:t>
            </w:r>
          </w:p>
        </w:tc>
        <w:tc>
          <w:tcPr>
            <w:tcW w:w="839" w:type="pct"/>
            <w:tcBorders>
              <w:top w:val="nil"/>
              <w:left w:val="nil"/>
              <w:bottom w:val="nil"/>
              <w:right w:val="single" w:sz="8" w:space="0" w:color="auto"/>
            </w:tcBorders>
            <w:shd w:val="clear" w:color="auto" w:fill="auto"/>
            <w:noWrap/>
            <w:vAlign w:val="bottom"/>
            <w:hideMark/>
          </w:tcPr>
          <w:p w14:paraId="018C967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Turkey (1)</w:t>
            </w:r>
          </w:p>
        </w:tc>
        <w:tc>
          <w:tcPr>
            <w:tcW w:w="638" w:type="pct"/>
            <w:tcBorders>
              <w:top w:val="nil"/>
              <w:left w:val="nil"/>
              <w:bottom w:val="nil"/>
              <w:right w:val="single" w:sz="4" w:space="0" w:color="auto"/>
            </w:tcBorders>
            <w:shd w:val="clear" w:color="auto" w:fill="auto"/>
            <w:noWrap/>
            <w:vAlign w:val="bottom"/>
            <w:hideMark/>
          </w:tcPr>
          <w:p w14:paraId="0975C0A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0069781C"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717D988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7A522B7E"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3D5B6BB2"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Switzerland (1)</w:t>
            </w:r>
          </w:p>
        </w:tc>
        <w:tc>
          <w:tcPr>
            <w:tcW w:w="749" w:type="pct"/>
            <w:tcBorders>
              <w:top w:val="nil"/>
              <w:left w:val="nil"/>
              <w:bottom w:val="nil"/>
              <w:right w:val="single" w:sz="8" w:space="0" w:color="auto"/>
            </w:tcBorders>
            <w:shd w:val="clear" w:color="auto" w:fill="auto"/>
            <w:noWrap/>
            <w:vAlign w:val="bottom"/>
            <w:hideMark/>
          </w:tcPr>
          <w:p w14:paraId="773F6D4B"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Ethiopia (1)</w:t>
            </w:r>
          </w:p>
        </w:tc>
        <w:tc>
          <w:tcPr>
            <w:tcW w:w="731" w:type="pct"/>
            <w:tcBorders>
              <w:top w:val="nil"/>
              <w:left w:val="nil"/>
              <w:bottom w:val="nil"/>
              <w:right w:val="single" w:sz="8" w:space="0" w:color="auto"/>
            </w:tcBorders>
            <w:shd w:val="clear" w:color="auto" w:fill="auto"/>
            <w:noWrap/>
            <w:vAlign w:val="bottom"/>
            <w:hideMark/>
          </w:tcPr>
          <w:p w14:paraId="5750CA16"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516580F0"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Myanmar (1)</w:t>
            </w:r>
          </w:p>
        </w:tc>
        <w:tc>
          <w:tcPr>
            <w:tcW w:w="638" w:type="pct"/>
            <w:tcBorders>
              <w:top w:val="nil"/>
              <w:left w:val="nil"/>
              <w:bottom w:val="nil"/>
              <w:right w:val="single" w:sz="4" w:space="0" w:color="auto"/>
            </w:tcBorders>
            <w:shd w:val="clear" w:color="auto" w:fill="auto"/>
            <w:noWrap/>
            <w:vAlign w:val="bottom"/>
            <w:hideMark/>
          </w:tcPr>
          <w:p w14:paraId="3E1053F3"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424AEF69"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693180A4"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lastRenderedPageBreak/>
              <w:t> </w:t>
            </w:r>
          </w:p>
        </w:tc>
        <w:tc>
          <w:tcPr>
            <w:tcW w:w="675" w:type="pct"/>
            <w:tcBorders>
              <w:top w:val="nil"/>
              <w:left w:val="nil"/>
              <w:bottom w:val="nil"/>
              <w:right w:val="single" w:sz="8" w:space="0" w:color="auto"/>
            </w:tcBorders>
            <w:shd w:val="clear" w:color="auto" w:fill="auto"/>
            <w:noWrap/>
            <w:vAlign w:val="bottom"/>
            <w:hideMark/>
          </w:tcPr>
          <w:p w14:paraId="2B2115CE"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2F4E5C39"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Costa Rica (1)</w:t>
            </w:r>
          </w:p>
        </w:tc>
        <w:tc>
          <w:tcPr>
            <w:tcW w:w="749" w:type="pct"/>
            <w:tcBorders>
              <w:top w:val="nil"/>
              <w:left w:val="nil"/>
              <w:bottom w:val="nil"/>
              <w:right w:val="single" w:sz="8" w:space="0" w:color="auto"/>
            </w:tcBorders>
            <w:shd w:val="clear" w:color="auto" w:fill="auto"/>
            <w:noWrap/>
            <w:vAlign w:val="bottom"/>
            <w:hideMark/>
          </w:tcPr>
          <w:p w14:paraId="6C34CF1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Greece (1)</w:t>
            </w:r>
          </w:p>
        </w:tc>
        <w:tc>
          <w:tcPr>
            <w:tcW w:w="731" w:type="pct"/>
            <w:tcBorders>
              <w:top w:val="nil"/>
              <w:left w:val="nil"/>
              <w:bottom w:val="nil"/>
              <w:right w:val="single" w:sz="8" w:space="0" w:color="auto"/>
            </w:tcBorders>
            <w:shd w:val="clear" w:color="auto" w:fill="auto"/>
            <w:noWrap/>
            <w:vAlign w:val="bottom"/>
            <w:hideMark/>
          </w:tcPr>
          <w:p w14:paraId="40FABEFD"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6E7DCAF2"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Australia (1)</w:t>
            </w:r>
          </w:p>
        </w:tc>
        <w:tc>
          <w:tcPr>
            <w:tcW w:w="638" w:type="pct"/>
            <w:tcBorders>
              <w:top w:val="nil"/>
              <w:left w:val="nil"/>
              <w:bottom w:val="nil"/>
              <w:right w:val="single" w:sz="4" w:space="0" w:color="auto"/>
            </w:tcBorders>
            <w:shd w:val="clear" w:color="auto" w:fill="auto"/>
            <w:noWrap/>
            <w:vAlign w:val="bottom"/>
            <w:hideMark/>
          </w:tcPr>
          <w:p w14:paraId="6ADF9A5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03FC8F5E"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4FCF6E0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63BBF48D"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3CA1BD6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49" w:type="pct"/>
            <w:tcBorders>
              <w:top w:val="nil"/>
              <w:left w:val="nil"/>
              <w:bottom w:val="nil"/>
              <w:right w:val="single" w:sz="8" w:space="0" w:color="auto"/>
            </w:tcBorders>
            <w:shd w:val="clear" w:color="auto" w:fill="auto"/>
            <w:noWrap/>
            <w:vAlign w:val="bottom"/>
            <w:hideMark/>
          </w:tcPr>
          <w:p w14:paraId="23EC261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Slovenia  (1)</w:t>
            </w:r>
          </w:p>
        </w:tc>
        <w:tc>
          <w:tcPr>
            <w:tcW w:w="731" w:type="pct"/>
            <w:tcBorders>
              <w:top w:val="nil"/>
              <w:left w:val="nil"/>
              <w:bottom w:val="nil"/>
              <w:right w:val="single" w:sz="8" w:space="0" w:color="auto"/>
            </w:tcBorders>
            <w:shd w:val="clear" w:color="auto" w:fill="auto"/>
            <w:noWrap/>
            <w:vAlign w:val="bottom"/>
            <w:hideMark/>
          </w:tcPr>
          <w:p w14:paraId="357EC62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5B84B90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Peru (1)</w:t>
            </w:r>
          </w:p>
        </w:tc>
        <w:tc>
          <w:tcPr>
            <w:tcW w:w="638" w:type="pct"/>
            <w:tcBorders>
              <w:top w:val="nil"/>
              <w:left w:val="nil"/>
              <w:bottom w:val="nil"/>
              <w:right w:val="single" w:sz="4" w:space="0" w:color="auto"/>
            </w:tcBorders>
            <w:shd w:val="clear" w:color="auto" w:fill="auto"/>
            <w:noWrap/>
            <w:vAlign w:val="bottom"/>
            <w:hideMark/>
          </w:tcPr>
          <w:p w14:paraId="0DBB5335"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03C7D3E2"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0B14BB94"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356CD99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2BE4FC0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49" w:type="pct"/>
            <w:tcBorders>
              <w:top w:val="nil"/>
              <w:left w:val="nil"/>
              <w:bottom w:val="nil"/>
              <w:right w:val="single" w:sz="8" w:space="0" w:color="auto"/>
            </w:tcBorders>
            <w:shd w:val="clear" w:color="auto" w:fill="auto"/>
            <w:noWrap/>
            <w:vAlign w:val="bottom"/>
            <w:hideMark/>
          </w:tcPr>
          <w:p w14:paraId="0AA587E4"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xml:space="preserve">Indonesia (1) </w:t>
            </w:r>
          </w:p>
        </w:tc>
        <w:tc>
          <w:tcPr>
            <w:tcW w:w="731" w:type="pct"/>
            <w:tcBorders>
              <w:top w:val="nil"/>
              <w:left w:val="nil"/>
              <w:bottom w:val="nil"/>
              <w:right w:val="single" w:sz="8" w:space="0" w:color="auto"/>
            </w:tcBorders>
            <w:shd w:val="clear" w:color="auto" w:fill="auto"/>
            <w:noWrap/>
            <w:vAlign w:val="bottom"/>
            <w:hideMark/>
          </w:tcPr>
          <w:p w14:paraId="0B5AE629"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393C6C7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Norway (1)</w:t>
            </w:r>
          </w:p>
        </w:tc>
        <w:tc>
          <w:tcPr>
            <w:tcW w:w="638" w:type="pct"/>
            <w:tcBorders>
              <w:top w:val="nil"/>
              <w:left w:val="nil"/>
              <w:bottom w:val="nil"/>
              <w:right w:val="single" w:sz="4" w:space="0" w:color="auto"/>
            </w:tcBorders>
            <w:shd w:val="clear" w:color="auto" w:fill="auto"/>
            <w:noWrap/>
            <w:vAlign w:val="bottom"/>
            <w:hideMark/>
          </w:tcPr>
          <w:p w14:paraId="5E18F1B5"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5D7DA8C0"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24184039"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51648A3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19186DED"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49" w:type="pct"/>
            <w:tcBorders>
              <w:top w:val="nil"/>
              <w:left w:val="nil"/>
              <w:bottom w:val="nil"/>
              <w:right w:val="single" w:sz="8" w:space="0" w:color="auto"/>
            </w:tcBorders>
            <w:shd w:val="clear" w:color="auto" w:fill="auto"/>
            <w:noWrap/>
            <w:vAlign w:val="bottom"/>
            <w:hideMark/>
          </w:tcPr>
          <w:p w14:paraId="593DEB2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Brunei Darussalam (1)</w:t>
            </w:r>
          </w:p>
        </w:tc>
        <w:tc>
          <w:tcPr>
            <w:tcW w:w="731" w:type="pct"/>
            <w:tcBorders>
              <w:top w:val="nil"/>
              <w:left w:val="nil"/>
              <w:bottom w:val="nil"/>
              <w:right w:val="single" w:sz="8" w:space="0" w:color="auto"/>
            </w:tcBorders>
            <w:shd w:val="clear" w:color="auto" w:fill="auto"/>
            <w:noWrap/>
            <w:vAlign w:val="bottom"/>
            <w:hideMark/>
          </w:tcPr>
          <w:p w14:paraId="3773DB2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72ABAE79"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Uganda (1)</w:t>
            </w:r>
          </w:p>
        </w:tc>
        <w:tc>
          <w:tcPr>
            <w:tcW w:w="638" w:type="pct"/>
            <w:tcBorders>
              <w:top w:val="nil"/>
              <w:left w:val="nil"/>
              <w:bottom w:val="nil"/>
              <w:right w:val="single" w:sz="4" w:space="0" w:color="auto"/>
            </w:tcBorders>
            <w:shd w:val="clear" w:color="auto" w:fill="auto"/>
            <w:noWrap/>
            <w:vAlign w:val="bottom"/>
            <w:hideMark/>
          </w:tcPr>
          <w:p w14:paraId="3F515E74"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5CAE13EF"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38BFB753"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2DE8C25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55757A7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49" w:type="pct"/>
            <w:tcBorders>
              <w:top w:val="nil"/>
              <w:left w:val="nil"/>
              <w:bottom w:val="nil"/>
              <w:right w:val="single" w:sz="8" w:space="0" w:color="auto"/>
            </w:tcBorders>
            <w:shd w:val="clear" w:color="auto" w:fill="auto"/>
            <w:noWrap/>
            <w:vAlign w:val="bottom"/>
            <w:hideMark/>
          </w:tcPr>
          <w:p w14:paraId="16E84422"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Thailand (1)</w:t>
            </w:r>
          </w:p>
        </w:tc>
        <w:tc>
          <w:tcPr>
            <w:tcW w:w="731" w:type="pct"/>
            <w:tcBorders>
              <w:top w:val="nil"/>
              <w:left w:val="nil"/>
              <w:bottom w:val="nil"/>
              <w:right w:val="single" w:sz="8" w:space="0" w:color="auto"/>
            </w:tcBorders>
            <w:shd w:val="clear" w:color="auto" w:fill="auto"/>
            <w:noWrap/>
            <w:vAlign w:val="bottom"/>
            <w:hideMark/>
          </w:tcPr>
          <w:p w14:paraId="678A8D76"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4961E226"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Zimbabwe  (1)</w:t>
            </w:r>
          </w:p>
        </w:tc>
        <w:tc>
          <w:tcPr>
            <w:tcW w:w="638" w:type="pct"/>
            <w:tcBorders>
              <w:top w:val="nil"/>
              <w:left w:val="nil"/>
              <w:bottom w:val="nil"/>
              <w:right w:val="single" w:sz="4" w:space="0" w:color="auto"/>
            </w:tcBorders>
            <w:shd w:val="clear" w:color="auto" w:fill="auto"/>
            <w:noWrap/>
            <w:vAlign w:val="bottom"/>
            <w:hideMark/>
          </w:tcPr>
          <w:p w14:paraId="4B2DB66D"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129DDA58"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1D3F8D3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2A1A6010"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nil"/>
            </w:tcBorders>
            <w:shd w:val="clear" w:color="auto" w:fill="auto"/>
            <w:noWrap/>
            <w:vAlign w:val="bottom"/>
            <w:hideMark/>
          </w:tcPr>
          <w:p w14:paraId="50E405CD" w14:textId="77777777" w:rsidR="005340B2" w:rsidRPr="006352FB" w:rsidRDefault="005340B2" w:rsidP="005340B2">
            <w:pPr>
              <w:spacing w:after="0" w:line="240" w:lineRule="auto"/>
              <w:rPr>
                <w:rFonts w:ascii="Arial" w:eastAsia="Times New Roman" w:hAnsi="Arial" w:cs="Arial"/>
                <w:color w:val="000000"/>
                <w:lang w:eastAsia="en-GB"/>
              </w:rPr>
            </w:pPr>
          </w:p>
        </w:tc>
        <w:tc>
          <w:tcPr>
            <w:tcW w:w="749" w:type="pct"/>
            <w:tcBorders>
              <w:top w:val="nil"/>
              <w:left w:val="single" w:sz="8" w:space="0" w:color="auto"/>
              <w:bottom w:val="nil"/>
              <w:right w:val="single" w:sz="8" w:space="0" w:color="auto"/>
            </w:tcBorders>
            <w:shd w:val="clear" w:color="auto" w:fill="auto"/>
            <w:noWrap/>
            <w:vAlign w:val="bottom"/>
            <w:hideMark/>
          </w:tcPr>
          <w:p w14:paraId="56BF67F5"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Romania (1)</w:t>
            </w:r>
          </w:p>
        </w:tc>
        <w:tc>
          <w:tcPr>
            <w:tcW w:w="731" w:type="pct"/>
            <w:tcBorders>
              <w:top w:val="nil"/>
              <w:left w:val="nil"/>
              <w:bottom w:val="nil"/>
              <w:right w:val="single" w:sz="8" w:space="0" w:color="auto"/>
            </w:tcBorders>
            <w:shd w:val="clear" w:color="auto" w:fill="auto"/>
            <w:noWrap/>
            <w:vAlign w:val="bottom"/>
            <w:hideMark/>
          </w:tcPr>
          <w:p w14:paraId="0803FDB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1C293BE9"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Malaysia  (1)</w:t>
            </w:r>
          </w:p>
        </w:tc>
        <w:tc>
          <w:tcPr>
            <w:tcW w:w="638" w:type="pct"/>
            <w:tcBorders>
              <w:top w:val="nil"/>
              <w:left w:val="nil"/>
              <w:bottom w:val="nil"/>
              <w:right w:val="single" w:sz="4" w:space="0" w:color="auto"/>
            </w:tcBorders>
            <w:shd w:val="clear" w:color="auto" w:fill="auto"/>
            <w:noWrap/>
            <w:vAlign w:val="bottom"/>
            <w:hideMark/>
          </w:tcPr>
          <w:p w14:paraId="74EC18BB"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0150DE7D"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4CCE248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1B5B4E1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nil"/>
            </w:tcBorders>
            <w:shd w:val="clear" w:color="auto" w:fill="auto"/>
            <w:noWrap/>
            <w:vAlign w:val="bottom"/>
            <w:hideMark/>
          </w:tcPr>
          <w:p w14:paraId="18CFB168" w14:textId="77777777" w:rsidR="005340B2" w:rsidRPr="006352FB" w:rsidRDefault="005340B2" w:rsidP="005340B2">
            <w:pPr>
              <w:spacing w:after="0" w:line="240" w:lineRule="auto"/>
              <w:rPr>
                <w:rFonts w:ascii="Arial" w:eastAsia="Times New Roman" w:hAnsi="Arial" w:cs="Arial"/>
                <w:color w:val="000000"/>
                <w:lang w:eastAsia="en-GB"/>
              </w:rPr>
            </w:pPr>
          </w:p>
        </w:tc>
        <w:tc>
          <w:tcPr>
            <w:tcW w:w="749" w:type="pct"/>
            <w:tcBorders>
              <w:top w:val="nil"/>
              <w:left w:val="single" w:sz="8" w:space="0" w:color="auto"/>
              <w:bottom w:val="nil"/>
              <w:right w:val="single" w:sz="8" w:space="0" w:color="auto"/>
            </w:tcBorders>
            <w:shd w:val="clear" w:color="auto" w:fill="auto"/>
            <w:noWrap/>
            <w:vAlign w:val="bottom"/>
            <w:hideMark/>
          </w:tcPr>
          <w:p w14:paraId="72D5AF94"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UK (1)</w:t>
            </w:r>
          </w:p>
        </w:tc>
        <w:tc>
          <w:tcPr>
            <w:tcW w:w="731" w:type="pct"/>
            <w:tcBorders>
              <w:top w:val="nil"/>
              <w:left w:val="nil"/>
              <w:bottom w:val="nil"/>
              <w:right w:val="single" w:sz="8" w:space="0" w:color="auto"/>
            </w:tcBorders>
            <w:shd w:val="clear" w:color="auto" w:fill="auto"/>
            <w:noWrap/>
            <w:vAlign w:val="bottom"/>
            <w:hideMark/>
          </w:tcPr>
          <w:p w14:paraId="0ABDC7F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2DAC0FBD"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North Macedonia  (1)</w:t>
            </w:r>
          </w:p>
        </w:tc>
        <w:tc>
          <w:tcPr>
            <w:tcW w:w="638" w:type="pct"/>
            <w:tcBorders>
              <w:top w:val="nil"/>
              <w:left w:val="nil"/>
              <w:bottom w:val="nil"/>
              <w:right w:val="single" w:sz="4" w:space="0" w:color="auto"/>
            </w:tcBorders>
            <w:shd w:val="clear" w:color="auto" w:fill="auto"/>
            <w:noWrap/>
            <w:vAlign w:val="bottom"/>
            <w:hideMark/>
          </w:tcPr>
          <w:p w14:paraId="3CE49F6D"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2C57D57F"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167408E6"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7C862ED4"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nil"/>
            </w:tcBorders>
            <w:shd w:val="clear" w:color="auto" w:fill="auto"/>
            <w:noWrap/>
            <w:vAlign w:val="bottom"/>
            <w:hideMark/>
          </w:tcPr>
          <w:p w14:paraId="42BF671A" w14:textId="77777777" w:rsidR="005340B2" w:rsidRPr="006352FB" w:rsidRDefault="005340B2" w:rsidP="005340B2">
            <w:pPr>
              <w:spacing w:after="0" w:line="240" w:lineRule="auto"/>
              <w:rPr>
                <w:rFonts w:ascii="Arial" w:eastAsia="Times New Roman" w:hAnsi="Arial" w:cs="Arial"/>
                <w:color w:val="000000"/>
                <w:lang w:eastAsia="en-GB"/>
              </w:rPr>
            </w:pPr>
          </w:p>
        </w:tc>
        <w:tc>
          <w:tcPr>
            <w:tcW w:w="749" w:type="pct"/>
            <w:tcBorders>
              <w:top w:val="nil"/>
              <w:left w:val="single" w:sz="8" w:space="0" w:color="auto"/>
              <w:bottom w:val="nil"/>
              <w:right w:val="single" w:sz="8" w:space="0" w:color="auto"/>
            </w:tcBorders>
            <w:shd w:val="clear" w:color="auto" w:fill="auto"/>
            <w:noWrap/>
            <w:vAlign w:val="bottom"/>
            <w:hideMark/>
          </w:tcPr>
          <w:p w14:paraId="43E317D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Guyana  (1)</w:t>
            </w:r>
          </w:p>
        </w:tc>
        <w:tc>
          <w:tcPr>
            <w:tcW w:w="731" w:type="pct"/>
            <w:tcBorders>
              <w:top w:val="nil"/>
              <w:left w:val="nil"/>
              <w:bottom w:val="nil"/>
              <w:right w:val="single" w:sz="8" w:space="0" w:color="auto"/>
            </w:tcBorders>
            <w:shd w:val="clear" w:color="auto" w:fill="auto"/>
            <w:noWrap/>
            <w:vAlign w:val="bottom"/>
            <w:hideMark/>
          </w:tcPr>
          <w:p w14:paraId="7A16E40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5B35E416"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Botswana (1)</w:t>
            </w:r>
          </w:p>
        </w:tc>
        <w:tc>
          <w:tcPr>
            <w:tcW w:w="638" w:type="pct"/>
            <w:tcBorders>
              <w:top w:val="nil"/>
              <w:left w:val="nil"/>
              <w:bottom w:val="nil"/>
              <w:right w:val="single" w:sz="4" w:space="0" w:color="auto"/>
            </w:tcBorders>
            <w:shd w:val="clear" w:color="auto" w:fill="auto"/>
            <w:noWrap/>
            <w:vAlign w:val="bottom"/>
            <w:hideMark/>
          </w:tcPr>
          <w:p w14:paraId="3D7C0539"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0DFBB65D"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40A62395"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40AFD8AE"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nil"/>
            </w:tcBorders>
            <w:shd w:val="clear" w:color="auto" w:fill="auto"/>
            <w:noWrap/>
            <w:vAlign w:val="bottom"/>
            <w:hideMark/>
          </w:tcPr>
          <w:p w14:paraId="351864FA" w14:textId="77777777" w:rsidR="005340B2" w:rsidRPr="006352FB" w:rsidRDefault="005340B2" w:rsidP="005340B2">
            <w:pPr>
              <w:spacing w:after="0" w:line="240" w:lineRule="auto"/>
              <w:rPr>
                <w:rFonts w:ascii="Arial" w:eastAsia="Times New Roman" w:hAnsi="Arial" w:cs="Arial"/>
                <w:color w:val="000000"/>
                <w:lang w:eastAsia="en-GB"/>
              </w:rPr>
            </w:pPr>
          </w:p>
        </w:tc>
        <w:tc>
          <w:tcPr>
            <w:tcW w:w="749" w:type="pct"/>
            <w:tcBorders>
              <w:top w:val="nil"/>
              <w:left w:val="single" w:sz="8" w:space="0" w:color="auto"/>
              <w:bottom w:val="nil"/>
              <w:right w:val="single" w:sz="8" w:space="0" w:color="auto"/>
            </w:tcBorders>
            <w:shd w:val="clear" w:color="auto" w:fill="auto"/>
            <w:noWrap/>
            <w:vAlign w:val="bottom"/>
            <w:hideMark/>
          </w:tcPr>
          <w:p w14:paraId="03E69587"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St. Lucia (1)</w:t>
            </w:r>
          </w:p>
        </w:tc>
        <w:tc>
          <w:tcPr>
            <w:tcW w:w="731" w:type="pct"/>
            <w:tcBorders>
              <w:top w:val="nil"/>
              <w:left w:val="nil"/>
              <w:bottom w:val="nil"/>
              <w:right w:val="single" w:sz="8" w:space="0" w:color="auto"/>
            </w:tcBorders>
            <w:shd w:val="clear" w:color="auto" w:fill="auto"/>
            <w:noWrap/>
            <w:vAlign w:val="bottom"/>
            <w:hideMark/>
          </w:tcPr>
          <w:p w14:paraId="4003133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51040CA7"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Oman (1)</w:t>
            </w:r>
          </w:p>
        </w:tc>
        <w:tc>
          <w:tcPr>
            <w:tcW w:w="638" w:type="pct"/>
            <w:tcBorders>
              <w:top w:val="nil"/>
              <w:left w:val="nil"/>
              <w:bottom w:val="nil"/>
              <w:right w:val="single" w:sz="4" w:space="0" w:color="auto"/>
            </w:tcBorders>
            <w:shd w:val="clear" w:color="auto" w:fill="auto"/>
            <w:noWrap/>
            <w:vAlign w:val="bottom"/>
            <w:hideMark/>
          </w:tcPr>
          <w:p w14:paraId="236631F2"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0B9E5E9C"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0C8FCD8D"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03CD63CE"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nil"/>
            </w:tcBorders>
            <w:shd w:val="clear" w:color="auto" w:fill="auto"/>
            <w:noWrap/>
            <w:vAlign w:val="bottom"/>
            <w:hideMark/>
          </w:tcPr>
          <w:p w14:paraId="797A978B" w14:textId="77777777" w:rsidR="005340B2" w:rsidRPr="006352FB" w:rsidRDefault="005340B2" w:rsidP="005340B2">
            <w:pPr>
              <w:spacing w:after="0" w:line="240" w:lineRule="auto"/>
              <w:rPr>
                <w:rFonts w:ascii="Arial" w:eastAsia="Times New Roman" w:hAnsi="Arial" w:cs="Arial"/>
                <w:color w:val="000000"/>
                <w:lang w:eastAsia="en-GB"/>
              </w:rPr>
            </w:pPr>
          </w:p>
        </w:tc>
        <w:tc>
          <w:tcPr>
            <w:tcW w:w="749" w:type="pct"/>
            <w:tcBorders>
              <w:top w:val="nil"/>
              <w:left w:val="single" w:sz="8" w:space="0" w:color="auto"/>
              <w:bottom w:val="nil"/>
              <w:right w:val="single" w:sz="8" w:space="0" w:color="auto"/>
            </w:tcBorders>
            <w:shd w:val="clear" w:color="auto" w:fill="auto"/>
            <w:noWrap/>
            <w:vAlign w:val="bottom"/>
            <w:hideMark/>
          </w:tcPr>
          <w:p w14:paraId="6F14BB29"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North Macedonia (1)</w:t>
            </w:r>
          </w:p>
        </w:tc>
        <w:tc>
          <w:tcPr>
            <w:tcW w:w="731" w:type="pct"/>
            <w:tcBorders>
              <w:top w:val="nil"/>
              <w:left w:val="nil"/>
              <w:bottom w:val="nil"/>
              <w:right w:val="single" w:sz="8" w:space="0" w:color="auto"/>
            </w:tcBorders>
            <w:shd w:val="clear" w:color="auto" w:fill="auto"/>
            <w:noWrap/>
            <w:vAlign w:val="bottom"/>
            <w:hideMark/>
          </w:tcPr>
          <w:p w14:paraId="095D03E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506BF0C3"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38" w:type="pct"/>
            <w:tcBorders>
              <w:top w:val="nil"/>
              <w:left w:val="nil"/>
              <w:bottom w:val="nil"/>
              <w:right w:val="single" w:sz="4" w:space="0" w:color="auto"/>
            </w:tcBorders>
            <w:shd w:val="clear" w:color="auto" w:fill="auto"/>
            <w:noWrap/>
            <w:vAlign w:val="bottom"/>
            <w:hideMark/>
          </w:tcPr>
          <w:p w14:paraId="580050FD"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5DF22C47"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55A04FB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021F703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nil"/>
            </w:tcBorders>
            <w:shd w:val="clear" w:color="auto" w:fill="auto"/>
            <w:noWrap/>
            <w:vAlign w:val="bottom"/>
            <w:hideMark/>
          </w:tcPr>
          <w:p w14:paraId="0B216339" w14:textId="77777777" w:rsidR="005340B2" w:rsidRPr="006352FB" w:rsidRDefault="005340B2" w:rsidP="005340B2">
            <w:pPr>
              <w:spacing w:after="0" w:line="240" w:lineRule="auto"/>
              <w:rPr>
                <w:rFonts w:ascii="Arial" w:eastAsia="Times New Roman" w:hAnsi="Arial" w:cs="Arial"/>
                <w:color w:val="000000"/>
                <w:lang w:eastAsia="en-GB"/>
              </w:rPr>
            </w:pPr>
          </w:p>
        </w:tc>
        <w:tc>
          <w:tcPr>
            <w:tcW w:w="749" w:type="pct"/>
            <w:tcBorders>
              <w:top w:val="nil"/>
              <w:left w:val="single" w:sz="8" w:space="0" w:color="auto"/>
              <w:bottom w:val="nil"/>
              <w:right w:val="single" w:sz="8" w:space="0" w:color="auto"/>
            </w:tcBorders>
            <w:shd w:val="clear" w:color="auto" w:fill="auto"/>
            <w:noWrap/>
            <w:vAlign w:val="bottom"/>
            <w:hideMark/>
          </w:tcPr>
          <w:p w14:paraId="1AE848BE"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Nigeria (1)</w:t>
            </w:r>
          </w:p>
        </w:tc>
        <w:tc>
          <w:tcPr>
            <w:tcW w:w="731" w:type="pct"/>
            <w:tcBorders>
              <w:top w:val="nil"/>
              <w:left w:val="nil"/>
              <w:bottom w:val="nil"/>
              <w:right w:val="single" w:sz="8" w:space="0" w:color="auto"/>
            </w:tcBorders>
            <w:shd w:val="clear" w:color="auto" w:fill="auto"/>
            <w:noWrap/>
            <w:vAlign w:val="bottom"/>
            <w:hideMark/>
          </w:tcPr>
          <w:p w14:paraId="5C3B72F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6FB7138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38" w:type="pct"/>
            <w:tcBorders>
              <w:top w:val="nil"/>
              <w:left w:val="nil"/>
              <w:bottom w:val="nil"/>
              <w:right w:val="single" w:sz="4" w:space="0" w:color="auto"/>
            </w:tcBorders>
            <w:shd w:val="clear" w:color="auto" w:fill="auto"/>
            <w:noWrap/>
            <w:vAlign w:val="bottom"/>
            <w:hideMark/>
          </w:tcPr>
          <w:p w14:paraId="5D764D95"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4EAEF3F4"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2E998CA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53B62CA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nil"/>
            </w:tcBorders>
            <w:shd w:val="clear" w:color="auto" w:fill="auto"/>
            <w:noWrap/>
            <w:vAlign w:val="bottom"/>
            <w:hideMark/>
          </w:tcPr>
          <w:p w14:paraId="0EDCB74D" w14:textId="77777777" w:rsidR="005340B2" w:rsidRPr="006352FB" w:rsidRDefault="005340B2" w:rsidP="005340B2">
            <w:pPr>
              <w:spacing w:after="0" w:line="240" w:lineRule="auto"/>
              <w:rPr>
                <w:rFonts w:ascii="Arial" w:eastAsia="Times New Roman" w:hAnsi="Arial" w:cs="Arial"/>
                <w:color w:val="000000"/>
                <w:lang w:eastAsia="en-GB"/>
              </w:rPr>
            </w:pPr>
          </w:p>
        </w:tc>
        <w:tc>
          <w:tcPr>
            <w:tcW w:w="749" w:type="pct"/>
            <w:tcBorders>
              <w:top w:val="nil"/>
              <w:left w:val="single" w:sz="8" w:space="0" w:color="auto"/>
              <w:bottom w:val="nil"/>
              <w:right w:val="single" w:sz="8" w:space="0" w:color="auto"/>
            </w:tcBorders>
            <w:shd w:val="clear" w:color="auto" w:fill="auto"/>
            <w:noWrap/>
            <w:vAlign w:val="bottom"/>
            <w:hideMark/>
          </w:tcPr>
          <w:p w14:paraId="4470BF44"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Costa Rica (1)</w:t>
            </w:r>
          </w:p>
        </w:tc>
        <w:tc>
          <w:tcPr>
            <w:tcW w:w="731" w:type="pct"/>
            <w:tcBorders>
              <w:top w:val="nil"/>
              <w:left w:val="nil"/>
              <w:bottom w:val="nil"/>
              <w:right w:val="single" w:sz="8" w:space="0" w:color="auto"/>
            </w:tcBorders>
            <w:shd w:val="clear" w:color="auto" w:fill="auto"/>
            <w:noWrap/>
            <w:vAlign w:val="bottom"/>
            <w:hideMark/>
          </w:tcPr>
          <w:p w14:paraId="346679AE"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5A56EA37"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38" w:type="pct"/>
            <w:tcBorders>
              <w:top w:val="nil"/>
              <w:left w:val="nil"/>
              <w:bottom w:val="nil"/>
              <w:right w:val="single" w:sz="4" w:space="0" w:color="auto"/>
            </w:tcBorders>
            <w:shd w:val="clear" w:color="auto" w:fill="auto"/>
            <w:noWrap/>
            <w:vAlign w:val="bottom"/>
            <w:hideMark/>
          </w:tcPr>
          <w:p w14:paraId="5364304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2CEA4FE2"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28D1C989"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132D43D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nil"/>
            </w:tcBorders>
            <w:shd w:val="clear" w:color="auto" w:fill="auto"/>
            <w:noWrap/>
            <w:vAlign w:val="bottom"/>
            <w:hideMark/>
          </w:tcPr>
          <w:p w14:paraId="4A907C5A" w14:textId="77777777" w:rsidR="005340B2" w:rsidRPr="006352FB" w:rsidRDefault="005340B2" w:rsidP="005340B2">
            <w:pPr>
              <w:spacing w:after="0" w:line="240" w:lineRule="auto"/>
              <w:rPr>
                <w:rFonts w:ascii="Arial" w:eastAsia="Times New Roman" w:hAnsi="Arial" w:cs="Arial"/>
                <w:color w:val="000000"/>
                <w:lang w:eastAsia="en-GB"/>
              </w:rPr>
            </w:pPr>
          </w:p>
        </w:tc>
        <w:tc>
          <w:tcPr>
            <w:tcW w:w="749" w:type="pct"/>
            <w:tcBorders>
              <w:top w:val="nil"/>
              <w:left w:val="single" w:sz="8" w:space="0" w:color="auto"/>
              <w:bottom w:val="nil"/>
              <w:right w:val="single" w:sz="8" w:space="0" w:color="auto"/>
            </w:tcBorders>
            <w:shd w:val="clear" w:color="auto" w:fill="auto"/>
            <w:noWrap/>
            <w:vAlign w:val="bottom"/>
            <w:hideMark/>
          </w:tcPr>
          <w:p w14:paraId="23FF5C1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Colombia (1)</w:t>
            </w:r>
          </w:p>
        </w:tc>
        <w:tc>
          <w:tcPr>
            <w:tcW w:w="731" w:type="pct"/>
            <w:tcBorders>
              <w:top w:val="nil"/>
              <w:left w:val="nil"/>
              <w:bottom w:val="nil"/>
              <w:right w:val="single" w:sz="8" w:space="0" w:color="auto"/>
            </w:tcBorders>
            <w:shd w:val="clear" w:color="auto" w:fill="auto"/>
            <w:noWrap/>
            <w:vAlign w:val="bottom"/>
            <w:hideMark/>
          </w:tcPr>
          <w:p w14:paraId="167CBE9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4AA77CD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38" w:type="pct"/>
            <w:tcBorders>
              <w:top w:val="nil"/>
              <w:left w:val="nil"/>
              <w:bottom w:val="nil"/>
              <w:right w:val="single" w:sz="4" w:space="0" w:color="auto"/>
            </w:tcBorders>
            <w:shd w:val="clear" w:color="auto" w:fill="auto"/>
            <w:noWrap/>
            <w:vAlign w:val="bottom"/>
            <w:hideMark/>
          </w:tcPr>
          <w:p w14:paraId="166D3ED7"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061E7FD1"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34076A5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1B877243"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nil"/>
            </w:tcBorders>
            <w:shd w:val="clear" w:color="auto" w:fill="auto"/>
            <w:noWrap/>
            <w:vAlign w:val="bottom"/>
            <w:hideMark/>
          </w:tcPr>
          <w:p w14:paraId="363721F9" w14:textId="77777777" w:rsidR="005340B2" w:rsidRPr="006352FB" w:rsidRDefault="005340B2" w:rsidP="005340B2">
            <w:pPr>
              <w:spacing w:after="0" w:line="240" w:lineRule="auto"/>
              <w:rPr>
                <w:rFonts w:ascii="Arial" w:eastAsia="Times New Roman" w:hAnsi="Arial" w:cs="Arial"/>
                <w:color w:val="000000"/>
                <w:lang w:eastAsia="en-GB"/>
              </w:rPr>
            </w:pPr>
          </w:p>
        </w:tc>
        <w:tc>
          <w:tcPr>
            <w:tcW w:w="749" w:type="pct"/>
            <w:tcBorders>
              <w:top w:val="nil"/>
              <w:left w:val="single" w:sz="8" w:space="0" w:color="auto"/>
              <w:bottom w:val="nil"/>
              <w:right w:val="single" w:sz="8" w:space="0" w:color="auto"/>
            </w:tcBorders>
            <w:shd w:val="clear" w:color="auto" w:fill="auto"/>
            <w:noWrap/>
            <w:vAlign w:val="bottom"/>
            <w:hideMark/>
          </w:tcPr>
          <w:p w14:paraId="7C1F18A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Belgium (1)</w:t>
            </w:r>
          </w:p>
        </w:tc>
        <w:tc>
          <w:tcPr>
            <w:tcW w:w="731" w:type="pct"/>
            <w:tcBorders>
              <w:top w:val="nil"/>
              <w:left w:val="nil"/>
              <w:bottom w:val="nil"/>
              <w:right w:val="single" w:sz="8" w:space="0" w:color="auto"/>
            </w:tcBorders>
            <w:shd w:val="clear" w:color="auto" w:fill="auto"/>
            <w:noWrap/>
            <w:vAlign w:val="bottom"/>
            <w:hideMark/>
          </w:tcPr>
          <w:p w14:paraId="5002D980"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185EDAF2"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38" w:type="pct"/>
            <w:tcBorders>
              <w:top w:val="nil"/>
              <w:left w:val="nil"/>
              <w:bottom w:val="nil"/>
              <w:right w:val="single" w:sz="4" w:space="0" w:color="auto"/>
            </w:tcBorders>
            <w:shd w:val="clear" w:color="auto" w:fill="auto"/>
            <w:noWrap/>
            <w:vAlign w:val="bottom"/>
            <w:hideMark/>
          </w:tcPr>
          <w:p w14:paraId="0A02286B"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608E99AD"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5B1A17E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1314658B"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nil"/>
            </w:tcBorders>
            <w:shd w:val="clear" w:color="auto" w:fill="auto"/>
            <w:noWrap/>
            <w:vAlign w:val="bottom"/>
            <w:hideMark/>
          </w:tcPr>
          <w:p w14:paraId="108850CD" w14:textId="77777777" w:rsidR="005340B2" w:rsidRPr="006352FB" w:rsidRDefault="005340B2" w:rsidP="005340B2">
            <w:pPr>
              <w:spacing w:after="0" w:line="240" w:lineRule="auto"/>
              <w:rPr>
                <w:rFonts w:ascii="Arial" w:eastAsia="Times New Roman" w:hAnsi="Arial" w:cs="Arial"/>
                <w:color w:val="000000"/>
                <w:lang w:eastAsia="en-GB"/>
              </w:rPr>
            </w:pPr>
          </w:p>
        </w:tc>
        <w:tc>
          <w:tcPr>
            <w:tcW w:w="749" w:type="pct"/>
            <w:tcBorders>
              <w:top w:val="nil"/>
              <w:left w:val="single" w:sz="8" w:space="0" w:color="auto"/>
              <w:bottom w:val="nil"/>
              <w:right w:val="single" w:sz="8" w:space="0" w:color="auto"/>
            </w:tcBorders>
            <w:shd w:val="clear" w:color="auto" w:fill="auto"/>
            <w:noWrap/>
            <w:vAlign w:val="bottom"/>
            <w:hideMark/>
          </w:tcPr>
          <w:p w14:paraId="5890910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Paraguay (1)</w:t>
            </w:r>
          </w:p>
        </w:tc>
        <w:tc>
          <w:tcPr>
            <w:tcW w:w="731" w:type="pct"/>
            <w:tcBorders>
              <w:top w:val="nil"/>
              <w:left w:val="nil"/>
              <w:bottom w:val="nil"/>
              <w:right w:val="single" w:sz="8" w:space="0" w:color="auto"/>
            </w:tcBorders>
            <w:shd w:val="clear" w:color="auto" w:fill="auto"/>
            <w:noWrap/>
            <w:vAlign w:val="bottom"/>
            <w:hideMark/>
          </w:tcPr>
          <w:p w14:paraId="3D17A69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4F5F80F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38" w:type="pct"/>
            <w:tcBorders>
              <w:top w:val="nil"/>
              <w:left w:val="nil"/>
              <w:bottom w:val="nil"/>
              <w:right w:val="single" w:sz="4" w:space="0" w:color="auto"/>
            </w:tcBorders>
            <w:shd w:val="clear" w:color="auto" w:fill="auto"/>
            <w:noWrap/>
            <w:vAlign w:val="bottom"/>
            <w:hideMark/>
          </w:tcPr>
          <w:p w14:paraId="1DE28853"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565CEAA7"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59AA7E61"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7CBF24B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nil"/>
            </w:tcBorders>
            <w:shd w:val="clear" w:color="auto" w:fill="auto"/>
            <w:noWrap/>
            <w:vAlign w:val="bottom"/>
            <w:hideMark/>
          </w:tcPr>
          <w:p w14:paraId="4BF0FD70" w14:textId="77777777" w:rsidR="005340B2" w:rsidRPr="006352FB" w:rsidRDefault="005340B2" w:rsidP="005340B2">
            <w:pPr>
              <w:spacing w:after="0" w:line="240" w:lineRule="auto"/>
              <w:rPr>
                <w:rFonts w:ascii="Arial" w:eastAsia="Times New Roman" w:hAnsi="Arial" w:cs="Arial"/>
                <w:color w:val="000000"/>
                <w:lang w:eastAsia="en-GB"/>
              </w:rPr>
            </w:pPr>
          </w:p>
        </w:tc>
        <w:tc>
          <w:tcPr>
            <w:tcW w:w="749" w:type="pct"/>
            <w:tcBorders>
              <w:top w:val="nil"/>
              <w:left w:val="single" w:sz="8" w:space="0" w:color="auto"/>
              <w:bottom w:val="nil"/>
              <w:right w:val="single" w:sz="8" w:space="0" w:color="auto"/>
            </w:tcBorders>
            <w:shd w:val="clear" w:color="auto" w:fill="auto"/>
            <w:noWrap/>
            <w:vAlign w:val="bottom"/>
            <w:hideMark/>
          </w:tcPr>
          <w:p w14:paraId="773793E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Namibia (1)</w:t>
            </w:r>
          </w:p>
        </w:tc>
        <w:tc>
          <w:tcPr>
            <w:tcW w:w="731" w:type="pct"/>
            <w:tcBorders>
              <w:top w:val="nil"/>
              <w:left w:val="nil"/>
              <w:bottom w:val="nil"/>
              <w:right w:val="single" w:sz="8" w:space="0" w:color="auto"/>
            </w:tcBorders>
            <w:shd w:val="clear" w:color="auto" w:fill="auto"/>
            <w:noWrap/>
            <w:vAlign w:val="bottom"/>
            <w:hideMark/>
          </w:tcPr>
          <w:p w14:paraId="2A327D3B"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6DFB18C6"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38" w:type="pct"/>
            <w:tcBorders>
              <w:top w:val="nil"/>
              <w:left w:val="nil"/>
              <w:bottom w:val="nil"/>
              <w:right w:val="single" w:sz="4" w:space="0" w:color="auto"/>
            </w:tcBorders>
            <w:shd w:val="clear" w:color="auto" w:fill="auto"/>
            <w:noWrap/>
            <w:vAlign w:val="bottom"/>
            <w:hideMark/>
          </w:tcPr>
          <w:p w14:paraId="54F243B0"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38FDB5B3"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45A2EC66"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1653D5D5"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nil"/>
            </w:tcBorders>
            <w:shd w:val="clear" w:color="auto" w:fill="auto"/>
            <w:noWrap/>
            <w:vAlign w:val="bottom"/>
            <w:hideMark/>
          </w:tcPr>
          <w:p w14:paraId="293EF883" w14:textId="77777777" w:rsidR="005340B2" w:rsidRPr="006352FB" w:rsidRDefault="005340B2" w:rsidP="005340B2">
            <w:pPr>
              <w:spacing w:after="0" w:line="240" w:lineRule="auto"/>
              <w:rPr>
                <w:rFonts w:ascii="Arial" w:eastAsia="Times New Roman" w:hAnsi="Arial" w:cs="Arial"/>
                <w:color w:val="000000"/>
                <w:lang w:eastAsia="en-GB"/>
              </w:rPr>
            </w:pPr>
          </w:p>
        </w:tc>
        <w:tc>
          <w:tcPr>
            <w:tcW w:w="749" w:type="pct"/>
            <w:tcBorders>
              <w:top w:val="nil"/>
              <w:left w:val="single" w:sz="8" w:space="0" w:color="auto"/>
              <w:bottom w:val="nil"/>
              <w:right w:val="single" w:sz="8" w:space="0" w:color="auto"/>
            </w:tcBorders>
            <w:shd w:val="clear" w:color="auto" w:fill="auto"/>
            <w:noWrap/>
            <w:vAlign w:val="bottom"/>
            <w:hideMark/>
          </w:tcPr>
          <w:p w14:paraId="6FD092E7"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St. Kitts and Nevis (1)</w:t>
            </w:r>
          </w:p>
        </w:tc>
        <w:tc>
          <w:tcPr>
            <w:tcW w:w="731" w:type="pct"/>
            <w:tcBorders>
              <w:top w:val="nil"/>
              <w:left w:val="nil"/>
              <w:bottom w:val="nil"/>
              <w:right w:val="single" w:sz="8" w:space="0" w:color="auto"/>
            </w:tcBorders>
            <w:shd w:val="clear" w:color="auto" w:fill="auto"/>
            <w:noWrap/>
            <w:vAlign w:val="bottom"/>
            <w:hideMark/>
          </w:tcPr>
          <w:p w14:paraId="2FA0958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3E959F15"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38" w:type="pct"/>
            <w:tcBorders>
              <w:top w:val="nil"/>
              <w:left w:val="nil"/>
              <w:bottom w:val="nil"/>
              <w:right w:val="single" w:sz="4" w:space="0" w:color="auto"/>
            </w:tcBorders>
            <w:shd w:val="clear" w:color="auto" w:fill="auto"/>
            <w:noWrap/>
            <w:vAlign w:val="bottom"/>
            <w:hideMark/>
          </w:tcPr>
          <w:p w14:paraId="0D04BB34"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057E0A23"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78306446"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7383BFD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2064C453"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49" w:type="pct"/>
            <w:tcBorders>
              <w:top w:val="nil"/>
              <w:left w:val="nil"/>
              <w:bottom w:val="nil"/>
              <w:right w:val="single" w:sz="8" w:space="0" w:color="auto"/>
            </w:tcBorders>
            <w:shd w:val="clear" w:color="auto" w:fill="auto"/>
            <w:noWrap/>
            <w:vAlign w:val="bottom"/>
            <w:hideMark/>
          </w:tcPr>
          <w:p w14:paraId="54CC76C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Poland (1)</w:t>
            </w:r>
          </w:p>
        </w:tc>
        <w:tc>
          <w:tcPr>
            <w:tcW w:w="731" w:type="pct"/>
            <w:tcBorders>
              <w:top w:val="nil"/>
              <w:left w:val="nil"/>
              <w:bottom w:val="nil"/>
              <w:right w:val="single" w:sz="8" w:space="0" w:color="auto"/>
            </w:tcBorders>
            <w:shd w:val="clear" w:color="auto" w:fill="auto"/>
            <w:noWrap/>
            <w:vAlign w:val="bottom"/>
            <w:hideMark/>
          </w:tcPr>
          <w:p w14:paraId="42F6575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7F8249CC"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38" w:type="pct"/>
            <w:tcBorders>
              <w:top w:val="nil"/>
              <w:left w:val="nil"/>
              <w:bottom w:val="nil"/>
              <w:right w:val="single" w:sz="4" w:space="0" w:color="auto"/>
            </w:tcBorders>
            <w:shd w:val="clear" w:color="auto" w:fill="auto"/>
            <w:noWrap/>
            <w:vAlign w:val="bottom"/>
            <w:hideMark/>
          </w:tcPr>
          <w:p w14:paraId="44560E18"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1009FCB1" w14:textId="77777777" w:rsidTr="009A6456">
        <w:trPr>
          <w:trHeight w:val="255"/>
        </w:trPr>
        <w:tc>
          <w:tcPr>
            <w:tcW w:w="618" w:type="pct"/>
            <w:tcBorders>
              <w:top w:val="nil"/>
              <w:left w:val="single" w:sz="4" w:space="0" w:color="auto"/>
              <w:bottom w:val="nil"/>
              <w:right w:val="single" w:sz="8" w:space="0" w:color="auto"/>
            </w:tcBorders>
            <w:shd w:val="clear" w:color="auto" w:fill="auto"/>
            <w:noWrap/>
            <w:vAlign w:val="bottom"/>
            <w:hideMark/>
          </w:tcPr>
          <w:p w14:paraId="4F57A739"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75" w:type="pct"/>
            <w:tcBorders>
              <w:top w:val="nil"/>
              <w:left w:val="nil"/>
              <w:bottom w:val="nil"/>
              <w:right w:val="single" w:sz="8" w:space="0" w:color="auto"/>
            </w:tcBorders>
            <w:shd w:val="clear" w:color="auto" w:fill="auto"/>
            <w:noWrap/>
            <w:vAlign w:val="bottom"/>
            <w:hideMark/>
          </w:tcPr>
          <w:p w14:paraId="70B70C9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50" w:type="pct"/>
            <w:tcBorders>
              <w:top w:val="nil"/>
              <w:left w:val="nil"/>
              <w:bottom w:val="nil"/>
              <w:right w:val="single" w:sz="8" w:space="0" w:color="auto"/>
            </w:tcBorders>
            <w:shd w:val="clear" w:color="auto" w:fill="auto"/>
            <w:noWrap/>
            <w:vAlign w:val="bottom"/>
            <w:hideMark/>
          </w:tcPr>
          <w:p w14:paraId="396C2493"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749" w:type="pct"/>
            <w:tcBorders>
              <w:top w:val="nil"/>
              <w:left w:val="nil"/>
              <w:bottom w:val="nil"/>
              <w:right w:val="single" w:sz="8" w:space="0" w:color="auto"/>
            </w:tcBorders>
            <w:shd w:val="clear" w:color="auto" w:fill="auto"/>
            <w:noWrap/>
            <w:vAlign w:val="bottom"/>
            <w:hideMark/>
          </w:tcPr>
          <w:p w14:paraId="04C3FC24"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Oman (1)</w:t>
            </w:r>
          </w:p>
        </w:tc>
        <w:tc>
          <w:tcPr>
            <w:tcW w:w="731" w:type="pct"/>
            <w:tcBorders>
              <w:top w:val="nil"/>
              <w:left w:val="nil"/>
              <w:bottom w:val="nil"/>
              <w:right w:val="single" w:sz="8" w:space="0" w:color="auto"/>
            </w:tcBorders>
            <w:shd w:val="clear" w:color="auto" w:fill="auto"/>
            <w:noWrap/>
            <w:vAlign w:val="bottom"/>
            <w:hideMark/>
          </w:tcPr>
          <w:p w14:paraId="6DAC914B"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839" w:type="pct"/>
            <w:tcBorders>
              <w:top w:val="nil"/>
              <w:left w:val="nil"/>
              <w:bottom w:val="nil"/>
              <w:right w:val="single" w:sz="8" w:space="0" w:color="auto"/>
            </w:tcBorders>
            <w:shd w:val="clear" w:color="auto" w:fill="auto"/>
            <w:noWrap/>
            <w:vAlign w:val="bottom"/>
            <w:hideMark/>
          </w:tcPr>
          <w:p w14:paraId="104EEE7F"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c>
          <w:tcPr>
            <w:tcW w:w="638" w:type="pct"/>
            <w:tcBorders>
              <w:top w:val="nil"/>
              <w:left w:val="nil"/>
              <w:bottom w:val="nil"/>
              <w:right w:val="single" w:sz="4" w:space="0" w:color="auto"/>
            </w:tcBorders>
            <w:shd w:val="clear" w:color="auto" w:fill="auto"/>
            <w:noWrap/>
            <w:vAlign w:val="bottom"/>
            <w:hideMark/>
          </w:tcPr>
          <w:p w14:paraId="3F20488A" w14:textId="77777777" w:rsidR="005340B2" w:rsidRPr="006352FB" w:rsidRDefault="005340B2" w:rsidP="005340B2">
            <w:pPr>
              <w:spacing w:after="0" w:line="240" w:lineRule="auto"/>
              <w:rPr>
                <w:rFonts w:ascii="Arial" w:eastAsia="Times New Roman" w:hAnsi="Arial" w:cs="Arial"/>
                <w:color w:val="000000"/>
                <w:lang w:eastAsia="en-GB"/>
              </w:rPr>
            </w:pPr>
            <w:r w:rsidRPr="006352FB">
              <w:rPr>
                <w:rFonts w:ascii="Arial" w:eastAsia="Times New Roman" w:hAnsi="Arial" w:cs="Arial"/>
                <w:color w:val="000000"/>
                <w:lang w:eastAsia="en-GB"/>
              </w:rPr>
              <w:t> </w:t>
            </w:r>
          </w:p>
        </w:tc>
      </w:tr>
      <w:tr w:rsidR="005340B2" w:rsidRPr="006352FB" w14:paraId="780A86F9" w14:textId="77777777" w:rsidTr="009A6456">
        <w:trPr>
          <w:trHeight w:val="270"/>
        </w:trPr>
        <w:tc>
          <w:tcPr>
            <w:tcW w:w="618" w:type="pct"/>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08B3250B" w14:textId="77777777" w:rsidR="005340B2" w:rsidRPr="006352FB" w:rsidRDefault="005340B2" w:rsidP="005340B2">
            <w:pPr>
              <w:spacing w:after="0" w:line="240" w:lineRule="auto"/>
              <w:jc w:val="right"/>
              <w:rPr>
                <w:rFonts w:ascii="Arial" w:eastAsia="Times New Roman" w:hAnsi="Arial" w:cs="Arial"/>
                <w:b/>
                <w:bCs/>
                <w:color w:val="000000"/>
                <w:lang w:eastAsia="en-GB"/>
              </w:rPr>
            </w:pPr>
            <w:r w:rsidRPr="006352FB">
              <w:rPr>
                <w:rFonts w:ascii="Arial" w:eastAsia="Times New Roman" w:hAnsi="Arial" w:cs="Arial"/>
                <w:b/>
                <w:bCs/>
                <w:color w:val="000000"/>
                <w:lang w:eastAsia="en-GB"/>
              </w:rPr>
              <w:t>16</w:t>
            </w:r>
          </w:p>
        </w:tc>
        <w:tc>
          <w:tcPr>
            <w:tcW w:w="675" w:type="pct"/>
            <w:tcBorders>
              <w:top w:val="single" w:sz="8" w:space="0" w:color="auto"/>
              <w:left w:val="nil"/>
              <w:bottom w:val="single" w:sz="4" w:space="0" w:color="auto"/>
              <w:right w:val="single" w:sz="8" w:space="0" w:color="auto"/>
            </w:tcBorders>
            <w:shd w:val="clear" w:color="auto" w:fill="auto"/>
            <w:noWrap/>
            <w:vAlign w:val="bottom"/>
            <w:hideMark/>
          </w:tcPr>
          <w:p w14:paraId="5BA0DA48" w14:textId="77777777" w:rsidR="005340B2" w:rsidRPr="006352FB" w:rsidRDefault="005340B2" w:rsidP="005340B2">
            <w:pPr>
              <w:spacing w:after="0" w:line="240" w:lineRule="auto"/>
              <w:jc w:val="right"/>
              <w:rPr>
                <w:rFonts w:ascii="Arial" w:eastAsia="Times New Roman" w:hAnsi="Arial" w:cs="Arial"/>
                <w:b/>
                <w:bCs/>
                <w:color w:val="000000"/>
                <w:lang w:eastAsia="en-GB"/>
              </w:rPr>
            </w:pPr>
            <w:r w:rsidRPr="006352FB">
              <w:rPr>
                <w:rFonts w:ascii="Arial" w:eastAsia="Times New Roman" w:hAnsi="Arial" w:cs="Arial"/>
                <w:b/>
                <w:bCs/>
                <w:color w:val="000000"/>
                <w:lang w:eastAsia="en-GB"/>
              </w:rPr>
              <w:t>6</w:t>
            </w:r>
          </w:p>
        </w:tc>
        <w:tc>
          <w:tcPr>
            <w:tcW w:w="750" w:type="pct"/>
            <w:tcBorders>
              <w:top w:val="single" w:sz="8" w:space="0" w:color="auto"/>
              <w:left w:val="nil"/>
              <w:bottom w:val="single" w:sz="4" w:space="0" w:color="auto"/>
              <w:right w:val="single" w:sz="8" w:space="0" w:color="auto"/>
            </w:tcBorders>
            <w:shd w:val="clear" w:color="auto" w:fill="auto"/>
            <w:noWrap/>
            <w:vAlign w:val="bottom"/>
            <w:hideMark/>
          </w:tcPr>
          <w:p w14:paraId="44E2DA57" w14:textId="77777777" w:rsidR="005340B2" w:rsidRPr="006352FB" w:rsidRDefault="005340B2" w:rsidP="005340B2">
            <w:pPr>
              <w:spacing w:after="0" w:line="240" w:lineRule="auto"/>
              <w:jc w:val="right"/>
              <w:rPr>
                <w:rFonts w:ascii="Arial" w:eastAsia="Times New Roman" w:hAnsi="Arial" w:cs="Arial"/>
                <w:b/>
                <w:bCs/>
                <w:color w:val="000000"/>
                <w:lang w:eastAsia="en-GB"/>
              </w:rPr>
            </w:pPr>
            <w:r w:rsidRPr="006352FB">
              <w:rPr>
                <w:rFonts w:ascii="Arial" w:eastAsia="Times New Roman" w:hAnsi="Arial" w:cs="Arial"/>
                <w:b/>
                <w:bCs/>
                <w:color w:val="000000"/>
                <w:lang w:eastAsia="en-GB"/>
              </w:rPr>
              <w:t>20</w:t>
            </w:r>
          </w:p>
        </w:tc>
        <w:tc>
          <w:tcPr>
            <w:tcW w:w="749" w:type="pct"/>
            <w:tcBorders>
              <w:top w:val="single" w:sz="8" w:space="0" w:color="auto"/>
              <w:left w:val="nil"/>
              <w:bottom w:val="single" w:sz="4" w:space="0" w:color="auto"/>
              <w:right w:val="single" w:sz="8" w:space="0" w:color="auto"/>
            </w:tcBorders>
            <w:shd w:val="clear" w:color="auto" w:fill="auto"/>
            <w:noWrap/>
            <w:vAlign w:val="bottom"/>
            <w:hideMark/>
          </w:tcPr>
          <w:p w14:paraId="4DDF21CF" w14:textId="77777777" w:rsidR="005340B2" w:rsidRPr="006352FB" w:rsidRDefault="005340B2" w:rsidP="005340B2">
            <w:pPr>
              <w:spacing w:after="0" w:line="240" w:lineRule="auto"/>
              <w:jc w:val="right"/>
              <w:rPr>
                <w:rFonts w:ascii="Arial" w:eastAsia="Times New Roman" w:hAnsi="Arial" w:cs="Arial"/>
                <w:b/>
                <w:bCs/>
                <w:color w:val="000000"/>
                <w:lang w:eastAsia="en-GB"/>
              </w:rPr>
            </w:pPr>
            <w:r w:rsidRPr="006352FB">
              <w:rPr>
                <w:rFonts w:ascii="Arial" w:eastAsia="Times New Roman" w:hAnsi="Arial" w:cs="Arial"/>
                <w:b/>
                <w:bCs/>
                <w:color w:val="000000"/>
                <w:lang w:eastAsia="en-GB"/>
              </w:rPr>
              <w:t>38</w:t>
            </w:r>
          </w:p>
        </w:tc>
        <w:tc>
          <w:tcPr>
            <w:tcW w:w="731" w:type="pct"/>
            <w:tcBorders>
              <w:top w:val="single" w:sz="8" w:space="0" w:color="auto"/>
              <w:left w:val="nil"/>
              <w:bottom w:val="single" w:sz="4" w:space="0" w:color="auto"/>
              <w:right w:val="single" w:sz="8" w:space="0" w:color="auto"/>
            </w:tcBorders>
            <w:shd w:val="clear" w:color="auto" w:fill="auto"/>
            <w:noWrap/>
            <w:vAlign w:val="bottom"/>
            <w:hideMark/>
          </w:tcPr>
          <w:p w14:paraId="0420D2C0" w14:textId="77777777" w:rsidR="005340B2" w:rsidRPr="006352FB" w:rsidRDefault="005340B2" w:rsidP="005340B2">
            <w:pPr>
              <w:spacing w:after="0" w:line="240" w:lineRule="auto"/>
              <w:jc w:val="right"/>
              <w:rPr>
                <w:rFonts w:ascii="Arial" w:eastAsia="Times New Roman" w:hAnsi="Arial" w:cs="Arial"/>
                <w:b/>
                <w:bCs/>
                <w:color w:val="000000"/>
                <w:lang w:eastAsia="en-GB"/>
              </w:rPr>
            </w:pPr>
            <w:r w:rsidRPr="006352FB">
              <w:rPr>
                <w:rFonts w:ascii="Arial" w:eastAsia="Times New Roman" w:hAnsi="Arial" w:cs="Arial"/>
                <w:b/>
                <w:bCs/>
                <w:color w:val="000000"/>
                <w:lang w:eastAsia="en-GB"/>
              </w:rPr>
              <w:t>18</w:t>
            </w:r>
          </w:p>
        </w:tc>
        <w:tc>
          <w:tcPr>
            <w:tcW w:w="839" w:type="pct"/>
            <w:tcBorders>
              <w:top w:val="single" w:sz="8" w:space="0" w:color="auto"/>
              <w:left w:val="nil"/>
              <w:bottom w:val="single" w:sz="4" w:space="0" w:color="auto"/>
              <w:right w:val="single" w:sz="8" w:space="0" w:color="auto"/>
            </w:tcBorders>
            <w:shd w:val="clear" w:color="auto" w:fill="auto"/>
            <w:noWrap/>
            <w:vAlign w:val="bottom"/>
            <w:hideMark/>
          </w:tcPr>
          <w:p w14:paraId="23FE4993" w14:textId="77777777" w:rsidR="007519B5" w:rsidRDefault="007519B5" w:rsidP="005340B2">
            <w:pPr>
              <w:spacing w:after="0" w:line="240" w:lineRule="auto"/>
              <w:jc w:val="right"/>
              <w:rPr>
                <w:rFonts w:ascii="Arial" w:eastAsia="Times New Roman" w:hAnsi="Arial" w:cs="Arial"/>
                <w:b/>
                <w:bCs/>
                <w:color w:val="000000"/>
                <w:lang w:eastAsia="en-GB"/>
              </w:rPr>
            </w:pPr>
          </w:p>
          <w:p w14:paraId="7A41CD56" w14:textId="52230186" w:rsidR="005340B2" w:rsidRPr="006352FB" w:rsidRDefault="005340B2" w:rsidP="005340B2">
            <w:pPr>
              <w:spacing w:after="0" w:line="240" w:lineRule="auto"/>
              <w:jc w:val="right"/>
              <w:rPr>
                <w:rFonts w:ascii="Arial" w:eastAsia="Times New Roman" w:hAnsi="Arial" w:cs="Arial"/>
                <w:b/>
                <w:bCs/>
                <w:color w:val="000000"/>
                <w:lang w:eastAsia="en-GB"/>
              </w:rPr>
            </w:pPr>
            <w:r w:rsidRPr="006352FB">
              <w:rPr>
                <w:rFonts w:ascii="Arial" w:eastAsia="Times New Roman" w:hAnsi="Arial" w:cs="Arial"/>
                <w:b/>
                <w:bCs/>
                <w:color w:val="000000"/>
                <w:lang w:eastAsia="en-GB"/>
              </w:rPr>
              <w:t>28</w:t>
            </w:r>
          </w:p>
        </w:tc>
        <w:tc>
          <w:tcPr>
            <w:tcW w:w="638" w:type="pct"/>
            <w:tcBorders>
              <w:top w:val="single" w:sz="8" w:space="0" w:color="auto"/>
              <w:left w:val="nil"/>
              <w:bottom w:val="single" w:sz="4" w:space="0" w:color="auto"/>
              <w:right w:val="single" w:sz="4" w:space="0" w:color="auto"/>
            </w:tcBorders>
            <w:shd w:val="clear" w:color="auto" w:fill="auto"/>
            <w:noWrap/>
            <w:vAlign w:val="bottom"/>
            <w:hideMark/>
          </w:tcPr>
          <w:p w14:paraId="496F6848" w14:textId="77777777" w:rsidR="005340B2" w:rsidRPr="006352FB" w:rsidRDefault="005340B2" w:rsidP="005340B2">
            <w:pPr>
              <w:spacing w:after="0" w:line="240" w:lineRule="auto"/>
              <w:jc w:val="right"/>
              <w:rPr>
                <w:rFonts w:ascii="Arial" w:eastAsia="Times New Roman" w:hAnsi="Arial" w:cs="Arial"/>
                <w:b/>
                <w:bCs/>
                <w:color w:val="000000"/>
                <w:lang w:eastAsia="en-GB"/>
              </w:rPr>
            </w:pPr>
            <w:r w:rsidRPr="006352FB">
              <w:rPr>
                <w:rFonts w:ascii="Arial" w:eastAsia="Times New Roman" w:hAnsi="Arial" w:cs="Arial"/>
                <w:b/>
                <w:bCs/>
                <w:color w:val="000000"/>
                <w:lang w:eastAsia="en-GB"/>
              </w:rPr>
              <w:t>10</w:t>
            </w:r>
          </w:p>
        </w:tc>
      </w:tr>
    </w:tbl>
    <w:p w14:paraId="4D3712FE" w14:textId="77777777" w:rsidR="005340B2" w:rsidRPr="006352FB" w:rsidRDefault="005340B2" w:rsidP="005340B2">
      <w:pPr>
        <w:rPr>
          <w:rFonts w:ascii="Arial" w:hAnsi="Arial" w:cs="Arial"/>
        </w:rPr>
      </w:pPr>
    </w:p>
    <w:p w14:paraId="1117B104" w14:textId="54EEA2C1" w:rsidR="00457E6E" w:rsidRPr="008B2377" w:rsidRDefault="00457E6E" w:rsidP="00457E6E">
      <w:pPr>
        <w:pStyle w:val="ListParagraph"/>
        <w:ind w:left="1080"/>
        <w:rPr>
          <w:rFonts w:ascii="Arial" w:hAnsi="Arial" w:cs="Arial"/>
        </w:rPr>
      </w:pPr>
    </w:p>
    <w:p w14:paraId="33EDDF75" w14:textId="1C54CC82" w:rsidR="00457E6E" w:rsidRPr="008B2377" w:rsidRDefault="008B2377" w:rsidP="008B2377">
      <w:pPr>
        <w:ind w:left="4320" w:firstLine="720"/>
        <w:rPr>
          <w:rFonts w:ascii="Arial" w:hAnsi="Arial" w:cs="Arial"/>
        </w:rPr>
      </w:pPr>
      <w:r w:rsidRPr="008B2377">
        <w:rPr>
          <w:rFonts w:ascii="Arial" w:hAnsi="Arial" w:cs="Arial"/>
        </w:rPr>
        <w:t xml:space="preserve">[End </w:t>
      </w:r>
      <w:r w:rsidR="0003053A">
        <w:rPr>
          <w:rFonts w:ascii="Arial" w:hAnsi="Arial" w:cs="Arial"/>
        </w:rPr>
        <w:t>of Appendix III</w:t>
      </w:r>
      <w:r w:rsidRPr="008B2377">
        <w:rPr>
          <w:rFonts w:ascii="Arial" w:hAnsi="Arial" w:cs="Arial"/>
        </w:rPr>
        <w:t xml:space="preserve"> and of document]</w:t>
      </w:r>
    </w:p>
    <w:sectPr w:rsidR="00457E6E" w:rsidRPr="008B2377" w:rsidSect="00542587">
      <w:headerReference w:type="first" r:id="rId3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6E248" w14:textId="77777777" w:rsidR="00073057" w:rsidRDefault="00073057" w:rsidP="00823A08">
      <w:pPr>
        <w:spacing w:after="0" w:line="240" w:lineRule="auto"/>
      </w:pPr>
      <w:r>
        <w:separator/>
      </w:r>
    </w:p>
  </w:endnote>
  <w:endnote w:type="continuationSeparator" w:id="0">
    <w:p w14:paraId="39BC2EEE" w14:textId="77777777" w:rsidR="00073057" w:rsidRDefault="00073057" w:rsidP="0082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EFD2" w14:textId="77777777" w:rsidR="009814E7" w:rsidRDefault="0098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FAAA" w14:textId="77777777" w:rsidR="009814E7" w:rsidRDefault="00981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895DF" w14:textId="77777777" w:rsidR="009814E7" w:rsidRDefault="009814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CF629" w14:textId="77777777" w:rsidR="00A23C82" w:rsidRDefault="00A23C82" w:rsidP="00136F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B8F24" w14:textId="77777777" w:rsidR="00A23C82" w:rsidRPr="00A23C82" w:rsidRDefault="00A23C82" w:rsidP="00A23C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EA8F7" w14:textId="77777777" w:rsidR="00A23C82" w:rsidRDefault="00A23C82" w:rsidP="00136F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953F3" w14:textId="77777777" w:rsidR="00A23C82" w:rsidRDefault="00A23C82" w:rsidP="00136F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2D45B" w14:textId="77777777" w:rsidR="00A23C82" w:rsidRPr="00C27667" w:rsidRDefault="00A23C82" w:rsidP="00C2766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5431D" w14:textId="77777777" w:rsidR="00A23C82" w:rsidRDefault="00A23C82" w:rsidP="00136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45232" w14:textId="77777777" w:rsidR="00073057" w:rsidRDefault="00073057" w:rsidP="00823A08">
      <w:pPr>
        <w:spacing w:after="0" w:line="240" w:lineRule="auto"/>
      </w:pPr>
      <w:r>
        <w:separator/>
      </w:r>
    </w:p>
  </w:footnote>
  <w:footnote w:type="continuationSeparator" w:id="0">
    <w:p w14:paraId="62B16F0F" w14:textId="77777777" w:rsidR="00073057" w:rsidRDefault="00073057" w:rsidP="00823A08">
      <w:pPr>
        <w:spacing w:after="0" w:line="240" w:lineRule="auto"/>
      </w:pPr>
      <w:r>
        <w:continuationSeparator/>
      </w:r>
    </w:p>
  </w:footnote>
  <w:footnote w:id="1">
    <w:p w14:paraId="486ED323" w14:textId="72DE0199" w:rsidR="00A23C82" w:rsidRDefault="00A23C82">
      <w:pPr>
        <w:pStyle w:val="FootnoteText"/>
      </w:pPr>
      <w:r w:rsidRPr="00486100">
        <w:rPr>
          <w:rStyle w:val="FootnoteReference"/>
          <w:rFonts w:ascii="Arial" w:hAnsi="Arial" w:cs="Arial"/>
        </w:rPr>
        <w:footnoteRef/>
      </w:r>
      <w:r w:rsidRPr="00486100">
        <w:rPr>
          <w:rFonts w:ascii="Arial" w:hAnsi="Arial" w:cs="Arial"/>
        </w:rPr>
        <w:t xml:space="preserve"> The webinars were held in Arabic, Chinese, English (x3 webinars), French, Russian and Spanish</w:t>
      </w:r>
    </w:p>
  </w:footnote>
  <w:footnote w:id="2">
    <w:p w14:paraId="50A9969D" w14:textId="04BEA4BF" w:rsidR="00A23C82" w:rsidRDefault="00A23C82">
      <w:pPr>
        <w:pStyle w:val="FootnoteText"/>
      </w:pPr>
      <w:r>
        <w:rPr>
          <w:rStyle w:val="FootnoteReference"/>
        </w:rPr>
        <w:footnoteRef/>
      </w:r>
      <w:r>
        <w:t xml:space="preserve"> Document CDIP/23/9</w:t>
      </w:r>
    </w:p>
  </w:footnote>
  <w:footnote w:id="3">
    <w:p w14:paraId="50EA5DCD" w14:textId="188F6D2D" w:rsidR="00A23C82" w:rsidRPr="006D0D95" w:rsidRDefault="00A23C82" w:rsidP="00F2508E">
      <w:pPr>
        <w:pStyle w:val="FootnoteText"/>
        <w:jc w:val="both"/>
        <w:rPr>
          <w:rFonts w:ascii="Arial" w:hAnsi="Arial" w:cs="Arial"/>
        </w:rPr>
      </w:pPr>
      <w:r w:rsidRPr="006D0D95">
        <w:rPr>
          <w:rStyle w:val="FootnoteReference"/>
          <w:rFonts w:ascii="Arial" w:hAnsi="Arial" w:cs="Arial"/>
        </w:rPr>
        <w:footnoteRef/>
      </w:r>
      <w:r w:rsidRPr="006D0D95">
        <w:rPr>
          <w:rFonts w:ascii="Arial" w:hAnsi="Arial" w:cs="Arial"/>
        </w:rPr>
        <w:t xml:space="preserve"> As at 12 February 2020.  N.B.  This does not include anyone who has watched the webinar held in Spanish as technical issues have prevented access to that data.</w:t>
      </w:r>
    </w:p>
  </w:footnote>
  <w:footnote w:id="4">
    <w:p w14:paraId="790A9849" w14:textId="77777777" w:rsidR="00A23C82" w:rsidRPr="006D0D95" w:rsidRDefault="00A23C82" w:rsidP="004A208C">
      <w:pPr>
        <w:pStyle w:val="FootnoteText"/>
        <w:rPr>
          <w:rFonts w:ascii="Arial" w:hAnsi="Arial" w:cs="Arial"/>
        </w:rPr>
      </w:pPr>
      <w:r w:rsidRPr="006D0D95">
        <w:rPr>
          <w:rStyle w:val="FootnoteReference"/>
          <w:rFonts w:ascii="Arial" w:hAnsi="Arial" w:cs="Arial"/>
        </w:rPr>
        <w:footnoteRef/>
      </w:r>
      <w:r w:rsidRPr="006D0D95">
        <w:rPr>
          <w:rFonts w:ascii="Arial" w:hAnsi="Arial" w:cs="Arial"/>
        </w:rPr>
        <w:t xml:space="preserve"> As at 12 February 2020</w:t>
      </w:r>
    </w:p>
  </w:footnote>
  <w:footnote w:id="5">
    <w:p w14:paraId="24A1929D" w14:textId="7D286103" w:rsidR="00A23C82" w:rsidRPr="006E417C" w:rsidRDefault="00A23C82" w:rsidP="005B224E">
      <w:pPr>
        <w:pStyle w:val="FootnoteText"/>
        <w:rPr>
          <w:rFonts w:ascii="Arial" w:hAnsi="Arial" w:cs="Arial"/>
        </w:rPr>
      </w:pPr>
      <w:r w:rsidRPr="006E417C">
        <w:rPr>
          <w:rStyle w:val="FootnoteReference"/>
          <w:rFonts w:ascii="Arial" w:hAnsi="Arial" w:cs="Arial"/>
        </w:rPr>
        <w:footnoteRef/>
      </w:r>
      <w:r w:rsidRPr="006E417C">
        <w:rPr>
          <w:rFonts w:ascii="Arial" w:hAnsi="Arial" w:cs="Arial"/>
        </w:rPr>
        <w:t xml:space="preserve"> </w:t>
      </w:r>
      <w:r>
        <w:rPr>
          <w:rFonts w:ascii="Arial" w:hAnsi="Arial" w:cs="Arial"/>
        </w:rPr>
        <w:t>Table 3</w:t>
      </w:r>
      <w:r w:rsidRPr="006E417C">
        <w:rPr>
          <w:rFonts w:ascii="Arial" w:hAnsi="Arial" w:cs="Arial"/>
        </w:rPr>
        <w:t xml:space="preserve"> was developed based on the information provided by participants at the registration.  Information might be not 100% accurate, as this field was not mandatory to fill in for all webinars. </w:t>
      </w:r>
    </w:p>
  </w:footnote>
  <w:footnote w:id="6">
    <w:p w14:paraId="2F01AA8D" w14:textId="77777777" w:rsidR="00A23C82" w:rsidRPr="006E417C" w:rsidRDefault="00A23C82" w:rsidP="005F75AE">
      <w:pPr>
        <w:pStyle w:val="FootnoteText"/>
        <w:rPr>
          <w:rFonts w:ascii="Arial" w:hAnsi="Arial" w:cs="Arial"/>
        </w:rPr>
      </w:pPr>
      <w:r w:rsidRPr="006E417C">
        <w:rPr>
          <w:rStyle w:val="FootnoteReference"/>
          <w:rFonts w:ascii="Arial" w:hAnsi="Arial" w:cs="Arial"/>
        </w:rPr>
        <w:footnoteRef/>
      </w:r>
      <w:r w:rsidRPr="006E417C">
        <w:rPr>
          <w:rFonts w:ascii="Arial" w:hAnsi="Arial" w:cs="Arial"/>
        </w:rPr>
        <w:t xml:space="preserve"> International, regional and national organizations.</w:t>
      </w:r>
    </w:p>
  </w:footnote>
  <w:footnote w:id="7">
    <w:p w14:paraId="6D5D5E59" w14:textId="17060054" w:rsidR="00A23C82" w:rsidRPr="006E417C" w:rsidRDefault="00A23C82">
      <w:pPr>
        <w:pStyle w:val="FootnoteText"/>
        <w:rPr>
          <w:rFonts w:ascii="Arial" w:hAnsi="Arial" w:cs="Arial"/>
        </w:rPr>
      </w:pPr>
      <w:r w:rsidRPr="006E417C">
        <w:rPr>
          <w:rStyle w:val="FootnoteReference"/>
          <w:rFonts w:ascii="Arial" w:hAnsi="Arial" w:cs="Arial"/>
        </w:rPr>
        <w:footnoteRef/>
      </w:r>
      <w:r w:rsidRPr="006E417C">
        <w:rPr>
          <w:rFonts w:ascii="Arial" w:hAnsi="Arial" w:cs="Arial"/>
        </w:rPr>
        <w:t xml:space="preserve"> This indicates Member State representatives based in Geneva</w:t>
      </w:r>
    </w:p>
  </w:footnote>
  <w:footnote w:id="8">
    <w:p w14:paraId="3A3595AC" w14:textId="207426D6" w:rsidR="00A23C82" w:rsidRDefault="00A23C82">
      <w:pPr>
        <w:pStyle w:val="FootnoteText"/>
      </w:pPr>
      <w:r w:rsidRPr="006E417C">
        <w:rPr>
          <w:rStyle w:val="FootnoteReference"/>
          <w:rFonts w:ascii="Arial" w:hAnsi="Arial" w:cs="Arial"/>
        </w:rPr>
        <w:footnoteRef/>
      </w:r>
      <w:r w:rsidRPr="006E417C">
        <w:rPr>
          <w:rFonts w:ascii="Arial" w:hAnsi="Arial" w:cs="Arial"/>
        </w:rPr>
        <w:t xml:space="preserve"> This indicates Member State representatives based in their own countries</w:t>
      </w:r>
    </w:p>
  </w:footnote>
  <w:footnote w:id="9">
    <w:p w14:paraId="6124C7C9" w14:textId="576F221E" w:rsidR="00A23C82" w:rsidRPr="007519B5" w:rsidRDefault="00A23C82">
      <w:pPr>
        <w:pStyle w:val="FootnoteText"/>
        <w:rPr>
          <w:lang w:val="en-US"/>
        </w:rPr>
      </w:pPr>
      <w:r>
        <w:rPr>
          <w:rStyle w:val="FootnoteReference"/>
        </w:rPr>
        <w:footnoteRef/>
      </w:r>
      <w:r>
        <w:t xml:space="preserve"> </w:t>
      </w:r>
      <w:r w:rsidRPr="007519B5">
        <w:rPr>
          <w:rFonts w:ascii="Arial" w:hAnsi="Arial" w:cs="Arial"/>
          <w:lang w:val="en-US"/>
        </w:rPr>
        <w:t xml:space="preserve">The numbers contained in </w:t>
      </w:r>
      <w:r>
        <w:rPr>
          <w:rFonts w:ascii="Arial" w:hAnsi="Arial" w:cs="Arial"/>
          <w:lang w:val="en-US"/>
        </w:rPr>
        <w:t>Appendix III</w:t>
      </w:r>
      <w:r w:rsidRPr="007519B5">
        <w:rPr>
          <w:rFonts w:ascii="Arial" w:hAnsi="Arial" w:cs="Arial"/>
          <w:lang w:val="en-US"/>
        </w:rPr>
        <w:t xml:space="preserve"> are based on the information provided by the </w:t>
      </w:r>
      <w:r>
        <w:rPr>
          <w:rFonts w:ascii="Arial" w:hAnsi="Arial" w:cs="Arial"/>
          <w:lang w:val="en-US"/>
        </w:rPr>
        <w:t>participants when registered for the webinars.</w:t>
      </w:r>
      <w:r w:rsidRPr="007519B5">
        <w:rPr>
          <w:rFonts w:ascii="Arial" w:hAnsi="Arial" w:cs="Arial"/>
          <w:lang w:val="en-US"/>
        </w:rPr>
        <w:t xml:space="preserve"> The field “Country” was not mandat</w:t>
      </w:r>
      <w:r>
        <w:rPr>
          <w:rFonts w:ascii="Arial" w:hAnsi="Arial" w:cs="Arial"/>
          <w:lang w:val="en-US"/>
        </w:rPr>
        <w:t>ory to fill in for all webinars</w:t>
      </w:r>
      <w:r w:rsidRPr="007519B5">
        <w:rPr>
          <w:rFonts w:ascii="Arial" w:hAnsi="Arial" w:cs="Arial"/>
          <w:lang w:val="en-US"/>
        </w:rPr>
        <w:t xml:space="preserve"> therefore, this numbers might </w:t>
      </w:r>
      <w:r>
        <w:rPr>
          <w:rFonts w:ascii="Arial" w:hAnsi="Arial" w:cs="Arial"/>
          <w:lang w:val="en-US"/>
        </w:rPr>
        <w:t xml:space="preserve">not </w:t>
      </w:r>
      <w:r w:rsidRPr="007519B5">
        <w:rPr>
          <w:rFonts w:ascii="Arial" w:hAnsi="Arial" w:cs="Arial"/>
          <w:lang w:val="en-US"/>
        </w:rPr>
        <w:t>be 100% accurate</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D54C2" w14:textId="77777777" w:rsidR="00A23C82" w:rsidRPr="000740E9" w:rsidRDefault="00A23C82" w:rsidP="00F540DF">
    <w:pPr>
      <w:pStyle w:val="Header"/>
      <w:jc w:val="right"/>
      <w:rPr>
        <w:rFonts w:ascii="Arial" w:hAnsi="Arial" w:cs="Arial"/>
        <w:lang w:val="en-US"/>
      </w:rPr>
    </w:pPr>
    <w:r w:rsidRPr="000740E9">
      <w:rPr>
        <w:rFonts w:ascii="Arial" w:hAnsi="Arial" w:cs="Arial"/>
        <w:lang w:val="en-US"/>
      </w:rPr>
      <w:t>CDIP/25/4</w:t>
    </w:r>
  </w:p>
  <w:p w14:paraId="02F9501A" w14:textId="063FAB94" w:rsidR="00A23C82" w:rsidRPr="00B16D60" w:rsidRDefault="00A23C82" w:rsidP="00F540DF">
    <w:pPr>
      <w:pStyle w:val="Header"/>
      <w:jc w:val="right"/>
      <w:rPr>
        <w:rFonts w:ascii="Arial" w:hAnsi="Arial" w:cs="Arial"/>
      </w:rPr>
    </w:pPr>
    <w:r>
      <w:rPr>
        <w:rFonts w:ascii="Arial" w:hAnsi="Arial" w:cs="Arial"/>
      </w:rPr>
      <w:t>Annex</w:t>
    </w:r>
    <w:r w:rsidRPr="00B16D60">
      <w:rPr>
        <w:rFonts w:ascii="Arial" w:hAnsi="Arial" w:cs="Arial"/>
      </w:rPr>
      <w:t xml:space="preserve">, page </w:t>
    </w:r>
    <w:r w:rsidRPr="00B16D60">
      <w:rPr>
        <w:rFonts w:ascii="Arial" w:hAnsi="Arial" w:cs="Arial"/>
      </w:rPr>
      <w:fldChar w:fldCharType="begin"/>
    </w:r>
    <w:r w:rsidRPr="00B16D60">
      <w:rPr>
        <w:rFonts w:ascii="Arial" w:hAnsi="Arial" w:cs="Arial"/>
      </w:rPr>
      <w:instrText xml:space="preserve"> PAGE   \* MERGEFORMAT </w:instrText>
    </w:r>
    <w:r w:rsidRPr="00B16D60">
      <w:rPr>
        <w:rFonts w:ascii="Arial" w:hAnsi="Arial" w:cs="Arial"/>
      </w:rPr>
      <w:fldChar w:fldCharType="separate"/>
    </w:r>
    <w:r>
      <w:rPr>
        <w:rFonts w:ascii="Arial" w:hAnsi="Arial" w:cs="Arial"/>
        <w:noProof/>
      </w:rPr>
      <w:t>5</w:t>
    </w:r>
    <w:r w:rsidRPr="00B16D60">
      <w:rPr>
        <w:rFonts w:ascii="Arial" w:hAnsi="Arial" w:cs="Arial"/>
        <w:noProof/>
      </w:rPr>
      <w:fldChar w:fldCharType="end"/>
    </w:r>
  </w:p>
  <w:p w14:paraId="7AB49AF7" w14:textId="76CEFB36" w:rsidR="00A23C82" w:rsidRDefault="00A23C82" w:rsidP="00136FDD">
    <w:pPr>
      <w:pStyle w:val="Header"/>
      <w:rPr>
        <w:b/>
      </w:rPr>
    </w:pPr>
  </w:p>
  <w:p w14:paraId="7D88447E" w14:textId="77777777" w:rsidR="00A23C82" w:rsidRPr="00F540DF" w:rsidRDefault="00A23C82" w:rsidP="00136FDD">
    <w:pPr>
      <w:pStyle w:val="Header"/>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07C1F" w14:textId="77777777" w:rsidR="00542587" w:rsidRPr="000740E9" w:rsidRDefault="00542587" w:rsidP="00F540DF">
    <w:pPr>
      <w:pStyle w:val="Header"/>
      <w:jc w:val="right"/>
      <w:rPr>
        <w:rFonts w:ascii="Arial" w:hAnsi="Arial" w:cs="Arial"/>
        <w:lang w:val="en-US"/>
      </w:rPr>
    </w:pPr>
    <w:r w:rsidRPr="000740E9">
      <w:rPr>
        <w:rFonts w:ascii="Arial" w:hAnsi="Arial" w:cs="Arial"/>
        <w:lang w:val="en-US"/>
      </w:rPr>
      <w:t>CDIP/25/4</w:t>
    </w:r>
  </w:p>
  <w:p w14:paraId="1F266B2F" w14:textId="4E1CF84F" w:rsidR="00542587" w:rsidRDefault="00542587" w:rsidP="00542587">
    <w:pPr>
      <w:pStyle w:val="Header"/>
      <w:jc w:val="right"/>
      <w:rPr>
        <w:rFonts w:ascii="Arial" w:hAnsi="Arial" w:cs="Arial"/>
        <w:noProof/>
      </w:rPr>
    </w:pPr>
    <w:r>
      <w:rPr>
        <w:rFonts w:ascii="Arial" w:hAnsi="Arial" w:cs="Arial"/>
      </w:rPr>
      <w:t xml:space="preserve">Appendix I, </w:t>
    </w:r>
    <w:r w:rsidRPr="00B16D60">
      <w:rPr>
        <w:rFonts w:ascii="Arial" w:hAnsi="Arial" w:cs="Arial"/>
      </w:rPr>
      <w:t xml:space="preserve">page </w:t>
    </w:r>
    <w:r w:rsidRPr="00B16D60">
      <w:rPr>
        <w:rFonts w:ascii="Arial" w:hAnsi="Arial" w:cs="Arial"/>
      </w:rPr>
      <w:fldChar w:fldCharType="begin"/>
    </w:r>
    <w:r w:rsidRPr="00B16D60">
      <w:rPr>
        <w:rFonts w:ascii="Arial" w:hAnsi="Arial" w:cs="Arial"/>
      </w:rPr>
      <w:instrText xml:space="preserve"> PAGE   \* MERGEFORMAT </w:instrText>
    </w:r>
    <w:r w:rsidRPr="00B16D60">
      <w:rPr>
        <w:rFonts w:ascii="Arial" w:hAnsi="Arial" w:cs="Arial"/>
      </w:rPr>
      <w:fldChar w:fldCharType="separate"/>
    </w:r>
    <w:r w:rsidR="005D215B">
      <w:rPr>
        <w:rFonts w:ascii="Arial" w:hAnsi="Arial" w:cs="Arial"/>
        <w:noProof/>
      </w:rPr>
      <w:t>2</w:t>
    </w:r>
    <w:r w:rsidRPr="00B16D60">
      <w:rPr>
        <w:rFonts w:ascii="Arial" w:hAnsi="Arial" w:cs="Arial"/>
        <w:noProof/>
      </w:rPr>
      <w:fldChar w:fldCharType="end"/>
    </w:r>
  </w:p>
  <w:p w14:paraId="1FEAAD36" w14:textId="77777777" w:rsidR="00542587" w:rsidRDefault="00542587" w:rsidP="00F540DF">
    <w:pPr>
      <w:pStyle w:val="Header"/>
      <w:jc w:val="right"/>
      <w:rPr>
        <w:rFonts w:ascii="Arial" w:hAnsi="Arial" w:cs="Arial"/>
        <w:noProof/>
      </w:rPr>
    </w:pPr>
  </w:p>
  <w:p w14:paraId="0903C0DE" w14:textId="77777777" w:rsidR="00542587" w:rsidRDefault="0054258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75922" w14:textId="77777777" w:rsidR="00542587" w:rsidRPr="000740E9" w:rsidRDefault="00542587" w:rsidP="00231651">
    <w:pPr>
      <w:pStyle w:val="Header"/>
      <w:jc w:val="right"/>
      <w:rPr>
        <w:rFonts w:ascii="Arial" w:hAnsi="Arial" w:cs="Arial"/>
        <w:lang w:val="en-US"/>
      </w:rPr>
    </w:pPr>
    <w:r w:rsidRPr="000740E9">
      <w:rPr>
        <w:rFonts w:ascii="Arial" w:hAnsi="Arial" w:cs="Arial"/>
        <w:lang w:val="en-US"/>
      </w:rPr>
      <w:t>CDIP/25/4</w:t>
    </w:r>
  </w:p>
  <w:p w14:paraId="0F535F2C" w14:textId="15883CAA" w:rsidR="00542587" w:rsidRDefault="00542587" w:rsidP="00A23C82">
    <w:pPr>
      <w:pStyle w:val="Header"/>
      <w:jc w:val="right"/>
      <w:rPr>
        <w:rFonts w:ascii="Arial" w:hAnsi="Arial" w:cs="Arial"/>
        <w:noProof/>
      </w:rPr>
    </w:pPr>
    <w:r>
      <w:rPr>
        <w:rFonts w:ascii="Arial" w:hAnsi="Arial" w:cs="Arial"/>
      </w:rPr>
      <w:t>APPENDIX I</w:t>
    </w:r>
  </w:p>
  <w:p w14:paraId="0C76CB18" w14:textId="77777777" w:rsidR="00542587" w:rsidRDefault="00542587" w:rsidP="00136FDD">
    <w:pPr>
      <w:pStyle w:val="Header"/>
    </w:pPr>
  </w:p>
  <w:p w14:paraId="4459FC5C" w14:textId="77777777" w:rsidR="00542587" w:rsidRDefault="00542587" w:rsidP="00136FD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04C98" w14:textId="77777777" w:rsidR="00A23C82" w:rsidRPr="000740E9" w:rsidRDefault="00A23C82" w:rsidP="00231651">
    <w:pPr>
      <w:pStyle w:val="Header"/>
      <w:jc w:val="right"/>
      <w:rPr>
        <w:rFonts w:ascii="Arial" w:hAnsi="Arial" w:cs="Arial"/>
        <w:lang w:val="en-US"/>
      </w:rPr>
    </w:pPr>
    <w:r w:rsidRPr="000740E9">
      <w:rPr>
        <w:rFonts w:ascii="Arial" w:hAnsi="Arial" w:cs="Arial"/>
        <w:lang w:val="en-US"/>
      </w:rPr>
      <w:t>CDIP/25/4</w:t>
    </w:r>
  </w:p>
  <w:p w14:paraId="39274B5F" w14:textId="1E10E7E3" w:rsidR="00A23C82" w:rsidRDefault="00A23C82" w:rsidP="00231651">
    <w:pPr>
      <w:pStyle w:val="Header"/>
      <w:jc w:val="right"/>
      <w:rPr>
        <w:rFonts w:ascii="Arial" w:hAnsi="Arial" w:cs="Arial"/>
        <w:noProof/>
      </w:rPr>
    </w:pPr>
    <w:r>
      <w:rPr>
        <w:rFonts w:ascii="Arial" w:hAnsi="Arial" w:cs="Arial"/>
      </w:rPr>
      <w:t>APPENDIX III</w:t>
    </w:r>
  </w:p>
  <w:p w14:paraId="33834192" w14:textId="77777777" w:rsidR="00A23C82" w:rsidRDefault="00A23C82" w:rsidP="00136FDD">
    <w:pPr>
      <w:pStyle w:val="Header"/>
    </w:pPr>
  </w:p>
  <w:p w14:paraId="4D775182" w14:textId="77777777" w:rsidR="00A23C82" w:rsidRDefault="00A23C82" w:rsidP="00136F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38F8" w14:textId="77777777" w:rsidR="00542587" w:rsidRPr="000740E9" w:rsidRDefault="00542587" w:rsidP="00F540DF">
    <w:pPr>
      <w:pStyle w:val="Header"/>
      <w:jc w:val="right"/>
      <w:rPr>
        <w:rFonts w:ascii="Arial" w:hAnsi="Arial" w:cs="Arial"/>
        <w:lang w:val="en-US"/>
      </w:rPr>
    </w:pPr>
    <w:r w:rsidRPr="000740E9">
      <w:rPr>
        <w:rFonts w:ascii="Arial" w:hAnsi="Arial" w:cs="Arial"/>
        <w:lang w:val="en-US"/>
      </w:rPr>
      <w:t>CDIP/25/4</w:t>
    </w:r>
  </w:p>
  <w:p w14:paraId="69E84347" w14:textId="5229EFED" w:rsidR="00542587" w:rsidRDefault="00542587" w:rsidP="00542587">
    <w:pPr>
      <w:pStyle w:val="Header"/>
      <w:jc w:val="right"/>
      <w:rPr>
        <w:rFonts w:ascii="Arial" w:hAnsi="Arial" w:cs="Arial"/>
        <w:noProof/>
      </w:rPr>
    </w:pPr>
    <w:r>
      <w:rPr>
        <w:rFonts w:ascii="Arial" w:hAnsi="Arial" w:cs="Arial"/>
      </w:rPr>
      <w:t xml:space="preserve">Appendix III, </w:t>
    </w:r>
    <w:r w:rsidRPr="00B16D60">
      <w:rPr>
        <w:rFonts w:ascii="Arial" w:hAnsi="Arial" w:cs="Arial"/>
      </w:rPr>
      <w:t xml:space="preserve">page </w:t>
    </w:r>
    <w:r w:rsidRPr="00B16D60">
      <w:rPr>
        <w:rFonts w:ascii="Arial" w:hAnsi="Arial" w:cs="Arial"/>
      </w:rPr>
      <w:fldChar w:fldCharType="begin"/>
    </w:r>
    <w:r w:rsidRPr="00B16D60">
      <w:rPr>
        <w:rFonts w:ascii="Arial" w:hAnsi="Arial" w:cs="Arial"/>
      </w:rPr>
      <w:instrText xml:space="preserve"> PAGE   \* MERGEFORMAT </w:instrText>
    </w:r>
    <w:r w:rsidRPr="00B16D60">
      <w:rPr>
        <w:rFonts w:ascii="Arial" w:hAnsi="Arial" w:cs="Arial"/>
      </w:rPr>
      <w:fldChar w:fldCharType="separate"/>
    </w:r>
    <w:r w:rsidR="005D215B">
      <w:rPr>
        <w:rFonts w:ascii="Arial" w:hAnsi="Arial" w:cs="Arial"/>
        <w:noProof/>
      </w:rPr>
      <w:t>2</w:t>
    </w:r>
    <w:r w:rsidRPr="00B16D60">
      <w:rPr>
        <w:rFonts w:ascii="Arial" w:hAnsi="Arial" w:cs="Arial"/>
        <w:noProof/>
      </w:rPr>
      <w:fldChar w:fldCharType="end"/>
    </w:r>
  </w:p>
  <w:p w14:paraId="0E69FC0C" w14:textId="77777777" w:rsidR="00542587" w:rsidRDefault="00542587" w:rsidP="00F540DF">
    <w:pPr>
      <w:pStyle w:val="Header"/>
      <w:jc w:val="right"/>
      <w:rPr>
        <w:rFonts w:ascii="Arial" w:hAnsi="Arial" w:cs="Arial"/>
        <w:noProof/>
      </w:rPr>
    </w:pPr>
  </w:p>
  <w:p w14:paraId="12F71880" w14:textId="77777777" w:rsidR="00542587" w:rsidRDefault="0054258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3A1BE" w14:textId="77777777" w:rsidR="00A23C82" w:rsidRPr="000740E9" w:rsidRDefault="00A23C82" w:rsidP="00231651">
    <w:pPr>
      <w:pStyle w:val="Header"/>
      <w:jc w:val="right"/>
      <w:rPr>
        <w:rFonts w:ascii="Arial" w:hAnsi="Arial" w:cs="Arial"/>
        <w:lang w:val="en-US"/>
      </w:rPr>
    </w:pPr>
    <w:r w:rsidRPr="000740E9">
      <w:rPr>
        <w:rFonts w:ascii="Arial" w:hAnsi="Arial" w:cs="Arial"/>
        <w:lang w:val="en-US"/>
      </w:rPr>
      <w:t>CDIP/25/4</w:t>
    </w:r>
  </w:p>
  <w:p w14:paraId="07F0B8F0" w14:textId="22C2318E" w:rsidR="00A23C82" w:rsidRDefault="009814E7" w:rsidP="00231651">
    <w:pPr>
      <w:pStyle w:val="Header"/>
      <w:jc w:val="right"/>
      <w:rPr>
        <w:rFonts w:ascii="Arial" w:hAnsi="Arial" w:cs="Arial"/>
        <w:noProof/>
      </w:rPr>
    </w:pPr>
    <w:r>
      <w:rPr>
        <w:rFonts w:ascii="Arial" w:hAnsi="Arial" w:cs="Arial"/>
      </w:rPr>
      <w:t>APPENDIX II</w:t>
    </w:r>
  </w:p>
  <w:p w14:paraId="38F38A88" w14:textId="77777777" w:rsidR="00A23C82" w:rsidRDefault="00A23C82" w:rsidP="00136FDD">
    <w:pPr>
      <w:pStyle w:val="Header"/>
    </w:pPr>
  </w:p>
  <w:p w14:paraId="721657D9" w14:textId="77777777" w:rsidR="00A23C82" w:rsidRDefault="00A23C82" w:rsidP="00136F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7CDA6" w14:textId="77777777" w:rsidR="009814E7" w:rsidRPr="000740E9" w:rsidRDefault="009814E7" w:rsidP="00231651">
    <w:pPr>
      <w:pStyle w:val="Header"/>
      <w:jc w:val="right"/>
      <w:rPr>
        <w:rFonts w:ascii="Arial" w:hAnsi="Arial" w:cs="Arial"/>
        <w:lang w:val="en-US"/>
      </w:rPr>
    </w:pPr>
    <w:r w:rsidRPr="000740E9">
      <w:rPr>
        <w:rFonts w:ascii="Arial" w:hAnsi="Arial" w:cs="Arial"/>
        <w:lang w:val="en-US"/>
      </w:rPr>
      <w:t>CDIP/25/4</w:t>
    </w:r>
  </w:p>
  <w:p w14:paraId="2C592030" w14:textId="6AE9E329" w:rsidR="009814E7" w:rsidRDefault="009814E7" w:rsidP="00231651">
    <w:pPr>
      <w:pStyle w:val="Header"/>
      <w:jc w:val="right"/>
      <w:rPr>
        <w:rFonts w:ascii="Arial" w:hAnsi="Arial" w:cs="Arial"/>
        <w:noProof/>
      </w:rPr>
    </w:pPr>
    <w:r>
      <w:rPr>
        <w:rFonts w:ascii="Arial" w:hAnsi="Arial" w:cs="Arial"/>
      </w:rPr>
      <w:t>APPENDIX III</w:t>
    </w:r>
  </w:p>
  <w:p w14:paraId="7234A4D4" w14:textId="77777777" w:rsidR="009814E7" w:rsidRDefault="009814E7" w:rsidP="00136FDD">
    <w:pPr>
      <w:pStyle w:val="Header"/>
    </w:pPr>
  </w:p>
  <w:p w14:paraId="68A45F96" w14:textId="77777777" w:rsidR="009814E7" w:rsidRDefault="009814E7" w:rsidP="00136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10164" w14:textId="77777777" w:rsidR="00A23C82" w:rsidRPr="000740E9" w:rsidRDefault="00A23C82" w:rsidP="00F540DF">
    <w:pPr>
      <w:pStyle w:val="Header"/>
      <w:jc w:val="right"/>
      <w:rPr>
        <w:rFonts w:ascii="Arial" w:hAnsi="Arial" w:cs="Arial"/>
        <w:lang w:val="en-US"/>
      </w:rPr>
    </w:pPr>
    <w:r w:rsidRPr="000740E9">
      <w:rPr>
        <w:rFonts w:ascii="Arial" w:hAnsi="Arial" w:cs="Arial"/>
        <w:lang w:val="en-US"/>
      </w:rPr>
      <w:t>CDIP/25/4</w:t>
    </w:r>
  </w:p>
  <w:p w14:paraId="117F2E86" w14:textId="6C1F0006" w:rsidR="00A23C82" w:rsidRPr="00B16D60" w:rsidRDefault="00A23C82" w:rsidP="00F540DF">
    <w:pPr>
      <w:pStyle w:val="Header"/>
      <w:jc w:val="right"/>
      <w:rPr>
        <w:rFonts w:ascii="Arial" w:hAnsi="Arial" w:cs="Arial"/>
      </w:rPr>
    </w:pPr>
    <w:r>
      <w:rPr>
        <w:rFonts w:ascii="Arial" w:hAnsi="Arial" w:cs="Arial"/>
      </w:rPr>
      <w:t>ANNEX</w:t>
    </w:r>
  </w:p>
  <w:p w14:paraId="06875669" w14:textId="3FA81E18" w:rsidR="00A23C82" w:rsidRDefault="00A23C82">
    <w:pPr>
      <w:pStyle w:val="Header"/>
    </w:pPr>
  </w:p>
  <w:p w14:paraId="2F974351" w14:textId="77777777" w:rsidR="00A23C82" w:rsidRDefault="00A23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5B27F" w14:textId="0B731C98" w:rsidR="00A23C82" w:rsidRDefault="00A23C82" w:rsidP="00136FDD">
    <w:pPr>
      <w:pStyle w:val="Header"/>
    </w:pPr>
  </w:p>
  <w:p w14:paraId="5A1C9C21" w14:textId="77777777" w:rsidR="00A23C82" w:rsidRDefault="00A23C82" w:rsidP="00136F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EF7FD" w14:textId="77777777" w:rsidR="00A23C82" w:rsidRPr="000740E9" w:rsidRDefault="00A23C82" w:rsidP="00F540DF">
    <w:pPr>
      <w:pStyle w:val="Header"/>
      <w:jc w:val="right"/>
      <w:rPr>
        <w:rFonts w:ascii="Arial" w:hAnsi="Arial" w:cs="Arial"/>
        <w:lang w:val="en-US"/>
      </w:rPr>
    </w:pPr>
    <w:r w:rsidRPr="000740E9">
      <w:rPr>
        <w:rFonts w:ascii="Arial" w:hAnsi="Arial" w:cs="Arial"/>
        <w:lang w:val="en-US"/>
      </w:rPr>
      <w:t>CDIP/25/4</w:t>
    </w:r>
  </w:p>
  <w:p w14:paraId="002C6A13" w14:textId="7713ADFB" w:rsidR="00A23C82" w:rsidRPr="00B16D60" w:rsidRDefault="00A23C82" w:rsidP="00F540DF">
    <w:pPr>
      <w:pStyle w:val="Header"/>
      <w:jc w:val="right"/>
      <w:rPr>
        <w:rFonts w:ascii="Arial" w:hAnsi="Arial" w:cs="Arial"/>
      </w:rPr>
    </w:pPr>
    <w:r>
      <w:rPr>
        <w:rFonts w:ascii="Arial" w:hAnsi="Arial" w:cs="Arial"/>
      </w:rPr>
      <w:t>Annex</w:t>
    </w:r>
    <w:r w:rsidRPr="00B16D60">
      <w:rPr>
        <w:rFonts w:ascii="Arial" w:hAnsi="Arial" w:cs="Arial"/>
      </w:rPr>
      <w:t xml:space="preserve">, page </w:t>
    </w:r>
    <w:r w:rsidRPr="00B16D60">
      <w:rPr>
        <w:rFonts w:ascii="Arial" w:hAnsi="Arial" w:cs="Arial"/>
      </w:rPr>
      <w:fldChar w:fldCharType="begin"/>
    </w:r>
    <w:r w:rsidRPr="00B16D60">
      <w:rPr>
        <w:rFonts w:ascii="Arial" w:hAnsi="Arial" w:cs="Arial"/>
      </w:rPr>
      <w:instrText xml:space="preserve"> PAGE   \* MERGEFORMAT </w:instrText>
    </w:r>
    <w:r w:rsidRPr="00B16D60">
      <w:rPr>
        <w:rFonts w:ascii="Arial" w:hAnsi="Arial" w:cs="Arial"/>
      </w:rPr>
      <w:fldChar w:fldCharType="separate"/>
    </w:r>
    <w:r w:rsidR="005D215B">
      <w:rPr>
        <w:rFonts w:ascii="Arial" w:hAnsi="Arial" w:cs="Arial"/>
        <w:noProof/>
      </w:rPr>
      <w:t>3</w:t>
    </w:r>
    <w:r w:rsidRPr="00B16D60">
      <w:rPr>
        <w:rFonts w:ascii="Arial" w:hAnsi="Arial" w:cs="Arial"/>
        <w:noProof/>
      </w:rPr>
      <w:fldChar w:fldCharType="end"/>
    </w:r>
  </w:p>
  <w:p w14:paraId="42EE011E" w14:textId="77777777" w:rsidR="00A23C82" w:rsidRDefault="00A23C82" w:rsidP="00136FDD">
    <w:pPr>
      <w:pStyle w:val="Header"/>
    </w:pPr>
  </w:p>
  <w:p w14:paraId="3FADA7CD" w14:textId="77777777" w:rsidR="00A23C82" w:rsidRDefault="00A23C82" w:rsidP="00136F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D0E67" w14:textId="77777777" w:rsidR="00A23C82" w:rsidRPr="000740E9" w:rsidRDefault="00A23C82" w:rsidP="00F540DF">
    <w:pPr>
      <w:pStyle w:val="Header"/>
      <w:jc w:val="right"/>
      <w:rPr>
        <w:rFonts w:ascii="Arial" w:hAnsi="Arial" w:cs="Arial"/>
        <w:lang w:val="en-US"/>
      </w:rPr>
    </w:pPr>
    <w:r w:rsidRPr="000740E9">
      <w:rPr>
        <w:rFonts w:ascii="Arial" w:hAnsi="Arial" w:cs="Arial"/>
        <w:lang w:val="en-US"/>
      </w:rPr>
      <w:t>CDIP/25/4</w:t>
    </w:r>
  </w:p>
  <w:p w14:paraId="24DE50A6" w14:textId="7A52A1F1" w:rsidR="00A23C82" w:rsidRDefault="00A23C82" w:rsidP="00F540DF">
    <w:pPr>
      <w:pStyle w:val="Header"/>
      <w:jc w:val="right"/>
      <w:rPr>
        <w:rFonts w:ascii="Arial" w:hAnsi="Arial" w:cs="Arial"/>
        <w:noProof/>
      </w:rPr>
    </w:pPr>
    <w:r>
      <w:rPr>
        <w:rFonts w:ascii="Arial" w:hAnsi="Arial" w:cs="Arial"/>
      </w:rPr>
      <w:t>Annex</w:t>
    </w:r>
    <w:r w:rsidRPr="00B16D60">
      <w:rPr>
        <w:rFonts w:ascii="Arial" w:hAnsi="Arial" w:cs="Arial"/>
      </w:rPr>
      <w:t xml:space="preserve">, page </w:t>
    </w:r>
    <w:r w:rsidRPr="00B16D60">
      <w:rPr>
        <w:rFonts w:ascii="Arial" w:hAnsi="Arial" w:cs="Arial"/>
      </w:rPr>
      <w:fldChar w:fldCharType="begin"/>
    </w:r>
    <w:r w:rsidRPr="00B16D60">
      <w:rPr>
        <w:rFonts w:ascii="Arial" w:hAnsi="Arial" w:cs="Arial"/>
      </w:rPr>
      <w:instrText xml:space="preserve"> PAGE   \* MERGEFORMAT </w:instrText>
    </w:r>
    <w:r w:rsidRPr="00B16D60">
      <w:rPr>
        <w:rFonts w:ascii="Arial" w:hAnsi="Arial" w:cs="Arial"/>
      </w:rPr>
      <w:fldChar w:fldCharType="separate"/>
    </w:r>
    <w:r>
      <w:rPr>
        <w:rFonts w:ascii="Arial" w:hAnsi="Arial" w:cs="Arial"/>
        <w:noProof/>
      </w:rPr>
      <w:t>6</w:t>
    </w:r>
    <w:r w:rsidRPr="00B16D60">
      <w:rPr>
        <w:rFonts w:ascii="Arial" w:hAnsi="Arial" w:cs="Arial"/>
        <w:noProof/>
      </w:rPr>
      <w:fldChar w:fldCharType="end"/>
    </w:r>
  </w:p>
  <w:p w14:paraId="3DD18545" w14:textId="4BCF5946" w:rsidR="00A23C82" w:rsidRDefault="00A23C82" w:rsidP="00136FDD">
    <w:pPr>
      <w:pStyle w:val="Header"/>
    </w:pPr>
  </w:p>
  <w:p w14:paraId="6CA0A440" w14:textId="77777777" w:rsidR="00A23C82" w:rsidRDefault="00A23C82" w:rsidP="00136F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DB1D2" w14:textId="77777777" w:rsidR="00A23C82" w:rsidRPr="000740E9" w:rsidRDefault="00A23C82" w:rsidP="00F540DF">
    <w:pPr>
      <w:pStyle w:val="Header"/>
      <w:jc w:val="right"/>
      <w:rPr>
        <w:rFonts w:ascii="Arial" w:hAnsi="Arial" w:cs="Arial"/>
        <w:lang w:val="en-US"/>
      </w:rPr>
    </w:pPr>
    <w:r w:rsidRPr="000740E9">
      <w:rPr>
        <w:rFonts w:ascii="Arial" w:hAnsi="Arial" w:cs="Arial"/>
        <w:lang w:val="en-US"/>
      </w:rPr>
      <w:t>CDIP/25/4</w:t>
    </w:r>
  </w:p>
  <w:p w14:paraId="52FB72EB" w14:textId="69AFE0F2" w:rsidR="00A23C82" w:rsidRDefault="00A23C82" w:rsidP="00F540DF">
    <w:pPr>
      <w:pStyle w:val="Header"/>
      <w:jc w:val="right"/>
      <w:rPr>
        <w:rFonts w:ascii="Arial" w:hAnsi="Arial" w:cs="Arial"/>
        <w:noProof/>
      </w:rPr>
    </w:pPr>
    <w:r>
      <w:rPr>
        <w:rFonts w:ascii="Arial" w:hAnsi="Arial" w:cs="Arial"/>
      </w:rPr>
      <w:t>Annex</w:t>
    </w:r>
    <w:r w:rsidRPr="00B16D60">
      <w:rPr>
        <w:rFonts w:ascii="Arial" w:hAnsi="Arial" w:cs="Arial"/>
      </w:rPr>
      <w:t xml:space="preserve">, page </w:t>
    </w:r>
    <w:r w:rsidRPr="00B16D60">
      <w:rPr>
        <w:rFonts w:ascii="Arial" w:hAnsi="Arial" w:cs="Arial"/>
      </w:rPr>
      <w:fldChar w:fldCharType="begin"/>
    </w:r>
    <w:r w:rsidRPr="00B16D60">
      <w:rPr>
        <w:rFonts w:ascii="Arial" w:hAnsi="Arial" w:cs="Arial"/>
      </w:rPr>
      <w:instrText xml:space="preserve"> PAGE   \* MERGEFORMAT </w:instrText>
    </w:r>
    <w:r w:rsidRPr="00B16D60">
      <w:rPr>
        <w:rFonts w:ascii="Arial" w:hAnsi="Arial" w:cs="Arial"/>
      </w:rPr>
      <w:fldChar w:fldCharType="separate"/>
    </w:r>
    <w:r w:rsidR="005D215B">
      <w:rPr>
        <w:rFonts w:ascii="Arial" w:hAnsi="Arial" w:cs="Arial"/>
        <w:noProof/>
      </w:rPr>
      <w:t>6</w:t>
    </w:r>
    <w:r w:rsidRPr="00B16D60">
      <w:rPr>
        <w:rFonts w:ascii="Arial" w:hAnsi="Arial" w:cs="Arial"/>
        <w:noProof/>
      </w:rPr>
      <w:fldChar w:fldCharType="end"/>
    </w:r>
  </w:p>
  <w:p w14:paraId="1ED24540" w14:textId="77777777" w:rsidR="00A23C82" w:rsidRDefault="00A23C82" w:rsidP="00F540DF">
    <w:pPr>
      <w:pStyle w:val="Header"/>
      <w:jc w:val="right"/>
      <w:rPr>
        <w:rFonts w:ascii="Arial" w:hAnsi="Arial" w:cs="Arial"/>
        <w:noProof/>
      </w:rPr>
    </w:pPr>
  </w:p>
  <w:p w14:paraId="2B70EC2B" w14:textId="77777777" w:rsidR="00A23C82" w:rsidRDefault="00A23C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A4C20" w14:textId="77777777" w:rsidR="00A23C82" w:rsidRPr="000740E9" w:rsidRDefault="00A23C82" w:rsidP="00231651">
    <w:pPr>
      <w:pStyle w:val="Header"/>
      <w:jc w:val="right"/>
      <w:rPr>
        <w:rFonts w:ascii="Arial" w:hAnsi="Arial" w:cs="Arial"/>
        <w:lang w:val="en-US"/>
      </w:rPr>
    </w:pPr>
    <w:r w:rsidRPr="000740E9">
      <w:rPr>
        <w:rFonts w:ascii="Arial" w:hAnsi="Arial" w:cs="Arial"/>
        <w:lang w:val="en-US"/>
      </w:rPr>
      <w:t>CDIP/25/4</w:t>
    </w:r>
  </w:p>
  <w:p w14:paraId="2B5730E8" w14:textId="6DD871EF" w:rsidR="00A23C82" w:rsidRDefault="00A23C82" w:rsidP="00231651">
    <w:pPr>
      <w:pStyle w:val="Header"/>
      <w:jc w:val="right"/>
      <w:rPr>
        <w:rFonts w:ascii="Arial" w:hAnsi="Arial" w:cs="Arial"/>
        <w:noProof/>
      </w:rPr>
    </w:pPr>
    <w:r>
      <w:rPr>
        <w:rFonts w:ascii="Arial" w:hAnsi="Arial" w:cs="Arial"/>
      </w:rPr>
      <w:t>APPENDIX I</w:t>
    </w:r>
  </w:p>
  <w:p w14:paraId="4DBA0A8F" w14:textId="5480A731" w:rsidR="00A23C82" w:rsidRDefault="00A23C82" w:rsidP="00136FDD">
    <w:pPr>
      <w:pStyle w:val="Header"/>
    </w:pPr>
  </w:p>
  <w:p w14:paraId="669AF30B" w14:textId="77777777" w:rsidR="00A23C82" w:rsidRDefault="00A23C82" w:rsidP="00136F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E9C01" w14:textId="77777777" w:rsidR="00542587" w:rsidRPr="000740E9" w:rsidRDefault="00542587" w:rsidP="00F540DF">
    <w:pPr>
      <w:pStyle w:val="Header"/>
      <w:jc w:val="right"/>
      <w:rPr>
        <w:rFonts w:ascii="Arial" w:hAnsi="Arial" w:cs="Arial"/>
        <w:lang w:val="en-US"/>
      </w:rPr>
    </w:pPr>
    <w:r w:rsidRPr="000740E9">
      <w:rPr>
        <w:rFonts w:ascii="Arial" w:hAnsi="Arial" w:cs="Arial"/>
        <w:lang w:val="en-US"/>
      </w:rPr>
      <w:t>CDIP/25/4</w:t>
    </w:r>
  </w:p>
  <w:p w14:paraId="0A93D872" w14:textId="24F72B8E" w:rsidR="00542587" w:rsidRDefault="00542587" w:rsidP="00542587">
    <w:pPr>
      <w:pStyle w:val="Header"/>
      <w:jc w:val="right"/>
      <w:rPr>
        <w:rFonts w:ascii="Arial" w:hAnsi="Arial" w:cs="Arial"/>
        <w:noProof/>
      </w:rPr>
    </w:pPr>
    <w:r>
      <w:rPr>
        <w:rFonts w:ascii="Arial" w:hAnsi="Arial" w:cs="Arial"/>
      </w:rPr>
      <w:t>Annex</w:t>
    </w:r>
    <w:r w:rsidRPr="00B16D60">
      <w:rPr>
        <w:rFonts w:ascii="Arial" w:hAnsi="Arial" w:cs="Arial"/>
      </w:rPr>
      <w:t xml:space="preserve">, page </w:t>
    </w:r>
    <w:r w:rsidRPr="00B16D60">
      <w:rPr>
        <w:rFonts w:ascii="Arial" w:hAnsi="Arial" w:cs="Arial"/>
      </w:rPr>
      <w:fldChar w:fldCharType="begin"/>
    </w:r>
    <w:r w:rsidRPr="00B16D60">
      <w:rPr>
        <w:rFonts w:ascii="Arial" w:hAnsi="Arial" w:cs="Arial"/>
      </w:rPr>
      <w:instrText xml:space="preserve"> PAGE   \* MERGEFORMAT </w:instrText>
    </w:r>
    <w:r w:rsidRPr="00B16D60">
      <w:rPr>
        <w:rFonts w:ascii="Arial" w:hAnsi="Arial" w:cs="Arial"/>
      </w:rPr>
      <w:fldChar w:fldCharType="separate"/>
    </w:r>
    <w:r w:rsidR="005D215B">
      <w:rPr>
        <w:rFonts w:ascii="Arial" w:hAnsi="Arial" w:cs="Arial"/>
        <w:noProof/>
      </w:rPr>
      <w:t>17</w:t>
    </w:r>
    <w:r w:rsidRPr="00B16D60">
      <w:rPr>
        <w:rFonts w:ascii="Arial" w:hAnsi="Arial" w:cs="Arial"/>
        <w:noProof/>
      </w:rPr>
      <w:fldChar w:fldCharType="end"/>
    </w:r>
  </w:p>
  <w:p w14:paraId="2949AE98" w14:textId="77777777" w:rsidR="00542587" w:rsidRDefault="00542587" w:rsidP="00F540DF">
    <w:pPr>
      <w:pStyle w:val="Header"/>
      <w:jc w:val="right"/>
      <w:rPr>
        <w:rFonts w:ascii="Arial" w:hAnsi="Arial" w:cs="Arial"/>
        <w:noProof/>
      </w:rPr>
    </w:pPr>
  </w:p>
  <w:p w14:paraId="02B67968" w14:textId="77777777" w:rsidR="00542587" w:rsidRDefault="0054258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F6F6" w14:textId="77777777" w:rsidR="00A23C82" w:rsidRPr="000740E9" w:rsidRDefault="00A23C82" w:rsidP="00231651">
    <w:pPr>
      <w:pStyle w:val="Header"/>
      <w:jc w:val="right"/>
      <w:rPr>
        <w:rFonts w:ascii="Arial" w:hAnsi="Arial" w:cs="Arial"/>
        <w:lang w:val="en-US"/>
      </w:rPr>
    </w:pPr>
    <w:r w:rsidRPr="000740E9">
      <w:rPr>
        <w:rFonts w:ascii="Arial" w:hAnsi="Arial" w:cs="Arial"/>
        <w:lang w:val="en-US"/>
      </w:rPr>
      <w:t>CDIP/25/4</w:t>
    </w:r>
  </w:p>
  <w:p w14:paraId="64CC39AD" w14:textId="3A041DAE" w:rsidR="00A23C82" w:rsidRDefault="00A23C82" w:rsidP="00A23C82">
    <w:pPr>
      <w:pStyle w:val="Header"/>
      <w:jc w:val="right"/>
      <w:rPr>
        <w:rFonts w:ascii="Arial" w:hAnsi="Arial" w:cs="Arial"/>
        <w:noProof/>
      </w:rPr>
    </w:pPr>
    <w:r>
      <w:rPr>
        <w:rFonts w:ascii="Arial" w:hAnsi="Arial" w:cs="Arial"/>
      </w:rPr>
      <w:t>Annex</w:t>
    </w:r>
    <w:r w:rsidRPr="00B16D60">
      <w:rPr>
        <w:rFonts w:ascii="Arial" w:hAnsi="Arial" w:cs="Arial"/>
      </w:rPr>
      <w:t xml:space="preserve">, page </w:t>
    </w:r>
    <w:r w:rsidRPr="00B16D60">
      <w:rPr>
        <w:rFonts w:ascii="Arial" w:hAnsi="Arial" w:cs="Arial"/>
      </w:rPr>
      <w:fldChar w:fldCharType="begin"/>
    </w:r>
    <w:r w:rsidRPr="00B16D60">
      <w:rPr>
        <w:rFonts w:ascii="Arial" w:hAnsi="Arial" w:cs="Arial"/>
      </w:rPr>
      <w:instrText xml:space="preserve"> PAGE   \* MERGEFORMAT </w:instrText>
    </w:r>
    <w:r w:rsidRPr="00B16D60">
      <w:rPr>
        <w:rFonts w:ascii="Arial" w:hAnsi="Arial" w:cs="Arial"/>
      </w:rPr>
      <w:fldChar w:fldCharType="separate"/>
    </w:r>
    <w:r w:rsidR="005D215B">
      <w:rPr>
        <w:rFonts w:ascii="Arial" w:hAnsi="Arial" w:cs="Arial"/>
        <w:noProof/>
      </w:rPr>
      <w:t>7</w:t>
    </w:r>
    <w:r w:rsidRPr="00B16D60">
      <w:rPr>
        <w:rFonts w:ascii="Arial" w:hAnsi="Arial" w:cs="Arial"/>
        <w:noProof/>
      </w:rPr>
      <w:fldChar w:fldCharType="end"/>
    </w:r>
  </w:p>
  <w:p w14:paraId="5CFE1C49" w14:textId="2126864B" w:rsidR="00A23C82" w:rsidRDefault="00A23C82" w:rsidP="00136FDD">
    <w:pPr>
      <w:pStyle w:val="Header"/>
    </w:pPr>
  </w:p>
  <w:p w14:paraId="5DFAA696" w14:textId="77777777" w:rsidR="00A23C82" w:rsidRDefault="00A23C82" w:rsidP="00136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29A0"/>
    <w:multiLevelType w:val="hybridMultilevel"/>
    <w:tmpl w:val="F8045DA0"/>
    <w:lvl w:ilvl="0" w:tplc="08090001">
      <w:start w:val="1"/>
      <w:numFmt w:val="bullet"/>
      <w:lvlText w:val=""/>
      <w:lvlJc w:val="left"/>
      <w:pPr>
        <w:ind w:left="1080" w:hanging="720"/>
      </w:pPr>
      <w:rPr>
        <w:rFonts w:ascii="Symbol" w:hAnsi="Symbol" w:hint="default"/>
      </w:rPr>
    </w:lvl>
    <w:lvl w:ilvl="1" w:tplc="F5F09F3C">
      <w:start w:val="1"/>
      <w:numFmt w:val="lowerRoman"/>
      <w:lvlText w:val="%2)"/>
      <w:lvlJc w:val="left"/>
      <w:pPr>
        <w:ind w:left="1440" w:hanging="360"/>
      </w:pPr>
      <w:rPr>
        <w:rFonts w:asciiTheme="minorHAnsi" w:eastAsiaTheme="minorHAnsi" w:hAnsiTheme="minorHAnsi" w:cstheme="minorHAnsi"/>
        <w:color w:val="auto"/>
      </w:rPr>
    </w:lvl>
    <w:lvl w:ilvl="2" w:tplc="0809000B">
      <w:start w:val="1"/>
      <w:numFmt w:val="bullet"/>
      <w:lvlText w:val=""/>
      <w:lvlJc w:val="left"/>
      <w:pPr>
        <w:ind w:left="2160" w:hanging="180"/>
      </w:pPr>
      <w:rPr>
        <w:rFonts w:ascii="Wingdings" w:hAnsi="Wingdings" w:hint="default"/>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2B2658"/>
    <w:multiLevelType w:val="multilevel"/>
    <w:tmpl w:val="7F820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F8141E6"/>
    <w:multiLevelType w:val="hybridMultilevel"/>
    <w:tmpl w:val="5740B80A"/>
    <w:lvl w:ilvl="0" w:tplc="08090001">
      <w:start w:val="1"/>
      <w:numFmt w:val="bullet"/>
      <w:lvlText w:val=""/>
      <w:lvlJc w:val="left"/>
      <w:pPr>
        <w:ind w:left="2816" w:hanging="360"/>
      </w:pPr>
      <w:rPr>
        <w:rFonts w:ascii="Symbol" w:hAnsi="Symbol" w:hint="default"/>
        <w:color w:val="auto"/>
      </w:rPr>
    </w:lvl>
    <w:lvl w:ilvl="1" w:tplc="08090003" w:tentative="1">
      <w:start w:val="1"/>
      <w:numFmt w:val="bullet"/>
      <w:lvlText w:val="o"/>
      <w:lvlJc w:val="left"/>
      <w:pPr>
        <w:ind w:left="3536" w:hanging="360"/>
      </w:pPr>
      <w:rPr>
        <w:rFonts w:ascii="Courier New" w:hAnsi="Courier New" w:cs="Courier New" w:hint="default"/>
      </w:rPr>
    </w:lvl>
    <w:lvl w:ilvl="2" w:tplc="08090005" w:tentative="1">
      <w:start w:val="1"/>
      <w:numFmt w:val="bullet"/>
      <w:lvlText w:val=""/>
      <w:lvlJc w:val="left"/>
      <w:pPr>
        <w:ind w:left="4256" w:hanging="360"/>
      </w:pPr>
      <w:rPr>
        <w:rFonts w:ascii="Wingdings" w:hAnsi="Wingdings" w:hint="default"/>
      </w:rPr>
    </w:lvl>
    <w:lvl w:ilvl="3" w:tplc="08090001" w:tentative="1">
      <w:start w:val="1"/>
      <w:numFmt w:val="bullet"/>
      <w:lvlText w:val=""/>
      <w:lvlJc w:val="left"/>
      <w:pPr>
        <w:ind w:left="4976" w:hanging="360"/>
      </w:pPr>
      <w:rPr>
        <w:rFonts w:ascii="Symbol" w:hAnsi="Symbol" w:hint="default"/>
      </w:rPr>
    </w:lvl>
    <w:lvl w:ilvl="4" w:tplc="08090003" w:tentative="1">
      <w:start w:val="1"/>
      <w:numFmt w:val="bullet"/>
      <w:lvlText w:val="o"/>
      <w:lvlJc w:val="left"/>
      <w:pPr>
        <w:ind w:left="5696" w:hanging="360"/>
      </w:pPr>
      <w:rPr>
        <w:rFonts w:ascii="Courier New" w:hAnsi="Courier New" w:cs="Courier New" w:hint="default"/>
      </w:rPr>
    </w:lvl>
    <w:lvl w:ilvl="5" w:tplc="08090005" w:tentative="1">
      <w:start w:val="1"/>
      <w:numFmt w:val="bullet"/>
      <w:lvlText w:val=""/>
      <w:lvlJc w:val="left"/>
      <w:pPr>
        <w:ind w:left="6416" w:hanging="360"/>
      </w:pPr>
      <w:rPr>
        <w:rFonts w:ascii="Wingdings" w:hAnsi="Wingdings" w:hint="default"/>
      </w:rPr>
    </w:lvl>
    <w:lvl w:ilvl="6" w:tplc="08090001" w:tentative="1">
      <w:start w:val="1"/>
      <w:numFmt w:val="bullet"/>
      <w:lvlText w:val=""/>
      <w:lvlJc w:val="left"/>
      <w:pPr>
        <w:ind w:left="7136" w:hanging="360"/>
      </w:pPr>
      <w:rPr>
        <w:rFonts w:ascii="Symbol" w:hAnsi="Symbol" w:hint="default"/>
      </w:rPr>
    </w:lvl>
    <w:lvl w:ilvl="7" w:tplc="08090003" w:tentative="1">
      <w:start w:val="1"/>
      <w:numFmt w:val="bullet"/>
      <w:lvlText w:val="o"/>
      <w:lvlJc w:val="left"/>
      <w:pPr>
        <w:ind w:left="7856" w:hanging="360"/>
      </w:pPr>
      <w:rPr>
        <w:rFonts w:ascii="Courier New" w:hAnsi="Courier New" w:cs="Courier New" w:hint="default"/>
      </w:rPr>
    </w:lvl>
    <w:lvl w:ilvl="8" w:tplc="08090005" w:tentative="1">
      <w:start w:val="1"/>
      <w:numFmt w:val="bullet"/>
      <w:lvlText w:val=""/>
      <w:lvlJc w:val="left"/>
      <w:pPr>
        <w:ind w:left="8576" w:hanging="360"/>
      </w:pPr>
      <w:rPr>
        <w:rFonts w:ascii="Wingdings" w:hAnsi="Wingdings" w:hint="default"/>
      </w:rPr>
    </w:lvl>
  </w:abstractNum>
  <w:abstractNum w:abstractNumId="3" w15:restartNumberingAfterBreak="0">
    <w:nsid w:val="57CE3854"/>
    <w:multiLevelType w:val="hybridMultilevel"/>
    <w:tmpl w:val="A858D038"/>
    <w:lvl w:ilvl="0" w:tplc="BDE6C644">
      <w:start w:val="1"/>
      <w:numFmt w:val="decimal"/>
      <w:lvlText w:val="%1."/>
      <w:lvlJc w:val="left"/>
      <w:pPr>
        <w:ind w:left="1095" w:hanging="73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6FEED2E">
      <w:start w:val="2"/>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0693651"/>
    <w:multiLevelType w:val="multilevel"/>
    <w:tmpl w:val="E3B88A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25D36F0"/>
    <w:multiLevelType w:val="hybridMultilevel"/>
    <w:tmpl w:val="9A4493E6"/>
    <w:lvl w:ilvl="0" w:tplc="4448F7DA">
      <w:start w:val="4"/>
      <w:numFmt w:val="bullet"/>
      <w:lvlText w:val=""/>
      <w:lvlJc w:val="left"/>
      <w:pPr>
        <w:ind w:left="2160" w:hanging="360"/>
      </w:pPr>
      <w:rPr>
        <w:rFonts w:ascii="Wingdings" w:eastAsiaTheme="minorHAnsi" w:hAnsi="Wingdings" w:cstheme="minorBidi"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799C1758"/>
    <w:multiLevelType w:val="hybridMultilevel"/>
    <w:tmpl w:val="1B88A240"/>
    <w:lvl w:ilvl="0" w:tplc="2C6224F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3A"/>
    <w:rsid w:val="00001FE0"/>
    <w:rsid w:val="00010BBD"/>
    <w:rsid w:val="000221B8"/>
    <w:rsid w:val="0003053A"/>
    <w:rsid w:val="0003261D"/>
    <w:rsid w:val="00042EE2"/>
    <w:rsid w:val="0005389F"/>
    <w:rsid w:val="000546EE"/>
    <w:rsid w:val="00062BF1"/>
    <w:rsid w:val="000710F6"/>
    <w:rsid w:val="00073057"/>
    <w:rsid w:val="000740E9"/>
    <w:rsid w:val="0007759F"/>
    <w:rsid w:val="000826A3"/>
    <w:rsid w:val="000876C5"/>
    <w:rsid w:val="000A6AC8"/>
    <w:rsid w:val="000C1CA2"/>
    <w:rsid w:val="000D01AA"/>
    <w:rsid w:val="000E5117"/>
    <w:rsid w:val="000E5612"/>
    <w:rsid w:val="000F47ED"/>
    <w:rsid w:val="001146C0"/>
    <w:rsid w:val="00123028"/>
    <w:rsid w:val="00124449"/>
    <w:rsid w:val="0013128A"/>
    <w:rsid w:val="00136FDD"/>
    <w:rsid w:val="0017314C"/>
    <w:rsid w:val="00174D74"/>
    <w:rsid w:val="00181483"/>
    <w:rsid w:val="001871D1"/>
    <w:rsid w:val="0019216F"/>
    <w:rsid w:val="00196A60"/>
    <w:rsid w:val="001A25EA"/>
    <w:rsid w:val="001A55A3"/>
    <w:rsid w:val="001A6EFE"/>
    <w:rsid w:val="001B2CA7"/>
    <w:rsid w:val="001C0A23"/>
    <w:rsid w:val="001C7565"/>
    <w:rsid w:val="001E25F2"/>
    <w:rsid w:val="00213547"/>
    <w:rsid w:val="002137AC"/>
    <w:rsid w:val="00216C91"/>
    <w:rsid w:val="00220041"/>
    <w:rsid w:val="002242E4"/>
    <w:rsid w:val="00231651"/>
    <w:rsid w:val="00231FB3"/>
    <w:rsid w:val="002332B9"/>
    <w:rsid w:val="002378BD"/>
    <w:rsid w:val="002423F7"/>
    <w:rsid w:val="00243143"/>
    <w:rsid w:val="00296347"/>
    <w:rsid w:val="00296F7A"/>
    <w:rsid w:val="002B4038"/>
    <w:rsid w:val="002B71F0"/>
    <w:rsid w:val="002B76A5"/>
    <w:rsid w:val="002C1129"/>
    <w:rsid w:val="002D0A43"/>
    <w:rsid w:val="002D12F3"/>
    <w:rsid w:val="002D3996"/>
    <w:rsid w:val="002D6ADE"/>
    <w:rsid w:val="002E2A97"/>
    <w:rsid w:val="002F17AE"/>
    <w:rsid w:val="00301F1A"/>
    <w:rsid w:val="00351681"/>
    <w:rsid w:val="0036408D"/>
    <w:rsid w:val="00372690"/>
    <w:rsid w:val="00372A8F"/>
    <w:rsid w:val="003A7526"/>
    <w:rsid w:val="003B2AE7"/>
    <w:rsid w:val="003B71D6"/>
    <w:rsid w:val="003E22A4"/>
    <w:rsid w:val="003E2A45"/>
    <w:rsid w:val="003F4D4A"/>
    <w:rsid w:val="004109FB"/>
    <w:rsid w:val="00420695"/>
    <w:rsid w:val="00426F31"/>
    <w:rsid w:val="00440D0B"/>
    <w:rsid w:val="00445CB2"/>
    <w:rsid w:val="00457B36"/>
    <w:rsid w:val="00457E6E"/>
    <w:rsid w:val="00460FF1"/>
    <w:rsid w:val="00462966"/>
    <w:rsid w:val="00462F1E"/>
    <w:rsid w:val="00475C3E"/>
    <w:rsid w:val="00476692"/>
    <w:rsid w:val="00476B5E"/>
    <w:rsid w:val="00486100"/>
    <w:rsid w:val="004925ED"/>
    <w:rsid w:val="00495880"/>
    <w:rsid w:val="004A208C"/>
    <w:rsid w:val="004A5ABA"/>
    <w:rsid w:val="004B62A0"/>
    <w:rsid w:val="004E3072"/>
    <w:rsid w:val="004E58D2"/>
    <w:rsid w:val="004E7852"/>
    <w:rsid w:val="0050738A"/>
    <w:rsid w:val="00507541"/>
    <w:rsid w:val="0052012D"/>
    <w:rsid w:val="0052147A"/>
    <w:rsid w:val="00523B51"/>
    <w:rsid w:val="005340B2"/>
    <w:rsid w:val="00537B6B"/>
    <w:rsid w:val="0054174D"/>
    <w:rsid w:val="00542587"/>
    <w:rsid w:val="00553994"/>
    <w:rsid w:val="005614D0"/>
    <w:rsid w:val="00564268"/>
    <w:rsid w:val="00565E9E"/>
    <w:rsid w:val="00577AB9"/>
    <w:rsid w:val="0059565B"/>
    <w:rsid w:val="005A4177"/>
    <w:rsid w:val="005B224E"/>
    <w:rsid w:val="005C6DF1"/>
    <w:rsid w:val="005D215B"/>
    <w:rsid w:val="005D6D81"/>
    <w:rsid w:val="005F3A94"/>
    <w:rsid w:val="005F75AE"/>
    <w:rsid w:val="00605DCF"/>
    <w:rsid w:val="00606A96"/>
    <w:rsid w:val="00610492"/>
    <w:rsid w:val="006221E5"/>
    <w:rsid w:val="006318AE"/>
    <w:rsid w:val="006352FB"/>
    <w:rsid w:val="006408EC"/>
    <w:rsid w:val="0064209E"/>
    <w:rsid w:val="00646469"/>
    <w:rsid w:val="006575C1"/>
    <w:rsid w:val="00667C6A"/>
    <w:rsid w:val="00680E11"/>
    <w:rsid w:val="00697524"/>
    <w:rsid w:val="006A2C6A"/>
    <w:rsid w:val="006A79A9"/>
    <w:rsid w:val="006B0516"/>
    <w:rsid w:val="006B3DE7"/>
    <w:rsid w:val="006B59E7"/>
    <w:rsid w:val="006D0D95"/>
    <w:rsid w:val="006D58D0"/>
    <w:rsid w:val="006E417C"/>
    <w:rsid w:val="006E7EE0"/>
    <w:rsid w:val="0070578C"/>
    <w:rsid w:val="0072177C"/>
    <w:rsid w:val="00732A3E"/>
    <w:rsid w:val="00734C85"/>
    <w:rsid w:val="007519B5"/>
    <w:rsid w:val="007558C7"/>
    <w:rsid w:val="00755D62"/>
    <w:rsid w:val="00766414"/>
    <w:rsid w:val="0076697A"/>
    <w:rsid w:val="007706F9"/>
    <w:rsid w:val="0077477C"/>
    <w:rsid w:val="007747D5"/>
    <w:rsid w:val="0077717A"/>
    <w:rsid w:val="00780EEF"/>
    <w:rsid w:val="00783296"/>
    <w:rsid w:val="007A361D"/>
    <w:rsid w:val="007A5782"/>
    <w:rsid w:val="007B3887"/>
    <w:rsid w:val="007B45D6"/>
    <w:rsid w:val="007C3D50"/>
    <w:rsid w:val="007D3776"/>
    <w:rsid w:val="007D5B69"/>
    <w:rsid w:val="00811061"/>
    <w:rsid w:val="008147A7"/>
    <w:rsid w:val="00823A08"/>
    <w:rsid w:val="008543D0"/>
    <w:rsid w:val="00860232"/>
    <w:rsid w:val="008661BE"/>
    <w:rsid w:val="008708BE"/>
    <w:rsid w:val="008746E9"/>
    <w:rsid w:val="00874765"/>
    <w:rsid w:val="00883F28"/>
    <w:rsid w:val="0088422B"/>
    <w:rsid w:val="00884FC4"/>
    <w:rsid w:val="00892157"/>
    <w:rsid w:val="0089449D"/>
    <w:rsid w:val="008B2377"/>
    <w:rsid w:val="008B6038"/>
    <w:rsid w:val="008C19A7"/>
    <w:rsid w:val="008C2C06"/>
    <w:rsid w:val="008C31D3"/>
    <w:rsid w:val="008D79C4"/>
    <w:rsid w:val="00901050"/>
    <w:rsid w:val="00912954"/>
    <w:rsid w:val="00945F12"/>
    <w:rsid w:val="00952B12"/>
    <w:rsid w:val="009653A7"/>
    <w:rsid w:val="00975487"/>
    <w:rsid w:val="00975AF5"/>
    <w:rsid w:val="009814E7"/>
    <w:rsid w:val="009955CD"/>
    <w:rsid w:val="0099751B"/>
    <w:rsid w:val="009A6456"/>
    <w:rsid w:val="009A7517"/>
    <w:rsid w:val="009D4986"/>
    <w:rsid w:val="009D656B"/>
    <w:rsid w:val="009D7D83"/>
    <w:rsid w:val="009E48B9"/>
    <w:rsid w:val="00A030B3"/>
    <w:rsid w:val="00A050B7"/>
    <w:rsid w:val="00A16681"/>
    <w:rsid w:val="00A23C82"/>
    <w:rsid w:val="00A24B77"/>
    <w:rsid w:val="00A41C7C"/>
    <w:rsid w:val="00A51A05"/>
    <w:rsid w:val="00A548AB"/>
    <w:rsid w:val="00A56C4C"/>
    <w:rsid w:val="00A84844"/>
    <w:rsid w:val="00A866FA"/>
    <w:rsid w:val="00AA68D3"/>
    <w:rsid w:val="00AB0A80"/>
    <w:rsid w:val="00AB641B"/>
    <w:rsid w:val="00AC5020"/>
    <w:rsid w:val="00AD0C1E"/>
    <w:rsid w:val="00AE474B"/>
    <w:rsid w:val="00AF068D"/>
    <w:rsid w:val="00AF12A9"/>
    <w:rsid w:val="00B01437"/>
    <w:rsid w:val="00B06B6D"/>
    <w:rsid w:val="00B16179"/>
    <w:rsid w:val="00B32E60"/>
    <w:rsid w:val="00B3549C"/>
    <w:rsid w:val="00B403F6"/>
    <w:rsid w:val="00B44600"/>
    <w:rsid w:val="00B45BE7"/>
    <w:rsid w:val="00B477CB"/>
    <w:rsid w:val="00B5163C"/>
    <w:rsid w:val="00B53FF7"/>
    <w:rsid w:val="00B575AC"/>
    <w:rsid w:val="00B73FF6"/>
    <w:rsid w:val="00B80CA0"/>
    <w:rsid w:val="00B83DDE"/>
    <w:rsid w:val="00B85B34"/>
    <w:rsid w:val="00B92855"/>
    <w:rsid w:val="00BD5B74"/>
    <w:rsid w:val="00BE1428"/>
    <w:rsid w:val="00BF564B"/>
    <w:rsid w:val="00BF6E94"/>
    <w:rsid w:val="00C120F8"/>
    <w:rsid w:val="00C15A04"/>
    <w:rsid w:val="00C15C79"/>
    <w:rsid w:val="00C27667"/>
    <w:rsid w:val="00C36313"/>
    <w:rsid w:val="00C51945"/>
    <w:rsid w:val="00C54039"/>
    <w:rsid w:val="00C675A0"/>
    <w:rsid w:val="00C726F9"/>
    <w:rsid w:val="00C82D8B"/>
    <w:rsid w:val="00CA6AAE"/>
    <w:rsid w:val="00CB328A"/>
    <w:rsid w:val="00CB54B0"/>
    <w:rsid w:val="00CC4434"/>
    <w:rsid w:val="00CD05BD"/>
    <w:rsid w:val="00CD1044"/>
    <w:rsid w:val="00CD6F8C"/>
    <w:rsid w:val="00D01EF9"/>
    <w:rsid w:val="00D026C0"/>
    <w:rsid w:val="00D04694"/>
    <w:rsid w:val="00D131ED"/>
    <w:rsid w:val="00D14DC1"/>
    <w:rsid w:val="00D165F2"/>
    <w:rsid w:val="00D213D6"/>
    <w:rsid w:val="00D2334A"/>
    <w:rsid w:val="00D245BA"/>
    <w:rsid w:val="00D3064B"/>
    <w:rsid w:val="00D51817"/>
    <w:rsid w:val="00D52228"/>
    <w:rsid w:val="00D550E9"/>
    <w:rsid w:val="00D66C55"/>
    <w:rsid w:val="00D7163A"/>
    <w:rsid w:val="00D73C22"/>
    <w:rsid w:val="00D81FF5"/>
    <w:rsid w:val="00D8560D"/>
    <w:rsid w:val="00D9474A"/>
    <w:rsid w:val="00D94FBF"/>
    <w:rsid w:val="00D95D92"/>
    <w:rsid w:val="00DB233B"/>
    <w:rsid w:val="00DC46BF"/>
    <w:rsid w:val="00DE1D32"/>
    <w:rsid w:val="00DE39D6"/>
    <w:rsid w:val="00DE4798"/>
    <w:rsid w:val="00DE6890"/>
    <w:rsid w:val="00DF170E"/>
    <w:rsid w:val="00E00A8F"/>
    <w:rsid w:val="00E151AA"/>
    <w:rsid w:val="00E202B4"/>
    <w:rsid w:val="00E2426F"/>
    <w:rsid w:val="00E26508"/>
    <w:rsid w:val="00E3144B"/>
    <w:rsid w:val="00E41311"/>
    <w:rsid w:val="00E46FC1"/>
    <w:rsid w:val="00E56CB6"/>
    <w:rsid w:val="00E83C8B"/>
    <w:rsid w:val="00E931B4"/>
    <w:rsid w:val="00E974CC"/>
    <w:rsid w:val="00ED2AC0"/>
    <w:rsid w:val="00ED4603"/>
    <w:rsid w:val="00ED5C5D"/>
    <w:rsid w:val="00EF556F"/>
    <w:rsid w:val="00F02F30"/>
    <w:rsid w:val="00F2508E"/>
    <w:rsid w:val="00F456EF"/>
    <w:rsid w:val="00F52267"/>
    <w:rsid w:val="00F540DF"/>
    <w:rsid w:val="00F6354E"/>
    <w:rsid w:val="00F6590C"/>
    <w:rsid w:val="00F66F0F"/>
    <w:rsid w:val="00F67C3F"/>
    <w:rsid w:val="00F819D4"/>
    <w:rsid w:val="00FA6B36"/>
    <w:rsid w:val="00FA75C5"/>
    <w:rsid w:val="00FC15DA"/>
    <w:rsid w:val="00FC4B3E"/>
    <w:rsid w:val="00FD0D17"/>
    <w:rsid w:val="00FD5053"/>
    <w:rsid w:val="00FD69D9"/>
    <w:rsid w:val="00FE6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BA3FAA"/>
  <w15:chartTrackingRefBased/>
  <w15:docId w15:val="{6AD76DD4-D618-4F08-9EDD-4378F6B3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039"/>
  </w:style>
  <w:style w:type="paragraph" w:styleId="Heading1">
    <w:name w:val="heading 1"/>
    <w:basedOn w:val="Normal"/>
    <w:next w:val="Normal"/>
    <w:link w:val="Heading1Char"/>
    <w:uiPriority w:val="9"/>
    <w:qFormat/>
    <w:rsid w:val="003B2A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2A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79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A208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4209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AE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B2AE7"/>
    <w:pPr>
      <w:spacing w:after="0" w:line="240" w:lineRule="auto"/>
    </w:pPr>
  </w:style>
  <w:style w:type="character" w:customStyle="1" w:styleId="Heading2Char">
    <w:name w:val="Heading 2 Char"/>
    <w:basedOn w:val="DefaultParagraphFont"/>
    <w:link w:val="Heading2"/>
    <w:uiPriority w:val="9"/>
    <w:rsid w:val="003B2AE7"/>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4E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AB9"/>
    <w:rPr>
      <w:rFonts w:ascii="Segoe UI" w:hAnsi="Segoe UI" w:cs="Segoe UI"/>
      <w:sz w:val="18"/>
      <w:szCs w:val="18"/>
    </w:rPr>
  </w:style>
  <w:style w:type="paragraph" w:styleId="ListParagraph">
    <w:name w:val="List Paragraph"/>
    <w:basedOn w:val="Normal"/>
    <w:uiPriority w:val="34"/>
    <w:qFormat/>
    <w:rsid w:val="00577AB9"/>
    <w:pPr>
      <w:ind w:left="720"/>
      <w:contextualSpacing/>
    </w:pPr>
  </w:style>
  <w:style w:type="paragraph" w:styleId="FootnoteText">
    <w:name w:val="footnote text"/>
    <w:basedOn w:val="Normal"/>
    <w:link w:val="FootnoteTextChar"/>
    <w:uiPriority w:val="99"/>
    <w:semiHidden/>
    <w:unhideWhenUsed/>
    <w:rsid w:val="00823A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A08"/>
    <w:rPr>
      <w:sz w:val="20"/>
      <w:szCs w:val="20"/>
    </w:rPr>
  </w:style>
  <w:style w:type="character" w:styleId="FootnoteReference">
    <w:name w:val="footnote reference"/>
    <w:basedOn w:val="DefaultParagraphFont"/>
    <w:uiPriority w:val="99"/>
    <w:semiHidden/>
    <w:unhideWhenUsed/>
    <w:rsid w:val="00823A08"/>
    <w:rPr>
      <w:vertAlign w:val="superscript"/>
    </w:rPr>
  </w:style>
  <w:style w:type="character" w:customStyle="1" w:styleId="Heading3Char">
    <w:name w:val="Heading 3 Char"/>
    <w:basedOn w:val="DefaultParagraphFont"/>
    <w:link w:val="Heading3"/>
    <w:uiPriority w:val="9"/>
    <w:rsid w:val="006A79A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A208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4209E"/>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8B6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038"/>
  </w:style>
  <w:style w:type="paragraph" w:styleId="Footer">
    <w:name w:val="footer"/>
    <w:basedOn w:val="Normal"/>
    <w:link w:val="FooterChar"/>
    <w:uiPriority w:val="99"/>
    <w:unhideWhenUsed/>
    <w:rsid w:val="008B6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038"/>
  </w:style>
  <w:style w:type="character" w:styleId="CommentReference">
    <w:name w:val="annotation reference"/>
    <w:basedOn w:val="DefaultParagraphFont"/>
    <w:uiPriority w:val="99"/>
    <w:semiHidden/>
    <w:unhideWhenUsed/>
    <w:rsid w:val="00181483"/>
    <w:rPr>
      <w:sz w:val="16"/>
      <w:szCs w:val="16"/>
    </w:rPr>
  </w:style>
  <w:style w:type="paragraph" w:styleId="CommentText">
    <w:name w:val="annotation text"/>
    <w:basedOn w:val="Normal"/>
    <w:link w:val="CommentTextChar"/>
    <w:uiPriority w:val="99"/>
    <w:semiHidden/>
    <w:unhideWhenUsed/>
    <w:rsid w:val="00181483"/>
    <w:pPr>
      <w:spacing w:line="240" w:lineRule="auto"/>
    </w:pPr>
    <w:rPr>
      <w:sz w:val="20"/>
      <w:szCs w:val="20"/>
    </w:rPr>
  </w:style>
  <w:style w:type="character" w:customStyle="1" w:styleId="CommentTextChar">
    <w:name w:val="Comment Text Char"/>
    <w:basedOn w:val="DefaultParagraphFont"/>
    <w:link w:val="CommentText"/>
    <w:uiPriority w:val="99"/>
    <w:semiHidden/>
    <w:rsid w:val="00181483"/>
    <w:rPr>
      <w:sz w:val="20"/>
      <w:szCs w:val="20"/>
    </w:rPr>
  </w:style>
  <w:style w:type="paragraph" w:styleId="CommentSubject">
    <w:name w:val="annotation subject"/>
    <w:basedOn w:val="CommentText"/>
    <w:next w:val="CommentText"/>
    <w:link w:val="CommentSubjectChar"/>
    <w:uiPriority w:val="99"/>
    <w:semiHidden/>
    <w:unhideWhenUsed/>
    <w:rsid w:val="00181483"/>
    <w:rPr>
      <w:b/>
      <w:bCs/>
    </w:rPr>
  </w:style>
  <w:style w:type="character" w:customStyle="1" w:styleId="CommentSubjectChar">
    <w:name w:val="Comment Subject Char"/>
    <w:basedOn w:val="CommentTextChar"/>
    <w:link w:val="CommentSubject"/>
    <w:uiPriority w:val="99"/>
    <w:semiHidden/>
    <w:rsid w:val="00181483"/>
    <w:rPr>
      <w:b/>
      <w:bCs/>
      <w:sz w:val="20"/>
      <w:szCs w:val="20"/>
    </w:rPr>
  </w:style>
  <w:style w:type="character" w:styleId="Hyperlink">
    <w:name w:val="Hyperlink"/>
    <w:basedOn w:val="DefaultParagraphFont"/>
    <w:uiPriority w:val="99"/>
    <w:unhideWhenUsed/>
    <w:rsid w:val="000538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179">
      <w:bodyDiv w:val="1"/>
      <w:marLeft w:val="0"/>
      <w:marRight w:val="0"/>
      <w:marTop w:val="0"/>
      <w:marBottom w:val="0"/>
      <w:divBdr>
        <w:top w:val="none" w:sz="0" w:space="0" w:color="auto"/>
        <w:left w:val="none" w:sz="0" w:space="0" w:color="auto"/>
        <w:bottom w:val="none" w:sz="0" w:space="0" w:color="auto"/>
        <w:right w:val="none" w:sz="0" w:space="0" w:color="auto"/>
      </w:divBdr>
    </w:div>
    <w:div w:id="330570281">
      <w:bodyDiv w:val="1"/>
      <w:marLeft w:val="0"/>
      <w:marRight w:val="0"/>
      <w:marTop w:val="0"/>
      <w:marBottom w:val="0"/>
      <w:divBdr>
        <w:top w:val="none" w:sz="0" w:space="0" w:color="auto"/>
        <w:left w:val="none" w:sz="0" w:space="0" w:color="auto"/>
        <w:bottom w:val="none" w:sz="0" w:space="0" w:color="auto"/>
        <w:right w:val="none" w:sz="0" w:space="0" w:color="auto"/>
      </w:divBdr>
    </w:div>
    <w:div w:id="1124543555">
      <w:bodyDiv w:val="1"/>
      <w:marLeft w:val="0"/>
      <w:marRight w:val="0"/>
      <w:marTop w:val="0"/>
      <w:marBottom w:val="0"/>
      <w:divBdr>
        <w:top w:val="none" w:sz="0" w:space="0" w:color="auto"/>
        <w:left w:val="none" w:sz="0" w:space="0" w:color="auto"/>
        <w:bottom w:val="none" w:sz="0" w:space="0" w:color="auto"/>
        <w:right w:val="none" w:sz="0" w:space="0" w:color="auto"/>
      </w:divBdr>
    </w:div>
    <w:div w:id="1873767318">
      <w:bodyDiv w:val="1"/>
      <w:marLeft w:val="0"/>
      <w:marRight w:val="0"/>
      <w:marTop w:val="0"/>
      <w:marBottom w:val="0"/>
      <w:divBdr>
        <w:top w:val="none" w:sz="0" w:space="0" w:color="auto"/>
        <w:left w:val="none" w:sz="0" w:space="0" w:color="auto"/>
        <w:bottom w:val="none" w:sz="0" w:space="0" w:color="auto"/>
        <w:right w:val="none" w:sz="0" w:space="0" w:color="auto"/>
      </w:divBdr>
    </w:div>
    <w:div w:id="20792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AAA95-3E7B-4CD8-88EA-A6D691F2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6833</Words>
  <Characters>37646</Characters>
  <Application>Microsoft Office Word</Application>
  <DocSecurity>0</DocSecurity>
  <Lines>1315</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Austin</dc:creator>
  <cp:keywords>FOR OFFICIAL USE ONLY</cp:keywords>
  <dc:description/>
  <cp:lastModifiedBy>ESTEVES DOS SANTOS Anabela</cp:lastModifiedBy>
  <cp:revision>16</cp:revision>
  <cp:lastPrinted>2020-03-05T10:59:00Z</cp:lastPrinted>
  <dcterms:created xsi:type="dcterms:W3CDTF">2020-03-05T13:30:00Z</dcterms:created>
  <dcterms:modified xsi:type="dcterms:W3CDTF">2020-03-13T15:31:00Z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162b8510-8f36-4f62-9513-b7f1dec1d355</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