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2" w:type="dxa"/>
        <w:tblInd w:w="108" w:type="dxa"/>
        <w:tblLayout w:type="fixed"/>
        <w:tblLook w:val="01E0" w:firstRow="1" w:lastRow="1" w:firstColumn="1" w:lastColumn="1" w:noHBand="0" w:noVBand="0"/>
      </w:tblPr>
      <w:tblGrid>
        <w:gridCol w:w="4513"/>
        <w:gridCol w:w="4337"/>
        <w:gridCol w:w="506"/>
        <w:gridCol w:w="506"/>
      </w:tblGrid>
      <w:tr w:rsidR="00407BC5" w:rsidRPr="000D2D55" w:rsidTr="00E733F4">
        <w:tc>
          <w:tcPr>
            <w:tcW w:w="4513" w:type="dxa"/>
            <w:tcBorders>
              <w:bottom w:val="single" w:sz="4" w:space="0" w:color="auto"/>
            </w:tcBorders>
            <w:tcMar>
              <w:bottom w:w="170" w:type="dxa"/>
            </w:tcMar>
          </w:tcPr>
          <w:p w:rsidR="00407BC5" w:rsidRPr="000D2D55" w:rsidRDefault="00407BC5" w:rsidP="00407BC5">
            <w:pPr>
              <w:rPr>
                <w:szCs w:val="22"/>
              </w:rPr>
            </w:pPr>
          </w:p>
        </w:tc>
        <w:tc>
          <w:tcPr>
            <w:tcW w:w="4337" w:type="dxa"/>
            <w:tcBorders>
              <w:bottom w:val="single" w:sz="4" w:space="0" w:color="auto"/>
            </w:tcBorders>
            <w:tcMar>
              <w:left w:w="0" w:type="dxa"/>
              <w:right w:w="0" w:type="dxa"/>
            </w:tcMar>
          </w:tcPr>
          <w:p w:rsidR="00407BC5" w:rsidRPr="000D2D55" w:rsidRDefault="00407BC5" w:rsidP="00407BC5">
            <w:pPr>
              <w:rPr>
                <w:szCs w:val="22"/>
              </w:rPr>
            </w:pPr>
            <w:r w:rsidRPr="000D2D55">
              <w:rPr>
                <w:noProof/>
                <w:szCs w:val="22"/>
                <w:lang w:eastAsia="en-US"/>
              </w:rPr>
              <w:drawing>
                <wp:inline distT="0" distB="0" distL="0" distR="0" wp14:anchorId="70BA4436" wp14:editId="34D7B93D">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07BC5" w:rsidRPr="00EC67B5" w:rsidRDefault="00407BC5" w:rsidP="00407BC5">
            <w:pPr>
              <w:rPr>
                <w:sz w:val="40"/>
                <w:szCs w:val="40"/>
              </w:rPr>
            </w:pPr>
            <w:r w:rsidRPr="00EC67B5">
              <w:rPr>
                <w:b/>
                <w:sz w:val="40"/>
                <w:szCs w:val="40"/>
              </w:rPr>
              <w:t>E</w:t>
            </w:r>
          </w:p>
        </w:tc>
        <w:tc>
          <w:tcPr>
            <w:tcW w:w="506" w:type="dxa"/>
          </w:tcPr>
          <w:p w:rsidR="00407BC5" w:rsidRPr="00EC67B5" w:rsidRDefault="00407BC5" w:rsidP="00407BC5">
            <w:pPr>
              <w:rPr>
                <w:sz w:val="40"/>
                <w:szCs w:val="40"/>
              </w:rPr>
            </w:pPr>
          </w:p>
        </w:tc>
      </w:tr>
      <w:tr w:rsidR="00407BC5" w:rsidRPr="000734F4" w:rsidTr="00E733F4">
        <w:trPr>
          <w:gridAfter w:val="1"/>
          <w:wAfter w:w="506" w:type="dxa"/>
          <w:trHeight w:hRule="exact" w:val="357"/>
        </w:trPr>
        <w:tc>
          <w:tcPr>
            <w:tcW w:w="9356" w:type="dxa"/>
            <w:gridSpan w:val="3"/>
            <w:tcBorders>
              <w:top w:val="single" w:sz="4" w:space="0" w:color="auto"/>
            </w:tcBorders>
            <w:tcMar>
              <w:top w:w="170" w:type="dxa"/>
              <w:left w:w="0" w:type="dxa"/>
              <w:right w:w="0" w:type="dxa"/>
            </w:tcMar>
            <w:vAlign w:val="bottom"/>
          </w:tcPr>
          <w:p w:rsidR="00407BC5" w:rsidRPr="000734F4" w:rsidRDefault="00407BC5" w:rsidP="00082521">
            <w:pPr>
              <w:jc w:val="right"/>
              <w:rPr>
                <w:rFonts w:ascii="Arial Black" w:hAnsi="Arial Black"/>
                <w:caps/>
                <w:sz w:val="15"/>
              </w:rPr>
            </w:pPr>
            <w:r w:rsidRPr="000734F4">
              <w:rPr>
                <w:rFonts w:ascii="Arial Black" w:hAnsi="Arial Black"/>
                <w:caps/>
                <w:sz w:val="15"/>
              </w:rPr>
              <w:t>CDIP/22/</w:t>
            </w:r>
            <w:bookmarkStart w:id="0" w:name="Code"/>
            <w:bookmarkEnd w:id="0"/>
            <w:r w:rsidRPr="000734F4">
              <w:rPr>
                <w:rFonts w:ascii="Arial Black" w:hAnsi="Arial Black"/>
                <w:caps/>
                <w:sz w:val="15"/>
              </w:rPr>
              <w:t>1</w:t>
            </w:r>
            <w:r w:rsidR="00082521">
              <w:rPr>
                <w:rFonts w:ascii="Arial Black" w:hAnsi="Arial Black"/>
                <w:caps/>
                <w:sz w:val="15"/>
              </w:rPr>
              <w:t>5 REV.</w:t>
            </w:r>
          </w:p>
        </w:tc>
      </w:tr>
      <w:tr w:rsidR="00407BC5" w:rsidRPr="000734F4" w:rsidTr="00407BC5">
        <w:trPr>
          <w:gridAfter w:val="1"/>
          <w:wAfter w:w="506" w:type="dxa"/>
          <w:trHeight w:hRule="exact" w:val="170"/>
        </w:trPr>
        <w:tc>
          <w:tcPr>
            <w:tcW w:w="9356" w:type="dxa"/>
            <w:gridSpan w:val="3"/>
            <w:noWrap/>
            <w:tcMar>
              <w:left w:w="0" w:type="dxa"/>
              <w:right w:w="0" w:type="dxa"/>
            </w:tcMar>
            <w:vAlign w:val="bottom"/>
          </w:tcPr>
          <w:p w:rsidR="00407BC5" w:rsidRPr="000734F4" w:rsidRDefault="00407BC5" w:rsidP="00407BC5">
            <w:pPr>
              <w:jc w:val="right"/>
              <w:rPr>
                <w:rFonts w:ascii="Arial Black" w:hAnsi="Arial Black"/>
                <w:caps/>
                <w:sz w:val="15"/>
              </w:rPr>
            </w:pPr>
            <w:r w:rsidRPr="000734F4">
              <w:rPr>
                <w:rFonts w:ascii="Arial Black" w:hAnsi="Arial Black"/>
                <w:caps/>
                <w:sz w:val="15"/>
              </w:rPr>
              <w:t xml:space="preserve">ORIGINAL: </w:t>
            </w:r>
            <w:bookmarkStart w:id="1" w:name="Original"/>
            <w:bookmarkEnd w:id="1"/>
            <w:r w:rsidRPr="000734F4">
              <w:rPr>
                <w:rFonts w:ascii="Arial Black" w:hAnsi="Arial Black"/>
                <w:caps/>
                <w:sz w:val="15"/>
              </w:rPr>
              <w:t>English</w:t>
            </w:r>
          </w:p>
        </w:tc>
      </w:tr>
      <w:tr w:rsidR="00407BC5" w:rsidRPr="000734F4" w:rsidTr="00407BC5">
        <w:trPr>
          <w:gridAfter w:val="1"/>
          <w:wAfter w:w="506" w:type="dxa"/>
          <w:trHeight w:hRule="exact" w:val="198"/>
        </w:trPr>
        <w:tc>
          <w:tcPr>
            <w:tcW w:w="9356" w:type="dxa"/>
            <w:gridSpan w:val="3"/>
            <w:tcMar>
              <w:left w:w="0" w:type="dxa"/>
              <w:right w:w="0" w:type="dxa"/>
            </w:tcMar>
            <w:vAlign w:val="bottom"/>
          </w:tcPr>
          <w:p w:rsidR="00407BC5" w:rsidRPr="000734F4" w:rsidRDefault="00407BC5" w:rsidP="00082521">
            <w:pPr>
              <w:jc w:val="right"/>
              <w:rPr>
                <w:rFonts w:ascii="Arial Black" w:hAnsi="Arial Black"/>
                <w:caps/>
                <w:sz w:val="15"/>
              </w:rPr>
            </w:pPr>
            <w:r w:rsidRPr="000734F4">
              <w:rPr>
                <w:rFonts w:ascii="Arial Black" w:hAnsi="Arial Black"/>
                <w:caps/>
                <w:sz w:val="15"/>
              </w:rPr>
              <w:t xml:space="preserve">DATE: </w:t>
            </w:r>
            <w:bookmarkStart w:id="2" w:name="Date"/>
            <w:bookmarkEnd w:id="2"/>
            <w:r w:rsidR="00E01F26">
              <w:rPr>
                <w:rFonts w:ascii="Arial Black" w:hAnsi="Arial Black"/>
                <w:caps/>
                <w:sz w:val="15"/>
              </w:rPr>
              <w:t>November</w:t>
            </w:r>
            <w:r w:rsidRPr="000734F4">
              <w:rPr>
                <w:rFonts w:ascii="Arial Black" w:hAnsi="Arial Black"/>
                <w:caps/>
                <w:sz w:val="15"/>
              </w:rPr>
              <w:t xml:space="preserve"> </w:t>
            </w:r>
            <w:r w:rsidR="00082521">
              <w:rPr>
                <w:rFonts w:ascii="Arial Black" w:hAnsi="Arial Black"/>
                <w:caps/>
                <w:sz w:val="15"/>
              </w:rPr>
              <w:t>22</w:t>
            </w:r>
            <w:r w:rsidRPr="000734F4">
              <w:rPr>
                <w:rFonts w:ascii="Arial Black" w:hAnsi="Arial Black"/>
                <w:caps/>
                <w:sz w:val="15"/>
              </w:rPr>
              <w:t>, 2018</w:t>
            </w:r>
          </w:p>
        </w:tc>
      </w:tr>
    </w:tbl>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9D123C" w:rsidRPr="00C568D0" w:rsidRDefault="009D123C" w:rsidP="009D123C">
      <w:pPr>
        <w:rPr>
          <w:b/>
          <w:sz w:val="28"/>
          <w:szCs w:val="28"/>
        </w:rPr>
      </w:pPr>
      <w:r w:rsidRPr="00C568D0">
        <w:rPr>
          <w:b/>
          <w:sz w:val="28"/>
          <w:szCs w:val="28"/>
        </w:rPr>
        <w:t>Committee on Development and Intellectual Property (CDIP)</w:t>
      </w:r>
    </w:p>
    <w:p w:rsidR="009D123C" w:rsidRPr="000D2D55" w:rsidRDefault="009D123C" w:rsidP="009D123C">
      <w:pPr>
        <w:rPr>
          <w:szCs w:val="22"/>
        </w:rPr>
      </w:pPr>
    </w:p>
    <w:p w:rsidR="009D123C" w:rsidRPr="000D2D55" w:rsidRDefault="009D123C" w:rsidP="009D123C">
      <w:pPr>
        <w:rPr>
          <w:szCs w:val="22"/>
        </w:rPr>
      </w:pPr>
    </w:p>
    <w:p w:rsidR="009D123C" w:rsidRPr="00D10B47" w:rsidRDefault="009D123C" w:rsidP="009D123C">
      <w:pPr>
        <w:rPr>
          <w:b/>
          <w:sz w:val="24"/>
          <w:szCs w:val="24"/>
        </w:rPr>
      </w:pPr>
      <w:r w:rsidRPr="00D10B47">
        <w:rPr>
          <w:b/>
          <w:sz w:val="24"/>
          <w:szCs w:val="24"/>
        </w:rPr>
        <w:t>Twent</w:t>
      </w:r>
      <w:r w:rsidR="004147EB" w:rsidRPr="00D10B47">
        <w:rPr>
          <w:b/>
          <w:sz w:val="24"/>
          <w:szCs w:val="24"/>
        </w:rPr>
        <w:t>y-Second</w:t>
      </w:r>
      <w:r w:rsidRPr="00D10B47">
        <w:rPr>
          <w:b/>
          <w:sz w:val="24"/>
          <w:szCs w:val="24"/>
        </w:rPr>
        <w:t xml:space="preserve"> Session</w:t>
      </w:r>
    </w:p>
    <w:p w:rsidR="009D123C" w:rsidRPr="00D10B47" w:rsidRDefault="004147EB" w:rsidP="009D123C">
      <w:pPr>
        <w:rPr>
          <w:b/>
          <w:sz w:val="24"/>
          <w:szCs w:val="24"/>
        </w:rPr>
      </w:pPr>
      <w:r w:rsidRPr="00D10B47">
        <w:rPr>
          <w:b/>
          <w:sz w:val="24"/>
          <w:szCs w:val="24"/>
        </w:rPr>
        <w:t>Geneva, November</w:t>
      </w:r>
      <w:r w:rsidR="009D123C" w:rsidRPr="00D10B47">
        <w:rPr>
          <w:b/>
          <w:sz w:val="24"/>
          <w:szCs w:val="24"/>
        </w:rPr>
        <w:t xml:space="preserve"> </w:t>
      </w:r>
      <w:r w:rsidRPr="00D10B47">
        <w:rPr>
          <w:b/>
          <w:sz w:val="24"/>
          <w:szCs w:val="24"/>
        </w:rPr>
        <w:t>19 to 23</w:t>
      </w:r>
      <w:r w:rsidR="009D123C" w:rsidRPr="00D10B47">
        <w:rPr>
          <w:b/>
          <w:sz w:val="24"/>
          <w:szCs w:val="24"/>
        </w:rPr>
        <w:t>, 2018</w:t>
      </w:r>
    </w:p>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9D123C" w:rsidRPr="00CC6356" w:rsidRDefault="0050081B" w:rsidP="00AA1C15">
      <w:pPr>
        <w:rPr>
          <w:caps/>
          <w:sz w:val="24"/>
          <w:szCs w:val="24"/>
        </w:rPr>
      </w:pPr>
      <w:bookmarkStart w:id="3" w:name="TitleOfDoc"/>
      <w:bookmarkEnd w:id="3"/>
      <w:r>
        <w:rPr>
          <w:sz w:val="24"/>
          <w:szCs w:val="24"/>
        </w:rPr>
        <w:t xml:space="preserve">REVISED </w:t>
      </w:r>
      <w:r w:rsidR="004147EB" w:rsidRPr="00CC6356">
        <w:rPr>
          <w:sz w:val="24"/>
          <w:szCs w:val="24"/>
        </w:rPr>
        <w:t xml:space="preserve">PROPOSAL </w:t>
      </w:r>
      <w:r w:rsidR="00AA1C15" w:rsidRPr="00CC6356">
        <w:rPr>
          <w:sz w:val="24"/>
          <w:szCs w:val="24"/>
        </w:rPr>
        <w:t>FOR A</w:t>
      </w:r>
      <w:r w:rsidR="002E5171" w:rsidRPr="00CC6356">
        <w:rPr>
          <w:sz w:val="24"/>
          <w:szCs w:val="24"/>
        </w:rPr>
        <w:t xml:space="preserve"> </w:t>
      </w:r>
      <w:r w:rsidR="00AA1C15" w:rsidRPr="00CC6356">
        <w:rPr>
          <w:sz w:val="24"/>
          <w:szCs w:val="24"/>
        </w:rPr>
        <w:t>PILOT PROJECT ON COPYRIGHT AND THE DISTRIBUTION OF CONTENT IN THE DIGITAL ENVIRONMENT</w:t>
      </w:r>
      <w:r w:rsidR="00C26C40">
        <w:rPr>
          <w:sz w:val="24"/>
          <w:szCs w:val="24"/>
        </w:rPr>
        <w:t xml:space="preserve"> SUBMITTED BY BRAZIL</w:t>
      </w:r>
    </w:p>
    <w:p w:rsidR="009D123C" w:rsidRPr="000D2D55" w:rsidRDefault="009D123C" w:rsidP="009D123C">
      <w:pPr>
        <w:rPr>
          <w:szCs w:val="22"/>
        </w:rPr>
      </w:pPr>
    </w:p>
    <w:p w:rsidR="009D123C" w:rsidRPr="000D2D55" w:rsidRDefault="0017367B" w:rsidP="009D123C">
      <w:pPr>
        <w:rPr>
          <w:i/>
          <w:szCs w:val="22"/>
        </w:rPr>
      </w:pPr>
      <w:bookmarkStart w:id="4" w:name="Prepared"/>
      <w:bookmarkEnd w:id="4"/>
      <w:proofErr w:type="gramStart"/>
      <w:r w:rsidRPr="000D2D55">
        <w:rPr>
          <w:i/>
          <w:szCs w:val="22"/>
        </w:rPr>
        <w:t>prepared</w:t>
      </w:r>
      <w:proofErr w:type="gramEnd"/>
      <w:r w:rsidRPr="000D2D55">
        <w:rPr>
          <w:i/>
          <w:szCs w:val="22"/>
        </w:rPr>
        <w:t xml:space="preserve"> by the Secretariat</w:t>
      </w:r>
    </w:p>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9D123C" w:rsidRPr="000D2D55" w:rsidRDefault="009D123C" w:rsidP="009D123C">
      <w:pPr>
        <w:rPr>
          <w:szCs w:val="22"/>
        </w:rPr>
      </w:pPr>
    </w:p>
    <w:p w:rsidR="0024312A" w:rsidRPr="00DA3748" w:rsidRDefault="0017367B" w:rsidP="004147EB">
      <w:pPr>
        <w:rPr>
          <w:szCs w:val="22"/>
        </w:rPr>
      </w:pPr>
      <w:r w:rsidRPr="00DA3748">
        <w:rPr>
          <w:szCs w:val="22"/>
        </w:rPr>
        <w:fldChar w:fldCharType="begin"/>
      </w:r>
      <w:r w:rsidRPr="00DA3748">
        <w:rPr>
          <w:szCs w:val="22"/>
        </w:rPr>
        <w:instrText xml:space="preserve"> AUTONUM  </w:instrText>
      </w:r>
      <w:r w:rsidRPr="00DA3748">
        <w:rPr>
          <w:szCs w:val="22"/>
        </w:rPr>
        <w:fldChar w:fldCharType="end"/>
      </w:r>
      <w:r w:rsidRPr="00DA3748">
        <w:rPr>
          <w:szCs w:val="22"/>
        </w:rPr>
        <w:tab/>
      </w:r>
      <w:r w:rsidR="00B019A5">
        <w:t xml:space="preserve">In a communication dated </w:t>
      </w:r>
      <w:r w:rsidR="0024312A" w:rsidRPr="00DA3748">
        <w:t xml:space="preserve">October </w:t>
      </w:r>
      <w:r w:rsidR="00B019A5">
        <w:t xml:space="preserve">16, </w:t>
      </w:r>
      <w:r w:rsidR="007E51A8">
        <w:t>2018</w:t>
      </w:r>
      <w:r w:rsidR="00420A19">
        <w:t>,</w:t>
      </w:r>
      <w:r w:rsidR="0024312A" w:rsidRPr="00DA3748">
        <w:t xml:space="preserve"> received </w:t>
      </w:r>
      <w:r w:rsidR="007E51A8">
        <w:t xml:space="preserve">by </w:t>
      </w:r>
      <w:r w:rsidR="007E51A8" w:rsidRPr="00DA3748">
        <w:t>the Secretariat</w:t>
      </w:r>
      <w:r w:rsidR="007E51A8">
        <w:t xml:space="preserve">, the Permanent Mission of </w:t>
      </w:r>
      <w:r w:rsidR="009C7374">
        <w:t xml:space="preserve">Brazil to the </w:t>
      </w:r>
      <w:r w:rsidR="00EE155C">
        <w:t>World Trade Organization (</w:t>
      </w:r>
      <w:r w:rsidR="00F01569">
        <w:t>WTO</w:t>
      </w:r>
      <w:r w:rsidR="00EE155C">
        <w:t>)</w:t>
      </w:r>
      <w:r w:rsidR="00F01569">
        <w:t xml:space="preserve"> </w:t>
      </w:r>
      <w:r w:rsidR="007E51A8">
        <w:t xml:space="preserve">has proposed a </w:t>
      </w:r>
      <w:r w:rsidR="0024312A" w:rsidRPr="00DA3748">
        <w:t>project entitled “</w:t>
      </w:r>
      <w:r w:rsidR="00AA1C15" w:rsidRPr="00DA3748">
        <w:rPr>
          <w:szCs w:val="22"/>
        </w:rPr>
        <w:t>Pilot Project on Copyright and the Distribution of Content in the Digital Environment</w:t>
      </w:r>
      <w:r w:rsidR="0024312A" w:rsidRPr="00DA3748">
        <w:t xml:space="preserve">” </w:t>
      </w:r>
      <w:r w:rsidR="007E51A8">
        <w:t xml:space="preserve">for its consideration by the </w:t>
      </w:r>
      <w:r w:rsidR="0024312A" w:rsidRPr="00DA3748">
        <w:t>twenty-second session of the Committee on Development and Intellectual Property (CDIP).</w:t>
      </w:r>
    </w:p>
    <w:p w:rsidR="0017367B" w:rsidRPr="00DA3748" w:rsidRDefault="0017367B" w:rsidP="0017367B">
      <w:pPr>
        <w:rPr>
          <w:szCs w:val="22"/>
        </w:rPr>
      </w:pPr>
    </w:p>
    <w:p w:rsidR="0017367B" w:rsidRPr="00D23864" w:rsidRDefault="0017367B" w:rsidP="00D23864">
      <w:pPr>
        <w:rPr>
          <w:rStyle w:val="ONUMFSChar"/>
        </w:rPr>
      </w:pPr>
      <w:r w:rsidRPr="00DA3748">
        <w:rPr>
          <w:rStyle w:val="ONUMFSChar"/>
          <w:szCs w:val="22"/>
        </w:rPr>
        <w:fldChar w:fldCharType="begin"/>
      </w:r>
      <w:r w:rsidRPr="00DA3748">
        <w:rPr>
          <w:rStyle w:val="ONUMFSChar"/>
          <w:szCs w:val="22"/>
        </w:rPr>
        <w:instrText xml:space="preserve"> AUTONUM  </w:instrText>
      </w:r>
      <w:r w:rsidRPr="00DA3748">
        <w:rPr>
          <w:rStyle w:val="ONUMFSChar"/>
          <w:szCs w:val="22"/>
        </w:rPr>
        <w:fldChar w:fldCharType="end"/>
      </w:r>
      <w:r w:rsidRPr="00DA3748">
        <w:rPr>
          <w:rStyle w:val="ONUMFSChar"/>
          <w:szCs w:val="22"/>
        </w:rPr>
        <w:tab/>
      </w:r>
      <w:r w:rsidR="00D23864" w:rsidRPr="00D23864">
        <w:t>Following an initial round of discussions at CDIP/22, the Secretariat</w:t>
      </w:r>
      <w:r w:rsidR="002A2DF7">
        <w:t>, in consultation with the Delegation of Brazil,</w:t>
      </w:r>
      <w:r w:rsidR="00C050DE">
        <w:t xml:space="preserve"> </w:t>
      </w:r>
      <w:proofErr w:type="gramStart"/>
      <w:r w:rsidR="00C050DE">
        <w:t>was requested</w:t>
      </w:r>
      <w:proofErr w:type="gramEnd"/>
      <w:r w:rsidR="00C050DE">
        <w:t xml:space="preserve"> to </w:t>
      </w:r>
      <w:r w:rsidR="00D23864">
        <w:t>revise document CDIP/22/15.</w:t>
      </w:r>
      <w:r w:rsidR="00D23864" w:rsidRPr="00D23864">
        <w:t xml:space="preserve"> </w:t>
      </w:r>
      <w:r w:rsidR="00D23864">
        <w:t xml:space="preserve"> </w:t>
      </w:r>
      <w:r w:rsidR="00D23864" w:rsidRPr="00D23864">
        <w:t>Accordingly, the Annex to this document cont</w:t>
      </w:r>
      <w:r w:rsidR="00D23864">
        <w:t>ains a revised project proposal</w:t>
      </w:r>
      <w:r w:rsidR="0024312A" w:rsidRPr="00D23864">
        <w:t>.</w:t>
      </w:r>
      <w:r w:rsidR="004147EB" w:rsidRPr="000D2D55">
        <w:rPr>
          <w:rStyle w:val="ONUMFSChar"/>
          <w:szCs w:val="22"/>
        </w:rPr>
        <w:t xml:space="preserve"> </w:t>
      </w:r>
      <w:r w:rsidR="007F3EF9">
        <w:rPr>
          <w:rStyle w:val="ONUMFSChar"/>
          <w:szCs w:val="22"/>
        </w:rPr>
        <w:t xml:space="preserve"> </w:t>
      </w:r>
    </w:p>
    <w:p w:rsidR="00AC4445" w:rsidRPr="000D2D55" w:rsidRDefault="00AC4445" w:rsidP="00351410">
      <w:pPr>
        <w:rPr>
          <w:rStyle w:val="ONUMFSChar"/>
          <w:szCs w:val="22"/>
        </w:rPr>
      </w:pPr>
    </w:p>
    <w:p w:rsidR="0017367B" w:rsidRPr="000D2D55" w:rsidRDefault="0017367B" w:rsidP="0076127C">
      <w:pPr>
        <w:tabs>
          <w:tab w:val="left" w:pos="567"/>
        </w:tabs>
        <w:ind w:left="5533"/>
        <w:rPr>
          <w:rStyle w:val="ONUMFSChar"/>
          <w:i/>
          <w:szCs w:val="22"/>
        </w:rPr>
      </w:pPr>
      <w:r w:rsidRPr="000D2D55">
        <w:rPr>
          <w:rStyle w:val="ONUMFSChar"/>
          <w:szCs w:val="22"/>
        </w:rPr>
        <w:fldChar w:fldCharType="begin" w:fldLock="1"/>
      </w:r>
      <w:r w:rsidRPr="000D2D55">
        <w:rPr>
          <w:rStyle w:val="ONUMFSChar"/>
          <w:szCs w:val="22"/>
        </w:rPr>
        <w:instrText xml:space="preserve"> AUTONUM  </w:instrText>
      </w:r>
      <w:r w:rsidRPr="000D2D55">
        <w:rPr>
          <w:rStyle w:val="ONUMFSChar"/>
          <w:szCs w:val="22"/>
        </w:rPr>
        <w:fldChar w:fldCharType="end"/>
      </w:r>
      <w:r w:rsidRPr="000D2D55">
        <w:rPr>
          <w:rStyle w:val="ONUMFSChar"/>
          <w:szCs w:val="22"/>
        </w:rPr>
        <w:tab/>
      </w:r>
      <w:r w:rsidRPr="000D2D55">
        <w:rPr>
          <w:rStyle w:val="ONUMFSChar"/>
          <w:i/>
          <w:szCs w:val="22"/>
        </w:rPr>
        <w:t xml:space="preserve">The </w:t>
      </w:r>
      <w:r w:rsidRPr="00D10B47">
        <w:rPr>
          <w:rStyle w:val="ONUMFSChar"/>
          <w:i/>
          <w:szCs w:val="22"/>
        </w:rPr>
        <w:t>CDIP</w:t>
      </w:r>
      <w:r w:rsidRPr="000D2D55">
        <w:rPr>
          <w:rStyle w:val="ONUMFSChar"/>
          <w:i/>
          <w:szCs w:val="22"/>
        </w:rPr>
        <w:t xml:space="preserve"> </w:t>
      </w:r>
      <w:proofErr w:type="gramStart"/>
      <w:r w:rsidRPr="000D2D55">
        <w:rPr>
          <w:rStyle w:val="ONUMFSChar"/>
          <w:i/>
          <w:szCs w:val="22"/>
        </w:rPr>
        <w:t xml:space="preserve">is </w:t>
      </w:r>
      <w:r w:rsidRPr="0076127C">
        <w:rPr>
          <w:rStyle w:val="ONUMFSChar"/>
          <w:i/>
          <w:szCs w:val="22"/>
        </w:rPr>
        <w:t>invited</w:t>
      </w:r>
      <w:proofErr w:type="gramEnd"/>
      <w:r w:rsidRPr="000D2D55">
        <w:rPr>
          <w:rStyle w:val="ONUMFSChar"/>
          <w:i/>
          <w:szCs w:val="22"/>
        </w:rPr>
        <w:t xml:space="preserve"> to consider the Annex to the present document.</w:t>
      </w:r>
    </w:p>
    <w:p w:rsidR="0017367B" w:rsidRPr="000D2D55" w:rsidRDefault="0017367B" w:rsidP="0017367B">
      <w:pPr>
        <w:rPr>
          <w:szCs w:val="22"/>
        </w:rPr>
      </w:pPr>
    </w:p>
    <w:p w:rsidR="0017367B" w:rsidRPr="000D2D55" w:rsidRDefault="0017367B" w:rsidP="0017367B">
      <w:pPr>
        <w:rPr>
          <w:szCs w:val="22"/>
        </w:rPr>
      </w:pPr>
    </w:p>
    <w:p w:rsidR="0017367B" w:rsidRPr="000D2D55" w:rsidRDefault="0017367B" w:rsidP="0017367B">
      <w:pPr>
        <w:rPr>
          <w:szCs w:val="22"/>
        </w:rPr>
      </w:pPr>
    </w:p>
    <w:p w:rsidR="008828F2" w:rsidRDefault="0017367B" w:rsidP="006050B4">
      <w:pPr>
        <w:pStyle w:val="Endofdocument-Annex"/>
        <w:rPr>
          <w:szCs w:val="22"/>
        </w:rPr>
      </w:pPr>
      <w:r w:rsidRPr="000D2D55">
        <w:rPr>
          <w:szCs w:val="22"/>
        </w:rPr>
        <w:t>[Annex follows]</w:t>
      </w:r>
    </w:p>
    <w:p w:rsidR="00350DC1" w:rsidRDefault="00350DC1" w:rsidP="006050B4">
      <w:pPr>
        <w:pStyle w:val="Endofdocument-Annex"/>
        <w:rPr>
          <w:szCs w:val="22"/>
        </w:rPr>
      </w:pPr>
    </w:p>
    <w:p w:rsidR="00350DC1" w:rsidRDefault="00350DC1" w:rsidP="006050B4">
      <w:pPr>
        <w:pStyle w:val="Endofdocument-Annex"/>
        <w:rPr>
          <w:szCs w:val="22"/>
        </w:rPr>
      </w:pPr>
    </w:p>
    <w:p w:rsidR="00407BC5" w:rsidRDefault="00407BC5" w:rsidP="006050B4">
      <w:pPr>
        <w:pStyle w:val="Endofdocument-Annex"/>
        <w:rPr>
          <w:szCs w:val="22"/>
        </w:rPr>
      </w:pPr>
    </w:p>
    <w:p w:rsidR="00407BC5" w:rsidRDefault="00407BC5" w:rsidP="006050B4">
      <w:pPr>
        <w:pStyle w:val="Endofdocument-Annex"/>
        <w:rPr>
          <w:szCs w:val="22"/>
        </w:rPr>
      </w:pPr>
    </w:p>
    <w:p w:rsidR="00407BC5" w:rsidRDefault="00407BC5" w:rsidP="006050B4">
      <w:pPr>
        <w:pStyle w:val="Endofdocument-Annex"/>
        <w:rPr>
          <w:szCs w:val="22"/>
        </w:rPr>
      </w:pPr>
    </w:p>
    <w:p w:rsidR="00407BC5" w:rsidRDefault="00407BC5" w:rsidP="006050B4">
      <w:pPr>
        <w:pStyle w:val="Endofdocument-Annex"/>
        <w:rPr>
          <w:szCs w:val="22"/>
        </w:rPr>
      </w:pPr>
    </w:p>
    <w:p w:rsidR="00407BC5" w:rsidRDefault="00407BC5" w:rsidP="006050B4">
      <w:pPr>
        <w:pStyle w:val="Endofdocument-Annex"/>
        <w:rPr>
          <w:szCs w:val="22"/>
        </w:rPr>
        <w:sectPr w:rsidR="00407BC5" w:rsidSect="00AC0227">
          <w:headerReference w:type="default" r:id="rId9"/>
          <w:endnotePr>
            <w:numFmt w:val="decimal"/>
          </w:endnotePr>
          <w:pgSz w:w="11907" w:h="16840" w:code="9"/>
          <w:pgMar w:top="567" w:right="1134" w:bottom="1418" w:left="1418" w:header="510" w:footer="1021" w:gutter="0"/>
          <w:cols w:space="720"/>
          <w:titlePg/>
          <w:docGrid w:linePitch="299"/>
        </w:sectPr>
      </w:pPr>
    </w:p>
    <w:p w:rsidR="00E1701D" w:rsidRPr="00E35046" w:rsidRDefault="00E1701D" w:rsidP="007155D9">
      <w:pPr>
        <w:pStyle w:val="Heading1"/>
      </w:pPr>
      <w:r w:rsidRPr="00E35046">
        <w:lastRenderedPageBreak/>
        <w:t xml:space="preserve">Proposal for a </w:t>
      </w:r>
      <w:r>
        <w:t xml:space="preserve">PILOT </w:t>
      </w:r>
      <w:r w:rsidRPr="00E35046">
        <w:t xml:space="preserve">project on COPYRIGHT </w:t>
      </w:r>
      <w:r>
        <w:t>and</w:t>
      </w:r>
      <w:r w:rsidRPr="00E35046">
        <w:rPr>
          <w:szCs w:val="22"/>
        </w:rPr>
        <w:t xml:space="preserve"> </w:t>
      </w:r>
      <w:r>
        <w:rPr>
          <w:szCs w:val="22"/>
        </w:rPr>
        <w:t>THE DISTRIBUTION OF C</w:t>
      </w:r>
      <w:r w:rsidRPr="00E35046">
        <w:rPr>
          <w:szCs w:val="22"/>
        </w:rPr>
        <w:t xml:space="preserve">ontent </w:t>
      </w:r>
      <w:r>
        <w:rPr>
          <w:szCs w:val="22"/>
        </w:rPr>
        <w:t>in the Digital Environment</w:t>
      </w:r>
      <w:r w:rsidRPr="00E35046">
        <w:t xml:space="preserve"> </w:t>
      </w:r>
    </w:p>
    <w:p w:rsidR="00E1701D" w:rsidRPr="00E35046" w:rsidRDefault="00E1701D" w:rsidP="007155D9"/>
    <w:p w:rsidR="00E1701D" w:rsidRPr="00E35046" w:rsidRDefault="00E1701D" w:rsidP="007155D9">
      <w:pPr>
        <w:jc w:val="right"/>
      </w:pPr>
    </w:p>
    <w:tbl>
      <w:tblPr>
        <w:tblStyle w:val="TableGrid"/>
        <w:tblW w:w="9610" w:type="dxa"/>
        <w:tblInd w:w="-34" w:type="dxa"/>
        <w:tblLayout w:type="fixed"/>
        <w:tblLook w:val="01E0" w:firstRow="1" w:lastRow="1" w:firstColumn="1" w:lastColumn="1" w:noHBand="0" w:noVBand="0"/>
      </w:tblPr>
      <w:tblGrid>
        <w:gridCol w:w="2410"/>
        <w:gridCol w:w="7200"/>
      </w:tblGrid>
      <w:tr w:rsidR="00E1701D" w:rsidRPr="00E35046" w:rsidTr="007155D9">
        <w:tc>
          <w:tcPr>
            <w:tcW w:w="9610" w:type="dxa"/>
            <w:gridSpan w:val="2"/>
            <w:shd w:val="clear" w:color="auto" w:fill="auto"/>
          </w:tcPr>
          <w:p w:rsidR="00E1701D" w:rsidRDefault="00E1701D" w:rsidP="007155D9">
            <w:pPr>
              <w:pStyle w:val="Heading2"/>
              <w:outlineLvl w:val="1"/>
            </w:pPr>
            <w:r>
              <w:t>1. SUMMARY</w:t>
            </w:r>
          </w:p>
          <w:p w:rsidR="00E1701D" w:rsidRPr="00E35046" w:rsidRDefault="00E1701D" w:rsidP="007155D9">
            <w:pPr>
              <w:rPr>
                <w:szCs w:val="22"/>
              </w:rPr>
            </w:pPr>
          </w:p>
        </w:tc>
      </w:tr>
      <w:tr w:rsidR="00E1701D" w:rsidRPr="00E35046" w:rsidTr="007155D9">
        <w:tc>
          <w:tcPr>
            <w:tcW w:w="2410" w:type="dxa"/>
            <w:shd w:val="clear" w:color="auto" w:fill="auto"/>
          </w:tcPr>
          <w:p w:rsidR="0084472C" w:rsidRDefault="0084472C" w:rsidP="007155D9">
            <w:pPr>
              <w:rPr>
                <w:i/>
                <w:szCs w:val="22"/>
              </w:rPr>
            </w:pPr>
          </w:p>
          <w:p w:rsidR="00E1701D" w:rsidRDefault="00E1701D" w:rsidP="007155D9">
            <w:pPr>
              <w:rPr>
                <w:i/>
                <w:szCs w:val="22"/>
              </w:rPr>
            </w:pPr>
            <w:r>
              <w:rPr>
                <w:i/>
                <w:szCs w:val="22"/>
              </w:rPr>
              <w:t>Project Code</w:t>
            </w:r>
          </w:p>
          <w:p w:rsidR="00E1701D" w:rsidRPr="00E35046" w:rsidRDefault="00E1701D" w:rsidP="007155D9">
            <w:pPr>
              <w:rPr>
                <w:i/>
                <w:szCs w:val="22"/>
              </w:rPr>
            </w:pPr>
          </w:p>
        </w:tc>
        <w:tc>
          <w:tcPr>
            <w:tcW w:w="7200" w:type="dxa"/>
          </w:tcPr>
          <w:p w:rsidR="0042363E" w:rsidRDefault="0042363E" w:rsidP="007155D9">
            <w:pPr>
              <w:rPr>
                <w:szCs w:val="22"/>
              </w:rPr>
            </w:pPr>
          </w:p>
          <w:p w:rsidR="00E1701D" w:rsidRPr="00E35046" w:rsidRDefault="00E1701D" w:rsidP="007155D9">
            <w:pPr>
              <w:rPr>
                <w:szCs w:val="22"/>
              </w:rPr>
            </w:pPr>
            <w:r>
              <w:rPr>
                <w:szCs w:val="22"/>
              </w:rPr>
              <w:t>DA_1_3_4_10_11_16_25_35_01</w:t>
            </w:r>
          </w:p>
        </w:tc>
      </w:tr>
      <w:tr w:rsidR="00E1701D" w:rsidRPr="00E35046" w:rsidTr="007155D9">
        <w:tc>
          <w:tcPr>
            <w:tcW w:w="2410" w:type="dxa"/>
            <w:shd w:val="clear" w:color="auto" w:fill="auto"/>
          </w:tcPr>
          <w:p w:rsidR="0084472C" w:rsidRDefault="0084472C" w:rsidP="007155D9">
            <w:pPr>
              <w:rPr>
                <w:i/>
                <w:szCs w:val="22"/>
              </w:rPr>
            </w:pPr>
          </w:p>
          <w:p w:rsidR="00E1701D" w:rsidRPr="00E35046" w:rsidRDefault="00E1701D" w:rsidP="007155D9">
            <w:pPr>
              <w:rPr>
                <w:i/>
                <w:szCs w:val="22"/>
              </w:rPr>
            </w:pPr>
            <w:r w:rsidRPr="00E35046">
              <w:rPr>
                <w:i/>
                <w:szCs w:val="22"/>
              </w:rPr>
              <w:t>Title of Activity/Initiative</w:t>
            </w:r>
          </w:p>
          <w:p w:rsidR="00E1701D" w:rsidRPr="00E35046" w:rsidRDefault="00E1701D" w:rsidP="007155D9">
            <w:pPr>
              <w:rPr>
                <w:b/>
                <w:i/>
                <w:szCs w:val="22"/>
              </w:rPr>
            </w:pPr>
          </w:p>
        </w:tc>
        <w:tc>
          <w:tcPr>
            <w:tcW w:w="7200" w:type="dxa"/>
          </w:tcPr>
          <w:p w:rsidR="0042363E" w:rsidRDefault="0042363E" w:rsidP="007155D9">
            <w:pPr>
              <w:rPr>
                <w:szCs w:val="22"/>
              </w:rPr>
            </w:pPr>
          </w:p>
          <w:p w:rsidR="00E1701D" w:rsidRPr="00E35046" w:rsidRDefault="00E1701D" w:rsidP="007155D9">
            <w:pPr>
              <w:rPr>
                <w:szCs w:val="22"/>
              </w:rPr>
            </w:pPr>
            <w:r w:rsidRPr="00E35046">
              <w:rPr>
                <w:szCs w:val="22"/>
              </w:rPr>
              <w:t xml:space="preserve">Pilot Project on Copyright and </w:t>
            </w:r>
            <w:r>
              <w:rPr>
                <w:szCs w:val="22"/>
              </w:rPr>
              <w:t>the Distribution of C</w:t>
            </w:r>
            <w:r w:rsidRPr="00E35046">
              <w:rPr>
                <w:szCs w:val="22"/>
              </w:rPr>
              <w:t xml:space="preserve">ontent </w:t>
            </w:r>
            <w:r>
              <w:rPr>
                <w:szCs w:val="22"/>
              </w:rPr>
              <w:t xml:space="preserve">in the Digital Environment </w:t>
            </w:r>
          </w:p>
        </w:tc>
      </w:tr>
      <w:tr w:rsidR="00E1701D" w:rsidRPr="00E35046" w:rsidTr="007155D9">
        <w:tc>
          <w:tcPr>
            <w:tcW w:w="2410" w:type="dxa"/>
            <w:shd w:val="clear" w:color="auto" w:fill="auto"/>
          </w:tcPr>
          <w:p w:rsidR="0084472C" w:rsidRDefault="0084472C" w:rsidP="007155D9">
            <w:pPr>
              <w:rPr>
                <w:i/>
                <w:szCs w:val="22"/>
              </w:rPr>
            </w:pPr>
          </w:p>
          <w:p w:rsidR="00E1701D" w:rsidRPr="00E35046" w:rsidRDefault="00E1701D" w:rsidP="007155D9">
            <w:pPr>
              <w:rPr>
                <w:i/>
                <w:szCs w:val="22"/>
              </w:rPr>
            </w:pPr>
            <w:r w:rsidRPr="00E35046">
              <w:rPr>
                <w:i/>
                <w:szCs w:val="22"/>
              </w:rPr>
              <w:t xml:space="preserve">Development Agenda Recommendations </w:t>
            </w:r>
          </w:p>
        </w:tc>
        <w:tc>
          <w:tcPr>
            <w:tcW w:w="7200" w:type="dxa"/>
          </w:tcPr>
          <w:p w:rsidR="0084472C" w:rsidRDefault="0084472C" w:rsidP="007155D9">
            <w:pPr>
              <w:rPr>
                <w:szCs w:val="22"/>
              </w:rPr>
            </w:pPr>
          </w:p>
          <w:p w:rsidR="00E1701D" w:rsidRPr="00B64D7F" w:rsidRDefault="00E1701D" w:rsidP="007155D9">
            <w:pPr>
              <w:rPr>
                <w:szCs w:val="22"/>
              </w:rPr>
            </w:pPr>
            <w:r w:rsidRPr="00B64D7F">
              <w:rPr>
                <w:szCs w:val="22"/>
              </w:rPr>
              <w:t>Recommendations 1, 3, 4, 10, 11, 16, 25 and 35.</w:t>
            </w:r>
          </w:p>
          <w:p w:rsidR="00E1701D" w:rsidRPr="00E35046" w:rsidRDefault="00E1701D" w:rsidP="007155D9">
            <w:pPr>
              <w:rPr>
                <w:szCs w:val="22"/>
              </w:rPr>
            </w:pPr>
          </w:p>
          <w:p w:rsidR="00E1701D" w:rsidRPr="00E35046" w:rsidRDefault="00E1701D" w:rsidP="007155D9">
            <w:pPr>
              <w:rPr>
                <w:szCs w:val="22"/>
              </w:rPr>
            </w:pPr>
          </w:p>
        </w:tc>
      </w:tr>
      <w:tr w:rsidR="00E1701D" w:rsidRPr="00E35046" w:rsidTr="007155D9">
        <w:tc>
          <w:tcPr>
            <w:tcW w:w="2410" w:type="dxa"/>
            <w:shd w:val="clear" w:color="auto" w:fill="auto"/>
          </w:tcPr>
          <w:p w:rsidR="0084472C" w:rsidRDefault="0084472C" w:rsidP="007155D9">
            <w:pPr>
              <w:rPr>
                <w:i/>
                <w:szCs w:val="22"/>
              </w:rPr>
            </w:pPr>
          </w:p>
          <w:p w:rsidR="00E1701D" w:rsidRPr="00E35046" w:rsidRDefault="00E1701D" w:rsidP="007155D9">
            <w:pPr>
              <w:rPr>
                <w:i/>
                <w:szCs w:val="22"/>
              </w:rPr>
            </w:pPr>
            <w:r w:rsidRPr="00E35046">
              <w:rPr>
                <w:i/>
                <w:szCs w:val="22"/>
              </w:rPr>
              <w:t xml:space="preserve">Brief description of the Activity/Initiative </w:t>
            </w:r>
          </w:p>
          <w:p w:rsidR="00E1701D" w:rsidRPr="00E35046" w:rsidRDefault="00E1701D" w:rsidP="007155D9">
            <w:pPr>
              <w:rPr>
                <w:b/>
                <w:i/>
                <w:szCs w:val="22"/>
              </w:rPr>
            </w:pPr>
          </w:p>
        </w:tc>
        <w:tc>
          <w:tcPr>
            <w:tcW w:w="7200" w:type="dxa"/>
          </w:tcPr>
          <w:p w:rsidR="0084472C" w:rsidRDefault="0084472C" w:rsidP="007155D9">
            <w:pPr>
              <w:rPr>
                <w:szCs w:val="22"/>
              </w:rPr>
            </w:pPr>
          </w:p>
          <w:p w:rsidR="00E1701D" w:rsidRDefault="00E1701D" w:rsidP="007155D9">
            <w:pPr>
              <w:rPr>
                <w:szCs w:val="22"/>
              </w:rPr>
            </w:pPr>
            <w:r>
              <w:rPr>
                <w:szCs w:val="22"/>
              </w:rPr>
              <w:t xml:space="preserve">The proposed pilot project aims at providing clear information about the copyright and related rights national regimes applicable to the </w:t>
            </w:r>
            <w:r w:rsidR="00143B34">
              <w:rPr>
                <w:szCs w:val="22"/>
              </w:rPr>
              <w:t>audiovisual content that</w:t>
            </w:r>
            <w:r w:rsidR="00185DF7">
              <w:rPr>
                <w:szCs w:val="22"/>
              </w:rPr>
              <w:t xml:space="preserve"> </w:t>
            </w:r>
            <w:proofErr w:type="gramStart"/>
            <w:r w:rsidR="00185DF7">
              <w:rPr>
                <w:szCs w:val="22"/>
              </w:rPr>
              <w:t>is licensed and distributed in</w:t>
            </w:r>
            <w:r w:rsidR="00143B34">
              <w:rPr>
                <w:szCs w:val="22"/>
              </w:rPr>
              <w:t xml:space="preserve"> the</w:t>
            </w:r>
            <w:r>
              <w:rPr>
                <w:szCs w:val="22"/>
              </w:rPr>
              <w:t xml:space="preserve"> digital environment</w:t>
            </w:r>
            <w:proofErr w:type="gramEnd"/>
            <w:r>
              <w:rPr>
                <w:szCs w:val="22"/>
              </w:rPr>
              <w:t xml:space="preserve">.  </w:t>
            </w:r>
          </w:p>
          <w:p w:rsidR="00E1701D" w:rsidRDefault="00E1701D" w:rsidP="007155D9">
            <w:pPr>
              <w:rPr>
                <w:szCs w:val="22"/>
              </w:rPr>
            </w:pPr>
          </w:p>
          <w:p w:rsidR="00E1701D" w:rsidRDefault="00E1701D" w:rsidP="007155D9">
            <w:pPr>
              <w:rPr>
                <w:szCs w:val="22"/>
              </w:rPr>
            </w:pPr>
            <w:r>
              <w:rPr>
                <w:szCs w:val="22"/>
              </w:rPr>
              <w:t xml:space="preserve">In particular, the project will raise awareness to creators and stakeholders on existing national rules and </w:t>
            </w:r>
            <w:r w:rsidR="00143B34">
              <w:rPr>
                <w:szCs w:val="22"/>
              </w:rPr>
              <w:t>assess</w:t>
            </w:r>
            <w:r>
              <w:rPr>
                <w:szCs w:val="22"/>
              </w:rPr>
              <w:t xml:space="preserve"> </w:t>
            </w:r>
            <w:r w:rsidR="00143B34">
              <w:rPr>
                <w:szCs w:val="22"/>
              </w:rPr>
              <w:t xml:space="preserve">current issues related to copyright and related rights in </w:t>
            </w:r>
            <w:r>
              <w:rPr>
                <w:szCs w:val="22"/>
              </w:rPr>
              <w:t>digital audiovisual market</w:t>
            </w:r>
            <w:r w:rsidR="00EA731C">
              <w:rPr>
                <w:szCs w:val="22"/>
              </w:rPr>
              <w:t xml:space="preserve"> </w:t>
            </w:r>
            <w:r w:rsidR="0062434D">
              <w:rPr>
                <w:szCs w:val="22"/>
              </w:rPr>
              <w:t>of</w:t>
            </w:r>
            <w:r>
              <w:rPr>
                <w:szCs w:val="22"/>
              </w:rPr>
              <w:t xml:space="preserve"> the participating countries</w:t>
            </w:r>
            <w:r w:rsidR="003C29E9">
              <w:rPr>
                <w:szCs w:val="22"/>
              </w:rPr>
              <w:t>: Argentina, Brazil, Costa Rica, Ecuador, Peru and Uruguay.</w:t>
            </w:r>
          </w:p>
          <w:p w:rsidR="0084472C" w:rsidRPr="00E35046" w:rsidRDefault="0084472C" w:rsidP="007155D9">
            <w:pPr>
              <w:rPr>
                <w:szCs w:val="22"/>
              </w:rPr>
            </w:pPr>
          </w:p>
        </w:tc>
      </w:tr>
      <w:tr w:rsidR="00E1701D" w:rsidRPr="00E35046" w:rsidTr="007155D9">
        <w:tc>
          <w:tcPr>
            <w:tcW w:w="2410" w:type="dxa"/>
            <w:shd w:val="clear" w:color="auto" w:fill="auto"/>
          </w:tcPr>
          <w:p w:rsidR="0084472C" w:rsidRDefault="0084472C" w:rsidP="007155D9">
            <w:pPr>
              <w:rPr>
                <w:i/>
                <w:szCs w:val="22"/>
              </w:rPr>
            </w:pPr>
          </w:p>
          <w:p w:rsidR="00E1701D" w:rsidRDefault="00E1701D" w:rsidP="007155D9">
            <w:pPr>
              <w:rPr>
                <w:i/>
                <w:szCs w:val="22"/>
              </w:rPr>
            </w:pPr>
            <w:r>
              <w:rPr>
                <w:i/>
                <w:szCs w:val="22"/>
              </w:rPr>
              <w:t xml:space="preserve">Implementing Program </w:t>
            </w:r>
          </w:p>
          <w:p w:rsidR="008D756B" w:rsidRPr="00E35046" w:rsidRDefault="008D756B" w:rsidP="007155D9">
            <w:pPr>
              <w:rPr>
                <w:i/>
                <w:szCs w:val="22"/>
              </w:rPr>
            </w:pPr>
          </w:p>
        </w:tc>
        <w:tc>
          <w:tcPr>
            <w:tcW w:w="7200" w:type="dxa"/>
          </w:tcPr>
          <w:p w:rsidR="009837FD" w:rsidRDefault="009837FD" w:rsidP="007155D9">
            <w:pPr>
              <w:rPr>
                <w:szCs w:val="22"/>
              </w:rPr>
            </w:pPr>
          </w:p>
          <w:p w:rsidR="00E1701D" w:rsidRPr="00E35046" w:rsidRDefault="00E1701D" w:rsidP="007155D9">
            <w:pPr>
              <w:rPr>
                <w:szCs w:val="22"/>
              </w:rPr>
            </w:pPr>
            <w:r>
              <w:rPr>
                <w:szCs w:val="22"/>
              </w:rPr>
              <w:t>Program 3</w:t>
            </w:r>
          </w:p>
        </w:tc>
      </w:tr>
      <w:tr w:rsidR="00E1701D" w:rsidRPr="00E35046" w:rsidTr="007155D9">
        <w:tc>
          <w:tcPr>
            <w:tcW w:w="2410" w:type="dxa"/>
            <w:shd w:val="clear" w:color="auto" w:fill="auto"/>
          </w:tcPr>
          <w:p w:rsidR="0084472C" w:rsidRDefault="0084472C" w:rsidP="007155D9">
            <w:pPr>
              <w:rPr>
                <w:i/>
                <w:szCs w:val="22"/>
              </w:rPr>
            </w:pPr>
          </w:p>
          <w:p w:rsidR="008D756B" w:rsidRDefault="00E1701D" w:rsidP="007155D9">
            <w:pPr>
              <w:rPr>
                <w:i/>
                <w:szCs w:val="22"/>
              </w:rPr>
            </w:pPr>
            <w:r>
              <w:rPr>
                <w:i/>
                <w:szCs w:val="22"/>
              </w:rPr>
              <w:t>Links to other related Programs / DA Project</w:t>
            </w:r>
          </w:p>
          <w:p w:rsidR="00E1701D" w:rsidRPr="00E35046" w:rsidRDefault="00E1701D" w:rsidP="007155D9">
            <w:pPr>
              <w:rPr>
                <w:i/>
                <w:szCs w:val="22"/>
              </w:rPr>
            </w:pPr>
            <w:r>
              <w:rPr>
                <w:i/>
                <w:szCs w:val="22"/>
              </w:rPr>
              <w:t xml:space="preserve"> </w:t>
            </w:r>
          </w:p>
        </w:tc>
        <w:tc>
          <w:tcPr>
            <w:tcW w:w="7200" w:type="dxa"/>
          </w:tcPr>
          <w:p w:rsidR="0042363E" w:rsidRDefault="0042363E" w:rsidP="007155D9">
            <w:pPr>
              <w:rPr>
                <w:szCs w:val="22"/>
              </w:rPr>
            </w:pPr>
          </w:p>
          <w:p w:rsidR="00E1701D" w:rsidRPr="00F3762C" w:rsidRDefault="00E1701D" w:rsidP="00185DF7">
            <w:pPr>
              <w:rPr>
                <w:szCs w:val="22"/>
              </w:rPr>
            </w:pPr>
            <w:r w:rsidRPr="00E1107C">
              <w:rPr>
                <w:szCs w:val="22"/>
              </w:rPr>
              <w:t>DA_16_20_01</w:t>
            </w:r>
            <w:r w:rsidR="00185DF7">
              <w:rPr>
                <w:szCs w:val="22"/>
              </w:rPr>
              <w:t xml:space="preserve">; </w:t>
            </w:r>
            <w:r w:rsidRPr="00E1107C">
              <w:rPr>
                <w:szCs w:val="22"/>
              </w:rPr>
              <w:t>DA_19_24_27_01</w:t>
            </w:r>
            <w:r w:rsidR="00185DF7">
              <w:rPr>
                <w:szCs w:val="22"/>
              </w:rPr>
              <w:t xml:space="preserve">; </w:t>
            </w:r>
            <w:r w:rsidRPr="00E1107C">
              <w:rPr>
                <w:szCs w:val="22"/>
              </w:rPr>
              <w:t>DA_1_2_4_10_11</w:t>
            </w:r>
          </w:p>
        </w:tc>
      </w:tr>
      <w:tr w:rsidR="00E1701D" w:rsidRPr="00E35046" w:rsidTr="007155D9">
        <w:tc>
          <w:tcPr>
            <w:tcW w:w="2410" w:type="dxa"/>
            <w:shd w:val="clear" w:color="auto" w:fill="auto"/>
          </w:tcPr>
          <w:p w:rsidR="0084472C" w:rsidRDefault="0084472C" w:rsidP="007155D9">
            <w:pPr>
              <w:rPr>
                <w:i/>
                <w:szCs w:val="22"/>
              </w:rPr>
            </w:pPr>
          </w:p>
          <w:p w:rsidR="00E1701D" w:rsidRPr="00E35046" w:rsidRDefault="00E1701D" w:rsidP="007155D9">
            <w:pPr>
              <w:rPr>
                <w:i/>
                <w:szCs w:val="22"/>
              </w:rPr>
            </w:pPr>
            <w:r>
              <w:rPr>
                <w:i/>
                <w:szCs w:val="22"/>
              </w:rPr>
              <w:t>Links to Expected Results in the Program and Budget</w:t>
            </w:r>
          </w:p>
        </w:tc>
        <w:tc>
          <w:tcPr>
            <w:tcW w:w="7200" w:type="dxa"/>
          </w:tcPr>
          <w:p w:rsidR="0084472C" w:rsidRDefault="0084472C" w:rsidP="007155D9">
            <w:pPr>
              <w:rPr>
                <w:szCs w:val="22"/>
              </w:rPr>
            </w:pPr>
          </w:p>
          <w:p w:rsidR="00E1701D" w:rsidRDefault="00E1701D" w:rsidP="007155D9">
            <w:pPr>
              <w:rPr>
                <w:szCs w:val="22"/>
              </w:rPr>
            </w:pPr>
            <w:r>
              <w:rPr>
                <w:szCs w:val="22"/>
              </w:rPr>
              <w:t>Program 3</w:t>
            </w:r>
          </w:p>
          <w:p w:rsidR="00E1701D" w:rsidRDefault="00E1701D" w:rsidP="007155D9">
            <w:pPr>
              <w:rPr>
                <w:szCs w:val="22"/>
              </w:rPr>
            </w:pPr>
          </w:p>
          <w:p w:rsidR="00E1701D" w:rsidRDefault="00E1701D" w:rsidP="007155D9">
            <w:pPr>
              <w:rPr>
                <w:szCs w:val="22"/>
              </w:rPr>
            </w:pPr>
            <w:r w:rsidRPr="00E35046">
              <w:rPr>
                <w:szCs w:val="22"/>
              </w:rPr>
              <w:t>Strategic Goal I.</w:t>
            </w:r>
            <w:r>
              <w:rPr>
                <w:szCs w:val="22"/>
              </w:rPr>
              <w:t>2</w:t>
            </w:r>
            <w:r w:rsidRPr="00E35046">
              <w:rPr>
                <w:szCs w:val="22"/>
              </w:rPr>
              <w:t xml:space="preserve">: </w:t>
            </w:r>
            <w:r w:rsidR="00BE100D">
              <w:rPr>
                <w:szCs w:val="22"/>
              </w:rPr>
              <w:t xml:space="preserve"> </w:t>
            </w:r>
            <w:r>
              <w:rPr>
                <w:szCs w:val="22"/>
              </w:rPr>
              <w:t>Tailored and balanced IP legislative, regulatory and policy framework</w:t>
            </w:r>
            <w:r w:rsidR="0074462A">
              <w:rPr>
                <w:szCs w:val="22"/>
              </w:rPr>
              <w:t>.</w:t>
            </w:r>
            <w:r>
              <w:rPr>
                <w:szCs w:val="22"/>
              </w:rPr>
              <w:t xml:space="preserve"> </w:t>
            </w:r>
          </w:p>
          <w:p w:rsidR="00E1701D" w:rsidRDefault="00E1701D" w:rsidP="007155D9">
            <w:pPr>
              <w:rPr>
                <w:szCs w:val="22"/>
              </w:rPr>
            </w:pPr>
          </w:p>
          <w:p w:rsidR="00E1701D" w:rsidRDefault="00E1701D" w:rsidP="007155D9">
            <w:pPr>
              <w:rPr>
                <w:szCs w:val="22"/>
              </w:rPr>
            </w:pPr>
            <w:r>
              <w:rPr>
                <w:szCs w:val="22"/>
              </w:rPr>
              <w:t xml:space="preserve">Strategic Goal III.4: </w:t>
            </w:r>
            <w:r w:rsidR="00BE100D">
              <w:rPr>
                <w:szCs w:val="22"/>
              </w:rPr>
              <w:t xml:space="preserve"> </w:t>
            </w:r>
            <w:r>
              <w:rPr>
                <w:szCs w:val="22"/>
              </w:rPr>
              <w:t xml:space="preserve">Strengthened cooperation arrangements with institutions in developing countries, LDCs and countries in transition tailored to their needs. </w:t>
            </w:r>
          </w:p>
          <w:p w:rsidR="00E1701D" w:rsidRDefault="00E1701D" w:rsidP="007155D9">
            <w:pPr>
              <w:rPr>
                <w:szCs w:val="22"/>
              </w:rPr>
            </w:pPr>
          </w:p>
          <w:p w:rsidR="00E1701D" w:rsidRDefault="00E1701D" w:rsidP="007155D9">
            <w:pPr>
              <w:rPr>
                <w:szCs w:val="22"/>
              </w:rPr>
            </w:pPr>
            <w:r>
              <w:rPr>
                <w:szCs w:val="22"/>
              </w:rPr>
              <w:t>Strategic Goal IV.2</w:t>
            </w:r>
            <w:r w:rsidR="00BE100D">
              <w:rPr>
                <w:szCs w:val="22"/>
              </w:rPr>
              <w:t xml:space="preserve">: </w:t>
            </w:r>
            <w:r>
              <w:rPr>
                <w:szCs w:val="22"/>
              </w:rPr>
              <w:t xml:space="preserve"> Enhanced access to, and use of, IP information by IP institutions and the public to promote innovation and creativity. </w:t>
            </w:r>
          </w:p>
          <w:p w:rsidR="00E1701D" w:rsidRPr="00E35046" w:rsidRDefault="00E1701D" w:rsidP="007155D9">
            <w:pPr>
              <w:rPr>
                <w:szCs w:val="22"/>
              </w:rPr>
            </w:pPr>
          </w:p>
          <w:p w:rsidR="00E1701D" w:rsidRPr="00E35046" w:rsidRDefault="00E1701D" w:rsidP="007155D9">
            <w:pPr>
              <w:rPr>
                <w:szCs w:val="22"/>
              </w:rPr>
            </w:pPr>
          </w:p>
        </w:tc>
      </w:tr>
      <w:tr w:rsidR="00E1701D" w:rsidRPr="00E35046" w:rsidTr="007155D9">
        <w:tc>
          <w:tcPr>
            <w:tcW w:w="2410" w:type="dxa"/>
            <w:shd w:val="clear" w:color="auto" w:fill="auto"/>
          </w:tcPr>
          <w:p w:rsidR="008D756B" w:rsidRDefault="008D756B" w:rsidP="007155D9">
            <w:pPr>
              <w:rPr>
                <w:i/>
                <w:szCs w:val="22"/>
              </w:rPr>
            </w:pPr>
          </w:p>
          <w:p w:rsidR="00E1701D" w:rsidRDefault="00E1701D" w:rsidP="007155D9">
            <w:pPr>
              <w:rPr>
                <w:i/>
                <w:szCs w:val="22"/>
              </w:rPr>
            </w:pPr>
            <w:r>
              <w:rPr>
                <w:i/>
                <w:szCs w:val="22"/>
              </w:rPr>
              <w:t xml:space="preserve">Project Duration </w:t>
            </w:r>
          </w:p>
          <w:p w:rsidR="008D756B" w:rsidRPr="00E35046" w:rsidRDefault="008D756B" w:rsidP="007155D9">
            <w:pPr>
              <w:rPr>
                <w:i/>
                <w:szCs w:val="22"/>
              </w:rPr>
            </w:pPr>
          </w:p>
        </w:tc>
        <w:tc>
          <w:tcPr>
            <w:tcW w:w="7200" w:type="dxa"/>
          </w:tcPr>
          <w:p w:rsidR="008D756B" w:rsidRDefault="008D756B" w:rsidP="007155D9">
            <w:pPr>
              <w:rPr>
                <w:szCs w:val="22"/>
              </w:rPr>
            </w:pPr>
          </w:p>
          <w:p w:rsidR="00E1701D" w:rsidRDefault="00E1701D" w:rsidP="007155D9">
            <w:pPr>
              <w:rPr>
                <w:szCs w:val="22"/>
              </w:rPr>
            </w:pPr>
            <w:r>
              <w:rPr>
                <w:szCs w:val="22"/>
              </w:rPr>
              <w:t xml:space="preserve">30 months </w:t>
            </w:r>
          </w:p>
          <w:p w:rsidR="008D756B" w:rsidRPr="00E35046" w:rsidRDefault="008D756B" w:rsidP="007155D9">
            <w:pPr>
              <w:rPr>
                <w:szCs w:val="22"/>
              </w:rPr>
            </w:pPr>
          </w:p>
        </w:tc>
      </w:tr>
      <w:tr w:rsidR="00E1701D" w:rsidRPr="00E35046" w:rsidTr="007155D9">
        <w:tc>
          <w:tcPr>
            <w:tcW w:w="9610" w:type="dxa"/>
            <w:gridSpan w:val="2"/>
            <w:shd w:val="clear" w:color="auto" w:fill="auto"/>
          </w:tcPr>
          <w:p w:rsidR="00E1701D" w:rsidRPr="00E35046" w:rsidRDefault="00E1701D" w:rsidP="007155D9">
            <w:pPr>
              <w:pStyle w:val="Heading2"/>
              <w:outlineLvl w:val="1"/>
            </w:pPr>
            <w:r>
              <w:t xml:space="preserve">2. PROJECT DESCRIPTION </w:t>
            </w:r>
          </w:p>
          <w:p w:rsidR="00E1701D" w:rsidRPr="00E35046" w:rsidRDefault="00E1701D" w:rsidP="007155D9">
            <w:pPr>
              <w:ind w:left="1134"/>
              <w:rPr>
                <w:szCs w:val="22"/>
              </w:rPr>
            </w:pPr>
          </w:p>
        </w:tc>
      </w:tr>
      <w:tr w:rsidR="00E1701D" w:rsidRPr="00E35046" w:rsidTr="007155D9">
        <w:tc>
          <w:tcPr>
            <w:tcW w:w="9610" w:type="dxa"/>
            <w:gridSpan w:val="2"/>
            <w:shd w:val="clear" w:color="auto" w:fill="auto"/>
          </w:tcPr>
          <w:p w:rsidR="00E1701D" w:rsidRDefault="00E1701D" w:rsidP="00BE100D">
            <w:pPr>
              <w:pStyle w:val="Heading3"/>
              <w:keepNext w:val="0"/>
              <w:outlineLvl w:val="2"/>
            </w:pPr>
            <w:r>
              <w:t xml:space="preserve">2.1. Background </w:t>
            </w:r>
          </w:p>
          <w:p w:rsidR="00E1701D" w:rsidRPr="00EE5417" w:rsidRDefault="00E1701D" w:rsidP="00BE100D"/>
          <w:p w:rsidR="00E1701D" w:rsidRDefault="00E1701D" w:rsidP="00BE100D">
            <w:r>
              <w:t>The complex audiovisual market has been the object of several initiatives by governments aiming to promote local production of audiovisual content.  These initiatives have traditionally focused on the initial phase of the creation of the audiovisual product, namely the financing of production</w:t>
            </w:r>
            <w:r>
              <w:rPr>
                <w:rStyle w:val="FootnoteReference"/>
              </w:rPr>
              <w:footnoteReference w:id="2"/>
            </w:r>
            <w:r>
              <w:t xml:space="preserve">.  It is important to point out, however, that financing and distribution </w:t>
            </w:r>
            <w:proofErr w:type="gramStart"/>
            <w:r>
              <w:t>are usually linked</w:t>
            </w:r>
            <w:proofErr w:type="gramEnd"/>
            <w:r>
              <w:t xml:space="preserve"> in the audiovisual industry, and securing distribution of the content is often critical to enable its production.  For example, financing </w:t>
            </w:r>
            <w:proofErr w:type="gramStart"/>
            <w:r>
              <w:t>can be secured</w:t>
            </w:r>
            <w:proofErr w:type="gramEnd"/>
            <w:r>
              <w:t xml:space="preserve"> through the pre-sale of exclusive intellectual property rights of the content to a buyer who is responsible for distribution</w:t>
            </w:r>
            <w:r>
              <w:rPr>
                <w:rStyle w:val="FootnoteReference"/>
              </w:rPr>
              <w:footnoteReference w:id="3"/>
            </w:r>
            <w:r>
              <w:t xml:space="preserve">.  </w:t>
            </w:r>
          </w:p>
          <w:p w:rsidR="00E1701D" w:rsidRDefault="00E1701D" w:rsidP="00BE100D"/>
          <w:p w:rsidR="00E1701D" w:rsidRDefault="00E1701D" w:rsidP="00BE100D">
            <w:r>
              <w:t>The growth of digital platforms that offer audiovisual services presents alternatives for distribution (and thus financing) of local content that previously was not able to reach the public through cinema or TV.  In several regions, consumption of audiovisual content through digital means (such as streaming and catch-up services) has been exponentially increasing.</w:t>
            </w:r>
          </w:p>
          <w:p w:rsidR="00E1701D" w:rsidRDefault="00E1701D" w:rsidP="00BE100D">
            <w:r>
              <w:t xml:space="preserve">At the same time, local broadcasters are also making their content available through digital channels, resulting in a higher number of audiovisual content available to the </w:t>
            </w:r>
            <w:proofErr w:type="gramStart"/>
            <w:r>
              <w:t>general public</w:t>
            </w:r>
            <w:proofErr w:type="gramEnd"/>
            <w:r>
              <w:t xml:space="preserve"> through digital means, including locally produced content. </w:t>
            </w:r>
          </w:p>
          <w:p w:rsidR="00E1701D" w:rsidRDefault="00E1701D" w:rsidP="00BE100D"/>
          <w:p w:rsidR="00E1701D" w:rsidRDefault="00E1701D" w:rsidP="00BE100D">
            <w:r>
              <w:t xml:space="preserve">As it is the case in the traditional value chain, the new distribution channels of audiovisual content also rely on copyright and related rights to secure remuneration to creators and right owners.  Protection of copyrights becomes even more crucial since content </w:t>
            </w:r>
            <w:proofErr w:type="gramStart"/>
            <w:r>
              <w:t>is easily made</w:t>
            </w:r>
            <w:proofErr w:type="gramEnd"/>
            <w:r>
              <w:t xml:space="preserve"> available in a large number of territories through its digital distribution.  In spite of the changing landscape, it could be the case that some longstanding models for financing the audiovisual content</w:t>
            </w:r>
            <w:r>
              <w:rPr>
                <w:rStyle w:val="FootnoteReference"/>
              </w:rPr>
              <w:footnoteReference w:id="4"/>
            </w:r>
            <w:r>
              <w:t>, such as the pre-sale of exclusive licenses, will still play an important role</w:t>
            </w:r>
            <w:r>
              <w:rPr>
                <w:rStyle w:val="FootnoteReference"/>
              </w:rPr>
              <w:footnoteReference w:id="5"/>
            </w:r>
            <w:r>
              <w:t xml:space="preserve">.  </w:t>
            </w:r>
          </w:p>
          <w:p w:rsidR="00E1701D" w:rsidRDefault="00E1701D" w:rsidP="00BE100D"/>
          <w:p w:rsidR="00E1701D" w:rsidRDefault="00E1701D" w:rsidP="00BE100D">
            <w:r>
              <w:t>In Latin America, digital distribution of audiovisual content has been growing significantly</w:t>
            </w:r>
            <w:r>
              <w:rPr>
                <w:rStyle w:val="FootnoteReference"/>
              </w:rPr>
              <w:footnoteReference w:id="6"/>
            </w:r>
            <w:r>
              <w:t xml:space="preserve"> in the past years.  It </w:t>
            </w:r>
            <w:proofErr w:type="gramStart"/>
            <w:r>
              <w:t>is estimated</w:t>
            </w:r>
            <w:proofErr w:type="gramEnd"/>
            <w:r>
              <w:t xml:space="preserve"> that the revenues from digital platforms in the regions will reach US$ 4.6 billion by 2022 in comparison to US$ 1.87 billion in 2016 and zero in 2010</w:t>
            </w:r>
            <w:r>
              <w:rPr>
                <w:rStyle w:val="FootnoteReference"/>
              </w:rPr>
              <w:footnoteReference w:id="7"/>
            </w:r>
            <w:r>
              <w:t xml:space="preserve">.  </w:t>
            </w:r>
            <w:proofErr w:type="gramStart"/>
            <w:r>
              <w:t>It is possible that while digital platforms might be filling a gap left by traditional distribution channels</w:t>
            </w:r>
            <w:r>
              <w:rPr>
                <w:rStyle w:val="FootnoteReference"/>
              </w:rPr>
              <w:footnoteReference w:id="8"/>
            </w:r>
            <w:r>
              <w:t xml:space="preserve"> it might</w:t>
            </w:r>
            <w:proofErr w:type="gramEnd"/>
            <w:r>
              <w:t xml:space="preserve"> also bring additional opportunities to both local content creators and public.  Some of these new possibilities are already taking place, with over 50 Latin-American audiovisual </w:t>
            </w:r>
            <w:r>
              <w:lastRenderedPageBreak/>
              <w:t xml:space="preserve">productions </w:t>
            </w:r>
            <w:proofErr w:type="gramStart"/>
            <w:r>
              <w:t>being financed</w:t>
            </w:r>
            <w:proofErr w:type="gramEnd"/>
            <w:r>
              <w:t xml:space="preserve"> by a major streaming service</w:t>
            </w:r>
            <w:r>
              <w:rPr>
                <w:rStyle w:val="FootnoteReference"/>
              </w:rPr>
              <w:footnoteReference w:id="9"/>
            </w:r>
            <w:r>
              <w:t xml:space="preserve">. At the same time, traditional audiovisual services have started to offer content through digital means, increasing the overall availability of content online.   </w:t>
            </w:r>
          </w:p>
          <w:p w:rsidR="00E1701D" w:rsidRDefault="00E1701D" w:rsidP="00BE100D"/>
          <w:p w:rsidR="00082521" w:rsidRDefault="00143B34" w:rsidP="00082521">
            <w:proofErr w:type="gramStart"/>
            <w:r w:rsidRPr="00082521">
              <w:t xml:space="preserve">This pilot project takes into consideration previous studies </w:t>
            </w:r>
            <w:r w:rsidR="003C29E9" w:rsidRPr="00082521">
              <w:t>approved</w:t>
            </w:r>
            <w:r w:rsidR="00A578B9" w:rsidRPr="00082521">
              <w:t xml:space="preserve"> </w:t>
            </w:r>
            <w:r w:rsidR="003C29E9" w:rsidRPr="00082521">
              <w:t xml:space="preserve">in the CDIP </w:t>
            </w:r>
            <w:r w:rsidRPr="00082521">
              <w:t xml:space="preserve">on the subject of copyright in the audiovisual sector, in particular the </w:t>
            </w:r>
            <w:r w:rsidR="003C29E9" w:rsidRPr="00082521">
              <w:t xml:space="preserve">Collective Negotiation of Rights and Collective Management of Rights in the Audiovisual Sector </w:t>
            </w:r>
            <w:r w:rsidRPr="00082521">
              <w:t>(document CDIP/14/INF/2), which provides recommendations</w:t>
            </w:r>
            <w:r w:rsidR="0062434D" w:rsidRPr="00082521">
              <w:rPr>
                <w:rStyle w:val="FootnoteReference"/>
              </w:rPr>
              <w:footnoteReference w:id="10"/>
            </w:r>
            <w:r w:rsidR="0062434D" w:rsidRPr="00082521">
              <w:t xml:space="preserve"> for possible future projects adopted in the committee related to the topic of copyrights in the digital environment.</w:t>
            </w:r>
            <w:proofErr w:type="gramEnd"/>
          </w:p>
          <w:p w:rsidR="00E1701D" w:rsidRPr="00082521" w:rsidRDefault="0062434D" w:rsidP="00082521">
            <w:pPr>
              <w:pStyle w:val="Heading3"/>
              <w:outlineLvl w:val="2"/>
            </w:pPr>
            <w:r w:rsidRPr="00082521">
              <w:t xml:space="preserve"> </w:t>
            </w:r>
            <w:r w:rsidR="00E1701D" w:rsidRPr="00082521">
              <w:t xml:space="preserve">2.2. Objectives </w:t>
            </w:r>
          </w:p>
          <w:p w:rsidR="00E1701D" w:rsidRDefault="00E1701D" w:rsidP="00BE100D"/>
          <w:p w:rsidR="00E1701D" w:rsidRDefault="00E1701D" w:rsidP="00CC6356">
            <w:r>
              <w:t xml:space="preserve">The proposed project aims at identifying, according to each national legal framework, copyright and related rights in the distribution of audiovisual content in the digital environment, with a view to providing a better understanding of the industry for local creators, right owners and stakeholders.  Enhancing the access to relevant information on copyright and related rights for local stakeholders, including creators, producers, digital platforms and policy makers could assist in the development of the local digital market and in the exploitation of local audiovisual content.  </w:t>
            </w:r>
          </w:p>
          <w:p w:rsidR="00E1701D" w:rsidRDefault="00E1701D" w:rsidP="00BE100D"/>
          <w:p w:rsidR="00E1701D" w:rsidRDefault="00E1701D" w:rsidP="00BE100D">
            <w:pPr>
              <w:pStyle w:val="Heading3"/>
              <w:keepNext w:val="0"/>
              <w:outlineLvl w:val="2"/>
            </w:pPr>
            <w:r>
              <w:t>2.3. Delivery Strategy</w:t>
            </w:r>
          </w:p>
          <w:p w:rsidR="00E1701D" w:rsidRDefault="00E1701D" w:rsidP="00CC6356">
            <w:pPr>
              <w:pStyle w:val="Heading4"/>
              <w:keepNext w:val="0"/>
              <w:outlineLvl w:val="3"/>
            </w:pPr>
            <w:r>
              <w:t>Output 1:</w:t>
            </w:r>
            <w:r w:rsidR="00CC6356">
              <w:t xml:space="preserve"> </w:t>
            </w:r>
            <w:r>
              <w:t xml:space="preserve"> Increased awareness of the role of copyright and related rights in the distribution of audiovisual content online </w:t>
            </w:r>
          </w:p>
          <w:p w:rsidR="00E1701D" w:rsidRPr="00CC6356" w:rsidRDefault="00E1701D" w:rsidP="00BE100D"/>
          <w:p w:rsidR="00E1701D" w:rsidRPr="00CC6356" w:rsidRDefault="00E1701D" w:rsidP="00CC6356">
            <w:pPr>
              <w:pStyle w:val="ListParagraph"/>
              <w:numPr>
                <w:ilvl w:val="0"/>
                <w:numId w:val="28"/>
              </w:numPr>
              <w:spacing w:after="0" w:line="240" w:lineRule="auto"/>
              <w:contextualSpacing w:val="0"/>
              <w:rPr>
                <w:rFonts w:ascii="Arial" w:hAnsi="Arial" w:cs="Arial"/>
              </w:rPr>
            </w:pPr>
            <w:r w:rsidRPr="00CC6356">
              <w:rPr>
                <w:rFonts w:ascii="Arial" w:hAnsi="Arial" w:cs="Arial"/>
              </w:rPr>
              <w:t>Activity 1:</w:t>
            </w:r>
            <w:r w:rsidR="00CC6356" w:rsidRPr="00CC6356">
              <w:rPr>
                <w:rFonts w:ascii="Arial" w:hAnsi="Arial" w:cs="Arial"/>
              </w:rPr>
              <w:t xml:space="preserve"> </w:t>
            </w:r>
            <w:r w:rsidRPr="00CC6356">
              <w:rPr>
                <w:rFonts w:ascii="Arial" w:hAnsi="Arial" w:cs="Arial"/>
              </w:rPr>
              <w:t xml:space="preserve"> Commission a study on the copyright legal framework and licensing of audiovisual w</w:t>
            </w:r>
            <w:r w:rsidR="001C1CA7">
              <w:rPr>
                <w:rFonts w:ascii="Arial" w:hAnsi="Arial" w:cs="Arial"/>
              </w:rPr>
              <w:t>orks in the digital environment</w:t>
            </w:r>
          </w:p>
          <w:p w:rsidR="00E1701D" w:rsidRPr="00CC6356" w:rsidRDefault="00E1701D" w:rsidP="00BE100D"/>
          <w:p w:rsidR="00E1701D" w:rsidRDefault="00E1701D" w:rsidP="00BE100D">
            <w:r w:rsidRPr="00E35046">
              <w:t xml:space="preserve">Description: </w:t>
            </w:r>
            <w:r w:rsidR="00CC6356">
              <w:t xml:space="preserve"> </w:t>
            </w:r>
            <w:r w:rsidRPr="00E35046">
              <w:t xml:space="preserve">A study on </w:t>
            </w:r>
            <w:r>
              <w:t xml:space="preserve">the licensing of online distribution of audiovisual works in selected countries.  </w:t>
            </w:r>
            <w:r w:rsidRPr="00E35046">
              <w:t xml:space="preserve">The study shall </w:t>
            </w:r>
            <w:r>
              <w:t xml:space="preserve">take into consideration the national legal framework of each participating country in order to understand the legal requirements and contractual practices related to online distribution of audiovisual works. </w:t>
            </w:r>
          </w:p>
          <w:p w:rsidR="00E1701D" w:rsidRDefault="00E1701D" w:rsidP="00BE100D"/>
          <w:p w:rsidR="00E1701D" w:rsidRPr="00CC6356" w:rsidRDefault="00E1701D" w:rsidP="00BE100D">
            <w:pPr>
              <w:pStyle w:val="ListParagraph"/>
              <w:numPr>
                <w:ilvl w:val="0"/>
                <w:numId w:val="28"/>
              </w:numPr>
              <w:spacing w:after="0" w:line="240" w:lineRule="auto"/>
              <w:contextualSpacing w:val="0"/>
              <w:rPr>
                <w:rFonts w:ascii="Arial" w:hAnsi="Arial" w:cs="Arial"/>
              </w:rPr>
            </w:pPr>
            <w:r w:rsidRPr="00CC6356">
              <w:rPr>
                <w:rFonts w:ascii="Arial" w:hAnsi="Arial" w:cs="Arial"/>
              </w:rPr>
              <w:t>Activity 2:</w:t>
            </w:r>
            <w:r w:rsidR="00CC6356">
              <w:rPr>
                <w:rFonts w:ascii="Arial" w:hAnsi="Arial" w:cs="Arial"/>
              </w:rPr>
              <w:t xml:space="preserve"> </w:t>
            </w:r>
            <w:r w:rsidRPr="00CC6356">
              <w:rPr>
                <w:rFonts w:ascii="Arial" w:hAnsi="Arial" w:cs="Arial"/>
              </w:rPr>
              <w:t xml:space="preserve"> Create a summary of national copyright and related rights applicable for the licensing of audiovisual content online</w:t>
            </w:r>
          </w:p>
          <w:p w:rsidR="00E1701D" w:rsidRPr="00CC6356" w:rsidRDefault="00E1701D" w:rsidP="00BE100D"/>
          <w:p w:rsidR="00E1701D" w:rsidRPr="00E35046" w:rsidRDefault="00E1701D" w:rsidP="00BE100D">
            <w:r>
              <w:t xml:space="preserve">Description: </w:t>
            </w:r>
            <w:r w:rsidR="00CC6356">
              <w:t xml:space="preserve"> </w:t>
            </w:r>
            <w:r>
              <w:t xml:space="preserve">The information researched in the Activity 1 </w:t>
            </w:r>
            <w:proofErr w:type="gramStart"/>
            <w:r>
              <w:t>will be presented</w:t>
            </w:r>
            <w:proofErr w:type="gramEnd"/>
            <w:r>
              <w:t xml:space="preserve"> in the format of a country summary that can be used to disseminate information and raise awareness on relevant copyright and related rights rules. </w:t>
            </w:r>
          </w:p>
          <w:p w:rsidR="00E1701D" w:rsidRDefault="00E1701D" w:rsidP="00BE100D"/>
          <w:p w:rsidR="00E1701D" w:rsidRPr="00CC6356" w:rsidRDefault="00E1701D" w:rsidP="00BE100D">
            <w:pPr>
              <w:pStyle w:val="ListParagraph"/>
              <w:numPr>
                <w:ilvl w:val="0"/>
                <w:numId w:val="28"/>
              </w:numPr>
              <w:spacing w:after="0" w:line="240" w:lineRule="auto"/>
              <w:contextualSpacing w:val="0"/>
              <w:rPr>
                <w:rFonts w:ascii="Arial" w:hAnsi="Arial" w:cs="Arial"/>
              </w:rPr>
            </w:pPr>
            <w:r w:rsidRPr="00CC6356">
              <w:rPr>
                <w:rFonts w:ascii="Arial" w:hAnsi="Arial" w:cs="Arial"/>
              </w:rPr>
              <w:lastRenderedPageBreak/>
              <w:t>Activity 3:</w:t>
            </w:r>
            <w:r w:rsidR="00CC6356">
              <w:rPr>
                <w:rFonts w:ascii="Arial" w:hAnsi="Arial" w:cs="Arial"/>
              </w:rPr>
              <w:t xml:space="preserve"> </w:t>
            </w:r>
            <w:r w:rsidRPr="00CC6356">
              <w:rPr>
                <w:rFonts w:ascii="Arial" w:hAnsi="Arial" w:cs="Arial"/>
              </w:rPr>
              <w:t xml:space="preserve"> Commission a study on audiovisual works in public domain in the participating countries </w:t>
            </w:r>
          </w:p>
          <w:p w:rsidR="00E1701D" w:rsidRPr="00CC6356" w:rsidRDefault="00E1701D" w:rsidP="00CC6356">
            <w:pPr>
              <w:pStyle w:val="ListParagraph"/>
              <w:spacing w:after="0" w:line="240" w:lineRule="auto"/>
              <w:rPr>
                <w:rFonts w:ascii="Arial" w:hAnsi="Arial" w:cs="Arial"/>
              </w:rPr>
            </w:pPr>
          </w:p>
          <w:p w:rsidR="00E1701D" w:rsidRDefault="00E1701D" w:rsidP="00BE100D">
            <w:r w:rsidRPr="00C03E35">
              <w:t xml:space="preserve">Description:  </w:t>
            </w:r>
            <w:r>
              <w:t>This study would expand a previous work commissioned by the CDIP on the subject of public domain</w:t>
            </w:r>
            <w:r>
              <w:rPr>
                <w:rStyle w:val="FootnoteReference"/>
              </w:rPr>
              <w:footnoteReference w:id="11"/>
            </w:r>
            <w:r>
              <w:t xml:space="preserve"> focusing, this time, on the issue of audiovisual works in public domain taking into consideration the national legal framework of each participating country.  The research aims at understanding the current rules applicable to the use and distribution of public domain audiovisual content, including the permissible uses of those materials. </w:t>
            </w:r>
          </w:p>
          <w:p w:rsidR="00E1701D" w:rsidRDefault="00E1701D" w:rsidP="00BE100D"/>
          <w:p w:rsidR="00E1701D" w:rsidRPr="00005B24" w:rsidRDefault="00E1701D" w:rsidP="00BE100D">
            <w:pPr>
              <w:pStyle w:val="Heading4"/>
              <w:keepNext w:val="0"/>
              <w:outlineLvl w:val="3"/>
              <w:rPr>
                <w:i w:val="0"/>
                <w:iCs/>
              </w:rPr>
            </w:pPr>
            <w:r>
              <w:t>Output 2:</w:t>
            </w:r>
            <w:r w:rsidR="00CC6356">
              <w:t xml:space="preserve"> </w:t>
            </w:r>
            <w:r>
              <w:t xml:space="preserve"> </w:t>
            </w:r>
            <w:r w:rsidRPr="00005B24">
              <w:rPr>
                <w:i w:val="0"/>
                <w:iCs/>
              </w:rPr>
              <w:t xml:space="preserve">Better understanding the current status of licensing in the digital environment </w:t>
            </w:r>
          </w:p>
          <w:p w:rsidR="00E1701D" w:rsidRPr="00005B24" w:rsidRDefault="00E1701D" w:rsidP="00BE100D">
            <w:pPr>
              <w:rPr>
                <w:iCs/>
              </w:rPr>
            </w:pPr>
          </w:p>
          <w:p w:rsidR="00E1701D" w:rsidRPr="00CC6356" w:rsidRDefault="00E1701D" w:rsidP="00BE100D">
            <w:pPr>
              <w:pStyle w:val="ListParagraph"/>
              <w:numPr>
                <w:ilvl w:val="0"/>
                <w:numId w:val="28"/>
              </w:numPr>
              <w:spacing w:after="0" w:line="240" w:lineRule="auto"/>
              <w:contextualSpacing w:val="0"/>
              <w:rPr>
                <w:rFonts w:ascii="Arial" w:hAnsi="Arial" w:cs="Arial"/>
              </w:rPr>
            </w:pPr>
            <w:r w:rsidRPr="00CC6356">
              <w:rPr>
                <w:rFonts w:ascii="Arial" w:hAnsi="Arial" w:cs="Arial"/>
              </w:rPr>
              <w:t xml:space="preserve">Activity 1: </w:t>
            </w:r>
            <w:r w:rsidR="00CC6356">
              <w:rPr>
                <w:rFonts w:ascii="Arial" w:hAnsi="Arial" w:cs="Arial"/>
              </w:rPr>
              <w:t xml:space="preserve"> </w:t>
            </w:r>
            <w:r w:rsidRPr="00CC6356">
              <w:rPr>
                <w:rFonts w:ascii="Arial" w:hAnsi="Arial" w:cs="Arial"/>
              </w:rPr>
              <w:t>Assess the process of content distribution through digital channels in selected countries</w:t>
            </w:r>
          </w:p>
          <w:p w:rsidR="00E1701D" w:rsidRDefault="00E1701D" w:rsidP="00CC6356">
            <w:pPr>
              <w:pStyle w:val="ListParagraph"/>
              <w:spacing w:after="0" w:line="240" w:lineRule="auto"/>
            </w:pPr>
          </w:p>
          <w:p w:rsidR="00E1701D" w:rsidRPr="008C6D08" w:rsidRDefault="00E1701D" w:rsidP="00BE100D">
            <w:r>
              <w:t xml:space="preserve">Description: </w:t>
            </w:r>
            <w:r w:rsidR="00CC6356">
              <w:t xml:space="preserve"> </w:t>
            </w:r>
            <w:r>
              <w:t xml:space="preserve">The objective is to present concrete examples of some local productions distributed online with a view to better understand the steps made by different actors in their attempt to reach users through digital means.  </w:t>
            </w:r>
          </w:p>
          <w:p w:rsidR="00E1701D" w:rsidRDefault="00E1701D" w:rsidP="00BE100D">
            <w:pPr>
              <w:pStyle w:val="Heading4"/>
              <w:keepNext w:val="0"/>
              <w:numPr>
                <w:ilvl w:val="0"/>
                <w:numId w:val="28"/>
              </w:numPr>
              <w:outlineLvl w:val="3"/>
            </w:pPr>
            <w:r>
              <w:t>Activity 2:</w:t>
            </w:r>
            <w:r w:rsidR="00CC6356">
              <w:t xml:space="preserve"> </w:t>
            </w:r>
            <w:r w:rsidRPr="00E35046">
              <w:t xml:space="preserve"> </w:t>
            </w:r>
            <w:r w:rsidRPr="00005B24">
              <w:rPr>
                <w:i w:val="0"/>
                <w:iCs/>
              </w:rPr>
              <w:t>Economic assessment on the digital audiovisual market</w:t>
            </w:r>
          </w:p>
          <w:p w:rsidR="00E1701D" w:rsidRPr="00C069B1" w:rsidRDefault="00E1701D" w:rsidP="00BE100D"/>
          <w:p w:rsidR="00E1701D" w:rsidRDefault="00E1701D" w:rsidP="00BE100D">
            <w:pPr>
              <w:jc w:val="both"/>
            </w:pPr>
            <w:r>
              <w:t xml:space="preserve">Description: </w:t>
            </w:r>
            <w:r w:rsidR="00005B24">
              <w:t xml:space="preserve"> </w:t>
            </w:r>
            <w:r w:rsidRPr="00695C0D">
              <w:t xml:space="preserve">The objective is to elaborate a study assessing the online availability of contents in selected countries.   </w:t>
            </w:r>
          </w:p>
          <w:p w:rsidR="00E1701D" w:rsidRDefault="00E1701D" w:rsidP="00BE100D">
            <w:pPr>
              <w:pStyle w:val="Heading4"/>
              <w:keepNext w:val="0"/>
              <w:numPr>
                <w:ilvl w:val="0"/>
                <w:numId w:val="28"/>
              </w:numPr>
              <w:outlineLvl w:val="3"/>
              <w:rPr>
                <w:bCs w:val="0"/>
                <w:i w:val="0"/>
                <w:szCs w:val="20"/>
              </w:rPr>
            </w:pPr>
            <w:r w:rsidRPr="00BE0DE8">
              <w:rPr>
                <w:bCs w:val="0"/>
                <w:i w:val="0"/>
                <w:szCs w:val="20"/>
              </w:rPr>
              <w:t xml:space="preserve">Activity 3: </w:t>
            </w:r>
            <w:r w:rsidR="00CC6356">
              <w:rPr>
                <w:bCs w:val="0"/>
                <w:i w:val="0"/>
                <w:szCs w:val="20"/>
              </w:rPr>
              <w:t xml:space="preserve"> </w:t>
            </w:r>
            <w:r w:rsidRPr="00BE0DE8">
              <w:rPr>
                <w:bCs w:val="0"/>
                <w:i w:val="0"/>
                <w:szCs w:val="20"/>
              </w:rPr>
              <w:t xml:space="preserve">Two Workshops:  The licensing of audiovisual content in selected countries </w:t>
            </w:r>
          </w:p>
          <w:p w:rsidR="00E1701D" w:rsidRPr="00AF514A" w:rsidRDefault="00E1701D" w:rsidP="00BE100D"/>
          <w:p w:rsidR="00E1701D" w:rsidRPr="00BE0DE8" w:rsidRDefault="00E1701D" w:rsidP="00BE100D">
            <w:r w:rsidRPr="00BE0DE8">
              <w:t xml:space="preserve">Description: Two workshops </w:t>
            </w:r>
            <w:r>
              <w:t xml:space="preserve">with representatives and stakeholders from a smaller number of participating countries in order to </w:t>
            </w:r>
            <w:r w:rsidRPr="00BE0DE8">
              <w:t xml:space="preserve">discuss the legal environment, production and licensing of audiovisual content in the digital environment relating to the selected countries.  These workshops will allow </w:t>
            </w:r>
            <w:r>
              <w:t xml:space="preserve">the exchange of national experiences and facilitate the </w:t>
            </w:r>
            <w:r w:rsidRPr="00BE0DE8">
              <w:t xml:space="preserve">gathering of information for the remaining activities in the project. </w:t>
            </w:r>
          </w:p>
          <w:p w:rsidR="00E1701D" w:rsidRPr="00BE0DE8" w:rsidRDefault="00E1701D" w:rsidP="00BE100D">
            <w:pPr>
              <w:pStyle w:val="Heading4"/>
              <w:keepNext w:val="0"/>
              <w:numPr>
                <w:ilvl w:val="0"/>
                <w:numId w:val="28"/>
              </w:numPr>
              <w:outlineLvl w:val="3"/>
              <w:rPr>
                <w:bCs w:val="0"/>
                <w:i w:val="0"/>
                <w:szCs w:val="20"/>
              </w:rPr>
            </w:pPr>
            <w:r w:rsidRPr="00BE0DE8">
              <w:rPr>
                <w:bCs w:val="0"/>
                <w:i w:val="0"/>
                <w:szCs w:val="20"/>
              </w:rPr>
              <w:t>Activity 4:</w:t>
            </w:r>
            <w:r w:rsidR="00CC6356">
              <w:rPr>
                <w:bCs w:val="0"/>
                <w:i w:val="0"/>
                <w:szCs w:val="20"/>
              </w:rPr>
              <w:t xml:space="preserve"> </w:t>
            </w:r>
            <w:r w:rsidRPr="00BE0DE8">
              <w:rPr>
                <w:bCs w:val="0"/>
                <w:i w:val="0"/>
                <w:szCs w:val="20"/>
              </w:rPr>
              <w:t xml:space="preserve"> </w:t>
            </w:r>
            <w:r>
              <w:rPr>
                <w:bCs w:val="0"/>
                <w:i w:val="0"/>
                <w:szCs w:val="20"/>
              </w:rPr>
              <w:t>Regional s</w:t>
            </w:r>
            <w:r w:rsidRPr="00BE0DE8">
              <w:rPr>
                <w:bCs w:val="0"/>
                <w:i w:val="0"/>
                <w:szCs w:val="20"/>
              </w:rPr>
              <w:t xml:space="preserve">eminar </w:t>
            </w:r>
            <w:r>
              <w:rPr>
                <w:bCs w:val="0"/>
                <w:i w:val="0"/>
                <w:szCs w:val="20"/>
              </w:rPr>
              <w:t xml:space="preserve">on </w:t>
            </w:r>
            <w:r w:rsidRPr="00FD6577">
              <w:rPr>
                <w:bCs w:val="0"/>
                <w:i w:val="0"/>
                <w:szCs w:val="20"/>
              </w:rPr>
              <w:t>copyright and the distribution of content in the digital environment</w:t>
            </w:r>
          </w:p>
          <w:p w:rsidR="00E1701D" w:rsidRPr="00BE0DE8" w:rsidRDefault="00E1701D" w:rsidP="00BE100D"/>
          <w:p w:rsidR="00E1701D" w:rsidRPr="00BE0DE8" w:rsidRDefault="00E1701D" w:rsidP="00BE100D">
            <w:r w:rsidRPr="00BE0DE8">
              <w:t xml:space="preserve">Description: </w:t>
            </w:r>
            <w:r w:rsidR="00CC6356">
              <w:t xml:space="preserve"> </w:t>
            </w:r>
            <w:r w:rsidRPr="00BE0DE8">
              <w:t xml:space="preserve">A seminar will </w:t>
            </w:r>
            <w:r>
              <w:t xml:space="preserve">build on the </w:t>
            </w:r>
            <w:r w:rsidRPr="00BE0DE8">
              <w:t>results of the above-mentioned studies</w:t>
            </w:r>
            <w:r>
              <w:t xml:space="preserve"> and workshops</w:t>
            </w:r>
            <w:r w:rsidRPr="00BE0DE8">
              <w:t xml:space="preserve"> to </w:t>
            </w:r>
            <w:r>
              <w:t xml:space="preserve">discuss how the </w:t>
            </w:r>
            <w:r w:rsidRPr="00BE0DE8">
              <w:t xml:space="preserve">copyright and related rights </w:t>
            </w:r>
            <w:r>
              <w:t xml:space="preserve">applies </w:t>
            </w:r>
            <w:r w:rsidRPr="00BE0DE8">
              <w:t xml:space="preserve">to the commercialization of audiovisual content for the digital market in </w:t>
            </w:r>
            <w:r>
              <w:t>the local markets</w:t>
            </w:r>
            <w:r w:rsidRPr="00BE0DE8">
              <w:t>.</w:t>
            </w:r>
            <w:r w:rsidR="00CC6356">
              <w:t xml:space="preserve"> </w:t>
            </w:r>
            <w:r w:rsidRPr="00BE0DE8">
              <w:t xml:space="preserve"> The objective of the activity is to facilitate understanding </w:t>
            </w:r>
            <w:r>
              <w:t>a</w:t>
            </w:r>
            <w:r w:rsidRPr="00BE0DE8">
              <w:t>nd awareness on how to foster a dynamic licensing environment in the region</w:t>
            </w:r>
            <w:r>
              <w:t xml:space="preserve"> and, at the same time, provide for a forum of discussion about core issues in the digital audiovisual market from a copyright perspective</w:t>
            </w:r>
            <w:r w:rsidRPr="00BE0DE8">
              <w:t xml:space="preserve">.  </w:t>
            </w:r>
          </w:p>
          <w:p w:rsidR="00E1701D" w:rsidRDefault="00E1701D" w:rsidP="00BE100D">
            <w:pPr>
              <w:rPr>
                <w:szCs w:val="22"/>
              </w:rPr>
            </w:pPr>
          </w:p>
          <w:p w:rsidR="00E1701D" w:rsidRPr="00E35046" w:rsidRDefault="00E1701D" w:rsidP="00BE100D">
            <w:pPr>
              <w:rPr>
                <w:szCs w:val="22"/>
              </w:rPr>
            </w:pPr>
          </w:p>
        </w:tc>
      </w:tr>
      <w:tr w:rsidR="00E1701D" w:rsidRPr="00E35046" w:rsidTr="007155D9">
        <w:tc>
          <w:tcPr>
            <w:tcW w:w="2410" w:type="dxa"/>
            <w:shd w:val="clear" w:color="auto" w:fill="auto"/>
          </w:tcPr>
          <w:p w:rsidR="00E1701D" w:rsidRDefault="00E1701D" w:rsidP="007155D9">
            <w:pPr>
              <w:rPr>
                <w:i/>
                <w:szCs w:val="22"/>
              </w:rPr>
            </w:pPr>
            <w:r>
              <w:rPr>
                <w:i/>
                <w:szCs w:val="22"/>
              </w:rPr>
              <w:lastRenderedPageBreak/>
              <w:t xml:space="preserve">Risks and Mitigation Strategy </w:t>
            </w:r>
          </w:p>
        </w:tc>
        <w:tc>
          <w:tcPr>
            <w:tcW w:w="7200" w:type="dxa"/>
          </w:tcPr>
          <w:p w:rsidR="00E1701D" w:rsidRDefault="00E1701D" w:rsidP="005861BD">
            <w:pPr>
              <w:rPr>
                <w:szCs w:val="22"/>
                <w:lang w:val="it-IT"/>
              </w:rPr>
            </w:pPr>
            <w:r>
              <w:rPr>
                <w:szCs w:val="22"/>
                <w:lang w:val="it-IT"/>
              </w:rPr>
              <w:t>Risk 1:</w:t>
            </w:r>
            <w:r w:rsidR="00005B24">
              <w:rPr>
                <w:szCs w:val="22"/>
                <w:lang w:val="it-IT"/>
              </w:rPr>
              <w:t xml:space="preserve"> </w:t>
            </w:r>
            <w:r>
              <w:rPr>
                <w:szCs w:val="22"/>
                <w:lang w:val="it-IT"/>
              </w:rPr>
              <w:t xml:space="preserve"> Lack of adequate information about the licensing of audiovisual content online.</w:t>
            </w:r>
          </w:p>
          <w:p w:rsidR="00E1701D" w:rsidRDefault="00E1701D" w:rsidP="007155D9">
            <w:pPr>
              <w:jc w:val="both"/>
              <w:rPr>
                <w:szCs w:val="22"/>
                <w:lang w:val="it-IT"/>
              </w:rPr>
            </w:pPr>
          </w:p>
          <w:p w:rsidR="00E1701D" w:rsidRDefault="00E1701D" w:rsidP="007155D9">
            <w:pPr>
              <w:jc w:val="both"/>
              <w:rPr>
                <w:szCs w:val="22"/>
                <w:lang w:val="it-IT"/>
              </w:rPr>
            </w:pPr>
            <w:r>
              <w:rPr>
                <w:szCs w:val="22"/>
                <w:lang w:val="it-IT"/>
              </w:rPr>
              <w:t xml:space="preserve">Mitigation 1:  Seek the collaboration of local governments, agencies and key stakeholders in order to retrieve relevant information. </w:t>
            </w:r>
          </w:p>
          <w:p w:rsidR="00E1701D" w:rsidRDefault="00E1701D" w:rsidP="005861BD">
            <w:pPr>
              <w:rPr>
                <w:szCs w:val="22"/>
                <w:lang w:val="it-IT"/>
              </w:rPr>
            </w:pPr>
          </w:p>
          <w:p w:rsidR="00E1701D" w:rsidRDefault="00E1701D" w:rsidP="005861BD">
            <w:pPr>
              <w:rPr>
                <w:szCs w:val="22"/>
                <w:lang w:val="it-IT"/>
              </w:rPr>
            </w:pPr>
            <w:r>
              <w:rPr>
                <w:szCs w:val="22"/>
                <w:lang w:val="it-IT"/>
              </w:rPr>
              <w:lastRenderedPageBreak/>
              <w:t>Risk 2:</w:t>
            </w:r>
            <w:r w:rsidR="00344737">
              <w:rPr>
                <w:szCs w:val="22"/>
                <w:lang w:val="it-IT"/>
              </w:rPr>
              <w:t xml:space="preserve"> </w:t>
            </w:r>
            <w:r>
              <w:rPr>
                <w:szCs w:val="22"/>
                <w:lang w:val="it-IT"/>
              </w:rPr>
              <w:t xml:space="preserve"> Conditions in a selected country may impede the project implementation due to the size of the market or the lack of available data</w:t>
            </w:r>
            <w:r>
              <w:t xml:space="preserve"> and </w:t>
            </w:r>
            <w:r w:rsidRPr="00BA23AD">
              <w:t>sources</w:t>
            </w:r>
            <w:r>
              <w:t xml:space="preserve"> regarding </w:t>
            </w:r>
            <w:r w:rsidRPr="00BA23AD">
              <w:t>content on digital platforms</w:t>
            </w:r>
            <w:r>
              <w:rPr>
                <w:szCs w:val="22"/>
                <w:lang w:val="it-IT"/>
              </w:rPr>
              <w:t>.</w:t>
            </w:r>
          </w:p>
          <w:p w:rsidR="00E1701D" w:rsidRDefault="00E1701D" w:rsidP="007155D9">
            <w:pPr>
              <w:jc w:val="both"/>
              <w:rPr>
                <w:szCs w:val="22"/>
                <w:lang w:val="it-IT"/>
              </w:rPr>
            </w:pPr>
          </w:p>
          <w:p w:rsidR="00E1701D" w:rsidRDefault="00E1701D" w:rsidP="005861BD">
            <w:pPr>
              <w:rPr>
                <w:szCs w:val="22"/>
                <w:lang w:val="it-IT"/>
              </w:rPr>
            </w:pPr>
            <w:r>
              <w:rPr>
                <w:szCs w:val="22"/>
                <w:lang w:val="it-IT"/>
              </w:rPr>
              <w:t xml:space="preserve">Mitigation 2:  </w:t>
            </w:r>
            <w:r w:rsidRPr="00695C0D">
              <w:rPr>
                <w:szCs w:val="22"/>
                <w:lang w:val="it-IT"/>
              </w:rPr>
              <w:t>Undertaking of extensive consultations and close collaboration with local stakeholders in the audiovisual industry. Moreover, activities may be suspended or postponed in case there is no information available or data quality is insufficient with respect to one or more countries.</w:t>
            </w:r>
          </w:p>
          <w:p w:rsidR="00E1701D" w:rsidRDefault="00E1701D" w:rsidP="007155D9">
            <w:pPr>
              <w:rPr>
                <w:szCs w:val="22"/>
                <w:lang w:val="it-IT"/>
              </w:rPr>
            </w:pPr>
          </w:p>
          <w:p w:rsidR="006D6FC2" w:rsidRPr="00E35046" w:rsidRDefault="006D6FC2" w:rsidP="007155D9">
            <w:pPr>
              <w:rPr>
                <w:szCs w:val="22"/>
                <w:lang w:val="it-IT"/>
              </w:rPr>
            </w:pPr>
          </w:p>
        </w:tc>
      </w:tr>
    </w:tbl>
    <w:tbl>
      <w:tblPr>
        <w:tblStyle w:val="TableGrid"/>
        <w:tblpPr w:leftFromText="180" w:rightFromText="180" w:vertAnchor="text" w:horzAnchor="margin" w:tblpY="819"/>
        <w:tblW w:w="9610" w:type="dxa"/>
        <w:tblLayout w:type="fixed"/>
        <w:tblLook w:val="01E0" w:firstRow="1" w:lastRow="1" w:firstColumn="1" w:lastColumn="1" w:noHBand="0" w:noVBand="0"/>
      </w:tblPr>
      <w:tblGrid>
        <w:gridCol w:w="3261"/>
        <w:gridCol w:w="6349"/>
      </w:tblGrid>
      <w:tr w:rsidR="00816FBF" w:rsidRPr="00E35046" w:rsidTr="00816FBF">
        <w:tc>
          <w:tcPr>
            <w:tcW w:w="9610" w:type="dxa"/>
            <w:gridSpan w:val="2"/>
            <w:shd w:val="clear" w:color="auto" w:fill="auto"/>
          </w:tcPr>
          <w:p w:rsidR="00816FBF" w:rsidRPr="00E35046" w:rsidRDefault="00816FBF" w:rsidP="00816FBF">
            <w:pPr>
              <w:pStyle w:val="Heading2"/>
              <w:outlineLvl w:val="1"/>
              <w:rPr>
                <w:lang w:val="it-IT"/>
              </w:rPr>
            </w:pPr>
            <w:r>
              <w:lastRenderedPageBreak/>
              <w:t>3. Review and Evaluation</w:t>
            </w:r>
          </w:p>
        </w:tc>
      </w:tr>
      <w:tr w:rsidR="00816FBF" w:rsidRPr="00E35046" w:rsidTr="00816FBF">
        <w:tc>
          <w:tcPr>
            <w:tcW w:w="9610" w:type="dxa"/>
            <w:gridSpan w:val="2"/>
            <w:tcBorders>
              <w:bottom w:val="nil"/>
            </w:tcBorders>
            <w:shd w:val="clear" w:color="auto" w:fill="auto"/>
          </w:tcPr>
          <w:p w:rsidR="00816FBF" w:rsidRDefault="00816FBF" w:rsidP="00816FBF">
            <w:pPr>
              <w:pStyle w:val="Heading3"/>
              <w:outlineLvl w:val="2"/>
              <w:rPr>
                <w:lang w:val="it-IT"/>
              </w:rPr>
            </w:pPr>
            <w:r>
              <w:rPr>
                <w:lang w:val="it-IT"/>
              </w:rPr>
              <w:t>3.1.  Project Review Schedule</w:t>
            </w:r>
          </w:p>
          <w:p w:rsidR="00816FBF" w:rsidRDefault="00816FBF" w:rsidP="00816FBF">
            <w:pPr>
              <w:rPr>
                <w:szCs w:val="22"/>
                <w:lang w:val="it-IT"/>
              </w:rPr>
            </w:pPr>
          </w:p>
          <w:p w:rsidR="00816FBF" w:rsidRPr="007B2B4F" w:rsidRDefault="00816FBF" w:rsidP="00816FBF">
            <w:pPr>
              <w:jc w:val="both"/>
              <w:rPr>
                <w:szCs w:val="22"/>
              </w:rPr>
            </w:pPr>
            <w:r w:rsidRPr="007B2B4F">
              <w:rPr>
                <w:szCs w:val="22"/>
              </w:rPr>
              <w:t xml:space="preserve">A yearly progress report </w:t>
            </w:r>
            <w:proofErr w:type="gramStart"/>
            <w:r w:rsidRPr="007B2B4F">
              <w:rPr>
                <w:szCs w:val="22"/>
              </w:rPr>
              <w:t>will be presented</w:t>
            </w:r>
            <w:proofErr w:type="gramEnd"/>
            <w:r w:rsidRPr="007B2B4F">
              <w:rPr>
                <w:szCs w:val="22"/>
              </w:rPr>
              <w:t xml:space="preserve"> for the consideration of the CDIP. </w:t>
            </w:r>
          </w:p>
          <w:p w:rsidR="00816FBF" w:rsidRPr="007B2B4F" w:rsidRDefault="00816FBF" w:rsidP="00816FBF">
            <w:pPr>
              <w:jc w:val="both"/>
              <w:rPr>
                <w:szCs w:val="22"/>
              </w:rPr>
            </w:pPr>
          </w:p>
          <w:p w:rsidR="00816FBF" w:rsidRPr="007B2B4F" w:rsidRDefault="00816FBF" w:rsidP="00816FBF">
            <w:pPr>
              <w:jc w:val="both"/>
              <w:rPr>
                <w:szCs w:val="22"/>
              </w:rPr>
            </w:pPr>
            <w:r w:rsidRPr="007B2B4F">
              <w:rPr>
                <w:szCs w:val="22"/>
              </w:rPr>
              <w:t xml:space="preserve">A final self-evaluation will </w:t>
            </w:r>
            <w:proofErr w:type="gramStart"/>
            <w:r w:rsidRPr="007B2B4F">
              <w:rPr>
                <w:szCs w:val="22"/>
              </w:rPr>
              <w:t>be carried out</w:t>
            </w:r>
            <w:proofErr w:type="gramEnd"/>
            <w:r w:rsidRPr="007B2B4F">
              <w:rPr>
                <w:szCs w:val="22"/>
              </w:rPr>
              <w:t xml:space="preserve"> upon project completion and will be submitted to the CDIP.</w:t>
            </w:r>
          </w:p>
          <w:p w:rsidR="00816FBF" w:rsidRPr="007B2B4F" w:rsidRDefault="00816FBF" w:rsidP="00816FBF">
            <w:pPr>
              <w:jc w:val="both"/>
              <w:rPr>
                <w:szCs w:val="22"/>
              </w:rPr>
            </w:pPr>
          </w:p>
          <w:p w:rsidR="00816FBF" w:rsidRDefault="00816FBF" w:rsidP="00816FBF">
            <w:pPr>
              <w:jc w:val="both"/>
              <w:rPr>
                <w:szCs w:val="22"/>
              </w:rPr>
            </w:pPr>
            <w:r w:rsidRPr="007B2B4F">
              <w:rPr>
                <w:szCs w:val="22"/>
              </w:rPr>
              <w:t xml:space="preserve">A final independent evaluation report will </w:t>
            </w:r>
            <w:proofErr w:type="gramStart"/>
            <w:r w:rsidRPr="007B2B4F">
              <w:rPr>
                <w:szCs w:val="22"/>
              </w:rPr>
              <w:t>be prepared</w:t>
            </w:r>
            <w:proofErr w:type="gramEnd"/>
            <w:r w:rsidRPr="007B2B4F">
              <w:rPr>
                <w:szCs w:val="22"/>
              </w:rPr>
              <w:t xml:space="preserve"> by an external consultant upon project completion and will be submitted to the CDIP.</w:t>
            </w:r>
          </w:p>
          <w:p w:rsidR="00816FBF" w:rsidRPr="00082521" w:rsidRDefault="00816FBF" w:rsidP="00816FBF">
            <w:pPr>
              <w:jc w:val="both"/>
              <w:rPr>
                <w:szCs w:val="22"/>
              </w:rPr>
            </w:pPr>
          </w:p>
        </w:tc>
      </w:tr>
      <w:tr w:rsidR="00816FBF" w:rsidRPr="00E35046" w:rsidTr="00816FBF">
        <w:tc>
          <w:tcPr>
            <w:tcW w:w="9610" w:type="dxa"/>
            <w:gridSpan w:val="2"/>
            <w:tcBorders>
              <w:top w:val="single" w:sz="4" w:space="0" w:color="auto"/>
            </w:tcBorders>
            <w:shd w:val="clear" w:color="auto" w:fill="auto"/>
          </w:tcPr>
          <w:p w:rsidR="00816FBF" w:rsidRPr="00A82B93" w:rsidRDefault="00816FBF" w:rsidP="00816FBF">
            <w:pPr>
              <w:keepNext/>
              <w:keepLines/>
              <w:rPr>
                <w:u w:val="single"/>
                <w:lang w:val="it-IT"/>
              </w:rPr>
            </w:pPr>
            <w:r w:rsidRPr="00A82B93">
              <w:rPr>
                <w:u w:val="single"/>
                <w:lang w:val="it-IT"/>
              </w:rPr>
              <w:t>2.  Project Self-Evaluation</w:t>
            </w:r>
          </w:p>
          <w:p w:rsidR="00816FBF" w:rsidRDefault="00816FBF" w:rsidP="00816FBF">
            <w:pPr>
              <w:keepNext/>
              <w:keepLines/>
              <w:rPr>
                <w:szCs w:val="22"/>
                <w:lang w:val="it-IT"/>
              </w:rPr>
            </w:pPr>
          </w:p>
        </w:tc>
      </w:tr>
      <w:tr w:rsidR="00816FBF" w:rsidRPr="00E35046" w:rsidTr="00816FBF">
        <w:tc>
          <w:tcPr>
            <w:tcW w:w="3261" w:type="dxa"/>
            <w:tcBorders>
              <w:top w:val="single" w:sz="4" w:space="0" w:color="auto"/>
            </w:tcBorders>
            <w:shd w:val="clear" w:color="auto" w:fill="auto"/>
          </w:tcPr>
          <w:p w:rsidR="00816FBF" w:rsidRDefault="00816FBF" w:rsidP="00816FBF">
            <w:pPr>
              <w:keepNext/>
              <w:keepLines/>
              <w:rPr>
                <w:i/>
                <w:szCs w:val="22"/>
              </w:rPr>
            </w:pPr>
            <w:r>
              <w:rPr>
                <w:i/>
                <w:szCs w:val="22"/>
              </w:rPr>
              <w:t xml:space="preserve">Project outputs </w:t>
            </w:r>
          </w:p>
          <w:p w:rsidR="00816FBF" w:rsidRDefault="00816FBF" w:rsidP="00816FBF">
            <w:pPr>
              <w:keepNext/>
              <w:keepLines/>
              <w:rPr>
                <w:i/>
                <w:szCs w:val="22"/>
              </w:rPr>
            </w:pPr>
          </w:p>
        </w:tc>
        <w:tc>
          <w:tcPr>
            <w:tcW w:w="6349" w:type="dxa"/>
            <w:tcBorders>
              <w:top w:val="single" w:sz="4" w:space="0" w:color="auto"/>
            </w:tcBorders>
          </w:tcPr>
          <w:p w:rsidR="00816FBF" w:rsidRPr="0008512B" w:rsidRDefault="00816FBF" w:rsidP="00816FBF">
            <w:pPr>
              <w:jc w:val="both"/>
              <w:rPr>
                <w:i/>
                <w:szCs w:val="22"/>
                <w:lang w:val="en-GB"/>
              </w:rPr>
            </w:pPr>
            <w:r w:rsidRPr="0008512B">
              <w:rPr>
                <w:i/>
                <w:szCs w:val="22"/>
                <w:lang w:val="en-GB"/>
              </w:rPr>
              <w:t>Indicators of Successful Completion (Output Indicators)</w:t>
            </w:r>
          </w:p>
        </w:tc>
      </w:tr>
      <w:tr w:rsidR="00816FBF" w:rsidRPr="00E35046" w:rsidTr="00816FBF">
        <w:tc>
          <w:tcPr>
            <w:tcW w:w="3261" w:type="dxa"/>
            <w:shd w:val="clear" w:color="auto" w:fill="auto"/>
          </w:tcPr>
          <w:p w:rsidR="00816FBF" w:rsidRPr="00344737" w:rsidRDefault="00816FBF" w:rsidP="00816FBF">
            <w:pPr>
              <w:pStyle w:val="Heading4"/>
              <w:outlineLvl w:val="3"/>
              <w:rPr>
                <w:i w:val="0"/>
                <w:iCs/>
              </w:rPr>
            </w:pPr>
            <w:r>
              <w:t xml:space="preserve">Output 1:  </w:t>
            </w:r>
            <w:r w:rsidRPr="00344737">
              <w:rPr>
                <w:i w:val="0"/>
                <w:iCs/>
              </w:rPr>
              <w:t xml:space="preserve">Increased awareness of the role of copyright and related rights in the distribution of audiovisual content online </w:t>
            </w:r>
          </w:p>
          <w:p w:rsidR="00816FBF" w:rsidRDefault="00816FBF" w:rsidP="00816FBF">
            <w:pPr>
              <w:pStyle w:val="Heading4"/>
              <w:outlineLvl w:val="3"/>
            </w:pPr>
          </w:p>
          <w:p w:rsidR="00816FBF" w:rsidRPr="007B7576" w:rsidRDefault="00816FBF" w:rsidP="00816FBF">
            <w:pPr>
              <w:pStyle w:val="Heading4"/>
              <w:outlineLvl w:val="3"/>
            </w:pPr>
          </w:p>
        </w:tc>
        <w:tc>
          <w:tcPr>
            <w:tcW w:w="6349" w:type="dxa"/>
          </w:tcPr>
          <w:p w:rsidR="00816FBF" w:rsidRPr="00344737" w:rsidRDefault="00816FBF" w:rsidP="00816FBF">
            <w:pPr>
              <w:pStyle w:val="ListParagraph"/>
              <w:numPr>
                <w:ilvl w:val="0"/>
                <w:numId w:val="29"/>
              </w:numPr>
              <w:spacing w:after="0" w:line="240" w:lineRule="auto"/>
              <w:ind w:right="141"/>
              <w:contextualSpacing w:val="0"/>
              <w:rPr>
                <w:rFonts w:ascii="Arial" w:hAnsi="Arial" w:cs="Arial"/>
              </w:rPr>
            </w:pPr>
            <w:r w:rsidRPr="00344737">
              <w:rPr>
                <w:rFonts w:ascii="Arial" w:hAnsi="Arial" w:cs="Arial"/>
                <w:lang w:val="it-IT"/>
              </w:rPr>
              <w:t>Delivery of a</w:t>
            </w:r>
            <w:r w:rsidRPr="00344737">
              <w:rPr>
                <w:rFonts w:ascii="Arial" w:hAnsi="Arial" w:cs="Arial"/>
              </w:rPr>
              <w:t xml:space="preserve"> study on the copyright legal framework and licensing of audiovisual works in the digital environment.</w:t>
            </w:r>
          </w:p>
          <w:p w:rsidR="00816FBF" w:rsidRPr="00344737" w:rsidRDefault="00816FBF" w:rsidP="00816FBF">
            <w:pPr>
              <w:pStyle w:val="ListParagraph"/>
              <w:ind w:right="141"/>
              <w:rPr>
                <w:rFonts w:ascii="Arial" w:hAnsi="Arial" w:cs="Arial"/>
              </w:rPr>
            </w:pPr>
          </w:p>
          <w:p w:rsidR="00816FBF" w:rsidRPr="00344737" w:rsidRDefault="00816FBF" w:rsidP="00816FBF">
            <w:pPr>
              <w:pStyle w:val="ListParagraph"/>
              <w:numPr>
                <w:ilvl w:val="0"/>
                <w:numId w:val="29"/>
              </w:numPr>
              <w:spacing w:after="0" w:line="240" w:lineRule="auto"/>
              <w:ind w:right="141"/>
              <w:contextualSpacing w:val="0"/>
              <w:rPr>
                <w:rFonts w:ascii="Arial" w:hAnsi="Arial" w:cs="Arial"/>
              </w:rPr>
            </w:pPr>
            <w:r w:rsidRPr="00344737">
              <w:rPr>
                <w:rFonts w:ascii="Arial" w:hAnsi="Arial" w:cs="Arial"/>
              </w:rPr>
              <w:t>Delivery of a summary of national copyright and related rights applicable for the licensing of audiovisual content online</w:t>
            </w:r>
          </w:p>
          <w:p w:rsidR="00816FBF" w:rsidRPr="00344737" w:rsidRDefault="00816FBF" w:rsidP="00816FBF">
            <w:pPr>
              <w:pStyle w:val="ListParagraph"/>
              <w:rPr>
                <w:rFonts w:ascii="Arial" w:hAnsi="Arial" w:cs="Arial"/>
              </w:rPr>
            </w:pPr>
          </w:p>
          <w:p w:rsidR="00816FBF" w:rsidRPr="00344737" w:rsidRDefault="00816FBF" w:rsidP="00816FBF">
            <w:pPr>
              <w:pStyle w:val="ListParagraph"/>
              <w:numPr>
                <w:ilvl w:val="0"/>
                <w:numId w:val="29"/>
              </w:numPr>
              <w:spacing w:after="0" w:line="240" w:lineRule="auto"/>
              <w:contextualSpacing w:val="0"/>
              <w:rPr>
                <w:rFonts w:ascii="Arial" w:hAnsi="Arial" w:cs="Arial"/>
              </w:rPr>
            </w:pPr>
            <w:r w:rsidRPr="00344737">
              <w:rPr>
                <w:rFonts w:ascii="Arial" w:hAnsi="Arial" w:cs="Arial"/>
              </w:rPr>
              <w:t xml:space="preserve">Delivery of a study on audiovisual works in public domain in the participating countries </w:t>
            </w:r>
          </w:p>
          <w:p w:rsidR="00816FBF" w:rsidRPr="00CD5E42" w:rsidRDefault="00816FBF" w:rsidP="00816FBF">
            <w:pPr>
              <w:pStyle w:val="ListParagraph"/>
              <w:rPr>
                <w:lang w:val="it-IT"/>
              </w:rPr>
            </w:pPr>
          </w:p>
        </w:tc>
      </w:tr>
      <w:tr w:rsidR="00816FBF" w:rsidRPr="00E35046" w:rsidTr="00816FBF">
        <w:tc>
          <w:tcPr>
            <w:tcW w:w="3261" w:type="dxa"/>
            <w:shd w:val="clear" w:color="auto" w:fill="auto"/>
          </w:tcPr>
          <w:p w:rsidR="00816FBF" w:rsidRPr="00344737" w:rsidRDefault="00816FBF" w:rsidP="00816FBF">
            <w:pPr>
              <w:pStyle w:val="Heading4"/>
              <w:outlineLvl w:val="3"/>
              <w:rPr>
                <w:i w:val="0"/>
                <w:iCs/>
              </w:rPr>
            </w:pPr>
            <w:r>
              <w:t xml:space="preserve">Output 2:  </w:t>
            </w:r>
            <w:r w:rsidRPr="00344737">
              <w:rPr>
                <w:i w:val="0"/>
                <w:iCs/>
              </w:rPr>
              <w:t xml:space="preserve">Better understanding the current status of licensing in the digital environment </w:t>
            </w:r>
          </w:p>
          <w:p w:rsidR="00816FBF" w:rsidRDefault="00816FBF" w:rsidP="00816FBF">
            <w:pPr>
              <w:pStyle w:val="Heading4"/>
              <w:outlineLvl w:val="3"/>
            </w:pPr>
          </w:p>
        </w:tc>
        <w:tc>
          <w:tcPr>
            <w:tcW w:w="6349" w:type="dxa"/>
          </w:tcPr>
          <w:p w:rsidR="00816FBF" w:rsidRPr="00344737" w:rsidRDefault="00816FBF" w:rsidP="00816FBF">
            <w:pPr>
              <w:pStyle w:val="ListParagraph"/>
              <w:numPr>
                <w:ilvl w:val="0"/>
                <w:numId w:val="30"/>
              </w:numPr>
              <w:spacing w:after="0" w:line="240" w:lineRule="auto"/>
              <w:contextualSpacing w:val="0"/>
              <w:rPr>
                <w:rFonts w:ascii="Arial" w:hAnsi="Arial" w:cs="Arial"/>
              </w:rPr>
            </w:pPr>
            <w:r w:rsidRPr="00344737">
              <w:rPr>
                <w:rFonts w:ascii="Arial" w:hAnsi="Arial" w:cs="Arial"/>
                <w:lang w:val="it-IT"/>
              </w:rPr>
              <w:t xml:space="preserve">Delivery of an </w:t>
            </w:r>
            <w:r w:rsidRPr="00344737">
              <w:rPr>
                <w:rFonts w:ascii="Arial" w:hAnsi="Arial" w:cs="Arial"/>
              </w:rPr>
              <w:t>assessment regarding the process of content distribution through digital channels in selected countries</w:t>
            </w:r>
          </w:p>
          <w:p w:rsidR="00816FBF" w:rsidRPr="00344737" w:rsidRDefault="00816FBF" w:rsidP="00816FBF">
            <w:pPr>
              <w:pStyle w:val="ListParagraph"/>
              <w:rPr>
                <w:rFonts w:ascii="Arial" w:hAnsi="Arial" w:cs="Arial"/>
              </w:rPr>
            </w:pPr>
          </w:p>
          <w:p w:rsidR="00816FBF" w:rsidRPr="00344737" w:rsidRDefault="00816FBF" w:rsidP="00816FBF">
            <w:pPr>
              <w:pStyle w:val="ListParagraph"/>
              <w:numPr>
                <w:ilvl w:val="0"/>
                <w:numId w:val="30"/>
              </w:numPr>
              <w:spacing w:after="0" w:line="240" w:lineRule="auto"/>
              <w:contextualSpacing w:val="0"/>
              <w:rPr>
                <w:rFonts w:ascii="Arial" w:hAnsi="Arial" w:cs="Arial"/>
              </w:rPr>
            </w:pPr>
            <w:r w:rsidRPr="00344737">
              <w:rPr>
                <w:rFonts w:ascii="Arial" w:hAnsi="Arial" w:cs="Arial"/>
              </w:rPr>
              <w:t>Delivery of economic study on the digital audiovisual market</w:t>
            </w:r>
          </w:p>
          <w:p w:rsidR="00816FBF" w:rsidRPr="00344737" w:rsidRDefault="00816FBF" w:rsidP="00816FBF">
            <w:pPr>
              <w:pStyle w:val="ListParagraph"/>
              <w:rPr>
                <w:rFonts w:ascii="Arial" w:hAnsi="Arial" w:cs="Arial"/>
              </w:rPr>
            </w:pPr>
          </w:p>
          <w:p w:rsidR="00816FBF" w:rsidRPr="00344737" w:rsidRDefault="00816FBF" w:rsidP="00816FBF">
            <w:pPr>
              <w:pStyle w:val="ListParagraph"/>
              <w:numPr>
                <w:ilvl w:val="0"/>
                <w:numId w:val="30"/>
              </w:numPr>
              <w:spacing w:after="0" w:line="240" w:lineRule="auto"/>
              <w:contextualSpacing w:val="0"/>
              <w:rPr>
                <w:rFonts w:ascii="Arial" w:hAnsi="Arial" w:cs="Arial"/>
              </w:rPr>
            </w:pPr>
            <w:r w:rsidRPr="00344737">
              <w:rPr>
                <w:rFonts w:ascii="Arial" w:hAnsi="Arial" w:cs="Arial"/>
              </w:rPr>
              <w:lastRenderedPageBreak/>
              <w:t>Holding two workshops (two days each) to exchange information and assess the implementation of output one and two</w:t>
            </w:r>
          </w:p>
          <w:p w:rsidR="00816FBF" w:rsidRPr="00344737" w:rsidRDefault="00816FBF" w:rsidP="00816FBF">
            <w:pPr>
              <w:pStyle w:val="ListParagraph"/>
              <w:rPr>
                <w:rFonts w:ascii="Arial" w:hAnsi="Arial" w:cs="Arial"/>
              </w:rPr>
            </w:pPr>
          </w:p>
          <w:p w:rsidR="00816FBF" w:rsidRDefault="00816FBF" w:rsidP="00816FBF">
            <w:pPr>
              <w:pStyle w:val="ListParagraph"/>
              <w:numPr>
                <w:ilvl w:val="0"/>
                <w:numId w:val="30"/>
              </w:numPr>
              <w:spacing w:after="0" w:line="240" w:lineRule="auto"/>
              <w:contextualSpacing w:val="0"/>
            </w:pPr>
            <w:r w:rsidRPr="00344737">
              <w:rPr>
                <w:rFonts w:ascii="Arial" w:hAnsi="Arial" w:cs="Arial"/>
              </w:rPr>
              <w:t>Holding a seminar on copyright and the distribution of content in the Digital Environment.</w:t>
            </w:r>
            <w:r w:rsidRPr="004F701D">
              <w:t xml:space="preserve"> </w:t>
            </w:r>
          </w:p>
          <w:p w:rsidR="00816FBF" w:rsidRDefault="00816FBF" w:rsidP="00816FBF">
            <w:pPr>
              <w:pStyle w:val="ListParagraph"/>
            </w:pPr>
          </w:p>
          <w:p w:rsidR="00816FBF" w:rsidRPr="005E3E84" w:rsidRDefault="00816FBF" w:rsidP="00816FBF">
            <w:pPr>
              <w:pStyle w:val="ListParagraph"/>
              <w:spacing w:after="0" w:line="240" w:lineRule="auto"/>
              <w:contextualSpacing w:val="0"/>
            </w:pPr>
          </w:p>
        </w:tc>
      </w:tr>
    </w:tbl>
    <w:tbl>
      <w:tblPr>
        <w:tblStyle w:val="TableGrid"/>
        <w:tblW w:w="9610" w:type="dxa"/>
        <w:tblInd w:w="-5" w:type="dxa"/>
        <w:tblLayout w:type="fixed"/>
        <w:tblLook w:val="01E0" w:firstRow="1" w:lastRow="1" w:firstColumn="1" w:lastColumn="1" w:noHBand="0" w:noVBand="0"/>
      </w:tblPr>
      <w:tblGrid>
        <w:gridCol w:w="3261"/>
        <w:gridCol w:w="6349"/>
      </w:tblGrid>
      <w:tr w:rsidR="00F3762C" w:rsidRPr="003C4B8D" w:rsidTr="00816FBF">
        <w:tc>
          <w:tcPr>
            <w:tcW w:w="3261" w:type="dxa"/>
            <w:shd w:val="clear" w:color="auto" w:fill="auto"/>
          </w:tcPr>
          <w:p w:rsidR="00F3762C" w:rsidRPr="00635616" w:rsidRDefault="00F3762C" w:rsidP="00D52204">
            <w:pPr>
              <w:pStyle w:val="Heading4"/>
              <w:outlineLvl w:val="3"/>
            </w:pPr>
            <w:r w:rsidRPr="00635616">
              <w:lastRenderedPageBreak/>
              <w:t>Project Objective</w:t>
            </w:r>
          </w:p>
        </w:tc>
        <w:tc>
          <w:tcPr>
            <w:tcW w:w="6349" w:type="dxa"/>
          </w:tcPr>
          <w:p w:rsidR="00F3762C" w:rsidRPr="00635616" w:rsidRDefault="00F3762C" w:rsidP="006D6FC2">
            <w:pPr>
              <w:pStyle w:val="Heading4"/>
              <w:outlineLvl w:val="3"/>
            </w:pPr>
            <w:r w:rsidRPr="0008512B">
              <w:rPr>
                <w:szCs w:val="22"/>
                <w:lang w:val="en-GB"/>
              </w:rPr>
              <w:t>Indicators of Success in Achieving Project Objective (Outcome Indicators)</w:t>
            </w:r>
          </w:p>
        </w:tc>
      </w:tr>
      <w:tr w:rsidR="00F3762C" w:rsidRPr="00A31820" w:rsidTr="00816FBF">
        <w:tc>
          <w:tcPr>
            <w:tcW w:w="3261" w:type="dxa"/>
            <w:shd w:val="clear" w:color="auto" w:fill="auto"/>
          </w:tcPr>
          <w:p w:rsidR="00F3762C" w:rsidRPr="00686116" w:rsidRDefault="00F3762C" w:rsidP="00D52204">
            <w:pPr>
              <w:pStyle w:val="Heading4"/>
              <w:outlineLvl w:val="3"/>
              <w:rPr>
                <w:i w:val="0"/>
                <w:iCs/>
              </w:rPr>
            </w:pPr>
            <w:r w:rsidRPr="00686116">
              <w:rPr>
                <w:i w:val="0"/>
                <w:iCs/>
              </w:rPr>
              <w:t>(a)</w:t>
            </w:r>
            <w:r w:rsidRPr="00686116">
              <w:rPr>
                <w:i w:val="0"/>
                <w:iCs/>
              </w:rPr>
              <w:tab/>
              <w:t xml:space="preserve">Increased awareness of the role of copyright and related rights in the distribution of audiovisual content online </w:t>
            </w:r>
          </w:p>
          <w:p w:rsidR="00F3762C" w:rsidRPr="00635616" w:rsidRDefault="00F3762C" w:rsidP="00D52204">
            <w:pPr>
              <w:pStyle w:val="Heading4"/>
              <w:outlineLvl w:val="3"/>
            </w:pPr>
          </w:p>
        </w:tc>
        <w:tc>
          <w:tcPr>
            <w:tcW w:w="6349" w:type="dxa"/>
          </w:tcPr>
          <w:p w:rsidR="00F3762C" w:rsidRPr="00635616" w:rsidRDefault="00F3762C" w:rsidP="00D52204">
            <w:pPr>
              <w:pStyle w:val="Heading4"/>
              <w:outlineLvl w:val="3"/>
            </w:pPr>
            <w:r w:rsidRPr="00686116">
              <w:rPr>
                <w:i w:val="0"/>
                <w:iCs/>
              </w:rPr>
              <w:t>Publication of the materials in WIPO’s webpage in order to facilitate dissemination of such studies and materials</w:t>
            </w:r>
            <w:r w:rsidRPr="00635616">
              <w:t>.</w:t>
            </w:r>
          </w:p>
        </w:tc>
      </w:tr>
      <w:tr w:rsidR="00F3762C" w:rsidRPr="00A31820" w:rsidTr="00816FBF">
        <w:tc>
          <w:tcPr>
            <w:tcW w:w="3261" w:type="dxa"/>
            <w:shd w:val="clear" w:color="auto" w:fill="auto"/>
          </w:tcPr>
          <w:p w:rsidR="00F3762C" w:rsidRPr="000B5E68" w:rsidRDefault="00F3762C" w:rsidP="00D52204">
            <w:pPr>
              <w:pStyle w:val="Heading4"/>
              <w:outlineLvl w:val="3"/>
              <w:rPr>
                <w:i w:val="0"/>
              </w:rPr>
            </w:pPr>
            <w:r w:rsidRPr="00880B42">
              <w:rPr>
                <w:i w:val="0"/>
              </w:rPr>
              <w:t>(b)</w:t>
            </w:r>
            <w:r w:rsidRPr="00635616">
              <w:tab/>
            </w:r>
            <w:r w:rsidRPr="00686116">
              <w:rPr>
                <w:i w:val="0"/>
                <w:iCs/>
              </w:rPr>
              <w:t>Better understanding the current status of licensing in the digital environment</w:t>
            </w:r>
            <w:r>
              <w:t xml:space="preserve"> </w:t>
            </w:r>
          </w:p>
          <w:p w:rsidR="00F3762C" w:rsidRPr="00635616" w:rsidRDefault="00F3762C" w:rsidP="00D52204">
            <w:pPr>
              <w:pStyle w:val="Heading4"/>
              <w:outlineLvl w:val="3"/>
            </w:pPr>
          </w:p>
        </w:tc>
        <w:tc>
          <w:tcPr>
            <w:tcW w:w="6349" w:type="dxa"/>
          </w:tcPr>
          <w:p w:rsidR="00F3762C" w:rsidRPr="00635616" w:rsidRDefault="00F3762C" w:rsidP="00D52204">
            <w:pPr>
              <w:pStyle w:val="Heading4"/>
              <w:outlineLvl w:val="3"/>
            </w:pPr>
            <w:r w:rsidRPr="00686116">
              <w:rPr>
                <w:i w:val="0"/>
                <w:iCs/>
              </w:rPr>
              <w:t xml:space="preserve">Analysis of evaluation questionnaire to </w:t>
            </w:r>
            <w:proofErr w:type="gramStart"/>
            <w:r w:rsidRPr="00686116">
              <w:rPr>
                <w:i w:val="0"/>
                <w:iCs/>
              </w:rPr>
              <w:t>be distributed</w:t>
            </w:r>
            <w:proofErr w:type="gramEnd"/>
            <w:r w:rsidRPr="00686116">
              <w:rPr>
                <w:i w:val="0"/>
                <w:iCs/>
              </w:rPr>
              <w:t xml:space="preserve"> at the regional works</w:t>
            </w:r>
            <w:r>
              <w:rPr>
                <w:i w:val="0"/>
                <w:iCs/>
              </w:rPr>
              <w:t>hop indicating that at least 60 percent</w:t>
            </w:r>
            <w:r w:rsidRPr="00686116">
              <w:rPr>
                <w:i w:val="0"/>
                <w:iCs/>
              </w:rPr>
              <w:t xml:space="preserve"> of participants found the information disseminated in such an event useful</w:t>
            </w:r>
            <w:r w:rsidRPr="00635616">
              <w:t xml:space="preserve">. </w:t>
            </w:r>
          </w:p>
        </w:tc>
      </w:tr>
    </w:tbl>
    <w:p w:rsidR="00845843" w:rsidRDefault="00845843"/>
    <w:p w:rsidR="006D6FC2" w:rsidRDefault="006D6FC2"/>
    <w:p w:rsidR="006D6FC2" w:rsidRDefault="006D6FC2"/>
    <w:p w:rsidR="006D6FC2" w:rsidRDefault="006D6FC2"/>
    <w:p w:rsidR="006D6FC2" w:rsidRDefault="006D6FC2" w:rsidP="006D6FC2">
      <w:pPr>
        <w:jc w:val="right"/>
      </w:pPr>
    </w:p>
    <w:p w:rsidR="006D6FC2" w:rsidRDefault="006D6FC2" w:rsidP="006D6FC2">
      <w:pPr>
        <w:jc w:val="right"/>
      </w:pPr>
    </w:p>
    <w:p w:rsidR="006D6FC2" w:rsidRDefault="006D6FC2"/>
    <w:p w:rsidR="006D6FC2" w:rsidRDefault="006D6FC2"/>
    <w:p w:rsidR="006D6FC2" w:rsidRDefault="006D6FC2"/>
    <w:p w:rsidR="006D6FC2" w:rsidRDefault="006D6FC2"/>
    <w:p w:rsidR="006D6FC2" w:rsidRDefault="006D6FC2"/>
    <w:p w:rsidR="007155D9" w:rsidRDefault="007155D9">
      <w:pPr>
        <w:sectPr w:rsidR="007155D9" w:rsidSect="00BE100D">
          <w:headerReference w:type="default" r:id="rId10"/>
          <w:footerReference w:type="default" r:id="rId11"/>
          <w:headerReference w:type="first" r:id="rId12"/>
          <w:endnotePr>
            <w:numFmt w:val="decimal"/>
          </w:endnotePr>
          <w:pgSz w:w="11907" w:h="16840" w:code="9"/>
          <w:pgMar w:top="1622" w:right="1134" w:bottom="1418" w:left="1418" w:header="510" w:footer="1021" w:gutter="0"/>
          <w:pgNumType w:start="1"/>
          <w:cols w:space="720"/>
          <w:titlePg/>
          <w:docGrid w:linePitch="299"/>
        </w:sectPr>
      </w:pPr>
    </w:p>
    <w:p w:rsidR="007155D9" w:rsidRPr="007155D9" w:rsidRDefault="007155D9" w:rsidP="006D6FC2">
      <w:pPr>
        <w:pStyle w:val="Heading2"/>
      </w:pPr>
      <w:r>
        <w:lastRenderedPageBreak/>
        <w:t>4.</w:t>
      </w:r>
      <w:r w:rsidRPr="007155D9">
        <w:tab/>
      </w:r>
      <w:r w:rsidRPr="007155D9">
        <w:rPr>
          <w:rStyle w:val="Emphasis"/>
          <w:i w:val="0"/>
        </w:rPr>
        <w:t>Implementation</w:t>
      </w:r>
      <w:r w:rsidRPr="007155D9">
        <w:rPr>
          <w:i/>
        </w:rPr>
        <w:t xml:space="preserve"> </w:t>
      </w:r>
      <w:r w:rsidRPr="007155D9">
        <w:t xml:space="preserve">Timeline </w:t>
      </w:r>
    </w:p>
    <w:p w:rsidR="007155D9" w:rsidRDefault="007155D9"/>
    <w:tbl>
      <w:tblPr>
        <w:tblW w:w="13607"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17"/>
        <w:gridCol w:w="630"/>
        <w:gridCol w:w="540"/>
        <w:gridCol w:w="540"/>
        <w:gridCol w:w="630"/>
        <w:gridCol w:w="630"/>
        <w:gridCol w:w="540"/>
        <w:gridCol w:w="540"/>
        <w:gridCol w:w="540"/>
        <w:gridCol w:w="630"/>
        <w:gridCol w:w="540"/>
        <w:gridCol w:w="540"/>
      </w:tblGrid>
      <w:tr w:rsidR="007155D9" w:rsidRPr="0008512B" w:rsidTr="007155D9">
        <w:trPr>
          <w:cantSplit/>
          <w:trHeight w:val="519"/>
          <w:tblHeader/>
        </w:trPr>
        <w:tc>
          <w:tcPr>
            <w:tcW w:w="6790" w:type="dxa"/>
            <w:tcBorders>
              <w:top w:val="single" w:sz="12" w:space="0" w:color="auto"/>
            </w:tcBorders>
          </w:tcPr>
          <w:p w:rsidR="007155D9" w:rsidRPr="0008512B" w:rsidRDefault="007155D9" w:rsidP="007155D9">
            <w:pPr>
              <w:rPr>
                <w:szCs w:val="22"/>
                <w:lang w:val="en-GB"/>
              </w:rPr>
            </w:pPr>
            <w:r w:rsidRPr="0008512B">
              <w:rPr>
                <w:szCs w:val="22"/>
                <w:lang w:val="en-GB"/>
              </w:rPr>
              <w:t>Activity</w:t>
            </w:r>
          </w:p>
        </w:tc>
        <w:tc>
          <w:tcPr>
            <w:tcW w:w="6817" w:type="dxa"/>
            <w:gridSpan w:val="12"/>
            <w:tcBorders>
              <w:top w:val="single" w:sz="12" w:space="0" w:color="auto"/>
            </w:tcBorders>
          </w:tcPr>
          <w:p w:rsidR="007155D9" w:rsidRPr="0008512B" w:rsidRDefault="007155D9" w:rsidP="007155D9">
            <w:pPr>
              <w:rPr>
                <w:szCs w:val="22"/>
                <w:lang w:val="en-GB"/>
              </w:rPr>
            </w:pPr>
            <w:r w:rsidRPr="0008512B">
              <w:rPr>
                <w:szCs w:val="22"/>
                <w:lang w:val="en-GB"/>
              </w:rPr>
              <w:t>Quarters</w:t>
            </w:r>
          </w:p>
          <w:p w:rsidR="007155D9" w:rsidRPr="0008512B" w:rsidRDefault="007155D9" w:rsidP="007155D9">
            <w:pPr>
              <w:rPr>
                <w:b/>
                <w:szCs w:val="22"/>
                <w:lang w:val="en-GB"/>
              </w:rPr>
            </w:pPr>
          </w:p>
        </w:tc>
        <w:bookmarkStart w:id="5" w:name="_GoBack"/>
        <w:bookmarkEnd w:id="5"/>
      </w:tr>
      <w:tr w:rsidR="007155D9" w:rsidRPr="0008512B" w:rsidTr="007155D9">
        <w:trPr>
          <w:trHeight w:val="277"/>
        </w:trPr>
        <w:tc>
          <w:tcPr>
            <w:tcW w:w="6790" w:type="dxa"/>
          </w:tcPr>
          <w:p w:rsidR="007155D9" w:rsidRPr="0008512B" w:rsidRDefault="007155D9" w:rsidP="007155D9">
            <w:pPr>
              <w:rPr>
                <w:szCs w:val="22"/>
                <w:lang w:val="en-GB"/>
              </w:rPr>
            </w:pPr>
          </w:p>
          <w:p w:rsidR="007155D9" w:rsidRPr="0008512B" w:rsidRDefault="007155D9" w:rsidP="007155D9">
            <w:pPr>
              <w:rPr>
                <w:szCs w:val="22"/>
                <w:lang w:val="en-GB"/>
              </w:rPr>
            </w:pPr>
          </w:p>
        </w:tc>
        <w:tc>
          <w:tcPr>
            <w:tcW w:w="517" w:type="dxa"/>
            <w:shd w:val="clear" w:color="auto" w:fill="BFBFBF"/>
          </w:tcPr>
          <w:p w:rsidR="007155D9" w:rsidRPr="0008512B" w:rsidRDefault="007155D9" w:rsidP="007155D9">
            <w:pPr>
              <w:rPr>
                <w:szCs w:val="22"/>
                <w:lang w:val="en-GB"/>
              </w:rPr>
            </w:pPr>
            <w:r w:rsidRPr="0008512B">
              <w:rPr>
                <w:szCs w:val="22"/>
                <w:lang w:val="en-GB"/>
              </w:rPr>
              <w:t>1st</w:t>
            </w:r>
          </w:p>
        </w:tc>
        <w:tc>
          <w:tcPr>
            <w:tcW w:w="630" w:type="dxa"/>
            <w:shd w:val="clear" w:color="auto" w:fill="BFBFBF"/>
          </w:tcPr>
          <w:p w:rsidR="007155D9" w:rsidRPr="0008512B" w:rsidRDefault="007155D9" w:rsidP="007155D9">
            <w:pPr>
              <w:rPr>
                <w:szCs w:val="22"/>
                <w:lang w:val="en-GB"/>
              </w:rPr>
            </w:pPr>
            <w:r w:rsidRPr="0008512B">
              <w:rPr>
                <w:szCs w:val="22"/>
                <w:lang w:val="en-GB"/>
              </w:rPr>
              <w:t>2nd</w:t>
            </w:r>
          </w:p>
        </w:tc>
        <w:tc>
          <w:tcPr>
            <w:tcW w:w="540" w:type="dxa"/>
            <w:shd w:val="clear" w:color="auto" w:fill="BFBFBF"/>
          </w:tcPr>
          <w:p w:rsidR="007155D9" w:rsidRPr="0008512B" w:rsidRDefault="007155D9" w:rsidP="007155D9">
            <w:pPr>
              <w:rPr>
                <w:szCs w:val="22"/>
                <w:lang w:val="en-GB"/>
              </w:rPr>
            </w:pPr>
            <w:r w:rsidRPr="0008512B">
              <w:rPr>
                <w:szCs w:val="22"/>
                <w:lang w:val="en-GB"/>
              </w:rPr>
              <w:t>3rd</w:t>
            </w:r>
          </w:p>
        </w:tc>
        <w:tc>
          <w:tcPr>
            <w:tcW w:w="540" w:type="dxa"/>
            <w:shd w:val="clear" w:color="auto" w:fill="BFBFBF"/>
          </w:tcPr>
          <w:p w:rsidR="007155D9" w:rsidRPr="0008512B" w:rsidRDefault="007155D9" w:rsidP="007155D9">
            <w:pPr>
              <w:rPr>
                <w:szCs w:val="22"/>
                <w:lang w:val="en-GB"/>
              </w:rPr>
            </w:pPr>
            <w:r w:rsidRPr="0008512B">
              <w:rPr>
                <w:szCs w:val="22"/>
                <w:lang w:val="en-GB"/>
              </w:rPr>
              <w:t>4th</w:t>
            </w:r>
          </w:p>
        </w:tc>
        <w:tc>
          <w:tcPr>
            <w:tcW w:w="630" w:type="dxa"/>
          </w:tcPr>
          <w:p w:rsidR="007155D9" w:rsidRPr="0008512B" w:rsidRDefault="007155D9" w:rsidP="007155D9">
            <w:pPr>
              <w:rPr>
                <w:szCs w:val="22"/>
                <w:lang w:val="en-GB"/>
              </w:rPr>
            </w:pPr>
            <w:r w:rsidRPr="0008512B">
              <w:rPr>
                <w:szCs w:val="22"/>
                <w:lang w:val="en-GB"/>
              </w:rPr>
              <w:t>1st</w:t>
            </w:r>
          </w:p>
        </w:tc>
        <w:tc>
          <w:tcPr>
            <w:tcW w:w="630" w:type="dxa"/>
          </w:tcPr>
          <w:p w:rsidR="007155D9" w:rsidRPr="0008512B" w:rsidRDefault="007155D9" w:rsidP="007155D9">
            <w:pPr>
              <w:rPr>
                <w:szCs w:val="22"/>
                <w:lang w:val="en-GB"/>
              </w:rPr>
            </w:pPr>
            <w:r w:rsidRPr="0008512B">
              <w:rPr>
                <w:szCs w:val="22"/>
                <w:lang w:val="en-GB"/>
              </w:rPr>
              <w:t>2nd</w:t>
            </w:r>
          </w:p>
        </w:tc>
        <w:tc>
          <w:tcPr>
            <w:tcW w:w="540" w:type="dxa"/>
          </w:tcPr>
          <w:p w:rsidR="007155D9" w:rsidRPr="0008512B" w:rsidRDefault="007155D9" w:rsidP="007155D9">
            <w:pPr>
              <w:rPr>
                <w:szCs w:val="22"/>
                <w:lang w:val="en-GB"/>
              </w:rPr>
            </w:pPr>
            <w:r w:rsidRPr="0008512B">
              <w:rPr>
                <w:szCs w:val="22"/>
                <w:lang w:val="en-GB"/>
              </w:rPr>
              <w:t>3rd</w:t>
            </w:r>
          </w:p>
        </w:tc>
        <w:tc>
          <w:tcPr>
            <w:tcW w:w="540" w:type="dxa"/>
          </w:tcPr>
          <w:p w:rsidR="007155D9" w:rsidRPr="0008512B" w:rsidRDefault="007155D9" w:rsidP="007155D9">
            <w:pPr>
              <w:rPr>
                <w:szCs w:val="22"/>
                <w:lang w:val="en-GB"/>
              </w:rPr>
            </w:pPr>
            <w:r w:rsidRPr="0008512B">
              <w:rPr>
                <w:szCs w:val="22"/>
                <w:lang w:val="en-GB"/>
              </w:rPr>
              <w:t>4th</w:t>
            </w:r>
          </w:p>
        </w:tc>
        <w:tc>
          <w:tcPr>
            <w:tcW w:w="540" w:type="dxa"/>
            <w:shd w:val="clear" w:color="auto" w:fill="BFBFBF"/>
          </w:tcPr>
          <w:p w:rsidR="007155D9" w:rsidRPr="0008512B" w:rsidRDefault="007155D9" w:rsidP="007155D9">
            <w:pPr>
              <w:rPr>
                <w:szCs w:val="22"/>
                <w:lang w:val="en-GB"/>
              </w:rPr>
            </w:pPr>
            <w:r w:rsidRPr="0008512B">
              <w:rPr>
                <w:szCs w:val="22"/>
                <w:lang w:val="en-GB"/>
              </w:rPr>
              <w:t>1st</w:t>
            </w:r>
          </w:p>
        </w:tc>
        <w:tc>
          <w:tcPr>
            <w:tcW w:w="630" w:type="dxa"/>
            <w:shd w:val="clear" w:color="auto" w:fill="BFBFBF"/>
          </w:tcPr>
          <w:p w:rsidR="007155D9" w:rsidRPr="0008512B" w:rsidRDefault="007155D9" w:rsidP="007155D9">
            <w:pPr>
              <w:rPr>
                <w:szCs w:val="22"/>
                <w:lang w:val="en-GB"/>
              </w:rPr>
            </w:pPr>
            <w:r w:rsidRPr="0008512B">
              <w:rPr>
                <w:szCs w:val="22"/>
                <w:lang w:val="en-GB"/>
              </w:rPr>
              <w:t>2nd</w:t>
            </w:r>
          </w:p>
        </w:tc>
        <w:tc>
          <w:tcPr>
            <w:tcW w:w="540" w:type="dxa"/>
            <w:shd w:val="clear" w:color="auto" w:fill="BFBFBF"/>
          </w:tcPr>
          <w:p w:rsidR="007155D9" w:rsidRPr="0008512B" w:rsidRDefault="007155D9" w:rsidP="007155D9">
            <w:pPr>
              <w:rPr>
                <w:szCs w:val="22"/>
              </w:rPr>
            </w:pPr>
            <w:r w:rsidRPr="0008512B">
              <w:rPr>
                <w:szCs w:val="22"/>
              </w:rPr>
              <w:t>3rd</w:t>
            </w:r>
          </w:p>
        </w:tc>
        <w:tc>
          <w:tcPr>
            <w:tcW w:w="540" w:type="dxa"/>
            <w:shd w:val="clear" w:color="auto" w:fill="BFBFBF"/>
          </w:tcPr>
          <w:p w:rsidR="007155D9" w:rsidRPr="0008512B" w:rsidRDefault="007155D9" w:rsidP="007155D9">
            <w:pPr>
              <w:rPr>
                <w:szCs w:val="22"/>
              </w:rPr>
            </w:pPr>
            <w:r w:rsidRPr="0008512B">
              <w:rPr>
                <w:szCs w:val="22"/>
              </w:rPr>
              <w:t>4th</w:t>
            </w:r>
          </w:p>
        </w:tc>
      </w:tr>
      <w:tr w:rsidR="007155D9" w:rsidRPr="0008512B" w:rsidTr="007155D9">
        <w:trPr>
          <w:trHeight w:val="283"/>
        </w:trPr>
        <w:tc>
          <w:tcPr>
            <w:tcW w:w="6790" w:type="dxa"/>
          </w:tcPr>
          <w:p w:rsidR="007155D9" w:rsidRPr="0008512B" w:rsidRDefault="007155D9" w:rsidP="008727B4">
            <w:pPr>
              <w:rPr>
                <w:szCs w:val="22"/>
                <w:lang w:val="en-GB"/>
              </w:rPr>
            </w:pPr>
            <w:r w:rsidRPr="0008512B">
              <w:rPr>
                <w:szCs w:val="22"/>
                <w:lang w:val="en-GB"/>
              </w:rPr>
              <w:t>Selection of pilot countries</w:t>
            </w:r>
          </w:p>
        </w:tc>
        <w:tc>
          <w:tcPr>
            <w:tcW w:w="517" w:type="dxa"/>
            <w:shd w:val="clear" w:color="auto" w:fill="BFBFBF"/>
          </w:tcPr>
          <w:p w:rsidR="007155D9" w:rsidRPr="0008512B" w:rsidRDefault="007155D9" w:rsidP="007155D9">
            <w:pPr>
              <w:rPr>
                <w:szCs w:val="22"/>
                <w:lang w:val="en-GB"/>
              </w:rPr>
            </w:pPr>
            <w:r w:rsidRPr="0008512B">
              <w:rPr>
                <w:szCs w:val="22"/>
                <w:lang w:val="en-GB"/>
              </w:rPr>
              <w:t>X</w:t>
            </w:r>
          </w:p>
        </w:tc>
        <w:tc>
          <w:tcPr>
            <w:tcW w:w="630" w:type="dxa"/>
            <w:shd w:val="clear" w:color="auto" w:fill="BFBFBF"/>
          </w:tcPr>
          <w:p w:rsidR="007155D9" w:rsidRPr="0008512B" w:rsidRDefault="007155D9" w:rsidP="007155D9">
            <w:pPr>
              <w:rPr>
                <w:szCs w:val="22"/>
                <w:lang w:val="en-GB"/>
              </w:rPr>
            </w:pPr>
          </w:p>
        </w:tc>
        <w:tc>
          <w:tcPr>
            <w:tcW w:w="540" w:type="dxa"/>
            <w:shd w:val="clear" w:color="auto" w:fill="BFBFBF"/>
          </w:tcPr>
          <w:p w:rsidR="007155D9" w:rsidRPr="0008512B" w:rsidRDefault="007155D9" w:rsidP="007155D9">
            <w:pPr>
              <w:rPr>
                <w:szCs w:val="22"/>
                <w:lang w:val="en-GB"/>
              </w:rPr>
            </w:pPr>
          </w:p>
        </w:tc>
        <w:tc>
          <w:tcPr>
            <w:tcW w:w="540" w:type="dxa"/>
            <w:shd w:val="clear" w:color="auto" w:fill="BFBFBF"/>
          </w:tcPr>
          <w:p w:rsidR="007155D9" w:rsidRPr="0008512B" w:rsidRDefault="007155D9" w:rsidP="007155D9">
            <w:pPr>
              <w:rPr>
                <w:szCs w:val="22"/>
                <w:lang w:val="en-GB"/>
              </w:rPr>
            </w:pPr>
          </w:p>
        </w:tc>
        <w:tc>
          <w:tcPr>
            <w:tcW w:w="630" w:type="dxa"/>
          </w:tcPr>
          <w:p w:rsidR="007155D9" w:rsidRPr="0008512B" w:rsidRDefault="007155D9" w:rsidP="007155D9">
            <w:pPr>
              <w:rPr>
                <w:szCs w:val="22"/>
                <w:lang w:val="en-GB"/>
              </w:rPr>
            </w:pPr>
          </w:p>
        </w:tc>
        <w:tc>
          <w:tcPr>
            <w:tcW w:w="630" w:type="dxa"/>
          </w:tcPr>
          <w:p w:rsidR="007155D9" w:rsidRPr="0008512B" w:rsidRDefault="007155D9" w:rsidP="007155D9">
            <w:pPr>
              <w:rPr>
                <w:szCs w:val="22"/>
                <w:lang w:val="en-GB"/>
              </w:rPr>
            </w:pPr>
          </w:p>
        </w:tc>
        <w:tc>
          <w:tcPr>
            <w:tcW w:w="540" w:type="dxa"/>
          </w:tcPr>
          <w:p w:rsidR="007155D9" w:rsidRPr="0008512B" w:rsidRDefault="007155D9" w:rsidP="007155D9">
            <w:pPr>
              <w:rPr>
                <w:szCs w:val="22"/>
                <w:lang w:val="en-GB"/>
              </w:rPr>
            </w:pPr>
          </w:p>
        </w:tc>
        <w:tc>
          <w:tcPr>
            <w:tcW w:w="540" w:type="dxa"/>
          </w:tcPr>
          <w:p w:rsidR="007155D9" w:rsidRPr="0008512B" w:rsidRDefault="007155D9" w:rsidP="007155D9">
            <w:pPr>
              <w:rPr>
                <w:szCs w:val="22"/>
                <w:lang w:val="en-GB"/>
              </w:rPr>
            </w:pPr>
          </w:p>
        </w:tc>
        <w:tc>
          <w:tcPr>
            <w:tcW w:w="540" w:type="dxa"/>
            <w:shd w:val="clear" w:color="auto" w:fill="BFBFBF"/>
          </w:tcPr>
          <w:p w:rsidR="007155D9" w:rsidRPr="0008512B" w:rsidRDefault="007155D9" w:rsidP="007155D9">
            <w:pPr>
              <w:rPr>
                <w:szCs w:val="22"/>
                <w:lang w:val="en-GB"/>
              </w:rPr>
            </w:pPr>
          </w:p>
        </w:tc>
        <w:tc>
          <w:tcPr>
            <w:tcW w:w="630" w:type="dxa"/>
            <w:shd w:val="clear" w:color="auto" w:fill="BFBFBF"/>
          </w:tcPr>
          <w:p w:rsidR="007155D9" w:rsidRPr="0008512B" w:rsidRDefault="007155D9" w:rsidP="007155D9">
            <w:pPr>
              <w:rPr>
                <w:szCs w:val="22"/>
                <w:lang w:val="en-GB"/>
              </w:rPr>
            </w:pPr>
          </w:p>
        </w:tc>
        <w:tc>
          <w:tcPr>
            <w:tcW w:w="540" w:type="dxa"/>
            <w:shd w:val="clear" w:color="auto" w:fill="BFBFBF"/>
          </w:tcPr>
          <w:p w:rsidR="007155D9" w:rsidRPr="0008512B" w:rsidRDefault="007155D9" w:rsidP="007155D9">
            <w:pPr>
              <w:rPr>
                <w:szCs w:val="22"/>
              </w:rPr>
            </w:pPr>
          </w:p>
        </w:tc>
        <w:tc>
          <w:tcPr>
            <w:tcW w:w="540" w:type="dxa"/>
            <w:shd w:val="clear" w:color="auto" w:fill="BFBFBF"/>
          </w:tcPr>
          <w:p w:rsidR="007155D9" w:rsidRPr="0008512B" w:rsidRDefault="007155D9" w:rsidP="007155D9">
            <w:pPr>
              <w:rPr>
                <w:szCs w:val="22"/>
              </w:rPr>
            </w:pPr>
          </w:p>
        </w:tc>
      </w:tr>
      <w:tr w:rsidR="007155D9" w:rsidRPr="0008512B" w:rsidTr="007155D9">
        <w:trPr>
          <w:trHeight w:val="283"/>
        </w:trPr>
        <w:tc>
          <w:tcPr>
            <w:tcW w:w="6790" w:type="dxa"/>
          </w:tcPr>
          <w:p w:rsidR="007155D9" w:rsidRPr="007155D9" w:rsidRDefault="007155D9" w:rsidP="007155D9">
            <w:r>
              <w:t xml:space="preserve">Output 1, </w:t>
            </w:r>
            <w:r w:rsidRPr="007155D9">
              <w:t>Activity 1:  Commission a study on the copyright legal framework and licensing of audiovisual works in the digital environment</w:t>
            </w:r>
          </w:p>
        </w:tc>
        <w:tc>
          <w:tcPr>
            <w:tcW w:w="517" w:type="dxa"/>
            <w:shd w:val="clear" w:color="auto" w:fill="BFBFBF"/>
          </w:tcPr>
          <w:p w:rsidR="007155D9" w:rsidRPr="0008512B" w:rsidRDefault="007155D9" w:rsidP="007155D9">
            <w:pPr>
              <w:rPr>
                <w:szCs w:val="22"/>
                <w:lang w:val="en-GB"/>
              </w:rPr>
            </w:pPr>
            <w:r w:rsidRPr="0008512B">
              <w:rPr>
                <w:szCs w:val="22"/>
                <w:lang w:val="en-GB"/>
              </w:rPr>
              <w:t>X</w:t>
            </w:r>
          </w:p>
        </w:tc>
        <w:tc>
          <w:tcPr>
            <w:tcW w:w="630" w:type="dxa"/>
            <w:shd w:val="clear" w:color="auto" w:fill="BFBFBF"/>
          </w:tcPr>
          <w:p w:rsidR="007155D9" w:rsidRPr="0008512B" w:rsidRDefault="008727B4" w:rsidP="007155D9">
            <w:pPr>
              <w:rPr>
                <w:szCs w:val="22"/>
                <w:lang w:val="en-GB"/>
              </w:rPr>
            </w:pPr>
            <w:r>
              <w:rPr>
                <w:szCs w:val="22"/>
                <w:lang w:val="en-GB"/>
              </w:rPr>
              <w:t>X</w:t>
            </w:r>
          </w:p>
        </w:tc>
        <w:tc>
          <w:tcPr>
            <w:tcW w:w="540" w:type="dxa"/>
            <w:shd w:val="clear" w:color="auto" w:fill="BFBFBF"/>
          </w:tcPr>
          <w:p w:rsidR="007155D9" w:rsidRPr="0008512B" w:rsidRDefault="008727B4" w:rsidP="007155D9">
            <w:pPr>
              <w:rPr>
                <w:szCs w:val="22"/>
                <w:lang w:val="en-GB"/>
              </w:rPr>
            </w:pPr>
            <w:r>
              <w:rPr>
                <w:szCs w:val="22"/>
                <w:lang w:val="en-GB"/>
              </w:rPr>
              <w:t>X</w:t>
            </w:r>
          </w:p>
        </w:tc>
        <w:tc>
          <w:tcPr>
            <w:tcW w:w="540" w:type="dxa"/>
            <w:shd w:val="clear" w:color="auto" w:fill="BFBFBF"/>
          </w:tcPr>
          <w:p w:rsidR="007155D9" w:rsidRPr="0008512B" w:rsidRDefault="008727B4" w:rsidP="007155D9">
            <w:pPr>
              <w:rPr>
                <w:szCs w:val="22"/>
                <w:lang w:val="en-GB"/>
              </w:rPr>
            </w:pPr>
            <w:r>
              <w:rPr>
                <w:szCs w:val="22"/>
                <w:lang w:val="en-GB"/>
              </w:rPr>
              <w:t>X</w:t>
            </w:r>
          </w:p>
        </w:tc>
        <w:tc>
          <w:tcPr>
            <w:tcW w:w="630" w:type="dxa"/>
          </w:tcPr>
          <w:p w:rsidR="007155D9" w:rsidRPr="0008512B" w:rsidRDefault="007155D9" w:rsidP="007155D9">
            <w:pPr>
              <w:rPr>
                <w:szCs w:val="22"/>
                <w:lang w:val="en-GB"/>
              </w:rPr>
            </w:pPr>
          </w:p>
        </w:tc>
        <w:tc>
          <w:tcPr>
            <w:tcW w:w="630" w:type="dxa"/>
          </w:tcPr>
          <w:p w:rsidR="007155D9" w:rsidRPr="0008512B" w:rsidRDefault="007155D9" w:rsidP="007155D9">
            <w:pPr>
              <w:rPr>
                <w:szCs w:val="22"/>
                <w:lang w:val="en-GB"/>
              </w:rPr>
            </w:pPr>
          </w:p>
        </w:tc>
        <w:tc>
          <w:tcPr>
            <w:tcW w:w="540" w:type="dxa"/>
          </w:tcPr>
          <w:p w:rsidR="007155D9" w:rsidRPr="0008512B" w:rsidRDefault="007155D9" w:rsidP="007155D9">
            <w:pPr>
              <w:rPr>
                <w:szCs w:val="22"/>
                <w:lang w:val="en-GB"/>
              </w:rPr>
            </w:pPr>
          </w:p>
        </w:tc>
        <w:tc>
          <w:tcPr>
            <w:tcW w:w="540" w:type="dxa"/>
          </w:tcPr>
          <w:p w:rsidR="007155D9" w:rsidRPr="0008512B" w:rsidRDefault="007155D9" w:rsidP="007155D9">
            <w:pPr>
              <w:rPr>
                <w:szCs w:val="22"/>
                <w:lang w:val="en-GB"/>
              </w:rPr>
            </w:pPr>
          </w:p>
        </w:tc>
        <w:tc>
          <w:tcPr>
            <w:tcW w:w="540" w:type="dxa"/>
            <w:shd w:val="clear" w:color="auto" w:fill="BFBFBF"/>
          </w:tcPr>
          <w:p w:rsidR="007155D9" w:rsidRPr="0008512B" w:rsidRDefault="007155D9" w:rsidP="007155D9">
            <w:pPr>
              <w:rPr>
                <w:szCs w:val="22"/>
                <w:lang w:val="en-GB"/>
              </w:rPr>
            </w:pPr>
          </w:p>
        </w:tc>
        <w:tc>
          <w:tcPr>
            <w:tcW w:w="630" w:type="dxa"/>
            <w:shd w:val="clear" w:color="auto" w:fill="BFBFBF"/>
          </w:tcPr>
          <w:p w:rsidR="007155D9" w:rsidRPr="0008512B" w:rsidRDefault="007155D9" w:rsidP="007155D9">
            <w:pPr>
              <w:rPr>
                <w:szCs w:val="22"/>
                <w:lang w:val="en-GB"/>
              </w:rPr>
            </w:pPr>
          </w:p>
        </w:tc>
        <w:tc>
          <w:tcPr>
            <w:tcW w:w="540" w:type="dxa"/>
            <w:shd w:val="clear" w:color="auto" w:fill="BFBFBF"/>
          </w:tcPr>
          <w:p w:rsidR="007155D9" w:rsidRPr="0008512B" w:rsidRDefault="007155D9" w:rsidP="007155D9">
            <w:pPr>
              <w:rPr>
                <w:szCs w:val="22"/>
              </w:rPr>
            </w:pPr>
          </w:p>
        </w:tc>
        <w:tc>
          <w:tcPr>
            <w:tcW w:w="540" w:type="dxa"/>
            <w:shd w:val="clear" w:color="auto" w:fill="BFBFBF"/>
          </w:tcPr>
          <w:p w:rsidR="007155D9" w:rsidRPr="0008512B" w:rsidRDefault="007155D9" w:rsidP="007155D9">
            <w:pPr>
              <w:rPr>
                <w:szCs w:val="22"/>
              </w:rPr>
            </w:pPr>
          </w:p>
        </w:tc>
      </w:tr>
      <w:tr w:rsidR="007155D9" w:rsidRPr="0008512B" w:rsidTr="007155D9">
        <w:trPr>
          <w:trHeight w:val="259"/>
        </w:trPr>
        <w:tc>
          <w:tcPr>
            <w:tcW w:w="6790" w:type="dxa"/>
          </w:tcPr>
          <w:p w:rsidR="007155D9" w:rsidRPr="007155D9" w:rsidRDefault="007155D9" w:rsidP="007155D9">
            <w:r>
              <w:t xml:space="preserve">Output 1, </w:t>
            </w:r>
            <w:r w:rsidRPr="007155D9">
              <w:t>Activity 2:  Create a summary of national copyright and related rights applicable for the licensing of audiovisual content online</w:t>
            </w:r>
          </w:p>
        </w:tc>
        <w:tc>
          <w:tcPr>
            <w:tcW w:w="517" w:type="dxa"/>
            <w:shd w:val="clear" w:color="auto" w:fill="BFBFBF"/>
          </w:tcPr>
          <w:p w:rsidR="007155D9" w:rsidRPr="0008512B" w:rsidRDefault="007155D9" w:rsidP="007155D9">
            <w:pPr>
              <w:rPr>
                <w:szCs w:val="22"/>
                <w:highlight w:val="yellow"/>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8727B4" w:rsidP="007155D9">
            <w:pPr>
              <w:rPr>
                <w:szCs w:val="22"/>
                <w:lang w:val="en-GB"/>
              </w:rPr>
            </w:pPr>
            <w:r w:rsidRPr="008727B4">
              <w:rPr>
                <w:szCs w:val="22"/>
                <w:lang w:val="en-GB"/>
              </w:rPr>
              <w:t>X</w:t>
            </w:r>
          </w:p>
        </w:tc>
        <w:tc>
          <w:tcPr>
            <w:tcW w:w="630" w:type="dxa"/>
          </w:tcPr>
          <w:p w:rsidR="007155D9" w:rsidRPr="008727B4" w:rsidRDefault="008727B4" w:rsidP="007155D9">
            <w:pPr>
              <w:rPr>
                <w:szCs w:val="22"/>
                <w:lang w:val="en-GB"/>
              </w:rPr>
            </w:pPr>
            <w:r w:rsidRPr="008727B4">
              <w:rPr>
                <w:szCs w:val="22"/>
                <w:lang w:val="en-GB"/>
              </w:rPr>
              <w:t>X</w:t>
            </w:r>
          </w:p>
        </w:tc>
        <w:tc>
          <w:tcPr>
            <w:tcW w:w="630" w:type="dxa"/>
          </w:tcPr>
          <w:p w:rsidR="007155D9" w:rsidRPr="008727B4" w:rsidRDefault="007155D9" w:rsidP="007155D9">
            <w:pPr>
              <w:rPr>
                <w:szCs w:val="22"/>
                <w:lang w:val="en-GB"/>
              </w:rPr>
            </w:pPr>
          </w:p>
        </w:tc>
        <w:tc>
          <w:tcPr>
            <w:tcW w:w="540" w:type="dxa"/>
          </w:tcPr>
          <w:p w:rsidR="007155D9" w:rsidRPr="008727B4" w:rsidRDefault="007155D9" w:rsidP="007155D9">
            <w:pPr>
              <w:rPr>
                <w:szCs w:val="22"/>
                <w:lang w:val="en-GB"/>
              </w:rPr>
            </w:pPr>
          </w:p>
        </w:tc>
        <w:tc>
          <w:tcPr>
            <w:tcW w:w="540" w:type="dxa"/>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rPr>
            </w:pPr>
          </w:p>
        </w:tc>
        <w:tc>
          <w:tcPr>
            <w:tcW w:w="540" w:type="dxa"/>
            <w:shd w:val="clear" w:color="auto" w:fill="BFBFBF"/>
          </w:tcPr>
          <w:p w:rsidR="007155D9" w:rsidRPr="008727B4" w:rsidRDefault="007155D9" w:rsidP="007155D9">
            <w:pPr>
              <w:rPr>
                <w:szCs w:val="22"/>
              </w:rPr>
            </w:pPr>
          </w:p>
        </w:tc>
      </w:tr>
      <w:tr w:rsidR="007155D9" w:rsidRPr="0008512B" w:rsidTr="007155D9">
        <w:trPr>
          <w:trHeight w:val="259"/>
        </w:trPr>
        <w:tc>
          <w:tcPr>
            <w:tcW w:w="6790" w:type="dxa"/>
          </w:tcPr>
          <w:p w:rsidR="007155D9" w:rsidRPr="007155D9" w:rsidRDefault="008727B4" w:rsidP="007155D9">
            <w:r>
              <w:t xml:space="preserve">Output 1, </w:t>
            </w:r>
            <w:r w:rsidR="007155D9" w:rsidRPr="007155D9">
              <w:t xml:space="preserve">Activity 3:  Commission a study on audiovisual works in public domain in the participating countries </w:t>
            </w:r>
          </w:p>
        </w:tc>
        <w:tc>
          <w:tcPr>
            <w:tcW w:w="517" w:type="dxa"/>
            <w:shd w:val="clear" w:color="auto" w:fill="BFBFBF"/>
          </w:tcPr>
          <w:p w:rsidR="007155D9" w:rsidRPr="0008512B" w:rsidRDefault="007155D9" w:rsidP="007155D9">
            <w:pPr>
              <w:rPr>
                <w:szCs w:val="22"/>
                <w:highlight w:val="yellow"/>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r w:rsidRPr="008727B4">
              <w:rPr>
                <w:szCs w:val="22"/>
                <w:lang w:val="en-GB"/>
              </w:rPr>
              <w:t>X</w:t>
            </w:r>
          </w:p>
        </w:tc>
        <w:tc>
          <w:tcPr>
            <w:tcW w:w="630" w:type="dxa"/>
          </w:tcPr>
          <w:p w:rsidR="007155D9" w:rsidRPr="008727B4" w:rsidRDefault="008727B4" w:rsidP="007155D9">
            <w:pPr>
              <w:rPr>
                <w:szCs w:val="22"/>
                <w:lang w:val="en-GB"/>
              </w:rPr>
            </w:pPr>
            <w:r w:rsidRPr="008727B4">
              <w:rPr>
                <w:szCs w:val="22"/>
                <w:lang w:val="en-GB"/>
              </w:rPr>
              <w:t>X</w:t>
            </w:r>
          </w:p>
        </w:tc>
        <w:tc>
          <w:tcPr>
            <w:tcW w:w="630" w:type="dxa"/>
          </w:tcPr>
          <w:p w:rsidR="007155D9" w:rsidRPr="008727B4" w:rsidRDefault="008727B4" w:rsidP="007155D9">
            <w:pPr>
              <w:rPr>
                <w:szCs w:val="22"/>
                <w:lang w:val="en-GB"/>
              </w:rPr>
            </w:pPr>
            <w:r w:rsidRPr="008727B4">
              <w:rPr>
                <w:szCs w:val="22"/>
                <w:lang w:val="en-GB"/>
              </w:rPr>
              <w:t>X</w:t>
            </w:r>
          </w:p>
        </w:tc>
        <w:tc>
          <w:tcPr>
            <w:tcW w:w="540" w:type="dxa"/>
          </w:tcPr>
          <w:p w:rsidR="007155D9" w:rsidRPr="008727B4" w:rsidRDefault="008727B4" w:rsidP="007155D9">
            <w:pPr>
              <w:rPr>
                <w:szCs w:val="22"/>
                <w:lang w:val="en-GB"/>
              </w:rPr>
            </w:pPr>
            <w:r w:rsidRPr="008727B4">
              <w:rPr>
                <w:szCs w:val="22"/>
                <w:lang w:val="en-GB"/>
              </w:rPr>
              <w:t>X</w:t>
            </w:r>
          </w:p>
        </w:tc>
        <w:tc>
          <w:tcPr>
            <w:tcW w:w="540" w:type="dxa"/>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rPr>
            </w:pPr>
          </w:p>
        </w:tc>
        <w:tc>
          <w:tcPr>
            <w:tcW w:w="540" w:type="dxa"/>
            <w:shd w:val="clear" w:color="auto" w:fill="BFBFBF"/>
          </w:tcPr>
          <w:p w:rsidR="007155D9" w:rsidRPr="008727B4" w:rsidRDefault="007155D9" w:rsidP="007155D9">
            <w:pPr>
              <w:rPr>
                <w:szCs w:val="22"/>
              </w:rPr>
            </w:pPr>
          </w:p>
        </w:tc>
      </w:tr>
      <w:tr w:rsidR="007155D9" w:rsidRPr="0008512B" w:rsidTr="007155D9">
        <w:trPr>
          <w:trHeight w:val="259"/>
        </w:trPr>
        <w:tc>
          <w:tcPr>
            <w:tcW w:w="6790" w:type="dxa"/>
          </w:tcPr>
          <w:p w:rsidR="007155D9" w:rsidRPr="007155D9" w:rsidRDefault="008727B4" w:rsidP="008727B4">
            <w:r>
              <w:t xml:space="preserve">Output 2, </w:t>
            </w:r>
            <w:r w:rsidR="007155D9" w:rsidRPr="007155D9">
              <w:t>Activity 1:  Assess the process of content distribution through digital channels in selected countries</w:t>
            </w:r>
          </w:p>
        </w:tc>
        <w:tc>
          <w:tcPr>
            <w:tcW w:w="517" w:type="dxa"/>
            <w:shd w:val="clear" w:color="auto" w:fill="BFBFBF"/>
          </w:tcPr>
          <w:p w:rsidR="007155D9" w:rsidRPr="0008512B"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8727B4" w:rsidP="007155D9">
            <w:pPr>
              <w:rPr>
                <w:szCs w:val="22"/>
                <w:lang w:val="en-GB"/>
              </w:rPr>
            </w:pPr>
            <w:r w:rsidRPr="008727B4">
              <w:rPr>
                <w:szCs w:val="22"/>
                <w:lang w:val="en-GB"/>
              </w:rPr>
              <w:t>X</w:t>
            </w:r>
          </w:p>
        </w:tc>
        <w:tc>
          <w:tcPr>
            <w:tcW w:w="540" w:type="dxa"/>
            <w:shd w:val="clear" w:color="auto" w:fill="BFBFBF"/>
          </w:tcPr>
          <w:p w:rsidR="007155D9" w:rsidRPr="008727B4" w:rsidRDefault="007155D9" w:rsidP="007155D9">
            <w:pPr>
              <w:rPr>
                <w:szCs w:val="22"/>
                <w:lang w:val="en-GB"/>
              </w:rPr>
            </w:pPr>
            <w:r w:rsidRPr="008727B4">
              <w:rPr>
                <w:szCs w:val="22"/>
                <w:lang w:val="en-GB"/>
              </w:rPr>
              <w:t>X</w:t>
            </w:r>
          </w:p>
        </w:tc>
        <w:tc>
          <w:tcPr>
            <w:tcW w:w="630" w:type="dxa"/>
          </w:tcPr>
          <w:p w:rsidR="007155D9" w:rsidRPr="008727B4" w:rsidRDefault="007155D9" w:rsidP="007155D9">
            <w:pPr>
              <w:rPr>
                <w:szCs w:val="22"/>
                <w:lang w:val="en-GB"/>
              </w:rPr>
            </w:pPr>
            <w:r w:rsidRPr="008727B4">
              <w:rPr>
                <w:szCs w:val="22"/>
                <w:lang w:val="en-GB"/>
              </w:rPr>
              <w:t>X</w:t>
            </w:r>
          </w:p>
        </w:tc>
        <w:tc>
          <w:tcPr>
            <w:tcW w:w="630" w:type="dxa"/>
          </w:tcPr>
          <w:p w:rsidR="007155D9" w:rsidRPr="008727B4" w:rsidRDefault="007155D9" w:rsidP="007155D9">
            <w:pPr>
              <w:rPr>
                <w:szCs w:val="22"/>
                <w:lang w:val="en-GB"/>
              </w:rPr>
            </w:pPr>
            <w:r w:rsidRPr="008727B4">
              <w:rPr>
                <w:szCs w:val="22"/>
                <w:lang w:val="en-GB"/>
              </w:rPr>
              <w:t>X</w:t>
            </w:r>
          </w:p>
        </w:tc>
        <w:tc>
          <w:tcPr>
            <w:tcW w:w="540" w:type="dxa"/>
          </w:tcPr>
          <w:p w:rsidR="007155D9" w:rsidRPr="008727B4" w:rsidRDefault="008727B4" w:rsidP="007155D9">
            <w:pPr>
              <w:rPr>
                <w:szCs w:val="22"/>
                <w:lang w:val="en-GB"/>
              </w:rPr>
            </w:pPr>
            <w:r w:rsidRPr="008727B4">
              <w:rPr>
                <w:szCs w:val="22"/>
                <w:lang w:val="en-GB"/>
              </w:rPr>
              <w:t>X</w:t>
            </w:r>
          </w:p>
        </w:tc>
        <w:tc>
          <w:tcPr>
            <w:tcW w:w="540" w:type="dxa"/>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rPr>
            </w:pPr>
          </w:p>
        </w:tc>
        <w:tc>
          <w:tcPr>
            <w:tcW w:w="540" w:type="dxa"/>
            <w:shd w:val="clear" w:color="auto" w:fill="BFBFBF"/>
          </w:tcPr>
          <w:p w:rsidR="007155D9" w:rsidRPr="008727B4" w:rsidRDefault="007155D9" w:rsidP="007155D9">
            <w:pPr>
              <w:rPr>
                <w:szCs w:val="22"/>
              </w:rPr>
            </w:pPr>
          </w:p>
        </w:tc>
      </w:tr>
      <w:tr w:rsidR="007155D9" w:rsidRPr="0008512B" w:rsidTr="007155D9">
        <w:trPr>
          <w:trHeight w:val="283"/>
        </w:trPr>
        <w:tc>
          <w:tcPr>
            <w:tcW w:w="6790" w:type="dxa"/>
          </w:tcPr>
          <w:p w:rsidR="007155D9" w:rsidRPr="00FB6F93" w:rsidRDefault="008727B4" w:rsidP="007155D9">
            <w:r>
              <w:t xml:space="preserve">Output 2, </w:t>
            </w:r>
            <w:r w:rsidR="007155D9" w:rsidRPr="00FB6F93">
              <w:t>Activity 2:  Economic assessment on the digital audiovisual market</w:t>
            </w:r>
          </w:p>
        </w:tc>
        <w:tc>
          <w:tcPr>
            <w:tcW w:w="517" w:type="dxa"/>
            <w:shd w:val="clear" w:color="auto" w:fill="BFBFBF"/>
          </w:tcPr>
          <w:p w:rsidR="007155D9" w:rsidRPr="0008512B" w:rsidRDefault="007155D9" w:rsidP="007155D9">
            <w:pPr>
              <w:rPr>
                <w:szCs w:val="22"/>
                <w:lang w:val="en-GB"/>
              </w:rPr>
            </w:pPr>
          </w:p>
        </w:tc>
        <w:tc>
          <w:tcPr>
            <w:tcW w:w="630" w:type="dxa"/>
            <w:shd w:val="clear" w:color="auto" w:fill="BFBFBF"/>
          </w:tcPr>
          <w:p w:rsidR="007155D9" w:rsidRPr="008727B4" w:rsidRDefault="008727B4" w:rsidP="007155D9">
            <w:pPr>
              <w:rPr>
                <w:szCs w:val="22"/>
                <w:lang w:val="en-GB"/>
              </w:rPr>
            </w:pPr>
            <w:r w:rsidRPr="008727B4">
              <w:rPr>
                <w:szCs w:val="22"/>
                <w:lang w:val="en-GB"/>
              </w:rPr>
              <w:t>X</w:t>
            </w:r>
          </w:p>
        </w:tc>
        <w:tc>
          <w:tcPr>
            <w:tcW w:w="540" w:type="dxa"/>
            <w:shd w:val="clear" w:color="auto" w:fill="BFBFBF"/>
          </w:tcPr>
          <w:p w:rsidR="007155D9" w:rsidRPr="008727B4" w:rsidRDefault="008727B4" w:rsidP="007155D9">
            <w:pPr>
              <w:rPr>
                <w:szCs w:val="22"/>
                <w:lang w:val="en-GB"/>
              </w:rPr>
            </w:pPr>
            <w:r w:rsidRPr="008727B4">
              <w:rPr>
                <w:szCs w:val="22"/>
                <w:lang w:val="en-GB"/>
              </w:rPr>
              <w:t>X</w:t>
            </w:r>
          </w:p>
        </w:tc>
        <w:tc>
          <w:tcPr>
            <w:tcW w:w="540" w:type="dxa"/>
            <w:shd w:val="clear" w:color="auto" w:fill="BFBFBF"/>
          </w:tcPr>
          <w:p w:rsidR="007155D9" w:rsidRPr="008727B4" w:rsidRDefault="008727B4" w:rsidP="007155D9">
            <w:pPr>
              <w:rPr>
                <w:szCs w:val="22"/>
                <w:lang w:val="en-GB"/>
              </w:rPr>
            </w:pPr>
            <w:r w:rsidRPr="008727B4">
              <w:rPr>
                <w:szCs w:val="22"/>
                <w:lang w:val="en-GB"/>
              </w:rPr>
              <w:t>X</w:t>
            </w:r>
          </w:p>
        </w:tc>
        <w:tc>
          <w:tcPr>
            <w:tcW w:w="630" w:type="dxa"/>
          </w:tcPr>
          <w:p w:rsidR="007155D9" w:rsidRPr="008727B4" w:rsidRDefault="008727B4" w:rsidP="007155D9">
            <w:pPr>
              <w:rPr>
                <w:szCs w:val="22"/>
                <w:lang w:val="en-GB"/>
              </w:rPr>
            </w:pPr>
            <w:r w:rsidRPr="008727B4">
              <w:rPr>
                <w:szCs w:val="22"/>
                <w:lang w:val="en-GB"/>
              </w:rPr>
              <w:t>X</w:t>
            </w:r>
          </w:p>
        </w:tc>
        <w:tc>
          <w:tcPr>
            <w:tcW w:w="630" w:type="dxa"/>
          </w:tcPr>
          <w:p w:rsidR="007155D9" w:rsidRPr="008727B4" w:rsidRDefault="008727B4" w:rsidP="007155D9">
            <w:pPr>
              <w:rPr>
                <w:szCs w:val="22"/>
                <w:lang w:val="en-GB"/>
              </w:rPr>
            </w:pPr>
            <w:r w:rsidRPr="008727B4">
              <w:rPr>
                <w:szCs w:val="22"/>
                <w:lang w:val="en-GB"/>
              </w:rPr>
              <w:t>X</w:t>
            </w:r>
          </w:p>
        </w:tc>
        <w:tc>
          <w:tcPr>
            <w:tcW w:w="540" w:type="dxa"/>
          </w:tcPr>
          <w:p w:rsidR="007155D9" w:rsidRPr="008727B4" w:rsidRDefault="007155D9" w:rsidP="007155D9">
            <w:pPr>
              <w:rPr>
                <w:szCs w:val="22"/>
                <w:lang w:val="en-GB"/>
              </w:rPr>
            </w:pPr>
            <w:r w:rsidRPr="008727B4">
              <w:rPr>
                <w:szCs w:val="22"/>
                <w:lang w:val="en-GB"/>
              </w:rPr>
              <w:t>X</w:t>
            </w:r>
          </w:p>
        </w:tc>
        <w:tc>
          <w:tcPr>
            <w:tcW w:w="540" w:type="dxa"/>
          </w:tcPr>
          <w:p w:rsidR="007155D9" w:rsidRPr="008727B4" w:rsidRDefault="008727B4" w:rsidP="007155D9">
            <w:pPr>
              <w:rPr>
                <w:szCs w:val="22"/>
                <w:lang w:val="en-GB"/>
              </w:rPr>
            </w:pPr>
            <w:r w:rsidRPr="008727B4">
              <w:rPr>
                <w:szCs w:val="22"/>
                <w:lang w:val="en-GB"/>
              </w:rPr>
              <w:t>X</w:t>
            </w:r>
          </w:p>
        </w:tc>
        <w:tc>
          <w:tcPr>
            <w:tcW w:w="540" w:type="dxa"/>
            <w:shd w:val="clear" w:color="auto" w:fill="BFBFBF"/>
          </w:tcPr>
          <w:p w:rsidR="007155D9" w:rsidRPr="008727B4"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rPr>
            </w:pPr>
          </w:p>
        </w:tc>
        <w:tc>
          <w:tcPr>
            <w:tcW w:w="540" w:type="dxa"/>
            <w:shd w:val="clear" w:color="auto" w:fill="BFBFBF"/>
          </w:tcPr>
          <w:p w:rsidR="007155D9" w:rsidRPr="008727B4" w:rsidRDefault="007155D9" w:rsidP="007155D9">
            <w:pPr>
              <w:rPr>
                <w:szCs w:val="22"/>
              </w:rPr>
            </w:pPr>
          </w:p>
        </w:tc>
      </w:tr>
      <w:tr w:rsidR="007155D9" w:rsidRPr="0008512B" w:rsidTr="007155D9">
        <w:trPr>
          <w:trHeight w:val="283"/>
        </w:trPr>
        <w:tc>
          <w:tcPr>
            <w:tcW w:w="6790" w:type="dxa"/>
          </w:tcPr>
          <w:p w:rsidR="007155D9" w:rsidRPr="00FB6F93" w:rsidRDefault="008727B4" w:rsidP="007155D9">
            <w:r>
              <w:t xml:space="preserve">Output 2, </w:t>
            </w:r>
            <w:r w:rsidR="007155D9" w:rsidRPr="00FB6F93">
              <w:t>Activity 3:  Two Workshops:  The licensing of audiovisual content in selected countries</w:t>
            </w:r>
          </w:p>
        </w:tc>
        <w:tc>
          <w:tcPr>
            <w:tcW w:w="517" w:type="dxa"/>
            <w:shd w:val="clear" w:color="auto" w:fill="BFBFBF"/>
          </w:tcPr>
          <w:p w:rsidR="007155D9" w:rsidRPr="0008512B"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630" w:type="dxa"/>
          </w:tcPr>
          <w:p w:rsidR="007155D9" w:rsidRPr="008727B4" w:rsidRDefault="007155D9" w:rsidP="007155D9">
            <w:pPr>
              <w:rPr>
                <w:szCs w:val="22"/>
                <w:lang w:val="en-GB"/>
              </w:rPr>
            </w:pPr>
          </w:p>
        </w:tc>
        <w:tc>
          <w:tcPr>
            <w:tcW w:w="630" w:type="dxa"/>
          </w:tcPr>
          <w:p w:rsidR="007155D9" w:rsidRPr="008727B4" w:rsidRDefault="008727B4" w:rsidP="007155D9">
            <w:pPr>
              <w:rPr>
                <w:szCs w:val="22"/>
                <w:lang w:val="en-GB"/>
              </w:rPr>
            </w:pPr>
            <w:r w:rsidRPr="008727B4">
              <w:rPr>
                <w:szCs w:val="22"/>
                <w:lang w:val="en-GB"/>
              </w:rPr>
              <w:t>X</w:t>
            </w:r>
          </w:p>
        </w:tc>
        <w:tc>
          <w:tcPr>
            <w:tcW w:w="540" w:type="dxa"/>
          </w:tcPr>
          <w:p w:rsidR="007155D9" w:rsidRPr="008727B4" w:rsidRDefault="007155D9" w:rsidP="007155D9">
            <w:pPr>
              <w:rPr>
                <w:szCs w:val="22"/>
                <w:lang w:val="en-GB"/>
              </w:rPr>
            </w:pPr>
          </w:p>
        </w:tc>
        <w:tc>
          <w:tcPr>
            <w:tcW w:w="540" w:type="dxa"/>
          </w:tcPr>
          <w:p w:rsidR="007155D9" w:rsidRPr="008727B4" w:rsidRDefault="007155D9" w:rsidP="007155D9">
            <w:pPr>
              <w:rPr>
                <w:szCs w:val="22"/>
                <w:lang w:val="en-GB"/>
              </w:rPr>
            </w:pPr>
            <w:r w:rsidRPr="008727B4">
              <w:rPr>
                <w:szCs w:val="22"/>
                <w:lang w:val="en-GB"/>
              </w:rPr>
              <w:t>X</w:t>
            </w:r>
          </w:p>
        </w:tc>
        <w:tc>
          <w:tcPr>
            <w:tcW w:w="540" w:type="dxa"/>
            <w:shd w:val="clear" w:color="auto" w:fill="BFBFBF"/>
          </w:tcPr>
          <w:p w:rsidR="007155D9" w:rsidRPr="008727B4"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rPr>
            </w:pPr>
          </w:p>
        </w:tc>
        <w:tc>
          <w:tcPr>
            <w:tcW w:w="540" w:type="dxa"/>
            <w:shd w:val="clear" w:color="auto" w:fill="BFBFBF"/>
          </w:tcPr>
          <w:p w:rsidR="007155D9" w:rsidRPr="008727B4" w:rsidRDefault="007155D9" w:rsidP="007155D9">
            <w:pPr>
              <w:rPr>
                <w:szCs w:val="22"/>
              </w:rPr>
            </w:pPr>
          </w:p>
        </w:tc>
      </w:tr>
      <w:tr w:rsidR="007155D9" w:rsidRPr="0008512B" w:rsidTr="007155D9">
        <w:trPr>
          <w:trHeight w:val="283"/>
        </w:trPr>
        <w:tc>
          <w:tcPr>
            <w:tcW w:w="6790" w:type="dxa"/>
          </w:tcPr>
          <w:p w:rsidR="007155D9" w:rsidRPr="00FB6F93" w:rsidRDefault="008727B4" w:rsidP="007155D9">
            <w:r>
              <w:t xml:space="preserve">Output 2, </w:t>
            </w:r>
            <w:r w:rsidR="007155D9" w:rsidRPr="007155D9">
              <w:t>Activity 4:  Regional seminar on copyright and the distribution of content in the digital environment</w:t>
            </w:r>
          </w:p>
        </w:tc>
        <w:tc>
          <w:tcPr>
            <w:tcW w:w="517" w:type="dxa"/>
            <w:shd w:val="clear" w:color="auto" w:fill="BFBFBF"/>
          </w:tcPr>
          <w:p w:rsidR="007155D9" w:rsidRPr="0008512B"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630" w:type="dxa"/>
          </w:tcPr>
          <w:p w:rsidR="007155D9" w:rsidRPr="008727B4" w:rsidRDefault="007155D9" w:rsidP="007155D9">
            <w:pPr>
              <w:rPr>
                <w:szCs w:val="22"/>
                <w:lang w:val="en-GB"/>
              </w:rPr>
            </w:pPr>
          </w:p>
        </w:tc>
        <w:tc>
          <w:tcPr>
            <w:tcW w:w="630" w:type="dxa"/>
          </w:tcPr>
          <w:p w:rsidR="007155D9" w:rsidRPr="008727B4" w:rsidRDefault="007155D9" w:rsidP="007155D9">
            <w:pPr>
              <w:rPr>
                <w:szCs w:val="22"/>
                <w:lang w:val="en-GB"/>
              </w:rPr>
            </w:pPr>
          </w:p>
        </w:tc>
        <w:tc>
          <w:tcPr>
            <w:tcW w:w="540" w:type="dxa"/>
          </w:tcPr>
          <w:p w:rsidR="007155D9" w:rsidRPr="008727B4" w:rsidRDefault="007155D9" w:rsidP="007155D9">
            <w:pPr>
              <w:rPr>
                <w:szCs w:val="22"/>
                <w:lang w:val="en-GB"/>
              </w:rPr>
            </w:pPr>
          </w:p>
        </w:tc>
        <w:tc>
          <w:tcPr>
            <w:tcW w:w="540" w:type="dxa"/>
          </w:tcPr>
          <w:p w:rsidR="007155D9" w:rsidRPr="008727B4" w:rsidRDefault="007155D9" w:rsidP="007155D9">
            <w:pPr>
              <w:rPr>
                <w:szCs w:val="22"/>
                <w:lang w:val="en-GB"/>
              </w:rPr>
            </w:pPr>
          </w:p>
        </w:tc>
        <w:tc>
          <w:tcPr>
            <w:tcW w:w="540" w:type="dxa"/>
            <w:shd w:val="clear" w:color="auto" w:fill="BFBFBF"/>
          </w:tcPr>
          <w:p w:rsidR="007155D9" w:rsidRPr="008727B4" w:rsidRDefault="008727B4" w:rsidP="007155D9">
            <w:pPr>
              <w:rPr>
                <w:szCs w:val="22"/>
                <w:lang w:val="en-GB"/>
              </w:rPr>
            </w:pPr>
            <w:r w:rsidRPr="008727B4">
              <w:rPr>
                <w:szCs w:val="22"/>
                <w:lang w:val="en-GB"/>
              </w:rPr>
              <w:t>X</w:t>
            </w:r>
          </w:p>
        </w:tc>
        <w:tc>
          <w:tcPr>
            <w:tcW w:w="630" w:type="dxa"/>
            <w:shd w:val="clear" w:color="auto" w:fill="BFBFBF"/>
          </w:tcPr>
          <w:p w:rsidR="007155D9" w:rsidRPr="008727B4" w:rsidRDefault="008727B4" w:rsidP="007155D9">
            <w:pPr>
              <w:rPr>
                <w:szCs w:val="22"/>
                <w:lang w:val="en-GB"/>
              </w:rPr>
            </w:pPr>
            <w:r w:rsidRPr="008727B4">
              <w:rPr>
                <w:szCs w:val="22"/>
                <w:lang w:val="en-GB"/>
              </w:rPr>
              <w:t>X</w:t>
            </w:r>
          </w:p>
        </w:tc>
        <w:tc>
          <w:tcPr>
            <w:tcW w:w="540" w:type="dxa"/>
            <w:shd w:val="clear" w:color="auto" w:fill="BFBFBF"/>
          </w:tcPr>
          <w:p w:rsidR="007155D9" w:rsidRPr="008727B4" w:rsidRDefault="007155D9" w:rsidP="007155D9">
            <w:pPr>
              <w:rPr>
                <w:szCs w:val="22"/>
              </w:rPr>
            </w:pPr>
          </w:p>
        </w:tc>
        <w:tc>
          <w:tcPr>
            <w:tcW w:w="540" w:type="dxa"/>
            <w:shd w:val="clear" w:color="auto" w:fill="BFBFBF"/>
          </w:tcPr>
          <w:p w:rsidR="007155D9" w:rsidRPr="008727B4" w:rsidRDefault="007155D9" w:rsidP="007155D9">
            <w:pPr>
              <w:rPr>
                <w:szCs w:val="22"/>
              </w:rPr>
            </w:pPr>
          </w:p>
        </w:tc>
      </w:tr>
      <w:tr w:rsidR="007155D9" w:rsidRPr="0008512B" w:rsidTr="007155D9">
        <w:trPr>
          <w:trHeight w:val="259"/>
        </w:trPr>
        <w:tc>
          <w:tcPr>
            <w:tcW w:w="6790" w:type="dxa"/>
          </w:tcPr>
          <w:p w:rsidR="007155D9" w:rsidRPr="0008512B" w:rsidRDefault="007155D9" w:rsidP="007155D9">
            <w:pPr>
              <w:rPr>
                <w:szCs w:val="22"/>
                <w:lang w:val="en-GB"/>
              </w:rPr>
            </w:pPr>
            <w:r>
              <w:rPr>
                <w:lang w:val="en-GB"/>
              </w:rPr>
              <w:t>Evaluation</w:t>
            </w:r>
          </w:p>
        </w:tc>
        <w:tc>
          <w:tcPr>
            <w:tcW w:w="517" w:type="dxa"/>
            <w:shd w:val="clear" w:color="auto" w:fill="BFBFBF"/>
          </w:tcPr>
          <w:p w:rsidR="007155D9" w:rsidRPr="0008512B" w:rsidRDefault="007155D9" w:rsidP="007155D9">
            <w:pPr>
              <w:rPr>
                <w:szCs w:val="22"/>
                <w:highlight w:val="yellow"/>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630" w:type="dxa"/>
          </w:tcPr>
          <w:p w:rsidR="007155D9" w:rsidRPr="008727B4" w:rsidRDefault="007155D9" w:rsidP="007155D9">
            <w:pPr>
              <w:rPr>
                <w:szCs w:val="22"/>
                <w:lang w:val="en-GB"/>
              </w:rPr>
            </w:pPr>
          </w:p>
        </w:tc>
        <w:tc>
          <w:tcPr>
            <w:tcW w:w="630" w:type="dxa"/>
          </w:tcPr>
          <w:p w:rsidR="007155D9" w:rsidRPr="008727B4" w:rsidRDefault="007155D9" w:rsidP="007155D9">
            <w:pPr>
              <w:rPr>
                <w:szCs w:val="22"/>
                <w:lang w:val="en-GB"/>
              </w:rPr>
            </w:pPr>
          </w:p>
        </w:tc>
        <w:tc>
          <w:tcPr>
            <w:tcW w:w="540" w:type="dxa"/>
          </w:tcPr>
          <w:p w:rsidR="007155D9" w:rsidRPr="008727B4" w:rsidRDefault="007155D9" w:rsidP="007155D9">
            <w:pPr>
              <w:rPr>
                <w:szCs w:val="22"/>
                <w:lang w:val="en-GB"/>
              </w:rPr>
            </w:pPr>
          </w:p>
        </w:tc>
        <w:tc>
          <w:tcPr>
            <w:tcW w:w="540" w:type="dxa"/>
          </w:tcPr>
          <w:p w:rsidR="007155D9" w:rsidRPr="008727B4" w:rsidRDefault="007155D9" w:rsidP="007155D9">
            <w:pPr>
              <w:rPr>
                <w:szCs w:val="22"/>
                <w:lang w:val="en-GB"/>
              </w:rPr>
            </w:pPr>
          </w:p>
        </w:tc>
        <w:tc>
          <w:tcPr>
            <w:tcW w:w="540" w:type="dxa"/>
            <w:shd w:val="clear" w:color="auto" w:fill="BFBFBF"/>
          </w:tcPr>
          <w:p w:rsidR="007155D9" w:rsidRPr="008727B4" w:rsidRDefault="007155D9" w:rsidP="007155D9">
            <w:pPr>
              <w:rPr>
                <w:szCs w:val="22"/>
                <w:lang w:val="en-GB"/>
              </w:rPr>
            </w:pPr>
          </w:p>
        </w:tc>
        <w:tc>
          <w:tcPr>
            <w:tcW w:w="630" w:type="dxa"/>
            <w:shd w:val="clear" w:color="auto" w:fill="BFBFBF"/>
          </w:tcPr>
          <w:p w:rsidR="007155D9" w:rsidRPr="008727B4" w:rsidRDefault="007155D9" w:rsidP="007155D9">
            <w:pPr>
              <w:rPr>
                <w:szCs w:val="22"/>
                <w:lang w:val="en-GB"/>
              </w:rPr>
            </w:pPr>
          </w:p>
        </w:tc>
        <w:tc>
          <w:tcPr>
            <w:tcW w:w="540" w:type="dxa"/>
            <w:shd w:val="clear" w:color="auto" w:fill="BFBFBF"/>
          </w:tcPr>
          <w:p w:rsidR="007155D9" w:rsidRPr="008727B4" w:rsidRDefault="008727B4" w:rsidP="007155D9">
            <w:pPr>
              <w:rPr>
                <w:szCs w:val="22"/>
              </w:rPr>
            </w:pPr>
            <w:r w:rsidRPr="008727B4">
              <w:rPr>
                <w:szCs w:val="22"/>
              </w:rPr>
              <w:t>X</w:t>
            </w:r>
          </w:p>
        </w:tc>
        <w:tc>
          <w:tcPr>
            <w:tcW w:w="540" w:type="dxa"/>
            <w:shd w:val="clear" w:color="auto" w:fill="BFBFBF"/>
          </w:tcPr>
          <w:p w:rsidR="007155D9" w:rsidRPr="008727B4" w:rsidRDefault="008727B4" w:rsidP="007155D9">
            <w:pPr>
              <w:rPr>
                <w:szCs w:val="22"/>
              </w:rPr>
            </w:pPr>
            <w:r w:rsidRPr="008727B4">
              <w:rPr>
                <w:szCs w:val="22"/>
              </w:rPr>
              <w:t>X</w:t>
            </w:r>
          </w:p>
        </w:tc>
      </w:tr>
    </w:tbl>
    <w:p w:rsidR="007155D9" w:rsidRDefault="007155D9"/>
    <w:p w:rsidR="006D6FC2" w:rsidRDefault="006D6FC2">
      <w:r>
        <w:br w:type="page"/>
      </w:r>
    </w:p>
    <w:p w:rsidR="006D6FC2" w:rsidRDefault="006D6FC2"/>
    <w:p w:rsidR="000F7FDA" w:rsidRPr="000D2D55" w:rsidRDefault="006D6FC2" w:rsidP="006D6FC2">
      <w:pPr>
        <w:pStyle w:val="Heading2"/>
        <w:tabs>
          <w:tab w:val="left" w:pos="709"/>
        </w:tabs>
        <w:rPr>
          <w:szCs w:val="22"/>
        </w:rPr>
      </w:pPr>
      <w:r>
        <w:rPr>
          <w:szCs w:val="22"/>
        </w:rPr>
        <w:t>5.</w:t>
      </w:r>
      <w:r>
        <w:rPr>
          <w:szCs w:val="22"/>
        </w:rPr>
        <w:tab/>
      </w:r>
      <w:r w:rsidR="000F7FDA" w:rsidRPr="000D2D55">
        <w:rPr>
          <w:szCs w:val="22"/>
        </w:rPr>
        <w:t xml:space="preserve">Total RESOURCES BY </w:t>
      </w:r>
      <w:r w:rsidR="000F7FDA">
        <w:rPr>
          <w:szCs w:val="22"/>
        </w:rPr>
        <w:t>OUTPUT</w:t>
      </w:r>
    </w:p>
    <w:p w:rsidR="000F7FDA" w:rsidRPr="000D2D55" w:rsidRDefault="000F7FDA" w:rsidP="000F7FDA">
      <w:pPr>
        <w:rPr>
          <w:szCs w:val="22"/>
        </w:rPr>
      </w:pPr>
    </w:p>
    <w:p w:rsidR="000F7FDA" w:rsidRPr="000D2D55" w:rsidRDefault="000F7FDA" w:rsidP="000F7FDA">
      <w:pPr>
        <w:rPr>
          <w:szCs w:val="22"/>
        </w:rPr>
      </w:pPr>
      <w:r>
        <w:rPr>
          <w:szCs w:val="22"/>
        </w:rPr>
        <w:t>(a) Year 2019</w:t>
      </w:r>
    </w:p>
    <w:p w:rsidR="000F7FDA" w:rsidRPr="000D2D55" w:rsidRDefault="000F7FDA" w:rsidP="000F7FDA">
      <w:pPr>
        <w:rPr>
          <w:szCs w:val="22"/>
        </w:rPr>
      </w:pPr>
    </w:p>
    <w:tbl>
      <w:tblPr>
        <w:tblW w:w="13340" w:type="dxa"/>
        <w:tblInd w:w="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89"/>
        <w:gridCol w:w="1280"/>
        <w:gridCol w:w="1959"/>
        <w:gridCol w:w="1418"/>
        <w:gridCol w:w="1965"/>
        <w:gridCol w:w="2429"/>
      </w:tblGrid>
      <w:tr w:rsidR="000F7FDA" w:rsidRPr="000D2D55" w:rsidTr="000F7FDA">
        <w:trPr>
          <w:trHeight w:val="263"/>
        </w:trPr>
        <w:tc>
          <w:tcPr>
            <w:tcW w:w="4289"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Project outputs</w:t>
            </w:r>
          </w:p>
        </w:tc>
        <w:tc>
          <w:tcPr>
            <w:tcW w:w="3239" w:type="dxa"/>
            <w:gridSpan w:val="2"/>
            <w:shd w:val="clear" w:color="000000" w:fill="DCE6F1"/>
            <w:vAlign w:val="bottom"/>
            <w:hideMark/>
          </w:tcPr>
          <w:p w:rsidR="000F7FDA" w:rsidRPr="000D2D55" w:rsidRDefault="000F7FDA" w:rsidP="009D23D9">
            <w:pPr>
              <w:jc w:val="center"/>
              <w:rPr>
                <w:rFonts w:eastAsia="Times New Roman"/>
                <w:b/>
                <w:bCs/>
                <w:color w:val="000000"/>
                <w:szCs w:val="22"/>
                <w:lang w:eastAsia="en-US"/>
              </w:rPr>
            </w:pPr>
            <w:r w:rsidRPr="000D2D55">
              <w:rPr>
                <w:rFonts w:eastAsia="Times New Roman"/>
                <w:b/>
                <w:bCs/>
                <w:color w:val="000000"/>
                <w:szCs w:val="22"/>
                <w:lang w:eastAsia="en-US"/>
              </w:rPr>
              <w:t>2019</w:t>
            </w:r>
          </w:p>
        </w:tc>
        <w:tc>
          <w:tcPr>
            <w:tcW w:w="3383" w:type="dxa"/>
            <w:gridSpan w:val="2"/>
            <w:shd w:val="clear" w:color="000000" w:fill="DCE6F1"/>
            <w:vAlign w:val="bottom"/>
            <w:hideMark/>
          </w:tcPr>
          <w:p w:rsidR="000F7FDA" w:rsidRPr="000D2D55" w:rsidRDefault="000F7FDA" w:rsidP="009D23D9">
            <w:pPr>
              <w:jc w:val="center"/>
              <w:rPr>
                <w:rFonts w:eastAsia="Times New Roman"/>
                <w:b/>
                <w:bCs/>
                <w:color w:val="000000"/>
                <w:szCs w:val="22"/>
                <w:lang w:eastAsia="en-US"/>
              </w:rPr>
            </w:pPr>
            <w:r w:rsidRPr="000D2D55">
              <w:rPr>
                <w:rFonts w:eastAsia="Times New Roman"/>
                <w:b/>
                <w:bCs/>
                <w:color w:val="000000"/>
                <w:szCs w:val="22"/>
                <w:lang w:eastAsia="en-US"/>
              </w:rPr>
              <w:t>Total</w:t>
            </w:r>
          </w:p>
        </w:tc>
        <w:tc>
          <w:tcPr>
            <w:tcW w:w="2429" w:type="dxa"/>
            <w:shd w:val="clear" w:color="000000" w:fill="DCE6F1"/>
            <w:vAlign w:val="center"/>
            <w:hideMark/>
          </w:tcPr>
          <w:p w:rsidR="000F7FDA" w:rsidRPr="000D2D55" w:rsidRDefault="000F7FDA" w:rsidP="009D23D9">
            <w:pPr>
              <w:jc w:val="center"/>
              <w:rPr>
                <w:rFonts w:eastAsia="Times New Roman"/>
                <w:b/>
                <w:bCs/>
                <w:color w:val="000000"/>
                <w:szCs w:val="22"/>
                <w:lang w:eastAsia="en-US"/>
              </w:rPr>
            </w:pPr>
            <w:r w:rsidRPr="000D2D55">
              <w:rPr>
                <w:rFonts w:eastAsia="Times New Roman"/>
                <w:b/>
                <w:bCs/>
                <w:color w:val="000000"/>
                <w:szCs w:val="22"/>
                <w:lang w:eastAsia="en-US"/>
              </w:rPr>
              <w:t>Total</w:t>
            </w:r>
          </w:p>
        </w:tc>
      </w:tr>
      <w:tr w:rsidR="000F7FDA" w:rsidRPr="000D2D55" w:rsidTr="000F7FDA">
        <w:trPr>
          <w:trHeight w:val="589"/>
        </w:trPr>
        <w:tc>
          <w:tcPr>
            <w:tcW w:w="4289"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 </w:t>
            </w:r>
          </w:p>
        </w:tc>
        <w:tc>
          <w:tcPr>
            <w:tcW w:w="1280"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Personnel</w:t>
            </w:r>
          </w:p>
        </w:tc>
        <w:tc>
          <w:tcPr>
            <w:tcW w:w="1959"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Non-personnel</w:t>
            </w:r>
          </w:p>
        </w:tc>
        <w:tc>
          <w:tcPr>
            <w:tcW w:w="1418"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Personnel</w:t>
            </w:r>
          </w:p>
        </w:tc>
        <w:tc>
          <w:tcPr>
            <w:tcW w:w="1965"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Non-personnel</w:t>
            </w:r>
          </w:p>
        </w:tc>
        <w:tc>
          <w:tcPr>
            <w:tcW w:w="2429" w:type="dxa"/>
            <w:shd w:val="clear" w:color="000000" w:fill="DCE6F1"/>
            <w:vAlign w:val="bottom"/>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 </w:t>
            </w:r>
          </w:p>
        </w:tc>
      </w:tr>
      <w:tr w:rsidR="000F7FDA" w:rsidRPr="000D2D55" w:rsidTr="000F7FDA">
        <w:trPr>
          <w:trHeight w:val="383"/>
        </w:trPr>
        <w:tc>
          <w:tcPr>
            <w:tcW w:w="4289" w:type="dxa"/>
            <w:shd w:val="clear" w:color="auto" w:fill="auto"/>
            <w:hideMark/>
          </w:tcPr>
          <w:p w:rsidR="000F7FDA" w:rsidRDefault="000F7FDA" w:rsidP="000F7FDA">
            <w:pPr>
              <w:rPr>
                <w:rFonts w:eastAsia="Times New Roman"/>
                <w:color w:val="000000"/>
                <w:szCs w:val="22"/>
                <w:lang w:eastAsia="en-US"/>
              </w:rPr>
            </w:pPr>
            <w:r>
              <w:rPr>
                <w:rFonts w:eastAsia="Times New Roman"/>
                <w:color w:val="000000"/>
                <w:szCs w:val="22"/>
                <w:lang w:eastAsia="en-US"/>
              </w:rPr>
              <w:t>2 studies, 1 summary and 1 recompilation of case stories</w:t>
            </w:r>
          </w:p>
          <w:p w:rsidR="000F7FDA" w:rsidRPr="000D2D55" w:rsidRDefault="000F7FDA" w:rsidP="000F7FDA">
            <w:pPr>
              <w:rPr>
                <w:rFonts w:eastAsia="Times New Roman"/>
                <w:color w:val="000000"/>
                <w:szCs w:val="22"/>
                <w:lang w:eastAsia="en-US"/>
              </w:rPr>
            </w:pPr>
            <w:r>
              <w:rPr>
                <w:rFonts w:eastAsia="Times New Roman"/>
                <w:color w:val="000000"/>
                <w:szCs w:val="22"/>
                <w:lang w:eastAsia="en-US"/>
              </w:rPr>
              <w:t xml:space="preserve">  </w:t>
            </w:r>
          </w:p>
        </w:tc>
        <w:tc>
          <w:tcPr>
            <w:tcW w:w="1280" w:type="dxa"/>
            <w:shd w:val="clear" w:color="auto" w:fill="auto"/>
            <w:vAlign w:val="bottom"/>
            <w:hideMark/>
          </w:tcPr>
          <w:p w:rsidR="000F7FDA" w:rsidRPr="000D2D55" w:rsidRDefault="000F7FDA" w:rsidP="009D23D9">
            <w:pPr>
              <w:rPr>
                <w:rFonts w:eastAsia="Times New Roman"/>
                <w:color w:val="000000"/>
                <w:szCs w:val="22"/>
                <w:lang w:eastAsia="en-US"/>
              </w:rPr>
            </w:pPr>
          </w:p>
        </w:tc>
        <w:tc>
          <w:tcPr>
            <w:tcW w:w="1959" w:type="dxa"/>
            <w:shd w:val="clear" w:color="auto" w:fill="auto"/>
            <w:vAlign w:val="bottom"/>
            <w:hideMark/>
          </w:tcPr>
          <w:p w:rsidR="000F7FDA" w:rsidRDefault="009F6078" w:rsidP="009D23D9">
            <w:pPr>
              <w:jc w:val="right"/>
              <w:rPr>
                <w:rFonts w:eastAsia="Times New Roman"/>
                <w:color w:val="000000"/>
                <w:szCs w:val="22"/>
                <w:lang w:eastAsia="en-US"/>
              </w:rPr>
            </w:pPr>
            <w:r>
              <w:rPr>
                <w:rFonts w:eastAsia="Times New Roman"/>
                <w:color w:val="000000"/>
                <w:szCs w:val="22"/>
                <w:lang w:eastAsia="en-US"/>
              </w:rPr>
              <w:t>10</w:t>
            </w:r>
            <w:r w:rsidR="00C971EA">
              <w:rPr>
                <w:rFonts w:eastAsia="Times New Roman"/>
                <w:color w:val="000000"/>
                <w:szCs w:val="22"/>
                <w:lang w:eastAsia="en-US"/>
              </w:rPr>
              <w:t>0</w:t>
            </w:r>
            <w:r>
              <w:rPr>
                <w:rFonts w:eastAsia="Times New Roman"/>
                <w:color w:val="000000"/>
                <w:szCs w:val="22"/>
                <w:lang w:eastAsia="en-US"/>
              </w:rPr>
              <w:t>,000</w:t>
            </w:r>
          </w:p>
          <w:p w:rsidR="000F7FDA" w:rsidRPr="000D2D55" w:rsidRDefault="000F7FDA" w:rsidP="009D23D9">
            <w:pPr>
              <w:jc w:val="right"/>
              <w:rPr>
                <w:rFonts w:eastAsia="Times New Roman"/>
                <w:color w:val="000000"/>
                <w:szCs w:val="22"/>
                <w:lang w:eastAsia="en-US"/>
              </w:rPr>
            </w:pPr>
          </w:p>
        </w:tc>
        <w:tc>
          <w:tcPr>
            <w:tcW w:w="1418" w:type="dxa"/>
            <w:shd w:val="clear" w:color="auto" w:fill="auto"/>
            <w:vAlign w:val="bottom"/>
            <w:hideMark/>
          </w:tcPr>
          <w:p w:rsidR="000F7FDA" w:rsidRPr="000D2D55" w:rsidRDefault="000F7FDA" w:rsidP="009D23D9">
            <w:pPr>
              <w:rPr>
                <w:rFonts w:eastAsia="Times New Roman"/>
                <w:color w:val="000000"/>
                <w:szCs w:val="22"/>
                <w:lang w:eastAsia="en-US"/>
              </w:rPr>
            </w:pPr>
          </w:p>
        </w:tc>
        <w:tc>
          <w:tcPr>
            <w:tcW w:w="1965" w:type="dxa"/>
            <w:shd w:val="clear" w:color="auto" w:fill="auto"/>
            <w:vAlign w:val="bottom"/>
            <w:hideMark/>
          </w:tcPr>
          <w:p w:rsidR="000F7FDA" w:rsidRDefault="009F6078" w:rsidP="009D23D9">
            <w:pPr>
              <w:jc w:val="right"/>
              <w:rPr>
                <w:rFonts w:eastAsia="Times New Roman"/>
                <w:color w:val="000000"/>
                <w:szCs w:val="22"/>
                <w:lang w:eastAsia="en-US"/>
              </w:rPr>
            </w:pPr>
            <w:r>
              <w:rPr>
                <w:rFonts w:eastAsia="Times New Roman"/>
                <w:color w:val="000000"/>
                <w:szCs w:val="22"/>
                <w:lang w:eastAsia="en-US"/>
              </w:rPr>
              <w:t>10</w:t>
            </w:r>
            <w:r w:rsidR="00DA7202">
              <w:rPr>
                <w:rFonts w:eastAsia="Times New Roman"/>
                <w:color w:val="000000"/>
                <w:szCs w:val="22"/>
                <w:lang w:eastAsia="en-US"/>
              </w:rPr>
              <w:t>0</w:t>
            </w:r>
            <w:r w:rsidR="000F7FDA">
              <w:rPr>
                <w:rFonts w:eastAsia="Times New Roman"/>
                <w:color w:val="000000"/>
                <w:szCs w:val="22"/>
                <w:lang w:eastAsia="en-US"/>
              </w:rPr>
              <w:t>,</w:t>
            </w:r>
            <w:r w:rsidR="000F7FDA" w:rsidRPr="000D2D55">
              <w:rPr>
                <w:rFonts w:eastAsia="Times New Roman"/>
                <w:color w:val="000000"/>
                <w:szCs w:val="22"/>
                <w:lang w:eastAsia="en-US"/>
              </w:rPr>
              <w:t>000</w:t>
            </w:r>
          </w:p>
          <w:p w:rsidR="000F7FDA" w:rsidRPr="000D2D55" w:rsidRDefault="000F7FDA" w:rsidP="009D23D9">
            <w:pPr>
              <w:jc w:val="right"/>
              <w:rPr>
                <w:rFonts w:eastAsia="Times New Roman"/>
                <w:color w:val="000000"/>
                <w:szCs w:val="22"/>
                <w:lang w:eastAsia="en-US"/>
              </w:rPr>
            </w:pPr>
          </w:p>
        </w:tc>
        <w:tc>
          <w:tcPr>
            <w:tcW w:w="2429" w:type="dxa"/>
            <w:shd w:val="clear" w:color="auto" w:fill="auto"/>
            <w:vAlign w:val="bottom"/>
            <w:hideMark/>
          </w:tcPr>
          <w:p w:rsidR="000F7FDA" w:rsidRDefault="009F6078" w:rsidP="009D23D9">
            <w:pPr>
              <w:jc w:val="right"/>
              <w:rPr>
                <w:rFonts w:eastAsia="Times New Roman"/>
                <w:color w:val="000000"/>
                <w:szCs w:val="22"/>
                <w:lang w:eastAsia="en-US"/>
              </w:rPr>
            </w:pPr>
            <w:r>
              <w:rPr>
                <w:rFonts w:eastAsia="Times New Roman"/>
                <w:color w:val="000000"/>
                <w:szCs w:val="22"/>
                <w:lang w:eastAsia="en-US"/>
              </w:rPr>
              <w:t>10</w:t>
            </w:r>
            <w:r w:rsidR="00DA7202">
              <w:rPr>
                <w:rFonts w:eastAsia="Times New Roman"/>
                <w:color w:val="000000"/>
                <w:szCs w:val="22"/>
                <w:lang w:eastAsia="en-US"/>
              </w:rPr>
              <w:t>0</w:t>
            </w:r>
            <w:r w:rsidR="000F7FDA">
              <w:rPr>
                <w:rFonts w:eastAsia="Times New Roman"/>
                <w:color w:val="000000"/>
                <w:szCs w:val="22"/>
                <w:lang w:eastAsia="en-US"/>
              </w:rPr>
              <w:t>,</w:t>
            </w:r>
            <w:r w:rsidR="000F7FDA" w:rsidRPr="000D2D55">
              <w:rPr>
                <w:rFonts w:eastAsia="Times New Roman"/>
                <w:color w:val="000000"/>
                <w:szCs w:val="22"/>
                <w:lang w:eastAsia="en-US"/>
              </w:rPr>
              <w:t>000</w:t>
            </w:r>
          </w:p>
          <w:p w:rsidR="000F7FDA" w:rsidRPr="000D2D55" w:rsidRDefault="000F7FDA" w:rsidP="009D23D9">
            <w:pPr>
              <w:jc w:val="right"/>
              <w:rPr>
                <w:rFonts w:eastAsia="Times New Roman"/>
                <w:color w:val="000000"/>
                <w:szCs w:val="22"/>
                <w:lang w:eastAsia="en-US"/>
              </w:rPr>
            </w:pPr>
          </w:p>
        </w:tc>
      </w:tr>
      <w:tr w:rsidR="000F7FDA" w:rsidRPr="000D2D55" w:rsidTr="000F7FDA">
        <w:trPr>
          <w:trHeight w:val="383"/>
        </w:trPr>
        <w:tc>
          <w:tcPr>
            <w:tcW w:w="4289" w:type="dxa"/>
            <w:shd w:val="clear" w:color="auto" w:fill="auto"/>
          </w:tcPr>
          <w:p w:rsidR="000F7FDA" w:rsidRPr="000D2D55" w:rsidRDefault="000F7FDA" w:rsidP="000F7FDA">
            <w:pPr>
              <w:rPr>
                <w:rFonts w:eastAsia="Times New Roman"/>
                <w:color w:val="000000"/>
                <w:szCs w:val="22"/>
                <w:lang w:eastAsia="en-US"/>
              </w:rPr>
            </w:pPr>
            <w:r>
              <w:rPr>
                <w:rFonts w:eastAsia="Times New Roman"/>
                <w:color w:val="000000"/>
                <w:szCs w:val="22"/>
                <w:lang w:eastAsia="en-US"/>
              </w:rPr>
              <w:t xml:space="preserve">1 economic study </w:t>
            </w:r>
          </w:p>
        </w:tc>
        <w:tc>
          <w:tcPr>
            <w:tcW w:w="1280" w:type="dxa"/>
            <w:shd w:val="clear" w:color="auto" w:fill="auto"/>
            <w:vAlign w:val="bottom"/>
          </w:tcPr>
          <w:p w:rsidR="000F7FDA" w:rsidRPr="000D2D55" w:rsidRDefault="000F7FDA" w:rsidP="009D23D9">
            <w:pPr>
              <w:rPr>
                <w:rFonts w:eastAsia="Times New Roman"/>
                <w:color w:val="000000"/>
                <w:szCs w:val="22"/>
                <w:lang w:eastAsia="en-US"/>
              </w:rPr>
            </w:pPr>
          </w:p>
        </w:tc>
        <w:tc>
          <w:tcPr>
            <w:tcW w:w="1959" w:type="dxa"/>
            <w:shd w:val="clear" w:color="auto" w:fill="auto"/>
            <w:vAlign w:val="bottom"/>
          </w:tcPr>
          <w:p w:rsidR="000F7FDA" w:rsidRDefault="009F6078" w:rsidP="009D23D9">
            <w:pPr>
              <w:jc w:val="right"/>
              <w:rPr>
                <w:rFonts w:eastAsia="Times New Roman"/>
                <w:color w:val="000000"/>
                <w:szCs w:val="22"/>
                <w:lang w:eastAsia="en-US"/>
              </w:rPr>
            </w:pPr>
            <w:r>
              <w:rPr>
                <w:rFonts w:eastAsia="Times New Roman"/>
                <w:color w:val="000000"/>
                <w:szCs w:val="22"/>
                <w:lang w:eastAsia="en-US"/>
              </w:rPr>
              <w:t>4</w:t>
            </w:r>
            <w:r w:rsidR="000F7FDA">
              <w:rPr>
                <w:rFonts w:eastAsia="Times New Roman"/>
                <w:color w:val="000000"/>
                <w:szCs w:val="22"/>
                <w:lang w:eastAsia="en-US"/>
              </w:rPr>
              <w:t>0,000</w:t>
            </w:r>
          </w:p>
          <w:p w:rsidR="000F7FDA" w:rsidRPr="000D2D55" w:rsidRDefault="000F7FDA" w:rsidP="009D23D9">
            <w:pPr>
              <w:jc w:val="right"/>
              <w:rPr>
                <w:rFonts w:eastAsia="Times New Roman"/>
                <w:color w:val="000000"/>
                <w:szCs w:val="22"/>
                <w:lang w:eastAsia="en-US"/>
              </w:rPr>
            </w:pPr>
          </w:p>
        </w:tc>
        <w:tc>
          <w:tcPr>
            <w:tcW w:w="1418" w:type="dxa"/>
            <w:shd w:val="clear" w:color="auto" w:fill="auto"/>
            <w:vAlign w:val="bottom"/>
          </w:tcPr>
          <w:p w:rsidR="000F7FDA" w:rsidRPr="000D2D55" w:rsidRDefault="000F7FDA" w:rsidP="009D23D9">
            <w:pPr>
              <w:rPr>
                <w:rFonts w:eastAsia="Times New Roman"/>
                <w:color w:val="000000"/>
                <w:szCs w:val="22"/>
                <w:lang w:eastAsia="en-US"/>
              </w:rPr>
            </w:pPr>
          </w:p>
        </w:tc>
        <w:tc>
          <w:tcPr>
            <w:tcW w:w="1965" w:type="dxa"/>
            <w:shd w:val="clear" w:color="auto" w:fill="auto"/>
            <w:vAlign w:val="bottom"/>
          </w:tcPr>
          <w:p w:rsidR="000F7FDA" w:rsidRDefault="009F6078" w:rsidP="009D23D9">
            <w:pPr>
              <w:jc w:val="right"/>
              <w:rPr>
                <w:rFonts w:eastAsia="Times New Roman"/>
                <w:color w:val="000000"/>
                <w:szCs w:val="22"/>
                <w:lang w:eastAsia="en-US"/>
              </w:rPr>
            </w:pPr>
            <w:r>
              <w:rPr>
                <w:rFonts w:eastAsia="Times New Roman"/>
                <w:color w:val="000000"/>
                <w:szCs w:val="22"/>
                <w:lang w:eastAsia="en-US"/>
              </w:rPr>
              <w:t>4</w:t>
            </w:r>
            <w:r w:rsidR="000F7FDA">
              <w:rPr>
                <w:rFonts w:eastAsia="Times New Roman"/>
                <w:color w:val="000000"/>
                <w:szCs w:val="22"/>
                <w:lang w:eastAsia="en-US"/>
              </w:rPr>
              <w:t>0,000</w:t>
            </w:r>
          </w:p>
          <w:p w:rsidR="000F7FDA" w:rsidRPr="000D2D55" w:rsidRDefault="000F7FDA" w:rsidP="009D23D9">
            <w:pPr>
              <w:jc w:val="right"/>
              <w:rPr>
                <w:rFonts w:eastAsia="Times New Roman"/>
                <w:color w:val="000000"/>
                <w:szCs w:val="22"/>
                <w:lang w:eastAsia="en-US"/>
              </w:rPr>
            </w:pPr>
          </w:p>
        </w:tc>
        <w:tc>
          <w:tcPr>
            <w:tcW w:w="2429" w:type="dxa"/>
            <w:shd w:val="clear" w:color="auto" w:fill="auto"/>
            <w:vAlign w:val="bottom"/>
          </w:tcPr>
          <w:p w:rsidR="000F7FDA" w:rsidRDefault="009F6078" w:rsidP="009D23D9">
            <w:pPr>
              <w:jc w:val="right"/>
              <w:rPr>
                <w:rFonts w:eastAsia="Times New Roman"/>
                <w:color w:val="000000"/>
                <w:szCs w:val="22"/>
                <w:lang w:eastAsia="en-US"/>
              </w:rPr>
            </w:pPr>
            <w:r>
              <w:rPr>
                <w:rFonts w:eastAsia="Times New Roman"/>
                <w:color w:val="000000"/>
                <w:szCs w:val="22"/>
                <w:lang w:eastAsia="en-US"/>
              </w:rPr>
              <w:t>4</w:t>
            </w:r>
            <w:r w:rsidR="000F7FDA">
              <w:rPr>
                <w:rFonts w:eastAsia="Times New Roman"/>
                <w:color w:val="000000"/>
                <w:szCs w:val="22"/>
                <w:lang w:eastAsia="en-US"/>
              </w:rPr>
              <w:t>0,000</w:t>
            </w:r>
          </w:p>
          <w:p w:rsidR="000F7FDA" w:rsidRPr="000D2D55" w:rsidRDefault="000F7FDA" w:rsidP="009D23D9">
            <w:pPr>
              <w:jc w:val="right"/>
              <w:rPr>
                <w:rFonts w:eastAsia="Times New Roman"/>
                <w:color w:val="000000"/>
                <w:szCs w:val="22"/>
                <w:lang w:eastAsia="en-US"/>
              </w:rPr>
            </w:pPr>
          </w:p>
        </w:tc>
      </w:tr>
      <w:tr w:rsidR="000F7FDA" w:rsidRPr="000D2D55" w:rsidTr="000F7FDA">
        <w:trPr>
          <w:trHeight w:val="383"/>
        </w:trPr>
        <w:tc>
          <w:tcPr>
            <w:tcW w:w="4289" w:type="dxa"/>
            <w:shd w:val="clear" w:color="auto" w:fill="auto"/>
          </w:tcPr>
          <w:p w:rsidR="000F7FDA" w:rsidRPr="00594086" w:rsidRDefault="000F7FDA" w:rsidP="009D23D9">
            <w:pPr>
              <w:rPr>
                <w:rFonts w:eastAsia="Times New Roman"/>
                <w:color w:val="000000"/>
                <w:szCs w:val="22"/>
                <w:lang w:eastAsia="en-US"/>
              </w:rPr>
            </w:pPr>
            <w:r w:rsidRPr="00594086">
              <w:rPr>
                <w:rFonts w:eastAsia="Times New Roman"/>
                <w:color w:val="000000"/>
                <w:szCs w:val="22"/>
                <w:lang w:eastAsia="en-US"/>
              </w:rPr>
              <w:t>Personnel</w:t>
            </w:r>
          </w:p>
        </w:tc>
        <w:tc>
          <w:tcPr>
            <w:tcW w:w="1280" w:type="dxa"/>
            <w:shd w:val="clear" w:color="auto" w:fill="auto"/>
            <w:vAlign w:val="center"/>
          </w:tcPr>
          <w:p w:rsidR="000F7FDA" w:rsidRPr="00594086" w:rsidRDefault="009F6078" w:rsidP="009D23D9">
            <w:pPr>
              <w:jc w:val="right"/>
              <w:rPr>
                <w:rFonts w:eastAsia="Times New Roman"/>
                <w:color w:val="000000"/>
                <w:szCs w:val="22"/>
                <w:lang w:eastAsia="en-US"/>
              </w:rPr>
            </w:pPr>
            <w:r>
              <w:rPr>
                <w:rFonts w:eastAsia="Times New Roman"/>
                <w:color w:val="000000"/>
                <w:szCs w:val="22"/>
                <w:lang w:eastAsia="en-US"/>
              </w:rPr>
              <w:t>57,000</w:t>
            </w:r>
          </w:p>
        </w:tc>
        <w:tc>
          <w:tcPr>
            <w:tcW w:w="1959" w:type="dxa"/>
            <w:shd w:val="clear" w:color="auto" w:fill="auto"/>
            <w:vAlign w:val="center"/>
          </w:tcPr>
          <w:p w:rsidR="000F7FDA" w:rsidRPr="00594086" w:rsidRDefault="000F7FDA" w:rsidP="009D23D9">
            <w:pPr>
              <w:jc w:val="right"/>
              <w:rPr>
                <w:rFonts w:eastAsia="Times New Roman"/>
                <w:color w:val="000000"/>
                <w:szCs w:val="22"/>
                <w:lang w:eastAsia="en-US"/>
              </w:rPr>
            </w:pPr>
          </w:p>
        </w:tc>
        <w:tc>
          <w:tcPr>
            <w:tcW w:w="1418" w:type="dxa"/>
            <w:shd w:val="clear" w:color="auto" w:fill="auto"/>
            <w:vAlign w:val="center"/>
          </w:tcPr>
          <w:p w:rsidR="000F7FDA" w:rsidRPr="00594086" w:rsidRDefault="009F6078" w:rsidP="009D23D9">
            <w:pPr>
              <w:jc w:val="right"/>
              <w:rPr>
                <w:rFonts w:eastAsia="Times New Roman"/>
                <w:color w:val="000000"/>
                <w:szCs w:val="22"/>
                <w:lang w:eastAsia="en-US"/>
              </w:rPr>
            </w:pPr>
            <w:r>
              <w:rPr>
                <w:rFonts w:eastAsia="Times New Roman"/>
                <w:color w:val="000000"/>
                <w:szCs w:val="22"/>
                <w:lang w:eastAsia="en-US"/>
              </w:rPr>
              <w:t>57,000</w:t>
            </w:r>
          </w:p>
        </w:tc>
        <w:tc>
          <w:tcPr>
            <w:tcW w:w="1965" w:type="dxa"/>
            <w:shd w:val="clear" w:color="auto" w:fill="auto"/>
            <w:vAlign w:val="center"/>
          </w:tcPr>
          <w:p w:rsidR="000F7FDA" w:rsidRPr="00594086" w:rsidRDefault="000F7FDA" w:rsidP="009D23D9">
            <w:pPr>
              <w:jc w:val="right"/>
              <w:rPr>
                <w:rFonts w:eastAsia="Times New Roman"/>
                <w:color w:val="000000"/>
                <w:szCs w:val="22"/>
                <w:lang w:eastAsia="en-US"/>
              </w:rPr>
            </w:pPr>
          </w:p>
        </w:tc>
        <w:tc>
          <w:tcPr>
            <w:tcW w:w="2429" w:type="dxa"/>
            <w:shd w:val="clear" w:color="auto" w:fill="auto"/>
            <w:vAlign w:val="center"/>
          </w:tcPr>
          <w:p w:rsidR="000F7FDA" w:rsidRPr="00594086" w:rsidRDefault="009F6078" w:rsidP="009D23D9">
            <w:pPr>
              <w:jc w:val="right"/>
              <w:rPr>
                <w:rFonts w:eastAsia="Times New Roman"/>
                <w:color w:val="000000"/>
                <w:szCs w:val="22"/>
                <w:lang w:eastAsia="en-US"/>
              </w:rPr>
            </w:pPr>
            <w:r>
              <w:rPr>
                <w:rFonts w:eastAsia="Times New Roman"/>
                <w:color w:val="000000"/>
                <w:szCs w:val="22"/>
                <w:lang w:eastAsia="en-US"/>
              </w:rPr>
              <w:t>57,000</w:t>
            </w:r>
          </w:p>
        </w:tc>
      </w:tr>
      <w:tr w:rsidR="000F7FDA" w:rsidRPr="000D2D55" w:rsidTr="000F7FDA">
        <w:trPr>
          <w:trHeight w:val="255"/>
        </w:trPr>
        <w:tc>
          <w:tcPr>
            <w:tcW w:w="4289" w:type="dxa"/>
            <w:shd w:val="clear" w:color="auto" w:fill="auto"/>
            <w:vAlign w:val="bottom"/>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Total</w:t>
            </w:r>
          </w:p>
        </w:tc>
        <w:tc>
          <w:tcPr>
            <w:tcW w:w="1280" w:type="dxa"/>
            <w:shd w:val="clear" w:color="auto" w:fill="auto"/>
            <w:vAlign w:val="bottom"/>
            <w:hideMark/>
          </w:tcPr>
          <w:p w:rsidR="000F7FDA" w:rsidRPr="000D2D55" w:rsidRDefault="000F7FDA" w:rsidP="009F6078">
            <w:pPr>
              <w:jc w:val="right"/>
              <w:rPr>
                <w:rFonts w:eastAsia="Times New Roman"/>
                <w:b/>
                <w:bCs/>
                <w:color w:val="000000"/>
                <w:szCs w:val="22"/>
                <w:lang w:eastAsia="en-US"/>
              </w:rPr>
            </w:pPr>
            <w:r w:rsidRPr="000D2D55">
              <w:rPr>
                <w:rFonts w:eastAsia="Times New Roman"/>
                <w:b/>
                <w:bCs/>
                <w:color w:val="000000"/>
                <w:szCs w:val="22"/>
                <w:lang w:eastAsia="en-US"/>
              </w:rPr>
              <w:t> </w:t>
            </w:r>
            <w:r w:rsidR="009F6078">
              <w:rPr>
                <w:rFonts w:eastAsia="Times New Roman"/>
                <w:b/>
                <w:bCs/>
                <w:color w:val="000000"/>
                <w:szCs w:val="22"/>
                <w:lang w:eastAsia="en-US"/>
              </w:rPr>
              <w:t>57,000</w:t>
            </w:r>
          </w:p>
        </w:tc>
        <w:tc>
          <w:tcPr>
            <w:tcW w:w="1959" w:type="dxa"/>
            <w:shd w:val="clear" w:color="auto" w:fill="auto"/>
            <w:hideMark/>
          </w:tcPr>
          <w:p w:rsidR="000F7FDA" w:rsidRPr="00D30288" w:rsidRDefault="00DA7202" w:rsidP="009F6078">
            <w:pPr>
              <w:jc w:val="right"/>
              <w:rPr>
                <w:rFonts w:eastAsia="Times New Roman"/>
                <w:b/>
                <w:bCs/>
                <w:szCs w:val="22"/>
                <w:lang w:eastAsia="en-US"/>
              </w:rPr>
            </w:pPr>
            <w:r>
              <w:rPr>
                <w:rFonts w:eastAsia="Times New Roman"/>
                <w:b/>
                <w:bCs/>
                <w:szCs w:val="22"/>
                <w:lang w:eastAsia="en-US"/>
              </w:rPr>
              <w:t>140</w:t>
            </w:r>
            <w:r w:rsidR="000F7FDA">
              <w:rPr>
                <w:rFonts w:eastAsia="Times New Roman"/>
                <w:b/>
                <w:bCs/>
                <w:szCs w:val="22"/>
                <w:lang w:eastAsia="en-US"/>
              </w:rPr>
              <w:t>,</w:t>
            </w:r>
            <w:r w:rsidR="000F7FDA" w:rsidRPr="00D30288">
              <w:rPr>
                <w:rFonts w:eastAsia="Times New Roman"/>
                <w:b/>
                <w:bCs/>
                <w:szCs w:val="22"/>
                <w:lang w:eastAsia="en-US"/>
              </w:rPr>
              <w:t>000</w:t>
            </w:r>
          </w:p>
        </w:tc>
        <w:tc>
          <w:tcPr>
            <w:tcW w:w="1418" w:type="dxa"/>
            <w:shd w:val="clear" w:color="auto" w:fill="auto"/>
            <w:hideMark/>
          </w:tcPr>
          <w:p w:rsidR="000F7FDA" w:rsidRPr="00D30288" w:rsidRDefault="000F7FDA" w:rsidP="009F6078">
            <w:pPr>
              <w:jc w:val="right"/>
              <w:rPr>
                <w:rFonts w:eastAsia="Times New Roman"/>
                <w:b/>
                <w:bCs/>
                <w:szCs w:val="22"/>
                <w:lang w:eastAsia="en-US"/>
              </w:rPr>
            </w:pPr>
            <w:r w:rsidRPr="00D30288">
              <w:rPr>
                <w:rFonts w:eastAsia="Times New Roman"/>
                <w:b/>
                <w:bCs/>
                <w:szCs w:val="22"/>
                <w:lang w:eastAsia="en-US"/>
              </w:rPr>
              <w:t> </w:t>
            </w:r>
            <w:r w:rsidRPr="000D2D55">
              <w:rPr>
                <w:rFonts w:eastAsia="Times New Roman"/>
                <w:b/>
                <w:bCs/>
                <w:color w:val="000000"/>
                <w:szCs w:val="22"/>
                <w:lang w:eastAsia="en-US"/>
              </w:rPr>
              <w:t> </w:t>
            </w:r>
            <w:r w:rsidR="009F6078">
              <w:rPr>
                <w:rFonts w:eastAsia="Times New Roman"/>
                <w:b/>
                <w:bCs/>
                <w:color w:val="000000"/>
                <w:szCs w:val="22"/>
                <w:lang w:eastAsia="en-US"/>
              </w:rPr>
              <w:t>57,000</w:t>
            </w:r>
          </w:p>
        </w:tc>
        <w:tc>
          <w:tcPr>
            <w:tcW w:w="1965" w:type="dxa"/>
            <w:shd w:val="clear" w:color="auto" w:fill="auto"/>
            <w:hideMark/>
          </w:tcPr>
          <w:p w:rsidR="000F7FDA" w:rsidRPr="00D30288" w:rsidRDefault="00DA7202" w:rsidP="009F6078">
            <w:pPr>
              <w:jc w:val="right"/>
              <w:rPr>
                <w:rFonts w:eastAsia="Times New Roman"/>
                <w:b/>
                <w:bCs/>
                <w:szCs w:val="22"/>
                <w:lang w:eastAsia="en-US"/>
              </w:rPr>
            </w:pPr>
            <w:r>
              <w:rPr>
                <w:rFonts w:eastAsia="Times New Roman"/>
                <w:b/>
                <w:bCs/>
                <w:szCs w:val="22"/>
                <w:lang w:eastAsia="en-US"/>
              </w:rPr>
              <w:t>140</w:t>
            </w:r>
            <w:r w:rsidR="000F7FDA">
              <w:rPr>
                <w:rFonts w:eastAsia="Times New Roman"/>
                <w:b/>
                <w:bCs/>
                <w:szCs w:val="22"/>
                <w:lang w:eastAsia="en-US"/>
              </w:rPr>
              <w:t>,</w:t>
            </w:r>
            <w:r w:rsidR="000F7FDA" w:rsidRPr="00D30288">
              <w:rPr>
                <w:rFonts w:eastAsia="Times New Roman"/>
                <w:b/>
                <w:bCs/>
                <w:szCs w:val="22"/>
                <w:lang w:eastAsia="en-US"/>
              </w:rPr>
              <w:t>000</w:t>
            </w:r>
          </w:p>
        </w:tc>
        <w:tc>
          <w:tcPr>
            <w:tcW w:w="2429" w:type="dxa"/>
            <w:shd w:val="clear" w:color="auto" w:fill="auto"/>
            <w:hideMark/>
          </w:tcPr>
          <w:p w:rsidR="000F7FDA" w:rsidRPr="00D30288" w:rsidRDefault="00DA7202" w:rsidP="009D23D9">
            <w:pPr>
              <w:jc w:val="right"/>
              <w:rPr>
                <w:rFonts w:eastAsia="Times New Roman"/>
                <w:b/>
                <w:bCs/>
                <w:szCs w:val="22"/>
                <w:lang w:eastAsia="en-US"/>
              </w:rPr>
            </w:pPr>
            <w:r>
              <w:rPr>
                <w:rFonts w:eastAsia="Times New Roman"/>
                <w:b/>
                <w:bCs/>
                <w:szCs w:val="22"/>
                <w:lang w:eastAsia="en-US"/>
              </w:rPr>
              <w:t>197</w:t>
            </w:r>
            <w:r w:rsidR="009F6078">
              <w:rPr>
                <w:rFonts w:eastAsia="Times New Roman"/>
                <w:b/>
                <w:bCs/>
                <w:szCs w:val="22"/>
                <w:lang w:eastAsia="en-US"/>
              </w:rPr>
              <w:t>,000</w:t>
            </w:r>
          </w:p>
        </w:tc>
      </w:tr>
    </w:tbl>
    <w:p w:rsidR="000F7FDA" w:rsidRPr="000D2D55" w:rsidRDefault="000F7FDA" w:rsidP="000F7FDA">
      <w:pPr>
        <w:spacing w:after="200" w:line="276" w:lineRule="auto"/>
        <w:rPr>
          <w:szCs w:val="22"/>
        </w:rPr>
      </w:pPr>
    </w:p>
    <w:p w:rsidR="000F7FDA" w:rsidRDefault="000F7FDA" w:rsidP="000F7FDA">
      <w:pPr>
        <w:rPr>
          <w:szCs w:val="22"/>
        </w:rPr>
      </w:pPr>
      <w:r w:rsidRPr="000D2D55">
        <w:rPr>
          <w:szCs w:val="22"/>
        </w:rPr>
        <w:t xml:space="preserve">(b) </w:t>
      </w:r>
      <w:r>
        <w:rPr>
          <w:szCs w:val="22"/>
        </w:rPr>
        <w:t>Biennium 2020-2021</w:t>
      </w:r>
    </w:p>
    <w:p w:rsidR="000F7FDA" w:rsidRPr="000D2D55" w:rsidRDefault="000F7FDA" w:rsidP="000F7FDA">
      <w:pPr>
        <w:rPr>
          <w:szCs w:val="22"/>
        </w:rPr>
      </w:pPr>
    </w:p>
    <w:tbl>
      <w:tblPr>
        <w:tblW w:w="13340"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31"/>
        <w:gridCol w:w="1280"/>
        <w:gridCol w:w="1268"/>
        <w:gridCol w:w="1280"/>
        <w:gridCol w:w="1268"/>
        <w:gridCol w:w="1280"/>
        <w:gridCol w:w="1268"/>
        <w:gridCol w:w="1865"/>
      </w:tblGrid>
      <w:tr w:rsidR="000F7FDA" w:rsidRPr="000D2D55" w:rsidTr="009F6078">
        <w:trPr>
          <w:trHeight w:val="263"/>
        </w:trPr>
        <w:tc>
          <w:tcPr>
            <w:tcW w:w="3831"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Project outputs</w:t>
            </w:r>
          </w:p>
        </w:tc>
        <w:tc>
          <w:tcPr>
            <w:tcW w:w="2548" w:type="dxa"/>
            <w:gridSpan w:val="2"/>
            <w:shd w:val="clear" w:color="000000" w:fill="DCE6F1"/>
            <w:vAlign w:val="bottom"/>
            <w:hideMark/>
          </w:tcPr>
          <w:p w:rsidR="000F7FDA" w:rsidRPr="000D2D55" w:rsidRDefault="000F7FDA" w:rsidP="009D23D9">
            <w:pPr>
              <w:jc w:val="center"/>
              <w:rPr>
                <w:rFonts w:eastAsia="Times New Roman"/>
                <w:b/>
                <w:bCs/>
                <w:color w:val="000000"/>
                <w:szCs w:val="22"/>
                <w:lang w:eastAsia="en-US"/>
              </w:rPr>
            </w:pPr>
            <w:r w:rsidRPr="000D2D55">
              <w:rPr>
                <w:rFonts w:eastAsia="Times New Roman"/>
                <w:b/>
                <w:bCs/>
                <w:color w:val="000000"/>
                <w:szCs w:val="22"/>
                <w:lang w:eastAsia="en-US"/>
              </w:rPr>
              <w:t>2020</w:t>
            </w:r>
          </w:p>
        </w:tc>
        <w:tc>
          <w:tcPr>
            <w:tcW w:w="2548" w:type="dxa"/>
            <w:gridSpan w:val="2"/>
            <w:shd w:val="clear" w:color="000000" w:fill="DCE6F1"/>
            <w:vAlign w:val="bottom"/>
            <w:hideMark/>
          </w:tcPr>
          <w:p w:rsidR="000F7FDA" w:rsidRPr="000D2D55" w:rsidRDefault="000F7FDA" w:rsidP="009D23D9">
            <w:pPr>
              <w:jc w:val="center"/>
              <w:rPr>
                <w:rFonts w:eastAsia="Times New Roman"/>
                <w:b/>
                <w:bCs/>
                <w:color w:val="000000"/>
                <w:szCs w:val="22"/>
                <w:lang w:eastAsia="en-US"/>
              </w:rPr>
            </w:pPr>
            <w:r w:rsidRPr="000D2D55">
              <w:rPr>
                <w:rFonts w:eastAsia="Times New Roman"/>
                <w:b/>
                <w:bCs/>
                <w:color w:val="000000"/>
                <w:szCs w:val="22"/>
                <w:lang w:eastAsia="en-US"/>
              </w:rPr>
              <w:t>2021</w:t>
            </w:r>
          </w:p>
        </w:tc>
        <w:tc>
          <w:tcPr>
            <w:tcW w:w="2548" w:type="dxa"/>
            <w:gridSpan w:val="2"/>
            <w:shd w:val="clear" w:color="000000" w:fill="DCE6F1"/>
            <w:vAlign w:val="bottom"/>
            <w:hideMark/>
          </w:tcPr>
          <w:p w:rsidR="000F7FDA" w:rsidRPr="000D2D55" w:rsidRDefault="000F7FDA" w:rsidP="009D23D9">
            <w:pPr>
              <w:jc w:val="center"/>
              <w:rPr>
                <w:rFonts w:eastAsia="Times New Roman"/>
                <w:b/>
                <w:bCs/>
                <w:color w:val="000000"/>
                <w:szCs w:val="22"/>
                <w:lang w:eastAsia="en-US"/>
              </w:rPr>
            </w:pPr>
            <w:r w:rsidRPr="000D2D55">
              <w:rPr>
                <w:rFonts w:eastAsia="Times New Roman"/>
                <w:b/>
                <w:bCs/>
                <w:color w:val="000000"/>
                <w:szCs w:val="22"/>
                <w:lang w:eastAsia="en-US"/>
              </w:rPr>
              <w:t>Total</w:t>
            </w:r>
          </w:p>
        </w:tc>
        <w:tc>
          <w:tcPr>
            <w:tcW w:w="1865" w:type="dxa"/>
            <w:shd w:val="clear" w:color="000000" w:fill="DCE6F1"/>
            <w:vAlign w:val="center"/>
            <w:hideMark/>
          </w:tcPr>
          <w:p w:rsidR="000F7FDA" w:rsidRPr="000D2D55" w:rsidRDefault="000F7FDA" w:rsidP="009D23D9">
            <w:pPr>
              <w:jc w:val="center"/>
              <w:rPr>
                <w:rFonts w:eastAsia="Times New Roman"/>
                <w:b/>
                <w:bCs/>
                <w:color w:val="000000"/>
                <w:szCs w:val="22"/>
                <w:lang w:eastAsia="en-US"/>
              </w:rPr>
            </w:pPr>
            <w:r w:rsidRPr="000D2D55">
              <w:rPr>
                <w:rFonts w:eastAsia="Times New Roman"/>
                <w:b/>
                <w:bCs/>
                <w:color w:val="000000"/>
                <w:szCs w:val="22"/>
                <w:lang w:eastAsia="en-US"/>
              </w:rPr>
              <w:t>Total</w:t>
            </w:r>
          </w:p>
        </w:tc>
      </w:tr>
      <w:tr w:rsidR="000F7FDA" w:rsidRPr="000D2D55" w:rsidTr="009F6078">
        <w:trPr>
          <w:trHeight w:val="529"/>
        </w:trPr>
        <w:tc>
          <w:tcPr>
            <w:tcW w:w="3831"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 </w:t>
            </w:r>
          </w:p>
        </w:tc>
        <w:tc>
          <w:tcPr>
            <w:tcW w:w="1280"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Personnel</w:t>
            </w:r>
          </w:p>
        </w:tc>
        <w:tc>
          <w:tcPr>
            <w:tcW w:w="1268"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Non-personnel</w:t>
            </w:r>
          </w:p>
        </w:tc>
        <w:tc>
          <w:tcPr>
            <w:tcW w:w="1280"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Personnel</w:t>
            </w:r>
          </w:p>
        </w:tc>
        <w:tc>
          <w:tcPr>
            <w:tcW w:w="1268"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Non-personnel</w:t>
            </w:r>
          </w:p>
        </w:tc>
        <w:tc>
          <w:tcPr>
            <w:tcW w:w="1280"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Personnel</w:t>
            </w:r>
          </w:p>
        </w:tc>
        <w:tc>
          <w:tcPr>
            <w:tcW w:w="1268" w:type="dxa"/>
            <w:shd w:val="clear" w:color="000000" w:fill="DCE6F1"/>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Non-personnel</w:t>
            </w:r>
          </w:p>
        </w:tc>
        <w:tc>
          <w:tcPr>
            <w:tcW w:w="1865" w:type="dxa"/>
            <w:shd w:val="clear" w:color="000000" w:fill="DCE6F1"/>
            <w:vAlign w:val="bottom"/>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 </w:t>
            </w:r>
          </w:p>
        </w:tc>
      </w:tr>
      <w:tr w:rsidR="000F7FDA" w:rsidRPr="000D2D55" w:rsidTr="009F6078">
        <w:trPr>
          <w:trHeight w:val="372"/>
        </w:trPr>
        <w:tc>
          <w:tcPr>
            <w:tcW w:w="3831" w:type="dxa"/>
            <w:shd w:val="clear" w:color="auto" w:fill="auto"/>
            <w:hideMark/>
          </w:tcPr>
          <w:p w:rsidR="000F7FDA" w:rsidRDefault="000F7FDA" w:rsidP="000F7FDA">
            <w:pPr>
              <w:rPr>
                <w:rFonts w:eastAsia="Times New Roman"/>
                <w:color w:val="000000"/>
                <w:szCs w:val="22"/>
                <w:lang w:eastAsia="en-US"/>
              </w:rPr>
            </w:pPr>
            <w:r>
              <w:rPr>
                <w:rFonts w:eastAsia="Times New Roman"/>
                <w:color w:val="000000"/>
                <w:szCs w:val="22"/>
                <w:lang w:eastAsia="en-US"/>
              </w:rPr>
              <w:t xml:space="preserve">Two sub-regional seminars and one regional seminar </w:t>
            </w:r>
          </w:p>
          <w:p w:rsidR="000F7FDA" w:rsidRPr="000D2D55" w:rsidRDefault="000F7FDA" w:rsidP="009D23D9">
            <w:pPr>
              <w:rPr>
                <w:rFonts w:eastAsia="Times New Roman"/>
                <w:color w:val="000000"/>
                <w:szCs w:val="22"/>
                <w:lang w:eastAsia="en-US"/>
              </w:rPr>
            </w:pPr>
          </w:p>
        </w:tc>
        <w:tc>
          <w:tcPr>
            <w:tcW w:w="1280" w:type="dxa"/>
            <w:shd w:val="clear" w:color="auto" w:fill="auto"/>
            <w:hideMark/>
          </w:tcPr>
          <w:p w:rsidR="000F7FDA" w:rsidRPr="000D2D55" w:rsidRDefault="000F7FDA" w:rsidP="009D1319">
            <w:pPr>
              <w:jc w:val="right"/>
              <w:rPr>
                <w:rFonts w:eastAsia="Times New Roman"/>
                <w:color w:val="000000"/>
                <w:szCs w:val="22"/>
                <w:lang w:eastAsia="en-US"/>
              </w:rPr>
            </w:pPr>
          </w:p>
        </w:tc>
        <w:tc>
          <w:tcPr>
            <w:tcW w:w="1268" w:type="dxa"/>
            <w:shd w:val="clear" w:color="auto" w:fill="auto"/>
          </w:tcPr>
          <w:p w:rsidR="000F7FDA" w:rsidRPr="000D2D55" w:rsidRDefault="009D1319" w:rsidP="009D23D9">
            <w:pPr>
              <w:jc w:val="right"/>
              <w:rPr>
                <w:rFonts w:eastAsia="Times New Roman"/>
                <w:color w:val="000000"/>
                <w:szCs w:val="22"/>
                <w:lang w:eastAsia="en-US"/>
              </w:rPr>
            </w:pPr>
            <w:r>
              <w:rPr>
                <w:rFonts w:eastAsia="Times New Roman"/>
                <w:color w:val="000000"/>
                <w:szCs w:val="22"/>
                <w:lang w:eastAsia="en-US"/>
              </w:rPr>
              <w:t>235</w:t>
            </w:r>
            <w:r w:rsidR="009F6078">
              <w:rPr>
                <w:rFonts w:eastAsia="Times New Roman"/>
                <w:color w:val="000000"/>
                <w:szCs w:val="22"/>
                <w:lang w:eastAsia="en-US"/>
              </w:rPr>
              <w:t>,000</w:t>
            </w:r>
          </w:p>
        </w:tc>
        <w:tc>
          <w:tcPr>
            <w:tcW w:w="1280" w:type="dxa"/>
            <w:shd w:val="clear" w:color="auto" w:fill="auto"/>
            <w:hideMark/>
          </w:tcPr>
          <w:p w:rsidR="000F7FDA" w:rsidRPr="000D2D55" w:rsidRDefault="000F7FDA" w:rsidP="009D1319">
            <w:pPr>
              <w:jc w:val="right"/>
              <w:rPr>
                <w:rFonts w:eastAsia="Times New Roman"/>
                <w:color w:val="000000"/>
                <w:szCs w:val="22"/>
                <w:lang w:eastAsia="en-US"/>
              </w:rPr>
            </w:pPr>
          </w:p>
        </w:tc>
        <w:tc>
          <w:tcPr>
            <w:tcW w:w="1268" w:type="dxa"/>
            <w:shd w:val="clear" w:color="auto" w:fill="auto"/>
          </w:tcPr>
          <w:p w:rsidR="000F7FDA" w:rsidRPr="000D2D55" w:rsidRDefault="000F7FDA" w:rsidP="009D23D9">
            <w:pPr>
              <w:jc w:val="right"/>
              <w:rPr>
                <w:rFonts w:eastAsia="Times New Roman"/>
                <w:color w:val="000000"/>
                <w:szCs w:val="22"/>
                <w:lang w:eastAsia="en-US"/>
              </w:rPr>
            </w:pPr>
          </w:p>
        </w:tc>
        <w:tc>
          <w:tcPr>
            <w:tcW w:w="1280" w:type="dxa"/>
            <w:shd w:val="clear" w:color="auto" w:fill="auto"/>
          </w:tcPr>
          <w:p w:rsidR="000F7FDA" w:rsidRPr="000D2D55" w:rsidRDefault="000F7FDA" w:rsidP="009D23D9">
            <w:pPr>
              <w:rPr>
                <w:rFonts w:eastAsia="Times New Roman"/>
                <w:color w:val="000000"/>
                <w:szCs w:val="22"/>
                <w:lang w:eastAsia="en-US"/>
              </w:rPr>
            </w:pPr>
          </w:p>
        </w:tc>
        <w:tc>
          <w:tcPr>
            <w:tcW w:w="1268" w:type="dxa"/>
            <w:shd w:val="clear" w:color="auto" w:fill="auto"/>
            <w:noWrap/>
          </w:tcPr>
          <w:p w:rsidR="000F7FDA" w:rsidRPr="000D2D55" w:rsidRDefault="009D1319" w:rsidP="009D23D9">
            <w:pPr>
              <w:jc w:val="right"/>
              <w:rPr>
                <w:rFonts w:eastAsia="Times New Roman"/>
                <w:color w:val="000000"/>
                <w:szCs w:val="22"/>
                <w:lang w:eastAsia="en-US"/>
              </w:rPr>
            </w:pPr>
            <w:r>
              <w:rPr>
                <w:rFonts w:eastAsia="Times New Roman"/>
                <w:color w:val="000000"/>
                <w:szCs w:val="22"/>
                <w:lang w:eastAsia="en-US"/>
              </w:rPr>
              <w:t>23</w:t>
            </w:r>
            <w:r w:rsidR="000F7FDA">
              <w:rPr>
                <w:rFonts w:eastAsia="Times New Roman"/>
                <w:color w:val="000000"/>
                <w:szCs w:val="22"/>
                <w:lang w:eastAsia="en-US"/>
              </w:rPr>
              <w:t>5,000</w:t>
            </w:r>
          </w:p>
        </w:tc>
        <w:tc>
          <w:tcPr>
            <w:tcW w:w="1865" w:type="dxa"/>
            <w:shd w:val="clear" w:color="auto" w:fill="auto"/>
            <w:noWrap/>
          </w:tcPr>
          <w:p w:rsidR="000F7FDA" w:rsidRPr="000D2D55" w:rsidRDefault="000F7FDA" w:rsidP="009D23D9">
            <w:pPr>
              <w:jc w:val="right"/>
              <w:rPr>
                <w:rFonts w:eastAsia="Times New Roman"/>
                <w:color w:val="000000"/>
                <w:szCs w:val="22"/>
                <w:lang w:eastAsia="en-US"/>
              </w:rPr>
            </w:pPr>
            <w:r>
              <w:rPr>
                <w:rFonts w:eastAsia="Times New Roman"/>
                <w:color w:val="000000"/>
                <w:szCs w:val="22"/>
                <w:lang w:eastAsia="en-US"/>
              </w:rPr>
              <w:t>2</w:t>
            </w:r>
            <w:r w:rsidR="009D1319">
              <w:rPr>
                <w:rFonts w:eastAsia="Times New Roman"/>
                <w:color w:val="000000"/>
                <w:szCs w:val="22"/>
                <w:lang w:eastAsia="en-US"/>
              </w:rPr>
              <w:t>3</w:t>
            </w:r>
            <w:r>
              <w:rPr>
                <w:rFonts w:eastAsia="Times New Roman"/>
                <w:color w:val="000000"/>
                <w:szCs w:val="22"/>
                <w:lang w:eastAsia="en-US"/>
              </w:rPr>
              <w:t>5,000</w:t>
            </w:r>
          </w:p>
        </w:tc>
      </w:tr>
      <w:tr w:rsidR="000F7FDA" w:rsidRPr="000D2D55" w:rsidTr="009F6078">
        <w:trPr>
          <w:trHeight w:val="312"/>
        </w:trPr>
        <w:tc>
          <w:tcPr>
            <w:tcW w:w="3831" w:type="dxa"/>
            <w:shd w:val="clear" w:color="auto" w:fill="auto"/>
            <w:hideMark/>
          </w:tcPr>
          <w:p w:rsidR="000F7FDA" w:rsidRDefault="000F7FDA" w:rsidP="009D23D9">
            <w:pPr>
              <w:rPr>
                <w:rFonts w:eastAsia="Times New Roman"/>
                <w:color w:val="000000"/>
                <w:szCs w:val="22"/>
                <w:lang w:eastAsia="en-US"/>
              </w:rPr>
            </w:pPr>
            <w:r w:rsidRPr="000D2D55">
              <w:rPr>
                <w:rFonts w:eastAsia="Times New Roman"/>
                <w:color w:val="000000"/>
                <w:szCs w:val="22"/>
                <w:lang w:eastAsia="en-US"/>
              </w:rPr>
              <w:t>Project self-evaluation</w:t>
            </w:r>
          </w:p>
          <w:p w:rsidR="000F7FDA" w:rsidRPr="000D2D55" w:rsidRDefault="000F7FDA" w:rsidP="009D23D9">
            <w:pPr>
              <w:rPr>
                <w:rFonts w:eastAsia="Times New Roman"/>
                <w:color w:val="000000"/>
                <w:szCs w:val="22"/>
                <w:lang w:eastAsia="en-US"/>
              </w:rPr>
            </w:pPr>
          </w:p>
        </w:tc>
        <w:tc>
          <w:tcPr>
            <w:tcW w:w="1280" w:type="dxa"/>
            <w:shd w:val="clear" w:color="auto" w:fill="auto"/>
            <w:hideMark/>
          </w:tcPr>
          <w:p w:rsidR="000F7FDA" w:rsidRPr="000D2D55" w:rsidRDefault="000F7FDA" w:rsidP="009D23D9">
            <w:pPr>
              <w:rPr>
                <w:rFonts w:eastAsia="Times New Roman"/>
                <w:color w:val="000000"/>
                <w:szCs w:val="22"/>
                <w:lang w:eastAsia="en-US"/>
              </w:rPr>
            </w:pPr>
          </w:p>
        </w:tc>
        <w:tc>
          <w:tcPr>
            <w:tcW w:w="1268" w:type="dxa"/>
            <w:shd w:val="clear" w:color="auto" w:fill="auto"/>
          </w:tcPr>
          <w:p w:rsidR="000F7FDA" w:rsidRPr="000D2D55" w:rsidRDefault="000F7FDA" w:rsidP="009D23D9">
            <w:pPr>
              <w:jc w:val="right"/>
              <w:rPr>
                <w:rFonts w:eastAsia="Times New Roman"/>
                <w:color w:val="000000"/>
                <w:szCs w:val="22"/>
                <w:lang w:eastAsia="en-US"/>
              </w:rPr>
            </w:pPr>
          </w:p>
        </w:tc>
        <w:tc>
          <w:tcPr>
            <w:tcW w:w="1280" w:type="dxa"/>
            <w:shd w:val="clear" w:color="auto" w:fill="auto"/>
            <w:hideMark/>
          </w:tcPr>
          <w:p w:rsidR="000F7FDA" w:rsidRPr="000D2D55" w:rsidRDefault="000F7FDA" w:rsidP="009D23D9">
            <w:pPr>
              <w:rPr>
                <w:rFonts w:eastAsia="Times New Roman"/>
                <w:color w:val="000000"/>
                <w:szCs w:val="22"/>
                <w:lang w:eastAsia="en-US"/>
              </w:rPr>
            </w:pPr>
          </w:p>
        </w:tc>
        <w:tc>
          <w:tcPr>
            <w:tcW w:w="1268" w:type="dxa"/>
            <w:shd w:val="clear" w:color="auto" w:fill="auto"/>
          </w:tcPr>
          <w:p w:rsidR="000F7FDA" w:rsidRPr="000D2D55" w:rsidRDefault="000F7FDA" w:rsidP="009D23D9">
            <w:pPr>
              <w:jc w:val="right"/>
              <w:rPr>
                <w:rFonts w:eastAsia="Times New Roman"/>
                <w:color w:val="000000"/>
                <w:szCs w:val="22"/>
                <w:lang w:eastAsia="en-US"/>
              </w:rPr>
            </w:pPr>
            <w:r>
              <w:rPr>
                <w:rFonts w:eastAsia="Times New Roman"/>
                <w:color w:val="000000"/>
                <w:szCs w:val="22"/>
                <w:lang w:eastAsia="en-US"/>
              </w:rPr>
              <w:t>10,000</w:t>
            </w:r>
          </w:p>
        </w:tc>
        <w:tc>
          <w:tcPr>
            <w:tcW w:w="1280" w:type="dxa"/>
            <w:shd w:val="clear" w:color="auto" w:fill="auto"/>
          </w:tcPr>
          <w:p w:rsidR="000F7FDA" w:rsidRPr="000D2D55" w:rsidRDefault="000F7FDA" w:rsidP="009D23D9">
            <w:pPr>
              <w:rPr>
                <w:rFonts w:eastAsia="Times New Roman"/>
                <w:color w:val="000000"/>
                <w:szCs w:val="22"/>
                <w:lang w:eastAsia="en-US"/>
              </w:rPr>
            </w:pPr>
          </w:p>
        </w:tc>
        <w:tc>
          <w:tcPr>
            <w:tcW w:w="1268" w:type="dxa"/>
            <w:shd w:val="clear" w:color="auto" w:fill="auto"/>
            <w:noWrap/>
          </w:tcPr>
          <w:p w:rsidR="000F7FDA" w:rsidRPr="000D2D55" w:rsidRDefault="000F7FDA" w:rsidP="009D23D9">
            <w:pPr>
              <w:jc w:val="right"/>
              <w:rPr>
                <w:rFonts w:eastAsia="Times New Roman"/>
                <w:color w:val="000000"/>
                <w:szCs w:val="22"/>
                <w:lang w:eastAsia="en-US"/>
              </w:rPr>
            </w:pPr>
            <w:r>
              <w:rPr>
                <w:rFonts w:eastAsia="Times New Roman"/>
                <w:color w:val="000000"/>
                <w:szCs w:val="22"/>
                <w:lang w:eastAsia="en-US"/>
              </w:rPr>
              <w:t>10,000</w:t>
            </w:r>
          </w:p>
        </w:tc>
        <w:tc>
          <w:tcPr>
            <w:tcW w:w="1865" w:type="dxa"/>
            <w:shd w:val="clear" w:color="auto" w:fill="auto"/>
            <w:noWrap/>
          </w:tcPr>
          <w:p w:rsidR="000F7FDA" w:rsidRPr="009A3A20" w:rsidRDefault="000F7FDA" w:rsidP="009D23D9">
            <w:pPr>
              <w:jc w:val="right"/>
              <w:rPr>
                <w:rFonts w:eastAsia="Times New Roman"/>
                <w:color w:val="000000"/>
                <w:szCs w:val="22"/>
                <w:lang w:eastAsia="en-US"/>
              </w:rPr>
            </w:pPr>
            <w:r w:rsidRPr="009A3A20">
              <w:rPr>
                <w:rFonts w:eastAsia="Times New Roman"/>
                <w:color w:val="000000"/>
                <w:szCs w:val="22"/>
                <w:lang w:eastAsia="en-US"/>
              </w:rPr>
              <w:t>10</w:t>
            </w:r>
            <w:r>
              <w:rPr>
                <w:rFonts w:eastAsia="Times New Roman"/>
                <w:color w:val="000000"/>
                <w:szCs w:val="22"/>
                <w:lang w:eastAsia="en-US"/>
              </w:rPr>
              <w:t>,</w:t>
            </w:r>
            <w:r w:rsidRPr="009A3A20">
              <w:rPr>
                <w:rFonts w:eastAsia="Times New Roman"/>
                <w:color w:val="000000"/>
                <w:szCs w:val="22"/>
                <w:lang w:eastAsia="en-US"/>
              </w:rPr>
              <w:t>000</w:t>
            </w:r>
          </w:p>
        </w:tc>
      </w:tr>
      <w:tr w:rsidR="000F7FDA" w:rsidRPr="000D2D55" w:rsidTr="009F6078">
        <w:trPr>
          <w:trHeight w:val="312"/>
        </w:trPr>
        <w:tc>
          <w:tcPr>
            <w:tcW w:w="3831" w:type="dxa"/>
            <w:shd w:val="clear" w:color="auto" w:fill="auto"/>
          </w:tcPr>
          <w:p w:rsidR="000F7FDA" w:rsidRPr="000D2D55" w:rsidRDefault="000F7FDA" w:rsidP="009D23D9">
            <w:pPr>
              <w:rPr>
                <w:rFonts w:eastAsia="Times New Roman"/>
                <w:color w:val="000000"/>
                <w:szCs w:val="22"/>
                <w:lang w:eastAsia="en-US"/>
              </w:rPr>
            </w:pPr>
            <w:r>
              <w:rPr>
                <w:rFonts w:eastAsia="Times New Roman"/>
                <w:color w:val="000000"/>
                <w:szCs w:val="22"/>
                <w:lang w:eastAsia="en-US"/>
              </w:rPr>
              <w:t>Personnel</w:t>
            </w:r>
          </w:p>
        </w:tc>
        <w:tc>
          <w:tcPr>
            <w:tcW w:w="1280" w:type="dxa"/>
            <w:shd w:val="clear" w:color="auto" w:fill="auto"/>
          </w:tcPr>
          <w:p w:rsidR="000F7FDA" w:rsidRPr="007670D4" w:rsidRDefault="009D1319" w:rsidP="009D23D9">
            <w:pPr>
              <w:jc w:val="right"/>
              <w:rPr>
                <w:rFonts w:eastAsia="Times New Roman"/>
                <w:color w:val="000000"/>
                <w:szCs w:val="22"/>
                <w:lang w:eastAsia="en-US"/>
              </w:rPr>
            </w:pPr>
            <w:r>
              <w:rPr>
                <w:rFonts w:eastAsia="Times New Roman"/>
                <w:color w:val="000000"/>
                <w:szCs w:val="22"/>
                <w:lang w:eastAsia="en-US"/>
              </w:rPr>
              <w:t>57,000</w:t>
            </w:r>
          </w:p>
        </w:tc>
        <w:tc>
          <w:tcPr>
            <w:tcW w:w="1268" w:type="dxa"/>
            <w:shd w:val="clear" w:color="auto" w:fill="auto"/>
          </w:tcPr>
          <w:p w:rsidR="000F7FDA" w:rsidRPr="007670D4" w:rsidRDefault="000F7FDA" w:rsidP="009D23D9">
            <w:pPr>
              <w:jc w:val="right"/>
              <w:rPr>
                <w:rFonts w:eastAsia="Times New Roman"/>
                <w:color w:val="000000"/>
                <w:szCs w:val="22"/>
                <w:lang w:eastAsia="en-US"/>
              </w:rPr>
            </w:pPr>
          </w:p>
        </w:tc>
        <w:tc>
          <w:tcPr>
            <w:tcW w:w="1280" w:type="dxa"/>
            <w:shd w:val="clear" w:color="auto" w:fill="auto"/>
          </w:tcPr>
          <w:p w:rsidR="000F7FDA" w:rsidRPr="007670D4" w:rsidRDefault="009D1319" w:rsidP="009D23D9">
            <w:pPr>
              <w:jc w:val="right"/>
              <w:rPr>
                <w:rFonts w:eastAsia="Times New Roman"/>
                <w:color w:val="000000"/>
                <w:szCs w:val="22"/>
                <w:lang w:eastAsia="en-US"/>
              </w:rPr>
            </w:pPr>
            <w:r>
              <w:rPr>
                <w:rFonts w:eastAsia="Times New Roman"/>
                <w:color w:val="000000"/>
                <w:szCs w:val="22"/>
                <w:lang w:eastAsia="en-US"/>
              </w:rPr>
              <w:t>57,000</w:t>
            </w:r>
          </w:p>
        </w:tc>
        <w:tc>
          <w:tcPr>
            <w:tcW w:w="1268" w:type="dxa"/>
            <w:shd w:val="clear" w:color="auto" w:fill="auto"/>
          </w:tcPr>
          <w:p w:rsidR="000F7FDA" w:rsidRPr="007670D4" w:rsidRDefault="000F7FDA" w:rsidP="009D23D9">
            <w:pPr>
              <w:jc w:val="right"/>
              <w:rPr>
                <w:rFonts w:eastAsia="Times New Roman"/>
                <w:color w:val="000000"/>
                <w:szCs w:val="22"/>
                <w:lang w:eastAsia="en-US"/>
              </w:rPr>
            </w:pPr>
          </w:p>
        </w:tc>
        <w:tc>
          <w:tcPr>
            <w:tcW w:w="1280" w:type="dxa"/>
            <w:shd w:val="clear" w:color="auto" w:fill="auto"/>
          </w:tcPr>
          <w:p w:rsidR="000F7FDA" w:rsidRPr="007670D4" w:rsidRDefault="009D1319" w:rsidP="009D23D9">
            <w:pPr>
              <w:jc w:val="right"/>
              <w:rPr>
                <w:rFonts w:eastAsia="Times New Roman"/>
                <w:color w:val="000000"/>
                <w:szCs w:val="22"/>
                <w:lang w:eastAsia="en-US"/>
              </w:rPr>
            </w:pPr>
            <w:r>
              <w:rPr>
                <w:rFonts w:eastAsia="Times New Roman"/>
                <w:bCs/>
                <w:color w:val="000000"/>
                <w:szCs w:val="22"/>
                <w:lang w:eastAsia="en-US"/>
              </w:rPr>
              <w:t>114</w:t>
            </w:r>
            <w:r w:rsidR="000F7FDA" w:rsidRPr="007670D4">
              <w:rPr>
                <w:rFonts w:eastAsia="Times New Roman"/>
                <w:bCs/>
                <w:color w:val="000000"/>
                <w:szCs w:val="22"/>
                <w:lang w:eastAsia="en-US"/>
              </w:rPr>
              <w:t>,000</w:t>
            </w:r>
          </w:p>
        </w:tc>
        <w:tc>
          <w:tcPr>
            <w:tcW w:w="1268" w:type="dxa"/>
            <w:shd w:val="clear" w:color="auto" w:fill="auto"/>
            <w:noWrap/>
          </w:tcPr>
          <w:p w:rsidR="000F7FDA" w:rsidRPr="007670D4" w:rsidRDefault="000F7FDA" w:rsidP="009D23D9">
            <w:pPr>
              <w:jc w:val="right"/>
              <w:rPr>
                <w:rFonts w:eastAsia="Times New Roman"/>
                <w:color w:val="000000"/>
                <w:szCs w:val="22"/>
                <w:lang w:eastAsia="en-US"/>
              </w:rPr>
            </w:pPr>
          </w:p>
        </w:tc>
        <w:tc>
          <w:tcPr>
            <w:tcW w:w="1865" w:type="dxa"/>
            <w:shd w:val="clear" w:color="auto" w:fill="auto"/>
            <w:noWrap/>
          </w:tcPr>
          <w:p w:rsidR="000F7FDA" w:rsidRPr="007670D4" w:rsidRDefault="009D1319" w:rsidP="009D23D9">
            <w:pPr>
              <w:jc w:val="right"/>
              <w:rPr>
                <w:rFonts w:eastAsia="Times New Roman"/>
                <w:color w:val="000000"/>
                <w:szCs w:val="22"/>
                <w:lang w:eastAsia="en-US"/>
              </w:rPr>
            </w:pPr>
            <w:r>
              <w:rPr>
                <w:rFonts w:eastAsia="Times New Roman"/>
                <w:color w:val="000000"/>
                <w:szCs w:val="22"/>
                <w:lang w:eastAsia="en-US"/>
              </w:rPr>
              <w:t>114,</w:t>
            </w:r>
            <w:r w:rsidR="000F7FDA">
              <w:rPr>
                <w:rFonts w:eastAsia="Times New Roman"/>
                <w:color w:val="000000"/>
                <w:szCs w:val="22"/>
                <w:lang w:eastAsia="en-US"/>
              </w:rPr>
              <w:t>000</w:t>
            </w:r>
          </w:p>
        </w:tc>
      </w:tr>
      <w:tr w:rsidR="000F7FDA" w:rsidRPr="000D2D55" w:rsidTr="009F6078">
        <w:trPr>
          <w:trHeight w:val="70"/>
        </w:trPr>
        <w:tc>
          <w:tcPr>
            <w:tcW w:w="3831" w:type="dxa"/>
            <w:shd w:val="clear" w:color="auto" w:fill="auto"/>
            <w:hideMark/>
          </w:tcPr>
          <w:p w:rsidR="000F7FDA" w:rsidRPr="000D2D55" w:rsidRDefault="000F7FDA" w:rsidP="009D23D9">
            <w:pPr>
              <w:rPr>
                <w:rFonts w:eastAsia="Times New Roman"/>
                <w:b/>
                <w:bCs/>
                <w:color w:val="000000"/>
                <w:szCs w:val="22"/>
                <w:lang w:eastAsia="en-US"/>
              </w:rPr>
            </w:pPr>
            <w:r w:rsidRPr="000D2D55">
              <w:rPr>
                <w:rFonts w:eastAsia="Times New Roman"/>
                <w:b/>
                <w:bCs/>
                <w:color w:val="000000"/>
                <w:szCs w:val="22"/>
                <w:lang w:eastAsia="en-US"/>
              </w:rPr>
              <w:t>Total</w:t>
            </w:r>
          </w:p>
        </w:tc>
        <w:tc>
          <w:tcPr>
            <w:tcW w:w="1280" w:type="dxa"/>
            <w:shd w:val="clear" w:color="auto" w:fill="auto"/>
            <w:hideMark/>
          </w:tcPr>
          <w:p w:rsidR="000F7FDA" w:rsidRPr="009D1319" w:rsidRDefault="009D1319" w:rsidP="009D23D9">
            <w:pPr>
              <w:jc w:val="right"/>
              <w:rPr>
                <w:rFonts w:eastAsia="Times New Roman"/>
                <w:b/>
                <w:bCs/>
                <w:color w:val="000000"/>
                <w:szCs w:val="22"/>
                <w:lang w:eastAsia="en-US"/>
              </w:rPr>
            </w:pPr>
            <w:r w:rsidRPr="009D1319">
              <w:rPr>
                <w:rFonts w:eastAsia="Times New Roman"/>
                <w:b/>
                <w:color w:val="000000"/>
                <w:szCs w:val="22"/>
                <w:lang w:eastAsia="en-US"/>
              </w:rPr>
              <w:t>57,000</w:t>
            </w:r>
          </w:p>
        </w:tc>
        <w:tc>
          <w:tcPr>
            <w:tcW w:w="1268" w:type="dxa"/>
            <w:shd w:val="clear" w:color="auto" w:fill="auto"/>
          </w:tcPr>
          <w:p w:rsidR="000F7FDA" w:rsidRPr="009D1319" w:rsidRDefault="009D1319" w:rsidP="009D23D9">
            <w:pPr>
              <w:jc w:val="right"/>
              <w:rPr>
                <w:rFonts w:eastAsia="Times New Roman"/>
                <w:b/>
                <w:bCs/>
                <w:color w:val="000000"/>
                <w:szCs w:val="22"/>
                <w:lang w:eastAsia="en-US"/>
              </w:rPr>
            </w:pPr>
            <w:r w:rsidRPr="009D1319">
              <w:rPr>
                <w:rFonts w:eastAsia="Times New Roman"/>
                <w:b/>
                <w:bCs/>
                <w:color w:val="000000"/>
                <w:szCs w:val="22"/>
                <w:lang w:eastAsia="en-US"/>
              </w:rPr>
              <w:t>235</w:t>
            </w:r>
            <w:r w:rsidR="000F7FDA" w:rsidRPr="009D1319">
              <w:rPr>
                <w:rFonts w:eastAsia="Times New Roman"/>
                <w:b/>
                <w:bCs/>
                <w:color w:val="000000"/>
                <w:szCs w:val="22"/>
                <w:lang w:eastAsia="en-US"/>
              </w:rPr>
              <w:t>,000</w:t>
            </w:r>
          </w:p>
        </w:tc>
        <w:tc>
          <w:tcPr>
            <w:tcW w:w="1280" w:type="dxa"/>
            <w:shd w:val="clear" w:color="auto" w:fill="auto"/>
            <w:hideMark/>
          </w:tcPr>
          <w:p w:rsidR="000F7FDA" w:rsidRPr="009D1319" w:rsidRDefault="000F7FDA" w:rsidP="009D23D9">
            <w:pPr>
              <w:jc w:val="right"/>
              <w:rPr>
                <w:rFonts w:eastAsia="Times New Roman"/>
                <w:b/>
                <w:bCs/>
                <w:color w:val="000000"/>
                <w:szCs w:val="22"/>
                <w:lang w:eastAsia="en-US"/>
              </w:rPr>
            </w:pPr>
            <w:r w:rsidRPr="009D1319">
              <w:rPr>
                <w:rFonts w:eastAsia="Times New Roman"/>
                <w:b/>
                <w:bCs/>
                <w:color w:val="000000"/>
                <w:szCs w:val="22"/>
                <w:lang w:eastAsia="en-US"/>
              </w:rPr>
              <w:t> </w:t>
            </w:r>
            <w:r w:rsidR="009D1319" w:rsidRPr="009D1319">
              <w:rPr>
                <w:rFonts w:eastAsia="Times New Roman"/>
                <w:b/>
                <w:color w:val="000000"/>
                <w:szCs w:val="22"/>
                <w:lang w:eastAsia="en-US"/>
              </w:rPr>
              <w:t>57,000</w:t>
            </w:r>
          </w:p>
        </w:tc>
        <w:tc>
          <w:tcPr>
            <w:tcW w:w="1268" w:type="dxa"/>
            <w:shd w:val="clear" w:color="auto" w:fill="auto"/>
          </w:tcPr>
          <w:p w:rsidR="000F7FDA" w:rsidRPr="000D2D55" w:rsidRDefault="009D1319" w:rsidP="009D23D9">
            <w:pPr>
              <w:jc w:val="right"/>
              <w:rPr>
                <w:rFonts w:eastAsia="Times New Roman"/>
                <w:b/>
                <w:bCs/>
                <w:color w:val="000000"/>
                <w:szCs w:val="22"/>
                <w:lang w:eastAsia="en-US"/>
              </w:rPr>
            </w:pPr>
            <w:r>
              <w:rPr>
                <w:rFonts w:eastAsia="Times New Roman"/>
                <w:b/>
                <w:bCs/>
                <w:color w:val="000000"/>
                <w:szCs w:val="22"/>
                <w:lang w:eastAsia="en-US"/>
              </w:rPr>
              <w:t>10</w:t>
            </w:r>
            <w:r w:rsidR="000F7FDA">
              <w:rPr>
                <w:rFonts w:eastAsia="Times New Roman"/>
                <w:b/>
                <w:bCs/>
                <w:color w:val="000000"/>
                <w:szCs w:val="22"/>
                <w:lang w:eastAsia="en-US"/>
              </w:rPr>
              <w:t>,000</w:t>
            </w:r>
          </w:p>
        </w:tc>
        <w:tc>
          <w:tcPr>
            <w:tcW w:w="1280" w:type="dxa"/>
            <w:shd w:val="clear" w:color="auto" w:fill="auto"/>
          </w:tcPr>
          <w:p w:rsidR="000F7FDA" w:rsidRPr="000D2D55" w:rsidRDefault="009D1319" w:rsidP="009D23D9">
            <w:pPr>
              <w:jc w:val="right"/>
              <w:rPr>
                <w:rFonts w:eastAsia="Times New Roman"/>
                <w:b/>
                <w:bCs/>
                <w:color w:val="000000"/>
                <w:szCs w:val="22"/>
                <w:lang w:eastAsia="en-US"/>
              </w:rPr>
            </w:pPr>
            <w:r>
              <w:rPr>
                <w:rFonts w:eastAsia="Times New Roman"/>
                <w:b/>
                <w:bCs/>
                <w:color w:val="000000"/>
                <w:szCs w:val="22"/>
                <w:lang w:eastAsia="en-US"/>
              </w:rPr>
              <w:t>114</w:t>
            </w:r>
            <w:r w:rsidR="000F7FDA">
              <w:rPr>
                <w:rFonts w:eastAsia="Times New Roman"/>
                <w:b/>
                <w:bCs/>
                <w:color w:val="000000"/>
                <w:szCs w:val="22"/>
                <w:lang w:eastAsia="en-US"/>
              </w:rPr>
              <w:t>,000</w:t>
            </w:r>
          </w:p>
        </w:tc>
        <w:tc>
          <w:tcPr>
            <w:tcW w:w="1268" w:type="dxa"/>
            <w:shd w:val="clear" w:color="auto" w:fill="auto"/>
            <w:noWrap/>
          </w:tcPr>
          <w:p w:rsidR="000F7FDA" w:rsidRPr="000D2D55" w:rsidRDefault="000F7FDA" w:rsidP="009D1319">
            <w:pPr>
              <w:jc w:val="right"/>
              <w:rPr>
                <w:rFonts w:eastAsia="Times New Roman"/>
                <w:b/>
                <w:bCs/>
                <w:color w:val="000000"/>
                <w:szCs w:val="22"/>
                <w:lang w:eastAsia="en-US"/>
              </w:rPr>
            </w:pPr>
            <w:r>
              <w:rPr>
                <w:rFonts w:eastAsia="Times New Roman"/>
                <w:b/>
                <w:bCs/>
                <w:color w:val="000000"/>
                <w:szCs w:val="22"/>
                <w:lang w:eastAsia="en-US"/>
              </w:rPr>
              <w:t>2</w:t>
            </w:r>
            <w:r w:rsidR="009D1319">
              <w:rPr>
                <w:rFonts w:eastAsia="Times New Roman"/>
                <w:b/>
                <w:bCs/>
                <w:color w:val="000000"/>
                <w:szCs w:val="22"/>
                <w:lang w:eastAsia="en-US"/>
              </w:rPr>
              <w:t>45</w:t>
            </w:r>
            <w:r>
              <w:rPr>
                <w:rFonts w:eastAsia="Times New Roman"/>
                <w:b/>
                <w:bCs/>
                <w:color w:val="000000"/>
                <w:szCs w:val="22"/>
                <w:lang w:eastAsia="en-US"/>
              </w:rPr>
              <w:t>,000</w:t>
            </w:r>
          </w:p>
        </w:tc>
        <w:tc>
          <w:tcPr>
            <w:tcW w:w="1865" w:type="dxa"/>
            <w:shd w:val="clear" w:color="auto" w:fill="auto"/>
            <w:noWrap/>
          </w:tcPr>
          <w:p w:rsidR="000F7FDA" w:rsidRPr="009A3A20" w:rsidRDefault="009D1319" w:rsidP="009D23D9">
            <w:pPr>
              <w:jc w:val="right"/>
              <w:rPr>
                <w:rFonts w:eastAsia="Times New Roman"/>
                <w:b/>
                <w:bCs/>
                <w:color w:val="000000"/>
                <w:szCs w:val="22"/>
                <w:lang w:eastAsia="en-US"/>
              </w:rPr>
            </w:pPr>
            <w:r>
              <w:rPr>
                <w:rFonts w:eastAsia="Times New Roman"/>
                <w:b/>
                <w:color w:val="000000"/>
                <w:szCs w:val="22"/>
                <w:lang w:eastAsia="en-US"/>
              </w:rPr>
              <w:t>359</w:t>
            </w:r>
            <w:r w:rsidR="000F7FDA">
              <w:rPr>
                <w:rFonts w:eastAsia="Times New Roman"/>
                <w:b/>
                <w:color w:val="000000"/>
                <w:szCs w:val="22"/>
                <w:lang w:eastAsia="en-US"/>
              </w:rPr>
              <w:t>,</w:t>
            </w:r>
            <w:r w:rsidR="000F7FDA" w:rsidRPr="009A3A20">
              <w:rPr>
                <w:rFonts w:eastAsia="Times New Roman"/>
                <w:b/>
                <w:bCs/>
                <w:color w:val="000000"/>
                <w:szCs w:val="22"/>
                <w:lang w:eastAsia="en-US"/>
              </w:rPr>
              <w:t>000</w:t>
            </w:r>
          </w:p>
        </w:tc>
      </w:tr>
    </w:tbl>
    <w:p w:rsidR="009D1319" w:rsidRPr="000D2D55" w:rsidRDefault="000F7FDA" w:rsidP="009D1319">
      <w:pPr>
        <w:spacing w:after="200" w:line="276" w:lineRule="auto"/>
        <w:rPr>
          <w:bCs/>
          <w:iCs/>
          <w:szCs w:val="22"/>
        </w:rPr>
      </w:pPr>
      <w:r w:rsidRPr="000D2D55">
        <w:rPr>
          <w:szCs w:val="22"/>
        </w:rPr>
        <w:br w:type="page"/>
      </w:r>
      <w:r w:rsidR="006D6FC2">
        <w:rPr>
          <w:szCs w:val="22"/>
        </w:rPr>
        <w:lastRenderedPageBreak/>
        <w:t>6.</w:t>
      </w:r>
      <w:r w:rsidR="006D6FC2">
        <w:rPr>
          <w:szCs w:val="22"/>
        </w:rPr>
        <w:tab/>
      </w:r>
      <w:r w:rsidR="009D1319">
        <w:t xml:space="preserve"> </w:t>
      </w:r>
      <w:r w:rsidR="009D1319" w:rsidRPr="000D2D55">
        <w:rPr>
          <w:bCs/>
          <w:iCs/>
          <w:szCs w:val="22"/>
        </w:rPr>
        <w:t>NON-PERSONNEL RESOURCES BY COST CATEGORY</w:t>
      </w:r>
    </w:p>
    <w:p w:rsidR="009D1319" w:rsidRPr="000D2D55" w:rsidRDefault="009D1319" w:rsidP="009D1319">
      <w:pPr>
        <w:ind w:hanging="142"/>
        <w:rPr>
          <w:szCs w:val="22"/>
        </w:rPr>
      </w:pPr>
      <w:r>
        <w:rPr>
          <w:szCs w:val="22"/>
        </w:rPr>
        <w:t>(a) Year 2019</w:t>
      </w:r>
    </w:p>
    <w:p w:rsidR="009D1319" w:rsidRPr="000D2D55" w:rsidRDefault="009D1319" w:rsidP="009D1319">
      <w:pPr>
        <w:ind w:hanging="142"/>
        <w:rPr>
          <w:szCs w:val="22"/>
          <w:u w:val="single"/>
        </w:rPr>
      </w:pPr>
    </w:p>
    <w:tbl>
      <w:tblPr>
        <w:tblStyle w:val="TableGrid"/>
        <w:tblW w:w="0" w:type="auto"/>
        <w:tblLook w:val="04A0" w:firstRow="1" w:lastRow="0" w:firstColumn="1" w:lastColumn="0" w:noHBand="0" w:noVBand="1"/>
      </w:tblPr>
      <w:tblGrid>
        <w:gridCol w:w="2319"/>
        <w:gridCol w:w="1440"/>
        <w:gridCol w:w="1272"/>
        <w:gridCol w:w="1271"/>
        <w:gridCol w:w="1650"/>
        <w:gridCol w:w="1341"/>
        <w:gridCol w:w="1609"/>
        <w:gridCol w:w="1610"/>
        <w:gridCol w:w="1278"/>
      </w:tblGrid>
      <w:tr w:rsidR="009D1319" w:rsidRPr="000D2D55" w:rsidTr="00701400">
        <w:tc>
          <w:tcPr>
            <w:tcW w:w="2319" w:type="dxa"/>
          </w:tcPr>
          <w:p w:rsidR="009D1319" w:rsidRPr="000D2D55" w:rsidRDefault="009D1319" w:rsidP="009D23D9">
            <w:pPr>
              <w:rPr>
                <w:szCs w:val="22"/>
              </w:rPr>
            </w:pPr>
          </w:p>
        </w:tc>
        <w:tc>
          <w:tcPr>
            <w:tcW w:w="11471" w:type="dxa"/>
            <w:gridSpan w:val="8"/>
          </w:tcPr>
          <w:p w:rsidR="009D1319" w:rsidRPr="000D2D55" w:rsidRDefault="009D1319" w:rsidP="009D23D9">
            <w:pPr>
              <w:jc w:val="center"/>
              <w:rPr>
                <w:i/>
                <w:szCs w:val="22"/>
              </w:rPr>
            </w:pPr>
            <w:r w:rsidRPr="000D2D55">
              <w:rPr>
                <w:i/>
                <w:szCs w:val="22"/>
              </w:rPr>
              <w:t>(Swiss francs)</w:t>
            </w:r>
          </w:p>
        </w:tc>
      </w:tr>
      <w:tr w:rsidR="009D1319" w:rsidRPr="000D2D55" w:rsidTr="00701400">
        <w:tc>
          <w:tcPr>
            <w:tcW w:w="2319" w:type="dxa"/>
            <w:vMerge w:val="restart"/>
          </w:tcPr>
          <w:p w:rsidR="009D1319" w:rsidRPr="000D2D55" w:rsidRDefault="009D1319" w:rsidP="009D23D9">
            <w:pPr>
              <w:rPr>
                <w:szCs w:val="22"/>
              </w:rPr>
            </w:pPr>
            <w:r w:rsidRPr="000D2D55">
              <w:rPr>
                <w:b/>
                <w:szCs w:val="22"/>
              </w:rPr>
              <w:t>Activities</w:t>
            </w:r>
          </w:p>
        </w:tc>
        <w:tc>
          <w:tcPr>
            <w:tcW w:w="3983" w:type="dxa"/>
            <w:gridSpan w:val="3"/>
          </w:tcPr>
          <w:p w:rsidR="009D1319" w:rsidRPr="000D2D55" w:rsidRDefault="009D1319" w:rsidP="009D23D9">
            <w:pPr>
              <w:jc w:val="center"/>
              <w:rPr>
                <w:b/>
                <w:bCs/>
                <w:szCs w:val="22"/>
              </w:rPr>
            </w:pPr>
            <w:r w:rsidRPr="000D2D55">
              <w:rPr>
                <w:b/>
                <w:bCs/>
                <w:szCs w:val="22"/>
              </w:rPr>
              <w:t xml:space="preserve">Travel, Training and Grants </w:t>
            </w:r>
          </w:p>
        </w:tc>
        <w:tc>
          <w:tcPr>
            <w:tcW w:w="6210" w:type="dxa"/>
            <w:gridSpan w:val="4"/>
          </w:tcPr>
          <w:p w:rsidR="009D1319" w:rsidRPr="000D2D55" w:rsidRDefault="009D1319" w:rsidP="009D23D9">
            <w:pPr>
              <w:jc w:val="center"/>
              <w:rPr>
                <w:szCs w:val="22"/>
              </w:rPr>
            </w:pPr>
            <w:r w:rsidRPr="000D2D55">
              <w:rPr>
                <w:b/>
                <w:bCs/>
                <w:szCs w:val="22"/>
              </w:rPr>
              <w:t>Contractual Services</w:t>
            </w:r>
          </w:p>
        </w:tc>
        <w:tc>
          <w:tcPr>
            <w:tcW w:w="1278" w:type="dxa"/>
            <w:vMerge w:val="restart"/>
          </w:tcPr>
          <w:p w:rsidR="009D1319" w:rsidRPr="000D2D55" w:rsidRDefault="009D1319" w:rsidP="009D23D9">
            <w:pPr>
              <w:rPr>
                <w:b/>
                <w:szCs w:val="22"/>
              </w:rPr>
            </w:pPr>
            <w:r w:rsidRPr="000D2D55">
              <w:rPr>
                <w:b/>
                <w:szCs w:val="22"/>
              </w:rPr>
              <w:t>Total</w:t>
            </w:r>
          </w:p>
        </w:tc>
      </w:tr>
      <w:tr w:rsidR="009D1319" w:rsidRPr="000D2D55" w:rsidTr="00701400">
        <w:tc>
          <w:tcPr>
            <w:tcW w:w="2319" w:type="dxa"/>
            <w:vMerge/>
          </w:tcPr>
          <w:p w:rsidR="009D1319" w:rsidRPr="000D2D55" w:rsidRDefault="009D1319" w:rsidP="009D23D9">
            <w:pPr>
              <w:rPr>
                <w:b/>
                <w:szCs w:val="22"/>
              </w:rPr>
            </w:pPr>
          </w:p>
        </w:tc>
        <w:tc>
          <w:tcPr>
            <w:tcW w:w="1440" w:type="dxa"/>
          </w:tcPr>
          <w:p w:rsidR="009D1319" w:rsidRPr="000D2D55" w:rsidRDefault="009D1319" w:rsidP="009D23D9">
            <w:pPr>
              <w:rPr>
                <w:szCs w:val="22"/>
              </w:rPr>
            </w:pPr>
            <w:r w:rsidRPr="000D2D55">
              <w:rPr>
                <w:b/>
                <w:bCs/>
                <w:szCs w:val="22"/>
              </w:rPr>
              <w:t>Staff Missions</w:t>
            </w:r>
          </w:p>
        </w:tc>
        <w:tc>
          <w:tcPr>
            <w:tcW w:w="1272" w:type="dxa"/>
          </w:tcPr>
          <w:p w:rsidR="009D1319" w:rsidRPr="000D2D55" w:rsidRDefault="009D1319" w:rsidP="009D23D9">
            <w:pPr>
              <w:rPr>
                <w:szCs w:val="22"/>
              </w:rPr>
            </w:pPr>
            <w:r w:rsidRPr="000D2D55">
              <w:rPr>
                <w:b/>
                <w:bCs/>
                <w:szCs w:val="22"/>
              </w:rPr>
              <w:t>Third-party Travel</w:t>
            </w:r>
          </w:p>
        </w:tc>
        <w:tc>
          <w:tcPr>
            <w:tcW w:w="1271" w:type="dxa"/>
          </w:tcPr>
          <w:p w:rsidR="009D1319" w:rsidRPr="000D2D55" w:rsidRDefault="009D1319" w:rsidP="009D23D9">
            <w:pPr>
              <w:rPr>
                <w:b/>
                <w:bCs/>
                <w:szCs w:val="22"/>
              </w:rPr>
            </w:pPr>
            <w:r w:rsidRPr="000D2D55">
              <w:rPr>
                <w:b/>
                <w:bCs/>
                <w:szCs w:val="22"/>
              </w:rPr>
              <w:t>Training and related travel grants</w:t>
            </w:r>
          </w:p>
        </w:tc>
        <w:tc>
          <w:tcPr>
            <w:tcW w:w="1650" w:type="dxa"/>
          </w:tcPr>
          <w:p w:rsidR="009D1319" w:rsidRPr="000D2D55" w:rsidRDefault="009D1319" w:rsidP="009D23D9">
            <w:pPr>
              <w:rPr>
                <w:szCs w:val="22"/>
              </w:rPr>
            </w:pPr>
            <w:r w:rsidRPr="000D2D55">
              <w:rPr>
                <w:b/>
                <w:bCs/>
                <w:szCs w:val="22"/>
              </w:rPr>
              <w:t>Conferences</w:t>
            </w:r>
          </w:p>
        </w:tc>
        <w:tc>
          <w:tcPr>
            <w:tcW w:w="1341" w:type="dxa"/>
          </w:tcPr>
          <w:p w:rsidR="009D1319" w:rsidRPr="000D2D55" w:rsidRDefault="009D1319" w:rsidP="009D23D9">
            <w:pPr>
              <w:rPr>
                <w:b/>
                <w:bCs/>
                <w:szCs w:val="22"/>
              </w:rPr>
            </w:pPr>
            <w:r w:rsidRPr="000D2D55">
              <w:rPr>
                <w:b/>
                <w:bCs/>
                <w:szCs w:val="22"/>
              </w:rPr>
              <w:t>Publishing</w:t>
            </w:r>
          </w:p>
        </w:tc>
        <w:tc>
          <w:tcPr>
            <w:tcW w:w="1609" w:type="dxa"/>
          </w:tcPr>
          <w:p w:rsidR="009D1319" w:rsidRPr="000D2D55" w:rsidRDefault="009D1319" w:rsidP="009D23D9">
            <w:pPr>
              <w:rPr>
                <w:szCs w:val="22"/>
              </w:rPr>
            </w:pPr>
            <w:r w:rsidRPr="000D2D55">
              <w:rPr>
                <w:b/>
                <w:bCs/>
                <w:szCs w:val="22"/>
              </w:rPr>
              <w:t>Individual Contractual Services</w:t>
            </w:r>
          </w:p>
        </w:tc>
        <w:tc>
          <w:tcPr>
            <w:tcW w:w="1610" w:type="dxa"/>
          </w:tcPr>
          <w:p w:rsidR="009D1319" w:rsidRPr="000D2D55" w:rsidRDefault="009D1319" w:rsidP="009D23D9">
            <w:pPr>
              <w:rPr>
                <w:szCs w:val="22"/>
              </w:rPr>
            </w:pPr>
            <w:r w:rsidRPr="000D2D55">
              <w:rPr>
                <w:b/>
                <w:bCs/>
                <w:szCs w:val="22"/>
              </w:rPr>
              <w:t>Other Contractual Services</w:t>
            </w:r>
          </w:p>
        </w:tc>
        <w:tc>
          <w:tcPr>
            <w:tcW w:w="1278" w:type="dxa"/>
            <w:vMerge/>
          </w:tcPr>
          <w:p w:rsidR="009D1319" w:rsidRPr="000D2D55" w:rsidRDefault="009D1319" w:rsidP="009D23D9">
            <w:pPr>
              <w:rPr>
                <w:szCs w:val="22"/>
              </w:rPr>
            </w:pPr>
          </w:p>
        </w:tc>
      </w:tr>
      <w:tr w:rsidR="00701400" w:rsidRPr="000D2D55" w:rsidTr="00701400">
        <w:tc>
          <w:tcPr>
            <w:tcW w:w="2319" w:type="dxa"/>
          </w:tcPr>
          <w:p w:rsidR="00701400" w:rsidRPr="000C48F7" w:rsidRDefault="00A96777" w:rsidP="00A96777">
            <w:r>
              <w:t>Two</w:t>
            </w:r>
            <w:r w:rsidR="00701400" w:rsidRPr="000C48F7">
              <w:t xml:space="preserve"> studies, </w:t>
            </w:r>
            <w:r>
              <w:t>one</w:t>
            </w:r>
            <w:r w:rsidR="00701400" w:rsidRPr="000C48F7">
              <w:t xml:space="preserve"> summary and </w:t>
            </w:r>
            <w:r>
              <w:t>one</w:t>
            </w:r>
            <w:r w:rsidR="00701400" w:rsidRPr="000C48F7">
              <w:t xml:space="preserve"> recompilation of case stories</w:t>
            </w:r>
          </w:p>
        </w:tc>
        <w:tc>
          <w:tcPr>
            <w:tcW w:w="1440" w:type="dxa"/>
          </w:tcPr>
          <w:p w:rsidR="00701400" w:rsidRPr="000D2D55" w:rsidRDefault="00701400" w:rsidP="00701400">
            <w:pPr>
              <w:jc w:val="right"/>
              <w:rPr>
                <w:szCs w:val="22"/>
              </w:rPr>
            </w:pPr>
          </w:p>
        </w:tc>
        <w:tc>
          <w:tcPr>
            <w:tcW w:w="1272" w:type="dxa"/>
          </w:tcPr>
          <w:p w:rsidR="00701400" w:rsidRPr="000D2D55" w:rsidRDefault="00701400" w:rsidP="00701400">
            <w:pPr>
              <w:jc w:val="right"/>
              <w:rPr>
                <w:szCs w:val="22"/>
              </w:rPr>
            </w:pPr>
          </w:p>
        </w:tc>
        <w:tc>
          <w:tcPr>
            <w:tcW w:w="1271" w:type="dxa"/>
          </w:tcPr>
          <w:p w:rsidR="00701400" w:rsidRPr="000D2D55" w:rsidRDefault="00701400" w:rsidP="00701400">
            <w:pPr>
              <w:jc w:val="right"/>
              <w:rPr>
                <w:szCs w:val="22"/>
              </w:rPr>
            </w:pPr>
          </w:p>
        </w:tc>
        <w:tc>
          <w:tcPr>
            <w:tcW w:w="1650" w:type="dxa"/>
          </w:tcPr>
          <w:p w:rsidR="00701400" w:rsidRPr="000D2D55" w:rsidRDefault="00701400" w:rsidP="00701400">
            <w:pPr>
              <w:jc w:val="right"/>
              <w:rPr>
                <w:szCs w:val="22"/>
              </w:rPr>
            </w:pPr>
          </w:p>
        </w:tc>
        <w:tc>
          <w:tcPr>
            <w:tcW w:w="1341" w:type="dxa"/>
          </w:tcPr>
          <w:p w:rsidR="00701400" w:rsidRPr="000D2D55" w:rsidRDefault="00701400" w:rsidP="00701400">
            <w:pPr>
              <w:jc w:val="right"/>
              <w:rPr>
                <w:szCs w:val="22"/>
              </w:rPr>
            </w:pPr>
          </w:p>
        </w:tc>
        <w:tc>
          <w:tcPr>
            <w:tcW w:w="1609" w:type="dxa"/>
          </w:tcPr>
          <w:p w:rsidR="00701400" w:rsidRPr="000D2D55" w:rsidRDefault="00A96777" w:rsidP="00701400">
            <w:pPr>
              <w:jc w:val="right"/>
              <w:rPr>
                <w:szCs w:val="22"/>
              </w:rPr>
            </w:pPr>
            <w:r>
              <w:rPr>
                <w:szCs w:val="22"/>
              </w:rPr>
              <w:t>10</w:t>
            </w:r>
            <w:r w:rsidR="00DA7202">
              <w:rPr>
                <w:szCs w:val="22"/>
              </w:rPr>
              <w:t>0</w:t>
            </w:r>
            <w:r w:rsidR="00701400">
              <w:rPr>
                <w:szCs w:val="22"/>
              </w:rPr>
              <w:t>,000</w:t>
            </w:r>
          </w:p>
        </w:tc>
        <w:tc>
          <w:tcPr>
            <w:tcW w:w="1610" w:type="dxa"/>
          </w:tcPr>
          <w:p w:rsidR="00701400" w:rsidRPr="000D2D55" w:rsidRDefault="00701400" w:rsidP="00701400">
            <w:pPr>
              <w:jc w:val="right"/>
              <w:rPr>
                <w:szCs w:val="22"/>
              </w:rPr>
            </w:pPr>
          </w:p>
        </w:tc>
        <w:tc>
          <w:tcPr>
            <w:tcW w:w="1278" w:type="dxa"/>
          </w:tcPr>
          <w:p w:rsidR="00701400" w:rsidRPr="000D2D55" w:rsidRDefault="00A96777" w:rsidP="00701400">
            <w:pPr>
              <w:jc w:val="right"/>
              <w:rPr>
                <w:szCs w:val="22"/>
              </w:rPr>
            </w:pPr>
            <w:r>
              <w:rPr>
                <w:szCs w:val="22"/>
              </w:rPr>
              <w:t>10</w:t>
            </w:r>
            <w:r w:rsidR="00DA7202">
              <w:rPr>
                <w:szCs w:val="22"/>
              </w:rPr>
              <w:t>0</w:t>
            </w:r>
            <w:r w:rsidR="00701400">
              <w:rPr>
                <w:szCs w:val="22"/>
              </w:rPr>
              <w:t>,000</w:t>
            </w:r>
          </w:p>
        </w:tc>
      </w:tr>
      <w:tr w:rsidR="00701400" w:rsidRPr="000D2D55" w:rsidTr="00701400">
        <w:tc>
          <w:tcPr>
            <w:tcW w:w="2319" w:type="dxa"/>
          </w:tcPr>
          <w:p w:rsidR="00701400" w:rsidRPr="000C48F7" w:rsidRDefault="00A96777" w:rsidP="00701400">
            <w:r>
              <w:t xml:space="preserve">1 economic study </w:t>
            </w:r>
          </w:p>
        </w:tc>
        <w:tc>
          <w:tcPr>
            <w:tcW w:w="1440" w:type="dxa"/>
          </w:tcPr>
          <w:p w:rsidR="00701400" w:rsidRPr="000D2D55" w:rsidRDefault="00701400" w:rsidP="00701400">
            <w:pPr>
              <w:jc w:val="right"/>
              <w:rPr>
                <w:szCs w:val="22"/>
              </w:rPr>
            </w:pPr>
          </w:p>
        </w:tc>
        <w:tc>
          <w:tcPr>
            <w:tcW w:w="1272" w:type="dxa"/>
          </w:tcPr>
          <w:p w:rsidR="00701400" w:rsidRPr="000D2D55" w:rsidRDefault="00701400" w:rsidP="00701400">
            <w:pPr>
              <w:jc w:val="right"/>
              <w:rPr>
                <w:szCs w:val="22"/>
              </w:rPr>
            </w:pPr>
          </w:p>
        </w:tc>
        <w:tc>
          <w:tcPr>
            <w:tcW w:w="1271" w:type="dxa"/>
          </w:tcPr>
          <w:p w:rsidR="00701400" w:rsidRPr="000D2D55" w:rsidRDefault="00701400" w:rsidP="00701400">
            <w:pPr>
              <w:jc w:val="right"/>
              <w:rPr>
                <w:szCs w:val="22"/>
              </w:rPr>
            </w:pPr>
          </w:p>
        </w:tc>
        <w:tc>
          <w:tcPr>
            <w:tcW w:w="1650" w:type="dxa"/>
          </w:tcPr>
          <w:p w:rsidR="00701400" w:rsidRPr="000D2D55" w:rsidRDefault="00701400" w:rsidP="00701400">
            <w:pPr>
              <w:jc w:val="right"/>
              <w:rPr>
                <w:szCs w:val="22"/>
              </w:rPr>
            </w:pPr>
          </w:p>
        </w:tc>
        <w:tc>
          <w:tcPr>
            <w:tcW w:w="1341" w:type="dxa"/>
          </w:tcPr>
          <w:p w:rsidR="00701400" w:rsidRPr="000D2D55" w:rsidRDefault="00701400" w:rsidP="00701400">
            <w:pPr>
              <w:jc w:val="right"/>
              <w:rPr>
                <w:szCs w:val="22"/>
              </w:rPr>
            </w:pPr>
          </w:p>
        </w:tc>
        <w:tc>
          <w:tcPr>
            <w:tcW w:w="1609" w:type="dxa"/>
          </w:tcPr>
          <w:p w:rsidR="00701400" w:rsidRPr="000D2D55" w:rsidRDefault="00A96777" w:rsidP="00A96777">
            <w:pPr>
              <w:jc w:val="right"/>
              <w:rPr>
                <w:szCs w:val="22"/>
              </w:rPr>
            </w:pPr>
            <w:r>
              <w:rPr>
                <w:szCs w:val="22"/>
              </w:rPr>
              <w:t>40</w:t>
            </w:r>
            <w:r w:rsidR="00701400">
              <w:rPr>
                <w:szCs w:val="22"/>
              </w:rPr>
              <w:t>,000</w:t>
            </w:r>
          </w:p>
        </w:tc>
        <w:tc>
          <w:tcPr>
            <w:tcW w:w="1610" w:type="dxa"/>
          </w:tcPr>
          <w:p w:rsidR="00701400" w:rsidRPr="000D2D55" w:rsidRDefault="00701400" w:rsidP="00701400">
            <w:pPr>
              <w:jc w:val="right"/>
              <w:rPr>
                <w:szCs w:val="22"/>
              </w:rPr>
            </w:pPr>
          </w:p>
        </w:tc>
        <w:tc>
          <w:tcPr>
            <w:tcW w:w="1278" w:type="dxa"/>
          </w:tcPr>
          <w:p w:rsidR="00701400" w:rsidRPr="000D2D55" w:rsidRDefault="00A96777" w:rsidP="00701400">
            <w:pPr>
              <w:jc w:val="right"/>
              <w:rPr>
                <w:szCs w:val="22"/>
              </w:rPr>
            </w:pPr>
            <w:r>
              <w:rPr>
                <w:szCs w:val="22"/>
              </w:rPr>
              <w:t>4</w:t>
            </w:r>
            <w:r w:rsidR="00701400">
              <w:rPr>
                <w:szCs w:val="22"/>
              </w:rPr>
              <w:t>0,000</w:t>
            </w:r>
          </w:p>
        </w:tc>
      </w:tr>
      <w:tr w:rsidR="009D1319" w:rsidRPr="000D2D55" w:rsidTr="00701400">
        <w:tc>
          <w:tcPr>
            <w:tcW w:w="2319" w:type="dxa"/>
            <w:vAlign w:val="center"/>
          </w:tcPr>
          <w:p w:rsidR="009D1319" w:rsidRPr="000D2D55" w:rsidRDefault="009D1319" w:rsidP="009D23D9">
            <w:pPr>
              <w:rPr>
                <w:b/>
                <w:szCs w:val="22"/>
              </w:rPr>
            </w:pPr>
            <w:r w:rsidRPr="000D2D55">
              <w:rPr>
                <w:b/>
                <w:szCs w:val="22"/>
              </w:rPr>
              <w:t>Total</w:t>
            </w:r>
          </w:p>
        </w:tc>
        <w:tc>
          <w:tcPr>
            <w:tcW w:w="1440" w:type="dxa"/>
            <w:vAlign w:val="center"/>
          </w:tcPr>
          <w:p w:rsidR="009D1319" w:rsidRPr="000D2D55" w:rsidRDefault="009D1319" w:rsidP="009D23D9">
            <w:pPr>
              <w:jc w:val="right"/>
              <w:rPr>
                <w:b/>
                <w:szCs w:val="22"/>
              </w:rPr>
            </w:pPr>
          </w:p>
        </w:tc>
        <w:tc>
          <w:tcPr>
            <w:tcW w:w="1272" w:type="dxa"/>
            <w:vAlign w:val="center"/>
          </w:tcPr>
          <w:p w:rsidR="009D1319" w:rsidRPr="000D2D55" w:rsidRDefault="009D1319" w:rsidP="009D23D9">
            <w:pPr>
              <w:jc w:val="right"/>
              <w:rPr>
                <w:b/>
                <w:szCs w:val="22"/>
              </w:rPr>
            </w:pPr>
          </w:p>
        </w:tc>
        <w:tc>
          <w:tcPr>
            <w:tcW w:w="1271" w:type="dxa"/>
          </w:tcPr>
          <w:p w:rsidR="009D1319" w:rsidRPr="000D2D55" w:rsidRDefault="009D1319" w:rsidP="009D23D9">
            <w:pPr>
              <w:jc w:val="right"/>
              <w:rPr>
                <w:b/>
                <w:szCs w:val="22"/>
              </w:rPr>
            </w:pPr>
          </w:p>
        </w:tc>
        <w:tc>
          <w:tcPr>
            <w:tcW w:w="1650" w:type="dxa"/>
            <w:vAlign w:val="center"/>
          </w:tcPr>
          <w:p w:rsidR="009D1319" w:rsidRPr="000D2D55" w:rsidRDefault="009D1319" w:rsidP="009D23D9">
            <w:pPr>
              <w:jc w:val="right"/>
              <w:rPr>
                <w:b/>
                <w:szCs w:val="22"/>
              </w:rPr>
            </w:pPr>
          </w:p>
        </w:tc>
        <w:tc>
          <w:tcPr>
            <w:tcW w:w="1341" w:type="dxa"/>
          </w:tcPr>
          <w:p w:rsidR="009D1319" w:rsidRPr="000D2D55" w:rsidRDefault="009D1319" w:rsidP="009D23D9">
            <w:pPr>
              <w:jc w:val="right"/>
              <w:rPr>
                <w:b/>
                <w:szCs w:val="22"/>
              </w:rPr>
            </w:pPr>
          </w:p>
        </w:tc>
        <w:tc>
          <w:tcPr>
            <w:tcW w:w="1609" w:type="dxa"/>
            <w:vAlign w:val="center"/>
          </w:tcPr>
          <w:p w:rsidR="009D1319" w:rsidRPr="000D2D55" w:rsidRDefault="00A96777" w:rsidP="00DA7202">
            <w:pPr>
              <w:jc w:val="right"/>
              <w:rPr>
                <w:b/>
                <w:szCs w:val="22"/>
              </w:rPr>
            </w:pPr>
            <w:r>
              <w:rPr>
                <w:b/>
                <w:szCs w:val="22"/>
              </w:rPr>
              <w:t>14</w:t>
            </w:r>
            <w:r w:rsidR="00DA7202">
              <w:rPr>
                <w:b/>
                <w:szCs w:val="22"/>
              </w:rPr>
              <w:t>0</w:t>
            </w:r>
            <w:r>
              <w:rPr>
                <w:b/>
                <w:szCs w:val="22"/>
              </w:rPr>
              <w:t>000</w:t>
            </w:r>
          </w:p>
        </w:tc>
        <w:tc>
          <w:tcPr>
            <w:tcW w:w="1610" w:type="dxa"/>
            <w:vAlign w:val="center"/>
          </w:tcPr>
          <w:p w:rsidR="009D1319" w:rsidRPr="000D2D55" w:rsidRDefault="009D1319" w:rsidP="009D23D9">
            <w:pPr>
              <w:jc w:val="right"/>
              <w:rPr>
                <w:b/>
                <w:szCs w:val="22"/>
              </w:rPr>
            </w:pPr>
          </w:p>
        </w:tc>
        <w:tc>
          <w:tcPr>
            <w:tcW w:w="1278" w:type="dxa"/>
            <w:vAlign w:val="center"/>
          </w:tcPr>
          <w:p w:rsidR="009D1319" w:rsidRPr="000D2D55" w:rsidRDefault="00A96777" w:rsidP="009D23D9">
            <w:pPr>
              <w:jc w:val="right"/>
              <w:rPr>
                <w:b/>
                <w:szCs w:val="22"/>
              </w:rPr>
            </w:pPr>
            <w:r>
              <w:rPr>
                <w:b/>
                <w:szCs w:val="22"/>
              </w:rPr>
              <w:t>14</w:t>
            </w:r>
            <w:r w:rsidR="00DA7202">
              <w:rPr>
                <w:b/>
                <w:szCs w:val="22"/>
              </w:rPr>
              <w:t>0</w:t>
            </w:r>
            <w:r w:rsidR="009D1319">
              <w:rPr>
                <w:b/>
                <w:szCs w:val="22"/>
              </w:rPr>
              <w:t>,000</w:t>
            </w:r>
          </w:p>
        </w:tc>
      </w:tr>
    </w:tbl>
    <w:p w:rsidR="009D1319" w:rsidRDefault="009D1319" w:rsidP="009D1319">
      <w:pPr>
        <w:ind w:hanging="142"/>
        <w:rPr>
          <w:szCs w:val="22"/>
          <w:u w:val="single"/>
        </w:rPr>
      </w:pPr>
    </w:p>
    <w:p w:rsidR="009D1319" w:rsidRPr="000D2D55" w:rsidRDefault="009D1319" w:rsidP="009D1319">
      <w:pPr>
        <w:ind w:hanging="142"/>
        <w:rPr>
          <w:szCs w:val="22"/>
        </w:rPr>
      </w:pPr>
      <w:r w:rsidRPr="000D2D55">
        <w:rPr>
          <w:szCs w:val="22"/>
        </w:rPr>
        <w:t>(b) Biennium 2020-2021</w:t>
      </w:r>
    </w:p>
    <w:p w:rsidR="009D1319" w:rsidRPr="000D2D55" w:rsidRDefault="009D1319" w:rsidP="009D1319">
      <w:pPr>
        <w:ind w:hanging="142"/>
        <w:rPr>
          <w:szCs w:val="22"/>
          <w:u w:val="single"/>
        </w:rPr>
      </w:pPr>
    </w:p>
    <w:tbl>
      <w:tblPr>
        <w:tblStyle w:val="TableGrid"/>
        <w:tblW w:w="0" w:type="auto"/>
        <w:tblInd w:w="5" w:type="dxa"/>
        <w:tblLook w:val="04A0" w:firstRow="1" w:lastRow="0" w:firstColumn="1" w:lastColumn="0" w:noHBand="0" w:noVBand="1"/>
      </w:tblPr>
      <w:tblGrid>
        <w:gridCol w:w="2360"/>
        <w:gridCol w:w="1433"/>
        <w:gridCol w:w="1262"/>
        <w:gridCol w:w="1364"/>
        <w:gridCol w:w="1549"/>
        <w:gridCol w:w="1341"/>
        <w:gridCol w:w="1605"/>
        <w:gridCol w:w="1606"/>
        <w:gridCol w:w="1265"/>
      </w:tblGrid>
      <w:tr w:rsidR="009D1319" w:rsidRPr="000D2D55" w:rsidTr="00A96777">
        <w:tc>
          <w:tcPr>
            <w:tcW w:w="2360" w:type="dxa"/>
          </w:tcPr>
          <w:p w:rsidR="009D1319" w:rsidRPr="000D2D55" w:rsidRDefault="009D1319" w:rsidP="009D23D9">
            <w:pPr>
              <w:rPr>
                <w:szCs w:val="22"/>
              </w:rPr>
            </w:pPr>
          </w:p>
        </w:tc>
        <w:tc>
          <w:tcPr>
            <w:tcW w:w="11425" w:type="dxa"/>
            <w:gridSpan w:val="8"/>
          </w:tcPr>
          <w:p w:rsidR="009D1319" w:rsidRPr="000D2D55" w:rsidRDefault="009D1319" w:rsidP="009D23D9">
            <w:pPr>
              <w:jc w:val="center"/>
              <w:rPr>
                <w:i/>
                <w:szCs w:val="22"/>
              </w:rPr>
            </w:pPr>
            <w:r w:rsidRPr="000D2D55">
              <w:rPr>
                <w:i/>
                <w:szCs w:val="22"/>
              </w:rPr>
              <w:t>(Swiss francs)</w:t>
            </w:r>
          </w:p>
        </w:tc>
      </w:tr>
      <w:tr w:rsidR="009D1319" w:rsidRPr="000D2D55" w:rsidTr="00A96777">
        <w:tc>
          <w:tcPr>
            <w:tcW w:w="2360" w:type="dxa"/>
            <w:vMerge w:val="restart"/>
          </w:tcPr>
          <w:p w:rsidR="009D1319" w:rsidRPr="000D2D55" w:rsidRDefault="009D1319" w:rsidP="009D23D9">
            <w:pPr>
              <w:rPr>
                <w:szCs w:val="22"/>
              </w:rPr>
            </w:pPr>
            <w:r w:rsidRPr="000D2D55">
              <w:rPr>
                <w:b/>
                <w:szCs w:val="22"/>
              </w:rPr>
              <w:t>Activities</w:t>
            </w:r>
          </w:p>
        </w:tc>
        <w:tc>
          <w:tcPr>
            <w:tcW w:w="4059" w:type="dxa"/>
            <w:gridSpan w:val="3"/>
          </w:tcPr>
          <w:p w:rsidR="009D1319" w:rsidRPr="000D2D55" w:rsidRDefault="009D1319" w:rsidP="009D23D9">
            <w:pPr>
              <w:jc w:val="center"/>
              <w:rPr>
                <w:b/>
                <w:bCs/>
                <w:szCs w:val="22"/>
              </w:rPr>
            </w:pPr>
            <w:r w:rsidRPr="000D2D55">
              <w:rPr>
                <w:b/>
                <w:bCs/>
                <w:szCs w:val="22"/>
              </w:rPr>
              <w:t xml:space="preserve">Travel, Training and Grants </w:t>
            </w:r>
          </w:p>
        </w:tc>
        <w:tc>
          <w:tcPr>
            <w:tcW w:w="6101" w:type="dxa"/>
            <w:gridSpan w:val="4"/>
          </w:tcPr>
          <w:p w:rsidR="009D1319" w:rsidRPr="000D2D55" w:rsidRDefault="009D1319" w:rsidP="009D23D9">
            <w:pPr>
              <w:jc w:val="center"/>
              <w:rPr>
                <w:szCs w:val="22"/>
              </w:rPr>
            </w:pPr>
            <w:r w:rsidRPr="000D2D55">
              <w:rPr>
                <w:b/>
                <w:bCs/>
                <w:szCs w:val="22"/>
              </w:rPr>
              <w:t>Contractual Services</w:t>
            </w:r>
          </w:p>
        </w:tc>
        <w:tc>
          <w:tcPr>
            <w:tcW w:w="1265" w:type="dxa"/>
            <w:vMerge w:val="restart"/>
          </w:tcPr>
          <w:p w:rsidR="009D1319" w:rsidRPr="000D2D55" w:rsidRDefault="009D1319" w:rsidP="009D23D9">
            <w:pPr>
              <w:rPr>
                <w:b/>
                <w:szCs w:val="22"/>
              </w:rPr>
            </w:pPr>
            <w:r w:rsidRPr="000D2D55">
              <w:rPr>
                <w:b/>
                <w:szCs w:val="22"/>
              </w:rPr>
              <w:t>Total</w:t>
            </w:r>
          </w:p>
        </w:tc>
      </w:tr>
      <w:tr w:rsidR="009D1319" w:rsidRPr="000D2D55" w:rsidTr="00A96777">
        <w:tc>
          <w:tcPr>
            <w:tcW w:w="2360" w:type="dxa"/>
            <w:vMerge/>
          </w:tcPr>
          <w:p w:rsidR="009D1319" w:rsidRPr="000D2D55" w:rsidRDefault="009D1319" w:rsidP="009D23D9">
            <w:pPr>
              <w:rPr>
                <w:b/>
                <w:szCs w:val="22"/>
              </w:rPr>
            </w:pPr>
          </w:p>
        </w:tc>
        <w:tc>
          <w:tcPr>
            <w:tcW w:w="1433" w:type="dxa"/>
          </w:tcPr>
          <w:p w:rsidR="009D1319" w:rsidRPr="000D2D55" w:rsidRDefault="009D1319" w:rsidP="009D23D9">
            <w:pPr>
              <w:rPr>
                <w:szCs w:val="22"/>
              </w:rPr>
            </w:pPr>
            <w:r w:rsidRPr="000D2D55">
              <w:rPr>
                <w:b/>
                <w:bCs/>
                <w:szCs w:val="22"/>
              </w:rPr>
              <w:t>Staff Missions</w:t>
            </w:r>
          </w:p>
        </w:tc>
        <w:tc>
          <w:tcPr>
            <w:tcW w:w="1262" w:type="dxa"/>
          </w:tcPr>
          <w:p w:rsidR="009D1319" w:rsidRPr="000D2D55" w:rsidRDefault="009D1319" w:rsidP="009D23D9">
            <w:pPr>
              <w:rPr>
                <w:szCs w:val="22"/>
              </w:rPr>
            </w:pPr>
            <w:r w:rsidRPr="000D2D55">
              <w:rPr>
                <w:b/>
                <w:bCs/>
                <w:szCs w:val="22"/>
              </w:rPr>
              <w:t>Third-party Travel</w:t>
            </w:r>
          </w:p>
        </w:tc>
        <w:tc>
          <w:tcPr>
            <w:tcW w:w="1364" w:type="dxa"/>
          </w:tcPr>
          <w:p w:rsidR="009D1319" w:rsidRPr="000D2D55" w:rsidRDefault="009D1319" w:rsidP="009D23D9">
            <w:pPr>
              <w:rPr>
                <w:b/>
                <w:bCs/>
                <w:szCs w:val="22"/>
              </w:rPr>
            </w:pPr>
            <w:r w:rsidRPr="000D2D55">
              <w:rPr>
                <w:b/>
                <w:bCs/>
                <w:szCs w:val="22"/>
              </w:rPr>
              <w:t>Training and related travel grants</w:t>
            </w:r>
          </w:p>
        </w:tc>
        <w:tc>
          <w:tcPr>
            <w:tcW w:w="1549" w:type="dxa"/>
          </w:tcPr>
          <w:p w:rsidR="009D1319" w:rsidRPr="000D2D55" w:rsidRDefault="009D1319" w:rsidP="009D23D9">
            <w:pPr>
              <w:rPr>
                <w:szCs w:val="22"/>
              </w:rPr>
            </w:pPr>
            <w:r w:rsidRPr="000D2D55">
              <w:rPr>
                <w:b/>
                <w:bCs/>
                <w:szCs w:val="22"/>
              </w:rPr>
              <w:t>Conferences</w:t>
            </w:r>
          </w:p>
        </w:tc>
        <w:tc>
          <w:tcPr>
            <w:tcW w:w="1341" w:type="dxa"/>
          </w:tcPr>
          <w:p w:rsidR="009D1319" w:rsidRPr="000D2D55" w:rsidRDefault="009D1319" w:rsidP="009D23D9">
            <w:pPr>
              <w:rPr>
                <w:b/>
                <w:bCs/>
                <w:szCs w:val="22"/>
              </w:rPr>
            </w:pPr>
            <w:r w:rsidRPr="000D2D55">
              <w:rPr>
                <w:b/>
                <w:bCs/>
                <w:szCs w:val="22"/>
              </w:rPr>
              <w:t>Publishing</w:t>
            </w:r>
          </w:p>
        </w:tc>
        <w:tc>
          <w:tcPr>
            <w:tcW w:w="1605" w:type="dxa"/>
          </w:tcPr>
          <w:p w:rsidR="009D1319" w:rsidRPr="000D2D55" w:rsidRDefault="009D1319" w:rsidP="009D23D9">
            <w:pPr>
              <w:rPr>
                <w:szCs w:val="22"/>
              </w:rPr>
            </w:pPr>
            <w:r w:rsidRPr="000D2D55">
              <w:rPr>
                <w:b/>
                <w:bCs/>
                <w:szCs w:val="22"/>
              </w:rPr>
              <w:t>Individual Contractual Services</w:t>
            </w:r>
          </w:p>
        </w:tc>
        <w:tc>
          <w:tcPr>
            <w:tcW w:w="1606" w:type="dxa"/>
          </w:tcPr>
          <w:p w:rsidR="009D1319" w:rsidRPr="000D2D55" w:rsidRDefault="009D1319" w:rsidP="009D23D9">
            <w:pPr>
              <w:rPr>
                <w:szCs w:val="22"/>
              </w:rPr>
            </w:pPr>
            <w:r w:rsidRPr="000D2D55">
              <w:rPr>
                <w:b/>
                <w:bCs/>
                <w:szCs w:val="22"/>
              </w:rPr>
              <w:t>Other Contractual Services</w:t>
            </w:r>
          </w:p>
        </w:tc>
        <w:tc>
          <w:tcPr>
            <w:tcW w:w="1265" w:type="dxa"/>
            <w:vMerge/>
          </w:tcPr>
          <w:p w:rsidR="009D1319" w:rsidRPr="000D2D55" w:rsidRDefault="009D1319" w:rsidP="009D23D9">
            <w:pPr>
              <w:rPr>
                <w:szCs w:val="22"/>
              </w:rPr>
            </w:pPr>
          </w:p>
        </w:tc>
      </w:tr>
      <w:tr w:rsidR="00A96777" w:rsidRPr="000D2D55" w:rsidTr="00A96777">
        <w:tc>
          <w:tcPr>
            <w:tcW w:w="2360" w:type="dxa"/>
          </w:tcPr>
          <w:p w:rsidR="00A96777" w:rsidRPr="000D2D55" w:rsidRDefault="00A96777" w:rsidP="00A96777">
            <w:pPr>
              <w:rPr>
                <w:rFonts w:eastAsia="Times New Roman"/>
                <w:color w:val="000000"/>
                <w:szCs w:val="22"/>
                <w:lang w:eastAsia="en-US"/>
              </w:rPr>
            </w:pPr>
            <w:r>
              <w:rPr>
                <w:rFonts w:eastAsia="Times New Roman"/>
                <w:color w:val="000000"/>
                <w:szCs w:val="22"/>
                <w:lang w:eastAsia="en-US"/>
              </w:rPr>
              <w:t xml:space="preserve">Two sub-regional seminars and one regional seminar </w:t>
            </w:r>
          </w:p>
        </w:tc>
        <w:tc>
          <w:tcPr>
            <w:tcW w:w="1433" w:type="dxa"/>
          </w:tcPr>
          <w:p w:rsidR="00A96777" w:rsidRPr="000D2D55" w:rsidRDefault="00F3762C" w:rsidP="00A96777">
            <w:pPr>
              <w:jc w:val="right"/>
              <w:rPr>
                <w:szCs w:val="22"/>
              </w:rPr>
            </w:pPr>
            <w:r>
              <w:rPr>
                <w:szCs w:val="22"/>
              </w:rPr>
              <w:t>35,000</w:t>
            </w:r>
          </w:p>
        </w:tc>
        <w:tc>
          <w:tcPr>
            <w:tcW w:w="1262" w:type="dxa"/>
          </w:tcPr>
          <w:p w:rsidR="00A96777" w:rsidRPr="000D2D55" w:rsidRDefault="00F3762C" w:rsidP="00A96777">
            <w:pPr>
              <w:jc w:val="right"/>
              <w:rPr>
                <w:szCs w:val="22"/>
              </w:rPr>
            </w:pPr>
            <w:r>
              <w:rPr>
                <w:szCs w:val="22"/>
              </w:rPr>
              <w:t>155,000</w:t>
            </w:r>
          </w:p>
        </w:tc>
        <w:tc>
          <w:tcPr>
            <w:tcW w:w="1364" w:type="dxa"/>
          </w:tcPr>
          <w:p w:rsidR="00A96777" w:rsidRPr="000D2D55" w:rsidRDefault="00A96777" w:rsidP="00A96777">
            <w:pPr>
              <w:jc w:val="right"/>
              <w:rPr>
                <w:szCs w:val="22"/>
              </w:rPr>
            </w:pPr>
          </w:p>
        </w:tc>
        <w:tc>
          <w:tcPr>
            <w:tcW w:w="1549" w:type="dxa"/>
          </w:tcPr>
          <w:p w:rsidR="00A96777" w:rsidRPr="000D2D55" w:rsidRDefault="00F3762C" w:rsidP="00A96777">
            <w:pPr>
              <w:jc w:val="right"/>
              <w:rPr>
                <w:szCs w:val="22"/>
              </w:rPr>
            </w:pPr>
            <w:r>
              <w:rPr>
                <w:szCs w:val="22"/>
              </w:rPr>
              <w:t>30,000</w:t>
            </w:r>
          </w:p>
        </w:tc>
        <w:tc>
          <w:tcPr>
            <w:tcW w:w="1341" w:type="dxa"/>
          </w:tcPr>
          <w:p w:rsidR="00A96777" w:rsidRPr="000D2D55" w:rsidRDefault="00F3762C" w:rsidP="00A96777">
            <w:pPr>
              <w:jc w:val="right"/>
              <w:rPr>
                <w:szCs w:val="22"/>
              </w:rPr>
            </w:pPr>
            <w:r>
              <w:rPr>
                <w:szCs w:val="22"/>
              </w:rPr>
              <w:t>5,000</w:t>
            </w:r>
          </w:p>
        </w:tc>
        <w:tc>
          <w:tcPr>
            <w:tcW w:w="1605" w:type="dxa"/>
          </w:tcPr>
          <w:p w:rsidR="00A96777" w:rsidRPr="000D2D55" w:rsidRDefault="00A96777" w:rsidP="00A96777">
            <w:pPr>
              <w:jc w:val="right"/>
              <w:rPr>
                <w:szCs w:val="22"/>
              </w:rPr>
            </w:pPr>
          </w:p>
        </w:tc>
        <w:tc>
          <w:tcPr>
            <w:tcW w:w="1606" w:type="dxa"/>
          </w:tcPr>
          <w:p w:rsidR="00A96777" w:rsidRPr="000D2D55" w:rsidRDefault="00F3762C" w:rsidP="00A96777">
            <w:pPr>
              <w:jc w:val="right"/>
              <w:rPr>
                <w:szCs w:val="22"/>
              </w:rPr>
            </w:pPr>
            <w:r>
              <w:rPr>
                <w:szCs w:val="22"/>
              </w:rPr>
              <w:t>10,000</w:t>
            </w:r>
          </w:p>
        </w:tc>
        <w:tc>
          <w:tcPr>
            <w:tcW w:w="1265" w:type="dxa"/>
          </w:tcPr>
          <w:p w:rsidR="00A96777" w:rsidRPr="000D2D55" w:rsidRDefault="00F3762C" w:rsidP="00A96777">
            <w:pPr>
              <w:jc w:val="right"/>
              <w:rPr>
                <w:szCs w:val="22"/>
              </w:rPr>
            </w:pPr>
            <w:r>
              <w:rPr>
                <w:szCs w:val="22"/>
              </w:rPr>
              <w:t>235</w:t>
            </w:r>
            <w:r w:rsidR="00A96777">
              <w:rPr>
                <w:szCs w:val="22"/>
              </w:rPr>
              <w:t>,000</w:t>
            </w:r>
          </w:p>
        </w:tc>
      </w:tr>
      <w:tr w:rsidR="00A96777" w:rsidRPr="000D2D55" w:rsidTr="00A96777">
        <w:tc>
          <w:tcPr>
            <w:tcW w:w="2360" w:type="dxa"/>
          </w:tcPr>
          <w:p w:rsidR="00A96777" w:rsidRPr="009632F3" w:rsidRDefault="00A96777" w:rsidP="00A96777">
            <w:pPr>
              <w:rPr>
                <w:rFonts w:eastAsia="Times New Roman"/>
                <w:color w:val="000000"/>
                <w:szCs w:val="22"/>
                <w:lang w:eastAsia="en-US"/>
              </w:rPr>
            </w:pPr>
            <w:r w:rsidRPr="000D2D55">
              <w:rPr>
                <w:rFonts w:eastAsia="Times New Roman"/>
                <w:color w:val="000000"/>
                <w:szCs w:val="22"/>
                <w:lang w:eastAsia="en-US"/>
              </w:rPr>
              <w:t>Project self-evaluation</w:t>
            </w:r>
          </w:p>
        </w:tc>
        <w:tc>
          <w:tcPr>
            <w:tcW w:w="1433" w:type="dxa"/>
          </w:tcPr>
          <w:p w:rsidR="00A96777" w:rsidRPr="000D2D55" w:rsidRDefault="00A96777" w:rsidP="00A96777">
            <w:pPr>
              <w:jc w:val="right"/>
              <w:rPr>
                <w:szCs w:val="22"/>
              </w:rPr>
            </w:pPr>
          </w:p>
        </w:tc>
        <w:tc>
          <w:tcPr>
            <w:tcW w:w="1262" w:type="dxa"/>
          </w:tcPr>
          <w:p w:rsidR="00A96777" w:rsidRPr="000D2D55" w:rsidRDefault="00A96777" w:rsidP="00A96777">
            <w:pPr>
              <w:jc w:val="right"/>
              <w:rPr>
                <w:szCs w:val="22"/>
              </w:rPr>
            </w:pPr>
          </w:p>
        </w:tc>
        <w:tc>
          <w:tcPr>
            <w:tcW w:w="1364" w:type="dxa"/>
          </w:tcPr>
          <w:p w:rsidR="00A96777" w:rsidRPr="000D2D55" w:rsidRDefault="00A96777" w:rsidP="00A96777">
            <w:pPr>
              <w:jc w:val="right"/>
              <w:rPr>
                <w:szCs w:val="22"/>
              </w:rPr>
            </w:pPr>
          </w:p>
        </w:tc>
        <w:tc>
          <w:tcPr>
            <w:tcW w:w="1549" w:type="dxa"/>
          </w:tcPr>
          <w:p w:rsidR="00A96777" w:rsidRPr="000D2D55" w:rsidRDefault="00A96777" w:rsidP="00A96777">
            <w:pPr>
              <w:jc w:val="right"/>
              <w:rPr>
                <w:szCs w:val="22"/>
              </w:rPr>
            </w:pPr>
          </w:p>
        </w:tc>
        <w:tc>
          <w:tcPr>
            <w:tcW w:w="1341" w:type="dxa"/>
          </w:tcPr>
          <w:p w:rsidR="00A96777" w:rsidRPr="000D2D55" w:rsidRDefault="00A96777" w:rsidP="00A96777">
            <w:pPr>
              <w:jc w:val="right"/>
              <w:rPr>
                <w:szCs w:val="22"/>
              </w:rPr>
            </w:pPr>
          </w:p>
        </w:tc>
        <w:tc>
          <w:tcPr>
            <w:tcW w:w="1605" w:type="dxa"/>
          </w:tcPr>
          <w:p w:rsidR="00A96777" w:rsidRPr="000D2D55" w:rsidRDefault="00A96777" w:rsidP="00A96777">
            <w:pPr>
              <w:jc w:val="right"/>
              <w:rPr>
                <w:szCs w:val="22"/>
              </w:rPr>
            </w:pPr>
            <w:r>
              <w:rPr>
                <w:szCs w:val="22"/>
              </w:rPr>
              <w:t>10,000</w:t>
            </w:r>
          </w:p>
        </w:tc>
        <w:tc>
          <w:tcPr>
            <w:tcW w:w="1606" w:type="dxa"/>
          </w:tcPr>
          <w:p w:rsidR="00A96777" w:rsidRPr="000D2D55" w:rsidRDefault="00A96777" w:rsidP="00A96777">
            <w:pPr>
              <w:jc w:val="right"/>
              <w:rPr>
                <w:szCs w:val="22"/>
              </w:rPr>
            </w:pPr>
          </w:p>
        </w:tc>
        <w:tc>
          <w:tcPr>
            <w:tcW w:w="1265" w:type="dxa"/>
          </w:tcPr>
          <w:p w:rsidR="00A96777" w:rsidRPr="000D2D55" w:rsidRDefault="00A96777" w:rsidP="00A96777">
            <w:pPr>
              <w:jc w:val="right"/>
              <w:rPr>
                <w:szCs w:val="22"/>
              </w:rPr>
            </w:pPr>
            <w:r>
              <w:rPr>
                <w:szCs w:val="22"/>
              </w:rPr>
              <w:t>10,000</w:t>
            </w:r>
          </w:p>
        </w:tc>
      </w:tr>
      <w:tr w:rsidR="00A96777" w:rsidRPr="000D2D55" w:rsidTr="00A96777">
        <w:tc>
          <w:tcPr>
            <w:tcW w:w="2360" w:type="dxa"/>
            <w:vAlign w:val="center"/>
          </w:tcPr>
          <w:p w:rsidR="00A96777" w:rsidRPr="000D2D55" w:rsidRDefault="00A96777" w:rsidP="00A96777">
            <w:pPr>
              <w:rPr>
                <w:b/>
                <w:szCs w:val="22"/>
              </w:rPr>
            </w:pPr>
            <w:r w:rsidRPr="000D2D55">
              <w:rPr>
                <w:b/>
                <w:szCs w:val="22"/>
              </w:rPr>
              <w:t>Total</w:t>
            </w:r>
          </w:p>
        </w:tc>
        <w:tc>
          <w:tcPr>
            <w:tcW w:w="1433" w:type="dxa"/>
            <w:vAlign w:val="center"/>
          </w:tcPr>
          <w:p w:rsidR="00A96777" w:rsidRPr="000D2D55" w:rsidRDefault="00A96777" w:rsidP="00A96777">
            <w:pPr>
              <w:jc w:val="right"/>
              <w:rPr>
                <w:b/>
                <w:szCs w:val="22"/>
              </w:rPr>
            </w:pPr>
            <w:r>
              <w:rPr>
                <w:b/>
                <w:szCs w:val="22"/>
              </w:rPr>
              <w:t>35,000</w:t>
            </w:r>
          </w:p>
        </w:tc>
        <w:tc>
          <w:tcPr>
            <w:tcW w:w="1262" w:type="dxa"/>
            <w:vAlign w:val="center"/>
          </w:tcPr>
          <w:p w:rsidR="00A96777" w:rsidRPr="000D2D55" w:rsidRDefault="00F3762C" w:rsidP="00A96777">
            <w:pPr>
              <w:jc w:val="right"/>
              <w:rPr>
                <w:b/>
                <w:szCs w:val="22"/>
              </w:rPr>
            </w:pPr>
            <w:r>
              <w:rPr>
                <w:b/>
                <w:szCs w:val="22"/>
              </w:rPr>
              <w:t>15</w:t>
            </w:r>
            <w:r w:rsidR="00A96777">
              <w:rPr>
                <w:b/>
                <w:szCs w:val="22"/>
              </w:rPr>
              <w:t>5,000</w:t>
            </w:r>
          </w:p>
        </w:tc>
        <w:tc>
          <w:tcPr>
            <w:tcW w:w="1364" w:type="dxa"/>
          </w:tcPr>
          <w:p w:rsidR="00A96777" w:rsidRPr="000D2D55" w:rsidRDefault="00A96777" w:rsidP="00A96777">
            <w:pPr>
              <w:jc w:val="right"/>
              <w:rPr>
                <w:b/>
                <w:szCs w:val="22"/>
              </w:rPr>
            </w:pPr>
          </w:p>
        </w:tc>
        <w:tc>
          <w:tcPr>
            <w:tcW w:w="1549" w:type="dxa"/>
            <w:vAlign w:val="center"/>
          </w:tcPr>
          <w:p w:rsidR="00A96777" w:rsidRPr="000D2D55" w:rsidRDefault="00F3762C" w:rsidP="00A96777">
            <w:pPr>
              <w:jc w:val="right"/>
              <w:rPr>
                <w:b/>
                <w:szCs w:val="22"/>
              </w:rPr>
            </w:pPr>
            <w:r>
              <w:rPr>
                <w:b/>
                <w:szCs w:val="22"/>
              </w:rPr>
              <w:t>3</w:t>
            </w:r>
            <w:r w:rsidR="00A96777">
              <w:rPr>
                <w:b/>
                <w:szCs w:val="22"/>
              </w:rPr>
              <w:t>0,000</w:t>
            </w:r>
          </w:p>
        </w:tc>
        <w:tc>
          <w:tcPr>
            <w:tcW w:w="1341" w:type="dxa"/>
          </w:tcPr>
          <w:p w:rsidR="00A96777" w:rsidRPr="000D2D55" w:rsidRDefault="00F3762C" w:rsidP="00A96777">
            <w:pPr>
              <w:jc w:val="right"/>
              <w:rPr>
                <w:b/>
                <w:szCs w:val="22"/>
              </w:rPr>
            </w:pPr>
            <w:r>
              <w:rPr>
                <w:b/>
                <w:szCs w:val="22"/>
              </w:rPr>
              <w:t>5</w:t>
            </w:r>
            <w:r w:rsidR="00A96777">
              <w:rPr>
                <w:b/>
                <w:szCs w:val="22"/>
              </w:rPr>
              <w:t>,000</w:t>
            </w:r>
          </w:p>
        </w:tc>
        <w:tc>
          <w:tcPr>
            <w:tcW w:w="1605" w:type="dxa"/>
            <w:vAlign w:val="center"/>
          </w:tcPr>
          <w:p w:rsidR="00A96777" w:rsidRPr="000D2D55" w:rsidRDefault="00F3762C" w:rsidP="00A96777">
            <w:pPr>
              <w:jc w:val="right"/>
              <w:rPr>
                <w:b/>
                <w:szCs w:val="22"/>
              </w:rPr>
            </w:pPr>
            <w:r>
              <w:rPr>
                <w:b/>
                <w:szCs w:val="22"/>
              </w:rPr>
              <w:t>10</w:t>
            </w:r>
            <w:r w:rsidR="00A96777">
              <w:rPr>
                <w:b/>
                <w:szCs w:val="22"/>
              </w:rPr>
              <w:t>,000</w:t>
            </w:r>
          </w:p>
        </w:tc>
        <w:tc>
          <w:tcPr>
            <w:tcW w:w="1606" w:type="dxa"/>
            <w:vAlign w:val="center"/>
          </w:tcPr>
          <w:p w:rsidR="00A96777" w:rsidRPr="000D2D55" w:rsidRDefault="00F3762C" w:rsidP="00A96777">
            <w:pPr>
              <w:jc w:val="right"/>
              <w:rPr>
                <w:b/>
                <w:szCs w:val="22"/>
              </w:rPr>
            </w:pPr>
            <w:r>
              <w:rPr>
                <w:b/>
                <w:szCs w:val="22"/>
              </w:rPr>
              <w:t>1</w:t>
            </w:r>
            <w:r w:rsidR="00A96777">
              <w:rPr>
                <w:b/>
                <w:szCs w:val="22"/>
              </w:rPr>
              <w:t>0,000</w:t>
            </w:r>
          </w:p>
        </w:tc>
        <w:tc>
          <w:tcPr>
            <w:tcW w:w="1265" w:type="dxa"/>
            <w:vAlign w:val="center"/>
          </w:tcPr>
          <w:p w:rsidR="00A96777" w:rsidRPr="000D2D55" w:rsidRDefault="00A96777" w:rsidP="00F3762C">
            <w:pPr>
              <w:jc w:val="right"/>
              <w:rPr>
                <w:b/>
                <w:szCs w:val="22"/>
              </w:rPr>
            </w:pPr>
            <w:r>
              <w:rPr>
                <w:b/>
                <w:szCs w:val="22"/>
              </w:rPr>
              <w:t>2</w:t>
            </w:r>
            <w:r w:rsidR="00F3762C">
              <w:rPr>
                <w:b/>
                <w:szCs w:val="22"/>
              </w:rPr>
              <w:t>45</w:t>
            </w:r>
            <w:r>
              <w:rPr>
                <w:b/>
                <w:szCs w:val="22"/>
              </w:rPr>
              <w:t>,000</w:t>
            </w:r>
          </w:p>
        </w:tc>
      </w:tr>
    </w:tbl>
    <w:p w:rsidR="006D6FC2" w:rsidRDefault="006D6FC2" w:rsidP="006D6FC2">
      <w:pPr>
        <w:ind w:left="7655" w:firstLine="213"/>
      </w:pPr>
    </w:p>
    <w:p w:rsidR="00BF16EC" w:rsidRPr="00BF16EC" w:rsidRDefault="00BF16EC" w:rsidP="006D6FC2">
      <w:pPr>
        <w:ind w:left="7655" w:firstLine="213"/>
      </w:pPr>
      <w:r w:rsidRPr="00BF16EC">
        <w:t>[End of Annex and of document]</w:t>
      </w:r>
    </w:p>
    <w:sectPr w:rsidR="00BF16EC" w:rsidRPr="00BF16EC" w:rsidSect="00C105F9">
      <w:endnotePr>
        <w:numFmt w:val="decimal"/>
      </w:endnotePr>
      <w:pgSz w:w="16840" w:h="11907" w:orient="landscape" w:code="9"/>
      <w:pgMar w:top="1418" w:right="1622"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BB" w:rsidRDefault="00684CBB">
      <w:r>
        <w:separator/>
      </w:r>
    </w:p>
  </w:endnote>
  <w:endnote w:type="continuationSeparator" w:id="0">
    <w:p w:rsidR="00684CBB" w:rsidRDefault="00684CBB" w:rsidP="003B38C1">
      <w:r>
        <w:separator/>
      </w:r>
    </w:p>
    <w:p w:rsidR="00684CBB" w:rsidRPr="003B38C1" w:rsidRDefault="00684CBB" w:rsidP="003B38C1">
      <w:pPr>
        <w:spacing w:after="60"/>
        <w:rPr>
          <w:sz w:val="17"/>
        </w:rPr>
      </w:pPr>
      <w:r>
        <w:rPr>
          <w:sz w:val="17"/>
        </w:rPr>
        <w:t>[Endnote continued from previous page]</w:t>
      </w:r>
    </w:p>
  </w:endnote>
  <w:endnote w:type="continuationNotice" w:id="1">
    <w:p w:rsidR="00684CBB" w:rsidRPr="003B38C1" w:rsidRDefault="00684C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9" w:rsidRDefault="00715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BB" w:rsidRDefault="00684CBB">
      <w:r>
        <w:separator/>
      </w:r>
    </w:p>
  </w:footnote>
  <w:footnote w:type="continuationSeparator" w:id="0">
    <w:p w:rsidR="00684CBB" w:rsidRDefault="00684CBB" w:rsidP="008B60B2">
      <w:r>
        <w:separator/>
      </w:r>
    </w:p>
    <w:p w:rsidR="00684CBB" w:rsidRPr="00ED77FB" w:rsidRDefault="00684CBB" w:rsidP="008B60B2">
      <w:pPr>
        <w:spacing w:after="60"/>
        <w:rPr>
          <w:sz w:val="17"/>
          <w:szCs w:val="17"/>
        </w:rPr>
      </w:pPr>
      <w:r w:rsidRPr="00ED77FB">
        <w:rPr>
          <w:sz w:val="17"/>
          <w:szCs w:val="17"/>
        </w:rPr>
        <w:t>[Footnote continued from previous page]</w:t>
      </w:r>
    </w:p>
  </w:footnote>
  <w:footnote w:type="continuationNotice" w:id="1">
    <w:p w:rsidR="00684CBB" w:rsidRPr="00ED77FB" w:rsidRDefault="00684CBB" w:rsidP="008B60B2">
      <w:pPr>
        <w:spacing w:before="60"/>
        <w:jc w:val="right"/>
        <w:rPr>
          <w:sz w:val="17"/>
          <w:szCs w:val="17"/>
        </w:rPr>
      </w:pPr>
      <w:r w:rsidRPr="00ED77FB">
        <w:rPr>
          <w:sz w:val="17"/>
          <w:szCs w:val="17"/>
        </w:rPr>
        <w:t>[Footnote continued on next page]</w:t>
      </w:r>
    </w:p>
  </w:footnote>
  <w:footnote w:id="2">
    <w:p w:rsidR="007155D9" w:rsidRPr="0071526C" w:rsidRDefault="007155D9" w:rsidP="007155D9">
      <w:pPr>
        <w:pStyle w:val="FootnoteText"/>
      </w:pPr>
      <w:r w:rsidRPr="00C525CC">
        <w:rPr>
          <w:rStyle w:val="FootnoteReference"/>
        </w:rPr>
        <w:footnoteRef/>
      </w:r>
      <w:r w:rsidRPr="00C525CC">
        <w:t xml:space="preserve"> See for example the MERCOSUR </w:t>
      </w:r>
      <w:r>
        <w:t xml:space="preserve">audiovisual </w:t>
      </w:r>
      <w:proofErr w:type="spellStart"/>
      <w:r w:rsidRPr="00C525CC">
        <w:t>programme</w:t>
      </w:r>
      <w:proofErr w:type="spellEnd"/>
      <w:r w:rsidRPr="00C525CC">
        <w:t xml:space="preserve">. Available at: </w:t>
      </w:r>
      <w:hyperlink r:id="rId1" w:history="1">
        <w:r w:rsidRPr="0071526C">
          <w:rPr>
            <w:rStyle w:val="Hyperlink"/>
            <w:color w:val="auto"/>
          </w:rPr>
          <w:t>http://www.recam.org/pma/</w:t>
        </w:r>
      </w:hyperlink>
      <w:r w:rsidRPr="0071526C">
        <w:t xml:space="preserve"> </w:t>
      </w:r>
    </w:p>
  </w:footnote>
  <w:footnote w:id="3">
    <w:p w:rsidR="007155D9" w:rsidRPr="00C525CC" w:rsidRDefault="007155D9" w:rsidP="0071526C">
      <w:pPr>
        <w:pStyle w:val="FootnoteText"/>
      </w:pPr>
      <w:r w:rsidRPr="00C525CC">
        <w:rPr>
          <w:rStyle w:val="FootnoteReference"/>
        </w:rPr>
        <w:footnoteRef/>
      </w:r>
      <w:r w:rsidRPr="00C525CC">
        <w:t xml:space="preserve"> For different financing models please see WIPO, From script to Screen, available at: </w:t>
      </w:r>
      <w:hyperlink r:id="rId2" w:history="1">
        <w:r w:rsidRPr="0071526C">
          <w:rPr>
            <w:rStyle w:val="Hyperlink"/>
            <w:color w:val="auto"/>
          </w:rPr>
          <w:t>http://www.wipo.int/publications/en/details.jsp?id=261&amp;plang=EN</w:t>
        </w:r>
      </w:hyperlink>
      <w:r w:rsidRPr="0071526C">
        <w:t xml:space="preserve"> </w:t>
      </w:r>
    </w:p>
  </w:footnote>
  <w:footnote w:id="4">
    <w:p w:rsidR="007155D9" w:rsidRPr="00CC6356" w:rsidRDefault="007155D9" w:rsidP="00CC6356">
      <w:pPr>
        <w:pStyle w:val="FootnoteText"/>
      </w:pPr>
      <w:r w:rsidRPr="00C525CC">
        <w:rPr>
          <w:rStyle w:val="FootnoteReference"/>
        </w:rPr>
        <w:footnoteRef/>
      </w:r>
      <w:r w:rsidRPr="00C525CC">
        <w:t xml:space="preserve"> WIPO, From Script to Screen: The Importance of Copyright in the Distribution of Films.  Available at: </w:t>
      </w:r>
      <w:hyperlink r:id="rId3" w:history="1">
        <w:r w:rsidRPr="00CC6356">
          <w:rPr>
            <w:rStyle w:val="Hyperlink"/>
            <w:color w:val="auto"/>
          </w:rPr>
          <w:t>http://www.wipo.int/publications/en/details.jsp?id=261&amp;plang=EN</w:t>
        </w:r>
      </w:hyperlink>
      <w:r w:rsidRPr="00CC6356">
        <w:t xml:space="preserve"> </w:t>
      </w:r>
    </w:p>
  </w:footnote>
  <w:footnote w:id="5">
    <w:p w:rsidR="007155D9" w:rsidRPr="00C525CC" w:rsidRDefault="007155D9" w:rsidP="00CC6356">
      <w:pPr>
        <w:pStyle w:val="FootnoteText"/>
      </w:pPr>
      <w:r w:rsidRPr="00C525CC">
        <w:rPr>
          <w:rStyle w:val="FootnoteReference"/>
        </w:rPr>
        <w:footnoteRef/>
      </w:r>
      <w:r w:rsidRPr="00C525CC">
        <w:t xml:space="preserve">  European Audiovisual Observatory, Territoriality and its impact on the financing of audiovisual works.</w:t>
      </w:r>
    </w:p>
    <w:p w:rsidR="007155D9" w:rsidRPr="00C525CC" w:rsidRDefault="007155D9" w:rsidP="007155D9">
      <w:pPr>
        <w:pStyle w:val="FootnoteText"/>
        <w:jc w:val="both"/>
      </w:pPr>
      <w:r w:rsidRPr="00C525CC">
        <w:t xml:space="preserve"> Strasbourg, 2015.  Available at:  </w:t>
      </w:r>
      <w:hyperlink r:id="rId4" w:history="1">
        <w:r w:rsidRPr="00CC6356">
          <w:rPr>
            <w:rStyle w:val="Hyperlink"/>
            <w:color w:val="auto"/>
          </w:rPr>
          <w:t>https://rm.coe.int/168078347</w:t>
        </w:r>
        <w:r w:rsidRPr="00C525CC">
          <w:rPr>
            <w:rStyle w:val="Hyperlink"/>
          </w:rPr>
          <w:t>f</w:t>
        </w:r>
      </w:hyperlink>
      <w:r w:rsidRPr="00C525CC">
        <w:t xml:space="preserve"> </w:t>
      </w:r>
    </w:p>
  </w:footnote>
  <w:footnote w:id="6">
    <w:p w:rsidR="007155D9" w:rsidRPr="00C525CC" w:rsidRDefault="007155D9" w:rsidP="00CC6356">
      <w:pPr>
        <w:pStyle w:val="FootnoteText"/>
      </w:pPr>
      <w:r w:rsidRPr="00C525CC">
        <w:rPr>
          <w:rStyle w:val="FootnoteReference"/>
        </w:rPr>
        <w:footnoteRef/>
      </w:r>
      <w:r w:rsidRPr="00C525CC">
        <w:t xml:space="preserve"> There were three new subscriptions to Netflix and other OTT services for every new traditional pay TV subscription in 2017 according to HIS </w:t>
      </w:r>
      <w:proofErr w:type="spellStart"/>
      <w:r w:rsidRPr="00C525CC">
        <w:t>Markit</w:t>
      </w:r>
      <w:proofErr w:type="spellEnd"/>
      <w:r w:rsidRPr="00C525CC">
        <w:t xml:space="preserve">, available at: </w:t>
      </w:r>
      <w:hyperlink r:id="rId5" w:history="1">
        <w:r w:rsidRPr="00CC6356">
          <w:rPr>
            <w:rStyle w:val="Hyperlink"/>
            <w:color w:val="auto"/>
          </w:rPr>
          <w:t>https://technology.ihs.com/601159/global-digital-pay-tv-subscriptions-exceeded-one-billion-in-2017-ihs-markit-says</w:t>
        </w:r>
      </w:hyperlink>
      <w:r w:rsidRPr="00CC6356">
        <w:t xml:space="preserve"> </w:t>
      </w:r>
    </w:p>
  </w:footnote>
  <w:footnote w:id="7">
    <w:p w:rsidR="007155D9" w:rsidRPr="00CC6356" w:rsidRDefault="007155D9" w:rsidP="00CC6356">
      <w:pPr>
        <w:pStyle w:val="FootnoteText"/>
      </w:pPr>
      <w:r w:rsidRPr="00C525CC">
        <w:rPr>
          <w:rStyle w:val="FootnoteReference"/>
        </w:rPr>
        <w:footnoteRef/>
      </w:r>
      <w:r w:rsidRPr="00C525CC">
        <w:t xml:space="preserve"> Information available at: </w:t>
      </w:r>
      <w:hyperlink r:id="rId6" w:history="1">
        <w:r w:rsidRPr="00CC6356">
          <w:rPr>
            <w:rStyle w:val="Hyperlink"/>
            <w:color w:val="auto"/>
          </w:rPr>
          <w:t>https://www.broadbandtvnews.com/2015/06/21/latin-america-ott-tv-and-video-ready-for-take-off/</w:t>
        </w:r>
      </w:hyperlink>
      <w:r w:rsidRPr="00CC6356">
        <w:t xml:space="preserve"> </w:t>
      </w:r>
    </w:p>
  </w:footnote>
  <w:footnote w:id="8">
    <w:p w:rsidR="007155D9" w:rsidRPr="00CC6356" w:rsidRDefault="007155D9" w:rsidP="007155D9">
      <w:pPr>
        <w:pStyle w:val="FootnoteText"/>
        <w:jc w:val="both"/>
      </w:pPr>
      <w:r w:rsidRPr="00C525CC">
        <w:rPr>
          <w:rStyle w:val="FootnoteReference"/>
        </w:rPr>
        <w:footnoteRef/>
      </w:r>
      <w:r w:rsidRPr="00C525CC">
        <w:t xml:space="preserve"> MTM, Prospects for premium OTT in Latin America. 2016. Available at: </w:t>
      </w:r>
      <w:hyperlink r:id="rId7" w:history="1">
        <w:r w:rsidRPr="00CC6356">
          <w:rPr>
            <w:rStyle w:val="Hyperlink"/>
            <w:color w:val="auto"/>
          </w:rPr>
          <w:t>https://www.vindicia.com/resources/analyst-reports-reviews/prospects-premium-ott-latin-america-mtm</w:t>
        </w:r>
      </w:hyperlink>
      <w:r w:rsidRPr="00CC6356">
        <w:t xml:space="preserve"> </w:t>
      </w:r>
    </w:p>
  </w:footnote>
  <w:footnote w:id="9">
    <w:p w:rsidR="007155D9" w:rsidRPr="00CC6356" w:rsidRDefault="007155D9" w:rsidP="007155D9">
      <w:pPr>
        <w:pStyle w:val="FootnoteText"/>
        <w:jc w:val="both"/>
      </w:pPr>
      <w:r w:rsidRPr="00C525CC">
        <w:rPr>
          <w:rStyle w:val="FootnoteReference"/>
        </w:rPr>
        <w:footnoteRef/>
      </w:r>
      <w:r w:rsidRPr="00C525CC">
        <w:t xml:space="preserve"> </w:t>
      </w:r>
      <w:hyperlink r:id="rId8" w:history="1">
        <w:r w:rsidRPr="00CC6356">
          <w:rPr>
            <w:rStyle w:val="Hyperlink"/>
            <w:color w:val="auto"/>
          </w:rPr>
          <w:t>https://media.netflix.com/en/press-releases/netflix-expands-its-latin-america-investments-announcing-new-original-series-diablero-filmed-entirely-in-mexico</w:t>
        </w:r>
      </w:hyperlink>
      <w:r w:rsidRPr="00CC6356">
        <w:t xml:space="preserve"> </w:t>
      </w:r>
    </w:p>
  </w:footnote>
  <w:footnote w:id="10">
    <w:p w:rsidR="007155D9" w:rsidRDefault="007155D9" w:rsidP="0062434D">
      <w:pPr>
        <w:pStyle w:val="FootnoteText"/>
        <w:jc w:val="both"/>
      </w:pPr>
      <w:r>
        <w:rPr>
          <w:rStyle w:val="FootnoteReference"/>
        </w:rPr>
        <w:footnoteRef/>
      </w:r>
      <w:r>
        <w:t xml:space="preserve"> </w:t>
      </w:r>
      <w:proofErr w:type="gramStart"/>
      <w:r>
        <w:t xml:space="preserve">The Study on Collective Negotiation of Rights and Collective Management of Rights in the Audiovisual Sector (document </w:t>
      </w:r>
      <w:r w:rsidRPr="00496A41">
        <w:t>CDIP/14/INF/2</w:t>
      </w:r>
      <w:r>
        <w:t>) mentions the following recommendations related to the “Licensing practices for the online environment”: Recommendation 1: Discussions among all stakeholders are recommended to get full clarity in the management of exclusive rights to tap the emerging market possibilities of new media and online platforms.</w:t>
      </w:r>
      <w:proofErr w:type="gramEnd"/>
      <w:r>
        <w:t xml:space="preserve"> – This recommendation is in line with the proposal in Module 5 of the Scoping Study (CDIP/12/INF/3). Recommendation 11: Effective licensing of online on-demand platforms, both national and Pan-African, is important to tap the potential income at the outset. The providers of online services may demand </w:t>
      </w:r>
      <w:proofErr w:type="spellStart"/>
      <w:r>
        <w:t>multiterritorial</w:t>
      </w:r>
      <w:proofErr w:type="spellEnd"/>
      <w:r>
        <w:t xml:space="preserve"> licenses that cover several countries. - WIPO could </w:t>
      </w:r>
      <w:proofErr w:type="gramStart"/>
      <w:r>
        <w:t>partner</w:t>
      </w:r>
      <w:proofErr w:type="gramEnd"/>
      <w:r>
        <w:t xml:space="preserve"> with the national competent authorities and organize workshops on online licensing practices for audiovisual works, eventually for Francophone and Anglophone countries in a group.</w:t>
      </w:r>
    </w:p>
    <w:p w:rsidR="007155D9" w:rsidRPr="0062434D" w:rsidRDefault="007155D9">
      <w:pPr>
        <w:pStyle w:val="FootnoteText"/>
      </w:pPr>
    </w:p>
  </w:footnote>
  <w:footnote w:id="11">
    <w:p w:rsidR="007155D9" w:rsidRDefault="007155D9" w:rsidP="00CC6356">
      <w:pPr>
        <w:pStyle w:val="FootnoteText"/>
      </w:pPr>
      <w:r w:rsidRPr="00C525CC">
        <w:rPr>
          <w:rStyle w:val="FootnoteReference"/>
        </w:rPr>
        <w:footnoteRef/>
      </w:r>
      <w:r w:rsidRPr="00C525CC">
        <w:t xml:space="preserve"> Please see document CDIP/7/INF/2 available at: </w:t>
      </w:r>
      <w:hyperlink r:id="rId9" w:history="1">
        <w:r w:rsidRPr="00CC6356">
          <w:rPr>
            <w:rStyle w:val="Hyperlink"/>
            <w:color w:val="auto"/>
          </w:rPr>
          <w:t>http://www.wipo.int/edocs/mdocs/mdocs/en/cdip_7/cdip_7_inf_2.pdf</w:t>
        </w:r>
      </w:hyperlink>
      <w:r w:rsidRPr="00C525C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9" w:rsidRPr="00F6103C" w:rsidRDefault="007155D9" w:rsidP="004309E7">
    <w:pPr>
      <w:ind w:right="-92"/>
      <w:jc w:val="right"/>
      <w:rPr>
        <w:lang w:val="en-GB"/>
      </w:rPr>
    </w:pPr>
    <w:r>
      <w:rPr>
        <w:lang w:val="en-GB"/>
      </w:rPr>
      <w:t>CDIP/22/15</w:t>
    </w:r>
  </w:p>
  <w:p w:rsidR="007155D9" w:rsidRDefault="007155D9" w:rsidP="004309E7">
    <w:pPr>
      <w:pStyle w:val="Header"/>
      <w:tabs>
        <w:tab w:val="clear" w:pos="4536"/>
        <w:tab w:val="clear" w:pos="9072"/>
      </w:tabs>
      <w:ind w:right="-92"/>
      <w:jc w:val="right"/>
    </w:pPr>
    <w:r w:rsidRPr="00F6103C">
      <w:rPr>
        <w:lang w:val="en-GB"/>
      </w:rPr>
      <w:t>Annex, page</w:t>
    </w:r>
    <w:r>
      <w:t xml:space="preserve"> </w:t>
    </w:r>
    <w:sdt>
      <w:sdtPr>
        <w:id w:val="12341301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48E2">
          <w:rPr>
            <w:noProof/>
          </w:rPr>
          <w:t>3</w:t>
        </w:r>
        <w:r>
          <w:rPr>
            <w:noProof/>
          </w:rPr>
          <w:fldChar w:fldCharType="end"/>
        </w:r>
      </w:sdtContent>
    </w:sdt>
  </w:p>
  <w:p w:rsidR="007155D9" w:rsidRDefault="007155D9" w:rsidP="00477D6B">
    <w:pPr>
      <w:jc w:val="right"/>
    </w:pPr>
  </w:p>
  <w:p w:rsidR="007155D9" w:rsidRDefault="007155D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5D9" w:rsidRPr="00F6103C" w:rsidRDefault="007155D9" w:rsidP="004309E7">
    <w:pPr>
      <w:ind w:right="-92"/>
      <w:jc w:val="right"/>
      <w:rPr>
        <w:lang w:val="en-GB"/>
      </w:rPr>
    </w:pPr>
    <w:r>
      <w:rPr>
        <w:lang w:val="en-GB"/>
      </w:rPr>
      <w:t>CDIP/22/15</w:t>
    </w:r>
    <w:r w:rsidR="00052394">
      <w:rPr>
        <w:lang w:val="en-GB"/>
      </w:rPr>
      <w:t xml:space="preserve"> Rev.</w:t>
    </w:r>
  </w:p>
  <w:p w:rsidR="007155D9" w:rsidRDefault="007155D9" w:rsidP="004309E7">
    <w:pPr>
      <w:pStyle w:val="Header"/>
      <w:tabs>
        <w:tab w:val="clear" w:pos="4536"/>
        <w:tab w:val="clear" w:pos="9072"/>
      </w:tabs>
      <w:ind w:right="-92"/>
      <w:jc w:val="right"/>
    </w:pPr>
    <w:r>
      <w:rPr>
        <w:lang w:val="en-GB"/>
      </w:rPr>
      <w:t xml:space="preserve">Annex, page </w:t>
    </w:r>
    <w:r w:rsidRPr="00BE100D">
      <w:rPr>
        <w:lang w:val="en-GB"/>
      </w:rPr>
      <w:fldChar w:fldCharType="begin"/>
    </w:r>
    <w:r w:rsidRPr="00BE100D">
      <w:rPr>
        <w:lang w:val="en-GB"/>
      </w:rPr>
      <w:instrText xml:space="preserve"> PAGE   \* MERGEFORMAT </w:instrText>
    </w:r>
    <w:r w:rsidRPr="00BE100D">
      <w:rPr>
        <w:lang w:val="en-GB"/>
      </w:rPr>
      <w:fldChar w:fldCharType="separate"/>
    </w:r>
    <w:r w:rsidR="00C105F9">
      <w:rPr>
        <w:noProof/>
        <w:lang w:val="en-GB"/>
      </w:rPr>
      <w:t>9</w:t>
    </w:r>
    <w:r w:rsidRPr="00BE100D">
      <w:rPr>
        <w:noProof/>
        <w:lang w:val="en-GB"/>
      </w:rPr>
      <w:fldChar w:fldCharType="end"/>
    </w:r>
  </w:p>
  <w:p w:rsidR="007155D9" w:rsidRDefault="007155D9" w:rsidP="00477D6B">
    <w:pPr>
      <w:jc w:val="right"/>
    </w:pPr>
  </w:p>
  <w:p w:rsidR="007155D9" w:rsidRDefault="007155D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362003"/>
      <w:docPartObj>
        <w:docPartGallery w:val="Page Numbers (Top of Page)"/>
        <w:docPartUnique/>
      </w:docPartObj>
    </w:sdtPr>
    <w:sdtEndPr>
      <w:rPr>
        <w:noProof/>
      </w:rPr>
    </w:sdtEndPr>
    <w:sdtContent>
      <w:p w:rsidR="007155D9" w:rsidRDefault="007155D9" w:rsidP="00C105F9">
        <w:pPr>
          <w:ind w:right="-95"/>
          <w:jc w:val="right"/>
        </w:pPr>
        <w:r>
          <w:t>CDIP/22/15</w:t>
        </w:r>
        <w:r w:rsidR="00C105F9">
          <w:t xml:space="preserve"> Rev.</w:t>
        </w:r>
      </w:p>
      <w:p w:rsidR="007155D9" w:rsidRDefault="00C105F9" w:rsidP="00E92B34">
        <w:pPr>
          <w:pStyle w:val="Header"/>
          <w:tabs>
            <w:tab w:val="clear" w:pos="4536"/>
            <w:tab w:val="clear" w:pos="9072"/>
          </w:tabs>
          <w:ind w:right="-95"/>
          <w:jc w:val="right"/>
        </w:pPr>
        <w:r>
          <w:t xml:space="preserve">Annex, page </w:t>
        </w:r>
        <w:r>
          <w:fldChar w:fldCharType="begin"/>
        </w:r>
        <w:r>
          <w:instrText xml:space="preserve"> PAGE   \* MERGEFORMAT </w:instrText>
        </w:r>
        <w:r>
          <w:fldChar w:fldCharType="separate"/>
        </w:r>
        <w:r>
          <w:rPr>
            <w:noProof/>
          </w:rPr>
          <w:t>7</w:t>
        </w:r>
        <w:r>
          <w:rPr>
            <w:noProof/>
          </w:rPr>
          <w:fldChar w:fldCharType="end"/>
        </w:r>
      </w:p>
    </w:sdtContent>
  </w:sdt>
  <w:p w:rsidR="007155D9" w:rsidRDefault="00715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D9B0B77"/>
    <w:multiLevelType w:val="hybridMultilevel"/>
    <w:tmpl w:val="03206352"/>
    <w:lvl w:ilvl="0" w:tplc="33E43F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2A31F3"/>
    <w:multiLevelType w:val="hybridMultilevel"/>
    <w:tmpl w:val="096E2964"/>
    <w:lvl w:ilvl="0" w:tplc="719C074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244F2AC1"/>
    <w:multiLevelType w:val="hybridMultilevel"/>
    <w:tmpl w:val="E184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0291F"/>
    <w:multiLevelType w:val="hybridMultilevel"/>
    <w:tmpl w:val="6F36EC02"/>
    <w:lvl w:ilvl="0" w:tplc="33E43F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5133A"/>
    <w:multiLevelType w:val="multilevel"/>
    <w:tmpl w:val="DC1241D2"/>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6696DEA"/>
    <w:multiLevelType w:val="hybridMultilevel"/>
    <w:tmpl w:val="0252832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0"/>
  </w:num>
  <w:num w:numId="4">
    <w:abstractNumId w:val="17"/>
  </w:num>
  <w:num w:numId="5">
    <w:abstractNumId w:val="1"/>
  </w:num>
  <w:num w:numId="6">
    <w:abstractNumId w:val="7"/>
  </w:num>
  <w:num w:numId="7">
    <w:abstractNumId w:val="27"/>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3"/>
  </w:num>
  <w:num w:numId="13">
    <w:abstractNumId w:val="22"/>
  </w:num>
  <w:num w:numId="14">
    <w:abstractNumId w:val="16"/>
  </w:num>
  <w:num w:numId="15">
    <w:abstractNumId w:val="21"/>
  </w:num>
  <w:num w:numId="16">
    <w:abstractNumId w:val="11"/>
  </w:num>
  <w:num w:numId="17">
    <w:abstractNumId w:val="14"/>
  </w:num>
  <w:num w:numId="18">
    <w:abstractNumId w:val="19"/>
  </w:num>
  <w:num w:numId="19">
    <w:abstractNumId w:val="5"/>
  </w:num>
  <w:num w:numId="20">
    <w:abstractNumId w:val="13"/>
  </w:num>
  <w:num w:numId="21">
    <w:abstractNumId w:val="3"/>
  </w:num>
  <w:num w:numId="22">
    <w:abstractNumId w:val="26"/>
  </w:num>
  <w:num w:numId="23">
    <w:abstractNumId w:val="25"/>
  </w:num>
  <w:num w:numId="24">
    <w:abstractNumId w:val="8"/>
  </w:num>
  <w:num w:numId="25">
    <w:abstractNumId w:val="2"/>
  </w:num>
  <w:num w:numId="26">
    <w:abstractNumId w:val="18"/>
  </w:num>
  <w:num w:numId="27">
    <w:abstractNumId w:val="6"/>
  </w:num>
  <w:num w:numId="28">
    <w:abstractNumId w:val="24"/>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7B"/>
    <w:rsid w:val="00001E20"/>
    <w:rsid w:val="00005B24"/>
    <w:rsid w:val="00043CAA"/>
    <w:rsid w:val="00052394"/>
    <w:rsid w:val="000734F4"/>
    <w:rsid w:val="00075432"/>
    <w:rsid w:val="00082521"/>
    <w:rsid w:val="0008512B"/>
    <w:rsid w:val="00086A4A"/>
    <w:rsid w:val="00096071"/>
    <w:rsid w:val="000968ED"/>
    <w:rsid w:val="000B1400"/>
    <w:rsid w:val="000B5D38"/>
    <w:rsid w:val="000B5E68"/>
    <w:rsid w:val="000D2D55"/>
    <w:rsid w:val="000E6BCF"/>
    <w:rsid w:val="000F5E56"/>
    <w:rsid w:val="000F7FDA"/>
    <w:rsid w:val="00102DB2"/>
    <w:rsid w:val="00104484"/>
    <w:rsid w:val="001074EB"/>
    <w:rsid w:val="00125021"/>
    <w:rsid w:val="00126C3B"/>
    <w:rsid w:val="001362EE"/>
    <w:rsid w:val="00140712"/>
    <w:rsid w:val="00143B34"/>
    <w:rsid w:val="00170EC7"/>
    <w:rsid w:val="0017367B"/>
    <w:rsid w:val="0018311E"/>
    <w:rsid w:val="001832A6"/>
    <w:rsid w:val="00185DF7"/>
    <w:rsid w:val="001C1CA7"/>
    <w:rsid w:val="001C24F8"/>
    <w:rsid w:val="001C6003"/>
    <w:rsid w:val="001D353E"/>
    <w:rsid w:val="001F4F85"/>
    <w:rsid w:val="00211784"/>
    <w:rsid w:val="0021217E"/>
    <w:rsid w:val="00220246"/>
    <w:rsid w:val="00222ACD"/>
    <w:rsid w:val="00232811"/>
    <w:rsid w:val="0024312A"/>
    <w:rsid w:val="00252446"/>
    <w:rsid w:val="002634C4"/>
    <w:rsid w:val="0027373F"/>
    <w:rsid w:val="00280148"/>
    <w:rsid w:val="002928D3"/>
    <w:rsid w:val="00293BA7"/>
    <w:rsid w:val="00294792"/>
    <w:rsid w:val="002A2DF7"/>
    <w:rsid w:val="002B363E"/>
    <w:rsid w:val="002C22A2"/>
    <w:rsid w:val="002C4F0F"/>
    <w:rsid w:val="002E5171"/>
    <w:rsid w:val="002F1919"/>
    <w:rsid w:val="002F1AB3"/>
    <w:rsid w:val="002F1FE6"/>
    <w:rsid w:val="002F4E68"/>
    <w:rsid w:val="00300A7B"/>
    <w:rsid w:val="00312F7F"/>
    <w:rsid w:val="00344737"/>
    <w:rsid w:val="00350DC1"/>
    <w:rsid w:val="00351410"/>
    <w:rsid w:val="00361450"/>
    <w:rsid w:val="003673CF"/>
    <w:rsid w:val="003817DA"/>
    <w:rsid w:val="003845C1"/>
    <w:rsid w:val="003A6F89"/>
    <w:rsid w:val="003B38C1"/>
    <w:rsid w:val="003C29E9"/>
    <w:rsid w:val="00407BC5"/>
    <w:rsid w:val="004147EB"/>
    <w:rsid w:val="00415CFE"/>
    <w:rsid w:val="00416217"/>
    <w:rsid w:val="00420A19"/>
    <w:rsid w:val="00422490"/>
    <w:rsid w:val="0042363E"/>
    <w:rsid w:val="00423E3E"/>
    <w:rsid w:val="00427AF4"/>
    <w:rsid w:val="004309E7"/>
    <w:rsid w:val="00443EEE"/>
    <w:rsid w:val="0045103D"/>
    <w:rsid w:val="00462019"/>
    <w:rsid w:val="004647DA"/>
    <w:rsid w:val="00474062"/>
    <w:rsid w:val="00477D6B"/>
    <w:rsid w:val="00483DB4"/>
    <w:rsid w:val="004909BC"/>
    <w:rsid w:val="00496A41"/>
    <w:rsid w:val="004B77F7"/>
    <w:rsid w:val="004C5151"/>
    <w:rsid w:val="004D4EA1"/>
    <w:rsid w:val="004E7C31"/>
    <w:rsid w:val="004F0C92"/>
    <w:rsid w:val="0050081B"/>
    <w:rsid w:val="005019FF"/>
    <w:rsid w:val="0050525D"/>
    <w:rsid w:val="0051788A"/>
    <w:rsid w:val="00522740"/>
    <w:rsid w:val="0053057A"/>
    <w:rsid w:val="00531970"/>
    <w:rsid w:val="0055147F"/>
    <w:rsid w:val="00554524"/>
    <w:rsid w:val="00560A29"/>
    <w:rsid w:val="00561C31"/>
    <w:rsid w:val="0058189B"/>
    <w:rsid w:val="00582635"/>
    <w:rsid w:val="00584ACA"/>
    <w:rsid w:val="005861BD"/>
    <w:rsid w:val="005A138F"/>
    <w:rsid w:val="005A2486"/>
    <w:rsid w:val="005C6649"/>
    <w:rsid w:val="005D1335"/>
    <w:rsid w:val="006027FD"/>
    <w:rsid w:val="006050B4"/>
    <w:rsid w:val="00605827"/>
    <w:rsid w:val="0062434D"/>
    <w:rsid w:val="00646050"/>
    <w:rsid w:val="006713CA"/>
    <w:rsid w:val="00672401"/>
    <w:rsid w:val="00676C5C"/>
    <w:rsid w:val="0068421A"/>
    <w:rsid w:val="00684CBB"/>
    <w:rsid w:val="00686116"/>
    <w:rsid w:val="006A3F6E"/>
    <w:rsid w:val="006A450E"/>
    <w:rsid w:val="006A47A4"/>
    <w:rsid w:val="006C3FFC"/>
    <w:rsid w:val="006D25E0"/>
    <w:rsid w:val="006D6FC2"/>
    <w:rsid w:val="006E1DE4"/>
    <w:rsid w:val="006E57B4"/>
    <w:rsid w:val="00701209"/>
    <w:rsid w:val="00701400"/>
    <w:rsid w:val="00710493"/>
    <w:rsid w:val="00714674"/>
    <w:rsid w:val="0071526C"/>
    <w:rsid w:val="007155D9"/>
    <w:rsid w:val="00731FDD"/>
    <w:rsid w:val="0073223A"/>
    <w:rsid w:val="007346A0"/>
    <w:rsid w:val="00735329"/>
    <w:rsid w:val="0074462A"/>
    <w:rsid w:val="0076127C"/>
    <w:rsid w:val="007618B4"/>
    <w:rsid w:val="00775CBA"/>
    <w:rsid w:val="00792503"/>
    <w:rsid w:val="007B2B4F"/>
    <w:rsid w:val="007C72EB"/>
    <w:rsid w:val="007D1613"/>
    <w:rsid w:val="007D1BFF"/>
    <w:rsid w:val="007E4C0E"/>
    <w:rsid w:val="007E51A8"/>
    <w:rsid w:val="007F2A85"/>
    <w:rsid w:val="007F3EF9"/>
    <w:rsid w:val="00816FBF"/>
    <w:rsid w:val="008276ED"/>
    <w:rsid w:val="0084472C"/>
    <w:rsid w:val="00845843"/>
    <w:rsid w:val="00851642"/>
    <w:rsid w:val="008575E1"/>
    <w:rsid w:val="008727B4"/>
    <w:rsid w:val="00880B42"/>
    <w:rsid w:val="008828F2"/>
    <w:rsid w:val="00885EAE"/>
    <w:rsid w:val="00897689"/>
    <w:rsid w:val="008B2CC1"/>
    <w:rsid w:val="008B60B2"/>
    <w:rsid w:val="008C74F7"/>
    <w:rsid w:val="008D5C9B"/>
    <w:rsid w:val="008D6398"/>
    <w:rsid w:val="008D756B"/>
    <w:rsid w:val="008E47FE"/>
    <w:rsid w:val="0090731E"/>
    <w:rsid w:val="00916EE2"/>
    <w:rsid w:val="00946100"/>
    <w:rsid w:val="00962E35"/>
    <w:rsid w:val="00966A22"/>
    <w:rsid w:val="0096722F"/>
    <w:rsid w:val="00976B7A"/>
    <w:rsid w:val="00980843"/>
    <w:rsid w:val="0098282D"/>
    <w:rsid w:val="009837FD"/>
    <w:rsid w:val="009B02B7"/>
    <w:rsid w:val="009B4B11"/>
    <w:rsid w:val="009C7374"/>
    <w:rsid w:val="009D123C"/>
    <w:rsid w:val="009D1319"/>
    <w:rsid w:val="009E2791"/>
    <w:rsid w:val="009E3F6F"/>
    <w:rsid w:val="009F1E4A"/>
    <w:rsid w:val="009F499F"/>
    <w:rsid w:val="009F6078"/>
    <w:rsid w:val="00A14BC3"/>
    <w:rsid w:val="00A170C2"/>
    <w:rsid w:val="00A2015A"/>
    <w:rsid w:val="00A42DAF"/>
    <w:rsid w:val="00A45BD8"/>
    <w:rsid w:val="00A47582"/>
    <w:rsid w:val="00A578B9"/>
    <w:rsid w:val="00A81C3B"/>
    <w:rsid w:val="00A82B93"/>
    <w:rsid w:val="00A869B7"/>
    <w:rsid w:val="00A91411"/>
    <w:rsid w:val="00A93AB1"/>
    <w:rsid w:val="00A96777"/>
    <w:rsid w:val="00AA1C15"/>
    <w:rsid w:val="00AC0227"/>
    <w:rsid w:val="00AC205C"/>
    <w:rsid w:val="00AC4445"/>
    <w:rsid w:val="00AF0A6B"/>
    <w:rsid w:val="00AF55D6"/>
    <w:rsid w:val="00B019A5"/>
    <w:rsid w:val="00B02E44"/>
    <w:rsid w:val="00B05A69"/>
    <w:rsid w:val="00B0709A"/>
    <w:rsid w:val="00B249E2"/>
    <w:rsid w:val="00B42656"/>
    <w:rsid w:val="00B54182"/>
    <w:rsid w:val="00B55C51"/>
    <w:rsid w:val="00B61001"/>
    <w:rsid w:val="00B7770E"/>
    <w:rsid w:val="00B87641"/>
    <w:rsid w:val="00B9734B"/>
    <w:rsid w:val="00BA30E2"/>
    <w:rsid w:val="00BD7D4A"/>
    <w:rsid w:val="00BE100D"/>
    <w:rsid w:val="00BF16EC"/>
    <w:rsid w:val="00BF2FE1"/>
    <w:rsid w:val="00C050DE"/>
    <w:rsid w:val="00C105F9"/>
    <w:rsid w:val="00C11BFE"/>
    <w:rsid w:val="00C26C40"/>
    <w:rsid w:val="00C5068F"/>
    <w:rsid w:val="00C568D0"/>
    <w:rsid w:val="00C57D65"/>
    <w:rsid w:val="00C971EA"/>
    <w:rsid w:val="00C975E9"/>
    <w:rsid w:val="00CB1DF6"/>
    <w:rsid w:val="00CB48E2"/>
    <w:rsid w:val="00CC1A5F"/>
    <w:rsid w:val="00CC1E33"/>
    <w:rsid w:val="00CC6356"/>
    <w:rsid w:val="00CD04F1"/>
    <w:rsid w:val="00CF04CC"/>
    <w:rsid w:val="00D05030"/>
    <w:rsid w:val="00D10B47"/>
    <w:rsid w:val="00D172EB"/>
    <w:rsid w:val="00D23864"/>
    <w:rsid w:val="00D2548A"/>
    <w:rsid w:val="00D266AC"/>
    <w:rsid w:val="00D332CA"/>
    <w:rsid w:val="00D45252"/>
    <w:rsid w:val="00D71B4D"/>
    <w:rsid w:val="00D8609C"/>
    <w:rsid w:val="00D93D55"/>
    <w:rsid w:val="00DA0BA6"/>
    <w:rsid w:val="00DA3748"/>
    <w:rsid w:val="00DA7202"/>
    <w:rsid w:val="00DB28AD"/>
    <w:rsid w:val="00DB70C8"/>
    <w:rsid w:val="00DB7BAE"/>
    <w:rsid w:val="00DE3538"/>
    <w:rsid w:val="00DF2E76"/>
    <w:rsid w:val="00E01ED7"/>
    <w:rsid w:val="00E01F26"/>
    <w:rsid w:val="00E15015"/>
    <w:rsid w:val="00E1701D"/>
    <w:rsid w:val="00E335FE"/>
    <w:rsid w:val="00E408D1"/>
    <w:rsid w:val="00E413D4"/>
    <w:rsid w:val="00E41A24"/>
    <w:rsid w:val="00E57F79"/>
    <w:rsid w:val="00E733F4"/>
    <w:rsid w:val="00E879F2"/>
    <w:rsid w:val="00E92B34"/>
    <w:rsid w:val="00EA6C35"/>
    <w:rsid w:val="00EA731C"/>
    <w:rsid w:val="00EB1392"/>
    <w:rsid w:val="00EC4E49"/>
    <w:rsid w:val="00ED01E5"/>
    <w:rsid w:val="00ED77FB"/>
    <w:rsid w:val="00EE155C"/>
    <w:rsid w:val="00EE33B0"/>
    <w:rsid w:val="00EE45FA"/>
    <w:rsid w:val="00EF6EF3"/>
    <w:rsid w:val="00F01569"/>
    <w:rsid w:val="00F02BE9"/>
    <w:rsid w:val="00F0546A"/>
    <w:rsid w:val="00F068B3"/>
    <w:rsid w:val="00F160B3"/>
    <w:rsid w:val="00F1718E"/>
    <w:rsid w:val="00F21DAB"/>
    <w:rsid w:val="00F306DD"/>
    <w:rsid w:val="00F341BF"/>
    <w:rsid w:val="00F3762C"/>
    <w:rsid w:val="00F6103C"/>
    <w:rsid w:val="00F66152"/>
    <w:rsid w:val="00F868A4"/>
    <w:rsid w:val="00FA173F"/>
    <w:rsid w:val="00FB31DB"/>
    <w:rsid w:val="00FC0BC6"/>
    <w:rsid w:val="00FC0D5D"/>
    <w:rsid w:val="00FD46E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203940"/>
  <w15:docId w15:val="{3C0C08FE-7DC9-41FE-A419-583DA4D6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uiPriority w:val="99"/>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 w:type="character" w:styleId="Hyperlink">
    <w:name w:val="Hyperlink"/>
    <w:basedOn w:val="DefaultParagraphFont"/>
    <w:uiPriority w:val="99"/>
    <w:unhideWhenUsed/>
    <w:rsid w:val="00E1701D"/>
    <w:rPr>
      <w:color w:val="0000FF" w:themeColor="hyperlink"/>
      <w:u w:val="single"/>
    </w:rPr>
  </w:style>
  <w:style w:type="character" w:customStyle="1" w:styleId="FootnoteTextChar">
    <w:name w:val="Footnote Text Char"/>
    <w:basedOn w:val="DefaultParagraphFont"/>
    <w:link w:val="FootnoteText"/>
    <w:uiPriority w:val="99"/>
    <w:semiHidden/>
    <w:rsid w:val="00E1701D"/>
    <w:rPr>
      <w:rFonts w:ascii="Arial" w:eastAsia="SimSun" w:hAnsi="Arial" w:cs="Arial"/>
      <w:sz w:val="18"/>
      <w:lang w:val="en-US" w:eastAsia="zh-CN"/>
    </w:rPr>
  </w:style>
  <w:style w:type="character" w:customStyle="1" w:styleId="Heading1Char">
    <w:name w:val="Heading 1 Char"/>
    <w:basedOn w:val="DefaultParagraphFont"/>
    <w:link w:val="Heading1"/>
    <w:rsid w:val="00E1701D"/>
    <w:rPr>
      <w:rFonts w:ascii="Arial" w:eastAsia="SimSun" w:hAnsi="Arial" w:cs="Arial"/>
      <w:b/>
      <w:bCs/>
      <w:caps/>
      <w:kern w:val="32"/>
      <w:sz w:val="22"/>
      <w:szCs w:val="32"/>
      <w:lang w:val="en-US" w:eastAsia="zh-CN"/>
    </w:rPr>
  </w:style>
  <w:style w:type="character" w:customStyle="1" w:styleId="Heading3Char">
    <w:name w:val="Heading 3 Char"/>
    <w:basedOn w:val="DefaultParagraphFont"/>
    <w:link w:val="Heading3"/>
    <w:rsid w:val="00E1701D"/>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E1701D"/>
    <w:rPr>
      <w:rFonts w:ascii="Arial" w:eastAsia="SimSun" w:hAnsi="Arial" w:cs="Arial"/>
      <w:bCs/>
      <w:i/>
      <w:sz w:val="22"/>
      <w:szCs w:val="28"/>
      <w:lang w:val="en-US" w:eastAsia="zh-CN"/>
    </w:rPr>
  </w:style>
  <w:style w:type="character" w:styleId="Emphasis">
    <w:name w:val="Emphasis"/>
    <w:basedOn w:val="DefaultParagraphFont"/>
    <w:qFormat/>
    <w:rsid w:val="00715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295">
      <w:bodyDiv w:val="1"/>
      <w:marLeft w:val="0"/>
      <w:marRight w:val="0"/>
      <w:marTop w:val="0"/>
      <w:marBottom w:val="0"/>
      <w:divBdr>
        <w:top w:val="none" w:sz="0" w:space="0" w:color="auto"/>
        <w:left w:val="none" w:sz="0" w:space="0" w:color="auto"/>
        <w:bottom w:val="none" w:sz="0" w:space="0" w:color="auto"/>
        <w:right w:val="none" w:sz="0" w:space="0" w:color="auto"/>
      </w:divBdr>
    </w:div>
    <w:div w:id="7367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edia.netflix.com/en/press-releases/netflix-expands-its-latin-america-investments-announcing-new-original-series-diablero-filmed-entirely-in-mexico" TargetMode="External"/><Relationship Id="rId3" Type="http://schemas.openxmlformats.org/officeDocument/2006/relationships/hyperlink" Target="http://www.wipo.int/publications/en/details.jsp?id=261&amp;plang=EN" TargetMode="External"/><Relationship Id="rId7" Type="http://schemas.openxmlformats.org/officeDocument/2006/relationships/hyperlink" Target="https://www.vindicia.com/resources/analyst-reports-reviews/prospects-premium-ott-latin-america-mtm" TargetMode="External"/><Relationship Id="rId2" Type="http://schemas.openxmlformats.org/officeDocument/2006/relationships/hyperlink" Target="http://www.wipo.int/publications/en/details.jsp?id=261&amp;plang=EN" TargetMode="External"/><Relationship Id="rId1" Type="http://schemas.openxmlformats.org/officeDocument/2006/relationships/hyperlink" Target="http://www.recam.org/pma/" TargetMode="External"/><Relationship Id="rId6" Type="http://schemas.openxmlformats.org/officeDocument/2006/relationships/hyperlink" Target="https://www.broadbandtvnews.com/2015/06/21/latin-america-ott-tv-and-video-ready-for-take-off/" TargetMode="External"/><Relationship Id="rId5" Type="http://schemas.openxmlformats.org/officeDocument/2006/relationships/hyperlink" Target="https://technology.ihs.com/601159/global-digital-pay-tv-subscriptions-exceeded-one-billion-in-2017-ihs-markit-says" TargetMode="External"/><Relationship Id="rId4" Type="http://schemas.openxmlformats.org/officeDocument/2006/relationships/hyperlink" Target="https://rm.coe.int/168078347f" TargetMode="External"/><Relationship Id="rId9" Type="http://schemas.openxmlformats.org/officeDocument/2006/relationships/hyperlink" Target="http://www.wipo.int/edocs/mdocs/mdocs/en/cdip_7/cdip_7_inf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93427-D016-480F-A07B-2B5ACF1A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2275</Words>
  <Characters>12969</Characters>
  <Application>Microsoft Office Word</Application>
  <DocSecurity>0</DocSecurity>
  <Lines>108</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CDIP/21/</vt:lpstr>
      <vt:lpstr>CDIP/21/</vt:lpstr>
    </vt:vector>
  </TitlesOfParts>
  <Company>WIPO</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Rafael Ferraz Vazquez</dc:creator>
  <cp:lastModifiedBy>BRACI Biljana</cp:lastModifiedBy>
  <cp:revision>4</cp:revision>
  <cp:lastPrinted>2018-11-26T09:45:00Z</cp:lastPrinted>
  <dcterms:created xsi:type="dcterms:W3CDTF">2018-11-30T10:44:00Z</dcterms:created>
  <dcterms:modified xsi:type="dcterms:W3CDTF">2018-11-30T10:46:00Z</dcterms:modified>
</cp:coreProperties>
</file>