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bottom w:w="170" w:type="dxa"/>
              <w:right w:w="0" w:type="dxa"/>
            </w:tcMar>
          </w:tcPr>
          <w:p w:rsidR="00EC4E49" w:rsidRPr="008B2CC1" w:rsidRDefault="00A37342" w:rsidP="00916EE2">
            <w:r>
              <w:rPr>
                <w:noProof/>
                <w:lang w:eastAsia="en-US"/>
              </w:rPr>
              <w:drawing>
                <wp:inline distT="0" distB="0" distL="0" distR="0" wp14:anchorId="3BB4EB27" wp14:editId="26AE0A9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4E61C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4E61C4">
              <w:rPr>
                <w:rFonts w:ascii="Arial Black" w:hAnsi="Arial Black"/>
                <w:caps/>
                <w:sz w:val="15"/>
              </w:rPr>
              <w:t>cdip/20/10</w:t>
            </w:r>
            <w:r w:rsidR="00395D31">
              <w:rPr>
                <w:rFonts w:ascii="Arial Black" w:hAnsi="Arial Black"/>
                <w:caps/>
                <w:sz w:val="15"/>
              </w:rPr>
              <w:t xml:space="preserve"> REV.</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395D31" w:rsidP="00CD04F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F24D6D">
              <w:rPr>
                <w:rFonts w:ascii="Arial Black" w:hAnsi="Arial Black"/>
                <w:caps/>
                <w:sz w:val="15"/>
              </w:rPr>
              <w:t>English</w:t>
            </w:r>
            <w:r w:rsidR="008B2CC1" w:rsidRPr="0090731E">
              <w:rPr>
                <w:rFonts w:ascii="Arial Black" w:hAnsi="Arial Black"/>
                <w:caps/>
                <w:sz w:val="15"/>
              </w:rPr>
              <w:t xml:space="preserve"> </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4973A7">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4E61C4">
              <w:rPr>
                <w:rFonts w:ascii="Arial Black" w:hAnsi="Arial Black"/>
                <w:caps/>
                <w:sz w:val="15"/>
              </w:rPr>
              <w:t xml:space="preserve">october </w:t>
            </w:r>
            <w:r w:rsidR="00B54D6E">
              <w:rPr>
                <w:rFonts w:ascii="Arial Black" w:hAnsi="Arial Black"/>
                <w:caps/>
                <w:sz w:val="15"/>
              </w:rPr>
              <w:t>2</w:t>
            </w:r>
            <w:r w:rsidR="004973A7">
              <w:rPr>
                <w:rFonts w:ascii="Arial Black" w:hAnsi="Arial Black"/>
                <w:caps/>
                <w:sz w:val="15"/>
              </w:rPr>
              <w:t>4</w:t>
            </w:r>
            <w:r w:rsidR="00F24D6D">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24D6D" w:rsidRPr="003845C1" w:rsidRDefault="00F24D6D" w:rsidP="00F24D6D">
      <w:pPr>
        <w:rPr>
          <w:b/>
          <w:sz w:val="28"/>
          <w:szCs w:val="28"/>
        </w:rPr>
      </w:pPr>
      <w:r>
        <w:rPr>
          <w:b/>
          <w:sz w:val="28"/>
          <w:szCs w:val="28"/>
        </w:rPr>
        <w:t>Committee on Development and Intellectual Property</w:t>
      </w:r>
    </w:p>
    <w:p w:rsidR="00F24D6D" w:rsidRDefault="00F24D6D" w:rsidP="00F24D6D"/>
    <w:p w:rsidR="00F24D6D" w:rsidRDefault="00F24D6D" w:rsidP="00F24D6D"/>
    <w:p w:rsidR="00F24D6D" w:rsidRPr="003845C1" w:rsidRDefault="00F24D6D" w:rsidP="00F24D6D">
      <w:pPr>
        <w:rPr>
          <w:b/>
          <w:sz w:val="24"/>
          <w:szCs w:val="24"/>
        </w:rPr>
      </w:pPr>
      <w:r>
        <w:rPr>
          <w:b/>
          <w:sz w:val="24"/>
          <w:szCs w:val="24"/>
        </w:rPr>
        <w:t>Twentieth Session</w:t>
      </w:r>
    </w:p>
    <w:p w:rsidR="00F24D6D" w:rsidRPr="003845C1" w:rsidRDefault="00F24D6D" w:rsidP="00F24D6D">
      <w:pPr>
        <w:rPr>
          <w:b/>
          <w:sz w:val="24"/>
          <w:szCs w:val="24"/>
        </w:rPr>
      </w:pPr>
      <w:r>
        <w:rPr>
          <w:b/>
          <w:sz w:val="24"/>
          <w:szCs w:val="24"/>
        </w:rPr>
        <w:t>Geneva, November 27 to December 1, 2017</w:t>
      </w:r>
    </w:p>
    <w:p w:rsidR="00F24D6D" w:rsidRPr="008B2CC1" w:rsidRDefault="00F24D6D" w:rsidP="00F24D6D"/>
    <w:p w:rsidR="00F24D6D" w:rsidRDefault="00F24D6D" w:rsidP="00F24D6D"/>
    <w:p w:rsidR="00F24D6D" w:rsidRPr="008B2CC1" w:rsidRDefault="0046554B" w:rsidP="0046554B">
      <w:pPr>
        <w:tabs>
          <w:tab w:val="left" w:pos="6517"/>
        </w:tabs>
      </w:pPr>
      <w:r>
        <w:tab/>
      </w:r>
    </w:p>
    <w:p w:rsidR="00F24D6D" w:rsidRPr="008B2CC1" w:rsidRDefault="00F24D6D" w:rsidP="00F24D6D"/>
    <w:p w:rsidR="00F24D6D" w:rsidRPr="003845C1" w:rsidRDefault="00CD4BC0" w:rsidP="00F24D6D">
      <w:pPr>
        <w:rPr>
          <w:caps/>
          <w:sz w:val="24"/>
        </w:rPr>
      </w:pPr>
      <w:bookmarkStart w:id="4" w:name="TitleOfDoc"/>
      <w:bookmarkEnd w:id="4"/>
      <w:r>
        <w:rPr>
          <w:sz w:val="24"/>
        </w:rPr>
        <w:t>COMPILATION OF TECHNOLOGY EXCHANGE AND LICENSING PLATFORMS</w:t>
      </w:r>
    </w:p>
    <w:p w:rsidR="00F24D6D" w:rsidRDefault="00F24D6D" w:rsidP="00F24D6D"/>
    <w:p w:rsidR="00F24D6D" w:rsidRPr="008B2CC1" w:rsidRDefault="00F24D6D" w:rsidP="00F24D6D"/>
    <w:p w:rsidR="00F24D6D" w:rsidRPr="008B2CC1" w:rsidRDefault="00F24D6D" w:rsidP="00F24D6D">
      <w:pPr>
        <w:rPr>
          <w:i/>
        </w:rPr>
      </w:pPr>
      <w:bookmarkStart w:id="5" w:name="Prepared"/>
      <w:bookmarkEnd w:id="5"/>
      <w:r>
        <w:rPr>
          <w:i/>
        </w:rPr>
        <w:t>Document prepared by the Secretariat</w:t>
      </w:r>
    </w:p>
    <w:p w:rsidR="00F24D6D" w:rsidRDefault="00F24D6D" w:rsidP="00F24D6D"/>
    <w:p w:rsidR="00F24D6D" w:rsidRDefault="00F24D6D" w:rsidP="00F24D6D"/>
    <w:p w:rsidR="00F41761" w:rsidRDefault="00F41761" w:rsidP="00F24D6D"/>
    <w:p w:rsidR="00F41761" w:rsidRDefault="00F41761" w:rsidP="00F24D6D"/>
    <w:p w:rsidR="00F41761" w:rsidRDefault="00F41761" w:rsidP="00F24D6D"/>
    <w:p w:rsidR="000E41A2" w:rsidRDefault="00C21E26" w:rsidP="00F24D6D">
      <w:pPr>
        <w:pStyle w:val="ListParagraph"/>
        <w:ind w:left="0"/>
        <w:rPr>
          <w:rFonts w:eastAsia="Cambria"/>
          <w:szCs w:val="22"/>
          <w:lang w:eastAsia="en-US"/>
        </w:rPr>
      </w:pPr>
      <w:r>
        <w:rPr>
          <w:szCs w:val="22"/>
        </w:rPr>
        <w:fldChar w:fldCharType="begin"/>
      </w:r>
      <w:r w:rsidR="00F24D6D">
        <w:rPr>
          <w:szCs w:val="22"/>
        </w:rPr>
        <w:instrText xml:space="preserve"> AUTONUM  </w:instrText>
      </w:r>
      <w:r>
        <w:rPr>
          <w:szCs w:val="22"/>
        </w:rPr>
        <w:fldChar w:fldCharType="end"/>
      </w:r>
      <w:r w:rsidR="00F24D6D">
        <w:rPr>
          <w:szCs w:val="22"/>
        </w:rPr>
        <w:tab/>
      </w:r>
      <w:r w:rsidR="00F24D6D" w:rsidRPr="007E6613">
        <w:t xml:space="preserve">During its </w:t>
      </w:r>
      <w:r w:rsidR="006042EA">
        <w:t>nineteenth</w:t>
      </w:r>
      <w:r w:rsidR="006042EA" w:rsidRPr="007E6613">
        <w:t xml:space="preserve"> </w:t>
      </w:r>
      <w:r w:rsidR="00F24D6D" w:rsidRPr="007E6613">
        <w:t xml:space="preserve">session, held from </w:t>
      </w:r>
      <w:r w:rsidR="006042EA">
        <w:t>May 15 to May 19, 2017</w:t>
      </w:r>
      <w:r w:rsidR="00F24D6D" w:rsidRPr="007E6613">
        <w:t>, the Committee on Development and Intellectual Property req</w:t>
      </w:r>
      <w:r w:rsidR="00437D68">
        <w:t>uested the WIPO Secretariat</w:t>
      </w:r>
      <w:r w:rsidR="00B55A85">
        <w:t xml:space="preserve"> to </w:t>
      </w:r>
      <w:r w:rsidR="00CA6DEF">
        <w:t>“</w:t>
      </w:r>
      <w:r w:rsidR="00B55A85" w:rsidRPr="00B55A85">
        <w:t>prepare</w:t>
      </w:r>
      <w:r w:rsidR="00CA6DEF" w:rsidRPr="00CA6DEF">
        <w:t xml:space="preserve"> </w:t>
      </w:r>
      <w:r w:rsidR="00B55A85" w:rsidRPr="00B55A85">
        <w:t>a compilation of existing national, regional and international technology exchange and technology licensing platforms, as well as of challenges related thereto, facing in particular developing countries and L</w:t>
      </w:r>
      <w:r w:rsidR="00F129C4">
        <w:t>DC</w:t>
      </w:r>
      <w:r w:rsidR="00B55A85" w:rsidRPr="00B55A85">
        <w:t>s</w:t>
      </w:r>
      <w:r w:rsidR="0075701D">
        <w:t>.”</w:t>
      </w:r>
      <w:r w:rsidR="006042EA">
        <w:t xml:space="preserve"> </w:t>
      </w:r>
      <w:proofErr w:type="gramStart"/>
      <w:r w:rsidR="006042EA">
        <w:t>(Paragraph 8.8. of the Summary by the Chair of the nineteenth session).</w:t>
      </w:r>
      <w:proofErr w:type="gramEnd"/>
    </w:p>
    <w:p w:rsidR="000E41A2" w:rsidRDefault="000E41A2" w:rsidP="00F24D6D">
      <w:pPr>
        <w:pStyle w:val="ListParagraph"/>
        <w:ind w:left="0"/>
        <w:rPr>
          <w:rFonts w:eastAsia="Cambria"/>
          <w:szCs w:val="22"/>
          <w:lang w:eastAsia="en-US"/>
        </w:rPr>
      </w:pPr>
    </w:p>
    <w:p w:rsidR="00F24D6D" w:rsidRDefault="00C21E26" w:rsidP="00F24D6D">
      <w:r>
        <w:rPr>
          <w:szCs w:val="22"/>
        </w:rPr>
        <w:fldChar w:fldCharType="begin"/>
      </w:r>
      <w:r w:rsidR="00F24D6D">
        <w:rPr>
          <w:szCs w:val="22"/>
        </w:rPr>
        <w:instrText xml:space="preserve"> AUTONUM  </w:instrText>
      </w:r>
      <w:r>
        <w:rPr>
          <w:szCs w:val="22"/>
        </w:rPr>
        <w:fldChar w:fldCharType="end"/>
      </w:r>
      <w:r w:rsidR="00F24D6D">
        <w:rPr>
          <w:szCs w:val="22"/>
        </w:rPr>
        <w:tab/>
      </w:r>
      <w:r w:rsidR="00F24D6D" w:rsidRPr="007E6613">
        <w:t xml:space="preserve">Accordingly, the Annex to this document </w:t>
      </w:r>
      <w:r w:rsidR="00CA6DEF">
        <w:t>responds to this request</w:t>
      </w:r>
      <w:r w:rsidR="00004AEE">
        <w:rPr>
          <w:rFonts w:eastAsia="Cambria"/>
          <w:szCs w:val="22"/>
          <w:lang w:eastAsia="en-US"/>
        </w:rPr>
        <w:t>.</w:t>
      </w:r>
    </w:p>
    <w:p w:rsidR="00F24D6D" w:rsidRDefault="00F24D6D" w:rsidP="00F24D6D"/>
    <w:p w:rsidR="00F24D6D" w:rsidRPr="002D72BF" w:rsidRDefault="00C21E26" w:rsidP="00F24D6D">
      <w:pPr>
        <w:ind w:left="4536"/>
        <w:rPr>
          <w:i/>
          <w:iCs/>
          <w:szCs w:val="22"/>
        </w:rPr>
      </w:pPr>
      <w:r>
        <w:rPr>
          <w:szCs w:val="22"/>
        </w:rPr>
        <w:fldChar w:fldCharType="begin"/>
      </w:r>
      <w:r w:rsidR="00F24D6D">
        <w:rPr>
          <w:szCs w:val="22"/>
        </w:rPr>
        <w:instrText xml:space="preserve"> AUTONUM  </w:instrText>
      </w:r>
      <w:r>
        <w:rPr>
          <w:szCs w:val="22"/>
        </w:rPr>
        <w:fldChar w:fldCharType="end"/>
      </w:r>
      <w:r w:rsidR="00F24D6D">
        <w:rPr>
          <w:szCs w:val="22"/>
        </w:rPr>
        <w:tab/>
      </w:r>
      <w:r w:rsidR="00F24D6D" w:rsidRPr="002D72BF">
        <w:rPr>
          <w:i/>
          <w:iCs/>
          <w:szCs w:val="22"/>
        </w:rPr>
        <w:t>The CDIP is invited to take note of the information contained in the Annex to this document.</w:t>
      </w:r>
    </w:p>
    <w:p w:rsidR="00AC205C" w:rsidRDefault="00AC205C"/>
    <w:p w:rsidR="000F5E56" w:rsidRDefault="000F5E56"/>
    <w:p w:rsidR="006103D9" w:rsidRDefault="006103D9"/>
    <w:p w:rsidR="006103D9" w:rsidRPr="00681010" w:rsidRDefault="006103D9" w:rsidP="00681010">
      <w:pPr>
        <w:pStyle w:val="Endofdocument-Annex"/>
      </w:pPr>
      <w:r w:rsidRPr="00681010">
        <w:t>[Annex follows]</w:t>
      </w:r>
    </w:p>
    <w:p w:rsidR="002928D3" w:rsidRDefault="002928D3"/>
    <w:p w:rsidR="006103D9" w:rsidRDefault="006103D9" w:rsidP="0053057A">
      <w:pPr>
        <w:sectPr w:rsidR="006103D9" w:rsidSect="004E61C4">
          <w:headerReference w:type="default" r:id="rId10"/>
          <w:pgSz w:w="11907" w:h="16840" w:code="9"/>
          <w:pgMar w:top="567" w:right="1134" w:bottom="1418" w:left="1418" w:header="709" w:footer="709" w:gutter="0"/>
          <w:cols w:space="720"/>
          <w:titlePg/>
          <w:docGrid w:linePitch="299"/>
        </w:sectPr>
      </w:pPr>
    </w:p>
    <w:p w:rsidR="00F24D6D" w:rsidRPr="00947FC6" w:rsidRDefault="00C21E26" w:rsidP="00F24D6D">
      <w:pPr>
        <w:pStyle w:val="Heading2"/>
        <w:ind w:left="567" w:hanging="567"/>
        <w:rPr>
          <w:szCs w:val="22"/>
        </w:rPr>
      </w:pPr>
      <w:r w:rsidRPr="00947FC6">
        <w:rPr>
          <w:szCs w:val="22"/>
        </w:rPr>
        <w:lastRenderedPageBreak/>
        <w:fldChar w:fldCharType="begin"/>
      </w:r>
      <w:r w:rsidR="00E23E28" w:rsidRPr="00947FC6">
        <w:rPr>
          <w:szCs w:val="22"/>
        </w:rPr>
        <w:instrText xml:space="preserve"> AUTONUM  \* ROMAN </w:instrText>
      </w:r>
      <w:r w:rsidRPr="00947FC6">
        <w:rPr>
          <w:szCs w:val="22"/>
        </w:rPr>
        <w:fldChar w:fldCharType="end"/>
      </w:r>
      <w:r w:rsidR="00E23E28" w:rsidRPr="00947FC6">
        <w:rPr>
          <w:szCs w:val="22"/>
        </w:rPr>
        <w:tab/>
      </w:r>
      <w:r w:rsidR="00F24D6D" w:rsidRPr="00947FC6">
        <w:rPr>
          <w:szCs w:val="22"/>
        </w:rPr>
        <w:t>Introduction, Scope, and Methodology</w:t>
      </w:r>
    </w:p>
    <w:p w:rsidR="00F24D6D" w:rsidRDefault="00F24D6D" w:rsidP="00F24D6D">
      <w:pPr>
        <w:rPr>
          <w:szCs w:val="22"/>
        </w:rPr>
      </w:pPr>
    </w:p>
    <w:p w:rsidR="002657F5" w:rsidRDefault="001B6241" w:rsidP="005D1696">
      <w:pPr>
        <w:rPr>
          <w:rFonts w:eastAsia="Times New Roman"/>
          <w:szCs w:val="28"/>
          <w:lang w:val="en-GB" w:eastAsia="en-US"/>
        </w:rPr>
      </w:pPr>
      <w:r>
        <w:rPr>
          <w:rFonts w:eastAsia="Times New Roman"/>
          <w:szCs w:val="28"/>
          <w:lang w:val="en-GB" w:eastAsia="en-US"/>
        </w:rPr>
        <w:t xml:space="preserve">A non-exhaustive </w:t>
      </w:r>
      <w:r w:rsidR="009E26FA" w:rsidRPr="009E26FA">
        <w:rPr>
          <w:rFonts w:eastAsia="Times New Roman"/>
          <w:szCs w:val="28"/>
          <w:lang w:val="en-GB" w:eastAsia="en-US"/>
        </w:rPr>
        <w:t xml:space="preserve">compilation </w:t>
      </w:r>
      <w:r w:rsidR="00C9114B">
        <w:rPr>
          <w:rFonts w:eastAsia="Times New Roman"/>
          <w:szCs w:val="28"/>
          <w:lang w:val="en-GB" w:eastAsia="en-US"/>
        </w:rPr>
        <w:t>of existing national, regional and international technology exchanges and licensing platforms</w:t>
      </w:r>
      <w:r>
        <w:rPr>
          <w:rFonts w:eastAsia="Times New Roman"/>
          <w:szCs w:val="28"/>
          <w:lang w:val="en-GB" w:eastAsia="en-US"/>
        </w:rPr>
        <w:t xml:space="preserve"> is provided below</w:t>
      </w:r>
      <w:r w:rsidR="00D75E06">
        <w:rPr>
          <w:rFonts w:eastAsia="Times New Roman"/>
          <w:szCs w:val="28"/>
          <w:lang w:val="en-GB" w:eastAsia="en-US"/>
        </w:rPr>
        <w:t xml:space="preserve">, focusing on exchanges and licensing platforms administered by </w:t>
      </w:r>
      <w:r>
        <w:rPr>
          <w:rFonts w:eastAsia="Times New Roman"/>
          <w:szCs w:val="28"/>
          <w:lang w:val="en-GB" w:eastAsia="en-US"/>
        </w:rPr>
        <w:t>governmental or</w:t>
      </w:r>
      <w:r w:rsidR="00503F88">
        <w:rPr>
          <w:rFonts w:eastAsia="Times New Roman"/>
          <w:szCs w:val="28"/>
          <w:lang w:val="en-GB" w:eastAsia="en-US"/>
        </w:rPr>
        <w:t xml:space="preserve"> intergovernmental organizations</w:t>
      </w:r>
      <w:r w:rsidR="00D75E06">
        <w:rPr>
          <w:rFonts w:eastAsia="Times New Roman"/>
          <w:szCs w:val="28"/>
          <w:lang w:val="en-GB" w:eastAsia="en-US"/>
        </w:rPr>
        <w:t xml:space="preserve"> and open to multiple technology providers</w:t>
      </w:r>
      <w:r w:rsidR="0001462D">
        <w:rPr>
          <w:rFonts w:eastAsia="Times New Roman"/>
          <w:szCs w:val="28"/>
          <w:lang w:val="en-GB" w:eastAsia="en-US"/>
        </w:rPr>
        <w:t>.</w:t>
      </w:r>
      <w:r w:rsidR="00681010">
        <w:rPr>
          <w:rFonts w:eastAsia="Times New Roman"/>
          <w:szCs w:val="28"/>
          <w:lang w:val="en-GB" w:eastAsia="en-US"/>
        </w:rPr>
        <w:t xml:space="preserve"> </w:t>
      </w:r>
      <w:r w:rsidR="0001462D">
        <w:rPr>
          <w:rFonts w:eastAsia="Times New Roman"/>
          <w:szCs w:val="28"/>
          <w:lang w:val="en-GB" w:eastAsia="en-US"/>
        </w:rPr>
        <w:t xml:space="preserve"> </w:t>
      </w:r>
      <w:r w:rsidR="002657F5">
        <w:rPr>
          <w:rFonts w:eastAsia="Times New Roman"/>
          <w:szCs w:val="28"/>
          <w:lang w:val="en-GB" w:eastAsia="en-US"/>
        </w:rPr>
        <w:t xml:space="preserve">Private </w:t>
      </w:r>
      <w:r w:rsidR="00CB32A8">
        <w:rPr>
          <w:rFonts w:eastAsia="Times New Roman"/>
          <w:szCs w:val="28"/>
          <w:lang w:val="en-GB" w:eastAsia="en-US"/>
        </w:rPr>
        <w:t xml:space="preserve">exchange and </w:t>
      </w:r>
      <w:r w:rsidR="002657F5">
        <w:rPr>
          <w:rFonts w:eastAsia="Times New Roman"/>
          <w:szCs w:val="28"/>
          <w:lang w:val="en-GB" w:eastAsia="en-US"/>
        </w:rPr>
        <w:t>licensing platforms</w:t>
      </w:r>
      <w:r w:rsidR="00B01BFA">
        <w:rPr>
          <w:rFonts w:eastAsia="Times New Roman"/>
          <w:szCs w:val="28"/>
          <w:lang w:val="en-GB" w:eastAsia="en-US"/>
        </w:rPr>
        <w:t>,</w:t>
      </w:r>
      <w:r w:rsidR="002657F5">
        <w:rPr>
          <w:rFonts w:eastAsia="Times New Roman"/>
          <w:szCs w:val="28"/>
          <w:lang w:val="en-GB" w:eastAsia="en-US"/>
        </w:rPr>
        <w:t xml:space="preserve"> including those maintained by numerous academic institutions</w:t>
      </w:r>
      <w:r w:rsidR="006A1007">
        <w:rPr>
          <w:rFonts w:eastAsia="Times New Roman"/>
          <w:szCs w:val="28"/>
          <w:lang w:val="en-GB" w:eastAsia="en-US"/>
        </w:rPr>
        <w:t xml:space="preserve"> to signal the licensing availability of their own technologies</w:t>
      </w:r>
      <w:r w:rsidR="00B01BFA">
        <w:rPr>
          <w:rFonts w:eastAsia="Times New Roman"/>
          <w:szCs w:val="28"/>
          <w:lang w:val="en-GB" w:eastAsia="en-US"/>
        </w:rPr>
        <w:t>,</w:t>
      </w:r>
      <w:r w:rsidR="002657F5">
        <w:rPr>
          <w:rFonts w:eastAsia="Times New Roman"/>
          <w:szCs w:val="28"/>
          <w:lang w:val="en-GB" w:eastAsia="en-US"/>
        </w:rPr>
        <w:t xml:space="preserve"> are not considered to fall within the scope of the present compilation.</w:t>
      </w:r>
    </w:p>
    <w:p w:rsidR="00B55A85" w:rsidRDefault="00B55A85" w:rsidP="005D1696">
      <w:pPr>
        <w:rPr>
          <w:rFonts w:eastAsia="Times New Roman"/>
          <w:szCs w:val="28"/>
          <w:lang w:val="en-GB" w:eastAsia="en-US"/>
        </w:rPr>
      </w:pPr>
    </w:p>
    <w:p w:rsidR="009E26FA" w:rsidRPr="009E26FA" w:rsidRDefault="00D75E06" w:rsidP="005D1696">
      <w:pPr>
        <w:rPr>
          <w:rFonts w:eastAsia="Times New Roman"/>
          <w:szCs w:val="28"/>
          <w:lang w:val="en-GB" w:eastAsia="en-US"/>
        </w:rPr>
      </w:pPr>
      <w:r>
        <w:rPr>
          <w:rFonts w:eastAsia="Times New Roman"/>
          <w:szCs w:val="28"/>
          <w:lang w:val="en-GB" w:eastAsia="en-US"/>
        </w:rPr>
        <w:t xml:space="preserve">The compilation </w:t>
      </w:r>
      <w:r w:rsidR="005D1696">
        <w:rPr>
          <w:rFonts w:eastAsia="Times New Roman"/>
          <w:szCs w:val="28"/>
          <w:lang w:val="en-GB" w:eastAsia="en-US"/>
        </w:rPr>
        <w:t>provides</w:t>
      </w:r>
      <w:r>
        <w:rPr>
          <w:rFonts w:eastAsia="Times New Roman"/>
          <w:szCs w:val="28"/>
          <w:lang w:val="en-GB" w:eastAsia="en-US"/>
        </w:rPr>
        <w:t xml:space="preserve"> f</w:t>
      </w:r>
      <w:r w:rsidR="005D1696">
        <w:rPr>
          <w:rFonts w:eastAsia="Times New Roman"/>
          <w:szCs w:val="28"/>
          <w:lang w:val="en-GB" w:eastAsia="en-US"/>
        </w:rPr>
        <w:t>o</w:t>
      </w:r>
      <w:r>
        <w:rPr>
          <w:rFonts w:eastAsia="Times New Roman"/>
          <w:szCs w:val="28"/>
          <w:lang w:val="en-GB" w:eastAsia="en-US"/>
        </w:rPr>
        <w:t xml:space="preserve">r </w:t>
      </w:r>
      <w:r w:rsidRPr="00120205">
        <w:rPr>
          <w:rFonts w:eastAsia="Times New Roman"/>
          <w:szCs w:val="28"/>
          <w:lang w:val="en-GB" w:eastAsia="en-US"/>
        </w:rPr>
        <w:t>each</w:t>
      </w:r>
      <w:r w:rsidR="00120205">
        <w:rPr>
          <w:rFonts w:eastAsia="Times New Roman"/>
          <w:szCs w:val="28"/>
          <w:lang w:val="en-GB" w:eastAsia="en-US"/>
        </w:rPr>
        <w:t xml:space="preserve"> </w:t>
      </w:r>
      <w:r w:rsidR="00F129C4">
        <w:rPr>
          <w:rFonts w:eastAsia="Times New Roman"/>
          <w:szCs w:val="28"/>
          <w:lang w:val="en-GB" w:eastAsia="en-US"/>
        </w:rPr>
        <w:t>reviewed exchange or licensing</w:t>
      </w:r>
      <w:r>
        <w:rPr>
          <w:rFonts w:eastAsia="Times New Roman"/>
          <w:szCs w:val="28"/>
          <w:lang w:val="en-GB" w:eastAsia="en-US"/>
        </w:rPr>
        <w:t xml:space="preserve"> platform</w:t>
      </w:r>
      <w:r w:rsidR="005D1696">
        <w:rPr>
          <w:rFonts w:eastAsia="Times New Roman"/>
          <w:szCs w:val="28"/>
          <w:lang w:val="en-GB" w:eastAsia="en-US"/>
        </w:rPr>
        <w:t xml:space="preserve"> a description of its objectives and organizational framework as well as a summary of key features including:</w:t>
      </w:r>
      <w:r w:rsidR="00681010">
        <w:rPr>
          <w:rFonts w:eastAsia="Times New Roman"/>
          <w:szCs w:val="28"/>
          <w:lang w:val="en-GB" w:eastAsia="en-US"/>
        </w:rPr>
        <w:t xml:space="preserve"> </w:t>
      </w:r>
      <w:r w:rsidR="005D1696">
        <w:rPr>
          <w:rFonts w:eastAsia="Times New Roman"/>
          <w:szCs w:val="28"/>
          <w:lang w:val="en-GB" w:eastAsia="en-US"/>
        </w:rPr>
        <w:t xml:space="preserve"> </w:t>
      </w:r>
      <w:r w:rsidR="002657F5">
        <w:rPr>
          <w:rFonts w:eastAsia="Times New Roman"/>
          <w:szCs w:val="28"/>
          <w:lang w:val="en-GB" w:eastAsia="en-US"/>
        </w:rPr>
        <w:t>(</w:t>
      </w:r>
      <w:proofErr w:type="spellStart"/>
      <w:r w:rsidR="002657F5">
        <w:rPr>
          <w:rFonts w:eastAsia="Times New Roman"/>
          <w:szCs w:val="28"/>
          <w:lang w:val="en-GB" w:eastAsia="en-US"/>
        </w:rPr>
        <w:t>i</w:t>
      </w:r>
      <w:proofErr w:type="spellEnd"/>
      <w:r w:rsidR="002657F5">
        <w:rPr>
          <w:rFonts w:eastAsia="Times New Roman"/>
          <w:szCs w:val="28"/>
          <w:lang w:val="en-GB" w:eastAsia="en-US"/>
        </w:rPr>
        <w:t xml:space="preserve">) </w:t>
      </w:r>
      <w:r w:rsidR="005D1696">
        <w:rPr>
          <w:rFonts w:eastAsia="Times New Roman"/>
          <w:szCs w:val="28"/>
          <w:lang w:val="en-GB" w:eastAsia="en-US"/>
        </w:rPr>
        <w:t xml:space="preserve">the organization responsible for hosting and administering the </w:t>
      </w:r>
      <w:r w:rsidR="00F129C4">
        <w:rPr>
          <w:rFonts w:eastAsia="Times New Roman"/>
          <w:szCs w:val="28"/>
          <w:lang w:val="en-GB" w:eastAsia="en-US"/>
        </w:rPr>
        <w:t xml:space="preserve">exchange or licensing </w:t>
      </w:r>
      <w:r w:rsidR="005D1696">
        <w:rPr>
          <w:rFonts w:eastAsia="Times New Roman"/>
          <w:szCs w:val="28"/>
          <w:lang w:val="en-GB" w:eastAsia="en-US"/>
        </w:rPr>
        <w:t xml:space="preserve">platform; </w:t>
      </w:r>
      <w:r w:rsidR="00681010">
        <w:rPr>
          <w:rFonts w:eastAsia="Times New Roman"/>
          <w:szCs w:val="28"/>
          <w:lang w:val="en-GB" w:eastAsia="en-US"/>
        </w:rPr>
        <w:t xml:space="preserve"> </w:t>
      </w:r>
      <w:r w:rsidR="002657F5">
        <w:rPr>
          <w:rFonts w:eastAsia="Times New Roman"/>
          <w:szCs w:val="28"/>
          <w:lang w:val="en-GB" w:eastAsia="en-US"/>
        </w:rPr>
        <w:t xml:space="preserve">(ii) </w:t>
      </w:r>
      <w:r w:rsidR="005D1696">
        <w:rPr>
          <w:rFonts w:eastAsia="Times New Roman"/>
          <w:szCs w:val="28"/>
          <w:lang w:val="en-GB" w:eastAsia="en-US"/>
        </w:rPr>
        <w:t>types of organizations that participate in the</w:t>
      </w:r>
      <w:r w:rsidR="00F129C4">
        <w:rPr>
          <w:rFonts w:eastAsia="Times New Roman"/>
          <w:szCs w:val="28"/>
          <w:lang w:val="en-GB" w:eastAsia="en-US"/>
        </w:rPr>
        <w:t xml:space="preserve"> exchange or licensing</w:t>
      </w:r>
      <w:r w:rsidR="005D1696">
        <w:rPr>
          <w:rFonts w:eastAsia="Times New Roman"/>
          <w:szCs w:val="28"/>
          <w:lang w:val="en-GB" w:eastAsia="en-US"/>
        </w:rPr>
        <w:t xml:space="preserve"> platform as suppliers or consumers;</w:t>
      </w:r>
      <w:r w:rsidR="00681010">
        <w:rPr>
          <w:rFonts w:eastAsia="Times New Roman"/>
          <w:szCs w:val="28"/>
          <w:lang w:val="en-GB" w:eastAsia="en-US"/>
        </w:rPr>
        <w:t xml:space="preserve"> </w:t>
      </w:r>
      <w:r w:rsidR="002657F5">
        <w:rPr>
          <w:rFonts w:eastAsia="Times New Roman"/>
          <w:szCs w:val="28"/>
          <w:lang w:val="en-GB" w:eastAsia="en-US"/>
        </w:rPr>
        <w:t xml:space="preserve"> (iii)</w:t>
      </w:r>
      <w:r w:rsidR="005D1696">
        <w:rPr>
          <w:rFonts w:eastAsia="Times New Roman"/>
          <w:szCs w:val="28"/>
          <w:lang w:val="en-GB" w:eastAsia="en-US"/>
        </w:rPr>
        <w:t xml:space="preserve"> the services offered through the </w:t>
      </w:r>
      <w:r w:rsidR="00F129C4">
        <w:rPr>
          <w:rFonts w:eastAsia="Times New Roman"/>
          <w:szCs w:val="28"/>
          <w:lang w:val="en-GB" w:eastAsia="en-US"/>
        </w:rPr>
        <w:t xml:space="preserve">exchange or licensing </w:t>
      </w:r>
      <w:r w:rsidR="005D1696">
        <w:rPr>
          <w:rFonts w:eastAsia="Times New Roman"/>
          <w:szCs w:val="28"/>
          <w:lang w:val="en-GB" w:eastAsia="en-US"/>
        </w:rPr>
        <w:t xml:space="preserve">platform; </w:t>
      </w:r>
      <w:r w:rsidR="00681010">
        <w:rPr>
          <w:rFonts w:eastAsia="Times New Roman"/>
          <w:szCs w:val="28"/>
          <w:lang w:val="en-GB" w:eastAsia="en-US"/>
        </w:rPr>
        <w:t xml:space="preserve"> </w:t>
      </w:r>
      <w:r w:rsidR="005D1696">
        <w:rPr>
          <w:rFonts w:eastAsia="Times New Roman"/>
          <w:szCs w:val="28"/>
          <w:lang w:val="en-GB" w:eastAsia="en-US"/>
        </w:rPr>
        <w:t>and</w:t>
      </w:r>
      <w:r w:rsidR="002657F5">
        <w:rPr>
          <w:rFonts w:eastAsia="Times New Roman"/>
          <w:szCs w:val="28"/>
          <w:lang w:val="en-GB" w:eastAsia="en-US"/>
        </w:rPr>
        <w:t xml:space="preserve"> (iv)</w:t>
      </w:r>
      <w:r w:rsidR="005D1696">
        <w:rPr>
          <w:rFonts w:eastAsia="Times New Roman"/>
          <w:szCs w:val="28"/>
          <w:lang w:val="en-GB" w:eastAsia="en-US"/>
        </w:rPr>
        <w:t xml:space="preserve"> </w:t>
      </w:r>
      <w:r w:rsidR="002657F5">
        <w:rPr>
          <w:rFonts w:eastAsia="Times New Roman"/>
          <w:szCs w:val="28"/>
          <w:lang w:val="en-GB" w:eastAsia="en-US"/>
        </w:rPr>
        <w:t>t</w:t>
      </w:r>
      <w:r w:rsidR="00772C41">
        <w:rPr>
          <w:rFonts w:eastAsia="Times New Roman"/>
          <w:szCs w:val="28"/>
          <w:lang w:val="en-GB" w:eastAsia="en-US"/>
        </w:rPr>
        <w:t>he areas</w:t>
      </w:r>
      <w:r w:rsidR="005D1696">
        <w:rPr>
          <w:rFonts w:eastAsia="Times New Roman"/>
          <w:szCs w:val="28"/>
          <w:lang w:val="en-GB" w:eastAsia="en-US"/>
        </w:rPr>
        <w:t xml:space="preserve"> to which technologies </w:t>
      </w:r>
      <w:r w:rsidR="00772C41">
        <w:rPr>
          <w:rFonts w:eastAsia="Times New Roman"/>
          <w:szCs w:val="28"/>
          <w:lang w:val="en-GB" w:eastAsia="en-US"/>
        </w:rPr>
        <w:t>offered or requested on the platform</w:t>
      </w:r>
      <w:r w:rsidR="005D1696">
        <w:rPr>
          <w:rFonts w:eastAsia="Times New Roman"/>
          <w:szCs w:val="28"/>
          <w:lang w:val="en-GB" w:eastAsia="en-US"/>
        </w:rPr>
        <w:t xml:space="preserve"> belong</w:t>
      </w:r>
      <w:r w:rsidR="00772C41">
        <w:rPr>
          <w:rFonts w:eastAsia="Times New Roman"/>
          <w:szCs w:val="28"/>
          <w:lang w:val="en-GB" w:eastAsia="en-US"/>
        </w:rPr>
        <w:t>.</w:t>
      </w:r>
    </w:p>
    <w:p w:rsidR="00A115F8" w:rsidRDefault="00A115F8" w:rsidP="009E26FA">
      <w:pPr>
        <w:rPr>
          <w:rFonts w:eastAsia="Times New Roman"/>
          <w:szCs w:val="28"/>
          <w:lang w:val="en-GB" w:eastAsia="en-US"/>
        </w:rPr>
      </w:pPr>
    </w:p>
    <w:p w:rsidR="005D1696" w:rsidRPr="005A476B" w:rsidRDefault="005D1696" w:rsidP="00837F19">
      <w:pPr>
        <w:rPr>
          <w:rFonts w:eastAsia="Times New Roman"/>
          <w:szCs w:val="28"/>
          <w:lang w:val="en-GB" w:eastAsia="en-US"/>
        </w:rPr>
      </w:pPr>
      <w:r>
        <w:rPr>
          <w:rFonts w:eastAsia="Times New Roman"/>
          <w:szCs w:val="28"/>
          <w:lang w:val="en-GB" w:eastAsia="en-US"/>
        </w:rPr>
        <w:t xml:space="preserve">The compilation is organized into three sections on national, regional, and international platforms, respectively, according to the nature of the organization responsible for hosting and administering the </w:t>
      </w:r>
      <w:r w:rsidR="00F129C4">
        <w:rPr>
          <w:rFonts w:eastAsia="Times New Roman"/>
          <w:szCs w:val="28"/>
          <w:lang w:val="en-GB" w:eastAsia="en-US"/>
        </w:rPr>
        <w:t xml:space="preserve">exchange or licensing </w:t>
      </w:r>
      <w:r>
        <w:rPr>
          <w:rFonts w:eastAsia="Times New Roman"/>
          <w:szCs w:val="28"/>
          <w:lang w:val="en-GB" w:eastAsia="en-US"/>
        </w:rPr>
        <w:t xml:space="preserve">platform. It also includes a special section on notable platforms under development including the </w:t>
      </w:r>
      <w:r w:rsidR="002657F5">
        <w:rPr>
          <w:rFonts w:eastAsia="Times New Roman"/>
          <w:szCs w:val="28"/>
          <w:lang w:val="en-GB" w:eastAsia="en-US"/>
        </w:rPr>
        <w:t xml:space="preserve">Global Innovation Exchange being developed within the framework of the United Nations interagency Technology Facilitation </w:t>
      </w:r>
      <w:r w:rsidR="002657F5" w:rsidRPr="005A476B">
        <w:rPr>
          <w:rFonts w:eastAsia="Times New Roman"/>
          <w:szCs w:val="28"/>
          <w:lang w:val="en-GB" w:eastAsia="en-US"/>
        </w:rPr>
        <w:t>Mechanism (TFM) launched as part of the 2030 Agenda for Sustainable Development.</w:t>
      </w:r>
    </w:p>
    <w:p w:rsidR="00F912F5" w:rsidRDefault="00F912F5" w:rsidP="009E26FA">
      <w:pPr>
        <w:rPr>
          <w:rFonts w:eastAsia="Times New Roman"/>
          <w:color w:val="000000" w:themeColor="text1"/>
          <w:szCs w:val="24"/>
          <w:lang w:val="en-GB" w:eastAsia="en-US"/>
        </w:rPr>
      </w:pPr>
    </w:p>
    <w:p w:rsidR="009E65AC" w:rsidRDefault="009E65AC" w:rsidP="009E65AC">
      <w:pPr>
        <w:rPr>
          <w:rFonts w:eastAsia="Times New Roman"/>
          <w:szCs w:val="22"/>
          <w:lang w:val="en-GB" w:eastAsia="en-US"/>
        </w:rPr>
      </w:pPr>
      <w:r>
        <w:rPr>
          <w:rFonts w:eastAsia="Times New Roman"/>
          <w:szCs w:val="22"/>
          <w:lang w:val="en-GB" w:eastAsia="en-US"/>
        </w:rPr>
        <w:t>A discussion on</w:t>
      </w:r>
      <w:r w:rsidRPr="006D304F">
        <w:rPr>
          <w:rFonts w:eastAsia="Times New Roman"/>
          <w:szCs w:val="22"/>
          <w:lang w:val="en-GB" w:eastAsia="en-US"/>
        </w:rPr>
        <w:t xml:space="preserve"> challenges related to technology exchanges and licensing platforms, facing in particular developing countries and </w:t>
      </w:r>
      <w:r>
        <w:rPr>
          <w:rFonts w:eastAsia="Times New Roman"/>
          <w:szCs w:val="22"/>
          <w:lang w:val="en-GB" w:eastAsia="en-US"/>
        </w:rPr>
        <w:t>LDCs, is</w:t>
      </w:r>
      <w:r w:rsidRPr="006D304F">
        <w:rPr>
          <w:rFonts w:eastAsia="Times New Roman"/>
          <w:szCs w:val="22"/>
          <w:lang w:val="en-GB" w:eastAsia="en-US"/>
        </w:rPr>
        <w:t xml:space="preserve"> provided</w:t>
      </w:r>
      <w:r>
        <w:rPr>
          <w:rFonts w:eastAsia="Times New Roman"/>
          <w:szCs w:val="22"/>
          <w:lang w:val="en-GB" w:eastAsia="en-US"/>
        </w:rPr>
        <w:t xml:space="preserve"> in section VI</w:t>
      </w:r>
      <w:r w:rsidRPr="006D304F">
        <w:rPr>
          <w:rFonts w:eastAsia="Times New Roman"/>
          <w:szCs w:val="22"/>
          <w:lang w:val="en-GB" w:eastAsia="en-US"/>
        </w:rPr>
        <w:t xml:space="preserve"> below.</w:t>
      </w:r>
    </w:p>
    <w:p w:rsidR="00437DDD" w:rsidRPr="006D304F" w:rsidRDefault="00437DDD" w:rsidP="009E65AC">
      <w:pPr>
        <w:rPr>
          <w:rFonts w:eastAsia="Times New Roman"/>
          <w:szCs w:val="22"/>
          <w:lang w:val="en-GB" w:eastAsia="en-US"/>
        </w:rPr>
      </w:pPr>
    </w:p>
    <w:p w:rsidR="009E26FA" w:rsidRPr="00BF3793" w:rsidRDefault="009E26FA" w:rsidP="00BF3793">
      <w:pPr>
        <w:pStyle w:val="Heading2"/>
        <w:rPr>
          <w:lang w:val="en-GB" w:eastAsia="en-US"/>
        </w:rPr>
      </w:pPr>
      <w:r w:rsidRPr="00BF3793">
        <w:rPr>
          <w:lang w:val="en-GB" w:eastAsia="en-US"/>
        </w:rPr>
        <w:t xml:space="preserve">II. </w:t>
      </w:r>
      <w:r w:rsidR="00352B7C">
        <w:rPr>
          <w:lang w:val="en-GB" w:eastAsia="en-US"/>
        </w:rPr>
        <w:tab/>
      </w:r>
      <w:r w:rsidRPr="00BF3793">
        <w:rPr>
          <w:lang w:val="en-GB" w:eastAsia="en-US"/>
        </w:rPr>
        <w:t>National Platforms</w:t>
      </w:r>
    </w:p>
    <w:p w:rsidR="001F6DBA" w:rsidRPr="009E26FA" w:rsidRDefault="001F6DBA" w:rsidP="001F6DBA">
      <w:pPr>
        <w:rPr>
          <w:rFonts w:eastAsia="Times New Roman"/>
          <w:b/>
          <w:color w:val="000000" w:themeColor="text1"/>
          <w:szCs w:val="24"/>
          <w:lang w:val="en-GB" w:eastAsia="en-US"/>
        </w:rPr>
      </w:pPr>
    </w:p>
    <w:p w:rsidR="001F6DBA" w:rsidRPr="009E26FA" w:rsidRDefault="001F6DBA" w:rsidP="001F6DBA">
      <w:pPr>
        <w:numPr>
          <w:ilvl w:val="0"/>
          <w:numId w:val="15"/>
        </w:numPr>
        <w:contextualSpacing/>
        <w:rPr>
          <w:rFonts w:eastAsia="Times New Roman"/>
          <w:b/>
          <w:color w:val="000000" w:themeColor="text1"/>
          <w:szCs w:val="24"/>
          <w:lang w:val="en-GB" w:eastAsia="en-US"/>
        </w:rPr>
      </w:pPr>
      <w:r>
        <w:rPr>
          <w:rFonts w:eastAsia="Times New Roman"/>
          <w:b/>
          <w:color w:val="000000" w:themeColor="text1"/>
          <w:szCs w:val="24"/>
          <w:lang w:val="en-GB" w:eastAsia="en-US"/>
        </w:rPr>
        <w:t xml:space="preserve">Australia – </w:t>
      </w:r>
      <w:r w:rsidRPr="009E26FA">
        <w:rPr>
          <w:rFonts w:eastAsia="Times New Roman"/>
          <w:b/>
          <w:color w:val="000000" w:themeColor="text1"/>
          <w:szCs w:val="24"/>
          <w:lang w:val="en-GB" w:eastAsia="en-US"/>
        </w:rPr>
        <w:t>Source IP</w:t>
      </w:r>
      <w:r>
        <w:rPr>
          <w:rFonts w:eastAsia="Times New Roman"/>
          <w:b/>
          <w:color w:val="000000" w:themeColor="text1"/>
          <w:szCs w:val="24"/>
          <w:lang w:val="en-GB" w:eastAsia="en-US"/>
        </w:rPr>
        <w:t>,</w:t>
      </w:r>
      <w:r w:rsidRPr="009E26FA">
        <w:rPr>
          <w:rFonts w:eastAsia="Times New Roman"/>
          <w:b/>
          <w:color w:val="000000" w:themeColor="text1"/>
          <w:szCs w:val="24"/>
          <w:lang w:val="en-GB" w:eastAsia="en-US"/>
        </w:rPr>
        <w:t xml:space="preserve"> IP Australia</w:t>
      </w:r>
    </w:p>
    <w:p w:rsidR="001F6DBA" w:rsidRPr="009E26FA" w:rsidRDefault="001F6DBA" w:rsidP="001F6DBA">
      <w:pPr>
        <w:rPr>
          <w:rFonts w:eastAsia="Times New Roman"/>
          <w:color w:val="000000" w:themeColor="text1"/>
          <w:szCs w:val="24"/>
          <w:lang w:val="en-GB" w:eastAsia="en-US"/>
        </w:rPr>
      </w:pPr>
    </w:p>
    <w:p w:rsidR="001F6DBA" w:rsidRPr="009E26FA" w:rsidRDefault="001F6DBA" w:rsidP="001F6DBA">
      <w:pPr>
        <w:rPr>
          <w:rFonts w:eastAsia="Times New Roman"/>
          <w:color w:val="000000" w:themeColor="text1"/>
          <w:szCs w:val="24"/>
          <w:lang w:val="en-GB" w:eastAsia="en-US"/>
        </w:rPr>
      </w:pPr>
      <w:r w:rsidRPr="009E26FA">
        <w:rPr>
          <w:rFonts w:eastAsia="Times New Roman"/>
          <w:color w:val="000000" w:themeColor="text1"/>
          <w:szCs w:val="24"/>
          <w:lang w:val="en-GB" w:eastAsia="en-US"/>
        </w:rPr>
        <w:t>Source IP is administered by IP Australia and aims “to facilitate innovation and commercialisation by providing a means for public sector patent holders to signal their licensing intent and promote their key areas of technology within a single platform”.</w:t>
      </w:r>
    </w:p>
    <w:p w:rsidR="001F6DBA" w:rsidRPr="009E26FA" w:rsidRDefault="001F6DBA" w:rsidP="001F6DBA">
      <w:pPr>
        <w:rPr>
          <w:rFonts w:eastAsia="Times New Roman"/>
          <w:szCs w:val="24"/>
          <w:lang w:val="en-GB" w:eastAsia="en-US"/>
        </w:rPr>
      </w:pPr>
    </w:p>
    <w:p w:rsidR="001F6DBA" w:rsidRPr="009E26FA" w:rsidRDefault="001F6DBA" w:rsidP="001F6DBA">
      <w:pPr>
        <w:rPr>
          <w:rFonts w:eastAsia="Times New Roman"/>
          <w:szCs w:val="24"/>
          <w:lang w:val="en-GB" w:eastAsia="en-US"/>
        </w:rPr>
      </w:pPr>
      <w:r w:rsidRPr="009E26FA">
        <w:rPr>
          <w:rFonts w:eastAsia="Times New Roman"/>
          <w:szCs w:val="24"/>
          <w:lang w:val="en-GB" w:eastAsia="en-US"/>
        </w:rPr>
        <w:t xml:space="preserve">The platform seeks to maximize the potential collaboration opportunities for businesses seeking to work with public sector research partners </w:t>
      </w:r>
      <w:r w:rsidRPr="009E26FA">
        <w:rPr>
          <w:rFonts w:eastAsia="Times New Roman"/>
          <w:color w:val="000000" w:themeColor="text1"/>
          <w:szCs w:val="24"/>
          <w:lang w:val="en-GB" w:eastAsia="en-US"/>
        </w:rPr>
        <w:t>and is particularly</w:t>
      </w:r>
      <w:r w:rsidRPr="009E26FA">
        <w:rPr>
          <w:rFonts w:eastAsia="Times New Roman"/>
          <w:szCs w:val="24"/>
          <w:lang w:eastAsia="en-US"/>
        </w:rPr>
        <w:t xml:space="preserve"> focused on making it easier for Australian businesses, including small businesses, to access innovation and technology generated by the publicly funded research sector in Australia</w:t>
      </w:r>
      <w:r w:rsidRPr="009E26FA">
        <w:rPr>
          <w:rFonts w:eastAsia="Times New Roman"/>
          <w:szCs w:val="24"/>
          <w:lang w:val="en-GB" w:eastAsia="en-US"/>
        </w:rPr>
        <w:t xml:space="preserve">. </w:t>
      </w:r>
    </w:p>
    <w:p w:rsidR="00352B7C" w:rsidRPr="009E26FA" w:rsidRDefault="00352B7C" w:rsidP="00352B7C">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1F6DBA" w:rsidRPr="009E26FA" w:rsidTr="001F6DBA">
        <w:trPr>
          <w:trHeight w:val="713"/>
        </w:trPr>
        <w:tc>
          <w:tcPr>
            <w:tcW w:w="2673"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IP Australia</w:t>
            </w:r>
          </w:p>
        </w:tc>
      </w:tr>
      <w:tr w:rsidR="001F6DBA" w:rsidRPr="009E26FA" w:rsidTr="001F6DBA">
        <w:trPr>
          <w:trHeight w:val="803"/>
        </w:trPr>
        <w:tc>
          <w:tcPr>
            <w:tcW w:w="2673"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Participants</w:t>
            </w:r>
          </w:p>
        </w:tc>
        <w:tc>
          <w:tcPr>
            <w:tcW w:w="6915" w:type="dxa"/>
          </w:tcPr>
          <w:p w:rsidR="001F6DBA" w:rsidRDefault="001F6DBA" w:rsidP="00352B7C">
            <w:pPr>
              <w:keepNext/>
              <w:keepLines/>
              <w:rPr>
                <w:rFonts w:eastAsia="Times New Roman"/>
                <w:szCs w:val="24"/>
                <w:lang w:val="en-GB" w:eastAsia="en-US"/>
              </w:rPr>
            </w:pPr>
            <w:r>
              <w:rPr>
                <w:rFonts w:eastAsia="Times New Roman"/>
                <w:szCs w:val="24"/>
                <w:lang w:val="en-GB" w:eastAsia="en-US"/>
              </w:rPr>
              <w:t>Government institutions; r</w:t>
            </w:r>
            <w:r w:rsidRPr="009E26FA">
              <w:rPr>
                <w:rFonts w:eastAsia="Times New Roman"/>
                <w:szCs w:val="24"/>
                <w:lang w:val="en-GB" w:eastAsia="en-US"/>
              </w:rPr>
              <w:t>esearch institutions</w:t>
            </w:r>
            <w:r>
              <w:rPr>
                <w:rFonts w:eastAsia="Times New Roman"/>
                <w:szCs w:val="24"/>
                <w:lang w:val="en-GB" w:eastAsia="en-US"/>
              </w:rPr>
              <w:t>; academic institutions (universities); enterprises (SMEs)</w:t>
            </w:r>
          </w:p>
          <w:p w:rsidR="001F6DBA" w:rsidRPr="009E26FA" w:rsidRDefault="001F6DBA" w:rsidP="00352B7C">
            <w:pPr>
              <w:keepNext/>
              <w:keepLines/>
              <w:rPr>
                <w:rFonts w:eastAsia="Times New Roman"/>
                <w:szCs w:val="24"/>
                <w:lang w:val="en-GB" w:eastAsia="en-US"/>
              </w:rPr>
            </w:pPr>
          </w:p>
        </w:tc>
      </w:tr>
      <w:tr w:rsidR="001F6DBA" w:rsidRPr="009E26FA" w:rsidTr="001F6DBA">
        <w:trPr>
          <w:trHeight w:val="803"/>
        </w:trPr>
        <w:tc>
          <w:tcPr>
            <w:tcW w:w="2673" w:type="dxa"/>
          </w:tcPr>
          <w:p w:rsidR="001F6DBA" w:rsidRPr="009E26FA" w:rsidRDefault="001F6DBA" w:rsidP="00352B7C">
            <w:pPr>
              <w:keepNext/>
              <w:keepLines/>
              <w:rPr>
                <w:rFonts w:eastAsia="Times New Roman"/>
                <w:szCs w:val="24"/>
                <w:lang w:val="en-GB" w:eastAsia="en-US"/>
              </w:rPr>
            </w:pPr>
            <w:r>
              <w:rPr>
                <w:rFonts w:eastAsia="Times New Roman"/>
                <w:szCs w:val="24"/>
                <w:lang w:val="en-GB" w:eastAsia="en-US"/>
              </w:rPr>
              <w:t>Services</w:t>
            </w:r>
          </w:p>
        </w:tc>
        <w:tc>
          <w:tcPr>
            <w:tcW w:w="6915"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Technology exchange and licensing</w:t>
            </w:r>
          </w:p>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 xml:space="preserve">Research collaboration </w:t>
            </w:r>
          </w:p>
        </w:tc>
      </w:tr>
      <w:tr w:rsidR="001F6DBA" w:rsidRPr="009E26FA" w:rsidTr="001F6DBA">
        <w:trPr>
          <w:trHeight w:val="623"/>
        </w:trPr>
        <w:tc>
          <w:tcPr>
            <w:tcW w:w="2673" w:type="dxa"/>
          </w:tcPr>
          <w:p w:rsidR="001F6DBA" w:rsidRPr="009E26FA" w:rsidRDefault="001F6DBA" w:rsidP="00352B7C">
            <w:pPr>
              <w:keepNext/>
              <w:keepLines/>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915"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 xml:space="preserve">All technology </w:t>
            </w:r>
            <w:r>
              <w:rPr>
                <w:rFonts w:eastAsia="Times New Roman"/>
                <w:szCs w:val="24"/>
                <w:lang w:val="en-GB" w:eastAsia="en-US"/>
              </w:rPr>
              <w:t>areas</w:t>
            </w:r>
          </w:p>
        </w:tc>
      </w:tr>
    </w:tbl>
    <w:p w:rsidR="001F6DBA" w:rsidRPr="00352B7C" w:rsidRDefault="001F6DBA" w:rsidP="00352B7C">
      <w:pPr>
        <w:keepNext/>
        <w:keepLines/>
        <w:rPr>
          <w:rFonts w:eastAsia="Times New Roman"/>
          <w:szCs w:val="24"/>
          <w:lang w:val="en-GB" w:eastAsia="en-US"/>
        </w:rPr>
      </w:pPr>
      <w:r w:rsidRPr="009E26FA">
        <w:rPr>
          <w:rFonts w:eastAsia="Times New Roman"/>
          <w:szCs w:val="24"/>
          <w:lang w:val="en-GB" w:eastAsia="en-US"/>
        </w:rPr>
        <w:lastRenderedPageBreak/>
        <w:br w:type="textWrapping" w:clear="all"/>
      </w:r>
      <w:r>
        <w:rPr>
          <w:rFonts w:eastAsia="Times New Roman"/>
          <w:szCs w:val="24"/>
          <w:lang w:val="en-GB" w:eastAsia="en-US"/>
        </w:rPr>
        <w:t>Reference</w:t>
      </w:r>
      <w:r w:rsidRPr="009E26FA">
        <w:rPr>
          <w:rFonts w:eastAsia="Times New Roman"/>
          <w:szCs w:val="24"/>
          <w:lang w:val="en-GB" w:eastAsia="en-US"/>
        </w:rPr>
        <w:t xml:space="preserve">: </w:t>
      </w:r>
      <w:r w:rsidR="00352B7C">
        <w:rPr>
          <w:rFonts w:eastAsia="Times New Roman"/>
          <w:szCs w:val="24"/>
          <w:lang w:val="en-GB" w:eastAsia="en-US"/>
        </w:rPr>
        <w:t xml:space="preserve"> </w:t>
      </w:r>
      <w:hyperlink r:id="rId11" w:history="1">
        <w:r w:rsidRPr="00352B7C">
          <w:rPr>
            <w:rFonts w:eastAsia="Times New Roman"/>
            <w:szCs w:val="24"/>
            <w:u w:val="single"/>
            <w:lang w:val="en-GB" w:eastAsia="en-US"/>
          </w:rPr>
          <w:t>https://sourceip.ipaustralia.gov.au/</w:t>
        </w:r>
      </w:hyperlink>
    </w:p>
    <w:p w:rsidR="001F6DBA" w:rsidRDefault="001F6DBA" w:rsidP="009E26FA">
      <w:pPr>
        <w:rPr>
          <w:rFonts w:eastAsia="Times New Roman"/>
          <w:b/>
          <w:color w:val="000000" w:themeColor="text1"/>
          <w:szCs w:val="24"/>
          <w:lang w:val="en-GB" w:eastAsia="en-US"/>
        </w:rPr>
      </w:pPr>
    </w:p>
    <w:p w:rsidR="00F129C4" w:rsidRPr="009E26FA" w:rsidRDefault="00F129C4" w:rsidP="009E26FA">
      <w:pPr>
        <w:rPr>
          <w:rFonts w:eastAsia="Times New Roman"/>
          <w:b/>
          <w:color w:val="000000" w:themeColor="text1"/>
          <w:szCs w:val="24"/>
          <w:lang w:val="en-GB"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China – </w:t>
      </w:r>
      <w:r w:rsidR="009E26FA" w:rsidRPr="009E26FA">
        <w:rPr>
          <w:rFonts w:eastAsia="Times New Roman"/>
          <w:b/>
          <w:bCs/>
          <w:color w:val="000000" w:themeColor="text1"/>
          <w:szCs w:val="24"/>
          <w:lang w:eastAsia="en-US"/>
        </w:rPr>
        <w:t>China International Technology Transfer Center (CITTC)</w:t>
      </w:r>
    </w:p>
    <w:p w:rsidR="009E26FA" w:rsidRPr="009E26FA" w:rsidRDefault="009E26FA" w:rsidP="009E26FA">
      <w:pPr>
        <w:tabs>
          <w:tab w:val="left" w:pos="930"/>
        </w:tabs>
        <w:rPr>
          <w:rFonts w:eastAsia="Times New Roman"/>
          <w:b/>
          <w:bCs/>
          <w:color w:val="000000" w:themeColor="text1"/>
          <w:szCs w:val="24"/>
          <w:lang w:eastAsia="en-US"/>
        </w:rPr>
      </w:pPr>
    </w:p>
    <w:p w:rsidR="009E26FA" w:rsidRPr="00B43110" w:rsidRDefault="009E26FA" w:rsidP="009E26F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The China International Technology Transfer Center </w:t>
      </w:r>
      <w:r w:rsidR="00D8251D">
        <w:rPr>
          <w:rFonts w:eastAsia="Times New Roman"/>
          <w:bCs/>
          <w:color w:val="000000" w:themeColor="text1"/>
          <w:szCs w:val="24"/>
          <w:lang w:eastAsia="en-US"/>
        </w:rPr>
        <w:t xml:space="preserve">(CITTC) </w:t>
      </w:r>
      <w:r w:rsidRPr="009E26FA">
        <w:rPr>
          <w:rFonts w:eastAsia="Times New Roman"/>
          <w:bCs/>
          <w:color w:val="000000" w:themeColor="text1"/>
          <w:szCs w:val="24"/>
          <w:lang w:eastAsia="en-US"/>
        </w:rPr>
        <w:t xml:space="preserve">is a technology and knowledge exchange platform, which includes specific technology offers and requests as well as offering </w:t>
      </w:r>
      <w:r w:rsidR="00B43110">
        <w:rPr>
          <w:rFonts w:eastAsia="Times New Roman"/>
          <w:bCs/>
          <w:color w:val="000000" w:themeColor="text1"/>
          <w:szCs w:val="24"/>
          <w:lang w:eastAsia="en-US"/>
        </w:rPr>
        <w:t xml:space="preserve">technical assistance </w:t>
      </w:r>
      <w:r w:rsidRPr="009E26FA">
        <w:rPr>
          <w:rFonts w:eastAsia="Times New Roman"/>
          <w:bCs/>
          <w:color w:val="000000" w:themeColor="text1"/>
          <w:szCs w:val="24"/>
          <w:lang w:eastAsia="en-US"/>
        </w:rPr>
        <w:t>and international co</w:t>
      </w:r>
      <w:r w:rsidR="00D8251D">
        <w:rPr>
          <w:rFonts w:eastAsia="Times New Roman"/>
          <w:bCs/>
          <w:color w:val="000000" w:themeColor="text1"/>
          <w:szCs w:val="24"/>
          <w:lang w:eastAsia="en-US"/>
        </w:rPr>
        <w:t>operation and partnerships.</w:t>
      </w:r>
      <w:r w:rsidR="00352B7C">
        <w:rPr>
          <w:rFonts w:eastAsia="Times New Roman"/>
          <w:bCs/>
          <w:color w:val="000000" w:themeColor="text1"/>
          <w:szCs w:val="24"/>
          <w:lang w:eastAsia="en-US"/>
        </w:rPr>
        <w:t xml:space="preserve"> </w:t>
      </w:r>
      <w:r w:rsidR="00D8251D">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CITTC is supported by the Ministry of Science and Technology, the Beijing Municipal Science and Technology Commission and the People’s Government of </w:t>
      </w:r>
      <w:proofErr w:type="spellStart"/>
      <w:r w:rsidRPr="009E26FA">
        <w:rPr>
          <w:rFonts w:eastAsia="Times New Roman"/>
          <w:bCs/>
          <w:color w:val="000000" w:themeColor="text1"/>
          <w:szCs w:val="24"/>
          <w:lang w:eastAsia="en-US"/>
        </w:rPr>
        <w:t>Haidan</w:t>
      </w:r>
      <w:proofErr w:type="spellEnd"/>
      <w:r w:rsidRPr="009E26FA">
        <w:rPr>
          <w:rFonts w:eastAsia="Times New Roman"/>
          <w:bCs/>
          <w:color w:val="000000" w:themeColor="text1"/>
          <w:szCs w:val="24"/>
          <w:lang w:eastAsia="en-US"/>
        </w:rPr>
        <w:t xml:space="preserve"> District. </w:t>
      </w:r>
      <w:r w:rsidR="00B43110">
        <w:rPr>
          <w:rFonts w:eastAsia="Times New Roman"/>
          <w:bCs/>
          <w:color w:val="000000" w:themeColor="text1"/>
          <w:szCs w:val="24"/>
          <w:lang w:eastAsia="en-US"/>
        </w:rPr>
        <w:t xml:space="preserve">In order to </w:t>
      </w:r>
      <w:r w:rsidR="00B43110" w:rsidRPr="009E26FA">
        <w:rPr>
          <w:rFonts w:eastAsia="Times New Roman"/>
          <w:bCs/>
          <w:color w:val="000000" w:themeColor="text1"/>
          <w:szCs w:val="24"/>
          <w:lang w:val="en-GB" w:eastAsia="en-US"/>
        </w:rPr>
        <w:t xml:space="preserve">further leverage </w:t>
      </w:r>
      <w:r w:rsidR="00B43110">
        <w:rPr>
          <w:rFonts w:eastAsia="Times New Roman"/>
          <w:bCs/>
          <w:color w:val="000000" w:themeColor="text1"/>
          <w:szCs w:val="24"/>
          <w:lang w:val="en-GB" w:eastAsia="en-US"/>
        </w:rPr>
        <w:t xml:space="preserve">the results of </w:t>
      </w:r>
      <w:r w:rsidR="00B43110" w:rsidRPr="009E26FA">
        <w:rPr>
          <w:rFonts w:eastAsia="Times New Roman"/>
          <w:bCs/>
          <w:color w:val="000000" w:themeColor="text1"/>
          <w:szCs w:val="24"/>
          <w:lang w:val="en-GB" w:eastAsia="en-US"/>
        </w:rPr>
        <w:t>its network</w:t>
      </w:r>
      <w:r w:rsidR="00B43110">
        <w:rPr>
          <w:rFonts w:eastAsia="Times New Roman"/>
          <w:bCs/>
          <w:color w:val="000000" w:themeColor="text1"/>
          <w:szCs w:val="24"/>
          <w:lang w:eastAsia="en-US"/>
        </w:rPr>
        <w:t xml:space="preserve"> the </w:t>
      </w:r>
      <w:r w:rsidRPr="009E26FA">
        <w:rPr>
          <w:rFonts w:eastAsia="Times New Roman"/>
          <w:bCs/>
          <w:color w:val="000000" w:themeColor="text1"/>
          <w:szCs w:val="24"/>
          <w:lang w:val="en-GB" w:eastAsia="en-US"/>
        </w:rPr>
        <w:t>CITTC cooperates with international academic and research institution</w:t>
      </w:r>
      <w:r w:rsidR="00B43110">
        <w:rPr>
          <w:rFonts w:eastAsia="Times New Roman"/>
          <w:bCs/>
          <w:color w:val="000000" w:themeColor="text1"/>
          <w:szCs w:val="24"/>
          <w:lang w:val="en-GB" w:eastAsia="en-US"/>
        </w:rPr>
        <w:t>s in Europe and North America</w:t>
      </w:r>
      <w:r w:rsidRPr="009E26FA">
        <w:rPr>
          <w:rFonts w:eastAsia="Times New Roman"/>
          <w:bCs/>
          <w:color w:val="000000" w:themeColor="text1"/>
          <w:szCs w:val="24"/>
          <w:lang w:val="en-GB" w:eastAsia="en-US"/>
        </w:rPr>
        <w:t>.</w:t>
      </w:r>
    </w:p>
    <w:p w:rsidR="00E81645" w:rsidRPr="009E26FA" w:rsidRDefault="00E81645"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F15424">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p>
        </w:tc>
        <w:tc>
          <w:tcPr>
            <w:tcW w:w="6557" w:type="dxa"/>
          </w:tcPr>
          <w:p w:rsidR="009E26FA" w:rsidRDefault="00753A93" w:rsidP="00F15424">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 xml:space="preserve">Ministry of Science and Technology, with the Beijing Municipal Science and Technology Commission and the People’s Government of </w:t>
            </w:r>
            <w:proofErr w:type="spellStart"/>
            <w:r>
              <w:rPr>
                <w:rFonts w:eastAsia="Times New Roman"/>
                <w:bCs/>
                <w:color w:val="000000" w:themeColor="text1"/>
                <w:szCs w:val="24"/>
                <w:lang w:eastAsia="en-US"/>
              </w:rPr>
              <w:t>Haidan</w:t>
            </w:r>
            <w:proofErr w:type="spellEnd"/>
            <w:r>
              <w:rPr>
                <w:rFonts w:eastAsia="Times New Roman"/>
                <w:bCs/>
                <w:color w:val="000000" w:themeColor="text1"/>
                <w:szCs w:val="24"/>
                <w:lang w:eastAsia="en-US"/>
              </w:rPr>
              <w:t xml:space="preserve"> District</w:t>
            </w:r>
          </w:p>
          <w:p w:rsidR="005E1FD4" w:rsidRPr="009E26FA" w:rsidRDefault="005E1FD4" w:rsidP="00F15424">
            <w:pPr>
              <w:tabs>
                <w:tab w:val="left" w:pos="930"/>
              </w:tabs>
              <w:rPr>
                <w:rFonts w:eastAsia="Times New Roman"/>
                <w:bCs/>
                <w:color w:val="000000" w:themeColor="text1"/>
                <w:szCs w:val="24"/>
                <w:lang w:val="en-GB" w:eastAsia="en-US"/>
              </w:rPr>
            </w:pPr>
          </w:p>
        </w:tc>
      </w:tr>
      <w:tr w:rsidR="009E26FA" w:rsidRPr="009E26FA">
        <w:trPr>
          <w:trHeight w:val="774"/>
        </w:trPr>
        <w:tc>
          <w:tcPr>
            <w:tcW w:w="2637" w:type="dxa"/>
          </w:tcPr>
          <w:p w:rsidR="009E26FA" w:rsidRPr="009E26FA" w:rsidRDefault="009E26FA" w:rsidP="00473D61">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102364" w:rsidRDefault="00FD7F5C" w:rsidP="00405657">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Government institutions; a</w:t>
            </w:r>
            <w:r w:rsidR="00102364">
              <w:rPr>
                <w:rFonts w:eastAsia="Times New Roman"/>
                <w:bCs/>
                <w:color w:val="000000" w:themeColor="text1"/>
                <w:szCs w:val="24"/>
                <w:lang w:val="en-GB" w:eastAsia="en-US"/>
              </w:rPr>
              <w:t>cademic institutions (</w:t>
            </w:r>
            <w:r w:rsidR="009E26FA" w:rsidRPr="009E26FA">
              <w:rPr>
                <w:rFonts w:eastAsia="Times New Roman"/>
                <w:bCs/>
                <w:color w:val="000000" w:themeColor="text1"/>
                <w:szCs w:val="24"/>
                <w:lang w:val="en-GB" w:eastAsia="en-US"/>
              </w:rPr>
              <w:t>universities</w:t>
            </w:r>
            <w:r w:rsidR="00102364">
              <w:rPr>
                <w:rFonts w:eastAsia="Times New Roman"/>
                <w:bCs/>
                <w:color w:val="000000" w:themeColor="text1"/>
                <w:szCs w:val="24"/>
                <w:lang w:val="en-GB" w:eastAsia="en-US"/>
              </w:rPr>
              <w:t>);</w:t>
            </w:r>
            <w:r w:rsidR="009E26FA" w:rsidRPr="009E26FA">
              <w:rPr>
                <w:rFonts w:eastAsia="Times New Roman"/>
                <w:bCs/>
                <w:color w:val="000000" w:themeColor="text1"/>
                <w:szCs w:val="24"/>
                <w:lang w:val="en-GB" w:eastAsia="en-US"/>
              </w:rPr>
              <w:t xml:space="preserve"> research </w:t>
            </w:r>
            <w:r w:rsidR="00102364">
              <w:rPr>
                <w:rFonts w:eastAsia="Times New Roman"/>
                <w:bCs/>
                <w:color w:val="000000" w:themeColor="text1"/>
                <w:szCs w:val="24"/>
                <w:lang w:val="en-GB" w:eastAsia="en-US"/>
              </w:rPr>
              <w:t>institutions</w:t>
            </w:r>
            <w:r w:rsidR="001A5D8E">
              <w:rPr>
                <w:rFonts w:eastAsia="Times New Roman"/>
                <w:bCs/>
                <w:color w:val="000000" w:themeColor="text1"/>
                <w:szCs w:val="24"/>
                <w:lang w:val="en-GB" w:eastAsia="en-US"/>
              </w:rPr>
              <w:t>;</w:t>
            </w:r>
            <w:r w:rsidR="009E26FA" w:rsidRPr="009E26FA">
              <w:rPr>
                <w:rFonts w:eastAsia="Times New Roman"/>
                <w:bCs/>
                <w:color w:val="000000" w:themeColor="text1"/>
                <w:szCs w:val="24"/>
                <w:lang w:val="en-GB" w:eastAsia="en-US"/>
              </w:rPr>
              <w:t xml:space="preserve"> science and technology parks</w:t>
            </w:r>
            <w:r w:rsidR="00102364">
              <w:rPr>
                <w:rFonts w:eastAsia="Times New Roman"/>
                <w:bCs/>
                <w:color w:val="000000" w:themeColor="text1"/>
                <w:szCs w:val="24"/>
                <w:lang w:val="en-GB" w:eastAsia="en-US"/>
              </w:rPr>
              <w:t>;</w:t>
            </w:r>
            <w:r w:rsidR="009E26FA" w:rsidRPr="009E26FA">
              <w:rPr>
                <w:rFonts w:eastAsia="Times New Roman"/>
                <w:bCs/>
                <w:color w:val="000000" w:themeColor="text1"/>
                <w:szCs w:val="24"/>
                <w:lang w:val="en-GB" w:eastAsia="en-US"/>
              </w:rPr>
              <w:t xml:space="preserve"> </w:t>
            </w:r>
            <w:r w:rsidR="002911DE">
              <w:rPr>
                <w:rFonts w:eastAsia="Times New Roman"/>
                <w:bCs/>
                <w:color w:val="000000" w:themeColor="text1"/>
                <w:szCs w:val="24"/>
                <w:lang w:val="en-GB" w:eastAsia="en-US"/>
              </w:rPr>
              <w:t xml:space="preserve">enterprises; </w:t>
            </w:r>
            <w:r w:rsidR="00C40B08">
              <w:rPr>
                <w:rFonts w:eastAsia="Times New Roman"/>
                <w:bCs/>
                <w:color w:val="000000" w:themeColor="text1"/>
                <w:szCs w:val="24"/>
                <w:lang w:val="en-GB" w:eastAsia="en-US"/>
              </w:rPr>
              <w:t xml:space="preserve">industry; </w:t>
            </w:r>
            <w:r w:rsidR="009E26FA" w:rsidRPr="009E26FA">
              <w:rPr>
                <w:rFonts w:eastAsia="Times New Roman"/>
                <w:bCs/>
                <w:color w:val="000000" w:themeColor="text1"/>
                <w:szCs w:val="24"/>
                <w:lang w:val="en-GB" w:eastAsia="en-US"/>
              </w:rPr>
              <w:t>private sector</w:t>
            </w:r>
          </w:p>
          <w:p w:rsidR="00405657" w:rsidRPr="009E26FA" w:rsidRDefault="00405657" w:rsidP="00405657">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473D61"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1A3D82" w:rsidRDefault="00705F45" w:rsidP="001A3D82">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w:t>
            </w:r>
            <w:r w:rsidR="009E26FA" w:rsidRPr="009E26FA">
              <w:rPr>
                <w:rFonts w:eastAsia="Times New Roman"/>
                <w:bCs/>
                <w:color w:val="000000" w:themeColor="text1"/>
                <w:szCs w:val="24"/>
                <w:lang w:val="en-GB" w:eastAsia="en-US"/>
              </w:rPr>
              <w:t xml:space="preserve">echnology </w:t>
            </w:r>
            <w:r w:rsidR="001A3D82">
              <w:rPr>
                <w:rFonts w:eastAsia="Times New Roman"/>
                <w:bCs/>
                <w:color w:val="000000" w:themeColor="text1"/>
                <w:szCs w:val="24"/>
                <w:lang w:val="en-GB" w:eastAsia="en-US"/>
              </w:rPr>
              <w:t>e</w:t>
            </w:r>
            <w:r w:rsidR="009E26FA" w:rsidRPr="009E26FA">
              <w:rPr>
                <w:rFonts w:eastAsia="Times New Roman"/>
                <w:bCs/>
                <w:color w:val="000000" w:themeColor="text1"/>
                <w:szCs w:val="24"/>
                <w:lang w:val="en-GB" w:eastAsia="en-US"/>
              </w:rPr>
              <w:t xml:space="preserve">xchange and </w:t>
            </w:r>
            <w:r w:rsidR="001A3D82">
              <w:rPr>
                <w:rFonts w:eastAsia="Times New Roman"/>
                <w:bCs/>
                <w:color w:val="000000" w:themeColor="text1"/>
                <w:szCs w:val="24"/>
                <w:lang w:val="en-GB" w:eastAsia="en-US"/>
              </w:rPr>
              <w:t>l</w:t>
            </w:r>
            <w:r w:rsidR="009E26FA" w:rsidRPr="009E26FA">
              <w:rPr>
                <w:rFonts w:eastAsia="Times New Roman"/>
                <w:bCs/>
                <w:color w:val="000000" w:themeColor="text1"/>
                <w:szCs w:val="24"/>
                <w:lang w:val="en-GB" w:eastAsia="en-US"/>
              </w:rPr>
              <w:t xml:space="preserve">icensing </w:t>
            </w:r>
          </w:p>
          <w:p w:rsidR="001A3D82" w:rsidRDefault="002015CD" w:rsidP="001A3D82">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Knowledge exchange </w:t>
            </w:r>
          </w:p>
          <w:p w:rsidR="001A3D82" w:rsidRDefault="002015CD" w:rsidP="001A3D82">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Funding mechanism </w:t>
            </w:r>
          </w:p>
          <w:p w:rsidR="00300541" w:rsidRPr="009E26FA" w:rsidRDefault="00300541" w:rsidP="002015CD">
            <w:pPr>
              <w:tabs>
                <w:tab w:val="left" w:pos="930"/>
              </w:tabs>
              <w:rPr>
                <w:rFonts w:eastAsia="Times New Roman"/>
                <w:bCs/>
                <w:color w:val="000000" w:themeColor="text1"/>
                <w:szCs w:val="24"/>
                <w:lang w:val="en-GB" w:eastAsia="en-US"/>
              </w:rPr>
            </w:pPr>
          </w:p>
        </w:tc>
      </w:tr>
      <w:tr w:rsidR="009E26FA" w:rsidRPr="009E26FA">
        <w:trPr>
          <w:trHeight w:val="857"/>
        </w:trPr>
        <w:tc>
          <w:tcPr>
            <w:tcW w:w="2637" w:type="dxa"/>
          </w:tcPr>
          <w:p w:rsidR="009E26FA" w:rsidRPr="009E26FA" w:rsidRDefault="00473D61"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009E26FA" w:rsidRPr="009E26FA">
              <w:rPr>
                <w:rFonts w:eastAsia="Times New Roman"/>
                <w:bCs/>
                <w:color w:val="000000" w:themeColor="text1"/>
                <w:szCs w:val="24"/>
                <w:lang w:val="en-GB" w:eastAsia="en-US"/>
              </w:rPr>
              <w:t xml:space="preserve"> </w:t>
            </w:r>
          </w:p>
        </w:tc>
        <w:tc>
          <w:tcPr>
            <w:tcW w:w="6557" w:type="dxa"/>
          </w:tcPr>
          <w:p w:rsidR="009E26FA" w:rsidRPr="009E26FA" w:rsidRDefault="009E26FA" w:rsidP="00D963AE">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Aerospace</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D963AE" w:rsidRPr="009E26FA">
              <w:rPr>
                <w:rFonts w:eastAsia="Times New Roman"/>
                <w:bCs/>
                <w:color w:val="000000" w:themeColor="text1"/>
                <w:szCs w:val="24"/>
                <w:lang w:val="en-GB" w:eastAsia="en-US"/>
              </w:rPr>
              <w:t>Agriculture</w:t>
            </w:r>
            <w:r w:rsidR="00D963AE">
              <w:rPr>
                <w:rFonts w:eastAsia="Times New Roman"/>
                <w:bCs/>
                <w:color w:val="000000" w:themeColor="text1"/>
                <w:szCs w:val="24"/>
                <w:lang w:val="en-GB" w:eastAsia="en-US"/>
              </w:rPr>
              <w:t>;</w:t>
            </w:r>
            <w:r w:rsidR="00D963AE" w:rsidRPr="009E26F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Automotive</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D963AE" w:rsidRPr="009E26FA">
              <w:rPr>
                <w:rFonts w:eastAsia="Times New Roman"/>
                <w:bCs/>
                <w:color w:val="000000" w:themeColor="text1"/>
                <w:szCs w:val="24"/>
                <w:lang w:val="en-GB" w:eastAsia="en-US"/>
              </w:rPr>
              <w:t>Building and Construction</w:t>
            </w:r>
            <w:r w:rsidR="00D963AE">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Chemicals</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D963AE" w:rsidRPr="009E26FA">
              <w:rPr>
                <w:rFonts w:eastAsia="Times New Roman"/>
                <w:bCs/>
                <w:color w:val="000000" w:themeColor="text1"/>
                <w:szCs w:val="24"/>
                <w:lang w:val="en-GB" w:eastAsia="en-US"/>
              </w:rPr>
              <w:t>Electronics</w:t>
            </w:r>
            <w:r w:rsidR="00D963AE">
              <w:rPr>
                <w:rFonts w:eastAsia="Times New Roman"/>
                <w:bCs/>
                <w:color w:val="000000" w:themeColor="text1"/>
                <w:szCs w:val="24"/>
                <w:lang w:val="en-GB" w:eastAsia="en-US"/>
              </w:rPr>
              <w:t>;</w:t>
            </w:r>
            <w:r w:rsidR="00D963AE" w:rsidRPr="009E26F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Engineering</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Health Care</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D963AE" w:rsidRPr="009E26FA">
              <w:rPr>
                <w:rFonts w:eastAsia="Times New Roman"/>
                <w:bCs/>
                <w:color w:val="000000" w:themeColor="text1"/>
                <w:szCs w:val="24"/>
                <w:lang w:val="en-GB" w:eastAsia="en-US"/>
              </w:rPr>
              <w:t>IT</w:t>
            </w:r>
            <w:r w:rsidR="00D963AE">
              <w:rPr>
                <w:rFonts w:eastAsia="Times New Roman"/>
                <w:bCs/>
                <w:color w:val="000000" w:themeColor="text1"/>
                <w:szCs w:val="24"/>
                <w:lang w:val="en-GB" w:eastAsia="en-US"/>
              </w:rPr>
              <w:t>;</w:t>
            </w:r>
            <w:r w:rsidR="00D963AE" w:rsidRPr="009E26F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Life Sciences</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New Energy</w:t>
            </w:r>
          </w:p>
        </w:tc>
      </w:tr>
    </w:tbl>
    <w:p w:rsidR="009E26FA" w:rsidRPr="009E26FA" w:rsidRDefault="009E26FA" w:rsidP="009E26FA">
      <w:pPr>
        <w:tabs>
          <w:tab w:val="left" w:pos="930"/>
        </w:tabs>
        <w:rPr>
          <w:rFonts w:eastAsia="Times New Roman"/>
          <w:b/>
          <w:bCs/>
          <w:color w:val="000000" w:themeColor="text1"/>
          <w:szCs w:val="24"/>
          <w:lang w:eastAsia="en-US"/>
        </w:rPr>
      </w:pPr>
    </w:p>
    <w:p w:rsidR="009E26FA" w:rsidRPr="009E26FA" w:rsidRDefault="00B43110"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Reference</w:t>
      </w:r>
      <w:r w:rsidR="009E26FA" w:rsidRPr="009E26FA">
        <w:rPr>
          <w:rFonts w:eastAsia="Times New Roman"/>
          <w:bCs/>
          <w:color w:val="000000" w:themeColor="text1"/>
          <w:szCs w:val="24"/>
          <w:lang w:eastAsia="en-US"/>
        </w:rPr>
        <w:t>:</w:t>
      </w:r>
      <w:r w:rsidR="00352B7C">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 </w:t>
      </w:r>
      <w:hyperlink r:id="rId12" w:history="1">
        <w:r w:rsidR="009E26FA" w:rsidRPr="00524803">
          <w:rPr>
            <w:rFonts w:eastAsia="Times New Roman"/>
            <w:bCs/>
            <w:szCs w:val="24"/>
            <w:u w:val="single"/>
            <w:lang w:eastAsia="en-US"/>
          </w:rPr>
          <w:t>http://www.cittc.net/sites/english/projects-home.html</w:t>
        </w:r>
      </w:hyperlink>
    </w:p>
    <w:p w:rsidR="009E26FA" w:rsidRDefault="009E26FA" w:rsidP="009E26FA">
      <w:pPr>
        <w:tabs>
          <w:tab w:val="left" w:pos="930"/>
        </w:tabs>
        <w:rPr>
          <w:rFonts w:eastAsia="Times New Roman"/>
          <w:bCs/>
          <w:color w:val="000000" w:themeColor="text1"/>
          <w:szCs w:val="24"/>
          <w:lang w:eastAsia="en-US"/>
        </w:rPr>
      </w:pPr>
    </w:p>
    <w:p w:rsidR="00F129C4" w:rsidRDefault="00F129C4" w:rsidP="009E26FA">
      <w:pPr>
        <w:tabs>
          <w:tab w:val="left" w:pos="930"/>
        </w:tabs>
        <w:rPr>
          <w:rFonts w:eastAsia="Times New Roman"/>
          <w:bCs/>
          <w:color w:val="000000" w:themeColor="text1"/>
          <w:szCs w:val="24"/>
          <w:lang w:eastAsia="en-US"/>
        </w:rPr>
      </w:pPr>
    </w:p>
    <w:p w:rsidR="001F6DBA" w:rsidRPr="009E26FA" w:rsidRDefault="001F6DBA" w:rsidP="001F6DB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China – </w:t>
      </w:r>
      <w:r w:rsidRPr="009E26FA">
        <w:rPr>
          <w:rFonts w:eastAsia="Times New Roman"/>
          <w:b/>
          <w:bCs/>
          <w:color w:val="000000" w:themeColor="text1"/>
          <w:szCs w:val="24"/>
          <w:lang w:eastAsia="en-US"/>
        </w:rPr>
        <w:t>I</w:t>
      </w:r>
      <w:r>
        <w:rPr>
          <w:rFonts w:eastAsia="Times New Roman"/>
          <w:b/>
          <w:bCs/>
          <w:color w:val="000000" w:themeColor="text1"/>
          <w:szCs w:val="24"/>
          <w:lang w:eastAsia="en-US"/>
        </w:rPr>
        <w:t>n</w:t>
      </w:r>
      <w:r w:rsidRPr="009E26FA">
        <w:rPr>
          <w:rFonts w:eastAsia="Times New Roman"/>
          <w:b/>
          <w:bCs/>
          <w:color w:val="000000" w:themeColor="text1"/>
          <w:szCs w:val="24"/>
          <w:lang w:eastAsia="en-US"/>
        </w:rPr>
        <w:t>ternational Technology Transfer Network (ITTN)</w:t>
      </w:r>
    </w:p>
    <w:p w:rsidR="001F6DBA" w:rsidRPr="009E26FA" w:rsidRDefault="001F6DBA" w:rsidP="001F6DBA">
      <w:pPr>
        <w:tabs>
          <w:tab w:val="left" w:pos="930"/>
        </w:tabs>
        <w:rPr>
          <w:rFonts w:eastAsia="Times New Roman"/>
          <w:b/>
          <w:bCs/>
          <w:color w:val="000000" w:themeColor="text1"/>
          <w:szCs w:val="24"/>
          <w:lang w:eastAsia="en-US"/>
        </w:rPr>
      </w:pPr>
    </w:p>
    <w:p w:rsidR="001F6DBA" w:rsidRPr="009E26FA" w:rsidRDefault="001F6DBA" w:rsidP="001F6DBA">
      <w:pPr>
        <w:rPr>
          <w:rFonts w:eastAsia="Times New Roman"/>
          <w:bCs/>
          <w:color w:val="000000" w:themeColor="text1"/>
          <w:szCs w:val="24"/>
          <w:lang w:eastAsia="en-US"/>
        </w:rPr>
      </w:pPr>
      <w:r w:rsidRPr="009E26FA">
        <w:rPr>
          <w:rFonts w:eastAsia="Times New Roman"/>
          <w:bCs/>
          <w:color w:val="000000" w:themeColor="text1"/>
          <w:szCs w:val="24"/>
          <w:lang w:eastAsia="en-US"/>
        </w:rPr>
        <w:t>Established by the Beijing Municipal Science a</w:t>
      </w:r>
      <w:r>
        <w:rPr>
          <w:rFonts w:eastAsia="Times New Roman"/>
          <w:bCs/>
          <w:color w:val="000000" w:themeColor="text1"/>
          <w:szCs w:val="24"/>
          <w:lang w:eastAsia="en-US"/>
        </w:rPr>
        <w:t>nd Technology Commission</w:t>
      </w:r>
      <w:r w:rsidRPr="009E26FA">
        <w:rPr>
          <w:rFonts w:eastAsia="Times New Roman"/>
          <w:bCs/>
          <w:color w:val="000000" w:themeColor="text1"/>
          <w:szCs w:val="24"/>
          <w:lang w:eastAsia="en-US"/>
        </w:rPr>
        <w:t xml:space="preserve">, the International Technology Transfer Network (ITTN) works with technology transfer and innovation service organizations at the domestic and international level to foster international research collaboration and technology transfer in China.  Its mission is </w:t>
      </w:r>
      <w:r>
        <w:rPr>
          <w:rFonts w:eastAsia="Times New Roman"/>
          <w:bCs/>
          <w:color w:val="000000" w:themeColor="text1"/>
          <w:szCs w:val="24"/>
          <w:lang w:eastAsia="en-US"/>
        </w:rPr>
        <w:t xml:space="preserve">to </w:t>
      </w:r>
      <w:r w:rsidRPr="009E26FA">
        <w:rPr>
          <w:rFonts w:eastAsia="Times New Roman"/>
          <w:bCs/>
          <w:color w:val="000000" w:themeColor="text1"/>
          <w:szCs w:val="24"/>
          <w:lang w:eastAsia="en-US"/>
        </w:rPr>
        <w:t>provide a platform for science an</w:t>
      </w:r>
      <w:r>
        <w:rPr>
          <w:rFonts w:eastAsia="Times New Roman"/>
          <w:bCs/>
          <w:color w:val="000000" w:themeColor="text1"/>
          <w:szCs w:val="24"/>
          <w:lang w:eastAsia="en-US"/>
        </w:rPr>
        <w:t>d research centers, enterprises</w:t>
      </w:r>
      <w:r w:rsidRPr="009E26FA">
        <w:rPr>
          <w:rFonts w:eastAsia="Times New Roman"/>
          <w:bCs/>
          <w:color w:val="000000" w:themeColor="text1"/>
          <w:szCs w:val="24"/>
          <w:lang w:eastAsia="en-US"/>
        </w:rPr>
        <w:t xml:space="preserve"> and government institutions at the national and international level where such institutions can collaborate on specific technology transfer projects and innovation cooperation programs.   </w:t>
      </w:r>
    </w:p>
    <w:p w:rsidR="001F6DBA" w:rsidRPr="009E26FA" w:rsidRDefault="001F6DBA" w:rsidP="001F6DBA">
      <w:pPr>
        <w:rPr>
          <w:rFonts w:eastAsia="Times New Roman"/>
          <w:bCs/>
          <w:color w:val="000000" w:themeColor="text1"/>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1F6DBA" w:rsidRPr="009E26FA" w:rsidTr="001F6DBA">
        <w:trPr>
          <w:trHeight w:val="616"/>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eastAsia="en-US"/>
              </w:rPr>
              <w:t>Beijing Municipal Science and Technology Commission</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774"/>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Government institutions; non-governmental organizations; academic institutions (universities); research institutions; technology transfer organizations; enterprises </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821"/>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1F6DB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 and licensing</w:t>
            </w:r>
            <w:r>
              <w:rPr>
                <w:rFonts w:eastAsia="Times New Roman"/>
                <w:bCs/>
                <w:color w:val="000000" w:themeColor="text1"/>
                <w:szCs w:val="24"/>
                <w:lang w:val="en-GB" w:eastAsia="en-US"/>
              </w:rPr>
              <w:t>;</w:t>
            </w:r>
          </w:p>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w:t>
            </w:r>
            <w:r w:rsidRPr="009E26FA">
              <w:rPr>
                <w:rFonts w:eastAsia="Times New Roman"/>
                <w:bCs/>
                <w:color w:val="000000" w:themeColor="text1"/>
                <w:szCs w:val="24"/>
                <w:lang w:val="en-GB" w:eastAsia="en-US"/>
              </w:rPr>
              <w:t xml:space="preserve">esearch collaboration </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857"/>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lastRenderedPageBreak/>
              <w:t>Technology areas</w:t>
            </w:r>
            <w:r w:rsidRPr="009E26FA">
              <w:rPr>
                <w:rFonts w:eastAsia="Times New Roman"/>
                <w:bCs/>
                <w:color w:val="000000" w:themeColor="text1"/>
                <w:szCs w:val="24"/>
                <w:lang w:val="en-GB" w:eastAsia="en-US"/>
              </w:rPr>
              <w:t xml:space="preserve"> </w:t>
            </w:r>
          </w:p>
        </w:tc>
        <w:tc>
          <w:tcPr>
            <w:tcW w:w="655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Biomedicine and Healthcare; Energy and Environmental Protection</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High-end Equipment</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Information Communication Technology; Modern Agriculture</w:t>
            </w:r>
            <w:r>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New Materials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Rail Transit Technology Innovation; and other technology </w:t>
            </w:r>
            <w:r>
              <w:rPr>
                <w:rFonts w:eastAsia="Times New Roman"/>
                <w:bCs/>
                <w:color w:val="000000" w:themeColor="text1"/>
                <w:szCs w:val="24"/>
                <w:lang w:val="en-GB" w:eastAsia="en-US"/>
              </w:rPr>
              <w:t>areas</w:t>
            </w:r>
          </w:p>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 </w:t>
            </w:r>
          </w:p>
        </w:tc>
      </w:tr>
    </w:tbl>
    <w:p w:rsidR="001F6DBA" w:rsidRPr="009E26FA" w:rsidRDefault="001F6DBA" w:rsidP="001F6DBA">
      <w:pPr>
        <w:rPr>
          <w:rFonts w:eastAsia="Times New Roman"/>
          <w:bCs/>
          <w:color w:val="000000" w:themeColor="text1"/>
          <w:szCs w:val="24"/>
          <w:lang w:eastAsia="en-US"/>
        </w:rPr>
      </w:pPr>
    </w:p>
    <w:p w:rsidR="001F6DBA" w:rsidRPr="00524803" w:rsidRDefault="001F6DBA" w:rsidP="001F6DBA">
      <w:pPr>
        <w:rPr>
          <w:rFonts w:eastAsia="Times New Roman"/>
          <w:bCs/>
          <w:szCs w:val="24"/>
          <w:lang w:eastAsia="en-US"/>
        </w:rPr>
      </w:pPr>
      <w:r>
        <w:rPr>
          <w:rFonts w:eastAsia="Times New Roman"/>
          <w:bCs/>
          <w:color w:val="000000" w:themeColor="text1"/>
          <w:szCs w:val="24"/>
          <w:lang w:eastAsia="en-US"/>
        </w:rPr>
        <w:t>Reference</w:t>
      </w:r>
      <w:r w:rsidRPr="009E26FA">
        <w:rPr>
          <w:rFonts w:eastAsia="Times New Roman"/>
          <w:bCs/>
          <w:color w:val="000000" w:themeColor="text1"/>
          <w:szCs w:val="24"/>
          <w:lang w:eastAsia="en-US"/>
        </w:rPr>
        <w:t>:</w:t>
      </w:r>
      <w:r w:rsidR="00524803">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 </w:t>
      </w:r>
      <w:hyperlink r:id="rId13" w:history="1">
        <w:r w:rsidRPr="00524803">
          <w:rPr>
            <w:rFonts w:eastAsia="Times New Roman"/>
            <w:bCs/>
            <w:szCs w:val="24"/>
            <w:u w:val="single"/>
            <w:lang w:eastAsia="en-US"/>
          </w:rPr>
          <w:t>http://www.ittn.com.cn/Technology</w:t>
        </w:r>
      </w:hyperlink>
    </w:p>
    <w:p w:rsidR="001F6DBA" w:rsidRPr="00524803" w:rsidRDefault="001F6DBA" w:rsidP="001F6DBA">
      <w:pPr>
        <w:rPr>
          <w:rFonts w:eastAsia="Times New Roman"/>
          <w:szCs w:val="24"/>
          <w:lang w:val="en-GB" w:eastAsia="en-US"/>
        </w:rPr>
      </w:pPr>
    </w:p>
    <w:p w:rsidR="00FE2194" w:rsidRDefault="00FE2194" w:rsidP="009E26FA">
      <w:pPr>
        <w:tabs>
          <w:tab w:val="left" w:pos="930"/>
        </w:tabs>
        <w:rPr>
          <w:rFonts w:eastAsia="Times New Roman"/>
          <w:bCs/>
          <w:color w:val="000000" w:themeColor="text1"/>
          <w:szCs w:val="24"/>
          <w:lang w:val="en-GB" w:eastAsia="en-US"/>
        </w:rPr>
      </w:pPr>
    </w:p>
    <w:p w:rsidR="001F6DBA" w:rsidRPr="00D1328B" w:rsidRDefault="001F6DBA" w:rsidP="001F6DBA">
      <w:pPr>
        <w:numPr>
          <w:ilvl w:val="0"/>
          <w:numId w:val="15"/>
        </w:numPr>
        <w:tabs>
          <w:tab w:val="left" w:pos="930"/>
        </w:tabs>
        <w:contextualSpacing/>
        <w:rPr>
          <w:rFonts w:eastAsia="Times New Roman"/>
          <w:b/>
          <w:bCs/>
          <w:color w:val="FF0000"/>
          <w:szCs w:val="24"/>
          <w:lang w:val="en-GB" w:eastAsia="en-US"/>
        </w:rPr>
      </w:pPr>
      <w:r>
        <w:rPr>
          <w:rFonts w:eastAsia="Times New Roman"/>
          <w:b/>
          <w:bCs/>
          <w:color w:val="000000" w:themeColor="text1"/>
          <w:szCs w:val="24"/>
          <w:lang w:val="en-GB" w:eastAsia="en-US"/>
        </w:rPr>
        <w:t xml:space="preserve">Cuba – </w:t>
      </w:r>
      <w:r w:rsidRPr="009E26FA">
        <w:rPr>
          <w:rFonts w:eastAsia="Times New Roman"/>
          <w:b/>
          <w:bCs/>
          <w:color w:val="000000" w:themeColor="text1"/>
          <w:szCs w:val="24"/>
          <w:lang w:val="en-GB" w:eastAsia="en-US"/>
        </w:rPr>
        <w:t>Open Innovation Platform</w:t>
      </w:r>
      <w:r>
        <w:rPr>
          <w:rFonts w:eastAsia="Times New Roman"/>
          <w:b/>
          <w:bCs/>
          <w:color w:val="000000" w:themeColor="text1"/>
          <w:szCs w:val="24"/>
          <w:lang w:val="en-GB" w:eastAsia="en-US"/>
        </w:rPr>
        <w:t xml:space="preserve"> </w:t>
      </w:r>
    </w:p>
    <w:p w:rsidR="001F6DBA" w:rsidRPr="009E26FA" w:rsidRDefault="001F6DBA" w:rsidP="001F6DBA">
      <w:pPr>
        <w:tabs>
          <w:tab w:val="left" w:pos="930"/>
        </w:tabs>
        <w:rPr>
          <w:rFonts w:eastAsia="Times New Roman"/>
          <w:bCs/>
          <w:color w:val="000000" w:themeColor="text1"/>
          <w:szCs w:val="24"/>
          <w:lang w:val="en-GB" w:eastAsia="en-US"/>
        </w:rPr>
      </w:pPr>
    </w:p>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Open Innovation Platform allows companies to review and improve products and services with ideas and requests from other companies. Specific technology groups and campaigns can be joined or started. The Open Innovation Platform also includes features for sharing ideas, files, documents, calendars, fora, etc. to discuss, gather ideas, vote, collaborate and improve products and services. It also reviews and facilitates e-commerce, e-learning and crowd-funding.</w:t>
      </w:r>
    </w:p>
    <w:p w:rsidR="001F6DBA" w:rsidRPr="009E26FA" w:rsidRDefault="001F6DBA" w:rsidP="001F6DBA">
      <w:pPr>
        <w:tabs>
          <w:tab w:val="left" w:pos="930"/>
        </w:tabs>
        <w:rPr>
          <w:rFonts w:eastAsia="Times New Roman"/>
          <w:bCs/>
          <w:color w:val="000000" w:themeColor="text1"/>
          <w:szCs w:val="24"/>
          <w:lang w:val="en-GB" w:eastAsia="en-US"/>
        </w:rPr>
      </w:pPr>
    </w:p>
    <w:p w:rsidR="001F6DBA" w:rsidRPr="009E26FA" w:rsidRDefault="001F6DBA" w:rsidP="001F6DBA">
      <w:pPr>
        <w:tabs>
          <w:tab w:val="left" w:pos="284"/>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However, registration is necessary and not all features are free of charge.</w:t>
      </w:r>
    </w:p>
    <w:p w:rsidR="00524803" w:rsidRPr="009E26FA" w:rsidRDefault="00524803" w:rsidP="001F6DB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1F6DBA" w:rsidRPr="009E26FA" w:rsidTr="001F6DBA">
        <w:trPr>
          <w:trHeight w:val="617"/>
        </w:trPr>
        <w:tc>
          <w:tcPr>
            <w:tcW w:w="2673"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1F6DBA" w:rsidRPr="009E26FA" w:rsidRDefault="001F6DBA" w:rsidP="001F6DBA">
            <w:pPr>
              <w:rPr>
                <w:rFonts w:eastAsia="Times New Roman"/>
                <w:szCs w:val="24"/>
                <w:lang w:val="en-GB" w:eastAsia="en-US"/>
              </w:rPr>
            </w:pPr>
            <w:r>
              <w:rPr>
                <w:rFonts w:eastAsia="Times New Roman"/>
                <w:szCs w:val="24"/>
                <w:lang w:val="en-GB" w:eastAsia="en-US"/>
              </w:rPr>
              <w:t>Open Innovation Platform</w:t>
            </w:r>
          </w:p>
        </w:tc>
      </w:tr>
      <w:tr w:rsidR="001F6DBA" w:rsidRPr="009E26FA" w:rsidTr="001F6DBA">
        <w:trPr>
          <w:trHeight w:val="617"/>
        </w:trPr>
        <w:tc>
          <w:tcPr>
            <w:tcW w:w="2673"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Participants</w:t>
            </w:r>
          </w:p>
        </w:tc>
        <w:tc>
          <w:tcPr>
            <w:tcW w:w="6915" w:type="dxa"/>
          </w:tcPr>
          <w:p w:rsidR="001F6DBA" w:rsidRPr="009E26FA" w:rsidRDefault="001F6DBA" w:rsidP="008B4395">
            <w:pPr>
              <w:rPr>
                <w:rFonts w:eastAsia="Times New Roman"/>
                <w:szCs w:val="24"/>
                <w:lang w:val="en-GB" w:eastAsia="en-US"/>
              </w:rPr>
            </w:pPr>
            <w:r>
              <w:rPr>
                <w:rFonts w:eastAsia="Times New Roman"/>
                <w:szCs w:val="24"/>
                <w:lang w:val="en-GB" w:eastAsia="en-US"/>
              </w:rPr>
              <w:t>Enterprises</w:t>
            </w:r>
            <w:r w:rsidR="008B4395">
              <w:rPr>
                <w:rFonts w:eastAsia="Times New Roman"/>
                <w:szCs w:val="24"/>
                <w:lang w:val="en-GB" w:eastAsia="en-US"/>
              </w:rPr>
              <w:t>;</w:t>
            </w:r>
            <w:r>
              <w:rPr>
                <w:rFonts w:eastAsia="Times New Roman"/>
                <w:szCs w:val="24"/>
                <w:lang w:val="en-GB" w:eastAsia="en-US"/>
              </w:rPr>
              <w:t xml:space="preserve"> private sector</w:t>
            </w:r>
          </w:p>
        </w:tc>
      </w:tr>
      <w:tr w:rsidR="001F6DBA" w:rsidRPr="009E26FA" w:rsidTr="001F6DBA">
        <w:trPr>
          <w:trHeight w:val="1022"/>
        </w:trPr>
        <w:tc>
          <w:tcPr>
            <w:tcW w:w="2673" w:type="dxa"/>
          </w:tcPr>
          <w:p w:rsidR="001F6DBA" w:rsidRPr="009E26FA" w:rsidRDefault="001F6DBA" w:rsidP="001F6DBA">
            <w:pPr>
              <w:rPr>
                <w:rFonts w:eastAsia="Times New Roman"/>
                <w:szCs w:val="24"/>
                <w:lang w:val="en-GB" w:eastAsia="en-US"/>
              </w:rPr>
            </w:pPr>
            <w:r>
              <w:rPr>
                <w:rFonts w:eastAsia="Times New Roman"/>
                <w:szCs w:val="24"/>
                <w:lang w:val="en-GB" w:eastAsia="en-US"/>
              </w:rPr>
              <w:t>Services</w:t>
            </w:r>
          </w:p>
        </w:tc>
        <w:tc>
          <w:tcPr>
            <w:tcW w:w="6915" w:type="dxa"/>
          </w:tcPr>
          <w:p w:rsidR="001F6DBA" w:rsidRDefault="001F6DBA" w:rsidP="001F6DBA">
            <w:pPr>
              <w:rPr>
                <w:rFonts w:eastAsia="Times New Roman"/>
                <w:szCs w:val="24"/>
                <w:lang w:val="en-GB" w:eastAsia="en-US"/>
              </w:rPr>
            </w:pPr>
            <w:r>
              <w:rPr>
                <w:rFonts w:eastAsia="Times New Roman"/>
                <w:szCs w:val="24"/>
                <w:lang w:val="en-GB" w:eastAsia="en-US"/>
              </w:rPr>
              <w:t>Knowledge exchange</w:t>
            </w:r>
          </w:p>
          <w:p w:rsidR="001F6DBA" w:rsidRDefault="001F6DBA" w:rsidP="001F6DBA">
            <w:pPr>
              <w:rPr>
                <w:rFonts w:eastAsia="Times New Roman"/>
                <w:szCs w:val="24"/>
                <w:lang w:val="en-GB" w:eastAsia="en-US"/>
              </w:rPr>
            </w:pPr>
            <w:r>
              <w:rPr>
                <w:rFonts w:eastAsia="Times New Roman"/>
                <w:szCs w:val="24"/>
                <w:lang w:val="en-GB" w:eastAsia="en-US"/>
              </w:rPr>
              <w:t>Research collaboration</w:t>
            </w:r>
          </w:p>
          <w:p w:rsidR="001F6DBA" w:rsidRPr="009E26FA" w:rsidRDefault="001F6DBA" w:rsidP="001F6DBA">
            <w:pPr>
              <w:rPr>
                <w:rFonts w:eastAsia="Times New Roman"/>
                <w:szCs w:val="24"/>
                <w:lang w:val="en-GB" w:eastAsia="en-US"/>
              </w:rPr>
            </w:pPr>
            <w:r>
              <w:rPr>
                <w:rFonts w:eastAsia="Times New Roman"/>
                <w:szCs w:val="24"/>
                <w:lang w:val="en-GB" w:eastAsia="en-US"/>
              </w:rPr>
              <w:t>Crowdfunding</w:t>
            </w:r>
          </w:p>
        </w:tc>
      </w:tr>
      <w:tr w:rsidR="001F6DBA" w:rsidRPr="009E26FA" w:rsidTr="001F6DBA">
        <w:trPr>
          <w:trHeight w:val="590"/>
        </w:trPr>
        <w:tc>
          <w:tcPr>
            <w:tcW w:w="2673" w:type="dxa"/>
          </w:tcPr>
          <w:p w:rsidR="001F6DBA" w:rsidRPr="009E26FA" w:rsidRDefault="001F6DBA" w:rsidP="001F6DBA">
            <w:pPr>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915" w:type="dxa"/>
          </w:tcPr>
          <w:p w:rsidR="001F6DBA" w:rsidRPr="009E26FA" w:rsidRDefault="001F6DBA" w:rsidP="001F6DBA">
            <w:pPr>
              <w:rPr>
                <w:rFonts w:eastAsia="Times New Roman"/>
                <w:szCs w:val="24"/>
                <w:lang w:val="en-GB" w:eastAsia="en-US"/>
              </w:rPr>
            </w:pPr>
            <w:r>
              <w:rPr>
                <w:rFonts w:eastAsia="Times New Roman"/>
                <w:szCs w:val="24"/>
                <w:lang w:val="en-GB" w:eastAsia="en-US"/>
              </w:rPr>
              <w:t>All technology areas</w:t>
            </w:r>
          </w:p>
        </w:tc>
      </w:tr>
    </w:tbl>
    <w:p w:rsidR="001F6DBA" w:rsidRPr="009E26FA" w:rsidRDefault="001F6DBA" w:rsidP="001F6DBA">
      <w:pPr>
        <w:tabs>
          <w:tab w:val="left" w:pos="930"/>
        </w:tabs>
        <w:rPr>
          <w:rFonts w:eastAsia="Times New Roman"/>
          <w:b/>
          <w:bCs/>
          <w:color w:val="000000" w:themeColor="text1"/>
          <w:szCs w:val="24"/>
          <w:lang w:val="en-GB" w:eastAsia="en-US"/>
        </w:rPr>
      </w:pPr>
    </w:p>
    <w:p w:rsidR="001F6DBA" w:rsidRPr="00524803" w:rsidRDefault="001F6DBA" w:rsidP="001F6DBA">
      <w:pPr>
        <w:tabs>
          <w:tab w:val="left" w:pos="930"/>
        </w:tabs>
        <w:rPr>
          <w:rFonts w:eastAsia="Times New Roman"/>
          <w:bCs/>
          <w:szCs w:val="24"/>
          <w:lang w:val="en-GB" w:eastAsia="en-US"/>
        </w:rPr>
      </w:pPr>
      <w:r>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w:t>
      </w:r>
      <w:r w:rsidR="00524803">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 xml:space="preserve"> </w:t>
      </w:r>
      <w:hyperlink r:id="rId14" w:history="1">
        <w:r w:rsidRPr="00524803">
          <w:rPr>
            <w:rFonts w:eastAsia="Times New Roman"/>
            <w:bCs/>
            <w:szCs w:val="24"/>
            <w:u w:val="single"/>
            <w:lang w:val="en-GB" w:eastAsia="en-US"/>
          </w:rPr>
          <w:t>www.in-cubator.org</w:t>
        </w:r>
      </w:hyperlink>
    </w:p>
    <w:p w:rsidR="001F6DBA" w:rsidRDefault="001F6DBA" w:rsidP="009E26FA">
      <w:pPr>
        <w:tabs>
          <w:tab w:val="left" w:pos="930"/>
        </w:tabs>
        <w:rPr>
          <w:rFonts w:eastAsia="Times New Roman"/>
          <w:bCs/>
          <w:color w:val="000000" w:themeColor="text1"/>
          <w:szCs w:val="24"/>
          <w:lang w:val="en-GB" w:eastAsia="en-US"/>
        </w:rPr>
      </w:pPr>
    </w:p>
    <w:p w:rsidR="00524803" w:rsidRDefault="00524803" w:rsidP="009E26FA">
      <w:pPr>
        <w:tabs>
          <w:tab w:val="left" w:pos="930"/>
        </w:tabs>
        <w:rPr>
          <w:rFonts w:eastAsia="Times New Roman"/>
          <w:bCs/>
          <w:color w:val="000000" w:themeColor="text1"/>
          <w:szCs w:val="24"/>
          <w:lang w:val="en-GB"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India – </w:t>
      </w:r>
      <w:proofErr w:type="spellStart"/>
      <w:r w:rsidR="009E26FA" w:rsidRPr="009E26FA">
        <w:rPr>
          <w:rFonts w:eastAsia="Times New Roman"/>
          <w:b/>
          <w:bCs/>
          <w:color w:val="000000" w:themeColor="text1"/>
          <w:szCs w:val="24"/>
          <w:lang w:eastAsia="en-US"/>
        </w:rPr>
        <w:t>FreeTech</w:t>
      </w:r>
      <w:proofErr w:type="spellEnd"/>
      <w:r w:rsidR="009E26FA" w:rsidRPr="009E26FA">
        <w:rPr>
          <w:rFonts w:eastAsia="Times New Roman"/>
          <w:b/>
          <w:bCs/>
          <w:color w:val="000000" w:themeColor="text1"/>
          <w:szCs w:val="24"/>
          <w:lang w:eastAsia="en-US"/>
        </w:rPr>
        <w:t xml:space="preserve"> Forum and Technology Database of the Council of Scientific and Industrial Research (CSIR)</w:t>
      </w:r>
      <w:r w:rsidR="00D8251D">
        <w:rPr>
          <w:rFonts w:eastAsia="Times New Roman"/>
          <w:b/>
          <w:bCs/>
          <w:color w:val="000000" w:themeColor="text1"/>
          <w:szCs w:val="24"/>
          <w:lang w:eastAsia="en-US"/>
        </w:rPr>
        <w:t xml:space="preserve"> – </w:t>
      </w:r>
      <w:r w:rsidR="009E26FA" w:rsidRPr="009E26FA">
        <w:rPr>
          <w:rFonts w:eastAsia="Times New Roman"/>
          <w:b/>
          <w:bCs/>
          <w:color w:val="000000" w:themeColor="text1"/>
          <w:szCs w:val="24"/>
          <w:lang w:eastAsia="en-US"/>
        </w:rPr>
        <w:t>Central Food Technological Research Institute (CFTRI)</w:t>
      </w:r>
    </w:p>
    <w:p w:rsidR="009E26FA" w:rsidRPr="009E26FA" w:rsidRDefault="009E26FA" w:rsidP="009E26FA">
      <w:pPr>
        <w:tabs>
          <w:tab w:val="left" w:pos="930"/>
        </w:tabs>
        <w:rPr>
          <w:rFonts w:eastAsia="Times New Roman"/>
          <w:bCs/>
          <w:color w:val="000000" w:themeColor="text1"/>
          <w:szCs w:val="24"/>
          <w:lang w:eastAsia="en-US"/>
        </w:rPr>
      </w:pPr>
    </w:p>
    <w:p w:rsidR="009E26FA" w:rsidRPr="009E26FA" w:rsidRDefault="009E26FA" w:rsidP="009E26F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The CSIR-Central Food Technological Research Institute (CFTRI) is an R&amp;D institution established by the Government of India. </w:t>
      </w:r>
      <w:r w:rsidR="00681010">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CSIR-CFTRI focuses on the development and dissemination of food science technologies and holds a large portfolio of proven technologies and proce</w:t>
      </w:r>
      <w:r w:rsidR="00085498">
        <w:rPr>
          <w:rFonts w:eastAsia="Times New Roman"/>
          <w:bCs/>
          <w:color w:val="000000" w:themeColor="text1"/>
          <w:szCs w:val="24"/>
          <w:lang w:eastAsia="en-US"/>
        </w:rPr>
        <w:t>sses in its technology database, many of which</w:t>
      </w:r>
      <w:r w:rsidRPr="009E26FA">
        <w:rPr>
          <w:rFonts w:eastAsia="Times New Roman"/>
          <w:bCs/>
          <w:color w:val="000000" w:themeColor="text1"/>
          <w:szCs w:val="24"/>
          <w:lang w:eastAsia="en-US"/>
        </w:rPr>
        <w:t xml:space="preserve"> have been </w:t>
      </w:r>
      <w:r w:rsidR="00085498">
        <w:rPr>
          <w:rFonts w:eastAsia="Times New Roman"/>
          <w:bCs/>
          <w:color w:val="000000" w:themeColor="text1"/>
          <w:szCs w:val="24"/>
          <w:lang w:eastAsia="en-US"/>
        </w:rPr>
        <w:t>successfully transferred to SMEs</w:t>
      </w:r>
      <w:r w:rsidRPr="009E26FA">
        <w:rPr>
          <w:rFonts w:eastAsia="Times New Roman"/>
          <w:bCs/>
          <w:color w:val="000000" w:themeColor="text1"/>
          <w:szCs w:val="24"/>
          <w:lang w:eastAsia="en-US"/>
        </w:rPr>
        <w:t xml:space="preserve"> and </w:t>
      </w:r>
      <w:r w:rsidR="00085498">
        <w:rPr>
          <w:rFonts w:eastAsia="Times New Roman"/>
          <w:bCs/>
          <w:color w:val="000000" w:themeColor="text1"/>
          <w:szCs w:val="24"/>
          <w:lang w:eastAsia="en-US"/>
        </w:rPr>
        <w:t>to industry</w:t>
      </w:r>
      <w:r w:rsidRPr="009E26FA">
        <w:rPr>
          <w:rFonts w:eastAsia="Times New Roman"/>
          <w:bCs/>
          <w:color w:val="000000" w:themeColor="text1"/>
          <w:szCs w:val="24"/>
          <w:lang w:eastAsia="en-US"/>
        </w:rPr>
        <w:t xml:space="preserve">. </w:t>
      </w:r>
    </w:p>
    <w:p w:rsidR="009E26FA" w:rsidRPr="009E26FA" w:rsidRDefault="009E26FA" w:rsidP="009E26FA">
      <w:pPr>
        <w:tabs>
          <w:tab w:val="left" w:pos="930"/>
        </w:tabs>
        <w:rPr>
          <w:rFonts w:eastAsia="Times New Roman"/>
          <w:bCs/>
          <w:color w:val="000000" w:themeColor="text1"/>
          <w:szCs w:val="24"/>
          <w:lang w:eastAsia="en-US"/>
        </w:rPr>
      </w:pPr>
    </w:p>
    <w:p w:rsidR="009E26FA" w:rsidRPr="009E26FA" w:rsidRDefault="00085498"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T</w:t>
      </w:r>
      <w:r w:rsidR="009E26FA" w:rsidRPr="009E26FA">
        <w:rPr>
          <w:rFonts w:eastAsia="Times New Roman"/>
          <w:bCs/>
          <w:color w:val="000000" w:themeColor="text1"/>
          <w:szCs w:val="24"/>
          <w:lang w:eastAsia="en-US"/>
        </w:rPr>
        <w:t xml:space="preserve">echnologies are offered free of charge in the </w:t>
      </w:r>
      <w:proofErr w:type="spellStart"/>
      <w:r w:rsidR="009E26FA" w:rsidRPr="009E26FA">
        <w:rPr>
          <w:rFonts w:eastAsia="Times New Roman"/>
          <w:bCs/>
          <w:color w:val="000000" w:themeColor="text1"/>
          <w:szCs w:val="24"/>
          <w:lang w:eastAsia="en-US"/>
        </w:rPr>
        <w:t>FreeTech</w:t>
      </w:r>
      <w:proofErr w:type="spellEnd"/>
      <w:r w:rsidR="009E26FA" w:rsidRPr="009E26FA">
        <w:rPr>
          <w:rFonts w:eastAsia="Times New Roman"/>
          <w:bCs/>
          <w:color w:val="000000" w:themeColor="text1"/>
          <w:szCs w:val="24"/>
          <w:lang w:eastAsia="en-US"/>
        </w:rPr>
        <w:t xml:space="preserve"> Forum </w:t>
      </w:r>
      <w:r>
        <w:rPr>
          <w:rFonts w:eastAsia="Times New Roman"/>
          <w:bCs/>
          <w:color w:val="000000" w:themeColor="text1"/>
          <w:szCs w:val="24"/>
          <w:lang w:eastAsia="en-US"/>
        </w:rPr>
        <w:t>so as to encourage</w:t>
      </w:r>
      <w:r w:rsidR="009E26FA" w:rsidRPr="009E26FA">
        <w:rPr>
          <w:rFonts w:eastAsia="Times New Roman"/>
          <w:bCs/>
          <w:color w:val="000000" w:themeColor="text1"/>
          <w:szCs w:val="24"/>
          <w:lang w:eastAsia="en-US"/>
        </w:rPr>
        <w:t xml:space="preserve"> the manufacture of these p</w:t>
      </w:r>
      <w:r>
        <w:rPr>
          <w:rFonts w:eastAsia="Times New Roman"/>
          <w:bCs/>
          <w:color w:val="000000" w:themeColor="text1"/>
          <w:szCs w:val="24"/>
          <w:lang w:eastAsia="en-US"/>
        </w:rPr>
        <w:t xml:space="preserve">roducts thereby generating employment, </w:t>
      </w:r>
      <w:r w:rsidR="009E26FA" w:rsidRPr="009E26FA">
        <w:rPr>
          <w:rFonts w:eastAsia="Times New Roman"/>
          <w:bCs/>
          <w:color w:val="000000" w:themeColor="text1"/>
          <w:szCs w:val="24"/>
          <w:lang w:eastAsia="en-US"/>
        </w:rPr>
        <w:t xml:space="preserve">entrepreneurship, effective utilization of raw materials and to </w:t>
      </w:r>
      <w:r>
        <w:rPr>
          <w:rFonts w:eastAsia="Times New Roman"/>
          <w:bCs/>
          <w:color w:val="000000" w:themeColor="text1"/>
          <w:szCs w:val="24"/>
          <w:lang w:eastAsia="en-US"/>
        </w:rPr>
        <w:t>generally improve people’s nutrition</w:t>
      </w:r>
      <w:r w:rsidR="009E26FA" w:rsidRPr="009E26FA">
        <w:rPr>
          <w:rFonts w:eastAsia="Times New Roman"/>
          <w:bCs/>
          <w:color w:val="000000" w:themeColor="text1"/>
          <w:szCs w:val="24"/>
          <w:lang w:eastAsia="en-US"/>
        </w:rPr>
        <w:t>.</w:t>
      </w:r>
    </w:p>
    <w:p w:rsidR="009E26FA" w:rsidRPr="009E26FA" w:rsidRDefault="009E26FA"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rsidTr="00B778E7">
        <w:trPr>
          <w:trHeight w:val="571"/>
        </w:trPr>
        <w:tc>
          <w:tcPr>
            <w:tcW w:w="263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9E26FA" w:rsidRPr="009E26FA" w:rsidRDefault="009E26FA" w:rsidP="00DC69C6">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eastAsia="en-US"/>
              </w:rPr>
              <w:t>Council of Scientific and Industrial Research (CSIR)</w:t>
            </w:r>
          </w:p>
        </w:tc>
      </w:tr>
      <w:tr w:rsidR="009E26FA" w:rsidRPr="009E26FA">
        <w:trPr>
          <w:trHeight w:val="774"/>
        </w:trPr>
        <w:tc>
          <w:tcPr>
            <w:tcW w:w="2637" w:type="dxa"/>
          </w:tcPr>
          <w:p w:rsidR="009E26FA" w:rsidRPr="009E26FA" w:rsidRDefault="009E26FA" w:rsidP="00E43FBB">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9E26FA" w:rsidRPr="009E26FA" w:rsidRDefault="006E5073" w:rsidP="00BC1CE5">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Government institutions; academic institutions (university); research institutions;</w:t>
            </w:r>
            <w:r w:rsidR="00F048ED">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e</w:t>
            </w:r>
            <w:r w:rsidR="0074440A">
              <w:rPr>
                <w:rFonts w:eastAsia="Times New Roman"/>
                <w:bCs/>
                <w:color w:val="000000" w:themeColor="text1"/>
                <w:szCs w:val="24"/>
                <w:lang w:val="en-GB" w:eastAsia="en-US"/>
              </w:rPr>
              <w:t>nterprises (SMEs);</w:t>
            </w:r>
            <w:r w:rsidR="00F048ED">
              <w:rPr>
                <w:rFonts w:eastAsia="Times New Roman"/>
                <w:bCs/>
                <w:color w:val="000000" w:themeColor="text1"/>
                <w:szCs w:val="24"/>
                <w:lang w:val="en-GB" w:eastAsia="en-US"/>
              </w:rPr>
              <w:t xml:space="preserve"> </w:t>
            </w:r>
            <w:r w:rsidR="0074440A">
              <w:rPr>
                <w:rFonts w:eastAsia="Times New Roman"/>
                <w:bCs/>
                <w:color w:val="000000" w:themeColor="text1"/>
                <w:szCs w:val="24"/>
                <w:lang w:val="en-GB" w:eastAsia="en-US"/>
              </w:rPr>
              <w:t xml:space="preserve">industry </w:t>
            </w:r>
          </w:p>
          <w:p w:rsidR="00F048ED" w:rsidRPr="009E26FA" w:rsidRDefault="00F048ED" w:rsidP="00883E83">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lastRenderedPageBreak/>
              <w:t>Services</w:t>
            </w:r>
            <w:r w:rsidRPr="009E26FA">
              <w:rPr>
                <w:rFonts w:eastAsia="Times New Roman"/>
                <w:bCs/>
                <w:color w:val="000000" w:themeColor="text1"/>
                <w:szCs w:val="24"/>
                <w:lang w:val="en-GB" w:eastAsia="en-US"/>
              </w:rPr>
              <w:t xml:space="preserve"> </w:t>
            </w:r>
          </w:p>
        </w:tc>
        <w:tc>
          <w:tcPr>
            <w:tcW w:w="6557" w:type="dxa"/>
          </w:tcPr>
          <w:p w:rsidR="00334127"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w:t>
            </w:r>
            <w:r w:rsidR="005A7B3F">
              <w:rPr>
                <w:rFonts w:eastAsia="Times New Roman"/>
                <w:bCs/>
                <w:color w:val="000000" w:themeColor="text1"/>
                <w:szCs w:val="24"/>
                <w:lang w:val="en-GB" w:eastAsia="en-US"/>
              </w:rPr>
              <w:t xml:space="preserve"> and licensing</w:t>
            </w:r>
          </w:p>
          <w:p w:rsidR="009E26FA" w:rsidRPr="009E26FA" w:rsidRDefault="00CD1B1F" w:rsidP="00CD1B1F">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w:t>
            </w:r>
            <w:r w:rsidR="009E26FA" w:rsidRPr="009E26FA">
              <w:rPr>
                <w:rFonts w:eastAsia="Times New Roman"/>
                <w:bCs/>
                <w:color w:val="000000" w:themeColor="text1"/>
                <w:szCs w:val="24"/>
                <w:lang w:val="en-GB" w:eastAsia="en-US"/>
              </w:rPr>
              <w:t>esearch capabilities</w:t>
            </w:r>
          </w:p>
        </w:tc>
      </w:tr>
      <w:tr w:rsidR="009E26FA" w:rsidRPr="009E26FA" w:rsidTr="00B778E7">
        <w:trPr>
          <w:trHeight w:val="535"/>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009E26FA" w:rsidRPr="009E26FA">
              <w:rPr>
                <w:rFonts w:eastAsia="Times New Roman"/>
                <w:bCs/>
                <w:color w:val="000000" w:themeColor="text1"/>
                <w:szCs w:val="24"/>
                <w:lang w:val="en-GB" w:eastAsia="en-US"/>
              </w:rPr>
              <w:t xml:space="preserve"> </w:t>
            </w:r>
          </w:p>
        </w:tc>
        <w:tc>
          <w:tcPr>
            <w:tcW w:w="6557" w:type="dxa"/>
          </w:tcPr>
          <w:p w:rsidR="009E26FA" w:rsidRPr="009E26FA" w:rsidRDefault="009E26FA" w:rsidP="0086686D">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Food science </w:t>
            </w:r>
          </w:p>
        </w:tc>
      </w:tr>
    </w:tbl>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EF5EE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Reference</w:t>
      </w:r>
      <w:r w:rsidR="009E26FA" w:rsidRPr="009E26FA">
        <w:rPr>
          <w:rFonts w:eastAsia="Times New Roman"/>
          <w:bCs/>
          <w:color w:val="000000" w:themeColor="text1"/>
          <w:szCs w:val="24"/>
          <w:lang w:val="en-GB" w:eastAsia="en-US"/>
        </w:rPr>
        <w:t xml:space="preserve">: </w:t>
      </w:r>
      <w:hyperlink r:id="rId15" w:history="1">
        <w:r w:rsidR="009E26FA" w:rsidRPr="009E26FA">
          <w:rPr>
            <w:rFonts w:eastAsia="Times New Roman"/>
            <w:bCs/>
            <w:color w:val="0000FF" w:themeColor="hyperlink"/>
            <w:szCs w:val="24"/>
            <w:u w:val="single"/>
            <w:lang w:val="en-GB" w:eastAsia="en-US"/>
          </w:rPr>
          <w:t>http://www.cftri.com/technology</w:t>
        </w:r>
      </w:hyperlink>
      <w:r w:rsidR="009E26FA" w:rsidRPr="009E26FA">
        <w:rPr>
          <w:rFonts w:eastAsia="Times New Roman"/>
          <w:bCs/>
          <w:color w:val="000000" w:themeColor="text1"/>
          <w:szCs w:val="24"/>
          <w:lang w:val="en-GB" w:eastAsia="en-US"/>
        </w:rPr>
        <w:t xml:space="preserve">; and </w:t>
      </w:r>
      <w:hyperlink r:id="rId16" w:history="1">
        <w:r w:rsidR="009E26FA" w:rsidRPr="009E26FA">
          <w:rPr>
            <w:rFonts w:eastAsia="Times New Roman"/>
            <w:bCs/>
            <w:color w:val="0000FF" w:themeColor="hyperlink"/>
            <w:szCs w:val="24"/>
            <w:u w:val="single"/>
            <w:lang w:val="en-GB" w:eastAsia="en-US"/>
          </w:rPr>
          <w:t>http://14.139.158.39/freetech/</w:t>
        </w:r>
      </w:hyperlink>
    </w:p>
    <w:p w:rsidR="009E26FA" w:rsidRPr="009E26FA" w:rsidRDefault="009E26FA" w:rsidP="009E26FA">
      <w:pPr>
        <w:rPr>
          <w:rFonts w:eastAsia="Times New Roman"/>
          <w:b/>
          <w:color w:val="000000" w:themeColor="text1"/>
          <w:szCs w:val="24"/>
          <w:lang w:val="en-GB" w:eastAsia="en-US"/>
        </w:rPr>
      </w:pPr>
    </w:p>
    <w:p w:rsidR="00CA598C" w:rsidRPr="009E26FA" w:rsidRDefault="00CA598C" w:rsidP="009E26FA">
      <w:pPr>
        <w:rPr>
          <w:rFonts w:eastAsia="Times New Roman"/>
          <w:b/>
          <w:color w:val="000000" w:themeColor="text1"/>
          <w:szCs w:val="24"/>
          <w:lang w:val="en-GB" w:eastAsia="en-US"/>
        </w:rPr>
      </w:pPr>
    </w:p>
    <w:p w:rsidR="009E26FA" w:rsidRPr="009E26FA" w:rsidRDefault="001F6DBA" w:rsidP="009E26FA">
      <w:pPr>
        <w:numPr>
          <w:ilvl w:val="0"/>
          <w:numId w:val="15"/>
        </w:numPr>
        <w:contextualSpacing/>
        <w:rPr>
          <w:rFonts w:eastAsia="Times New Roman"/>
          <w:b/>
          <w:color w:val="000000" w:themeColor="text1"/>
          <w:szCs w:val="24"/>
          <w:lang w:val="en-GB" w:eastAsia="en-US"/>
        </w:rPr>
      </w:pPr>
      <w:r>
        <w:rPr>
          <w:rFonts w:eastAsia="Times New Roman"/>
          <w:b/>
          <w:color w:val="000000" w:themeColor="text1"/>
          <w:szCs w:val="24"/>
          <w:lang w:val="en-GB" w:eastAsia="en-US"/>
        </w:rPr>
        <w:t xml:space="preserve">India – </w:t>
      </w:r>
      <w:r w:rsidR="009E26FA" w:rsidRPr="009E26FA">
        <w:rPr>
          <w:rFonts w:eastAsia="Times New Roman"/>
          <w:b/>
          <w:color w:val="000000" w:themeColor="text1"/>
          <w:szCs w:val="24"/>
          <w:lang w:val="en-GB" w:eastAsia="en-US"/>
        </w:rPr>
        <w:t>India SME Technology Services Ltd. (ISTSL)</w:t>
      </w:r>
    </w:p>
    <w:p w:rsidR="009E26FA" w:rsidRPr="009E26FA" w:rsidRDefault="009E26FA" w:rsidP="009E26FA">
      <w:pPr>
        <w:rPr>
          <w:rFonts w:eastAsia="Times New Roman"/>
          <w:b/>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 xml:space="preserve">India SME Technology Services Ltd. (ISTSL) offers a technology exchange platform where micro, small and medium enterprises (MSMEs) can access opportunities at the global level for new and emerging technology, as well as </w:t>
      </w:r>
      <w:r w:rsidR="00EF5EEB">
        <w:rPr>
          <w:rFonts w:eastAsia="Times New Roman"/>
          <w:color w:val="000000" w:themeColor="text1"/>
          <w:szCs w:val="24"/>
          <w:lang w:val="en-GB" w:eastAsia="en-US"/>
        </w:rPr>
        <w:t xml:space="preserve">to </w:t>
      </w:r>
      <w:r w:rsidRPr="009E26FA">
        <w:rPr>
          <w:rFonts w:eastAsia="Times New Roman"/>
          <w:color w:val="000000" w:themeColor="text1"/>
          <w:szCs w:val="24"/>
          <w:lang w:val="en-GB" w:eastAsia="en-US"/>
        </w:rPr>
        <w:t>establish potential business collaborations.</w:t>
      </w:r>
      <w:r w:rsidR="000239B3">
        <w:rPr>
          <w:rFonts w:eastAsia="Times New Roman"/>
          <w:color w:val="000000" w:themeColor="text1"/>
          <w:szCs w:val="24"/>
          <w:lang w:val="en-GB" w:eastAsia="en-US"/>
        </w:rPr>
        <w:t xml:space="preserve"> </w:t>
      </w:r>
      <w:r w:rsidR="00EF5EEB" w:rsidRPr="00EF5EEB">
        <w:rPr>
          <w:rFonts w:eastAsia="Times New Roman"/>
          <w:color w:val="000000" w:themeColor="text1"/>
          <w:szCs w:val="24"/>
          <w:lang w:val="en-GB" w:eastAsia="en-US"/>
        </w:rPr>
        <w:t xml:space="preserve"> </w:t>
      </w:r>
      <w:r w:rsidR="00EF5EEB" w:rsidRPr="009E26FA">
        <w:rPr>
          <w:rFonts w:eastAsia="Times New Roman"/>
          <w:color w:val="000000" w:themeColor="text1"/>
          <w:szCs w:val="24"/>
          <w:lang w:val="en-GB" w:eastAsia="en-US"/>
        </w:rPr>
        <w:t xml:space="preserve">The ISTSL offers a large computerised database of technology available from different countries and gives users updated information on sources of technologies and means of accessing them. </w:t>
      </w:r>
    </w:p>
    <w:p w:rsidR="009E26FA" w:rsidRPr="009E26FA" w:rsidRDefault="009E26FA" w:rsidP="009E26FA">
      <w:pPr>
        <w:rPr>
          <w:rFonts w:eastAsia="Times New Roman"/>
          <w:color w:val="000000" w:themeColor="text1"/>
          <w:szCs w:val="24"/>
          <w:lang w:val="en-GB" w:eastAsia="en-US"/>
        </w:rPr>
      </w:pPr>
    </w:p>
    <w:p w:rsid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Moreover, the Small Industries Development Bank of India (SIDBI) has, in co</w:t>
      </w:r>
      <w:r w:rsidR="00EF5EEB">
        <w:rPr>
          <w:rFonts w:eastAsia="Times New Roman"/>
          <w:color w:val="000000" w:themeColor="text1"/>
          <w:szCs w:val="24"/>
          <w:lang w:val="en-GB" w:eastAsia="en-US"/>
        </w:rPr>
        <w:t xml:space="preserve">llaboration with the United Nations </w:t>
      </w:r>
      <w:r w:rsidRPr="009E26FA">
        <w:rPr>
          <w:rFonts w:eastAsia="Times New Roman"/>
          <w:color w:val="000000" w:themeColor="text1"/>
          <w:szCs w:val="24"/>
          <w:lang w:val="en-GB" w:eastAsia="en-US"/>
        </w:rPr>
        <w:t xml:space="preserve">Asian Pacific Centre for Transfer of Technology (UN-APCTT), established a Technology Bureau for Small Enterprises (TBSE) so as to link and offer the critical elements of technology and finances for the SME sector. </w:t>
      </w:r>
    </w:p>
    <w:p w:rsidR="00FE2194" w:rsidRDefault="00FE2194" w:rsidP="009E26FA">
      <w:pPr>
        <w:rPr>
          <w:rFonts w:eastAsia="Times New Roman"/>
          <w:color w:val="000000" w:themeColor="text1"/>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FE2194" w:rsidRPr="009E26FA" w:rsidTr="00F86498">
        <w:trPr>
          <w:trHeight w:val="983"/>
        </w:trPr>
        <w:tc>
          <w:tcPr>
            <w:tcW w:w="2673"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FE2194" w:rsidRPr="009E26FA" w:rsidRDefault="00FE2194" w:rsidP="00F86498">
            <w:pPr>
              <w:rPr>
                <w:rFonts w:eastAsia="Times New Roman"/>
                <w:szCs w:val="24"/>
                <w:lang w:val="en-GB" w:eastAsia="en-US"/>
              </w:rPr>
            </w:pPr>
            <w:r w:rsidRPr="00D10053">
              <w:rPr>
                <w:rFonts w:eastAsia="Times New Roman"/>
                <w:szCs w:val="24"/>
                <w:lang w:val="en-GB" w:eastAsia="en-US"/>
              </w:rPr>
              <w:t>Small Industries Development Bank of India</w:t>
            </w:r>
            <w:r>
              <w:rPr>
                <w:rFonts w:eastAsia="Times New Roman"/>
                <w:szCs w:val="24"/>
                <w:lang w:val="en-GB" w:eastAsia="en-US"/>
              </w:rPr>
              <w:t xml:space="preserve"> (SIDBI)</w:t>
            </w:r>
            <w:r w:rsidRPr="00D10053">
              <w:rPr>
                <w:rFonts w:eastAsia="Times New Roman"/>
                <w:szCs w:val="24"/>
                <w:lang w:val="en-GB" w:eastAsia="en-US"/>
              </w:rPr>
              <w:t>, State Bank of India</w:t>
            </w:r>
            <w:r>
              <w:rPr>
                <w:rFonts w:eastAsia="Times New Roman"/>
                <w:szCs w:val="24"/>
                <w:lang w:val="en-GB" w:eastAsia="en-US"/>
              </w:rPr>
              <w:t xml:space="preserve"> (SBI)</w:t>
            </w:r>
            <w:r w:rsidRPr="00D10053">
              <w:rPr>
                <w:rFonts w:eastAsia="Times New Roman"/>
                <w:szCs w:val="24"/>
                <w:lang w:val="en-GB" w:eastAsia="en-US"/>
              </w:rPr>
              <w:t>, Oriental Bank of Commerce</w:t>
            </w:r>
            <w:r>
              <w:rPr>
                <w:rFonts w:eastAsia="Times New Roman"/>
                <w:szCs w:val="24"/>
                <w:lang w:val="en-GB" w:eastAsia="en-US"/>
              </w:rPr>
              <w:t xml:space="preserve"> (OBC)</w:t>
            </w:r>
            <w:r w:rsidRPr="00D10053">
              <w:rPr>
                <w:rFonts w:eastAsia="Times New Roman"/>
                <w:szCs w:val="24"/>
                <w:lang w:val="en-GB" w:eastAsia="en-US"/>
              </w:rPr>
              <w:t>, Indian Overseas Bank</w:t>
            </w:r>
            <w:r>
              <w:rPr>
                <w:rFonts w:eastAsia="Times New Roman"/>
                <w:szCs w:val="24"/>
                <w:lang w:val="en-GB" w:eastAsia="en-US"/>
              </w:rPr>
              <w:t xml:space="preserve"> (IOB),</w:t>
            </w:r>
            <w:r w:rsidRPr="00D10053">
              <w:rPr>
                <w:rFonts w:eastAsia="Times New Roman"/>
                <w:szCs w:val="24"/>
                <w:lang w:val="en-GB" w:eastAsia="en-US"/>
              </w:rPr>
              <w:t xml:space="preserve"> Indian Bank</w:t>
            </w:r>
          </w:p>
        </w:tc>
      </w:tr>
      <w:tr w:rsidR="00FE2194" w:rsidRPr="009E26FA" w:rsidTr="00862891">
        <w:trPr>
          <w:trHeight w:val="803"/>
        </w:trPr>
        <w:tc>
          <w:tcPr>
            <w:tcW w:w="2673"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Participants</w:t>
            </w:r>
          </w:p>
        </w:tc>
        <w:tc>
          <w:tcPr>
            <w:tcW w:w="6915" w:type="dxa"/>
          </w:tcPr>
          <w:p w:rsidR="00FE2194" w:rsidRPr="009E26FA" w:rsidRDefault="00FE2194" w:rsidP="00393BA0">
            <w:pPr>
              <w:tabs>
                <w:tab w:val="left" w:pos="930"/>
              </w:tabs>
              <w:rPr>
                <w:rFonts w:eastAsia="Times New Roman"/>
                <w:szCs w:val="24"/>
                <w:lang w:val="en-GB" w:eastAsia="en-US"/>
              </w:rPr>
            </w:pPr>
            <w:r w:rsidRPr="00860E18">
              <w:rPr>
                <w:rFonts w:eastAsia="Times New Roman"/>
                <w:bCs/>
                <w:color w:val="000000" w:themeColor="text1"/>
                <w:szCs w:val="24"/>
                <w:lang w:eastAsia="en-US"/>
              </w:rPr>
              <w:t>Government institutions; enterprises (SMEs); innovation support centers; financial institutions</w:t>
            </w:r>
            <w:r>
              <w:rPr>
                <w:rFonts w:eastAsia="Times New Roman"/>
                <w:bCs/>
                <w:color w:val="000000" w:themeColor="text1"/>
                <w:szCs w:val="24"/>
                <w:lang w:eastAsia="en-US"/>
              </w:rPr>
              <w:t>; private sector</w:t>
            </w:r>
          </w:p>
        </w:tc>
      </w:tr>
      <w:tr w:rsidR="00FE2194" w:rsidRPr="009E26FA" w:rsidTr="00F86498">
        <w:trPr>
          <w:trHeight w:val="713"/>
        </w:trPr>
        <w:tc>
          <w:tcPr>
            <w:tcW w:w="2673" w:type="dxa"/>
          </w:tcPr>
          <w:p w:rsidR="00FE2194" w:rsidRPr="009E26FA" w:rsidRDefault="00FE2194" w:rsidP="00F86498">
            <w:pPr>
              <w:rPr>
                <w:rFonts w:eastAsia="Times New Roman"/>
                <w:szCs w:val="24"/>
                <w:lang w:val="en-GB" w:eastAsia="en-US"/>
              </w:rPr>
            </w:pPr>
            <w:r>
              <w:rPr>
                <w:rFonts w:eastAsia="Times New Roman"/>
                <w:szCs w:val="24"/>
                <w:lang w:val="en-GB" w:eastAsia="en-US"/>
              </w:rPr>
              <w:t>Services</w:t>
            </w:r>
          </w:p>
        </w:tc>
        <w:tc>
          <w:tcPr>
            <w:tcW w:w="6915" w:type="dxa"/>
          </w:tcPr>
          <w:p w:rsidR="00FE2194" w:rsidRDefault="00FE2194" w:rsidP="00F86498">
            <w:pPr>
              <w:rPr>
                <w:rFonts w:eastAsia="Times New Roman"/>
                <w:color w:val="000000" w:themeColor="text1"/>
                <w:szCs w:val="24"/>
                <w:lang w:val="en-GB" w:eastAsia="en-US"/>
              </w:rPr>
            </w:pPr>
            <w:r>
              <w:rPr>
                <w:rFonts w:eastAsia="Times New Roman"/>
                <w:color w:val="000000" w:themeColor="text1"/>
                <w:szCs w:val="24"/>
                <w:lang w:val="en-GB" w:eastAsia="en-US"/>
              </w:rPr>
              <w:t>Technology exchange</w:t>
            </w:r>
          </w:p>
          <w:p w:rsidR="00FE2194" w:rsidRPr="009E26FA" w:rsidRDefault="00FE2194" w:rsidP="00F86498">
            <w:pPr>
              <w:rPr>
                <w:rFonts w:eastAsia="Times New Roman"/>
                <w:szCs w:val="24"/>
                <w:lang w:val="en-GB" w:eastAsia="en-US"/>
              </w:rPr>
            </w:pPr>
            <w:r>
              <w:rPr>
                <w:rFonts w:eastAsia="Times New Roman"/>
                <w:color w:val="000000" w:themeColor="text1"/>
                <w:szCs w:val="24"/>
                <w:lang w:val="en-GB" w:eastAsia="en-US"/>
              </w:rPr>
              <w:t>Knowledge exchange</w:t>
            </w:r>
          </w:p>
        </w:tc>
      </w:tr>
      <w:tr w:rsidR="00FE2194" w:rsidRPr="009E26FA" w:rsidTr="00F86498">
        <w:trPr>
          <w:trHeight w:val="1067"/>
        </w:trPr>
        <w:tc>
          <w:tcPr>
            <w:tcW w:w="2673" w:type="dxa"/>
          </w:tcPr>
          <w:p w:rsidR="00FE2194" w:rsidRPr="009E26FA" w:rsidRDefault="00FE2194" w:rsidP="00F86498">
            <w:pPr>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915" w:type="dxa"/>
          </w:tcPr>
          <w:p w:rsidR="00FE2194" w:rsidRDefault="00FE2194" w:rsidP="00F86498">
            <w:pPr>
              <w:rPr>
                <w:rFonts w:eastAsia="Times New Roman"/>
                <w:szCs w:val="24"/>
                <w:lang w:val="en-GB" w:eastAsia="en-US"/>
              </w:rPr>
            </w:pPr>
            <w:r>
              <w:rPr>
                <w:rFonts w:eastAsia="Times New Roman"/>
                <w:szCs w:val="24"/>
                <w:lang w:val="en-GB" w:eastAsia="en-US"/>
              </w:rPr>
              <w:t>Agriculture, Agroindustry; Chemical Industry; Construction, Mining, Transport; Electrical, Electronics, Telecommunications; Energy; Environment; Food; Industrial Logistics, Services; Measurement, Control, Instrumentation; Machinery, Equipment; Materials, Coating; Medicine, Pharmaceuticals; Metal, Metalworking; Plastics, Glass, Rubber; Paper, Wood, Textile</w:t>
            </w:r>
          </w:p>
          <w:p w:rsidR="00FE2194" w:rsidRPr="009E26FA" w:rsidRDefault="00FE2194" w:rsidP="00F86498">
            <w:pPr>
              <w:rPr>
                <w:rFonts w:eastAsia="Times New Roman"/>
                <w:szCs w:val="24"/>
                <w:lang w:val="en-GB" w:eastAsia="en-US"/>
              </w:rPr>
            </w:pPr>
          </w:p>
        </w:tc>
      </w:tr>
    </w:tbl>
    <w:p w:rsidR="00FE2194" w:rsidRPr="009E26FA" w:rsidRDefault="00FE2194" w:rsidP="00FE2194">
      <w:pPr>
        <w:rPr>
          <w:rFonts w:eastAsia="Times New Roman"/>
          <w:szCs w:val="24"/>
          <w:lang w:val="en-GB" w:eastAsia="en-US"/>
        </w:rPr>
      </w:pPr>
      <w:r w:rsidRPr="009E26FA">
        <w:rPr>
          <w:rFonts w:eastAsia="Times New Roman"/>
          <w:szCs w:val="24"/>
          <w:lang w:val="en-GB" w:eastAsia="en-US"/>
        </w:rPr>
        <w:br w:type="textWrapping" w:clear="all"/>
      </w:r>
      <w:r>
        <w:rPr>
          <w:rFonts w:eastAsia="Times New Roman"/>
          <w:color w:val="000000" w:themeColor="text1"/>
          <w:szCs w:val="24"/>
          <w:lang w:val="en-GB" w:eastAsia="en-US"/>
        </w:rPr>
        <w:t>Reference</w:t>
      </w:r>
      <w:r w:rsidRPr="009E26FA">
        <w:rPr>
          <w:rFonts w:eastAsia="Times New Roman"/>
          <w:color w:val="000000" w:themeColor="text1"/>
          <w:szCs w:val="24"/>
          <w:lang w:val="en-GB" w:eastAsia="en-US"/>
        </w:rPr>
        <w:t xml:space="preserve">: </w:t>
      </w:r>
      <w:hyperlink r:id="rId17" w:history="1">
        <w:r w:rsidRPr="009E26FA">
          <w:rPr>
            <w:rFonts w:eastAsia="Times New Roman"/>
            <w:color w:val="0000FF" w:themeColor="hyperlink"/>
            <w:szCs w:val="24"/>
            <w:u w:val="single"/>
            <w:lang w:val="en-GB" w:eastAsia="en-US"/>
          </w:rPr>
          <w:t>http://www.techsmall.com/technology-offers.php?id=database</w:t>
        </w:r>
      </w:hyperlink>
    </w:p>
    <w:p w:rsidR="00FE2194" w:rsidRPr="009E26FA" w:rsidRDefault="00FE2194" w:rsidP="00FE2194">
      <w:pPr>
        <w:rPr>
          <w:rFonts w:eastAsia="Times New Roman"/>
          <w:color w:val="000000" w:themeColor="text1"/>
          <w:szCs w:val="24"/>
          <w:lang w:val="en-GB" w:eastAsia="en-US"/>
        </w:rPr>
      </w:pPr>
    </w:p>
    <w:p w:rsidR="00837F19" w:rsidRPr="009E26FA" w:rsidRDefault="00837F19" w:rsidP="009E26FA">
      <w:pPr>
        <w:rPr>
          <w:rFonts w:eastAsia="Times New Roman"/>
          <w:color w:val="000000" w:themeColor="text1"/>
          <w:szCs w:val="24"/>
          <w:lang w:val="en-GB"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India – </w:t>
      </w:r>
      <w:r w:rsidR="009E26FA" w:rsidRPr="009E26FA">
        <w:rPr>
          <w:rFonts w:eastAsia="Times New Roman"/>
          <w:b/>
          <w:bCs/>
          <w:color w:val="000000" w:themeColor="text1"/>
          <w:szCs w:val="24"/>
          <w:lang w:eastAsia="en-US"/>
        </w:rPr>
        <w:t xml:space="preserve">The Innovation Technology Platform </w:t>
      </w:r>
    </w:p>
    <w:p w:rsidR="009E26FA" w:rsidRPr="009E26FA" w:rsidRDefault="009E26FA" w:rsidP="009E26FA">
      <w:pPr>
        <w:tabs>
          <w:tab w:val="left" w:pos="930"/>
        </w:tabs>
        <w:rPr>
          <w:rFonts w:eastAsia="Times New Roman"/>
          <w:b/>
          <w:bCs/>
          <w:color w:val="000000" w:themeColor="text1"/>
          <w:szCs w:val="24"/>
          <w:lang w:eastAsia="en-US"/>
        </w:rPr>
      </w:pPr>
    </w:p>
    <w:p w:rsidR="00EF5EEB" w:rsidRDefault="009E26FA" w:rsidP="009E26F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The Innovation Technology Platform focuses on connecting Nordic companies and institutions working in technology areas such as energy, water, waste, climate change and related environment sectors with Indian companies, to address technology and innovation challenges in India and enable growth. It also permits a dialogue between the main players in the value chain: technology developers, solution seekers, government authorities and research and development institutions. </w:t>
      </w:r>
    </w:p>
    <w:p w:rsidR="00EF5EEB" w:rsidRDefault="00EF5EEB" w:rsidP="009E26FA">
      <w:pPr>
        <w:tabs>
          <w:tab w:val="left" w:pos="930"/>
        </w:tabs>
        <w:rPr>
          <w:rFonts w:eastAsia="Times New Roman"/>
          <w:bCs/>
          <w:color w:val="000000" w:themeColor="text1"/>
          <w:szCs w:val="24"/>
          <w:lang w:eastAsia="en-US"/>
        </w:rPr>
      </w:pPr>
    </w:p>
    <w:p w:rsidR="009E26FA" w:rsidRPr="009E26FA" w:rsidRDefault="009E26FA" w:rsidP="009E26F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lastRenderedPageBreak/>
        <w:t>The Innovation Technology Platform is supported by the Infrastructure Leasing and Financial Services Ltd (IL&amp;FS) Group, one of India’s leading infrastructure development and financial institutions, which supports companies in speeding up their growth and business ambitions through public private partnerships (PPPs).</w:t>
      </w:r>
    </w:p>
    <w:p w:rsidR="009E26FA" w:rsidRPr="009E26FA" w:rsidRDefault="009E26FA"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eastAsia="en-US"/>
              </w:rPr>
              <w:t>Infrastructure Leasing and Financial Services Ltd (IL&amp;FS) Group</w:t>
            </w:r>
          </w:p>
        </w:tc>
      </w:tr>
      <w:tr w:rsidR="009E26FA" w:rsidRPr="009E26FA">
        <w:trPr>
          <w:trHeight w:val="774"/>
        </w:trPr>
        <w:tc>
          <w:tcPr>
            <w:tcW w:w="2637" w:type="dxa"/>
          </w:tcPr>
          <w:p w:rsidR="009E26FA" w:rsidRPr="009E26FA" w:rsidRDefault="009E26FA" w:rsidP="00E43FBB">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7508E0" w:rsidRDefault="0056468D"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Government </w:t>
            </w:r>
            <w:r w:rsidR="0019218D">
              <w:rPr>
                <w:rFonts w:eastAsia="Times New Roman"/>
                <w:bCs/>
                <w:color w:val="000000" w:themeColor="text1"/>
                <w:szCs w:val="24"/>
                <w:lang w:val="en-GB" w:eastAsia="en-US"/>
              </w:rPr>
              <w:t>institutions</w:t>
            </w:r>
            <w:r>
              <w:rPr>
                <w:rFonts w:eastAsia="Times New Roman"/>
                <w:bCs/>
                <w:color w:val="000000" w:themeColor="text1"/>
                <w:szCs w:val="24"/>
                <w:lang w:val="en-GB" w:eastAsia="en-US"/>
              </w:rPr>
              <w:t>; academic institutions (universities); research institutions; enterprises; private sector</w:t>
            </w:r>
          </w:p>
          <w:p w:rsidR="009E26FA" w:rsidRPr="009E26FA" w:rsidRDefault="009E26FA" w:rsidP="00883E83">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56468D"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 and licensing</w:t>
            </w:r>
            <w:r w:rsidR="0056468D">
              <w:rPr>
                <w:rFonts w:eastAsia="Times New Roman"/>
                <w:bCs/>
                <w:color w:val="000000" w:themeColor="text1"/>
                <w:szCs w:val="24"/>
                <w:lang w:val="en-GB" w:eastAsia="en-US"/>
              </w:rPr>
              <w:t>;</w:t>
            </w:r>
          </w:p>
          <w:p w:rsidR="009E26FA" w:rsidRPr="009E26FA" w:rsidRDefault="0056468D"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Exchange of </w:t>
            </w:r>
            <w:r w:rsidR="009E26FA" w:rsidRPr="009E26FA">
              <w:rPr>
                <w:rFonts w:eastAsia="Times New Roman"/>
                <w:bCs/>
                <w:color w:val="000000" w:themeColor="text1"/>
                <w:szCs w:val="24"/>
                <w:lang w:val="en-GB" w:eastAsia="en-US"/>
              </w:rPr>
              <w:t>knowledge and know-how</w:t>
            </w:r>
          </w:p>
          <w:p w:rsidR="009E26FA" w:rsidRDefault="0056468D">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F</w:t>
            </w:r>
            <w:r w:rsidR="00485B79">
              <w:rPr>
                <w:rFonts w:eastAsia="Times New Roman"/>
                <w:bCs/>
                <w:color w:val="000000" w:themeColor="text1"/>
                <w:szCs w:val="24"/>
                <w:lang w:val="en-GB" w:eastAsia="en-US"/>
              </w:rPr>
              <w:t>unding</w:t>
            </w:r>
            <w:r w:rsidR="00830F02">
              <w:rPr>
                <w:rFonts w:eastAsia="Times New Roman"/>
                <w:bCs/>
                <w:color w:val="000000" w:themeColor="text1"/>
                <w:szCs w:val="24"/>
                <w:lang w:val="en-GB" w:eastAsia="en-US"/>
              </w:rPr>
              <w:t xml:space="preserve"> mechanism</w:t>
            </w:r>
            <w:r w:rsidR="009E26FA" w:rsidRPr="009E26FA">
              <w:rPr>
                <w:rFonts w:eastAsia="Times New Roman"/>
                <w:bCs/>
                <w:color w:val="000000" w:themeColor="text1"/>
                <w:szCs w:val="24"/>
                <w:lang w:val="en-GB" w:eastAsia="en-US"/>
              </w:rPr>
              <w:t xml:space="preserve"> through the IL&amp;FS Environment and Infrastructure Innovation Fund</w:t>
            </w:r>
            <w:bookmarkStart w:id="6" w:name="Benefits"/>
            <w:bookmarkEnd w:id="6"/>
          </w:p>
          <w:p w:rsidR="007508E0" w:rsidRPr="009E26FA" w:rsidRDefault="007508E0">
            <w:pPr>
              <w:tabs>
                <w:tab w:val="left" w:pos="930"/>
              </w:tabs>
              <w:rPr>
                <w:rFonts w:eastAsia="Times New Roman"/>
                <w:bCs/>
                <w:color w:val="000000" w:themeColor="text1"/>
                <w:szCs w:val="24"/>
                <w:lang w:val="en-GB" w:eastAsia="en-US"/>
              </w:rPr>
            </w:pPr>
          </w:p>
        </w:tc>
      </w:tr>
      <w:tr w:rsidR="009E26FA" w:rsidRPr="009E26FA">
        <w:trPr>
          <w:trHeight w:val="857"/>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009E26FA" w:rsidRPr="009E26FA">
              <w:rPr>
                <w:rFonts w:eastAsia="Times New Roman"/>
                <w:bCs/>
                <w:color w:val="000000" w:themeColor="text1"/>
                <w:szCs w:val="24"/>
                <w:lang w:val="en-GB" w:eastAsia="en-US"/>
              </w:rPr>
              <w:t xml:space="preserve"> </w:t>
            </w:r>
          </w:p>
        </w:tc>
        <w:tc>
          <w:tcPr>
            <w:tcW w:w="6557" w:type="dxa"/>
          </w:tcPr>
          <w:p w:rsidR="009E26FA" w:rsidRPr="009E26FA" w:rsidRDefault="00B942D7" w:rsidP="00B942D7">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Air and Environment</w:t>
            </w:r>
            <w:r>
              <w:rPr>
                <w:rFonts w:eastAsia="Times New Roman"/>
                <w:bCs/>
                <w:color w:val="000000" w:themeColor="text1"/>
                <w:szCs w:val="24"/>
                <w:lang w:val="en-GB" w:eastAsia="en-US"/>
              </w:rPr>
              <w:t>;</w:t>
            </w:r>
            <w:r w:rsidR="009E26FA" w:rsidRPr="009E26F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Energy Efficiency</w:t>
            </w:r>
            <w:r>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Energy Infrastructure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Green Energy</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Urban Habitats</w:t>
            </w:r>
            <w:r>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Waste and Recycling</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9E26FA" w:rsidRPr="009E26FA">
              <w:rPr>
                <w:rFonts w:eastAsia="Times New Roman"/>
                <w:bCs/>
                <w:color w:val="000000" w:themeColor="text1"/>
                <w:szCs w:val="24"/>
                <w:lang w:val="en-GB" w:eastAsia="en-US"/>
              </w:rPr>
              <w:t xml:space="preserve">Water and Waste Water </w:t>
            </w:r>
          </w:p>
        </w:tc>
      </w:tr>
    </w:tbl>
    <w:p w:rsidR="00855A7D" w:rsidRDefault="00855A7D" w:rsidP="009E26FA">
      <w:pPr>
        <w:rPr>
          <w:rFonts w:eastAsia="Times New Roman"/>
          <w:bCs/>
          <w:color w:val="000000" w:themeColor="text1"/>
          <w:szCs w:val="24"/>
          <w:lang w:eastAsia="en-US"/>
        </w:rPr>
      </w:pPr>
    </w:p>
    <w:p w:rsidR="009E26FA" w:rsidRPr="00710134" w:rsidRDefault="00EF5EEB" w:rsidP="009E26FA">
      <w:pPr>
        <w:rPr>
          <w:rFonts w:eastAsia="Times New Roman"/>
          <w:b/>
          <w:szCs w:val="24"/>
          <w:lang w:val="en-GB" w:eastAsia="en-US"/>
        </w:rPr>
      </w:pPr>
      <w:r>
        <w:rPr>
          <w:rFonts w:eastAsia="Times New Roman"/>
          <w:bCs/>
          <w:color w:val="000000" w:themeColor="text1"/>
          <w:szCs w:val="24"/>
          <w:lang w:eastAsia="en-US"/>
        </w:rPr>
        <w:t>Reference</w:t>
      </w:r>
      <w:r w:rsidR="009E26FA" w:rsidRPr="009E26FA">
        <w:rPr>
          <w:rFonts w:eastAsia="Times New Roman"/>
          <w:bCs/>
          <w:color w:val="000000" w:themeColor="text1"/>
          <w:szCs w:val="24"/>
          <w:lang w:eastAsia="en-US"/>
        </w:rPr>
        <w:t>:</w:t>
      </w:r>
      <w:r w:rsidR="00710134">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 </w:t>
      </w:r>
      <w:hyperlink r:id="rId18" w:history="1">
        <w:r w:rsidR="009E26FA" w:rsidRPr="00710134">
          <w:rPr>
            <w:rFonts w:eastAsia="Times New Roman"/>
            <w:bCs/>
            <w:szCs w:val="24"/>
            <w:u w:val="single"/>
            <w:lang w:eastAsia="en-US"/>
          </w:rPr>
          <w:t>http://innovationplatform.in</w:t>
        </w:r>
      </w:hyperlink>
    </w:p>
    <w:p w:rsidR="004F6816" w:rsidRPr="00710134" w:rsidRDefault="004F6816" w:rsidP="009E26FA">
      <w:pPr>
        <w:rPr>
          <w:rFonts w:eastAsia="Times New Roman"/>
          <w:szCs w:val="24"/>
          <w:lang w:val="en-GB" w:eastAsia="en-US"/>
        </w:rPr>
      </w:pPr>
    </w:p>
    <w:p w:rsidR="00270EF7" w:rsidRPr="009E26FA" w:rsidRDefault="00270EF7" w:rsidP="009E26FA">
      <w:pPr>
        <w:rPr>
          <w:rFonts w:eastAsia="Times New Roman"/>
          <w:color w:val="000000" w:themeColor="text1"/>
          <w:szCs w:val="24"/>
          <w:lang w:val="en-GB" w:eastAsia="en-US"/>
        </w:rPr>
      </w:pPr>
    </w:p>
    <w:p w:rsidR="00270EF7" w:rsidRPr="00270EF7" w:rsidRDefault="00270EF7" w:rsidP="00270EF7">
      <w:pPr>
        <w:pStyle w:val="ListParagraph"/>
        <w:numPr>
          <w:ilvl w:val="0"/>
          <w:numId w:val="15"/>
        </w:numPr>
        <w:rPr>
          <w:rFonts w:eastAsia="Times New Roman"/>
          <w:b/>
          <w:lang w:eastAsia="en-US"/>
        </w:rPr>
      </w:pPr>
      <w:r w:rsidRPr="00270EF7">
        <w:rPr>
          <w:rFonts w:eastAsia="Times New Roman"/>
          <w:b/>
          <w:lang w:eastAsia="en-US"/>
        </w:rPr>
        <w:t>Japan – Japan Science and Technology Agency (JST) Technology Transfer Program</w:t>
      </w:r>
    </w:p>
    <w:p w:rsidR="00270EF7" w:rsidRPr="00270EF7" w:rsidRDefault="00270EF7" w:rsidP="00270EF7">
      <w:pPr>
        <w:rPr>
          <w:rFonts w:eastAsia="Times New Roman"/>
          <w:lang w:eastAsia="en-US"/>
        </w:rPr>
      </w:pPr>
    </w:p>
    <w:p w:rsidR="00270EF7" w:rsidRPr="00270EF7" w:rsidRDefault="00EF72E3" w:rsidP="00270EF7">
      <w:pPr>
        <w:rPr>
          <w:rFonts w:eastAsia="Times New Roman"/>
          <w:lang w:eastAsia="en-US"/>
        </w:rPr>
      </w:pPr>
      <w:r>
        <w:rPr>
          <w:rFonts w:eastAsia="Times New Roman"/>
          <w:lang w:eastAsia="en-US"/>
        </w:rPr>
        <w:t>T</w:t>
      </w:r>
      <w:r w:rsidR="00270EF7" w:rsidRPr="00270EF7">
        <w:rPr>
          <w:rFonts w:eastAsia="Times New Roman"/>
          <w:lang w:eastAsia="en-US"/>
        </w:rPr>
        <w:t>he Japan Science and Technology Agency (JST) is</w:t>
      </w:r>
      <w:r w:rsidRPr="00EF72E3">
        <w:rPr>
          <w:rFonts w:eastAsia="Times New Roman"/>
          <w:lang w:eastAsia="en-US"/>
        </w:rPr>
        <w:t xml:space="preserve"> </w:t>
      </w:r>
      <w:r w:rsidRPr="00270EF7">
        <w:rPr>
          <w:rFonts w:eastAsia="Times New Roman"/>
          <w:lang w:eastAsia="en-US"/>
        </w:rPr>
        <w:t>network-based research institute</w:t>
      </w:r>
      <w:r w:rsidR="00270EF7" w:rsidRPr="00270EF7">
        <w:rPr>
          <w:rFonts w:eastAsia="Times New Roman"/>
          <w:lang w:eastAsia="en-US"/>
        </w:rPr>
        <w:t xml:space="preserve"> responsible for the implementation of science and technology policy in Japan, including the government's Science and Technology Basic Plan.</w:t>
      </w:r>
    </w:p>
    <w:p w:rsidR="00270EF7" w:rsidRPr="00270EF7" w:rsidRDefault="00270EF7" w:rsidP="00270EF7">
      <w:pPr>
        <w:rPr>
          <w:rFonts w:eastAsia="Times New Roman"/>
          <w:lang w:eastAsia="en-US"/>
        </w:rPr>
      </w:pPr>
    </w:p>
    <w:p w:rsidR="00270EF7" w:rsidRPr="00270EF7" w:rsidRDefault="00270EF7" w:rsidP="00270EF7">
      <w:pPr>
        <w:rPr>
          <w:rFonts w:eastAsia="Times New Roman"/>
          <w:lang w:eastAsia="en-US"/>
        </w:rPr>
      </w:pPr>
      <w:r w:rsidRPr="00270EF7">
        <w:rPr>
          <w:rFonts w:eastAsia="Times New Roman"/>
          <w:lang w:eastAsia="en-US"/>
        </w:rPr>
        <w:t xml:space="preserve">JST </w:t>
      </w:r>
      <w:r w:rsidR="00EF72E3">
        <w:rPr>
          <w:rFonts w:eastAsia="Times New Roman"/>
          <w:lang w:eastAsia="en-US"/>
        </w:rPr>
        <w:t xml:space="preserve">provides </w:t>
      </w:r>
      <w:r w:rsidRPr="00270EF7">
        <w:rPr>
          <w:rFonts w:eastAsia="Times New Roman"/>
          <w:lang w:eastAsia="en-US"/>
        </w:rPr>
        <w:t>a wide range of information on science and technology and raise</w:t>
      </w:r>
      <w:r w:rsidR="00EF72E3">
        <w:rPr>
          <w:rFonts w:eastAsia="Times New Roman"/>
          <w:lang w:eastAsia="en-US"/>
        </w:rPr>
        <w:t>s</w:t>
      </w:r>
      <w:r w:rsidRPr="00270EF7">
        <w:rPr>
          <w:rFonts w:eastAsia="Times New Roman"/>
          <w:lang w:eastAsia="en-US"/>
        </w:rPr>
        <w:t xml:space="preserve"> awareness and understanding of science and technology related issues, as well as undertaking strategic international activities related to Japan's science and technology policy.</w:t>
      </w:r>
    </w:p>
    <w:p w:rsidR="00270EF7" w:rsidRPr="00270EF7" w:rsidRDefault="00270EF7" w:rsidP="00270EF7">
      <w:pPr>
        <w:rPr>
          <w:rFonts w:eastAsia="Times New Roman"/>
          <w:lang w:eastAsia="en-US"/>
        </w:rPr>
      </w:pPr>
    </w:p>
    <w:p w:rsidR="00270EF7" w:rsidRPr="00270EF7" w:rsidRDefault="00270EF7" w:rsidP="00270EF7">
      <w:pPr>
        <w:rPr>
          <w:rFonts w:eastAsia="Times New Roman"/>
          <w:lang w:eastAsia="en-US"/>
        </w:rPr>
      </w:pPr>
      <w:r w:rsidRPr="00270EF7">
        <w:rPr>
          <w:rFonts w:eastAsia="Times New Roman"/>
          <w:lang w:eastAsia="en-US"/>
        </w:rPr>
        <w:t xml:space="preserve">JST </w:t>
      </w:r>
      <w:r w:rsidR="00EF72E3">
        <w:rPr>
          <w:rFonts w:eastAsia="Times New Roman"/>
          <w:lang w:eastAsia="en-US"/>
        </w:rPr>
        <w:t xml:space="preserve">also </w:t>
      </w:r>
      <w:r w:rsidRPr="00270EF7">
        <w:rPr>
          <w:rFonts w:eastAsia="Times New Roman"/>
          <w:lang w:eastAsia="en-US"/>
        </w:rPr>
        <w:t>identifies research projects show significant potential as the basis for future innovation</w:t>
      </w:r>
      <w:r w:rsidR="00EF72E3">
        <w:rPr>
          <w:rFonts w:eastAsia="Times New Roman"/>
          <w:lang w:eastAsia="en-US"/>
        </w:rPr>
        <w:t xml:space="preserve"> and</w:t>
      </w:r>
      <w:r w:rsidRPr="00270EF7">
        <w:rPr>
          <w:rFonts w:eastAsia="Times New Roman"/>
          <w:lang w:eastAsia="en-US"/>
        </w:rPr>
        <w:t xml:space="preserve"> </w:t>
      </w:r>
      <w:r w:rsidR="00EF72E3">
        <w:rPr>
          <w:rFonts w:eastAsia="Times New Roman"/>
          <w:lang w:eastAsia="en-US"/>
        </w:rPr>
        <w:t>offers</w:t>
      </w:r>
      <w:r w:rsidRPr="00270EF7">
        <w:rPr>
          <w:rFonts w:eastAsia="Times New Roman"/>
          <w:lang w:eastAsia="en-US"/>
        </w:rPr>
        <w:t xml:space="preserve"> a broad array of programs to support collaboration between university and public-sector researchers and the private sector. </w:t>
      </w:r>
      <w:r w:rsidR="00EF72E3">
        <w:rPr>
          <w:rFonts w:eastAsia="Times New Roman"/>
          <w:lang w:eastAsia="en-US"/>
        </w:rPr>
        <w:t>More s</w:t>
      </w:r>
      <w:r w:rsidRPr="00270EF7">
        <w:rPr>
          <w:rFonts w:eastAsia="Times New Roman"/>
          <w:lang w:eastAsia="en-US"/>
        </w:rPr>
        <w:t>pecifically, JST works to facilitate technology transfer of leading-edge research output from universities and public research institutions to the industrial sector.</w:t>
      </w:r>
    </w:p>
    <w:p w:rsidR="00270EF7" w:rsidRPr="00270EF7" w:rsidRDefault="00270EF7" w:rsidP="00270EF7">
      <w:pPr>
        <w:rPr>
          <w:rFonts w:eastAsia="Times New Roman"/>
          <w:lang w:eastAsia="en-US"/>
        </w:rPr>
      </w:pPr>
    </w:p>
    <w:p w:rsidR="00270EF7" w:rsidRPr="00EC11E2" w:rsidRDefault="00EF72E3" w:rsidP="00270EF7">
      <w:pPr>
        <w:rPr>
          <w:rFonts w:eastAsia="Times New Roman"/>
          <w:u w:val="single"/>
          <w:lang w:eastAsia="en-US"/>
        </w:rPr>
      </w:pPr>
      <w:r>
        <w:rPr>
          <w:rFonts w:eastAsia="Times New Roman"/>
          <w:lang w:eastAsia="en-US"/>
        </w:rPr>
        <w:t>It also provides a platform where s</w:t>
      </w:r>
      <w:r w:rsidR="00270EF7" w:rsidRPr="00270EF7">
        <w:rPr>
          <w:rFonts w:eastAsia="Times New Roman"/>
          <w:lang w:eastAsia="en-US"/>
        </w:rPr>
        <w:t xml:space="preserve">elected technologies </w:t>
      </w:r>
      <w:r>
        <w:rPr>
          <w:rFonts w:eastAsia="Times New Roman"/>
          <w:lang w:eastAsia="en-US"/>
        </w:rPr>
        <w:t xml:space="preserve">are </w:t>
      </w:r>
      <w:r w:rsidR="00270EF7" w:rsidRPr="00270EF7">
        <w:rPr>
          <w:rFonts w:eastAsia="Times New Roman"/>
          <w:lang w:eastAsia="en-US"/>
        </w:rPr>
        <w:t xml:space="preserve">available for licensing at: </w:t>
      </w:r>
      <w:hyperlink r:id="rId19" w:history="1">
        <w:r w:rsidR="00270EF7" w:rsidRPr="00EC11E2">
          <w:rPr>
            <w:rFonts w:eastAsia="Times New Roman"/>
            <w:u w:val="single"/>
            <w:lang w:eastAsia="en-US"/>
          </w:rPr>
          <w:t>https://www.jst.go.jp/tt/EN/univ-ip/cips/licensing/details_01.html</w:t>
        </w:r>
      </w:hyperlink>
    </w:p>
    <w:p w:rsidR="00270EF7" w:rsidRPr="00270EF7" w:rsidRDefault="00270EF7" w:rsidP="00270EF7">
      <w:pPr>
        <w:rPr>
          <w:rFonts w:eastAsia="Times New Roman"/>
          <w:color w:val="0000FF" w:themeColor="hyperlink"/>
          <w:u w:val="single"/>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70EF7" w:rsidRPr="00270EF7" w:rsidTr="00F86498">
        <w:trPr>
          <w:trHeight w:val="617"/>
        </w:trPr>
        <w:tc>
          <w:tcPr>
            <w:tcW w:w="2673"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 xml:space="preserve">Hosting Organization(s) </w:t>
            </w:r>
          </w:p>
        </w:tc>
        <w:tc>
          <w:tcPr>
            <w:tcW w:w="6915"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Japan Science and Technology Agency (JST)</w:t>
            </w:r>
          </w:p>
        </w:tc>
      </w:tr>
      <w:tr w:rsidR="00270EF7" w:rsidRPr="00270EF7" w:rsidTr="00F86498">
        <w:trPr>
          <w:trHeight w:val="617"/>
        </w:trPr>
        <w:tc>
          <w:tcPr>
            <w:tcW w:w="2673"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Participants</w:t>
            </w:r>
          </w:p>
        </w:tc>
        <w:tc>
          <w:tcPr>
            <w:tcW w:w="6915" w:type="dxa"/>
          </w:tcPr>
          <w:p w:rsidR="00270EF7" w:rsidRPr="00270EF7" w:rsidRDefault="00270EF7" w:rsidP="00270EF7">
            <w:pPr>
              <w:tabs>
                <w:tab w:val="left" w:pos="930"/>
              </w:tabs>
              <w:rPr>
                <w:rFonts w:eastAsia="Times New Roman"/>
                <w:bCs/>
                <w:color w:val="000000" w:themeColor="text1"/>
                <w:szCs w:val="24"/>
                <w:lang w:val="en-GB" w:eastAsia="en-US"/>
              </w:rPr>
            </w:pPr>
            <w:r w:rsidRPr="00270EF7">
              <w:rPr>
                <w:rFonts w:eastAsia="Times New Roman"/>
                <w:bCs/>
                <w:color w:val="000000" w:themeColor="text1"/>
                <w:szCs w:val="24"/>
                <w:lang w:val="en-GB" w:eastAsia="en-US"/>
              </w:rPr>
              <w:t>Academic institutions (universities); research institutions; industry; enterprises; private sector</w:t>
            </w:r>
          </w:p>
          <w:p w:rsidR="00270EF7" w:rsidRPr="00270EF7" w:rsidRDefault="00270EF7" w:rsidP="00270EF7">
            <w:pPr>
              <w:rPr>
                <w:rFonts w:eastAsia="Times New Roman"/>
                <w:szCs w:val="24"/>
                <w:lang w:val="en-GB" w:eastAsia="en-US"/>
              </w:rPr>
            </w:pPr>
          </w:p>
        </w:tc>
      </w:tr>
      <w:tr w:rsidR="00270EF7" w:rsidRPr="00270EF7" w:rsidTr="00F86498">
        <w:trPr>
          <w:trHeight w:val="1022"/>
        </w:trPr>
        <w:tc>
          <w:tcPr>
            <w:tcW w:w="2673"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Services</w:t>
            </w:r>
          </w:p>
        </w:tc>
        <w:tc>
          <w:tcPr>
            <w:tcW w:w="6915"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Technology exchange and licensing</w:t>
            </w:r>
          </w:p>
          <w:p w:rsidR="00270EF7" w:rsidRPr="00270EF7" w:rsidRDefault="00270EF7" w:rsidP="00270EF7">
            <w:pPr>
              <w:rPr>
                <w:rFonts w:eastAsia="Times New Roman"/>
                <w:szCs w:val="24"/>
                <w:lang w:val="en-GB" w:eastAsia="en-US"/>
              </w:rPr>
            </w:pPr>
            <w:r w:rsidRPr="00270EF7">
              <w:rPr>
                <w:rFonts w:eastAsia="Times New Roman"/>
                <w:szCs w:val="24"/>
                <w:lang w:val="en-GB" w:eastAsia="en-US"/>
              </w:rPr>
              <w:t>Knowledge exchange</w:t>
            </w:r>
          </w:p>
          <w:p w:rsidR="00270EF7" w:rsidRPr="00270EF7" w:rsidRDefault="00270EF7" w:rsidP="00270EF7">
            <w:pPr>
              <w:rPr>
                <w:rFonts w:eastAsia="Times New Roman"/>
                <w:szCs w:val="24"/>
                <w:lang w:val="en-GB" w:eastAsia="en-US"/>
              </w:rPr>
            </w:pPr>
            <w:r w:rsidRPr="00270EF7">
              <w:rPr>
                <w:rFonts w:eastAsia="Times New Roman"/>
                <w:szCs w:val="24"/>
                <w:lang w:val="en-GB" w:eastAsia="en-US"/>
              </w:rPr>
              <w:t>Research collaboration</w:t>
            </w:r>
          </w:p>
        </w:tc>
      </w:tr>
      <w:tr w:rsidR="00270EF7" w:rsidRPr="00270EF7" w:rsidTr="00F86498">
        <w:trPr>
          <w:trHeight w:val="590"/>
        </w:trPr>
        <w:tc>
          <w:tcPr>
            <w:tcW w:w="2673"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lastRenderedPageBreak/>
              <w:t xml:space="preserve">Technology areas </w:t>
            </w:r>
          </w:p>
        </w:tc>
        <w:tc>
          <w:tcPr>
            <w:tcW w:w="6915"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Green Innovation; Life Innovation (Food, Environment and Health); Nanotechnology and Materials; Information and Communications; Science and Technology</w:t>
            </w:r>
          </w:p>
          <w:p w:rsidR="00270EF7" w:rsidRPr="00270EF7" w:rsidRDefault="00270EF7" w:rsidP="00270EF7">
            <w:pPr>
              <w:rPr>
                <w:rFonts w:eastAsia="Times New Roman"/>
                <w:szCs w:val="24"/>
                <w:lang w:val="en-GB" w:eastAsia="en-US"/>
              </w:rPr>
            </w:pPr>
          </w:p>
        </w:tc>
      </w:tr>
    </w:tbl>
    <w:p w:rsidR="00270EF7" w:rsidRPr="00270EF7" w:rsidRDefault="00270EF7" w:rsidP="00270EF7">
      <w:pPr>
        <w:rPr>
          <w:rFonts w:eastAsia="Times New Roman"/>
          <w:lang w:eastAsia="en-US"/>
        </w:rPr>
      </w:pPr>
    </w:p>
    <w:p w:rsidR="00270EF7" w:rsidRPr="00EC11E2" w:rsidRDefault="00270EF7" w:rsidP="00270EF7">
      <w:pPr>
        <w:rPr>
          <w:rFonts w:eastAsia="Times New Roman"/>
          <w:lang w:val="fr-CH" w:eastAsia="en-US"/>
        </w:rPr>
      </w:pPr>
      <w:r>
        <w:rPr>
          <w:rFonts w:eastAsia="Times New Roman"/>
          <w:lang w:val="fr-CH" w:eastAsia="en-US"/>
        </w:rPr>
        <w:t>Reference</w:t>
      </w:r>
      <w:proofErr w:type="gramStart"/>
      <w:r w:rsidRPr="00270EF7">
        <w:rPr>
          <w:rFonts w:eastAsia="Times New Roman"/>
          <w:lang w:val="fr-CH" w:eastAsia="en-US"/>
        </w:rPr>
        <w:t xml:space="preserve">: </w:t>
      </w:r>
      <w:r w:rsidR="00EC11E2">
        <w:rPr>
          <w:rFonts w:eastAsia="Times New Roman"/>
          <w:lang w:val="fr-CH" w:eastAsia="en-US"/>
        </w:rPr>
        <w:t xml:space="preserve"> </w:t>
      </w:r>
      <w:proofErr w:type="gramEnd"/>
      <w:r w:rsidR="00EC11E2" w:rsidRPr="00EC11E2">
        <w:fldChar w:fldCharType="begin"/>
      </w:r>
      <w:r w:rsidR="00EC11E2" w:rsidRPr="00EC11E2">
        <w:instrText xml:space="preserve"> HYPERLINK "https://www.jst.go.jp/tt/EN/about.html" </w:instrText>
      </w:r>
      <w:r w:rsidR="00EC11E2" w:rsidRPr="00EC11E2">
        <w:fldChar w:fldCharType="separate"/>
      </w:r>
      <w:r w:rsidRPr="00EC11E2">
        <w:rPr>
          <w:rFonts w:eastAsia="Times New Roman"/>
          <w:u w:val="single"/>
          <w:lang w:val="fr-CH" w:eastAsia="en-US"/>
        </w:rPr>
        <w:t>https://www.jst.go.jp/tt/EN/about.html</w:t>
      </w:r>
      <w:r w:rsidR="00EC11E2" w:rsidRPr="00EC11E2">
        <w:rPr>
          <w:rFonts w:eastAsia="Times New Roman"/>
          <w:u w:val="single"/>
          <w:lang w:val="fr-CH" w:eastAsia="en-US"/>
        </w:rPr>
        <w:fldChar w:fldCharType="end"/>
      </w:r>
    </w:p>
    <w:p w:rsidR="00270EF7" w:rsidRPr="00EC11E2" w:rsidRDefault="00270EF7" w:rsidP="00270EF7">
      <w:pPr>
        <w:rPr>
          <w:rFonts w:eastAsia="Times New Roman"/>
          <w:lang w:val="fr-CH" w:eastAsia="en-US"/>
        </w:rPr>
      </w:pPr>
    </w:p>
    <w:p w:rsidR="00FE2194" w:rsidRPr="00270EF7" w:rsidRDefault="00FE2194" w:rsidP="009E26FA">
      <w:pPr>
        <w:rPr>
          <w:rFonts w:eastAsia="Times New Roman"/>
          <w:color w:val="000000" w:themeColor="text1"/>
          <w:szCs w:val="24"/>
          <w:lang w:val="fr-CH"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Korea – </w:t>
      </w:r>
      <w:proofErr w:type="spellStart"/>
      <w:r w:rsidR="009E26FA" w:rsidRPr="009E26FA">
        <w:rPr>
          <w:rFonts w:eastAsia="Times New Roman"/>
          <w:b/>
          <w:bCs/>
          <w:color w:val="000000" w:themeColor="text1"/>
          <w:szCs w:val="24"/>
          <w:lang w:eastAsia="en-US"/>
        </w:rPr>
        <w:t>Kibo</w:t>
      </w:r>
      <w:proofErr w:type="spellEnd"/>
      <w:r w:rsidR="009E26FA" w:rsidRPr="009E26FA">
        <w:rPr>
          <w:rFonts w:eastAsia="Times New Roman"/>
          <w:b/>
          <w:bCs/>
          <w:color w:val="000000" w:themeColor="text1"/>
          <w:szCs w:val="24"/>
          <w:lang w:eastAsia="en-US"/>
        </w:rPr>
        <w:t xml:space="preserve"> Technology Matching System</w:t>
      </w:r>
      <w:r w:rsidR="00B05809">
        <w:rPr>
          <w:rFonts w:eastAsia="Times New Roman"/>
          <w:b/>
          <w:bCs/>
          <w:color w:val="000000" w:themeColor="text1"/>
          <w:szCs w:val="24"/>
          <w:lang w:eastAsia="en-US"/>
        </w:rPr>
        <w:t xml:space="preserve"> (KTMS)</w:t>
      </w:r>
    </w:p>
    <w:p w:rsidR="009E26FA" w:rsidRPr="009E26FA" w:rsidRDefault="009E26FA" w:rsidP="009E26FA">
      <w:pPr>
        <w:tabs>
          <w:tab w:val="left" w:pos="930"/>
        </w:tabs>
        <w:rPr>
          <w:rFonts w:eastAsia="Times New Roman"/>
          <w:bCs/>
          <w:color w:val="000000" w:themeColor="text1"/>
          <w:szCs w:val="24"/>
          <w:lang w:eastAsia="en-US"/>
        </w:rPr>
      </w:pPr>
    </w:p>
    <w:p w:rsidR="009E26FA" w:rsidRPr="009E26FA" w:rsidRDefault="00EF5EEB"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T</w:t>
      </w:r>
      <w:r w:rsidR="009E26FA" w:rsidRPr="009E26FA">
        <w:rPr>
          <w:rFonts w:eastAsia="Times New Roman"/>
          <w:bCs/>
          <w:color w:val="000000" w:themeColor="text1"/>
          <w:szCs w:val="24"/>
          <w:lang w:eastAsia="en-US"/>
        </w:rPr>
        <w:t xml:space="preserve">he Korea Technology Finance Corporation (KOTEC) has established a technology transfer platform called the </w:t>
      </w:r>
      <w:proofErr w:type="spellStart"/>
      <w:r w:rsidR="009E26FA" w:rsidRPr="009E26FA">
        <w:rPr>
          <w:rFonts w:eastAsia="Times New Roman"/>
          <w:bCs/>
          <w:color w:val="000000" w:themeColor="text1"/>
          <w:szCs w:val="24"/>
          <w:lang w:eastAsia="en-US"/>
        </w:rPr>
        <w:t>Kibo</w:t>
      </w:r>
      <w:proofErr w:type="spellEnd"/>
      <w:r w:rsidR="009E26FA" w:rsidRPr="009E26FA">
        <w:rPr>
          <w:rFonts w:eastAsia="Times New Roman"/>
          <w:bCs/>
          <w:color w:val="000000" w:themeColor="text1"/>
          <w:szCs w:val="24"/>
          <w:lang w:eastAsia="en-US"/>
        </w:rPr>
        <w:t xml:space="preserve"> Technology Matching System (KTMS) for SMEs to promote open innovation and to more effectively monetize their R&amp;D results.</w:t>
      </w:r>
      <w:r>
        <w:rPr>
          <w:rFonts w:eastAsia="Times New Roman"/>
          <w:bCs/>
          <w:color w:val="000000" w:themeColor="text1"/>
          <w:szCs w:val="24"/>
          <w:lang w:eastAsia="en-US"/>
        </w:rPr>
        <w:t xml:space="preserve"> </w:t>
      </w:r>
      <w:r w:rsidR="00EC11E2">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The process of matching needs and offers is initiated by the Technology Appraisal Center (TAC), which consults and identifies the technology needs of the requesting company. </w:t>
      </w:r>
      <w:r w:rsidR="00EC11E2">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The Technology Convergence Center (TCC), which is specialized in intermediary services will communicate with the requested party both online and offline. </w:t>
      </w:r>
      <w:r w:rsidR="00EC11E2">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The TCC uses the KTMS online platform to search the requested technologies. </w:t>
      </w:r>
    </w:p>
    <w:p w:rsidR="009E26FA" w:rsidRPr="009E26FA" w:rsidRDefault="009E26FA" w:rsidP="009E26FA">
      <w:pPr>
        <w:tabs>
          <w:tab w:val="left" w:pos="930"/>
        </w:tabs>
        <w:rPr>
          <w:rFonts w:eastAsia="Times New Roman"/>
          <w:bCs/>
          <w:color w:val="000000" w:themeColor="text1"/>
          <w:szCs w:val="24"/>
          <w:lang w:eastAsia="en-US"/>
        </w:rPr>
      </w:pPr>
    </w:p>
    <w:p w:rsidR="009E26FA" w:rsidRDefault="009E26FA" w:rsidP="001F6DB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If a technology is matched, the TCC supports due diligence, negotiation and contracts related to the technology. </w:t>
      </w:r>
      <w:r w:rsidR="00EC11E2">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Finally, KOTEC financially supports the requesting company with a guarantee a loan for licensing, development and production. </w:t>
      </w:r>
      <w:r w:rsidR="00EC11E2">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There are approximately 240,000 offered profiles and around 1,000 requested profiles available on the KTMS website. </w:t>
      </w:r>
    </w:p>
    <w:p w:rsidR="00EC11E2" w:rsidRDefault="00EC11E2" w:rsidP="001F6DBA"/>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1F6DBA" w:rsidRPr="009E26FA" w:rsidTr="001F6DBA">
        <w:trPr>
          <w:trHeight w:val="623"/>
        </w:trPr>
        <w:tc>
          <w:tcPr>
            <w:tcW w:w="2673"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1F6DBA" w:rsidRPr="009E26FA" w:rsidRDefault="001F6DBA" w:rsidP="001F6DBA">
            <w:pPr>
              <w:rPr>
                <w:rFonts w:eastAsia="Times New Roman"/>
                <w:szCs w:val="24"/>
                <w:lang w:val="en-GB" w:eastAsia="en-US"/>
              </w:rPr>
            </w:pPr>
            <w:r w:rsidRPr="009E26FA">
              <w:rPr>
                <w:rFonts w:eastAsia="Times New Roman"/>
                <w:bCs/>
                <w:color w:val="000000" w:themeColor="text1"/>
                <w:szCs w:val="24"/>
                <w:lang w:eastAsia="en-US"/>
              </w:rPr>
              <w:t>Korea Technology Finance Corporation (KOTEC)</w:t>
            </w:r>
          </w:p>
        </w:tc>
      </w:tr>
      <w:tr w:rsidR="001F6DBA" w:rsidRPr="009E26FA" w:rsidTr="001F6DBA">
        <w:trPr>
          <w:trHeight w:val="623"/>
        </w:trPr>
        <w:tc>
          <w:tcPr>
            <w:tcW w:w="2673"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Participants</w:t>
            </w:r>
          </w:p>
        </w:tc>
        <w:tc>
          <w:tcPr>
            <w:tcW w:w="6915" w:type="dxa"/>
          </w:tcPr>
          <w:p w:rsidR="001F6DBA" w:rsidRDefault="001F6DBA" w:rsidP="001F6DBA">
            <w:pPr>
              <w:rPr>
                <w:rFonts w:eastAsia="Times New Roman"/>
                <w:bCs/>
                <w:color w:val="000000" w:themeColor="text1"/>
                <w:szCs w:val="24"/>
                <w:lang w:val="en-GB" w:eastAsia="en-US"/>
              </w:rPr>
            </w:pPr>
            <w:r>
              <w:rPr>
                <w:rFonts w:eastAsia="Times New Roman"/>
                <w:bCs/>
                <w:color w:val="000000" w:themeColor="text1"/>
                <w:szCs w:val="24"/>
                <w:lang w:val="en-GB" w:eastAsia="en-US"/>
              </w:rPr>
              <w:t>Government institutions; enterprises (</w:t>
            </w:r>
            <w:r w:rsidRPr="009E26FA">
              <w:rPr>
                <w:rFonts w:eastAsia="Times New Roman"/>
                <w:bCs/>
                <w:color w:val="000000" w:themeColor="text1"/>
                <w:szCs w:val="24"/>
                <w:lang w:val="en-GB" w:eastAsia="en-US"/>
              </w:rPr>
              <w:t>SMEs</w:t>
            </w:r>
            <w:r>
              <w:rPr>
                <w:rFonts w:eastAsia="Times New Roman"/>
                <w:bCs/>
                <w:color w:val="000000" w:themeColor="text1"/>
                <w:szCs w:val="24"/>
                <w:lang w:val="en-GB" w:eastAsia="en-US"/>
              </w:rPr>
              <w:t>)</w:t>
            </w:r>
            <w:r w:rsidR="00AF37BD">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private sector</w:t>
            </w:r>
          </w:p>
          <w:p w:rsidR="001F6DBA" w:rsidRPr="009E26FA" w:rsidRDefault="001F6DBA" w:rsidP="001F6DBA">
            <w:pPr>
              <w:rPr>
                <w:rFonts w:eastAsia="Times New Roman"/>
                <w:szCs w:val="24"/>
                <w:lang w:val="en-GB" w:eastAsia="en-US"/>
              </w:rPr>
            </w:pPr>
          </w:p>
        </w:tc>
      </w:tr>
      <w:tr w:rsidR="001F6DBA" w:rsidRPr="009E26FA" w:rsidTr="001F6DBA">
        <w:trPr>
          <w:trHeight w:val="1022"/>
        </w:trPr>
        <w:tc>
          <w:tcPr>
            <w:tcW w:w="2673" w:type="dxa"/>
          </w:tcPr>
          <w:p w:rsidR="001F6DBA" w:rsidRPr="009E26FA" w:rsidRDefault="001F6DBA" w:rsidP="001F6DBA">
            <w:pPr>
              <w:rPr>
                <w:rFonts w:eastAsia="Times New Roman"/>
                <w:szCs w:val="24"/>
                <w:lang w:val="en-GB" w:eastAsia="en-US"/>
              </w:rPr>
            </w:pPr>
            <w:r>
              <w:rPr>
                <w:rFonts w:eastAsia="Times New Roman"/>
                <w:szCs w:val="24"/>
                <w:lang w:val="en-GB" w:eastAsia="en-US"/>
              </w:rPr>
              <w:t>Services</w:t>
            </w:r>
          </w:p>
        </w:tc>
        <w:tc>
          <w:tcPr>
            <w:tcW w:w="6915" w:type="dxa"/>
          </w:tcPr>
          <w:p w:rsidR="001F6DB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 and licensing</w:t>
            </w:r>
          </w:p>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Knowledge exchange</w:t>
            </w:r>
          </w:p>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F</w:t>
            </w:r>
            <w:r>
              <w:rPr>
                <w:rFonts w:eastAsia="Times New Roman"/>
                <w:bCs/>
                <w:color w:val="000000" w:themeColor="text1"/>
                <w:szCs w:val="24"/>
                <w:lang w:val="en-GB" w:eastAsia="en-US"/>
              </w:rPr>
              <w:t>unding mechanism</w:t>
            </w:r>
            <w:r w:rsidRPr="009E26FA">
              <w:rPr>
                <w:rFonts w:eastAsia="Times New Roman"/>
                <w:bCs/>
                <w:color w:val="000000" w:themeColor="text1"/>
                <w:szCs w:val="24"/>
                <w:lang w:val="en-GB" w:eastAsia="en-US"/>
              </w:rPr>
              <w:t xml:space="preserve"> </w:t>
            </w:r>
          </w:p>
          <w:p w:rsidR="001F6DBA" w:rsidRPr="009E26FA" w:rsidRDefault="001F6DBA" w:rsidP="001F6DBA">
            <w:pPr>
              <w:rPr>
                <w:rFonts w:eastAsia="Times New Roman"/>
                <w:szCs w:val="24"/>
                <w:lang w:val="en-GB" w:eastAsia="en-US"/>
              </w:rPr>
            </w:pPr>
          </w:p>
        </w:tc>
      </w:tr>
      <w:tr w:rsidR="001F6DBA" w:rsidRPr="009E26FA" w:rsidTr="001F6DBA">
        <w:trPr>
          <w:trHeight w:val="578"/>
        </w:trPr>
        <w:tc>
          <w:tcPr>
            <w:tcW w:w="2673" w:type="dxa"/>
          </w:tcPr>
          <w:p w:rsidR="001F6DBA" w:rsidRPr="009E26FA" w:rsidRDefault="001F6DBA" w:rsidP="001F6DBA">
            <w:pPr>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915"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 xml:space="preserve">All technology </w:t>
            </w:r>
            <w:r>
              <w:rPr>
                <w:rFonts w:eastAsia="Times New Roman"/>
                <w:szCs w:val="24"/>
                <w:lang w:val="en-GB" w:eastAsia="en-US"/>
              </w:rPr>
              <w:t>areas</w:t>
            </w:r>
          </w:p>
        </w:tc>
      </w:tr>
    </w:tbl>
    <w:p w:rsidR="001F6DBA" w:rsidRPr="00EC11E2" w:rsidRDefault="001F6DBA" w:rsidP="001F6DBA">
      <w:pPr>
        <w:tabs>
          <w:tab w:val="left" w:pos="930"/>
        </w:tabs>
        <w:rPr>
          <w:rFonts w:eastAsia="Times New Roman"/>
          <w:bCs/>
          <w:szCs w:val="24"/>
          <w:lang w:eastAsia="en-US"/>
        </w:rPr>
      </w:pPr>
      <w:r w:rsidRPr="009E26FA">
        <w:rPr>
          <w:rFonts w:eastAsia="Times New Roman"/>
          <w:szCs w:val="24"/>
          <w:lang w:val="en-GB" w:eastAsia="en-US"/>
        </w:rPr>
        <w:br w:type="textWrapping" w:clear="all"/>
      </w:r>
      <w:r>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 xml:space="preserve"> (currently only available </w:t>
      </w:r>
      <w:r>
        <w:rPr>
          <w:rFonts w:eastAsia="Times New Roman"/>
          <w:bCs/>
          <w:color w:val="000000" w:themeColor="text1"/>
          <w:szCs w:val="24"/>
          <w:lang w:val="en-GB" w:eastAsia="en-US"/>
        </w:rPr>
        <w:t>in Korean)</w:t>
      </w:r>
      <w:r w:rsidRPr="009E26FA">
        <w:rPr>
          <w:rFonts w:eastAsia="Times New Roman"/>
          <w:bCs/>
          <w:color w:val="000000" w:themeColor="text1"/>
          <w:szCs w:val="24"/>
          <w:lang w:eastAsia="en-US"/>
        </w:rPr>
        <w:t xml:space="preserve">: </w:t>
      </w:r>
      <w:r w:rsidR="00EC11E2">
        <w:rPr>
          <w:rFonts w:eastAsia="Times New Roman"/>
          <w:bCs/>
          <w:color w:val="000000" w:themeColor="text1"/>
          <w:szCs w:val="24"/>
          <w:lang w:eastAsia="en-US"/>
        </w:rPr>
        <w:t xml:space="preserve"> </w:t>
      </w:r>
      <w:hyperlink r:id="rId20" w:history="1">
        <w:r w:rsidRPr="00EC11E2">
          <w:rPr>
            <w:rFonts w:eastAsia="Times New Roman"/>
            <w:bCs/>
            <w:szCs w:val="24"/>
            <w:u w:val="single"/>
            <w:lang w:eastAsia="en-US"/>
          </w:rPr>
          <w:t>https://tb.kibo.or.kr</w:t>
        </w:r>
      </w:hyperlink>
    </w:p>
    <w:p w:rsidR="00F129C4" w:rsidRDefault="00F129C4" w:rsidP="001F6DBA">
      <w:pPr>
        <w:tabs>
          <w:tab w:val="left" w:pos="930"/>
        </w:tabs>
        <w:rPr>
          <w:rFonts w:eastAsia="Times New Roman"/>
          <w:bCs/>
          <w:color w:val="000000" w:themeColor="text1"/>
          <w:szCs w:val="24"/>
          <w:lang w:val="en-GB" w:eastAsia="en-US"/>
        </w:rPr>
      </w:pPr>
    </w:p>
    <w:p w:rsidR="00F129C4" w:rsidRPr="009E26FA" w:rsidRDefault="00F129C4" w:rsidP="001F6DBA">
      <w:pPr>
        <w:tabs>
          <w:tab w:val="left" w:pos="930"/>
        </w:tabs>
        <w:rPr>
          <w:rFonts w:eastAsia="Times New Roman"/>
          <w:bCs/>
          <w:color w:val="000000" w:themeColor="text1"/>
          <w:szCs w:val="24"/>
          <w:lang w:val="en-GB"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Israel – </w:t>
      </w:r>
      <w:r w:rsidR="009E26FA" w:rsidRPr="009E26FA">
        <w:rPr>
          <w:rFonts w:eastAsia="Times New Roman"/>
          <w:b/>
          <w:bCs/>
          <w:color w:val="000000" w:themeColor="text1"/>
          <w:szCs w:val="24"/>
          <w:lang w:eastAsia="en-US"/>
        </w:rPr>
        <w:t>Start-up Nation Central (SNC)</w:t>
      </w:r>
    </w:p>
    <w:p w:rsidR="009E26FA" w:rsidRPr="00860D85" w:rsidRDefault="009E26FA" w:rsidP="009E26FA">
      <w:pPr>
        <w:tabs>
          <w:tab w:val="left" w:pos="930"/>
        </w:tabs>
        <w:rPr>
          <w:rFonts w:eastAsia="Times New Roman"/>
          <w:color w:val="000000" w:themeColor="text1"/>
          <w:szCs w:val="24"/>
          <w:lang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Start-Up Nation Finder is an online, free technology exchange platform offering a comprehensive overview of the Israeli innovation ecosystem.</w:t>
      </w:r>
      <w:r w:rsidR="00860D85">
        <w:rPr>
          <w:rFonts w:eastAsia="Times New Roman"/>
          <w:color w:val="000000" w:themeColor="text1"/>
          <w:szCs w:val="24"/>
          <w:lang w:val="en-GB" w:eastAsia="en-US"/>
        </w:rPr>
        <w:t xml:space="preserve"> </w:t>
      </w:r>
      <w:r w:rsidRPr="009E26FA">
        <w:rPr>
          <w:rFonts w:eastAsia="Times New Roman"/>
          <w:color w:val="000000" w:themeColor="text1"/>
          <w:szCs w:val="24"/>
          <w:lang w:val="en-GB" w:eastAsia="en-US"/>
        </w:rPr>
        <w:t xml:space="preserve"> It is an important resource offering in-depth information concerning Israeli start-ups, investors, hubs and multinational corporations. </w:t>
      </w:r>
      <w:r w:rsidR="00860D85">
        <w:rPr>
          <w:rFonts w:eastAsia="Times New Roman"/>
          <w:color w:val="000000" w:themeColor="text1"/>
          <w:szCs w:val="24"/>
          <w:lang w:val="en-GB" w:eastAsia="en-US"/>
        </w:rPr>
        <w:t xml:space="preserve"> </w:t>
      </w:r>
      <w:r w:rsidRPr="009E26FA">
        <w:rPr>
          <w:rFonts w:eastAsia="Times New Roman"/>
          <w:color w:val="000000" w:themeColor="text1"/>
          <w:szCs w:val="24"/>
          <w:lang w:val="en-GB" w:eastAsia="en-US"/>
        </w:rPr>
        <w:t>It also offers data technology, crowd-sourcing possibilities, as well as a team of pr</w:t>
      </w:r>
      <w:r w:rsidR="00EF5EEB">
        <w:rPr>
          <w:rFonts w:eastAsia="Times New Roman"/>
          <w:color w:val="000000" w:themeColor="text1"/>
          <w:szCs w:val="24"/>
          <w:lang w:val="en-GB" w:eastAsia="en-US"/>
        </w:rPr>
        <w:t>ofessional analysts. I</w:t>
      </w:r>
      <w:r w:rsidRPr="009E26FA">
        <w:rPr>
          <w:rFonts w:eastAsia="Times New Roman"/>
          <w:color w:val="000000" w:themeColor="text1"/>
          <w:szCs w:val="24"/>
          <w:lang w:val="en-GB" w:eastAsia="en-US"/>
        </w:rPr>
        <w:t>nformation and insights are avai</w:t>
      </w:r>
      <w:r w:rsidR="000912A3">
        <w:rPr>
          <w:rFonts w:eastAsia="Times New Roman"/>
          <w:color w:val="000000" w:themeColor="text1"/>
          <w:szCs w:val="24"/>
          <w:lang w:val="en-GB" w:eastAsia="en-US"/>
        </w:rPr>
        <w:t xml:space="preserve">lable for </w:t>
      </w:r>
      <w:r w:rsidRPr="009E26FA">
        <w:rPr>
          <w:rFonts w:eastAsia="Times New Roman"/>
          <w:color w:val="000000" w:themeColor="text1"/>
          <w:szCs w:val="24"/>
          <w:lang w:val="en-GB" w:eastAsia="en-US"/>
        </w:rPr>
        <w:t xml:space="preserve">companies whose technologies are </w:t>
      </w:r>
      <w:r w:rsidR="000912A3">
        <w:rPr>
          <w:rFonts w:eastAsia="Times New Roman"/>
          <w:color w:val="000000" w:themeColor="text1"/>
          <w:szCs w:val="24"/>
          <w:lang w:val="en-GB" w:eastAsia="en-US"/>
        </w:rPr>
        <w:t xml:space="preserve">therefore </w:t>
      </w:r>
      <w:r w:rsidRPr="009E26FA">
        <w:rPr>
          <w:rFonts w:eastAsia="Times New Roman"/>
          <w:color w:val="000000" w:themeColor="text1"/>
          <w:szCs w:val="24"/>
          <w:lang w:val="en-GB" w:eastAsia="en-US"/>
        </w:rPr>
        <w:t>promoted at a global level.</w:t>
      </w:r>
    </w:p>
    <w:p w:rsidR="00F129C4" w:rsidRPr="009E26FA" w:rsidRDefault="00F129C4" w:rsidP="009E26F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trPr>
          <w:trHeight w:val="983"/>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Start-up National Central (SNC)</w:t>
            </w:r>
          </w:p>
        </w:tc>
      </w:tr>
      <w:tr w:rsidR="009E26FA" w:rsidRPr="009E26FA">
        <w:trPr>
          <w:trHeight w:val="964"/>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lastRenderedPageBreak/>
              <w:t>Participants</w:t>
            </w:r>
          </w:p>
        </w:tc>
        <w:tc>
          <w:tcPr>
            <w:tcW w:w="6915" w:type="dxa"/>
          </w:tcPr>
          <w:p w:rsidR="009E26FA" w:rsidRDefault="006C62B4" w:rsidP="009E26FA">
            <w:pPr>
              <w:rPr>
                <w:rFonts w:eastAsia="Times New Roman"/>
                <w:szCs w:val="24"/>
                <w:lang w:val="en-GB" w:eastAsia="en-US"/>
              </w:rPr>
            </w:pPr>
            <w:r>
              <w:rPr>
                <w:rFonts w:eastAsia="Times New Roman"/>
                <w:szCs w:val="24"/>
                <w:lang w:val="en-GB" w:eastAsia="en-US"/>
              </w:rPr>
              <w:t xml:space="preserve">Government institutions; </w:t>
            </w:r>
            <w:r w:rsidR="009E26FA" w:rsidRPr="009E26FA">
              <w:rPr>
                <w:rFonts w:eastAsia="Times New Roman"/>
                <w:szCs w:val="24"/>
                <w:lang w:val="en-GB" w:eastAsia="en-US"/>
              </w:rPr>
              <w:t>research and development centres</w:t>
            </w:r>
            <w:r w:rsidR="000619BC">
              <w:rPr>
                <w:rFonts w:eastAsia="Times New Roman"/>
                <w:szCs w:val="24"/>
                <w:lang w:val="en-GB" w:eastAsia="en-US"/>
              </w:rPr>
              <w:t>;</w:t>
            </w:r>
            <w:r w:rsidR="009E26FA" w:rsidRPr="009E26FA">
              <w:rPr>
                <w:rFonts w:eastAsia="Times New Roman"/>
                <w:szCs w:val="24"/>
                <w:lang w:val="en-GB" w:eastAsia="en-US"/>
              </w:rPr>
              <w:t xml:space="preserve"> </w:t>
            </w:r>
            <w:r>
              <w:rPr>
                <w:rFonts w:eastAsia="Times New Roman"/>
                <w:szCs w:val="24"/>
                <w:lang w:val="en-GB" w:eastAsia="en-US"/>
              </w:rPr>
              <w:t>enterprises; private sector</w:t>
            </w:r>
          </w:p>
          <w:p w:rsidR="006C62B4" w:rsidRPr="009E26FA" w:rsidRDefault="006C62B4" w:rsidP="005D0354">
            <w:pPr>
              <w:rPr>
                <w:rFonts w:eastAsia="Times New Roman"/>
                <w:szCs w:val="24"/>
                <w:lang w:val="en-GB" w:eastAsia="en-US"/>
              </w:rPr>
            </w:pPr>
          </w:p>
        </w:tc>
      </w:tr>
      <w:tr w:rsidR="009E26FA" w:rsidRPr="009E26FA">
        <w:trPr>
          <w:trHeight w:val="1022"/>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Technology exchange</w:t>
            </w:r>
            <w:r w:rsidR="00D946FA">
              <w:rPr>
                <w:rFonts w:eastAsia="Times New Roman"/>
                <w:szCs w:val="24"/>
                <w:lang w:val="en-GB" w:eastAsia="en-US"/>
              </w:rPr>
              <w:t xml:space="preserve"> and licensing</w:t>
            </w:r>
          </w:p>
          <w:p w:rsidR="009E26FA" w:rsidRPr="009E26FA" w:rsidRDefault="009E26FA" w:rsidP="009E26FA">
            <w:pPr>
              <w:rPr>
                <w:rFonts w:eastAsia="Times New Roman"/>
                <w:szCs w:val="24"/>
                <w:lang w:val="en-GB" w:eastAsia="en-US"/>
              </w:rPr>
            </w:pPr>
            <w:r w:rsidRPr="009E26FA">
              <w:rPr>
                <w:rFonts w:eastAsia="Times New Roman"/>
                <w:szCs w:val="24"/>
                <w:lang w:val="en-GB" w:eastAsia="en-US"/>
              </w:rPr>
              <w:t>Research collaboration</w:t>
            </w:r>
          </w:p>
        </w:tc>
      </w:tr>
      <w:tr w:rsidR="009E26FA" w:rsidRPr="009E26FA">
        <w:trPr>
          <w:trHeight w:val="1067"/>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915" w:type="dxa"/>
          </w:tcPr>
          <w:p w:rsidR="009E26FA" w:rsidRPr="009E26FA" w:rsidRDefault="001D0C6B" w:rsidP="001D0C6B">
            <w:pPr>
              <w:rPr>
                <w:rFonts w:eastAsia="Times New Roman"/>
                <w:szCs w:val="24"/>
                <w:lang w:val="en-GB" w:eastAsia="en-US"/>
              </w:rPr>
            </w:pPr>
            <w:r>
              <w:rPr>
                <w:rFonts w:eastAsia="Times New Roman"/>
                <w:szCs w:val="24"/>
                <w:lang w:val="en-GB" w:eastAsia="en-US"/>
              </w:rPr>
              <w:t xml:space="preserve">Agricultural Technology;  Biotechnology;  Cybersecurity; Digital Health;  Ecommerce; Fintech;  Machine Learning; Robotics </w:t>
            </w:r>
          </w:p>
        </w:tc>
      </w:tr>
    </w:tbl>
    <w:p w:rsidR="009E26FA" w:rsidRPr="009E26FA" w:rsidRDefault="009E26FA" w:rsidP="009E26FA">
      <w:pPr>
        <w:rPr>
          <w:rFonts w:eastAsia="Times New Roman"/>
          <w:szCs w:val="24"/>
          <w:lang w:val="en-GB" w:eastAsia="en-US"/>
        </w:rPr>
      </w:pPr>
    </w:p>
    <w:p w:rsidR="009E26FA" w:rsidRPr="00EC11E2" w:rsidRDefault="000912A3" w:rsidP="009E26FA">
      <w:pPr>
        <w:rPr>
          <w:rFonts w:eastAsia="Times New Roman"/>
          <w:szCs w:val="24"/>
          <w:lang w:val="en-GB" w:eastAsia="en-US"/>
        </w:rPr>
      </w:pPr>
      <w:r>
        <w:rPr>
          <w:rFonts w:eastAsia="Times New Roman"/>
          <w:color w:val="000000" w:themeColor="text1"/>
          <w:szCs w:val="24"/>
          <w:lang w:val="en-GB" w:eastAsia="en-US"/>
        </w:rPr>
        <w:t>Reference</w:t>
      </w:r>
      <w:r w:rsidR="009E26FA" w:rsidRPr="009E26FA">
        <w:rPr>
          <w:rFonts w:eastAsia="Times New Roman"/>
          <w:color w:val="000000" w:themeColor="text1"/>
          <w:szCs w:val="24"/>
          <w:lang w:val="en-GB" w:eastAsia="en-US"/>
        </w:rPr>
        <w:t xml:space="preserve">: </w:t>
      </w:r>
      <w:r w:rsidR="00EC11E2">
        <w:rPr>
          <w:rFonts w:eastAsia="Times New Roman"/>
          <w:color w:val="000000" w:themeColor="text1"/>
          <w:szCs w:val="24"/>
          <w:lang w:val="en-GB" w:eastAsia="en-US"/>
        </w:rPr>
        <w:t xml:space="preserve"> </w:t>
      </w:r>
      <w:hyperlink r:id="rId21" w:history="1">
        <w:r w:rsidR="009E26FA" w:rsidRPr="00EC11E2">
          <w:rPr>
            <w:rFonts w:eastAsia="Times New Roman"/>
            <w:szCs w:val="24"/>
            <w:u w:val="single"/>
            <w:lang w:val="en-GB" w:eastAsia="en-US"/>
          </w:rPr>
          <w:t>https://www.startupnationcentral.org/</w:t>
        </w:r>
      </w:hyperlink>
    </w:p>
    <w:p w:rsidR="009E26FA" w:rsidRPr="009E26FA" w:rsidRDefault="009E26FA" w:rsidP="009E26FA">
      <w:pPr>
        <w:rPr>
          <w:rFonts w:eastAsia="Times New Roman"/>
          <w:color w:val="000000" w:themeColor="text1"/>
          <w:szCs w:val="24"/>
          <w:lang w:val="en-GB" w:eastAsia="en-US"/>
        </w:rPr>
      </w:pPr>
    </w:p>
    <w:p w:rsidR="001F6DBA" w:rsidRPr="009E26FA" w:rsidRDefault="001F6DBA" w:rsidP="001F6DBA">
      <w:pPr>
        <w:tabs>
          <w:tab w:val="left" w:pos="930"/>
        </w:tabs>
        <w:rPr>
          <w:rFonts w:eastAsia="Times New Roman"/>
          <w:bCs/>
          <w:color w:val="000000" w:themeColor="text1"/>
          <w:szCs w:val="24"/>
          <w:lang w:val="en-GB" w:eastAsia="en-US"/>
        </w:rPr>
      </w:pPr>
    </w:p>
    <w:p w:rsidR="001F6DBA" w:rsidRPr="009E26FA" w:rsidRDefault="001F6DBA" w:rsidP="001F6DBA">
      <w:pPr>
        <w:numPr>
          <w:ilvl w:val="0"/>
          <w:numId w:val="15"/>
        </w:numPr>
        <w:tabs>
          <w:tab w:val="left" w:pos="930"/>
        </w:tabs>
        <w:contextualSpacing/>
        <w:jc w:val="both"/>
        <w:rPr>
          <w:rFonts w:eastAsia="Times New Roman"/>
          <w:b/>
          <w:bCs/>
          <w:color w:val="000000" w:themeColor="text1"/>
          <w:szCs w:val="24"/>
          <w:lang w:val="en-GB" w:eastAsia="en-US"/>
        </w:rPr>
      </w:pPr>
      <w:r>
        <w:rPr>
          <w:rFonts w:eastAsia="Times New Roman"/>
          <w:b/>
          <w:bCs/>
          <w:color w:val="000000" w:themeColor="text1"/>
          <w:szCs w:val="24"/>
          <w:lang w:val="en-GB" w:eastAsia="en-US"/>
        </w:rPr>
        <w:t xml:space="preserve">Singapore – </w:t>
      </w:r>
      <w:r w:rsidRPr="009E26FA">
        <w:rPr>
          <w:rFonts w:eastAsia="Times New Roman"/>
          <w:b/>
          <w:bCs/>
          <w:color w:val="000000" w:themeColor="text1"/>
          <w:szCs w:val="24"/>
          <w:lang w:val="en-GB" w:eastAsia="en-US"/>
        </w:rPr>
        <w:t>Exploit Technologies Pte Ltd (ETPL)</w:t>
      </w:r>
      <w:r>
        <w:rPr>
          <w:rFonts w:eastAsia="Times New Roman"/>
          <w:b/>
          <w:bCs/>
          <w:color w:val="000000" w:themeColor="text1"/>
          <w:szCs w:val="24"/>
          <w:lang w:val="en-GB" w:eastAsia="en-US"/>
        </w:rPr>
        <w:t>,</w:t>
      </w:r>
      <w:r w:rsidRPr="009E26FA">
        <w:rPr>
          <w:rFonts w:eastAsia="Times New Roman"/>
          <w:b/>
          <w:bCs/>
          <w:color w:val="000000" w:themeColor="text1"/>
          <w:szCs w:val="24"/>
          <w:lang w:val="en-GB" w:eastAsia="en-US"/>
        </w:rPr>
        <w:t xml:space="preserve"> Agency for Science, Technology And Research (A*STAR)</w:t>
      </w:r>
    </w:p>
    <w:p w:rsidR="001F6DBA" w:rsidRPr="009E26FA" w:rsidRDefault="001F6DBA" w:rsidP="001F6DBA">
      <w:pPr>
        <w:tabs>
          <w:tab w:val="left" w:pos="930"/>
        </w:tabs>
        <w:rPr>
          <w:rFonts w:eastAsia="Times New Roman"/>
          <w:bCs/>
          <w:color w:val="000000" w:themeColor="text1"/>
          <w:szCs w:val="24"/>
          <w:lang w:eastAsia="en-US"/>
        </w:rPr>
      </w:pPr>
    </w:p>
    <w:p w:rsidR="001F6DBA" w:rsidRPr="009E26FA" w:rsidRDefault="001F6DBA" w:rsidP="001F6DB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ETPL is the commercialization arm of the Agency for Science, Technology and Research (A*STAR), supporting innovat</w:t>
      </w:r>
      <w:r>
        <w:rPr>
          <w:rFonts w:eastAsia="Times New Roman"/>
          <w:bCs/>
          <w:color w:val="000000" w:themeColor="text1"/>
          <w:szCs w:val="24"/>
          <w:lang w:eastAsia="en-US"/>
        </w:rPr>
        <w:t>ion and commercialization of A*STAR’s</w:t>
      </w:r>
      <w:r w:rsidRPr="009E26FA">
        <w:rPr>
          <w:rFonts w:eastAsia="Times New Roman"/>
          <w:bCs/>
          <w:color w:val="000000" w:themeColor="text1"/>
          <w:szCs w:val="24"/>
          <w:lang w:eastAsia="en-US"/>
        </w:rPr>
        <w:t xml:space="preserve"> research outcomes.</w:t>
      </w:r>
      <w:r>
        <w:rPr>
          <w:rFonts w:eastAsia="Times New Roman"/>
          <w:bCs/>
          <w:color w:val="000000" w:themeColor="text1"/>
          <w:szCs w:val="24"/>
          <w:lang w:eastAsia="en-US"/>
        </w:rPr>
        <w:t xml:space="preserve"> </w:t>
      </w:r>
      <w:r w:rsidR="00860D85">
        <w:rPr>
          <w:rFonts w:eastAsia="Times New Roman"/>
          <w:bCs/>
          <w:color w:val="000000" w:themeColor="text1"/>
          <w:szCs w:val="24"/>
          <w:lang w:eastAsia="en-US"/>
        </w:rPr>
        <w:t xml:space="preserve"> </w:t>
      </w:r>
      <w:r>
        <w:rPr>
          <w:rFonts w:eastAsia="Times New Roman"/>
          <w:bCs/>
          <w:color w:val="000000" w:themeColor="text1"/>
          <w:szCs w:val="24"/>
          <w:lang w:eastAsia="en-US"/>
        </w:rPr>
        <w:t>Its teams specialize</w:t>
      </w:r>
      <w:r w:rsidRPr="009E26FA">
        <w:rPr>
          <w:rFonts w:eastAsia="Times New Roman"/>
          <w:bCs/>
          <w:color w:val="000000" w:themeColor="text1"/>
          <w:szCs w:val="24"/>
          <w:lang w:eastAsia="en-US"/>
        </w:rPr>
        <w:t xml:space="preserve"> in intellectual property, technology transfer and commercialization </w:t>
      </w:r>
      <w:r>
        <w:rPr>
          <w:rFonts w:eastAsia="Times New Roman"/>
          <w:bCs/>
          <w:color w:val="000000" w:themeColor="text1"/>
          <w:szCs w:val="24"/>
          <w:lang w:eastAsia="en-US"/>
        </w:rPr>
        <w:t xml:space="preserve">with the objective </w:t>
      </w:r>
      <w:r w:rsidRPr="009E26FA">
        <w:rPr>
          <w:rFonts w:eastAsia="Times New Roman"/>
          <w:bCs/>
          <w:color w:val="000000" w:themeColor="text1"/>
          <w:szCs w:val="24"/>
          <w:lang w:eastAsia="en-US"/>
        </w:rPr>
        <w:t xml:space="preserve">to increase the value of </w:t>
      </w:r>
      <w:r>
        <w:rPr>
          <w:rFonts w:eastAsia="Times New Roman"/>
          <w:bCs/>
          <w:color w:val="000000" w:themeColor="text1"/>
          <w:szCs w:val="24"/>
          <w:lang w:eastAsia="en-US"/>
        </w:rPr>
        <w:t xml:space="preserve">their </w:t>
      </w:r>
      <w:r w:rsidRPr="009E26FA">
        <w:rPr>
          <w:rFonts w:eastAsia="Times New Roman"/>
          <w:bCs/>
          <w:color w:val="000000" w:themeColor="text1"/>
          <w:szCs w:val="24"/>
          <w:lang w:eastAsia="en-US"/>
        </w:rPr>
        <w:t>intellectual property and incubate hi</w:t>
      </w:r>
      <w:r>
        <w:rPr>
          <w:rFonts w:eastAsia="Times New Roman"/>
          <w:bCs/>
          <w:color w:val="000000" w:themeColor="text1"/>
          <w:szCs w:val="24"/>
          <w:lang w:eastAsia="en-US"/>
        </w:rPr>
        <w:t>gh-tech business ventures to have a</w:t>
      </w:r>
      <w:r w:rsidRPr="009E26FA">
        <w:rPr>
          <w:rFonts w:eastAsia="Times New Roman"/>
          <w:bCs/>
          <w:color w:val="000000" w:themeColor="text1"/>
          <w:szCs w:val="24"/>
          <w:lang w:eastAsia="en-US"/>
        </w:rPr>
        <w:t xml:space="preserve"> commercial impact.</w:t>
      </w:r>
      <w:r>
        <w:rPr>
          <w:rFonts w:eastAsia="Times New Roman"/>
          <w:bCs/>
          <w:color w:val="000000" w:themeColor="text1"/>
          <w:szCs w:val="24"/>
          <w:lang w:eastAsia="en-US"/>
        </w:rPr>
        <w:t xml:space="preserve"> </w:t>
      </w:r>
      <w:r w:rsidR="00860D85">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ETPL works with industry leaders, mentors, catalysts and the A*STAR research community, in its aim to build a cohesive innovation and enterprise ecosystem.</w:t>
      </w:r>
    </w:p>
    <w:p w:rsidR="001F6DBA" w:rsidRPr="009E26FA" w:rsidRDefault="001F6DBA" w:rsidP="001F6DB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1F6DBA" w:rsidRPr="00891407" w:rsidTr="001F6DBA">
        <w:trPr>
          <w:trHeight w:val="625"/>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1F6DBA" w:rsidRPr="00891407" w:rsidRDefault="001F6DBA" w:rsidP="001F6DBA">
            <w:pPr>
              <w:tabs>
                <w:tab w:val="left" w:pos="930"/>
              </w:tabs>
              <w:rPr>
                <w:rFonts w:eastAsia="Times New Roman"/>
                <w:bCs/>
                <w:color w:val="000000" w:themeColor="text1"/>
                <w:szCs w:val="24"/>
                <w:lang w:eastAsia="en-US"/>
              </w:rPr>
            </w:pPr>
            <w:r w:rsidRPr="00891407">
              <w:rPr>
                <w:rFonts w:eastAsia="Times New Roman"/>
                <w:bCs/>
                <w:color w:val="000000" w:themeColor="text1"/>
                <w:szCs w:val="24"/>
                <w:lang w:eastAsia="en-US"/>
              </w:rPr>
              <w:t>Agency for Science, Technology and Research (A*STAR)</w:t>
            </w:r>
          </w:p>
        </w:tc>
      </w:tr>
      <w:tr w:rsidR="001F6DBA" w:rsidRPr="009E26FA" w:rsidTr="001F6DBA">
        <w:trPr>
          <w:trHeight w:val="774"/>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Government institutions; </w:t>
            </w:r>
            <w:r w:rsidRPr="009E26FA">
              <w:rPr>
                <w:rFonts w:eastAsia="Times New Roman"/>
                <w:bCs/>
                <w:color w:val="000000" w:themeColor="text1"/>
                <w:szCs w:val="24"/>
                <w:lang w:val="en-GB" w:eastAsia="en-US"/>
              </w:rPr>
              <w:t>A*STAR research institut</w:t>
            </w:r>
            <w:r>
              <w:rPr>
                <w:rFonts w:eastAsia="Times New Roman"/>
                <w:bCs/>
                <w:color w:val="000000" w:themeColor="text1"/>
                <w:szCs w:val="24"/>
                <w:lang w:val="en-GB" w:eastAsia="en-US"/>
              </w:rPr>
              <w:t xml:space="preserve">ions: </w:t>
            </w:r>
            <w:r w:rsidRPr="009E26FA">
              <w:rPr>
                <w:rFonts w:eastAsia="Times New Roman"/>
                <w:bCs/>
                <w:color w:val="000000" w:themeColor="text1"/>
                <w:szCs w:val="24"/>
                <w:lang w:val="en-GB" w:eastAsia="en-US"/>
              </w:rPr>
              <w:t>Biomedical Research Council (BMRC) research institutes and consortia, Science and Engineering Research Council (SERC) research institut</w:t>
            </w:r>
            <w:r>
              <w:rPr>
                <w:rFonts w:eastAsia="Times New Roman"/>
                <w:bCs/>
                <w:color w:val="000000" w:themeColor="text1"/>
                <w:szCs w:val="24"/>
                <w:lang w:val="en-GB" w:eastAsia="en-US"/>
              </w:rPr>
              <w:t>ions; enterprises (SMEs);</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industry</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821"/>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p>
        </w:tc>
        <w:tc>
          <w:tcPr>
            <w:tcW w:w="6557" w:type="dxa"/>
          </w:tcPr>
          <w:p w:rsidR="001F6DB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w:t>
            </w:r>
            <w:r>
              <w:rPr>
                <w:rFonts w:eastAsia="Times New Roman"/>
                <w:bCs/>
                <w:color w:val="000000" w:themeColor="text1"/>
                <w:szCs w:val="24"/>
                <w:lang w:val="en-GB" w:eastAsia="en-US"/>
              </w:rPr>
              <w:t xml:space="preserve"> exchange and</w:t>
            </w:r>
            <w:r w:rsidRPr="009E26FA">
              <w:rPr>
                <w:rFonts w:eastAsia="Times New Roman"/>
                <w:bCs/>
                <w:color w:val="000000" w:themeColor="text1"/>
                <w:szCs w:val="24"/>
                <w:lang w:val="en-GB" w:eastAsia="en-US"/>
              </w:rPr>
              <w:t xml:space="preserve"> licensing </w:t>
            </w:r>
          </w:p>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Research collaboration </w:t>
            </w:r>
          </w:p>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A</w:t>
            </w:r>
            <w:r w:rsidRPr="009E26FA">
              <w:rPr>
                <w:rFonts w:eastAsia="Times New Roman"/>
                <w:bCs/>
                <w:color w:val="000000" w:themeColor="text1"/>
                <w:szCs w:val="24"/>
                <w:lang w:val="en-GB" w:eastAsia="en-US"/>
              </w:rPr>
              <w:t>ccess to research capabilities</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857"/>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Pr="009E26FA">
              <w:rPr>
                <w:rFonts w:eastAsia="Times New Roman"/>
                <w:bCs/>
                <w:color w:val="000000" w:themeColor="text1"/>
                <w:szCs w:val="24"/>
                <w:lang w:val="en-GB" w:eastAsia="en-US"/>
              </w:rPr>
              <w:t xml:space="preserve"> </w:t>
            </w:r>
          </w:p>
        </w:tc>
        <w:tc>
          <w:tcPr>
            <w:tcW w:w="655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Electronics; Energy; Environment; Foods; </w:t>
            </w:r>
            <w:proofErr w:type="spellStart"/>
            <w:r w:rsidRPr="009E26FA">
              <w:rPr>
                <w:rFonts w:eastAsia="Times New Roman"/>
                <w:bCs/>
                <w:color w:val="000000" w:themeColor="text1"/>
                <w:szCs w:val="24"/>
                <w:lang w:val="en-GB" w:eastAsia="en-US"/>
              </w:rPr>
              <w:t>Infocomm</w:t>
            </w:r>
            <w:r>
              <w:rPr>
                <w:rFonts w:eastAsia="Times New Roman"/>
                <w:bCs/>
                <w:color w:val="000000" w:themeColor="text1"/>
                <w:szCs w:val="24"/>
                <w:lang w:val="en-GB" w:eastAsia="en-US"/>
              </w:rPr>
              <w:t>unications</w:t>
            </w:r>
            <w:proofErr w:type="spellEnd"/>
            <w:r w:rsidRPr="009E26FA">
              <w:rPr>
                <w:rFonts w:eastAsia="Times New Roman"/>
                <w:bCs/>
                <w:color w:val="000000" w:themeColor="text1"/>
                <w:szCs w:val="24"/>
                <w:lang w:val="en-GB" w:eastAsia="en-US"/>
              </w:rPr>
              <w:t xml:space="preserve"> and Multimedia; Manufacturing; Materials and Chemicals; Life Sciences; Medical Devices; Diagnostics; Pharmaceuticals</w:t>
            </w:r>
          </w:p>
          <w:p w:rsidR="001F6DBA" w:rsidRPr="009E26FA" w:rsidRDefault="001F6DBA" w:rsidP="001F6DBA">
            <w:pPr>
              <w:tabs>
                <w:tab w:val="left" w:pos="930"/>
              </w:tabs>
              <w:rPr>
                <w:rFonts w:eastAsia="Times New Roman"/>
                <w:bCs/>
                <w:color w:val="000000" w:themeColor="text1"/>
                <w:szCs w:val="24"/>
                <w:lang w:val="en-GB" w:eastAsia="en-US"/>
              </w:rPr>
            </w:pPr>
          </w:p>
        </w:tc>
      </w:tr>
    </w:tbl>
    <w:p w:rsidR="001F6DBA" w:rsidRPr="009E26FA" w:rsidRDefault="001F6DBA" w:rsidP="001F6DBA">
      <w:pPr>
        <w:tabs>
          <w:tab w:val="left" w:pos="930"/>
        </w:tabs>
        <w:rPr>
          <w:rFonts w:eastAsia="Times New Roman"/>
          <w:bCs/>
          <w:color w:val="000000" w:themeColor="text1"/>
          <w:szCs w:val="24"/>
          <w:lang w:eastAsia="en-US"/>
        </w:rPr>
      </w:pPr>
    </w:p>
    <w:p w:rsidR="001F6DBA" w:rsidRPr="00FC38C9" w:rsidRDefault="001F6DBA" w:rsidP="001F6DBA">
      <w:pPr>
        <w:tabs>
          <w:tab w:val="left" w:pos="930"/>
        </w:tabs>
        <w:rPr>
          <w:rFonts w:eastAsia="Times New Roman"/>
          <w:bCs/>
          <w:szCs w:val="24"/>
          <w:lang w:eastAsia="en-US"/>
        </w:rPr>
      </w:pPr>
      <w:r>
        <w:rPr>
          <w:rFonts w:eastAsia="Times New Roman"/>
          <w:bCs/>
          <w:color w:val="000000" w:themeColor="text1"/>
          <w:szCs w:val="24"/>
          <w:lang w:eastAsia="en-US"/>
        </w:rPr>
        <w:t>Reference</w:t>
      </w:r>
      <w:r w:rsidRPr="009E26FA">
        <w:rPr>
          <w:rFonts w:eastAsia="Times New Roman"/>
          <w:bCs/>
          <w:color w:val="000000" w:themeColor="text1"/>
          <w:szCs w:val="24"/>
          <w:lang w:eastAsia="en-US"/>
        </w:rPr>
        <w:t xml:space="preserve">: </w:t>
      </w:r>
      <w:r w:rsidR="00EC11E2">
        <w:rPr>
          <w:rFonts w:eastAsia="Times New Roman"/>
          <w:bCs/>
          <w:color w:val="000000" w:themeColor="text1"/>
          <w:szCs w:val="24"/>
          <w:lang w:eastAsia="en-US"/>
        </w:rPr>
        <w:t xml:space="preserve"> </w:t>
      </w:r>
      <w:hyperlink r:id="rId22" w:history="1">
        <w:r w:rsidRPr="00FC38C9">
          <w:rPr>
            <w:rFonts w:eastAsia="Times New Roman"/>
            <w:bCs/>
            <w:szCs w:val="24"/>
            <w:u w:val="single"/>
            <w:lang w:eastAsia="en-US"/>
          </w:rPr>
          <w:t>https://www.etpl.sg/innovation-offerings/technologies-for-license</w:t>
        </w:r>
      </w:hyperlink>
    </w:p>
    <w:p w:rsidR="007157A0" w:rsidRPr="00FC38C9" w:rsidRDefault="007157A0">
      <w:pPr>
        <w:rPr>
          <w:rFonts w:eastAsia="Times New Roman"/>
          <w:b/>
          <w:szCs w:val="24"/>
          <w:lang w:val="en-GB" w:eastAsia="en-US"/>
        </w:rPr>
      </w:pPr>
    </w:p>
    <w:p w:rsidR="00FE2194" w:rsidRDefault="00FE2194">
      <w:pPr>
        <w:rPr>
          <w:rFonts w:eastAsia="Times New Roman"/>
          <w:b/>
          <w:color w:val="000000" w:themeColor="text1"/>
          <w:szCs w:val="24"/>
          <w:lang w:val="en-GB" w:eastAsia="en-US"/>
        </w:rPr>
      </w:pPr>
    </w:p>
    <w:p w:rsidR="009E26FA" w:rsidRPr="009E26FA" w:rsidRDefault="00FE2194" w:rsidP="009E26FA">
      <w:pPr>
        <w:numPr>
          <w:ilvl w:val="0"/>
          <w:numId w:val="15"/>
        </w:numPr>
        <w:contextualSpacing/>
        <w:rPr>
          <w:rFonts w:eastAsia="Times New Roman"/>
          <w:b/>
          <w:color w:val="000000" w:themeColor="text1"/>
          <w:szCs w:val="24"/>
          <w:lang w:val="en-GB" w:eastAsia="en-US"/>
        </w:rPr>
      </w:pPr>
      <w:r>
        <w:rPr>
          <w:rFonts w:eastAsia="Times New Roman"/>
          <w:b/>
          <w:color w:val="000000" w:themeColor="text1"/>
          <w:szCs w:val="24"/>
          <w:lang w:val="en-GB" w:eastAsia="en-US"/>
        </w:rPr>
        <w:t xml:space="preserve">Switzerland – </w:t>
      </w:r>
      <w:r w:rsidR="009E26FA" w:rsidRPr="009E26FA">
        <w:rPr>
          <w:rFonts w:eastAsia="Times New Roman"/>
          <w:b/>
          <w:color w:val="000000" w:themeColor="text1"/>
          <w:szCs w:val="24"/>
          <w:lang w:val="en-GB" w:eastAsia="en-US"/>
        </w:rPr>
        <w:t>Swiss Technology Transfer Association (</w:t>
      </w:r>
      <w:proofErr w:type="spellStart"/>
      <w:r w:rsidR="009E26FA" w:rsidRPr="009E26FA">
        <w:rPr>
          <w:rFonts w:eastAsia="Times New Roman"/>
          <w:b/>
          <w:color w:val="000000" w:themeColor="text1"/>
          <w:szCs w:val="24"/>
          <w:lang w:val="en-GB" w:eastAsia="en-US"/>
        </w:rPr>
        <w:t>swiTT</w:t>
      </w:r>
      <w:proofErr w:type="spellEnd"/>
      <w:r w:rsidR="009E26FA" w:rsidRPr="009E26FA">
        <w:rPr>
          <w:rFonts w:eastAsia="Times New Roman"/>
          <w:b/>
          <w:color w:val="000000" w:themeColor="text1"/>
          <w:szCs w:val="24"/>
          <w:lang w:val="en-GB" w:eastAsia="en-US"/>
        </w:rPr>
        <w:t>)</w:t>
      </w:r>
    </w:p>
    <w:p w:rsidR="009E26FA" w:rsidRPr="009E26FA" w:rsidRDefault="009E26FA" w:rsidP="009E26FA">
      <w:pPr>
        <w:rPr>
          <w:rFonts w:eastAsia="Times New Roman"/>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The Swiss Technology Transfer Association (</w:t>
      </w:r>
      <w:proofErr w:type="spellStart"/>
      <w:r w:rsidRPr="009E26FA">
        <w:rPr>
          <w:rFonts w:eastAsia="Times New Roman"/>
          <w:color w:val="000000" w:themeColor="text1"/>
          <w:szCs w:val="24"/>
          <w:lang w:val="en-GB" w:eastAsia="en-US"/>
        </w:rPr>
        <w:t>swiTT</w:t>
      </w:r>
      <w:proofErr w:type="spellEnd"/>
      <w:r w:rsidRPr="009E26FA">
        <w:rPr>
          <w:rFonts w:eastAsia="Times New Roman"/>
          <w:color w:val="000000" w:themeColor="text1"/>
          <w:szCs w:val="24"/>
          <w:lang w:val="en-GB" w:eastAsia="en-US"/>
        </w:rPr>
        <w:t xml:space="preserve">) is active in the transfer of technology from institutes of public research and education, university hospitals, and other not-for-profit research organizations to the private sector in Switzerland. </w:t>
      </w:r>
      <w:r w:rsidR="00EC11E2">
        <w:rPr>
          <w:rFonts w:eastAsia="Times New Roman"/>
          <w:color w:val="000000" w:themeColor="text1"/>
          <w:szCs w:val="24"/>
          <w:lang w:val="en-GB" w:eastAsia="en-US"/>
        </w:rPr>
        <w:t xml:space="preserve"> </w:t>
      </w:r>
      <w:r w:rsidRPr="009E26FA">
        <w:rPr>
          <w:rFonts w:eastAsia="Times New Roman"/>
          <w:color w:val="000000" w:themeColor="text1"/>
          <w:szCs w:val="24"/>
          <w:lang w:val="en-GB" w:eastAsia="en-US"/>
        </w:rPr>
        <w:t xml:space="preserve">The </w:t>
      </w:r>
      <w:proofErr w:type="spellStart"/>
      <w:r w:rsidRPr="009E26FA">
        <w:rPr>
          <w:rFonts w:eastAsia="Times New Roman"/>
          <w:color w:val="000000" w:themeColor="text1"/>
          <w:szCs w:val="24"/>
          <w:lang w:val="en-GB" w:eastAsia="en-US"/>
        </w:rPr>
        <w:t>swiTT</w:t>
      </w:r>
      <w:proofErr w:type="spellEnd"/>
      <w:r w:rsidRPr="009E26FA">
        <w:rPr>
          <w:rFonts w:eastAsia="Times New Roman"/>
          <w:color w:val="000000" w:themeColor="text1"/>
          <w:szCs w:val="24"/>
          <w:lang w:val="en-GB" w:eastAsia="en-US"/>
        </w:rPr>
        <w:t xml:space="preserve"> platform also offers an exchange of experiences and best practices in technology transfer.</w:t>
      </w:r>
    </w:p>
    <w:p w:rsidR="009E26FA" w:rsidRPr="009E26FA" w:rsidRDefault="009E26FA" w:rsidP="009E26FA">
      <w:pPr>
        <w:rPr>
          <w:rFonts w:eastAsia="Times New Roman"/>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proofErr w:type="spellStart"/>
      <w:proofErr w:type="gramStart"/>
      <w:r w:rsidRPr="009E26FA">
        <w:rPr>
          <w:rFonts w:eastAsia="Times New Roman"/>
          <w:color w:val="000000" w:themeColor="text1"/>
          <w:szCs w:val="24"/>
          <w:lang w:val="en-GB" w:eastAsia="en-US"/>
        </w:rPr>
        <w:lastRenderedPageBreak/>
        <w:t>swiTT</w:t>
      </w:r>
      <w:proofErr w:type="spellEnd"/>
      <w:proofErr w:type="gramEnd"/>
      <w:r w:rsidRPr="009E26FA">
        <w:rPr>
          <w:rFonts w:eastAsia="Times New Roman"/>
          <w:color w:val="000000" w:themeColor="text1"/>
          <w:szCs w:val="24"/>
          <w:lang w:val="en-GB" w:eastAsia="en-US"/>
        </w:rPr>
        <w:t xml:space="preserve"> maintains a database called </w:t>
      </w:r>
      <w:proofErr w:type="spellStart"/>
      <w:r w:rsidRPr="009E26FA">
        <w:rPr>
          <w:rFonts w:eastAsia="Times New Roman"/>
          <w:color w:val="000000" w:themeColor="text1"/>
          <w:szCs w:val="24"/>
          <w:lang w:val="en-GB" w:eastAsia="en-US"/>
        </w:rPr>
        <w:t>swittlist</w:t>
      </w:r>
      <w:proofErr w:type="spellEnd"/>
      <w:r w:rsidRPr="009E26FA">
        <w:rPr>
          <w:rFonts w:eastAsia="Times New Roman"/>
          <w:color w:val="000000" w:themeColor="text1"/>
          <w:szCs w:val="24"/>
          <w:lang w:val="en-GB" w:eastAsia="en-US"/>
        </w:rPr>
        <w:t xml:space="preserve"> of technology and licensing opportunities from public research and education institutions available to interested parties in both the private and public sectors.</w:t>
      </w:r>
    </w:p>
    <w:p w:rsidR="009E26FA" w:rsidRPr="009E26FA" w:rsidRDefault="009E26FA" w:rsidP="009E26F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trPr>
          <w:trHeight w:val="983"/>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Swiss Technology Transfer Association (</w:t>
            </w:r>
            <w:proofErr w:type="spellStart"/>
            <w:r w:rsidRPr="009E26FA">
              <w:rPr>
                <w:rFonts w:eastAsia="Times New Roman"/>
                <w:szCs w:val="24"/>
                <w:lang w:val="en-GB" w:eastAsia="en-US"/>
              </w:rPr>
              <w:t>swiTT</w:t>
            </w:r>
            <w:proofErr w:type="spellEnd"/>
            <w:r w:rsidRPr="009E26FA">
              <w:rPr>
                <w:rFonts w:eastAsia="Times New Roman"/>
                <w:szCs w:val="24"/>
                <w:lang w:val="en-GB" w:eastAsia="en-US"/>
              </w:rPr>
              <w:t>)</w:t>
            </w:r>
          </w:p>
        </w:tc>
      </w:tr>
      <w:tr w:rsidR="009E26FA" w:rsidRPr="009E26FA">
        <w:trPr>
          <w:trHeight w:val="964"/>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t>Participants</w:t>
            </w:r>
          </w:p>
        </w:tc>
        <w:tc>
          <w:tcPr>
            <w:tcW w:w="6915" w:type="dxa"/>
          </w:tcPr>
          <w:p w:rsidR="009E26FA" w:rsidRDefault="0069289C" w:rsidP="009E26FA">
            <w:pPr>
              <w:rPr>
                <w:rFonts w:eastAsia="Times New Roman"/>
                <w:szCs w:val="24"/>
                <w:lang w:val="en-GB" w:eastAsia="en-US"/>
              </w:rPr>
            </w:pPr>
            <w:r>
              <w:rPr>
                <w:rFonts w:eastAsia="Times New Roman"/>
                <w:szCs w:val="24"/>
                <w:lang w:val="en-GB" w:eastAsia="en-US"/>
              </w:rPr>
              <w:t>Academic institutions (universities); r</w:t>
            </w:r>
            <w:r w:rsidR="009E26FA" w:rsidRPr="009E26FA">
              <w:rPr>
                <w:rFonts w:eastAsia="Times New Roman"/>
                <w:szCs w:val="24"/>
                <w:lang w:val="en-GB" w:eastAsia="en-US"/>
              </w:rPr>
              <w:t>esearch institutions</w:t>
            </w:r>
            <w:r>
              <w:rPr>
                <w:rFonts w:eastAsia="Times New Roman"/>
                <w:szCs w:val="24"/>
                <w:lang w:val="en-GB" w:eastAsia="en-US"/>
              </w:rPr>
              <w:t>;</w:t>
            </w:r>
            <w:r w:rsidR="009E26FA" w:rsidRPr="009E26FA">
              <w:rPr>
                <w:rFonts w:eastAsia="Times New Roman"/>
                <w:szCs w:val="24"/>
                <w:lang w:val="en-GB" w:eastAsia="en-US"/>
              </w:rPr>
              <w:t xml:space="preserve"> private sector</w:t>
            </w:r>
          </w:p>
          <w:p w:rsidR="0069289C" w:rsidRPr="009E26FA" w:rsidRDefault="0069289C" w:rsidP="009E26FA">
            <w:pPr>
              <w:rPr>
                <w:rFonts w:eastAsia="Times New Roman"/>
                <w:szCs w:val="24"/>
                <w:lang w:val="en-GB" w:eastAsia="en-US"/>
              </w:rPr>
            </w:pPr>
          </w:p>
        </w:tc>
      </w:tr>
      <w:tr w:rsidR="009E26FA" w:rsidRPr="009E26FA">
        <w:trPr>
          <w:trHeight w:val="1022"/>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Technology exchange and licensing</w:t>
            </w:r>
          </w:p>
          <w:p w:rsidR="009E26FA" w:rsidRDefault="009E26FA" w:rsidP="00243335">
            <w:pPr>
              <w:rPr>
                <w:rFonts w:eastAsia="Times New Roman"/>
                <w:szCs w:val="24"/>
                <w:lang w:val="en-GB" w:eastAsia="en-US"/>
              </w:rPr>
            </w:pPr>
            <w:r w:rsidRPr="009E26FA">
              <w:rPr>
                <w:rFonts w:eastAsia="Times New Roman"/>
                <w:szCs w:val="24"/>
                <w:lang w:val="en-GB" w:eastAsia="en-US"/>
              </w:rPr>
              <w:t xml:space="preserve">Knowledge exchange </w:t>
            </w:r>
          </w:p>
          <w:p w:rsidR="00155589" w:rsidRDefault="00155589" w:rsidP="00155589">
            <w:pPr>
              <w:rPr>
                <w:rFonts w:eastAsia="Times New Roman"/>
                <w:szCs w:val="24"/>
                <w:lang w:val="en-GB" w:eastAsia="en-US"/>
              </w:rPr>
            </w:pPr>
            <w:r>
              <w:rPr>
                <w:rFonts w:eastAsia="Times New Roman"/>
                <w:szCs w:val="24"/>
                <w:lang w:val="en-GB" w:eastAsia="en-US"/>
              </w:rPr>
              <w:t>Technology alert</w:t>
            </w:r>
          </w:p>
          <w:p w:rsidR="00155589" w:rsidRPr="009E26FA" w:rsidRDefault="00155589" w:rsidP="00155589">
            <w:pPr>
              <w:rPr>
                <w:rFonts w:eastAsia="Times New Roman"/>
                <w:szCs w:val="24"/>
                <w:lang w:val="en-GB" w:eastAsia="en-US"/>
              </w:rPr>
            </w:pPr>
          </w:p>
        </w:tc>
      </w:tr>
      <w:tr w:rsidR="009E26FA" w:rsidRPr="009E26FA">
        <w:trPr>
          <w:trHeight w:val="1067"/>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915" w:type="dxa"/>
          </w:tcPr>
          <w:p w:rsidR="009E26FA" w:rsidRDefault="009E26FA" w:rsidP="002758B5">
            <w:pPr>
              <w:rPr>
                <w:rFonts w:eastAsia="Times New Roman"/>
                <w:szCs w:val="24"/>
                <w:lang w:val="en-GB" w:eastAsia="en-US"/>
              </w:rPr>
            </w:pPr>
            <w:r w:rsidRPr="009E26FA">
              <w:rPr>
                <w:rFonts w:eastAsia="Times New Roman"/>
                <w:szCs w:val="24"/>
                <w:lang w:val="en-GB" w:eastAsia="en-US"/>
              </w:rPr>
              <w:t>Advanced Materials</w:t>
            </w:r>
            <w:r w:rsidR="002758B5">
              <w:rPr>
                <w:rFonts w:eastAsia="Times New Roman"/>
                <w:szCs w:val="24"/>
                <w:lang w:val="en-GB" w:eastAsia="en-US"/>
              </w:rPr>
              <w:t>,</w:t>
            </w:r>
            <w:r w:rsidRPr="009E26FA">
              <w:rPr>
                <w:rFonts w:eastAsia="Times New Roman"/>
                <w:szCs w:val="24"/>
                <w:lang w:val="en-GB" w:eastAsia="en-US"/>
              </w:rPr>
              <w:t xml:space="preserve"> Micro- &amp; Nanotechnology</w:t>
            </w:r>
            <w:r w:rsidR="002758B5">
              <w:rPr>
                <w:rFonts w:eastAsia="Times New Roman"/>
                <w:szCs w:val="24"/>
                <w:lang w:val="en-GB" w:eastAsia="en-US"/>
              </w:rPr>
              <w:t>;</w:t>
            </w:r>
            <w:r w:rsidRPr="009E26FA">
              <w:rPr>
                <w:rFonts w:eastAsia="Times New Roman"/>
                <w:szCs w:val="24"/>
                <w:lang w:val="en-GB" w:eastAsia="en-US"/>
              </w:rPr>
              <w:t xml:space="preserve"> Biotechnology, Pharmaceuticals, Diagnostics &amp; </w:t>
            </w:r>
            <w:proofErr w:type="spellStart"/>
            <w:r w:rsidRPr="009E26FA">
              <w:rPr>
                <w:rFonts w:eastAsia="Times New Roman"/>
                <w:szCs w:val="24"/>
                <w:lang w:val="en-GB" w:eastAsia="en-US"/>
              </w:rPr>
              <w:t>Medtech</w:t>
            </w:r>
            <w:proofErr w:type="spellEnd"/>
            <w:r w:rsidR="002758B5">
              <w:rPr>
                <w:rFonts w:eastAsia="Times New Roman"/>
                <w:szCs w:val="24"/>
                <w:lang w:val="en-GB" w:eastAsia="en-US"/>
              </w:rPr>
              <w:t>;</w:t>
            </w:r>
            <w:r w:rsidRPr="009E26FA">
              <w:rPr>
                <w:rFonts w:eastAsia="Times New Roman"/>
                <w:szCs w:val="24"/>
                <w:lang w:val="en-GB" w:eastAsia="en-US"/>
              </w:rPr>
              <w:t xml:space="preserve"> Chemical Processes &amp; Compounds</w:t>
            </w:r>
            <w:r w:rsidR="002758B5">
              <w:rPr>
                <w:rFonts w:eastAsia="Times New Roman"/>
                <w:szCs w:val="24"/>
                <w:lang w:val="en-GB" w:eastAsia="en-US"/>
              </w:rPr>
              <w:t>;</w:t>
            </w:r>
            <w:r w:rsidRPr="009E26FA">
              <w:rPr>
                <w:rFonts w:eastAsia="Times New Roman"/>
                <w:szCs w:val="24"/>
                <w:lang w:val="en-GB" w:eastAsia="en-US"/>
              </w:rPr>
              <w:t xml:space="preserve"> Civil &amp; Mechanical Engineering</w:t>
            </w:r>
            <w:r w:rsidR="002758B5">
              <w:rPr>
                <w:rFonts w:eastAsia="Times New Roman"/>
                <w:szCs w:val="24"/>
                <w:lang w:val="en-GB" w:eastAsia="en-US"/>
              </w:rPr>
              <w:t>,</w:t>
            </w:r>
            <w:r w:rsidRPr="009E26FA">
              <w:rPr>
                <w:rFonts w:eastAsia="Times New Roman"/>
                <w:szCs w:val="24"/>
                <w:lang w:val="en-GB" w:eastAsia="en-US"/>
              </w:rPr>
              <w:t xml:space="preserve"> Aerospace</w:t>
            </w:r>
            <w:r w:rsidR="002758B5">
              <w:rPr>
                <w:rFonts w:eastAsia="Times New Roman"/>
                <w:szCs w:val="24"/>
                <w:lang w:val="en-GB" w:eastAsia="en-US"/>
              </w:rPr>
              <w:t>;</w:t>
            </w:r>
            <w:r w:rsidRPr="009E26FA">
              <w:rPr>
                <w:rFonts w:eastAsia="Times New Roman"/>
                <w:szCs w:val="24"/>
                <w:lang w:val="en-GB" w:eastAsia="en-US"/>
              </w:rPr>
              <w:t xml:space="preserve"> Electrical &amp; Electronics Engineering, Sensors &amp; Analytics</w:t>
            </w:r>
            <w:r w:rsidR="002758B5">
              <w:rPr>
                <w:rFonts w:eastAsia="Times New Roman"/>
                <w:szCs w:val="24"/>
                <w:lang w:val="en-GB" w:eastAsia="en-US"/>
              </w:rPr>
              <w:t>;</w:t>
            </w:r>
            <w:r w:rsidRPr="009E26FA">
              <w:rPr>
                <w:rFonts w:eastAsia="Times New Roman"/>
                <w:szCs w:val="24"/>
                <w:lang w:val="en-GB" w:eastAsia="en-US"/>
              </w:rPr>
              <w:t xml:space="preserve"> Information &amp; Communications Technology</w:t>
            </w:r>
          </w:p>
          <w:p w:rsidR="004C50D0" w:rsidRPr="009E26FA" w:rsidRDefault="004C50D0" w:rsidP="002758B5">
            <w:pPr>
              <w:rPr>
                <w:rFonts w:eastAsia="Times New Roman"/>
                <w:szCs w:val="24"/>
                <w:lang w:val="en-GB" w:eastAsia="en-US"/>
              </w:rPr>
            </w:pPr>
          </w:p>
        </w:tc>
      </w:tr>
    </w:tbl>
    <w:p w:rsidR="009E26FA" w:rsidRPr="009E26FA" w:rsidRDefault="009E26FA" w:rsidP="009E26FA">
      <w:pPr>
        <w:tabs>
          <w:tab w:val="left" w:pos="930"/>
        </w:tabs>
        <w:rPr>
          <w:rFonts w:eastAsia="Times New Roman"/>
          <w:bCs/>
          <w:color w:val="000000" w:themeColor="text1"/>
          <w:szCs w:val="24"/>
          <w:lang w:eastAsia="en-US"/>
        </w:rPr>
      </w:pPr>
    </w:p>
    <w:p w:rsidR="009E26FA" w:rsidRDefault="000912A3" w:rsidP="009E26FA">
      <w:pPr>
        <w:tabs>
          <w:tab w:val="left" w:pos="930"/>
        </w:tabs>
        <w:rPr>
          <w:rFonts w:eastAsia="Times New Roman"/>
          <w:bCs/>
          <w:szCs w:val="24"/>
          <w:u w:val="single"/>
          <w:lang w:eastAsia="en-US"/>
        </w:rPr>
      </w:pPr>
      <w:r>
        <w:rPr>
          <w:rFonts w:eastAsia="Times New Roman"/>
          <w:bCs/>
          <w:color w:val="000000" w:themeColor="text1"/>
          <w:szCs w:val="24"/>
          <w:lang w:eastAsia="en-US"/>
        </w:rPr>
        <w:t>Reference</w:t>
      </w:r>
      <w:r w:rsidR="009E26FA" w:rsidRPr="009E26FA">
        <w:rPr>
          <w:rFonts w:eastAsia="Times New Roman"/>
          <w:bCs/>
          <w:color w:val="000000" w:themeColor="text1"/>
          <w:szCs w:val="24"/>
          <w:lang w:eastAsia="en-US"/>
        </w:rPr>
        <w:t xml:space="preserve">: </w:t>
      </w:r>
      <w:r w:rsidR="00EC11E2">
        <w:rPr>
          <w:rFonts w:eastAsia="Times New Roman"/>
          <w:bCs/>
          <w:color w:val="000000" w:themeColor="text1"/>
          <w:szCs w:val="24"/>
          <w:lang w:eastAsia="en-US"/>
        </w:rPr>
        <w:t xml:space="preserve"> </w:t>
      </w:r>
      <w:hyperlink r:id="rId23" w:history="1">
        <w:r w:rsidR="009E26FA" w:rsidRPr="00EC11E2">
          <w:rPr>
            <w:rFonts w:eastAsia="Times New Roman"/>
            <w:bCs/>
            <w:szCs w:val="24"/>
            <w:u w:val="single"/>
            <w:lang w:eastAsia="en-US"/>
          </w:rPr>
          <w:t>https://switt.ch/</w:t>
        </w:r>
      </w:hyperlink>
    </w:p>
    <w:p w:rsidR="00F129C4" w:rsidRPr="00EC11E2" w:rsidRDefault="00F129C4" w:rsidP="009E26FA">
      <w:pPr>
        <w:tabs>
          <w:tab w:val="left" w:pos="930"/>
        </w:tabs>
        <w:rPr>
          <w:rFonts w:eastAsia="Times New Roman"/>
          <w:bCs/>
          <w:szCs w:val="24"/>
          <w:lang w:eastAsia="en-US"/>
        </w:rPr>
      </w:pPr>
    </w:p>
    <w:p w:rsidR="009E26FA" w:rsidRPr="009E26FA" w:rsidRDefault="009E26FA" w:rsidP="00BF3793">
      <w:pPr>
        <w:pStyle w:val="Heading2"/>
        <w:rPr>
          <w:lang w:val="en-GB" w:eastAsia="en-US"/>
        </w:rPr>
      </w:pPr>
      <w:r w:rsidRPr="009E26FA">
        <w:rPr>
          <w:lang w:val="en-GB" w:eastAsia="en-US"/>
        </w:rPr>
        <w:t>III. Regional platforms</w:t>
      </w:r>
    </w:p>
    <w:p w:rsidR="009E26FA" w:rsidRPr="009E26FA" w:rsidRDefault="009E26FA" w:rsidP="009E26FA">
      <w:pPr>
        <w:rPr>
          <w:rFonts w:eastAsia="Times New Roman"/>
          <w:szCs w:val="24"/>
          <w:lang w:val="en-GB" w:eastAsia="en-US"/>
        </w:rPr>
      </w:pPr>
    </w:p>
    <w:p w:rsidR="009E26FA" w:rsidRPr="009E26FA" w:rsidRDefault="009E26FA" w:rsidP="009E26FA">
      <w:pPr>
        <w:numPr>
          <w:ilvl w:val="0"/>
          <w:numId w:val="17"/>
        </w:numPr>
        <w:contextualSpacing/>
        <w:rPr>
          <w:rFonts w:eastAsia="Times New Roman"/>
          <w:b/>
          <w:szCs w:val="22"/>
          <w:lang w:val="en-GB" w:eastAsia="en-US"/>
        </w:rPr>
      </w:pPr>
      <w:r w:rsidRPr="009E26FA">
        <w:rPr>
          <w:rFonts w:eastAsia="Times New Roman"/>
          <w:b/>
          <w:szCs w:val="22"/>
          <w:lang w:val="en-GB" w:eastAsia="en-US"/>
        </w:rPr>
        <w:t>Enterprise Europe Network (EEN)</w:t>
      </w:r>
    </w:p>
    <w:p w:rsidR="009E26FA" w:rsidRPr="009E26FA" w:rsidRDefault="009E26FA" w:rsidP="009E26FA">
      <w:pPr>
        <w:rPr>
          <w:rFonts w:eastAsia="Times New Roman"/>
          <w:szCs w:val="22"/>
          <w:lang w:val="en-GB" w:eastAsia="en-US"/>
        </w:rPr>
      </w:pPr>
    </w:p>
    <w:p w:rsidR="009E26FA" w:rsidRPr="009E26FA" w:rsidRDefault="009E26FA" w:rsidP="009E26FA">
      <w:pPr>
        <w:rPr>
          <w:rFonts w:eastAsia="Times New Roman"/>
          <w:szCs w:val="22"/>
          <w:lang w:val="en-GB" w:eastAsia="en-US"/>
        </w:rPr>
      </w:pPr>
      <w:r w:rsidRPr="009E26FA">
        <w:rPr>
          <w:rFonts w:eastAsia="Times New Roman"/>
          <w:szCs w:val="22"/>
          <w:lang w:val="en-GB" w:eastAsia="en-US"/>
        </w:rPr>
        <w:t xml:space="preserve">The Enterprise Europe Network (EEN) of the European Commission combines and builds on the former Innovation Relay Centres and Euro Info </w:t>
      </w:r>
      <w:proofErr w:type="spellStart"/>
      <w:r w:rsidRPr="009E26FA">
        <w:rPr>
          <w:rFonts w:eastAsia="Times New Roman"/>
          <w:szCs w:val="22"/>
          <w:lang w:val="en-GB" w:eastAsia="en-US"/>
        </w:rPr>
        <w:t>Centers</w:t>
      </w:r>
      <w:proofErr w:type="spellEnd"/>
      <w:r w:rsidRPr="009E26FA">
        <w:rPr>
          <w:rFonts w:eastAsia="Times New Roman"/>
          <w:szCs w:val="22"/>
          <w:lang w:val="en-GB" w:eastAsia="en-US"/>
        </w:rPr>
        <w:t xml:space="preserve"> with the aim to offer an integrated business and innovation support to Small and Medium-sized Enterprises (SMEs). </w:t>
      </w:r>
      <w:r w:rsidR="006D2D2F">
        <w:rPr>
          <w:rFonts w:eastAsia="Times New Roman"/>
          <w:szCs w:val="22"/>
          <w:lang w:val="en-GB" w:eastAsia="en-US"/>
        </w:rPr>
        <w:t xml:space="preserve"> </w:t>
      </w:r>
      <w:r w:rsidRPr="009E26FA">
        <w:rPr>
          <w:rFonts w:eastAsia="Times New Roman"/>
          <w:szCs w:val="22"/>
          <w:lang w:val="en-GB" w:eastAsia="en-US"/>
        </w:rPr>
        <w:t>It is co-financed under the European Union's programme for the competitiveness of SMEs (COSME).</w:t>
      </w:r>
    </w:p>
    <w:p w:rsidR="009E26FA" w:rsidRPr="009E26FA" w:rsidRDefault="009E26FA" w:rsidP="009E26FA">
      <w:pPr>
        <w:rPr>
          <w:rFonts w:eastAsia="Times New Roman"/>
          <w:szCs w:val="22"/>
          <w:lang w:val="en-GB" w:eastAsia="en-US"/>
        </w:rPr>
      </w:pPr>
    </w:p>
    <w:p w:rsidR="009E26FA" w:rsidRPr="009E26FA" w:rsidRDefault="009E26FA" w:rsidP="009E26FA">
      <w:pPr>
        <w:rPr>
          <w:rFonts w:eastAsia="Times New Roman"/>
          <w:szCs w:val="22"/>
          <w:lang w:val="en-GB" w:eastAsia="en-US"/>
        </w:rPr>
      </w:pPr>
      <w:r w:rsidRPr="009E26FA">
        <w:rPr>
          <w:rFonts w:eastAsia="Times New Roman"/>
          <w:szCs w:val="22"/>
          <w:lang w:val="en-GB" w:eastAsia="en-US"/>
        </w:rPr>
        <w:t>The EEN is currently active in 63 countries worldwide and brings together 3,000 experts from more than 600 member organisations regarding business support.</w:t>
      </w:r>
      <w:r w:rsidR="006D2D2F">
        <w:rPr>
          <w:rFonts w:eastAsia="Times New Roman"/>
          <w:szCs w:val="22"/>
          <w:lang w:val="en-GB" w:eastAsia="en-US"/>
        </w:rPr>
        <w:t xml:space="preserve"> </w:t>
      </w:r>
      <w:r w:rsidRPr="009E26FA">
        <w:rPr>
          <w:rFonts w:eastAsia="Times New Roman"/>
          <w:szCs w:val="22"/>
          <w:lang w:val="en-GB" w:eastAsia="en-US"/>
        </w:rPr>
        <w:t xml:space="preserve"> It offers free, specific support and advice to assist businesses to innovate and grow nationally and internationally. Services include identifying new technologies, licensing innovative products and services, finding international partners and opportunities for business, technology and research cooperation. </w:t>
      </w:r>
    </w:p>
    <w:p w:rsidR="009E26FA" w:rsidRPr="009E26FA" w:rsidRDefault="009E26FA" w:rsidP="009E26FA">
      <w:pPr>
        <w:rPr>
          <w:rFonts w:eastAsia="Times New Roman"/>
          <w:szCs w:val="22"/>
          <w:lang w:val="en-GB" w:eastAsia="en-US"/>
        </w:rPr>
      </w:pPr>
    </w:p>
    <w:p w:rsidR="009E26FA" w:rsidRPr="009E26FA" w:rsidRDefault="009E26FA" w:rsidP="009E26FA">
      <w:pPr>
        <w:rPr>
          <w:rFonts w:eastAsia="Times New Roman"/>
          <w:szCs w:val="22"/>
          <w:lang w:val="en-GB" w:eastAsia="en-US"/>
        </w:rPr>
      </w:pPr>
      <w:r w:rsidRPr="009E26FA">
        <w:rPr>
          <w:rFonts w:eastAsia="Times New Roman"/>
          <w:szCs w:val="22"/>
          <w:lang w:val="en-GB" w:eastAsia="en-US"/>
        </w:rPr>
        <w:t xml:space="preserve">It also provides the possibility to search for partners to manufacture, distribute, co-develop and supply products, ideas and business. </w:t>
      </w:r>
      <w:r w:rsidR="006D2D2F">
        <w:rPr>
          <w:rFonts w:eastAsia="Times New Roman"/>
          <w:szCs w:val="22"/>
          <w:lang w:val="en-GB" w:eastAsia="en-US"/>
        </w:rPr>
        <w:t xml:space="preserve"> </w:t>
      </w:r>
      <w:r w:rsidRPr="009E26FA">
        <w:rPr>
          <w:rFonts w:eastAsia="Times New Roman"/>
          <w:szCs w:val="22"/>
          <w:lang w:val="en-GB" w:eastAsia="en-US"/>
        </w:rPr>
        <w:t xml:space="preserve">This is done on a country basis, so that for example in Switzerland the database is found at </w:t>
      </w:r>
      <w:r w:rsidR="00EC11E2">
        <w:rPr>
          <w:rFonts w:eastAsia="Times New Roman"/>
          <w:szCs w:val="22"/>
          <w:lang w:val="en-GB" w:eastAsia="en-US"/>
        </w:rPr>
        <w:br/>
      </w:r>
      <w:hyperlink r:id="rId24" w:history="1">
        <w:r w:rsidRPr="00EC11E2">
          <w:rPr>
            <w:rFonts w:eastAsia="Times New Roman"/>
            <w:szCs w:val="22"/>
            <w:u w:val="single"/>
            <w:lang w:val="en-GB" w:eastAsia="en-US"/>
          </w:rPr>
          <w:t>https://www.swisseen.ch/en/innovation-technologie/technology-database</w:t>
        </w:r>
      </w:hyperlink>
    </w:p>
    <w:p w:rsidR="009E26FA" w:rsidRPr="009E26FA" w:rsidRDefault="009E26FA" w:rsidP="009E26FA">
      <w:pPr>
        <w:rPr>
          <w:rFonts w:eastAsia="Times New Roman"/>
          <w:szCs w:val="22"/>
          <w:lang w:val="en-GB" w:eastAsia="en-US"/>
        </w:rPr>
      </w:pPr>
    </w:p>
    <w:p w:rsidR="009E26FA" w:rsidRPr="009E26FA" w:rsidRDefault="009E26FA" w:rsidP="009E26FA">
      <w:pPr>
        <w:rPr>
          <w:rFonts w:eastAsia="Times New Roman"/>
          <w:szCs w:val="22"/>
          <w:lang w:val="en-GB" w:eastAsia="en-US"/>
        </w:rPr>
      </w:pPr>
      <w:r w:rsidRPr="009E26FA">
        <w:rPr>
          <w:rFonts w:eastAsia="Times New Roman"/>
          <w:szCs w:val="22"/>
          <w:lang w:val="en-GB" w:eastAsia="en-US"/>
        </w:rPr>
        <w:t>An alert for newly added opportunities is also possible:</w:t>
      </w:r>
      <w:r w:rsidR="00EC11E2">
        <w:rPr>
          <w:rFonts w:eastAsia="Times New Roman"/>
          <w:szCs w:val="22"/>
          <w:lang w:val="en-GB" w:eastAsia="en-US"/>
        </w:rPr>
        <w:t xml:space="preserve"> </w:t>
      </w:r>
      <w:r w:rsidRPr="009E26FA">
        <w:rPr>
          <w:rFonts w:eastAsia="Times New Roman"/>
          <w:szCs w:val="22"/>
          <w:lang w:val="en-GB" w:eastAsia="en-US"/>
        </w:rPr>
        <w:t xml:space="preserve"> </w:t>
      </w:r>
      <w:r w:rsidR="00EC11E2">
        <w:rPr>
          <w:rFonts w:eastAsia="Times New Roman"/>
          <w:szCs w:val="22"/>
          <w:lang w:val="en-GB" w:eastAsia="en-US"/>
        </w:rPr>
        <w:br/>
      </w:r>
      <w:hyperlink r:id="rId25" w:history="1">
        <w:r w:rsidRPr="00EC11E2">
          <w:rPr>
            <w:rFonts w:eastAsia="Times New Roman"/>
            <w:szCs w:val="22"/>
            <w:u w:val="single"/>
            <w:lang w:val="en-GB" w:eastAsia="en-US"/>
          </w:rPr>
          <w:t>https://www.swisseen.ch/en/innovation-technologie/technology-database</w:t>
        </w:r>
      </w:hyperlink>
    </w:p>
    <w:p w:rsidR="009E26FA" w:rsidRPr="009E26FA" w:rsidRDefault="009E26FA" w:rsidP="009E26FA">
      <w:pPr>
        <w:rPr>
          <w:rFonts w:eastAsia="Times New Roman"/>
          <w:b/>
          <w:szCs w:val="22"/>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rsidTr="00CA1162">
        <w:trPr>
          <w:trHeight w:val="713"/>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384B37">
            <w:pPr>
              <w:rPr>
                <w:rFonts w:eastAsia="Times New Roman"/>
                <w:szCs w:val="24"/>
                <w:lang w:val="en-GB" w:eastAsia="en-US"/>
              </w:rPr>
            </w:pPr>
            <w:r w:rsidRPr="009E26FA">
              <w:rPr>
                <w:rFonts w:eastAsia="Times New Roman"/>
                <w:szCs w:val="24"/>
                <w:lang w:eastAsia="en-US"/>
              </w:rPr>
              <w:t xml:space="preserve"> European Commission</w:t>
            </w:r>
          </w:p>
        </w:tc>
      </w:tr>
      <w:tr w:rsidR="009E26FA" w:rsidRPr="009E26FA" w:rsidTr="00CA1162">
        <w:trPr>
          <w:trHeight w:val="1073"/>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lastRenderedPageBreak/>
              <w:t>Participants</w:t>
            </w:r>
          </w:p>
        </w:tc>
        <w:tc>
          <w:tcPr>
            <w:tcW w:w="6915" w:type="dxa"/>
          </w:tcPr>
          <w:p w:rsidR="005B778D" w:rsidRDefault="00974840" w:rsidP="005B778D">
            <w:pPr>
              <w:rPr>
                <w:rFonts w:eastAsia="Times New Roman"/>
                <w:szCs w:val="24"/>
                <w:lang w:val="en-GB" w:eastAsia="en-US"/>
              </w:rPr>
            </w:pPr>
            <w:r>
              <w:rPr>
                <w:rFonts w:eastAsia="Times New Roman"/>
                <w:szCs w:val="24"/>
                <w:lang w:val="en-GB" w:eastAsia="en-US"/>
              </w:rPr>
              <w:t xml:space="preserve">Academic institutions (universities); research institutions; </w:t>
            </w:r>
            <w:r w:rsidR="005B778D">
              <w:rPr>
                <w:rFonts w:eastAsia="Times New Roman"/>
                <w:szCs w:val="24"/>
                <w:lang w:val="en-GB" w:eastAsia="en-US"/>
              </w:rPr>
              <w:t xml:space="preserve">enterprises (SMEs); </w:t>
            </w:r>
            <w:r w:rsidR="009E26FA" w:rsidRPr="009E26FA">
              <w:rPr>
                <w:rFonts w:eastAsia="Times New Roman"/>
                <w:szCs w:val="24"/>
                <w:lang w:val="en-GB" w:eastAsia="en-US"/>
              </w:rPr>
              <w:t>innovation support organizations</w:t>
            </w:r>
            <w:r>
              <w:rPr>
                <w:rFonts w:eastAsia="Times New Roman"/>
                <w:szCs w:val="24"/>
                <w:lang w:val="en-GB" w:eastAsia="en-US"/>
              </w:rPr>
              <w:t>;</w:t>
            </w:r>
            <w:r w:rsidR="009E26FA" w:rsidRPr="009E26FA">
              <w:rPr>
                <w:rFonts w:eastAsia="Times New Roman"/>
                <w:szCs w:val="24"/>
                <w:lang w:val="en-GB" w:eastAsia="en-US"/>
              </w:rPr>
              <w:t xml:space="preserve"> regional development organizations</w:t>
            </w:r>
            <w:r>
              <w:rPr>
                <w:rFonts w:eastAsia="Times New Roman"/>
                <w:szCs w:val="24"/>
                <w:lang w:val="en-GB" w:eastAsia="en-US"/>
              </w:rPr>
              <w:t>;</w:t>
            </w:r>
            <w:r w:rsidR="009E26FA" w:rsidRPr="009E26FA">
              <w:rPr>
                <w:rFonts w:eastAsia="Times New Roman"/>
                <w:szCs w:val="24"/>
                <w:lang w:val="en-GB" w:eastAsia="en-US"/>
              </w:rPr>
              <w:t xml:space="preserve"> chambers of commerce and industry</w:t>
            </w:r>
          </w:p>
          <w:p w:rsidR="005B778D" w:rsidRPr="009E26FA" w:rsidRDefault="005B778D" w:rsidP="005B778D">
            <w:pPr>
              <w:rPr>
                <w:rFonts w:eastAsia="Times New Roman"/>
                <w:szCs w:val="24"/>
                <w:lang w:val="en-GB" w:eastAsia="en-US"/>
              </w:rPr>
            </w:pPr>
          </w:p>
        </w:tc>
      </w:tr>
      <w:tr w:rsidR="009E26FA" w:rsidRPr="009E26FA">
        <w:trPr>
          <w:trHeight w:val="1022"/>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r w:rsidRPr="009E26FA">
              <w:rPr>
                <w:rFonts w:eastAsia="Times New Roman"/>
                <w:szCs w:val="24"/>
                <w:lang w:val="en-GB" w:eastAsia="en-US"/>
              </w:rPr>
              <w:t xml:space="preserve"> </w:t>
            </w:r>
          </w:p>
        </w:tc>
        <w:tc>
          <w:tcPr>
            <w:tcW w:w="6915" w:type="dxa"/>
          </w:tcPr>
          <w:p w:rsidR="00974840" w:rsidRDefault="009E26FA" w:rsidP="00974840">
            <w:pPr>
              <w:rPr>
                <w:rFonts w:eastAsia="Times New Roman"/>
                <w:szCs w:val="22"/>
                <w:lang w:val="en-GB" w:eastAsia="en-US"/>
              </w:rPr>
            </w:pPr>
            <w:r w:rsidRPr="009E26FA">
              <w:rPr>
                <w:rFonts w:eastAsia="Times New Roman"/>
                <w:szCs w:val="22"/>
                <w:lang w:val="en-GB" w:eastAsia="en-US"/>
              </w:rPr>
              <w:t xml:space="preserve">Technology exchange </w:t>
            </w:r>
          </w:p>
          <w:p w:rsidR="00E9403E" w:rsidRDefault="00E9403E" w:rsidP="00974840">
            <w:pPr>
              <w:rPr>
                <w:rFonts w:eastAsia="Times New Roman"/>
                <w:szCs w:val="22"/>
                <w:lang w:val="en-GB" w:eastAsia="en-US"/>
              </w:rPr>
            </w:pPr>
            <w:r>
              <w:rPr>
                <w:rFonts w:eastAsia="Times New Roman"/>
                <w:szCs w:val="22"/>
                <w:lang w:val="en-GB" w:eastAsia="en-US"/>
              </w:rPr>
              <w:t>Research collaboration</w:t>
            </w:r>
          </w:p>
          <w:p w:rsidR="009E26FA" w:rsidRPr="009E26FA" w:rsidRDefault="009E26FA" w:rsidP="00E9403E">
            <w:pPr>
              <w:rPr>
                <w:rFonts w:eastAsia="Times New Roman"/>
                <w:szCs w:val="22"/>
                <w:lang w:val="en-GB" w:eastAsia="en-US"/>
              </w:rPr>
            </w:pPr>
            <w:r w:rsidRPr="009E26FA">
              <w:rPr>
                <w:rFonts w:eastAsia="Times New Roman"/>
                <w:szCs w:val="22"/>
                <w:lang w:val="en-GB" w:eastAsia="en-US"/>
              </w:rPr>
              <w:t xml:space="preserve">Technology </w:t>
            </w:r>
            <w:r w:rsidR="005256E7">
              <w:rPr>
                <w:rFonts w:eastAsia="Times New Roman"/>
                <w:szCs w:val="22"/>
                <w:lang w:val="en-GB" w:eastAsia="en-US"/>
              </w:rPr>
              <w:t xml:space="preserve">alert </w:t>
            </w:r>
          </w:p>
        </w:tc>
      </w:tr>
      <w:tr w:rsidR="009E26FA" w:rsidRPr="009E26FA">
        <w:trPr>
          <w:trHeight w:val="1067"/>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p>
        </w:tc>
        <w:tc>
          <w:tcPr>
            <w:tcW w:w="6915" w:type="dxa"/>
          </w:tcPr>
          <w:p w:rsidR="009E26FA" w:rsidRDefault="00324918" w:rsidP="009E26FA">
            <w:pPr>
              <w:rPr>
                <w:rFonts w:eastAsia="Times New Roman"/>
                <w:szCs w:val="22"/>
                <w:lang w:val="en-GB" w:eastAsia="en-US"/>
              </w:rPr>
            </w:pPr>
            <w:r w:rsidRPr="009E26FA">
              <w:rPr>
                <w:rFonts w:eastAsia="Times New Roman"/>
                <w:szCs w:val="22"/>
                <w:lang w:val="en-GB" w:eastAsia="en-US"/>
              </w:rPr>
              <w:t>Aeronautics, Space and Dual-Use Technologies</w:t>
            </w:r>
            <w:r>
              <w:rPr>
                <w:rFonts w:eastAsia="Times New Roman"/>
                <w:szCs w:val="22"/>
                <w:lang w:val="en-GB" w:eastAsia="en-US"/>
              </w:rPr>
              <w:t xml:space="preserve">; </w:t>
            </w:r>
            <w:r w:rsidR="00D23334" w:rsidRPr="009E26FA">
              <w:rPr>
                <w:rFonts w:eastAsia="Times New Roman"/>
                <w:szCs w:val="22"/>
                <w:lang w:val="en-GB" w:eastAsia="en-US"/>
              </w:rPr>
              <w:t>Agrofood</w:t>
            </w:r>
            <w:r w:rsidR="00D23334">
              <w:rPr>
                <w:rFonts w:eastAsia="Times New Roman"/>
                <w:szCs w:val="22"/>
                <w:lang w:val="en-GB" w:eastAsia="en-US"/>
              </w:rPr>
              <w:t xml:space="preserve">; </w:t>
            </w:r>
            <w:r w:rsidR="00D23334" w:rsidRPr="009E26FA">
              <w:rPr>
                <w:rFonts w:eastAsia="Times New Roman"/>
                <w:szCs w:val="22"/>
                <w:lang w:val="en-GB" w:eastAsia="en-US"/>
              </w:rPr>
              <w:t>Automotive, Transport and Logistics</w:t>
            </w:r>
            <w:r w:rsidR="00D23334">
              <w:rPr>
                <w:rFonts w:eastAsia="Times New Roman"/>
                <w:szCs w:val="22"/>
                <w:lang w:val="en-GB" w:eastAsia="en-US"/>
              </w:rPr>
              <w:t xml:space="preserve">; </w:t>
            </w:r>
            <w:proofErr w:type="spellStart"/>
            <w:r w:rsidR="00D23334" w:rsidRPr="009E26FA">
              <w:rPr>
                <w:rFonts w:eastAsia="Times New Roman"/>
                <w:szCs w:val="22"/>
                <w:lang w:val="en-GB" w:eastAsia="en-US"/>
              </w:rPr>
              <w:t>BioChemTech</w:t>
            </w:r>
            <w:proofErr w:type="spellEnd"/>
            <w:r w:rsidR="00D23334">
              <w:rPr>
                <w:rFonts w:eastAsia="Times New Roman"/>
                <w:szCs w:val="22"/>
                <w:lang w:val="en-GB" w:eastAsia="en-US"/>
              </w:rPr>
              <w:t xml:space="preserve">; </w:t>
            </w:r>
            <w:r w:rsidRPr="009E26FA">
              <w:rPr>
                <w:rFonts w:eastAsia="Times New Roman"/>
                <w:szCs w:val="22"/>
                <w:lang w:val="en-GB" w:eastAsia="en-US"/>
              </w:rPr>
              <w:t>Creative Industries</w:t>
            </w:r>
            <w:r>
              <w:rPr>
                <w:rFonts w:eastAsia="Times New Roman"/>
                <w:szCs w:val="22"/>
                <w:lang w:val="en-GB" w:eastAsia="en-US"/>
              </w:rPr>
              <w:t xml:space="preserve">; </w:t>
            </w:r>
            <w:r w:rsidRPr="009E26FA">
              <w:rPr>
                <w:rFonts w:eastAsia="Times New Roman"/>
                <w:szCs w:val="22"/>
                <w:lang w:val="en-GB" w:eastAsia="en-US"/>
              </w:rPr>
              <w:t>Cultural Heritage</w:t>
            </w:r>
            <w:r>
              <w:rPr>
                <w:rFonts w:eastAsia="Times New Roman"/>
                <w:szCs w:val="22"/>
                <w:lang w:val="en-GB" w:eastAsia="en-US"/>
              </w:rPr>
              <w:t xml:space="preserve">; </w:t>
            </w:r>
            <w:r w:rsidR="00D23334" w:rsidRPr="00854FA8">
              <w:rPr>
                <w:rFonts w:eastAsia="Times New Roman"/>
                <w:szCs w:val="22"/>
                <w:lang w:eastAsia="en-US"/>
              </w:rPr>
              <w:t xml:space="preserve">Environment; </w:t>
            </w:r>
            <w:r w:rsidRPr="009E26FA">
              <w:rPr>
                <w:rFonts w:eastAsia="Times New Roman"/>
                <w:szCs w:val="22"/>
                <w:lang w:val="en-GB" w:eastAsia="en-US"/>
              </w:rPr>
              <w:t>Healthcare</w:t>
            </w:r>
            <w:r>
              <w:rPr>
                <w:rFonts w:eastAsia="Times New Roman"/>
                <w:szCs w:val="22"/>
                <w:lang w:val="en-GB" w:eastAsia="en-US"/>
              </w:rPr>
              <w:t xml:space="preserve">; </w:t>
            </w:r>
            <w:r w:rsidR="00D23334" w:rsidRPr="009E26FA">
              <w:rPr>
                <w:rFonts w:eastAsia="Times New Roman"/>
                <w:szCs w:val="22"/>
                <w:lang w:val="en-GB" w:eastAsia="en-US"/>
              </w:rPr>
              <w:t>ICT Industry &amp; Services</w:t>
            </w:r>
            <w:r w:rsidR="00D23334">
              <w:rPr>
                <w:rFonts w:eastAsia="Times New Roman"/>
                <w:szCs w:val="22"/>
                <w:lang w:val="en-GB" w:eastAsia="en-US"/>
              </w:rPr>
              <w:t xml:space="preserve">; </w:t>
            </w:r>
            <w:r w:rsidR="00D23334" w:rsidRPr="009E26FA">
              <w:rPr>
                <w:rFonts w:eastAsia="Times New Roman"/>
                <w:szCs w:val="22"/>
                <w:lang w:val="en-GB" w:eastAsia="en-US"/>
              </w:rPr>
              <w:t>Intelligent Energy</w:t>
            </w:r>
            <w:r>
              <w:rPr>
                <w:rFonts w:eastAsia="Times New Roman"/>
                <w:szCs w:val="22"/>
                <w:lang w:val="en-GB" w:eastAsia="en-US"/>
              </w:rPr>
              <w:t xml:space="preserve">; </w:t>
            </w:r>
            <w:r w:rsidRPr="009E26FA">
              <w:rPr>
                <w:rFonts w:eastAsia="Times New Roman"/>
                <w:szCs w:val="22"/>
                <w:lang w:val="en-GB" w:eastAsia="en-US"/>
              </w:rPr>
              <w:t>Maritime Industry and Services</w:t>
            </w:r>
            <w:r>
              <w:rPr>
                <w:rFonts w:eastAsia="Times New Roman"/>
                <w:szCs w:val="22"/>
                <w:lang w:val="en-GB" w:eastAsia="en-US"/>
              </w:rPr>
              <w:t xml:space="preserve">; </w:t>
            </w:r>
            <w:r w:rsidRPr="009E26FA">
              <w:rPr>
                <w:rFonts w:eastAsia="Times New Roman"/>
                <w:szCs w:val="22"/>
                <w:lang w:val="en-GB" w:eastAsia="en-US"/>
              </w:rPr>
              <w:t>Materials</w:t>
            </w:r>
            <w:r>
              <w:rPr>
                <w:rFonts w:eastAsia="Times New Roman"/>
                <w:szCs w:val="22"/>
                <w:lang w:val="en-GB" w:eastAsia="en-US"/>
              </w:rPr>
              <w:t xml:space="preserve">; </w:t>
            </w:r>
            <w:r w:rsidRPr="009E26FA">
              <w:rPr>
                <w:rFonts w:eastAsia="Times New Roman"/>
                <w:szCs w:val="22"/>
                <w:lang w:val="en-GB" w:eastAsia="en-US"/>
              </w:rPr>
              <w:t>Nano and micro technologies</w:t>
            </w:r>
            <w:r>
              <w:rPr>
                <w:rFonts w:eastAsia="Times New Roman"/>
                <w:szCs w:val="22"/>
                <w:lang w:val="en-GB" w:eastAsia="en-US"/>
              </w:rPr>
              <w:t xml:space="preserve">; </w:t>
            </w:r>
            <w:r w:rsidRPr="009E26FA">
              <w:rPr>
                <w:rFonts w:eastAsia="Times New Roman"/>
                <w:szCs w:val="22"/>
                <w:lang w:val="en-GB" w:eastAsia="en-US"/>
              </w:rPr>
              <w:t>Retail</w:t>
            </w:r>
            <w:r>
              <w:rPr>
                <w:rFonts w:eastAsia="Times New Roman"/>
                <w:szCs w:val="22"/>
                <w:lang w:val="en-GB" w:eastAsia="en-US"/>
              </w:rPr>
              <w:t xml:space="preserve">; </w:t>
            </w:r>
            <w:r w:rsidRPr="00854FA8">
              <w:rPr>
                <w:rFonts w:eastAsia="Times New Roman"/>
                <w:szCs w:val="22"/>
                <w:lang w:eastAsia="en-US"/>
              </w:rPr>
              <w:t xml:space="preserve">Sustainable Construction; </w:t>
            </w:r>
            <w:r w:rsidR="009E26FA" w:rsidRPr="00854FA8">
              <w:rPr>
                <w:rFonts w:eastAsia="Times New Roman"/>
                <w:szCs w:val="22"/>
                <w:lang w:eastAsia="en-US"/>
              </w:rPr>
              <w:t>Textile &amp; Fashion</w:t>
            </w:r>
            <w:r w:rsidR="00310BC8" w:rsidRPr="00854FA8">
              <w:rPr>
                <w:rFonts w:eastAsia="Times New Roman"/>
                <w:szCs w:val="22"/>
                <w:lang w:eastAsia="en-US"/>
              </w:rPr>
              <w:t>;</w:t>
            </w:r>
            <w:r>
              <w:rPr>
                <w:rFonts w:eastAsia="Times New Roman"/>
                <w:szCs w:val="22"/>
                <w:lang w:val="en-GB" w:eastAsia="en-US"/>
              </w:rPr>
              <w:t xml:space="preserve"> </w:t>
            </w:r>
            <w:r w:rsidR="009E26FA" w:rsidRPr="009E26FA">
              <w:rPr>
                <w:rFonts w:eastAsia="Times New Roman"/>
                <w:szCs w:val="22"/>
                <w:lang w:val="en-GB" w:eastAsia="en-US"/>
              </w:rPr>
              <w:t>Women Entrepreneurship</w:t>
            </w:r>
            <w:r w:rsidR="00310BC8">
              <w:rPr>
                <w:rFonts w:eastAsia="Times New Roman"/>
                <w:szCs w:val="22"/>
                <w:lang w:val="en-GB" w:eastAsia="en-US"/>
              </w:rPr>
              <w:t xml:space="preserve"> </w:t>
            </w:r>
          </w:p>
          <w:p w:rsidR="001F4318" w:rsidRPr="009E26FA" w:rsidRDefault="001F4318" w:rsidP="009E26FA">
            <w:pPr>
              <w:rPr>
                <w:rFonts w:eastAsia="Times New Roman"/>
                <w:szCs w:val="22"/>
                <w:lang w:val="en-GB" w:eastAsia="en-US"/>
              </w:rPr>
            </w:pPr>
          </w:p>
        </w:tc>
      </w:tr>
    </w:tbl>
    <w:p w:rsidR="009E26FA" w:rsidRPr="009E26FA" w:rsidRDefault="009E26FA" w:rsidP="009E26FA">
      <w:pPr>
        <w:ind w:left="720"/>
        <w:contextualSpacing/>
        <w:rPr>
          <w:rFonts w:eastAsia="Times New Roman"/>
          <w:szCs w:val="22"/>
          <w:lang w:eastAsia="en-US"/>
        </w:rPr>
      </w:pPr>
      <w:r w:rsidRPr="009E26FA">
        <w:rPr>
          <w:rFonts w:eastAsia="Times New Roman"/>
          <w:szCs w:val="22"/>
          <w:lang w:eastAsia="en-US"/>
        </w:rPr>
        <w:t xml:space="preserve"> </w:t>
      </w:r>
    </w:p>
    <w:p w:rsidR="009E26FA" w:rsidRPr="009E26FA" w:rsidRDefault="000912A3" w:rsidP="009E26FA">
      <w:pPr>
        <w:rPr>
          <w:rFonts w:eastAsia="Times New Roman"/>
          <w:szCs w:val="22"/>
          <w:lang w:eastAsia="en-US"/>
        </w:rPr>
      </w:pPr>
      <w:r>
        <w:rPr>
          <w:rFonts w:eastAsia="Times New Roman"/>
          <w:szCs w:val="22"/>
          <w:lang w:eastAsia="en-US"/>
        </w:rPr>
        <w:t>Reference</w:t>
      </w:r>
      <w:r w:rsidR="009E26FA" w:rsidRPr="009E26FA">
        <w:rPr>
          <w:rFonts w:eastAsia="Times New Roman"/>
          <w:szCs w:val="22"/>
          <w:lang w:eastAsia="en-US"/>
        </w:rPr>
        <w:t>:</w:t>
      </w:r>
      <w:r w:rsidR="00EC11E2">
        <w:rPr>
          <w:rFonts w:eastAsia="Times New Roman"/>
          <w:szCs w:val="22"/>
          <w:lang w:eastAsia="en-US"/>
        </w:rPr>
        <w:t xml:space="preserve"> </w:t>
      </w:r>
      <w:r w:rsidR="009E26FA" w:rsidRPr="009E26FA">
        <w:rPr>
          <w:rFonts w:eastAsia="Times New Roman"/>
          <w:szCs w:val="22"/>
          <w:lang w:eastAsia="en-US"/>
        </w:rPr>
        <w:t xml:space="preserve"> </w:t>
      </w:r>
      <w:hyperlink r:id="rId26" w:history="1">
        <w:r w:rsidR="009E26FA" w:rsidRPr="00EC11E2">
          <w:rPr>
            <w:rFonts w:eastAsia="Times New Roman"/>
            <w:szCs w:val="22"/>
            <w:u w:val="single"/>
            <w:lang w:eastAsia="en-US"/>
          </w:rPr>
          <w:t>http://een.ec.europa.eu/</w:t>
        </w:r>
      </w:hyperlink>
    </w:p>
    <w:p w:rsidR="009E26FA" w:rsidRDefault="009E26FA" w:rsidP="009E26FA">
      <w:pPr>
        <w:rPr>
          <w:rFonts w:eastAsia="Times New Roman"/>
          <w:szCs w:val="22"/>
          <w:lang w:eastAsia="en-US"/>
        </w:rPr>
      </w:pPr>
    </w:p>
    <w:p w:rsidR="006D2D2F" w:rsidRPr="009E26FA" w:rsidRDefault="006D2D2F" w:rsidP="009E26FA">
      <w:pPr>
        <w:rPr>
          <w:rFonts w:eastAsia="Times New Roman"/>
          <w:szCs w:val="22"/>
          <w:lang w:eastAsia="en-US"/>
        </w:rPr>
      </w:pPr>
    </w:p>
    <w:p w:rsidR="009E26FA" w:rsidRPr="009E26FA" w:rsidRDefault="009E26FA" w:rsidP="009E26FA">
      <w:pPr>
        <w:numPr>
          <w:ilvl w:val="0"/>
          <w:numId w:val="17"/>
        </w:numPr>
        <w:contextualSpacing/>
        <w:rPr>
          <w:rFonts w:eastAsia="Times New Roman"/>
          <w:b/>
          <w:szCs w:val="22"/>
          <w:lang w:eastAsia="en-US"/>
        </w:rPr>
      </w:pPr>
      <w:r w:rsidRPr="009E26FA">
        <w:rPr>
          <w:rFonts w:eastAsia="Times New Roman"/>
          <w:b/>
          <w:szCs w:val="22"/>
          <w:lang w:eastAsia="en-US"/>
        </w:rPr>
        <w:t>European Cluster Collaboration Platform (ECCP)</w:t>
      </w:r>
    </w:p>
    <w:p w:rsidR="009E26FA" w:rsidRPr="009E26FA" w:rsidRDefault="009E26FA" w:rsidP="009E26FA">
      <w:pPr>
        <w:rPr>
          <w:rFonts w:eastAsia="Times New Roman"/>
          <w:szCs w:val="22"/>
          <w:lang w:eastAsia="en-US"/>
        </w:rPr>
      </w:pPr>
    </w:p>
    <w:p w:rsidR="009E26FA" w:rsidRPr="009E26FA" w:rsidRDefault="009E26FA" w:rsidP="009E26FA">
      <w:pPr>
        <w:rPr>
          <w:rFonts w:eastAsia="Times New Roman"/>
          <w:szCs w:val="22"/>
          <w:lang w:eastAsia="en-US"/>
        </w:rPr>
      </w:pPr>
      <w:r w:rsidRPr="009E26FA">
        <w:rPr>
          <w:rFonts w:eastAsia="Times New Roman"/>
          <w:szCs w:val="22"/>
          <w:lang w:eastAsia="en-US"/>
        </w:rPr>
        <w:t xml:space="preserve">The European Cluster Collaboration Platform (ECCP) is a service facility aiming to provide cluster organizations with tools to make efficient use of networking and searching potential partners and opportunities; developing collaboration within Europe and beyond; supporting the emergence of new value chains through cross-sectorial cooperation; accessing the latest quality information on cluster development; and improving the performance and competitiveness of the cluster and its members. </w:t>
      </w:r>
    </w:p>
    <w:p w:rsidR="009E26FA" w:rsidRPr="009E26FA" w:rsidRDefault="009E26FA" w:rsidP="009E26FA">
      <w:pPr>
        <w:rPr>
          <w:rFonts w:eastAsia="Times New Roman"/>
          <w:szCs w:val="22"/>
          <w:lang w:eastAsia="en-US"/>
        </w:rPr>
      </w:pPr>
    </w:p>
    <w:p w:rsidR="009E26FA" w:rsidRPr="009E26FA" w:rsidRDefault="009E26FA" w:rsidP="009E26FA">
      <w:pPr>
        <w:rPr>
          <w:rFonts w:eastAsia="Times New Roman"/>
          <w:szCs w:val="22"/>
          <w:lang w:eastAsia="en-US"/>
        </w:rPr>
      </w:pPr>
      <w:r w:rsidRPr="009E26FA">
        <w:rPr>
          <w:rFonts w:eastAsia="Times New Roman"/>
          <w:szCs w:val="22"/>
          <w:lang w:eastAsia="en-US"/>
        </w:rPr>
        <w:t xml:space="preserve">Although this is not a technology transfer platform per se for individual companies, but a matchmaking platform for cluster management organizations in Europe to link with others in Europe and further afield by creating partnership to support internationalization by cluster members who include producers and other ‘ecosystem’ organizations. </w:t>
      </w:r>
      <w:r w:rsidR="006D2D2F">
        <w:rPr>
          <w:rFonts w:eastAsia="Times New Roman"/>
          <w:szCs w:val="22"/>
          <w:lang w:eastAsia="en-US"/>
        </w:rPr>
        <w:t xml:space="preserve"> </w:t>
      </w:r>
      <w:r w:rsidRPr="009E26FA">
        <w:rPr>
          <w:rFonts w:eastAsia="Times New Roman"/>
          <w:szCs w:val="22"/>
          <w:lang w:eastAsia="en-US"/>
        </w:rPr>
        <w:t>Clusters are concerned with facilitating collaboration amongst member firms, supporting member firms’ innovation activities including by finding technologies for them to buy and buyers for technologies they have developed, and enabling member firms’ access to private and public funding.</w:t>
      </w:r>
    </w:p>
    <w:p w:rsidR="009E26FA" w:rsidRPr="009E26FA" w:rsidRDefault="009E26FA" w:rsidP="009E26F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rsidTr="006D08CD">
        <w:trPr>
          <w:trHeight w:val="710"/>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European Commission</w:t>
            </w:r>
          </w:p>
        </w:tc>
      </w:tr>
      <w:tr w:rsidR="009E26FA" w:rsidRPr="009E26FA" w:rsidTr="006D08CD">
        <w:trPr>
          <w:trHeight w:val="800"/>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t>Participants</w:t>
            </w:r>
          </w:p>
        </w:tc>
        <w:tc>
          <w:tcPr>
            <w:tcW w:w="6915" w:type="dxa"/>
          </w:tcPr>
          <w:p w:rsidR="007C1969" w:rsidRDefault="009E26FA" w:rsidP="007C1969">
            <w:pPr>
              <w:rPr>
                <w:rFonts w:eastAsia="Times New Roman"/>
                <w:szCs w:val="24"/>
                <w:lang w:val="en-GB" w:eastAsia="en-US"/>
              </w:rPr>
            </w:pPr>
            <w:r w:rsidRPr="009E26FA">
              <w:rPr>
                <w:rFonts w:eastAsia="Times New Roman"/>
                <w:szCs w:val="24"/>
                <w:lang w:val="en-GB" w:eastAsia="en-US"/>
              </w:rPr>
              <w:t>Cluster organizations</w:t>
            </w:r>
            <w:r w:rsidR="00F265C0">
              <w:rPr>
                <w:rFonts w:eastAsia="Times New Roman"/>
                <w:szCs w:val="24"/>
                <w:lang w:val="en-GB" w:eastAsia="en-US"/>
              </w:rPr>
              <w:t>:</w:t>
            </w:r>
            <w:r w:rsidR="00E958A6">
              <w:rPr>
                <w:rFonts w:eastAsia="Times New Roman"/>
                <w:szCs w:val="24"/>
                <w:lang w:val="en-GB" w:eastAsia="en-US"/>
              </w:rPr>
              <w:t xml:space="preserve"> clusters of</w:t>
            </w:r>
            <w:r w:rsidRPr="009E26FA">
              <w:rPr>
                <w:rFonts w:eastAsia="Times New Roman"/>
                <w:szCs w:val="24"/>
                <w:lang w:val="en-GB" w:eastAsia="en-US"/>
              </w:rPr>
              <w:t xml:space="preserve"> </w:t>
            </w:r>
            <w:r w:rsidR="007C1969">
              <w:rPr>
                <w:rFonts w:eastAsia="Times New Roman"/>
                <w:szCs w:val="24"/>
                <w:lang w:val="en-GB" w:eastAsia="en-US"/>
              </w:rPr>
              <w:t>enterprises</w:t>
            </w:r>
            <w:r w:rsidR="00E958A6">
              <w:rPr>
                <w:rFonts w:eastAsia="Times New Roman"/>
                <w:szCs w:val="24"/>
                <w:lang w:val="en-GB" w:eastAsia="en-US"/>
              </w:rPr>
              <w:t xml:space="preserve"> </w:t>
            </w:r>
            <w:r w:rsidR="00FB5A4F">
              <w:rPr>
                <w:rFonts w:eastAsia="Times New Roman"/>
                <w:szCs w:val="24"/>
                <w:lang w:val="en-GB" w:eastAsia="en-US"/>
              </w:rPr>
              <w:t>(</w:t>
            </w:r>
            <w:r w:rsidR="00E958A6">
              <w:rPr>
                <w:rFonts w:eastAsia="Times New Roman"/>
                <w:szCs w:val="24"/>
                <w:lang w:val="en-GB" w:eastAsia="en-US"/>
              </w:rPr>
              <w:t>SMEs</w:t>
            </w:r>
            <w:r w:rsidR="00FB5A4F">
              <w:rPr>
                <w:rFonts w:eastAsia="Times New Roman"/>
                <w:szCs w:val="24"/>
                <w:lang w:val="en-GB" w:eastAsia="en-US"/>
              </w:rPr>
              <w:t>)</w:t>
            </w:r>
            <w:r w:rsidR="00E958A6">
              <w:rPr>
                <w:rFonts w:eastAsia="Times New Roman"/>
                <w:szCs w:val="24"/>
                <w:lang w:val="en-GB" w:eastAsia="en-US"/>
              </w:rPr>
              <w:t>, research organizations, producers’ associations, industry</w:t>
            </w:r>
          </w:p>
          <w:p w:rsidR="009E26FA" w:rsidRPr="009E26FA" w:rsidRDefault="009E26FA" w:rsidP="007C1969">
            <w:pPr>
              <w:rPr>
                <w:rFonts w:eastAsia="Times New Roman"/>
                <w:szCs w:val="24"/>
                <w:lang w:val="en-GB" w:eastAsia="en-US"/>
              </w:rPr>
            </w:pPr>
          </w:p>
        </w:tc>
      </w:tr>
      <w:tr w:rsidR="009E26FA" w:rsidRPr="009E26FA">
        <w:trPr>
          <w:trHeight w:val="1022"/>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Technology exchange</w:t>
            </w:r>
          </w:p>
          <w:p w:rsidR="009E26FA" w:rsidRPr="009E26FA" w:rsidRDefault="009E26FA" w:rsidP="009E26FA">
            <w:pPr>
              <w:rPr>
                <w:rFonts w:eastAsia="Times New Roman"/>
                <w:szCs w:val="24"/>
                <w:lang w:val="en-GB" w:eastAsia="en-US"/>
              </w:rPr>
            </w:pPr>
            <w:r w:rsidRPr="009E26FA">
              <w:rPr>
                <w:rFonts w:eastAsia="Times New Roman"/>
                <w:szCs w:val="24"/>
                <w:lang w:val="en-GB" w:eastAsia="en-US"/>
              </w:rPr>
              <w:t>Knowledge exchange</w:t>
            </w:r>
          </w:p>
          <w:p w:rsidR="009E26FA" w:rsidRPr="009E26FA" w:rsidRDefault="009E26FA" w:rsidP="00485B79">
            <w:pPr>
              <w:rPr>
                <w:rFonts w:eastAsia="Times New Roman"/>
                <w:szCs w:val="24"/>
                <w:lang w:val="en-GB" w:eastAsia="en-US"/>
              </w:rPr>
            </w:pPr>
            <w:r w:rsidRPr="009E26FA">
              <w:rPr>
                <w:rFonts w:eastAsia="Times New Roman"/>
                <w:szCs w:val="24"/>
                <w:lang w:val="en-GB" w:eastAsia="en-US"/>
              </w:rPr>
              <w:t>F</w:t>
            </w:r>
            <w:r w:rsidR="00485B79">
              <w:rPr>
                <w:rFonts w:eastAsia="Times New Roman"/>
                <w:szCs w:val="24"/>
                <w:lang w:val="en-GB" w:eastAsia="en-US"/>
              </w:rPr>
              <w:t xml:space="preserve">unding </w:t>
            </w:r>
            <w:r w:rsidR="00830F02">
              <w:rPr>
                <w:rFonts w:eastAsia="Times New Roman"/>
                <w:szCs w:val="24"/>
                <w:lang w:val="en-GB" w:eastAsia="en-US"/>
              </w:rPr>
              <w:t>mechanism</w:t>
            </w:r>
          </w:p>
        </w:tc>
      </w:tr>
      <w:tr w:rsidR="009E26FA" w:rsidRPr="009E26FA" w:rsidTr="006D08CD">
        <w:trPr>
          <w:trHeight w:val="665"/>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915" w:type="dxa"/>
          </w:tcPr>
          <w:p w:rsidR="009E26FA" w:rsidRPr="009E26FA" w:rsidRDefault="009E26FA" w:rsidP="00DE0D61">
            <w:pPr>
              <w:rPr>
                <w:rFonts w:eastAsia="Times New Roman"/>
                <w:szCs w:val="24"/>
                <w:lang w:val="en-GB" w:eastAsia="en-US"/>
              </w:rPr>
            </w:pPr>
            <w:r w:rsidRPr="009E26FA">
              <w:rPr>
                <w:rFonts w:eastAsia="Times New Roman"/>
                <w:szCs w:val="24"/>
                <w:lang w:val="en-GB" w:eastAsia="en-US"/>
              </w:rPr>
              <w:t xml:space="preserve">All technology </w:t>
            </w:r>
            <w:r w:rsidR="00DE0D61">
              <w:rPr>
                <w:rFonts w:eastAsia="Times New Roman"/>
                <w:szCs w:val="24"/>
                <w:lang w:val="en-GB" w:eastAsia="en-US"/>
              </w:rPr>
              <w:t>areas</w:t>
            </w:r>
          </w:p>
        </w:tc>
      </w:tr>
    </w:tbl>
    <w:p w:rsidR="009E26FA" w:rsidRPr="009E26FA" w:rsidRDefault="009E26FA" w:rsidP="009E26FA">
      <w:pPr>
        <w:tabs>
          <w:tab w:val="left" w:pos="930"/>
        </w:tabs>
        <w:ind w:left="360"/>
        <w:contextualSpacing/>
        <w:rPr>
          <w:rFonts w:eastAsia="Times New Roman"/>
          <w:b/>
          <w:color w:val="000000" w:themeColor="text1"/>
          <w:szCs w:val="24"/>
          <w:lang w:val="en-GB" w:eastAsia="en-US"/>
        </w:rPr>
      </w:pPr>
    </w:p>
    <w:p w:rsidR="009E26FA" w:rsidRPr="006D2D2F" w:rsidRDefault="000912A3" w:rsidP="009E26FA">
      <w:pPr>
        <w:tabs>
          <w:tab w:val="left" w:pos="930"/>
        </w:tabs>
        <w:rPr>
          <w:rFonts w:eastAsia="Times New Roman"/>
          <w:szCs w:val="24"/>
          <w:lang w:val="en-GB" w:eastAsia="en-US"/>
        </w:rPr>
      </w:pPr>
      <w:r>
        <w:rPr>
          <w:rFonts w:eastAsia="Times New Roman"/>
          <w:color w:val="000000" w:themeColor="text1"/>
          <w:szCs w:val="24"/>
          <w:lang w:val="en-GB" w:eastAsia="en-US"/>
        </w:rPr>
        <w:t>Reference</w:t>
      </w:r>
      <w:r w:rsidR="009E26FA" w:rsidRPr="009E26FA">
        <w:rPr>
          <w:rFonts w:eastAsia="Times New Roman"/>
          <w:color w:val="000000" w:themeColor="text1"/>
          <w:szCs w:val="24"/>
          <w:lang w:val="en-GB" w:eastAsia="en-US"/>
        </w:rPr>
        <w:t xml:space="preserve">: </w:t>
      </w:r>
      <w:r w:rsidR="006D2D2F">
        <w:rPr>
          <w:rFonts w:eastAsia="Times New Roman"/>
          <w:color w:val="000000" w:themeColor="text1"/>
          <w:szCs w:val="24"/>
          <w:lang w:val="en-GB" w:eastAsia="en-US"/>
        </w:rPr>
        <w:t xml:space="preserve"> </w:t>
      </w:r>
      <w:hyperlink r:id="rId27" w:history="1">
        <w:r w:rsidR="009E26FA" w:rsidRPr="006D2D2F">
          <w:rPr>
            <w:rFonts w:eastAsia="Times New Roman"/>
            <w:szCs w:val="24"/>
            <w:u w:val="single"/>
            <w:lang w:val="en-GB" w:eastAsia="en-US"/>
          </w:rPr>
          <w:t>https://www.clustercollaboration.eu/</w:t>
        </w:r>
      </w:hyperlink>
    </w:p>
    <w:p w:rsidR="0059175A" w:rsidRPr="006D2D2F" w:rsidRDefault="0059175A" w:rsidP="009E26FA">
      <w:pPr>
        <w:tabs>
          <w:tab w:val="left" w:pos="930"/>
        </w:tabs>
        <w:rPr>
          <w:rFonts w:eastAsia="Times New Roman"/>
          <w:szCs w:val="24"/>
          <w:lang w:val="en-GB" w:eastAsia="en-US"/>
        </w:rPr>
      </w:pPr>
    </w:p>
    <w:p w:rsidR="002A508E" w:rsidRPr="009E26FA" w:rsidRDefault="002A508E" w:rsidP="009E26FA">
      <w:pPr>
        <w:tabs>
          <w:tab w:val="left" w:pos="930"/>
        </w:tabs>
        <w:rPr>
          <w:rFonts w:eastAsia="Times New Roman"/>
          <w:color w:val="000000" w:themeColor="text1"/>
          <w:szCs w:val="24"/>
          <w:lang w:val="en-GB" w:eastAsia="en-US"/>
        </w:rPr>
      </w:pPr>
    </w:p>
    <w:p w:rsidR="009E26FA" w:rsidRPr="009E26FA" w:rsidRDefault="009E26FA" w:rsidP="009E26FA">
      <w:pPr>
        <w:numPr>
          <w:ilvl w:val="0"/>
          <w:numId w:val="17"/>
        </w:numPr>
        <w:contextualSpacing/>
        <w:rPr>
          <w:rFonts w:eastAsia="Times New Roman"/>
          <w:b/>
          <w:bCs/>
          <w:szCs w:val="24"/>
          <w:lang w:val="en-GB" w:eastAsia="en-US"/>
        </w:rPr>
      </w:pPr>
      <w:r w:rsidRPr="009E26FA">
        <w:rPr>
          <w:rFonts w:eastAsia="Times New Roman"/>
          <w:b/>
          <w:bCs/>
          <w:szCs w:val="24"/>
          <w:lang w:val="en-GB" w:eastAsia="en-US"/>
        </w:rPr>
        <w:lastRenderedPageBreak/>
        <w:t>Renewable Energy Technology Bank (RET-Bank)</w:t>
      </w:r>
    </w:p>
    <w:p w:rsidR="009E26FA" w:rsidRPr="009E26FA" w:rsidRDefault="009E26FA" w:rsidP="009E26FA">
      <w:pPr>
        <w:rPr>
          <w:rFonts w:eastAsia="Times New Roman"/>
          <w:szCs w:val="24"/>
          <w:u w:val="single"/>
          <w:lang w:val="en-GB" w:eastAsia="en-US"/>
        </w:rPr>
      </w:pPr>
    </w:p>
    <w:p w:rsidR="000912A3" w:rsidRDefault="009E26FA" w:rsidP="009E26FA">
      <w:pPr>
        <w:rPr>
          <w:rFonts w:eastAsia="Times New Roman"/>
          <w:szCs w:val="24"/>
          <w:lang w:val="en-GB" w:eastAsia="en-US"/>
        </w:rPr>
      </w:pPr>
      <w:r w:rsidRPr="009E26FA">
        <w:rPr>
          <w:rFonts w:eastAsia="Times New Roman"/>
          <w:szCs w:val="24"/>
          <w:lang w:val="en-GB" w:eastAsia="en-US"/>
        </w:rPr>
        <w:t>The Renewable Energy Cooperation-Network for the Asia Pacific (RECAP) was established and is hosted by the Asia</w:t>
      </w:r>
      <w:r w:rsidR="000912A3">
        <w:rPr>
          <w:rFonts w:eastAsia="Times New Roman"/>
          <w:szCs w:val="24"/>
          <w:lang w:val="en-GB" w:eastAsia="en-US"/>
        </w:rPr>
        <w:t>n</w:t>
      </w:r>
      <w:r w:rsidRPr="009E26FA">
        <w:rPr>
          <w:rFonts w:eastAsia="Times New Roman"/>
          <w:szCs w:val="24"/>
          <w:lang w:val="en-GB" w:eastAsia="en-US"/>
        </w:rPr>
        <w:t xml:space="preserve"> and Pacific Centre for Technology Transfer (APCTT).</w:t>
      </w:r>
      <w:r w:rsidR="00EC11E2">
        <w:rPr>
          <w:rFonts w:eastAsia="Times New Roman"/>
          <w:szCs w:val="24"/>
          <w:lang w:val="en-GB" w:eastAsia="en-US"/>
        </w:rPr>
        <w:t xml:space="preserve"> </w:t>
      </w:r>
      <w:r w:rsidRPr="009E26FA">
        <w:rPr>
          <w:rFonts w:eastAsia="Times New Roman"/>
          <w:szCs w:val="24"/>
          <w:lang w:val="en-GB" w:eastAsia="en-US"/>
        </w:rPr>
        <w:t xml:space="preserve"> It promotes research and development partnerships and facilitates technology transfer cooperation among countries in the Asia and the Pacific region in the area of renewable energy through the “Renewable Energy Technology Bank (RET-Bank)” of tested and proven renewable energy technologies (RETs) in the areas of solar, biomass, wind, mini-hydro power and geo-thermal energy.  </w:t>
      </w:r>
    </w:p>
    <w:p w:rsidR="000912A3" w:rsidRDefault="000912A3" w:rsidP="009E26FA">
      <w:pPr>
        <w:rPr>
          <w:rFonts w:eastAsia="Times New Roman"/>
          <w:szCs w:val="24"/>
          <w:lang w:val="en-GB" w:eastAsia="en-US"/>
        </w:rPr>
      </w:pPr>
    </w:p>
    <w:p w:rsidR="009E26FA" w:rsidRPr="009E26FA" w:rsidRDefault="009E26FA" w:rsidP="009E26FA">
      <w:pPr>
        <w:rPr>
          <w:rFonts w:eastAsia="Times New Roman"/>
          <w:szCs w:val="24"/>
          <w:lang w:val="en-GB" w:eastAsia="en-US"/>
        </w:rPr>
      </w:pPr>
      <w:r w:rsidRPr="009E26FA">
        <w:rPr>
          <w:rFonts w:eastAsia="Times New Roman"/>
          <w:szCs w:val="24"/>
          <w:lang w:val="en-GB" w:eastAsia="en-US"/>
        </w:rPr>
        <w:t xml:space="preserve">A </w:t>
      </w:r>
      <w:r w:rsidRPr="009E26FA">
        <w:rPr>
          <w:rFonts w:eastAsia="Times New Roman"/>
          <w:szCs w:val="24"/>
          <w:lang w:eastAsia="en-US"/>
        </w:rPr>
        <w:t xml:space="preserve">repository of information on renewable energy technologies that are readily available for transfer and deployment, the </w:t>
      </w:r>
      <w:r w:rsidR="000912A3">
        <w:rPr>
          <w:rFonts w:eastAsia="Times New Roman"/>
          <w:szCs w:val="24"/>
          <w:lang w:val="en-GB" w:eastAsia="en-US"/>
        </w:rPr>
        <w:t>RET-Bank offers technologies</w:t>
      </w:r>
      <w:r w:rsidRPr="009E26FA">
        <w:rPr>
          <w:rFonts w:eastAsia="Times New Roman"/>
          <w:szCs w:val="24"/>
          <w:lang w:val="en-GB" w:eastAsia="en-US"/>
        </w:rPr>
        <w:t xml:space="preserve"> available for public access through the APCTT and RECAP websites.</w:t>
      </w:r>
    </w:p>
    <w:p w:rsidR="006D2D2F" w:rsidRPr="009E26FA" w:rsidRDefault="006D2D2F" w:rsidP="009E26F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rsidTr="000E2E85">
        <w:trPr>
          <w:trHeight w:val="713"/>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F95587">
            <w:pPr>
              <w:rPr>
                <w:rFonts w:eastAsia="Times New Roman"/>
                <w:szCs w:val="24"/>
                <w:lang w:val="en-GB" w:eastAsia="en-US"/>
              </w:rPr>
            </w:pPr>
            <w:r w:rsidRPr="009E26FA">
              <w:rPr>
                <w:rFonts w:eastAsia="Times New Roman"/>
                <w:szCs w:val="24"/>
                <w:lang w:val="en-GB" w:eastAsia="en-US"/>
              </w:rPr>
              <w:t xml:space="preserve">Asian and Pacific Centre for Transfer of Technology (APCTT) </w:t>
            </w:r>
          </w:p>
        </w:tc>
      </w:tr>
      <w:tr w:rsidR="009E26FA" w:rsidRPr="009E26FA" w:rsidTr="000E2E85">
        <w:trPr>
          <w:trHeight w:val="713"/>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t>Participants</w:t>
            </w:r>
          </w:p>
        </w:tc>
        <w:tc>
          <w:tcPr>
            <w:tcW w:w="6915" w:type="dxa"/>
          </w:tcPr>
          <w:p w:rsidR="004B25DA" w:rsidRDefault="00326EBB" w:rsidP="009E26FA">
            <w:pPr>
              <w:rPr>
                <w:rFonts w:eastAsia="Times New Roman"/>
                <w:szCs w:val="24"/>
                <w:lang w:val="en-GB" w:eastAsia="en-US"/>
              </w:rPr>
            </w:pPr>
            <w:r>
              <w:rPr>
                <w:rFonts w:eastAsia="Times New Roman"/>
                <w:szCs w:val="24"/>
                <w:lang w:val="en-GB" w:eastAsia="en-US"/>
              </w:rPr>
              <w:t>Government institutions; research institutions</w:t>
            </w:r>
          </w:p>
          <w:p w:rsidR="009E26FA" w:rsidRPr="009E26FA" w:rsidRDefault="009E26FA" w:rsidP="005D0354">
            <w:pPr>
              <w:rPr>
                <w:rFonts w:eastAsia="Times New Roman"/>
                <w:szCs w:val="24"/>
                <w:lang w:val="en-GB" w:eastAsia="en-US"/>
              </w:rPr>
            </w:pPr>
          </w:p>
        </w:tc>
      </w:tr>
      <w:tr w:rsidR="009E26FA" w:rsidRPr="009E26FA" w:rsidTr="000E2E85">
        <w:trPr>
          <w:trHeight w:val="803"/>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Technology exchange</w:t>
            </w:r>
          </w:p>
          <w:p w:rsidR="009E26FA" w:rsidRPr="009E26FA" w:rsidRDefault="009E26FA" w:rsidP="009E26FA">
            <w:pPr>
              <w:rPr>
                <w:rFonts w:eastAsia="Times New Roman"/>
                <w:szCs w:val="24"/>
                <w:lang w:val="en-GB" w:eastAsia="en-US"/>
              </w:rPr>
            </w:pPr>
            <w:r w:rsidRPr="009E26FA">
              <w:rPr>
                <w:rFonts w:eastAsia="Times New Roman"/>
                <w:szCs w:val="24"/>
                <w:lang w:val="en-GB" w:eastAsia="en-US"/>
              </w:rPr>
              <w:t xml:space="preserve">Research collaboration </w:t>
            </w:r>
          </w:p>
        </w:tc>
      </w:tr>
      <w:tr w:rsidR="009E26FA" w:rsidRPr="009E26FA">
        <w:trPr>
          <w:trHeight w:val="1067"/>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915" w:type="dxa"/>
          </w:tcPr>
          <w:p w:rsidR="009E26FA" w:rsidRPr="009E26FA" w:rsidRDefault="009E26FA" w:rsidP="008D7A69">
            <w:pPr>
              <w:rPr>
                <w:rFonts w:eastAsia="Times New Roman"/>
                <w:szCs w:val="24"/>
                <w:lang w:val="en-GB" w:eastAsia="en-US"/>
              </w:rPr>
            </w:pPr>
            <w:r w:rsidRPr="009E26FA">
              <w:rPr>
                <w:rFonts w:eastAsia="Times New Roman"/>
                <w:color w:val="000000" w:themeColor="text1"/>
                <w:szCs w:val="24"/>
                <w:lang w:eastAsia="en-US"/>
              </w:rPr>
              <w:t xml:space="preserve">Renewable </w:t>
            </w:r>
            <w:r w:rsidR="008D7A69">
              <w:rPr>
                <w:rFonts w:eastAsia="Times New Roman"/>
                <w:color w:val="000000" w:themeColor="text1"/>
                <w:szCs w:val="24"/>
                <w:lang w:eastAsia="en-US"/>
              </w:rPr>
              <w:t>E</w:t>
            </w:r>
            <w:r w:rsidRPr="009E26FA">
              <w:rPr>
                <w:rFonts w:eastAsia="Times New Roman"/>
                <w:color w:val="000000" w:themeColor="text1"/>
                <w:szCs w:val="24"/>
                <w:lang w:eastAsia="en-US"/>
              </w:rPr>
              <w:t xml:space="preserve">nergy: </w:t>
            </w:r>
            <w:r w:rsidR="008D7A69">
              <w:rPr>
                <w:rFonts w:eastAsia="Times New Roman"/>
                <w:color w:val="000000" w:themeColor="text1"/>
                <w:szCs w:val="24"/>
                <w:lang w:eastAsia="en-US"/>
              </w:rPr>
              <w:t>S</w:t>
            </w:r>
            <w:r w:rsidRPr="009E26FA">
              <w:rPr>
                <w:rFonts w:eastAsia="Times New Roman"/>
                <w:color w:val="000000" w:themeColor="text1"/>
                <w:szCs w:val="24"/>
                <w:lang w:eastAsia="en-US"/>
              </w:rPr>
              <w:t xml:space="preserve">olar, </w:t>
            </w:r>
            <w:r w:rsidR="008D7A69">
              <w:rPr>
                <w:rFonts w:eastAsia="Times New Roman"/>
                <w:color w:val="000000" w:themeColor="text1"/>
                <w:szCs w:val="24"/>
                <w:lang w:eastAsia="en-US"/>
              </w:rPr>
              <w:t>B</w:t>
            </w:r>
            <w:r w:rsidRPr="009E26FA">
              <w:rPr>
                <w:rFonts w:eastAsia="Times New Roman"/>
                <w:color w:val="000000" w:themeColor="text1"/>
                <w:szCs w:val="24"/>
                <w:lang w:eastAsia="en-US"/>
              </w:rPr>
              <w:t xml:space="preserve">iomass, </w:t>
            </w:r>
            <w:r w:rsidR="008D7A69">
              <w:rPr>
                <w:rFonts w:eastAsia="Times New Roman"/>
                <w:color w:val="000000" w:themeColor="text1"/>
                <w:szCs w:val="24"/>
                <w:lang w:eastAsia="en-US"/>
              </w:rPr>
              <w:t>W</w:t>
            </w:r>
            <w:r w:rsidRPr="009E26FA">
              <w:rPr>
                <w:rFonts w:eastAsia="Times New Roman"/>
                <w:color w:val="000000" w:themeColor="text1"/>
                <w:szCs w:val="24"/>
                <w:lang w:eastAsia="en-US"/>
              </w:rPr>
              <w:t xml:space="preserve">ind, </w:t>
            </w:r>
            <w:r w:rsidR="008D7A69">
              <w:rPr>
                <w:rFonts w:eastAsia="Times New Roman"/>
                <w:color w:val="000000" w:themeColor="text1"/>
                <w:szCs w:val="24"/>
                <w:lang w:eastAsia="en-US"/>
              </w:rPr>
              <w:t>M</w:t>
            </w:r>
            <w:r w:rsidRPr="009E26FA">
              <w:rPr>
                <w:rFonts w:eastAsia="Times New Roman"/>
                <w:color w:val="000000" w:themeColor="text1"/>
                <w:szCs w:val="24"/>
                <w:lang w:eastAsia="en-US"/>
              </w:rPr>
              <w:t>ini-</w:t>
            </w:r>
            <w:r w:rsidR="008D7A69">
              <w:rPr>
                <w:rFonts w:eastAsia="Times New Roman"/>
                <w:color w:val="000000" w:themeColor="text1"/>
                <w:szCs w:val="24"/>
                <w:lang w:eastAsia="en-US"/>
              </w:rPr>
              <w:t>H</w:t>
            </w:r>
            <w:r w:rsidRPr="009E26FA">
              <w:rPr>
                <w:rFonts w:eastAsia="Times New Roman"/>
                <w:color w:val="000000" w:themeColor="text1"/>
                <w:szCs w:val="24"/>
                <w:lang w:eastAsia="en-US"/>
              </w:rPr>
              <w:t xml:space="preserve">ydro </w:t>
            </w:r>
            <w:r w:rsidR="008D7A69">
              <w:rPr>
                <w:rFonts w:eastAsia="Times New Roman"/>
                <w:color w:val="000000" w:themeColor="text1"/>
                <w:szCs w:val="24"/>
                <w:lang w:eastAsia="en-US"/>
              </w:rPr>
              <w:t>P</w:t>
            </w:r>
            <w:r w:rsidRPr="009E26FA">
              <w:rPr>
                <w:rFonts w:eastAsia="Times New Roman"/>
                <w:color w:val="000000" w:themeColor="text1"/>
                <w:szCs w:val="24"/>
                <w:lang w:eastAsia="en-US"/>
              </w:rPr>
              <w:t xml:space="preserve">ower and </w:t>
            </w:r>
            <w:r w:rsidR="008D7A69">
              <w:rPr>
                <w:rFonts w:eastAsia="Times New Roman"/>
                <w:color w:val="000000" w:themeColor="text1"/>
                <w:szCs w:val="24"/>
                <w:lang w:eastAsia="en-US"/>
              </w:rPr>
              <w:t>G</w:t>
            </w:r>
            <w:r w:rsidRPr="009E26FA">
              <w:rPr>
                <w:rFonts w:eastAsia="Times New Roman"/>
                <w:color w:val="000000" w:themeColor="text1"/>
                <w:szCs w:val="24"/>
                <w:lang w:eastAsia="en-US"/>
              </w:rPr>
              <w:t>eo-</w:t>
            </w:r>
            <w:r w:rsidR="008D7A69">
              <w:rPr>
                <w:rFonts w:eastAsia="Times New Roman"/>
                <w:color w:val="000000" w:themeColor="text1"/>
                <w:szCs w:val="24"/>
                <w:lang w:eastAsia="en-US"/>
              </w:rPr>
              <w:t>T</w:t>
            </w:r>
            <w:r w:rsidRPr="009E26FA">
              <w:rPr>
                <w:rFonts w:eastAsia="Times New Roman"/>
                <w:color w:val="000000" w:themeColor="text1"/>
                <w:szCs w:val="24"/>
                <w:lang w:eastAsia="en-US"/>
              </w:rPr>
              <w:t xml:space="preserve">hermal </w:t>
            </w:r>
            <w:r w:rsidR="008D7A69">
              <w:rPr>
                <w:rFonts w:eastAsia="Times New Roman"/>
                <w:color w:val="000000" w:themeColor="text1"/>
                <w:szCs w:val="24"/>
                <w:lang w:eastAsia="en-US"/>
              </w:rPr>
              <w:t>E</w:t>
            </w:r>
            <w:r w:rsidRPr="009E26FA">
              <w:rPr>
                <w:rFonts w:eastAsia="Times New Roman"/>
                <w:color w:val="000000" w:themeColor="text1"/>
                <w:szCs w:val="24"/>
                <w:lang w:eastAsia="en-US"/>
              </w:rPr>
              <w:t xml:space="preserve">nergy </w:t>
            </w:r>
            <w:r w:rsidR="008D7A69">
              <w:rPr>
                <w:rFonts w:eastAsia="Times New Roman"/>
                <w:color w:val="000000" w:themeColor="text1"/>
                <w:szCs w:val="24"/>
                <w:lang w:eastAsia="en-US"/>
              </w:rPr>
              <w:t>T</w:t>
            </w:r>
            <w:r w:rsidRPr="009E26FA">
              <w:rPr>
                <w:rFonts w:eastAsia="Times New Roman"/>
                <w:color w:val="000000" w:themeColor="text1"/>
                <w:szCs w:val="24"/>
                <w:lang w:eastAsia="en-US"/>
              </w:rPr>
              <w:t>echnologies</w:t>
            </w:r>
          </w:p>
        </w:tc>
      </w:tr>
    </w:tbl>
    <w:p w:rsidR="009E26FA" w:rsidRPr="009E26FA" w:rsidRDefault="009E26FA" w:rsidP="009E26FA">
      <w:pPr>
        <w:rPr>
          <w:rFonts w:eastAsia="Times New Roman"/>
          <w:szCs w:val="24"/>
          <w:lang w:val="en-GB" w:eastAsia="en-US"/>
        </w:rPr>
      </w:pPr>
    </w:p>
    <w:p w:rsidR="000912A3" w:rsidRPr="00513CAA" w:rsidRDefault="000912A3" w:rsidP="009E26FA">
      <w:pPr>
        <w:rPr>
          <w:rFonts w:eastAsia="Times New Roman"/>
          <w:szCs w:val="24"/>
          <w:lang w:eastAsia="en-US"/>
        </w:rPr>
      </w:pPr>
      <w:r>
        <w:rPr>
          <w:rFonts w:eastAsia="Times New Roman"/>
          <w:szCs w:val="22"/>
          <w:lang w:eastAsia="en-US"/>
        </w:rPr>
        <w:t>Reference</w:t>
      </w:r>
      <w:r w:rsidR="009E26FA" w:rsidRPr="009E26FA">
        <w:rPr>
          <w:rFonts w:eastAsia="Times New Roman"/>
          <w:szCs w:val="22"/>
          <w:lang w:eastAsia="en-US"/>
        </w:rPr>
        <w:t>:</w:t>
      </w:r>
      <w:r w:rsidR="00513CAA">
        <w:rPr>
          <w:rFonts w:eastAsia="Times New Roman"/>
          <w:szCs w:val="22"/>
          <w:lang w:eastAsia="en-US"/>
        </w:rPr>
        <w:t xml:space="preserve"> </w:t>
      </w:r>
      <w:r w:rsidR="009E26FA" w:rsidRPr="009E26FA">
        <w:rPr>
          <w:rFonts w:eastAsia="Times New Roman"/>
          <w:szCs w:val="22"/>
          <w:lang w:eastAsia="en-US"/>
        </w:rPr>
        <w:t xml:space="preserve"> </w:t>
      </w:r>
      <w:hyperlink r:id="rId28" w:history="1">
        <w:r w:rsidRPr="00513CAA">
          <w:rPr>
            <w:rStyle w:val="Hyperlink"/>
            <w:rFonts w:eastAsia="Times New Roman"/>
            <w:color w:val="auto"/>
            <w:szCs w:val="24"/>
            <w:lang w:eastAsia="en-US"/>
          </w:rPr>
          <w:t>http://apctt.org/recap/ret-bank-detail</w:t>
        </w:r>
      </w:hyperlink>
    </w:p>
    <w:p w:rsidR="000912A3" w:rsidRPr="00513CAA" w:rsidRDefault="000912A3" w:rsidP="009E26FA">
      <w:pPr>
        <w:rPr>
          <w:rFonts w:eastAsia="Times New Roman"/>
          <w:szCs w:val="24"/>
          <w:lang w:eastAsia="en-US"/>
        </w:rPr>
      </w:pPr>
    </w:p>
    <w:p w:rsidR="00FE2194" w:rsidRPr="009E26FA" w:rsidRDefault="00FE2194" w:rsidP="009E26FA">
      <w:pPr>
        <w:rPr>
          <w:rFonts w:eastAsia="Times New Roman"/>
          <w:b/>
          <w:szCs w:val="22"/>
          <w:lang w:eastAsia="en-US"/>
        </w:rPr>
      </w:pPr>
    </w:p>
    <w:p w:rsidR="009E26FA" w:rsidRPr="009E26FA" w:rsidRDefault="009E26FA" w:rsidP="009E26FA">
      <w:pPr>
        <w:numPr>
          <w:ilvl w:val="0"/>
          <w:numId w:val="17"/>
        </w:numPr>
        <w:contextualSpacing/>
        <w:rPr>
          <w:rFonts w:eastAsia="Times New Roman"/>
          <w:b/>
          <w:szCs w:val="24"/>
          <w:lang w:val="en-GB" w:eastAsia="en-US"/>
        </w:rPr>
      </w:pPr>
      <w:r w:rsidRPr="009E26FA">
        <w:rPr>
          <w:rFonts w:eastAsia="Times New Roman"/>
          <w:b/>
          <w:szCs w:val="24"/>
          <w:lang w:val="en-GB" w:eastAsia="en-US"/>
        </w:rPr>
        <w:t xml:space="preserve">Technolog4SME </w:t>
      </w:r>
    </w:p>
    <w:p w:rsidR="009E26FA" w:rsidRPr="009E26FA" w:rsidRDefault="009E26FA" w:rsidP="009E26FA">
      <w:pPr>
        <w:rPr>
          <w:rFonts w:eastAsia="Times New Roman"/>
          <w:b/>
          <w:szCs w:val="24"/>
          <w:lang w:val="en-GB" w:eastAsia="en-US"/>
        </w:rPr>
      </w:pPr>
    </w:p>
    <w:p w:rsidR="009E26FA" w:rsidRPr="000912A3" w:rsidRDefault="009E26FA" w:rsidP="009E26FA">
      <w:pPr>
        <w:rPr>
          <w:rFonts w:eastAsia="Times New Roman"/>
          <w:color w:val="000000" w:themeColor="text1"/>
          <w:szCs w:val="24"/>
          <w:lang w:eastAsia="en-US"/>
        </w:rPr>
      </w:pPr>
      <w:r w:rsidRPr="009E26FA">
        <w:rPr>
          <w:rFonts w:eastAsia="Times New Roman"/>
          <w:color w:val="000000" w:themeColor="text1"/>
          <w:szCs w:val="24"/>
          <w:lang w:eastAsia="en-US"/>
        </w:rPr>
        <w:t xml:space="preserve">The Technology4SME Database is an online platform hosted by the </w:t>
      </w:r>
      <w:r w:rsidRPr="009E26FA">
        <w:rPr>
          <w:rFonts w:eastAsia="Times New Roman"/>
          <w:szCs w:val="24"/>
          <w:lang w:val="en-GB" w:eastAsia="en-US"/>
        </w:rPr>
        <w:t xml:space="preserve">Asian and Pacific Centre for Transfer of Technology (APCTT) </w:t>
      </w:r>
      <w:r w:rsidRPr="009E26FA">
        <w:rPr>
          <w:rFonts w:eastAsia="Times New Roman"/>
          <w:color w:val="000000" w:themeColor="text1"/>
          <w:szCs w:val="24"/>
          <w:lang w:eastAsia="en-US"/>
        </w:rPr>
        <w:t>for information exchange on the availability and sourcing of technologies for SMEs in countries in the Asia and the Pacific region.  The database provides a list of technologies available for transfer (</w:t>
      </w:r>
      <w:hyperlink r:id="rId29" w:history="1">
        <w:r w:rsidRPr="00513CAA">
          <w:rPr>
            <w:rFonts w:eastAsia="Times New Roman"/>
            <w:szCs w:val="24"/>
            <w:u w:val="single"/>
            <w:lang w:eastAsia="en-US"/>
          </w:rPr>
          <w:t>http://www.apctt.org/technology-offer</w:t>
        </w:r>
      </w:hyperlink>
      <w:r w:rsidRPr="001B1BB8">
        <w:rPr>
          <w:rFonts w:eastAsia="Times New Roman"/>
          <w:szCs w:val="24"/>
          <w:lang w:eastAsia="en-US"/>
        </w:rPr>
        <w:t xml:space="preserve">), a list of </w:t>
      </w:r>
      <w:r w:rsidRPr="009E26FA">
        <w:rPr>
          <w:rFonts w:eastAsia="Times New Roman"/>
          <w:color w:val="000000" w:themeColor="text1"/>
          <w:szCs w:val="24"/>
          <w:lang w:eastAsia="en-US"/>
        </w:rPr>
        <w:t>technology requests (</w:t>
      </w:r>
      <w:hyperlink r:id="rId30" w:history="1">
        <w:r w:rsidRPr="00513CAA">
          <w:rPr>
            <w:rFonts w:eastAsia="Times New Roman"/>
            <w:szCs w:val="24"/>
            <w:u w:val="single"/>
            <w:lang w:eastAsia="en-US"/>
          </w:rPr>
          <w:t>http://www.apctt.org/technology-request</w:t>
        </w:r>
      </w:hyperlink>
      <w:r w:rsidRPr="00513CAA">
        <w:rPr>
          <w:rFonts w:eastAsia="Times New Roman"/>
          <w:szCs w:val="24"/>
          <w:lang w:eastAsia="en-US"/>
        </w:rPr>
        <w:t>)</w:t>
      </w:r>
      <w:r w:rsidRPr="009E26FA">
        <w:rPr>
          <w:rFonts w:eastAsia="Times New Roman"/>
          <w:color w:val="000000" w:themeColor="text1"/>
          <w:szCs w:val="24"/>
          <w:lang w:eastAsia="en-US"/>
        </w:rPr>
        <w:t>, as well as opportunities for business cooperation through joint venture and partnerships (</w:t>
      </w:r>
      <w:r w:rsidRPr="00513CAA">
        <w:rPr>
          <w:rFonts w:eastAsia="Times New Roman"/>
          <w:szCs w:val="24"/>
          <w:u w:val="single"/>
          <w:lang w:eastAsia="en-US"/>
        </w:rPr>
        <w:t>http://www.apctt.org/partnership-offer)</w:t>
      </w:r>
      <w:r w:rsidRPr="009E26FA">
        <w:rPr>
          <w:rFonts w:eastAsia="Times New Roman"/>
          <w:color w:val="000000" w:themeColor="text1"/>
          <w:szCs w:val="24"/>
          <w:lang w:eastAsia="en-US"/>
        </w:rPr>
        <w:t>. The use of the Technology4SME database is free of charge.</w:t>
      </w:r>
    </w:p>
    <w:p w:rsidR="009E26FA" w:rsidRPr="009E26FA" w:rsidRDefault="009E26FA" w:rsidP="009E26FA">
      <w:pPr>
        <w:rPr>
          <w:rFonts w:eastAsia="Times New Roman"/>
          <w:szCs w:val="24"/>
          <w:lang w:val="en-GB" w:eastAsia="en-US"/>
        </w:rPr>
      </w:pPr>
    </w:p>
    <w:p w:rsidR="009E26FA" w:rsidRPr="009E26FA" w:rsidRDefault="009E26FA" w:rsidP="009E26FA">
      <w:pPr>
        <w:rPr>
          <w:rFonts w:eastAsia="Times New Roman"/>
          <w:color w:val="0000FF"/>
          <w:szCs w:val="24"/>
          <w:lang w:val="en-GB" w:eastAsia="en-US"/>
        </w:rPr>
      </w:pPr>
      <w:r w:rsidRPr="009E26FA">
        <w:rPr>
          <w:rFonts w:eastAsia="Times New Roman"/>
          <w:color w:val="000000" w:themeColor="text1"/>
          <w:szCs w:val="24"/>
          <w:lang w:eastAsia="en-US"/>
        </w:rPr>
        <w:t>The APCTT also hosts a broad range of programs and services supporting science, technology and innovation (STI), technology transfer and technology intelligence, which are considered useful in the area of technology transfer and are referenced at the end of the current document.</w:t>
      </w:r>
      <w:r w:rsidRPr="009E26FA">
        <w:rPr>
          <w:rFonts w:eastAsia="Times New Roman"/>
          <w:szCs w:val="24"/>
          <w:lang w:val="en-GB" w:eastAsia="en-US"/>
        </w:rPr>
        <w:t xml:space="preserve"> </w:t>
      </w:r>
      <w:r w:rsidRPr="009E26FA">
        <w:rPr>
          <w:rFonts w:eastAsia="Times New Roman"/>
          <w:color w:val="000000" w:themeColor="text1"/>
          <w:szCs w:val="24"/>
          <w:lang w:eastAsia="en-US"/>
        </w:rPr>
        <w:t xml:space="preserve">The APCTT has also compiled a list of global, as well as national, technology databases that deal with the technology transfer related services for SMEs and entrepreneurs, which can be found on its website at </w:t>
      </w:r>
      <w:hyperlink r:id="rId31" w:history="1">
        <w:r w:rsidRPr="00513CAA">
          <w:rPr>
            <w:rFonts w:eastAsia="Times New Roman"/>
            <w:szCs w:val="24"/>
            <w:u w:val="single"/>
            <w:lang w:eastAsia="en-US"/>
          </w:rPr>
          <w:t>http://apctt.org/aptitude/</w:t>
        </w:r>
      </w:hyperlink>
      <w:r w:rsidRPr="00513CAA">
        <w:rPr>
          <w:rFonts w:eastAsia="Times New Roman"/>
          <w:szCs w:val="24"/>
          <w:lang w:eastAsia="en-US"/>
        </w:rPr>
        <w:t>.</w:t>
      </w:r>
    </w:p>
    <w:p w:rsidR="00AC3C79" w:rsidRPr="009E26FA" w:rsidRDefault="00AC3C79" w:rsidP="009E26FA">
      <w:pPr>
        <w:spacing w:after="150" w:line="276" w:lineRule="auto"/>
        <w:rPr>
          <w:rFonts w:eastAsia="Times New Roman"/>
          <w:color w:val="000000" w:themeColor="text1"/>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557" w:type="dxa"/>
          </w:tcPr>
          <w:p w:rsidR="009E26FA" w:rsidRDefault="007535A5" w:rsidP="007535A5">
            <w:pPr>
              <w:rPr>
                <w:rFonts w:eastAsia="Times New Roman"/>
                <w:szCs w:val="24"/>
                <w:lang w:val="en-GB" w:eastAsia="en-US"/>
              </w:rPr>
            </w:pPr>
            <w:r w:rsidRPr="009E26FA">
              <w:rPr>
                <w:rFonts w:eastAsia="Times New Roman"/>
                <w:szCs w:val="24"/>
                <w:lang w:val="en-GB" w:eastAsia="en-US"/>
              </w:rPr>
              <w:t>Asian and Pacific Centre for Transfer of Technology (APCTT)</w:t>
            </w:r>
          </w:p>
          <w:p w:rsidR="00834A8E" w:rsidRPr="009E26FA" w:rsidRDefault="00834A8E" w:rsidP="007535A5">
            <w:pPr>
              <w:rPr>
                <w:rFonts w:eastAsia="Times New Roman"/>
                <w:szCs w:val="24"/>
                <w:lang w:val="en-GB" w:eastAsia="en-US"/>
              </w:rPr>
            </w:pPr>
          </w:p>
        </w:tc>
      </w:tr>
      <w:tr w:rsidR="009E26FA" w:rsidRPr="009E26FA">
        <w:trPr>
          <w:trHeight w:val="774"/>
        </w:trPr>
        <w:tc>
          <w:tcPr>
            <w:tcW w:w="2637"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lastRenderedPageBreak/>
              <w:t>Participants</w:t>
            </w:r>
          </w:p>
        </w:tc>
        <w:tc>
          <w:tcPr>
            <w:tcW w:w="6557" w:type="dxa"/>
          </w:tcPr>
          <w:p w:rsidR="007535A5" w:rsidRDefault="007535A5" w:rsidP="009E26FA">
            <w:pPr>
              <w:rPr>
                <w:rFonts w:eastAsia="Times New Roman"/>
                <w:szCs w:val="24"/>
                <w:lang w:val="en-GB" w:eastAsia="en-US"/>
              </w:rPr>
            </w:pPr>
            <w:r>
              <w:rPr>
                <w:rFonts w:eastAsia="Times New Roman"/>
                <w:szCs w:val="24"/>
                <w:lang w:val="en-GB" w:eastAsia="en-US"/>
              </w:rPr>
              <w:t>Enterprises (SMEs)</w:t>
            </w:r>
          </w:p>
          <w:p w:rsidR="009E26FA" w:rsidRPr="009E26FA" w:rsidRDefault="009E26FA" w:rsidP="009E26FA">
            <w:pPr>
              <w:rPr>
                <w:rFonts w:eastAsia="Times New Roman"/>
                <w:szCs w:val="24"/>
                <w:lang w:val="en-GB" w:eastAsia="en-US"/>
              </w:rPr>
            </w:pPr>
          </w:p>
        </w:tc>
      </w:tr>
      <w:tr w:rsidR="009E26FA" w:rsidRPr="009E26FA">
        <w:trPr>
          <w:trHeight w:val="821"/>
        </w:trPr>
        <w:tc>
          <w:tcPr>
            <w:tcW w:w="2637"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557" w:type="dxa"/>
          </w:tcPr>
          <w:p w:rsidR="007535A5" w:rsidRDefault="007535A5" w:rsidP="009E26FA">
            <w:pPr>
              <w:rPr>
                <w:rFonts w:eastAsia="Times New Roman"/>
                <w:szCs w:val="24"/>
                <w:lang w:val="en-GB" w:eastAsia="en-US"/>
              </w:rPr>
            </w:pPr>
            <w:r>
              <w:rPr>
                <w:rFonts w:eastAsia="Times New Roman"/>
                <w:szCs w:val="24"/>
                <w:lang w:val="en-GB" w:eastAsia="en-US"/>
              </w:rPr>
              <w:t>Technology exchange</w:t>
            </w:r>
          </w:p>
          <w:p w:rsidR="007535A5" w:rsidRDefault="007535A5" w:rsidP="009E26FA">
            <w:pPr>
              <w:rPr>
                <w:rFonts w:eastAsia="Times New Roman"/>
                <w:szCs w:val="24"/>
                <w:lang w:val="en-GB" w:eastAsia="en-US"/>
              </w:rPr>
            </w:pPr>
            <w:r>
              <w:rPr>
                <w:rFonts w:eastAsia="Times New Roman"/>
                <w:szCs w:val="24"/>
                <w:lang w:val="en-GB" w:eastAsia="en-US"/>
              </w:rPr>
              <w:t>Knowledge exchange</w:t>
            </w:r>
          </w:p>
          <w:p w:rsidR="009E26FA" w:rsidRDefault="007535A5" w:rsidP="007535A5">
            <w:pPr>
              <w:rPr>
                <w:rFonts w:eastAsia="Times New Roman"/>
                <w:szCs w:val="24"/>
                <w:lang w:val="en-GB" w:eastAsia="en-US"/>
              </w:rPr>
            </w:pPr>
            <w:r>
              <w:rPr>
                <w:rFonts w:eastAsia="Times New Roman"/>
                <w:szCs w:val="24"/>
                <w:lang w:val="en-GB" w:eastAsia="en-US"/>
              </w:rPr>
              <w:t>B</w:t>
            </w:r>
            <w:r w:rsidR="009E26FA" w:rsidRPr="009E26FA">
              <w:rPr>
                <w:rFonts w:eastAsia="Times New Roman"/>
                <w:szCs w:val="24"/>
                <w:lang w:val="en-GB" w:eastAsia="en-US"/>
              </w:rPr>
              <w:t>usiness cooperation (</w:t>
            </w:r>
            <w:r>
              <w:rPr>
                <w:rFonts w:eastAsia="Times New Roman"/>
                <w:szCs w:val="24"/>
                <w:lang w:val="en-GB" w:eastAsia="en-US"/>
              </w:rPr>
              <w:t>j</w:t>
            </w:r>
            <w:r w:rsidR="009E26FA" w:rsidRPr="009E26FA">
              <w:rPr>
                <w:rFonts w:eastAsia="Times New Roman"/>
                <w:szCs w:val="24"/>
                <w:lang w:val="en-GB" w:eastAsia="en-US"/>
              </w:rPr>
              <w:t xml:space="preserve">oint venture and </w:t>
            </w:r>
            <w:r>
              <w:rPr>
                <w:rFonts w:eastAsia="Times New Roman"/>
                <w:szCs w:val="24"/>
                <w:lang w:val="en-GB" w:eastAsia="en-US"/>
              </w:rPr>
              <w:t>p</w:t>
            </w:r>
            <w:r w:rsidR="009E26FA" w:rsidRPr="009E26FA">
              <w:rPr>
                <w:rFonts w:eastAsia="Times New Roman"/>
                <w:szCs w:val="24"/>
                <w:lang w:val="en-GB" w:eastAsia="en-US"/>
              </w:rPr>
              <w:t>artnerships)</w:t>
            </w:r>
          </w:p>
          <w:p w:rsidR="00834A8E" w:rsidRPr="009E26FA" w:rsidRDefault="00834A8E" w:rsidP="007535A5">
            <w:pPr>
              <w:rPr>
                <w:rFonts w:eastAsia="Times New Roman"/>
                <w:szCs w:val="24"/>
                <w:lang w:val="en-GB" w:eastAsia="en-US"/>
              </w:rPr>
            </w:pPr>
          </w:p>
        </w:tc>
      </w:tr>
      <w:tr w:rsidR="009E26FA" w:rsidRPr="009E26FA">
        <w:trPr>
          <w:trHeight w:val="857"/>
        </w:trPr>
        <w:tc>
          <w:tcPr>
            <w:tcW w:w="2637"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p>
        </w:tc>
        <w:tc>
          <w:tcPr>
            <w:tcW w:w="6557" w:type="dxa"/>
          </w:tcPr>
          <w:p w:rsidR="009E26FA" w:rsidRPr="009E26FA" w:rsidRDefault="009E26FA" w:rsidP="00184822">
            <w:pPr>
              <w:rPr>
                <w:rFonts w:eastAsia="Times New Roman"/>
                <w:szCs w:val="24"/>
                <w:lang w:val="en-GB" w:eastAsia="en-US"/>
              </w:rPr>
            </w:pPr>
            <w:r w:rsidRPr="009E26FA">
              <w:rPr>
                <w:rFonts w:eastAsia="Times New Roman"/>
                <w:szCs w:val="24"/>
                <w:lang w:val="en-GB" w:eastAsia="en-US"/>
              </w:rPr>
              <w:t xml:space="preserve">All technology </w:t>
            </w:r>
            <w:r w:rsidR="00184822">
              <w:rPr>
                <w:rFonts w:eastAsia="Times New Roman"/>
                <w:szCs w:val="24"/>
                <w:lang w:val="en-GB" w:eastAsia="en-US"/>
              </w:rPr>
              <w:t>areas</w:t>
            </w:r>
            <w:r w:rsidR="00184822" w:rsidRPr="009E26FA">
              <w:rPr>
                <w:rFonts w:eastAsia="Times New Roman"/>
                <w:szCs w:val="24"/>
                <w:lang w:val="en-GB" w:eastAsia="en-US"/>
              </w:rPr>
              <w:t xml:space="preserve"> </w:t>
            </w:r>
          </w:p>
        </w:tc>
      </w:tr>
    </w:tbl>
    <w:p w:rsidR="009E26FA" w:rsidRPr="009E26FA" w:rsidRDefault="009E26FA" w:rsidP="009E26FA">
      <w:pPr>
        <w:rPr>
          <w:rFonts w:eastAsia="Times New Roman"/>
          <w:szCs w:val="24"/>
          <w:lang w:val="en-GB" w:eastAsia="en-US"/>
        </w:rPr>
      </w:pPr>
    </w:p>
    <w:p w:rsidR="009E26FA" w:rsidRPr="009E26FA" w:rsidRDefault="001B1BB8" w:rsidP="009E26FA">
      <w:pPr>
        <w:rPr>
          <w:rFonts w:eastAsia="Times New Roman"/>
          <w:szCs w:val="24"/>
          <w:lang w:val="en-GB" w:eastAsia="en-US"/>
        </w:rPr>
      </w:pPr>
      <w:r>
        <w:rPr>
          <w:rFonts w:eastAsia="Times New Roman"/>
          <w:szCs w:val="24"/>
          <w:lang w:val="en-GB" w:eastAsia="en-US"/>
        </w:rPr>
        <w:t>Reference</w:t>
      </w:r>
      <w:r w:rsidR="009E26FA" w:rsidRPr="009E26FA">
        <w:rPr>
          <w:rFonts w:eastAsia="Times New Roman"/>
          <w:szCs w:val="24"/>
          <w:lang w:val="en-GB" w:eastAsia="en-US"/>
        </w:rPr>
        <w:t>:</w:t>
      </w:r>
      <w:r w:rsidR="00513CAA">
        <w:rPr>
          <w:rFonts w:eastAsia="Times New Roman"/>
          <w:szCs w:val="24"/>
          <w:lang w:val="en-GB" w:eastAsia="en-US"/>
        </w:rPr>
        <w:t xml:space="preserve"> </w:t>
      </w:r>
      <w:r w:rsidR="009E26FA" w:rsidRPr="009E26FA">
        <w:rPr>
          <w:rFonts w:eastAsia="Times New Roman"/>
          <w:szCs w:val="24"/>
          <w:lang w:val="en-GB" w:eastAsia="en-US"/>
        </w:rPr>
        <w:t xml:space="preserve"> </w:t>
      </w:r>
      <w:hyperlink r:id="rId32" w:history="1">
        <w:r w:rsidR="009E26FA" w:rsidRPr="00513CAA">
          <w:rPr>
            <w:rFonts w:eastAsia="Times New Roman"/>
            <w:szCs w:val="24"/>
            <w:u w:val="single"/>
            <w:lang w:val="en-GB" w:eastAsia="en-US"/>
          </w:rPr>
          <w:t>http://www.apctt.org/technology-transfer</w:t>
        </w:r>
      </w:hyperlink>
      <w:r w:rsidR="009E26FA" w:rsidRPr="00513CAA">
        <w:rPr>
          <w:rFonts w:eastAsia="Times New Roman"/>
          <w:szCs w:val="24"/>
          <w:lang w:val="en-GB" w:eastAsia="en-US"/>
        </w:rPr>
        <w:t xml:space="preserve"> </w:t>
      </w:r>
    </w:p>
    <w:p w:rsidR="009E26FA" w:rsidRPr="009E26FA" w:rsidRDefault="009E26FA" w:rsidP="009E26FA">
      <w:pPr>
        <w:rPr>
          <w:rFonts w:eastAsia="Times New Roman"/>
          <w:b/>
          <w:szCs w:val="22"/>
          <w:lang w:val="en-GB" w:eastAsia="en-US"/>
        </w:rPr>
      </w:pPr>
    </w:p>
    <w:p w:rsidR="00FE2194" w:rsidRDefault="00FE2194" w:rsidP="009E26FA">
      <w:pPr>
        <w:tabs>
          <w:tab w:val="left" w:pos="930"/>
        </w:tabs>
        <w:rPr>
          <w:rFonts w:eastAsia="Times New Roman"/>
          <w:color w:val="000000" w:themeColor="text1"/>
          <w:szCs w:val="24"/>
          <w:lang w:val="en-GB" w:eastAsia="en-US"/>
        </w:rPr>
      </w:pPr>
    </w:p>
    <w:p w:rsidR="009E26FA" w:rsidRPr="009E26FA" w:rsidRDefault="009E26FA" w:rsidP="009E26FA">
      <w:pPr>
        <w:numPr>
          <w:ilvl w:val="0"/>
          <w:numId w:val="17"/>
        </w:numPr>
        <w:tabs>
          <w:tab w:val="left" w:pos="930"/>
        </w:tabs>
        <w:contextualSpacing/>
        <w:rPr>
          <w:rFonts w:eastAsia="Times New Roman"/>
          <w:b/>
          <w:color w:val="000000" w:themeColor="text1"/>
          <w:szCs w:val="24"/>
          <w:lang w:val="en-GB" w:eastAsia="en-US"/>
        </w:rPr>
      </w:pPr>
      <w:r w:rsidRPr="009E26FA">
        <w:rPr>
          <w:rFonts w:eastAsia="Times New Roman"/>
          <w:b/>
          <w:bCs/>
          <w:color w:val="000000" w:themeColor="text1"/>
          <w:szCs w:val="24"/>
          <w:lang w:val="en-GB" w:eastAsia="en-US"/>
        </w:rPr>
        <w:t xml:space="preserve">Sustainable Agricultural Technologies in South and Southeast Asia </w:t>
      </w:r>
      <w:r w:rsidR="006408A9">
        <w:rPr>
          <w:rFonts w:eastAsia="Times New Roman"/>
          <w:b/>
          <w:bCs/>
          <w:color w:val="000000" w:themeColor="text1"/>
          <w:szCs w:val="24"/>
          <w:lang w:val="en-GB" w:eastAsia="en-US"/>
        </w:rPr>
        <w:t>(</w:t>
      </w:r>
      <w:r w:rsidRPr="009E26FA">
        <w:rPr>
          <w:rFonts w:eastAsia="Times New Roman"/>
          <w:b/>
          <w:color w:val="000000" w:themeColor="text1"/>
          <w:szCs w:val="24"/>
          <w:lang w:val="en-GB" w:eastAsia="en-US"/>
        </w:rPr>
        <w:t>SATNET Asia</w:t>
      </w:r>
      <w:r w:rsidR="006408A9">
        <w:rPr>
          <w:rFonts w:eastAsia="Times New Roman"/>
          <w:b/>
          <w:color w:val="000000" w:themeColor="text1"/>
          <w:szCs w:val="24"/>
          <w:lang w:val="en-GB" w:eastAsia="en-US"/>
        </w:rPr>
        <w:t>)</w:t>
      </w:r>
      <w:r w:rsidRPr="009E26FA">
        <w:rPr>
          <w:rFonts w:eastAsia="Times New Roman"/>
          <w:b/>
          <w:color w:val="000000" w:themeColor="text1"/>
          <w:szCs w:val="24"/>
          <w:lang w:val="en-GB" w:eastAsia="en-US"/>
        </w:rPr>
        <w:t xml:space="preserve"> </w:t>
      </w:r>
    </w:p>
    <w:p w:rsidR="009E26FA" w:rsidRPr="009E26FA" w:rsidRDefault="009E26FA" w:rsidP="009E26FA">
      <w:pPr>
        <w:tabs>
          <w:tab w:val="left" w:pos="930"/>
        </w:tabs>
        <w:rPr>
          <w:rFonts w:eastAsia="Times New Roman"/>
          <w:b/>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Network for Knowledge Transfer on Sustainable Agricultural Technologies and Improved Market Linkages in South and Southeast Asia (SATNET Asia) is a network of institutions in the region</w:t>
      </w:r>
      <w:r w:rsidR="001B1BB8">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which share knowledge on sustainable agricultural technolog</w:t>
      </w:r>
      <w:r w:rsidR="001B1BB8">
        <w:rPr>
          <w:rFonts w:eastAsia="Times New Roman"/>
          <w:bCs/>
          <w:color w:val="000000" w:themeColor="text1"/>
          <w:szCs w:val="24"/>
          <w:lang w:val="en-GB" w:eastAsia="en-US"/>
        </w:rPr>
        <w:t xml:space="preserve">ies and improved market </w:t>
      </w:r>
      <w:r w:rsidR="001E6E24">
        <w:rPr>
          <w:rFonts w:eastAsia="Times New Roman"/>
          <w:bCs/>
          <w:color w:val="000000" w:themeColor="text1"/>
          <w:szCs w:val="24"/>
          <w:lang w:val="en-GB" w:eastAsia="en-US"/>
        </w:rPr>
        <w:t>connections</w:t>
      </w:r>
      <w:r w:rsidRPr="009E26FA">
        <w:rPr>
          <w:rFonts w:eastAsia="Times New Roman"/>
          <w:bCs/>
          <w:color w:val="000000" w:themeColor="text1"/>
          <w:szCs w:val="24"/>
          <w:lang w:val="en-GB" w:eastAsia="en-US"/>
        </w:rPr>
        <w:t>. SATNET Asia facilitates knowledge transfer through the development of a portfolio of best practices on sustainable agriculture and trade facilitation.</w:t>
      </w:r>
    </w:p>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SATNET Asia database contains information on sustainable agricultural technologies and good agricultural practices promoted by development practitioners and implemented by small farmers in various countries of South and South-East Asia</w:t>
      </w:r>
      <w:r w:rsidR="001B1BB8">
        <w:rPr>
          <w:rFonts w:eastAsia="Times New Roman"/>
          <w:bCs/>
          <w:color w:val="000000" w:themeColor="text1"/>
          <w:szCs w:val="24"/>
          <w:lang w:val="en-GB" w:eastAsia="en-US"/>
        </w:rPr>
        <w:t>.</w:t>
      </w:r>
    </w:p>
    <w:p w:rsidR="009E26FA" w:rsidRPr="009E26FA" w:rsidRDefault="009E26FA"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9E26FA" w:rsidRDefault="009E26FA" w:rsidP="00FD5A97">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Centre for Alleviation of Poverty through Sustainable Agriculture (CAPSA)</w:t>
            </w:r>
            <w:r w:rsidR="00FD5A97">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with </w:t>
            </w:r>
            <w:r w:rsidR="00FD5A97">
              <w:rPr>
                <w:rFonts w:eastAsia="Times New Roman"/>
                <w:bCs/>
                <w:color w:val="000000" w:themeColor="text1"/>
                <w:szCs w:val="24"/>
                <w:lang w:val="en-GB" w:eastAsia="en-US"/>
              </w:rPr>
              <w:t xml:space="preserve">the </w:t>
            </w:r>
            <w:r w:rsidRPr="009E26FA">
              <w:rPr>
                <w:rFonts w:eastAsia="Times New Roman"/>
                <w:bCs/>
                <w:color w:val="000000" w:themeColor="text1"/>
                <w:szCs w:val="24"/>
                <w:lang w:val="en-GB" w:eastAsia="en-US"/>
              </w:rPr>
              <w:t xml:space="preserve">Asian and Pacific Centre for Transfer of Technology (APCTT), </w:t>
            </w:r>
            <w:r w:rsidR="00FD5A97">
              <w:rPr>
                <w:rFonts w:eastAsia="Times New Roman"/>
                <w:bCs/>
                <w:color w:val="000000" w:themeColor="text1"/>
                <w:szCs w:val="24"/>
                <w:lang w:val="en-GB" w:eastAsia="en-US"/>
              </w:rPr>
              <w:t xml:space="preserve">the </w:t>
            </w:r>
            <w:r w:rsidRPr="009E26FA">
              <w:rPr>
                <w:rFonts w:eastAsia="Times New Roman"/>
                <w:bCs/>
                <w:color w:val="000000" w:themeColor="text1"/>
                <w:szCs w:val="24"/>
                <w:lang w:val="en-GB" w:eastAsia="en-US"/>
              </w:rPr>
              <w:t>Trade and Investment Division (TID) of ESCAP, The World Vegetable Center – East and Southeast Asia (AVRDC ESEA)</w:t>
            </w:r>
            <w:r w:rsidR="00FD5A97">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and the Food Security Center (FSC)</w:t>
            </w:r>
            <w:r w:rsidR="00FD5A97">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University of </w:t>
            </w:r>
            <w:proofErr w:type="spellStart"/>
            <w:r w:rsidRPr="009E26FA">
              <w:rPr>
                <w:rFonts w:eastAsia="Times New Roman"/>
                <w:bCs/>
                <w:color w:val="000000" w:themeColor="text1"/>
                <w:szCs w:val="24"/>
                <w:lang w:val="en-GB" w:eastAsia="en-US"/>
              </w:rPr>
              <w:t>Hohenheim</w:t>
            </w:r>
            <w:proofErr w:type="spellEnd"/>
            <w:r w:rsidR="00F05446">
              <w:rPr>
                <w:rFonts w:eastAsia="Times New Roman"/>
                <w:bCs/>
                <w:color w:val="000000" w:themeColor="text1"/>
                <w:szCs w:val="24"/>
                <w:lang w:val="en-GB" w:eastAsia="en-US"/>
              </w:rPr>
              <w:t>, Germany</w:t>
            </w:r>
          </w:p>
          <w:p w:rsidR="006D4CFF" w:rsidRPr="009E26FA" w:rsidRDefault="006D4CFF" w:rsidP="00FD5A97">
            <w:pPr>
              <w:tabs>
                <w:tab w:val="left" w:pos="930"/>
              </w:tabs>
              <w:rPr>
                <w:rFonts w:eastAsia="Times New Roman"/>
                <w:bCs/>
                <w:color w:val="000000" w:themeColor="text1"/>
                <w:szCs w:val="24"/>
                <w:lang w:val="en-GB" w:eastAsia="en-US"/>
              </w:rPr>
            </w:pPr>
          </w:p>
        </w:tc>
      </w:tr>
      <w:tr w:rsidR="009E26FA" w:rsidRPr="009E26FA">
        <w:trPr>
          <w:trHeight w:val="774"/>
        </w:trPr>
        <w:tc>
          <w:tcPr>
            <w:tcW w:w="2637" w:type="dxa"/>
          </w:tcPr>
          <w:p w:rsidR="009E26FA" w:rsidRPr="009E26FA" w:rsidRDefault="009E26FA" w:rsidP="00E43FBB">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9E26FA" w:rsidRDefault="00EB292B"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G</w:t>
            </w:r>
            <w:r w:rsidR="009E26FA" w:rsidRPr="009E26FA">
              <w:rPr>
                <w:rFonts w:eastAsia="Times New Roman"/>
                <w:bCs/>
                <w:color w:val="000000" w:themeColor="text1"/>
                <w:szCs w:val="24"/>
                <w:lang w:eastAsia="en-US"/>
              </w:rPr>
              <w:t xml:space="preserve">overnment </w:t>
            </w:r>
            <w:r>
              <w:rPr>
                <w:rFonts w:eastAsia="Times New Roman"/>
                <w:bCs/>
                <w:color w:val="000000" w:themeColor="text1"/>
                <w:szCs w:val="24"/>
                <w:lang w:eastAsia="en-US"/>
              </w:rPr>
              <w:t xml:space="preserve">institutions; academic institutions (universities); </w:t>
            </w:r>
            <w:r w:rsidR="009E26FA" w:rsidRPr="009E26FA">
              <w:rPr>
                <w:rFonts w:eastAsia="Times New Roman"/>
                <w:bCs/>
                <w:color w:val="000000" w:themeColor="text1"/>
                <w:szCs w:val="24"/>
                <w:lang w:eastAsia="en-US"/>
              </w:rPr>
              <w:t xml:space="preserve">research institutions, </w:t>
            </w:r>
            <w:r>
              <w:rPr>
                <w:rFonts w:eastAsia="Times New Roman"/>
                <w:bCs/>
                <w:color w:val="000000" w:themeColor="text1"/>
                <w:szCs w:val="24"/>
                <w:lang w:eastAsia="en-US"/>
              </w:rPr>
              <w:t xml:space="preserve">non-governmental organizations; </w:t>
            </w:r>
            <w:r w:rsidR="009E26FA" w:rsidRPr="009E26FA">
              <w:rPr>
                <w:rFonts w:eastAsia="Times New Roman"/>
                <w:bCs/>
                <w:color w:val="000000" w:themeColor="text1"/>
                <w:szCs w:val="24"/>
                <w:lang w:eastAsia="en-US"/>
              </w:rPr>
              <w:t>private sector</w:t>
            </w:r>
          </w:p>
          <w:p w:rsidR="00344238" w:rsidRPr="009E26FA" w:rsidRDefault="00344238">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FF2722" w:rsidRDefault="00FF2722"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Technology exchange and licensing</w:t>
            </w:r>
          </w:p>
          <w:p w:rsidR="00FF2722" w:rsidRDefault="00FF2722"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Knowledge exchange</w:t>
            </w:r>
          </w:p>
          <w:p w:rsidR="005444FA" w:rsidRDefault="005444FA"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Research collaboration</w:t>
            </w:r>
          </w:p>
          <w:p w:rsidR="009E26FA" w:rsidRPr="009E26FA" w:rsidRDefault="009E26FA" w:rsidP="006B5B2F">
            <w:pPr>
              <w:tabs>
                <w:tab w:val="left" w:pos="930"/>
              </w:tabs>
              <w:ind w:left="360"/>
              <w:rPr>
                <w:rFonts w:eastAsia="Times New Roman"/>
                <w:bCs/>
                <w:color w:val="000000" w:themeColor="text1"/>
                <w:szCs w:val="24"/>
                <w:lang w:eastAsia="en-US"/>
              </w:rPr>
            </w:pPr>
          </w:p>
        </w:tc>
      </w:tr>
      <w:tr w:rsidR="009E26FA" w:rsidRPr="009E26FA">
        <w:trPr>
          <w:trHeight w:val="857"/>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009E26FA" w:rsidRPr="009E26FA">
              <w:rPr>
                <w:rFonts w:eastAsia="Times New Roman"/>
                <w:bCs/>
                <w:color w:val="000000" w:themeColor="text1"/>
                <w:szCs w:val="24"/>
                <w:lang w:val="en-GB" w:eastAsia="en-US"/>
              </w:rPr>
              <w:t xml:space="preserve"> </w:t>
            </w:r>
          </w:p>
        </w:tc>
        <w:tc>
          <w:tcPr>
            <w:tcW w:w="6557" w:type="dxa"/>
          </w:tcPr>
          <w:p w:rsidR="009E26FA" w:rsidRPr="009E26FA" w:rsidRDefault="009E26FA" w:rsidP="00471F1F">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eastAsia="en-US"/>
              </w:rPr>
              <w:t>Agriculture</w:t>
            </w:r>
          </w:p>
        </w:tc>
      </w:tr>
    </w:tbl>
    <w:p w:rsidR="009E26FA" w:rsidRPr="009E26FA" w:rsidRDefault="009E26FA" w:rsidP="009E26FA">
      <w:pPr>
        <w:tabs>
          <w:tab w:val="left" w:pos="930"/>
        </w:tabs>
        <w:rPr>
          <w:rFonts w:eastAsia="Times New Roman"/>
          <w:bCs/>
          <w:color w:val="000000" w:themeColor="text1"/>
          <w:szCs w:val="24"/>
          <w:lang w:val="en-GB" w:eastAsia="en-US"/>
        </w:rPr>
      </w:pPr>
    </w:p>
    <w:p w:rsidR="009E26FA" w:rsidRPr="00513CAA" w:rsidRDefault="001B1BB8" w:rsidP="009E26FA">
      <w:pPr>
        <w:tabs>
          <w:tab w:val="left" w:pos="930"/>
        </w:tabs>
        <w:rPr>
          <w:rFonts w:eastAsia="Times New Roman"/>
          <w:bCs/>
          <w:szCs w:val="24"/>
          <w:lang w:val="en-GB" w:eastAsia="en-US"/>
        </w:rPr>
      </w:pPr>
      <w:r>
        <w:rPr>
          <w:rFonts w:eastAsia="Times New Roman"/>
          <w:bCs/>
          <w:color w:val="000000" w:themeColor="text1"/>
          <w:szCs w:val="24"/>
          <w:lang w:val="en-GB" w:eastAsia="en-US"/>
        </w:rPr>
        <w:t>Reference</w:t>
      </w:r>
      <w:r w:rsidR="009E26FA" w:rsidRPr="009E26FA">
        <w:rPr>
          <w:rFonts w:eastAsia="Times New Roman"/>
          <w:bCs/>
          <w:color w:val="000000" w:themeColor="text1"/>
          <w:szCs w:val="24"/>
          <w:lang w:val="en-GB" w:eastAsia="en-US"/>
        </w:rPr>
        <w:t>:</w:t>
      </w:r>
      <w:r w:rsidR="00513CAA">
        <w:rPr>
          <w:rFonts w:eastAsia="Times New Roman"/>
          <w:bCs/>
          <w:color w:val="000000" w:themeColor="text1"/>
          <w:szCs w:val="24"/>
          <w:lang w:val="en-GB" w:eastAsia="en-US"/>
        </w:rPr>
        <w:t xml:space="preserve"> </w:t>
      </w:r>
      <w:r w:rsidR="009E26FA" w:rsidRPr="009E26FA">
        <w:rPr>
          <w:rFonts w:eastAsia="Times New Roman"/>
          <w:bCs/>
          <w:color w:val="000000" w:themeColor="text1"/>
          <w:szCs w:val="24"/>
          <w:lang w:val="en-GB" w:eastAsia="en-US"/>
        </w:rPr>
        <w:t xml:space="preserve"> </w:t>
      </w:r>
      <w:hyperlink r:id="rId33" w:history="1">
        <w:r w:rsidR="009E26FA" w:rsidRPr="00513CAA">
          <w:rPr>
            <w:rFonts w:eastAsia="Times New Roman"/>
            <w:bCs/>
            <w:szCs w:val="24"/>
            <w:u w:val="single"/>
            <w:lang w:val="en-GB" w:eastAsia="en-US"/>
          </w:rPr>
          <w:t>http://satnetasia.org/</w:t>
        </w:r>
      </w:hyperlink>
      <w:r w:rsidR="009E26FA" w:rsidRPr="00513CAA">
        <w:rPr>
          <w:rFonts w:eastAsia="Times New Roman"/>
          <w:bCs/>
          <w:szCs w:val="24"/>
          <w:lang w:val="en-GB" w:eastAsia="en-US"/>
        </w:rPr>
        <w:t xml:space="preserve"> </w:t>
      </w:r>
    </w:p>
    <w:p w:rsidR="009E26FA" w:rsidRPr="00513CAA" w:rsidRDefault="009E26FA" w:rsidP="009E26FA">
      <w:pPr>
        <w:tabs>
          <w:tab w:val="left" w:pos="930"/>
        </w:tabs>
        <w:rPr>
          <w:rFonts w:eastAsia="Times New Roman"/>
          <w:bCs/>
          <w:szCs w:val="24"/>
          <w:lang w:val="en-GB" w:eastAsia="en-US"/>
        </w:rPr>
      </w:pPr>
    </w:p>
    <w:p w:rsidR="006103D9" w:rsidRDefault="006103D9">
      <w:pPr>
        <w:rPr>
          <w:bCs/>
          <w:iCs/>
          <w:caps/>
          <w:szCs w:val="28"/>
          <w:lang w:eastAsia="en-US"/>
        </w:rPr>
      </w:pPr>
    </w:p>
    <w:p w:rsidR="00437DDD" w:rsidRDefault="00437DDD">
      <w:pPr>
        <w:rPr>
          <w:bCs/>
          <w:iCs/>
          <w:caps/>
          <w:szCs w:val="28"/>
          <w:lang w:eastAsia="en-US"/>
        </w:rPr>
      </w:pPr>
    </w:p>
    <w:p w:rsidR="00437DDD" w:rsidRDefault="00437DDD">
      <w:pPr>
        <w:rPr>
          <w:bCs/>
          <w:iCs/>
          <w:caps/>
          <w:szCs w:val="28"/>
          <w:lang w:eastAsia="en-US"/>
        </w:rPr>
      </w:pPr>
    </w:p>
    <w:p w:rsidR="009E26FA" w:rsidRPr="009E26FA" w:rsidRDefault="009E26FA" w:rsidP="001B1BB8">
      <w:pPr>
        <w:pStyle w:val="Heading2"/>
        <w:rPr>
          <w:lang w:eastAsia="en-US"/>
        </w:rPr>
      </w:pPr>
      <w:r w:rsidRPr="009E26FA">
        <w:rPr>
          <w:lang w:eastAsia="en-US"/>
        </w:rPr>
        <w:lastRenderedPageBreak/>
        <w:t>IV. International Platforms</w:t>
      </w:r>
    </w:p>
    <w:p w:rsidR="009E26FA" w:rsidRPr="009E26FA" w:rsidRDefault="009E26FA" w:rsidP="009E26FA">
      <w:pPr>
        <w:rPr>
          <w:rFonts w:eastAsia="Times New Roman"/>
          <w:color w:val="000000" w:themeColor="text1"/>
          <w:szCs w:val="24"/>
          <w:lang w:eastAsia="en-US"/>
        </w:rPr>
      </w:pPr>
    </w:p>
    <w:p w:rsidR="00FE2194" w:rsidRPr="009E26FA" w:rsidRDefault="00FE2194" w:rsidP="00FE2194">
      <w:pPr>
        <w:numPr>
          <w:ilvl w:val="0"/>
          <w:numId w:val="14"/>
        </w:numPr>
        <w:tabs>
          <w:tab w:val="left" w:pos="930"/>
        </w:tabs>
        <w:contextualSpacing/>
        <w:rPr>
          <w:rFonts w:eastAsia="Times New Roman"/>
          <w:b/>
          <w:color w:val="000000" w:themeColor="text1"/>
          <w:szCs w:val="24"/>
          <w:lang w:val="en-GB" w:eastAsia="en-US"/>
        </w:rPr>
      </w:pPr>
      <w:r w:rsidRPr="009E26FA">
        <w:rPr>
          <w:rFonts w:eastAsia="Times New Roman"/>
          <w:b/>
          <w:color w:val="000000" w:themeColor="text1"/>
          <w:szCs w:val="24"/>
          <w:lang w:val="en-GB" w:eastAsia="en-US"/>
        </w:rPr>
        <w:t xml:space="preserve">Environmental Technology Database, United Nations Industrial Development Organization Investment and Technology Promotion Office (UNIDO ITPO Tokyo) </w:t>
      </w:r>
    </w:p>
    <w:p w:rsidR="00FE2194" w:rsidRPr="009E26FA" w:rsidRDefault="00FE2194" w:rsidP="00FE2194">
      <w:pPr>
        <w:tabs>
          <w:tab w:val="left" w:pos="930"/>
        </w:tabs>
        <w:rPr>
          <w:rFonts w:eastAsia="Times New Roman"/>
          <w:bCs/>
          <w:color w:val="000000" w:themeColor="text1"/>
          <w:szCs w:val="24"/>
          <w:lang w:eastAsia="en-US"/>
        </w:rPr>
      </w:pPr>
    </w:p>
    <w:p w:rsidR="00FE2194" w:rsidRPr="009E26FA" w:rsidRDefault="00FE2194" w:rsidP="00FE2194">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The United Nations Industrial Development Organization’s (UNIDO) Investment and Technology Promotion Office, Tokyo (UNIDO ITPO Tokyo) was established in accordance with an agreement concluded between UNIDO and the Government of Japan.</w:t>
      </w:r>
    </w:p>
    <w:p w:rsidR="00FE2194" w:rsidRPr="009E26FA" w:rsidRDefault="00FE2194" w:rsidP="00FE2194">
      <w:pPr>
        <w:tabs>
          <w:tab w:val="left" w:pos="930"/>
        </w:tabs>
        <w:rPr>
          <w:rFonts w:eastAsia="Times New Roman"/>
          <w:bCs/>
          <w:color w:val="000000" w:themeColor="text1"/>
          <w:szCs w:val="24"/>
          <w:lang w:eastAsia="en-US"/>
        </w:rPr>
      </w:pPr>
    </w:p>
    <w:p w:rsidR="00FE2194" w:rsidRDefault="00FE2194" w:rsidP="00513CA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UNIDO ITPO Tokyo’s Environmental Technology Database shares information on energy and environment related technologies from Japanese enterprises and thereby promotes the transfer of such technologies to developing countries.</w:t>
      </w:r>
      <w:r>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The technologies are reviewed and checked for registration in the database by UNIDO officers and technology consultants based on the following criteria: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1) Applicability in developing countries</w:t>
      </w:r>
      <w:proofErr w:type="gramStart"/>
      <w:r w:rsidRPr="009E26FA">
        <w:rPr>
          <w:rFonts w:eastAsia="Times New Roman"/>
          <w:bCs/>
          <w:color w:val="000000" w:themeColor="text1"/>
          <w:szCs w:val="24"/>
          <w:lang w:eastAsia="en-US"/>
        </w:rPr>
        <w:t xml:space="preserve">;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2</w:t>
      </w:r>
      <w:proofErr w:type="gramEnd"/>
      <w:r w:rsidRPr="009E26FA">
        <w:rPr>
          <w:rFonts w:eastAsia="Times New Roman"/>
          <w:bCs/>
          <w:color w:val="000000" w:themeColor="text1"/>
          <w:szCs w:val="24"/>
          <w:lang w:eastAsia="en-US"/>
        </w:rPr>
        <w:t xml:space="preserve">) Competitive advantage;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3)</w:t>
      </w:r>
      <w:r w:rsidR="00513CAA">
        <w:rPr>
          <w:rFonts w:eastAsia="Times New Roman"/>
          <w:bCs/>
          <w:color w:val="000000" w:themeColor="text1"/>
          <w:szCs w:val="24"/>
          <w:lang w:eastAsia="en-US"/>
        </w:rPr>
        <w:t> </w:t>
      </w:r>
      <w:r w:rsidRPr="009E26FA">
        <w:rPr>
          <w:rFonts w:eastAsia="Times New Roman"/>
          <w:bCs/>
          <w:color w:val="000000" w:themeColor="text1"/>
          <w:szCs w:val="24"/>
          <w:lang w:eastAsia="en-US"/>
        </w:rPr>
        <w:t xml:space="preserve">Conformity with UNIDO’s mandate of industrial development;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4) Sustainability;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5) Technical maturity.</w:t>
      </w:r>
    </w:p>
    <w:p w:rsidR="00F129C4" w:rsidRPr="009E26FA" w:rsidRDefault="00F129C4" w:rsidP="00513CA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FE2194" w:rsidRPr="009E26FA" w:rsidTr="00F86498">
        <w:trPr>
          <w:trHeight w:val="790"/>
        </w:trPr>
        <w:tc>
          <w:tcPr>
            <w:tcW w:w="2637"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United Nations Industrial Development Organization Investment and Technology Promotion Office (UNIDO ITPO Tokyo) </w:t>
            </w:r>
          </w:p>
          <w:p w:rsidR="00FE2194" w:rsidRPr="009E26FA" w:rsidRDefault="00FE2194" w:rsidP="00F86498">
            <w:pPr>
              <w:tabs>
                <w:tab w:val="left" w:pos="930"/>
              </w:tabs>
              <w:rPr>
                <w:rFonts w:eastAsia="Times New Roman"/>
                <w:bCs/>
                <w:color w:val="000000" w:themeColor="text1"/>
                <w:szCs w:val="24"/>
                <w:lang w:eastAsia="en-US"/>
              </w:rPr>
            </w:pPr>
          </w:p>
        </w:tc>
      </w:tr>
      <w:tr w:rsidR="00FE2194" w:rsidRPr="009E26FA" w:rsidTr="00F86498">
        <w:trPr>
          <w:trHeight w:val="774"/>
        </w:trPr>
        <w:tc>
          <w:tcPr>
            <w:tcW w:w="2637"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FE2194" w:rsidRPr="009E26FA" w:rsidRDefault="00FE2194" w:rsidP="00F86498">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G</w:t>
            </w:r>
            <w:r w:rsidRPr="009E26FA">
              <w:rPr>
                <w:rFonts w:eastAsia="Times New Roman"/>
                <w:bCs/>
                <w:color w:val="000000" w:themeColor="text1"/>
                <w:szCs w:val="24"/>
                <w:lang w:eastAsia="en-US"/>
              </w:rPr>
              <w:t xml:space="preserve">overnment </w:t>
            </w:r>
            <w:r>
              <w:rPr>
                <w:rFonts w:eastAsia="Times New Roman"/>
                <w:bCs/>
                <w:color w:val="000000" w:themeColor="text1"/>
                <w:szCs w:val="24"/>
                <w:lang w:eastAsia="en-US"/>
              </w:rPr>
              <w:t>institutions;</w:t>
            </w:r>
            <w:r w:rsidRPr="009E26FA">
              <w:rPr>
                <w:rFonts w:eastAsia="Times New Roman"/>
                <w:bCs/>
                <w:color w:val="000000" w:themeColor="text1"/>
                <w:szCs w:val="24"/>
                <w:lang w:eastAsia="en-US"/>
              </w:rPr>
              <w:t xml:space="preserve"> </w:t>
            </w:r>
            <w:r>
              <w:rPr>
                <w:rFonts w:eastAsia="Times New Roman"/>
                <w:bCs/>
                <w:color w:val="000000" w:themeColor="text1"/>
                <w:szCs w:val="24"/>
                <w:lang w:eastAsia="en-US"/>
              </w:rPr>
              <w:t xml:space="preserve">non-governmental organizations; </w:t>
            </w:r>
            <w:r w:rsidRPr="009E26FA">
              <w:rPr>
                <w:rFonts w:eastAsia="Times New Roman"/>
                <w:bCs/>
                <w:color w:val="000000" w:themeColor="text1"/>
                <w:szCs w:val="24"/>
                <w:lang w:eastAsia="en-US"/>
              </w:rPr>
              <w:t>enterprises</w:t>
            </w:r>
            <w:r>
              <w:rPr>
                <w:rFonts w:eastAsia="Times New Roman"/>
                <w:bCs/>
                <w:color w:val="000000" w:themeColor="text1"/>
                <w:szCs w:val="24"/>
                <w:lang w:eastAsia="en-US"/>
              </w:rPr>
              <w:t>; private sector</w:t>
            </w:r>
          </w:p>
          <w:p w:rsidR="00FE2194" w:rsidRPr="009E26FA" w:rsidRDefault="00FE2194" w:rsidP="00F86498">
            <w:pPr>
              <w:tabs>
                <w:tab w:val="left" w:pos="930"/>
              </w:tabs>
              <w:rPr>
                <w:rFonts w:eastAsia="Times New Roman"/>
                <w:bCs/>
                <w:color w:val="000000" w:themeColor="text1"/>
                <w:szCs w:val="24"/>
                <w:lang w:val="en-GB" w:eastAsia="en-US"/>
              </w:rPr>
            </w:pPr>
          </w:p>
        </w:tc>
      </w:tr>
      <w:tr w:rsidR="00FE2194" w:rsidRPr="009E26FA" w:rsidTr="00F86498">
        <w:trPr>
          <w:trHeight w:val="821"/>
        </w:trPr>
        <w:tc>
          <w:tcPr>
            <w:tcW w:w="2637" w:type="dxa"/>
          </w:tcPr>
          <w:p w:rsidR="00FE2194" w:rsidRPr="009E26FA" w:rsidRDefault="00FE2194" w:rsidP="00F86498">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FE2194"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Technology </w:t>
            </w:r>
            <w:r>
              <w:rPr>
                <w:rFonts w:eastAsia="Times New Roman"/>
                <w:bCs/>
                <w:color w:val="000000" w:themeColor="text1"/>
                <w:szCs w:val="24"/>
                <w:lang w:val="en-GB" w:eastAsia="en-US"/>
              </w:rPr>
              <w:t>exchange</w:t>
            </w:r>
          </w:p>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Capacity </w:t>
            </w:r>
            <w:r>
              <w:rPr>
                <w:rFonts w:eastAsia="Times New Roman"/>
                <w:bCs/>
                <w:color w:val="000000" w:themeColor="text1"/>
                <w:szCs w:val="24"/>
                <w:lang w:val="en-GB" w:eastAsia="en-US"/>
              </w:rPr>
              <w:t>b</w:t>
            </w:r>
            <w:r w:rsidRPr="009E26FA">
              <w:rPr>
                <w:rFonts w:eastAsia="Times New Roman"/>
                <w:bCs/>
                <w:color w:val="000000" w:themeColor="text1"/>
                <w:szCs w:val="24"/>
                <w:lang w:val="en-GB" w:eastAsia="en-US"/>
              </w:rPr>
              <w:t>uilding</w:t>
            </w:r>
          </w:p>
        </w:tc>
      </w:tr>
      <w:tr w:rsidR="00FE2194" w:rsidRPr="009E26FA" w:rsidTr="00F86498">
        <w:trPr>
          <w:trHeight w:val="857"/>
        </w:trPr>
        <w:tc>
          <w:tcPr>
            <w:tcW w:w="2637" w:type="dxa"/>
          </w:tcPr>
          <w:p w:rsidR="00FE2194" w:rsidRPr="009E26FA" w:rsidRDefault="00FE2194" w:rsidP="00F86498">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Pr="009E26FA">
              <w:rPr>
                <w:rFonts w:eastAsia="Times New Roman"/>
                <w:bCs/>
                <w:color w:val="000000" w:themeColor="text1"/>
                <w:szCs w:val="24"/>
                <w:lang w:val="en-GB" w:eastAsia="en-US"/>
              </w:rPr>
              <w:t xml:space="preserve"> </w:t>
            </w:r>
          </w:p>
        </w:tc>
        <w:tc>
          <w:tcPr>
            <w:tcW w:w="6557" w:type="dxa"/>
          </w:tcPr>
          <w:p w:rsidR="00FE2194" w:rsidRPr="009E26FA" w:rsidRDefault="00FE2194" w:rsidP="00513CA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Low carbon &amp; energy conservation (a</w:t>
            </w:r>
            <w:r w:rsidRPr="009E26FA">
              <w:rPr>
                <w:rFonts w:eastAsia="Times New Roman"/>
                <w:bCs/>
                <w:color w:val="000000" w:themeColor="text1"/>
                <w:szCs w:val="24"/>
                <w:lang w:val="en-GB" w:eastAsia="en-US"/>
              </w:rPr>
              <w:t>griculture, fishing, and forestry</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b</w:t>
            </w:r>
            <w:r w:rsidRPr="009E26FA">
              <w:rPr>
                <w:rFonts w:eastAsia="Times New Roman"/>
                <w:bCs/>
                <w:color w:val="000000" w:themeColor="text1"/>
                <w:szCs w:val="24"/>
                <w:lang w:val="en-GB" w:eastAsia="en-US"/>
              </w:rPr>
              <w:t>uildings and household</w:t>
            </w:r>
            <w:r>
              <w:rPr>
                <w:rFonts w:eastAsia="Times New Roman"/>
                <w:bCs/>
                <w:color w:val="000000" w:themeColor="text1"/>
                <w:szCs w:val="24"/>
                <w:lang w:val="en-GB" w:eastAsia="en-US"/>
              </w:rPr>
              <w:t>, c</w:t>
            </w:r>
            <w:r w:rsidRPr="009E26FA">
              <w:rPr>
                <w:rFonts w:eastAsia="Times New Roman"/>
                <w:bCs/>
                <w:color w:val="000000" w:themeColor="text1"/>
                <w:szCs w:val="24"/>
                <w:lang w:val="en-GB" w:eastAsia="en-US"/>
              </w:rPr>
              <w:t>ogeneration</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e</w:t>
            </w:r>
            <w:r w:rsidRPr="009E26FA">
              <w:rPr>
                <w:rFonts w:eastAsia="Times New Roman"/>
                <w:bCs/>
                <w:color w:val="000000" w:themeColor="text1"/>
                <w:szCs w:val="24"/>
                <w:lang w:val="en-GB" w:eastAsia="en-US"/>
              </w:rPr>
              <w:t>nergy efficiency</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i</w:t>
            </w:r>
            <w:r w:rsidRPr="009E26FA">
              <w:rPr>
                <w:rFonts w:eastAsia="Times New Roman"/>
                <w:bCs/>
                <w:color w:val="000000" w:themeColor="text1"/>
                <w:szCs w:val="24"/>
                <w:lang w:val="en-GB" w:eastAsia="en-US"/>
              </w:rPr>
              <w:t>ndustry</w:t>
            </w:r>
            <w:r>
              <w:rPr>
                <w:rFonts w:eastAsia="Times New Roman"/>
                <w:bCs/>
                <w:color w:val="000000" w:themeColor="text1"/>
                <w:szCs w:val="24"/>
                <w:lang w:val="en-GB" w:eastAsia="en-US"/>
              </w:rPr>
              <w:t>, r</w:t>
            </w:r>
            <w:r w:rsidRPr="009E26FA">
              <w:rPr>
                <w:rFonts w:eastAsia="Times New Roman"/>
                <w:bCs/>
                <w:color w:val="000000" w:themeColor="text1"/>
                <w:szCs w:val="24"/>
                <w:lang w:val="en-GB" w:eastAsia="en-US"/>
              </w:rPr>
              <w:t>enewable energy</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prevention and destruction of pollution (o</w:t>
            </w:r>
            <w:r w:rsidRPr="009E26FA">
              <w:rPr>
                <w:rFonts w:eastAsia="Times New Roman"/>
                <w:bCs/>
                <w:color w:val="000000" w:themeColor="text1"/>
                <w:szCs w:val="24"/>
                <w:lang w:val="en-GB" w:eastAsia="en-US"/>
              </w:rPr>
              <w:t>zone-depletion substances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a</w:t>
            </w:r>
            <w:r w:rsidRPr="009E26FA">
              <w:rPr>
                <w:rFonts w:eastAsia="Times New Roman"/>
                <w:bCs/>
                <w:color w:val="000000" w:themeColor="text1"/>
                <w:szCs w:val="24"/>
                <w:lang w:val="en-GB" w:eastAsia="en-US"/>
              </w:rPr>
              <w:t>ir pollution</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i</w:t>
            </w:r>
            <w:r w:rsidRPr="009E26FA">
              <w:rPr>
                <w:rFonts w:eastAsia="Times New Roman"/>
                <w:bCs/>
                <w:color w:val="000000" w:themeColor="text1"/>
                <w:szCs w:val="24"/>
                <w:lang w:val="en-GB" w:eastAsia="en-US"/>
              </w:rPr>
              <w:t>ndustrial waste water</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ewage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l</w:t>
            </w:r>
            <w:r w:rsidRPr="009E26FA">
              <w:rPr>
                <w:rFonts w:eastAsia="Times New Roman"/>
                <w:bCs/>
                <w:color w:val="000000" w:themeColor="text1"/>
                <w:szCs w:val="24"/>
                <w:lang w:val="en-GB" w:eastAsia="en-US"/>
              </w:rPr>
              <w:t>and water</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o</w:t>
            </w:r>
            <w:r w:rsidRPr="009E26FA">
              <w:rPr>
                <w:rFonts w:eastAsia="Times New Roman"/>
                <w:bCs/>
                <w:color w:val="000000" w:themeColor="text1"/>
                <w:szCs w:val="24"/>
                <w:lang w:val="en-GB" w:eastAsia="en-US"/>
              </w:rPr>
              <w:t>cean</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oil and underground water</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u</w:t>
            </w:r>
            <w:r w:rsidRPr="009E26FA">
              <w:rPr>
                <w:rFonts w:eastAsia="Times New Roman"/>
                <w:bCs/>
                <w:color w:val="000000" w:themeColor="text1"/>
                <w:szCs w:val="24"/>
                <w:lang w:val="en-GB" w:eastAsia="en-US"/>
              </w:rPr>
              <w:t>rban and living environment</w:t>
            </w:r>
            <w:r>
              <w:rPr>
                <w:rFonts w:eastAsia="Times New Roman"/>
                <w:bCs/>
                <w:color w:val="000000" w:themeColor="text1"/>
                <w:szCs w:val="24"/>
                <w:lang w:val="en-GB" w:eastAsia="en-US"/>
              </w:rPr>
              <w:t>); waste treatment &amp; management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(r</w:t>
            </w:r>
            <w:r w:rsidRPr="009E26FA">
              <w:rPr>
                <w:rFonts w:eastAsia="Times New Roman"/>
                <w:bCs/>
                <w:color w:val="000000" w:themeColor="text1"/>
                <w:szCs w:val="24"/>
                <w:lang w:val="en-GB" w:eastAsia="en-US"/>
              </w:rPr>
              <w:t>ecycling of plastics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r</w:t>
            </w:r>
            <w:r w:rsidRPr="009E26FA">
              <w:rPr>
                <w:rFonts w:eastAsia="Times New Roman"/>
                <w:bCs/>
                <w:color w:val="000000" w:themeColor="text1"/>
                <w:szCs w:val="24"/>
                <w:lang w:val="en-GB" w:eastAsia="en-US"/>
              </w:rPr>
              <w:t>ecycling of glass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end-of-life vehicles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p</w:t>
            </w:r>
            <w:r w:rsidRPr="009E26FA">
              <w:rPr>
                <w:rFonts w:eastAsia="Times New Roman"/>
                <w:bCs/>
                <w:color w:val="000000" w:themeColor="text1"/>
                <w:szCs w:val="24"/>
                <w:lang w:val="en-GB" w:eastAsia="en-US"/>
              </w:rPr>
              <w:t>roduction process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m</w:t>
            </w:r>
            <w:r w:rsidRPr="009E26FA">
              <w:rPr>
                <w:rFonts w:eastAsia="Times New Roman"/>
                <w:bCs/>
                <w:color w:val="000000" w:themeColor="text1"/>
                <w:szCs w:val="24"/>
                <w:lang w:val="en-GB" w:eastAsia="en-US"/>
              </w:rPr>
              <w:t>unicipal solid waste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i</w:t>
            </w:r>
            <w:r w:rsidRPr="009E26FA">
              <w:rPr>
                <w:rFonts w:eastAsia="Times New Roman"/>
                <w:bCs/>
                <w:color w:val="000000" w:themeColor="text1"/>
                <w:szCs w:val="24"/>
                <w:lang w:val="en-GB" w:eastAsia="en-US"/>
              </w:rPr>
              <w:t xml:space="preserve">ndustrial waste, </w:t>
            </w:r>
            <w:r>
              <w:rPr>
                <w:rFonts w:eastAsia="Times New Roman"/>
                <w:bCs/>
                <w:color w:val="000000" w:themeColor="text1"/>
                <w:szCs w:val="24"/>
                <w:lang w:val="en-GB" w:eastAsia="en-US"/>
              </w:rPr>
              <w:t>m</w:t>
            </w:r>
            <w:r w:rsidRPr="009E26FA">
              <w:rPr>
                <w:rFonts w:eastAsia="Times New Roman"/>
                <w:bCs/>
                <w:color w:val="000000" w:themeColor="text1"/>
                <w:szCs w:val="24"/>
                <w:lang w:val="en-GB" w:eastAsia="en-US"/>
              </w:rPr>
              <w:t>edical waste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w:t>
            </w:r>
          </w:p>
        </w:tc>
      </w:tr>
    </w:tbl>
    <w:p w:rsidR="00513CAA" w:rsidRDefault="00513CAA" w:rsidP="00FE2194">
      <w:pPr>
        <w:tabs>
          <w:tab w:val="left" w:pos="930"/>
        </w:tabs>
        <w:rPr>
          <w:rFonts w:eastAsia="Times New Roman"/>
          <w:bCs/>
          <w:color w:val="000000" w:themeColor="text1"/>
          <w:szCs w:val="24"/>
          <w:lang w:val="en-GB" w:eastAsia="en-US"/>
        </w:rPr>
      </w:pPr>
    </w:p>
    <w:p w:rsidR="00FE2194" w:rsidRPr="00513CAA" w:rsidRDefault="00FE2194" w:rsidP="00FE2194">
      <w:pPr>
        <w:tabs>
          <w:tab w:val="left" w:pos="930"/>
        </w:tabs>
        <w:rPr>
          <w:rFonts w:eastAsia="Times New Roman"/>
          <w:bCs/>
          <w:szCs w:val="24"/>
          <w:u w:val="single"/>
          <w:lang w:val="en-GB" w:eastAsia="en-US"/>
        </w:rPr>
      </w:pPr>
      <w:r>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w:t>
      </w:r>
      <w:r w:rsidR="00513CA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 xml:space="preserve"> </w:t>
      </w:r>
      <w:hyperlink r:id="rId34" w:history="1">
        <w:r w:rsidRPr="00513CAA">
          <w:rPr>
            <w:rFonts w:eastAsia="Times New Roman"/>
            <w:bCs/>
            <w:szCs w:val="24"/>
            <w:u w:val="single"/>
            <w:lang w:val="en-GB" w:eastAsia="en-US"/>
          </w:rPr>
          <w:t>http://www.unido.or.jp/en/activities/technology_transfer/technology_db/</w:t>
        </w:r>
      </w:hyperlink>
    </w:p>
    <w:p w:rsidR="00FE2194" w:rsidRDefault="00FE2194" w:rsidP="00FE2194">
      <w:pPr>
        <w:tabs>
          <w:tab w:val="left" w:pos="930"/>
        </w:tabs>
        <w:rPr>
          <w:rFonts w:eastAsia="Times New Roman"/>
          <w:bCs/>
          <w:color w:val="0000FF" w:themeColor="hyperlink"/>
          <w:szCs w:val="24"/>
          <w:u w:val="single"/>
          <w:lang w:val="en-GB" w:eastAsia="en-US"/>
        </w:rPr>
      </w:pPr>
    </w:p>
    <w:p w:rsidR="00513CAA" w:rsidRDefault="00513CAA" w:rsidP="00FE2194">
      <w:pPr>
        <w:tabs>
          <w:tab w:val="left" w:pos="930"/>
        </w:tabs>
        <w:rPr>
          <w:rFonts w:eastAsia="Times New Roman"/>
          <w:bCs/>
          <w:color w:val="0000FF" w:themeColor="hyperlink"/>
          <w:szCs w:val="24"/>
          <w:u w:val="single"/>
          <w:lang w:val="en-GB" w:eastAsia="en-US"/>
        </w:rPr>
      </w:pPr>
    </w:p>
    <w:p w:rsidR="00FE2194" w:rsidRPr="009E26FA" w:rsidRDefault="00FE2194" w:rsidP="00FE2194">
      <w:pPr>
        <w:numPr>
          <w:ilvl w:val="0"/>
          <w:numId w:val="14"/>
        </w:numPr>
        <w:contextualSpacing/>
        <w:rPr>
          <w:rFonts w:eastAsia="Times New Roman"/>
          <w:b/>
          <w:color w:val="000000" w:themeColor="text1"/>
          <w:szCs w:val="24"/>
          <w:lang w:eastAsia="en-US"/>
        </w:rPr>
      </w:pPr>
      <w:r w:rsidRPr="009E26FA">
        <w:rPr>
          <w:rFonts w:eastAsia="Times New Roman"/>
          <w:b/>
          <w:color w:val="000000" w:themeColor="text1"/>
          <w:szCs w:val="24"/>
          <w:lang w:eastAsia="en-US"/>
        </w:rPr>
        <w:t>Global Innovation Exchange</w:t>
      </w:r>
    </w:p>
    <w:p w:rsidR="00FE2194" w:rsidRPr="009E26FA" w:rsidRDefault="00FE2194" w:rsidP="00FE2194">
      <w:pPr>
        <w:rPr>
          <w:rFonts w:eastAsia="Times New Roman"/>
          <w:b/>
          <w:color w:val="000000" w:themeColor="text1"/>
          <w:szCs w:val="24"/>
          <w:lang w:eastAsia="en-US"/>
        </w:rPr>
      </w:pPr>
    </w:p>
    <w:p w:rsidR="00FE2194" w:rsidRPr="009E26FA" w:rsidRDefault="00FE2194" w:rsidP="00FE2194">
      <w:pPr>
        <w:rPr>
          <w:rFonts w:eastAsia="Times New Roman"/>
          <w:color w:val="000000" w:themeColor="text1"/>
          <w:szCs w:val="24"/>
          <w:lang w:eastAsia="en-US"/>
        </w:rPr>
      </w:pPr>
      <w:r w:rsidRPr="009E26FA">
        <w:rPr>
          <w:rFonts w:eastAsia="Times New Roman"/>
          <w:color w:val="000000" w:themeColor="text1"/>
          <w:szCs w:val="24"/>
          <w:lang w:eastAsia="en-US"/>
        </w:rPr>
        <w:t xml:space="preserve">The Exchange was initially developed with the cooperation of over 100 international organizations from across government, business, academia and civil society. </w:t>
      </w:r>
      <w:r w:rsidR="00513CAA">
        <w:rPr>
          <w:rFonts w:eastAsia="Times New Roman"/>
          <w:color w:val="000000" w:themeColor="text1"/>
          <w:szCs w:val="24"/>
          <w:lang w:eastAsia="en-US"/>
        </w:rPr>
        <w:t xml:space="preserve"> </w:t>
      </w:r>
      <w:r w:rsidRPr="009E26FA">
        <w:rPr>
          <w:rFonts w:eastAsia="Times New Roman"/>
          <w:color w:val="000000" w:themeColor="text1"/>
          <w:szCs w:val="24"/>
          <w:lang w:eastAsia="en-US"/>
        </w:rPr>
        <w:t xml:space="preserve">The founding partners include the U.S. Global Development Lab at USAID, </w:t>
      </w:r>
      <w:proofErr w:type="spellStart"/>
      <w:r w:rsidRPr="009E26FA">
        <w:rPr>
          <w:rFonts w:eastAsia="Times New Roman"/>
          <w:color w:val="000000" w:themeColor="text1"/>
          <w:szCs w:val="24"/>
          <w:lang w:eastAsia="en-US"/>
        </w:rPr>
        <w:t>AusAid</w:t>
      </w:r>
      <w:proofErr w:type="spellEnd"/>
      <w:r w:rsidRPr="009E26FA">
        <w:rPr>
          <w:rFonts w:eastAsia="Times New Roman"/>
          <w:color w:val="000000" w:themeColor="text1"/>
          <w:szCs w:val="24"/>
          <w:lang w:eastAsia="en-US"/>
        </w:rPr>
        <w:t xml:space="preserve">, KOICA and the Bill &amp; Melinda Gates Foundation.  Other organizations include donors, foundations, universities, research organizations, non-governmental organizations, and news media, which contribute to the development of the Exchange. </w:t>
      </w:r>
    </w:p>
    <w:p w:rsidR="00FE2194" w:rsidRPr="009E26FA" w:rsidRDefault="00FE2194" w:rsidP="00FE2194">
      <w:pPr>
        <w:rPr>
          <w:rFonts w:eastAsia="Times New Roman"/>
          <w:color w:val="000000" w:themeColor="text1"/>
          <w:szCs w:val="24"/>
          <w:lang w:eastAsia="en-US"/>
        </w:rPr>
      </w:pPr>
    </w:p>
    <w:p w:rsidR="00FE2194" w:rsidRPr="009E26FA" w:rsidRDefault="00FE2194" w:rsidP="00FE2194">
      <w:pPr>
        <w:rPr>
          <w:rFonts w:eastAsia="Times New Roman"/>
          <w:color w:val="000000" w:themeColor="text1"/>
          <w:szCs w:val="24"/>
          <w:lang w:eastAsia="en-US"/>
        </w:rPr>
      </w:pPr>
      <w:r w:rsidRPr="009E26FA">
        <w:rPr>
          <w:rFonts w:eastAsia="Times New Roman"/>
          <w:color w:val="000000" w:themeColor="text1"/>
          <w:szCs w:val="24"/>
          <w:lang w:eastAsia="en-US"/>
        </w:rPr>
        <w:t>The Exchange provides means to find, share and contribute to breakthrough innovations, as well as to search for funding, connect with other resources to continue testing innovations and follow the latest trends in technologies.</w:t>
      </w:r>
    </w:p>
    <w:p w:rsidR="00FE2194" w:rsidRPr="009E26FA" w:rsidRDefault="00FE2194" w:rsidP="00FE2194">
      <w:pPr>
        <w:rPr>
          <w:rFonts w:eastAsia="Times New Roman"/>
          <w:color w:val="000000" w:themeColor="text1"/>
          <w:szCs w:val="24"/>
          <w:lang w:eastAsia="en-US"/>
        </w:rPr>
      </w:pPr>
    </w:p>
    <w:p w:rsidR="00FE2194" w:rsidRDefault="00FE2194" w:rsidP="00FE2194">
      <w:pPr>
        <w:rPr>
          <w:rFonts w:eastAsia="Times New Roman"/>
          <w:color w:val="000000" w:themeColor="text1"/>
          <w:szCs w:val="24"/>
          <w:lang w:eastAsia="en-US"/>
        </w:rPr>
      </w:pPr>
      <w:r>
        <w:rPr>
          <w:rFonts w:eastAsia="Times New Roman"/>
          <w:color w:val="000000" w:themeColor="text1"/>
          <w:szCs w:val="24"/>
          <w:lang w:eastAsia="en-US"/>
        </w:rPr>
        <w:lastRenderedPageBreak/>
        <w:t xml:space="preserve">It currently comprises a large number of </w:t>
      </w:r>
      <w:r w:rsidRPr="009E26FA">
        <w:rPr>
          <w:rFonts w:eastAsia="Times New Roman"/>
          <w:color w:val="000000" w:themeColor="text1"/>
          <w:szCs w:val="24"/>
          <w:lang w:eastAsia="en-US"/>
        </w:rPr>
        <w:t>innovations which are offered for funding, collaboration, appl</w:t>
      </w:r>
      <w:r>
        <w:rPr>
          <w:rFonts w:eastAsia="Times New Roman"/>
          <w:color w:val="000000" w:themeColor="text1"/>
          <w:szCs w:val="24"/>
          <w:lang w:eastAsia="en-US"/>
        </w:rPr>
        <w:t>ication and feedback, with finances available for supporting</w:t>
      </w:r>
      <w:r w:rsidRPr="009E26FA">
        <w:rPr>
          <w:rFonts w:eastAsia="Times New Roman"/>
          <w:color w:val="000000" w:themeColor="text1"/>
          <w:szCs w:val="24"/>
          <w:lang w:eastAsia="en-US"/>
        </w:rPr>
        <w:t xml:space="preserve"> for inno</w:t>
      </w:r>
      <w:r>
        <w:rPr>
          <w:rFonts w:eastAsia="Times New Roman"/>
          <w:color w:val="000000" w:themeColor="text1"/>
          <w:szCs w:val="24"/>
          <w:lang w:eastAsia="en-US"/>
        </w:rPr>
        <w:t xml:space="preserve">vations, as well as </w:t>
      </w:r>
      <w:proofErr w:type="gramStart"/>
      <w:r>
        <w:rPr>
          <w:rFonts w:eastAsia="Times New Roman"/>
          <w:color w:val="000000" w:themeColor="text1"/>
          <w:szCs w:val="24"/>
          <w:lang w:eastAsia="en-US"/>
        </w:rPr>
        <w:t xml:space="preserve">a large number </w:t>
      </w:r>
      <w:r w:rsidRPr="009E26FA">
        <w:rPr>
          <w:rFonts w:eastAsia="Times New Roman"/>
          <w:color w:val="000000" w:themeColor="text1"/>
          <w:szCs w:val="24"/>
          <w:lang w:eastAsia="en-US"/>
        </w:rPr>
        <w:t>collaborators</w:t>
      </w:r>
      <w:proofErr w:type="gramEnd"/>
      <w:r w:rsidRPr="009E26FA">
        <w:rPr>
          <w:rFonts w:eastAsia="Times New Roman"/>
          <w:color w:val="000000" w:themeColor="text1"/>
          <w:szCs w:val="24"/>
          <w:lang w:eastAsia="en-US"/>
        </w:rPr>
        <w:t xml:space="preserve"> ready to review and evaluate new solutions or to give their expertise to entrepreneurs.</w:t>
      </w:r>
    </w:p>
    <w:p w:rsidR="00437DDD" w:rsidRPr="009E26FA" w:rsidRDefault="00437DDD" w:rsidP="00FE2194">
      <w:pPr>
        <w:rPr>
          <w:rFonts w:eastAsia="Times New Roman"/>
          <w:color w:val="000000" w:themeColor="text1"/>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FE2194" w:rsidRPr="009E26FA" w:rsidTr="00F86498">
        <w:trPr>
          <w:trHeight w:val="790"/>
        </w:trPr>
        <w:tc>
          <w:tcPr>
            <w:tcW w:w="2637"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557"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Global Innovation Exchange</w:t>
            </w:r>
          </w:p>
        </w:tc>
      </w:tr>
      <w:tr w:rsidR="00FE2194" w:rsidRPr="009E26FA" w:rsidTr="00F86498">
        <w:trPr>
          <w:trHeight w:val="774"/>
        </w:trPr>
        <w:tc>
          <w:tcPr>
            <w:tcW w:w="2637"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Participants</w:t>
            </w:r>
          </w:p>
        </w:tc>
        <w:tc>
          <w:tcPr>
            <w:tcW w:w="6557" w:type="dxa"/>
          </w:tcPr>
          <w:p w:rsidR="00FE2194" w:rsidRPr="009E26FA" w:rsidRDefault="00FE2194" w:rsidP="00F86498">
            <w:pPr>
              <w:rPr>
                <w:rFonts w:eastAsia="Times New Roman"/>
                <w:szCs w:val="24"/>
                <w:lang w:val="en-GB" w:eastAsia="en-US"/>
              </w:rPr>
            </w:pPr>
            <w:r>
              <w:rPr>
                <w:rFonts w:eastAsia="Times New Roman"/>
                <w:szCs w:val="24"/>
                <w:lang w:val="en-GB" w:eastAsia="en-US"/>
              </w:rPr>
              <w:t>I</w:t>
            </w:r>
            <w:r w:rsidRPr="009E26FA">
              <w:rPr>
                <w:rFonts w:eastAsia="Times New Roman"/>
                <w:szCs w:val="24"/>
                <w:lang w:val="en-GB" w:eastAsia="en-US"/>
              </w:rPr>
              <w:t>nternational organizations</w:t>
            </w:r>
            <w:r>
              <w:rPr>
                <w:rFonts w:eastAsia="Times New Roman"/>
                <w:szCs w:val="24"/>
                <w:lang w:val="en-GB" w:eastAsia="en-US"/>
              </w:rPr>
              <w:t>; government institutions; academic institutions (universities); research institutions; non-governmental and civil society organizations; private sector</w:t>
            </w:r>
          </w:p>
          <w:p w:rsidR="00FE2194" w:rsidRPr="009E26FA" w:rsidRDefault="00FE2194" w:rsidP="00F86498">
            <w:pPr>
              <w:rPr>
                <w:rFonts w:eastAsia="Times New Roman"/>
                <w:szCs w:val="24"/>
                <w:lang w:val="en-GB" w:eastAsia="en-US"/>
              </w:rPr>
            </w:pPr>
          </w:p>
        </w:tc>
      </w:tr>
      <w:tr w:rsidR="00FE2194" w:rsidRPr="009E26FA" w:rsidTr="00F86498">
        <w:trPr>
          <w:trHeight w:val="821"/>
        </w:trPr>
        <w:tc>
          <w:tcPr>
            <w:tcW w:w="2637" w:type="dxa"/>
          </w:tcPr>
          <w:p w:rsidR="00FE2194" w:rsidRPr="009E26FA" w:rsidRDefault="00FE2194" w:rsidP="00F86498">
            <w:pPr>
              <w:rPr>
                <w:rFonts w:eastAsia="Times New Roman"/>
                <w:szCs w:val="24"/>
                <w:lang w:val="en-GB" w:eastAsia="en-US"/>
              </w:rPr>
            </w:pPr>
            <w:r>
              <w:rPr>
                <w:rFonts w:eastAsia="Times New Roman"/>
                <w:szCs w:val="24"/>
                <w:lang w:val="en-GB" w:eastAsia="en-US"/>
              </w:rPr>
              <w:t>Services</w:t>
            </w:r>
            <w:r w:rsidRPr="009E26FA">
              <w:rPr>
                <w:rFonts w:eastAsia="Times New Roman"/>
                <w:szCs w:val="24"/>
                <w:lang w:val="en-GB" w:eastAsia="en-US"/>
              </w:rPr>
              <w:t xml:space="preserve"> </w:t>
            </w:r>
          </w:p>
        </w:tc>
        <w:tc>
          <w:tcPr>
            <w:tcW w:w="6557"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Technology exchange</w:t>
            </w:r>
          </w:p>
          <w:p w:rsidR="00FE2194" w:rsidRPr="009E26FA" w:rsidRDefault="00FE2194" w:rsidP="00F86498">
            <w:pPr>
              <w:rPr>
                <w:rFonts w:eastAsia="Times New Roman"/>
                <w:szCs w:val="24"/>
                <w:lang w:val="en-GB" w:eastAsia="en-US"/>
              </w:rPr>
            </w:pPr>
            <w:r w:rsidRPr="009E26FA">
              <w:rPr>
                <w:rFonts w:eastAsia="Times New Roman"/>
                <w:szCs w:val="24"/>
                <w:lang w:val="en-GB" w:eastAsia="en-US"/>
              </w:rPr>
              <w:t xml:space="preserve">Funding </w:t>
            </w:r>
            <w:r>
              <w:rPr>
                <w:rFonts w:eastAsia="Times New Roman"/>
                <w:szCs w:val="24"/>
                <w:lang w:val="en-GB" w:eastAsia="en-US"/>
              </w:rPr>
              <w:t>mechanism</w:t>
            </w:r>
          </w:p>
          <w:p w:rsidR="00FE2194" w:rsidRPr="009E26FA" w:rsidRDefault="00FE2194" w:rsidP="00F86498">
            <w:pPr>
              <w:rPr>
                <w:rFonts w:eastAsia="Times New Roman"/>
                <w:szCs w:val="24"/>
                <w:lang w:val="en-GB" w:eastAsia="en-US"/>
              </w:rPr>
            </w:pPr>
          </w:p>
        </w:tc>
      </w:tr>
      <w:tr w:rsidR="00FE2194" w:rsidRPr="009E26FA" w:rsidTr="00F86498">
        <w:trPr>
          <w:trHeight w:val="857"/>
        </w:trPr>
        <w:tc>
          <w:tcPr>
            <w:tcW w:w="2637" w:type="dxa"/>
          </w:tcPr>
          <w:p w:rsidR="00FE2194" w:rsidRPr="009E26FA" w:rsidRDefault="00FE2194" w:rsidP="00F86498">
            <w:pPr>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557" w:type="dxa"/>
          </w:tcPr>
          <w:p w:rsidR="00FE2194" w:rsidRDefault="00FE2194" w:rsidP="00F86498">
            <w:pPr>
              <w:rPr>
                <w:rFonts w:eastAsia="Times New Roman"/>
                <w:szCs w:val="24"/>
                <w:lang w:val="en-GB" w:eastAsia="en-US"/>
              </w:rPr>
            </w:pPr>
            <w:r w:rsidRPr="009E26FA">
              <w:rPr>
                <w:rFonts w:eastAsia="Times New Roman"/>
                <w:szCs w:val="24"/>
                <w:lang w:val="en-GB" w:eastAsia="en-US"/>
              </w:rPr>
              <w:t>Agriculture;</w:t>
            </w:r>
            <w:r>
              <w:rPr>
                <w:rFonts w:eastAsia="Times New Roman"/>
                <w:szCs w:val="24"/>
                <w:lang w:val="en-GB" w:eastAsia="en-US"/>
              </w:rPr>
              <w:t xml:space="preserve"> </w:t>
            </w:r>
            <w:r w:rsidRPr="009E26FA">
              <w:rPr>
                <w:rFonts w:eastAsia="Times New Roman"/>
                <w:szCs w:val="24"/>
                <w:lang w:val="en-GB" w:eastAsia="en-US"/>
              </w:rPr>
              <w:t>Digital Development &amp; Enabling Technologies</w:t>
            </w:r>
            <w:r>
              <w:rPr>
                <w:rFonts w:eastAsia="Times New Roman"/>
                <w:szCs w:val="24"/>
                <w:lang w:val="en-GB" w:eastAsia="en-US"/>
              </w:rPr>
              <w:t xml:space="preserve">; Energy; Environment; </w:t>
            </w:r>
            <w:r w:rsidRPr="009E26FA">
              <w:rPr>
                <w:rFonts w:eastAsia="Times New Roman"/>
                <w:szCs w:val="24"/>
                <w:lang w:val="en-GB" w:eastAsia="en-US"/>
              </w:rPr>
              <w:t>Health; Housing and Infrastructure</w:t>
            </w:r>
            <w:r>
              <w:rPr>
                <w:rFonts w:eastAsia="Times New Roman"/>
                <w:szCs w:val="24"/>
                <w:lang w:val="en-GB" w:eastAsia="en-US"/>
              </w:rPr>
              <w:t>;</w:t>
            </w:r>
            <w:r w:rsidRPr="009E26FA">
              <w:rPr>
                <w:rFonts w:eastAsia="Times New Roman"/>
                <w:szCs w:val="24"/>
                <w:lang w:val="en-GB" w:eastAsia="en-US"/>
              </w:rPr>
              <w:t xml:space="preserve"> Transport &amp; Supply Chain</w:t>
            </w:r>
            <w:r>
              <w:rPr>
                <w:rFonts w:eastAsia="Times New Roman"/>
                <w:szCs w:val="24"/>
                <w:lang w:val="en-GB" w:eastAsia="en-US"/>
              </w:rPr>
              <w:t>;</w:t>
            </w:r>
            <w:r w:rsidRPr="009E26FA">
              <w:rPr>
                <w:rFonts w:eastAsia="Times New Roman"/>
                <w:szCs w:val="24"/>
                <w:lang w:val="en-GB" w:eastAsia="en-US"/>
              </w:rPr>
              <w:t xml:space="preserve"> Water Sanitation and Hygiene </w:t>
            </w:r>
          </w:p>
          <w:p w:rsidR="00FE2194" w:rsidRPr="009E26FA" w:rsidRDefault="00FE2194" w:rsidP="00F86498">
            <w:pPr>
              <w:rPr>
                <w:rFonts w:eastAsia="Times New Roman"/>
                <w:szCs w:val="24"/>
                <w:lang w:val="en-GB" w:eastAsia="en-US"/>
              </w:rPr>
            </w:pPr>
          </w:p>
        </w:tc>
      </w:tr>
    </w:tbl>
    <w:p w:rsidR="00FE2194" w:rsidRPr="009E26FA" w:rsidRDefault="00FE2194" w:rsidP="00FE2194">
      <w:pPr>
        <w:rPr>
          <w:rFonts w:eastAsia="Times New Roman"/>
          <w:szCs w:val="24"/>
          <w:lang w:val="en-GB" w:eastAsia="en-US"/>
        </w:rPr>
      </w:pPr>
    </w:p>
    <w:p w:rsidR="00FE2194" w:rsidRPr="009E26FA" w:rsidRDefault="00FE2194" w:rsidP="00FE2194">
      <w:pPr>
        <w:rPr>
          <w:rFonts w:eastAsia="Times New Roman"/>
          <w:szCs w:val="24"/>
          <w:lang w:eastAsia="en-US"/>
        </w:rPr>
      </w:pPr>
      <w:r>
        <w:rPr>
          <w:rFonts w:eastAsia="Times New Roman"/>
          <w:color w:val="000000" w:themeColor="text1"/>
          <w:szCs w:val="24"/>
          <w:lang w:eastAsia="en-US"/>
        </w:rPr>
        <w:t>References</w:t>
      </w:r>
      <w:r w:rsidRPr="009E26FA">
        <w:rPr>
          <w:rFonts w:eastAsia="Times New Roman"/>
          <w:color w:val="000000" w:themeColor="text1"/>
          <w:szCs w:val="24"/>
          <w:lang w:eastAsia="en-US"/>
        </w:rPr>
        <w:t xml:space="preserve">: </w:t>
      </w:r>
      <w:hyperlink r:id="rId35" w:history="1">
        <w:r w:rsidRPr="009E26FA">
          <w:rPr>
            <w:rFonts w:eastAsia="Times New Roman"/>
            <w:color w:val="0000FF" w:themeColor="hyperlink"/>
            <w:szCs w:val="24"/>
            <w:u w:val="single"/>
            <w:lang w:eastAsia="en-US"/>
          </w:rPr>
          <w:t>https://www.globalinnovationexchange.org/innovations</w:t>
        </w:r>
      </w:hyperlink>
    </w:p>
    <w:p w:rsidR="00FE2194" w:rsidRPr="009E26FA" w:rsidRDefault="000E2D74" w:rsidP="00FE2194">
      <w:pPr>
        <w:rPr>
          <w:rFonts w:eastAsia="Times New Roman"/>
          <w:szCs w:val="24"/>
          <w:lang w:eastAsia="en-US"/>
        </w:rPr>
      </w:pPr>
      <w:hyperlink r:id="rId36" w:history="1">
        <w:r w:rsidR="00FE2194" w:rsidRPr="009E26FA">
          <w:rPr>
            <w:rFonts w:eastAsia="Times New Roman"/>
            <w:color w:val="0000FF" w:themeColor="hyperlink"/>
            <w:szCs w:val="24"/>
            <w:u w:val="single"/>
            <w:lang w:eastAsia="en-US"/>
          </w:rPr>
          <w:t>https://www.globalinnovationexchange.org/funding</w:t>
        </w:r>
      </w:hyperlink>
    </w:p>
    <w:p w:rsidR="00FE2194" w:rsidRPr="009E26FA" w:rsidRDefault="00FE2194" w:rsidP="00FE2194">
      <w:pPr>
        <w:rPr>
          <w:rFonts w:eastAsia="Times New Roman"/>
          <w:color w:val="000000" w:themeColor="text1"/>
          <w:szCs w:val="24"/>
          <w:lang w:eastAsia="en-US"/>
        </w:rPr>
      </w:pPr>
    </w:p>
    <w:p w:rsidR="00FE2194" w:rsidRDefault="00FE2194" w:rsidP="00FE2194">
      <w:pPr>
        <w:tabs>
          <w:tab w:val="left" w:pos="930"/>
        </w:tabs>
        <w:rPr>
          <w:rFonts w:eastAsia="Times New Roman"/>
          <w:bCs/>
          <w:color w:val="000000" w:themeColor="text1"/>
          <w:szCs w:val="24"/>
          <w:lang w:val="en-GB" w:eastAsia="en-US"/>
        </w:rPr>
      </w:pPr>
    </w:p>
    <w:p w:rsidR="009E26FA" w:rsidRPr="009E26FA" w:rsidRDefault="009E26FA" w:rsidP="009E26FA">
      <w:pPr>
        <w:numPr>
          <w:ilvl w:val="0"/>
          <w:numId w:val="14"/>
        </w:numPr>
        <w:tabs>
          <w:tab w:val="left" w:pos="930"/>
        </w:tabs>
        <w:contextualSpacing/>
        <w:rPr>
          <w:rFonts w:eastAsia="Times New Roman"/>
          <w:b/>
          <w:color w:val="000000" w:themeColor="text1"/>
          <w:szCs w:val="24"/>
          <w:lang w:val="en-GB" w:eastAsia="en-US"/>
        </w:rPr>
      </w:pPr>
      <w:r w:rsidRPr="009E26FA">
        <w:rPr>
          <w:rFonts w:eastAsia="Times New Roman"/>
          <w:b/>
          <w:color w:val="000000" w:themeColor="text1"/>
          <w:szCs w:val="24"/>
          <w:lang w:val="en-GB" w:eastAsia="en-US"/>
        </w:rPr>
        <w:t xml:space="preserve">South-South Global Assets and Technology Exchange (SS-GATE) </w:t>
      </w:r>
    </w:p>
    <w:p w:rsidR="009E26FA" w:rsidRPr="009E26FA" w:rsidRDefault="009E26FA" w:rsidP="009E26FA">
      <w:pPr>
        <w:tabs>
          <w:tab w:val="left" w:pos="930"/>
        </w:tabs>
        <w:rPr>
          <w:rFonts w:eastAsia="Times New Roman"/>
          <w:b/>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United Nations Office for South-South Cooperation (UNOSSC) established the South-South Global Assets and Techn</w:t>
      </w:r>
      <w:r w:rsidR="00D06CCB">
        <w:rPr>
          <w:rFonts w:eastAsia="Times New Roman"/>
          <w:bCs/>
          <w:color w:val="000000" w:themeColor="text1"/>
          <w:szCs w:val="24"/>
          <w:lang w:val="en-GB" w:eastAsia="en-US"/>
        </w:rPr>
        <w:t>ology Exchange (SS-GATE) to promote</w:t>
      </w:r>
      <w:r w:rsidRPr="009E26FA">
        <w:rPr>
          <w:rFonts w:eastAsia="Times New Roman"/>
          <w:bCs/>
          <w:color w:val="000000" w:themeColor="text1"/>
          <w:szCs w:val="24"/>
          <w:lang w:val="en-GB" w:eastAsia="en-US"/>
        </w:rPr>
        <w:t xml:space="preserve"> the identification, sharing and transfer of innovations and technologies between developing countries.</w:t>
      </w:r>
    </w:p>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The platform </w:t>
      </w:r>
      <w:r w:rsidRPr="009E26FA">
        <w:rPr>
          <w:rFonts w:eastAsia="Times New Roman"/>
          <w:bCs/>
          <w:color w:val="000000" w:themeColor="text1"/>
          <w:szCs w:val="24"/>
          <w:lang w:eastAsia="en-US"/>
        </w:rPr>
        <w:t>comprises a website where Southern governments, institutions and companies can indicate specific needs for goods, services, information and resources and where private sector companies in other Southern countries can offer services, products and/or financing to meet those needs. Local facilitation and transactional support is further provided by SS-GATE country centers, regional hubs and the SS-GATE secretariat in Shanghai, China.</w:t>
      </w:r>
    </w:p>
    <w:p w:rsidR="009E26FA" w:rsidRPr="009E26FA" w:rsidRDefault="009E26FA" w:rsidP="009E26FA">
      <w:pPr>
        <w:rPr>
          <w:rFonts w:eastAsia="Times New Roman"/>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557"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United Nations Office for South-South Cooperation (UNOSSC)</w:t>
            </w:r>
          </w:p>
        </w:tc>
      </w:tr>
      <w:tr w:rsidR="009E26FA" w:rsidRPr="009E26FA">
        <w:trPr>
          <w:trHeight w:val="774"/>
        </w:trPr>
        <w:tc>
          <w:tcPr>
            <w:tcW w:w="2637"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t>Participants</w:t>
            </w:r>
          </w:p>
        </w:tc>
        <w:tc>
          <w:tcPr>
            <w:tcW w:w="6557" w:type="dxa"/>
          </w:tcPr>
          <w:p w:rsidR="00B272EE" w:rsidRDefault="009E26FA" w:rsidP="00951395">
            <w:pPr>
              <w:rPr>
                <w:rFonts w:eastAsia="Times New Roman"/>
                <w:szCs w:val="24"/>
                <w:lang w:val="en-GB" w:eastAsia="en-US"/>
              </w:rPr>
            </w:pPr>
            <w:r w:rsidRPr="009E26FA">
              <w:rPr>
                <w:rFonts w:eastAsia="Times New Roman"/>
                <w:szCs w:val="24"/>
                <w:lang w:val="en-GB" w:eastAsia="en-US"/>
              </w:rPr>
              <w:t>Government institutions</w:t>
            </w:r>
            <w:r w:rsidR="00951395">
              <w:rPr>
                <w:rFonts w:eastAsia="Times New Roman"/>
                <w:szCs w:val="24"/>
                <w:lang w:val="en-GB" w:eastAsia="en-US"/>
              </w:rPr>
              <w:t>;</w:t>
            </w:r>
            <w:r w:rsidRPr="009E26FA">
              <w:rPr>
                <w:rFonts w:eastAsia="Times New Roman"/>
                <w:szCs w:val="24"/>
                <w:lang w:val="en-GB" w:eastAsia="en-US"/>
              </w:rPr>
              <w:t xml:space="preserve"> </w:t>
            </w:r>
            <w:r w:rsidR="00BD27FD">
              <w:rPr>
                <w:rFonts w:eastAsia="Times New Roman"/>
                <w:szCs w:val="24"/>
                <w:lang w:val="en-GB" w:eastAsia="en-US"/>
              </w:rPr>
              <w:t xml:space="preserve">academic institutions (universities); </w:t>
            </w:r>
            <w:r w:rsidR="00951395">
              <w:rPr>
                <w:rFonts w:eastAsia="Times New Roman"/>
                <w:szCs w:val="24"/>
                <w:lang w:val="en-GB" w:eastAsia="en-US"/>
              </w:rPr>
              <w:t xml:space="preserve">enterprises; </w:t>
            </w:r>
            <w:r w:rsidR="00B10A55">
              <w:rPr>
                <w:rFonts w:eastAsia="Times New Roman"/>
                <w:szCs w:val="24"/>
                <w:lang w:val="en-GB" w:eastAsia="en-US"/>
              </w:rPr>
              <w:t xml:space="preserve">business associations; </w:t>
            </w:r>
            <w:r w:rsidR="00BD27FD">
              <w:rPr>
                <w:rFonts w:eastAsia="Times New Roman"/>
                <w:szCs w:val="24"/>
                <w:lang w:val="en-GB" w:eastAsia="en-US"/>
              </w:rPr>
              <w:t xml:space="preserve">civil society; </w:t>
            </w:r>
            <w:r w:rsidRPr="009E26FA">
              <w:rPr>
                <w:rFonts w:eastAsia="Times New Roman"/>
                <w:szCs w:val="24"/>
                <w:lang w:val="en-GB" w:eastAsia="en-US"/>
              </w:rPr>
              <w:t xml:space="preserve">private sector </w:t>
            </w:r>
          </w:p>
          <w:p w:rsidR="009E26FA" w:rsidRPr="009E26FA" w:rsidRDefault="009E26FA" w:rsidP="00951395">
            <w:pPr>
              <w:rPr>
                <w:rFonts w:eastAsia="Times New Roman"/>
                <w:szCs w:val="24"/>
                <w:lang w:val="en-GB" w:eastAsia="en-US"/>
              </w:rPr>
            </w:pPr>
          </w:p>
        </w:tc>
      </w:tr>
      <w:tr w:rsidR="009E26FA" w:rsidRPr="009E26FA">
        <w:trPr>
          <w:trHeight w:val="821"/>
        </w:trPr>
        <w:tc>
          <w:tcPr>
            <w:tcW w:w="2637"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r w:rsidRPr="009E26FA">
              <w:rPr>
                <w:rFonts w:eastAsia="Times New Roman"/>
                <w:szCs w:val="24"/>
                <w:lang w:val="en-GB" w:eastAsia="en-US"/>
              </w:rPr>
              <w:t xml:space="preserve"> </w:t>
            </w:r>
          </w:p>
        </w:tc>
        <w:tc>
          <w:tcPr>
            <w:tcW w:w="6557" w:type="dxa"/>
          </w:tcPr>
          <w:p w:rsidR="00951395" w:rsidRDefault="009E26FA" w:rsidP="009E26FA">
            <w:pPr>
              <w:rPr>
                <w:rFonts w:eastAsia="Times New Roman"/>
                <w:szCs w:val="24"/>
                <w:lang w:val="en-GB" w:eastAsia="en-US"/>
              </w:rPr>
            </w:pPr>
            <w:r w:rsidRPr="009E26FA">
              <w:rPr>
                <w:rFonts w:eastAsia="Times New Roman"/>
                <w:szCs w:val="24"/>
                <w:lang w:val="en-GB" w:eastAsia="en-US"/>
              </w:rPr>
              <w:t>Technology exchange</w:t>
            </w:r>
            <w:r w:rsidR="005256B2">
              <w:rPr>
                <w:rFonts w:eastAsia="Times New Roman"/>
                <w:szCs w:val="24"/>
                <w:lang w:val="en-GB" w:eastAsia="en-US"/>
              </w:rPr>
              <w:t xml:space="preserve"> and licensing</w:t>
            </w:r>
            <w:r w:rsidRPr="009E26FA">
              <w:rPr>
                <w:rFonts w:eastAsia="Times New Roman"/>
                <w:szCs w:val="24"/>
                <w:lang w:val="en-GB" w:eastAsia="en-US"/>
              </w:rPr>
              <w:t xml:space="preserve"> </w:t>
            </w:r>
          </w:p>
          <w:p w:rsidR="008338E7" w:rsidRDefault="008338E7" w:rsidP="009E26FA">
            <w:pPr>
              <w:rPr>
                <w:rFonts w:eastAsia="Times New Roman"/>
                <w:szCs w:val="24"/>
                <w:lang w:val="en-GB" w:eastAsia="en-US"/>
              </w:rPr>
            </w:pPr>
            <w:r>
              <w:rPr>
                <w:rFonts w:eastAsia="Times New Roman"/>
                <w:szCs w:val="24"/>
                <w:lang w:val="en-GB" w:eastAsia="en-US"/>
              </w:rPr>
              <w:t>Funding mechanism</w:t>
            </w:r>
          </w:p>
          <w:p w:rsidR="009E26FA" w:rsidRPr="009E26FA" w:rsidRDefault="009E26FA" w:rsidP="00EA2532">
            <w:pPr>
              <w:rPr>
                <w:rFonts w:eastAsia="Times New Roman"/>
                <w:szCs w:val="24"/>
                <w:lang w:val="en-GB" w:eastAsia="en-US"/>
              </w:rPr>
            </w:pPr>
          </w:p>
        </w:tc>
      </w:tr>
      <w:tr w:rsidR="009E26FA" w:rsidRPr="009E26FA">
        <w:trPr>
          <w:trHeight w:val="857"/>
        </w:trPr>
        <w:tc>
          <w:tcPr>
            <w:tcW w:w="2637"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557" w:type="dxa"/>
          </w:tcPr>
          <w:p w:rsidR="009E26FA" w:rsidRPr="009E26FA" w:rsidRDefault="00F8256D" w:rsidP="00F8256D">
            <w:pPr>
              <w:rPr>
                <w:rFonts w:eastAsia="Times New Roman"/>
                <w:szCs w:val="24"/>
                <w:lang w:val="en-GB" w:eastAsia="en-US"/>
              </w:rPr>
            </w:pPr>
            <w:r>
              <w:rPr>
                <w:rFonts w:eastAsia="Times New Roman"/>
                <w:szCs w:val="24"/>
                <w:lang w:val="en-GB" w:eastAsia="en-US"/>
              </w:rPr>
              <w:t>Agriculture; Clean Energy; Health</w:t>
            </w:r>
          </w:p>
        </w:tc>
      </w:tr>
    </w:tbl>
    <w:p w:rsidR="009E26FA" w:rsidRPr="009E26FA" w:rsidRDefault="009E26FA" w:rsidP="009E26FA">
      <w:pPr>
        <w:rPr>
          <w:rFonts w:eastAsia="Times New Roman"/>
          <w:szCs w:val="24"/>
          <w:lang w:val="en-GB" w:eastAsia="en-US"/>
        </w:rPr>
      </w:pPr>
    </w:p>
    <w:p w:rsidR="009E26FA" w:rsidRPr="009E26FA" w:rsidRDefault="00B63056"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Reference</w:t>
      </w:r>
      <w:r w:rsidR="009E26FA" w:rsidRPr="009E26FA">
        <w:rPr>
          <w:rFonts w:eastAsia="Times New Roman"/>
          <w:bCs/>
          <w:color w:val="000000" w:themeColor="text1"/>
          <w:szCs w:val="24"/>
          <w:lang w:val="en-GB" w:eastAsia="en-US"/>
        </w:rPr>
        <w:t xml:space="preserve">: </w:t>
      </w:r>
      <w:hyperlink r:id="rId37" w:history="1">
        <w:r w:rsidR="009E26FA" w:rsidRPr="009E26FA">
          <w:rPr>
            <w:rFonts w:eastAsia="Times New Roman"/>
            <w:bCs/>
            <w:color w:val="0000FF" w:themeColor="hyperlink"/>
            <w:szCs w:val="24"/>
            <w:u w:val="single"/>
            <w:lang w:val="en-GB" w:eastAsia="en-US"/>
          </w:rPr>
          <w:t>http://ss-gate.info/</w:t>
        </w:r>
      </w:hyperlink>
    </w:p>
    <w:p w:rsidR="009E26FA" w:rsidRDefault="009E26FA" w:rsidP="009E26FA">
      <w:pPr>
        <w:tabs>
          <w:tab w:val="left" w:pos="930"/>
        </w:tabs>
        <w:rPr>
          <w:rFonts w:eastAsia="Times New Roman"/>
          <w:bCs/>
          <w:color w:val="000000" w:themeColor="text1"/>
          <w:szCs w:val="24"/>
          <w:lang w:val="en-GB" w:eastAsia="en-US"/>
        </w:rPr>
      </w:pPr>
    </w:p>
    <w:p w:rsidR="00FE2194" w:rsidRPr="009E26FA" w:rsidRDefault="00FE2194" w:rsidP="009E26FA">
      <w:pPr>
        <w:tabs>
          <w:tab w:val="left" w:pos="930"/>
        </w:tabs>
        <w:rPr>
          <w:rFonts w:eastAsia="Times New Roman"/>
          <w:bCs/>
          <w:color w:val="000000" w:themeColor="text1"/>
          <w:szCs w:val="24"/>
          <w:lang w:val="en-GB" w:eastAsia="en-US"/>
        </w:rPr>
      </w:pPr>
    </w:p>
    <w:p w:rsidR="00FE2194" w:rsidRPr="009E26FA" w:rsidRDefault="00FE2194" w:rsidP="00FE2194">
      <w:pPr>
        <w:numPr>
          <w:ilvl w:val="0"/>
          <w:numId w:val="14"/>
        </w:numPr>
        <w:tabs>
          <w:tab w:val="left" w:pos="930"/>
        </w:tabs>
        <w:contextualSpacing/>
        <w:rPr>
          <w:rFonts w:eastAsia="Times New Roman"/>
          <w:b/>
          <w:bCs/>
          <w:color w:val="000000" w:themeColor="text1"/>
          <w:szCs w:val="24"/>
          <w:lang w:val="en-GB" w:eastAsia="en-US"/>
        </w:rPr>
      </w:pPr>
      <w:r w:rsidRPr="009E26FA">
        <w:rPr>
          <w:rFonts w:eastAsia="Times New Roman"/>
          <w:b/>
          <w:bCs/>
          <w:color w:val="000000" w:themeColor="text1"/>
          <w:szCs w:val="24"/>
          <w:lang w:val="en-GB" w:eastAsia="en-US"/>
        </w:rPr>
        <w:lastRenderedPageBreak/>
        <w:t>Technologies and Practices for Small Agricultural Producers (TECA), Food and Agriculture Organization of the United Nations (FAO)</w:t>
      </w:r>
    </w:p>
    <w:p w:rsidR="00FE2194" w:rsidRPr="009E26FA" w:rsidRDefault="00FE2194" w:rsidP="00FE2194">
      <w:pPr>
        <w:tabs>
          <w:tab w:val="left" w:pos="930"/>
        </w:tabs>
        <w:rPr>
          <w:rFonts w:eastAsia="Times New Roman"/>
          <w:bCs/>
          <w:color w:val="000000" w:themeColor="text1"/>
          <w:szCs w:val="24"/>
          <w:lang w:val="en-GB" w:eastAsia="en-US"/>
        </w:rPr>
      </w:pPr>
    </w:p>
    <w:p w:rsidR="00FE2194" w:rsidRPr="009E26FA" w:rsidRDefault="00FE2194" w:rsidP="00FE2194">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Technologies and Practices for Small Agricultural Pro</w:t>
      </w:r>
      <w:r>
        <w:rPr>
          <w:rFonts w:eastAsia="Times New Roman"/>
          <w:bCs/>
          <w:color w:val="000000" w:themeColor="text1"/>
          <w:szCs w:val="24"/>
          <w:lang w:val="en-GB" w:eastAsia="en-US"/>
        </w:rPr>
        <w:t xml:space="preserve">ducers (TECA) platform </w:t>
      </w:r>
      <w:proofErr w:type="gramStart"/>
      <w:r>
        <w:rPr>
          <w:rFonts w:eastAsia="Times New Roman"/>
          <w:bCs/>
          <w:color w:val="000000" w:themeColor="text1"/>
          <w:szCs w:val="24"/>
          <w:lang w:val="en-GB" w:eastAsia="en-US"/>
        </w:rPr>
        <w:t>provides</w:t>
      </w:r>
      <w:proofErr w:type="gramEnd"/>
      <w:r>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 xml:space="preserve">practical information regarding agricultural technologies and practices to help small producers in the field. </w:t>
      </w:r>
      <w:r>
        <w:rPr>
          <w:rFonts w:eastAsia="Times New Roman"/>
          <w:bCs/>
          <w:color w:val="000000" w:themeColor="text1"/>
          <w:szCs w:val="24"/>
          <w:lang w:eastAsia="en-US"/>
        </w:rPr>
        <w:t xml:space="preserve">Users have easy access to a </w:t>
      </w:r>
      <w:r w:rsidRPr="009E26FA">
        <w:rPr>
          <w:rFonts w:eastAsia="Times New Roman"/>
          <w:bCs/>
          <w:color w:val="000000" w:themeColor="text1"/>
          <w:szCs w:val="24"/>
          <w:lang w:eastAsia="en-US"/>
        </w:rPr>
        <w:t xml:space="preserve">knowledge database to improve their production systems, product marketing and farm management. </w:t>
      </w:r>
      <w:r w:rsidRPr="009E26FA">
        <w:rPr>
          <w:rFonts w:eastAsia="Times New Roman"/>
          <w:bCs/>
          <w:color w:val="000000" w:themeColor="text1"/>
          <w:szCs w:val="24"/>
          <w:lang w:val="en-GB" w:eastAsia="en-US"/>
        </w:rPr>
        <w:t xml:space="preserve">Technologies </w:t>
      </w:r>
      <w:r>
        <w:rPr>
          <w:rFonts w:eastAsia="Times New Roman"/>
          <w:bCs/>
          <w:color w:val="000000" w:themeColor="text1"/>
          <w:szCs w:val="24"/>
          <w:lang w:val="en-GB" w:eastAsia="en-US"/>
        </w:rPr>
        <w:t xml:space="preserve">are also </w:t>
      </w:r>
      <w:r w:rsidRPr="009E26FA">
        <w:rPr>
          <w:rFonts w:eastAsia="Times New Roman"/>
          <w:bCs/>
          <w:color w:val="000000" w:themeColor="text1"/>
          <w:szCs w:val="24"/>
          <w:lang w:val="en-GB" w:eastAsia="en-US"/>
        </w:rPr>
        <w:t xml:space="preserve">listed in </w:t>
      </w:r>
      <w:r>
        <w:rPr>
          <w:rFonts w:eastAsia="Times New Roman"/>
          <w:bCs/>
          <w:color w:val="000000" w:themeColor="text1"/>
          <w:szCs w:val="24"/>
          <w:lang w:val="en-GB" w:eastAsia="en-US"/>
        </w:rPr>
        <w:t>the TECA</w:t>
      </w:r>
      <w:r w:rsidRPr="009E26FA">
        <w:rPr>
          <w:rFonts w:eastAsia="Times New Roman"/>
          <w:bCs/>
          <w:color w:val="000000" w:themeColor="text1"/>
          <w:szCs w:val="24"/>
          <w:lang w:val="en-GB" w:eastAsia="en-US"/>
        </w:rPr>
        <w:t xml:space="preserve"> database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 xml:space="preserve">which </w:t>
      </w:r>
      <w:r w:rsidRPr="009E26FA">
        <w:rPr>
          <w:rFonts w:eastAsia="Times New Roman"/>
          <w:bCs/>
          <w:color w:val="000000" w:themeColor="text1"/>
          <w:szCs w:val="24"/>
          <w:lang w:val="en-GB" w:eastAsia="en-US"/>
        </w:rPr>
        <w:t>have been tested and/or adopted by small producers</w:t>
      </w:r>
      <w:r>
        <w:rPr>
          <w:rFonts w:eastAsia="Times New Roman"/>
          <w:bCs/>
          <w:color w:val="000000" w:themeColor="text1"/>
          <w:szCs w:val="24"/>
          <w:lang w:val="en-GB" w:eastAsia="en-US"/>
        </w:rPr>
        <w:t xml:space="preserve"> and which </w:t>
      </w:r>
      <w:r w:rsidRPr="009E26FA">
        <w:rPr>
          <w:rFonts w:eastAsia="Times New Roman"/>
          <w:bCs/>
          <w:color w:val="000000" w:themeColor="text1"/>
          <w:szCs w:val="24"/>
          <w:lang w:val="en-GB" w:eastAsia="en-US"/>
        </w:rPr>
        <w:t>are easy to</w:t>
      </w:r>
      <w:r>
        <w:rPr>
          <w:rFonts w:eastAsia="Times New Roman"/>
          <w:bCs/>
          <w:color w:val="000000" w:themeColor="text1"/>
          <w:szCs w:val="24"/>
          <w:lang w:val="en-GB" w:eastAsia="en-US"/>
        </w:rPr>
        <w:t xml:space="preserve"> replicate and </w:t>
      </w:r>
      <w:r w:rsidRPr="009E26FA">
        <w:rPr>
          <w:rFonts w:eastAsia="Times New Roman"/>
          <w:bCs/>
          <w:color w:val="000000" w:themeColor="text1"/>
          <w:szCs w:val="24"/>
          <w:lang w:val="en-GB" w:eastAsia="en-US"/>
        </w:rPr>
        <w:t xml:space="preserve">increase production in a sustainable way. </w:t>
      </w:r>
    </w:p>
    <w:p w:rsidR="00FE2194" w:rsidRPr="009E26FA" w:rsidRDefault="00FE2194" w:rsidP="00FE2194">
      <w:pPr>
        <w:tabs>
          <w:tab w:val="left" w:pos="930"/>
        </w:tabs>
        <w:rPr>
          <w:rFonts w:eastAsia="Times New Roman"/>
          <w:bCs/>
          <w:color w:val="000000" w:themeColor="text1"/>
          <w:szCs w:val="24"/>
          <w:lang w:val="en-GB" w:eastAsia="en-US"/>
        </w:rPr>
      </w:pPr>
    </w:p>
    <w:p w:rsidR="00FE2194" w:rsidRPr="009E26FA" w:rsidRDefault="00FE2194" w:rsidP="00FE2194">
      <w:pPr>
        <w:tabs>
          <w:tab w:val="left" w:pos="930"/>
        </w:tabs>
        <w:rPr>
          <w:rFonts w:eastAsia="Times New Roman"/>
          <w:bCs/>
          <w:color w:val="000000" w:themeColor="text1"/>
          <w:szCs w:val="24"/>
          <w:lang w:eastAsia="en-US"/>
        </w:rPr>
      </w:pPr>
      <w:r w:rsidRPr="009E26FA">
        <w:rPr>
          <w:rFonts w:eastAsia="Times New Roman"/>
          <w:bCs/>
          <w:color w:val="000000" w:themeColor="text1"/>
          <w:szCs w:val="24"/>
          <w:lang w:val="en-GB" w:eastAsia="en-US"/>
        </w:rPr>
        <w:t xml:space="preserve">TECA also offers various online forums and Exchange Groups </w:t>
      </w:r>
      <w:r w:rsidRPr="009E26FA">
        <w:rPr>
          <w:rFonts w:eastAsia="Times New Roman"/>
          <w:bCs/>
          <w:color w:val="000000" w:themeColor="text1"/>
          <w:szCs w:val="24"/>
          <w:lang w:eastAsia="en-US"/>
        </w:rPr>
        <w:t xml:space="preserve">where experts and practitioners can share their experiences and knowledge on different farming systems for small producers and improve their support to small producers. </w:t>
      </w:r>
    </w:p>
    <w:p w:rsidR="00FE2194" w:rsidRPr="009E26FA" w:rsidRDefault="00FE2194" w:rsidP="00FE2194">
      <w:pPr>
        <w:tabs>
          <w:tab w:val="left" w:pos="930"/>
        </w:tabs>
        <w:rPr>
          <w:rFonts w:eastAsia="Times New Roman"/>
          <w:bCs/>
          <w:color w:val="000000" w:themeColor="text1"/>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FE2194" w:rsidRPr="009E26FA" w:rsidTr="00F86498">
        <w:trPr>
          <w:trHeight w:val="983"/>
        </w:trPr>
        <w:tc>
          <w:tcPr>
            <w:tcW w:w="2673"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915"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Food and Agriculture Organization of the United Nations (FAO) </w:t>
            </w:r>
          </w:p>
        </w:tc>
      </w:tr>
      <w:tr w:rsidR="00FE2194" w:rsidRPr="009E26FA" w:rsidTr="00F86498">
        <w:trPr>
          <w:trHeight w:val="964"/>
        </w:trPr>
        <w:tc>
          <w:tcPr>
            <w:tcW w:w="2673"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915" w:type="dxa"/>
          </w:tcPr>
          <w:p w:rsidR="00FE2194" w:rsidRPr="009E26FA" w:rsidRDefault="00FE2194" w:rsidP="00F86498">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F</w:t>
            </w:r>
            <w:r w:rsidRPr="009E26FA">
              <w:rPr>
                <w:rFonts w:eastAsia="Times New Roman"/>
                <w:bCs/>
                <w:color w:val="000000" w:themeColor="text1"/>
                <w:szCs w:val="24"/>
                <w:lang w:eastAsia="en-US"/>
              </w:rPr>
              <w:t>armers’ associations</w:t>
            </w:r>
            <w:r>
              <w:rPr>
                <w:rFonts w:eastAsia="Times New Roman"/>
                <w:bCs/>
                <w:color w:val="000000" w:themeColor="text1"/>
                <w:szCs w:val="24"/>
                <w:lang w:eastAsia="en-US"/>
              </w:rPr>
              <w:t>; academic institutions (universities); non-governmental organizations;</w:t>
            </w:r>
            <w:r w:rsidRPr="009E26FA">
              <w:rPr>
                <w:rFonts w:eastAsia="Times New Roman"/>
                <w:bCs/>
                <w:color w:val="000000" w:themeColor="text1"/>
                <w:szCs w:val="24"/>
                <w:lang w:eastAsia="en-US"/>
              </w:rPr>
              <w:t xml:space="preserve"> private sector</w:t>
            </w:r>
          </w:p>
          <w:p w:rsidR="00FE2194" w:rsidRPr="009E26FA" w:rsidRDefault="00FE2194" w:rsidP="00F86498">
            <w:pPr>
              <w:tabs>
                <w:tab w:val="left" w:pos="930"/>
              </w:tabs>
              <w:rPr>
                <w:rFonts w:eastAsia="Times New Roman"/>
                <w:bCs/>
                <w:color w:val="000000" w:themeColor="text1"/>
                <w:szCs w:val="24"/>
                <w:lang w:val="en-GB" w:eastAsia="en-US"/>
              </w:rPr>
            </w:pPr>
          </w:p>
        </w:tc>
      </w:tr>
      <w:tr w:rsidR="00FE2194" w:rsidRPr="009E26FA" w:rsidTr="00F86498">
        <w:trPr>
          <w:trHeight w:val="1022"/>
        </w:trPr>
        <w:tc>
          <w:tcPr>
            <w:tcW w:w="2673" w:type="dxa"/>
          </w:tcPr>
          <w:p w:rsidR="00FE2194" w:rsidRPr="009E26FA" w:rsidRDefault="00FE2194" w:rsidP="00F86498">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915"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Technology exchange</w:t>
            </w:r>
          </w:p>
          <w:p w:rsidR="00FE2194" w:rsidRPr="009E26FA" w:rsidRDefault="00FE2194" w:rsidP="00F86498">
            <w:pPr>
              <w:tabs>
                <w:tab w:val="left" w:pos="930"/>
              </w:tabs>
              <w:rPr>
                <w:rFonts w:eastAsia="Times New Roman"/>
                <w:bCs/>
                <w:color w:val="000000" w:themeColor="text1"/>
                <w:szCs w:val="24"/>
                <w:lang w:eastAsia="en-US"/>
              </w:rPr>
            </w:pPr>
            <w:r w:rsidRPr="009E26FA">
              <w:rPr>
                <w:rFonts w:eastAsia="Times New Roman"/>
                <w:szCs w:val="24"/>
                <w:lang w:val="en-GB" w:eastAsia="en-US"/>
              </w:rPr>
              <w:t>Research collaboration</w:t>
            </w:r>
          </w:p>
          <w:p w:rsidR="00FE2194" w:rsidRPr="009E26FA" w:rsidRDefault="00FE2194" w:rsidP="00F86498">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Knowledge </w:t>
            </w:r>
            <w:r>
              <w:rPr>
                <w:rFonts w:eastAsia="Times New Roman"/>
                <w:bCs/>
                <w:color w:val="000000" w:themeColor="text1"/>
                <w:szCs w:val="24"/>
                <w:lang w:eastAsia="en-US"/>
              </w:rPr>
              <w:t>exchange</w:t>
            </w:r>
          </w:p>
          <w:p w:rsidR="00FE2194" w:rsidRPr="009E26FA" w:rsidRDefault="00FE2194" w:rsidP="00F86498">
            <w:pPr>
              <w:tabs>
                <w:tab w:val="left" w:pos="930"/>
              </w:tabs>
              <w:rPr>
                <w:rFonts w:eastAsia="Times New Roman"/>
                <w:bCs/>
                <w:color w:val="000000" w:themeColor="text1"/>
                <w:szCs w:val="24"/>
                <w:lang w:eastAsia="en-US"/>
              </w:rPr>
            </w:pPr>
          </w:p>
        </w:tc>
      </w:tr>
      <w:tr w:rsidR="00FE2194" w:rsidRPr="009E26FA" w:rsidTr="00F86498">
        <w:trPr>
          <w:trHeight w:val="1067"/>
        </w:trPr>
        <w:tc>
          <w:tcPr>
            <w:tcW w:w="2673" w:type="dxa"/>
          </w:tcPr>
          <w:p w:rsidR="00FE2194" w:rsidRPr="009E26FA" w:rsidRDefault="00FE2194" w:rsidP="00F86498">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p>
        </w:tc>
        <w:tc>
          <w:tcPr>
            <w:tcW w:w="6915" w:type="dxa"/>
          </w:tcPr>
          <w:p w:rsidR="00FE2194" w:rsidRDefault="00FE2194" w:rsidP="00F86498">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Agricultural mechanization; Capacity development; Climate change and disaster risk reduction; Crop production; Fishery and aquaculture; Forestry; Livestock production; Natural resources management; Nutrition; Post-harvest and marketing</w:t>
            </w:r>
          </w:p>
          <w:p w:rsidR="00FE2194" w:rsidRPr="009E26FA" w:rsidRDefault="00FE2194" w:rsidP="00F86498">
            <w:pPr>
              <w:tabs>
                <w:tab w:val="left" w:pos="930"/>
              </w:tabs>
              <w:rPr>
                <w:rFonts w:eastAsia="Times New Roman"/>
                <w:bCs/>
                <w:color w:val="000000" w:themeColor="text1"/>
                <w:szCs w:val="24"/>
                <w:lang w:val="en-GB" w:eastAsia="en-US"/>
              </w:rPr>
            </w:pPr>
          </w:p>
        </w:tc>
      </w:tr>
    </w:tbl>
    <w:p w:rsidR="00FE2194" w:rsidRPr="009E26FA" w:rsidRDefault="00FE2194" w:rsidP="00FE2194">
      <w:pPr>
        <w:tabs>
          <w:tab w:val="left" w:pos="930"/>
        </w:tabs>
        <w:rPr>
          <w:rFonts w:eastAsia="Times New Roman"/>
          <w:bCs/>
          <w:color w:val="000000" w:themeColor="text1"/>
          <w:szCs w:val="24"/>
          <w:lang w:val="en-GB" w:eastAsia="en-US"/>
        </w:rPr>
      </w:pPr>
    </w:p>
    <w:p w:rsidR="00FE2194" w:rsidRPr="009E26FA" w:rsidRDefault="00FE2194" w:rsidP="00FE2194">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 xml:space="preserve">: </w:t>
      </w:r>
      <w:hyperlink r:id="rId38" w:history="1">
        <w:r w:rsidRPr="009E26FA">
          <w:rPr>
            <w:rFonts w:eastAsia="Times New Roman"/>
            <w:bCs/>
            <w:color w:val="0000FF" w:themeColor="hyperlink"/>
            <w:szCs w:val="24"/>
            <w:u w:val="single"/>
            <w:lang w:val="en-GB" w:eastAsia="en-US"/>
          </w:rPr>
          <w:t>http://teca.fao.org/home</w:t>
        </w:r>
      </w:hyperlink>
      <w:r w:rsidRPr="009E26FA">
        <w:rPr>
          <w:rFonts w:eastAsia="Times New Roman"/>
          <w:bCs/>
          <w:color w:val="000000" w:themeColor="text1"/>
          <w:szCs w:val="24"/>
          <w:lang w:val="en-GB" w:eastAsia="en-US"/>
        </w:rPr>
        <w:t xml:space="preserve"> </w:t>
      </w:r>
    </w:p>
    <w:p w:rsidR="00FE2194" w:rsidRDefault="00FE2194" w:rsidP="009E26FA">
      <w:pPr>
        <w:tabs>
          <w:tab w:val="left" w:pos="930"/>
        </w:tabs>
        <w:rPr>
          <w:rFonts w:eastAsia="Times New Roman"/>
          <w:bCs/>
          <w:color w:val="0000FF" w:themeColor="hyperlink"/>
          <w:szCs w:val="24"/>
          <w:u w:val="single"/>
          <w:lang w:val="en-GB" w:eastAsia="en-US"/>
        </w:rPr>
      </w:pPr>
    </w:p>
    <w:p w:rsidR="00FE2194" w:rsidRDefault="00FE2194" w:rsidP="009E26FA">
      <w:pPr>
        <w:tabs>
          <w:tab w:val="left" w:pos="930"/>
        </w:tabs>
        <w:rPr>
          <w:rFonts w:eastAsia="Times New Roman"/>
          <w:bCs/>
          <w:color w:val="0000FF" w:themeColor="hyperlink"/>
          <w:szCs w:val="24"/>
          <w:u w:val="single"/>
          <w:lang w:val="en-GB" w:eastAsia="en-US"/>
        </w:rPr>
      </w:pPr>
    </w:p>
    <w:p w:rsidR="009E26FA" w:rsidRPr="009E26FA" w:rsidRDefault="009E26FA" w:rsidP="009E26FA">
      <w:pPr>
        <w:numPr>
          <w:ilvl w:val="0"/>
          <w:numId w:val="14"/>
        </w:numPr>
        <w:tabs>
          <w:tab w:val="left" w:pos="930"/>
        </w:tabs>
        <w:contextualSpacing/>
        <w:rPr>
          <w:rFonts w:eastAsia="Times New Roman"/>
          <w:b/>
          <w:bCs/>
          <w:color w:val="000000" w:themeColor="text1"/>
          <w:szCs w:val="24"/>
          <w:lang w:val="en-GB" w:eastAsia="en-US"/>
        </w:rPr>
      </w:pPr>
      <w:r w:rsidRPr="009E26FA">
        <w:rPr>
          <w:rFonts w:eastAsia="Times New Roman"/>
          <w:b/>
          <w:bCs/>
          <w:color w:val="000000" w:themeColor="text1"/>
          <w:szCs w:val="24"/>
          <w:lang w:val="en-GB" w:eastAsia="en-US"/>
        </w:rPr>
        <w:t>WIPO GREEN, World Intellectual Property Organization (WIPO)</w:t>
      </w:r>
    </w:p>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WIPO GREEN is an interactive marketplace that promotes innovation and diffusion of green technologies. It does this by connecting technology and service providers with those seeking innovative solutions.</w:t>
      </w:r>
    </w:p>
    <w:p w:rsidR="009E26FA" w:rsidRPr="009E26FA" w:rsidRDefault="009E26FA" w:rsidP="009E26FA">
      <w:pPr>
        <w:tabs>
          <w:tab w:val="left" w:pos="930"/>
        </w:tabs>
        <w:rPr>
          <w:rFonts w:eastAsia="Times New Roman"/>
          <w:bCs/>
          <w:color w:val="000000" w:themeColor="text1"/>
          <w:szCs w:val="24"/>
          <w:lang w:val="en-GB" w:eastAsia="en-US"/>
        </w:rPr>
      </w:pPr>
    </w:p>
    <w:p w:rsidR="00B63056"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WIPO GREEN contributes to green technology innovation and transfer by bringing together a wide range of technologies and players in the green technology innovation value chain. It connects owners of new technologies with individuals or companies looking to commercialize, license or otherwise access or distribute a green technology.</w:t>
      </w:r>
      <w:r w:rsidR="00B63056">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Moreover, the network facilitates commercial relationships and transactions by connecting green technology providers and seekers, and acts as a gateway to a range of useful services</w:t>
      </w:r>
      <w:r w:rsidR="00B63056">
        <w:rPr>
          <w:rFonts w:eastAsia="Times New Roman"/>
          <w:bCs/>
          <w:color w:val="000000" w:themeColor="text1"/>
          <w:szCs w:val="24"/>
          <w:lang w:val="en-GB" w:eastAsia="en-US"/>
        </w:rPr>
        <w:t>.</w:t>
      </w:r>
    </w:p>
    <w:p w:rsidR="009E26FA" w:rsidRDefault="009E26FA"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W</w:t>
            </w:r>
            <w:r w:rsidR="007F7B23">
              <w:rPr>
                <w:rFonts w:eastAsia="Times New Roman"/>
                <w:bCs/>
                <w:color w:val="000000" w:themeColor="text1"/>
                <w:szCs w:val="24"/>
                <w:lang w:val="en-GB" w:eastAsia="en-US"/>
              </w:rPr>
              <w:t xml:space="preserve">orld </w:t>
            </w:r>
            <w:r w:rsidRPr="009E26FA">
              <w:rPr>
                <w:rFonts w:eastAsia="Times New Roman"/>
                <w:bCs/>
                <w:color w:val="000000" w:themeColor="text1"/>
                <w:szCs w:val="24"/>
                <w:lang w:val="en-GB" w:eastAsia="en-US"/>
              </w:rPr>
              <w:t>I</w:t>
            </w:r>
            <w:r w:rsidR="007F7B23">
              <w:rPr>
                <w:rFonts w:eastAsia="Times New Roman"/>
                <w:bCs/>
                <w:color w:val="000000" w:themeColor="text1"/>
                <w:szCs w:val="24"/>
                <w:lang w:val="en-GB" w:eastAsia="en-US"/>
              </w:rPr>
              <w:t xml:space="preserve">ntellectual </w:t>
            </w:r>
            <w:r w:rsidRPr="009E26FA">
              <w:rPr>
                <w:rFonts w:eastAsia="Times New Roman"/>
                <w:bCs/>
                <w:color w:val="000000" w:themeColor="text1"/>
                <w:szCs w:val="24"/>
                <w:lang w:val="en-GB" w:eastAsia="en-US"/>
              </w:rPr>
              <w:t>P</w:t>
            </w:r>
            <w:r w:rsidR="007F7B23">
              <w:rPr>
                <w:rFonts w:eastAsia="Times New Roman"/>
                <w:bCs/>
                <w:color w:val="000000" w:themeColor="text1"/>
                <w:szCs w:val="24"/>
                <w:lang w:val="en-GB" w:eastAsia="en-US"/>
              </w:rPr>
              <w:t xml:space="preserve">roperty </w:t>
            </w:r>
            <w:r w:rsidRPr="009E26FA">
              <w:rPr>
                <w:rFonts w:eastAsia="Times New Roman"/>
                <w:bCs/>
                <w:color w:val="000000" w:themeColor="text1"/>
                <w:szCs w:val="24"/>
                <w:lang w:val="en-GB" w:eastAsia="en-US"/>
              </w:rPr>
              <w:t>O</w:t>
            </w:r>
            <w:r w:rsidR="007F7B23">
              <w:rPr>
                <w:rFonts w:eastAsia="Times New Roman"/>
                <w:bCs/>
                <w:color w:val="000000" w:themeColor="text1"/>
                <w:szCs w:val="24"/>
                <w:lang w:val="en-GB" w:eastAsia="en-US"/>
              </w:rPr>
              <w:t>rganization (WIPO)</w:t>
            </w:r>
          </w:p>
          <w:p w:rsidR="009E26FA" w:rsidRPr="009E26FA" w:rsidRDefault="009E26FA" w:rsidP="009E26FA">
            <w:pPr>
              <w:tabs>
                <w:tab w:val="left" w:pos="930"/>
              </w:tabs>
              <w:rPr>
                <w:rFonts w:eastAsia="Times New Roman"/>
                <w:bCs/>
                <w:color w:val="000000" w:themeColor="text1"/>
                <w:szCs w:val="24"/>
                <w:lang w:val="en-GB" w:eastAsia="en-US"/>
              </w:rPr>
            </w:pPr>
          </w:p>
        </w:tc>
      </w:tr>
      <w:tr w:rsidR="009E26FA" w:rsidRPr="009E26FA">
        <w:trPr>
          <w:trHeight w:val="774"/>
        </w:trPr>
        <w:tc>
          <w:tcPr>
            <w:tcW w:w="2637" w:type="dxa"/>
          </w:tcPr>
          <w:p w:rsidR="009E26FA" w:rsidRPr="009E26FA" w:rsidRDefault="009E26FA" w:rsidP="00E43FBB">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lastRenderedPageBreak/>
              <w:t>Participants</w:t>
            </w:r>
          </w:p>
        </w:tc>
        <w:tc>
          <w:tcPr>
            <w:tcW w:w="6557" w:type="dxa"/>
          </w:tcPr>
          <w:p w:rsidR="007F7B23" w:rsidRDefault="007F7B23"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Intergovernmental organizations; non-governmental organizations; research institutions; enterprises (SMEs); experts and industry associations; financing institutions; private sector</w:t>
            </w:r>
          </w:p>
          <w:p w:rsidR="009E26FA" w:rsidRPr="009E26FA" w:rsidRDefault="009E26FA" w:rsidP="00EA2532">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 and licensing</w:t>
            </w:r>
          </w:p>
          <w:p w:rsidR="007F7B23"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Knowledge exchange </w:t>
            </w:r>
          </w:p>
          <w:p w:rsidR="009E26FA" w:rsidRPr="009E26FA" w:rsidRDefault="007F7B23"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C</w:t>
            </w:r>
            <w:r w:rsidR="009E26FA" w:rsidRPr="009E26FA">
              <w:rPr>
                <w:rFonts w:eastAsia="Times New Roman"/>
                <w:bCs/>
                <w:color w:val="000000" w:themeColor="text1"/>
                <w:szCs w:val="24"/>
                <w:lang w:val="en-GB" w:eastAsia="en-US"/>
              </w:rPr>
              <w:t>apacity building to facilitate technology transfer</w:t>
            </w: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Roster of green technology experts and service providers</w:t>
            </w: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Funding/investor matchmaking </w:t>
            </w:r>
            <w:r w:rsidR="007F7B23">
              <w:rPr>
                <w:rFonts w:eastAsia="Times New Roman"/>
                <w:bCs/>
                <w:color w:val="000000" w:themeColor="text1"/>
                <w:szCs w:val="24"/>
                <w:lang w:val="en-GB" w:eastAsia="en-US"/>
              </w:rPr>
              <w:t>mechanism</w:t>
            </w:r>
          </w:p>
          <w:p w:rsidR="009E26FA" w:rsidRPr="009E26FA" w:rsidRDefault="009E26FA" w:rsidP="009E26FA">
            <w:pPr>
              <w:tabs>
                <w:tab w:val="left" w:pos="930"/>
              </w:tabs>
              <w:rPr>
                <w:rFonts w:eastAsia="Times New Roman"/>
                <w:bCs/>
                <w:color w:val="000000" w:themeColor="text1"/>
                <w:szCs w:val="24"/>
                <w:lang w:val="en-GB" w:eastAsia="en-US"/>
              </w:rPr>
            </w:pPr>
          </w:p>
        </w:tc>
      </w:tr>
      <w:tr w:rsidR="009E26FA" w:rsidRPr="009E26FA">
        <w:trPr>
          <w:trHeight w:val="857"/>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p>
        </w:tc>
        <w:tc>
          <w:tcPr>
            <w:tcW w:w="655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Building and Construction; Chemicals and Advanced Materials; Energy; Farming and Forestry; Green Products; Pollution and Waste; Transportation; Water</w:t>
            </w:r>
          </w:p>
        </w:tc>
      </w:tr>
    </w:tbl>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B63056"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References</w:t>
      </w:r>
      <w:r w:rsidR="009E26FA" w:rsidRPr="009E26FA">
        <w:rPr>
          <w:rFonts w:eastAsia="Times New Roman"/>
          <w:bCs/>
          <w:color w:val="000000" w:themeColor="text1"/>
          <w:szCs w:val="24"/>
          <w:lang w:val="en-GB" w:eastAsia="en-US"/>
        </w:rPr>
        <w:t xml:space="preserve">: </w:t>
      </w:r>
      <w:hyperlink r:id="rId39" w:history="1">
        <w:r w:rsidR="009E26FA" w:rsidRPr="009E26FA">
          <w:rPr>
            <w:rFonts w:eastAsia="Times New Roman"/>
            <w:bCs/>
            <w:color w:val="0000FF" w:themeColor="hyperlink"/>
            <w:szCs w:val="24"/>
            <w:u w:val="single"/>
            <w:lang w:val="en-GB" w:eastAsia="en-US"/>
          </w:rPr>
          <w:t>https://www3.wipo.int/wipogreen/en/</w:t>
        </w:r>
      </w:hyperlink>
    </w:p>
    <w:p w:rsidR="00B63056" w:rsidRDefault="000E2D74" w:rsidP="009E26FA">
      <w:pPr>
        <w:tabs>
          <w:tab w:val="left" w:pos="930"/>
        </w:tabs>
        <w:rPr>
          <w:rStyle w:val="Hyperlink"/>
          <w:rFonts w:eastAsia="Times New Roman"/>
          <w:bCs/>
          <w:szCs w:val="24"/>
          <w:lang w:eastAsia="en-US"/>
        </w:rPr>
      </w:pPr>
      <w:hyperlink r:id="rId40" w:history="1">
        <w:r w:rsidR="00B63056" w:rsidRPr="0053529B">
          <w:rPr>
            <w:rStyle w:val="Hyperlink"/>
            <w:rFonts w:eastAsia="Times New Roman"/>
            <w:bCs/>
            <w:szCs w:val="24"/>
            <w:lang w:eastAsia="en-US"/>
          </w:rPr>
          <w:t>https://www3.wipo.int/wipogreen-database/</w:t>
        </w:r>
      </w:hyperlink>
    </w:p>
    <w:p w:rsidR="00AF4D58" w:rsidRDefault="00AF4D58" w:rsidP="009E26FA">
      <w:pPr>
        <w:tabs>
          <w:tab w:val="left" w:pos="930"/>
        </w:tabs>
        <w:rPr>
          <w:rStyle w:val="Hyperlink"/>
          <w:rFonts w:eastAsia="Times New Roman"/>
          <w:bCs/>
          <w:szCs w:val="24"/>
          <w:lang w:eastAsia="en-US"/>
        </w:rPr>
      </w:pPr>
    </w:p>
    <w:p w:rsidR="009E26FA" w:rsidRPr="002657F5" w:rsidRDefault="005D1696" w:rsidP="002657F5">
      <w:pPr>
        <w:pStyle w:val="Heading2"/>
        <w:rPr>
          <w:lang w:eastAsia="en-US"/>
        </w:rPr>
      </w:pPr>
      <w:r>
        <w:rPr>
          <w:lang w:eastAsia="en-US"/>
        </w:rPr>
        <w:t>V.</w:t>
      </w:r>
      <w:r w:rsidR="009E65AC">
        <w:rPr>
          <w:lang w:eastAsia="en-US"/>
        </w:rPr>
        <w:tab/>
      </w:r>
      <w:r>
        <w:rPr>
          <w:lang w:eastAsia="en-US"/>
        </w:rPr>
        <w:t xml:space="preserve">Platforms </w:t>
      </w:r>
      <w:r w:rsidR="009E26FA" w:rsidRPr="002657F5">
        <w:rPr>
          <w:lang w:eastAsia="en-US"/>
        </w:rPr>
        <w:t>under development</w:t>
      </w:r>
    </w:p>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9E26FA" w:rsidP="009E26FA">
      <w:pPr>
        <w:numPr>
          <w:ilvl w:val="0"/>
          <w:numId w:val="16"/>
        </w:numPr>
        <w:autoSpaceDE w:val="0"/>
        <w:autoSpaceDN w:val="0"/>
        <w:adjustRightInd w:val="0"/>
        <w:contextualSpacing/>
        <w:rPr>
          <w:rFonts w:eastAsia="Times New Roman"/>
          <w:b/>
          <w:bCs/>
          <w:color w:val="000000"/>
          <w:szCs w:val="24"/>
          <w:lang w:eastAsia="en-US"/>
        </w:rPr>
      </w:pPr>
      <w:r w:rsidRPr="009E26FA">
        <w:rPr>
          <w:rFonts w:eastAsia="Times New Roman"/>
          <w:b/>
          <w:bCs/>
          <w:color w:val="000000"/>
          <w:szCs w:val="24"/>
          <w:lang w:eastAsia="en-US"/>
        </w:rPr>
        <w:t>Technology Facilitation Mechanism (TFM) Online Platform</w:t>
      </w:r>
    </w:p>
    <w:p w:rsidR="009E26FA" w:rsidRPr="009E26FA" w:rsidRDefault="009E26FA" w:rsidP="009E26FA">
      <w:pPr>
        <w:autoSpaceDE w:val="0"/>
        <w:autoSpaceDN w:val="0"/>
        <w:adjustRightInd w:val="0"/>
        <w:spacing w:line="276" w:lineRule="auto"/>
        <w:rPr>
          <w:rFonts w:eastAsia="Times New Roman" w:cstheme="minorBidi"/>
          <w:color w:val="000000" w:themeColor="text1"/>
          <w:szCs w:val="24"/>
          <w:lang w:eastAsia="en-US"/>
        </w:rPr>
      </w:pPr>
    </w:p>
    <w:p w:rsidR="009E26FA" w:rsidRPr="009E26FA" w:rsidRDefault="009E26FA" w:rsidP="00513CAA">
      <w:pPr>
        <w:shd w:val="clear" w:color="auto" w:fill="FFFFFF"/>
        <w:rPr>
          <w:rFonts w:eastAsia="Times New Roman" w:cstheme="minorBidi"/>
          <w:color w:val="000000" w:themeColor="text1"/>
          <w:szCs w:val="24"/>
          <w:lang w:eastAsia="en-US"/>
        </w:rPr>
      </w:pPr>
      <w:r w:rsidRPr="009E26FA">
        <w:rPr>
          <w:rFonts w:eastAsia="Times New Roman" w:cstheme="minorBidi"/>
          <w:color w:val="000000" w:themeColor="text1"/>
          <w:szCs w:val="24"/>
          <w:lang w:eastAsia="en-US"/>
        </w:rPr>
        <w:t xml:space="preserve">Within the framework of implementing the Sustainable Development Goals (SDGs), the United Nations decided, </w:t>
      </w:r>
      <w:r w:rsidRPr="009E26FA">
        <w:rPr>
          <w:rFonts w:eastAsia="Times New Roman"/>
          <w:szCs w:val="28"/>
          <w:lang w:val="en-GB" w:eastAsia="en-US"/>
        </w:rPr>
        <w:t xml:space="preserve">at the </w:t>
      </w:r>
      <w:r w:rsidRPr="009E26FA">
        <w:rPr>
          <w:rFonts w:eastAsia="Times New Roman"/>
          <w:i/>
          <w:szCs w:val="28"/>
          <w:lang w:val="en-GB" w:eastAsia="en-US"/>
        </w:rPr>
        <w:t>Third International Conference on Financing for Development</w:t>
      </w:r>
      <w:r w:rsidRPr="009E26FA">
        <w:rPr>
          <w:rFonts w:eastAsia="Times New Roman"/>
          <w:szCs w:val="28"/>
          <w:lang w:val="en-GB" w:eastAsia="en-US"/>
        </w:rPr>
        <w:t xml:space="preserve"> in July</w:t>
      </w:r>
      <w:r w:rsidR="00513CAA">
        <w:rPr>
          <w:rFonts w:eastAsia="Times New Roman"/>
          <w:szCs w:val="28"/>
          <w:lang w:val="en-GB" w:eastAsia="en-US"/>
        </w:rPr>
        <w:t> </w:t>
      </w:r>
      <w:r w:rsidRPr="009E26FA">
        <w:rPr>
          <w:rFonts w:eastAsia="Times New Roman"/>
          <w:szCs w:val="28"/>
          <w:lang w:val="en-GB" w:eastAsia="en-US"/>
        </w:rPr>
        <w:t xml:space="preserve">2015, to establish a Technology Facilitation Mechanism (TFM) to facilitate multi-stakeholder collaboration to support the SDGs (see paragraph 123 of the </w:t>
      </w:r>
      <w:r w:rsidRPr="009E26FA">
        <w:rPr>
          <w:rFonts w:eastAsia="Times New Roman"/>
          <w:i/>
          <w:szCs w:val="28"/>
          <w:lang w:val="en-GB" w:eastAsia="en-US"/>
        </w:rPr>
        <w:t>Addis Ababa Action Agenda</w:t>
      </w:r>
      <w:r w:rsidRPr="009E26FA">
        <w:rPr>
          <w:rFonts w:eastAsia="Times New Roman"/>
          <w:szCs w:val="28"/>
          <w:lang w:val="en-GB" w:eastAsia="en-US"/>
        </w:rPr>
        <w:t xml:space="preserve">), </w:t>
      </w:r>
      <w:r w:rsidRPr="009E26FA">
        <w:rPr>
          <w:rFonts w:eastAsia="Times New Roman" w:cstheme="minorBidi"/>
          <w:color w:val="000000" w:themeColor="text1"/>
          <w:szCs w:val="24"/>
          <w:lang w:eastAsia="en-US"/>
        </w:rPr>
        <w:t xml:space="preserve">one component of which is the development of an online platform as a gateway for information on existing science, technology and innovation (STI) initiatives, mechanisms and programs. </w:t>
      </w:r>
    </w:p>
    <w:p w:rsidR="009E26FA" w:rsidRPr="009E26FA" w:rsidRDefault="009E26FA" w:rsidP="009E26FA">
      <w:pPr>
        <w:shd w:val="clear" w:color="auto" w:fill="FFFFFF"/>
        <w:rPr>
          <w:rFonts w:eastAsia="Times New Roman"/>
          <w:szCs w:val="28"/>
          <w:lang w:eastAsia="en-US"/>
        </w:rPr>
      </w:pPr>
    </w:p>
    <w:p w:rsidR="009E26FA" w:rsidRPr="009E26FA" w:rsidRDefault="009E26FA" w:rsidP="009E26FA">
      <w:pPr>
        <w:shd w:val="clear" w:color="auto" w:fill="FFFFFF"/>
        <w:rPr>
          <w:rFonts w:eastAsia="Times New Roman" w:cstheme="minorBidi"/>
          <w:color w:val="000000" w:themeColor="text1"/>
          <w:szCs w:val="24"/>
          <w:lang w:eastAsia="en-US"/>
        </w:rPr>
      </w:pPr>
      <w:r w:rsidRPr="009E26FA">
        <w:rPr>
          <w:rFonts w:eastAsia="Times New Roman" w:cstheme="minorBidi"/>
          <w:color w:val="000000" w:themeColor="text1"/>
          <w:szCs w:val="24"/>
          <w:lang w:eastAsia="en-US"/>
        </w:rPr>
        <w:t xml:space="preserve">The TFM online platform is currently not operational, but work is underway to design, develop and operationalize it, including the preliminary collection of existing technology applications and initiatives in addressing sustainable development challenges. </w:t>
      </w:r>
    </w:p>
    <w:p w:rsidR="009E26FA" w:rsidRPr="009E26FA" w:rsidRDefault="009E26FA" w:rsidP="009E26FA">
      <w:pPr>
        <w:shd w:val="clear" w:color="auto" w:fill="FFFFFF"/>
        <w:rPr>
          <w:rFonts w:eastAsia="Times New Roman"/>
          <w:szCs w:val="28"/>
          <w:lang w:eastAsia="en-US"/>
        </w:rPr>
      </w:pPr>
    </w:p>
    <w:p w:rsidR="00D33C38" w:rsidRPr="00837F19" w:rsidRDefault="009E26FA" w:rsidP="00837F19">
      <w:pPr>
        <w:rPr>
          <w:rFonts w:eastAsia="Times New Roman" w:cstheme="minorBidi"/>
          <w:color w:val="000000" w:themeColor="text1"/>
          <w:szCs w:val="24"/>
          <w:lang w:val="en-GB" w:eastAsia="en-US"/>
        </w:rPr>
      </w:pPr>
      <w:r w:rsidRPr="009E26FA">
        <w:rPr>
          <w:rFonts w:eastAsia="Times New Roman" w:cstheme="minorBidi"/>
          <w:color w:val="000000" w:themeColor="text1"/>
          <w:szCs w:val="24"/>
          <w:lang w:eastAsia="en-US"/>
        </w:rPr>
        <w:t xml:space="preserve">One major element in the development of the online platform has been an independent assessment, which not only provides options for architecture, management and governance structure, but also </w:t>
      </w:r>
      <w:r w:rsidR="005C4BEB">
        <w:rPr>
          <w:rFonts w:eastAsia="Times New Roman" w:cstheme="minorBidi"/>
          <w:color w:val="000000" w:themeColor="text1"/>
          <w:szCs w:val="24"/>
          <w:lang w:eastAsia="en-US"/>
        </w:rPr>
        <w:t xml:space="preserve">described in detail </w:t>
      </w:r>
      <w:r w:rsidRPr="009E26FA">
        <w:rPr>
          <w:rFonts w:eastAsia="Times New Roman" w:cstheme="minorBidi"/>
          <w:color w:val="000000" w:themeColor="text1"/>
          <w:szCs w:val="24"/>
          <w:lang w:eastAsia="en-US"/>
        </w:rPr>
        <w:t xml:space="preserve">the benefits and financial costs of various options for the online platform. It is also </w:t>
      </w:r>
      <w:r w:rsidR="005C4BEB">
        <w:rPr>
          <w:rFonts w:eastAsia="Times New Roman" w:cstheme="minorBidi"/>
          <w:color w:val="000000" w:themeColor="text1"/>
          <w:szCs w:val="24"/>
          <w:lang w:eastAsia="en-US"/>
        </w:rPr>
        <w:t xml:space="preserve">very </w:t>
      </w:r>
      <w:r w:rsidRPr="009E26FA">
        <w:rPr>
          <w:rFonts w:eastAsia="Times New Roman" w:cstheme="minorBidi"/>
          <w:color w:val="000000" w:themeColor="text1"/>
          <w:szCs w:val="24"/>
          <w:lang w:eastAsia="en-US"/>
        </w:rPr>
        <w:t xml:space="preserve">relevant in that it reviews and lists currently existing technology exchange platforms in its annexes. </w:t>
      </w:r>
    </w:p>
    <w:p w:rsidR="00D33C38" w:rsidRDefault="00D33C38" w:rsidP="009E26FA">
      <w:pPr>
        <w:shd w:val="clear" w:color="auto" w:fill="FFFFFF"/>
        <w:rPr>
          <w:rFonts w:eastAsia="Times New Roman" w:cstheme="minorBidi"/>
          <w:color w:val="000000" w:themeColor="text1"/>
          <w:szCs w:val="24"/>
          <w:lang w:eastAsia="en-US"/>
        </w:rPr>
      </w:pPr>
    </w:p>
    <w:p w:rsidR="009E26FA" w:rsidRPr="009E26FA" w:rsidRDefault="009E26FA" w:rsidP="009E26FA">
      <w:pPr>
        <w:shd w:val="clear" w:color="auto" w:fill="FFFFFF"/>
        <w:rPr>
          <w:rFonts w:eastAsia="Times New Roman" w:cstheme="minorBidi"/>
          <w:color w:val="000000" w:themeColor="text1"/>
          <w:szCs w:val="24"/>
          <w:lang w:eastAsia="en-US"/>
        </w:rPr>
      </w:pPr>
      <w:r w:rsidRPr="009E26FA">
        <w:rPr>
          <w:rFonts w:eastAsia="Times New Roman" w:cstheme="minorBidi"/>
          <w:color w:val="000000" w:themeColor="text1"/>
          <w:szCs w:val="24"/>
          <w:lang w:eastAsia="en-US"/>
        </w:rPr>
        <w:t>One of its key messages is that “The online platform should support actual technology transfers via matchmaking, not be simply an information repository for policy and/or scientific information.”</w:t>
      </w:r>
    </w:p>
    <w:p w:rsidR="009E26FA" w:rsidRPr="009E26FA" w:rsidRDefault="009E26FA" w:rsidP="009E26FA">
      <w:pPr>
        <w:rPr>
          <w:rFonts w:eastAsia="Times New Roman"/>
          <w:bCs/>
          <w:color w:val="000000" w:themeColor="text1"/>
          <w:szCs w:val="24"/>
          <w:lang w:val="en-GB" w:eastAsia="en-US"/>
        </w:rPr>
      </w:pPr>
      <w:r w:rsidRPr="009E26FA">
        <w:rPr>
          <w:rFonts w:eastAsia="Times New Roman"/>
          <w:szCs w:val="24"/>
          <w:lang w:val="en-GB" w:eastAsia="en-US"/>
        </w:rPr>
        <w:br w:type="textWrapping" w:clear="all"/>
      </w:r>
      <w:r w:rsidR="00B63056">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w:t>
      </w:r>
      <w:r w:rsidR="00EC11E2">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 xml:space="preserve"> </w:t>
      </w:r>
      <w:hyperlink r:id="rId41" w:history="1">
        <w:r w:rsidRPr="00EC11E2">
          <w:rPr>
            <w:rFonts w:eastAsia="Times New Roman"/>
            <w:bCs/>
            <w:szCs w:val="24"/>
            <w:u w:val="single"/>
            <w:lang w:val="en-GB" w:eastAsia="en-US"/>
          </w:rPr>
          <w:t>https://sustainabledevelopment.un.org/tfm</w:t>
        </w:r>
      </w:hyperlink>
      <w:r w:rsidRPr="00EC11E2">
        <w:rPr>
          <w:rFonts w:eastAsia="Times New Roman"/>
          <w:bCs/>
          <w:szCs w:val="24"/>
          <w:lang w:val="en-GB" w:eastAsia="en-US"/>
        </w:rPr>
        <w:t xml:space="preserve"> </w:t>
      </w: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ab/>
      </w: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full independent assessment for the TFM online platform can be found at:</w:t>
      </w:r>
    </w:p>
    <w:p w:rsidR="009E26FA" w:rsidRPr="00EC11E2" w:rsidRDefault="000E2D74" w:rsidP="009E26FA">
      <w:pPr>
        <w:tabs>
          <w:tab w:val="left" w:pos="930"/>
        </w:tabs>
        <w:rPr>
          <w:rFonts w:eastAsia="Times New Roman"/>
          <w:bCs/>
          <w:szCs w:val="24"/>
          <w:lang w:val="en-GB" w:eastAsia="en-US"/>
        </w:rPr>
      </w:pPr>
      <w:hyperlink r:id="rId42" w:history="1">
        <w:r w:rsidR="009E26FA" w:rsidRPr="00EC11E2">
          <w:rPr>
            <w:rFonts w:eastAsia="Times New Roman"/>
            <w:bCs/>
            <w:szCs w:val="24"/>
            <w:u w:val="single"/>
            <w:lang w:val="en-GB" w:eastAsia="en-US"/>
          </w:rPr>
          <w:t>https://sustainabledevelopment.un.org/content/documents/16505Full_Report_Online_Platform_Assessment.pdf</w:t>
        </w:r>
      </w:hyperlink>
    </w:p>
    <w:p w:rsidR="009E26FA" w:rsidRPr="009E26FA" w:rsidRDefault="009E26FA" w:rsidP="009E26FA">
      <w:pPr>
        <w:shd w:val="clear" w:color="auto" w:fill="FFFFFF"/>
        <w:rPr>
          <w:rFonts w:eastAsia="Times New Roman"/>
          <w:szCs w:val="28"/>
          <w:lang w:val="en-GB" w:eastAsia="en-US"/>
        </w:rPr>
      </w:pPr>
    </w:p>
    <w:p w:rsidR="0059175A" w:rsidRDefault="009E26FA" w:rsidP="0059175A">
      <w:pPr>
        <w:shd w:val="clear" w:color="auto" w:fill="FFFFFF"/>
        <w:rPr>
          <w:rFonts w:eastAsia="Times New Roman"/>
          <w:szCs w:val="28"/>
          <w:lang w:val="en-GB" w:eastAsia="en-US"/>
        </w:rPr>
      </w:pPr>
      <w:r w:rsidRPr="009E26FA">
        <w:rPr>
          <w:rFonts w:eastAsia="Times New Roman"/>
          <w:szCs w:val="28"/>
          <w:lang w:val="en-GB" w:eastAsia="en-US"/>
        </w:rPr>
        <w:t xml:space="preserve"> </w:t>
      </w:r>
    </w:p>
    <w:p w:rsidR="00437DDD" w:rsidRDefault="00437DDD" w:rsidP="0059175A">
      <w:pPr>
        <w:shd w:val="clear" w:color="auto" w:fill="FFFFFF"/>
        <w:rPr>
          <w:rFonts w:eastAsia="Times New Roman"/>
          <w:szCs w:val="28"/>
          <w:lang w:val="en-GB" w:eastAsia="en-US"/>
        </w:rPr>
      </w:pPr>
    </w:p>
    <w:p w:rsidR="00437DDD" w:rsidRDefault="00437DDD" w:rsidP="0059175A">
      <w:pPr>
        <w:shd w:val="clear" w:color="auto" w:fill="FFFFFF"/>
        <w:rPr>
          <w:rFonts w:eastAsia="Times New Roman"/>
          <w:b/>
          <w:szCs w:val="24"/>
          <w:lang w:val="en-GB" w:eastAsia="en-US"/>
        </w:rPr>
      </w:pPr>
    </w:p>
    <w:p w:rsidR="009E26FA" w:rsidRPr="0059175A" w:rsidRDefault="009E26FA" w:rsidP="0059175A">
      <w:pPr>
        <w:pStyle w:val="ListParagraph"/>
        <w:numPr>
          <w:ilvl w:val="0"/>
          <w:numId w:val="16"/>
        </w:numPr>
        <w:shd w:val="clear" w:color="auto" w:fill="FFFFFF"/>
        <w:rPr>
          <w:rFonts w:eastAsia="Times New Roman"/>
          <w:b/>
          <w:color w:val="000000" w:themeColor="text1"/>
          <w:szCs w:val="24"/>
          <w:lang w:val="en-GB" w:eastAsia="en-US"/>
        </w:rPr>
      </w:pPr>
      <w:r w:rsidRPr="0059175A">
        <w:rPr>
          <w:rFonts w:eastAsia="Times New Roman"/>
          <w:b/>
          <w:color w:val="000000" w:themeColor="text1"/>
          <w:szCs w:val="24"/>
          <w:lang w:val="en-GB" w:eastAsia="en-US"/>
        </w:rPr>
        <w:lastRenderedPageBreak/>
        <w:t>Disaster Risk Reduction (DRR) Technology Sharing Platform</w:t>
      </w:r>
    </w:p>
    <w:p w:rsidR="009E26FA" w:rsidRPr="009E26FA" w:rsidRDefault="009E26FA" w:rsidP="009E26FA">
      <w:pPr>
        <w:rPr>
          <w:rFonts w:eastAsia="Times New Roman"/>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This is another technology sharing platform that is not yet established, but has been the subject of discussion within UN for</w:t>
      </w:r>
      <w:r w:rsidR="00BE527F">
        <w:rPr>
          <w:rFonts w:eastAsia="Times New Roman"/>
          <w:color w:val="000000" w:themeColor="text1"/>
          <w:szCs w:val="24"/>
          <w:lang w:val="en-GB" w:eastAsia="en-US"/>
        </w:rPr>
        <w:t>a</w:t>
      </w:r>
      <w:r w:rsidR="00CF177F">
        <w:rPr>
          <w:rFonts w:eastAsia="Times New Roman"/>
          <w:color w:val="000000" w:themeColor="text1"/>
          <w:szCs w:val="24"/>
          <w:lang w:val="en-GB" w:eastAsia="en-US"/>
        </w:rPr>
        <w:t xml:space="preserve">, in particular at </w:t>
      </w:r>
      <w:r w:rsidRPr="009E26FA">
        <w:rPr>
          <w:rFonts w:eastAsia="Times New Roman"/>
          <w:color w:val="000000" w:themeColor="text1"/>
          <w:szCs w:val="24"/>
          <w:lang w:val="en-GB" w:eastAsia="en-US"/>
        </w:rPr>
        <w:t>the United Nations Office for Disaster Risk Reduction (UNISDR) charged with implementing the International Strategy for Disaster Reduction (ISDR).</w:t>
      </w:r>
    </w:p>
    <w:p w:rsidR="009E26FA" w:rsidRPr="009E26FA" w:rsidRDefault="009E26FA" w:rsidP="009E26FA">
      <w:pPr>
        <w:rPr>
          <w:rFonts w:eastAsia="Times New Roman"/>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This technology platform for the global network on climate change adaptation (CCA) and disaster risk reduction (DRR) w</w:t>
      </w:r>
      <w:r w:rsidR="00BE527F">
        <w:rPr>
          <w:rFonts w:eastAsia="Times New Roman"/>
          <w:color w:val="000000" w:themeColor="text1"/>
          <w:szCs w:val="24"/>
          <w:lang w:val="en-GB" w:eastAsia="en-US"/>
        </w:rPr>
        <w:t>ould</w:t>
      </w:r>
      <w:r w:rsidRPr="009E26FA">
        <w:rPr>
          <w:rFonts w:eastAsia="Times New Roman"/>
          <w:color w:val="000000" w:themeColor="text1"/>
          <w:szCs w:val="24"/>
          <w:lang w:val="en-GB" w:eastAsia="en-US"/>
        </w:rPr>
        <w:t xml:space="preserve"> aim to provide information on various products and services with the primary</w:t>
      </w:r>
      <w:r w:rsidR="00CF177F">
        <w:rPr>
          <w:rFonts w:eastAsia="Times New Roman"/>
          <w:color w:val="000000" w:themeColor="text1"/>
          <w:szCs w:val="24"/>
          <w:lang w:val="en-GB" w:eastAsia="en-US"/>
        </w:rPr>
        <w:t xml:space="preserve"> objective to allow businesses </w:t>
      </w:r>
      <w:r w:rsidRPr="009E26FA">
        <w:rPr>
          <w:rFonts w:eastAsia="Times New Roman"/>
          <w:color w:val="000000" w:themeColor="text1"/>
          <w:szCs w:val="24"/>
          <w:lang w:val="en-GB" w:eastAsia="en-US"/>
        </w:rPr>
        <w:t>to share DRR technology.</w:t>
      </w:r>
    </w:p>
    <w:p w:rsidR="009E26FA" w:rsidRPr="009E26FA" w:rsidRDefault="009E26FA" w:rsidP="009E26FA">
      <w:pPr>
        <w:rPr>
          <w:rFonts w:eastAsia="Times New Roman"/>
          <w:color w:val="000000" w:themeColor="text1"/>
          <w:szCs w:val="24"/>
          <w:lang w:val="en-GB" w:eastAsia="en-US"/>
        </w:rPr>
      </w:pPr>
    </w:p>
    <w:p w:rsidR="009E26FA" w:rsidRPr="009E26FA" w:rsidRDefault="00BE527F" w:rsidP="009E26FA">
      <w:pPr>
        <w:rPr>
          <w:rFonts w:eastAsia="Times New Roman"/>
          <w:color w:val="000000" w:themeColor="text1"/>
          <w:szCs w:val="24"/>
          <w:lang w:val="en-GB" w:eastAsia="en-US"/>
        </w:rPr>
      </w:pPr>
      <w:r>
        <w:rPr>
          <w:rFonts w:eastAsia="Times New Roman"/>
          <w:color w:val="000000" w:themeColor="text1"/>
          <w:szCs w:val="24"/>
          <w:lang w:val="en-GB" w:eastAsia="en-US"/>
        </w:rPr>
        <w:t>It is foreseen that t</w:t>
      </w:r>
      <w:r w:rsidR="00CF177F">
        <w:rPr>
          <w:rFonts w:eastAsia="Times New Roman"/>
          <w:color w:val="000000" w:themeColor="text1"/>
          <w:szCs w:val="24"/>
          <w:lang w:val="en-GB" w:eastAsia="en-US"/>
        </w:rPr>
        <w:t>he platform will</w:t>
      </w:r>
      <w:r w:rsidR="009E26FA" w:rsidRPr="009E26FA">
        <w:rPr>
          <w:rFonts w:eastAsia="Times New Roman"/>
          <w:color w:val="000000" w:themeColor="text1"/>
          <w:szCs w:val="24"/>
          <w:lang w:val="en-GB" w:eastAsia="en-US"/>
        </w:rPr>
        <w:t xml:space="preserve"> use an advanced information system from an open source, which would guarantee its future expansion by providing a standardised base, as well as flexible commercialization of platform technology transfer in the future.</w:t>
      </w:r>
    </w:p>
    <w:p w:rsidR="00CF177F" w:rsidRPr="009875F7" w:rsidRDefault="00CF177F" w:rsidP="009E26FA">
      <w:pPr>
        <w:rPr>
          <w:rFonts w:eastAsia="Times New Roman"/>
          <w:i/>
          <w:color w:val="000000" w:themeColor="text1"/>
          <w:szCs w:val="24"/>
          <w:lang w:eastAsia="en-US"/>
        </w:rPr>
      </w:pPr>
    </w:p>
    <w:p w:rsidR="00CF177F" w:rsidRDefault="00CF177F" w:rsidP="009E26FA">
      <w:pPr>
        <w:rPr>
          <w:rStyle w:val="Hyperlink"/>
          <w:rFonts w:eastAsia="Times New Roman"/>
          <w:color w:val="auto"/>
          <w:szCs w:val="24"/>
          <w:lang w:eastAsia="en-US"/>
        </w:rPr>
      </w:pPr>
      <w:r w:rsidRPr="006103D9">
        <w:rPr>
          <w:rFonts w:eastAsia="Times New Roman"/>
          <w:color w:val="000000" w:themeColor="text1"/>
          <w:szCs w:val="24"/>
          <w:lang w:eastAsia="en-US"/>
        </w:rPr>
        <w:t>Reference</w:t>
      </w:r>
      <w:r w:rsidR="009E26FA" w:rsidRPr="006103D9">
        <w:rPr>
          <w:rFonts w:eastAsia="Times New Roman"/>
          <w:color w:val="000000" w:themeColor="text1"/>
          <w:szCs w:val="24"/>
          <w:lang w:eastAsia="en-US"/>
        </w:rPr>
        <w:t>:</w:t>
      </w:r>
      <w:r w:rsidR="00EC11E2" w:rsidRPr="006103D9">
        <w:rPr>
          <w:rFonts w:eastAsia="Times New Roman"/>
          <w:color w:val="000000" w:themeColor="text1"/>
          <w:szCs w:val="24"/>
          <w:lang w:eastAsia="en-US"/>
        </w:rPr>
        <w:t xml:space="preserve"> </w:t>
      </w:r>
      <w:r w:rsidR="009E26FA" w:rsidRPr="006103D9">
        <w:rPr>
          <w:rFonts w:eastAsia="Times New Roman"/>
          <w:color w:val="000000" w:themeColor="text1"/>
          <w:szCs w:val="24"/>
          <w:lang w:eastAsia="en-US"/>
        </w:rPr>
        <w:t xml:space="preserve"> </w:t>
      </w:r>
      <w:hyperlink r:id="rId43" w:history="1">
        <w:r w:rsidRPr="006103D9">
          <w:rPr>
            <w:rStyle w:val="Hyperlink"/>
            <w:rFonts w:eastAsia="Times New Roman"/>
            <w:color w:val="auto"/>
            <w:szCs w:val="24"/>
            <w:lang w:eastAsia="en-US"/>
          </w:rPr>
          <w:t>https://www.unisdr.org/we/inform/publications/50221</w:t>
        </w:r>
      </w:hyperlink>
    </w:p>
    <w:p w:rsidR="00B02118" w:rsidRDefault="00B02118" w:rsidP="009E26FA">
      <w:pPr>
        <w:rPr>
          <w:rStyle w:val="Hyperlink"/>
          <w:rFonts w:eastAsia="Times New Roman"/>
          <w:color w:val="auto"/>
          <w:szCs w:val="24"/>
          <w:lang w:eastAsia="en-US"/>
        </w:rPr>
      </w:pPr>
    </w:p>
    <w:p w:rsidR="009E65AC" w:rsidRPr="00042ACA" w:rsidRDefault="009E65AC" w:rsidP="009E65AC">
      <w:pPr>
        <w:keepNext/>
        <w:spacing w:before="240" w:after="60"/>
        <w:outlineLvl w:val="1"/>
        <w:rPr>
          <w:bCs/>
          <w:iCs/>
          <w:caps/>
          <w:szCs w:val="22"/>
        </w:rPr>
      </w:pPr>
      <w:r>
        <w:rPr>
          <w:bCs/>
          <w:iCs/>
          <w:caps/>
          <w:szCs w:val="22"/>
        </w:rPr>
        <w:t>vi.</w:t>
      </w:r>
      <w:r>
        <w:rPr>
          <w:bCs/>
          <w:iCs/>
          <w:caps/>
          <w:szCs w:val="22"/>
        </w:rPr>
        <w:tab/>
      </w:r>
      <w:r w:rsidRPr="00042ACA">
        <w:rPr>
          <w:bCs/>
          <w:iCs/>
          <w:caps/>
          <w:szCs w:val="22"/>
        </w:rPr>
        <w:t>Challenges related to Tec</w:t>
      </w:r>
      <w:r>
        <w:rPr>
          <w:bCs/>
          <w:iCs/>
          <w:caps/>
          <w:szCs w:val="22"/>
        </w:rPr>
        <w:t xml:space="preserve">hnology Exchanges and Licensing </w:t>
      </w:r>
      <w:r w:rsidRPr="00042ACA">
        <w:rPr>
          <w:bCs/>
          <w:iCs/>
          <w:caps/>
          <w:szCs w:val="22"/>
        </w:rPr>
        <w:t>Platforms</w:t>
      </w:r>
    </w:p>
    <w:p w:rsidR="009E65AC" w:rsidRPr="00042ACA" w:rsidRDefault="009E65AC" w:rsidP="009E65AC">
      <w:pPr>
        <w:rPr>
          <w:szCs w:val="22"/>
        </w:rPr>
      </w:pPr>
    </w:p>
    <w:p w:rsidR="009E65AC" w:rsidRDefault="009E65AC" w:rsidP="009E65AC">
      <w:pPr>
        <w:rPr>
          <w:color w:val="000000" w:themeColor="text1"/>
          <w:szCs w:val="22"/>
          <w:lang w:val="en-GB"/>
        </w:rPr>
      </w:pPr>
      <w:r w:rsidRPr="00042ACA">
        <w:rPr>
          <w:color w:val="000000" w:themeColor="text1"/>
          <w:szCs w:val="22"/>
          <w:lang w:val="en-GB"/>
        </w:rPr>
        <w:t>Technology exchanges and licensing platforms require significant resources on the part of administering organizations to operate effectively, including: (</w:t>
      </w:r>
      <w:proofErr w:type="spellStart"/>
      <w:r w:rsidRPr="00042ACA">
        <w:rPr>
          <w:color w:val="000000" w:themeColor="text1"/>
          <w:szCs w:val="22"/>
          <w:lang w:val="en-GB"/>
        </w:rPr>
        <w:t>i</w:t>
      </w:r>
      <w:proofErr w:type="spellEnd"/>
      <w:r w:rsidRPr="00042ACA">
        <w:rPr>
          <w:color w:val="000000" w:themeColor="text1"/>
          <w:szCs w:val="22"/>
          <w:lang w:val="en-GB"/>
        </w:rPr>
        <w:t xml:space="preserve">) technical resources such as hardware and software; and (ii) human resources to fulfil roles such as platform development and administration, customer service and support, business management and development, marketing and communications, and legal services. </w:t>
      </w:r>
    </w:p>
    <w:p w:rsidR="009E65AC" w:rsidRDefault="009E65AC" w:rsidP="009E65AC">
      <w:pPr>
        <w:rPr>
          <w:color w:val="000000" w:themeColor="text1"/>
          <w:szCs w:val="22"/>
          <w:lang w:val="en-GB"/>
        </w:rPr>
      </w:pPr>
    </w:p>
    <w:p w:rsidR="009E65AC" w:rsidRPr="00042ACA" w:rsidRDefault="009E65AC" w:rsidP="009E65AC">
      <w:pPr>
        <w:rPr>
          <w:color w:val="000000" w:themeColor="text1"/>
          <w:szCs w:val="22"/>
          <w:lang w:val="en-GB"/>
        </w:rPr>
      </w:pPr>
      <w:r w:rsidRPr="00042ACA">
        <w:rPr>
          <w:color w:val="000000" w:themeColor="text1"/>
          <w:szCs w:val="22"/>
          <w:lang w:val="en-GB"/>
        </w:rPr>
        <w:t xml:space="preserve">These resources are required to ensure that </w:t>
      </w:r>
      <w:r>
        <w:rPr>
          <w:color w:val="000000" w:themeColor="text1"/>
          <w:szCs w:val="22"/>
          <w:lang w:val="en-GB"/>
        </w:rPr>
        <w:t>those</w:t>
      </w:r>
      <w:r w:rsidRPr="00042ACA">
        <w:rPr>
          <w:color w:val="000000" w:themeColor="text1"/>
          <w:szCs w:val="22"/>
          <w:lang w:val="en-GB"/>
        </w:rPr>
        <w:t xml:space="preserve"> platform</w:t>
      </w:r>
      <w:r>
        <w:rPr>
          <w:color w:val="000000" w:themeColor="text1"/>
          <w:szCs w:val="22"/>
          <w:lang w:val="en-GB"/>
        </w:rPr>
        <w:t>s</w:t>
      </w:r>
      <w:r w:rsidRPr="00042ACA">
        <w:rPr>
          <w:color w:val="000000" w:themeColor="text1"/>
          <w:szCs w:val="22"/>
          <w:lang w:val="en-GB"/>
        </w:rPr>
        <w:t xml:space="preserve"> can achieve the basic elements of operation, namely “authenticity, effectiveness, smooth matching, and the ability to provide personalized service”, as laid out in the Full Report on Independent Technical Assessment Findings for the Online Platform for the Technology Facilitation Mechanism.</w:t>
      </w:r>
      <w:r w:rsidRPr="00042ACA">
        <w:rPr>
          <w:color w:val="000000" w:themeColor="text1"/>
          <w:szCs w:val="22"/>
          <w:vertAlign w:val="superscript"/>
          <w:lang w:val="en-GB"/>
        </w:rPr>
        <w:footnoteReference w:id="2"/>
      </w:r>
      <w:r w:rsidRPr="00042ACA">
        <w:rPr>
          <w:color w:val="000000" w:themeColor="text1"/>
          <w:szCs w:val="22"/>
          <w:lang w:val="en-GB"/>
        </w:rPr>
        <w:t xml:space="preserve"> </w:t>
      </w:r>
      <w:r>
        <w:rPr>
          <w:color w:val="000000" w:themeColor="text1"/>
          <w:szCs w:val="22"/>
          <w:lang w:val="en-GB"/>
        </w:rPr>
        <w:t xml:space="preserve"> </w:t>
      </w:r>
      <w:r w:rsidRPr="00042ACA">
        <w:rPr>
          <w:color w:val="000000" w:themeColor="text1"/>
          <w:szCs w:val="22"/>
          <w:lang w:val="en-GB"/>
        </w:rPr>
        <w:t>The cost of these resources can be substantial, estimated to run as high as 2 million US dollars in start-up costs and 1.2 million US dollars in operating costs for the Online Platform for the Technology Facilitation Mechanism (not including translation costs), according to the associated Full Report on Independent Technical Assessment Findings.</w:t>
      </w:r>
      <w:r w:rsidRPr="00042ACA">
        <w:rPr>
          <w:color w:val="000000" w:themeColor="text1"/>
          <w:szCs w:val="22"/>
          <w:vertAlign w:val="superscript"/>
          <w:lang w:val="en-GB"/>
        </w:rPr>
        <w:footnoteReference w:id="3"/>
      </w:r>
      <w:r w:rsidRPr="00042ACA">
        <w:rPr>
          <w:color w:val="000000" w:themeColor="text1"/>
          <w:szCs w:val="22"/>
          <w:lang w:val="en-GB"/>
        </w:rPr>
        <w:t xml:space="preserve"> </w:t>
      </w:r>
    </w:p>
    <w:p w:rsidR="009E65AC" w:rsidRPr="00042ACA" w:rsidRDefault="009E65AC" w:rsidP="009E65AC">
      <w:pPr>
        <w:rPr>
          <w:color w:val="000000" w:themeColor="text1"/>
          <w:szCs w:val="22"/>
          <w:lang w:val="en-GB"/>
        </w:rPr>
      </w:pPr>
    </w:p>
    <w:p w:rsidR="009E65AC" w:rsidRPr="00042ACA" w:rsidRDefault="009E65AC" w:rsidP="009E65AC">
      <w:pPr>
        <w:rPr>
          <w:color w:val="000000" w:themeColor="text1"/>
          <w:szCs w:val="22"/>
          <w:lang w:val="en-GB"/>
        </w:rPr>
      </w:pPr>
      <w:r w:rsidRPr="00042ACA">
        <w:rPr>
          <w:color w:val="000000" w:themeColor="text1"/>
          <w:szCs w:val="22"/>
          <w:lang w:val="en-GB"/>
        </w:rPr>
        <w:t xml:space="preserve">Technology exchanges and licensing platforms similarly require certain resources on the part of suppliers and consumers of technology to use them effectively, including human resources on the consumer side to define technology needs and identify appropriate technologies to meet these needs, </w:t>
      </w:r>
      <w:r>
        <w:rPr>
          <w:color w:val="000000" w:themeColor="text1"/>
          <w:szCs w:val="22"/>
          <w:lang w:val="en-GB"/>
        </w:rPr>
        <w:t xml:space="preserve">and </w:t>
      </w:r>
      <w:r w:rsidRPr="00042ACA">
        <w:rPr>
          <w:color w:val="000000" w:themeColor="text1"/>
          <w:szCs w:val="22"/>
          <w:lang w:val="en-GB"/>
        </w:rPr>
        <w:t>on the supplier side to manage technolog</w:t>
      </w:r>
      <w:r>
        <w:rPr>
          <w:color w:val="000000" w:themeColor="text1"/>
          <w:szCs w:val="22"/>
          <w:lang w:val="en-GB"/>
        </w:rPr>
        <w:t>y portfolio</w:t>
      </w:r>
      <w:r w:rsidRPr="00042ACA">
        <w:rPr>
          <w:color w:val="000000" w:themeColor="text1"/>
          <w:szCs w:val="22"/>
          <w:lang w:val="en-GB"/>
        </w:rPr>
        <w:t xml:space="preserve"> and present these technologies, and to contract and conduct exchanges on both sides. </w:t>
      </w:r>
    </w:p>
    <w:p w:rsidR="009E65AC" w:rsidRPr="00042ACA" w:rsidRDefault="009E65AC" w:rsidP="009E65AC">
      <w:pPr>
        <w:rPr>
          <w:color w:val="000000" w:themeColor="text1"/>
          <w:szCs w:val="22"/>
          <w:lang w:val="en-GB"/>
        </w:rPr>
      </w:pPr>
    </w:p>
    <w:p w:rsidR="009E65AC" w:rsidRPr="00042ACA" w:rsidRDefault="009E65AC" w:rsidP="009E65AC">
      <w:pPr>
        <w:rPr>
          <w:color w:val="000000" w:themeColor="text1"/>
          <w:szCs w:val="22"/>
          <w:lang w:val="en-GB"/>
        </w:rPr>
      </w:pPr>
      <w:r w:rsidRPr="00042ACA">
        <w:rPr>
          <w:color w:val="000000" w:themeColor="text1"/>
          <w:szCs w:val="22"/>
          <w:lang w:val="en-GB"/>
        </w:rPr>
        <w:t>Operating and using technology exchanges and licensing platforms also requires reliable infrastructure notably in terms of internet connectivity.</w:t>
      </w:r>
    </w:p>
    <w:p w:rsidR="009E65AC" w:rsidRPr="00042ACA" w:rsidRDefault="009E65AC" w:rsidP="009E65AC">
      <w:pPr>
        <w:rPr>
          <w:color w:val="000000" w:themeColor="text1"/>
          <w:szCs w:val="22"/>
          <w:lang w:val="en-GB"/>
        </w:rPr>
      </w:pPr>
    </w:p>
    <w:p w:rsidR="009E65AC" w:rsidRPr="00042ACA" w:rsidRDefault="009E65AC" w:rsidP="009E65AC">
      <w:pPr>
        <w:rPr>
          <w:szCs w:val="22"/>
        </w:rPr>
      </w:pPr>
      <w:r w:rsidRPr="00042ACA">
        <w:rPr>
          <w:color w:val="000000" w:themeColor="text1"/>
          <w:szCs w:val="22"/>
          <w:lang w:val="en-GB"/>
        </w:rPr>
        <w:t xml:space="preserve">Challenges related to online platforms in developing and least developed countries </w:t>
      </w:r>
      <w:r w:rsidR="00B54D6E">
        <w:rPr>
          <w:color w:val="000000" w:themeColor="text1"/>
          <w:szCs w:val="22"/>
          <w:lang w:val="en-GB"/>
        </w:rPr>
        <w:t xml:space="preserve">(LDCs) </w:t>
      </w:r>
      <w:r w:rsidRPr="00042ACA">
        <w:rPr>
          <w:color w:val="000000" w:themeColor="text1"/>
          <w:szCs w:val="22"/>
          <w:lang w:val="en-GB"/>
        </w:rPr>
        <w:t xml:space="preserve">have been highlighted in sources such </w:t>
      </w:r>
      <w:r w:rsidRPr="00042ACA">
        <w:rPr>
          <w:szCs w:val="22"/>
        </w:rPr>
        <w:t xml:space="preserve">as the 2009 Report on “Factors Affecting Information Uptake in Universities in Developing Countries” and the 2010 and 2014 Research4Life User Experience Reviews, prepared for the Food and Agriculture Organization of the United Nations (FAO), </w:t>
      </w:r>
      <w:r w:rsidRPr="00042ACA">
        <w:rPr>
          <w:szCs w:val="22"/>
        </w:rPr>
        <w:lastRenderedPageBreak/>
        <w:t xml:space="preserve">United Nations Environment </w:t>
      </w:r>
      <w:proofErr w:type="spellStart"/>
      <w:r w:rsidRPr="00042ACA">
        <w:rPr>
          <w:szCs w:val="22"/>
        </w:rPr>
        <w:t>Programme</w:t>
      </w:r>
      <w:proofErr w:type="spellEnd"/>
      <w:r w:rsidRPr="00042ACA">
        <w:rPr>
          <w:szCs w:val="22"/>
        </w:rPr>
        <w:t xml:space="preserve"> (UNEP</w:t>
      </w:r>
      <w:r>
        <w:rPr>
          <w:szCs w:val="22"/>
        </w:rPr>
        <w:t>)</w:t>
      </w:r>
      <w:r w:rsidRPr="00042ACA">
        <w:rPr>
          <w:szCs w:val="22"/>
        </w:rPr>
        <w:t>, World Health Organization (WHO) and WIPO, and include:</w:t>
      </w:r>
    </w:p>
    <w:p w:rsidR="009E65AC" w:rsidRPr="00042ACA" w:rsidRDefault="009E65AC" w:rsidP="009E65AC">
      <w:pPr>
        <w:rPr>
          <w:szCs w:val="22"/>
        </w:rPr>
      </w:pPr>
    </w:p>
    <w:p w:rsidR="009E65AC" w:rsidRPr="00042ACA" w:rsidRDefault="009E65AC" w:rsidP="009E65AC">
      <w:pPr>
        <w:numPr>
          <w:ilvl w:val="0"/>
          <w:numId w:val="24"/>
        </w:numPr>
        <w:contextualSpacing/>
        <w:rPr>
          <w:szCs w:val="22"/>
        </w:rPr>
      </w:pPr>
      <w:r w:rsidRPr="00042ACA">
        <w:rPr>
          <w:szCs w:val="22"/>
        </w:rPr>
        <w:t>Lack of access to computers with internet connectivity;</w:t>
      </w:r>
    </w:p>
    <w:p w:rsidR="009E65AC" w:rsidRPr="00042ACA" w:rsidRDefault="009E65AC" w:rsidP="009E65AC">
      <w:pPr>
        <w:numPr>
          <w:ilvl w:val="0"/>
          <w:numId w:val="24"/>
        </w:numPr>
        <w:contextualSpacing/>
        <w:rPr>
          <w:szCs w:val="22"/>
        </w:rPr>
      </w:pPr>
      <w:r w:rsidRPr="00042ACA">
        <w:rPr>
          <w:szCs w:val="22"/>
        </w:rPr>
        <w:t>Internet speed and quality;</w:t>
      </w:r>
    </w:p>
    <w:p w:rsidR="009E65AC" w:rsidRPr="00042ACA" w:rsidRDefault="009E65AC" w:rsidP="009E65AC">
      <w:pPr>
        <w:numPr>
          <w:ilvl w:val="0"/>
          <w:numId w:val="24"/>
        </w:numPr>
        <w:contextualSpacing/>
        <w:rPr>
          <w:szCs w:val="22"/>
        </w:rPr>
      </w:pPr>
      <w:r w:rsidRPr="00042ACA">
        <w:rPr>
          <w:szCs w:val="22"/>
        </w:rPr>
        <w:t>Cost of internet access;</w:t>
      </w:r>
    </w:p>
    <w:p w:rsidR="009E65AC" w:rsidRPr="00042ACA" w:rsidRDefault="009E65AC" w:rsidP="009E65AC">
      <w:pPr>
        <w:numPr>
          <w:ilvl w:val="0"/>
          <w:numId w:val="24"/>
        </w:numPr>
        <w:contextualSpacing/>
        <w:rPr>
          <w:szCs w:val="22"/>
        </w:rPr>
      </w:pPr>
      <w:r w:rsidRPr="00042ACA">
        <w:rPr>
          <w:szCs w:val="22"/>
        </w:rPr>
        <w:t>Competition for internet access;</w:t>
      </w:r>
    </w:p>
    <w:p w:rsidR="009E65AC" w:rsidRPr="00042ACA" w:rsidRDefault="009E65AC" w:rsidP="009E65AC">
      <w:pPr>
        <w:numPr>
          <w:ilvl w:val="0"/>
          <w:numId w:val="24"/>
        </w:numPr>
        <w:contextualSpacing/>
        <w:rPr>
          <w:szCs w:val="22"/>
        </w:rPr>
      </w:pPr>
      <w:r w:rsidRPr="00042ACA">
        <w:rPr>
          <w:szCs w:val="22"/>
        </w:rPr>
        <w:t>Poor-quality grid-based electricity;</w:t>
      </w:r>
    </w:p>
    <w:p w:rsidR="009E65AC" w:rsidRPr="00042ACA" w:rsidRDefault="009E65AC" w:rsidP="009E65AC">
      <w:pPr>
        <w:numPr>
          <w:ilvl w:val="0"/>
          <w:numId w:val="24"/>
        </w:numPr>
        <w:contextualSpacing/>
        <w:rPr>
          <w:szCs w:val="22"/>
        </w:rPr>
      </w:pPr>
      <w:r w:rsidRPr="00042ACA">
        <w:rPr>
          <w:szCs w:val="22"/>
        </w:rPr>
        <w:t>Difficulty in finding relevant resources;</w:t>
      </w:r>
    </w:p>
    <w:p w:rsidR="009E65AC" w:rsidRPr="00042ACA" w:rsidRDefault="009E65AC" w:rsidP="009E65AC">
      <w:pPr>
        <w:numPr>
          <w:ilvl w:val="0"/>
          <w:numId w:val="24"/>
        </w:numPr>
        <w:contextualSpacing/>
        <w:rPr>
          <w:szCs w:val="22"/>
        </w:rPr>
      </w:pPr>
      <w:r w:rsidRPr="00042ACA">
        <w:rPr>
          <w:szCs w:val="22"/>
        </w:rPr>
        <w:t>Lack of facility with the language of publication; and</w:t>
      </w:r>
    </w:p>
    <w:p w:rsidR="009E65AC" w:rsidRPr="00042ACA" w:rsidRDefault="009E65AC" w:rsidP="009E65AC">
      <w:pPr>
        <w:numPr>
          <w:ilvl w:val="0"/>
          <w:numId w:val="24"/>
        </w:numPr>
        <w:contextualSpacing/>
        <w:rPr>
          <w:szCs w:val="22"/>
        </w:rPr>
      </w:pPr>
      <w:r w:rsidRPr="00042ACA">
        <w:rPr>
          <w:szCs w:val="22"/>
        </w:rPr>
        <w:t>Other barriers related to local conditions (e.g. conflict, transportation infrastructure).</w:t>
      </w:r>
    </w:p>
    <w:p w:rsidR="007B0B9E" w:rsidRDefault="007B0B9E" w:rsidP="007B0B9E"/>
    <w:p w:rsidR="007B0B9E" w:rsidRDefault="007B0B9E" w:rsidP="007B0B9E">
      <w:r>
        <w:rPr>
          <w:noProof/>
          <w:lang w:eastAsia="en-US"/>
        </w:rPr>
        <w:drawing>
          <wp:inline distT="0" distB="0" distL="0" distR="0" wp14:anchorId="112A92BC" wp14:editId="294BF8E9">
            <wp:extent cx="5762625" cy="29146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B0B9E" w:rsidRPr="00B50615" w:rsidRDefault="007B0B9E" w:rsidP="007B0B9E">
      <w:pPr>
        <w:rPr>
          <w:sz w:val="10"/>
          <w:szCs w:val="10"/>
        </w:rPr>
      </w:pPr>
    </w:p>
    <w:p w:rsidR="007B0B9E" w:rsidRPr="005736F8" w:rsidRDefault="007B0B9E" w:rsidP="007B0B9E">
      <w:pPr>
        <w:rPr>
          <w:sz w:val="20"/>
        </w:rPr>
      </w:pPr>
      <w:r w:rsidRPr="005736F8">
        <w:rPr>
          <w:sz w:val="20"/>
        </w:rPr>
        <w:t>Adapted from: 2015 Research4Life User Experience Review</w:t>
      </w:r>
    </w:p>
    <w:p w:rsidR="007B0B9E" w:rsidRDefault="007B0B9E" w:rsidP="007B0B9E"/>
    <w:p w:rsidR="007B0B9E" w:rsidRDefault="007B0B9E" w:rsidP="007B0B9E">
      <w:r>
        <w:t>These sources also point to a shift in the obstacles to using online platforms in developing countries and LDCs from infrastructure (lack of access to computers with internet connectivity, cost of internet access, and poor quality grid-based electricity) towards infrastructure and capacity (internet speed and quality and difficulty in finding relevant resources).</w:t>
      </w:r>
    </w:p>
    <w:p w:rsidR="007B0B9E" w:rsidRDefault="007B0B9E" w:rsidP="007B0B9E"/>
    <w:tbl>
      <w:tblPr>
        <w:tblStyle w:val="TableGrid"/>
        <w:tblW w:w="0" w:type="auto"/>
        <w:tblInd w:w="108" w:type="dxa"/>
        <w:tblLook w:val="04A0" w:firstRow="1" w:lastRow="0" w:firstColumn="1" w:lastColumn="0" w:noHBand="0" w:noVBand="1"/>
      </w:tblPr>
      <w:tblGrid>
        <w:gridCol w:w="3402"/>
        <w:gridCol w:w="2339"/>
        <w:gridCol w:w="2339"/>
        <w:gridCol w:w="1101"/>
      </w:tblGrid>
      <w:tr w:rsidR="007B0B9E" w:rsidRPr="008E4DDB" w:rsidTr="00B02118">
        <w:tc>
          <w:tcPr>
            <w:tcW w:w="3402" w:type="dxa"/>
          </w:tcPr>
          <w:p w:rsidR="007B0B9E" w:rsidRPr="008E4DDB" w:rsidRDefault="007B0B9E" w:rsidP="00F129C4">
            <w:pPr>
              <w:rPr>
                <w:b/>
              </w:rPr>
            </w:pPr>
            <w:r w:rsidRPr="008E4DDB">
              <w:rPr>
                <w:b/>
              </w:rPr>
              <w:t>Barrier</w:t>
            </w:r>
          </w:p>
        </w:tc>
        <w:tc>
          <w:tcPr>
            <w:tcW w:w="2339" w:type="dxa"/>
          </w:tcPr>
          <w:p w:rsidR="007B0B9E" w:rsidRPr="008E4DDB" w:rsidRDefault="007B0B9E" w:rsidP="00F129C4">
            <w:pPr>
              <w:rPr>
                <w:b/>
              </w:rPr>
            </w:pPr>
            <w:r w:rsidRPr="008E4DDB">
              <w:rPr>
                <w:b/>
              </w:rPr>
              <w:t>2015</w:t>
            </w:r>
          </w:p>
          <w:p w:rsidR="007B0B9E" w:rsidRPr="008E4DDB" w:rsidRDefault="007B0B9E" w:rsidP="00F129C4">
            <w:pPr>
              <w:rPr>
                <w:b/>
              </w:rPr>
            </w:pPr>
            <w:r w:rsidRPr="008E4DDB">
              <w:rPr>
                <w:b/>
              </w:rPr>
              <w:t xml:space="preserve">No barrier or </w:t>
            </w:r>
            <w:r>
              <w:rPr>
                <w:b/>
              </w:rPr>
              <w:br/>
            </w:r>
            <w:r w:rsidRPr="008E4DDB">
              <w:rPr>
                <w:b/>
              </w:rPr>
              <w:t>minor barrier</w:t>
            </w:r>
          </w:p>
        </w:tc>
        <w:tc>
          <w:tcPr>
            <w:tcW w:w="2339" w:type="dxa"/>
          </w:tcPr>
          <w:p w:rsidR="007B0B9E" w:rsidRPr="008E4DDB" w:rsidRDefault="007B0B9E" w:rsidP="00F129C4">
            <w:pPr>
              <w:rPr>
                <w:b/>
              </w:rPr>
            </w:pPr>
            <w:r w:rsidRPr="008E4DDB">
              <w:rPr>
                <w:b/>
              </w:rPr>
              <w:t>2010</w:t>
            </w:r>
          </w:p>
          <w:p w:rsidR="007B0B9E" w:rsidRPr="008E4DDB" w:rsidRDefault="007B0B9E" w:rsidP="00F129C4">
            <w:pPr>
              <w:rPr>
                <w:b/>
              </w:rPr>
            </w:pPr>
            <w:r w:rsidRPr="008E4DDB">
              <w:rPr>
                <w:b/>
              </w:rPr>
              <w:t xml:space="preserve">No barrier or </w:t>
            </w:r>
            <w:r>
              <w:rPr>
                <w:b/>
              </w:rPr>
              <w:br/>
            </w:r>
            <w:r w:rsidRPr="008E4DDB">
              <w:rPr>
                <w:b/>
              </w:rPr>
              <w:t>minor barrier</w:t>
            </w:r>
          </w:p>
        </w:tc>
        <w:tc>
          <w:tcPr>
            <w:tcW w:w="1101" w:type="dxa"/>
          </w:tcPr>
          <w:p w:rsidR="007B0B9E" w:rsidRPr="008E4DDB" w:rsidRDefault="007B0B9E" w:rsidP="00F129C4">
            <w:pPr>
              <w:rPr>
                <w:b/>
              </w:rPr>
            </w:pPr>
            <w:r w:rsidRPr="008E4DDB">
              <w:rPr>
                <w:b/>
              </w:rPr>
              <w:t>Trend</w:t>
            </w:r>
          </w:p>
        </w:tc>
      </w:tr>
      <w:tr w:rsidR="007B0B9E" w:rsidTr="00B02118">
        <w:tc>
          <w:tcPr>
            <w:tcW w:w="3402" w:type="dxa"/>
          </w:tcPr>
          <w:p w:rsidR="007B0B9E" w:rsidRDefault="007B0B9E" w:rsidP="00F129C4">
            <w:r>
              <w:t>Computer access</w:t>
            </w:r>
          </w:p>
        </w:tc>
        <w:tc>
          <w:tcPr>
            <w:tcW w:w="2339" w:type="dxa"/>
          </w:tcPr>
          <w:p w:rsidR="007B0B9E" w:rsidRDefault="007B0B9E" w:rsidP="00F129C4">
            <w:r>
              <w:t>90%</w:t>
            </w:r>
          </w:p>
        </w:tc>
        <w:tc>
          <w:tcPr>
            <w:tcW w:w="2339" w:type="dxa"/>
          </w:tcPr>
          <w:p w:rsidR="007B0B9E" w:rsidRDefault="007B0B9E" w:rsidP="00F129C4">
            <w:r>
              <w:t>76%</w:t>
            </w:r>
          </w:p>
        </w:tc>
        <w:tc>
          <w:tcPr>
            <w:tcW w:w="1101" w:type="dxa"/>
          </w:tcPr>
          <w:p w:rsidR="007B0B9E" w:rsidRDefault="007B0B9E" w:rsidP="00F129C4">
            <w:r>
              <w:sym w:font="Wingdings" w:char="F0EA"/>
            </w:r>
          </w:p>
        </w:tc>
      </w:tr>
      <w:tr w:rsidR="007B0B9E" w:rsidTr="00B02118">
        <w:tc>
          <w:tcPr>
            <w:tcW w:w="3402" w:type="dxa"/>
          </w:tcPr>
          <w:p w:rsidR="007B0B9E" w:rsidRDefault="007B0B9E" w:rsidP="00F129C4">
            <w:r>
              <w:t>Electricity</w:t>
            </w:r>
          </w:p>
        </w:tc>
        <w:tc>
          <w:tcPr>
            <w:tcW w:w="2339" w:type="dxa"/>
          </w:tcPr>
          <w:p w:rsidR="007B0B9E" w:rsidRDefault="007B0B9E" w:rsidP="00F129C4">
            <w:r>
              <w:t>73%</w:t>
            </w:r>
          </w:p>
        </w:tc>
        <w:tc>
          <w:tcPr>
            <w:tcW w:w="2339" w:type="dxa"/>
          </w:tcPr>
          <w:p w:rsidR="007B0B9E" w:rsidRDefault="007B0B9E" w:rsidP="00F129C4">
            <w:r>
              <w:t>62%</w:t>
            </w:r>
          </w:p>
        </w:tc>
        <w:tc>
          <w:tcPr>
            <w:tcW w:w="1101" w:type="dxa"/>
          </w:tcPr>
          <w:p w:rsidR="007B0B9E" w:rsidRDefault="007B0B9E" w:rsidP="00F129C4">
            <w:r>
              <w:sym w:font="Wingdings" w:char="F0EA"/>
            </w:r>
          </w:p>
        </w:tc>
      </w:tr>
      <w:tr w:rsidR="007B0B9E" w:rsidTr="00B02118">
        <w:tc>
          <w:tcPr>
            <w:tcW w:w="3402" w:type="dxa"/>
          </w:tcPr>
          <w:p w:rsidR="007B0B9E" w:rsidRDefault="007B0B9E" w:rsidP="00F129C4">
            <w:r>
              <w:t>Computer/internet cost</w:t>
            </w:r>
          </w:p>
        </w:tc>
        <w:tc>
          <w:tcPr>
            <w:tcW w:w="2339" w:type="dxa"/>
          </w:tcPr>
          <w:p w:rsidR="007B0B9E" w:rsidRDefault="007B0B9E" w:rsidP="00F129C4">
            <w:r>
              <w:t>65%</w:t>
            </w:r>
          </w:p>
        </w:tc>
        <w:tc>
          <w:tcPr>
            <w:tcW w:w="2339" w:type="dxa"/>
          </w:tcPr>
          <w:p w:rsidR="007B0B9E" w:rsidRDefault="007B0B9E" w:rsidP="00F129C4">
            <w:r>
              <w:t>56%</w:t>
            </w:r>
          </w:p>
        </w:tc>
        <w:tc>
          <w:tcPr>
            <w:tcW w:w="1101" w:type="dxa"/>
          </w:tcPr>
          <w:p w:rsidR="007B0B9E" w:rsidRDefault="007B0B9E" w:rsidP="00F129C4">
            <w:r>
              <w:sym w:font="Wingdings" w:char="F0EA"/>
            </w:r>
          </w:p>
        </w:tc>
      </w:tr>
      <w:tr w:rsidR="007B0B9E" w:rsidTr="00B02118">
        <w:tc>
          <w:tcPr>
            <w:tcW w:w="3402" w:type="dxa"/>
          </w:tcPr>
          <w:p w:rsidR="007B0B9E" w:rsidRDefault="007B0B9E" w:rsidP="00F129C4">
            <w:r>
              <w:t>Internet speed</w:t>
            </w:r>
          </w:p>
        </w:tc>
        <w:tc>
          <w:tcPr>
            <w:tcW w:w="2339" w:type="dxa"/>
          </w:tcPr>
          <w:p w:rsidR="007B0B9E" w:rsidRDefault="007B0B9E" w:rsidP="00F129C4">
            <w:r>
              <w:t>27%</w:t>
            </w:r>
          </w:p>
        </w:tc>
        <w:tc>
          <w:tcPr>
            <w:tcW w:w="2339" w:type="dxa"/>
          </w:tcPr>
          <w:p w:rsidR="007B0B9E" w:rsidRDefault="007B0B9E" w:rsidP="00F129C4">
            <w:r>
              <w:t>38%</w:t>
            </w:r>
          </w:p>
        </w:tc>
        <w:tc>
          <w:tcPr>
            <w:tcW w:w="1101" w:type="dxa"/>
          </w:tcPr>
          <w:p w:rsidR="007B0B9E" w:rsidRDefault="007B0B9E" w:rsidP="00F129C4">
            <w:r>
              <w:sym w:font="Wingdings" w:char="F0E9"/>
            </w:r>
          </w:p>
        </w:tc>
      </w:tr>
      <w:tr w:rsidR="007B0B9E" w:rsidTr="00B02118">
        <w:tc>
          <w:tcPr>
            <w:tcW w:w="3402" w:type="dxa"/>
          </w:tcPr>
          <w:p w:rsidR="007B0B9E" w:rsidRDefault="007B0B9E" w:rsidP="00F129C4">
            <w:r>
              <w:t>Finding relevant resources</w:t>
            </w:r>
          </w:p>
        </w:tc>
        <w:tc>
          <w:tcPr>
            <w:tcW w:w="2339" w:type="dxa"/>
          </w:tcPr>
          <w:p w:rsidR="007B0B9E" w:rsidRDefault="007B0B9E" w:rsidP="00F129C4">
            <w:r>
              <w:t>32%</w:t>
            </w:r>
          </w:p>
        </w:tc>
        <w:tc>
          <w:tcPr>
            <w:tcW w:w="2339" w:type="dxa"/>
          </w:tcPr>
          <w:p w:rsidR="007B0B9E" w:rsidRDefault="007B0B9E" w:rsidP="00F129C4">
            <w:r>
              <w:t>55%</w:t>
            </w:r>
          </w:p>
        </w:tc>
        <w:tc>
          <w:tcPr>
            <w:tcW w:w="1101" w:type="dxa"/>
          </w:tcPr>
          <w:p w:rsidR="007B0B9E" w:rsidRDefault="007B0B9E" w:rsidP="00F129C4">
            <w:r>
              <w:sym w:font="Wingdings" w:char="F0E9"/>
            </w:r>
          </w:p>
        </w:tc>
      </w:tr>
    </w:tbl>
    <w:p w:rsidR="007B0B9E" w:rsidRPr="00B50615" w:rsidRDefault="007B0B9E" w:rsidP="007B0B9E">
      <w:pPr>
        <w:rPr>
          <w:sz w:val="10"/>
          <w:szCs w:val="10"/>
        </w:rPr>
      </w:pPr>
    </w:p>
    <w:p w:rsidR="007B0B9E" w:rsidRPr="005736F8" w:rsidRDefault="007B0B9E" w:rsidP="007B0B9E">
      <w:pPr>
        <w:rPr>
          <w:sz w:val="20"/>
        </w:rPr>
      </w:pPr>
      <w:r w:rsidRPr="005736F8">
        <w:rPr>
          <w:sz w:val="20"/>
        </w:rPr>
        <w:t>Adapted from: 2015 Research4Life User Experience Review</w:t>
      </w:r>
    </w:p>
    <w:p w:rsidR="007B0B9E" w:rsidRPr="005736F8" w:rsidRDefault="007B0B9E" w:rsidP="007B0B9E">
      <w:pPr>
        <w:rPr>
          <w:sz w:val="20"/>
        </w:rPr>
      </w:pPr>
      <w:r w:rsidRPr="005736F8">
        <w:rPr>
          <w:sz w:val="20"/>
        </w:rPr>
        <w:t>Note: Trend indicates increasing or decreasing barrier</w:t>
      </w:r>
    </w:p>
    <w:p w:rsidR="007B0B9E" w:rsidRDefault="007B0B9E" w:rsidP="007B0B9E"/>
    <w:p w:rsidR="007B0B9E" w:rsidRPr="000973B6" w:rsidRDefault="007B0B9E" w:rsidP="007B0B9E">
      <w:pPr>
        <w:rPr>
          <w:szCs w:val="22"/>
        </w:rPr>
      </w:pPr>
      <w:r>
        <w:rPr>
          <w:rFonts w:eastAsia="Times New Roman"/>
          <w:color w:val="000000" w:themeColor="text1"/>
          <w:szCs w:val="22"/>
          <w:lang w:val="en-GB" w:eastAsia="en-US"/>
        </w:rPr>
        <w:t>Technology exchanges and licensing platforms are intended to foster transactions among suppliers and consumers of technology, which further requires: (</w:t>
      </w:r>
      <w:proofErr w:type="spellStart"/>
      <w:r>
        <w:rPr>
          <w:rFonts w:eastAsia="Times New Roman"/>
          <w:color w:val="000000" w:themeColor="text1"/>
          <w:szCs w:val="22"/>
          <w:lang w:val="en-GB" w:eastAsia="en-US"/>
        </w:rPr>
        <w:t>i</w:t>
      </w:r>
      <w:proofErr w:type="spellEnd"/>
      <w:r>
        <w:rPr>
          <w:rFonts w:eastAsia="Times New Roman"/>
          <w:color w:val="000000" w:themeColor="text1"/>
          <w:szCs w:val="22"/>
          <w:lang w:val="en-GB" w:eastAsia="en-US"/>
        </w:rPr>
        <w:t xml:space="preserve">) financial resources; and (ii) an enabling environment. Challenges to realizing such transactions in developing and least developed countries include inadequate financing mechanisms, resulting from weak and </w:t>
      </w:r>
      <w:r>
        <w:rPr>
          <w:rFonts w:eastAsia="Times New Roman"/>
          <w:color w:val="000000" w:themeColor="text1"/>
          <w:szCs w:val="22"/>
          <w:lang w:val="en-GB" w:eastAsia="en-US"/>
        </w:rPr>
        <w:lastRenderedPageBreak/>
        <w:t xml:space="preserve">uncertain markets and associated investment risk, an underdeveloped financial sector, and inadequate financing from the public sector through government funds and donor funds, preventing suppliers of technology from realizing prices that would be needed to cover not only the cost of research and development but also provide profits, as indicated in the </w:t>
      </w:r>
      <w:r w:rsidRPr="00025B8F">
        <w:rPr>
          <w:rFonts w:eastAsia="Times New Roman"/>
          <w:color w:val="000000" w:themeColor="text1"/>
          <w:szCs w:val="22"/>
          <w:lang w:val="en-GB" w:eastAsia="en-US"/>
        </w:rPr>
        <w:t>Study on the Economics of IP and International Technology Transfer</w:t>
      </w:r>
      <w:r>
        <w:rPr>
          <w:rFonts w:eastAsia="Times New Roman"/>
          <w:color w:val="000000" w:themeColor="text1"/>
          <w:szCs w:val="22"/>
          <w:lang w:val="en-GB" w:eastAsia="en-US"/>
        </w:rPr>
        <w:t>.</w:t>
      </w:r>
      <w:r>
        <w:rPr>
          <w:rStyle w:val="FootnoteReference"/>
          <w:rFonts w:eastAsia="Times New Roman"/>
          <w:color w:val="000000" w:themeColor="text1"/>
          <w:szCs w:val="22"/>
          <w:lang w:val="en-GB" w:eastAsia="en-US"/>
        </w:rPr>
        <w:footnoteReference w:id="4"/>
      </w:r>
      <w:r>
        <w:rPr>
          <w:rFonts w:eastAsia="Times New Roman"/>
          <w:color w:val="000000" w:themeColor="text1"/>
          <w:szCs w:val="22"/>
          <w:lang w:val="en-GB" w:eastAsia="en-US"/>
        </w:rPr>
        <w:t xml:space="preserve"> They also include a poor enabling environment, with underdeveloped policy and legal frameworks in terms of intellectual property and other areas, adverse economic conditions including </w:t>
      </w:r>
      <w:r w:rsidRPr="002628D2">
        <w:rPr>
          <w:szCs w:val="22"/>
        </w:rPr>
        <w:t>high or uncertain inflation</w:t>
      </w:r>
      <w:r>
        <w:rPr>
          <w:szCs w:val="22"/>
        </w:rPr>
        <w:t xml:space="preserve">, </w:t>
      </w:r>
      <w:r>
        <w:rPr>
          <w:rFonts w:eastAsia="Times New Roman"/>
          <w:color w:val="000000" w:themeColor="text1"/>
          <w:szCs w:val="22"/>
          <w:lang w:val="en-GB" w:eastAsia="en-US"/>
        </w:rPr>
        <w:t xml:space="preserve">weak physical infrastructure, </w:t>
      </w:r>
      <w:r>
        <w:rPr>
          <w:szCs w:val="22"/>
        </w:rPr>
        <w:t xml:space="preserve">and a </w:t>
      </w:r>
      <w:r>
        <w:rPr>
          <w:rFonts w:eastAsia="Times New Roman"/>
          <w:color w:val="000000" w:themeColor="text1"/>
          <w:szCs w:val="22"/>
          <w:lang w:val="en-GB" w:eastAsia="en-US"/>
        </w:rPr>
        <w:t xml:space="preserve">scarcity of skilled workers to which a lack of educational institutions contributes, as also indicated in the </w:t>
      </w:r>
      <w:r w:rsidRPr="00025B8F">
        <w:rPr>
          <w:rFonts w:eastAsia="Times New Roman"/>
          <w:color w:val="000000" w:themeColor="text1"/>
          <w:szCs w:val="22"/>
          <w:lang w:val="en-GB" w:eastAsia="en-US"/>
        </w:rPr>
        <w:t>Study on the Economics of IP and International Technology Transfer</w:t>
      </w:r>
      <w:r>
        <w:rPr>
          <w:rFonts w:eastAsia="Times New Roman"/>
          <w:color w:val="000000" w:themeColor="text1"/>
          <w:szCs w:val="22"/>
          <w:lang w:val="en-GB" w:eastAsia="en-US"/>
        </w:rPr>
        <w:t>.</w:t>
      </w:r>
      <w:r>
        <w:rPr>
          <w:rStyle w:val="FootnoteReference"/>
          <w:rFonts w:eastAsia="Times New Roman"/>
          <w:color w:val="000000" w:themeColor="text1"/>
          <w:szCs w:val="22"/>
          <w:lang w:val="en-GB" w:eastAsia="en-US"/>
        </w:rPr>
        <w:footnoteReference w:id="5"/>
      </w:r>
    </w:p>
    <w:p w:rsidR="007B0B9E" w:rsidRDefault="007B0B9E" w:rsidP="007B0B9E">
      <w:pPr>
        <w:rPr>
          <w:rFonts w:eastAsia="Times New Roman"/>
          <w:color w:val="000000" w:themeColor="text1"/>
          <w:szCs w:val="22"/>
          <w:lang w:val="en-GB" w:eastAsia="en-US"/>
        </w:rPr>
      </w:pPr>
    </w:p>
    <w:p w:rsidR="007B0B9E" w:rsidRPr="009A46F9" w:rsidRDefault="007B0B9E" w:rsidP="007B0B9E">
      <w:pPr>
        <w:rPr>
          <w:rFonts w:eastAsia="Times New Roman"/>
          <w:color w:val="000000" w:themeColor="text1"/>
          <w:szCs w:val="22"/>
          <w:lang w:val="en-GB" w:eastAsia="en-US"/>
        </w:rPr>
      </w:pPr>
      <w:r>
        <w:rPr>
          <w:rFonts w:eastAsia="Times New Roman"/>
          <w:color w:val="000000" w:themeColor="text1"/>
          <w:szCs w:val="22"/>
          <w:lang w:val="en-GB" w:eastAsia="en-US"/>
        </w:rPr>
        <w:t>Least developed countries face particular challenges in terms of operating and using technology and fostering transactions among suppliers and consumers of technology due to human and structural conditions, including “abject poverty, lack of infrastructure, access to basic human needs such as water, energy, basic sanitation, and healthcare”, “</w:t>
      </w:r>
      <w:r w:rsidRPr="009A46F9">
        <w:rPr>
          <w:rFonts w:eastAsia="Times New Roman"/>
          <w:color w:val="000000" w:themeColor="text1"/>
          <w:szCs w:val="22"/>
          <w:lang w:val="en-GB" w:eastAsia="en-US"/>
        </w:rPr>
        <w:t xml:space="preserve">low stocks </w:t>
      </w:r>
    </w:p>
    <w:p w:rsidR="007B0B9E" w:rsidRPr="009A46F9" w:rsidRDefault="007B0B9E" w:rsidP="007B0B9E">
      <w:pPr>
        <w:rPr>
          <w:rFonts w:eastAsia="Times New Roman"/>
          <w:color w:val="000000" w:themeColor="text1"/>
          <w:szCs w:val="22"/>
          <w:lang w:val="en-GB" w:eastAsia="en-US"/>
        </w:rPr>
      </w:pPr>
      <w:proofErr w:type="gramStart"/>
      <w:r w:rsidRPr="009A46F9">
        <w:rPr>
          <w:rFonts w:eastAsia="Times New Roman"/>
          <w:color w:val="000000" w:themeColor="text1"/>
          <w:szCs w:val="22"/>
          <w:lang w:val="en-GB" w:eastAsia="en-US"/>
        </w:rPr>
        <w:t>of</w:t>
      </w:r>
      <w:proofErr w:type="gramEnd"/>
      <w:r w:rsidRPr="009A46F9">
        <w:rPr>
          <w:rFonts w:eastAsia="Times New Roman"/>
          <w:color w:val="000000" w:themeColor="text1"/>
          <w:szCs w:val="22"/>
          <w:lang w:val="en-GB" w:eastAsia="en-US"/>
        </w:rPr>
        <w:t xml:space="preserve"> skilled labour and the disadvantages of geography (such as inadequate natural </w:t>
      </w:r>
    </w:p>
    <w:p w:rsidR="007B0B9E" w:rsidRPr="000973B6" w:rsidRDefault="007B0B9E" w:rsidP="007B0B9E">
      <w:pPr>
        <w:rPr>
          <w:szCs w:val="22"/>
          <w:lang w:val="en-GB"/>
        </w:rPr>
      </w:pPr>
      <w:r w:rsidRPr="009A46F9">
        <w:rPr>
          <w:rFonts w:eastAsia="Times New Roman"/>
          <w:color w:val="000000" w:themeColor="text1"/>
          <w:szCs w:val="22"/>
          <w:lang w:val="en-GB" w:eastAsia="en-US"/>
        </w:rPr>
        <w:t>harbours)</w:t>
      </w:r>
      <w:r>
        <w:rPr>
          <w:rFonts w:eastAsia="Times New Roman"/>
          <w:color w:val="000000" w:themeColor="text1"/>
          <w:szCs w:val="22"/>
          <w:lang w:val="en-GB" w:eastAsia="en-US"/>
        </w:rPr>
        <w:t>”</w:t>
      </w:r>
      <w:r w:rsidRPr="009A46F9">
        <w:rPr>
          <w:rFonts w:eastAsia="Times New Roman"/>
          <w:color w:val="000000" w:themeColor="text1"/>
          <w:szCs w:val="22"/>
          <w:lang w:val="en-GB" w:eastAsia="en-US"/>
        </w:rPr>
        <w:t xml:space="preserve">, and resulting limited absorption capacities, </w:t>
      </w:r>
      <w:r>
        <w:rPr>
          <w:rFonts w:eastAsia="Times New Roman"/>
          <w:color w:val="000000" w:themeColor="text1"/>
          <w:szCs w:val="22"/>
          <w:lang w:val="en-GB" w:eastAsia="en-US"/>
        </w:rPr>
        <w:t>as emphasized in the Evaluation Report of the Project on Intellectual Property and Technology Transfer: Common Challenges – Building Solutions and 2014 MDG Gap Task Force Report.</w:t>
      </w:r>
      <w:r>
        <w:rPr>
          <w:rStyle w:val="FootnoteReference"/>
          <w:rFonts w:eastAsia="Times New Roman"/>
          <w:color w:val="000000" w:themeColor="text1"/>
          <w:szCs w:val="22"/>
          <w:lang w:val="en-GB" w:eastAsia="en-US"/>
        </w:rPr>
        <w:footnoteReference w:id="6"/>
      </w:r>
      <w:r w:rsidRPr="009A46F9">
        <w:rPr>
          <w:rFonts w:eastAsia="Times New Roman"/>
          <w:color w:val="000000" w:themeColor="text1"/>
          <w:szCs w:val="22"/>
          <w:vertAlign w:val="superscript"/>
          <w:lang w:val="en-GB" w:eastAsia="en-US"/>
        </w:rPr>
        <w:t>,</w:t>
      </w:r>
      <w:r>
        <w:rPr>
          <w:rStyle w:val="FootnoteReference"/>
          <w:rFonts w:eastAsia="Times New Roman"/>
          <w:color w:val="000000" w:themeColor="text1"/>
          <w:szCs w:val="22"/>
          <w:lang w:val="en-GB" w:eastAsia="en-US"/>
        </w:rPr>
        <w:footnoteReference w:id="7"/>
      </w:r>
    </w:p>
    <w:p w:rsidR="00B54D6E" w:rsidRPr="00F129C4" w:rsidRDefault="00B54D6E" w:rsidP="00B54D6E">
      <w:pPr>
        <w:rPr>
          <w:szCs w:val="22"/>
          <w:lang w:val="en-GB"/>
        </w:rPr>
      </w:pPr>
    </w:p>
    <w:p w:rsidR="009E26FA" w:rsidRPr="006103D9" w:rsidRDefault="00B54D6E" w:rsidP="00B54D6E">
      <w:pPr>
        <w:pStyle w:val="Endofdocument-Annex"/>
      </w:pPr>
      <w:r w:rsidRPr="006103D9">
        <w:t xml:space="preserve"> </w:t>
      </w:r>
      <w:r w:rsidR="006103D9" w:rsidRPr="006103D9">
        <w:t>[End of document]</w:t>
      </w:r>
    </w:p>
    <w:sectPr w:rsidR="009E26FA" w:rsidRPr="006103D9" w:rsidSect="00681010">
      <w:headerReference w:type="default" r:id="rId45"/>
      <w:headerReference w:type="first" r:id="rId46"/>
      <w:footerReference w:type="first" r:id="rId47"/>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C4" w:rsidRDefault="00F129C4">
      <w:r>
        <w:separator/>
      </w:r>
    </w:p>
  </w:endnote>
  <w:endnote w:type="continuationSeparator" w:id="0">
    <w:p w:rsidR="00F129C4" w:rsidRDefault="00F129C4" w:rsidP="003B38C1">
      <w:r>
        <w:separator/>
      </w:r>
    </w:p>
    <w:p w:rsidR="00F129C4" w:rsidRPr="003B38C1" w:rsidRDefault="00F129C4" w:rsidP="003B38C1">
      <w:pPr>
        <w:spacing w:after="60"/>
        <w:rPr>
          <w:sz w:val="17"/>
        </w:rPr>
      </w:pPr>
      <w:r>
        <w:rPr>
          <w:sz w:val="17"/>
        </w:rPr>
        <w:t>[Endnote continued from previous page]</w:t>
      </w:r>
    </w:p>
  </w:endnote>
  <w:endnote w:type="continuationNotice" w:id="1">
    <w:p w:rsidR="00F129C4" w:rsidRPr="003B38C1" w:rsidRDefault="00F129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4" w:rsidRDefault="00F1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C4" w:rsidRDefault="00F129C4">
      <w:r>
        <w:separator/>
      </w:r>
    </w:p>
  </w:footnote>
  <w:footnote w:type="continuationSeparator" w:id="0">
    <w:p w:rsidR="00F129C4" w:rsidRDefault="00F129C4" w:rsidP="008B60B2">
      <w:r>
        <w:separator/>
      </w:r>
    </w:p>
    <w:p w:rsidR="00F129C4" w:rsidRPr="00ED77FB" w:rsidRDefault="00F129C4" w:rsidP="008B60B2">
      <w:pPr>
        <w:spacing w:after="60"/>
        <w:rPr>
          <w:sz w:val="17"/>
          <w:szCs w:val="17"/>
        </w:rPr>
      </w:pPr>
      <w:r w:rsidRPr="00ED77FB">
        <w:rPr>
          <w:sz w:val="17"/>
          <w:szCs w:val="17"/>
        </w:rPr>
        <w:t>[Footnote continued from previous page]</w:t>
      </w:r>
    </w:p>
  </w:footnote>
  <w:footnote w:type="continuationNotice" w:id="1">
    <w:p w:rsidR="00F129C4" w:rsidRPr="00ED77FB" w:rsidRDefault="00F129C4" w:rsidP="008B60B2">
      <w:pPr>
        <w:spacing w:before="60"/>
        <w:jc w:val="right"/>
        <w:rPr>
          <w:sz w:val="17"/>
          <w:szCs w:val="17"/>
        </w:rPr>
      </w:pPr>
      <w:r w:rsidRPr="00ED77FB">
        <w:rPr>
          <w:sz w:val="17"/>
          <w:szCs w:val="17"/>
        </w:rPr>
        <w:t>[Footnote continued on next page]</w:t>
      </w:r>
    </w:p>
  </w:footnote>
  <w:footnote w:id="2">
    <w:p w:rsidR="00F129C4" w:rsidRDefault="00F129C4" w:rsidP="009E65AC">
      <w:pPr>
        <w:pStyle w:val="FootnoteText"/>
      </w:pPr>
      <w:r>
        <w:rPr>
          <w:rStyle w:val="FootnoteReference"/>
        </w:rPr>
        <w:footnoteRef/>
      </w:r>
      <w:r>
        <w:t xml:space="preserve"> </w:t>
      </w:r>
      <w:r w:rsidRPr="00F86A12">
        <w:t>https://sustainabledevelopment.un.org/content/documents/16505Full_Report_Online_Platform_Assessment.pdf</w:t>
      </w:r>
    </w:p>
  </w:footnote>
  <w:footnote w:id="3">
    <w:p w:rsidR="00F129C4" w:rsidRPr="00917B39" w:rsidRDefault="00F129C4" w:rsidP="009E65AC">
      <w:pPr>
        <w:pStyle w:val="FootnoteText"/>
        <w:rPr>
          <w:lang w:val="es-ES"/>
        </w:rPr>
      </w:pPr>
      <w:r>
        <w:rPr>
          <w:rStyle w:val="FootnoteReference"/>
        </w:rPr>
        <w:footnoteRef/>
      </w:r>
      <w:r w:rsidRPr="00917B39">
        <w:rPr>
          <w:lang w:val="es-ES"/>
        </w:rPr>
        <w:t xml:space="preserve"> </w:t>
      </w:r>
      <w:proofErr w:type="spellStart"/>
      <w:r w:rsidRPr="00917B39">
        <w:rPr>
          <w:lang w:val="es-ES"/>
        </w:rPr>
        <w:t>Ibid</w:t>
      </w:r>
      <w:proofErr w:type="spellEnd"/>
      <w:r w:rsidRPr="00917B39">
        <w:rPr>
          <w:lang w:val="es-ES"/>
        </w:rPr>
        <w:t>.</w:t>
      </w:r>
    </w:p>
  </w:footnote>
  <w:footnote w:id="4">
    <w:p w:rsidR="00F129C4" w:rsidRPr="00917B39" w:rsidRDefault="00F129C4" w:rsidP="007B0B9E">
      <w:pPr>
        <w:pStyle w:val="FootnoteText"/>
        <w:rPr>
          <w:lang w:val="es-ES"/>
        </w:rPr>
      </w:pPr>
      <w:r>
        <w:rPr>
          <w:rStyle w:val="FootnoteReference"/>
        </w:rPr>
        <w:footnoteRef/>
      </w:r>
      <w:r w:rsidRPr="00917B39">
        <w:rPr>
          <w:lang w:val="es-ES"/>
        </w:rPr>
        <w:t xml:space="preserve"> http://www.wipo.int/meetings/en/doc_details.jsp?doc_id=287167</w:t>
      </w:r>
    </w:p>
  </w:footnote>
  <w:footnote w:id="5">
    <w:p w:rsidR="00F129C4" w:rsidRPr="00917B39" w:rsidRDefault="00F129C4" w:rsidP="007B0B9E">
      <w:pPr>
        <w:pStyle w:val="FootnoteText"/>
        <w:rPr>
          <w:lang w:val="es-ES"/>
        </w:rPr>
      </w:pPr>
      <w:r>
        <w:rPr>
          <w:rStyle w:val="FootnoteReference"/>
        </w:rPr>
        <w:footnoteRef/>
      </w:r>
      <w:r w:rsidRPr="00917B39">
        <w:rPr>
          <w:lang w:val="es-ES"/>
        </w:rPr>
        <w:t xml:space="preserve"> </w:t>
      </w:r>
      <w:proofErr w:type="spellStart"/>
      <w:r w:rsidRPr="00917B39">
        <w:rPr>
          <w:lang w:val="es-ES"/>
        </w:rPr>
        <w:t>Ibid</w:t>
      </w:r>
      <w:proofErr w:type="spellEnd"/>
      <w:r w:rsidRPr="00917B39">
        <w:rPr>
          <w:lang w:val="es-ES"/>
        </w:rPr>
        <w:t>.</w:t>
      </w:r>
    </w:p>
  </w:footnote>
  <w:footnote w:id="6">
    <w:p w:rsidR="00F129C4" w:rsidRPr="00917B39" w:rsidRDefault="00F129C4" w:rsidP="007B0B9E">
      <w:pPr>
        <w:pStyle w:val="FootnoteText"/>
        <w:rPr>
          <w:lang w:val="es-ES"/>
        </w:rPr>
      </w:pPr>
      <w:r>
        <w:rPr>
          <w:rStyle w:val="FootnoteReference"/>
        </w:rPr>
        <w:footnoteRef/>
      </w:r>
      <w:r w:rsidRPr="00917B39">
        <w:rPr>
          <w:lang w:val="es-ES"/>
        </w:rPr>
        <w:t xml:space="preserve"> http://www.wipo.int/meetings/en/doc_details.jsp?doc_id=311558</w:t>
      </w:r>
    </w:p>
  </w:footnote>
  <w:footnote w:id="7">
    <w:p w:rsidR="00F129C4" w:rsidRPr="00917B39" w:rsidRDefault="00F129C4" w:rsidP="007B0B9E">
      <w:pPr>
        <w:pStyle w:val="FootnoteText"/>
        <w:rPr>
          <w:lang w:val="es-ES"/>
        </w:rPr>
      </w:pPr>
      <w:r>
        <w:rPr>
          <w:rStyle w:val="FootnoteReference"/>
        </w:rPr>
        <w:footnoteRef/>
      </w:r>
      <w:r w:rsidRPr="00917B39">
        <w:rPr>
          <w:lang w:val="es-ES"/>
        </w:rPr>
        <w:t xml:space="preserve"> https://sustainabledevelopment.un.org/content/documents/16505Full_Report_Online_Platform_Assessment.pdf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4" w:rsidRDefault="00F129C4" w:rsidP="00477D6B">
    <w:pPr>
      <w:jc w:val="right"/>
    </w:pPr>
    <w:r>
      <w:t>CDIP/20/10</w:t>
    </w:r>
  </w:p>
  <w:p w:rsidR="00F129C4" w:rsidRDefault="00F129C4" w:rsidP="00477D6B">
    <w:pPr>
      <w:jc w:val="right"/>
    </w:pPr>
    <w:r>
      <w:t xml:space="preserve">Annex, page </w:t>
    </w:r>
    <w:r>
      <w:fldChar w:fldCharType="begin"/>
    </w:r>
    <w:r>
      <w:instrText xml:space="preserve"> PAGE  \* MERGEFORMAT </w:instrText>
    </w:r>
    <w:r>
      <w:fldChar w:fldCharType="separate"/>
    </w:r>
    <w:r>
      <w:rPr>
        <w:noProof/>
      </w:rPr>
      <w:t>1</w:t>
    </w:r>
    <w:r>
      <w:rPr>
        <w:noProof/>
      </w:rPr>
      <w:fldChar w:fldCharType="end"/>
    </w:r>
  </w:p>
  <w:p w:rsidR="00F129C4" w:rsidRDefault="00F129C4" w:rsidP="00477D6B">
    <w:pPr>
      <w:jc w:val="right"/>
    </w:pPr>
  </w:p>
  <w:p w:rsidR="00F129C4" w:rsidRDefault="00F129C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4" w:rsidRDefault="00F129C4" w:rsidP="00477D6B">
    <w:pPr>
      <w:jc w:val="right"/>
    </w:pPr>
    <w:r>
      <w:t>CDIP/20/10</w:t>
    </w:r>
    <w:r w:rsidR="0046554B">
      <w:t xml:space="preserve"> R</w:t>
    </w:r>
    <w:r w:rsidR="000E2D74">
      <w:t>ev</w:t>
    </w:r>
    <w:r w:rsidR="0046554B">
      <w:t>.</w:t>
    </w:r>
  </w:p>
  <w:p w:rsidR="00F129C4" w:rsidRDefault="00F129C4" w:rsidP="00477D6B">
    <w:pPr>
      <w:jc w:val="right"/>
    </w:pPr>
    <w:r>
      <w:t xml:space="preserve">Annex, page </w:t>
    </w:r>
    <w:r>
      <w:fldChar w:fldCharType="begin"/>
    </w:r>
    <w:r>
      <w:instrText xml:space="preserve"> PAGE  \* MERGEFORMAT </w:instrText>
    </w:r>
    <w:r>
      <w:fldChar w:fldCharType="separate"/>
    </w:r>
    <w:r w:rsidR="000E2D74">
      <w:rPr>
        <w:noProof/>
      </w:rPr>
      <w:t>4</w:t>
    </w:r>
    <w:r>
      <w:rPr>
        <w:noProof/>
      </w:rPr>
      <w:fldChar w:fldCharType="end"/>
    </w:r>
  </w:p>
  <w:p w:rsidR="00F129C4" w:rsidRDefault="00F129C4" w:rsidP="00477D6B">
    <w:pPr>
      <w:jc w:val="right"/>
    </w:pPr>
  </w:p>
  <w:p w:rsidR="00F129C4" w:rsidRDefault="00F129C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4" w:rsidRDefault="00F129C4" w:rsidP="00681010">
    <w:pPr>
      <w:pStyle w:val="Header"/>
      <w:jc w:val="right"/>
    </w:pPr>
    <w:r>
      <w:t>CDIP/20/10</w:t>
    </w:r>
    <w:r w:rsidR="00395D31">
      <w:t xml:space="preserve"> R</w:t>
    </w:r>
    <w:r w:rsidR="0055296B">
      <w:t>ev</w:t>
    </w:r>
    <w:r w:rsidR="00395D31">
      <w:t>.</w:t>
    </w:r>
  </w:p>
  <w:p w:rsidR="00F129C4" w:rsidRDefault="00F129C4" w:rsidP="00681010">
    <w:pPr>
      <w:pStyle w:val="Header"/>
      <w:jc w:val="right"/>
    </w:pPr>
    <w:r>
      <w:t>ANNEX</w:t>
    </w:r>
  </w:p>
  <w:p w:rsidR="00F129C4" w:rsidRDefault="00F129C4">
    <w:pPr>
      <w:pStyle w:val="Header"/>
    </w:pPr>
  </w:p>
  <w:p w:rsidR="00F129C4" w:rsidRDefault="00F12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1698B"/>
    <w:multiLevelType w:val="hybridMultilevel"/>
    <w:tmpl w:val="24427582"/>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3AD298C"/>
    <w:multiLevelType w:val="hybridMultilevel"/>
    <w:tmpl w:val="4F944926"/>
    <w:lvl w:ilvl="0" w:tplc="0409000F">
      <w:start w:val="1"/>
      <w:numFmt w:val="decimal"/>
      <w:lvlText w:val="%1."/>
      <w:lvlJc w:val="left"/>
      <w:pPr>
        <w:ind w:left="360" w:hanging="36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3050CA"/>
    <w:multiLevelType w:val="hybridMultilevel"/>
    <w:tmpl w:val="FD321D96"/>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5AE76DD"/>
    <w:multiLevelType w:val="hybridMultilevel"/>
    <w:tmpl w:val="972E67AA"/>
    <w:lvl w:ilvl="0" w:tplc="0409000F">
      <w:start w:val="1"/>
      <w:numFmt w:val="decimal"/>
      <w:lvlText w:val="%1."/>
      <w:lvlJc w:val="left"/>
      <w:pPr>
        <w:ind w:left="360" w:hanging="360"/>
      </w:pPr>
    </w:lvl>
    <w:lvl w:ilvl="1" w:tplc="7A825152">
      <w:start w:val="1"/>
      <w:numFmt w:val="bullet"/>
      <w:lvlText w:val="-"/>
      <w:lvlJc w:val="left"/>
      <w:pPr>
        <w:ind w:left="480" w:hanging="360"/>
      </w:pPr>
      <w:rPr>
        <w:rFonts w:ascii="Courier New" w:hAnsi="Courier New" w:hint="default"/>
      </w:rPr>
    </w:lvl>
    <w:lvl w:ilvl="2" w:tplc="0409001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D3417D3"/>
    <w:multiLevelType w:val="multilevel"/>
    <w:tmpl w:val="6DA25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BF43C6"/>
    <w:multiLevelType w:val="hybridMultilevel"/>
    <w:tmpl w:val="A89008FC"/>
    <w:lvl w:ilvl="0" w:tplc="0409000F">
      <w:start w:val="1"/>
      <w:numFmt w:val="decimal"/>
      <w:lvlText w:val="%1."/>
      <w:lvlJc w:val="left"/>
      <w:pPr>
        <w:ind w:left="720" w:hanging="36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D8221C0"/>
    <w:multiLevelType w:val="hybridMultilevel"/>
    <w:tmpl w:val="7D7CA35E"/>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DD74102"/>
    <w:multiLevelType w:val="hybridMultilevel"/>
    <w:tmpl w:val="7C9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F718C"/>
    <w:multiLevelType w:val="hybridMultilevel"/>
    <w:tmpl w:val="BBE48B62"/>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882604"/>
    <w:multiLevelType w:val="hybridMultilevel"/>
    <w:tmpl w:val="38B28FE8"/>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F0422"/>
    <w:multiLevelType w:val="hybridMultilevel"/>
    <w:tmpl w:val="5F3CE706"/>
    <w:lvl w:ilvl="0" w:tplc="A956E356">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5E62B4"/>
    <w:multiLevelType w:val="hybridMultilevel"/>
    <w:tmpl w:val="52EA40F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E6A1524"/>
    <w:multiLevelType w:val="hybridMultilevel"/>
    <w:tmpl w:val="E9A01D08"/>
    <w:lvl w:ilvl="0" w:tplc="E314196E">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11053F0"/>
    <w:multiLevelType w:val="hybridMultilevel"/>
    <w:tmpl w:val="5F48CE12"/>
    <w:lvl w:ilvl="0" w:tplc="E716F59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68B7BA2"/>
    <w:multiLevelType w:val="hybridMultilevel"/>
    <w:tmpl w:val="23FAB23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Arial"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Arial"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Arial" w:hint="default"/>
      </w:rPr>
    </w:lvl>
    <w:lvl w:ilvl="8" w:tplc="04090005" w:tentative="1">
      <w:start w:val="1"/>
      <w:numFmt w:val="bullet"/>
      <w:lvlText w:val=""/>
      <w:lvlJc w:val="left"/>
      <w:pPr>
        <w:ind w:left="6270" w:hanging="360"/>
      </w:pPr>
      <w:rPr>
        <w:rFonts w:ascii="Wingdings" w:hAnsi="Wingdings" w:hint="default"/>
      </w:rPr>
    </w:lvl>
  </w:abstractNum>
  <w:num w:numId="1">
    <w:abstractNumId w:val="6"/>
  </w:num>
  <w:num w:numId="2">
    <w:abstractNumId w:val="13"/>
  </w:num>
  <w:num w:numId="3">
    <w:abstractNumId w:val="0"/>
  </w:num>
  <w:num w:numId="4">
    <w:abstractNumId w:val="16"/>
  </w:num>
  <w:num w:numId="5">
    <w:abstractNumId w:val="3"/>
  </w:num>
  <w:num w:numId="6">
    <w:abstractNumId w:val="8"/>
  </w:num>
  <w:num w:numId="7">
    <w:abstractNumId w:val="22"/>
  </w:num>
  <w:num w:numId="8">
    <w:abstractNumId w:val="19"/>
  </w:num>
  <w:num w:numId="9">
    <w:abstractNumId w:val="18"/>
  </w:num>
  <w:num w:numId="10">
    <w:abstractNumId w:val="23"/>
  </w:num>
  <w:num w:numId="11">
    <w:abstractNumId w:val="7"/>
  </w:num>
  <w:num w:numId="12">
    <w:abstractNumId w:val="17"/>
  </w:num>
  <w:num w:numId="13">
    <w:abstractNumId w:val="15"/>
  </w:num>
  <w:num w:numId="14">
    <w:abstractNumId w:val="10"/>
  </w:num>
  <w:num w:numId="15">
    <w:abstractNumId w:val="20"/>
  </w:num>
  <w:num w:numId="16">
    <w:abstractNumId w:val="1"/>
  </w:num>
  <w:num w:numId="17">
    <w:abstractNumId w:val="4"/>
  </w:num>
  <w:num w:numId="18">
    <w:abstractNumId w:val="21"/>
  </w:num>
  <w:num w:numId="19">
    <w:abstractNumId w:val="9"/>
  </w:num>
  <w:num w:numId="20">
    <w:abstractNumId w:val="5"/>
  </w:num>
  <w:num w:numId="21">
    <w:abstractNumId w:val="2"/>
  </w:num>
  <w:num w:numId="22">
    <w:abstractNumId w:val="14"/>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6D"/>
    <w:rsid w:val="0000205D"/>
    <w:rsid w:val="00004AEE"/>
    <w:rsid w:val="0001462D"/>
    <w:rsid w:val="0001534D"/>
    <w:rsid w:val="000239B3"/>
    <w:rsid w:val="00024283"/>
    <w:rsid w:val="00031ADF"/>
    <w:rsid w:val="00043CAA"/>
    <w:rsid w:val="00045833"/>
    <w:rsid w:val="00052422"/>
    <w:rsid w:val="0005615F"/>
    <w:rsid w:val="0006131C"/>
    <w:rsid w:val="000619BC"/>
    <w:rsid w:val="000707C6"/>
    <w:rsid w:val="000714E9"/>
    <w:rsid w:val="000748A4"/>
    <w:rsid w:val="00075432"/>
    <w:rsid w:val="00085498"/>
    <w:rsid w:val="000868DF"/>
    <w:rsid w:val="0008797F"/>
    <w:rsid w:val="000912A3"/>
    <w:rsid w:val="00093EA8"/>
    <w:rsid w:val="00095F03"/>
    <w:rsid w:val="000968ED"/>
    <w:rsid w:val="000A330D"/>
    <w:rsid w:val="000A6F14"/>
    <w:rsid w:val="000A7DFA"/>
    <w:rsid w:val="000B67E1"/>
    <w:rsid w:val="000C6A5C"/>
    <w:rsid w:val="000D1420"/>
    <w:rsid w:val="000D29AC"/>
    <w:rsid w:val="000D6A7D"/>
    <w:rsid w:val="000D75B0"/>
    <w:rsid w:val="000E152C"/>
    <w:rsid w:val="000E2D74"/>
    <w:rsid w:val="000E2E85"/>
    <w:rsid w:val="000E32F3"/>
    <w:rsid w:val="000E3DC1"/>
    <w:rsid w:val="000E41A2"/>
    <w:rsid w:val="000F0FC8"/>
    <w:rsid w:val="000F1C35"/>
    <w:rsid w:val="000F2884"/>
    <w:rsid w:val="000F4A1B"/>
    <w:rsid w:val="000F5E56"/>
    <w:rsid w:val="00102364"/>
    <w:rsid w:val="00105E34"/>
    <w:rsid w:val="0010627A"/>
    <w:rsid w:val="00120205"/>
    <w:rsid w:val="001330A7"/>
    <w:rsid w:val="001362EE"/>
    <w:rsid w:val="00147082"/>
    <w:rsid w:val="00155589"/>
    <w:rsid w:val="00161124"/>
    <w:rsid w:val="001647D5"/>
    <w:rsid w:val="00170A1E"/>
    <w:rsid w:val="00175213"/>
    <w:rsid w:val="00175623"/>
    <w:rsid w:val="001832A6"/>
    <w:rsid w:val="00184822"/>
    <w:rsid w:val="0019218D"/>
    <w:rsid w:val="00195EC4"/>
    <w:rsid w:val="001A3D82"/>
    <w:rsid w:val="001A5D8E"/>
    <w:rsid w:val="001B1BB8"/>
    <w:rsid w:val="001B29E8"/>
    <w:rsid w:val="001B5985"/>
    <w:rsid w:val="001B6180"/>
    <w:rsid w:val="001B6241"/>
    <w:rsid w:val="001C79F4"/>
    <w:rsid w:val="001C7D2F"/>
    <w:rsid w:val="001D0C6B"/>
    <w:rsid w:val="001D17E7"/>
    <w:rsid w:val="001E49B4"/>
    <w:rsid w:val="001E5B47"/>
    <w:rsid w:val="001E6E24"/>
    <w:rsid w:val="001E7FD9"/>
    <w:rsid w:val="001F2CF7"/>
    <w:rsid w:val="001F4318"/>
    <w:rsid w:val="001F4716"/>
    <w:rsid w:val="001F6DBA"/>
    <w:rsid w:val="002015CD"/>
    <w:rsid w:val="0021217E"/>
    <w:rsid w:val="00214BF5"/>
    <w:rsid w:val="00215D9B"/>
    <w:rsid w:val="002175BD"/>
    <w:rsid w:val="00217D9D"/>
    <w:rsid w:val="0022063A"/>
    <w:rsid w:val="002232FE"/>
    <w:rsid w:val="00235B39"/>
    <w:rsid w:val="00243335"/>
    <w:rsid w:val="002634C4"/>
    <w:rsid w:val="002657F5"/>
    <w:rsid w:val="00270EF7"/>
    <w:rsid w:val="00272311"/>
    <w:rsid w:val="00273B1B"/>
    <w:rsid w:val="002758B5"/>
    <w:rsid w:val="00276E27"/>
    <w:rsid w:val="00276E60"/>
    <w:rsid w:val="00280EA5"/>
    <w:rsid w:val="00283F1A"/>
    <w:rsid w:val="002911DE"/>
    <w:rsid w:val="002928D3"/>
    <w:rsid w:val="0029536C"/>
    <w:rsid w:val="002A05A7"/>
    <w:rsid w:val="002A508E"/>
    <w:rsid w:val="002A6F80"/>
    <w:rsid w:val="002B1AE6"/>
    <w:rsid w:val="002B60B0"/>
    <w:rsid w:val="002B7813"/>
    <w:rsid w:val="002D0D6D"/>
    <w:rsid w:val="002D3813"/>
    <w:rsid w:val="002D3E1D"/>
    <w:rsid w:val="002D4D27"/>
    <w:rsid w:val="002D5EFD"/>
    <w:rsid w:val="002D742E"/>
    <w:rsid w:val="002E0EA6"/>
    <w:rsid w:val="002E1C75"/>
    <w:rsid w:val="002E4228"/>
    <w:rsid w:val="002E5517"/>
    <w:rsid w:val="002F1FE6"/>
    <w:rsid w:val="002F4E68"/>
    <w:rsid w:val="002F6D55"/>
    <w:rsid w:val="003003B5"/>
    <w:rsid w:val="00300541"/>
    <w:rsid w:val="00301A94"/>
    <w:rsid w:val="00303510"/>
    <w:rsid w:val="00303824"/>
    <w:rsid w:val="00305226"/>
    <w:rsid w:val="003060F7"/>
    <w:rsid w:val="00310BC8"/>
    <w:rsid w:val="00312F7F"/>
    <w:rsid w:val="00320E04"/>
    <w:rsid w:val="00324918"/>
    <w:rsid w:val="00326EBB"/>
    <w:rsid w:val="003336AD"/>
    <w:rsid w:val="00334127"/>
    <w:rsid w:val="00335EED"/>
    <w:rsid w:val="00336D7F"/>
    <w:rsid w:val="00344238"/>
    <w:rsid w:val="003476B7"/>
    <w:rsid w:val="00352B7C"/>
    <w:rsid w:val="003568F8"/>
    <w:rsid w:val="00361450"/>
    <w:rsid w:val="003673CF"/>
    <w:rsid w:val="00372E78"/>
    <w:rsid w:val="003744EA"/>
    <w:rsid w:val="00381D70"/>
    <w:rsid w:val="0038362B"/>
    <w:rsid w:val="003845C1"/>
    <w:rsid w:val="00384B37"/>
    <w:rsid w:val="00393BA0"/>
    <w:rsid w:val="00395D31"/>
    <w:rsid w:val="00396D77"/>
    <w:rsid w:val="003A2F02"/>
    <w:rsid w:val="003A6F89"/>
    <w:rsid w:val="003B371C"/>
    <w:rsid w:val="003B38C1"/>
    <w:rsid w:val="003C38B7"/>
    <w:rsid w:val="003F44D2"/>
    <w:rsid w:val="00405657"/>
    <w:rsid w:val="00423E3E"/>
    <w:rsid w:val="00425EF9"/>
    <w:rsid w:val="00427AF4"/>
    <w:rsid w:val="00437D68"/>
    <w:rsid w:val="00437DDD"/>
    <w:rsid w:val="00440A37"/>
    <w:rsid w:val="004502A7"/>
    <w:rsid w:val="00452253"/>
    <w:rsid w:val="004647DA"/>
    <w:rsid w:val="0046554B"/>
    <w:rsid w:val="00465B26"/>
    <w:rsid w:val="00471F1F"/>
    <w:rsid w:val="00473D61"/>
    <w:rsid w:val="00474062"/>
    <w:rsid w:val="004775E6"/>
    <w:rsid w:val="00477D6B"/>
    <w:rsid w:val="00484594"/>
    <w:rsid w:val="00485B79"/>
    <w:rsid w:val="004910E0"/>
    <w:rsid w:val="00491B9B"/>
    <w:rsid w:val="00494158"/>
    <w:rsid w:val="004973A7"/>
    <w:rsid w:val="004B25DA"/>
    <w:rsid w:val="004B2913"/>
    <w:rsid w:val="004B2B37"/>
    <w:rsid w:val="004B4777"/>
    <w:rsid w:val="004B4F04"/>
    <w:rsid w:val="004B567D"/>
    <w:rsid w:val="004C50D0"/>
    <w:rsid w:val="004D16E4"/>
    <w:rsid w:val="004D2E49"/>
    <w:rsid w:val="004E0E49"/>
    <w:rsid w:val="004E1979"/>
    <w:rsid w:val="004E4DE9"/>
    <w:rsid w:val="004E5047"/>
    <w:rsid w:val="004E61C4"/>
    <w:rsid w:val="004F2CD3"/>
    <w:rsid w:val="004F6816"/>
    <w:rsid w:val="00500837"/>
    <w:rsid w:val="005019FF"/>
    <w:rsid w:val="00503F88"/>
    <w:rsid w:val="00505614"/>
    <w:rsid w:val="005107FC"/>
    <w:rsid w:val="00513CAA"/>
    <w:rsid w:val="0051542B"/>
    <w:rsid w:val="00524803"/>
    <w:rsid w:val="005256B2"/>
    <w:rsid w:val="005256E7"/>
    <w:rsid w:val="0053057A"/>
    <w:rsid w:val="00530E4E"/>
    <w:rsid w:val="00533BB5"/>
    <w:rsid w:val="0053724E"/>
    <w:rsid w:val="00540E1D"/>
    <w:rsid w:val="005444FA"/>
    <w:rsid w:val="0055296B"/>
    <w:rsid w:val="00552CEC"/>
    <w:rsid w:val="00560A29"/>
    <w:rsid w:val="005617D8"/>
    <w:rsid w:val="00562A44"/>
    <w:rsid w:val="0056468D"/>
    <w:rsid w:val="00571EE4"/>
    <w:rsid w:val="00582B34"/>
    <w:rsid w:val="0059175A"/>
    <w:rsid w:val="005934AB"/>
    <w:rsid w:val="00597959"/>
    <w:rsid w:val="005A461E"/>
    <w:rsid w:val="005A476B"/>
    <w:rsid w:val="005A7B3F"/>
    <w:rsid w:val="005B3461"/>
    <w:rsid w:val="005B3D6B"/>
    <w:rsid w:val="005B5F72"/>
    <w:rsid w:val="005B778D"/>
    <w:rsid w:val="005C20C5"/>
    <w:rsid w:val="005C4BEB"/>
    <w:rsid w:val="005C630A"/>
    <w:rsid w:val="005C6649"/>
    <w:rsid w:val="005C78E6"/>
    <w:rsid w:val="005D0354"/>
    <w:rsid w:val="005D1696"/>
    <w:rsid w:val="005E016F"/>
    <w:rsid w:val="005E1FD4"/>
    <w:rsid w:val="005E22AB"/>
    <w:rsid w:val="005E620A"/>
    <w:rsid w:val="005F5057"/>
    <w:rsid w:val="005F7CDA"/>
    <w:rsid w:val="006042EA"/>
    <w:rsid w:val="00605827"/>
    <w:rsid w:val="006103D9"/>
    <w:rsid w:val="00617DB6"/>
    <w:rsid w:val="006408A9"/>
    <w:rsid w:val="0064513A"/>
    <w:rsid w:val="00646050"/>
    <w:rsid w:val="006713CA"/>
    <w:rsid w:val="00672162"/>
    <w:rsid w:val="00676C5C"/>
    <w:rsid w:val="00677332"/>
    <w:rsid w:val="00680749"/>
    <w:rsid w:val="00680AB6"/>
    <w:rsid w:val="00681010"/>
    <w:rsid w:val="00687050"/>
    <w:rsid w:val="0069289C"/>
    <w:rsid w:val="006A1007"/>
    <w:rsid w:val="006B4E80"/>
    <w:rsid w:val="006B5B2F"/>
    <w:rsid w:val="006B5E58"/>
    <w:rsid w:val="006C21B6"/>
    <w:rsid w:val="006C62B4"/>
    <w:rsid w:val="006D08CD"/>
    <w:rsid w:val="006D2477"/>
    <w:rsid w:val="006D2D2F"/>
    <w:rsid w:val="006D4CFF"/>
    <w:rsid w:val="006D5354"/>
    <w:rsid w:val="006E250C"/>
    <w:rsid w:val="006E5073"/>
    <w:rsid w:val="006E6F99"/>
    <w:rsid w:val="006E76D4"/>
    <w:rsid w:val="006E777E"/>
    <w:rsid w:val="006F2D41"/>
    <w:rsid w:val="006F43B7"/>
    <w:rsid w:val="006F6879"/>
    <w:rsid w:val="007019DD"/>
    <w:rsid w:val="00705F45"/>
    <w:rsid w:val="00707A75"/>
    <w:rsid w:val="00710134"/>
    <w:rsid w:val="00710424"/>
    <w:rsid w:val="007157A0"/>
    <w:rsid w:val="007251D0"/>
    <w:rsid w:val="00732398"/>
    <w:rsid w:val="00735C8E"/>
    <w:rsid w:val="00742367"/>
    <w:rsid w:val="0074440A"/>
    <w:rsid w:val="00744967"/>
    <w:rsid w:val="007450A6"/>
    <w:rsid w:val="00747D85"/>
    <w:rsid w:val="007508E0"/>
    <w:rsid w:val="007535A5"/>
    <w:rsid w:val="00753A93"/>
    <w:rsid w:val="0075701D"/>
    <w:rsid w:val="00763908"/>
    <w:rsid w:val="007644FA"/>
    <w:rsid w:val="00771C6C"/>
    <w:rsid w:val="00772C41"/>
    <w:rsid w:val="0079113D"/>
    <w:rsid w:val="00794518"/>
    <w:rsid w:val="007A1AB0"/>
    <w:rsid w:val="007B0B9E"/>
    <w:rsid w:val="007B43D4"/>
    <w:rsid w:val="007B6621"/>
    <w:rsid w:val="007C1969"/>
    <w:rsid w:val="007C6DEA"/>
    <w:rsid w:val="007D1613"/>
    <w:rsid w:val="007D4638"/>
    <w:rsid w:val="007D4759"/>
    <w:rsid w:val="007D4D9A"/>
    <w:rsid w:val="007E4C0E"/>
    <w:rsid w:val="007E560F"/>
    <w:rsid w:val="007F35C2"/>
    <w:rsid w:val="007F7B23"/>
    <w:rsid w:val="0081249D"/>
    <w:rsid w:val="00821C41"/>
    <w:rsid w:val="00830F02"/>
    <w:rsid w:val="008338E7"/>
    <w:rsid w:val="00833BF7"/>
    <w:rsid w:val="00834A8E"/>
    <w:rsid w:val="00835907"/>
    <w:rsid w:val="00837F19"/>
    <w:rsid w:val="00841BA0"/>
    <w:rsid w:val="008438CE"/>
    <w:rsid w:val="00854FA8"/>
    <w:rsid w:val="00855A7D"/>
    <w:rsid w:val="008567CD"/>
    <w:rsid w:val="00860D85"/>
    <w:rsid w:val="00860E18"/>
    <w:rsid w:val="00862891"/>
    <w:rsid w:val="00863ACD"/>
    <w:rsid w:val="00863D06"/>
    <w:rsid w:val="0086686D"/>
    <w:rsid w:val="008673D4"/>
    <w:rsid w:val="00870DAE"/>
    <w:rsid w:val="0087565C"/>
    <w:rsid w:val="00883E83"/>
    <w:rsid w:val="00891407"/>
    <w:rsid w:val="00894B99"/>
    <w:rsid w:val="008A134B"/>
    <w:rsid w:val="008A25C7"/>
    <w:rsid w:val="008A78B4"/>
    <w:rsid w:val="008B1590"/>
    <w:rsid w:val="008B2CC1"/>
    <w:rsid w:val="008B4395"/>
    <w:rsid w:val="008B5CAE"/>
    <w:rsid w:val="008B60B2"/>
    <w:rsid w:val="008B70C7"/>
    <w:rsid w:val="008B72DD"/>
    <w:rsid w:val="008C2F54"/>
    <w:rsid w:val="008D3140"/>
    <w:rsid w:val="008D400C"/>
    <w:rsid w:val="008D610E"/>
    <w:rsid w:val="008D7A69"/>
    <w:rsid w:val="008E3703"/>
    <w:rsid w:val="008F5D27"/>
    <w:rsid w:val="008F7C09"/>
    <w:rsid w:val="0090053F"/>
    <w:rsid w:val="00905F03"/>
    <w:rsid w:val="0090731E"/>
    <w:rsid w:val="00913966"/>
    <w:rsid w:val="00915724"/>
    <w:rsid w:val="00916EE2"/>
    <w:rsid w:val="009306F9"/>
    <w:rsid w:val="00932DED"/>
    <w:rsid w:val="009342D3"/>
    <w:rsid w:val="00945A74"/>
    <w:rsid w:val="00947FC6"/>
    <w:rsid w:val="009501EC"/>
    <w:rsid w:val="00951395"/>
    <w:rsid w:val="00960909"/>
    <w:rsid w:val="0096171A"/>
    <w:rsid w:val="0096375B"/>
    <w:rsid w:val="00965BD7"/>
    <w:rsid w:val="00966A22"/>
    <w:rsid w:val="0096722F"/>
    <w:rsid w:val="009737AC"/>
    <w:rsid w:val="00974840"/>
    <w:rsid w:val="00980843"/>
    <w:rsid w:val="009875F7"/>
    <w:rsid w:val="009919F6"/>
    <w:rsid w:val="00993FF2"/>
    <w:rsid w:val="00994D41"/>
    <w:rsid w:val="00995DD6"/>
    <w:rsid w:val="009C140A"/>
    <w:rsid w:val="009C2CC0"/>
    <w:rsid w:val="009C4D1E"/>
    <w:rsid w:val="009D2237"/>
    <w:rsid w:val="009D414B"/>
    <w:rsid w:val="009D563A"/>
    <w:rsid w:val="009D6C58"/>
    <w:rsid w:val="009E15D1"/>
    <w:rsid w:val="009E26FA"/>
    <w:rsid w:val="009E2791"/>
    <w:rsid w:val="009E3F6F"/>
    <w:rsid w:val="009E65AC"/>
    <w:rsid w:val="009F370F"/>
    <w:rsid w:val="009F45FC"/>
    <w:rsid w:val="009F499F"/>
    <w:rsid w:val="00A004B5"/>
    <w:rsid w:val="00A02D89"/>
    <w:rsid w:val="00A04A27"/>
    <w:rsid w:val="00A115F8"/>
    <w:rsid w:val="00A116AE"/>
    <w:rsid w:val="00A25084"/>
    <w:rsid w:val="00A37342"/>
    <w:rsid w:val="00A42DAF"/>
    <w:rsid w:val="00A45BD8"/>
    <w:rsid w:val="00A54572"/>
    <w:rsid w:val="00A62365"/>
    <w:rsid w:val="00A72521"/>
    <w:rsid w:val="00A733CD"/>
    <w:rsid w:val="00A75A41"/>
    <w:rsid w:val="00A845C6"/>
    <w:rsid w:val="00A8642E"/>
    <w:rsid w:val="00A869B7"/>
    <w:rsid w:val="00A8795D"/>
    <w:rsid w:val="00A975D3"/>
    <w:rsid w:val="00AA01F0"/>
    <w:rsid w:val="00AA2319"/>
    <w:rsid w:val="00AA445C"/>
    <w:rsid w:val="00AB2A35"/>
    <w:rsid w:val="00AB456A"/>
    <w:rsid w:val="00AB58A5"/>
    <w:rsid w:val="00AB7318"/>
    <w:rsid w:val="00AC0939"/>
    <w:rsid w:val="00AC205C"/>
    <w:rsid w:val="00AC3C79"/>
    <w:rsid w:val="00AC57B0"/>
    <w:rsid w:val="00AD7F8A"/>
    <w:rsid w:val="00AE0F77"/>
    <w:rsid w:val="00AE3D50"/>
    <w:rsid w:val="00AE4629"/>
    <w:rsid w:val="00AE4D7A"/>
    <w:rsid w:val="00AF0A6B"/>
    <w:rsid w:val="00AF14C7"/>
    <w:rsid w:val="00AF37BD"/>
    <w:rsid w:val="00AF4D58"/>
    <w:rsid w:val="00AF4ED6"/>
    <w:rsid w:val="00B01BFA"/>
    <w:rsid w:val="00B01E11"/>
    <w:rsid w:val="00B02118"/>
    <w:rsid w:val="00B027B6"/>
    <w:rsid w:val="00B05809"/>
    <w:rsid w:val="00B05A69"/>
    <w:rsid w:val="00B10A55"/>
    <w:rsid w:val="00B1223C"/>
    <w:rsid w:val="00B16057"/>
    <w:rsid w:val="00B24C37"/>
    <w:rsid w:val="00B25578"/>
    <w:rsid w:val="00B272EE"/>
    <w:rsid w:val="00B43110"/>
    <w:rsid w:val="00B47303"/>
    <w:rsid w:val="00B500B3"/>
    <w:rsid w:val="00B537D2"/>
    <w:rsid w:val="00B54074"/>
    <w:rsid w:val="00B54D6E"/>
    <w:rsid w:val="00B55A85"/>
    <w:rsid w:val="00B63056"/>
    <w:rsid w:val="00B66743"/>
    <w:rsid w:val="00B668BB"/>
    <w:rsid w:val="00B778E7"/>
    <w:rsid w:val="00B77A18"/>
    <w:rsid w:val="00B82F02"/>
    <w:rsid w:val="00B865E5"/>
    <w:rsid w:val="00B942D7"/>
    <w:rsid w:val="00B9734B"/>
    <w:rsid w:val="00BA30E2"/>
    <w:rsid w:val="00BA627D"/>
    <w:rsid w:val="00BB5808"/>
    <w:rsid w:val="00BC0FD3"/>
    <w:rsid w:val="00BC1C83"/>
    <w:rsid w:val="00BC1CE5"/>
    <w:rsid w:val="00BC643E"/>
    <w:rsid w:val="00BC6AB2"/>
    <w:rsid w:val="00BD0BE7"/>
    <w:rsid w:val="00BD27FD"/>
    <w:rsid w:val="00BE4639"/>
    <w:rsid w:val="00BE527F"/>
    <w:rsid w:val="00BF3793"/>
    <w:rsid w:val="00BF3D57"/>
    <w:rsid w:val="00BF469D"/>
    <w:rsid w:val="00BF5189"/>
    <w:rsid w:val="00C11BFE"/>
    <w:rsid w:val="00C21E26"/>
    <w:rsid w:val="00C2328F"/>
    <w:rsid w:val="00C31BFD"/>
    <w:rsid w:val="00C40B08"/>
    <w:rsid w:val="00C5068F"/>
    <w:rsid w:val="00C522E7"/>
    <w:rsid w:val="00C56FA6"/>
    <w:rsid w:val="00C57C5C"/>
    <w:rsid w:val="00C61FFE"/>
    <w:rsid w:val="00C736BD"/>
    <w:rsid w:val="00C76D2F"/>
    <w:rsid w:val="00C77C8C"/>
    <w:rsid w:val="00C86D74"/>
    <w:rsid w:val="00C9114B"/>
    <w:rsid w:val="00CA0D79"/>
    <w:rsid w:val="00CA1162"/>
    <w:rsid w:val="00CA598C"/>
    <w:rsid w:val="00CA6DEF"/>
    <w:rsid w:val="00CB32A8"/>
    <w:rsid w:val="00CB6171"/>
    <w:rsid w:val="00CC33F7"/>
    <w:rsid w:val="00CD04F1"/>
    <w:rsid w:val="00CD1B1F"/>
    <w:rsid w:val="00CD4BC0"/>
    <w:rsid w:val="00CE01C4"/>
    <w:rsid w:val="00CE460D"/>
    <w:rsid w:val="00CF177F"/>
    <w:rsid w:val="00CF1810"/>
    <w:rsid w:val="00CF417D"/>
    <w:rsid w:val="00CF4EE7"/>
    <w:rsid w:val="00CF71CE"/>
    <w:rsid w:val="00CF761D"/>
    <w:rsid w:val="00D06CCB"/>
    <w:rsid w:val="00D07388"/>
    <w:rsid w:val="00D10053"/>
    <w:rsid w:val="00D11509"/>
    <w:rsid w:val="00D1296D"/>
    <w:rsid w:val="00D1328B"/>
    <w:rsid w:val="00D23334"/>
    <w:rsid w:val="00D25749"/>
    <w:rsid w:val="00D32AF3"/>
    <w:rsid w:val="00D33C38"/>
    <w:rsid w:val="00D35366"/>
    <w:rsid w:val="00D411BF"/>
    <w:rsid w:val="00D412DC"/>
    <w:rsid w:val="00D4458E"/>
    <w:rsid w:val="00D45252"/>
    <w:rsid w:val="00D45A91"/>
    <w:rsid w:val="00D71B4D"/>
    <w:rsid w:val="00D75D02"/>
    <w:rsid w:val="00D75E06"/>
    <w:rsid w:val="00D76E56"/>
    <w:rsid w:val="00D8251D"/>
    <w:rsid w:val="00D82BF9"/>
    <w:rsid w:val="00D93D55"/>
    <w:rsid w:val="00D946FA"/>
    <w:rsid w:val="00D9540E"/>
    <w:rsid w:val="00D963AE"/>
    <w:rsid w:val="00D9659B"/>
    <w:rsid w:val="00DA20AC"/>
    <w:rsid w:val="00DA6BE4"/>
    <w:rsid w:val="00DA7534"/>
    <w:rsid w:val="00DC69C6"/>
    <w:rsid w:val="00DD2DC4"/>
    <w:rsid w:val="00DE0D61"/>
    <w:rsid w:val="00DE1D54"/>
    <w:rsid w:val="00DE60C0"/>
    <w:rsid w:val="00DE7475"/>
    <w:rsid w:val="00DF2E4F"/>
    <w:rsid w:val="00DF57B8"/>
    <w:rsid w:val="00E02E96"/>
    <w:rsid w:val="00E1457D"/>
    <w:rsid w:val="00E15015"/>
    <w:rsid w:val="00E23E28"/>
    <w:rsid w:val="00E25419"/>
    <w:rsid w:val="00E335FE"/>
    <w:rsid w:val="00E33886"/>
    <w:rsid w:val="00E33992"/>
    <w:rsid w:val="00E33D8D"/>
    <w:rsid w:val="00E3666A"/>
    <w:rsid w:val="00E37A01"/>
    <w:rsid w:val="00E43FBB"/>
    <w:rsid w:val="00E50F41"/>
    <w:rsid w:val="00E5230C"/>
    <w:rsid w:val="00E53960"/>
    <w:rsid w:val="00E548BF"/>
    <w:rsid w:val="00E62C9B"/>
    <w:rsid w:val="00E64570"/>
    <w:rsid w:val="00E750A9"/>
    <w:rsid w:val="00E8059E"/>
    <w:rsid w:val="00E81645"/>
    <w:rsid w:val="00E82B1E"/>
    <w:rsid w:val="00E90E13"/>
    <w:rsid w:val="00E923F7"/>
    <w:rsid w:val="00E92C72"/>
    <w:rsid w:val="00E9403E"/>
    <w:rsid w:val="00E958A6"/>
    <w:rsid w:val="00EA2532"/>
    <w:rsid w:val="00EA54E2"/>
    <w:rsid w:val="00EA7D6E"/>
    <w:rsid w:val="00EB1824"/>
    <w:rsid w:val="00EB292B"/>
    <w:rsid w:val="00EC11E2"/>
    <w:rsid w:val="00EC4E49"/>
    <w:rsid w:val="00EC6C85"/>
    <w:rsid w:val="00ED5937"/>
    <w:rsid w:val="00ED6510"/>
    <w:rsid w:val="00ED77FB"/>
    <w:rsid w:val="00EE45FA"/>
    <w:rsid w:val="00EF0473"/>
    <w:rsid w:val="00EF5EEB"/>
    <w:rsid w:val="00EF6EA4"/>
    <w:rsid w:val="00EF72E3"/>
    <w:rsid w:val="00F03713"/>
    <w:rsid w:val="00F048ED"/>
    <w:rsid w:val="00F05446"/>
    <w:rsid w:val="00F129C4"/>
    <w:rsid w:val="00F1538D"/>
    <w:rsid w:val="00F15424"/>
    <w:rsid w:val="00F24D6D"/>
    <w:rsid w:val="00F265C0"/>
    <w:rsid w:val="00F27654"/>
    <w:rsid w:val="00F32785"/>
    <w:rsid w:val="00F36DE6"/>
    <w:rsid w:val="00F37C32"/>
    <w:rsid w:val="00F41761"/>
    <w:rsid w:val="00F43E6E"/>
    <w:rsid w:val="00F61709"/>
    <w:rsid w:val="00F66152"/>
    <w:rsid w:val="00F74DA8"/>
    <w:rsid w:val="00F80C65"/>
    <w:rsid w:val="00F82292"/>
    <w:rsid w:val="00F8256D"/>
    <w:rsid w:val="00F832F2"/>
    <w:rsid w:val="00F86498"/>
    <w:rsid w:val="00F912F5"/>
    <w:rsid w:val="00F95587"/>
    <w:rsid w:val="00F95FDE"/>
    <w:rsid w:val="00F97369"/>
    <w:rsid w:val="00FA20D2"/>
    <w:rsid w:val="00FA6124"/>
    <w:rsid w:val="00FB59E2"/>
    <w:rsid w:val="00FB5A4F"/>
    <w:rsid w:val="00FC38C9"/>
    <w:rsid w:val="00FD5A97"/>
    <w:rsid w:val="00FD7F5C"/>
    <w:rsid w:val="00FE2194"/>
    <w:rsid w:val="00FF1DAD"/>
    <w:rsid w:val="00FF2722"/>
    <w:rsid w:val="00FF5529"/>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36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F24D6D"/>
    <w:rPr>
      <w:rFonts w:ascii="Arial" w:eastAsia="SimSun" w:hAnsi="Arial" w:cs="Arial"/>
      <w:bCs/>
      <w:iCs/>
      <w:caps/>
      <w:sz w:val="22"/>
      <w:szCs w:val="28"/>
      <w:lang w:val="en-US"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E26FA"/>
  </w:style>
  <w:style w:type="table" w:customStyle="1" w:styleId="TableGrid1">
    <w:name w:val="Table Grid1"/>
    <w:basedOn w:val="TableNormal"/>
    <w:next w:val="TableGrid"/>
    <w:rsid w:val="009E26F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9E26FA"/>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9E26FA"/>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9E26FA"/>
    <w:pPr>
      <w:spacing w:before="300" w:after="300"/>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E26FA"/>
    <w:rPr>
      <w:b/>
      <w:bCs/>
    </w:rPr>
  </w:style>
  <w:style w:type="character" w:styleId="FollowedHyperlink">
    <w:name w:val="FollowedHyperlink"/>
    <w:basedOn w:val="DefaultParagraphFont"/>
    <w:rsid w:val="009E26FA"/>
    <w:rPr>
      <w:color w:val="800080" w:themeColor="followedHyperlink"/>
      <w:u w:val="single"/>
    </w:rPr>
  </w:style>
  <w:style w:type="character" w:styleId="CommentReference">
    <w:name w:val="annotation reference"/>
    <w:basedOn w:val="DefaultParagraphFont"/>
    <w:rsid w:val="009E26FA"/>
    <w:rPr>
      <w:sz w:val="18"/>
      <w:szCs w:val="18"/>
    </w:rPr>
  </w:style>
  <w:style w:type="paragraph" w:styleId="CommentSubject">
    <w:name w:val="annotation subject"/>
    <w:basedOn w:val="CommentText"/>
    <w:next w:val="CommentText"/>
    <w:link w:val="CommentSubjectChar"/>
    <w:rsid w:val="009E26FA"/>
    <w:rPr>
      <w:rFonts w:eastAsia="Times New Roman"/>
      <w:b/>
      <w:bCs/>
      <w:sz w:val="22"/>
      <w:szCs w:val="24"/>
      <w:lang w:eastAsia="en-US"/>
    </w:rPr>
  </w:style>
  <w:style w:type="character" w:customStyle="1" w:styleId="CommentTextChar">
    <w:name w:val="Comment Text Char"/>
    <w:basedOn w:val="DefaultParagraphFont"/>
    <w:link w:val="CommentText"/>
    <w:semiHidden/>
    <w:rsid w:val="009E26FA"/>
    <w:rPr>
      <w:rFonts w:ascii="Arial" w:eastAsia="SimSun" w:hAnsi="Arial" w:cs="Arial"/>
      <w:sz w:val="18"/>
      <w:lang w:val="en-US" w:eastAsia="zh-CN"/>
    </w:rPr>
  </w:style>
  <w:style w:type="character" w:customStyle="1" w:styleId="CommentSubjectChar">
    <w:name w:val="Comment Subject Char"/>
    <w:basedOn w:val="CommentTextChar"/>
    <w:link w:val="CommentSubject"/>
    <w:rsid w:val="009E26FA"/>
    <w:rPr>
      <w:rFonts w:ascii="Arial" w:eastAsia="SimSun" w:hAnsi="Arial" w:cs="Arial"/>
      <w:b/>
      <w:bCs/>
      <w:sz w:val="22"/>
      <w:szCs w:val="24"/>
      <w:lang w:val="en-US" w:eastAsia="en-US"/>
    </w:rPr>
  </w:style>
  <w:style w:type="character" w:styleId="PageNumber">
    <w:name w:val="page number"/>
    <w:basedOn w:val="DefaultParagraphFont"/>
    <w:rsid w:val="009E26FA"/>
  </w:style>
  <w:style w:type="character" w:styleId="FootnoteReference">
    <w:name w:val="footnote reference"/>
    <w:basedOn w:val="DefaultParagraphFont"/>
    <w:rsid w:val="009E65AC"/>
    <w:rPr>
      <w:vertAlign w:val="superscript"/>
    </w:rPr>
  </w:style>
  <w:style w:type="character" w:customStyle="1" w:styleId="FootnoteTextChar">
    <w:name w:val="Footnote Text Char"/>
    <w:basedOn w:val="DefaultParagraphFont"/>
    <w:link w:val="FootnoteText"/>
    <w:semiHidden/>
    <w:rsid w:val="00B54D6E"/>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36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F24D6D"/>
    <w:rPr>
      <w:rFonts w:ascii="Arial" w:eastAsia="SimSun" w:hAnsi="Arial" w:cs="Arial"/>
      <w:bCs/>
      <w:iCs/>
      <w:caps/>
      <w:sz w:val="22"/>
      <w:szCs w:val="28"/>
      <w:lang w:val="en-US"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E26FA"/>
  </w:style>
  <w:style w:type="table" w:customStyle="1" w:styleId="TableGrid1">
    <w:name w:val="Table Grid1"/>
    <w:basedOn w:val="TableNormal"/>
    <w:next w:val="TableGrid"/>
    <w:rsid w:val="009E26F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9E26FA"/>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9E26FA"/>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9E26FA"/>
    <w:pPr>
      <w:spacing w:before="300" w:after="300"/>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E26FA"/>
    <w:rPr>
      <w:b/>
      <w:bCs/>
    </w:rPr>
  </w:style>
  <w:style w:type="character" w:styleId="FollowedHyperlink">
    <w:name w:val="FollowedHyperlink"/>
    <w:basedOn w:val="DefaultParagraphFont"/>
    <w:rsid w:val="009E26FA"/>
    <w:rPr>
      <w:color w:val="800080" w:themeColor="followedHyperlink"/>
      <w:u w:val="single"/>
    </w:rPr>
  </w:style>
  <w:style w:type="character" w:styleId="CommentReference">
    <w:name w:val="annotation reference"/>
    <w:basedOn w:val="DefaultParagraphFont"/>
    <w:rsid w:val="009E26FA"/>
    <w:rPr>
      <w:sz w:val="18"/>
      <w:szCs w:val="18"/>
    </w:rPr>
  </w:style>
  <w:style w:type="paragraph" w:styleId="CommentSubject">
    <w:name w:val="annotation subject"/>
    <w:basedOn w:val="CommentText"/>
    <w:next w:val="CommentText"/>
    <w:link w:val="CommentSubjectChar"/>
    <w:rsid w:val="009E26FA"/>
    <w:rPr>
      <w:rFonts w:eastAsia="Times New Roman"/>
      <w:b/>
      <w:bCs/>
      <w:sz w:val="22"/>
      <w:szCs w:val="24"/>
      <w:lang w:eastAsia="en-US"/>
    </w:rPr>
  </w:style>
  <w:style w:type="character" w:customStyle="1" w:styleId="CommentTextChar">
    <w:name w:val="Comment Text Char"/>
    <w:basedOn w:val="DefaultParagraphFont"/>
    <w:link w:val="CommentText"/>
    <w:semiHidden/>
    <w:rsid w:val="009E26FA"/>
    <w:rPr>
      <w:rFonts w:ascii="Arial" w:eastAsia="SimSun" w:hAnsi="Arial" w:cs="Arial"/>
      <w:sz w:val="18"/>
      <w:lang w:val="en-US" w:eastAsia="zh-CN"/>
    </w:rPr>
  </w:style>
  <w:style w:type="character" w:customStyle="1" w:styleId="CommentSubjectChar">
    <w:name w:val="Comment Subject Char"/>
    <w:basedOn w:val="CommentTextChar"/>
    <w:link w:val="CommentSubject"/>
    <w:rsid w:val="009E26FA"/>
    <w:rPr>
      <w:rFonts w:ascii="Arial" w:eastAsia="SimSun" w:hAnsi="Arial" w:cs="Arial"/>
      <w:b/>
      <w:bCs/>
      <w:sz w:val="22"/>
      <w:szCs w:val="24"/>
      <w:lang w:val="en-US" w:eastAsia="en-US"/>
    </w:rPr>
  </w:style>
  <w:style w:type="character" w:styleId="PageNumber">
    <w:name w:val="page number"/>
    <w:basedOn w:val="DefaultParagraphFont"/>
    <w:rsid w:val="009E26FA"/>
  </w:style>
  <w:style w:type="character" w:styleId="FootnoteReference">
    <w:name w:val="footnote reference"/>
    <w:basedOn w:val="DefaultParagraphFont"/>
    <w:rsid w:val="009E65AC"/>
    <w:rPr>
      <w:vertAlign w:val="superscript"/>
    </w:rPr>
  </w:style>
  <w:style w:type="character" w:customStyle="1" w:styleId="FootnoteTextChar">
    <w:name w:val="Footnote Text Char"/>
    <w:basedOn w:val="DefaultParagraphFont"/>
    <w:link w:val="FootnoteText"/>
    <w:semiHidden/>
    <w:rsid w:val="00B54D6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81">
      <w:bodyDiv w:val="1"/>
      <w:marLeft w:val="0"/>
      <w:marRight w:val="0"/>
      <w:marTop w:val="0"/>
      <w:marBottom w:val="0"/>
      <w:divBdr>
        <w:top w:val="none" w:sz="0" w:space="0" w:color="auto"/>
        <w:left w:val="none" w:sz="0" w:space="0" w:color="auto"/>
        <w:bottom w:val="none" w:sz="0" w:space="0" w:color="auto"/>
        <w:right w:val="none" w:sz="0" w:space="0" w:color="auto"/>
      </w:divBdr>
    </w:div>
    <w:div w:id="450706301">
      <w:bodyDiv w:val="1"/>
      <w:marLeft w:val="0"/>
      <w:marRight w:val="0"/>
      <w:marTop w:val="0"/>
      <w:marBottom w:val="0"/>
      <w:divBdr>
        <w:top w:val="none" w:sz="0" w:space="0" w:color="auto"/>
        <w:left w:val="none" w:sz="0" w:space="0" w:color="auto"/>
        <w:bottom w:val="none" w:sz="0" w:space="0" w:color="auto"/>
        <w:right w:val="none" w:sz="0" w:space="0" w:color="auto"/>
      </w:divBdr>
    </w:div>
    <w:div w:id="750544189">
      <w:bodyDiv w:val="1"/>
      <w:marLeft w:val="0"/>
      <w:marRight w:val="0"/>
      <w:marTop w:val="0"/>
      <w:marBottom w:val="0"/>
      <w:divBdr>
        <w:top w:val="none" w:sz="0" w:space="0" w:color="auto"/>
        <w:left w:val="none" w:sz="0" w:space="0" w:color="auto"/>
        <w:bottom w:val="none" w:sz="0" w:space="0" w:color="auto"/>
        <w:right w:val="none" w:sz="0" w:space="0" w:color="auto"/>
      </w:divBdr>
    </w:div>
    <w:div w:id="940380479">
      <w:bodyDiv w:val="1"/>
      <w:marLeft w:val="0"/>
      <w:marRight w:val="0"/>
      <w:marTop w:val="0"/>
      <w:marBottom w:val="0"/>
      <w:divBdr>
        <w:top w:val="none" w:sz="0" w:space="0" w:color="auto"/>
        <w:left w:val="none" w:sz="0" w:space="0" w:color="auto"/>
        <w:bottom w:val="none" w:sz="0" w:space="0" w:color="auto"/>
        <w:right w:val="none" w:sz="0" w:space="0" w:color="auto"/>
      </w:divBdr>
    </w:div>
    <w:div w:id="1059936322">
      <w:bodyDiv w:val="1"/>
      <w:marLeft w:val="0"/>
      <w:marRight w:val="0"/>
      <w:marTop w:val="0"/>
      <w:marBottom w:val="0"/>
      <w:divBdr>
        <w:top w:val="none" w:sz="0" w:space="0" w:color="auto"/>
        <w:left w:val="none" w:sz="0" w:space="0" w:color="auto"/>
        <w:bottom w:val="none" w:sz="0" w:space="0" w:color="auto"/>
        <w:right w:val="none" w:sz="0" w:space="0" w:color="auto"/>
      </w:divBdr>
    </w:div>
    <w:div w:id="1651517790">
      <w:bodyDiv w:val="1"/>
      <w:marLeft w:val="0"/>
      <w:marRight w:val="0"/>
      <w:marTop w:val="0"/>
      <w:marBottom w:val="0"/>
      <w:divBdr>
        <w:top w:val="none" w:sz="0" w:space="0" w:color="auto"/>
        <w:left w:val="none" w:sz="0" w:space="0" w:color="auto"/>
        <w:bottom w:val="none" w:sz="0" w:space="0" w:color="auto"/>
        <w:right w:val="none" w:sz="0" w:space="0" w:color="auto"/>
      </w:divBdr>
    </w:div>
    <w:div w:id="17002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tn.com.cn/Technology" TargetMode="External"/><Relationship Id="rId18" Type="http://schemas.openxmlformats.org/officeDocument/2006/relationships/hyperlink" Target="http://innovationplatform.in" TargetMode="External"/><Relationship Id="rId26" Type="http://schemas.openxmlformats.org/officeDocument/2006/relationships/hyperlink" Target="http://een.ec.europa.eu/" TargetMode="External"/><Relationship Id="rId39" Type="http://schemas.openxmlformats.org/officeDocument/2006/relationships/hyperlink" Target="https://www3.wipo.int/wipogreen/en/" TargetMode="External"/><Relationship Id="rId3" Type="http://schemas.openxmlformats.org/officeDocument/2006/relationships/styles" Target="styles.xml"/><Relationship Id="rId21" Type="http://schemas.openxmlformats.org/officeDocument/2006/relationships/hyperlink" Target="https://www.startupnationcentral.org/" TargetMode="External"/><Relationship Id="rId34" Type="http://schemas.openxmlformats.org/officeDocument/2006/relationships/hyperlink" Target="http://www.unido.or.jp/en/activities/technology_transfer/technology_db/" TargetMode="External"/><Relationship Id="rId42" Type="http://schemas.openxmlformats.org/officeDocument/2006/relationships/hyperlink" Target="https://sustainabledevelopment.un.org/content/documents/16505Full_Report_Online_Platform_Assessment.pdf"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ittc.net/sites/english/projects-home.html" TargetMode="External"/><Relationship Id="rId17" Type="http://schemas.openxmlformats.org/officeDocument/2006/relationships/hyperlink" Target="http://www.techsmall.com/technology-offers.php?id=database" TargetMode="External"/><Relationship Id="rId25" Type="http://schemas.openxmlformats.org/officeDocument/2006/relationships/hyperlink" Target="https://www.swisseen.ch/en/innovation-technologie/technology-database" TargetMode="External"/><Relationship Id="rId33" Type="http://schemas.openxmlformats.org/officeDocument/2006/relationships/hyperlink" Target="http://satnetasia.org/" TargetMode="External"/><Relationship Id="rId38" Type="http://schemas.openxmlformats.org/officeDocument/2006/relationships/hyperlink" Target="http://teca.fao.org/hom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14.139.158.39/freetech/" TargetMode="External"/><Relationship Id="rId20" Type="http://schemas.openxmlformats.org/officeDocument/2006/relationships/hyperlink" Target="https://tb.kibo.or.kr" TargetMode="External"/><Relationship Id="rId29" Type="http://schemas.openxmlformats.org/officeDocument/2006/relationships/hyperlink" Target="http://www.apctt.org/technology-offer" TargetMode="External"/><Relationship Id="rId41" Type="http://schemas.openxmlformats.org/officeDocument/2006/relationships/hyperlink" Target="https://sustainabledevelopment.un.org/t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ip.ipaustralia.gov.au/" TargetMode="External"/><Relationship Id="rId24" Type="http://schemas.openxmlformats.org/officeDocument/2006/relationships/hyperlink" Target="https://www.swisseen.ch/en/innovation-technologie/technology-database" TargetMode="External"/><Relationship Id="rId32" Type="http://schemas.openxmlformats.org/officeDocument/2006/relationships/hyperlink" Target="http://www.apctt.org/technology-transfer" TargetMode="External"/><Relationship Id="rId37" Type="http://schemas.openxmlformats.org/officeDocument/2006/relationships/hyperlink" Target="http://ss-gate.info/" TargetMode="External"/><Relationship Id="rId40" Type="http://schemas.openxmlformats.org/officeDocument/2006/relationships/hyperlink" Target="https://www3.wipo.int/wipogreen-database/"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ftri.com/technology" TargetMode="External"/><Relationship Id="rId23" Type="http://schemas.openxmlformats.org/officeDocument/2006/relationships/hyperlink" Target="https://switt.ch/" TargetMode="External"/><Relationship Id="rId28" Type="http://schemas.openxmlformats.org/officeDocument/2006/relationships/hyperlink" Target="http://apctt.org/recap/ret-bank-detail" TargetMode="External"/><Relationship Id="rId36" Type="http://schemas.openxmlformats.org/officeDocument/2006/relationships/hyperlink" Target="https://www.globalinnovationexchange.org/funding"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jst.go.jp/tt/EN/univ-ip/cips/licensing/details_01.html" TargetMode="External"/><Relationship Id="rId31" Type="http://schemas.openxmlformats.org/officeDocument/2006/relationships/hyperlink" Target="http://apctt.org/aptitude/" TargetMode="External"/><Relationship Id="rId44"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cubator.org" TargetMode="External"/><Relationship Id="rId22" Type="http://schemas.openxmlformats.org/officeDocument/2006/relationships/hyperlink" Target="https://www.etpl.sg/innovation-offerings/technologies-for-license" TargetMode="External"/><Relationship Id="rId27" Type="http://schemas.openxmlformats.org/officeDocument/2006/relationships/hyperlink" Target="https://www.clustercollaboration.eu/" TargetMode="External"/><Relationship Id="rId30" Type="http://schemas.openxmlformats.org/officeDocument/2006/relationships/hyperlink" Target="http://www.apctt.org/technology-request" TargetMode="External"/><Relationship Id="rId35" Type="http://schemas.openxmlformats.org/officeDocument/2006/relationships/hyperlink" Target="https://www.globalinnovationexchange.org/innovations" TargetMode="External"/><Relationship Id="rId43" Type="http://schemas.openxmlformats.org/officeDocument/2006/relationships/hyperlink" Target="https://www.unisdr.org/we/inform/publications/50221" TargetMode="Externa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Sheet1!$B$8</c:f>
              <c:strCache>
                <c:ptCount val="1"/>
                <c:pt idx="0">
                  <c:v>No barrier</c:v>
                </c:pt>
              </c:strCache>
            </c:strRef>
          </c:tx>
          <c:spPr>
            <a:solidFill>
              <a:schemeClr val="bg1">
                <a:lumMod val="85000"/>
              </a:schemeClr>
            </a:solidFill>
          </c:spPr>
          <c:invertIfNegative val="0"/>
          <c:dLbls>
            <c:txPr>
              <a:bodyPr rot="-5400000" vert="horz"/>
              <a:lstStyle/>
              <a:p>
                <a:pPr>
                  <a:defRPr sz="900" baseline="0"/>
                </a:pPr>
                <a:endParaRPr lang="en-US"/>
              </a:p>
            </c:txPr>
            <c:showLegendKey val="0"/>
            <c:showVal val="1"/>
            <c:showCatName val="0"/>
            <c:showSerName val="0"/>
            <c:showPercent val="0"/>
            <c:showBubbleSize val="0"/>
            <c:showLeaderLines val="0"/>
          </c:dLbls>
          <c:cat>
            <c:strRef>
              <c:f>Sheet1!$A$9:$A$13</c:f>
              <c:strCache>
                <c:ptCount val="5"/>
                <c:pt idx="0">
                  <c:v>Computer access</c:v>
                </c:pt>
                <c:pt idx="1">
                  <c:v>Electricity</c:v>
                </c:pt>
                <c:pt idx="2">
                  <c:v>Cost of computer or internet</c:v>
                </c:pt>
                <c:pt idx="3">
                  <c:v>Internet speed</c:v>
                </c:pt>
                <c:pt idx="4">
                  <c:v>Finding relevant resources</c:v>
                </c:pt>
              </c:strCache>
            </c:strRef>
          </c:cat>
          <c:val>
            <c:numRef>
              <c:f>Sheet1!$B$9:$B$13</c:f>
              <c:numCache>
                <c:formatCode>0%</c:formatCode>
                <c:ptCount val="5"/>
                <c:pt idx="0">
                  <c:v>0.76515151515151514</c:v>
                </c:pt>
                <c:pt idx="1">
                  <c:v>0.51653944020356235</c:v>
                </c:pt>
                <c:pt idx="2">
                  <c:v>0.39195979899497485</c:v>
                </c:pt>
                <c:pt idx="3">
                  <c:v>0.15763546798029557</c:v>
                </c:pt>
                <c:pt idx="4">
                  <c:v>0.18324607329842932</c:v>
                </c:pt>
              </c:numCache>
            </c:numRef>
          </c:val>
        </c:ser>
        <c:ser>
          <c:idx val="1"/>
          <c:order val="1"/>
          <c:tx>
            <c:strRef>
              <c:f>Sheet1!$C$8</c:f>
              <c:strCache>
                <c:ptCount val="1"/>
                <c:pt idx="0">
                  <c:v>Minor barrier</c:v>
                </c:pt>
              </c:strCache>
            </c:strRef>
          </c:tx>
          <c:spPr>
            <a:solidFill>
              <a:schemeClr val="bg1">
                <a:lumMod val="65000"/>
              </a:schemeClr>
            </a:solidFill>
          </c:spPr>
          <c:invertIfNegative val="0"/>
          <c:dLbls>
            <c:txPr>
              <a:bodyPr rot="-5400000" vert="horz"/>
              <a:lstStyle/>
              <a:p>
                <a:pPr>
                  <a:defRPr sz="900" baseline="0"/>
                </a:pPr>
                <a:endParaRPr lang="en-US"/>
              </a:p>
            </c:txPr>
            <c:showLegendKey val="0"/>
            <c:showVal val="1"/>
            <c:showCatName val="0"/>
            <c:showSerName val="0"/>
            <c:showPercent val="0"/>
            <c:showBubbleSize val="0"/>
            <c:showLeaderLines val="0"/>
          </c:dLbls>
          <c:cat>
            <c:strRef>
              <c:f>Sheet1!$A$9:$A$13</c:f>
              <c:strCache>
                <c:ptCount val="5"/>
                <c:pt idx="0">
                  <c:v>Computer access</c:v>
                </c:pt>
                <c:pt idx="1">
                  <c:v>Electricity</c:v>
                </c:pt>
                <c:pt idx="2">
                  <c:v>Cost of computer or internet</c:v>
                </c:pt>
                <c:pt idx="3">
                  <c:v>Internet speed</c:v>
                </c:pt>
                <c:pt idx="4">
                  <c:v>Finding relevant resources</c:v>
                </c:pt>
              </c:strCache>
            </c:strRef>
          </c:cat>
          <c:val>
            <c:numRef>
              <c:f>Sheet1!$C$9:$C$13</c:f>
              <c:numCache>
                <c:formatCode>0%</c:formatCode>
                <c:ptCount val="5"/>
                <c:pt idx="0">
                  <c:v>0.13383838383838384</c:v>
                </c:pt>
                <c:pt idx="1">
                  <c:v>0.21628498727735368</c:v>
                </c:pt>
                <c:pt idx="2">
                  <c:v>0.25628140703517588</c:v>
                </c:pt>
                <c:pt idx="3">
                  <c:v>0.26600985221674878</c:v>
                </c:pt>
                <c:pt idx="4">
                  <c:v>0.32460732984293195</c:v>
                </c:pt>
              </c:numCache>
            </c:numRef>
          </c:val>
        </c:ser>
        <c:ser>
          <c:idx val="2"/>
          <c:order val="2"/>
          <c:tx>
            <c:strRef>
              <c:f>Sheet1!$D$8</c:f>
              <c:strCache>
                <c:ptCount val="1"/>
                <c:pt idx="0">
                  <c:v>Moderate barrier</c:v>
                </c:pt>
              </c:strCache>
            </c:strRef>
          </c:tx>
          <c:spPr>
            <a:solidFill>
              <a:schemeClr val="bg1">
                <a:lumMod val="50000"/>
              </a:schemeClr>
            </a:solidFill>
          </c:spPr>
          <c:invertIfNegative val="0"/>
          <c:dLbls>
            <c:txPr>
              <a:bodyPr rot="-5400000" vert="horz"/>
              <a:lstStyle/>
              <a:p>
                <a:pPr>
                  <a:defRPr sz="900" baseline="0"/>
                </a:pPr>
                <a:endParaRPr lang="en-US"/>
              </a:p>
            </c:txPr>
            <c:showLegendKey val="0"/>
            <c:showVal val="1"/>
            <c:showCatName val="0"/>
            <c:showSerName val="0"/>
            <c:showPercent val="0"/>
            <c:showBubbleSize val="0"/>
            <c:showLeaderLines val="0"/>
          </c:dLbls>
          <c:cat>
            <c:strRef>
              <c:f>Sheet1!$A$9:$A$13</c:f>
              <c:strCache>
                <c:ptCount val="5"/>
                <c:pt idx="0">
                  <c:v>Computer access</c:v>
                </c:pt>
                <c:pt idx="1">
                  <c:v>Electricity</c:v>
                </c:pt>
                <c:pt idx="2">
                  <c:v>Cost of computer or internet</c:v>
                </c:pt>
                <c:pt idx="3">
                  <c:v>Internet speed</c:v>
                </c:pt>
                <c:pt idx="4">
                  <c:v>Finding relevant resources</c:v>
                </c:pt>
              </c:strCache>
            </c:strRef>
          </c:cat>
          <c:val>
            <c:numRef>
              <c:f>Sheet1!$D$9:$D$13</c:f>
              <c:numCache>
                <c:formatCode>0%</c:formatCode>
                <c:ptCount val="5"/>
                <c:pt idx="0">
                  <c:v>7.8282828282828287E-2</c:v>
                </c:pt>
                <c:pt idx="1">
                  <c:v>0.15521628498727735</c:v>
                </c:pt>
                <c:pt idx="2">
                  <c:v>0.22110552763819097</c:v>
                </c:pt>
                <c:pt idx="3">
                  <c:v>0.2857142857142857</c:v>
                </c:pt>
                <c:pt idx="4">
                  <c:v>0.31413612565445026</c:v>
                </c:pt>
              </c:numCache>
            </c:numRef>
          </c:val>
        </c:ser>
        <c:ser>
          <c:idx val="3"/>
          <c:order val="3"/>
          <c:tx>
            <c:strRef>
              <c:f>Sheet1!$E$8</c:f>
              <c:strCache>
                <c:ptCount val="1"/>
                <c:pt idx="0">
                  <c:v>Major barrier</c:v>
                </c:pt>
              </c:strCache>
            </c:strRef>
          </c:tx>
          <c:spPr>
            <a:solidFill>
              <a:schemeClr val="tx1"/>
            </a:solidFill>
          </c:spPr>
          <c:invertIfNegative val="0"/>
          <c:dLbls>
            <c:txPr>
              <a:bodyPr rot="-5400000" vert="horz"/>
              <a:lstStyle/>
              <a:p>
                <a:pPr>
                  <a:defRPr sz="900" baseline="0"/>
                </a:pPr>
                <a:endParaRPr lang="en-US"/>
              </a:p>
            </c:txPr>
            <c:showLegendKey val="0"/>
            <c:showVal val="1"/>
            <c:showCatName val="0"/>
            <c:showSerName val="0"/>
            <c:showPercent val="0"/>
            <c:showBubbleSize val="0"/>
            <c:showLeaderLines val="0"/>
          </c:dLbls>
          <c:cat>
            <c:strRef>
              <c:f>Sheet1!$A$9:$A$13</c:f>
              <c:strCache>
                <c:ptCount val="5"/>
                <c:pt idx="0">
                  <c:v>Computer access</c:v>
                </c:pt>
                <c:pt idx="1">
                  <c:v>Electricity</c:v>
                </c:pt>
                <c:pt idx="2">
                  <c:v>Cost of computer or internet</c:v>
                </c:pt>
                <c:pt idx="3">
                  <c:v>Internet speed</c:v>
                </c:pt>
                <c:pt idx="4">
                  <c:v>Finding relevant resources</c:v>
                </c:pt>
              </c:strCache>
            </c:strRef>
          </c:cat>
          <c:val>
            <c:numRef>
              <c:f>Sheet1!$E$9:$E$13</c:f>
              <c:numCache>
                <c:formatCode>0%</c:formatCode>
                <c:ptCount val="5"/>
                <c:pt idx="0">
                  <c:v>2.2727272727272728E-2</c:v>
                </c:pt>
                <c:pt idx="1">
                  <c:v>0.11195928753180662</c:v>
                </c:pt>
                <c:pt idx="2">
                  <c:v>0.1306532663316583</c:v>
                </c:pt>
                <c:pt idx="3">
                  <c:v>0.29064039408866993</c:v>
                </c:pt>
                <c:pt idx="4">
                  <c:v>0.17801047120418848</c:v>
                </c:pt>
              </c:numCache>
            </c:numRef>
          </c:val>
        </c:ser>
        <c:dLbls>
          <c:showLegendKey val="0"/>
          <c:showVal val="0"/>
          <c:showCatName val="0"/>
          <c:showSerName val="0"/>
          <c:showPercent val="0"/>
          <c:showBubbleSize val="0"/>
        </c:dLbls>
        <c:gapWidth val="150"/>
        <c:axId val="139618944"/>
        <c:axId val="139667328"/>
      </c:barChart>
      <c:catAx>
        <c:axId val="139618944"/>
        <c:scaling>
          <c:orientation val="minMax"/>
        </c:scaling>
        <c:delete val="0"/>
        <c:axPos val="b"/>
        <c:majorTickMark val="out"/>
        <c:minorTickMark val="none"/>
        <c:tickLblPos val="nextTo"/>
        <c:txPr>
          <a:bodyPr/>
          <a:lstStyle/>
          <a:p>
            <a:pPr>
              <a:defRPr sz="900" baseline="0"/>
            </a:pPr>
            <a:endParaRPr lang="en-US"/>
          </a:p>
        </c:txPr>
        <c:crossAx val="139667328"/>
        <c:crosses val="autoZero"/>
        <c:auto val="1"/>
        <c:lblAlgn val="ctr"/>
        <c:lblOffset val="100"/>
        <c:noMultiLvlLbl val="0"/>
      </c:catAx>
      <c:valAx>
        <c:axId val="139667328"/>
        <c:scaling>
          <c:orientation val="minMax"/>
          <c:max val="1"/>
        </c:scaling>
        <c:delete val="0"/>
        <c:axPos val="l"/>
        <c:majorGridlines>
          <c:spPr>
            <a:ln>
              <a:noFill/>
            </a:ln>
          </c:spPr>
        </c:majorGridlines>
        <c:numFmt formatCode="0%" sourceLinked="1"/>
        <c:majorTickMark val="out"/>
        <c:minorTickMark val="none"/>
        <c:tickLblPos val="nextTo"/>
        <c:txPr>
          <a:bodyPr/>
          <a:lstStyle/>
          <a:p>
            <a:pPr>
              <a:defRPr sz="900" baseline="0"/>
            </a:pPr>
            <a:endParaRPr lang="en-US"/>
          </a:p>
        </c:txPr>
        <c:crossAx val="139618944"/>
        <c:crosses val="autoZero"/>
        <c:crossBetween val="between"/>
      </c:valAx>
    </c:plotArea>
    <c:legend>
      <c:legendPos val="b"/>
      <c:overlay val="0"/>
      <c:txPr>
        <a:bodyPr/>
        <a:lstStyle/>
        <a:p>
          <a:pPr>
            <a:defRPr sz="900" baseline="0"/>
          </a:pPr>
          <a:endParaRPr lang="en-US"/>
        </a:p>
      </c:txPr>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8C9C-52BD-4A13-87B2-76809497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6455</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Riechel</dc:creator>
  <cp:lastModifiedBy>BRACI Biljana</cp:lastModifiedBy>
  <cp:revision>8</cp:revision>
  <cp:lastPrinted>2017-10-27T08:34:00Z</cp:lastPrinted>
  <dcterms:created xsi:type="dcterms:W3CDTF">2017-10-25T09:44:00Z</dcterms:created>
  <dcterms:modified xsi:type="dcterms:W3CDTF">2017-10-31T14:48:00Z</dcterms:modified>
</cp:coreProperties>
</file>