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A44A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A44A7" w:rsidP="00185493">
            <w:pPr>
              <w:jc w:val="right"/>
              <w:rPr>
                <w:rFonts w:ascii="Arial Black" w:hAnsi="Arial Black"/>
                <w:caps/>
                <w:sz w:val="15"/>
              </w:rPr>
            </w:pPr>
            <w:r>
              <w:rPr>
                <w:rFonts w:ascii="Arial Black" w:hAnsi="Arial Black"/>
                <w:caps/>
                <w:sz w:val="15"/>
              </w:rPr>
              <w:t>cdip/14/</w:t>
            </w:r>
            <w:bookmarkStart w:id="0" w:name="Code"/>
            <w:bookmarkEnd w:id="0"/>
            <w:r w:rsidR="00185493">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C327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8549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85493">
              <w:rPr>
                <w:rFonts w:ascii="Arial Black" w:hAnsi="Arial Black"/>
                <w:caps/>
                <w:sz w:val="15"/>
              </w:rPr>
              <w:t>September</w:t>
            </w:r>
            <w:r w:rsidR="00AC3279">
              <w:rPr>
                <w:rFonts w:ascii="Arial Black" w:hAnsi="Arial Black"/>
                <w:caps/>
                <w:sz w:val="15"/>
              </w:rPr>
              <w:t xml:space="preserve"> </w:t>
            </w:r>
            <w:r w:rsidR="00185493">
              <w:rPr>
                <w:rFonts w:ascii="Arial Black" w:hAnsi="Arial Black"/>
                <w:caps/>
                <w:sz w:val="15"/>
              </w:rPr>
              <w:t>22</w:t>
            </w:r>
            <w:r w:rsidR="00AC3279">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A44A7" w:rsidRPr="006A44A7" w:rsidRDefault="006A44A7" w:rsidP="006A44A7">
      <w:pPr>
        <w:rPr>
          <w:b/>
          <w:sz w:val="28"/>
          <w:szCs w:val="28"/>
        </w:rPr>
      </w:pPr>
      <w:r w:rsidRPr="006A44A7">
        <w:rPr>
          <w:b/>
          <w:sz w:val="28"/>
          <w:szCs w:val="28"/>
        </w:rPr>
        <w:t>Committee on Development and Intellectual Property (CDIP)</w:t>
      </w:r>
    </w:p>
    <w:p w:rsidR="003845C1" w:rsidRDefault="003845C1" w:rsidP="003845C1"/>
    <w:p w:rsidR="003845C1" w:rsidRDefault="003845C1" w:rsidP="003845C1"/>
    <w:p w:rsidR="006A44A7" w:rsidRPr="006A44A7" w:rsidRDefault="006A44A7" w:rsidP="006A44A7">
      <w:pPr>
        <w:rPr>
          <w:b/>
          <w:sz w:val="24"/>
          <w:szCs w:val="24"/>
        </w:rPr>
      </w:pPr>
      <w:r w:rsidRPr="006A44A7">
        <w:rPr>
          <w:b/>
          <w:sz w:val="24"/>
          <w:szCs w:val="24"/>
        </w:rPr>
        <w:t>Fourteenth Session</w:t>
      </w:r>
    </w:p>
    <w:p w:rsidR="006A44A7" w:rsidRPr="006A44A7" w:rsidRDefault="006A44A7" w:rsidP="006A44A7">
      <w:pPr>
        <w:rPr>
          <w:b/>
          <w:sz w:val="24"/>
          <w:szCs w:val="24"/>
        </w:rPr>
      </w:pPr>
      <w:r w:rsidRPr="006A44A7">
        <w:rPr>
          <w:b/>
          <w:sz w:val="24"/>
          <w:szCs w:val="24"/>
        </w:rPr>
        <w:t>Geneva, November 10 to 14, 2014</w:t>
      </w:r>
    </w:p>
    <w:p w:rsidR="006A44A7" w:rsidRPr="006A44A7" w:rsidRDefault="006A44A7" w:rsidP="006A44A7">
      <w:pPr>
        <w:rPr>
          <w:b/>
          <w:sz w:val="24"/>
          <w:szCs w:val="24"/>
        </w:rPr>
      </w:pPr>
    </w:p>
    <w:p w:rsidR="008B2CC1" w:rsidRPr="008B2CC1" w:rsidRDefault="008B2CC1" w:rsidP="008B2CC1"/>
    <w:p w:rsidR="008B2CC1" w:rsidRPr="008B2CC1" w:rsidRDefault="008B2CC1" w:rsidP="008B2CC1"/>
    <w:p w:rsidR="008B2CC1" w:rsidRPr="008B2CC1" w:rsidRDefault="008B2CC1" w:rsidP="008B2CC1"/>
    <w:p w:rsidR="008B2CC1" w:rsidRPr="003845C1" w:rsidRDefault="00AC3279" w:rsidP="008B2CC1">
      <w:pPr>
        <w:rPr>
          <w:caps/>
          <w:sz w:val="24"/>
        </w:rPr>
      </w:pPr>
      <w:bookmarkStart w:id="3" w:name="TitleOfDoc"/>
      <w:bookmarkEnd w:id="3"/>
      <w:r>
        <w:rPr>
          <w:caps/>
          <w:sz w:val="24"/>
        </w:rPr>
        <w:t>Project on Intellectual Property (IP) and Socio-Economic Development - Phase II</w:t>
      </w:r>
    </w:p>
    <w:p w:rsidR="008B2CC1" w:rsidRPr="008B2CC1" w:rsidRDefault="008B2CC1" w:rsidP="008B2CC1"/>
    <w:p w:rsidR="008B2CC1" w:rsidRPr="008B2CC1" w:rsidRDefault="00AC3279"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2928D3" w:rsidRDefault="00AC3279" w:rsidP="00185493">
      <w:pPr>
        <w:pStyle w:val="ListParagraph"/>
        <w:numPr>
          <w:ilvl w:val="0"/>
          <w:numId w:val="7"/>
        </w:numPr>
        <w:ind w:left="0" w:firstLine="0"/>
        <w:rPr>
          <w:iCs/>
          <w:szCs w:val="22"/>
        </w:rPr>
      </w:pPr>
      <w:r>
        <w:t xml:space="preserve">The Annex to this document, containing a </w:t>
      </w:r>
      <w:r>
        <w:rPr>
          <w:rFonts w:asciiTheme="minorBidi" w:hAnsiTheme="minorBidi" w:cstheme="minorBidi"/>
          <w:szCs w:val="22"/>
        </w:rPr>
        <w:t>project</w:t>
      </w:r>
      <w:r w:rsidRPr="0016640C">
        <w:rPr>
          <w:szCs w:val="22"/>
        </w:rPr>
        <w:t xml:space="preserve"> </w:t>
      </w:r>
      <w:r>
        <w:rPr>
          <w:szCs w:val="22"/>
        </w:rPr>
        <w:t xml:space="preserve">proposal </w:t>
      </w:r>
      <w:r w:rsidRPr="0016640C">
        <w:rPr>
          <w:szCs w:val="22"/>
        </w:rPr>
        <w:t xml:space="preserve">on </w:t>
      </w:r>
      <w:r>
        <w:rPr>
          <w:szCs w:val="22"/>
        </w:rPr>
        <w:t>Intellectual Property (</w:t>
      </w:r>
      <w:r w:rsidRPr="0016640C">
        <w:rPr>
          <w:szCs w:val="22"/>
        </w:rPr>
        <w:t>IP</w:t>
      </w:r>
      <w:r>
        <w:rPr>
          <w:szCs w:val="22"/>
        </w:rPr>
        <w:t>)</w:t>
      </w:r>
      <w:r w:rsidRPr="0016640C">
        <w:rPr>
          <w:szCs w:val="22"/>
        </w:rPr>
        <w:t xml:space="preserve"> and Socio-Economic Development</w:t>
      </w:r>
      <w:r>
        <w:rPr>
          <w:i/>
          <w:szCs w:val="22"/>
        </w:rPr>
        <w:t xml:space="preserve"> </w:t>
      </w:r>
      <w:r w:rsidRPr="00191801">
        <w:rPr>
          <w:iCs/>
          <w:szCs w:val="22"/>
        </w:rPr>
        <w:t>–</w:t>
      </w:r>
      <w:r w:rsidRPr="00CE357D">
        <w:rPr>
          <w:i/>
          <w:szCs w:val="22"/>
        </w:rPr>
        <w:t xml:space="preserve"> </w:t>
      </w:r>
      <w:r w:rsidRPr="00191801">
        <w:rPr>
          <w:iCs/>
          <w:szCs w:val="22"/>
        </w:rPr>
        <w:t>Phase II</w:t>
      </w:r>
      <w:r>
        <w:rPr>
          <w:iCs/>
          <w:szCs w:val="22"/>
        </w:rPr>
        <w:t xml:space="preserve">, addresses Development Agenda Recommendations 35 and 37.  </w:t>
      </w:r>
      <w:r w:rsidRPr="00AC3279">
        <w:rPr>
          <w:iCs/>
          <w:szCs w:val="22"/>
        </w:rPr>
        <w:t xml:space="preserve">The estimated </w:t>
      </w:r>
      <w:r w:rsidR="00185493">
        <w:rPr>
          <w:iCs/>
          <w:szCs w:val="22"/>
        </w:rPr>
        <w:t>cost for the project amounts to 801,000</w:t>
      </w:r>
      <w:r w:rsidRPr="00AC3279">
        <w:rPr>
          <w:iCs/>
          <w:szCs w:val="22"/>
        </w:rPr>
        <w:t xml:space="preserve"> Swiss francs of which </w:t>
      </w:r>
      <w:r w:rsidR="00185493">
        <w:rPr>
          <w:iCs/>
          <w:szCs w:val="22"/>
        </w:rPr>
        <w:t>485,000</w:t>
      </w:r>
      <w:r w:rsidRPr="00AC3279">
        <w:rPr>
          <w:iCs/>
          <w:szCs w:val="22"/>
        </w:rPr>
        <w:t xml:space="preserve"> Swiss francs related to non-personnel costs and </w:t>
      </w:r>
      <w:r w:rsidR="00185493">
        <w:rPr>
          <w:iCs/>
          <w:szCs w:val="22"/>
        </w:rPr>
        <w:t>316,000</w:t>
      </w:r>
      <w:r w:rsidRPr="00AC3279">
        <w:rPr>
          <w:iCs/>
          <w:szCs w:val="22"/>
        </w:rPr>
        <w:t xml:space="preserve"> Swiss francs related to personnel costs.</w:t>
      </w:r>
    </w:p>
    <w:p w:rsidR="00AC3279" w:rsidRDefault="00AC3279" w:rsidP="00AC3279">
      <w:pPr>
        <w:pStyle w:val="ListParagraph"/>
        <w:ind w:left="0"/>
        <w:rPr>
          <w:iCs/>
          <w:szCs w:val="22"/>
        </w:rPr>
      </w:pPr>
    </w:p>
    <w:p w:rsidR="00AC3279" w:rsidRPr="00AC3279" w:rsidRDefault="00AC3279" w:rsidP="00887DC5">
      <w:pPr>
        <w:pStyle w:val="ListParagraph"/>
        <w:numPr>
          <w:ilvl w:val="0"/>
          <w:numId w:val="7"/>
        </w:numPr>
        <w:ind w:left="4962" w:firstLine="0"/>
      </w:pPr>
      <w:r w:rsidRPr="00AC3279">
        <w:rPr>
          <w:i/>
        </w:rPr>
        <w:t>The CDIP is invited to consider and approve the Annex to this document.</w:t>
      </w:r>
    </w:p>
    <w:p w:rsidR="00AC3279" w:rsidRDefault="00AC3279" w:rsidP="00AC3279">
      <w:pPr>
        <w:ind w:left="4903"/>
      </w:pPr>
    </w:p>
    <w:p w:rsidR="00AC3279" w:rsidRDefault="00AC3279" w:rsidP="00AC3279">
      <w:pPr>
        <w:ind w:left="4903"/>
      </w:pPr>
    </w:p>
    <w:p w:rsidR="00AC3279" w:rsidRDefault="00AC3279" w:rsidP="00AC3279">
      <w:pPr>
        <w:ind w:left="4903"/>
      </w:pPr>
    </w:p>
    <w:p w:rsidR="00810559" w:rsidRDefault="00AC3279" w:rsidP="00AC3279">
      <w:pPr>
        <w:ind w:left="4903"/>
        <w:sectPr w:rsidR="00810559" w:rsidSect="00AC327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810559" w:rsidRPr="00D8654E" w:rsidRDefault="00810559" w:rsidP="00E521B4">
      <w:pPr>
        <w:rPr>
          <w:b/>
          <w:bCs/>
        </w:rPr>
      </w:pPr>
      <w:r w:rsidRPr="00D8654E">
        <w:rPr>
          <w:b/>
          <w:bCs/>
        </w:rPr>
        <w:lastRenderedPageBreak/>
        <w:t xml:space="preserve">DEVELOPMENT AGENDA RECOMMENDATIONS </w:t>
      </w:r>
      <w:r>
        <w:rPr>
          <w:b/>
          <w:bCs/>
        </w:rPr>
        <w:t>35 AND 37</w:t>
      </w:r>
    </w:p>
    <w:p w:rsidR="00810559" w:rsidRDefault="00810559" w:rsidP="00E521B4">
      <w:pPr>
        <w:rPr>
          <w:b/>
          <w:bCs/>
        </w:rPr>
      </w:pPr>
    </w:p>
    <w:p w:rsidR="00810559" w:rsidRPr="00D8654E" w:rsidRDefault="00810559" w:rsidP="00E521B4">
      <w:pPr>
        <w:rPr>
          <w:b/>
          <w:bCs/>
        </w:rPr>
      </w:pPr>
      <w:r w:rsidRPr="00D8654E">
        <w:rPr>
          <w:b/>
          <w:bCs/>
        </w:rPr>
        <w:t>PROJECT DOCUMENT</w:t>
      </w:r>
    </w:p>
    <w:p w:rsidR="00810559" w:rsidRPr="00334B9E" w:rsidRDefault="00810559" w:rsidP="00E521B4">
      <w:pPr>
        <w:rPr>
          <w:b/>
          <w:bCs/>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810559" w:rsidRPr="00334B9E" w:rsidTr="0032285C">
        <w:tc>
          <w:tcPr>
            <w:tcW w:w="9288" w:type="dxa"/>
            <w:gridSpan w:val="2"/>
            <w:shd w:val="clear" w:color="auto" w:fill="auto"/>
          </w:tcPr>
          <w:p w:rsidR="00810559" w:rsidRDefault="00810559" w:rsidP="0032285C">
            <w:pPr>
              <w:rPr>
                <w:bCs/>
                <w:iCs/>
              </w:rPr>
            </w:pPr>
          </w:p>
          <w:p w:rsidR="00810559" w:rsidRDefault="00810559" w:rsidP="0032285C">
            <w:pPr>
              <w:rPr>
                <w:bCs/>
                <w:iCs/>
              </w:rPr>
            </w:pPr>
            <w:r w:rsidRPr="00334B9E">
              <w:rPr>
                <w:bCs/>
                <w:iCs/>
              </w:rPr>
              <w:t xml:space="preserve">1. </w:t>
            </w:r>
            <w:r w:rsidRPr="00334B9E">
              <w:rPr>
                <w:bCs/>
                <w:iCs/>
              </w:rPr>
              <w:tab/>
              <w:t>SUMMARY</w:t>
            </w:r>
          </w:p>
          <w:p w:rsidR="00810559" w:rsidRPr="00334B9E" w:rsidRDefault="00810559" w:rsidP="0032285C">
            <w:pPr>
              <w:rPr>
                <w:bCs/>
                <w:iCs/>
              </w:rPr>
            </w:pPr>
          </w:p>
        </w:tc>
      </w:tr>
      <w:tr w:rsidR="00810559" w:rsidRPr="00334B9E" w:rsidTr="0032285C">
        <w:tc>
          <w:tcPr>
            <w:tcW w:w="2376" w:type="dxa"/>
            <w:shd w:val="clear" w:color="auto" w:fill="auto"/>
          </w:tcPr>
          <w:p w:rsidR="00810559" w:rsidRPr="00334B9E" w:rsidRDefault="00810559" w:rsidP="0032285C">
            <w:pPr>
              <w:rPr>
                <w:u w:val="single"/>
              </w:rPr>
            </w:pPr>
            <w:r w:rsidRPr="00334B9E">
              <w:rPr>
                <w:bCs/>
                <w:u w:val="single"/>
              </w:rPr>
              <w:t>Project Code</w:t>
            </w:r>
          </w:p>
          <w:p w:rsidR="00810559" w:rsidRPr="00334B9E" w:rsidRDefault="00810559" w:rsidP="0032285C">
            <w:pPr>
              <w:rPr>
                <w:b/>
              </w:rPr>
            </w:pPr>
          </w:p>
        </w:tc>
        <w:tc>
          <w:tcPr>
            <w:tcW w:w="6912" w:type="dxa"/>
            <w:shd w:val="clear" w:color="auto" w:fill="auto"/>
          </w:tcPr>
          <w:p w:rsidR="00810559" w:rsidRPr="00C4328B" w:rsidRDefault="00810559" w:rsidP="00E521B4">
            <w:pPr>
              <w:rPr>
                <w:iCs/>
              </w:rPr>
            </w:pPr>
            <w:r w:rsidRPr="00C4328B">
              <w:rPr>
                <w:iCs/>
              </w:rPr>
              <w:t>DA_</w:t>
            </w:r>
            <w:r w:rsidR="00C4328B" w:rsidRPr="00C4328B">
              <w:rPr>
                <w:iCs/>
              </w:rPr>
              <w:t>35_37_02</w:t>
            </w:r>
          </w:p>
        </w:tc>
      </w:tr>
      <w:tr w:rsidR="00810559" w:rsidRPr="00334B9E" w:rsidTr="0032285C">
        <w:tc>
          <w:tcPr>
            <w:tcW w:w="2376" w:type="dxa"/>
            <w:shd w:val="clear" w:color="auto" w:fill="auto"/>
          </w:tcPr>
          <w:p w:rsidR="00810559" w:rsidRPr="00334B9E" w:rsidRDefault="00810559" w:rsidP="0032285C">
            <w:pPr>
              <w:rPr>
                <w:u w:val="single"/>
              </w:rPr>
            </w:pPr>
            <w:r w:rsidRPr="00334B9E">
              <w:rPr>
                <w:u w:val="single"/>
              </w:rPr>
              <w:t>Title</w:t>
            </w:r>
          </w:p>
          <w:p w:rsidR="00810559" w:rsidRPr="00334B9E" w:rsidRDefault="00810559" w:rsidP="0032285C">
            <w:pPr>
              <w:rPr>
                <w:b/>
              </w:rPr>
            </w:pPr>
          </w:p>
        </w:tc>
        <w:tc>
          <w:tcPr>
            <w:tcW w:w="6912" w:type="dxa"/>
            <w:shd w:val="clear" w:color="auto" w:fill="auto"/>
          </w:tcPr>
          <w:p w:rsidR="00810559" w:rsidRPr="00B34B6F" w:rsidRDefault="00810559" w:rsidP="00E521B4">
            <w:r w:rsidRPr="00B34B6F">
              <w:t>Intellectual Property and Socioeconomic Development – Phase II</w:t>
            </w:r>
            <w:r w:rsidR="00C4328B">
              <w:t>.</w:t>
            </w:r>
          </w:p>
          <w:p w:rsidR="00810559" w:rsidRDefault="00810559" w:rsidP="00E521B4">
            <w:pPr>
              <w:rPr>
                <w:i/>
              </w:rPr>
            </w:pPr>
          </w:p>
          <w:p w:rsidR="00810559" w:rsidRPr="00334B9E" w:rsidRDefault="00810559" w:rsidP="00E521B4">
            <w:pPr>
              <w:rPr>
                <w:i/>
              </w:rPr>
            </w:pPr>
          </w:p>
        </w:tc>
      </w:tr>
      <w:tr w:rsidR="00810559" w:rsidRPr="00334B9E" w:rsidTr="0032285C">
        <w:tc>
          <w:tcPr>
            <w:tcW w:w="2376" w:type="dxa"/>
            <w:shd w:val="clear" w:color="auto" w:fill="auto"/>
          </w:tcPr>
          <w:p w:rsidR="00810559" w:rsidRPr="00334B9E" w:rsidRDefault="00810559" w:rsidP="0032285C">
            <w:pPr>
              <w:rPr>
                <w:u w:val="single"/>
              </w:rPr>
            </w:pPr>
            <w:r w:rsidRPr="00334B9E">
              <w:rPr>
                <w:bCs/>
                <w:u w:val="single"/>
              </w:rPr>
              <w:t>Development Agenda Recommendation(s)</w:t>
            </w:r>
          </w:p>
          <w:p w:rsidR="00810559" w:rsidRPr="00334B9E" w:rsidRDefault="00810559" w:rsidP="0032285C">
            <w:pPr>
              <w:rPr>
                <w:b/>
              </w:rPr>
            </w:pPr>
          </w:p>
        </w:tc>
        <w:tc>
          <w:tcPr>
            <w:tcW w:w="6912" w:type="dxa"/>
            <w:shd w:val="clear" w:color="auto" w:fill="auto"/>
          </w:tcPr>
          <w:p w:rsidR="00810559" w:rsidRPr="00B34B6F" w:rsidRDefault="00810559" w:rsidP="00B34B6F">
            <w:pPr>
              <w:rPr>
                <w:iCs/>
              </w:rPr>
            </w:pPr>
            <w:r w:rsidRPr="00B34B6F">
              <w:rPr>
                <w:iCs/>
              </w:rPr>
              <w:t>Recommendation 35 (Cluster D):  To request WIPO to undertake, upon request of Member States, new studies to assess the economic, social and cultural impact of the use of intellectual property systems in these States.</w:t>
            </w:r>
          </w:p>
          <w:p w:rsidR="00810559" w:rsidRPr="00B34B6F" w:rsidRDefault="00810559" w:rsidP="00B34B6F">
            <w:pPr>
              <w:rPr>
                <w:iCs/>
              </w:rPr>
            </w:pPr>
          </w:p>
          <w:p w:rsidR="00810559" w:rsidRPr="00334B9E" w:rsidRDefault="00810559" w:rsidP="00B34B6F">
            <w:pPr>
              <w:rPr>
                <w:iCs/>
              </w:rPr>
            </w:pPr>
            <w:r w:rsidRPr="00B34B6F">
              <w:rPr>
                <w:iCs/>
              </w:rPr>
              <w:t>Recommendation 37 (Cluster D):  Upon request and as directed by Member</w:t>
            </w:r>
            <w:r>
              <w:rPr>
                <w:iCs/>
              </w:rPr>
              <w:t xml:space="preserve"> </w:t>
            </w:r>
            <w:r w:rsidRPr="00B34B6F">
              <w:rPr>
                <w:iCs/>
              </w:rPr>
              <w:t>States, WIPO may conduct studies on the protection of intellectual property, to identify the possible links and impacts between IP and development.</w:t>
            </w:r>
          </w:p>
          <w:p w:rsidR="00810559" w:rsidRPr="00334B9E" w:rsidRDefault="00810559" w:rsidP="0032285C">
            <w:pPr>
              <w:rPr>
                <w:iCs/>
              </w:rPr>
            </w:pPr>
          </w:p>
          <w:p w:rsidR="00810559" w:rsidRPr="00334B9E" w:rsidRDefault="00810559" w:rsidP="0032285C">
            <w:pPr>
              <w:rPr>
                <w:iCs/>
              </w:rPr>
            </w:pPr>
          </w:p>
        </w:tc>
      </w:tr>
      <w:tr w:rsidR="00810559" w:rsidRPr="00334B9E" w:rsidTr="0032285C">
        <w:tc>
          <w:tcPr>
            <w:tcW w:w="2376" w:type="dxa"/>
            <w:shd w:val="clear" w:color="auto" w:fill="auto"/>
          </w:tcPr>
          <w:p w:rsidR="00810559" w:rsidRPr="00334B9E" w:rsidRDefault="00810559" w:rsidP="0032285C">
            <w:pPr>
              <w:rPr>
                <w:u w:val="single"/>
              </w:rPr>
            </w:pPr>
            <w:r w:rsidRPr="00334B9E">
              <w:rPr>
                <w:bCs/>
                <w:u w:val="single"/>
              </w:rPr>
              <w:t>Brief Description of Project</w:t>
            </w:r>
          </w:p>
          <w:p w:rsidR="00810559" w:rsidRPr="00334B9E" w:rsidRDefault="00810559" w:rsidP="0032285C">
            <w:pPr>
              <w:rPr>
                <w:b/>
              </w:rPr>
            </w:pPr>
          </w:p>
          <w:p w:rsidR="00810559" w:rsidRPr="00334B9E" w:rsidRDefault="00810559" w:rsidP="0032285C">
            <w:pPr>
              <w:rPr>
                <w:b/>
              </w:rPr>
            </w:pPr>
          </w:p>
          <w:p w:rsidR="00810559" w:rsidRPr="00334B9E" w:rsidRDefault="00810559" w:rsidP="0032285C">
            <w:pPr>
              <w:rPr>
                <w:b/>
              </w:rPr>
            </w:pPr>
          </w:p>
          <w:p w:rsidR="00810559" w:rsidRPr="00334B9E" w:rsidRDefault="00810559" w:rsidP="0032285C">
            <w:pPr>
              <w:rPr>
                <w:i/>
              </w:rPr>
            </w:pPr>
          </w:p>
          <w:p w:rsidR="00810559" w:rsidRPr="00334B9E" w:rsidRDefault="00810559" w:rsidP="0032285C">
            <w:pPr>
              <w:rPr>
                <w:i/>
              </w:rPr>
            </w:pPr>
          </w:p>
          <w:p w:rsidR="00810559" w:rsidRPr="00334B9E" w:rsidRDefault="00810559" w:rsidP="0032285C">
            <w:pPr>
              <w:rPr>
                <w:i/>
              </w:rPr>
            </w:pPr>
          </w:p>
          <w:p w:rsidR="00810559" w:rsidRPr="00334B9E" w:rsidRDefault="00810559" w:rsidP="0032285C">
            <w:pPr>
              <w:rPr>
                <w:i/>
              </w:rPr>
            </w:pPr>
          </w:p>
          <w:p w:rsidR="00810559" w:rsidRPr="00334B9E" w:rsidRDefault="00810559" w:rsidP="0032285C">
            <w:pPr>
              <w:rPr>
                <w:i/>
              </w:rPr>
            </w:pPr>
          </w:p>
          <w:p w:rsidR="00810559" w:rsidRPr="00334B9E" w:rsidRDefault="00810559" w:rsidP="0032285C">
            <w:pPr>
              <w:rPr>
                <w:i/>
              </w:rPr>
            </w:pPr>
          </w:p>
          <w:p w:rsidR="00810559" w:rsidRPr="00334B9E" w:rsidRDefault="00810559" w:rsidP="0032285C">
            <w:pPr>
              <w:rPr>
                <w:i/>
              </w:rPr>
            </w:pPr>
          </w:p>
          <w:p w:rsidR="00810559" w:rsidRPr="00334B9E" w:rsidRDefault="00810559" w:rsidP="0032285C">
            <w:pPr>
              <w:rPr>
                <w:b/>
              </w:rPr>
            </w:pPr>
          </w:p>
        </w:tc>
        <w:tc>
          <w:tcPr>
            <w:tcW w:w="6912" w:type="dxa"/>
            <w:shd w:val="clear" w:color="auto" w:fill="auto"/>
          </w:tcPr>
          <w:p w:rsidR="00810559" w:rsidRDefault="00810559" w:rsidP="0032285C">
            <w:pPr>
              <w:rPr>
                <w:iCs/>
              </w:rPr>
            </w:pPr>
            <w:r>
              <w:rPr>
                <w:iCs/>
              </w:rPr>
              <w:t xml:space="preserve">This project is a follow-up to the project “Intellectual Property and Socioeconomic Development” (CDIP/5/7 rev. 1), completed at the end of 2013.  It will continue to be an umbrella project for national and regional studies seeking to </w:t>
            </w:r>
            <w:r w:rsidRPr="00090719">
              <w:rPr>
                <w:iCs/>
              </w:rPr>
              <w:t>narrow the knowledge gap faced by policymakers in designing and implementing a development-promoting intellectual property (IP) regime</w:t>
            </w:r>
            <w:r>
              <w:rPr>
                <w:iCs/>
              </w:rPr>
              <w:t>.</w:t>
            </w:r>
          </w:p>
          <w:p w:rsidR="00810559" w:rsidRDefault="00810559" w:rsidP="0032285C">
            <w:pPr>
              <w:rPr>
                <w:iCs/>
              </w:rPr>
            </w:pPr>
          </w:p>
          <w:p w:rsidR="00810559" w:rsidRPr="00B34B6F" w:rsidRDefault="00810559" w:rsidP="00093EFC">
            <w:pPr>
              <w:rPr>
                <w:iCs/>
              </w:rPr>
            </w:pPr>
            <w:r>
              <w:rPr>
                <w:iCs/>
              </w:rPr>
              <w:t>While pursuing the same objectives of the original project, phase II intends to promote the sustainability of the research initiated in the project’s first phase and extend the study work to new countries and regions as well as to new topics not covered in phase I.</w:t>
            </w:r>
          </w:p>
        </w:tc>
      </w:tr>
      <w:tr w:rsidR="00810559" w:rsidRPr="00334B9E" w:rsidTr="0032285C">
        <w:tc>
          <w:tcPr>
            <w:tcW w:w="2376" w:type="dxa"/>
            <w:shd w:val="clear" w:color="auto" w:fill="auto"/>
          </w:tcPr>
          <w:p w:rsidR="00810559" w:rsidRPr="00334B9E" w:rsidRDefault="00810559" w:rsidP="0032285C">
            <w:pPr>
              <w:rPr>
                <w:bCs/>
                <w:u w:val="single"/>
              </w:rPr>
            </w:pPr>
            <w:r w:rsidRPr="00334B9E">
              <w:rPr>
                <w:bCs/>
                <w:u w:val="single"/>
              </w:rPr>
              <w:t>Implementing Program(s)</w:t>
            </w:r>
          </w:p>
          <w:p w:rsidR="00810559" w:rsidRPr="00334B9E" w:rsidRDefault="00810559" w:rsidP="0032285C">
            <w:pPr>
              <w:rPr>
                <w:u w:val="single"/>
              </w:rPr>
            </w:pPr>
          </w:p>
        </w:tc>
        <w:tc>
          <w:tcPr>
            <w:tcW w:w="6912" w:type="dxa"/>
            <w:shd w:val="clear" w:color="auto" w:fill="auto"/>
          </w:tcPr>
          <w:p w:rsidR="00810559" w:rsidRPr="00334B9E" w:rsidRDefault="00810559" w:rsidP="00B75B0A">
            <w:pPr>
              <w:rPr>
                <w:iCs/>
              </w:rPr>
            </w:pPr>
            <w:r>
              <w:rPr>
                <w:iCs/>
              </w:rPr>
              <w:t>Program 16 (Economics and Statistics)</w:t>
            </w:r>
            <w:r w:rsidR="00C4328B">
              <w:rPr>
                <w:iCs/>
              </w:rPr>
              <w:t>.</w:t>
            </w:r>
          </w:p>
        </w:tc>
      </w:tr>
      <w:tr w:rsidR="00810559" w:rsidRPr="00334B9E" w:rsidTr="0032285C">
        <w:trPr>
          <w:cantSplit/>
        </w:trPr>
        <w:tc>
          <w:tcPr>
            <w:tcW w:w="2376" w:type="dxa"/>
            <w:shd w:val="clear" w:color="auto" w:fill="auto"/>
          </w:tcPr>
          <w:p w:rsidR="00810559" w:rsidRPr="00334B9E" w:rsidRDefault="00810559" w:rsidP="0032285C">
            <w:pPr>
              <w:rPr>
                <w:u w:val="single"/>
              </w:rPr>
            </w:pPr>
            <w:r w:rsidRPr="00334B9E">
              <w:rPr>
                <w:bCs/>
                <w:u w:val="single"/>
              </w:rPr>
              <w:t>Links to other related Program(s)/ DA Project(s)</w:t>
            </w:r>
          </w:p>
          <w:p w:rsidR="00810559" w:rsidRPr="00334B9E" w:rsidRDefault="00810559" w:rsidP="0032285C">
            <w:pPr>
              <w:rPr>
                <w:u w:val="single"/>
              </w:rPr>
            </w:pPr>
          </w:p>
        </w:tc>
        <w:tc>
          <w:tcPr>
            <w:tcW w:w="6912" w:type="dxa"/>
            <w:shd w:val="clear" w:color="auto" w:fill="auto"/>
          </w:tcPr>
          <w:p w:rsidR="00810559" w:rsidRPr="00B75B0A" w:rsidRDefault="00810559" w:rsidP="00E521B4">
            <w:r w:rsidRPr="00B75B0A">
              <w:t>Studies will be implement</w:t>
            </w:r>
            <w:r>
              <w:t>ed</w:t>
            </w:r>
            <w:r w:rsidRPr="00B75B0A">
              <w:t xml:space="preserve"> in coordination with Programs 8, 9, and 10.</w:t>
            </w:r>
          </w:p>
        </w:tc>
      </w:tr>
      <w:tr w:rsidR="00810559" w:rsidRPr="00334B9E" w:rsidTr="00D40397">
        <w:tc>
          <w:tcPr>
            <w:tcW w:w="2376" w:type="dxa"/>
            <w:shd w:val="clear" w:color="auto" w:fill="auto"/>
          </w:tcPr>
          <w:p w:rsidR="00810559" w:rsidRPr="00334B9E" w:rsidRDefault="00810559" w:rsidP="0032285C">
            <w:r w:rsidRPr="00334B9E">
              <w:rPr>
                <w:bCs/>
                <w:u w:val="single"/>
              </w:rPr>
              <w:t>Links to Expected Results in the Program and Budget</w:t>
            </w:r>
          </w:p>
          <w:p w:rsidR="00810559" w:rsidRPr="00334B9E" w:rsidDel="00196374" w:rsidRDefault="00810559" w:rsidP="0032285C"/>
        </w:tc>
        <w:tc>
          <w:tcPr>
            <w:tcW w:w="6912" w:type="dxa"/>
            <w:shd w:val="clear" w:color="auto" w:fill="auto"/>
          </w:tcPr>
          <w:p w:rsidR="00810559" w:rsidRPr="00334B9E" w:rsidDel="00196374" w:rsidRDefault="00810559" w:rsidP="00D40397">
            <w:pPr>
              <w:rPr>
                <w:iCs/>
              </w:rPr>
            </w:pPr>
            <w:r>
              <w:rPr>
                <w:iCs/>
              </w:rPr>
              <w:t xml:space="preserve">V.2 Wide and better use </w:t>
            </w:r>
            <w:r w:rsidRPr="00B75B0A">
              <w:rPr>
                <w:iCs/>
              </w:rPr>
              <w:t>of WIPO economic</w:t>
            </w:r>
            <w:r>
              <w:rPr>
                <w:iCs/>
              </w:rPr>
              <w:t xml:space="preserve"> </w:t>
            </w:r>
            <w:r w:rsidRPr="00B75B0A">
              <w:rPr>
                <w:iCs/>
              </w:rPr>
              <w:t>analysis in policy formulation</w:t>
            </w:r>
            <w:r w:rsidR="00C4328B">
              <w:rPr>
                <w:iCs/>
              </w:rPr>
              <w:t>.</w:t>
            </w:r>
          </w:p>
        </w:tc>
      </w:tr>
      <w:tr w:rsidR="00810559" w:rsidRPr="00334B9E" w:rsidTr="0032285C">
        <w:tc>
          <w:tcPr>
            <w:tcW w:w="2376" w:type="dxa"/>
            <w:shd w:val="clear" w:color="auto" w:fill="auto"/>
          </w:tcPr>
          <w:p w:rsidR="00810559" w:rsidRPr="00334B9E" w:rsidRDefault="00810559" w:rsidP="0032285C">
            <w:r w:rsidRPr="00334B9E">
              <w:rPr>
                <w:bCs/>
                <w:u w:val="single"/>
              </w:rPr>
              <w:t>Project Duration</w:t>
            </w:r>
          </w:p>
          <w:p w:rsidR="00810559" w:rsidRPr="00334B9E" w:rsidRDefault="00810559" w:rsidP="0032285C">
            <w:pPr>
              <w:rPr>
                <w:b/>
              </w:rPr>
            </w:pPr>
          </w:p>
        </w:tc>
        <w:tc>
          <w:tcPr>
            <w:tcW w:w="6912" w:type="dxa"/>
            <w:shd w:val="clear" w:color="auto" w:fill="auto"/>
          </w:tcPr>
          <w:p w:rsidR="00810559" w:rsidRPr="00B75B0A" w:rsidRDefault="00810559" w:rsidP="0032285C">
            <w:r w:rsidRPr="00B75B0A">
              <w:t>36 months</w:t>
            </w:r>
            <w:r w:rsidR="00C4328B">
              <w:t>.</w:t>
            </w:r>
          </w:p>
        </w:tc>
      </w:tr>
      <w:tr w:rsidR="00810559" w:rsidRPr="00334B9E" w:rsidTr="0032285C">
        <w:tc>
          <w:tcPr>
            <w:tcW w:w="2376" w:type="dxa"/>
            <w:shd w:val="clear" w:color="auto" w:fill="auto"/>
          </w:tcPr>
          <w:p w:rsidR="00810559" w:rsidRPr="00334B9E" w:rsidRDefault="00810559" w:rsidP="0032285C">
            <w:r w:rsidRPr="00334B9E">
              <w:rPr>
                <w:bCs/>
                <w:u w:val="single"/>
              </w:rPr>
              <w:t>Project Budget</w:t>
            </w:r>
          </w:p>
          <w:p w:rsidR="00810559" w:rsidRPr="00334B9E" w:rsidRDefault="00810559" w:rsidP="0032285C">
            <w:pPr>
              <w:rPr>
                <w:b/>
              </w:rPr>
            </w:pPr>
          </w:p>
        </w:tc>
        <w:tc>
          <w:tcPr>
            <w:tcW w:w="6912" w:type="dxa"/>
            <w:shd w:val="clear" w:color="auto" w:fill="auto"/>
          </w:tcPr>
          <w:p w:rsidR="00810559" w:rsidRPr="00E521B4" w:rsidRDefault="00810559" w:rsidP="00E521B4">
            <w:pPr>
              <w:rPr>
                <w:i/>
                <w:iCs/>
                <w:lang w:val="it-IT"/>
              </w:rPr>
            </w:pPr>
            <w:r w:rsidRPr="00E521B4">
              <w:rPr>
                <w:i/>
                <w:iCs/>
                <w:lang w:val="it-IT"/>
              </w:rPr>
              <w:t>Non</w:t>
            </w:r>
            <w:r w:rsidRPr="00E521B4">
              <w:rPr>
                <w:i/>
                <w:iCs/>
                <w:lang w:val="it-IT"/>
              </w:rPr>
              <w:noBreakHyphen/>
              <w:t xml:space="preserve">personnel costs:  </w:t>
            </w:r>
            <w:r>
              <w:rPr>
                <w:i/>
                <w:iCs/>
                <w:lang w:val="it-IT"/>
              </w:rPr>
              <w:t>485,000</w:t>
            </w:r>
            <w:r w:rsidRPr="00E521B4">
              <w:rPr>
                <w:i/>
                <w:iCs/>
                <w:lang w:val="it-IT"/>
              </w:rPr>
              <w:t xml:space="preserve"> Swiss francs</w:t>
            </w:r>
            <w:r w:rsidR="00C4328B">
              <w:rPr>
                <w:i/>
                <w:iCs/>
                <w:lang w:val="it-IT"/>
              </w:rPr>
              <w:t>.</w:t>
            </w:r>
          </w:p>
          <w:p w:rsidR="00810559" w:rsidRPr="00E521B4" w:rsidRDefault="00810559" w:rsidP="0032285C">
            <w:pPr>
              <w:rPr>
                <w:i/>
                <w:iCs/>
                <w:lang w:val="it-IT"/>
              </w:rPr>
            </w:pPr>
          </w:p>
          <w:p w:rsidR="00810559" w:rsidRDefault="00810559" w:rsidP="00E521B4">
            <w:pPr>
              <w:rPr>
                <w:i/>
                <w:iCs/>
                <w:lang w:val="it-IT"/>
              </w:rPr>
            </w:pPr>
            <w:r w:rsidRPr="00E521B4">
              <w:rPr>
                <w:i/>
                <w:iCs/>
                <w:lang w:val="it-IT"/>
              </w:rPr>
              <w:t>Personnel costs</w:t>
            </w:r>
            <w:r>
              <w:rPr>
                <w:i/>
                <w:iCs/>
                <w:lang w:val="it-IT"/>
              </w:rPr>
              <w:t>*</w:t>
            </w:r>
            <w:r w:rsidRPr="00E521B4">
              <w:rPr>
                <w:i/>
                <w:iCs/>
                <w:lang w:val="it-IT"/>
              </w:rPr>
              <w:t xml:space="preserve">:  </w:t>
            </w:r>
            <w:r>
              <w:rPr>
                <w:i/>
                <w:iCs/>
                <w:lang w:val="it-IT"/>
              </w:rPr>
              <w:t>316,000</w:t>
            </w:r>
            <w:r w:rsidRPr="00E521B4">
              <w:rPr>
                <w:i/>
                <w:iCs/>
                <w:lang w:val="it-IT"/>
              </w:rPr>
              <w:t xml:space="preserve"> Swiss francs</w:t>
            </w:r>
          </w:p>
          <w:p w:rsidR="00810559" w:rsidRPr="00E521B4" w:rsidRDefault="00810559" w:rsidP="00E521B4">
            <w:pPr>
              <w:rPr>
                <w:i/>
                <w:iCs/>
                <w:lang w:val="it-IT"/>
              </w:rPr>
            </w:pPr>
            <w:r>
              <w:rPr>
                <w:i/>
                <w:iCs/>
                <w:lang w:val="it-IT"/>
              </w:rPr>
              <w:t>*This includes the cost for a project officer, but excludes the contributions of WIPO staff</w:t>
            </w:r>
            <w:r w:rsidR="00C4328B">
              <w:rPr>
                <w:i/>
                <w:iCs/>
                <w:lang w:val="it-IT"/>
              </w:rPr>
              <w:t>.</w:t>
            </w:r>
          </w:p>
          <w:p w:rsidR="00810559" w:rsidRPr="00334B9E" w:rsidRDefault="00810559" w:rsidP="0032285C">
            <w:pPr>
              <w:rPr>
                <w:iCs/>
              </w:rPr>
            </w:pPr>
          </w:p>
        </w:tc>
      </w:tr>
    </w:tbl>
    <w:p w:rsidR="00810559" w:rsidRPr="00334B9E" w:rsidRDefault="00810559" w:rsidP="00E521B4"/>
    <w:p w:rsidR="00810559" w:rsidRPr="00334B9E" w:rsidRDefault="00810559" w:rsidP="00E521B4"/>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5636"/>
      </w:tblGrid>
      <w:tr w:rsidR="00810559" w:rsidRPr="00334B9E" w:rsidTr="004C142E">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32285C">
            <w:pPr>
              <w:rPr>
                <w:b/>
                <w:bCs/>
              </w:rPr>
            </w:pPr>
            <w:r w:rsidRPr="00334B9E">
              <w:br w:type="page"/>
            </w:r>
          </w:p>
          <w:p w:rsidR="00810559" w:rsidRPr="00334B9E" w:rsidRDefault="00810559" w:rsidP="0032285C">
            <w:pPr>
              <w:rPr>
                <w:bCs/>
                <w:iCs/>
              </w:rPr>
            </w:pPr>
            <w:r>
              <w:rPr>
                <w:bCs/>
                <w:iCs/>
              </w:rPr>
              <w:t>2.</w:t>
            </w:r>
            <w:r w:rsidRPr="00334B9E">
              <w:rPr>
                <w:bCs/>
                <w:iCs/>
              </w:rPr>
              <w:tab/>
            </w:r>
            <w:r w:rsidRPr="00334B9E">
              <w:rPr>
                <w:rStyle w:val="Heading2Char"/>
              </w:rPr>
              <w:t>project description</w:t>
            </w:r>
          </w:p>
          <w:p w:rsidR="00810559" w:rsidRPr="00334B9E" w:rsidRDefault="00810559" w:rsidP="0032285C">
            <w:pPr>
              <w:rPr>
                <w:b/>
                <w:bCs/>
              </w:rPr>
            </w:pPr>
          </w:p>
        </w:tc>
      </w:tr>
      <w:tr w:rsidR="00810559" w:rsidRPr="00334B9E" w:rsidTr="004C142E">
        <w:trPr>
          <w:trHeight w:val="519"/>
        </w:trPr>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810559">
            <w:pPr>
              <w:numPr>
                <w:ilvl w:val="1"/>
                <w:numId w:val="8"/>
              </w:numPr>
              <w:tabs>
                <w:tab w:val="clear" w:pos="720"/>
                <w:tab w:val="num" w:pos="567"/>
              </w:tabs>
              <w:rPr>
                <w:bCs/>
                <w:u w:val="single"/>
              </w:rPr>
            </w:pPr>
            <w:r w:rsidRPr="00334B9E">
              <w:rPr>
                <w:bCs/>
                <w:u w:val="single"/>
              </w:rPr>
              <w:t>Results of Phase I</w:t>
            </w:r>
          </w:p>
        </w:tc>
      </w:tr>
      <w:tr w:rsidR="00810559" w:rsidRPr="00334B9E" w:rsidTr="004C142E">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Default="00810559" w:rsidP="0032285C">
            <w:pPr>
              <w:pStyle w:val="ONUME"/>
              <w:numPr>
                <w:ilvl w:val="0"/>
                <w:numId w:val="0"/>
              </w:numPr>
              <w:ind w:left="567"/>
              <w:rPr>
                <w:bCs/>
              </w:rPr>
            </w:pPr>
            <w:r>
              <w:rPr>
                <w:bCs/>
              </w:rPr>
              <w:t>During phase I, the project conducted study work in six countries – Brazil, Chile, China, Egypt, Thailand, and Uruguay – producing a wide range of studies on IP and socioeconomic performance.  In addition to the analytical studies, the project facilitated the creation of micro datasets on IP and economic performance, drawing on the operational data of IP offices, survey data maintained by national statistical institutes, and other data sources.</w:t>
            </w:r>
          </w:p>
          <w:p w:rsidR="00810559" w:rsidRDefault="00810559" w:rsidP="0032285C">
            <w:pPr>
              <w:pStyle w:val="ONUME"/>
              <w:numPr>
                <w:ilvl w:val="0"/>
                <w:numId w:val="0"/>
              </w:numPr>
              <w:ind w:left="567"/>
              <w:rPr>
                <w:bCs/>
              </w:rPr>
            </w:pPr>
            <w:r>
              <w:rPr>
                <w:bCs/>
              </w:rPr>
              <w:t>Among other elements, the project’s evaluation report (CDIP/14/3) drew the following conclusions on the project’s relevance, quality and impact:</w:t>
            </w:r>
          </w:p>
          <w:p w:rsidR="00810559" w:rsidRDefault="00810559" w:rsidP="00810559">
            <w:pPr>
              <w:pStyle w:val="ONUME"/>
              <w:numPr>
                <w:ilvl w:val="0"/>
                <w:numId w:val="10"/>
              </w:numPr>
              <w:spacing w:after="120"/>
              <w:ind w:left="1282"/>
              <w:rPr>
                <w:bCs/>
              </w:rPr>
            </w:pPr>
            <w:r>
              <w:rPr>
                <w:bCs/>
              </w:rPr>
              <w:t>The project was highly relevant to Member States as an input to policy making and for linking the use of IP to economic and social performance.</w:t>
            </w:r>
          </w:p>
          <w:p w:rsidR="00810559" w:rsidRDefault="00810559" w:rsidP="00810559">
            <w:pPr>
              <w:pStyle w:val="ONUME"/>
              <w:numPr>
                <w:ilvl w:val="0"/>
                <w:numId w:val="10"/>
              </w:numPr>
              <w:spacing w:after="120"/>
              <w:ind w:left="1282"/>
              <w:rPr>
                <w:bCs/>
              </w:rPr>
            </w:pPr>
            <w:r>
              <w:rPr>
                <w:bCs/>
              </w:rPr>
              <w:t>Studies produced under the project were of good quality and the project successfully strengthened capacities within national IP offices and among local experts in better understanding the factors determining the use of IP.</w:t>
            </w:r>
          </w:p>
          <w:p w:rsidR="00810559" w:rsidRDefault="00810559" w:rsidP="00810559">
            <w:pPr>
              <w:pStyle w:val="ONUME"/>
              <w:numPr>
                <w:ilvl w:val="0"/>
                <w:numId w:val="10"/>
              </w:numPr>
              <w:spacing w:after="120"/>
              <w:ind w:left="1282"/>
              <w:rPr>
                <w:bCs/>
              </w:rPr>
            </w:pPr>
            <w:r>
              <w:rPr>
                <w:bCs/>
              </w:rPr>
              <w:t>The approach that was successfully piloted in a limited number of countries has the potential to be replicated in other countries.</w:t>
            </w:r>
          </w:p>
          <w:p w:rsidR="00810559" w:rsidRPr="00334B9E" w:rsidRDefault="00810559" w:rsidP="0032285C">
            <w:pPr>
              <w:pStyle w:val="ONUME"/>
              <w:numPr>
                <w:ilvl w:val="0"/>
                <w:numId w:val="0"/>
              </w:numPr>
              <w:ind w:left="567"/>
              <w:rPr>
                <w:bCs/>
              </w:rPr>
            </w:pPr>
          </w:p>
        </w:tc>
      </w:tr>
      <w:tr w:rsidR="00810559" w:rsidRPr="00334B9E" w:rsidTr="004C142E">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32285C">
            <w:pPr>
              <w:rPr>
                <w:bCs/>
                <w:iCs/>
              </w:rPr>
            </w:pPr>
            <w:r w:rsidRPr="00334B9E">
              <w:rPr>
                <w:bCs/>
                <w:iCs/>
              </w:rPr>
              <w:t xml:space="preserve">2.2. </w:t>
            </w:r>
            <w:r w:rsidRPr="00334B9E">
              <w:rPr>
                <w:bCs/>
                <w:iCs/>
              </w:rPr>
              <w:tab/>
            </w:r>
            <w:r w:rsidRPr="00334B9E">
              <w:rPr>
                <w:iCs/>
                <w:u w:val="single"/>
              </w:rPr>
              <w:t>Objectives of Phase II</w:t>
            </w:r>
            <w:r w:rsidRPr="00334B9E">
              <w:rPr>
                <w:bCs/>
                <w:iCs/>
              </w:rPr>
              <w:t xml:space="preserve">   </w:t>
            </w:r>
          </w:p>
          <w:p w:rsidR="00810559" w:rsidRPr="00334B9E" w:rsidRDefault="00810559" w:rsidP="0032285C">
            <w:pPr>
              <w:rPr>
                <w:i/>
              </w:rPr>
            </w:pPr>
          </w:p>
        </w:tc>
      </w:tr>
      <w:tr w:rsidR="00810559" w:rsidRPr="00334B9E" w:rsidTr="004C142E">
        <w:trPr>
          <w:trHeight w:val="1784"/>
        </w:trPr>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Default="00810559" w:rsidP="00443E1A">
            <w:pPr>
              <w:pStyle w:val="ONUME"/>
              <w:numPr>
                <w:ilvl w:val="0"/>
                <w:numId w:val="0"/>
              </w:numPr>
              <w:spacing w:after="120"/>
              <w:ind w:left="567"/>
            </w:pPr>
            <w:r>
              <w:t>The objectives of this project are directly framed by recommendations 35 and 37, that is, to gain a better understanding of the socio-economic effects of IP protection in developing countries.</w:t>
            </w:r>
          </w:p>
          <w:p w:rsidR="00810559" w:rsidRDefault="00810559" w:rsidP="00093EFC">
            <w:pPr>
              <w:pStyle w:val="ONUME"/>
              <w:numPr>
                <w:ilvl w:val="0"/>
                <w:numId w:val="0"/>
              </w:numPr>
              <w:spacing w:after="120"/>
              <w:ind w:left="567"/>
            </w:pPr>
            <w:r>
              <w:t>A side-objective is the creation and maintenance of analytical capacity in countries, where little economic studies work on IP has been undertaken so far.</w:t>
            </w:r>
          </w:p>
          <w:p w:rsidR="00810559" w:rsidRDefault="00810559" w:rsidP="00093EFC">
            <w:pPr>
              <w:pStyle w:val="ONUME"/>
              <w:numPr>
                <w:ilvl w:val="0"/>
                <w:numId w:val="0"/>
              </w:numPr>
              <w:spacing w:after="120"/>
              <w:ind w:left="567"/>
            </w:pPr>
            <w:r>
              <w:t>The project is mainly targeted at policymakers and their advisors, though other intended beneficiaries include non-governmental organizations, academic economists, and the public at large.</w:t>
            </w:r>
          </w:p>
          <w:p w:rsidR="00810559" w:rsidRDefault="00810559" w:rsidP="00443E1A">
            <w:pPr>
              <w:pStyle w:val="ONUME"/>
              <w:numPr>
                <w:ilvl w:val="0"/>
                <w:numId w:val="0"/>
              </w:numPr>
              <w:spacing w:after="120"/>
              <w:ind w:left="567"/>
            </w:pPr>
            <w:r>
              <w:t>Ultimately, it is hoped that this project will contribute to better-informed decision-making on IP policies at the national and international levels.</w:t>
            </w:r>
          </w:p>
          <w:p w:rsidR="00810559" w:rsidRPr="00334B9E" w:rsidRDefault="00810559" w:rsidP="00443E1A">
            <w:pPr>
              <w:pStyle w:val="ONUME"/>
              <w:numPr>
                <w:ilvl w:val="0"/>
                <w:numId w:val="0"/>
              </w:numPr>
              <w:spacing w:after="120"/>
              <w:ind w:left="567"/>
            </w:pPr>
          </w:p>
        </w:tc>
      </w:tr>
      <w:tr w:rsidR="00810559" w:rsidRPr="00334B9E" w:rsidTr="004C142E">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32285C">
            <w:r w:rsidRPr="00334B9E">
              <w:t>2.3.</w:t>
            </w:r>
            <w:r w:rsidRPr="00334B9E">
              <w:tab/>
            </w:r>
            <w:r w:rsidRPr="00334B9E">
              <w:rPr>
                <w:bCs/>
                <w:u w:val="single"/>
              </w:rPr>
              <w:t>Delivery Strategy</w:t>
            </w:r>
            <w:r w:rsidRPr="00334B9E">
              <w:rPr>
                <w:u w:val="single"/>
              </w:rPr>
              <w:t xml:space="preserve"> for Phase II</w:t>
            </w:r>
          </w:p>
          <w:p w:rsidR="00810559" w:rsidRPr="00334B9E" w:rsidRDefault="00810559" w:rsidP="0032285C"/>
        </w:tc>
      </w:tr>
      <w:tr w:rsidR="00810559" w:rsidRPr="00334B9E" w:rsidTr="004C142E">
        <w:trPr>
          <w:trHeight w:val="791"/>
        </w:trPr>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Default="00810559" w:rsidP="00773AB2">
            <w:pPr>
              <w:pStyle w:val="ONUME"/>
              <w:numPr>
                <w:ilvl w:val="0"/>
                <w:numId w:val="0"/>
              </w:numPr>
              <w:ind w:left="567"/>
            </w:pPr>
            <w:r>
              <w:t>Building on the results achieved during phase I, the project’s second phase will proceed along two pillars:</w:t>
            </w:r>
          </w:p>
          <w:p w:rsidR="00810559" w:rsidRPr="006028FD" w:rsidRDefault="00810559" w:rsidP="00810559">
            <w:pPr>
              <w:pStyle w:val="ONUME"/>
              <w:numPr>
                <w:ilvl w:val="0"/>
                <w:numId w:val="13"/>
              </w:numPr>
              <w:spacing w:after="120"/>
            </w:pPr>
            <w:r>
              <w:t xml:space="preserve">It will promote the sustainability </w:t>
            </w:r>
            <w:r>
              <w:rPr>
                <w:iCs/>
              </w:rPr>
              <w:t>of the research initiated in phase I, by supporting follow-on study work that make use of the micro datasets created during phase I</w:t>
            </w:r>
            <w:r w:rsidR="00A25D24">
              <w:rPr>
                <w:iCs/>
              </w:rPr>
              <w:t>;</w:t>
            </w:r>
          </w:p>
          <w:p w:rsidR="00810559" w:rsidRPr="006028FD" w:rsidRDefault="00810559" w:rsidP="00810559">
            <w:pPr>
              <w:pStyle w:val="ONUME"/>
              <w:numPr>
                <w:ilvl w:val="0"/>
                <w:numId w:val="13"/>
              </w:numPr>
              <w:spacing w:after="120"/>
            </w:pPr>
            <w:r>
              <w:rPr>
                <w:iCs/>
              </w:rPr>
              <w:t>It will extend the study work to new countries and regions, including at least one least-developed country, as well as to new topics not covered in phase I</w:t>
            </w:r>
            <w:r w:rsidR="00A25D24">
              <w:rPr>
                <w:iCs/>
              </w:rPr>
              <w:t>.</w:t>
            </w:r>
          </w:p>
          <w:p w:rsidR="00810559" w:rsidRDefault="00D36F8C" w:rsidP="00C41A09">
            <w:pPr>
              <w:ind w:left="540"/>
              <w:rPr>
                <w:bCs/>
              </w:rPr>
            </w:pPr>
            <w:r>
              <w:rPr>
                <w:bCs/>
              </w:rPr>
              <w:br/>
            </w:r>
          </w:p>
          <w:p w:rsidR="00810559" w:rsidRPr="00871AC6" w:rsidRDefault="00810559" w:rsidP="00C41A09">
            <w:pPr>
              <w:ind w:left="540"/>
              <w:rPr>
                <w:bCs/>
                <w:szCs w:val="22"/>
              </w:rPr>
            </w:pPr>
            <w:r>
              <w:rPr>
                <w:bCs/>
              </w:rPr>
              <w:lastRenderedPageBreak/>
              <w:t xml:space="preserve">Phase II of the </w:t>
            </w:r>
            <w:r w:rsidRPr="00871AC6">
              <w:rPr>
                <w:bCs/>
                <w:szCs w:val="22"/>
              </w:rPr>
              <w:t>project will maintain the successful delivery approache</w:t>
            </w:r>
            <w:r>
              <w:rPr>
                <w:bCs/>
                <w:szCs w:val="22"/>
              </w:rPr>
              <w:t>s</w:t>
            </w:r>
            <w:r w:rsidRPr="00871AC6">
              <w:rPr>
                <w:bCs/>
                <w:szCs w:val="22"/>
              </w:rPr>
              <w:t xml:space="preserve"> adopted during phase</w:t>
            </w:r>
            <w:r>
              <w:rPr>
                <w:bCs/>
                <w:szCs w:val="22"/>
              </w:rPr>
              <w:t xml:space="preserve"> I</w:t>
            </w:r>
            <w:r w:rsidRPr="00871AC6">
              <w:rPr>
                <w:bCs/>
                <w:szCs w:val="22"/>
              </w:rPr>
              <w:t>, including the following elements:</w:t>
            </w:r>
          </w:p>
          <w:p w:rsidR="00810559" w:rsidRPr="00871AC6" w:rsidRDefault="00810559" w:rsidP="00C41A09">
            <w:pPr>
              <w:ind w:left="540"/>
              <w:rPr>
                <w:bCs/>
                <w:szCs w:val="22"/>
              </w:rPr>
            </w:pPr>
          </w:p>
          <w:p w:rsidR="00810559" w:rsidRDefault="00810559" w:rsidP="00810559">
            <w:pPr>
              <w:pStyle w:val="ListParagraph"/>
              <w:numPr>
                <w:ilvl w:val="0"/>
                <w:numId w:val="11"/>
              </w:numPr>
              <w:spacing w:after="120"/>
              <w:ind w:left="1267"/>
              <w:contextualSpacing w:val="0"/>
              <w:rPr>
                <w:bCs/>
                <w:szCs w:val="22"/>
              </w:rPr>
            </w:pPr>
            <w:r>
              <w:rPr>
                <w:bCs/>
                <w:szCs w:val="22"/>
              </w:rPr>
              <w:t>Studies seek to shed new empirical light on the role of the IP system, which may often require up-front investments in building new datasets.</w:t>
            </w:r>
          </w:p>
          <w:p w:rsidR="00810559" w:rsidRDefault="00810559" w:rsidP="00810559">
            <w:pPr>
              <w:pStyle w:val="ListParagraph"/>
              <w:numPr>
                <w:ilvl w:val="0"/>
                <w:numId w:val="11"/>
              </w:numPr>
              <w:spacing w:after="120"/>
              <w:ind w:left="1267"/>
              <w:contextualSpacing w:val="0"/>
              <w:rPr>
                <w:bCs/>
                <w:szCs w:val="22"/>
              </w:rPr>
            </w:pPr>
            <w:r>
              <w:rPr>
                <w:bCs/>
                <w:szCs w:val="22"/>
              </w:rPr>
              <w:t>The direction of studies will be tailored to the needs of local policymakers and will be guided by the availability of data to answer the research questions of interest.</w:t>
            </w:r>
          </w:p>
          <w:p w:rsidR="00810559" w:rsidRDefault="00810559" w:rsidP="00810559">
            <w:pPr>
              <w:pStyle w:val="ListParagraph"/>
              <w:numPr>
                <w:ilvl w:val="0"/>
                <w:numId w:val="11"/>
              </w:numPr>
              <w:spacing w:after="120"/>
              <w:ind w:left="1267"/>
              <w:contextualSpacing w:val="0"/>
              <w:rPr>
                <w:bCs/>
                <w:szCs w:val="22"/>
              </w:rPr>
            </w:pPr>
            <w:r>
              <w:rPr>
                <w:bCs/>
                <w:szCs w:val="22"/>
              </w:rPr>
              <w:t>Projects will be implemented in close coordination with relevant government agencies and draw on the expertise of local researchers as well as international experts.</w:t>
            </w:r>
          </w:p>
          <w:p w:rsidR="00810559" w:rsidRDefault="00810559" w:rsidP="00810559">
            <w:pPr>
              <w:pStyle w:val="ListParagraph"/>
              <w:numPr>
                <w:ilvl w:val="0"/>
                <w:numId w:val="11"/>
              </w:numPr>
              <w:spacing w:after="120"/>
              <w:ind w:left="1267"/>
              <w:contextualSpacing w:val="0"/>
              <w:rPr>
                <w:bCs/>
                <w:szCs w:val="22"/>
              </w:rPr>
            </w:pPr>
            <w:r>
              <w:rPr>
                <w:bCs/>
                <w:szCs w:val="22"/>
              </w:rPr>
              <w:t>Each study will be peer-reviewed by recognized international experts who are not part of relevant research teams.  In addition, where appropriate, studies will be submitted to international academic conferences for the authors to receive additional feedback.</w:t>
            </w:r>
          </w:p>
          <w:p w:rsidR="00810559" w:rsidRDefault="00810559" w:rsidP="00685280">
            <w:pPr>
              <w:ind w:left="540"/>
              <w:rPr>
                <w:bCs/>
              </w:rPr>
            </w:pPr>
          </w:p>
          <w:p w:rsidR="00810559" w:rsidRPr="00685280" w:rsidRDefault="00810559" w:rsidP="00685280">
            <w:pPr>
              <w:ind w:left="540"/>
              <w:rPr>
                <w:bCs/>
                <w:szCs w:val="22"/>
              </w:rPr>
            </w:pPr>
            <w:r>
              <w:rPr>
                <w:bCs/>
              </w:rPr>
              <w:t xml:space="preserve">In light of the lessons learned during phase I and Recommendations 1 and 3 of the evaluation report (CDIP/14/3, pages 4/5), the project will adopt the </w:t>
            </w:r>
            <w:r w:rsidRPr="00685280">
              <w:rPr>
                <w:bCs/>
                <w:szCs w:val="22"/>
              </w:rPr>
              <w:t>following additional strategies:</w:t>
            </w:r>
          </w:p>
          <w:p w:rsidR="00810559" w:rsidRPr="00685280" w:rsidRDefault="00810559" w:rsidP="00685280">
            <w:pPr>
              <w:ind w:left="540"/>
              <w:rPr>
                <w:bCs/>
                <w:szCs w:val="22"/>
              </w:rPr>
            </w:pPr>
          </w:p>
          <w:p w:rsidR="00810559" w:rsidRDefault="00810559" w:rsidP="00810559">
            <w:pPr>
              <w:pStyle w:val="ListParagraph"/>
              <w:numPr>
                <w:ilvl w:val="0"/>
                <w:numId w:val="12"/>
              </w:numPr>
              <w:spacing w:after="120"/>
              <w:ind w:left="1267"/>
              <w:contextualSpacing w:val="0"/>
              <w:rPr>
                <w:bCs/>
                <w:szCs w:val="22"/>
              </w:rPr>
            </w:pPr>
            <w:r>
              <w:rPr>
                <w:bCs/>
                <w:szCs w:val="22"/>
              </w:rPr>
              <w:t>Follow-on activities in those countries that benefitted from study work under phase I will be mainly geared to ensuring the sustainability of the work initiated during that phase – especially the maintenance and use of micro datasets.  The level of involvement of the WIPO Secretariat will be smaller compared to phase I and compared to the studies for new beneficiaries under phase II.</w:t>
            </w:r>
          </w:p>
          <w:p w:rsidR="00810559" w:rsidRDefault="00810559" w:rsidP="00810559">
            <w:pPr>
              <w:pStyle w:val="ListParagraph"/>
              <w:numPr>
                <w:ilvl w:val="0"/>
                <w:numId w:val="12"/>
              </w:numPr>
              <w:spacing w:after="120"/>
              <w:ind w:left="1267"/>
              <w:contextualSpacing w:val="0"/>
              <w:rPr>
                <w:bCs/>
                <w:szCs w:val="22"/>
              </w:rPr>
            </w:pPr>
            <w:r>
              <w:rPr>
                <w:bCs/>
                <w:szCs w:val="22"/>
              </w:rPr>
              <w:t>In the course of phase II, the project would initiate projects in 4-5 new countries. Interested Member States will be invited to approach the WIPO Secretariat, outlining their analytical interests, existing data infrastructure, and how they would support project implementation and coordination.  In case interest by WIPO Member States exceeds this target, the WIPO Secretariat will draw on the help of Regional Coordinators in selecting the beneficiary countries.</w:t>
            </w:r>
          </w:p>
          <w:p w:rsidR="00810559" w:rsidRDefault="00810559" w:rsidP="00810559">
            <w:pPr>
              <w:pStyle w:val="ListParagraph"/>
              <w:numPr>
                <w:ilvl w:val="0"/>
                <w:numId w:val="12"/>
              </w:numPr>
              <w:spacing w:after="120"/>
              <w:ind w:left="1267"/>
              <w:contextualSpacing w:val="0"/>
              <w:rPr>
                <w:bCs/>
                <w:szCs w:val="22"/>
              </w:rPr>
            </w:pPr>
            <w:r>
              <w:rPr>
                <w:bCs/>
                <w:szCs w:val="22"/>
              </w:rPr>
              <w:t>Capitalize on the local expertise built during phase I in selecting international experts for study work in new beneficiary countries.</w:t>
            </w:r>
          </w:p>
          <w:p w:rsidR="00810559" w:rsidRDefault="00810559" w:rsidP="00810559">
            <w:pPr>
              <w:pStyle w:val="ListParagraph"/>
              <w:numPr>
                <w:ilvl w:val="0"/>
                <w:numId w:val="12"/>
              </w:numPr>
              <w:spacing w:after="120"/>
              <w:contextualSpacing w:val="0"/>
              <w:rPr>
                <w:bCs/>
                <w:szCs w:val="22"/>
              </w:rPr>
            </w:pPr>
            <w:r>
              <w:rPr>
                <w:bCs/>
                <w:szCs w:val="22"/>
              </w:rPr>
              <w:t>Place stronger emphasize on building the technical and analytical capacity of Member State counterparts to ensure the sustainability of the empirical research base generated by new studies.  In this regard, the project will e</w:t>
            </w:r>
            <w:r w:rsidRPr="007011B0">
              <w:rPr>
                <w:bCs/>
                <w:szCs w:val="22"/>
              </w:rPr>
              <w:t xml:space="preserve">xplore the </w:t>
            </w:r>
            <w:r>
              <w:rPr>
                <w:bCs/>
                <w:szCs w:val="22"/>
              </w:rPr>
              <w:t>possibility of incorporating</w:t>
            </w:r>
            <w:r w:rsidRPr="007011B0">
              <w:rPr>
                <w:bCs/>
                <w:szCs w:val="22"/>
              </w:rPr>
              <w:t xml:space="preserve"> </w:t>
            </w:r>
            <w:r>
              <w:rPr>
                <w:bCs/>
                <w:szCs w:val="22"/>
              </w:rPr>
              <w:t>specialized</w:t>
            </w:r>
            <w:r w:rsidRPr="007011B0">
              <w:rPr>
                <w:bCs/>
                <w:szCs w:val="22"/>
              </w:rPr>
              <w:t xml:space="preserve"> training into the </w:t>
            </w:r>
            <w:r>
              <w:rPr>
                <w:bCs/>
                <w:szCs w:val="22"/>
              </w:rPr>
              <w:t>training programs</w:t>
            </w:r>
            <w:r w:rsidRPr="007011B0">
              <w:rPr>
                <w:bCs/>
                <w:szCs w:val="22"/>
              </w:rPr>
              <w:t xml:space="preserve"> supported </w:t>
            </w:r>
            <w:r>
              <w:rPr>
                <w:bCs/>
                <w:szCs w:val="22"/>
              </w:rPr>
              <w:t>by</w:t>
            </w:r>
            <w:r w:rsidRPr="007011B0">
              <w:rPr>
                <w:bCs/>
                <w:szCs w:val="22"/>
              </w:rPr>
              <w:t xml:space="preserve"> project DA_10_02, where feasible</w:t>
            </w:r>
            <w:r>
              <w:rPr>
                <w:bCs/>
                <w:szCs w:val="22"/>
              </w:rPr>
              <w:t>.</w:t>
            </w:r>
          </w:p>
          <w:p w:rsidR="00810559" w:rsidRDefault="00810559" w:rsidP="00810559">
            <w:pPr>
              <w:pStyle w:val="ListParagraph"/>
              <w:numPr>
                <w:ilvl w:val="0"/>
                <w:numId w:val="12"/>
              </w:numPr>
              <w:spacing w:after="120"/>
              <w:ind w:left="1267"/>
              <w:contextualSpacing w:val="0"/>
              <w:rPr>
                <w:bCs/>
                <w:szCs w:val="22"/>
              </w:rPr>
            </w:pPr>
            <w:r>
              <w:rPr>
                <w:bCs/>
                <w:szCs w:val="22"/>
              </w:rPr>
              <w:t>Strengthen project management by adopting the logical framework.</w:t>
            </w:r>
          </w:p>
          <w:p w:rsidR="00810559" w:rsidRPr="00C10044" w:rsidRDefault="00810559" w:rsidP="00810559">
            <w:pPr>
              <w:pStyle w:val="ListParagraph"/>
              <w:numPr>
                <w:ilvl w:val="0"/>
                <w:numId w:val="12"/>
              </w:numPr>
              <w:spacing w:after="120"/>
              <w:ind w:left="1267"/>
              <w:contextualSpacing w:val="0"/>
              <w:rPr>
                <w:bCs/>
                <w:szCs w:val="22"/>
              </w:rPr>
            </w:pPr>
            <w:r w:rsidRPr="00C10044">
              <w:rPr>
                <w:bCs/>
                <w:szCs w:val="22"/>
              </w:rPr>
              <w:t xml:space="preserve">Institute </w:t>
            </w:r>
            <w:r>
              <w:rPr>
                <w:bCs/>
                <w:szCs w:val="22"/>
              </w:rPr>
              <w:t>a mechanism allowing project beneficiaries, upon completion of the study work, to provide qualitative feedback on the design, implementation, and impact of the study activities.</w:t>
            </w:r>
          </w:p>
          <w:p w:rsidR="00810559" w:rsidRPr="00685280" w:rsidRDefault="00810559" w:rsidP="00810559">
            <w:pPr>
              <w:pStyle w:val="ListParagraph"/>
              <w:numPr>
                <w:ilvl w:val="0"/>
                <w:numId w:val="12"/>
              </w:numPr>
              <w:spacing w:after="120"/>
              <w:contextualSpacing w:val="0"/>
              <w:rPr>
                <w:bCs/>
                <w:szCs w:val="22"/>
              </w:rPr>
            </w:pPr>
            <w:r>
              <w:rPr>
                <w:bCs/>
                <w:szCs w:val="22"/>
              </w:rPr>
              <w:t xml:space="preserve">Towards the end of the project, a final research symposium in Geneva will bring together authors of the studies, policymakers, and other relevant stakeholders to </w:t>
            </w:r>
            <w:r w:rsidRPr="00383535">
              <w:rPr>
                <w:bCs/>
                <w:szCs w:val="22"/>
              </w:rPr>
              <w:t>discuss the main lessons learned from the different studies, their broader applicability, and their implications for policymaking at the national and international levels.</w:t>
            </w:r>
          </w:p>
          <w:p w:rsidR="00810559" w:rsidRPr="00334B9E" w:rsidRDefault="00810559" w:rsidP="00E521B4">
            <w:pPr>
              <w:rPr>
                <w:bCs/>
              </w:rPr>
            </w:pPr>
          </w:p>
        </w:tc>
      </w:tr>
      <w:tr w:rsidR="00810559" w:rsidRPr="00334B9E" w:rsidTr="004C142E">
        <w:trPr>
          <w:trHeight w:val="791"/>
        </w:trPr>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32285C">
            <w:pPr>
              <w:rPr>
                <w:bCs/>
                <w:u w:val="single"/>
              </w:rPr>
            </w:pPr>
            <w:r w:rsidRPr="00334B9E">
              <w:lastRenderedPageBreak/>
              <w:t>2.4.</w:t>
            </w:r>
            <w:r w:rsidRPr="00334B9E">
              <w:tab/>
            </w:r>
            <w:r w:rsidRPr="00334B9E">
              <w:rPr>
                <w:bCs/>
                <w:u w:val="single"/>
              </w:rPr>
              <w:t>Risks and Mitigation Strategies</w:t>
            </w:r>
          </w:p>
          <w:p w:rsidR="00810559" w:rsidRPr="00334B9E" w:rsidRDefault="00810559" w:rsidP="0032285C">
            <w:pPr>
              <w:rPr>
                <w:bCs/>
                <w:u w:val="single"/>
              </w:rPr>
            </w:pPr>
          </w:p>
          <w:p w:rsidR="00810559" w:rsidRDefault="00810559" w:rsidP="00A25D24">
            <w:pPr>
              <w:ind w:left="567"/>
              <w:rPr>
                <w:szCs w:val="22"/>
              </w:rPr>
            </w:pPr>
            <w:r>
              <w:rPr>
                <w:szCs w:val="22"/>
              </w:rPr>
              <w:t>As during phase I, one key risk is uncertainty about the quality of data to enable meaningful investigations on the research question of interest.  This risk can be mitigated through thorough feasibility assessments involving relevant stakeholders, prior to deciding on the direction of the study work.</w:t>
            </w:r>
          </w:p>
          <w:p w:rsidR="00810559" w:rsidRDefault="00810559" w:rsidP="0032285C">
            <w:pPr>
              <w:ind w:left="1134"/>
              <w:rPr>
                <w:szCs w:val="22"/>
              </w:rPr>
            </w:pPr>
          </w:p>
          <w:p w:rsidR="00810559" w:rsidRPr="00334B9E" w:rsidRDefault="00810559" w:rsidP="00383535">
            <w:pPr>
              <w:ind w:left="1134"/>
              <w:rPr>
                <w:bCs/>
              </w:rPr>
            </w:pPr>
          </w:p>
        </w:tc>
      </w:tr>
      <w:tr w:rsidR="00810559" w:rsidRPr="00334B9E" w:rsidTr="004C142E">
        <w:trPr>
          <w:trHeight w:val="528"/>
        </w:trPr>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32285C">
            <w:pPr>
              <w:rPr>
                <w:bCs/>
                <w:iCs/>
              </w:rPr>
            </w:pPr>
            <w:r w:rsidRPr="00334B9E">
              <w:rPr>
                <w:bCs/>
                <w:iCs/>
              </w:rPr>
              <w:t>3.</w:t>
            </w:r>
            <w:r w:rsidRPr="00334B9E">
              <w:rPr>
                <w:bCs/>
                <w:iCs/>
              </w:rPr>
              <w:tab/>
            </w:r>
            <w:r w:rsidRPr="00C60B1E">
              <w:rPr>
                <w:rStyle w:val="Heading2Char"/>
              </w:rPr>
              <w:t>REVIEW and Evaluation</w:t>
            </w:r>
          </w:p>
          <w:p w:rsidR="00810559" w:rsidRPr="00334B9E" w:rsidRDefault="00810559" w:rsidP="0032285C">
            <w:pPr>
              <w:rPr>
                <w:b/>
                <w:bCs/>
              </w:rPr>
            </w:pPr>
          </w:p>
        </w:tc>
      </w:tr>
      <w:tr w:rsidR="00810559" w:rsidRPr="00334B9E" w:rsidTr="004C142E">
        <w:trPr>
          <w:trHeight w:val="528"/>
        </w:trPr>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32285C">
            <w:pPr>
              <w:rPr>
                <w:u w:val="single"/>
              </w:rPr>
            </w:pPr>
            <w:r w:rsidRPr="00334B9E">
              <w:rPr>
                <w:bCs/>
              </w:rPr>
              <w:t xml:space="preserve">3.1. </w:t>
            </w:r>
            <w:r w:rsidRPr="00334B9E">
              <w:rPr>
                <w:bCs/>
              </w:rPr>
              <w:tab/>
            </w:r>
            <w:r w:rsidRPr="00334B9E">
              <w:rPr>
                <w:bCs/>
                <w:u w:val="single"/>
              </w:rPr>
              <w:t>Project Review Schedule</w:t>
            </w:r>
          </w:p>
        </w:tc>
      </w:tr>
      <w:tr w:rsidR="00810559" w:rsidRPr="00334B9E" w:rsidTr="004C142E">
        <w:trPr>
          <w:trHeight w:val="258"/>
        </w:trPr>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Pr="00383535" w:rsidRDefault="00810559" w:rsidP="0032285C">
            <w:pPr>
              <w:rPr>
                <w:bCs/>
              </w:rPr>
            </w:pPr>
            <w:r w:rsidRPr="00383535">
              <w:rPr>
                <w:bCs/>
              </w:rPr>
              <w:t xml:space="preserve">Program 16 </w:t>
            </w:r>
            <w:r>
              <w:rPr>
                <w:bCs/>
              </w:rPr>
              <w:t>will regularly report to the CDIP on the implementation of this project through the regular Progress Report mechanism.  Upon completion of the project, Program 16 will submit a Project Completion Report and the project will be independently evaluated.</w:t>
            </w:r>
          </w:p>
          <w:p w:rsidR="00810559" w:rsidRPr="00334B9E" w:rsidRDefault="00810559" w:rsidP="0032285C">
            <w:pPr>
              <w:rPr>
                <w:b/>
                <w:bCs/>
              </w:rPr>
            </w:pPr>
          </w:p>
        </w:tc>
      </w:tr>
      <w:tr w:rsidR="00810559" w:rsidRPr="00E5661C" w:rsidTr="004C142E">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810559" w:rsidRPr="00EC63CA" w:rsidRDefault="00810559" w:rsidP="0032285C">
            <w:r w:rsidRPr="00773366">
              <w:t>3.2.</w:t>
            </w:r>
            <w:r w:rsidRPr="00773366">
              <w:tab/>
            </w:r>
            <w:r w:rsidRPr="00773366">
              <w:rPr>
                <w:rStyle w:val="Heading3Char"/>
              </w:rPr>
              <w:t>Project Self-Evaluation</w:t>
            </w:r>
          </w:p>
          <w:p w:rsidR="00810559" w:rsidRDefault="00810559" w:rsidP="0032285C">
            <w:pPr>
              <w:rPr>
                <w:i/>
              </w:rPr>
            </w:pPr>
            <w:r w:rsidRPr="00C20694">
              <w:rPr>
                <w:i/>
              </w:rPr>
              <w:t xml:space="preserve">In addition to the project self-evaluation, an independent evaluation </w:t>
            </w:r>
            <w:r>
              <w:rPr>
                <w:i/>
              </w:rPr>
              <w:t>will</w:t>
            </w:r>
            <w:r w:rsidRPr="00C20694">
              <w:rPr>
                <w:i/>
              </w:rPr>
              <w:t xml:space="preserve"> be undertaken for the project</w:t>
            </w:r>
            <w:r>
              <w:rPr>
                <w:i/>
              </w:rPr>
              <w:t>.</w:t>
            </w:r>
          </w:p>
          <w:p w:rsidR="00A25D24" w:rsidRPr="00D424D8" w:rsidRDefault="00A25D24" w:rsidP="0032285C">
            <w:pPr>
              <w:rPr>
                <w:i/>
              </w:rPr>
            </w:pPr>
          </w:p>
        </w:tc>
      </w:tr>
      <w:tr w:rsidR="00810559" w:rsidRPr="00334B9E" w:rsidTr="004C142E">
        <w:tc>
          <w:tcPr>
            <w:tcW w:w="3652" w:type="dxa"/>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32285C">
            <w:pPr>
              <w:rPr>
                <w:bCs/>
                <w:i/>
              </w:rPr>
            </w:pPr>
            <w:r w:rsidRPr="00334B9E">
              <w:rPr>
                <w:bCs/>
                <w:i/>
              </w:rPr>
              <w:t>Project Outputs</w:t>
            </w:r>
          </w:p>
        </w:tc>
        <w:tc>
          <w:tcPr>
            <w:tcW w:w="5636" w:type="dxa"/>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32285C">
            <w:pPr>
              <w:rPr>
                <w:bCs/>
                <w:i/>
              </w:rPr>
            </w:pPr>
            <w:r w:rsidRPr="00334B9E">
              <w:rPr>
                <w:bCs/>
                <w:i/>
              </w:rPr>
              <w:t>Indicators of Successful Completion</w:t>
            </w:r>
          </w:p>
          <w:p w:rsidR="00810559" w:rsidRPr="00334B9E" w:rsidRDefault="00810559" w:rsidP="0032285C">
            <w:pPr>
              <w:rPr>
                <w:bCs/>
              </w:rPr>
            </w:pPr>
            <w:r w:rsidRPr="00334B9E">
              <w:rPr>
                <w:bCs/>
              </w:rPr>
              <w:t>(Output Indicators)</w:t>
            </w:r>
            <w:r w:rsidR="00A25D24">
              <w:rPr>
                <w:bCs/>
              </w:rPr>
              <w:t>.</w:t>
            </w:r>
          </w:p>
          <w:p w:rsidR="00810559" w:rsidRPr="00334B9E" w:rsidRDefault="00810559" w:rsidP="0032285C">
            <w:pPr>
              <w:rPr>
                <w:b/>
                <w:bCs/>
              </w:rPr>
            </w:pPr>
          </w:p>
        </w:tc>
      </w:tr>
      <w:tr w:rsidR="00810559" w:rsidRPr="00334B9E" w:rsidTr="004C142E">
        <w:tc>
          <w:tcPr>
            <w:tcW w:w="3652" w:type="dxa"/>
            <w:tcBorders>
              <w:top w:val="single" w:sz="4" w:space="0" w:color="auto"/>
              <w:left w:val="single" w:sz="4" w:space="0" w:color="auto"/>
              <w:bottom w:val="single" w:sz="4" w:space="0" w:color="auto"/>
              <w:right w:val="single" w:sz="4" w:space="0" w:color="auto"/>
            </w:tcBorders>
            <w:shd w:val="clear" w:color="auto" w:fill="auto"/>
          </w:tcPr>
          <w:p w:rsidR="00810559" w:rsidRDefault="00810559" w:rsidP="0032285C">
            <w:r>
              <w:t xml:space="preserve">Follow-up work in those countries that benefited from phase </w:t>
            </w:r>
            <w:proofErr w:type="gramStart"/>
            <w:r>
              <w:t>I</w:t>
            </w:r>
            <w:proofErr w:type="gramEnd"/>
            <w:r w:rsidR="00A25D24">
              <w:t>.</w:t>
            </w:r>
          </w:p>
          <w:p w:rsidR="00810559" w:rsidRPr="00334B9E" w:rsidRDefault="00810559" w:rsidP="0032285C"/>
        </w:tc>
        <w:tc>
          <w:tcPr>
            <w:tcW w:w="5636" w:type="dxa"/>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537B01">
            <w:r>
              <w:t>Conduct of local workshops; delivery of studies; maintenance of micro datasets</w:t>
            </w:r>
            <w:r w:rsidR="00A25D24">
              <w:t>.</w:t>
            </w:r>
          </w:p>
        </w:tc>
      </w:tr>
      <w:tr w:rsidR="00810559" w:rsidRPr="00334B9E" w:rsidTr="004C142E">
        <w:tc>
          <w:tcPr>
            <w:tcW w:w="3652" w:type="dxa"/>
            <w:tcBorders>
              <w:top w:val="single" w:sz="4" w:space="0" w:color="auto"/>
              <w:left w:val="single" w:sz="4" w:space="0" w:color="auto"/>
              <w:bottom w:val="single" w:sz="4" w:space="0" w:color="auto"/>
              <w:right w:val="single" w:sz="4" w:space="0" w:color="auto"/>
            </w:tcBorders>
            <w:shd w:val="clear" w:color="auto" w:fill="auto"/>
          </w:tcPr>
          <w:p w:rsidR="00810559" w:rsidRDefault="00810559" w:rsidP="0032285C">
            <w:r>
              <w:t>4-5 new study projects at the country or regional level</w:t>
            </w:r>
            <w:r w:rsidR="00A25D24">
              <w:t>.</w:t>
            </w:r>
          </w:p>
          <w:p w:rsidR="00810559" w:rsidRPr="00334B9E" w:rsidRDefault="00810559" w:rsidP="0032285C"/>
        </w:tc>
        <w:tc>
          <w:tcPr>
            <w:tcW w:w="5636" w:type="dxa"/>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537B01">
            <w:r>
              <w:t>Conduct of local workshops; delivery of studies and micro datasets</w:t>
            </w:r>
            <w:r w:rsidR="00A25D24">
              <w:t>.</w:t>
            </w:r>
          </w:p>
        </w:tc>
      </w:tr>
      <w:tr w:rsidR="00810559" w:rsidRPr="00334B9E" w:rsidTr="004C142E">
        <w:tc>
          <w:tcPr>
            <w:tcW w:w="3652" w:type="dxa"/>
            <w:tcBorders>
              <w:top w:val="single" w:sz="4" w:space="0" w:color="auto"/>
              <w:left w:val="single" w:sz="4" w:space="0" w:color="auto"/>
              <w:bottom w:val="single" w:sz="4" w:space="0" w:color="auto"/>
              <w:right w:val="single" w:sz="4" w:space="0" w:color="auto"/>
            </w:tcBorders>
            <w:shd w:val="clear" w:color="auto" w:fill="auto"/>
          </w:tcPr>
          <w:p w:rsidR="00810559" w:rsidRDefault="00810559" w:rsidP="0032285C">
            <w:r>
              <w:t>Final research symposium</w:t>
            </w:r>
            <w:r w:rsidR="00A25D24">
              <w:t>.</w:t>
            </w:r>
          </w:p>
          <w:p w:rsidR="00810559" w:rsidRPr="00334B9E" w:rsidRDefault="00810559" w:rsidP="0032285C"/>
        </w:tc>
        <w:tc>
          <w:tcPr>
            <w:tcW w:w="5636" w:type="dxa"/>
            <w:tcBorders>
              <w:top w:val="single" w:sz="4" w:space="0" w:color="auto"/>
              <w:left w:val="single" w:sz="4" w:space="0" w:color="auto"/>
              <w:bottom w:val="single" w:sz="4" w:space="0" w:color="auto"/>
              <w:right w:val="single" w:sz="4" w:space="0" w:color="auto"/>
            </w:tcBorders>
            <w:shd w:val="clear" w:color="auto" w:fill="auto"/>
          </w:tcPr>
          <w:p w:rsidR="00810559" w:rsidRDefault="00810559" w:rsidP="0032285C">
            <w:r>
              <w:t>Successful conduct of symposium involving key researchers and policymakers</w:t>
            </w:r>
            <w:r w:rsidR="00A25D24">
              <w:t>.</w:t>
            </w:r>
          </w:p>
          <w:p w:rsidR="00810559" w:rsidRPr="00334B9E" w:rsidRDefault="00810559" w:rsidP="0032285C"/>
        </w:tc>
      </w:tr>
      <w:tr w:rsidR="00810559" w:rsidRPr="00334B9E" w:rsidTr="004C142E">
        <w:tc>
          <w:tcPr>
            <w:tcW w:w="3652" w:type="dxa"/>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A25D24">
            <w:pPr>
              <w:rPr>
                <w:bCs/>
                <w:i/>
              </w:rPr>
            </w:pPr>
            <w:r>
              <w:br w:type="page"/>
            </w:r>
            <w:r w:rsidRPr="00334B9E">
              <w:rPr>
                <w:bCs/>
                <w:i/>
              </w:rPr>
              <w:t>Project Objective(s)</w:t>
            </w:r>
          </w:p>
        </w:tc>
        <w:tc>
          <w:tcPr>
            <w:tcW w:w="5636" w:type="dxa"/>
            <w:tcBorders>
              <w:top w:val="single" w:sz="4" w:space="0" w:color="auto"/>
              <w:left w:val="single" w:sz="4" w:space="0" w:color="auto"/>
              <w:bottom w:val="single" w:sz="4" w:space="0" w:color="auto"/>
              <w:right w:val="single" w:sz="4" w:space="0" w:color="auto"/>
            </w:tcBorders>
            <w:shd w:val="clear" w:color="auto" w:fill="auto"/>
          </w:tcPr>
          <w:p w:rsidR="00810559" w:rsidRPr="00334B9E" w:rsidRDefault="00810559" w:rsidP="0032285C">
            <w:pPr>
              <w:rPr>
                <w:bCs/>
                <w:i/>
              </w:rPr>
            </w:pPr>
            <w:r w:rsidRPr="00334B9E">
              <w:rPr>
                <w:bCs/>
                <w:i/>
              </w:rPr>
              <w:t>Indicator(s) of Success in Achieving Project Objective (Outcome Indicators)</w:t>
            </w:r>
          </w:p>
          <w:p w:rsidR="00810559" w:rsidRPr="00334B9E" w:rsidRDefault="00810559" w:rsidP="0032285C">
            <w:pPr>
              <w:rPr>
                <w:b/>
              </w:rPr>
            </w:pPr>
          </w:p>
        </w:tc>
      </w:tr>
      <w:tr w:rsidR="00810559" w:rsidRPr="00334B9E" w:rsidTr="004C142E">
        <w:tc>
          <w:tcPr>
            <w:tcW w:w="3652" w:type="dxa"/>
            <w:tcBorders>
              <w:top w:val="single" w:sz="4" w:space="0" w:color="auto"/>
              <w:left w:val="single" w:sz="4" w:space="0" w:color="auto"/>
              <w:bottom w:val="single" w:sz="4" w:space="0" w:color="auto"/>
              <w:right w:val="single" w:sz="4" w:space="0" w:color="auto"/>
            </w:tcBorders>
            <w:shd w:val="clear" w:color="auto" w:fill="auto"/>
          </w:tcPr>
          <w:p w:rsidR="00810559" w:rsidRDefault="00810559" w:rsidP="0032285C">
            <w:pPr>
              <w:rPr>
                <w:bCs/>
              </w:rPr>
            </w:pPr>
            <w:r w:rsidRPr="00C10044">
              <w:t>Better understanding of the economic effects of IP policies and more informed decision-making</w:t>
            </w:r>
          </w:p>
          <w:p w:rsidR="00810559" w:rsidRPr="00334B9E" w:rsidRDefault="00810559" w:rsidP="0032285C">
            <w:pPr>
              <w:rPr>
                <w:bCs/>
              </w:rPr>
            </w:pPr>
          </w:p>
        </w:tc>
        <w:tc>
          <w:tcPr>
            <w:tcW w:w="5636" w:type="dxa"/>
            <w:tcBorders>
              <w:top w:val="single" w:sz="4" w:space="0" w:color="auto"/>
              <w:left w:val="single" w:sz="4" w:space="0" w:color="auto"/>
              <w:bottom w:val="single" w:sz="4" w:space="0" w:color="auto"/>
              <w:right w:val="single" w:sz="4" w:space="0" w:color="auto"/>
            </w:tcBorders>
            <w:shd w:val="clear" w:color="auto" w:fill="auto"/>
          </w:tcPr>
          <w:p w:rsidR="00810559" w:rsidRDefault="00810559" w:rsidP="00461D0A">
            <w:pPr>
              <w:rPr>
                <w:bCs/>
              </w:rPr>
            </w:pPr>
            <w:r>
              <w:rPr>
                <w:bCs/>
              </w:rPr>
              <w:t>Studies directly informing policy reforms (including legislative changes, national IP strategies)</w:t>
            </w:r>
            <w:proofErr w:type="gramStart"/>
            <w:r>
              <w:rPr>
                <w:bCs/>
              </w:rPr>
              <w:t>;</w:t>
            </w:r>
            <w:r w:rsidR="00BB67A2">
              <w:rPr>
                <w:bCs/>
              </w:rPr>
              <w:t xml:space="preserve"> </w:t>
            </w:r>
            <w:r>
              <w:rPr>
                <w:bCs/>
              </w:rPr>
              <w:t xml:space="preserve"> databases</w:t>
            </w:r>
            <w:proofErr w:type="gramEnd"/>
            <w:r>
              <w:rPr>
                <w:bCs/>
              </w:rPr>
              <w:t xml:space="preserve"> and studies being used/cited by policymakers, researchers, the media, and other stakeholders.</w:t>
            </w:r>
          </w:p>
          <w:p w:rsidR="00A25D24" w:rsidRPr="00537B01" w:rsidRDefault="00A25D24" w:rsidP="00461D0A">
            <w:pPr>
              <w:rPr>
                <w:bCs/>
              </w:rPr>
            </w:pPr>
          </w:p>
        </w:tc>
      </w:tr>
    </w:tbl>
    <w:p w:rsidR="00810559" w:rsidRPr="00334B9E" w:rsidRDefault="00810559" w:rsidP="00E521B4">
      <w:pPr>
        <w:rPr>
          <w:i/>
        </w:rPr>
        <w:sectPr w:rsidR="00810559" w:rsidRPr="00334B9E" w:rsidSect="00C4328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810559" w:rsidRDefault="00810559" w:rsidP="00810559">
      <w:pPr>
        <w:pStyle w:val="Heading2"/>
        <w:numPr>
          <w:ilvl w:val="0"/>
          <w:numId w:val="9"/>
        </w:numPr>
        <w:tabs>
          <w:tab w:val="left" w:pos="709"/>
        </w:tabs>
        <w:ind w:hanging="720"/>
      </w:pPr>
      <w:r>
        <w:lastRenderedPageBreak/>
        <w:t xml:space="preserve">Total </w:t>
      </w:r>
      <w:r w:rsidRPr="00773366">
        <w:t>RESOURCES BY RESULTS</w:t>
      </w: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183"/>
        <w:gridCol w:w="1172"/>
        <w:gridCol w:w="1183"/>
        <w:gridCol w:w="1142"/>
        <w:gridCol w:w="1170"/>
        <w:gridCol w:w="1170"/>
        <w:gridCol w:w="1170"/>
        <w:gridCol w:w="1080"/>
        <w:gridCol w:w="1170"/>
        <w:gridCol w:w="1170"/>
        <w:gridCol w:w="990"/>
      </w:tblGrid>
      <w:tr w:rsidR="00810559" w:rsidTr="0032285C">
        <w:trPr>
          <w:tblHeader/>
        </w:trPr>
        <w:tc>
          <w:tcPr>
            <w:tcW w:w="2358" w:type="dxa"/>
            <w:shd w:val="clear" w:color="auto" w:fill="auto"/>
          </w:tcPr>
          <w:p w:rsidR="00810559" w:rsidRPr="00934CCE" w:rsidRDefault="00810559" w:rsidP="0032285C">
            <w:pPr>
              <w:rPr>
                <w:sz w:val="20"/>
                <w:u w:val="single"/>
              </w:rPr>
            </w:pPr>
          </w:p>
        </w:tc>
        <w:tc>
          <w:tcPr>
            <w:tcW w:w="12600" w:type="dxa"/>
            <w:gridSpan w:val="11"/>
          </w:tcPr>
          <w:p w:rsidR="00810559" w:rsidRPr="00934CCE" w:rsidRDefault="00810559" w:rsidP="0032285C">
            <w:pPr>
              <w:jc w:val="center"/>
              <w:rPr>
                <w:i/>
                <w:sz w:val="20"/>
              </w:rPr>
            </w:pPr>
            <w:r w:rsidRPr="00934CCE">
              <w:rPr>
                <w:i/>
                <w:sz w:val="20"/>
              </w:rPr>
              <w:t>(Swiss francs)</w:t>
            </w:r>
          </w:p>
        </w:tc>
      </w:tr>
      <w:tr w:rsidR="00810559" w:rsidRPr="00DB2385" w:rsidTr="0032285C">
        <w:trPr>
          <w:trHeight w:val="310"/>
          <w:tblHeader/>
        </w:trPr>
        <w:tc>
          <w:tcPr>
            <w:tcW w:w="2358" w:type="dxa"/>
            <w:shd w:val="clear" w:color="auto" w:fill="auto"/>
            <w:vAlign w:val="bottom"/>
          </w:tcPr>
          <w:p w:rsidR="00810559" w:rsidRPr="00DB2385" w:rsidRDefault="00810559" w:rsidP="0032285C">
            <w:pPr>
              <w:rPr>
                <w:b/>
                <w:sz w:val="20"/>
              </w:rPr>
            </w:pPr>
            <w:r>
              <w:rPr>
                <w:b/>
                <w:sz w:val="20"/>
              </w:rPr>
              <w:t>Activities</w:t>
            </w:r>
          </w:p>
        </w:tc>
        <w:tc>
          <w:tcPr>
            <w:tcW w:w="2355" w:type="dxa"/>
            <w:gridSpan w:val="2"/>
            <w:shd w:val="clear" w:color="auto" w:fill="auto"/>
            <w:vAlign w:val="center"/>
          </w:tcPr>
          <w:p w:rsidR="00810559" w:rsidRPr="00DB2385" w:rsidRDefault="00810559" w:rsidP="0032285C">
            <w:pPr>
              <w:jc w:val="center"/>
              <w:rPr>
                <w:b/>
                <w:sz w:val="20"/>
              </w:rPr>
            </w:pPr>
            <w:r w:rsidRPr="00DB2385">
              <w:rPr>
                <w:b/>
                <w:sz w:val="20"/>
              </w:rPr>
              <w:t>2014</w:t>
            </w:r>
          </w:p>
        </w:tc>
        <w:tc>
          <w:tcPr>
            <w:tcW w:w="2325" w:type="dxa"/>
            <w:gridSpan w:val="2"/>
            <w:shd w:val="clear" w:color="auto" w:fill="auto"/>
            <w:vAlign w:val="center"/>
          </w:tcPr>
          <w:p w:rsidR="00810559" w:rsidRPr="00DB2385" w:rsidRDefault="00810559" w:rsidP="0032285C">
            <w:pPr>
              <w:jc w:val="center"/>
              <w:rPr>
                <w:b/>
                <w:sz w:val="20"/>
              </w:rPr>
            </w:pPr>
            <w:r w:rsidRPr="00DB2385">
              <w:rPr>
                <w:b/>
                <w:sz w:val="20"/>
              </w:rPr>
              <w:t>2015</w:t>
            </w:r>
          </w:p>
        </w:tc>
        <w:tc>
          <w:tcPr>
            <w:tcW w:w="2340" w:type="dxa"/>
            <w:gridSpan w:val="2"/>
            <w:shd w:val="clear" w:color="auto" w:fill="auto"/>
            <w:vAlign w:val="center"/>
          </w:tcPr>
          <w:p w:rsidR="00810559" w:rsidRPr="00DB2385" w:rsidRDefault="00810559" w:rsidP="0032285C">
            <w:pPr>
              <w:jc w:val="center"/>
              <w:rPr>
                <w:b/>
                <w:sz w:val="20"/>
              </w:rPr>
            </w:pPr>
            <w:r w:rsidRPr="00DB2385">
              <w:rPr>
                <w:b/>
                <w:sz w:val="20"/>
              </w:rPr>
              <w:t>2016</w:t>
            </w:r>
          </w:p>
        </w:tc>
        <w:tc>
          <w:tcPr>
            <w:tcW w:w="2250" w:type="dxa"/>
            <w:gridSpan w:val="2"/>
            <w:shd w:val="clear" w:color="auto" w:fill="auto"/>
            <w:vAlign w:val="center"/>
          </w:tcPr>
          <w:p w:rsidR="00810559" w:rsidRPr="00DB2385" w:rsidRDefault="00810559" w:rsidP="0032285C">
            <w:pPr>
              <w:jc w:val="center"/>
              <w:rPr>
                <w:b/>
                <w:sz w:val="20"/>
              </w:rPr>
            </w:pPr>
            <w:r w:rsidRPr="00DB2385">
              <w:rPr>
                <w:b/>
                <w:sz w:val="20"/>
              </w:rPr>
              <w:t>2017</w:t>
            </w:r>
          </w:p>
        </w:tc>
        <w:tc>
          <w:tcPr>
            <w:tcW w:w="2340" w:type="dxa"/>
            <w:gridSpan w:val="2"/>
            <w:shd w:val="clear" w:color="auto" w:fill="auto"/>
            <w:vAlign w:val="center"/>
          </w:tcPr>
          <w:p w:rsidR="00810559" w:rsidRPr="00DB2385" w:rsidRDefault="00810559" w:rsidP="0032285C">
            <w:pPr>
              <w:jc w:val="center"/>
              <w:rPr>
                <w:b/>
                <w:sz w:val="20"/>
              </w:rPr>
            </w:pPr>
            <w:r>
              <w:rPr>
                <w:b/>
                <w:sz w:val="20"/>
              </w:rPr>
              <w:t>Total</w:t>
            </w:r>
          </w:p>
        </w:tc>
        <w:tc>
          <w:tcPr>
            <w:tcW w:w="990" w:type="dxa"/>
          </w:tcPr>
          <w:p w:rsidR="00810559" w:rsidRDefault="00810559" w:rsidP="0032285C">
            <w:pPr>
              <w:jc w:val="center"/>
              <w:rPr>
                <w:b/>
                <w:sz w:val="20"/>
              </w:rPr>
            </w:pPr>
            <w:r>
              <w:rPr>
                <w:b/>
                <w:sz w:val="20"/>
              </w:rPr>
              <w:t>Total</w:t>
            </w:r>
          </w:p>
        </w:tc>
      </w:tr>
      <w:tr w:rsidR="00810559" w:rsidRPr="00DB2385" w:rsidTr="0032285C">
        <w:trPr>
          <w:trHeight w:val="310"/>
          <w:tblHeader/>
        </w:trPr>
        <w:tc>
          <w:tcPr>
            <w:tcW w:w="2358" w:type="dxa"/>
            <w:shd w:val="clear" w:color="auto" w:fill="auto"/>
            <w:vAlign w:val="bottom"/>
          </w:tcPr>
          <w:p w:rsidR="00810559" w:rsidRPr="00DB2385" w:rsidRDefault="00810559" w:rsidP="0032285C">
            <w:pPr>
              <w:rPr>
                <w:b/>
                <w:sz w:val="20"/>
              </w:rPr>
            </w:pPr>
          </w:p>
        </w:tc>
        <w:tc>
          <w:tcPr>
            <w:tcW w:w="1183" w:type="dxa"/>
            <w:shd w:val="clear" w:color="auto" w:fill="auto"/>
            <w:vAlign w:val="center"/>
          </w:tcPr>
          <w:p w:rsidR="00810559" w:rsidRPr="00CE3729" w:rsidRDefault="00810559" w:rsidP="0032285C">
            <w:pPr>
              <w:jc w:val="center"/>
              <w:rPr>
                <w:b/>
                <w:sz w:val="18"/>
                <w:szCs w:val="18"/>
              </w:rPr>
            </w:pPr>
            <w:r w:rsidRPr="00CE3729">
              <w:rPr>
                <w:b/>
                <w:sz w:val="18"/>
                <w:szCs w:val="18"/>
              </w:rPr>
              <w:t>Personnel</w:t>
            </w:r>
          </w:p>
        </w:tc>
        <w:tc>
          <w:tcPr>
            <w:tcW w:w="1172" w:type="dxa"/>
          </w:tcPr>
          <w:p w:rsidR="00810559" w:rsidRPr="00CE3729" w:rsidRDefault="00810559" w:rsidP="0032285C">
            <w:pPr>
              <w:jc w:val="center"/>
              <w:rPr>
                <w:b/>
                <w:sz w:val="18"/>
                <w:szCs w:val="18"/>
              </w:rPr>
            </w:pPr>
            <w:r w:rsidRPr="00CE3729">
              <w:rPr>
                <w:b/>
                <w:sz w:val="18"/>
                <w:szCs w:val="18"/>
              </w:rPr>
              <w:t>Non-personnel</w:t>
            </w:r>
          </w:p>
        </w:tc>
        <w:tc>
          <w:tcPr>
            <w:tcW w:w="1183" w:type="dxa"/>
            <w:shd w:val="clear" w:color="auto" w:fill="auto"/>
            <w:vAlign w:val="center"/>
          </w:tcPr>
          <w:p w:rsidR="00810559" w:rsidRPr="00CE3729" w:rsidRDefault="00810559" w:rsidP="00E521B4">
            <w:pPr>
              <w:jc w:val="center"/>
              <w:rPr>
                <w:b/>
                <w:sz w:val="18"/>
                <w:szCs w:val="18"/>
              </w:rPr>
            </w:pPr>
            <w:r w:rsidRPr="00CE3729">
              <w:rPr>
                <w:b/>
                <w:sz w:val="18"/>
                <w:szCs w:val="18"/>
              </w:rPr>
              <w:t>Personnel</w:t>
            </w:r>
          </w:p>
        </w:tc>
        <w:tc>
          <w:tcPr>
            <w:tcW w:w="1142" w:type="dxa"/>
          </w:tcPr>
          <w:p w:rsidR="00810559" w:rsidRPr="00CE3729" w:rsidRDefault="00810559" w:rsidP="0032285C">
            <w:pPr>
              <w:jc w:val="center"/>
              <w:rPr>
                <w:b/>
                <w:sz w:val="18"/>
                <w:szCs w:val="18"/>
              </w:rPr>
            </w:pPr>
            <w:r w:rsidRPr="00CE3729">
              <w:rPr>
                <w:b/>
                <w:sz w:val="18"/>
                <w:szCs w:val="18"/>
              </w:rPr>
              <w:t>Non-personnel</w:t>
            </w:r>
          </w:p>
        </w:tc>
        <w:tc>
          <w:tcPr>
            <w:tcW w:w="1170" w:type="dxa"/>
            <w:shd w:val="clear" w:color="auto" w:fill="auto"/>
            <w:vAlign w:val="center"/>
          </w:tcPr>
          <w:p w:rsidR="00810559" w:rsidRPr="00CE3729" w:rsidRDefault="00810559" w:rsidP="0032285C">
            <w:pPr>
              <w:jc w:val="center"/>
              <w:rPr>
                <w:b/>
                <w:sz w:val="18"/>
                <w:szCs w:val="18"/>
              </w:rPr>
            </w:pPr>
            <w:r w:rsidRPr="00CE3729">
              <w:rPr>
                <w:b/>
                <w:sz w:val="18"/>
                <w:szCs w:val="18"/>
              </w:rPr>
              <w:t>Personnel</w:t>
            </w:r>
          </w:p>
        </w:tc>
        <w:tc>
          <w:tcPr>
            <w:tcW w:w="1170" w:type="dxa"/>
          </w:tcPr>
          <w:p w:rsidR="00810559" w:rsidRPr="00CE3729" w:rsidRDefault="00810559" w:rsidP="0032285C">
            <w:pPr>
              <w:jc w:val="center"/>
              <w:rPr>
                <w:b/>
                <w:sz w:val="18"/>
                <w:szCs w:val="18"/>
              </w:rPr>
            </w:pPr>
            <w:r w:rsidRPr="00CE3729">
              <w:rPr>
                <w:b/>
                <w:sz w:val="18"/>
                <w:szCs w:val="18"/>
              </w:rPr>
              <w:t>Non-personnel</w:t>
            </w:r>
          </w:p>
        </w:tc>
        <w:tc>
          <w:tcPr>
            <w:tcW w:w="1170" w:type="dxa"/>
            <w:shd w:val="clear" w:color="auto" w:fill="auto"/>
            <w:vAlign w:val="center"/>
          </w:tcPr>
          <w:p w:rsidR="00810559" w:rsidRPr="00CE3729" w:rsidRDefault="00810559" w:rsidP="0032285C">
            <w:pPr>
              <w:jc w:val="center"/>
              <w:rPr>
                <w:b/>
                <w:sz w:val="18"/>
                <w:szCs w:val="18"/>
              </w:rPr>
            </w:pPr>
            <w:r w:rsidRPr="00CE3729">
              <w:rPr>
                <w:b/>
                <w:sz w:val="18"/>
                <w:szCs w:val="18"/>
              </w:rPr>
              <w:t>Personnel</w:t>
            </w:r>
          </w:p>
        </w:tc>
        <w:tc>
          <w:tcPr>
            <w:tcW w:w="1080" w:type="dxa"/>
          </w:tcPr>
          <w:p w:rsidR="00810559" w:rsidRPr="00CE3729" w:rsidRDefault="00810559" w:rsidP="0032285C">
            <w:pPr>
              <w:jc w:val="center"/>
              <w:rPr>
                <w:b/>
                <w:sz w:val="18"/>
                <w:szCs w:val="18"/>
              </w:rPr>
            </w:pPr>
            <w:r w:rsidRPr="00CE3729">
              <w:rPr>
                <w:b/>
                <w:sz w:val="18"/>
                <w:szCs w:val="18"/>
              </w:rPr>
              <w:t>Non-personnel</w:t>
            </w:r>
          </w:p>
        </w:tc>
        <w:tc>
          <w:tcPr>
            <w:tcW w:w="1170" w:type="dxa"/>
            <w:shd w:val="clear" w:color="auto" w:fill="auto"/>
            <w:vAlign w:val="center"/>
          </w:tcPr>
          <w:p w:rsidR="00810559" w:rsidRPr="00CE3729" w:rsidRDefault="00810559" w:rsidP="0032285C">
            <w:pPr>
              <w:jc w:val="center"/>
              <w:rPr>
                <w:b/>
                <w:sz w:val="18"/>
                <w:szCs w:val="18"/>
              </w:rPr>
            </w:pPr>
            <w:r w:rsidRPr="00CE3729">
              <w:rPr>
                <w:b/>
                <w:sz w:val="18"/>
                <w:szCs w:val="18"/>
              </w:rPr>
              <w:t>Personnel</w:t>
            </w:r>
          </w:p>
        </w:tc>
        <w:tc>
          <w:tcPr>
            <w:tcW w:w="1170" w:type="dxa"/>
          </w:tcPr>
          <w:p w:rsidR="00810559" w:rsidRPr="00CE3729" w:rsidRDefault="00810559" w:rsidP="0032285C">
            <w:pPr>
              <w:jc w:val="center"/>
              <w:rPr>
                <w:b/>
                <w:sz w:val="18"/>
                <w:szCs w:val="18"/>
              </w:rPr>
            </w:pPr>
            <w:r w:rsidRPr="00CE3729">
              <w:rPr>
                <w:b/>
                <w:sz w:val="18"/>
                <w:szCs w:val="18"/>
              </w:rPr>
              <w:t>Non-personnel</w:t>
            </w:r>
          </w:p>
        </w:tc>
        <w:tc>
          <w:tcPr>
            <w:tcW w:w="990" w:type="dxa"/>
          </w:tcPr>
          <w:p w:rsidR="00810559" w:rsidRPr="00CE3729" w:rsidRDefault="00810559" w:rsidP="0032285C">
            <w:pPr>
              <w:jc w:val="center"/>
              <w:rPr>
                <w:b/>
                <w:sz w:val="18"/>
                <w:szCs w:val="18"/>
              </w:rPr>
            </w:pPr>
          </w:p>
        </w:tc>
      </w:tr>
      <w:tr w:rsidR="00810559" w:rsidTr="007D6B7D">
        <w:tc>
          <w:tcPr>
            <w:tcW w:w="2358" w:type="dxa"/>
            <w:shd w:val="clear" w:color="auto" w:fill="auto"/>
          </w:tcPr>
          <w:p w:rsidR="00810559" w:rsidRPr="007D6B7D" w:rsidRDefault="00810559" w:rsidP="0032285C">
            <w:pPr>
              <w:rPr>
                <w:bCs/>
              </w:rPr>
            </w:pPr>
            <w:r>
              <w:t xml:space="preserve">Promote the sustainable </w:t>
            </w:r>
            <w:r>
              <w:rPr>
                <w:iCs/>
              </w:rPr>
              <w:t>of the research initiated in phase I</w:t>
            </w:r>
          </w:p>
        </w:tc>
        <w:tc>
          <w:tcPr>
            <w:tcW w:w="1183" w:type="dxa"/>
            <w:shd w:val="clear" w:color="auto" w:fill="auto"/>
            <w:vAlign w:val="center"/>
          </w:tcPr>
          <w:p w:rsidR="00810559" w:rsidRPr="00934CCE" w:rsidRDefault="00810559" w:rsidP="0032285C">
            <w:pPr>
              <w:jc w:val="center"/>
              <w:rPr>
                <w:sz w:val="20"/>
              </w:rPr>
            </w:pPr>
          </w:p>
        </w:tc>
        <w:tc>
          <w:tcPr>
            <w:tcW w:w="1172" w:type="dxa"/>
          </w:tcPr>
          <w:p w:rsidR="00810559" w:rsidRPr="00934CCE" w:rsidRDefault="00810559" w:rsidP="0032285C">
            <w:pPr>
              <w:jc w:val="center"/>
              <w:rPr>
                <w:sz w:val="20"/>
              </w:rPr>
            </w:pPr>
          </w:p>
        </w:tc>
        <w:tc>
          <w:tcPr>
            <w:tcW w:w="1183" w:type="dxa"/>
            <w:shd w:val="clear" w:color="auto" w:fill="auto"/>
            <w:vAlign w:val="center"/>
          </w:tcPr>
          <w:p w:rsidR="00810559" w:rsidRPr="00934CCE" w:rsidRDefault="00810559" w:rsidP="00C50938">
            <w:pPr>
              <w:jc w:val="center"/>
              <w:rPr>
                <w:sz w:val="20"/>
              </w:rPr>
            </w:pPr>
            <w:r>
              <w:rPr>
                <w:sz w:val="20"/>
              </w:rPr>
              <w:t>30,000</w:t>
            </w:r>
          </w:p>
        </w:tc>
        <w:tc>
          <w:tcPr>
            <w:tcW w:w="1142" w:type="dxa"/>
            <w:vAlign w:val="center"/>
          </w:tcPr>
          <w:p w:rsidR="00810559" w:rsidRPr="00934CCE" w:rsidRDefault="00810559" w:rsidP="00C50938">
            <w:pPr>
              <w:jc w:val="center"/>
              <w:rPr>
                <w:sz w:val="20"/>
              </w:rPr>
            </w:pPr>
            <w:r>
              <w:rPr>
                <w:sz w:val="20"/>
              </w:rPr>
              <w:t>50,000</w:t>
            </w:r>
          </w:p>
        </w:tc>
        <w:tc>
          <w:tcPr>
            <w:tcW w:w="1170" w:type="dxa"/>
            <w:shd w:val="clear" w:color="auto" w:fill="auto"/>
            <w:vAlign w:val="center"/>
          </w:tcPr>
          <w:p w:rsidR="00810559" w:rsidRPr="00934CCE" w:rsidRDefault="00810559" w:rsidP="00972F56">
            <w:pPr>
              <w:jc w:val="center"/>
              <w:rPr>
                <w:sz w:val="20"/>
              </w:rPr>
            </w:pPr>
            <w:r>
              <w:rPr>
                <w:sz w:val="20"/>
              </w:rPr>
              <w:t>45,000</w:t>
            </w:r>
          </w:p>
        </w:tc>
        <w:tc>
          <w:tcPr>
            <w:tcW w:w="1170" w:type="dxa"/>
            <w:vAlign w:val="center"/>
          </w:tcPr>
          <w:p w:rsidR="00810559" w:rsidRPr="00934CCE" w:rsidRDefault="00810559" w:rsidP="00972F56">
            <w:pPr>
              <w:jc w:val="center"/>
              <w:rPr>
                <w:sz w:val="20"/>
              </w:rPr>
            </w:pPr>
            <w:r>
              <w:rPr>
                <w:sz w:val="20"/>
              </w:rPr>
              <w:t>55,000</w:t>
            </w:r>
          </w:p>
        </w:tc>
        <w:tc>
          <w:tcPr>
            <w:tcW w:w="1170" w:type="dxa"/>
            <w:shd w:val="clear" w:color="auto" w:fill="auto"/>
            <w:vAlign w:val="center"/>
          </w:tcPr>
          <w:p w:rsidR="00810559" w:rsidRPr="00934CCE" w:rsidRDefault="00810559" w:rsidP="00972F56">
            <w:pPr>
              <w:jc w:val="center"/>
              <w:rPr>
                <w:sz w:val="20"/>
              </w:rPr>
            </w:pPr>
            <w:r>
              <w:rPr>
                <w:sz w:val="20"/>
              </w:rPr>
              <w:t>35,000</w:t>
            </w:r>
          </w:p>
        </w:tc>
        <w:tc>
          <w:tcPr>
            <w:tcW w:w="1080" w:type="dxa"/>
            <w:vAlign w:val="center"/>
          </w:tcPr>
          <w:p w:rsidR="00810559" w:rsidRPr="00934CCE" w:rsidRDefault="00810559" w:rsidP="00972F56">
            <w:pPr>
              <w:jc w:val="center"/>
              <w:rPr>
                <w:sz w:val="20"/>
              </w:rPr>
            </w:pPr>
            <w:r>
              <w:rPr>
                <w:sz w:val="20"/>
              </w:rPr>
              <w:t>50,000</w:t>
            </w:r>
          </w:p>
        </w:tc>
        <w:tc>
          <w:tcPr>
            <w:tcW w:w="1170" w:type="dxa"/>
            <w:shd w:val="clear" w:color="auto" w:fill="auto"/>
            <w:vAlign w:val="center"/>
          </w:tcPr>
          <w:p w:rsidR="00810559" w:rsidRPr="00934CCE" w:rsidRDefault="00810559" w:rsidP="00E73FD0">
            <w:pPr>
              <w:jc w:val="center"/>
              <w:rPr>
                <w:sz w:val="20"/>
              </w:rPr>
            </w:pPr>
            <w:r>
              <w:rPr>
                <w:sz w:val="20"/>
              </w:rPr>
              <w:t>110,000</w:t>
            </w:r>
          </w:p>
        </w:tc>
        <w:tc>
          <w:tcPr>
            <w:tcW w:w="1170" w:type="dxa"/>
            <w:vAlign w:val="center"/>
          </w:tcPr>
          <w:p w:rsidR="00810559" w:rsidRPr="00934CCE" w:rsidRDefault="00810559" w:rsidP="004F60A3">
            <w:pPr>
              <w:jc w:val="center"/>
              <w:rPr>
                <w:sz w:val="20"/>
              </w:rPr>
            </w:pPr>
            <w:r>
              <w:rPr>
                <w:sz w:val="20"/>
              </w:rPr>
              <w:t>155,000</w:t>
            </w:r>
          </w:p>
        </w:tc>
        <w:tc>
          <w:tcPr>
            <w:tcW w:w="990" w:type="dxa"/>
            <w:vAlign w:val="center"/>
          </w:tcPr>
          <w:p w:rsidR="00810559" w:rsidRPr="00934CCE" w:rsidRDefault="00810559" w:rsidP="007D6B7D">
            <w:pPr>
              <w:jc w:val="center"/>
              <w:rPr>
                <w:sz w:val="20"/>
              </w:rPr>
            </w:pPr>
            <w:r>
              <w:rPr>
                <w:sz w:val="20"/>
              </w:rPr>
              <w:t>265,000</w:t>
            </w:r>
          </w:p>
        </w:tc>
      </w:tr>
      <w:tr w:rsidR="00810559" w:rsidTr="007D6B7D">
        <w:tc>
          <w:tcPr>
            <w:tcW w:w="2358" w:type="dxa"/>
            <w:shd w:val="clear" w:color="auto" w:fill="auto"/>
          </w:tcPr>
          <w:p w:rsidR="00810559" w:rsidRPr="00934CCE" w:rsidRDefault="00810559" w:rsidP="0032285C">
            <w:pPr>
              <w:rPr>
                <w:sz w:val="20"/>
              </w:rPr>
            </w:pPr>
            <w:r>
              <w:rPr>
                <w:iCs/>
              </w:rPr>
              <w:t>Extend the study work to new countries and regions as well as new topics</w:t>
            </w:r>
          </w:p>
        </w:tc>
        <w:tc>
          <w:tcPr>
            <w:tcW w:w="1183" w:type="dxa"/>
            <w:shd w:val="clear" w:color="auto" w:fill="auto"/>
            <w:vAlign w:val="center"/>
          </w:tcPr>
          <w:p w:rsidR="00810559" w:rsidRPr="00934CCE" w:rsidRDefault="00810559" w:rsidP="0032285C">
            <w:pPr>
              <w:jc w:val="center"/>
              <w:rPr>
                <w:sz w:val="20"/>
              </w:rPr>
            </w:pPr>
          </w:p>
        </w:tc>
        <w:tc>
          <w:tcPr>
            <w:tcW w:w="1172" w:type="dxa"/>
          </w:tcPr>
          <w:p w:rsidR="00810559" w:rsidRPr="00934CCE" w:rsidRDefault="00810559" w:rsidP="0032285C">
            <w:pPr>
              <w:jc w:val="center"/>
              <w:rPr>
                <w:sz w:val="20"/>
              </w:rPr>
            </w:pPr>
          </w:p>
        </w:tc>
        <w:tc>
          <w:tcPr>
            <w:tcW w:w="1183" w:type="dxa"/>
            <w:shd w:val="clear" w:color="auto" w:fill="auto"/>
            <w:vAlign w:val="center"/>
          </w:tcPr>
          <w:p w:rsidR="00810559" w:rsidRPr="00934CCE" w:rsidRDefault="00810559" w:rsidP="00063E83">
            <w:pPr>
              <w:jc w:val="center"/>
              <w:rPr>
                <w:sz w:val="20"/>
              </w:rPr>
            </w:pPr>
            <w:r>
              <w:rPr>
                <w:sz w:val="20"/>
              </w:rPr>
              <w:t>56,000</w:t>
            </w:r>
          </w:p>
        </w:tc>
        <w:tc>
          <w:tcPr>
            <w:tcW w:w="1142" w:type="dxa"/>
            <w:vAlign w:val="center"/>
          </w:tcPr>
          <w:p w:rsidR="00810559" w:rsidRPr="00934CCE" w:rsidRDefault="00810559" w:rsidP="004F60A3">
            <w:pPr>
              <w:jc w:val="center"/>
              <w:rPr>
                <w:sz w:val="20"/>
              </w:rPr>
            </w:pPr>
            <w:r>
              <w:rPr>
                <w:sz w:val="20"/>
              </w:rPr>
              <w:t>90,000</w:t>
            </w:r>
          </w:p>
        </w:tc>
        <w:tc>
          <w:tcPr>
            <w:tcW w:w="1170" w:type="dxa"/>
            <w:shd w:val="clear" w:color="auto" w:fill="auto"/>
            <w:vAlign w:val="center"/>
          </w:tcPr>
          <w:p w:rsidR="00810559" w:rsidRPr="00934CCE" w:rsidRDefault="00810559" w:rsidP="00972F56">
            <w:pPr>
              <w:jc w:val="center"/>
              <w:rPr>
                <w:sz w:val="20"/>
              </w:rPr>
            </w:pPr>
            <w:r>
              <w:rPr>
                <w:sz w:val="20"/>
              </w:rPr>
              <w:t>70,000</w:t>
            </w:r>
          </w:p>
        </w:tc>
        <w:tc>
          <w:tcPr>
            <w:tcW w:w="1170" w:type="dxa"/>
            <w:vAlign w:val="center"/>
          </w:tcPr>
          <w:p w:rsidR="00810559" w:rsidRPr="00934CCE" w:rsidRDefault="00810559" w:rsidP="00972F56">
            <w:pPr>
              <w:jc w:val="center"/>
              <w:rPr>
                <w:sz w:val="20"/>
              </w:rPr>
            </w:pPr>
            <w:r>
              <w:rPr>
                <w:sz w:val="20"/>
              </w:rPr>
              <w:t>90,000</w:t>
            </w:r>
          </w:p>
        </w:tc>
        <w:tc>
          <w:tcPr>
            <w:tcW w:w="1170" w:type="dxa"/>
            <w:shd w:val="clear" w:color="auto" w:fill="auto"/>
            <w:vAlign w:val="center"/>
          </w:tcPr>
          <w:p w:rsidR="00810559" w:rsidRPr="00934CCE" w:rsidRDefault="00810559" w:rsidP="00972F56">
            <w:pPr>
              <w:jc w:val="center"/>
              <w:rPr>
                <w:sz w:val="20"/>
              </w:rPr>
            </w:pPr>
            <w:r>
              <w:rPr>
                <w:sz w:val="20"/>
              </w:rPr>
              <w:t>70,000</w:t>
            </w:r>
          </w:p>
        </w:tc>
        <w:tc>
          <w:tcPr>
            <w:tcW w:w="1080" w:type="dxa"/>
            <w:vAlign w:val="center"/>
          </w:tcPr>
          <w:p w:rsidR="00810559" w:rsidRPr="00934CCE" w:rsidRDefault="00810559" w:rsidP="00972F56">
            <w:pPr>
              <w:jc w:val="center"/>
              <w:rPr>
                <w:sz w:val="20"/>
              </w:rPr>
            </w:pPr>
            <w:r>
              <w:rPr>
                <w:sz w:val="20"/>
              </w:rPr>
              <w:t>90,000</w:t>
            </w:r>
          </w:p>
        </w:tc>
        <w:tc>
          <w:tcPr>
            <w:tcW w:w="1170" w:type="dxa"/>
            <w:shd w:val="clear" w:color="auto" w:fill="auto"/>
            <w:vAlign w:val="center"/>
          </w:tcPr>
          <w:p w:rsidR="00810559" w:rsidRPr="00934CCE" w:rsidRDefault="00810559" w:rsidP="004F60A3">
            <w:pPr>
              <w:jc w:val="center"/>
              <w:rPr>
                <w:sz w:val="20"/>
              </w:rPr>
            </w:pPr>
            <w:r>
              <w:rPr>
                <w:sz w:val="20"/>
              </w:rPr>
              <w:t>196,000</w:t>
            </w:r>
          </w:p>
        </w:tc>
        <w:tc>
          <w:tcPr>
            <w:tcW w:w="1170" w:type="dxa"/>
            <w:vAlign w:val="center"/>
          </w:tcPr>
          <w:p w:rsidR="00810559" w:rsidRPr="00934CCE" w:rsidRDefault="00810559" w:rsidP="004F60A3">
            <w:pPr>
              <w:jc w:val="center"/>
              <w:rPr>
                <w:sz w:val="20"/>
              </w:rPr>
            </w:pPr>
            <w:r>
              <w:rPr>
                <w:sz w:val="20"/>
              </w:rPr>
              <w:t>270,000</w:t>
            </w:r>
          </w:p>
        </w:tc>
        <w:tc>
          <w:tcPr>
            <w:tcW w:w="990" w:type="dxa"/>
            <w:vAlign w:val="center"/>
          </w:tcPr>
          <w:p w:rsidR="00810559" w:rsidRPr="00934CCE" w:rsidRDefault="00810559" w:rsidP="004F60A3">
            <w:pPr>
              <w:jc w:val="center"/>
              <w:rPr>
                <w:sz w:val="20"/>
              </w:rPr>
            </w:pPr>
            <w:r>
              <w:rPr>
                <w:sz w:val="20"/>
              </w:rPr>
              <w:t>466,000</w:t>
            </w:r>
          </w:p>
        </w:tc>
      </w:tr>
      <w:tr w:rsidR="00810559" w:rsidTr="0032285C">
        <w:tc>
          <w:tcPr>
            <w:tcW w:w="2358" w:type="dxa"/>
            <w:shd w:val="clear" w:color="auto" w:fill="auto"/>
          </w:tcPr>
          <w:p w:rsidR="00810559" w:rsidRPr="00934CCE" w:rsidRDefault="00810559" w:rsidP="0032285C">
            <w:pPr>
              <w:rPr>
                <w:sz w:val="20"/>
              </w:rPr>
            </w:pPr>
            <w:r>
              <w:rPr>
                <w:sz w:val="20"/>
              </w:rPr>
              <w:t>Research symposium</w:t>
            </w:r>
          </w:p>
        </w:tc>
        <w:tc>
          <w:tcPr>
            <w:tcW w:w="1183" w:type="dxa"/>
            <w:shd w:val="clear" w:color="auto" w:fill="auto"/>
            <w:vAlign w:val="center"/>
          </w:tcPr>
          <w:p w:rsidR="00810559" w:rsidRPr="00934CCE" w:rsidRDefault="00810559" w:rsidP="0032285C">
            <w:pPr>
              <w:jc w:val="center"/>
              <w:rPr>
                <w:sz w:val="20"/>
              </w:rPr>
            </w:pPr>
          </w:p>
        </w:tc>
        <w:tc>
          <w:tcPr>
            <w:tcW w:w="1172" w:type="dxa"/>
          </w:tcPr>
          <w:p w:rsidR="00810559" w:rsidRPr="00934CCE" w:rsidRDefault="00810559" w:rsidP="0032285C">
            <w:pPr>
              <w:jc w:val="center"/>
              <w:rPr>
                <w:sz w:val="20"/>
              </w:rPr>
            </w:pPr>
          </w:p>
        </w:tc>
        <w:tc>
          <w:tcPr>
            <w:tcW w:w="1183" w:type="dxa"/>
            <w:shd w:val="clear" w:color="auto" w:fill="auto"/>
            <w:vAlign w:val="center"/>
          </w:tcPr>
          <w:p w:rsidR="00810559" w:rsidRPr="00934CCE" w:rsidRDefault="00810559" w:rsidP="0032285C">
            <w:pPr>
              <w:jc w:val="center"/>
              <w:rPr>
                <w:sz w:val="20"/>
              </w:rPr>
            </w:pPr>
          </w:p>
        </w:tc>
        <w:tc>
          <w:tcPr>
            <w:tcW w:w="1142" w:type="dxa"/>
            <w:vAlign w:val="center"/>
          </w:tcPr>
          <w:p w:rsidR="00810559" w:rsidRPr="00934CCE" w:rsidRDefault="00810559" w:rsidP="0032285C">
            <w:pPr>
              <w:jc w:val="center"/>
              <w:rPr>
                <w:sz w:val="20"/>
              </w:rPr>
            </w:pPr>
          </w:p>
        </w:tc>
        <w:tc>
          <w:tcPr>
            <w:tcW w:w="1170" w:type="dxa"/>
            <w:shd w:val="clear" w:color="auto" w:fill="auto"/>
            <w:vAlign w:val="center"/>
          </w:tcPr>
          <w:p w:rsidR="00810559" w:rsidRPr="00934CCE" w:rsidRDefault="00810559" w:rsidP="00972F56">
            <w:pPr>
              <w:jc w:val="center"/>
              <w:rPr>
                <w:sz w:val="20"/>
              </w:rPr>
            </w:pPr>
          </w:p>
        </w:tc>
        <w:tc>
          <w:tcPr>
            <w:tcW w:w="1170" w:type="dxa"/>
            <w:vAlign w:val="center"/>
          </w:tcPr>
          <w:p w:rsidR="00810559" w:rsidRPr="00934CCE" w:rsidRDefault="00810559" w:rsidP="00972F56">
            <w:pPr>
              <w:jc w:val="center"/>
              <w:rPr>
                <w:sz w:val="20"/>
              </w:rPr>
            </w:pPr>
          </w:p>
        </w:tc>
        <w:tc>
          <w:tcPr>
            <w:tcW w:w="1170" w:type="dxa"/>
            <w:shd w:val="clear" w:color="auto" w:fill="auto"/>
            <w:vAlign w:val="center"/>
          </w:tcPr>
          <w:p w:rsidR="00810559" w:rsidRPr="00934CCE" w:rsidRDefault="00810559" w:rsidP="00972F56">
            <w:pPr>
              <w:jc w:val="center"/>
              <w:rPr>
                <w:sz w:val="20"/>
              </w:rPr>
            </w:pPr>
            <w:r>
              <w:rPr>
                <w:sz w:val="20"/>
              </w:rPr>
              <w:t>10,000</w:t>
            </w:r>
          </w:p>
        </w:tc>
        <w:tc>
          <w:tcPr>
            <w:tcW w:w="1080" w:type="dxa"/>
            <w:vAlign w:val="center"/>
          </w:tcPr>
          <w:p w:rsidR="00810559" w:rsidRPr="00934CCE" w:rsidRDefault="00810559" w:rsidP="00972F56">
            <w:pPr>
              <w:jc w:val="center"/>
              <w:rPr>
                <w:sz w:val="20"/>
              </w:rPr>
            </w:pPr>
            <w:r>
              <w:rPr>
                <w:sz w:val="20"/>
              </w:rPr>
              <w:t>60,000</w:t>
            </w:r>
          </w:p>
        </w:tc>
        <w:tc>
          <w:tcPr>
            <w:tcW w:w="1170" w:type="dxa"/>
            <w:shd w:val="clear" w:color="auto" w:fill="auto"/>
            <w:vAlign w:val="center"/>
          </w:tcPr>
          <w:p w:rsidR="00810559" w:rsidRPr="00934CCE" w:rsidRDefault="00810559" w:rsidP="0032285C">
            <w:pPr>
              <w:jc w:val="center"/>
              <w:rPr>
                <w:sz w:val="20"/>
              </w:rPr>
            </w:pPr>
            <w:r>
              <w:rPr>
                <w:sz w:val="20"/>
              </w:rPr>
              <w:t>10,000</w:t>
            </w:r>
          </w:p>
        </w:tc>
        <w:tc>
          <w:tcPr>
            <w:tcW w:w="1170" w:type="dxa"/>
            <w:vAlign w:val="center"/>
          </w:tcPr>
          <w:p w:rsidR="00810559" w:rsidRPr="00934CCE" w:rsidRDefault="00810559" w:rsidP="0032285C">
            <w:pPr>
              <w:jc w:val="center"/>
              <w:rPr>
                <w:sz w:val="20"/>
              </w:rPr>
            </w:pPr>
            <w:r>
              <w:rPr>
                <w:sz w:val="20"/>
              </w:rPr>
              <w:t>60,000</w:t>
            </w:r>
          </w:p>
        </w:tc>
        <w:tc>
          <w:tcPr>
            <w:tcW w:w="990" w:type="dxa"/>
            <w:vAlign w:val="center"/>
          </w:tcPr>
          <w:p w:rsidR="00810559" w:rsidRPr="00934CCE" w:rsidRDefault="00810559" w:rsidP="0032285C">
            <w:pPr>
              <w:jc w:val="center"/>
              <w:rPr>
                <w:sz w:val="20"/>
              </w:rPr>
            </w:pPr>
            <w:r>
              <w:rPr>
                <w:sz w:val="20"/>
              </w:rPr>
              <w:t>70,000</w:t>
            </w:r>
          </w:p>
        </w:tc>
      </w:tr>
      <w:tr w:rsidR="00810559" w:rsidTr="0032285C">
        <w:tc>
          <w:tcPr>
            <w:tcW w:w="2358" w:type="dxa"/>
            <w:shd w:val="clear" w:color="auto" w:fill="auto"/>
          </w:tcPr>
          <w:p w:rsidR="00810559" w:rsidRPr="00934CCE" w:rsidRDefault="00810559" w:rsidP="0032285C">
            <w:pPr>
              <w:rPr>
                <w:sz w:val="20"/>
              </w:rPr>
            </w:pPr>
          </w:p>
        </w:tc>
        <w:tc>
          <w:tcPr>
            <w:tcW w:w="1183" w:type="dxa"/>
            <w:shd w:val="clear" w:color="auto" w:fill="auto"/>
            <w:vAlign w:val="center"/>
          </w:tcPr>
          <w:p w:rsidR="00810559" w:rsidRPr="00934CCE" w:rsidRDefault="00810559" w:rsidP="0032285C">
            <w:pPr>
              <w:jc w:val="center"/>
              <w:rPr>
                <w:sz w:val="20"/>
              </w:rPr>
            </w:pPr>
          </w:p>
        </w:tc>
        <w:tc>
          <w:tcPr>
            <w:tcW w:w="1172" w:type="dxa"/>
          </w:tcPr>
          <w:p w:rsidR="00810559" w:rsidRPr="00934CCE" w:rsidRDefault="00810559" w:rsidP="0032285C">
            <w:pPr>
              <w:jc w:val="center"/>
              <w:rPr>
                <w:sz w:val="20"/>
              </w:rPr>
            </w:pPr>
          </w:p>
        </w:tc>
        <w:tc>
          <w:tcPr>
            <w:tcW w:w="1183" w:type="dxa"/>
            <w:shd w:val="clear" w:color="auto" w:fill="auto"/>
            <w:vAlign w:val="center"/>
          </w:tcPr>
          <w:p w:rsidR="00810559" w:rsidRPr="00934CCE" w:rsidRDefault="00810559" w:rsidP="0032285C">
            <w:pPr>
              <w:jc w:val="center"/>
              <w:rPr>
                <w:sz w:val="20"/>
              </w:rPr>
            </w:pPr>
          </w:p>
        </w:tc>
        <w:tc>
          <w:tcPr>
            <w:tcW w:w="1142" w:type="dxa"/>
            <w:vAlign w:val="center"/>
          </w:tcPr>
          <w:p w:rsidR="00810559" w:rsidRPr="00934CCE" w:rsidRDefault="00810559" w:rsidP="0032285C">
            <w:pPr>
              <w:jc w:val="center"/>
              <w:rPr>
                <w:sz w:val="20"/>
              </w:rPr>
            </w:pPr>
          </w:p>
        </w:tc>
        <w:tc>
          <w:tcPr>
            <w:tcW w:w="1170" w:type="dxa"/>
            <w:shd w:val="clear" w:color="auto" w:fill="auto"/>
            <w:vAlign w:val="center"/>
          </w:tcPr>
          <w:p w:rsidR="00810559" w:rsidRPr="00934CCE" w:rsidRDefault="00810559" w:rsidP="00972F56">
            <w:pPr>
              <w:jc w:val="center"/>
              <w:rPr>
                <w:sz w:val="20"/>
              </w:rPr>
            </w:pPr>
          </w:p>
        </w:tc>
        <w:tc>
          <w:tcPr>
            <w:tcW w:w="1170" w:type="dxa"/>
            <w:vAlign w:val="center"/>
          </w:tcPr>
          <w:p w:rsidR="00810559" w:rsidRPr="00934CCE" w:rsidRDefault="00810559" w:rsidP="00972F56">
            <w:pPr>
              <w:jc w:val="center"/>
              <w:rPr>
                <w:sz w:val="20"/>
              </w:rPr>
            </w:pPr>
          </w:p>
        </w:tc>
        <w:tc>
          <w:tcPr>
            <w:tcW w:w="1170" w:type="dxa"/>
            <w:shd w:val="clear" w:color="auto" w:fill="auto"/>
            <w:vAlign w:val="center"/>
          </w:tcPr>
          <w:p w:rsidR="00810559" w:rsidRPr="00934CCE" w:rsidRDefault="00810559" w:rsidP="00972F56">
            <w:pPr>
              <w:jc w:val="center"/>
              <w:rPr>
                <w:sz w:val="20"/>
              </w:rPr>
            </w:pPr>
          </w:p>
        </w:tc>
        <w:tc>
          <w:tcPr>
            <w:tcW w:w="1080" w:type="dxa"/>
            <w:vAlign w:val="center"/>
          </w:tcPr>
          <w:p w:rsidR="00810559" w:rsidRPr="00934CCE" w:rsidRDefault="00810559" w:rsidP="00972F56">
            <w:pPr>
              <w:jc w:val="center"/>
              <w:rPr>
                <w:sz w:val="20"/>
              </w:rPr>
            </w:pPr>
          </w:p>
        </w:tc>
        <w:tc>
          <w:tcPr>
            <w:tcW w:w="1170" w:type="dxa"/>
            <w:shd w:val="clear" w:color="auto" w:fill="auto"/>
            <w:vAlign w:val="center"/>
          </w:tcPr>
          <w:p w:rsidR="00810559" w:rsidRPr="00934CCE" w:rsidRDefault="00810559" w:rsidP="0032285C">
            <w:pPr>
              <w:jc w:val="center"/>
              <w:rPr>
                <w:sz w:val="20"/>
              </w:rPr>
            </w:pPr>
          </w:p>
        </w:tc>
        <w:tc>
          <w:tcPr>
            <w:tcW w:w="1170" w:type="dxa"/>
            <w:vAlign w:val="center"/>
          </w:tcPr>
          <w:p w:rsidR="00810559" w:rsidRPr="00934CCE" w:rsidRDefault="00810559" w:rsidP="0032285C">
            <w:pPr>
              <w:jc w:val="center"/>
              <w:rPr>
                <w:sz w:val="20"/>
              </w:rPr>
            </w:pPr>
          </w:p>
        </w:tc>
        <w:tc>
          <w:tcPr>
            <w:tcW w:w="990" w:type="dxa"/>
            <w:vAlign w:val="center"/>
          </w:tcPr>
          <w:p w:rsidR="00810559" w:rsidRPr="00934CCE" w:rsidRDefault="00810559" w:rsidP="0032285C">
            <w:pPr>
              <w:jc w:val="center"/>
              <w:rPr>
                <w:sz w:val="20"/>
              </w:rPr>
            </w:pPr>
          </w:p>
        </w:tc>
      </w:tr>
      <w:tr w:rsidR="00810559" w:rsidTr="0032285C">
        <w:tc>
          <w:tcPr>
            <w:tcW w:w="2358" w:type="dxa"/>
            <w:shd w:val="clear" w:color="auto" w:fill="auto"/>
          </w:tcPr>
          <w:p w:rsidR="00810559" w:rsidRPr="00934CCE" w:rsidRDefault="00810559" w:rsidP="0032285C">
            <w:pPr>
              <w:rPr>
                <w:sz w:val="20"/>
              </w:rPr>
            </w:pPr>
          </w:p>
        </w:tc>
        <w:tc>
          <w:tcPr>
            <w:tcW w:w="1183" w:type="dxa"/>
            <w:shd w:val="clear" w:color="auto" w:fill="auto"/>
            <w:vAlign w:val="center"/>
          </w:tcPr>
          <w:p w:rsidR="00810559" w:rsidRPr="00934CCE" w:rsidRDefault="00810559" w:rsidP="0032285C">
            <w:pPr>
              <w:jc w:val="center"/>
              <w:rPr>
                <w:sz w:val="20"/>
              </w:rPr>
            </w:pPr>
          </w:p>
        </w:tc>
        <w:tc>
          <w:tcPr>
            <w:tcW w:w="1172" w:type="dxa"/>
          </w:tcPr>
          <w:p w:rsidR="00810559" w:rsidRPr="00934CCE" w:rsidRDefault="00810559" w:rsidP="0032285C">
            <w:pPr>
              <w:jc w:val="center"/>
              <w:rPr>
                <w:sz w:val="20"/>
              </w:rPr>
            </w:pPr>
          </w:p>
        </w:tc>
        <w:tc>
          <w:tcPr>
            <w:tcW w:w="1183" w:type="dxa"/>
            <w:shd w:val="clear" w:color="auto" w:fill="auto"/>
            <w:vAlign w:val="center"/>
          </w:tcPr>
          <w:p w:rsidR="00810559" w:rsidRPr="00934CCE" w:rsidRDefault="00810559" w:rsidP="0032285C">
            <w:pPr>
              <w:jc w:val="center"/>
              <w:rPr>
                <w:sz w:val="20"/>
              </w:rPr>
            </w:pPr>
          </w:p>
        </w:tc>
        <w:tc>
          <w:tcPr>
            <w:tcW w:w="1142" w:type="dxa"/>
            <w:vAlign w:val="center"/>
          </w:tcPr>
          <w:p w:rsidR="00810559" w:rsidRPr="00934CCE" w:rsidRDefault="00810559" w:rsidP="0032285C">
            <w:pPr>
              <w:jc w:val="center"/>
              <w:rPr>
                <w:sz w:val="20"/>
              </w:rPr>
            </w:pPr>
          </w:p>
        </w:tc>
        <w:tc>
          <w:tcPr>
            <w:tcW w:w="1170" w:type="dxa"/>
            <w:shd w:val="clear" w:color="auto" w:fill="auto"/>
            <w:vAlign w:val="center"/>
          </w:tcPr>
          <w:p w:rsidR="00810559" w:rsidRPr="00934CCE" w:rsidRDefault="00810559" w:rsidP="00972F56">
            <w:pPr>
              <w:jc w:val="center"/>
              <w:rPr>
                <w:sz w:val="20"/>
              </w:rPr>
            </w:pPr>
          </w:p>
        </w:tc>
        <w:tc>
          <w:tcPr>
            <w:tcW w:w="1170" w:type="dxa"/>
            <w:vAlign w:val="center"/>
          </w:tcPr>
          <w:p w:rsidR="00810559" w:rsidRPr="00934CCE" w:rsidRDefault="00810559" w:rsidP="00972F56">
            <w:pPr>
              <w:jc w:val="center"/>
              <w:rPr>
                <w:sz w:val="20"/>
              </w:rPr>
            </w:pPr>
          </w:p>
        </w:tc>
        <w:tc>
          <w:tcPr>
            <w:tcW w:w="1170" w:type="dxa"/>
            <w:shd w:val="clear" w:color="auto" w:fill="auto"/>
            <w:vAlign w:val="center"/>
          </w:tcPr>
          <w:p w:rsidR="00810559" w:rsidRPr="00934CCE" w:rsidRDefault="00810559" w:rsidP="00972F56">
            <w:pPr>
              <w:jc w:val="center"/>
              <w:rPr>
                <w:sz w:val="20"/>
              </w:rPr>
            </w:pPr>
          </w:p>
        </w:tc>
        <w:tc>
          <w:tcPr>
            <w:tcW w:w="1080" w:type="dxa"/>
            <w:vAlign w:val="center"/>
          </w:tcPr>
          <w:p w:rsidR="00810559" w:rsidRPr="00934CCE" w:rsidRDefault="00810559" w:rsidP="00972F56">
            <w:pPr>
              <w:jc w:val="center"/>
              <w:rPr>
                <w:sz w:val="20"/>
              </w:rPr>
            </w:pPr>
          </w:p>
        </w:tc>
        <w:tc>
          <w:tcPr>
            <w:tcW w:w="1170" w:type="dxa"/>
            <w:shd w:val="clear" w:color="auto" w:fill="auto"/>
            <w:vAlign w:val="center"/>
          </w:tcPr>
          <w:p w:rsidR="00810559" w:rsidRPr="00934CCE" w:rsidRDefault="00810559" w:rsidP="0032285C">
            <w:pPr>
              <w:jc w:val="center"/>
              <w:rPr>
                <w:sz w:val="20"/>
              </w:rPr>
            </w:pPr>
          </w:p>
        </w:tc>
        <w:tc>
          <w:tcPr>
            <w:tcW w:w="1170" w:type="dxa"/>
            <w:vAlign w:val="center"/>
          </w:tcPr>
          <w:p w:rsidR="00810559" w:rsidRPr="00934CCE" w:rsidRDefault="00810559" w:rsidP="0032285C">
            <w:pPr>
              <w:jc w:val="center"/>
              <w:rPr>
                <w:sz w:val="20"/>
              </w:rPr>
            </w:pPr>
          </w:p>
        </w:tc>
        <w:tc>
          <w:tcPr>
            <w:tcW w:w="990" w:type="dxa"/>
            <w:vAlign w:val="center"/>
          </w:tcPr>
          <w:p w:rsidR="00810559" w:rsidRPr="00934CCE" w:rsidRDefault="00810559" w:rsidP="0032285C">
            <w:pPr>
              <w:jc w:val="center"/>
              <w:rPr>
                <w:sz w:val="20"/>
              </w:rPr>
            </w:pPr>
          </w:p>
        </w:tc>
      </w:tr>
      <w:tr w:rsidR="00810559" w:rsidTr="0032285C">
        <w:tc>
          <w:tcPr>
            <w:tcW w:w="2358" w:type="dxa"/>
            <w:shd w:val="clear" w:color="auto" w:fill="auto"/>
          </w:tcPr>
          <w:p w:rsidR="00810559" w:rsidRPr="00934CCE" w:rsidRDefault="00810559" w:rsidP="0032285C">
            <w:pPr>
              <w:rPr>
                <w:sz w:val="20"/>
              </w:rPr>
            </w:pPr>
          </w:p>
        </w:tc>
        <w:tc>
          <w:tcPr>
            <w:tcW w:w="1183" w:type="dxa"/>
            <w:shd w:val="clear" w:color="auto" w:fill="auto"/>
            <w:vAlign w:val="center"/>
          </w:tcPr>
          <w:p w:rsidR="00810559" w:rsidRPr="00934CCE" w:rsidRDefault="00810559" w:rsidP="0032285C">
            <w:pPr>
              <w:jc w:val="center"/>
              <w:rPr>
                <w:sz w:val="20"/>
              </w:rPr>
            </w:pPr>
          </w:p>
        </w:tc>
        <w:tc>
          <w:tcPr>
            <w:tcW w:w="1172" w:type="dxa"/>
          </w:tcPr>
          <w:p w:rsidR="00810559" w:rsidRPr="00934CCE" w:rsidRDefault="00810559" w:rsidP="0032285C">
            <w:pPr>
              <w:jc w:val="center"/>
              <w:rPr>
                <w:sz w:val="20"/>
              </w:rPr>
            </w:pPr>
          </w:p>
        </w:tc>
        <w:tc>
          <w:tcPr>
            <w:tcW w:w="1183" w:type="dxa"/>
            <w:shd w:val="clear" w:color="auto" w:fill="auto"/>
            <w:vAlign w:val="center"/>
          </w:tcPr>
          <w:p w:rsidR="00810559" w:rsidRPr="00934CCE" w:rsidRDefault="00810559" w:rsidP="0032285C">
            <w:pPr>
              <w:jc w:val="center"/>
              <w:rPr>
                <w:sz w:val="20"/>
              </w:rPr>
            </w:pPr>
          </w:p>
        </w:tc>
        <w:tc>
          <w:tcPr>
            <w:tcW w:w="1142" w:type="dxa"/>
            <w:vAlign w:val="center"/>
          </w:tcPr>
          <w:p w:rsidR="00810559" w:rsidRPr="00934CCE" w:rsidRDefault="00810559" w:rsidP="0032285C">
            <w:pPr>
              <w:jc w:val="center"/>
              <w:rPr>
                <w:sz w:val="20"/>
              </w:rPr>
            </w:pPr>
          </w:p>
        </w:tc>
        <w:tc>
          <w:tcPr>
            <w:tcW w:w="1170" w:type="dxa"/>
            <w:shd w:val="clear" w:color="auto" w:fill="auto"/>
            <w:vAlign w:val="center"/>
          </w:tcPr>
          <w:p w:rsidR="00810559" w:rsidRPr="00934CCE" w:rsidRDefault="00810559" w:rsidP="00972F56">
            <w:pPr>
              <w:jc w:val="center"/>
              <w:rPr>
                <w:sz w:val="20"/>
              </w:rPr>
            </w:pPr>
          </w:p>
        </w:tc>
        <w:tc>
          <w:tcPr>
            <w:tcW w:w="1170" w:type="dxa"/>
            <w:vAlign w:val="center"/>
          </w:tcPr>
          <w:p w:rsidR="00810559" w:rsidRPr="00934CCE" w:rsidRDefault="00810559" w:rsidP="00972F56">
            <w:pPr>
              <w:jc w:val="center"/>
              <w:rPr>
                <w:sz w:val="20"/>
              </w:rPr>
            </w:pPr>
          </w:p>
        </w:tc>
        <w:tc>
          <w:tcPr>
            <w:tcW w:w="1170" w:type="dxa"/>
            <w:shd w:val="clear" w:color="auto" w:fill="auto"/>
            <w:vAlign w:val="center"/>
          </w:tcPr>
          <w:p w:rsidR="00810559" w:rsidRPr="00934CCE" w:rsidRDefault="00810559" w:rsidP="00972F56">
            <w:pPr>
              <w:jc w:val="center"/>
              <w:rPr>
                <w:sz w:val="20"/>
              </w:rPr>
            </w:pPr>
          </w:p>
        </w:tc>
        <w:tc>
          <w:tcPr>
            <w:tcW w:w="1080" w:type="dxa"/>
            <w:vAlign w:val="center"/>
          </w:tcPr>
          <w:p w:rsidR="00810559" w:rsidRPr="00934CCE" w:rsidRDefault="00810559" w:rsidP="00972F56">
            <w:pPr>
              <w:jc w:val="center"/>
              <w:rPr>
                <w:sz w:val="20"/>
              </w:rPr>
            </w:pPr>
          </w:p>
        </w:tc>
        <w:tc>
          <w:tcPr>
            <w:tcW w:w="1170" w:type="dxa"/>
            <w:shd w:val="clear" w:color="auto" w:fill="auto"/>
            <w:vAlign w:val="center"/>
          </w:tcPr>
          <w:p w:rsidR="00810559" w:rsidRPr="00934CCE" w:rsidRDefault="00810559" w:rsidP="0032285C">
            <w:pPr>
              <w:jc w:val="center"/>
              <w:rPr>
                <w:sz w:val="20"/>
              </w:rPr>
            </w:pPr>
          </w:p>
        </w:tc>
        <w:tc>
          <w:tcPr>
            <w:tcW w:w="1170" w:type="dxa"/>
            <w:vAlign w:val="center"/>
          </w:tcPr>
          <w:p w:rsidR="00810559" w:rsidRPr="00934CCE" w:rsidRDefault="00810559" w:rsidP="0032285C">
            <w:pPr>
              <w:jc w:val="center"/>
              <w:rPr>
                <w:sz w:val="20"/>
              </w:rPr>
            </w:pPr>
          </w:p>
        </w:tc>
        <w:tc>
          <w:tcPr>
            <w:tcW w:w="990" w:type="dxa"/>
            <w:vAlign w:val="center"/>
          </w:tcPr>
          <w:p w:rsidR="00810559" w:rsidRPr="00934CCE" w:rsidRDefault="00810559" w:rsidP="0032285C">
            <w:pPr>
              <w:jc w:val="center"/>
              <w:rPr>
                <w:sz w:val="20"/>
              </w:rPr>
            </w:pPr>
          </w:p>
        </w:tc>
      </w:tr>
      <w:tr w:rsidR="00810559" w:rsidRPr="00294E36" w:rsidTr="0032285C">
        <w:tc>
          <w:tcPr>
            <w:tcW w:w="2358" w:type="dxa"/>
            <w:shd w:val="clear" w:color="auto" w:fill="auto"/>
            <w:vAlign w:val="center"/>
          </w:tcPr>
          <w:p w:rsidR="00810559" w:rsidRPr="00294E36" w:rsidRDefault="00810559" w:rsidP="0032285C">
            <w:pPr>
              <w:jc w:val="center"/>
              <w:rPr>
                <w:b/>
                <w:sz w:val="20"/>
              </w:rPr>
            </w:pPr>
          </w:p>
          <w:p w:rsidR="00810559" w:rsidRPr="00294E36" w:rsidRDefault="00810559" w:rsidP="0032285C">
            <w:pPr>
              <w:rPr>
                <w:b/>
                <w:sz w:val="20"/>
              </w:rPr>
            </w:pPr>
            <w:r w:rsidRPr="00294E36">
              <w:rPr>
                <w:b/>
                <w:sz w:val="20"/>
              </w:rPr>
              <w:t>Total</w:t>
            </w:r>
          </w:p>
        </w:tc>
        <w:tc>
          <w:tcPr>
            <w:tcW w:w="1183" w:type="dxa"/>
            <w:shd w:val="clear" w:color="auto" w:fill="auto"/>
            <w:vAlign w:val="center"/>
          </w:tcPr>
          <w:p w:rsidR="00810559" w:rsidRPr="00294E36" w:rsidRDefault="00810559" w:rsidP="0032285C">
            <w:pPr>
              <w:jc w:val="center"/>
              <w:rPr>
                <w:b/>
                <w:sz w:val="20"/>
              </w:rPr>
            </w:pPr>
          </w:p>
        </w:tc>
        <w:tc>
          <w:tcPr>
            <w:tcW w:w="1172" w:type="dxa"/>
          </w:tcPr>
          <w:p w:rsidR="00810559" w:rsidRPr="00294E36" w:rsidRDefault="00810559" w:rsidP="0032285C">
            <w:pPr>
              <w:jc w:val="center"/>
              <w:rPr>
                <w:b/>
                <w:sz w:val="20"/>
              </w:rPr>
            </w:pPr>
          </w:p>
        </w:tc>
        <w:tc>
          <w:tcPr>
            <w:tcW w:w="1183" w:type="dxa"/>
            <w:shd w:val="clear" w:color="auto" w:fill="auto"/>
            <w:vAlign w:val="center"/>
          </w:tcPr>
          <w:p w:rsidR="00810559" w:rsidRPr="00294E36" w:rsidRDefault="00810559" w:rsidP="004F60A3">
            <w:pPr>
              <w:jc w:val="center"/>
              <w:rPr>
                <w:b/>
                <w:sz w:val="20"/>
              </w:rPr>
            </w:pPr>
            <w:r>
              <w:rPr>
                <w:b/>
                <w:sz w:val="20"/>
              </w:rPr>
              <w:t>86,000</w:t>
            </w:r>
          </w:p>
        </w:tc>
        <w:tc>
          <w:tcPr>
            <w:tcW w:w="1142" w:type="dxa"/>
            <w:vAlign w:val="center"/>
          </w:tcPr>
          <w:p w:rsidR="00810559" w:rsidRPr="00294E36" w:rsidRDefault="00810559" w:rsidP="004F60A3">
            <w:pPr>
              <w:jc w:val="center"/>
              <w:rPr>
                <w:b/>
                <w:sz w:val="20"/>
              </w:rPr>
            </w:pPr>
            <w:r>
              <w:rPr>
                <w:b/>
                <w:sz w:val="20"/>
              </w:rPr>
              <w:t>140,000</w:t>
            </w:r>
          </w:p>
        </w:tc>
        <w:tc>
          <w:tcPr>
            <w:tcW w:w="1170" w:type="dxa"/>
            <w:shd w:val="clear" w:color="auto" w:fill="auto"/>
            <w:vAlign w:val="center"/>
          </w:tcPr>
          <w:p w:rsidR="00810559" w:rsidRPr="00294E36" w:rsidRDefault="00810559" w:rsidP="00972F56">
            <w:pPr>
              <w:jc w:val="center"/>
              <w:rPr>
                <w:b/>
                <w:sz w:val="20"/>
              </w:rPr>
            </w:pPr>
            <w:r>
              <w:rPr>
                <w:b/>
                <w:sz w:val="20"/>
              </w:rPr>
              <w:t>115,000</w:t>
            </w:r>
          </w:p>
        </w:tc>
        <w:tc>
          <w:tcPr>
            <w:tcW w:w="1170" w:type="dxa"/>
            <w:vAlign w:val="center"/>
          </w:tcPr>
          <w:p w:rsidR="00810559" w:rsidRPr="00294E36" w:rsidRDefault="00810559" w:rsidP="004F60A3">
            <w:pPr>
              <w:jc w:val="center"/>
              <w:rPr>
                <w:b/>
                <w:sz w:val="20"/>
              </w:rPr>
            </w:pPr>
            <w:r>
              <w:rPr>
                <w:b/>
                <w:sz w:val="20"/>
              </w:rPr>
              <w:t>145,000</w:t>
            </w:r>
          </w:p>
        </w:tc>
        <w:tc>
          <w:tcPr>
            <w:tcW w:w="1170" w:type="dxa"/>
            <w:shd w:val="clear" w:color="auto" w:fill="auto"/>
            <w:vAlign w:val="center"/>
          </w:tcPr>
          <w:p w:rsidR="00810559" w:rsidRPr="00294E36" w:rsidRDefault="00810559" w:rsidP="00972F56">
            <w:pPr>
              <w:jc w:val="center"/>
              <w:rPr>
                <w:b/>
                <w:sz w:val="20"/>
              </w:rPr>
            </w:pPr>
            <w:r>
              <w:rPr>
                <w:b/>
                <w:sz w:val="20"/>
              </w:rPr>
              <w:t>115,000</w:t>
            </w:r>
          </w:p>
        </w:tc>
        <w:tc>
          <w:tcPr>
            <w:tcW w:w="1080" w:type="dxa"/>
            <w:vAlign w:val="center"/>
          </w:tcPr>
          <w:p w:rsidR="00810559" w:rsidRPr="00294E36" w:rsidRDefault="00810559" w:rsidP="00972F56">
            <w:pPr>
              <w:jc w:val="center"/>
              <w:rPr>
                <w:b/>
                <w:sz w:val="20"/>
              </w:rPr>
            </w:pPr>
            <w:r>
              <w:rPr>
                <w:b/>
                <w:sz w:val="20"/>
              </w:rPr>
              <w:t>200,000</w:t>
            </w:r>
          </w:p>
        </w:tc>
        <w:tc>
          <w:tcPr>
            <w:tcW w:w="1170" w:type="dxa"/>
            <w:shd w:val="clear" w:color="auto" w:fill="auto"/>
            <w:vAlign w:val="center"/>
          </w:tcPr>
          <w:p w:rsidR="00810559" w:rsidRPr="00294E36" w:rsidRDefault="00810559" w:rsidP="0032285C">
            <w:pPr>
              <w:jc w:val="center"/>
              <w:rPr>
                <w:b/>
                <w:sz w:val="20"/>
              </w:rPr>
            </w:pPr>
            <w:r>
              <w:rPr>
                <w:b/>
                <w:sz w:val="20"/>
              </w:rPr>
              <w:t>316,000</w:t>
            </w:r>
          </w:p>
        </w:tc>
        <w:tc>
          <w:tcPr>
            <w:tcW w:w="1170" w:type="dxa"/>
            <w:vAlign w:val="center"/>
          </w:tcPr>
          <w:p w:rsidR="00810559" w:rsidRPr="00294E36" w:rsidRDefault="00810559" w:rsidP="0032285C">
            <w:pPr>
              <w:jc w:val="center"/>
              <w:rPr>
                <w:b/>
                <w:sz w:val="20"/>
              </w:rPr>
            </w:pPr>
            <w:r>
              <w:rPr>
                <w:b/>
                <w:sz w:val="20"/>
              </w:rPr>
              <w:t>485,000</w:t>
            </w:r>
          </w:p>
        </w:tc>
        <w:tc>
          <w:tcPr>
            <w:tcW w:w="990" w:type="dxa"/>
            <w:vAlign w:val="center"/>
          </w:tcPr>
          <w:p w:rsidR="00810559" w:rsidRPr="00294E36" w:rsidRDefault="00810559" w:rsidP="0032285C">
            <w:pPr>
              <w:jc w:val="center"/>
              <w:rPr>
                <w:b/>
                <w:sz w:val="20"/>
              </w:rPr>
            </w:pPr>
            <w:r>
              <w:rPr>
                <w:b/>
                <w:sz w:val="20"/>
              </w:rPr>
              <w:t>801,000</w:t>
            </w:r>
          </w:p>
        </w:tc>
      </w:tr>
    </w:tbl>
    <w:p w:rsidR="00810559" w:rsidRPr="00294E36" w:rsidRDefault="00810559" w:rsidP="00E521B4">
      <w:pPr>
        <w:rPr>
          <w:u w:val="single"/>
        </w:rPr>
      </w:pPr>
    </w:p>
    <w:p w:rsidR="00810559" w:rsidRPr="003E178B" w:rsidRDefault="00810559" w:rsidP="00E521B4">
      <w:pPr>
        <w:rPr>
          <w:u w:val="single"/>
        </w:rPr>
        <w:sectPr w:rsidR="00810559" w:rsidRPr="003E178B">
          <w:pgSz w:w="16840" w:h="11907" w:orient="landscape"/>
          <w:pgMar w:top="1418" w:right="992" w:bottom="1418" w:left="1134" w:header="510" w:footer="1021" w:gutter="0"/>
          <w:cols w:space="720"/>
        </w:sectPr>
      </w:pPr>
    </w:p>
    <w:p w:rsidR="00810559" w:rsidRPr="00334B9E" w:rsidRDefault="00810559" w:rsidP="00810559">
      <w:pPr>
        <w:numPr>
          <w:ilvl w:val="0"/>
          <w:numId w:val="9"/>
        </w:numPr>
        <w:ind w:left="0" w:hanging="142"/>
        <w:rPr>
          <w:bCs/>
          <w:iCs/>
        </w:rPr>
      </w:pPr>
      <w:r w:rsidRPr="00334B9E">
        <w:rPr>
          <w:bCs/>
          <w:iCs/>
        </w:rPr>
        <w:lastRenderedPageBreak/>
        <w:t>NON-PERSONNEL RESOURCES BY COST CATEGORY</w:t>
      </w:r>
    </w:p>
    <w:p w:rsidR="00810559" w:rsidRPr="00334B9E" w:rsidRDefault="00810559" w:rsidP="00E521B4">
      <w:pPr>
        <w:ind w:hanging="142"/>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890"/>
        <w:gridCol w:w="1980"/>
        <w:gridCol w:w="1890"/>
        <w:gridCol w:w="1890"/>
        <w:gridCol w:w="1912"/>
        <w:gridCol w:w="2032"/>
      </w:tblGrid>
      <w:tr w:rsidR="00810559" w:rsidRPr="00334B9E" w:rsidTr="0032285C">
        <w:trPr>
          <w:tblHeader/>
        </w:trPr>
        <w:tc>
          <w:tcPr>
            <w:tcW w:w="2628" w:type="dxa"/>
            <w:vMerge w:val="restart"/>
            <w:shd w:val="clear" w:color="auto" w:fill="auto"/>
          </w:tcPr>
          <w:p w:rsidR="00810559" w:rsidRPr="00334B9E" w:rsidRDefault="00810559" w:rsidP="0032285C">
            <w:pPr>
              <w:rPr>
                <w:u w:val="single"/>
              </w:rPr>
            </w:pPr>
          </w:p>
        </w:tc>
        <w:tc>
          <w:tcPr>
            <w:tcW w:w="11594" w:type="dxa"/>
            <w:gridSpan w:val="6"/>
            <w:shd w:val="clear" w:color="auto" w:fill="auto"/>
          </w:tcPr>
          <w:p w:rsidR="00810559" w:rsidRPr="00334B9E" w:rsidRDefault="00810559" w:rsidP="0032285C">
            <w:pPr>
              <w:rPr>
                <w:i/>
              </w:rPr>
            </w:pPr>
            <w:r w:rsidRPr="00334B9E">
              <w:rPr>
                <w:i/>
              </w:rPr>
              <w:t>(Swiss francs)</w:t>
            </w:r>
          </w:p>
        </w:tc>
      </w:tr>
      <w:tr w:rsidR="00810559" w:rsidRPr="00334B9E" w:rsidTr="0032285C">
        <w:trPr>
          <w:tblHeader/>
        </w:trPr>
        <w:tc>
          <w:tcPr>
            <w:tcW w:w="2628" w:type="dxa"/>
            <w:vMerge/>
            <w:shd w:val="clear" w:color="auto" w:fill="auto"/>
          </w:tcPr>
          <w:p w:rsidR="00810559" w:rsidRPr="00334B9E" w:rsidRDefault="00810559" w:rsidP="0032285C">
            <w:pPr>
              <w:rPr>
                <w:u w:val="single"/>
              </w:rPr>
            </w:pPr>
          </w:p>
        </w:tc>
        <w:tc>
          <w:tcPr>
            <w:tcW w:w="3870" w:type="dxa"/>
            <w:gridSpan w:val="2"/>
            <w:shd w:val="clear" w:color="auto" w:fill="auto"/>
            <w:vAlign w:val="center"/>
          </w:tcPr>
          <w:p w:rsidR="00810559" w:rsidRPr="00E521B4" w:rsidRDefault="00810559" w:rsidP="0032285C">
            <w:pPr>
              <w:rPr>
                <w:b/>
                <w:bCs/>
                <w:i/>
              </w:rPr>
            </w:pPr>
            <w:r w:rsidRPr="00E521B4">
              <w:rPr>
                <w:b/>
                <w:bCs/>
                <w:i/>
              </w:rPr>
              <w:t>Travel and Fellowships</w:t>
            </w:r>
          </w:p>
        </w:tc>
        <w:tc>
          <w:tcPr>
            <w:tcW w:w="5692" w:type="dxa"/>
            <w:gridSpan w:val="3"/>
            <w:shd w:val="clear" w:color="auto" w:fill="auto"/>
          </w:tcPr>
          <w:p w:rsidR="00810559" w:rsidRPr="00E521B4" w:rsidRDefault="00810559" w:rsidP="0032285C">
            <w:pPr>
              <w:rPr>
                <w:b/>
                <w:bCs/>
                <w:i/>
              </w:rPr>
            </w:pPr>
            <w:r w:rsidRPr="00E521B4">
              <w:rPr>
                <w:b/>
                <w:bCs/>
                <w:i/>
              </w:rPr>
              <w:t>Contractual Services</w:t>
            </w:r>
          </w:p>
        </w:tc>
        <w:tc>
          <w:tcPr>
            <w:tcW w:w="2032" w:type="dxa"/>
            <w:vMerge w:val="restart"/>
            <w:shd w:val="clear" w:color="auto" w:fill="auto"/>
            <w:vAlign w:val="center"/>
          </w:tcPr>
          <w:p w:rsidR="00810559" w:rsidRPr="00E521B4" w:rsidRDefault="00810559" w:rsidP="0032285C">
            <w:pPr>
              <w:rPr>
                <w:b/>
                <w:bCs/>
                <w:u w:val="single"/>
              </w:rPr>
            </w:pPr>
            <w:r w:rsidRPr="00E521B4">
              <w:rPr>
                <w:b/>
                <w:bCs/>
              </w:rPr>
              <w:t>Total</w:t>
            </w:r>
          </w:p>
        </w:tc>
      </w:tr>
      <w:tr w:rsidR="00810559" w:rsidRPr="00334B9E" w:rsidTr="0032285C">
        <w:trPr>
          <w:tblHeader/>
        </w:trPr>
        <w:tc>
          <w:tcPr>
            <w:tcW w:w="2628" w:type="dxa"/>
            <w:shd w:val="clear" w:color="auto" w:fill="auto"/>
            <w:vAlign w:val="center"/>
          </w:tcPr>
          <w:p w:rsidR="00810559" w:rsidRPr="00E521B4" w:rsidRDefault="00810559" w:rsidP="0032285C">
            <w:pPr>
              <w:rPr>
                <w:b/>
                <w:bCs/>
              </w:rPr>
            </w:pPr>
            <w:r w:rsidRPr="00E521B4">
              <w:rPr>
                <w:b/>
                <w:bCs/>
              </w:rPr>
              <w:t>Activities</w:t>
            </w:r>
          </w:p>
        </w:tc>
        <w:tc>
          <w:tcPr>
            <w:tcW w:w="1890" w:type="dxa"/>
            <w:shd w:val="clear" w:color="auto" w:fill="auto"/>
            <w:vAlign w:val="center"/>
          </w:tcPr>
          <w:p w:rsidR="00810559" w:rsidRPr="00E521B4" w:rsidRDefault="00810559" w:rsidP="0032285C">
            <w:pPr>
              <w:rPr>
                <w:b/>
                <w:bCs/>
              </w:rPr>
            </w:pPr>
            <w:r w:rsidRPr="00E521B4">
              <w:rPr>
                <w:b/>
                <w:bCs/>
              </w:rPr>
              <w:t>Staff Missions</w:t>
            </w:r>
          </w:p>
        </w:tc>
        <w:tc>
          <w:tcPr>
            <w:tcW w:w="1980" w:type="dxa"/>
            <w:shd w:val="clear" w:color="auto" w:fill="auto"/>
            <w:vAlign w:val="center"/>
          </w:tcPr>
          <w:p w:rsidR="00810559" w:rsidRPr="00E521B4" w:rsidRDefault="00810559" w:rsidP="0032285C">
            <w:pPr>
              <w:rPr>
                <w:b/>
                <w:bCs/>
              </w:rPr>
            </w:pPr>
            <w:r w:rsidRPr="00E521B4">
              <w:rPr>
                <w:b/>
                <w:bCs/>
              </w:rPr>
              <w:t>Third-party Travel</w:t>
            </w:r>
          </w:p>
        </w:tc>
        <w:tc>
          <w:tcPr>
            <w:tcW w:w="1890" w:type="dxa"/>
            <w:shd w:val="clear" w:color="auto" w:fill="auto"/>
            <w:vAlign w:val="center"/>
          </w:tcPr>
          <w:p w:rsidR="00810559" w:rsidRPr="00E521B4" w:rsidRDefault="00810559" w:rsidP="0032285C">
            <w:pPr>
              <w:rPr>
                <w:b/>
                <w:bCs/>
              </w:rPr>
            </w:pPr>
            <w:r w:rsidRPr="00E521B4">
              <w:rPr>
                <w:b/>
                <w:bCs/>
              </w:rPr>
              <w:t>Publishing</w:t>
            </w:r>
          </w:p>
        </w:tc>
        <w:tc>
          <w:tcPr>
            <w:tcW w:w="1890" w:type="dxa"/>
            <w:shd w:val="clear" w:color="auto" w:fill="auto"/>
            <w:vAlign w:val="center"/>
          </w:tcPr>
          <w:p w:rsidR="00810559" w:rsidRPr="00E521B4" w:rsidRDefault="00810559" w:rsidP="0032285C">
            <w:pPr>
              <w:rPr>
                <w:b/>
                <w:bCs/>
              </w:rPr>
            </w:pPr>
            <w:r w:rsidRPr="00E521B4">
              <w:rPr>
                <w:b/>
                <w:bCs/>
              </w:rPr>
              <w:t>Individual Contractual Services</w:t>
            </w:r>
          </w:p>
        </w:tc>
        <w:tc>
          <w:tcPr>
            <w:tcW w:w="1912" w:type="dxa"/>
            <w:shd w:val="clear" w:color="auto" w:fill="auto"/>
            <w:vAlign w:val="center"/>
          </w:tcPr>
          <w:p w:rsidR="00810559" w:rsidRPr="00E521B4" w:rsidRDefault="00810559" w:rsidP="0032285C">
            <w:pPr>
              <w:rPr>
                <w:b/>
                <w:bCs/>
              </w:rPr>
            </w:pPr>
            <w:r w:rsidRPr="00E521B4">
              <w:rPr>
                <w:b/>
                <w:bCs/>
              </w:rPr>
              <w:t>Other Contractual Services</w:t>
            </w:r>
          </w:p>
        </w:tc>
        <w:tc>
          <w:tcPr>
            <w:tcW w:w="2032" w:type="dxa"/>
            <w:vMerge/>
            <w:shd w:val="clear" w:color="auto" w:fill="auto"/>
          </w:tcPr>
          <w:p w:rsidR="00810559" w:rsidRPr="00E521B4" w:rsidRDefault="00810559" w:rsidP="0032285C">
            <w:pPr>
              <w:rPr>
                <w:b/>
                <w:bCs/>
              </w:rPr>
            </w:pPr>
          </w:p>
        </w:tc>
      </w:tr>
      <w:tr w:rsidR="00810559" w:rsidRPr="00334B9E" w:rsidTr="0032285C">
        <w:trPr>
          <w:trHeight w:val="818"/>
        </w:trPr>
        <w:tc>
          <w:tcPr>
            <w:tcW w:w="2628" w:type="dxa"/>
            <w:shd w:val="clear" w:color="auto" w:fill="auto"/>
          </w:tcPr>
          <w:p w:rsidR="00810559" w:rsidRPr="00334B9E" w:rsidRDefault="00810559" w:rsidP="0032285C">
            <w:r>
              <w:t xml:space="preserve">Promote the sustainable </w:t>
            </w:r>
            <w:r>
              <w:rPr>
                <w:iCs/>
              </w:rPr>
              <w:t>of the research initiated in phase I</w:t>
            </w:r>
          </w:p>
        </w:tc>
        <w:tc>
          <w:tcPr>
            <w:tcW w:w="1890" w:type="dxa"/>
            <w:shd w:val="clear" w:color="auto" w:fill="auto"/>
            <w:vAlign w:val="center"/>
          </w:tcPr>
          <w:p w:rsidR="00810559" w:rsidRPr="00334B9E" w:rsidRDefault="00810559" w:rsidP="004F60A3">
            <w:r>
              <w:t>40,000</w:t>
            </w:r>
          </w:p>
        </w:tc>
        <w:tc>
          <w:tcPr>
            <w:tcW w:w="1980" w:type="dxa"/>
            <w:shd w:val="clear" w:color="auto" w:fill="auto"/>
            <w:vAlign w:val="center"/>
          </w:tcPr>
          <w:p w:rsidR="00810559" w:rsidRPr="00334B9E" w:rsidRDefault="00810559" w:rsidP="0032285C">
            <w:r>
              <w:t>40,000</w:t>
            </w:r>
          </w:p>
        </w:tc>
        <w:tc>
          <w:tcPr>
            <w:tcW w:w="1890" w:type="dxa"/>
            <w:shd w:val="clear" w:color="auto" w:fill="auto"/>
            <w:vAlign w:val="center"/>
          </w:tcPr>
          <w:p w:rsidR="00810559" w:rsidRPr="007D6B7D" w:rsidRDefault="00810559" w:rsidP="0032285C">
            <w:r>
              <w:t>15,000</w:t>
            </w:r>
          </w:p>
        </w:tc>
        <w:tc>
          <w:tcPr>
            <w:tcW w:w="1890" w:type="dxa"/>
            <w:shd w:val="clear" w:color="auto" w:fill="auto"/>
            <w:vAlign w:val="center"/>
          </w:tcPr>
          <w:p w:rsidR="00810559" w:rsidRPr="00334B9E" w:rsidRDefault="00810559" w:rsidP="0032285C">
            <w:r>
              <w:t>30,000</w:t>
            </w:r>
          </w:p>
        </w:tc>
        <w:tc>
          <w:tcPr>
            <w:tcW w:w="1912" w:type="dxa"/>
            <w:shd w:val="clear" w:color="auto" w:fill="auto"/>
            <w:vAlign w:val="center"/>
          </w:tcPr>
          <w:p w:rsidR="00810559" w:rsidRPr="00334B9E" w:rsidRDefault="00810559" w:rsidP="0032285C">
            <w:r>
              <w:t>30,000</w:t>
            </w:r>
          </w:p>
        </w:tc>
        <w:tc>
          <w:tcPr>
            <w:tcW w:w="2032" w:type="dxa"/>
            <w:shd w:val="clear" w:color="auto" w:fill="auto"/>
            <w:vAlign w:val="center"/>
          </w:tcPr>
          <w:p w:rsidR="00810559" w:rsidRPr="00334B9E" w:rsidRDefault="00810559" w:rsidP="0032285C">
            <w:r>
              <w:t>155,000</w:t>
            </w:r>
          </w:p>
        </w:tc>
      </w:tr>
      <w:tr w:rsidR="00810559" w:rsidRPr="00334B9E" w:rsidTr="0032285C">
        <w:trPr>
          <w:trHeight w:val="844"/>
        </w:trPr>
        <w:tc>
          <w:tcPr>
            <w:tcW w:w="2628" w:type="dxa"/>
            <w:shd w:val="clear" w:color="auto" w:fill="auto"/>
          </w:tcPr>
          <w:p w:rsidR="00810559" w:rsidRPr="00334B9E" w:rsidRDefault="00810559" w:rsidP="0032285C">
            <w:r>
              <w:rPr>
                <w:iCs/>
              </w:rPr>
              <w:t>Extend the study work to new countries and regions as well as new topics</w:t>
            </w:r>
          </w:p>
        </w:tc>
        <w:tc>
          <w:tcPr>
            <w:tcW w:w="1890" w:type="dxa"/>
            <w:shd w:val="clear" w:color="auto" w:fill="auto"/>
            <w:vAlign w:val="center"/>
          </w:tcPr>
          <w:p w:rsidR="00810559" w:rsidRPr="00334B9E" w:rsidRDefault="00810559" w:rsidP="007D6B7D">
            <w:r>
              <w:t>75,000</w:t>
            </w:r>
          </w:p>
        </w:tc>
        <w:tc>
          <w:tcPr>
            <w:tcW w:w="1980" w:type="dxa"/>
            <w:shd w:val="clear" w:color="auto" w:fill="auto"/>
            <w:vAlign w:val="center"/>
          </w:tcPr>
          <w:p w:rsidR="00810559" w:rsidRPr="00334B9E" w:rsidRDefault="00810559" w:rsidP="004F60A3">
            <w:r>
              <w:t>75,000</w:t>
            </w:r>
          </w:p>
        </w:tc>
        <w:tc>
          <w:tcPr>
            <w:tcW w:w="1890" w:type="dxa"/>
            <w:shd w:val="clear" w:color="auto" w:fill="auto"/>
            <w:vAlign w:val="center"/>
          </w:tcPr>
          <w:p w:rsidR="00810559" w:rsidRPr="00334B9E" w:rsidRDefault="00810559" w:rsidP="0032285C">
            <w:r>
              <w:t>25,000</w:t>
            </w:r>
          </w:p>
        </w:tc>
        <w:tc>
          <w:tcPr>
            <w:tcW w:w="1890" w:type="dxa"/>
            <w:shd w:val="clear" w:color="auto" w:fill="auto"/>
            <w:vAlign w:val="center"/>
          </w:tcPr>
          <w:p w:rsidR="00810559" w:rsidRPr="00334B9E" w:rsidRDefault="00810559" w:rsidP="00891675">
            <w:r>
              <w:t>45,000</w:t>
            </w:r>
          </w:p>
        </w:tc>
        <w:tc>
          <w:tcPr>
            <w:tcW w:w="1912" w:type="dxa"/>
            <w:shd w:val="clear" w:color="auto" w:fill="auto"/>
            <w:vAlign w:val="center"/>
          </w:tcPr>
          <w:p w:rsidR="00810559" w:rsidRPr="00334B9E" w:rsidRDefault="00810559" w:rsidP="00891675">
            <w:r>
              <w:t>50,000</w:t>
            </w:r>
          </w:p>
        </w:tc>
        <w:tc>
          <w:tcPr>
            <w:tcW w:w="2032" w:type="dxa"/>
            <w:shd w:val="clear" w:color="auto" w:fill="auto"/>
            <w:vAlign w:val="center"/>
          </w:tcPr>
          <w:p w:rsidR="00810559" w:rsidRPr="00334B9E" w:rsidRDefault="00810559" w:rsidP="0032285C">
            <w:r>
              <w:t>270,000</w:t>
            </w:r>
          </w:p>
        </w:tc>
      </w:tr>
      <w:tr w:rsidR="00810559" w:rsidRPr="00334B9E" w:rsidTr="0032285C">
        <w:trPr>
          <w:trHeight w:val="842"/>
        </w:trPr>
        <w:tc>
          <w:tcPr>
            <w:tcW w:w="2628" w:type="dxa"/>
            <w:shd w:val="clear" w:color="auto" w:fill="auto"/>
          </w:tcPr>
          <w:p w:rsidR="00810559" w:rsidRDefault="00810559" w:rsidP="0032285C"/>
          <w:p w:rsidR="00810559" w:rsidRPr="00334B9E" w:rsidRDefault="00810559" w:rsidP="0032285C">
            <w:r>
              <w:t>Research symposium</w:t>
            </w:r>
          </w:p>
        </w:tc>
        <w:tc>
          <w:tcPr>
            <w:tcW w:w="1890" w:type="dxa"/>
            <w:shd w:val="clear" w:color="auto" w:fill="auto"/>
            <w:vAlign w:val="center"/>
          </w:tcPr>
          <w:p w:rsidR="00810559" w:rsidRPr="00334B9E" w:rsidRDefault="00810559" w:rsidP="0032285C"/>
        </w:tc>
        <w:tc>
          <w:tcPr>
            <w:tcW w:w="1980" w:type="dxa"/>
            <w:shd w:val="clear" w:color="auto" w:fill="auto"/>
            <w:vAlign w:val="center"/>
          </w:tcPr>
          <w:p w:rsidR="00810559" w:rsidRPr="00334B9E" w:rsidRDefault="00810559" w:rsidP="0032285C">
            <w:r>
              <w:t>55,000</w:t>
            </w:r>
          </w:p>
        </w:tc>
        <w:tc>
          <w:tcPr>
            <w:tcW w:w="1890" w:type="dxa"/>
            <w:shd w:val="clear" w:color="auto" w:fill="auto"/>
            <w:vAlign w:val="center"/>
          </w:tcPr>
          <w:p w:rsidR="00810559" w:rsidRPr="00334B9E" w:rsidRDefault="00810559" w:rsidP="0032285C"/>
        </w:tc>
        <w:tc>
          <w:tcPr>
            <w:tcW w:w="1890" w:type="dxa"/>
            <w:shd w:val="clear" w:color="auto" w:fill="auto"/>
            <w:vAlign w:val="center"/>
          </w:tcPr>
          <w:p w:rsidR="00810559" w:rsidRPr="00334B9E" w:rsidRDefault="00810559" w:rsidP="0032285C"/>
        </w:tc>
        <w:tc>
          <w:tcPr>
            <w:tcW w:w="1912" w:type="dxa"/>
            <w:shd w:val="clear" w:color="auto" w:fill="auto"/>
            <w:vAlign w:val="center"/>
          </w:tcPr>
          <w:p w:rsidR="00810559" w:rsidRPr="00334B9E" w:rsidRDefault="00810559" w:rsidP="0032285C">
            <w:r>
              <w:t>5,000</w:t>
            </w:r>
          </w:p>
        </w:tc>
        <w:tc>
          <w:tcPr>
            <w:tcW w:w="2032" w:type="dxa"/>
            <w:shd w:val="clear" w:color="auto" w:fill="auto"/>
            <w:vAlign w:val="center"/>
          </w:tcPr>
          <w:p w:rsidR="00810559" w:rsidRPr="00334B9E" w:rsidRDefault="00810559" w:rsidP="0032285C">
            <w:r>
              <w:t>60,000</w:t>
            </w:r>
          </w:p>
        </w:tc>
      </w:tr>
      <w:tr w:rsidR="00810559" w:rsidRPr="00334B9E" w:rsidTr="0032285C">
        <w:trPr>
          <w:trHeight w:val="1263"/>
        </w:trPr>
        <w:tc>
          <w:tcPr>
            <w:tcW w:w="2628" w:type="dxa"/>
            <w:shd w:val="clear" w:color="auto" w:fill="auto"/>
          </w:tcPr>
          <w:p w:rsidR="00810559" w:rsidRPr="00334B9E" w:rsidRDefault="00810559" w:rsidP="0032285C"/>
        </w:tc>
        <w:tc>
          <w:tcPr>
            <w:tcW w:w="1890" w:type="dxa"/>
            <w:shd w:val="clear" w:color="auto" w:fill="auto"/>
            <w:vAlign w:val="center"/>
          </w:tcPr>
          <w:p w:rsidR="00810559" w:rsidRPr="00334B9E" w:rsidRDefault="00810559" w:rsidP="0032285C"/>
        </w:tc>
        <w:tc>
          <w:tcPr>
            <w:tcW w:w="1980" w:type="dxa"/>
            <w:shd w:val="clear" w:color="auto" w:fill="auto"/>
            <w:vAlign w:val="center"/>
          </w:tcPr>
          <w:p w:rsidR="00810559" w:rsidRPr="00334B9E" w:rsidRDefault="00810559" w:rsidP="0032285C"/>
        </w:tc>
        <w:tc>
          <w:tcPr>
            <w:tcW w:w="1890" w:type="dxa"/>
            <w:shd w:val="clear" w:color="auto" w:fill="auto"/>
            <w:vAlign w:val="center"/>
          </w:tcPr>
          <w:p w:rsidR="00810559" w:rsidRPr="00334B9E" w:rsidRDefault="00810559" w:rsidP="0032285C"/>
        </w:tc>
        <w:tc>
          <w:tcPr>
            <w:tcW w:w="1890" w:type="dxa"/>
            <w:shd w:val="clear" w:color="auto" w:fill="auto"/>
            <w:vAlign w:val="center"/>
          </w:tcPr>
          <w:p w:rsidR="00810559" w:rsidRPr="00334B9E" w:rsidRDefault="00810559" w:rsidP="0032285C"/>
        </w:tc>
        <w:tc>
          <w:tcPr>
            <w:tcW w:w="1912" w:type="dxa"/>
            <w:shd w:val="clear" w:color="auto" w:fill="auto"/>
            <w:vAlign w:val="center"/>
          </w:tcPr>
          <w:p w:rsidR="00810559" w:rsidRPr="00334B9E" w:rsidRDefault="00810559" w:rsidP="0032285C"/>
        </w:tc>
        <w:tc>
          <w:tcPr>
            <w:tcW w:w="2032" w:type="dxa"/>
            <w:shd w:val="clear" w:color="auto" w:fill="auto"/>
            <w:vAlign w:val="center"/>
          </w:tcPr>
          <w:p w:rsidR="00810559" w:rsidRPr="00334B9E" w:rsidRDefault="00810559" w:rsidP="0032285C"/>
        </w:tc>
      </w:tr>
      <w:tr w:rsidR="00810559" w:rsidRPr="00334B9E" w:rsidTr="0032285C">
        <w:trPr>
          <w:trHeight w:val="638"/>
        </w:trPr>
        <w:tc>
          <w:tcPr>
            <w:tcW w:w="2628" w:type="dxa"/>
            <w:shd w:val="clear" w:color="auto" w:fill="auto"/>
          </w:tcPr>
          <w:p w:rsidR="00810559" w:rsidRPr="00334B9E" w:rsidRDefault="00810559" w:rsidP="0032285C"/>
        </w:tc>
        <w:tc>
          <w:tcPr>
            <w:tcW w:w="1890" w:type="dxa"/>
            <w:shd w:val="clear" w:color="auto" w:fill="auto"/>
            <w:vAlign w:val="center"/>
          </w:tcPr>
          <w:p w:rsidR="00810559" w:rsidRPr="00334B9E" w:rsidRDefault="00810559" w:rsidP="0032285C"/>
        </w:tc>
        <w:tc>
          <w:tcPr>
            <w:tcW w:w="1980" w:type="dxa"/>
            <w:shd w:val="clear" w:color="auto" w:fill="auto"/>
            <w:vAlign w:val="center"/>
          </w:tcPr>
          <w:p w:rsidR="00810559" w:rsidRPr="00334B9E" w:rsidRDefault="00810559" w:rsidP="0032285C"/>
        </w:tc>
        <w:tc>
          <w:tcPr>
            <w:tcW w:w="1890" w:type="dxa"/>
            <w:shd w:val="clear" w:color="auto" w:fill="auto"/>
            <w:vAlign w:val="center"/>
          </w:tcPr>
          <w:p w:rsidR="00810559" w:rsidRPr="00334B9E" w:rsidRDefault="00810559" w:rsidP="0032285C"/>
        </w:tc>
        <w:tc>
          <w:tcPr>
            <w:tcW w:w="1890" w:type="dxa"/>
            <w:shd w:val="clear" w:color="auto" w:fill="auto"/>
            <w:vAlign w:val="center"/>
          </w:tcPr>
          <w:p w:rsidR="00810559" w:rsidRPr="00334B9E" w:rsidRDefault="00810559" w:rsidP="0032285C"/>
        </w:tc>
        <w:tc>
          <w:tcPr>
            <w:tcW w:w="1912" w:type="dxa"/>
            <w:shd w:val="clear" w:color="auto" w:fill="auto"/>
            <w:vAlign w:val="center"/>
          </w:tcPr>
          <w:p w:rsidR="00810559" w:rsidRPr="00334B9E" w:rsidRDefault="00810559" w:rsidP="0032285C"/>
        </w:tc>
        <w:tc>
          <w:tcPr>
            <w:tcW w:w="2032" w:type="dxa"/>
            <w:shd w:val="clear" w:color="auto" w:fill="auto"/>
            <w:vAlign w:val="center"/>
          </w:tcPr>
          <w:p w:rsidR="00810559" w:rsidRPr="00334B9E" w:rsidRDefault="00810559" w:rsidP="0032285C"/>
        </w:tc>
      </w:tr>
      <w:tr w:rsidR="00810559" w:rsidRPr="00334B9E" w:rsidTr="0032285C">
        <w:tc>
          <w:tcPr>
            <w:tcW w:w="2628" w:type="dxa"/>
            <w:shd w:val="clear" w:color="auto" w:fill="auto"/>
            <w:vAlign w:val="center"/>
          </w:tcPr>
          <w:p w:rsidR="00810559" w:rsidRPr="00334B9E" w:rsidRDefault="00810559" w:rsidP="0032285C">
            <w:pPr>
              <w:rPr>
                <w:i/>
              </w:rPr>
            </w:pPr>
          </w:p>
          <w:p w:rsidR="00810559" w:rsidRPr="00334B9E" w:rsidRDefault="00810559" w:rsidP="0032285C">
            <w:pPr>
              <w:rPr>
                <w:b/>
                <w:i/>
              </w:rPr>
            </w:pPr>
            <w:r w:rsidRPr="00334B9E">
              <w:rPr>
                <w:b/>
                <w:i/>
              </w:rPr>
              <w:t>Total</w:t>
            </w:r>
          </w:p>
        </w:tc>
        <w:tc>
          <w:tcPr>
            <w:tcW w:w="1890" w:type="dxa"/>
            <w:shd w:val="clear" w:color="auto" w:fill="auto"/>
            <w:vAlign w:val="center"/>
          </w:tcPr>
          <w:p w:rsidR="00810559" w:rsidRPr="00334B9E" w:rsidRDefault="00810559" w:rsidP="0032285C">
            <w:pPr>
              <w:rPr>
                <w:b/>
              </w:rPr>
            </w:pPr>
          </w:p>
        </w:tc>
        <w:tc>
          <w:tcPr>
            <w:tcW w:w="1980" w:type="dxa"/>
            <w:shd w:val="clear" w:color="auto" w:fill="auto"/>
            <w:vAlign w:val="center"/>
          </w:tcPr>
          <w:p w:rsidR="00810559" w:rsidRPr="00334B9E" w:rsidRDefault="00810559" w:rsidP="0032285C">
            <w:pPr>
              <w:rPr>
                <w:b/>
              </w:rPr>
            </w:pPr>
          </w:p>
        </w:tc>
        <w:tc>
          <w:tcPr>
            <w:tcW w:w="1890" w:type="dxa"/>
            <w:shd w:val="clear" w:color="auto" w:fill="auto"/>
            <w:vAlign w:val="center"/>
          </w:tcPr>
          <w:p w:rsidR="00810559" w:rsidRPr="00334B9E" w:rsidRDefault="00810559" w:rsidP="0032285C">
            <w:pPr>
              <w:rPr>
                <w:b/>
              </w:rPr>
            </w:pPr>
          </w:p>
        </w:tc>
        <w:tc>
          <w:tcPr>
            <w:tcW w:w="1890" w:type="dxa"/>
            <w:shd w:val="clear" w:color="auto" w:fill="auto"/>
            <w:vAlign w:val="center"/>
          </w:tcPr>
          <w:p w:rsidR="00810559" w:rsidRPr="00334B9E" w:rsidRDefault="00810559" w:rsidP="0032285C">
            <w:pPr>
              <w:rPr>
                <w:b/>
              </w:rPr>
            </w:pPr>
          </w:p>
        </w:tc>
        <w:tc>
          <w:tcPr>
            <w:tcW w:w="1912" w:type="dxa"/>
            <w:shd w:val="clear" w:color="auto" w:fill="auto"/>
            <w:vAlign w:val="center"/>
          </w:tcPr>
          <w:p w:rsidR="00810559" w:rsidRPr="00334B9E" w:rsidRDefault="00810559" w:rsidP="0032285C">
            <w:pPr>
              <w:rPr>
                <w:b/>
              </w:rPr>
            </w:pPr>
          </w:p>
        </w:tc>
        <w:tc>
          <w:tcPr>
            <w:tcW w:w="2032" w:type="dxa"/>
            <w:shd w:val="clear" w:color="auto" w:fill="auto"/>
            <w:vAlign w:val="center"/>
          </w:tcPr>
          <w:p w:rsidR="00810559" w:rsidRPr="00334B9E" w:rsidRDefault="00810559" w:rsidP="0032285C">
            <w:pPr>
              <w:rPr>
                <w:b/>
              </w:rPr>
            </w:pPr>
            <w:r>
              <w:rPr>
                <w:b/>
              </w:rPr>
              <w:t>485,000</w:t>
            </w:r>
          </w:p>
        </w:tc>
      </w:tr>
    </w:tbl>
    <w:p w:rsidR="00810559" w:rsidRPr="00334B9E" w:rsidRDefault="00810559" w:rsidP="00E521B4">
      <w:pPr>
        <w:sectPr w:rsidR="00810559" w:rsidRPr="00334B9E" w:rsidSect="00F978C5">
          <w:pgSz w:w="16840" w:h="11907" w:orient="landscape"/>
          <w:pgMar w:top="1418" w:right="992" w:bottom="1418" w:left="1134" w:header="510" w:footer="1021" w:gutter="0"/>
          <w:cols w:space="720"/>
          <w:docGrid w:linePitch="299"/>
        </w:sectPr>
      </w:pPr>
    </w:p>
    <w:p w:rsidR="00810559" w:rsidRPr="00334B9E" w:rsidRDefault="00810559" w:rsidP="00810559">
      <w:pPr>
        <w:numPr>
          <w:ilvl w:val="0"/>
          <w:numId w:val="9"/>
        </w:numPr>
        <w:ind w:hanging="720"/>
        <w:rPr>
          <w:bCs/>
          <w:iCs/>
        </w:rPr>
      </w:pPr>
      <w:r w:rsidRPr="00334B9E">
        <w:rPr>
          <w:bCs/>
          <w:iCs/>
        </w:rPr>
        <w:lastRenderedPageBreak/>
        <w:t xml:space="preserve">IMPLEMENTATION TIMELINE  </w:t>
      </w:r>
      <w:r w:rsidRPr="00334B9E">
        <w:rPr>
          <w:bCs/>
          <w:iCs/>
        </w:rPr>
        <w:br/>
      </w:r>
    </w:p>
    <w:tbl>
      <w:tblPr>
        <w:tblW w:w="14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29"/>
        <w:gridCol w:w="767"/>
        <w:gridCol w:w="768"/>
        <w:gridCol w:w="768"/>
        <w:gridCol w:w="768"/>
        <w:gridCol w:w="768"/>
        <w:gridCol w:w="768"/>
        <w:gridCol w:w="767"/>
        <w:gridCol w:w="768"/>
        <w:gridCol w:w="768"/>
        <w:gridCol w:w="768"/>
        <w:gridCol w:w="768"/>
        <w:gridCol w:w="768"/>
      </w:tblGrid>
      <w:tr w:rsidR="00810559" w:rsidRPr="00334B9E" w:rsidTr="0032285C">
        <w:trPr>
          <w:trHeight w:val="519"/>
        </w:trPr>
        <w:tc>
          <w:tcPr>
            <w:tcW w:w="5529" w:type="dxa"/>
            <w:tcBorders>
              <w:top w:val="single" w:sz="12" w:space="0" w:color="auto"/>
              <w:bottom w:val="single" w:sz="6" w:space="0" w:color="auto"/>
            </w:tcBorders>
            <w:shd w:val="clear" w:color="auto" w:fill="auto"/>
          </w:tcPr>
          <w:p w:rsidR="00810559" w:rsidRPr="00334B9E" w:rsidRDefault="00810559" w:rsidP="0032285C">
            <w:r w:rsidRPr="00334B9E">
              <w:t>Activity</w:t>
            </w:r>
          </w:p>
        </w:tc>
        <w:tc>
          <w:tcPr>
            <w:tcW w:w="9214" w:type="dxa"/>
            <w:gridSpan w:val="12"/>
            <w:tcBorders>
              <w:top w:val="single" w:sz="12" w:space="0" w:color="auto"/>
              <w:bottom w:val="single" w:sz="6" w:space="0" w:color="auto"/>
            </w:tcBorders>
            <w:shd w:val="clear" w:color="auto" w:fill="auto"/>
          </w:tcPr>
          <w:p w:rsidR="00810559" w:rsidRPr="00334B9E" w:rsidRDefault="00810559" w:rsidP="0032285C">
            <w:r w:rsidRPr="00334B9E">
              <w:t xml:space="preserve">Quarters (From </w:t>
            </w:r>
            <w:r>
              <w:t>January</w:t>
            </w:r>
            <w:r w:rsidRPr="00334B9E">
              <w:t xml:space="preserve"> 201</w:t>
            </w:r>
            <w:r>
              <w:t>5</w:t>
            </w:r>
            <w:r w:rsidRPr="00334B9E">
              <w:t xml:space="preserve"> to </w:t>
            </w:r>
            <w:r>
              <w:t>December</w:t>
            </w:r>
            <w:r w:rsidRPr="00334B9E">
              <w:t xml:space="preserve"> 2017)</w:t>
            </w:r>
          </w:p>
          <w:p w:rsidR="00810559" w:rsidRPr="00334B9E" w:rsidRDefault="00810559" w:rsidP="0032285C">
            <w:pPr>
              <w:rPr>
                <w:b/>
              </w:rPr>
            </w:pPr>
          </w:p>
        </w:tc>
      </w:tr>
      <w:tr w:rsidR="00810559" w:rsidRPr="00334B9E" w:rsidTr="0032285C">
        <w:trPr>
          <w:trHeight w:val="283"/>
        </w:trPr>
        <w:tc>
          <w:tcPr>
            <w:tcW w:w="5529" w:type="dxa"/>
            <w:tcBorders>
              <w:top w:val="single" w:sz="6" w:space="0" w:color="auto"/>
            </w:tcBorders>
          </w:tcPr>
          <w:p w:rsidR="00810559" w:rsidRPr="00334B9E" w:rsidRDefault="00810559" w:rsidP="0032285C"/>
          <w:p w:rsidR="00810559" w:rsidRPr="00334B9E" w:rsidRDefault="00810559" w:rsidP="0032285C"/>
        </w:tc>
        <w:tc>
          <w:tcPr>
            <w:tcW w:w="767" w:type="dxa"/>
            <w:tcBorders>
              <w:top w:val="single" w:sz="6" w:space="0" w:color="auto"/>
            </w:tcBorders>
            <w:shd w:val="clear" w:color="auto" w:fill="auto"/>
          </w:tcPr>
          <w:p w:rsidR="00810559" w:rsidRPr="00334B9E" w:rsidRDefault="00810559" w:rsidP="0032285C">
            <w:r w:rsidRPr="00334B9E">
              <w:t>1</w:t>
            </w:r>
            <w:r w:rsidRPr="00334B9E">
              <w:rPr>
                <w:vertAlign w:val="superscript"/>
              </w:rPr>
              <w:t>st</w:t>
            </w:r>
          </w:p>
        </w:tc>
        <w:tc>
          <w:tcPr>
            <w:tcW w:w="768" w:type="dxa"/>
            <w:tcBorders>
              <w:top w:val="single" w:sz="6" w:space="0" w:color="auto"/>
            </w:tcBorders>
            <w:shd w:val="clear" w:color="auto" w:fill="auto"/>
          </w:tcPr>
          <w:p w:rsidR="00810559" w:rsidRPr="00334B9E" w:rsidRDefault="00810559" w:rsidP="0032285C">
            <w:r w:rsidRPr="00334B9E">
              <w:t>2</w:t>
            </w:r>
            <w:r w:rsidRPr="00334B9E">
              <w:rPr>
                <w:vertAlign w:val="superscript"/>
              </w:rPr>
              <w:t>nd</w:t>
            </w:r>
          </w:p>
        </w:tc>
        <w:tc>
          <w:tcPr>
            <w:tcW w:w="768" w:type="dxa"/>
            <w:tcBorders>
              <w:top w:val="single" w:sz="6" w:space="0" w:color="auto"/>
            </w:tcBorders>
            <w:shd w:val="clear" w:color="auto" w:fill="auto"/>
          </w:tcPr>
          <w:p w:rsidR="00810559" w:rsidRPr="00334B9E" w:rsidRDefault="00810559" w:rsidP="0032285C">
            <w:r w:rsidRPr="00334B9E">
              <w:t>3</w:t>
            </w:r>
            <w:r w:rsidRPr="00334B9E">
              <w:rPr>
                <w:vertAlign w:val="superscript"/>
              </w:rPr>
              <w:t>rd</w:t>
            </w:r>
          </w:p>
        </w:tc>
        <w:tc>
          <w:tcPr>
            <w:tcW w:w="768" w:type="dxa"/>
            <w:tcBorders>
              <w:top w:val="single" w:sz="6" w:space="0" w:color="auto"/>
            </w:tcBorders>
            <w:shd w:val="clear" w:color="auto" w:fill="auto"/>
          </w:tcPr>
          <w:p w:rsidR="00810559" w:rsidRPr="00334B9E" w:rsidRDefault="00810559" w:rsidP="0032285C">
            <w:r w:rsidRPr="00334B9E">
              <w:t>4</w:t>
            </w:r>
            <w:r w:rsidRPr="00334B9E">
              <w:rPr>
                <w:vertAlign w:val="superscript"/>
              </w:rPr>
              <w:t>th</w:t>
            </w:r>
          </w:p>
        </w:tc>
        <w:tc>
          <w:tcPr>
            <w:tcW w:w="768" w:type="dxa"/>
            <w:tcBorders>
              <w:top w:val="single" w:sz="6" w:space="0" w:color="auto"/>
            </w:tcBorders>
            <w:shd w:val="clear" w:color="auto" w:fill="auto"/>
          </w:tcPr>
          <w:p w:rsidR="00810559" w:rsidRPr="00334B9E" w:rsidRDefault="00810559" w:rsidP="0032285C">
            <w:r w:rsidRPr="00334B9E">
              <w:t>1</w:t>
            </w:r>
            <w:r w:rsidRPr="00334B9E">
              <w:rPr>
                <w:vertAlign w:val="superscript"/>
              </w:rPr>
              <w:t>st</w:t>
            </w:r>
          </w:p>
        </w:tc>
        <w:tc>
          <w:tcPr>
            <w:tcW w:w="768" w:type="dxa"/>
            <w:tcBorders>
              <w:top w:val="single" w:sz="6" w:space="0" w:color="auto"/>
            </w:tcBorders>
            <w:shd w:val="clear" w:color="auto" w:fill="auto"/>
          </w:tcPr>
          <w:p w:rsidR="00810559" w:rsidRPr="00334B9E" w:rsidRDefault="00810559" w:rsidP="0032285C">
            <w:r w:rsidRPr="00334B9E">
              <w:t>2</w:t>
            </w:r>
            <w:r w:rsidRPr="00334B9E">
              <w:rPr>
                <w:vertAlign w:val="superscript"/>
              </w:rPr>
              <w:t>nd</w:t>
            </w:r>
          </w:p>
        </w:tc>
        <w:tc>
          <w:tcPr>
            <w:tcW w:w="767" w:type="dxa"/>
            <w:tcBorders>
              <w:top w:val="single" w:sz="6" w:space="0" w:color="auto"/>
            </w:tcBorders>
            <w:shd w:val="clear" w:color="auto" w:fill="auto"/>
          </w:tcPr>
          <w:p w:rsidR="00810559" w:rsidRPr="00334B9E" w:rsidRDefault="00810559" w:rsidP="0032285C">
            <w:r w:rsidRPr="00334B9E">
              <w:t>3</w:t>
            </w:r>
            <w:r w:rsidRPr="00334B9E">
              <w:rPr>
                <w:vertAlign w:val="superscript"/>
              </w:rPr>
              <w:t>rd</w:t>
            </w:r>
          </w:p>
        </w:tc>
        <w:tc>
          <w:tcPr>
            <w:tcW w:w="768" w:type="dxa"/>
            <w:tcBorders>
              <w:top w:val="single" w:sz="6" w:space="0" w:color="auto"/>
            </w:tcBorders>
            <w:shd w:val="clear" w:color="auto" w:fill="auto"/>
          </w:tcPr>
          <w:p w:rsidR="00810559" w:rsidRPr="00334B9E" w:rsidRDefault="00810559" w:rsidP="0032285C">
            <w:r w:rsidRPr="00334B9E">
              <w:t>4</w:t>
            </w:r>
            <w:r w:rsidRPr="00334B9E">
              <w:rPr>
                <w:vertAlign w:val="superscript"/>
              </w:rPr>
              <w:t>th</w:t>
            </w:r>
          </w:p>
        </w:tc>
        <w:tc>
          <w:tcPr>
            <w:tcW w:w="768" w:type="dxa"/>
            <w:tcBorders>
              <w:top w:val="single" w:sz="6" w:space="0" w:color="auto"/>
            </w:tcBorders>
            <w:shd w:val="clear" w:color="auto" w:fill="auto"/>
          </w:tcPr>
          <w:p w:rsidR="00810559" w:rsidRPr="00334B9E" w:rsidRDefault="00810559" w:rsidP="0032285C">
            <w:r w:rsidRPr="00334B9E">
              <w:t>1</w:t>
            </w:r>
            <w:r w:rsidRPr="00334B9E">
              <w:rPr>
                <w:vertAlign w:val="superscript"/>
              </w:rPr>
              <w:t>st</w:t>
            </w:r>
          </w:p>
        </w:tc>
        <w:tc>
          <w:tcPr>
            <w:tcW w:w="768" w:type="dxa"/>
            <w:tcBorders>
              <w:top w:val="single" w:sz="6" w:space="0" w:color="auto"/>
            </w:tcBorders>
            <w:shd w:val="clear" w:color="auto" w:fill="auto"/>
          </w:tcPr>
          <w:p w:rsidR="00810559" w:rsidRPr="00334B9E" w:rsidRDefault="00810559" w:rsidP="0032285C">
            <w:r w:rsidRPr="00334B9E">
              <w:t>2</w:t>
            </w:r>
            <w:r w:rsidRPr="00334B9E">
              <w:rPr>
                <w:vertAlign w:val="superscript"/>
              </w:rPr>
              <w:t>nd</w:t>
            </w:r>
          </w:p>
        </w:tc>
        <w:tc>
          <w:tcPr>
            <w:tcW w:w="768" w:type="dxa"/>
            <w:tcBorders>
              <w:top w:val="single" w:sz="6" w:space="0" w:color="auto"/>
            </w:tcBorders>
            <w:shd w:val="clear" w:color="auto" w:fill="auto"/>
          </w:tcPr>
          <w:p w:rsidR="00810559" w:rsidRPr="00334B9E" w:rsidRDefault="00810559" w:rsidP="0032285C">
            <w:r w:rsidRPr="00334B9E">
              <w:t>3</w:t>
            </w:r>
            <w:r w:rsidRPr="00334B9E">
              <w:rPr>
                <w:vertAlign w:val="superscript"/>
              </w:rPr>
              <w:t>rd</w:t>
            </w:r>
          </w:p>
        </w:tc>
        <w:tc>
          <w:tcPr>
            <w:tcW w:w="768" w:type="dxa"/>
            <w:tcBorders>
              <w:top w:val="single" w:sz="6" w:space="0" w:color="auto"/>
            </w:tcBorders>
            <w:shd w:val="clear" w:color="auto" w:fill="auto"/>
          </w:tcPr>
          <w:p w:rsidR="00810559" w:rsidRPr="00334B9E" w:rsidRDefault="00810559" w:rsidP="0032285C">
            <w:r w:rsidRPr="00334B9E">
              <w:t>4</w:t>
            </w:r>
            <w:r w:rsidRPr="00334B9E">
              <w:rPr>
                <w:vertAlign w:val="superscript"/>
              </w:rPr>
              <w:t>th</w:t>
            </w:r>
            <w:r w:rsidRPr="00334B9E">
              <w:t xml:space="preserve"> </w:t>
            </w:r>
          </w:p>
        </w:tc>
      </w:tr>
      <w:tr w:rsidR="00810559" w:rsidRPr="00334B9E" w:rsidTr="0032285C">
        <w:trPr>
          <w:trHeight w:val="283"/>
        </w:trPr>
        <w:tc>
          <w:tcPr>
            <w:tcW w:w="5529" w:type="dxa"/>
          </w:tcPr>
          <w:p w:rsidR="00810559" w:rsidRPr="00334B9E" w:rsidRDefault="00810559" w:rsidP="0032285C">
            <w:r>
              <w:t xml:space="preserve">Promote the sustainable </w:t>
            </w:r>
            <w:r>
              <w:rPr>
                <w:iCs/>
              </w:rPr>
              <w:t>of the research initiated in phase I</w:t>
            </w:r>
          </w:p>
        </w:tc>
        <w:tc>
          <w:tcPr>
            <w:tcW w:w="767"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7"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r>
      <w:tr w:rsidR="00810559" w:rsidRPr="00334B9E" w:rsidTr="0032285C">
        <w:trPr>
          <w:trHeight w:val="283"/>
        </w:trPr>
        <w:tc>
          <w:tcPr>
            <w:tcW w:w="5529" w:type="dxa"/>
          </w:tcPr>
          <w:p w:rsidR="00810559" w:rsidRPr="00334B9E" w:rsidRDefault="00810559" w:rsidP="006C2E7A">
            <w:r>
              <w:t>1-2 new country/regional studies</w:t>
            </w:r>
          </w:p>
        </w:tc>
        <w:tc>
          <w:tcPr>
            <w:tcW w:w="767"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7"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r>
      <w:tr w:rsidR="00810559" w:rsidRPr="00334B9E" w:rsidTr="0032285C">
        <w:trPr>
          <w:trHeight w:val="283"/>
        </w:trPr>
        <w:tc>
          <w:tcPr>
            <w:tcW w:w="5529" w:type="dxa"/>
          </w:tcPr>
          <w:p w:rsidR="00810559" w:rsidRPr="00334B9E" w:rsidRDefault="00810559" w:rsidP="006C2E7A">
            <w:r>
              <w:t>1-2 new country/regional studies</w:t>
            </w:r>
          </w:p>
        </w:tc>
        <w:tc>
          <w:tcPr>
            <w:tcW w:w="767"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7"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r>
      <w:tr w:rsidR="00810559" w:rsidRPr="00334B9E" w:rsidTr="0032285C">
        <w:trPr>
          <w:trHeight w:val="283"/>
        </w:trPr>
        <w:tc>
          <w:tcPr>
            <w:tcW w:w="5529" w:type="dxa"/>
          </w:tcPr>
          <w:p w:rsidR="00810559" w:rsidRPr="00334B9E" w:rsidRDefault="00810559" w:rsidP="006C2E7A">
            <w:r>
              <w:t>1-2 new country/regional studies</w:t>
            </w:r>
          </w:p>
        </w:tc>
        <w:tc>
          <w:tcPr>
            <w:tcW w:w="767"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7"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c>
          <w:tcPr>
            <w:tcW w:w="768" w:type="dxa"/>
            <w:shd w:val="clear" w:color="auto" w:fill="auto"/>
            <w:vAlign w:val="center"/>
          </w:tcPr>
          <w:p w:rsidR="00810559" w:rsidRPr="006C2E7A" w:rsidRDefault="00810559" w:rsidP="006C2E7A">
            <w:pPr>
              <w:rPr>
                <w:caps/>
              </w:rPr>
            </w:pPr>
            <w:r w:rsidRPr="006C2E7A">
              <w:rPr>
                <w:caps/>
              </w:rPr>
              <w:t>X</w:t>
            </w:r>
          </w:p>
        </w:tc>
      </w:tr>
      <w:tr w:rsidR="00810559" w:rsidRPr="00334B9E" w:rsidTr="0032285C">
        <w:trPr>
          <w:trHeight w:val="283"/>
        </w:trPr>
        <w:tc>
          <w:tcPr>
            <w:tcW w:w="5529" w:type="dxa"/>
          </w:tcPr>
          <w:p w:rsidR="00810559" w:rsidRPr="00334B9E" w:rsidRDefault="00810559" w:rsidP="006C2E7A">
            <w:r>
              <w:t>Final research symposium</w:t>
            </w:r>
          </w:p>
        </w:tc>
        <w:tc>
          <w:tcPr>
            <w:tcW w:w="767"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7"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p>
        </w:tc>
        <w:tc>
          <w:tcPr>
            <w:tcW w:w="768" w:type="dxa"/>
            <w:shd w:val="clear" w:color="auto" w:fill="auto"/>
            <w:vAlign w:val="center"/>
          </w:tcPr>
          <w:p w:rsidR="00810559" w:rsidRPr="006C2E7A" w:rsidRDefault="00810559" w:rsidP="006C2E7A">
            <w:pPr>
              <w:rPr>
                <w:caps/>
              </w:rPr>
            </w:pPr>
            <w:r w:rsidRPr="006C2E7A">
              <w:rPr>
                <w:caps/>
              </w:rPr>
              <w:t>X</w:t>
            </w:r>
          </w:p>
        </w:tc>
      </w:tr>
      <w:tr w:rsidR="00810559" w:rsidRPr="00334B9E" w:rsidTr="0032285C">
        <w:trPr>
          <w:trHeight w:val="283"/>
        </w:trPr>
        <w:tc>
          <w:tcPr>
            <w:tcW w:w="5529" w:type="dxa"/>
          </w:tcPr>
          <w:p w:rsidR="00810559" w:rsidRPr="00334B9E" w:rsidRDefault="00810559" w:rsidP="006C2E7A"/>
        </w:tc>
        <w:tc>
          <w:tcPr>
            <w:tcW w:w="767"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7"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r>
      <w:tr w:rsidR="00810559" w:rsidRPr="00334B9E" w:rsidTr="0032285C">
        <w:trPr>
          <w:trHeight w:val="283"/>
        </w:trPr>
        <w:tc>
          <w:tcPr>
            <w:tcW w:w="5529" w:type="dxa"/>
            <w:tcBorders>
              <w:bottom w:val="single" w:sz="6" w:space="0" w:color="auto"/>
            </w:tcBorders>
          </w:tcPr>
          <w:p w:rsidR="00810559" w:rsidRPr="00334B9E" w:rsidRDefault="00810559" w:rsidP="006C2E7A"/>
        </w:tc>
        <w:tc>
          <w:tcPr>
            <w:tcW w:w="767"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7"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r>
      <w:tr w:rsidR="00810559" w:rsidRPr="00334B9E" w:rsidTr="0032285C">
        <w:trPr>
          <w:trHeight w:val="283"/>
        </w:trPr>
        <w:tc>
          <w:tcPr>
            <w:tcW w:w="5529" w:type="dxa"/>
          </w:tcPr>
          <w:p w:rsidR="00810559" w:rsidRPr="00334B9E" w:rsidRDefault="00810559" w:rsidP="006C2E7A"/>
        </w:tc>
        <w:tc>
          <w:tcPr>
            <w:tcW w:w="767"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7"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r>
      <w:tr w:rsidR="00810559" w:rsidRPr="00334B9E" w:rsidTr="0032285C">
        <w:trPr>
          <w:trHeight w:val="283"/>
        </w:trPr>
        <w:tc>
          <w:tcPr>
            <w:tcW w:w="5529" w:type="dxa"/>
          </w:tcPr>
          <w:p w:rsidR="00810559" w:rsidRPr="00334B9E" w:rsidRDefault="00810559" w:rsidP="00E521B4">
            <w:pPr>
              <w:ind w:left="720"/>
            </w:pPr>
          </w:p>
        </w:tc>
        <w:tc>
          <w:tcPr>
            <w:tcW w:w="767"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7"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r>
      <w:tr w:rsidR="00810559" w:rsidRPr="00334B9E" w:rsidTr="0032285C">
        <w:trPr>
          <w:trHeight w:val="283"/>
        </w:trPr>
        <w:tc>
          <w:tcPr>
            <w:tcW w:w="5529" w:type="dxa"/>
            <w:vAlign w:val="bottom"/>
          </w:tcPr>
          <w:p w:rsidR="00810559" w:rsidRPr="00334B9E" w:rsidRDefault="00810559" w:rsidP="0032285C">
            <w:r w:rsidRPr="00334B9E">
              <w:rPr>
                <w:iCs/>
              </w:rPr>
              <w:t>REVIEW SCHEDULE</w:t>
            </w:r>
          </w:p>
        </w:tc>
        <w:tc>
          <w:tcPr>
            <w:tcW w:w="767"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r>
              <w:t>X</w:t>
            </w:r>
          </w:p>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7"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r>
              <w:t>X</w:t>
            </w:r>
          </w:p>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tc>
        <w:tc>
          <w:tcPr>
            <w:tcW w:w="768" w:type="dxa"/>
            <w:shd w:val="clear" w:color="auto" w:fill="auto"/>
            <w:vAlign w:val="center"/>
          </w:tcPr>
          <w:p w:rsidR="00810559" w:rsidRPr="00334B9E" w:rsidRDefault="00810559" w:rsidP="0032285C">
            <w:r>
              <w:t>X</w:t>
            </w:r>
          </w:p>
        </w:tc>
      </w:tr>
    </w:tbl>
    <w:p w:rsidR="00810559" w:rsidRPr="00334B9E" w:rsidRDefault="00810559" w:rsidP="00E521B4"/>
    <w:p w:rsidR="00D40397" w:rsidRDefault="00D40397" w:rsidP="00E521B4">
      <w:pPr>
        <w:pStyle w:val="Endofdocument-Annex"/>
        <w:ind w:left="8414" w:firstLine="226"/>
      </w:pPr>
    </w:p>
    <w:p w:rsidR="00D40397" w:rsidRDefault="00D40397" w:rsidP="00E521B4">
      <w:pPr>
        <w:pStyle w:val="Endofdocument-Annex"/>
        <w:ind w:left="8414" w:firstLine="226"/>
      </w:pPr>
    </w:p>
    <w:p w:rsidR="00810559" w:rsidRDefault="00810559" w:rsidP="00E521B4">
      <w:pPr>
        <w:pStyle w:val="Endofdocument-Annex"/>
        <w:ind w:left="8414" w:firstLine="226"/>
      </w:pPr>
      <w:bookmarkStart w:id="6" w:name="_GoBack"/>
      <w:bookmarkEnd w:id="6"/>
      <w:r w:rsidRPr="00334B9E">
        <w:t xml:space="preserve">[End of </w:t>
      </w:r>
      <w:r>
        <w:t>Annex and of document]</w:t>
      </w:r>
    </w:p>
    <w:p w:rsidR="00AC3279" w:rsidRPr="00AC3279" w:rsidRDefault="00AC3279" w:rsidP="00D40397">
      <w:pPr>
        <w:pStyle w:val="ListParagraph"/>
        <w:ind w:left="0"/>
        <w:rPr>
          <w:iCs/>
          <w:szCs w:val="22"/>
        </w:rPr>
      </w:pPr>
    </w:p>
    <w:sectPr w:rsidR="00AC3279" w:rsidRPr="00AC3279" w:rsidSect="00D40397">
      <w:headerReference w:type="first" r:id="rId1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279" w:rsidRDefault="00AC3279">
      <w:r>
        <w:separator/>
      </w:r>
    </w:p>
  </w:endnote>
  <w:endnote w:type="continuationSeparator" w:id="0">
    <w:p w:rsidR="00AC3279" w:rsidRDefault="00AC3279" w:rsidP="003B38C1">
      <w:r>
        <w:separator/>
      </w:r>
    </w:p>
    <w:p w:rsidR="00AC3279" w:rsidRPr="003B38C1" w:rsidRDefault="00AC3279" w:rsidP="003B38C1">
      <w:pPr>
        <w:spacing w:after="60"/>
        <w:rPr>
          <w:sz w:val="17"/>
        </w:rPr>
      </w:pPr>
      <w:r>
        <w:rPr>
          <w:sz w:val="17"/>
        </w:rPr>
        <w:t>[Endnote continued from previous page]</w:t>
      </w:r>
    </w:p>
  </w:endnote>
  <w:endnote w:type="continuationNotice" w:id="1">
    <w:p w:rsidR="00AC3279" w:rsidRPr="003B38C1" w:rsidRDefault="00AC32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279" w:rsidRDefault="00AC3279">
      <w:r>
        <w:separator/>
      </w:r>
    </w:p>
  </w:footnote>
  <w:footnote w:type="continuationSeparator" w:id="0">
    <w:p w:rsidR="00AC3279" w:rsidRDefault="00AC3279" w:rsidP="008B60B2">
      <w:r>
        <w:separator/>
      </w:r>
    </w:p>
    <w:p w:rsidR="00AC3279" w:rsidRPr="00ED77FB" w:rsidRDefault="00AC3279" w:rsidP="008B60B2">
      <w:pPr>
        <w:spacing w:after="60"/>
        <w:rPr>
          <w:sz w:val="17"/>
          <w:szCs w:val="17"/>
        </w:rPr>
      </w:pPr>
      <w:r w:rsidRPr="00ED77FB">
        <w:rPr>
          <w:sz w:val="17"/>
          <w:szCs w:val="17"/>
        </w:rPr>
        <w:t>[Footnote continued from previous page]</w:t>
      </w:r>
    </w:p>
  </w:footnote>
  <w:footnote w:type="continuationNotice" w:id="1">
    <w:p w:rsidR="00AC3279" w:rsidRPr="00ED77FB" w:rsidRDefault="00AC32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C3279" w:rsidP="00477D6B">
    <w:pPr>
      <w:jc w:val="right"/>
    </w:pPr>
    <w:bookmarkStart w:id="5" w:name="Code2"/>
    <w:bookmarkEnd w:id="5"/>
    <w:r>
      <w:t>CDIP/14/xx</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27C55">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8B" w:rsidRDefault="00C4328B">
    <w:pPr>
      <w:pStyle w:val="Header"/>
      <w:jc w:val="right"/>
    </w:pPr>
    <w:r>
      <w:t>CDIP/14/7</w:t>
    </w:r>
  </w:p>
  <w:p w:rsidR="00C4328B" w:rsidRDefault="00C4328B">
    <w:pPr>
      <w:pStyle w:val="Header"/>
      <w:jc w:val="right"/>
    </w:pPr>
    <w:r>
      <w:t xml:space="preserve">Annex, page </w:t>
    </w:r>
    <w:sdt>
      <w:sdtPr>
        <w:id w:val="-13372966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C3A0F">
          <w:rPr>
            <w:noProof/>
          </w:rPr>
          <w:t>6</w:t>
        </w:r>
        <w:r>
          <w:rPr>
            <w:noProof/>
          </w:rPr>
          <w:fldChar w:fldCharType="end"/>
        </w:r>
      </w:sdtContent>
    </w:sdt>
  </w:p>
  <w:p w:rsidR="00810559" w:rsidRPr="00B34B6F" w:rsidRDefault="00810559" w:rsidP="00F978C5">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59" w:rsidRDefault="00C4328B" w:rsidP="00F708CA">
    <w:pPr>
      <w:pStyle w:val="Header"/>
      <w:jc w:val="right"/>
    </w:pPr>
    <w:r>
      <w:t>CDIP/14/7</w:t>
    </w:r>
  </w:p>
  <w:p w:rsidR="00810559" w:rsidRDefault="00810559" w:rsidP="00F978C5">
    <w:pPr>
      <w:pStyle w:val="Header"/>
      <w:jc w:val="right"/>
    </w:pPr>
    <w:r>
      <w:t>ANNEX</w:t>
    </w:r>
  </w:p>
  <w:p w:rsidR="00810559" w:rsidRDefault="00810559" w:rsidP="00F978C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97" w:rsidRDefault="00D40397" w:rsidP="00D40397">
    <w:pPr>
      <w:pStyle w:val="Header"/>
      <w:ind w:right="396"/>
      <w:jc w:val="right"/>
    </w:pPr>
    <w:r>
      <w:t>CDIP/14/</w:t>
    </w:r>
    <w:sdt>
      <w:sdtPr>
        <w:id w:val="795808411"/>
        <w:docPartObj>
          <w:docPartGallery w:val="Page Numbers (Top of Page)"/>
          <w:docPartUnique/>
        </w:docPartObj>
      </w:sdtPr>
      <w:sdtEndPr>
        <w:rPr>
          <w:noProof/>
        </w:rPr>
      </w:sdtEndPr>
      <w:sdtContent>
        <w:r>
          <w:t xml:space="preserve">7 </w:t>
        </w:r>
        <w:r>
          <w:br/>
          <w:t xml:space="preserve">Annex, page </w:t>
        </w:r>
        <w:r>
          <w:fldChar w:fldCharType="begin"/>
        </w:r>
        <w:r>
          <w:instrText xml:space="preserve"> PAGE   \* MERGEFORMAT </w:instrText>
        </w:r>
        <w:r>
          <w:fldChar w:fldCharType="separate"/>
        </w:r>
        <w:r w:rsidR="004C3A0F">
          <w:rPr>
            <w:noProof/>
          </w:rPr>
          <w:t>7</w:t>
        </w:r>
        <w:r>
          <w:rPr>
            <w:noProof/>
          </w:rPr>
          <w:fldChar w:fldCharType="end"/>
        </w:r>
      </w:sdtContent>
    </w:sdt>
  </w:p>
  <w:p w:rsidR="00D40397" w:rsidRPr="00D40397" w:rsidRDefault="00D40397" w:rsidP="00D40397">
    <w:pPr>
      <w:pStyle w:val="Header"/>
      <w:ind w:right="39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805331"/>
    <w:multiLevelType w:val="hybridMultilevel"/>
    <w:tmpl w:val="92C285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C0F4E27"/>
    <w:multiLevelType w:val="hybridMultilevel"/>
    <w:tmpl w:val="E6E0D2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6A6A01"/>
    <w:multiLevelType w:val="hybridMultilevel"/>
    <w:tmpl w:val="EEF01A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864F6B"/>
    <w:multiLevelType w:val="hybridMultilevel"/>
    <w:tmpl w:val="BE986164"/>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7"/>
  </w:num>
  <w:num w:numId="3">
    <w:abstractNumId w:val="0"/>
  </w:num>
  <w:num w:numId="4">
    <w:abstractNumId w:val="9"/>
  </w:num>
  <w:num w:numId="5">
    <w:abstractNumId w:val="1"/>
  </w:num>
  <w:num w:numId="6">
    <w:abstractNumId w:val="3"/>
  </w:num>
  <w:num w:numId="7">
    <w:abstractNumId w:val="11"/>
  </w:num>
  <w:num w:numId="8">
    <w:abstractNumId w:val="6"/>
  </w:num>
  <w:num w:numId="9">
    <w:abstractNumId w:val="10"/>
  </w:num>
  <w:num w:numId="10">
    <w:abstractNumId w:val="4"/>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79"/>
    <w:rsid w:val="00027C55"/>
    <w:rsid w:val="00043CAA"/>
    <w:rsid w:val="00075432"/>
    <w:rsid w:val="000877D3"/>
    <w:rsid w:val="000968ED"/>
    <w:rsid w:val="000F5E56"/>
    <w:rsid w:val="001362EE"/>
    <w:rsid w:val="001832A6"/>
    <w:rsid w:val="00185493"/>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C142E"/>
    <w:rsid w:val="004C3A0F"/>
    <w:rsid w:val="005019FF"/>
    <w:rsid w:val="0051301E"/>
    <w:rsid w:val="0053057A"/>
    <w:rsid w:val="00560A29"/>
    <w:rsid w:val="00592B23"/>
    <w:rsid w:val="005C2E40"/>
    <w:rsid w:val="005C6649"/>
    <w:rsid w:val="00605827"/>
    <w:rsid w:val="00646050"/>
    <w:rsid w:val="006713CA"/>
    <w:rsid w:val="00676C5C"/>
    <w:rsid w:val="006A44A7"/>
    <w:rsid w:val="007D1613"/>
    <w:rsid w:val="00810559"/>
    <w:rsid w:val="00887DC5"/>
    <w:rsid w:val="008B2CC1"/>
    <w:rsid w:val="008B60B2"/>
    <w:rsid w:val="0090731E"/>
    <w:rsid w:val="00916EE2"/>
    <w:rsid w:val="00966A22"/>
    <w:rsid w:val="0096722F"/>
    <w:rsid w:val="00980843"/>
    <w:rsid w:val="009E2791"/>
    <w:rsid w:val="009E3F6F"/>
    <w:rsid w:val="009F499F"/>
    <w:rsid w:val="00A25D24"/>
    <w:rsid w:val="00A42DAF"/>
    <w:rsid w:val="00A45BD8"/>
    <w:rsid w:val="00A84E9A"/>
    <w:rsid w:val="00A869B7"/>
    <w:rsid w:val="00AC205C"/>
    <w:rsid w:val="00AC3279"/>
    <w:rsid w:val="00AF0A6B"/>
    <w:rsid w:val="00B05A69"/>
    <w:rsid w:val="00B938EE"/>
    <w:rsid w:val="00B9734B"/>
    <w:rsid w:val="00BB67A2"/>
    <w:rsid w:val="00C11BFE"/>
    <w:rsid w:val="00C4328B"/>
    <w:rsid w:val="00D36F8C"/>
    <w:rsid w:val="00D40397"/>
    <w:rsid w:val="00D45252"/>
    <w:rsid w:val="00D71B4D"/>
    <w:rsid w:val="00D93D5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AC3279"/>
    <w:pPr>
      <w:ind w:left="720"/>
      <w:contextualSpacing/>
    </w:pPr>
  </w:style>
  <w:style w:type="character" w:customStyle="1" w:styleId="Heading2Char">
    <w:name w:val="Heading 2 Char"/>
    <w:basedOn w:val="DefaultParagraphFont"/>
    <w:link w:val="Heading2"/>
    <w:rsid w:val="0081055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10559"/>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810559"/>
    <w:rPr>
      <w:rFonts w:ascii="Arial" w:eastAsia="SimSun" w:hAnsi="Arial" w:cs="Arial"/>
      <w:sz w:val="22"/>
      <w:lang w:eastAsia="zh-CN"/>
    </w:rPr>
  </w:style>
  <w:style w:type="character" w:customStyle="1" w:styleId="HeaderChar">
    <w:name w:val="Header Char"/>
    <w:basedOn w:val="DefaultParagraphFont"/>
    <w:link w:val="Header"/>
    <w:uiPriority w:val="99"/>
    <w:rsid w:val="0081055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AC3279"/>
    <w:pPr>
      <w:ind w:left="720"/>
      <w:contextualSpacing/>
    </w:pPr>
  </w:style>
  <w:style w:type="character" w:customStyle="1" w:styleId="Heading2Char">
    <w:name w:val="Heading 2 Char"/>
    <w:basedOn w:val="DefaultParagraphFont"/>
    <w:link w:val="Heading2"/>
    <w:rsid w:val="0081055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10559"/>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810559"/>
    <w:rPr>
      <w:rFonts w:ascii="Arial" w:eastAsia="SimSun" w:hAnsi="Arial" w:cs="Arial"/>
      <w:sz w:val="22"/>
      <w:lang w:eastAsia="zh-CN"/>
    </w:rPr>
  </w:style>
  <w:style w:type="character" w:customStyle="1" w:styleId="HeaderChar">
    <w:name w:val="Header Char"/>
    <w:basedOn w:val="DefaultParagraphFont"/>
    <w:link w:val="Header"/>
    <w:uiPriority w:val="99"/>
    <w:rsid w:val="0081055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28D19-8B10-4CC0-B85F-06C079B6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68</TotalTime>
  <Pages>8</Pages>
  <Words>1657</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cp:lastModifiedBy>SHOUSHA Sally</cp:lastModifiedBy>
  <cp:revision>17</cp:revision>
  <cp:lastPrinted>2014-09-25T13:27:00Z</cp:lastPrinted>
  <dcterms:created xsi:type="dcterms:W3CDTF">2014-09-22T08:09:00Z</dcterms:created>
  <dcterms:modified xsi:type="dcterms:W3CDTF">2014-09-25T13:27:00Z</dcterms:modified>
</cp:coreProperties>
</file>