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82A9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39283A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D61FC7" w:rsidP="00C417DB">
            <w:pPr>
              <w:pStyle w:val="DocumentCodeAR"/>
              <w:bidi/>
              <w:rPr>
                <w:rtl/>
                <w:lang w:bidi="ar-EG"/>
              </w:rPr>
            </w:pPr>
            <w:r>
              <w:t>WIPO/</w:t>
            </w:r>
            <w:r w:rsidR="00822B72">
              <w:t>ACE</w:t>
            </w:r>
            <w:r w:rsidR="00100F97">
              <w:t>/</w:t>
            </w:r>
            <w:r w:rsidR="00822B72">
              <w:t>9</w:t>
            </w:r>
            <w:r w:rsidR="00B6101C" w:rsidRPr="00B6101C">
              <w:t>/</w:t>
            </w:r>
            <w:r w:rsidR="00612401">
              <w:t>1</w:t>
            </w:r>
            <w:r w:rsidR="00C417DB">
              <w:t>0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61240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DA2D5B">
              <w:rPr>
                <w:rFonts w:hint="cs"/>
                <w:rtl/>
              </w:rPr>
              <w:t>بالإ</w:t>
            </w:r>
            <w:r w:rsidR="00612401">
              <w:rPr>
                <w:rFonts w:hint="cs"/>
                <w:rtl/>
              </w:rPr>
              <w:t>نكليزية</w:t>
            </w:r>
            <w:proofErr w:type="gramEnd"/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C417D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417DB">
              <w:rPr>
                <w:rFonts w:hint="cs"/>
                <w:rtl/>
              </w:rPr>
              <w:t>20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C417DB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C417DB">
              <w:rPr>
                <w:rFonts w:hint="cs"/>
                <w:rtl/>
              </w:rPr>
              <w:t>2013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822B72" w:rsidP="00470628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اللجنة الاستشارية المعنية بالإنفاذ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22B72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 w:rsidR="00822B72">
        <w:rPr>
          <w:rFonts w:ascii="Cambria Math" w:hAnsi="Cambria Math" w:hint="cs"/>
          <w:rtl/>
        </w:rPr>
        <w:t>التاسعة</w:t>
      </w:r>
    </w:p>
    <w:p w:rsidR="00D61541" w:rsidRPr="00D61541" w:rsidRDefault="00D61541" w:rsidP="00822B72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822B72">
        <w:rPr>
          <w:rFonts w:hint="cs"/>
          <w:rtl/>
        </w:rPr>
        <w:t>3</w:t>
      </w:r>
      <w:r w:rsidR="00100F97">
        <w:rPr>
          <w:rFonts w:hint="cs"/>
          <w:rtl/>
        </w:rPr>
        <w:t xml:space="preserve"> إلى </w:t>
      </w:r>
      <w:r w:rsidR="00822B72">
        <w:rPr>
          <w:rFonts w:hint="cs"/>
          <w:rtl/>
        </w:rPr>
        <w:t>5</w:t>
      </w:r>
      <w:r w:rsidR="00783D11">
        <w:rPr>
          <w:rFonts w:hint="cs"/>
          <w:rtl/>
        </w:rPr>
        <w:t xml:space="preserve"> </w:t>
      </w:r>
      <w:r w:rsidR="00822B72">
        <w:rPr>
          <w:rFonts w:hint="cs"/>
          <w:rtl/>
        </w:rPr>
        <w:t xml:space="preserve">مارس </w:t>
      </w:r>
      <w:r w:rsidR="00100F97">
        <w:rPr>
          <w:rFonts w:hint="cs"/>
          <w:rtl/>
        </w:rPr>
        <w:t>201</w:t>
      </w:r>
      <w:r w:rsidR="00822B72"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26BDF" w:rsidP="00FD5583">
      <w:pPr>
        <w:pStyle w:val="DocumentTitleAR"/>
        <w:bidi/>
        <w:rPr>
          <w:rtl/>
        </w:rPr>
      </w:pPr>
      <w:r>
        <w:rPr>
          <w:rFonts w:hint="cs"/>
          <w:rtl/>
        </w:rPr>
        <w:t xml:space="preserve">ممارسات </w:t>
      </w:r>
      <w:r w:rsidRPr="00126BDF">
        <w:rPr>
          <w:rtl/>
        </w:rPr>
        <w:t xml:space="preserve">الأنظمة البديلة لتسوية منازعات الملكية الفكرية وطرق </w:t>
      </w:r>
      <w:proofErr w:type="gramStart"/>
      <w:r w:rsidRPr="00126BDF">
        <w:rPr>
          <w:rtl/>
        </w:rPr>
        <w:t>عملها</w:t>
      </w:r>
      <w:proofErr w:type="gramEnd"/>
    </w:p>
    <w:p w:rsidR="00D61541" w:rsidRDefault="00D61541" w:rsidP="00E07DEA">
      <w:pPr>
        <w:pStyle w:val="PreparedbyAR"/>
        <w:bidi/>
        <w:rPr>
          <w:rtl/>
          <w:lang w:bidi="ar-EG"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</w:t>
      </w:r>
      <w:r w:rsidR="00FD5583">
        <w:rPr>
          <w:rFonts w:hint="cs"/>
          <w:rtl/>
        </w:rPr>
        <w:t xml:space="preserve">د: </w:t>
      </w:r>
      <w:r w:rsidR="005C3001">
        <w:rPr>
          <w:rFonts w:hint="cs"/>
          <w:rtl/>
        </w:rPr>
        <w:t>الدكتور</w:t>
      </w:r>
      <w:r w:rsidR="00FD5583">
        <w:rPr>
          <w:rFonts w:hint="cs"/>
          <w:rtl/>
        </w:rPr>
        <w:t xml:space="preserve"> </w:t>
      </w:r>
      <w:r w:rsidR="005C3001">
        <w:rPr>
          <w:rFonts w:hint="cs"/>
          <w:rtl/>
        </w:rPr>
        <w:t>ميخائيل</w:t>
      </w:r>
      <w:r w:rsidR="000F27EF">
        <w:rPr>
          <w:rFonts w:hint="cs"/>
          <w:rtl/>
        </w:rPr>
        <w:t xml:space="preserve"> </w:t>
      </w:r>
      <w:proofErr w:type="spellStart"/>
      <w:r w:rsidR="005C3001">
        <w:rPr>
          <w:rFonts w:hint="cs"/>
          <w:rtl/>
        </w:rPr>
        <w:t>غروس</w:t>
      </w:r>
      <w:proofErr w:type="spellEnd"/>
      <w:r w:rsidR="000F27EF">
        <w:rPr>
          <w:rFonts w:hint="cs"/>
          <w:rtl/>
        </w:rPr>
        <w:t xml:space="preserve">، </w:t>
      </w:r>
      <w:r w:rsidR="00277EDB">
        <w:rPr>
          <w:rFonts w:hint="cs"/>
          <w:rtl/>
        </w:rPr>
        <w:t xml:space="preserve">مؤسسة </w:t>
      </w:r>
      <w:proofErr w:type="spellStart"/>
      <w:r w:rsidR="000F27EF" w:rsidRPr="000F27EF">
        <w:rPr>
          <w:rtl/>
        </w:rPr>
        <w:t>فراونهوفر-غيسلشافت</w:t>
      </w:r>
      <w:proofErr w:type="spellEnd"/>
      <w:r w:rsidR="000F27EF">
        <w:rPr>
          <w:rFonts w:hint="cs"/>
          <w:rtl/>
        </w:rPr>
        <w:t>، ميونخ، ألمانيا</w:t>
      </w:r>
      <w:r w:rsidR="000F27EF">
        <w:rPr>
          <w:rStyle w:val="FootnoteReference"/>
        </w:rPr>
        <w:footnoteReference w:customMarkFollows="1" w:id="1"/>
        <w:t>*</w:t>
      </w:r>
    </w:p>
    <w:p w:rsidR="00822B72" w:rsidRPr="00EB2657" w:rsidRDefault="007475F1" w:rsidP="00C152BF">
      <w:pPr>
        <w:pStyle w:val="NormalParaA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أولا.</w:t>
      </w:r>
      <w:r w:rsidRPr="007475F1">
        <w:rPr>
          <w:b/>
          <w:bCs/>
          <w:sz w:val="40"/>
          <w:szCs w:val="40"/>
          <w:rtl/>
        </w:rPr>
        <w:tab/>
        <w:t xml:space="preserve">مؤسسة </w:t>
      </w:r>
      <w:proofErr w:type="spellStart"/>
      <w:r w:rsidRPr="007475F1">
        <w:rPr>
          <w:b/>
          <w:bCs/>
          <w:sz w:val="40"/>
          <w:szCs w:val="40"/>
          <w:rtl/>
        </w:rPr>
        <w:t>فراونهوفر-غيسلشافت</w:t>
      </w:r>
      <w:proofErr w:type="spellEnd"/>
      <w:r w:rsidRPr="007475F1">
        <w:rPr>
          <w:b/>
          <w:bCs/>
          <w:sz w:val="40"/>
          <w:szCs w:val="40"/>
          <w:rtl/>
        </w:rPr>
        <w:t>: حقائق وأرقام</w:t>
      </w:r>
    </w:p>
    <w:p w:rsidR="00822B72" w:rsidRDefault="00BC6193" w:rsidP="00277EDB">
      <w:pPr>
        <w:pStyle w:val="NumberedParaAR"/>
      </w:pPr>
      <w:r>
        <w:rPr>
          <w:rFonts w:hint="cs"/>
          <w:rtl/>
        </w:rPr>
        <w:t xml:space="preserve">تعد </w:t>
      </w:r>
      <w:r w:rsidRPr="00BC6193">
        <w:rPr>
          <w:rtl/>
        </w:rPr>
        <w:t xml:space="preserve">مؤسسة </w:t>
      </w:r>
      <w:proofErr w:type="spellStart"/>
      <w:r w:rsidRPr="00BC6193">
        <w:rPr>
          <w:rtl/>
        </w:rPr>
        <w:t>فراونهوفر-غيسلشافت</w:t>
      </w:r>
      <w:proofErr w:type="spellEnd"/>
      <w:r w:rsidR="00D46F8B">
        <w:rPr>
          <w:rFonts w:hint="cs"/>
          <w:rtl/>
          <w:lang w:bidi="ar-EG"/>
        </w:rPr>
        <w:t xml:space="preserve"> (المؤسسة)</w:t>
      </w:r>
      <w:r w:rsidRPr="00BC6193">
        <w:rPr>
          <w:rtl/>
        </w:rPr>
        <w:t xml:space="preserve"> أكبر منظمة للبحوث التطبيقية في أوروبا، و</w:t>
      </w:r>
      <w:r w:rsidR="004D3CB9">
        <w:rPr>
          <w:rFonts w:hint="cs"/>
          <w:rtl/>
        </w:rPr>
        <w:t xml:space="preserve">هي </w:t>
      </w:r>
      <w:r w:rsidR="00686455">
        <w:rPr>
          <w:rFonts w:hint="cs"/>
          <w:rtl/>
        </w:rPr>
        <w:t xml:space="preserve">تضمّ </w:t>
      </w:r>
      <w:r w:rsidRPr="00BC6193">
        <w:rPr>
          <w:rtl/>
        </w:rPr>
        <w:t>في الوقت الراهن 66 معهدا ووحد</w:t>
      </w:r>
      <w:r w:rsidR="0012662D">
        <w:rPr>
          <w:rFonts w:hint="cs"/>
          <w:rtl/>
        </w:rPr>
        <w:t>ة</w:t>
      </w:r>
      <w:r w:rsidRPr="00BC6193">
        <w:rPr>
          <w:rtl/>
        </w:rPr>
        <w:t xml:space="preserve"> بحث مستقلة. </w:t>
      </w:r>
      <w:r w:rsidR="004D3CB9">
        <w:rPr>
          <w:rFonts w:hint="cs"/>
          <w:rtl/>
        </w:rPr>
        <w:t>و</w:t>
      </w:r>
      <w:r w:rsidR="00782517">
        <w:rPr>
          <w:rFonts w:hint="cs"/>
          <w:rtl/>
        </w:rPr>
        <w:t>يمثّل ال</w:t>
      </w:r>
      <w:r w:rsidR="00782517" w:rsidRPr="00BC6193">
        <w:rPr>
          <w:rtl/>
        </w:rPr>
        <w:t>علماء و</w:t>
      </w:r>
      <w:r w:rsidR="00782517">
        <w:rPr>
          <w:rFonts w:hint="cs"/>
          <w:rtl/>
        </w:rPr>
        <w:t>ال</w:t>
      </w:r>
      <w:r w:rsidR="00782517">
        <w:rPr>
          <w:rtl/>
        </w:rPr>
        <w:t>مهندس</w:t>
      </w:r>
      <w:r w:rsidR="00782517">
        <w:rPr>
          <w:rFonts w:hint="cs"/>
          <w:rtl/>
        </w:rPr>
        <w:t>و</w:t>
      </w:r>
      <w:r w:rsidR="00782517" w:rsidRPr="00BC6193">
        <w:rPr>
          <w:rtl/>
        </w:rPr>
        <w:t xml:space="preserve">ن </w:t>
      </w:r>
      <w:r w:rsidR="00782517">
        <w:rPr>
          <w:rFonts w:hint="cs"/>
          <w:rtl/>
        </w:rPr>
        <w:t>ال</w:t>
      </w:r>
      <w:r w:rsidR="00782517">
        <w:rPr>
          <w:rtl/>
        </w:rPr>
        <w:t>مؤهل</w:t>
      </w:r>
      <w:r w:rsidR="00782517">
        <w:rPr>
          <w:rFonts w:hint="cs"/>
          <w:rtl/>
        </w:rPr>
        <w:t>و</w:t>
      </w:r>
      <w:r w:rsidR="00782517" w:rsidRPr="00BC6193">
        <w:rPr>
          <w:rtl/>
        </w:rPr>
        <w:t xml:space="preserve">ن </w:t>
      </w:r>
      <w:r w:rsidRPr="00BC6193">
        <w:rPr>
          <w:rtl/>
        </w:rPr>
        <w:t xml:space="preserve">غالبية </w:t>
      </w:r>
      <w:r w:rsidR="00782517">
        <w:rPr>
          <w:rFonts w:hint="cs"/>
          <w:rtl/>
        </w:rPr>
        <w:t>موظفي المؤسسة</w:t>
      </w:r>
      <w:r w:rsidR="00782517" w:rsidRPr="00BC6193">
        <w:rPr>
          <w:rtl/>
        </w:rPr>
        <w:t xml:space="preserve"> </w:t>
      </w:r>
      <w:r w:rsidRPr="00BC6193">
        <w:rPr>
          <w:rtl/>
        </w:rPr>
        <w:t xml:space="preserve">الذين يزيد </w:t>
      </w:r>
      <w:proofErr w:type="gramStart"/>
      <w:r w:rsidRPr="00BC6193">
        <w:rPr>
          <w:rtl/>
        </w:rPr>
        <w:t>ع</w:t>
      </w:r>
      <w:r w:rsidR="004D3CB9">
        <w:rPr>
          <w:rtl/>
        </w:rPr>
        <w:t>ددهم</w:t>
      </w:r>
      <w:proofErr w:type="gramEnd"/>
      <w:r w:rsidR="004D3CB9">
        <w:rPr>
          <w:rtl/>
        </w:rPr>
        <w:t xml:space="preserve"> على </w:t>
      </w:r>
      <w:r w:rsidR="00277EDB">
        <w:rPr>
          <w:rFonts w:hint="cs"/>
          <w:rtl/>
        </w:rPr>
        <w:t>000 22</w:t>
      </w:r>
      <w:r w:rsidR="00782517">
        <w:rPr>
          <w:rFonts w:hint="cs"/>
          <w:rtl/>
        </w:rPr>
        <w:t> موظف.</w:t>
      </w:r>
      <w:r w:rsidRPr="00BC6193">
        <w:rPr>
          <w:rtl/>
        </w:rPr>
        <w:t xml:space="preserve"> ويبلغ إجمالي ميزانيتها السنوية </w:t>
      </w:r>
      <w:r w:rsidR="000E436A">
        <w:rPr>
          <w:rFonts w:hint="cs"/>
          <w:rtl/>
        </w:rPr>
        <w:t xml:space="preserve">المخصصة </w:t>
      </w:r>
      <w:r w:rsidRPr="00BC6193">
        <w:rPr>
          <w:rtl/>
        </w:rPr>
        <w:t xml:space="preserve">للبحوث </w:t>
      </w:r>
      <w:r w:rsidR="00277EDB">
        <w:rPr>
          <w:rFonts w:hint="cs"/>
          <w:rtl/>
        </w:rPr>
        <w:t>1,9</w:t>
      </w:r>
      <w:r w:rsidRPr="00BC6193">
        <w:rPr>
          <w:rtl/>
        </w:rPr>
        <w:t xml:space="preserve"> مليار يورو </w:t>
      </w:r>
      <w:r w:rsidR="00782517">
        <w:rPr>
          <w:rFonts w:hint="cs"/>
          <w:rtl/>
        </w:rPr>
        <w:t>يتأتى</w:t>
      </w:r>
      <w:r w:rsidR="00782517" w:rsidRPr="00BC6193">
        <w:rPr>
          <w:rtl/>
        </w:rPr>
        <w:t xml:space="preserve"> </w:t>
      </w:r>
      <w:r w:rsidR="00277EDB">
        <w:rPr>
          <w:rFonts w:hint="cs"/>
          <w:rtl/>
        </w:rPr>
        <w:t>1,6</w:t>
      </w:r>
      <w:r w:rsidRPr="00BC6193">
        <w:rPr>
          <w:rtl/>
        </w:rPr>
        <w:t xml:space="preserve"> مليار يورو </w:t>
      </w:r>
      <w:r w:rsidR="000E436A" w:rsidRPr="00BC6193">
        <w:rPr>
          <w:rtl/>
        </w:rPr>
        <w:t xml:space="preserve">منها </w:t>
      </w:r>
      <w:r w:rsidRPr="00BC6193">
        <w:rPr>
          <w:rtl/>
        </w:rPr>
        <w:t>من العقود البحثية.</w:t>
      </w:r>
    </w:p>
    <w:p w:rsidR="00BC6193" w:rsidRPr="00F005ED" w:rsidRDefault="00BC6193" w:rsidP="00B07B82">
      <w:pPr>
        <w:pStyle w:val="NumberedParaAR"/>
        <w:numPr>
          <w:ilvl w:val="0"/>
          <w:numId w:val="0"/>
        </w:numPr>
        <w:rPr>
          <w:u w:val="single"/>
        </w:rPr>
      </w:pPr>
      <w:r w:rsidRPr="00F005ED">
        <w:rPr>
          <w:u w:val="single"/>
          <w:rtl/>
        </w:rPr>
        <w:t>الاختراعات والبراءات:</w:t>
      </w:r>
    </w:p>
    <w:p w:rsidR="00EC178B" w:rsidRDefault="00C47050" w:rsidP="001463DE">
      <w:pPr>
        <w:pStyle w:val="NumberedParaAR"/>
      </w:pPr>
      <w:r>
        <w:rPr>
          <w:rFonts w:hint="cs"/>
          <w:rtl/>
        </w:rPr>
        <w:t xml:space="preserve">في </w:t>
      </w:r>
      <w:r w:rsidR="00B07B82" w:rsidRPr="00B07B82">
        <w:rPr>
          <w:rtl/>
        </w:rPr>
        <w:t>عام 2012</w:t>
      </w:r>
      <w:r w:rsidR="00782517">
        <w:rPr>
          <w:rFonts w:hint="cs"/>
          <w:rtl/>
        </w:rPr>
        <w:t xml:space="preserve">، </w:t>
      </w:r>
      <w:r w:rsidR="00B07B82" w:rsidRPr="00B07B82">
        <w:rPr>
          <w:rtl/>
        </w:rPr>
        <w:t>أبلغت</w:t>
      </w:r>
      <w:r w:rsidR="00782517">
        <w:rPr>
          <w:rFonts w:hint="cs"/>
          <w:rtl/>
        </w:rPr>
        <w:t xml:space="preserve"> فروع البحث التابعة</w:t>
      </w:r>
      <w:r w:rsidR="001463DE">
        <w:rPr>
          <w:rFonts w:hint="cs"/>
          <w:rtl/>
        </w:rPr>
        <w:t xml:space="preserve"> </w:t>
      </w:r>
      <w:r w:rsidR="00782517">
        <w:rPr>
          <w:rFonts w:hint="cs"/>
          <w:rtl/>
        </w:rPr>
        <w:t>ل</w:t>
      </w:r>
      <w:r w:rsidR="00EB4E37">
        <w:rPr>
          <w:rFonts w:hint="cs"/>
          <w:rtl/>
        </w:rPr>
        <w:t>ل</w:t>
      </w:r>
      <w:r w:rsidR="00B07B82" w:rsidRPr="00B07B82">
        <w:rPr>
          <w:rtl/>
        </w:rPr>
        <w:t xml:space="preserve">مؤسسة </w:t>
      </w:r>
      <w:r w:rsidR="00F70B64">
        <w:rPr>
          <w:rFonts w:hint="cs"/>
          <w:rtl/>
        </w:rPr>
        <w:t>ع</w:t>
      </w:r>
      <w:r w:rsidR="00AD52E4">
        <w:rPr>
          <w:rFonts w:hint="cs"/>
          <w:rtl/>
        </w:rPr>
        <w:t xml:space="preserve">ن </w:t>
      </w:r>
      <w:r w:rsidR="00782517">
        <w:rPr>
          <w:rFonts w:hint="cs"/>
          <w:rtl/>
        </w:rPr>
        <w:t xml:space="preserve">إنجاز اختراعات </w:t>
      </w:r>
      <w:r w:rsidR="00AD52E4">
        <w:rPr>
          <w:rFonts w:hint="cs"/>
          <w:rtl/>
        </w:rPr>
        <w:t>يصل</w:t>
      </w:r>
      <w:r w:rsidR="00B07B82" w:rsidRPr="00B07B82">
        <w:rPr>
          <w:rtl/>
        </w:rPr>
        <w:t xml:space="preserve"> مجموعه</w:t>
      </w:r>
      <w:r w:rsidR="00782517">
        <w:rPr>
          <w:rFonts w:hint="cs"/>
          <w:rtl/>
        </w:rPr>
        <w:t>ا</w:t>
      </w:r>
      <w:r w:rsidR="000743B3">
        <w:rPr>
          <w:rFonts w:hint="cs"/>
          <w:rtl/>
        </w:rPr>
        <w:t xml:space="preserve"> إلى</w:t>
      </w:r>
      <w:r w:rsidR="00B07B82" w:rsidRPr="00B07B82">
        <w:rPr>
          <w:rtl/>
        </w:rPr>
        <w:t xml:space="preserve"> </w:t>
      </w:r>
      <w:r w:rsidR="001463DE">
        <w:rPr>
          <w:rFonts w:hint="cs"/>
          <w:rtl/>
        </w:rPr>
        <w:t>696</w:t>
      </w:r>
      <w:r w:rsidR="00B07B82" w:rsidRPr="00B07B82">
        <w:rPr>
          <w:rtl/>
        </w:rPr>
        <w:t xml:space="preserve"> اختراعا</w:t>
      </w:r>
      <w:r w:rsidR="00782517">
        <w:rPr>
          <w:rFonts w:hint="cs"/>
          <w:rtl/>
        </w:rPr>
        <w:t xml:space="preserve"> </w:t>
      </w:r>
      <w:r w:rsidR="00DE3338">
        <w:rPr>
          <w:rFonts w:hint="cs"/>
          <w:rtl/>
        </w:rPr>
        <w:t>يجري</w:t>
      </w:r>
      <w:r w:rsidR="00556A03">
        <w:rPr>
          <w:rFonts w:hint="cs"/>
          <w:rtl/>
        </w:rPr>
        <w:t xml:space="preserve"> إيداع</w:t>
      </w:r>
      <w:r w:rsidR="00B07B82" w:rsidRPr="00B07B82">
        <w:rPr>
          <w:rtl/>
        </w:rPr>
        <w:t xml:space="preserve"> طلبات </w:t>
      </w:r>
      <w:r w:rsidR="00782517">
        <w:rPr>
          <w:rFonts w:hint="cs"/>
          <w:rtl/>
        </w:rPr>
        <w:t xml:space="preserve">براءات بشأن </w:t>
      </w:r>
      <w:r w:rsidR="00B07B82" w:rsidRPr="00B07B82">
        <w:rPr>
          <w:rtl/>
        </w:rPr>
        <w:t xml:space="preserve">499 </w:t>
      </w:r>
      <w:r w:rsidR="003B60A3">
        <w:rPr>
          <w:rFonts w:hint="cs"/>
          <w:rtl/>
        </w:rPr>
        <w:t xml:space="preserve">اختراعا </w:t>
      </w:r>
      <w:r w:rsidR="00782517">
        <w:rPr>
          <w:rFonts w:hint="cs"/>
          <w:rtl/>
        </w:rPr>
        <w:t>منها</w:t>
      </w:r>
      <w:r w:rsidR="005A2F59">
        <w:rPr>
          <w:rFonts w:hint="cs"/>
          <w:rtl/>
        </w:rPr>
        <w:t>،</w:t>
      </w:r>
      <w:r w:rsidR="00B07B82" w:rsidRPr="00B07B82">
        <w:rPr>
          <w:rtl/>
        </w:rPr>
        <w:t xml:space="preserve"> أي </w:t>
      </w:r>
      <w:r w:rsidR="00823BB6">
        <w:rPr>
          <w:rFonts w:hint="cs"/>
          <w:rtl/>
        </w:rPr>
        <w:t>أكثر من</w:t>
      </w:r>
      <w:r w:rsidR="00B07B82" w:rsidRPr="00B07B82">
        <w:rPr>
          <w:rtl/>
        </w:rPr>
        <w:t xml:space="preserve"> 70%. </w:t>
      </w:r>
      <w:r w:rsidR="00B5763D">
        <w:rPr>
          <w:rFonts w:hint="cs"/>
          <w:rtl/>
        </w:rPr>
        <w:t xml:space="preserve">وقد </w:t>
      </w:r>
      <w:r w:rsidR="00B5763D" w:rsidRPr="00B07B82">
        <w:rPr>
          <w:rtl/>
        </w:rPr>
        <w:t xml:space="preserve">ارتفعت </w:t>
      </w:r>
      <w:r w:rsidR="00B07B82" w:rsidRPr="00B07B82">
        <w:rPr>
          <w:rtl/>
        </w:rPr>
        <w:t>محفظة المؤسسة من الحقوق النشطة</w:t>
      </w:r>
      <w:r w:rsidR="00782517">
        <w:rPr>
          <w:rFonts w:hint="cs"/>
          <w:rtl/>
        </w:rPr>
        <w:t xml:space="preserve"> </w:t>
      </w:r>
      <w:r w:rsidR="00B07B82" w:rsidRPr="00B07B82">
        <w:rPr>
          <w:rtl/>
        </w:rPr>
        <w:t>(براءات الاختراع ونماذج المنفعة) و</w:t>
      </w:r>
      <w:r w:rsidR="001F0F3B">
        <w:rPr>
          <w:rFonts w:hint="cs"/>
          <w:rtl/>
        </w:rPr>
        <w:t xml:space="preserve">من </w:t>
      </w:r>
      <w:r w:rsidR="00B07B82" w:rsidRPr="00B07B82">
        <w:rPr>
          <w:rtl/>
        </w:rPr>
        <w:t xml:space="preserve">طلبات البراءات </w:t>
      </w:r>
      <w:r w:rsidR="008F3CE1">
        <w:rPr>
          <w:rFonts w:hint="cs"/>
          <w:rtl/>
        </w:rPr>
        <w:t>إلى ما</w:t>
      </w:r>
      <w:r w:rsidR="00B07B82" w:rsidRPr="00B07B82">
        <w:rPr>
          <w:rtl/>
        </w:rPr>
        <w:t xml:space="preserve"> مجموعه 6103 في نهاية عام 2012</w:t>
      </w:r>
      <w:r w:rsidR="0095732F">
        <w:rPr>
          <w:rFonts w:hint="cs"/>
          <w:rtl/>
        </w:rPr>
        <w:t>،</w:t>
      </w:r>
      <w:r w:rsidR="00B07B82" w:rsidRPr="00B07B82">
        <w:rPr>
          <w:rtl/>
        </w:rPr>
        <w:t xml:space="preserve"> </w:t>
      </w:r>
      <w:r w:rsidR="00B5763D">
        <w:rPr>
          <w:rFonts w:hint="cs"/>
          <w:rtl/>
        </w:rPr>
        <w:t xml:space="preserve">كما </w:t>
      </w:r>
      <w:r w:rsidR="00B07B82" w:rsidRPr="00B07B82">
        <w:rPr>
          <w:rtl/>
        </w:rPr>
        <w:t xml:space="preserve">تزايد عدد اتفاقات الترخيص المبرمة </w:t>
      </w:r>
      <w:r w:rsidR="001F0F3B">
        <w:rPr>
          <w:rFonts w:hint="cs"/>
          <w:rtl/>
        </w:rPr>
        <w:t xml:space="preserve">ليصل </w:t>
      </w:r>
      <w:r w:rsidR="00B07B82" w:rsidRPr="00B07B82">
        <w:rPr>
          <w:rtl/>
        </w:rPr>
        <w:t>إلى</w:t>
      </w:r>
      <w:r w:rsidR="00E860F3" w:rsidRPr="00B07B82">
        <w:rPr>
          <w:rtl/>
        </w:rPr>
        <w:t>3167</w:t>
      </w:r>
      <w:r w:rsidR="00E860F3">
        <w:rPr>
          <w:rtl/>
        </w:rPr>
        <w:t xml:space="preserve"> </w:t>
      </w:r>
      <w:r w:rsidR="00B07B82" w:rsidRPr="00B07B82">
        <w:rPr>
          <w:rtl/>
        </w:rPr>
        <w:t>اتفاقا.</w:t>
      </w:r>
    </w:p>
    <w:p w:rsidR="0012662D" w:rsidRDefault="00AE1CBA" w:rsidP="00277EDB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r w:rsidRPr="003C110B">
        <w:rPr>
          <w:rFonts w:hint="cs"/>
          <w:b/>
          <w:bCs/>
          <w:sz w:val="40"/>
          <w:szCs w:val="40"/>
          <w:rtl/>
        </w:rPr>
        <w:lastRenderedPageBreak/>
        <w:t>ثانيا</w:t>
      </w:r>
      <w:r w:rsidR="00450D87">
        <w:rPr>
          <w:b/>
          <w:bCs/>
          <w:sz w:val="40"/>
          <w:szCs w:val="40"/>
        </w:rPr>
        <w:t>.</w:t>
      </w:r>
      <w:r w:rsidR="00450D87">
        <w:rPr>
          <w:b/>
          <w:bCs/>
          <w:sz w:val="40"/>
          <w:szCs w:val="40"/>
        </w:rPr>
        <w:tab/>
      </w:r>
      <w:proofErr w:type="spellStart"/>
      <w:r w:rsidR="003C110B" w:rsidRPr="003C110B">
        <w:rPr>
          <w:b/>
          <w:bCs/>
          <w:sz w:val="40"/>
          <w:szCs w:val="40"/>
          <w:rtl/>
        </w:rPr>
        <w:t>فراونهوفر</w:t>
      </w:r>
      <w:proofErr w:type="spellEnd"/>
      <w:r w:rsidR="003C110B" w:rsidRPr="003C110B">
        <w:rPr>
          <w:b/>
          <w:bCs/>
          <w:sz w:val="40"/>
          <w:szCs w:val="40"/>
          <w:rtl/>
        </w:rPr>
        <w:t>-</w:t>
      </w:r>
      <w:r w:rsidR="0075223C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3C110B" w:rsidRPr="003C110B">
        <w:rPr>
          <w:b/>
          <w:bCs/>
          <w:sz w:val="40"/>
          <w:szCs w:val="40"/>
          <w:rtl/>
        </w:rPr>
        <w:t>غيسلشافت</w:t>
      </w:r>
      <w:proofErr w:type="spellEnd"/>
      <w:r w:rsidR="006E4972">
        <w:rPr>
          <w:rFonts w:hint="cs"/>
          <w:b/>
          <w:bCs/>
          <w:sz w:val="40"/>
          <w:szCs w:val="40"/>
          <w:rtl/>
        </w:rPr>
        <w:t xml:space="preserve">: </w:t>
      </w:r>
      <w:r w:rsidR="00635DAA">
        <w:rPr>
          <w:rFonts w:hint="cs"/>
          <w:b/>
          <w:bCs/>
          <w:sz w:val="40"/>
          <w:szCs w:val="40"/>
          <w:rtl/>
        </w:rPr>
        <w:t>نظام</w:t>
      </w:r>
      <w:r w:rsidR="00F22299">
        <w:rPr>
          <w:rFonts w:hint="cs"/>
          <w:b/>
          <w:bCs/>
          <w:sz w:val="40"/>
          <w:szCs w:val="40"/>
          <w:rtl/>
        </w:rPr>
        <w:t xml:space="preserve"> </w:t>
      </w:r>
      <w:r w:rsidR="00F22299">
        <w:rPr>
          <w:b/>
          <w:bCs/>
          <w:sz w:val="40"/>
          <w:szCs w:val="40"/>
          <w:rtl/>
        </w:rPr>
        <w:t>بديل</w:t>
      </w:r>
      <w:r w:rsidR="00F22299" w:rsidRPr="00F22299">
        <w:rPr>
          <w:b/>
          <w:bCs/>
          <w:sz w:val="40"/>
          <w:szCs w:val="40"/>
          <w:rtl/>
        </w:rPr>
        <w:t xml:space="preserve"> لتسوية المنازعات</w:t>
      </w:r>
    </w:p>
    <w:p w:rsidR="005F72AB" w:rsidRPr="000B4B8A" w:rsidRDefault="00614847" w:rsidP="00277EDB">
      <w:pPr>
        <w:pStyle w:val="NormalParaAR"/>
        <w:keepNext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ألف.</w:t>
      </w:r>
      <w:r>
        <w:rPr>
          <w:sz w:val="40"/>
          <w:szCs w:val="40"/>
          <w:rtl/>
          <w:lang w:bidi="ar-EG"/>
        </w:rPr>
        <w:tab/>
      </w:r>
      <w:r w:rsidR="000B4B8A" w:rsidRPr="000B4B8A">
        <w:rPr>
          <w:rFonts w:hint="cs"/>
          <w:sz w:val="40"/>
          <w:szCs w:val="40"/>
          <w:rtl/>
          <w:lang w:bidi="ar-EG"/>
        </w:rPr>
        <w:t xml:space="preserve">البحث </w:t>
      </w:r>
      <w:proofErr w:type="gramStart"/>
      <w:r w:rsidR="000B4B8A" w:rsidRPr="000B4B8A">
        <w:rPr>
          <w:rFonts w:hint="cs"/>
          <w:sz w:val="40"/>
          <w:szCs w:val="40"/>
          <w:rtl/>
          <w:lang w:bidi="ar-EG"/>
        </w:rPr>
        <w:t>والتطوير</w:t>
      </w:r>
      <w:proofErr w:type="gramEnd"/>
      <w:r w:rsidR="000B4B8A" w:rsidRPr="000B4B8A">
        <w:rPr>
          <w:rFonts w:hint="cs"/>
          <w:sz w:val="40"/>
          <w:szCs w:val="40"/>
          <w:rtl/>
          <w:lang w:bidi="ar-EG"/>
        </w:rPr>
        <w:t xml:space="preserve"> واتفاقات الترخيص</w:t>
      </w:r>
    </w:p>
    <w:p w:rsidR="00AE1CBA" w:rsidRDefault="00AE1CBA" w:rsidP="008F3CE1">
      <w:pPr>
        <w:pStyle w:val="NumberedParaAR"/>
        <w:keepNext/>
      </w:pPr>
      <w:proofErr w:type="gramStart"/>
      <w:r>
        <w:rPr>
          <w:rFonts w:hint="cs"/>
          <w:rtl/>
        </w:rPr>
        <w:t>أثناء</w:t>
      </w:r>
      <w:proofErr w:type="gramEnd"/>
      <w:r>
        <w:rPr>
          <w:rFonts w:hint="cs"/>
          <w:rtl/>
        </w:rPr>
        <w:t xml:space="preserve"> السنوات الخمس الماضية</w:t>
      </w:r>
      <w:r w:rsidR="005B28E7">
        <w:rPr>
          <w:rFonts w:hint="cs"/>
          <w:rtl/>
        </w:rPr>
        <w:t xml:space="preserve">، </w:t>
      </w:r>
      <w:r w:rsidR="00B87B3A">
        <w:rPr>
          <w:rFonts w:hint="cs"/>
          <w:rtl/>
        </w:rPr>
        <w:t>أقرت</w:t>
      </w:r>
      <w:r w:rsidR="00553504" w:rsidRPr="00553504">
        <w:rPr>
          <w:rtl/>
        </w:rPr>
        <w:t xml:space="preserve"> </w:t>
      </w:r>
      <w:r w:rsidR="00956C3D">
        <w:rPr>
          <w:rFonts w:hint="cs"/>
          <w:rtl/>
        </w:rPr>
        <w:t>ال</w:t>
      </w:r>
      <w:r w:rsidR="00553504" w:rsidRPr="00553504">
        <w:rPr>
          <w:rtl/>
        </w:rPr>
        <w:t xml:space="preserve">مؤسسة </w:t>
      </w:r>
      <w:r w:rsidR="008F3CE1">
        <w:rPr>
          <w:rFonts w:hint="cs"/>
          <w:rtl/>
        </w:rPr>
        <w:t>ب</w:t>
      </w:r>
      <w:r w:rsidR="009803F5">
        <w:rPr>
          <w:rFonts w:hint="cs"/>
          <w:rtl/>
        </w:rPr>
        <w:t xml:space="preserve">تزايد كبير في </w:t>
      </w:r>
      <w:r w:rsidR="002A12EB">
        <w:rPr>
          <w:rFonts w:hint="cs"/>
          <w:rtl/>
        </w:rPr>
        <w:t>عدد</w:t>
      </w:r>
      <w:r w:rsidR="00FF5A90">
        <w:rPr>
          <w:rFonts w:hint="cs"/>
          <w:rtl/>
        </w:rPr>
        <w:t xml:space="preserve"> </w:t>
      </w:r>
      <w:r w:rsidR="009803F5">
        <w:rPr>
          <w:rFonts w:hint="cs"/>
          <w:rtl/>
        </w:rPr>
        <w:t xml:space="preserve">المتعاقدين </w:t>
      </w:r>
      <w:r w:rsidR="00FF5A90">
        <w:rPr>
          <w:rFonts w:hint="cs"/>
          <w:rtl/>
        </w:rPr>
        <w:t>و</w:t>
      </w:r>
      <w:r w:rsidR="002A12EB">
        <w:rPr>
          <w:rFonts w:hint="cs"/>
          <w:rtl/>
        </w:rPr>
        <w:t>أصحاب</w:t>
      </w:r>
      <w:r w:rsidR="00FF5A90">
        <w:rPr>
          <w:rFonts w:hint="cs"/>
          <w:rtl/>
        </w:rPr>
        <w:t xml:space="preserve"> التراخيص</w:t>
      </w:r>
      <w:r w:rsidR="00014279">
        <w:rPr>
          <w:rFonts w:hint="cs"/>
          <w:rtl/>
        </w:rPr>
        <w:t xml:space="preserve"> الأجانب</w:t>
      </w:r>
      <w:r w:rsidR="00FF5A90">
        <w:rPr>
          <w:rFonts w:hint="cs"/>
          <w:rtl/>
        </w:rPr>
        <w:t xml:space="preserve"> في مجال</w:t>
      </w:r>
      <w:r w:rsidR="00CF00C4">
        <w:rPr>
          <w:rFonts w:hint="cs"/>
          <w:rtl/>
        </w:rPr>
        <w:t xml:space="preserve"> البح</w:t>
      </w:r>
      <w:r w:rsidR="005B28E7">
        <w:rPr>
          <w:rFonts w:hint="cs"/>
          <w:rtl/>
        </w:rPr>
        <w:t xml:space="preserve">ث </w:t>
      </w:r>
      <w:r w:rsidR="00CF00C4">
        <w:rPr>
          <w:rFonts w:hint="cs"/>
          <w:rtl/>
        </w:rPr>
        <w:t>والتطوير</w:t>
      </w:r>
      <w:r w:rsidR="0033776C">
        <w:rPr>
          <w:rFonts w:hint="cs"/>
          <w:rtl/>
        </w:rPr>
        <w:t xml:space="preserve"> </w:t>
      </w:r>
      <w:r w:rsidR="009803F5">
        <w:rPr>
          <w:rFonts w:hint="cs"/>
          <w:rtl/>
        </w:rPr>
        <w:t xml:space="preserve">ممّن </w:t>
      </w:r>
      <w:r w:rsidR="0033776C">
        <w:rPr>
          <w:rFonts w:hint="cs"/>
          <w:rtl/>
        </w:rPr>
        <w:t>يحاولون التفاوض</w:t>
      </w:r>
      <w:r w:rsidR="00B87B3A">
        <w:rPr>
          <w:rFonts w:hint="cs"/>
          <w:rtl/>
        </w:rPr>
        <w:t xml:space="preserve"> </w:t>
      </w:r>
      <w:r w:rsidR="00B637D4">
        <w:rPr>
          <w:rFonts w:hint="cs"/>
          <w:rtl/>
        </w:rPr>
        <w:t xml:space="preserve">بصورة مكثفة للغاية </w:t>
      </w:r>
      <w:r w:rsidR="00B87B3A">
        <w:rPr>
          <w:rFonts w:hint="cs"/>
          <w:rtl/>
        </w:rPr>
        <w:t>بشأن الجوانب التالية:</w:t>
      </w:r>
    </w:p>
    <w:p w:rsidR="00B87B3A" w:rsidRPr="006C6CCC" w:rsidRDefault="00B637D4" w:rsidP="00BC5C34">
      <w:pPr>
        <w:pStyle w:val="NumberedParaAR"/>
        <w:numPr>
          <w:ilvl w:val="0"/>
          <w:numId w:val="22"/>
        </w:numPr>
        <w:ind w:left="1134" w:hanging="567"/>
      </w:pPr>
      <w:r w:rsidRPr="006C6CCC">
        <w:rPr>
          <w:rFonts w:hint="cs"/>
          <w:rtl/>
        </w:rPr>
        <w:t xml:space="preserve">القانون </w:t>
      </w:r>
      <w:r w:rsidR="00BC5C34" w:rsidRPr="006C6CCC">
        <w:rPr>
          <w:rFonts w:hint="cs"/>
          <w:rtl/>
        </w:rPr>
        <w:t>الواجب</w:t>
      </w:r>
      <w:r w:rsidR="00635A71" w:rsidRPr="006C6CCC">
        <w:rPr>
          <w:rFonts w:hint="cs"/>
          <w:rtl/>
        </w:rPr>
        <w:t xml:space="preserve"> تطبيقه</w:t>
      </w:r>
    </w:p>
    <w:p w:rsidR="00FF639A" w:rsidRPr="006C6CCC" w:rsidRDefault="00BC5C34" w:rsidP="00BC5C34">
      <w:pPr>
        <w:pStyle w:val="NumberedParaAR"/>
        <w:numPr>
          <w:ilvl w:val="0"/>
          <w:numId w:val="22"/>
        </w:numPr>
        <w:ind w:left="1134" w:hanging="567"/>
      </w:pPr>
      <w:proofErr w:type="gramStart"/>
      <w:r w:rsidRPr="006C6CCC">
        <w:rPr>
          <w:rFonts w:hint="cs"/>
          <w:rtl/>
        </w:rPr>
        <w:t>مكان</w:t>
      </w:r>
      <w:proofErr w:type="gramEnd"/>
      <w:r w:rsidRPr="006C6CCC">
        <w:rPr>
          <w:rFonts w:hint="cs"/>
          <w:rtl/>
        </w:rPr>
        <w:t xml:space="preserve"> </w:t>
      </w:r>
      <w:r w:rsidR="000C45EB" w:rsidRPr="006C6CCC">
        <w:rPr>
          <w:rFonts w:hint="cs"/>
          <w:rtl/>
        </w:rPr>
        <w:t>تسوية المنازعات</w:t>
      </w:r>
    </w:p>
    <w:p w:rsidR="00C45682" w:rsidRPr="00C45682" w:rsidRDefault="00C45682" w:rsidP="00277EDB">
      <w:pPr>
        <w:pStyle w:val="NumberedParaAR"/>
        <w:numPr>
          <w:ilvl w:val="0"/>
          <w:numId w:val="0"/>
        </w:numPr>
        <w:rPr>
          <w:u w:val="single"/>
          <w:rtl/>
          <w:lang w:bidi="ar-EG"/>
        </w:rPr>
      </w:pPr>
      <w:r w:rsidRPr="00C45682">
        <w:rPr>
          <w:rFonts w:hint="cs"/>
          <w:u w:val="single"/>
          <w:rtl/>
        </w:rPr>
        <w:t xml:space="preserve">ما هي </w:t>
      </w:r>
      <w:proofErr w:type="gramStart"/>
      <w:r w:rsidRPr="00C45682">
        <w:rPr>
          <w:rFonts w:hint="cs"/>
          <w:u w:val="single"/>
          <w:rtl/>
        </w:rPr>
        <w:t>أسباب</w:t>
      </w:r>
      <w:proofErr w:type="gramEnd"/>
      <w:r w:rsidR="00EE6085">
        <w:rPr>
          <w:rFonts w:hint="cs"/>
          <w:u w:val="single"/>
          <w:rtl/>
          <w:lang w:bidi="ar-EG"/>
        </w:rPr>
        <w:t xml:space="preserve"> </w:t>
      </w:r>
      <w:r w:rsidR="0032033B">
        <w:rPr>
          <w:rFonts w:hint="cs"/>
          <w:u w:val="single"/>
          <w:rtl/>
          <w:lang w:bidi="ar-EG"/>
        </w:rPr>
        <w:t xml:space="preserve">تفاوض </w:t>
      </w:r>
      <w:r w:rsidR="009803F5">
        <w:rPr>
          <w:rFonts w:hint="cs"/>
          <w:u w:val="single"/>
          <w:rtl/>
          <w:lang w:bidi="ar-EG"/>
        </w:rPr>
        <w:t xml:space="preserve">المتعاقدين </w:t>
      </w:r>
      <w:r w:rsidR="00EE6085">
        <w:rPr>
          <w:rFonts w:hint="cs"/>
          <w:u w:val="single"/>
          <w:rtl/>
          <w:lang w:bidi="ar-EG"/>
        </w:rPr>
        <w:t>و</w:t>
      </w:r>
      <w:r w:rsidR="009803F5">
        <w:rPr>
          <w:rFonts w:hint="cs"/>
          <w:u w:val="single"/>
          <w:rtl/>
          <w:lang w:bidi="ar-EG"/>
        </w:rPr>
        <w:t xml:space="preserve">أصحاب التراخيص </w:t>
      </w:r>
      <w:r w:rsidR="00EE6085">
        <w:rPr>
          <w:rFonts w:hint="cs"/>
          <w:u w:val="single"/>
          <w:rtl/>
          <w:lang w:bidi="ar-EG"/>
        </w:rPr>
        <w:t xml:space="preserve">في مجال البحث </w:t>
      </w:r>
      <w:r w:rsidR="007645B5">
        <w:rPr>
          <w:rFonts w:hint="cs"/>
          <w:u w:val="single"/>
          <w:rtl/>
          <w:lang w:bidi="ar-EG"/>
        </w:rPr>
        <w:t>والتطوير</w:t>
      </w:r>
      <w:r w:rsidR="005B033B">
        <w:rPr>
          <w:rFonts w:hint="cs"/>
          <w:u w:val="single"/>
          <w:rtl/>
          <w:lang w:bidi="ar-EG"/>
        </w:rPr>
        <w:t xml:space="preserve"> </w:t>
      </w:r>
      <w:r w:rsidR="00EE6085">
        <w:rPr>
          <w:rFonts w:hint="cs"/>
          <w:u w:val="single"/>
          <w:rtl/>
          <w:lang w:bidi="ar-EG"/>
        </w:rPr>
        <w:t>بشأن هذه الجوانب؟</w:t>
      </w:r>
    </w:p>
    <w:p w:rsidR="00B87B3A" w:rsidRDefault="008E5331" w:rsidP="00277EDB">
      <w:pPr>
        <w:pStyle w:val="NumberedParaAR"/>
      </w:pP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حالة</w:t>
      </w:r>
      <w:r w:rsidR="00552A7D">
        <w:rPr>
          <w:rFonts w:hint="cs"/>
          <w:rtl/>
        </w:rPr>
        <w:t xml:space="preserve"> فشل أطراف </w:t>
      </w:r>
      <w:r w:rsidR="0048625C">
        <w:rPr>
          <w:rFonts w:hint="cs"/>
          <w:rtl/>
        </w:rPr>
        <w:t>أي عقد مبرم مع</w:t>
      </w:r>
      <w:r w:rsidR="009B719F">
        <w:rPr>
          <w:rFonts w:hint="cs"/>
          <w:rtl/>
        </w:rPr>
        <w:t xml:space="preserve"> ع</w:t>
      </w:r>
      <w:r>
        <w:rPr>
          <w:rFonts w:hint="cs"/>
          <w:rtl/>
        </w:rPr>
        <w:t>نصر أجنبي</w:t>
      </w:r>
      <w:r w:rsidR="00792AA2">
        <w:rPr>
          <w:rFonts w:hint="cs"/>
          <w:rtl/>
        </w:rPr>
        <w:t xml:space="preserve"> في تحديد القانون </w:t>
      </w:r>
      <w:r w:rsidR="0044784A">
        <w:rPr>
          <w:rFonts w:hint="cs"/>
          <w:rtl/>
        </w:rPr>
        <w:t>الواجب تطبيقه</w:t>
      </w:r>
      <w:r w:rsidR="00792AA2">
        <w:rPr>
          <w:rFonts w:hint="cs"/>
          <w:rtl/>
        </w:rPr>
        <w:t>، ي</w:t>
      </w:r>
      <w:r w:rsidR="009803F5">
        <w:rPr>
          <w:rFonts w:hint="cs"/>
          <w:rtl/>
        </w:rPr>
        <w:t>ُ</w:t>
      </w:r>
      <w:r w:rsidR="00792AA2">
        <w:rPr>
          <w:rFonts w:hint="cs"/>
          <w:rtl/>
        </w:rPr>
        <w:t>طبق قانون الدولة</w:t>
      </w:r>
      <w:r w:rsidR="00707408">
        <w:rPr>
          <w:rFonts w:hint="cs"/>
          <w:rtl/>
        </w:rPr>
        <w:t xml:space="preserve"> الأقرب</w:t>
      </w:r>
      <w:r w:rsidR="008658AD">
        <w:rPr>
          <w:rFonts w:hint="cs"/>
          <w:rtl/>
        </w:rPr>
        <w:t xml:space="preserve"> </w:t>
      </w:r>
      <w:r w:rsidR="00707408">
        <w:rPr>
          <w:rFonts w:hint="cs"/>
          <w:rtl/>
        </w:rPr>
        <w:t>صلة بالعقد</w:t>
      </w:r>
      <w:r w:rsidR="005576B6">
        <w:rPr>
          <w:rFonts w:hint="cs"/>
          <w:rtl/>
        </w:rPr>
        <w:t>. و</w:t>
      </w:r>
      <w:r w:rsidR="00B60A54">
        <w:rPr>
          <w:rFonts w:hint="cs"/>
          <w:rtl/>
        </w:rPr>
        <w:t xml:space="preserve">هو </w:t>
      </w:r>
      <w:r w:rsidR="005576B6">
        <w:rPr>
          <w:rFonts w:hint="cs"/>
          <w:rtl/>
        </w:rPr>
        <w:t xml:space="preserve">في </w:t>
      </w:r>
      <w:r w:rsidR="00401E44">
        <w:rPr>
          <w:rFonts w:hint="cs"/>
          <w:rtl/>
        </w:rPr>
        <w:t xml:space="preserve">العادة قانون الدولة التي </w:t>
      </w:r>
      <w:r w:rsidR="00285B45">
        <w:rPr>
          <w:rFonts w:hint="cs"/>
          <w:rtl/>
        </w:rPr>
        <w:t>يقع فيها مكان تسوية المنازعات</w:t>
      </w:r>
      <w:r w:rsidR="007C18DD">
        <w:rPr>
          <w:rFonts w:hint="cs"/>
          <w:rtl/>
        </w:rPr>
        <w:t xml:space="preserve"> المسجل في العقد</w:t>
      </w:r>
      <w:r w:rsidR="00DD2B6A">
        <w:rPr>
          <w:rFonts w:hint="cs"/>
          <w:rtl/>
        </w:rPr>
        <w:t>.</w:t>
      </w:r>
      <w:r w:rsidR="00EC6FDC">
        <w:rPr>
          <w:rFonts w:hint="cs"/>
          <w:rtl/>
        </w:rPr>
        <w:t xml:space="preserve"> </w:t>
      </w:r>
      <w:proofErr w:type="gramStart"/>
      <w:r w:rsidR="00EC6FDC">
        <w:rPr>
          <w:rFonts w:hint="cs"/>
          <w:rtl/>
        </w:rPr>
        <w:t>وفي</w:t>
      </w:r>
      <w:proofErr w:type="gramEnd"/>
      <w:r w:rsidR="00EC6FDC">
        <w:rPr>
          <w:rFonts w:hint="cs"/>
          <w:rtl/>
        </w:rPr>
        <w:t xml:space="preserve"> حالة عدم </w:t>
      </w:r>
      <w:r w:rsidR="009803F5">
        <w:rPr>
          <w:rFonts w:hint="cs"/>
          <w:rtl/>
        </w:rPr>
        <w:t>تحديد</w:t>
      </w:r>
      <w:r w:rsidR="008A5E72">
        <w:rPr>
          <w:rFonts w:hint="cs"/>
          <w:rtl/>
        </w:rPr>
        <w:t xml:space="preserve"> </w:t>
      </w:r>
      <w:r w:rsidR="00634F85">
        <w:rPr>
          <w:rFonts w:hint="cs"/>
          <w:rtl/>
        </w:rPr>
        <w:t>ال</w:t>
      </w:r>
      <w:r w:rsidR="00EC6FDC">
        <w:rPr>
          <w:rFonts w:hint="cs"/>
          <w:rtl/>
        </w:rPr>
        <w:t>مكان</w:t>
      </w:r>
      <w:r w:rsidR="003110A1">
        <w:rPr>
          <w:rFonts w:hint="cs"/>
          <w:rtl/>
        </w:rPr>
        <w:t>، ي</w:t>
      </w:r>
      <w:r w:rsidR="009803F5">
        <w:rPr>
          <w:rFonts w:hint="cs"/>
          <w:rtl/>
        </w:rPr>
        <w:t>ُ</w:t>
      </w:r>
      <w:r w:rsidR="003110A1">
        <w:rPr>
          <w:rFonts w:hint="cs"/>
          <w:rtl/>
        </w:rPr>
        <w:t xml:space="preserve">طبق قانون الدولة التي </w:t>
      </w:r>
      <w:r w:rsidR="00996DD6">
        <w:rPr>
          <w:rFonts w:hint="cs"/>
          <w:rtl/>
        </w:rPr>
        <w:t xml:space="preserve">تقع </w:t>
      </w:r>
      <w:r w:rsidR="009803F5">
        <w:rPr>
          <w:rFonts w:hint="cs"/>
          <w:rtl/>
        </w:rPr>
        <w:t xml:space="preserve">فيها </w:t>
      </w:r>
      <w:r w:rsidR="00996DD6">
        <w:rPr>
          <w:rFonts w:hint="cs"/>
          <w:rtl/>
        </w:rPr>
        <w:t xml:space="preserve">المحكمة التي تتلقى طلب </w:t>
      </w:r>
      <w:r w:rsidR="00D92FA2">
        <w:rPr>
          <w:rFonts w:hint="cs"/>
          <w:rtl/>
        </w:rPr>
        <w:t>البت</w:t>
      </w:r>
      <w:r w:rsidR="009803F5">
        <w:rPr>
          <w:rFonts w:hint="cs"/>
          <w:rtl/>
        </w:rPr>
        <w:t>ّ</w:t>
      </w:r>
      <w:r w:rsidR="00996DD6">
        <w:rPr>
          <w:rFonts w:hint="cs"/>
          <w:rtl/>
        </w:rPr>
        <w:t xml:space="preserve"> في صحة اتفاق البحث والتطوير</w:t>
      </w:r>
      <w:r w:rsidR="00D92FA2">
        <w:rPr>
          <w:rFonts w:hint="cs"/>
          <w:rtl/>
        </w:rPr>
        <w:t xml:space="preserve"> </w:t>
      </w:r>
      <w:r w:rsidR="009803F5">
        <w:rPr>
          <w:rFonts w:hint="cs"/>
          <w:rtl/>
        </w:rPr>
        <w:t xml:space="preserve">وصحة اتفاق الترخيص </w:t>
      </w:r>
      <w:r w:rsidR="00B9249A">
        <w:rPr>
          <w:rFonts w:hint="cs"/>
          <w:rtl/>
        </w:rPr>
        <w:t>(</w:t>
      </w:r>
      <w:r w:rsidR="005E6CAA">
        <w:rPr>
          <w:rFonts w:hint="cs"/>
          <w:rtl/>
        </w:rPr>
        <w:t xml:space="preserve">المرجع: المادة الخامسة من </w:t>
      </w:r>
      <w:r w:rsidR="006B1EC2" w:rsidRPr="006B1EC2">
        <w:rPr>
          <w:rtl/>
        </w:rPr>
        <w:t xml:space="preserve">اتفاقية نيويورك </w:t>
      </w:r>
      <w:r w:rsidR="00954B28">
        <w:rPr>
          <w:rFonts w:hint="cs"/>
          <w:rtl/>
        </w:rPr>
        <w:t>لعام 1958 بشأن ا</w:t>
      </w:r>
      <w:r w:rsidR="006B1EC2" w:rsidRPr="006B1EC2">
        <w:rPr>
          <w:rtl/>
        </w:rPr>
        <w:t>لاعتراف بقرارات التحكيم الأجنبية وتنفيذها</w:t>
      </w:r>
      <w:r w:rsidR="00911538">
        <w:rPr>
          <w:rFonts w:hint="cs"/>
          <w:rtl/>
        </w:rPr>
        <w:t>)</w:t>
      </w:r>
      <w:r w:rsidR="0082022B">
        <w:rPr>
          <w:rFonts w:hint="cs"/>
          <w:rtl/>
        </w:rPr>
        <w:t>.</w:t>
      </w:r>
    </w:p>
    <w:p w:rsidR="0082022B" w:rsidRDefault="0082022B" w:rsidP="00517301">
      <w:pPr>
        <w:pStyle w:val="NumberedParaAR"/>
      </w:pPr>
      <w:r>
        <w:rPr>
          <w:rFonts w:hint="cs"/>
          <w:rtl/>
        </w:rPr>
        <w:t xml:space="preserve">لذلك يحاول كل </w:t>
      </w:r>
      <w:proofErr w:type="gramStart"/>
      <w:r>
        <w:rPr>
          <w:rFonts w:hint="cs"/>
          <w:rtl/>
        </w:rPr>
        <w:t>طرف</w:t>
      </w:r>
      <w:proofErr w:type="gramEnd"/>
      <w:r>
        <w:rPr>
          <w:rFonts w:hint="cs"/>
          <w:rtl/>
        </w:rPr>
        <w:t xml:space="preserve"> من الأطراف</w:t>
      </w:r>
      <w:r w:rsidR="00960E6C">
        <w:rPr>
          <w:rFonts w:hint="cs"/>
          <w:rtl/>
        </w:rPr>
        <w:t xml:space="preserve"> التفاوض </w:t>
      </w:r>
      <w:r w:rsidR="0033045E">
        <w:rPr>
          <w:rFonts w:hint="cs"/>
          <w:rtl/>
        </w:rPr>
        <w:t>لتطبيق</w:t>
      </w:r>
      <w:r w:rsidR="00960E6C">
        <w:rPr>
          <w:rFonts w:hint="cs"/>
          <w:rtl/>
        </w:rPr>
        <w:t xml:space="preserve"> </w:t>
      </w:r>
      <w:r w:rsidR="00534E4C">
        <w:rPr>
          <w:rFonts w:hint="cs"/>
          <w:rtl/>
        </w:rPr>
        <w:t xml:space="preserve">قانون </w:t>
      </w:r>
      <w:r w:rsidR="00F0606F">
        <w:rPr>
          <w:rFonts w:hint="cs"/>
          <w:rtl/>
        </w:rPr>
        <w:t>لديه</w:t>
      </w:r>
      <w:r w:rsidR="00517301">
        <w:rPr>
          <w:rFonts w:hint="cs"/>
          <w:rtl/>
        </w:rPr>
        <w:t xml:space="preserve"> دراية به</w:t>
      </w:r>
      <w:r w:rsidR="00F0606F">
        <w:rPr>
          <w:rFonts w:hint="cs"/>
          <w:rtl/>
        </w:rPr>
        <w:t>.</w:t>
      </w:r>
    </w:p>
    <w:p w:rsidR="00F0606F" w:rsidRDefault="00F0606F" w:rsidP="00BB0AD0">
      <w:pPr>
        <w:pStyle w:val="NumberedParaAR"/>
        <w:numPr>
          <w:ilvl w:val="0"/>
          <w:numId w:val="0"/>
        </w:numPr>
        <w:rPr>
          <w:u w:val="single"/>
          <w:rtl/>
          <w:lang w:bidi="ar-EG"/>
        </w:rPr>
      </w:pPr>
      <w:r w:rsidRPr="00A37793">
        <w:rPr>
          <w:rFonts w:hint="cs"/>
          <w:u w:val="single"/>
          <w:rtl/>
          <w:lang w:bidi="ar-EG"/>
        </w:rPr>
        <w:t xml:space="preserve">القانون </w:t>
      </w:r>
      <w:r w:rsidR="00BB0AD0">
        <w:rPr>
          <w:rFonts w:hint="cs"/>
          <w:u w:val="single"/>
          <w:rtl/>
          <w:lang w:bidi="ar-EG"/>
        </w:rPr>
        <w:t>الواجب تطبيقه</w:t>
      </w:r>
      <w:r w:rsidRPr="00A37793">
        <w:rPr>
          <w:rFonts w:hint="cs"/>
          <w:u w:val="single"/>
          <w:rtl/>
          <w:lang w:bidi="ar-EG"/>
        </w:rPr>
        <w:t>:</w:t>
      </w:r>
    </w:p>
    <w:p w:rsidR="00A37793" w:rsidRPr="00A37793" w:rsidRDefault="00A37793" w:rsidP="00F0606F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A37793">
        <w:rPr>
          <w:rFonts w:hint="cs"/>
          <w:rtl/>
          <w:lang w:bidi="ar-EG"/>
        </w:rPr>
        <w:t>أي</w:t>
      </w:r>
      <w:r w:rsidR="002A12EB">
        <w:rPr>
          <w:rFonts w:hint="cs"/>
          <w:rtl/>
          <w:lang w:bidi="ar-EG"/>
        </w:rPr>
        <w:t>ّ</w:t>
      </w:r>
      <w:r w:rsidRPr="00A37793">
        <w:rPr>
          <w:rFonts w:hint="cs"/>
          <w:rtl/>
          <w:lang w:bidi="ar-EG"/>
        </w:rPr>
        <w:t xml:space="preserve"> "</w:t>
      </w:r>
      <w:proofErr w:type="gramStart"/>
      <w:r w:rsidRPr="00A37793">
        <w:rPr>
          <w:rFonts w:hint="cs"/>
          <w:rtl/>
          <w:lang w:bidi="ar-EG"/>
        </w:rPr>
        <w:t>قانون</w:t>
      </w:r>
      <w:proofErr w:type="gramEnd"/>
      <w:r w:rsidRPr="00A37793">
        <w:rPr>
          <w:rFonts w:hint="cs"/>
          <w:rtl/>
          <w:lang w:bidi="ar-EG"/>
        </w:rPr>
        <w:t xml:space="preserve"> محايد" يجب اختياره؟</w:t>
      </w:r>
    </w:p>
    <w:p w:rsidR="00534E4C" w:rsidRDefault="00DE46CC" w:rsidP="001A2F18">
      <w:pPr>
        <w:pStyle w:val="NumberedParaAR"/>
      </w:pPr>
      <w:r>
        <w:rPr>
          <w:rFonts w:hint="cs"/>
          <w:rtl/>
        </w:rPr>
        <w:t>تبي</w:t>
      </w:r>
      <w:r w:rsidR="009803F5">
        <w:rPr>
          <w:rFonts w:hint="cs"/>
          <w:rtl/>
        </w:rPr>
        <w:t>ّ</w:t>
      </w:r>
      <w:r>
        <w:rPr>
          <w:rFonts w:hint="cs"/>
          <w:rtl/>
        </w:rPr>
        <w:t>ن</w:t>
      </w:r>
      <w:r w:rsidR="00F0606F" w:rsidRPr="00F0606F">
        <w:rPr>
          <w:rtl/>
        </w:rPr>
        <w:t xml:space="preserve"> </w:t>
      </w:r>
      <w:r w:rsidR="00885B64">
        <w:rPr>
          <w:rFonts w:hint="cs"/>
          <w:rtl/>
        </w:rPr>
        <w:t>ل</w:t>
      </w:r>
      <w:r w:rsidR="00A96D4A">
        <w:rPr>
          <w:rFonts w:hint="cs"/>
          <w:rtl/>
        </w:rPr>
        <w:t>ل</w:t>
      </w:r>
      <w:r w:rsidR="00F0606F" w:rsidRPr="00F0606F">
        <w:rPr>
          <w:rtl/>
        </w:rPr>
        <w:t xml:space="preserve">مؤسسة </w:t>
      </w:r>
      <w:r w:rsidR="00833DE9">
        <w:rPr>
          <w:rFonts w:hint="cs"/>
          <w:rtl/>
        </w:rPr>
        <w:t xml:space="preserve">أن </w:t>
      </w:r>
      <w:r w:rsidR="0081550D">
        <w:rPr>
          <w:rFonts w:hint="cs"/>
          <w:rtl/>
        </w:rPr>
        <w:t xml:space="preserve">أطراف الاتفاقات </w:t>
      </w:r>
      <w:proofErr w:type="gramStart"/>
      <w:r w:rsidR="001A2F18">
        <w:rPr>
          <w:rFonts w:hint="cs"/>
          <w:rtl/>
        </w:rPr>
        <w:t>اختارت</w:t>
      </w:r>
      <w:proofErr w:type="gramEnd"/>
      <w:r>
        <w:rPr>
          <w:rFonts w:hint="cs"/>
          <w:rtl/>
        </w:rPr>
        <w:t xml:space="preserve"> </w:t>
      </w:r>
      <w:r w:rsidR="0081550D">
        <w:rPr>
          <w:rFonts w:hint="cs"/>
          <w:rtl/>
        </w:rPr>
        <w:t xml:space="preserve">في معظم الحالات </w:t>
      </w:r>
      <w:r w:rsidR="00833DE9">
        <w:rPr>
          <w:rFonts w:hint="cs"/>
          <w:rtl/>
        </w:rPr>
        <w:t>قانون:</w:t>
      </w:r>
    </w:p>
    <w:p w:rsidR="00833DE9" w:rsidRDefault="007D5F41" w:rsidP="00833DE9">
      <w:pPr>
        <w:pStyle w:val="NumberedParaAR"/>
        <w:numPr>
          <w:ilvl w:val="0"/>
          <w:numId w:val="25"/>
        </w:numPr>
        <w:ind w:left="1134" w:hanging="567"/>
      </w:pPr>
      <w:r>
        <w:rPr>
          <w:rFonts w:hint="cs"/>
          <w:rtl/>
        </w:rPr>
        <w:t>سويسرا؛</w:t>
      </w:r>
    </w:p>
    <w:p w:rsidR="007D5F41" w:rsidRDefault="008A6CF9" w:rsidP="00833DE9">
      <w:pPr>
        <w:pStyle w:val="NumberedParaAR"/>
        <w:numPr>
          <w:ilvl w:val="0"/>
          <w:numId w:val="25"/>
        </w:numPr>
        <w:ind w:left="1134" w:hanging="567"/>
      </w:pPr>
      <w:r>
        <w:rPr>
          <w:rFonts w:hint="cs"/>
          <w:rtl/>
        </w:rPr>
        <w:t xml:space="preserve">أو </w:t>
      </w:r>
      <w:proofErr w:type="gramStart"/>
      <w:r w:rsidR="007D5F41">
        <w:rPr>
          <w:rFonts w:hint="cs"/>
          <w:rtl/>
        </w:rPr>
        <w:t>النمسا</w:t>
      </w:r>
      <w:proofErr w:type="gramEnd"/>
      <w:r w:rsidR="007D5F41">
        <w:rPr>
          <w:rFonts w:hint="cs"/>
          <w:rtl/>
        </w:rPr>
        <w:t>؛</w:t>
      </w:r>
    </w:p>
    <w:p w:rsidR="007D5F41" w:rsidRDefault="008A6CF9" w:rsidP="00833DE9">
      <w:pPr>
        <w:pStyle w:val="NumberedParaAR"/>
        <w:numPr>
          <w:ilvl w:val="0"/>
          <w:numId w:val="25"/>
        </w:numPr>
        <w:ind w:left="1134" w:hanging="567"/>
      </w:pPr>
      <w:r>
        <w:rPr>
          <w:rFonts w:hint="cs"/>
          <w:rtl/>
        </w:rPr>
        <w:t xml:space="preserve">أو </w:t>
      </w:r>
      <w:proofErr w:type="gramStart"/>
      <w:r w:rsidR="007D5F41">
        <w:rPr>
          <w:rFonts w:hint="cs"/>
          <w:rtl/>
        </w:rPr>
        <w:t>إنكلترا</w:t>
      </w:r>
      <w:proofErr w:type="gramEnd"/>
      <w:r>
        <w:rPr>
          <w:rFonts w:hint="cs"/>
          <w:rtl/>
        </w:rPr>
        <w:t>.</w:t>
      </w:r>
    </w:p>
    <w:p w:rsidR="00833DE9" w:rsidRDefault="008A6CF9" w:rsidP="00E010C0">
      <w:pPr>
        <w:pStyle w:val="NumberedParaAR"/>
      </w:pPr>
      <w:proofErr w:type="gramStart"/>
      <w:r>
        <w:rPr>
          <w:rFonts w:hint="cs"/>
          <w:rtl/>
        </w:rPr>
        <w:t>و</w:t>
      </w:r>
      <w:r w:rsidR="00833DE9">
        <w:rPr>
          <w:rFonts w:hint="cs"/>
          <w:rtl/>
        </w:rPr>
        <w:t>في</w:t>
      </w:r>
      <w:proofErr w:type="gramEnd"/>
      <w:r w:rsidR="00833DE9">
        <w:rPr>
          <w:rFonts w:hint="cs"/>
          <w:rtl/>
        </w:rPr>
        <w:t xml:space="preserve"> عام 2012</w:t>
      </w:r>
      <w:r w:rsidR="007D4F9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7D4F9C">
        <w:rPr>
          <w:rFonts w:hint="cs"/>
          <w:rtl/>
        </w:rPr>
        <w:t>كل</w:t>
      </w:r>
      <w:r>
        <w:rPr>
          <w:rFonts w:hint="cs"/>
          <w:rtl/>
        </w:rPr>
        <w:t>ّ</w:t>
      </w:r>
      <w:r w:rsidR="007D4F9C">
        <w:rPr>
          <w:rFonts w:hint="cs"/>
          <w:rtl/>
        </w:rPr>
        <w:t xml:space="preserve">فت المؤسسة 3 شركات </w:t>
      </w:r>
      <w:r>
        <w:rPr>
          <w:rFonts w:hint="cs"/>
          <w:rtl/>
        </w:rPr>
        <w:t xml:space="preserve">من شركات </w:t>
      </w:r>
      <w:r w:rsidR="00ED465D">
        <w:rPr>
          <w:rFonts w:hint="cs"/>
          <w:rtl/>
        </w:rPr>
        <w:t>الاستشارات</w:t>
      </w:r>
      <w:r w:rsidR="001C79B2">
        <w:rPr>
          <w:rFonts w:hint="cs"/>
          <w:rtl/>
        </w:rPr>
        <w:t xml:space="preserve"> ال</w:t>
      </w:r>
      <w:r w:rsidR="007D4F9C">
        <w:rPr>
          <w:rFonts w:hint="cs"/>
          <w:rtl/>
        </w:rPr>
        <w:t>قانون</w:t>
      </w:r>
      <w:r w:rsidR="001C79B2">
        <w:rPr>
          <w:rFonts w:hint="cs"/>
          <w:rtl/>
        </w:rPr>
        <w:t>ية</w:t>
      </w:r>
      <w:r w:rsidR="00EE051C">
        <w:rPr>
          <w:rFonts w:hint="cs"/>
          <w:rtl/>
        </w:rPr>
        <w:t xml:space="preserve"> في س</w:t>
      </w:r>
      <w:r w:rsidR="001A2F18">
        <w:rPr>
          <w:rFonts w:hint="cs"/>
          <w:rtl/>
        </w:rPr>
        <w:t xml:space="preserve">ويسرا والنمسا والمملكة المتحدة </w:t>
      </w:r>
      <w:r w:rsidR="00910506">
        <w:rPr>
          <w:rFonts w:hint="cs"/>
          <w:rtl/>
        </w:rPr>
        <w:t>بدراسة</w:t>
      </w:r>
      <w:r w:rsidR="00EE051C">
        <w:rPr>
          <w:rFonts w:hint="cs"/>
          <w:rtl/>
        </w:rPr>
        <w:t xml:space="preserve"> بعض </w:t>
      </w:r>
      <w:r w:rsidR="00FF7F1D">
        <w:rPr>
          <w:rFonts w:hint="cs"/>
          <w:rtl/>
        </w:rPr>
        <w:t>ال</w:t>
      </w:r>
      <w:r w:rsidR="00EE051C">
        <w:rPr>
          <w:rFonts w:hint="cs"/>
          <w:rtl/>
        </w:rPr>
        <w:t>عقود</w:t>
      </w:r>
      <w:r w:rsidR="00FF7F1D">
        <w:rPr>
          <w:rFonts w:hint="cs"/>
          <w:rtl/>
        </w:rPr>
        <w:t xml:space="preserve"> النموذجية</w:t>
      </w:r>
      <w:r w:rsidR="00EE051C">
        <w:rPr>
          <w:rFonts w:hint="cs"/>
          <w:rtl/>
        </w:rPr>
        <w:t xml:space="preserve"> </w:t>
      </w:r>
      <w:r w:rsidR="00FF7F1D">
        <w:rPr>
          <w:rFonts w:hint="cs"/>
          <w:rtl/>
        </w:rPr>
        <w:t>ل</w:t>
      </w:r>
      <w:r w:rsidR="00EE051C">
        <w:rPr>
          <w:rFonts w:hint="cs"/>
          <w:rtl/>
        </w:rPr>
        <w:t>لمؤسسة (</w:t>
      </w:r>
      <w:r w:rsidR="00052343">
        <w:rPr>
          <w:rFonts w:hint="cs"/>
          <w:rtl/>
        </w:rPr>
        <w:t>البحث والتطوير</w:t>
      </w:r>
      <w:r>
        <w:rPr>
          <w:rFonts w:hint="cs"/>
          <w:rtl/>
        </w:rPr>
        <w:t>،</w:t>
      </w:r>
      <w:r w:rsidR="00EE4017" w:rsidRPr="00EE4017">
        <w:rPr>
          <w:rFonts w:hint="cs"/>
          <w:rtl/>
        </w:rPr>
        <w:t xml:space="preserve"> </w:t>
      </w:r>
      <w:r w:rsidR="00A02169">
        <w:rPr>
          <w:rFonts w:hint="cs"/>
          <w:rtl/>
        </w:rPr>
        <w:t>والتر</w:t>
      </w:r>
      <w:r w:rsidR="00EE4017">
        <w:rPr>
          <w:rFonts w:hint="cs"/>
          <w:rtl/>
        </w:rPr>
        <w:t>خيص</w:t>
      </w:r>
      <w:r w:rsidR="00052343">
        <w:rPr>
          <w:rFonts w:hint="cs"/>
          <w:rtl/>
        </w:rPr>
        <w:t xml:space="preserve">) بموجب القانون السويسري والقانون </w:t>
      </w:r>
      <w:r w:rsidR="009F4EE6">
        <w:rPr>
          <w:rFonts w:hint="cs"/>
          <w:rtl/>
        </w:rPr>
        <w:t>النمساوي</w:t>
      </w:r>
      <w:r w:rsidR="00EE4017">
        <w:rPr>
          <w:rFonts w:hint="cs"/>
          <w:rtl/>
        </w:rPr>
        <w:t xml:space="preserve"> والقانون الإنك</w:t>
      </w:r>
      <w:r w:rsidR="00052343">
        <w:rPr>
          <w:rFonts w:hint="cs"/>
          <w:rtl/>
        </w:rPr>
        <w:t>ليزي</w:t>
      </w:r>
      <w:r w:rsidR="007F2A9A">
        <w:rPr>
          <w:rFonts w:hint="cs"/>
          <w:rtl/>
        </w:rPr>
        <w:t>.</w:t>
      </w:r>
    </w:p>
    <w:p w:rsidR="007F2A9A" w:rsidRDefault="007F2A9A" w:rsidP="00A34574">
      <w:pPr>
        <w:pStyle w:val="NumberedParaAR"/>
      </w:pPr>
      <w:r>
        <w:rPr>
          <w:rFonts w:hint="cs"/>
          <w:rtl/>
        </w:rPr>
        <w:t>ونتيجة ل</w:t>
      </w:r>
      <w:r w:rsidR="008A6CF9">
        <w:rPr>
          <w:rFonts w:hint="cs"/>
          <w:rtl/>
        </w:rPr>
        <w:t xml:space="preserve">تلك </w:t>
      </w:r>
      <w:r w:rsidR="00A34574">
        <w:rPr>
          <w:rFonts w:hint="cs"/>
          <w:rtl/>
        </w:rPr>
        <w:t>الدراسات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أعدت</w:t>
      </w:r>
      <w:proofErr w:type="gramEnd"/>
      <w:r>
        <w:rPr>
          <w:rFonts w:hint="cs"/>
          <w:rtl/>
        </w:rPr>
        <w:t xml:space="preserve"> المؤسسة قوائم </w:t>
      </w:r>
      <w:r w:rsidR="00A34574">
        <w:rPr>
          <w:rFonts w:hint="cs"/>
          <w:rtl/>
        </w:rPr>
        <w:t>تفقدية</w:t>
      </w:r>
      <w:r w:rsidR="00E96695">
        <w:rPr>
          <w:rFonts w:hint="cs"/>
          <w:rtl/>
        </w:rPr>
        <w:t xml:space="preserve"> للإدارات المعنية.</w:t>
      </w:r>
    </w:p>
    <w:p w:rsidR="00E96695" w:rsidRDefault="008A6CF9" w:rsidP="008A6CF9">
      <w:pPr>
        <w:pStyle w:val="NumberedParaAR"/>
      </w:pPr>
      <w:proofErr w:type="gramStart"/>
      <w:r>
        <w:rPr>
          <w:rFonts w:hint="cs"/>
          <w:rtl/>
        </w:rPr>
        <w:t>و</w:t>
      </w:r>
      <w:r w:rsidR="00E62E39">
        <w:rPr>
          <w:rFonts w:hint="cs"/>
          <w:rtl/>
        </w:rPr>
        <w:t>في</w:t>
      </w:r>
      <w:proofErr w:type="gramEnd"/>
      <w:r w:rsidR="00E62E39">
        <w:rPr>
          <w:rFonts w:hint="cs"/>
          <w:rtl/>
        </w:rPr>
        <w:t xml:space="preserve"> حالة عدم </w:t>
      </w:r>
      <w:r w:rsidR="00B13671">
        <w:rPr>
          <w:rFonts w:hint="cs"/>
          <w:rtl/>
        </w:rPr>
        <w:t>ال</w:t>
      </w:r>
      <w:r w:rsidR="009F4EE6">
        <w:rPr>
          <w:rFonts w:hint="cs"/>
          <w:rtl/>
        </w:rPr>
        <w:t>نص</w:t>
      </w:r>
      <w:r w:rsidR="00B13671">
        <w:rPr>
          <w:rFonts w:hint="cs"/>
          <w:rtl/>
        </w:rPr>
        <w:t xml:space="preserve"> في</w:t>
      </w:r>
      <w:r w:rsidR="009F4EE6">
        <w:rPr>
          <w:rFonts w:hint="cs"/>
          <w:rtl/>
        </w:rPr>
        <w:t xml:space="preserve"> الاتفاقات </w:t>
      </w:r>
      <w:r w:rsidR="00E063BE">
        <w:rPr>
          <w:rFonts w:hint="cs"/>
          <w:rtl/>
        </w:rPr>
        <w:t>المعنية</w:t>
      </w:r>
      <w:r w:rsidR="009F4EE6">
        <w:rPr>
          <w:rFonts w:hint="cs"/>
          <w:rtl/>
        </w:rPr>
        <w:t xml:space="preserve"> على </w:t>
      </w:r>
      <w:r w:rsidR="00DD6BF5">
        <w:rPr>
          <w:rFonts w:hint="cs"/>
          <w:rtl/>
        </w:rPr>
        <w:t xml:space="preserve">تطبيق </w:t>
      </w:r>
      <w:r w:rsidR="009F4EE6" w:rsidRPr="009F4EE6">
        <w:rPr>
          <w:rtl/>
        </w:rPr>
        <w:t xml:space="preserve">القانون السويسري </w:t>
      </w:r>
      <w:r w:rsidR="00EE4017">
        <w:rPr>
          <w:rFonts w:hint="cs"/>
          <w:rtl/>
        </w:rPr>
        <w:t>أ</w:t>
      </w:r>
      <w:r w:rsidR="009F4EE6" w:rsidRPr="009F4EE6">
        <w:rPr>
          <w:rtl/>
        </w:rPr>
        <w:t>و</w:t>
      </w:r>
      <w:r w:rsidR="00EE4017">
        <w:rPr>
          <w:rFonts w:hint="cs"/>
          <w:rtl/>
        </w:rPr>
        <w:t xml:space="preserve"> </w:t>
      </w:r>
      <w:r w:rsidR="009F4EE6" w:rsidRPr="009F4EE6">
        <w:rPr>
          <w:rtl/>
        </w:rPr>
        <w:t xml:space="preserve">القانون النمساوي </w:t>
      </w:r>
      <w:r w:rsidR="00EE4017">
        <w:rPr>
          <w:rFonts w:hint="cs"/>
          <w:rtl/>
        </w:rPr>
        <w:t>أ</w:t>
      </w:r>
      <w:r w:rsidR="009F4EE6" w:rsidRPr="009F4EE6">
        <w:rPr>
          <w:rtl/>
        </w:rPr>
        <w:t>و</w:t>
      </w:r>
      <w:r w:rsidR="00EE4017">
        <w:rPr>
          <w:rFonts w:hint="cs"/>
          <w:rtl/>
        </w:rPr>
        <w:t xml:space="preserve"> </w:t>
      </w:r>
      <w:r w:rsidR="00EE4017">
        <w:rPr>
          <w:rtl/>
        </w:rPr>
        <w:t>القانون الإن</w:t>
      </w:r>
      <w:r w:rsidR="00EE4017">
        <w:rPr>
          <w:rFonts w:hint="cs"/>
          <w:rtl/>
        </w:rPr>
        <w:t>ك</w:t>
      </w:r>
      <w:r w:rsidR="009F4EE6" w:rsidRPr="009F4EE6">
        <w:rPr>
          <w:rtl/>
        </w:rPr>
        <w:t>ليزي</w:t>
      </w:r>
      <w:r w:rsidR="009B27F7">
        <w:rPr>
          <w:rFonts w:hint="cs"/>
          <w:rtl/>
        </w:rPr>
        <w:t>،</w:t>
      </w:r>
      <w:r w:rsidR="0078249F">
        <w:rPr>
          <w:rFonts w:hint="cs"/>
          <w:rtl/>
        </w:rPr>
        <w:t xml:space="preserve"> </w:t>
      </w:r>
      <w:r w:rsidR="00B13671">
        <w:rPr>
          <w:rFonts w:hint="cs"/>
          <w:rtl/>
        </w:rPr>
        <w:t>إنما</w:t>
      </w:r>
      <w:r w:rsidR="00E063BE">
        <w:rPr>
          <w:rFonts w:hint="cs"/>
          <w:rtl/>
        </w:rPr>
        <w:t xml:space="preserve"> </w:t>
      </w:r>
      <w:r w:rsidR="00082F92">
        <w:rPr>
          <w:rFonts w:hint="cs"/>
          <w:rtl/>
        </w:rPr>
        <w:t>قانون آخر "محايد"،</w:t>
      </w:r>
      <w:r w:rsidR="009B27F7">
        <w:rPr>
          <w:rFonts w:hint="cs"/>
          <w:rtl/>
        </w:rPr>
        <w:t xml:space="preserve"> تقوم المؤسسة عندئ</w:t>
      </w:r>
      <w:r w:rsidR="00D138BE">
        <w:rPr>
          <w:rFonts w:hint="cs"/>
          <w:rtl/>
        </w:rPr>
        <w:t>ذ بتكليف شركة استشارات قانونية ب</w:t>
      </w:r>
      <w:r w:rsidR="009B27F7">
        <w:rPr>
          <w:rFonts w:hint="cs"/>
          <w:rtl/>
        </w:rPr>
        <w:t>دراسة الاتفاق</w:t>
      </w:r>
      <w:r w:rsidR="00ED465D">
        <w:rPr>
          <w:rFonts w:hint="cs"/>
          <w:rtl/>
        </w:rPr>
        <w:t>ات</w:t>
      </w:r>
      <w:r w:rsidR="0040280F">
        <w:rPr>
          <w:rFonts w:hint="cs"/>
          <w:rtl/>
        </w:rPr>
        <w:t xml:space="preserve"> </w:t>
      </w:r>
      <w:r w:rsidR="00A6175B">
        <w:rPr>
          <w:rFonts w:hint="cs"/>
          <w:rtl/>
        </w:rPr>
        <w:t>والبت</w:t>
      </w:r>
      <w:r w:rsidR="00ED465D">
        <w:rPr>
          <w:rFonts w:hint="cs"/>
          <w:rtl/>
        </w:rPr>
        <w:t>ّ</w:t>
      </w:r>
      <w:r w:rsidR="00A6175B">
        <w:rPr>
          <w:rFonts w:hint="cs"/>
          <w:rtl/>
        </w:rPr>
        <w:t xml:space="preserve"> في</w:t>
      </w:r>
      <w:r w:rsidR="0040280F">
        <w:rPr>
          <w:rFonts w:hint="cs"/>
          <w:rtl/>
        </w:rPr>
        <w:t xml:space="preserve"> كل حالة </w:t>
      </w:r>
      <w:r w:rsidR="00220423">
        <w:rPr>
          <w:rFonts w:hint="cs"/>
          <w:rtl/>
        </w:rPr>
        <w:t>استنادا إلى</w:t>
      </w:r>
      <w:r w:rsidR="0040280F">
        <w:rPr>
          <w:rFonts w:hint="cs"/>
          <w:rtl/>
        </w:rPr>
        <w:t xml:space="preserve"> </w:t>
      </w:r>
      <w:r w:rsidR="00D138BE">
        <w:rPr>
          <w:rFonts w:hint="cs"/>
          <w:rtl/>
        </w:rPr>
        <w:t>أسسها</w:t>
      </w:r>
      <w:r w:rsidR="00220423">
        <w:rPr>
          <w:rFonts w:hint="cs"/>
          <w:rtl/>
        </w:rPr>
        <w:t xml:space="preserve"> الموضوعية</w:t>
      </w:r>
      <w:r w:rsidR="009721FC">
        <w:rPr>
          <w:rFonts w:hint="cs"/>
          <w:rtl/>
        </w:rPr>
        <w:t>.</w:t>
      </w:r>
    </w:p>
    <w:p w:rsidR="00F53C60" w:rsidRDefault="00F53C60" w:rsidP="00277EDB">
      <w:pPr>
        <w:pStyle w:val="NumberedParaAR"/>
      </w:pPr>
      <w:proofErr w:type="gramStart"/>
      <w:r>
        <w:rPr>
          <w:rFonts w:hint="cs"/>
          <w:rtl/>
        </w:rPr>
        <w:t>مثال</w:t>
      </w:r>
      <w:proofErr w:type="gramEnd"/>
      <w:r>
        <w:rPr>
          <w:rFonts w:hint="cs"/>
          <w:rtl/>
        </w:rPr>
        <w:t>: في عام 2012</w:t>
      </w:r>
      <w:r w:rsidR="00ED465D">
        <w:rPr>
          <w:rFonts w:hint="cs"/>
          <w:rtl/>
        </w:rPr>
        <w:t>،</w:t>
      </w:r>
      <w:r>
        <w:rPr>
          <w:rFonts w:hint="cs"/>
          <w:rtl/>
        </w:rPr>
        <w:t xml:space="preserve"> اقترحت</w:t>
      </w:r>
      <w:r w:rsidR="00463DB1">
        <w:rPr>
          <w:rFonts w:hint="cs"/>
          <w:rtl/>
        </w:rPr>
        <w:t xml:space="preserve"> المؤسسة </w:t>
      </w:r>
      <w:r w:rsidR="00C720F9">
        <w:rPr>
          <w:rFonts w:hint="cs"/>
          <w:rtl/>
        </w:rPr>
        <w:t xml:space="preserve">أن يكون </w:t>
      </w:r>
      <w:r w:rsidR="000D02EA">
        <w:rPr>
          <w:rFonts w:hint="cs"/>
          <w:rtl/>
        </w:rPr>
        <w:t>الق</w:t>
      </w:r>
      <w:r w:rsidR="007D54C0">
        <w:rPr>
          <w:rFonts w:hint="cs"/>
          <w:rtl/>
        </w:rPr>
        <w:t>انون الألماني</w:t>
      </w:r>
      <w:r w:rsidR="000D02EA">
        <w:rPr>
          <w:rFonts w:hint="cs"/>
          <w:rtl/>
        </w:rPr>
        <w:t xml:space="preserve"> </w:t>
      </w:r>
      <w:r w:rsidR="00C720F9">
        <w:rPr>
          <w:rFonts w:hint="cs"/>
          <w:rtl/>
        </w:rPr>
        <w:t xml:space="preserve">هو </w:t>
      </w:r>
      <w:r w:rsidR="000D02EA">
        <w:rPr>
          <w:rFonts w:hint="cs"/>
          <w:rtl/>
        </w:rPr>
        <w:t xml:space="preserve">القانون </w:t>
      </w:r>
      <w:r w:rsidR="00C720F9">
        <w:rPr>
          <w:rFonts w:hint="cs"/>
          <w:rtl/>
        </w:rPr>
        <w:t xml:space="preserve">الواجب التطبيق بينما </w:t>
      </w:r>
      <w:r w:rsidR="005C3AF9">
        <w:rPr>
          <w:rFonts w:hint="cs"/>
          <w:rtl/>
        </w:rPr>
        <w:t xml:space="preserve">اقترحت شركة </w:t>
      </w:r>
      <w:r w:rsidR="0018415D">
        <w:rPr>
          <w:rFonts w:hint="cs"/>
          <w:rtl/>
        </w:rPr>
        <w:t xml:space="preserve">من </w:t>
      </w:r>
      <w:r w:rsidR="005C3AF9">
        <w:rPr>
          <w:rFonts w:hint="cs"/>
          <w:rtl/>
        </w:rPr>
        <w:t>كاليفورنيا</w:t>
      </w:r>
      <w:r w:rsidR="0018415D">
        <w:rPr>
          <w:rFonts w:hint="cs"/>
          <w:rtl/>
        </w:rPr>
        <w:t xml:space="preserve"> تطبيق قانون ولاية كاليفورنيا</w:t>
      </w:r>
      <w:r w:rsidR="0042361F">
        <w:rPr>
          <w:rFonts w:hint="cs"/>
          <w:rtl/>
        </w:rPr>
        <w:t xml:space="preserve">، واتفق الطرفان على تطبيق قانون </w:t>
      </w:r>
      <w:r w:rsidR="00557C84">
        <w:rPr>
          <w:rFonts w:hint="cs"/>
          <w:rtl/>
        </w:rPr>
        <w:t xml:space="preserve">ولاية </w:t>
      </w:r>
      <w:r w:rsidR="0042361F">
        <w:rPr>
          <w:rFonts w:hint="cs"/>
          <w:rtl/>
        </w:rPr>
        <w:t xml:space="preserve">نيويورك. </w:t>
      </w:r>
      <w:proofErr w:type="gramStart"/>
      <w:r w:rsidR="00650AB2">
        <w:rPr>
          <w:rFonts w:hint="cs"/>
          <w:rtl/>
        </w:rPr>
        <w:t>و</w:t>
      </w:r>
      <w:r w:rsidR="0042361F">
        <w:rPr>
          <w:rFonts w:hint="cs"/>
          <w:rtl/>
        </w:rPr>
        <w:t>كل</w:t>
      </w:r>
      <w:r w:rsidR="00ED465D">
        <w:rPr>
          <w:rFonts w:hint="cs"/>
          <w:rtl/>
        </w:rPr>
        <w:t>ّ</w:t>
      </w:r>
      <w:r w:rsidR="0042361F">
        <w:rPr>
          <w:rFonts w:hint="cs"/>
          <w:rtl/>
        </w:rPr>
        <w:t>فت</w:t>
      </w:r>
      <w:proofErr w:type="gramEnd"/>
      <w:r w:rsidR="0042361F">
        <w:rPr>
          <w:rFonts w:hint="cs"/>
          <w:rtl/>
        </w:rPr>
        <w:t xml:space="preserve"> المؤسسة</w:t>
      </w:r>
      <w:r w:rsidR="0042361F" w:rsidRPr="0042361F">
        <w:rPr>
          <w:rFonts w:ascii="Arial" w:hAnsi="Arial" w:cs="Arial" w:hint="cs"/>
          <w:sz w:val="22"/>
          <w:szCs w:val="20"/>
          <w:rtl/>
        </w:rPr>
        <w:t xml:space="preserve"> </w:t>
      </w:r>
      <w:r w:rsidR="0042361F" w:rsidRPr="0042361F">
        <w:rPr>
          <w:rFonts w:hint="cs"/>
          <w:rtl/>
        </w:rPr>
        <w:t xml:space="preserve">شركة </w:t>
      </w:r>
      <w:r w:rsidR="0042361F" w:rsidRPr="0042361F">
        <w:rPr>
          <w:rFonts w:hint="cs"/>
          <w:rtl/>
        </w:rPr>
        <w:lastRenderedPageBreak/>
        <w:t>استشارات قانونية</w:t>
      </w:r>
      <w:r w:rsidR="00557C84">
        <w:rPr>
          <w:rFonts w:hint="cs"/>
          <w:rtl/>
        </w:rPr>
        <w:t xml:space="preserve"> في نيويورك ب</w:t>
      </w:r>
      <w:r w:rsidR="0042361F">
        <w:rPr>
          <w:rFonts w:hint="cs"/>
          <w:rtl/>
        </w:rPr>
        <w:t>دراسة اتفاق الترخيص</w:t>
      </w:r>
      <w:r w:rsidR="00A86F74">
        <w:rPr>
          <w:rFonts w:hint="cs"/>
          <w:rtl/>
        </w:rPr>
        <w:t xml:space="preserve"> بموجب قانون ولاية نيويورك (</w:t>
      </w:r>
      <w:r w:rsidR="00C7267A">
        <w:rPr>
          <w:rFonts w:hint="cs"/>
          <w:rtl/>
        </w:rPr>
        <w:t xml:space="preserve">بلغت التكلفة </w:t>
      </w:r>
      <w:r w:rsidR="005D1848">
        <w:rPr>
          <w:rFonts w:hint="cs"/>
          <w:rtl/>
        </w:rPr>
        <w:t>000</w:t>
      </w:r>
      <w:r w:rsidR="005D1848">
        <w:rPr>
          <w:rFonts w:hint="eastAsia"/>
          <w:rtl/>
        </w:rPr>
        <w:t> </w:t>
      </w:r>
      <w:r w:rsidR="00C7267A">
        <w:rPr>
          <w:rFonts w:hint="cs"/>
          <w:rtl/>
        </w:rPr>
        <w:t>11 دولار أمريكي تقريبا/بمعدل 895 دولار</w:t>
      </w:r>
      <w:r w:rsidR="008A3F32">
        <w:rPr>
          <w:rFonts w:hint="cs"/>
          <w:rtl/>
        </w:rPr>
        <w:t>ا</w:t>
      </w:r>
      <w:r w:rsidR="00C7267A">
        <w:rPr>
          <w:rFonts w:hint="cs"/>
          <w:rtl/>
        </w:rPr>
        <w:t xml:space="preserve"> أمريكي</w:t>
      </w:r>
      <w:r w:rsidR="008A3F32">
        <w:rPr>
          <w:rFonts w:hint="cs"/>
          <w:rtl/>
        </w:rPr>
        <w:t>ا</w:t>
      </w:r>
      <w:r w:rsidR="00C7267A">
        <w:rPr>
          <w:rFonts w:hint="cs"/>
          <w:rtl/>
        </w:rPr>
        <w:t xml:space="preserve"> </w:t>
      </w:r>
      <w:r w:rsidR="005D1848">
        <w:rPr>
          <w:rFonts w:hint="cs"/>
          <w:rtl/>
        </w:rPr>
        <w:t>ل</w:t>
      </w:r>
      <w:r w:rsidR="00C7267A">
        <w:rPr>
          <w:rFonts w:hint="cs"/>
          <w:rtl/>
        </w:rPr>
        <w:t>لساعة</w:t>
      </w:r>
      <w:r w:rsidR="00071103">
        <w:rPr>
          <w:rFonts w:hint="cs"/>
          <w:rtl/>
        </w:rPr>
        <w:t>)</w:t>
      </w:r>
      <w:r w:rsidR="00892F7D">
        <w:rPr>
          <w:rFonts w:hint="cs"/>
          <w:rtl/>
        </w:rPr>
        <w:t xml:space="preserve">. </w:t>
      </w:r>
      <w:r w:rsidR="00650AB2">
        <w:rPr>
          <w:rFonts w:hint="cs"/>
          <w:rtl/>
        </w:rPr>
        <w:t>و</w:t>
      </w:r>
      <w:r w:rsidR="00892F7D">
        <w:rPr>
          <w:rFonts w:hint="cs"/>
          <w:rtl/>
        </w:rPr>
        <w:t xml:space="preserve">تلقت المؤسسة 3 </w:t>
      </w:r>
      <w:proofErr w:type="gramStart"/>
      <w:r w:rsidR="00892F7D">
        <w:rPr>
          <w:rFonts w:hint="cs"/>
          <w:rtl/>
        </w:rPr>
        <w:t>ملايين</w:t>
      </w:r>
      <w:proofErr w:type="gramEnd"/>
      <w:r w:rsidR="00892F7D">
        <w:rPr>
          <w:rFonts w:hint="cs"/>
          <w:rtl/>
        </w:rPr>
        <w:t xml:space="preserve"> دولار أمريكي </w:t>
      </w:r>
      <w:r w:rsidR="00BC0DC3">
        <w:rPr>
          <w:rFonts w:hint="cs"/>
          <w:rtl/>
        </w:rPr>
        <w:t xml:space="preserve">لمجرد </w:t>
      </w:r>
      <w:r w:rsidR="00892F7D">
        <w:rPr>
          <w:rFonts w:hint="cs"/>
          <w:rtl/>
        </w:rPr>
        <w:t>قبول</w:t>
      </w:r>
      <w:r w:rsidR="00BC0DC3">
        <w:rPr>
          <w:rFonts w:hint="cs"/>
          <w:rtl/>
        </w:rPr>
        <w:t>ها</w:t>
      </w:r>
      <w:r w:rsidR="00892F7D">
        <w:rPr>
          <w:rFonts w:hint="cs"/>
          <w:rtl/>
        </w:rPr>
        <w:t xml:space="preserve"> العمل </w:t>
      </w:r>
      <w:r w:rsidR="00892F7D" w:rsidRPr="00892F7D">
        <w:rPr>
          <w:rtl/>
        </w:rPr>
        <w:t>بموجب قانون ولاية نيويورك</w:t>
      </w:r>
      <w:r w:rsidR="00892F7D">
        <w:rPr>
          <w:rFonts w:hint="cs"/>
          <w:rtl/>
        </w:rPr>
        <w:t>.</w:t>
      </w:r>
    </w:p>
    <w:p w:rsidR="00DF6B88" w:rsidRPr="00CC6A4B" w:rsidRDefault="00DF6B88" w:rsidP="009B4786">
      <w:pPr>
        <w:pStyle w:val="NumberedParaAR"/>
        <w:numPr>
          <w:ilvl w:val="0"/>
          <w:numId w:val="0"/>
        </w:numPr>
        <w:rPr>
          <w:u w:val="single"/>
          <w:lang w:bidi="ar-EG"/>
        </w:rPr>
      </w:pPr>
      <w:r w:rsidRPr="00CC6A4B">
        <w:rPr>
          <w:rFonts w:hint="cs"/>
          <w:u w:val="single"/>
          <w:rtl/>
          <w:lang w:bidi="ar-EG"/>
        </w:rPr>
        <w:t>أي</w:t>
      </w:r>
      <w:r w:rsidR="009B4786">
        <w:rPr>
          <w:rFonts w:hint="cs"/>
          <w:u w:val="single"/>
          <w:rtl/>
          <w:lang w:bidi="ar-EG"/>
        </w:rPr>
        <w:t>ّ</w:t>
      </w:r>
      <w:r w:rsidRPr="00CC6A4B">
        <w:rPr>
          <w:rFonts w:hint="cs"/>
          <w:u w:val="single"/>
          <w:rtl/>
          <w:lang w:bidi="ar-EG"/>
        </w:rPr>
        <w:t xml:space="preserve"> </w:t>
      </w:r>
      <w:proofErr w:type="gramStart"/>
      <w:r w:rsidR="002162E5">
        <w:rPr>
          <w:rFonts w:hint="cs"/>
          <w:u w:val="single"/>
          <w:rtl/>
          <w:lang w:bidi="ar-EG"/>
        </w:rPr>
        <w:t>مكان</w:t>
      </w:r>
      <w:proofErr w:type="gramEnd"/>
      <w:r w:rsidR="002162E5">
        <w:rPr>
          <w:rFonts w:hint="cs"/>
          <w:u w:val="single"/>
          <w:rtl/>
          <w:lang w:bidi="ar-EG"/>
        </w:rPr>
        <w:t xml:space="preserve"> لتسوية المنازعات؟</w:t>
      </w:r>
      <w:r w:rsidR="005D1848">
        <w:rPr>
          <w:rFonts w:hint="cs"/>
          <w:u w:val="single"/>
          <w:rtl/>
          <w:lang w:bidi="ar-EG"/>
        </w:rPr>
        <w:t>/</w:t>
      </w:r>
      <w:r w:rsidR="009B4786">
        <w:rPr>
          <w:rFonts w:hint="cs"/>
          <w:u w:val="single"/>
          <w:rtl/>
          <w:lang w:bidi="ar-EG"/>
        </w:rPr>
        <w:t xml:space="preserve"> وأيّ </w:t>
      </w:r>
      <w:r w:rsidRPr="00CC6A4B">
        <w:rPr>
          <w:rFonts w:hint="cs"/>
          <w:u w:val="single"/>
          <w:rtl/>
          <w:lang w:bidi="ar-EG"/>
        </w:rPr>
        <w:t xml:space="preserve">نظام </w:t>
      </w:r>
      <w:r w:rsidR="009B4786">
        <w:rPr>
          <w:rFonts w:hint="cs"/>
          <w:u w:val="single"/>
          <w:rtl/>
          <w:lang w:bidi="ar-EG"/>
        </w:rPr>
        <w:t>بديل ل</w:t>
      </w:r>
      <w:r w:rsidRPr="00CC6A4B">
        <w:rPr>
          <w:rFonts w:hint="cs"/>
          <w:u w:val="single"/>
          <w:rtl/>
          <w:lang w:bidi="ar-EG"/>
        </w:rPr>
        <w:t>تسوية ال</w:t>
      </w:r>
      <w:r w:rsidR="00945295" w:rsidRPr="00CC6A4B">
        <w:rPr>
          <w:rFonts w:hint="cs"/>
          <w:u w:val="single"/>
          <w:rtl/>
          <w:lang w:bidi="ar-EG"/>
        </w:rPr>
        <w:t>م</w:t>
      </w:r>
      <w:r w:rsidRPr="00CC6A4B">
        <w:rPr>
          <w:rFonts w:hint="cs"/>
          <w:u w:val="single"/>
          <w:rtl/>
          <w:lang w:bidi="ar-EG"/>
        </w:rPr>
        <w:t>ن</w:t>
      </w:r>
      <w:r w:rsidR="00945295" w:rsidRPr="00CC6A4B">
        <w:rPr>
          <w:rFonts w:hint="cs"/>
          <w:u w:val="single"/>
          <w:rtl/>
          <w:lang w:bidi="ar-EG"/>
        </w:rPr>
        <w:t>از</w:t>
      </w:r>
      <w:r w:rsidR="009B4786">
        <w:rPr>
          <w:rFonts w:hint="cs"/>
          <w:u w:val="single"/>
          <w:rtl/>
          <w:lang w:bidi="ar-EG"/>
        </w:rPr>
        <w:t>عات</w:t>
      </w:r>
      <w:r w:rsidRPr="00CC6A4B">
        <w:rPr>
          <w:rFonts w:hint="cs"/>
          <w:u w:val="single"/>
          <w:rtl/>
          <w:lang w:bidi="ar-EG"/>
        </w:rPr>
        <w:t>؟</w:t>
      </w:r>
    </w:p>
    <w:p w:rsidR="00A66C69" w:rsidRDefault="00B6623E" w:rsidP="009D7D8C">
      <w:pPr>
        <w:pStyle w:val="NumberedParaAR"/>
      </w:pPr>
      <w:r>
        <w:rPr>
          <w:rFonts w:hint="cs"/>
          <w:rtl/>
        </w:rPr>
        <w:t>منذ عام 2008</w:t>
      </w:r>
      <w:r w:rsidR="005D18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5D1848">
        <w:rPr>
          <w:rFonts w:hint="cs"/>
          <w:rtl/>
        </w:rPr>
        <w:t xml:space="preserve">تتيح </w:t>
      </w:r>
      <w:r w:rsidR="00A66C69">
        <w:rPr>
          <w:rFonts w:hint="cs"/>
          <w:rtl/>
        </w:rPr>
        <w:t xml:space="preserve">المؤسسة </w:t>
      </w:r>
      <w:r>
        <w:rPr>
          <w:rFonts w:hint="cs"/>
          <w:rtl/>
        </w:rPr>
        <w:t>لحاملي</w:t>
      </w:r>
      <w:r w:rsidR="00A66C69">
        <w:rPr>
          <w:rFonts w:hint="cs"/>
          <w:rtl/>
        </w:rPr>
        <w:t xml:space="preserve"> </w:t>
      </w:r>
      <w:r>
        <w:rPr>
          <w:rFonts w:hint="cs"/>
          <w:rtl/>
        </w:rPr>
        <w:t>تراخيصها</w:t>
      </w:r>
      <w:r w:rsidR="00B53F72">
        <w:rPr>
          <w:rFonts w:hint="cs"/>
          <w:rtl/>
        </w:rPr>
        <w:t xml:space="preserve"> </w:t>
      </w:r>
      <w:r w:rsidR="006D7E85">
        <w:rPr>
          <w:rFonts w:hint="cs"/>
          <w:rtl/>
        </w:rPr>
        <w:t xml:space="preserve">إجراء </w:t>
      </w:r>
      <w:r w:rsidR="00EA5F42">
        <w:rPr>
          <w:rtl/>
        </w:rPr>
        <w:t>بديل</w:t>
      </w:r>
      <w:r w:rsidR="009D7D8C">
        <w:rPr>
          <w:rFonts w:hint="cs"/>
          <w:rtl/>
        </w:rPr>
        <w:t>ا</w:t>
      </w:r>
      <w:r w:rsidR="00EA5F42" w:rsidRPr="00EA5F42">
        <w:rPr>
          <w:rtl/>
        </w:rPr>
        <w:t xml:space="preserve"> لتسوية المنازعات</w:t>
      </w:r>
      <w:r w:rsidR="00EA5F42" w:rsidRPr="00EA5F42">
        <w:rPr>
          <w:rFonts w:hint="cs"/>
          <w:rtl/>
        </w:rPr>
        <w:t xml:space="preserve"> </w:t>
      </w:r>
      <w:r w:rsidR="009D7D8C">
        <w:rPr>
          <w:rFonts w:hint="cs"/>
          <w:rtl/>
        </w:rPr>
        <w:t>يتضمن</w:t>
      </w:r>
      <w:r w:rsidR="00EA5F42">
        <w:rPr>
          <w:rFonts w:hint="cs"/>
          <w:rtl/>
        </w:rPr>
        <w:t xml:space="preserve"> </w:t>
      </w:r>
      <w:r w:rsidR="009D7D8C">
        <w:rPr>
          <w:rFonts w:hint="cs"/>
          <w:rtl/>
        </w:rPr>
        <w:t xml:space="preserve">مستويات </w:t>
      </w:r>
      <w:r w:rsidR="006D7E85">
        <w:rPr>
          <w:rFonts w:hint="cs"/>
          <w:rtl/>
        </w:rPr>
        <w:t>ثلاثة</w:t>
      </w:r>
      <w:r w:rsidR="006A1AE7">
        <w:rPr>
          <w:rFonts w:hint="cs"/>
          <w:rtl/>
        </w:rPr>
        <w:t>:</w:t>
      </w:r>
    </w:p>
    <w:p w:rsidR="0015293A" w:rsidRDefault="00DF748F" w:rsidP="00B30CCF">
      <w:pPr>
        <w:pStyle w:val="NumberedParaAR"/>
        <w:numPr>
          <w:ilvl w:val="0"/>
          <w:numId w:val="28"/>
        </w:numPr>
      </w:pPr>
      <w:r>
        <w:rPr>
          <w:rFonts w:hint="cs"/>
          <w:rtl/>
        </w:rPr>
        <w:t xml:space="preserve">في </w:t>
      </w:r>
      <w:r w:rsidR="00C81132">
        <w:rPr>
          <w:rFonts w:hint="cs"/>
          <w:rtl/>
        </w:rPr>
        <w:t xml:space="preserve">حالة </w:t>
      </w:r>
      <w:r w:rsidR="00BC0A44">
        <w:rPr>
          <w:rFonts w:hint="cs"/>
          <w:rtl/>
        </w:rPr>
        <w:t>حدوث</w:t>
      </w:r>
      <w:r w:rsidR="00C2192C">
        <w:rPr>
          <w:rFonts w:hint="cs"/>
          <w:rtl/>
        </w:rPr>
        <w:t xml:space="preserve"> نزاع</w:t>
      </w:r>
      <w:r w:rsidR="005D1848">
        <w:rPr>
          <w:rFonts w:hint="cs"/>
          <w:rtl/>
        </w:rPr>
        <w:t>،</w:t>
      </w:r>
      <w:r w:rsidR="00C2192C">
        <w:rPr>
          <w:rFonts w:hint="cs"/>
          <w:rtl/>
        </w:rPr>
        <w:t xml:space="preserve"> </w:t>
      </w:r>
      <w:r w:rsidR="005D1848">
        <w:rPr>
          <w:rFonts w:hint="cs"/>
          <w:rtl/>
        </w:rPr>
        <w:t>تلجأ الأطراف أولا إلى التفاوض</w:t>
      </w:r>
      <w:r w:rsidR="00C81132">
        <w:rPr>
          <w:rFonts w:hint="cs"/>
          <w:rtl/>
        </w:rPr>
        <w:t xml:space="preserve">. مدة </w:t>
      </w:r>
      <w:r w:rsidR="00B30CCF">
        <w:rPr>
          <w:rFonts w:hint="cs"/>
          <w:rtl/>
        </w:rPr>
        <w:t>التفاوض</w:t>
      </w:r>
      <w:r w:rsidR="00C81132">
        <w:rPr>
          <w:rFonts w:hint="cs"/>
          <w:rtl/>
        </w:rPr>
        <w:t>:</w:t>
      </w:r>
      <w:r w:rsidR="002D21EE">
        <w:rPr>
          <w:rFonts w:hint="cs"/>
          <w:rtl/>
          <w:lang w:bidi="ar-EG"/>
        </w:rPr>
        <w:t xml:space="preserve"> </w:t>
      </w:r>
      <w:proofErr w:type="gramStart"/>
      <w:r w:rsidR="002D21EE">
        <w:rPr>
          <w:rFonts w:hint="cs"/>
          <w:rtl/>
          <w:lang w:bidi="ar-EG"/>
        </w:rPr>
        <w:t>من</w:t>
      </w:r>
      <w:proofErr w:type="gramEnd"/>
      <w:r w:rsidR="002D21EE">
        <w:rPr>
          <w:rFonts w:hint="cs"/>
          <w:rtl/>
          <w:lang w:bidi="ar-EG"/>
        </w:rPr>
        <w:t xml:space="preserve"> 30 إلى 90 يوما</w:t>
      </w:r>
      <w:r w:rsidR="00205B91">
        <w:rPr>
          <w:rFonts w:hint="cs"/>
          <w:rtl/>
          <w:lang w:bidi="ar-EG"/>
        </w:rPr>
        <w:t xml:space="preserve"> تقويميا.</w:t>
      </w:r>
    </w:p>
    <w:p w:rsidR="00C81132" w:rsidRDefault="005D1848" w:rsidP="00277EDB">
      <w:pPr>
        <w:pStyle w:val="NumberedParaAR"/>
        <w:numPr>
          <w:ilvl w:val="0"/>
          <w:numId w:val="28"/>
        </w:numPr>
      </w:pPr>
      <w:r>
        <w:rPr>
          <w:rFonts w:hint="cs"/>
          <w:rtl/>
        </w:rPr>
        <w:t>و</w:t>
      </w:r>
      <w:r w:rsidR="00DF748F">
        <w:rPr>
          <w:rFonts w:hint="cs"/>
          <w:rtl/>
        </w:rPr>
        <w:t>في حالة فشل المفاوضات</w:t>
      </w:r>
      <w:r>
        <w:rPr>
          <w:rFonts w:hint="cs"/>
          <w:rtl/>
        </w:rPr>
        <w:t>،</w:t>
      </w:r>
      <w:r w:rsidR="00AC003D">
        <w:rPr>
          <w:rFonts w:hint="cs"/>
          <w:rtl/>
        </w:rPr>
        <w:t xml:space="preserve"> </w:t>
      </w:r>
      <w:r>
        <w:rPr>
          <w:rFonts w:hint="cs"/>
          <w:rtl/>
        </w:rPr>
        <w:t xml:space="preserve">تلجأ </w:t>
      </w:r>
      <w:r w:rsidR="00AC003D">
        <w:rPr>
          <w:rFonts w:hint="cs"/>
          <w:rtl/>
        </w:rPr>
        <w:t>إلى</w:t>
      </w:r>
      <w:r w:rsidR="00DF748F">
        <w:rPr>
          <w:rFonts w:hint="cs"/>
          <w:rtl/>
        </w:rPr>
        <w:t xml:space="preserve"> الوساطة. مدة </w:t>
      </w:r>
      <w:r w:rsidR="008F709E">
        <w:rPr>
          <w:rFonts w:hint="cs"/>
          <w:rtl/>
        </w:rPr>
        <w:t>الوساطة</w:t>
      </w:r>
      <w:r w:rsidR="00DF748F">
        <w:rPr>
          <w:rFonts w:hint="cs"/>
          <w:rtl/>
        </w:rPr>
        <w:t>:</w:t>
      </w:r>
      <w:r w:rsidR="00205B91" w:rsidRPr="00205B91">
        <w:rPr>
          <w:rFonts w:ascii="Arial" w:hAnsi="Arial" w:cs="Arial" w:hint="cs"/>
          <w:sz w:val="22"/>
          <w:szCs w:val="20"/>
          <w:rtl/>
          <w:lang w:bidi="ar-EG"/>
        </w:rPr>
        <w:t xml:space="preserve"> </w:t>
      </w:r>
      <w:proofErr w:type="gramStart"/>
      <w:r w:rsidR="00205B91" w:rsidRPr="00205B91">
        <w:rPr>
          <w:rFonts w:hint="cs"/>
          <w:rtl/>
          <w:lang w:bidi="ar-EG"/>
        </w:rPr>
        <w:t>من</w:t>
      </w:r>
      <w:proofErr w:type="gramEnd"/>
      <w:r w:rsidR="00205B91" w:rsidRPr="00205B91">
        <w:rPr>
          <w:rFonts w:hint="cs"/>
          <w:rtl/>
          <w:lang w:bidi="ar-EG"/>
        </w:rPr>
        <w:t xml:space="preserve"> 30 إلى 90 يوما تقويميا.</w:t>
      </w:r>
    </w:p>
    <w:p w:rsidR="008F709E" w:rsidRDefault="005D1848" w:rsidP="00AC003D">
      <w:pPr>
        <w:pStyle w:val="NumberedParaAR"/>
        <w:numPr>
          <w:ilvl w:val="0"/>
          <w:numId w:val="28"/>
        </w:numPr>
      </w:pPr>
      <w:r>
        <w:rPr>
          <w:rFonts w:hint="cs"/>
          <w:rtl/>
        </w:rPr>
        <w:t>و</w:t>
      </w:r>
      <w:r w:rsidR="008F709E">
        <w:rPr>
          <w:rFonts w:hint="cs"/>
          <w:rtl/>
        </w:rPr>
        <w:t>في حالة فشل الوساطة</w:t>
      </w:r>
      <w:r>
        <w:rPr>
          <w:rFonts w:hint="cs"/>
          <w:rtl/>
        </w:rPr>
        <w:t>، تلجأ</w:t>
      </w:r>
      <w:r w:rsidR="00AC003D">
        <w:rPr>
          <w:rFonts w:hint="cs"/>
          <w:rtl/>
        </w:rPr>
        <w:t xml:space="preserve"> إلى ال</w:t>
      </w:r>
      <w:r w:rsidR="00EB71FC">
        <w:rPr>
          <w:rFonts w:hint="cs"/>
          <w:rtl/>
        </w:rPr>
        <w:t xml:space="preserve">تحكيم </w:t>
      </w:r>
      <w:r w:rsidR="005459E0">
        <w:rPr>
          <w:rFonts w:hint="cs"/>
          <w:rtl/>
        </w:rPr>
        <w:t>ال</w:t>
      </w:r>
      <w:r w:rsidR="00EB71FC">
        <w:rPr>
          <w:rFonts w:hint="cs"/>
          <w:rtl/>
        </w:rPr>
        <w:t>معج</w:t>
      </w:r>
      <w:r w:rsidR="00F13152">
        <w:rPr>
          <w:rFonts w:hint="cs"/>
          <w:rtl/>
        </w:rPr>
        <w:t>َّ</w:t>
      </w:r>
      <w:r w:rsidR="00EB71FC">
        <w:rPr>
          <w:rFonts w:hint="cs"/>
          <w:rtl/>
        </w:rPr>
        <w:t>ل</w:t>
      </w:r>
      <w:r w:rsidR="00F13152">
        <w:rPr>
          <w:rFonts w:hint="cs"/>
          <w:rtl/>
        </w:rPr>
        <w:t xml:space="preserve"> </w:t>
      </w:r>
      <w:r w:rsidR="00EB71FC">
        <w:rPr>
          <w:rFonts w:hint="cs"/>
          <w:rtl/>
        </w:rPr>
        <w:t>ب</w:t>
      </w:r>
      <w:r w:rsidR="00984050">
        <w:rPr>
          <w:rFonts w:hint="cs"/>
          <w:rtl/>
        </w:rPr>
        <w:t xml:space="preserve">إشراف </w:t>
      </w:r>
      <w:r w:rsidR="00EB71FC">
        <w:rPr>
          <w:rFonts w:hint="cs"/>
          <w:rtl/>
        </w:rPr>
        <w:t>محكم واحد.</w:t>
      </w:r>
    </w:p>
    <w:p w:rsidR="00EB71FC" w:rsidRPr="004E6510" w:rsidRDefault="00EB71FC" w:rsidP="00EB71FC">
      <w:pPr>
        <w:pStyle w:val="NumberedParaAR"/>
        <w:numPr>
          <w:ilvl w:val="0"/>
          <w:numId w:val="0"/>
        </w:numPr>
        <w:rPr>
          <w:u w:val="single"/>
          <w:lang w:bidi="ar-EG"/>
        </w:rPr>
      </w:pPr>
      <w:r w:rsidRPr="004E6510">
        <w:rPr>
          <w:rFonts w:hint="cs"/>
          <w:u w:val="single"/>
          <w:rtl/>
          <w:lang w:bidi="ar-EG"/>
        </w:rPr>
        <w:t>استثناء (</w:t>
      </w:r>
      <w:r w:rsidR="00984050">
        <w:rPr>
          <w:rFonts w:hint="cs"/>
          <w:u w:val="single"/>
          <w:rtl/>
          <w:lang w:bidi="ar-EG"/>
        </w:rPr>
        <w:t>اعتبارا</w:t>
      </w:r>
      <w:r w:rsidR="009B4786">
        <w:rPr>
          <w:rFonts w:hint="cs"/>
          <w:u w:val="single"/>
          <w:rtl/>
          <w:lang w:bidi="ar-EG"/>
        </w:rPr>
        <w:t xml:space="preserve"> </w:t>
      </w:r>
      <w:proofErr w:type="gramStart"/>
      <w:r w:rsidRPr="004E6510">
        <w:rPr>
          <w:rFonts w:hint="cs"/>
          <w:u w:val="single"/>
          <w:rtl/>
          <w:lang w:bidi="ar-EG"/>
        </w:rPr>
        <w:t>من</w:t>
      </w:r>
      <w:proofErr w:type="gramEnd"/>
      <w:r w:rsidRPr="004E6510">
        <w:rPr>
          <w:rFonts w:hint="cs"/>
          <w:u w:val="single"/>
          <w:rtl/>
          <w:lang w:bidi="ar-EG"/>
        </w:rPr>
        <w:t xml:space="preserve"> عام 2012):</w:t>
      </w:r>
    </w:p>
    <w:p w:rsidR="00534D9B" w:rsidRDefault="00781845" w:rsidP="00277EDB">
      <w:pPr>
        <w:pStyle w:val="NumberedParaAR"/>
      </w:pPr>
      <w:r>
        <w:rPr>
          <w:rFonts w:hint="cs"/>
          <w:rtl/>
        </w:rPr>
        <w:t xml:space="preserve">إذا </w:t>
      </w:r>
      <w:r w:rsidR="00984050">
        <w:rPr>
          <w:rFonts w:hint="cs"/>
          <w:rtl/>
        </w:rPr>
        <w:t xml:space="preserve">لم يتجاوز </w:t>
      </w:r>
      <w:r>
        <w:rPr>
          <w:rFonts w:hint="cs"/>
          <w:rtl/>
        </w:rPr>
        <w:t xml:space="preserve">المبلغ المتنازع عليه </w:t>
      </w:r>
      <w:r w:rsidR="00984050">
        <w:rPr>
          <w:rFonts w:hint="cs"/>
          <w:rtl/>
        </w:rPr>
        <w:t>000</w:t>
      </w:r>
      <w:r w:rsidR="00984050">
        <w:rPr>
          <w:rFonts w:hint="eastAsia"/>
          <w:rtl/>
        </w:rPr>
        <w:t> </w:t>
      </w:r>
      <w:r w:rsidR="00320B16">
        <w:rPr>
          <w:rFonts w:hint="cs"/>
          <w:rtl/>
        </w:rPr>
        <w:t xml:space="preserve">100 يورو </w:t>
      </w:r>
      <w:r w:rsidR="00614847">
        <w:rPr>
          <w:rFonts w:hint="cs"/>
          <w:rtl/>
        </w:rPr>
        <w:t>لا يمكن اللجوء</w:t>
      </w:r>
      <w:r w:rsidR="00984050">
        <w:rPr>
          <w:rFonts w:hint="cs"/>
          <w:rtl/>
        </w:rPr>
        <w:t xml:space="preserve"> سوى </w:t>
      </w:r>
      <w:r w:rsidR="00320B16">
        <w:rPr>
          <w:rFonts w:hint="cs"/>
          <w:rtl/>
        </w:rPr>
        <w:t>إلى المستوى الأول (المفاوضات)</w:t>
      </w:r>
      <w:r w:rsidR="00984050">
        <w:rPr>
          <w:rFonts w:hint="cs"/>
          <w:rtl/>
        </w:rPr>
        <w:t>،</w:t>
      </w:r>
      <w:r w:rsidR="00320B16">
        <w:rPr>
          <w:rFonts w:hint="cs"/>
          <w:rtl/>
        </w:rPr>
        <w:t xml:space="preserve"> ثم</w:t>
      </w:r>
      <w:r w:rsidR="00984050">
        <w:rPr>
          <w:rFonts w:hint="cs"/>
          <w:rtl/>
        </w:rPr>
        <w:t>ّ إلى الاحتكام أمام</w:t>
      </w:r>
      <w:r w:rsidR="0041202E">
        <w:rPr>
          <w:rFonts w:hint="cs"/>
          <w:rtl/>
        </w:rPr>
        <w:t xml:space="preserve"> </w:t>
      </w:r>
      <w:r w:rsidR="00FB52E6">
        <w:rPr>
          <w:rFonts w:hint="cs"/>
          <w:rtl/>
        </w:rPr>
        <w:t xml:space="preserve">محكمة </w:t>
      </w:r>
      <w:r w:rsidR="00332302">
        <w:rPr>
          <w:rFonts w:hint="cs"/>
          <w:rtl/>
        </w:rPr>
        <w:t>وطني</w:t>
      </w:r>
      <w:r w:rsidR="00FB52E6">
        <w:rPr>
          <w:rFonts w:hint="cs"/>
          <w:rtl/>
        </w:rPr>
        <w:t>ة</w:t>
      </w:r>
      <w:r w:rsidR="00332302">
        <w:rPr>
          <w:rFonts w:hint="cs"/>
          <w:rtl/>
        </w:rPr>
        <w:t>.</w:t>
      </w:r>
    </w:p>
    <w:p w:rsidR="006A1AE7" w:rsidRDefault="00534D9B" w:rsidP="00DC159C">
      <w:pPr>
        <w:pStyle w:val="NumberedParaAR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السبب:</w:t>
      </w:r>
      <w:r w:rsidR="0048658B">
        <w:rPr>
          <w:rFonts w:hint="cs"/>
          <w:rtl/>
        </w:rPr>
        <w:t xml:space="preserve"> </w:t>
      </w:r>
      <w:r>
        <w:rPr>
          <w:rFonts w:hint="cs"/>
          <w:rtl/>
        </w:rPr>
        <w:t>إجراء</w:t>
      </w:r>
      <w:r w:rsidR="0054797F">
        <w:rPr>
          <w:rFonts w:hint="cs"/>
          <w:rtl/>
        </w:rPr>
        <w:t xml:space="preserve"> الدفع الأوروبي أقل</w:t>
      </w:r>
      <w:r w:rsidR="00614847">
        <w:rPr>
          <w:rFonts w:hint="cs"/>
          <w:rtl/>
        </w:rPr>
        <w:t>ّ</w:t>
      </w:r>
      <w:r w:rsidR="0054797F">
        <w:rPr>
          <w:rFonts w:hint="cs"/>
          <w:rtl/>
        </w:rPr>
        <w:t xml:space="preserve"> تكلفة!</w:t>
      </w:r>
    </w:p>
    <w:p w:rsidR="00D1607F" w:rsidRPr="00D1607F" w:rsidRDefault="00D1607F" w:rsidP="00534D9B">
      <w:pPr>
        <w:pStyle w:val="NumberedParaAR"/>
        <w:numPr>
          <w:ilvl w:val="0"/>
          <w:numId w:val="0"/>
        </w:numPr>
        <w:rPr>
          <w:u w:val="single"/>
          <w:lang w:bidi="ar-EG"/>
        </w:rPr>
      </w:pPr>
      <w:proofErr w:type="gramStart"/>
      <w:r w:rsidRPr="00D1607F">
        <w:rPr>
          <w:rFonts w:hint="cs"/>
          <w:u w:val="single"/>
          <w:rtl/>
          <w:lang w:bidi="ar-EG"/>
        </w:rPr>
        <w:t>نسبة</w:t>
      </w:r>
      <w:proofErr w:type="gramEnd"/>
      <w:r w:rsidRPr="00D1607F">
        <w:rPr>
          <w:rFonts w:hint="cs"/>
          <w:u w:val="single"/>
          <w:rtl/>
          <w:lang w:bidi="ar-EG"/>
        </w:rPr>
        <w:t xml:space="preserve"> القبول:</w:t>
      </w:r>
    </w:p>
    <w:p w:rsidR="006251CD" w:rsidRDefault="00DC159C" w:rsidP="00277EDB">
      <w:pPr>
        <w:pStyle w:val="NumberedParaAR"/>
      </w:pPr>
      <w:r>
        <w:rPr>
          <w:rFonts w:hint="cs"/>
          <w:rtl/>
        </w:rPr>
        <w:t xml:space="preserve">يحظى </w:t>
      </w:r>
      <w:r w:rsidR="00614847">
        <w:rPr>
          <w:rFonts w:hint="cs"/>
          <w:rtl/>
        </w:rPr>
        <w:t>ال</w:t>
      </w:r>
      <w:r>
        <w:rPr>
          <w:rFonts w:hint="cs"/>
          <w:rtl/>
        </w:rPr>
        <w:t xml:space="preserve">إجراء </w:t>
      </w:r>
      <w:r w:rsidR="00614847">
        <w:rPr>
          <w:rFonts w:hint="cs"/>
          <w:rtl/>
        </w:rPr>
        <w:t xml:space="preserve">الثلاثي </w:t>
      </w:r>
      <w:r>
        <w:rPr>
          <w:rFonts w:hint="cs"/>
          <w:rtl/>
        </w:rPr>
        <w:t>المستو</w:t>
      </w:r>
      <w:r w:rsidR="00614847">
        <w:rPr>
          <w:rFonts w:hint="cs"/>
          <w:rtl/>
        </w:rPr>
        <w:t xml:space="preserve">ى </w:t>
      </w:r>
      <w:r w:rsidR="007622AD">
        <w:rPr>
          <w:rFonts w:hint="cs"/>
          <w:rtl/>
        </w:rPr>
        <w:t>بقبول</w:t>
      </w:r>
      <w:r>
        <w:rPr>
          <w:rFonts w:hint="cs"/>
          <w:rtl/>
        </w:rPr>
        <w:t xml:space="preserve"> 95</w:t>
      </w:r>
      <w:r w:rsidR="00FD1F12">
        <w:rPr>
          <w:rFonts w:hint="cs"/>
          <w:rtl/>
        </w:rPr>
        <w:t xml:space="preserve">% من </w:t>
      </w:r>
      <w:r w:rsidR="00614847">
        <w:rPr>
          <w:rFonts w:hint="cs"/>
          <w:rtl/>
        </w:rPr>
        <w:t>المتعاقدين</w:t>
      </w:r>
      <w:r w:rsidR="009B4786">
        <w:rPr>
          <w:rFonts w:hint="cs"/>
          <w:rtl/>
        </w:rPr>
        <w:t xml:space="preserve"> </w:t>
      </w:r>
      <w:r w:rsidR="00FD1F12">
        <w:rPr>
          <w:rFonts w:hint="cs"/>
          <w:rtl/>
        </w:rPr>
        <w:t xml:space="preserve">/ </w:t>
      </w:r>
      <w:r w:rsidR="00614847">
        <w:rPr>
          <w:rFonts w:hint="cs"/>
          <w:rtl/>
        </w:rPr>
        <w:t>أصحاب ال</w:t>
      </w:r>
      <w:r w:rsidR="00FD1F12">
        <w:rPr>
          <w:rFonts w:hint="cs"/>
          <w:rtl/>
        </w:rPr>
        <w:t>تراخيص</w:t>
      </w:r>
      <w:r w:rsidR="00E55D61">
        <w:rPr>
          <w:rFonts w:hint="cs"/>
          <w:rtl/>
        </w:rPr>
        <w:t xml:space="preserve"> في مجال البحث </w:t>
      </w:r>
      <w:proofErr w:type="gramStart"/>
      <w:r w:rsidR="00E55D61">
        <w:rPr>
          <w:rFonts w:hint="cs"/>
          <w:rtl/>
        </w:rPr>
        <w:t>والتطوير</w:t>
      </w:r>
      <w:proofErr w:type="gramEnd"/>
      <w:r w:rsidR="006251CD">
        <w:rPr>
          <w:rFonts w:hint="cs"/>
          <w:rtl/>
        </w:rPr>
        <w:t>!</w:t>
      </w:r>
    </w:p>
    <w:p w:rsidR="00EA7656" w:rsidRPr="00C33952" w:rsidRDefault="00614847" w:rsidP="00277EDB">
      <w:pPr>
        <w:pStyle w:val="NormalParaAR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باء.</w:t>
      </w:r>
      <w:r>
        <w:rPr>
          <w:sz w:val="40"/>
          <w:szCs w:val="40"/>
          <w:rtl/>
          <w:lang w:bidi="ar-EG"/>
        </w:rPr>
        <w:tab/>
      </w:r>
      <w:r w:rsidR="00EA7656" w:rsidRPr="00C33952">
        <w:rPr>
          <w:rFonts w:hint="cs"/>
          <w:sz w:val="40"/>
          <w:szCs w:val="40"/>
          <w:rtl/>
          <w:lang w:bidi="ar-EG"/>
        </w:rPr>
        <w:t xml:space="preserve">فريق </w:t>
      </w:r>
      <w:r w:rsidR="00FA2320">
        <w:rPr>
          <w:rFonts w:hint="cs"/>
          <w:sz w:val="40"/>
          <w:szCs w:val="40"/>
          <w:rtl/>
          <w:lang w:bidi="ar-EG"/>
        </w:rPr>
        <w:t>ال</w:t>
      </w:r>
      <w:r w:rsidR="00EA7656" w:rsidRPr="00C33952">
        <w:rPr>
          <w:rFonts w:hint="cs"/>
          <w:sz w:val="40"/>
          <w:szCs w:val="40"/>
          <w:rtl/>
          <w:lang w:bidi="ar-EG"/>
        </w:rPr>
        <w:t xml:space="preserve">عمل </w:t>
      </w:r>
      <w:r w:rsidR="00FA2320">
        <w:rPr>
          <w:rFonts w:hint="cs"/>
          <w:sz w:val="40"/>
          <w:szCs w:val="40"/>
          <w:rtl/>
          <w:lang w:bidi="ar-EG"/>
        </w:rPr>
        <w:t>ال</w:t>
      </w:r>
      <w:r w:rsidR="00EA7656" w:rsidRPr="00C33952">
        <w:rPr>
          <w:rFonts w:hint="cs"/>
          <w:sz w:val="40"/>
          <w:szCs w:val="40"/>
          <w:rtl/>
          <w:lang w:bidi="ar-EG"/>
        </w:rPr>
        <w:t>معني بالوساطة</w:t>
      </w:r>
    </w:p>
    <w:p w:rsidR="00FD1F12" w:rsidRDefault="00CF2D68" w:rsidP="00277EDB">
      <w:pPr>
        <w:pStyle w:val="NumberedParaAR"/>
      </w:pPr>
      <w:r>
        <w:rPr>
          <w:rFonts w:hint="cs"/>
          <w:rtl/>
        </w:rPr>
        <w:t xml:space="preserve">في عام 2011، </w:t>
      </w:r>
      <w:r w:rsidR="003A2667">
        <w:rPr>
          <w:rFonts w:hint="cs"/>
          <w:rtl/>
        </w:rPr>
        <w:t>أنشأت</w:t>
      </w:r>
      <w:r w:rsidR="00577530">
        <w:rPr>
          <w:rFonts w:hint="cs"/>
          <w:rtl/>
        </w:rPr>
        <w:t xml:space="preserve"> المؤسسة "فريق عمل معنيا</w:t>
      </w:r>
      <w:r w:rsidR="00AD3A1E">
        <w:rPr>
          <w:rFonts w:hint="cs"/>
          <w:rtl/>
        </w:rPr>
        <w:t xml:space="preserve"> بالوساطة"</w:t>
      </w:r>
      <w:r w:rsidR="00E55D61">
        <w:rPr>
          <w:rFonts w:hint="cs"/>
          <w:rtl/>
        </w:rPr>
        <w:t xml:space="preserve"> </w:t>
      </w:r>
      <w:r w:rsidR="00745F05">
        <w:rPr>
          <w:rFonts w:hint="cs"/>
          <w:rtl/>
        </w:rPr>
        <w:t>من أجل</w:t>
      </w:r>
      <w:r w:rsidR="00577530">
        <w:rPr>
          <w:rFonts w:hint="cs"/>
          <w:rtl/>
        </w:rPr>
        <w:t xml:space="preserve"> نشر الأفكار المتعلقة</w:t>
      </w:r>
      <w:r w:rsidR="00F13152">
        <w:rPr>
          <w:rFonts w:hint="cs"/>
          <w:rtl/>
        </w:rPr>
        <w:t xml:space="preserve"> </w:t>
      </w:r>
      <w:r w:rsidR="00577530">
        <w:rPr>
          <w:rFonts w:hint="cs"/>
          <w:rtl/>
        </w:rPr>
        <w:t>ب</w:t>
      </w:r>
      <w:r w:rsidR="00100AC1">
        <w:rPr>
          <w:rFonts w:hint="cs"/>
          <w:rtl/>
        </w:rPr>
        <w:t>نظام بديل لتسوية المنازعات داخل المؤسسة</w:t>
      </w:r>
      <w:r w:rsidR="001A74B5">
        <w:rPr>
          <w:rFonts w:hint="cs"/>
          <w:rtl/>
        </w:rPr>
        <w:t xml:space="preserve"> </w:t>
      </w:r>
      <w:r w:rsidR="00614847">
        <w:rPr>
          <w:rFonts w:hint="cs"/>
          <w:rtl/>
        </w:rPr>
        <w:t>والسعي</w:t>
      </w:r>
      <w:r w:rsidR="00334C07">
        <w:rPr>
          <w:rFonts w:hint="cs"/>
          <w:rtl/>
        </w:rPr>
        <w:t>-</w:t>
      </w:r>
      <w:r w:rsidR="008C5988">
        <w:rPr>
          <w:rFonts w:hint="cs"/>
          <w:rtl/>
        </w:rPr>
        <w:t xml:space="preserve"> </w:t>
      </w:r>
      <w:r w:rsidR="00334C07">
        <w:rPr>
          <w:rFonts w:hint="cs"/>
          <w:rtl/>
        </w:rPr>
        <w:t xml:space="preserve">على الأقل </w:t>
      </w:r>
      <w:r w:rsidR="00334C07">
        <w:rPr>
          <w:rtl/>
        </w:rPr>
        <w:t>–</w:t>
      </w:r>
      <w:r w:rsidR="008C5988">
        <w:rPr>
          <w:rFonts w:hint="cs"/>
          <w:rtl/>
        </w:rPr>
        <w:t xml:space="preserve"> </w:t>
      </w:r>
      <w:r w:rsidR="00614847">
        <w:rPr>
          <w:rFonts w:hint="cs"/>
          <w:rtl/>
        </w:rPr>
        <w:t xml:space="preserve">إلى </w:t>
      </w:r>
      <w:r w:rsidR="00334C07">
        <w:rPr>
          <w:rFonts w:hint="cs"/>
          <w:rtl/>
        </w:rPr>
        <w:t>توفير المال والوقت.</w:t>
      </w:r>
      <w:r w:rsidR="008C5988">
        <w:rPr>
          <w:rFonts w:hint="cs"/>
          <w:rtl/>
        </w:rPr>
        <w:t xml:space="preserve"> </w:t>
      </w:r>
      <w:r w:rsidR="002B2868">
        <w:rPr>
          <w:rFonts w:hint="cs"/>
          <w:rtl/>
        </w:rPr>
        <w:t>وباعتبار المؤسسة</w:t>
      </w:r>
      <w:r w:rsidR="008C5988">
        <w:rPr>
          <w:rFonts w:hint="cs"/>
          <w:rtl/>
        </w:rPr>
        <w:t xml:space="preserve"> عضو</w:t>
      </w:r>
      <w:r w:rsidR="002B2868">
        <w:rPr>
          <w:rFonts w:hint="cs"/>
          <w:rtl/>
        </w:rPr>
        <w:t>ا</w:t>
      </w:r>
      <w:r w:rsidR="008C5988">
        <w:rPr>
          <w:rFonts w:hint="cs"/>
          <w:rtl/>
        </w:rPr>
        <w:t xml:space="preserve"> في </w:t>
      </w:r>
      <w:r w:rsidR="00420434">
        <w:rPr>
          <w:rFonts w:hint="cs"/>
          <w:rtl/>
        </w:rPr>
        <w:t>نظام</w:t>
      </w:r>
      <w:r w:rsidR="00594423">
        <w:rPr>
          <w:rFonts w:hint="cs"/>
          <w:rtl/>
        </w:rPr>
        <w:t xml:space="preserve"> </w:t>
      </w:r>
      <w:r w:rsidR="008C5988">
        <w:rPr>
          <w:rFonts w:hint="cs"/>
          <w:rtl/>
        </w:rPr>
        <w:t>المائدة المستديرة للوساطة</w:t>
      </w:r>
      <w:r w:rsidR="002B2868">
        <w:rPr>
          <w:rFonts w:hint="cs"/>
          <w:rtl/>
        </w:rPr>
        <w:t xml:space="preserve"> وإدارة النزاعات في الصناعة الألمانية </w:t>
      </w:r>
      <w:r w:rsidR="00614847">
        <w:rPr>
          <w:rFonts w:hint="cs"/>
          <w:rtl/>
        </w:rPr>
        <w:t xml:space="preserve">فإن بإمكانها </w:t>
      </w:r>
      <w:r w:rsidR="00587C31">
        <w:rPr>
          <w:rFonts w:hint="cs"/>
          <w:rtl/>
        </w:rPr>
        <w:t>الاستفادة من خبرات الأعضاء الآخرين في المائدة المستديرة</w:t>
      </w:r>
      <w:r w:rsidR="00594423">
        <w:rPr>
          <w:rFonts w:hint="cs"/>
          <w:rtl/>
        </w:rPr>
        <w:t xml:space="preserve">("المائدة المستديرة" </w:t>
      </w:r>
      <w:hyperlink r:id="rId10" w:history="1">
        <w:r w:rsidR="00594423" w:rsidRPr="0058677A">
          <w:rPr>
            <w:rStyle w:val="Hyperlink"/>
          </w:rPr>
          <w:t>www.RTMKM.de</w:t>
        </w:r>
      </w:hyperlink>
      <w:r w:rsidR="00594423">
        <w:rPr>
          <w:rFonts w:hint="cs"/>
          <w:rtl/>
        </w:rPr>
        <w:t>)</w:t>
      </w:r>
      <w:r w:rsidR="00587C31">
        <w:rPr>
          <w:rFonts w:hint="cs"/>
          <w:rtl/>
        </w:rPr>
        <w:t>.</w:t>
      </w:r>
    </w:p>
    <w:p w:rsidR="008D751E" w:rsidRDefault="00614847" w:rsidP="00036AF9">
      <w:pPr>
        <w:pStyle w:val="NumberedParaAR"/>
      </w:pPr>
      <w:r>
        <w:rPr>
          <w:rFonts w:hint="cs"/>
          <w:rtl/>
        </w:rPr>
        <w:t>و</w:t>
      </w:r>
      <w:r w:rsidR="008D751E">
        <w:rPr>
          <w:rFonts w:hint="cs"/>
          <w:rtl/>
        </w:rPr>
        <w:t xml:space="preserve">في حالة وقوع </w:t>
      </w:r>
      <w:r w:rsidR="00A92C15">
        <w:rPr>
          <w:rFonts w:hint="cs"/>
          <w:rtl/>
        </w:rPr>
        <w:t>نزاعات</w:t>
      </w:r>
      <w:r w:rsidR="008D751E">
        <w:rPr>
          <w:rFonts w:hint="cs"/>
          <w:rtl/>
        </w:rPr>
        <w:t xml:space="preserve"> ي</w:t>
      </w:r>
      <w:r>
        <w:rPr>
          <w:rFonts w:hint="cs"/>
          <w:rtl/>
        </w:rPr>
        <w:t xml:space="preserve">ؤدي </w:t>
      </w:r>
      <w:r w:rsidR="008D751E">
        <w:rPr>
          <w:rFonts w:hint="cs"/>
          <w:rtl/>
        </w:rPr>
        <w:t>سبعة وسطاء مدر</w:t>
      </w:r>
      <w:r w:rsidR="00745F05">
        <w:rPr>
          <w:rFonts w:hint="cs"/>
          <w:rtl/>
        </w:rPr>
        <w:t>ّ</w:t>
      </w:r>
      <w:r w:rsidR="0022173A">
        <w:rPr>
          <w:rFonts w:hint="cs"/>
          <w:rtl/>
        </w:rPr>
        <w:t>بون وذوو خبرة</w:t>
      </w:r>
      <w:r w:rsidR="005F58DB">
        <w:rPr>
          <w:rFonts w:hint="cs"/>
          <w:rtl/>
        </w:rPr>
        <w:t xml:space="preserve"> </w:t>
      </w:r>
      <w:r>
        <w:rPr>
          <w:rFonts w:hint="cs"/>
          <w:rtl/>
        </w:rPr>
        <w:t>دور ال</w:t>
      </w:r>
      <w:r w:rsidR="00FC695E">
        <w:rPr>
          <w:rFonts w:hint="cs"/>
          <w:rtl/>
        </w:rPr>
        <w:t>نظراء</w:t>
      </w:r>
      <w:r w:rsidR="00415D51">
        <w:rPr>
          <w:rFonts w:hint="cs"/>
          <w:rtl/>
        </w:rPr>
        <w:t xml:space="preserve">. </w:t>
      </w:r>
      <w:r w:rsidR="00FC695E">
        <w:rPr>
          <w:rFonts w:hint="cs"/>
          <w:rtl/>
        </w:rPr>
        <w:t>و</w:t>
      </w:r>
      <w:r w:rsidR="00415D51">
        <w:rPr>
          <w:rFonts w:hint="cs"/>
          <w:rtl/>
        </w:rPr>
        <w:t>يقوم الوسطاء</w:t>
      </w:r>
      <w:r w:rsidR="00981574">
        <w:rPr>
          <w:rFonts w:hint="cs"/>
          <w:rtl/>
        </w:rPr>
        <w:t xml:space="preserve"> بتنسيق العملية</w:t>
      </w:r>
      <w:r w:rsidR="00853EAD">
        <w:rPr>
          <w:rFonts w:hint="cs"/>
          <w:rtl/>
        </w:rPr>
        <w:t xml:space="preserve"> والمشاركة فيها</w:t>
      </w:r>
      <w:r w:rsidR="00FC695E">
        <w:rPr>
          <w:rFonts w:hint="cs"/>
          <w:rtl/>
        </w:rPr>
        <w:t xml:space="preserve"> (</w:t>
      </w:r>
      <w:r>
        <w:rPr>
          <w:rFonts w:hint="cs"/>
          <w:rtl/>
        </w:rPr>
        <w:t>ك</w:t>
      </w:r>
      <w:r w:rsidR="006A06D6">
        <w:rPr>
          <w:rFonts w:hint="cs"/>
          <w:rtl/>
        </w:rPr>
        <w:t>إعداد الوثائق</w:t>
      </w:r>
      <w:r w:rsidR="00B01696">
        <w:rPr>
          <w:rFonts w:hint="cs"/>
          <w:rtl/>
        </w:rPr>
        <w:t xml:space="preserve"> و</w:t>
      </w:r>
      <w:r w:rsidR="008835DD">
        <w:rPr>
          <w:rFonts w:hint="cs"/>
          <w:rtl/>
        </w:rPr>
        <w:t xml:space="preserve">إجراء </w:t>
      </w:r>
      <w:proofErr w:type="gramStart"/>
      <w:r w:rsidR="00B01696">
        <w:rPr>
          <w:rFonts w:hint="cs"/>
          <w:rtl/>
        </w:rPr>
        <w:t>المفاوضات</w:t>
      </w:r>
      <w:proofErr w:type="gramEnd"/>
      <w:r w:rsidR="00B01696">
        <w:rPr>
          <w:rFonts w:hint="cs"/>
          <w:rtl/>
        </w:rPr>
        <w:t xml:space="preserve"> و</w:t>
      </w:r>
      <w:r w:rsidR="008835DD">
        <w:rPr>
          <w:rFonts w:hint="cs"/>
          <w:rtl/>
        </w:rPr>
        <w:t xml:space="preserve">وضع </w:t>
      </w:r>
      <w:r w:rsidR="00B01696">
        <w:rPr>
          <w:rFonts w:hint="cs"/>
          <w:rtl/>
        </w:rPr>
        <w:t>الجداول الزمنية).</w:t>
      </w:r>
      <w:r w:rsidR="00777246">
        <w:rPr>
          <w:rFonts w:hint="cs"/>
          <w:rtl/>
        </w:rPr>
        <w:t xml:space="preserve"> </w:t>
      </w:r>
      <w:proofErr w:type="gramStart"/>
      <w:r w:rsidR="00171E41">
        <w:rPr>
          <w:rFonts w:hint="cs"/>
          <w:rtl/>
        </w:rPr>
        <w:t>و</w:t>
      </w:r>
      <w:r w:rsidR="00777246">
        <w:rPr>
          <w:rFonts w:hint="cs"/>
          <w:rtl/>
        </w:rPr>
        <w:t>في</w:t>
      </w:r>
      <w:proofErr w:type="gramEnd"/>
      <w:r w:rsidR="00777246">
        <w:rPr>
          <w:rFonts w:hint="cs"/>
          <w:rtl/>
        </w:rPr>
        <w:t xml:space="preserve"> حالة </w:t>
      </w:r>
      <w:r w:rsidR="00036AF9">
        <w:rPr>
          <w:rFonts w:hint="cs"/>
          <w:rtl/>
        </w:rPr>
        <w:t>النزاعات</w:t>
      </w:r>
      <w:r w:rsidR="00777246">
        <w:rPr>
          <w:rFonts w:hint="cs"/>
          <w:rtl/>
        </w:rPr>
        <w:t xml:space="preserve"> مع </w:t>
      </w:r>
      <w:r w:rsidR="00E30AD9">
        <w:rPr>
          <w:rFonts w:hint="cs"/>
          <w:rtl/>
        </w:rPr>
        <w:t>أ</w:t>
      </w:r>
      <w:r w:rsidR="00777246">
        <w:rPr>
          <w:rFonts w:hint="cs"/>
          <w:rtl/>
        </w:rPr>
        <w:t>طر</w:t>
      </w:r>
      <w:r w:rsidR="00E30AD9">
        <w:rPr>
          <w:rFonts w:hint="cs"/>
          <w:rtl/>
        </w:rPr>
        <w:t>ا</w:t>
      </w:r>
      <w:r w:rsidR="00777246">
        <w:rPr>
          <w:rFonts w:hint="cs"/>
          <w:rtl/>
        </w:rPr>
        <w:t>ف ثالث</w:t>
      </w:r>
      <w:r w:rsidR="00E30AD9">
        <w:rPr>
          <w:rFonts w:hint="cs"/>
          <w:rtl/>
        </w:rPr>
        <w:t xml:space="preserve">ة، يقدم الوسطاء المشورة </w:t>
      </w:r>
      <w:r w:rsidR="00F9482C">
        <w:rPr>
          <w:rFonts w:hint="cs"/>
          <w:rtl/>
        </w:rPr>
        <w:t>لإيجاد</w:t>
      </w:r>
      <w:r w:rsidR="00E30AD9">
        <w:rPr>
          <w:rFonts w:hint="cs"/>
          <w:rtl/>
        </w:rPr>
        <w:t xml:space="preserve"> </w:t>
      </w:r>
      <w:r w:rsidR="00946774">
        <w:rPr>
          <w:rFonts w:hint="cs"/>
          <w:rtl/>
        </w:rPr>
        <w:t xml:space="preserve">واختيار </w:t>
      </w:r>
      <w:r w:rsidR="00E30AD9">
        <w:rPr>
          <w:rFonts w:hint="cs"/>
          <w:rtl/>
        </w:rPr>
        <w:t>"</w:t>
      </w:r>
      <w:r w:rsidR="00036AF9">
        <w:rPr>
          <w:rFonts w:hint="cs"/>
          <w:rtl/>
        </w:rPr>
        <w:t>الوسيلة</w:t>
      </w:r>
      <w:r w:rsidR="00E30AD9">
        <w:rPr>
          <w:rFonts w:hint="cs"/>
          <w:rtl/>
        </w:rPr>
        <w:t>" المناسبة</w:t>
      </w:r>
      <w:r w:rsidR="005966F3">
        <w:rPr>
          <w:rFonts w:hint="cs"/>
          <w:rtl/>
        </w:rPr>
        <w:t xml:space="preserve"> </w:t>
      </w:r>
      <w:r w:rsidR="00946774">
        <w:rPr>
          <w:rFonts w:hint="cs"/>
          <w:rtl/>
        </w:rPr>
        <w:t>(مثل</w:t>
      </w:r>
      <w:r w:rsidR="007974F2">
        <w:rPr>
          <w:rFonts w:hint="cs"/>
          <w:rtl/>
        </w:rPr>
        <w:t xml:space="preserve">، الوساطة </w:t>
      </w:r>
      <w:r w:rsidR="00C11624">
        <w:rPr>
          <w:rFonts w:hint="cs"/>
          <w:rtl/>
        </w:rPr>
        <w:t>أ</w:t>
      </w:r>
      <w:r w:rsidR="007974F2">
        <w:rPr>
          <w:rFonts w:hint="cs"/>
          <w:rtl/>
        </w:rPr>
        <w:t>و</w:t>
      </w:r>
      <w:r w:rsidR="00C11624">
        <w:rPr>
          <w:rFonts w:hint="cs"/>
          <w:rtl/>
        </w:rPr>
        <w:t xml:space="preserve"> </w:t>
      </w:r>
      <w:r w:rsidR="007974F2">
        <w:rPr>
          <w:rFonts w:hint="cs"/>
          <w:rtl/>
        </w:rPr>
        <w:t xml:space="preserve">التحكيم </w:t>
      </w:r>
      <w:r w:rsidR="00C11624">
        <w:rPr>
          <w:rFonts w:hint="cs"/>
          <w:rtl/>
        </w:rPr>
        <w:t>أ</w:t>
      </w:r>
      <w:r w:rsidR="007974F2">
        <w:rPr>
          <w:rFonts w:hint="cs"/>
          <w:rtl/>
        </w:rPr>
        <w:t>و</w:t>
      </w:r>
      <w:r w:rsidR="00C11624">
        <w:rPr>
          <w:rFonts w:hint="cs"/>
          <w:rtl/>
        </w:rPr>
        <w:t xml:space="preserve"> </w:t>
      </w:r>
      <w:r w:rsidR="00946774">
        <w:rPr>
          <w:rFonts w:hint="cs"/>
          <w:rtl/>
        </w:rPr>
        <w:t>ال</w:t>
      </w:r>
      <w:r w:rsidR="008F1C97">
        <w:rPr>
          <w:rFonts w:hint="cs"/>
          <w:rtl/>
        </w:rPr>
        <w:t>محاكم</w:t>
      </w:r>
      <w:r w:rsidR="00CD07D7">
        <w:rPr>
          <w:rFonts w:hint="cs"/>
          <w:rtl/>
        </w:rPr>
        <w:t>ة</w:t>
      </w:r>
      <w:r w:rsidR="008F1C97">
        <w:rPr>
          <w:rFonts w:hint="cs"/>
          <w:rtl/>
        </w:rPr>
        <w:t xml:space="preserve"> </w:t>
      </w:r>
      <w:r w:rsidR="00CD07D7">
        <w:rPr>
          <w:rFonts w:hint="cs"/>
          <w:rtl/>
        </w:rPr>
        <w:t>ال</w:t>
      </w:r>
      <w:r w:rsidR="008F1C97">
        <w:rPr>
          <w:rFonts w:hint="cs"/>
          <w:rtl/>
        </w:rPr>
        <w:t xml:space="preserve">مصغرة </w:t>
      </w:r>
      <w:r w:rsidR="00C11624">
        <w:rPr>
          <w:rFonts w:hint="cs"/>
          <w:rtl/>
        </w:rPr>
        <w:t>أ</w:t>
      </w:r>
      <w:r w:rsidR="008F1C97">
        <w:rPr>
          <w:rFonts w:hint="cs"/>
          <w:rtl/>
        </w:rPr>
        <w:t>و</w:t>
      </w:r>
      <w:r w:rsidR="00C11624">
        <w:rPr>
          <w:rFonts w:hint="cs"/>
          <w:rtl/>
        </w:rPr>
        <w:t xml:space="preserve"> </w:t>
      </w:r>
      <w:r w:rsidR="008F1C97">
        <w:rPr>
          <w:rFonts w:hint="cs"/>
          <w:rtl/>
        </w:rPr>
        <w:t xml:space="preserve">رأي </w:t>
      </w:r>
      <w:r w:rsidR="00946774">
        <w:rPr>
          <w:rFonts w:hint="cs"/>
          <w:rtl/>
        </w:rPr>
        <w:t>الخبراء</w:t>
      </w:r>
      <w:r w:rsidR="00CD07D7">
        <w:rPr>
          <w:rFonts w:hint="cs"/>
          <w:rtl/>
        </w:rPr>
        <w:t xml:space="preserve"> أو غير ذلك</w:t>
      </w:r>
      <w:r w:rsidR="008F1C97">
        <w:rPr>
          <w:rFonts w:hint="cs"/>
          <w:rtl/>
        </w:rPr>
        <w:t>)</w:t>
      </w:r>
      <w:r w:rsidR="00C92B0C">
        <w:rPr>
          <w:rFonts w:hint="cs"/>
          <w:rtl/>
        </w:rPr>
        <w:t xml:space="preserve"> </w:t>
      </w:r>
      <w:r w:rsidR="00946774">
        <w:rPr>
          <w:rFonts w:hint="cs"/>
          <w:rtl/>
        </w:rPr>
        <w:t>و</w:t>
      </w:r>
      <w:r w:rsidR="00F16E70">
        <w:rPr>
          <w:rFonts w:hint="cs"/>
          <w:rtl/>
        </w:rPr>
        <w:t>الجهة</w:t>
      </w:r>
      <w:r w:rsidR="00745F05">
        <w:rPr>
          <w:rFonts w:hint="cs"/>
          <w:rtl/>
        </w:rPr>
        <w:t xml:space="preserve"> </w:t>
      </w:r>
      <w:r w:rsidR="00C92B0C">
        <w:rPr>
          <w:rFonts w:hint="cs"/>
          <w:rtl/>
        </w:rPr>
        <w:t>"المحايدة" (مثل الوسيط والمحكم والخبير</w:t>
      </w:r>
      <w:r w:rsidR="00CD07D7">
        <w:rPr>
          <w:rFonts w:hint="cs"/>
          <w:rtl/>
        </w:rPr>
        <w:t xml:space="preserve"> وغيرهم</w:t>
      </w:r>
      <w:r w:rsidR="00C92B0C">
        <w:rPr>
          <w:rFonts w:hint="cs"/>
          <w:rtl/>
        </w:rPr>
        <w:t>).</w:t>
      </w:r>
    </w:p>
    <w:p w:rsidR="00804938" w:rsidRDefault="00F16E70" w:rsidP="00277EDB">
      <w:pPr>
        <w:pStyle w:val="NumberedParaAR"/>
      </w:pPr>
      <w:r>
        <w:rPr>
          <w:rFonts w:hint="cs"/>
          <w:rtl/>
        </w:rPr>
        <w:t>و</w:t>
      </w:r>
      <w:r w:rsidR="00F9482C">
        <w:rPr>
          <w:rFonts w:hint="cs"/>
          <w:rtl/>
        </w:rPr>
        <w:t xml:space="preserve">تتولى إدارة </w:t>
      </w:r>
      <w:proofErr w:type="gramStart"/>
      <w:r>
        <w:rPr>
          <w:rFonts w:hint="cs"/>
          <w:rtl/>
        </w:rPr>
        <w:t>شؤون</w:t>
      </w:r>
      <w:proofErr w:type="gramEnd"/>
      <w:r>
        <w:rPr>
          <w:rFonts w:hint="cs"/>
          <w:rtl/>
        </w:rPr>
        <w:t xml:space="preserve"> </w:t>
      </w:r>
      <w:r w:rsidR="00F9482C">
        <w:rPr>
          <w:rFonts w:hint="cs"/>
          <w:rtl/>
        </w:rPr>
        <w:t xml:space="preserve">الموظفين </w:t>
      </w:r>
      <w:r>
        <w:rPr>
          <w:rFonts w:hint="cs"/>
          <w:rtl/>
        </w:rPr>
        <w:t xml:space="preserve">متابعة </w:t>
      </w:r>
      <w:r w:rsidR="009F4CF3">
        <w:rPr>
          <w:rFonts w:hint="cs"/>
          <w:rtl/>
        </w:rPr>
        <w:t>النزاعات</w:t>
      </w:r>
      <w:r w:rsidR="00F9482C">
        <w:rPr>
          <w:rFonts w:hint="cs"/>
          <w:rtl/>
        </w:rPr>
        <w:t xml:space="preserve"> الداخلية</w:t>
      </w:r>
      <w:r w:rsidR="00804938">
        <w:rPr>
          <w:rFonts w:hint="cs"/>
          <w:rtl/>
        </w:rPr>
        <w:t>.</w:t>
      </w:r>
    </w:p>
    <w:p w:rsidR="00C92B0C" w:rsidRDefault="00F16E70" w:rsidP="00277EDB">
      <w:pPr>
        <w:pStyle w:val="NumberedParaAR"/>
      </w:pPr>
      <w:r>
        <w:rPr>
          <w:rFonts w:hint="cs"/>
          <w:rtl/>
        </w:rPr>
        <w:t>و</w:t>
      </w:r>
      <w:r w:rsidR="00804938">
        <w:rPr>
          <w:rFonts w:hint="cs"/>
          <w:rtl/>
        </w:rPr>
        <w:t xml:space="preserve">يكفل الوسطاء </w:t>
      </w:r>
      <w:r w:rsidR="006B55A1">
        <w:rPr>
          <w:rFonts w:hint="cs"/>
          <w:rtl/>
        </w:rPr>
        <w:t>ال</w:t>
      </w:r>
      <w:r w:rsidR="00804938">
        <w:rPr>
          <w:rFonts w:hint="cs"/>
          <w:rtl/>
        </w:rPr>
        <w:t>سرية و</w:t>
      </w:r>
      <w:r w:rsidR="006B55A1">
        <w:rPr>
          <w:rFonts w:hint="cs"/>
          <w:rtl/>
        </w:rPr>
        <w:t>الكفاءة ال</w:t>
      </w:r>
      <w:r w:rsidR="00804938">
        <w:rPr>
          <w:rFonts w:hint="cs"/>
          <w:rtl/>
        </w:rPr>
        <w:t>مهنية</w:t>
      </w:r>
      <w:r w:rsidR="00F9482C">
        <w:rPr>
          <w:rFonts w:hint="cs"/>
          <w:rtl/>
        </w:rPr>
        <w:t xml:space="preserve"> </w:t>
      </w:r>
      <w:r w:rsidR="00DE0F78">
        <w:rPr>
          <w:rFonts w:hint="cs"/>
          <w:rtl/>
        </w:rPr>
        <w:t>و</w:t>
      </w:r>
      <w:r>
        <w:rPr>
          <w:rFonts w:hint="cs"/>
          <w:rtl/>
        </w:rPr>
        <w:t xml:space="preserve">يسعون إلى إقامة </w:t>
      </w:r>
      <w:r w:rsidR="006B55A1">
        <w:rPr>
          <w:rFonts w:hint="cs"/>
          <w:rtl/>
        </w:rPr>
        <w:t>شبكة</w:t>
      </w:r>
      <w:r w:rsidR="006D386F">
        <w:rPr>
          <w:rFonts w:hint="cs"/>
          <w:rtl/>
        </w:rPr>
        <w:t xml:space="preserve"> وعدم </w:t>
      </w:r>
      <w:r w:rsidR="009E65FC">
        <w:rPr>
          <w:rFonts w:hint="cs"/>
          <w:rtl/>
        </w:rPr>
        <w:t xml:space="preserve">تقييد </w:t>
      </w:r>
      <w:r>
        <w:rPr>
          <w:rFonts w:hint="cs"/>
          <w:rtl/>
        </w:rPr>
        <w:t>ال</w:t>
      </w:r>
      <w:r w:rsidR="009E65FC">
        <w:rPr>
          <w:rFonts w:hint="cs"/>
          <w:rtl/>
        </w:rPr>
        <w:t>قطاعات</w:t>
      </w:r>
      <w:r w:rsidR="00941625">
        <w:rPr>
          <w:rFonts w:hint="cs"/>
          <w:rtl/>
        </w:rPr>
        <w:t xml:space="preserve"> </w:t>
      </w:r>
      <w:r>
        <w:rPr>
          <w:rFonts w:hint="cs"/>
          <w:rtl/>
        </w:rPr>
        <w:t>المسؤولة ال</w:t>
      </w:r>
      <w:r w:rsidR="009E65FC">
        <w:rPr>
          <w:rFonts w:hint="cs"/>
          <w:rtl/>
        </w:rPr>
        <w:t>أخرى داخل المؤسسة</w:t>
      </w:r>
      <w:r w:rsidR="00DE0F78">
        <w:rPr>
          <w:rFonts w:hint="cs"/>
          <w:rtl/>
        </w:rPr>
        <w:t xml:space="preserve"> (مثل </w:t>
      </w:r>
      <w:r w:rsidR="00515513">
        <w:rPr>
          <w:rFonts w:hint="cs"/>
          <w:rtl/>
        </w:rPr>
        <w:t xml:space="preserve">إدارة الشؤون </w:t>
      </w:r>
      <w:r w:rsidR="00DE0F78">
        <w:rPr>
          <w:rFonts w:hint="cs"/>
          <w:rtl/>
        </w:rPr>
        <w:t>القانونية وإدارة البراءات وإدارة التراخيص</w:t>
      </w:r>
      <w:r w:rsidR="00B84621">
        <w:rPr>
          <w:rFonts w:hint="cs"/>
          <w:rtl/>
        </w:rPr>
        <w:t xml:space="preserve"> </w:t>
      </w:r>
      <w:r w:rsidR="006A14B7">
        <w:rPr>
          <w:rFonts w:hint="cs"/>
          <w:rtl/>
        </w:rPr>
        <w:t>وغيرها</w:t>
      </w:r>
      <w:r w:rsidR="00B84621">
        <w:rPr>
          <w:rFonts w:hint="cs"/>
          <w:rtl/>
        </w:rPr>
        <w:t xml:space="preserve">). </w:t>
      </w:r>
      <w:r>
        <w:rPr>
          <w:rFonts w:hint="cs"/>
          <w:rtl/>
        </w:rPr>
        <w:t>و</w:t>
      </w:r>
      <w:r w:rsidR="00552C1E">
        <w:rPr>
          <w:rFonts w:hint="cs"/>
          <w:rtl/>
        </w:rPr>
        <w:t>ت</w:t>
      </w:r>
      <w:r>
        <w:rPr>
          <w:rFonts w:hint="cs"/>
          <w:rtl/>
        </w:rPr>
        <w:t>ُ</w:t>
      </w:r>
      <w:r w:rsidR="00B84621">
        <w:rPr>
          <w:rFonts w:hint="cs"/>
          <w:rtl/>
        </w:rPr>
        <w:t>نفذ الوساطة دائما بالتنسيق مع</w:t>
      </w:r>
      <w:r w:rsidR="00552C1E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930BA3">
        <w:rPr>
          <w:rFonts w:hint="cs"/>
          <w:rtl/>
        </w:rPr>
        <w:t>قطاعات</w:t>
      </w:r>
      <w:r w:rsidR="00552C1E">
        <w:rPr>
          <w:rFonts w:hint="cs"/>
          <w:rtl/>
        </w:rPr>
        <w:t xml:space="preserve"> </w:t>
      </w:r>
      <w:r>
        <w:rPr>
          <w:rFonts w:hint="cs"/>
          <w:rtl/>
        </w:rPr>
        <w:t>المسؤولة ال</w:t>
      </w:r>
      <w:r w:rsidR="00552C1E">
        <w:rPr>
          <w:rFonts w:hint="cs"/>
          <w:rtl/>
        </w:rPr>
        <w:t xml:space="preserve">أخرى. وفي </w:t>
      </w:r>
      <w:r w:rsidR="002A46D7">
        <w:rPr>
          <w:rFonts w:hint="cs"/>
          <w:rtl/>
        </w:rPr>
        <w:t xml:space="preserve">حالة </w:t>
      </w:r>
      <w:proofErr w:type="gramStart"/>
      <w:r w:rsidR="00930BA3">
        <w:rPr>
          <w:rFonts w:hint="cs"/>
          <w:rtl/>
        </w:rPr>
        <w:t>النزاعات</w:t>
      </w:r>
      <w:proofErr w:type="gramEnd"/>
      <w:r w:rsidR="00930BA3">
        <w:rPr>
          <w:rFonts w:hint="cs"/>
          <w:rtl/>
        </w:rPr>
        <w:t xml:space="preserve"> مع أطراف ثالثة</w:t>
      </w:r>
      <w:r w:rsidR="00552C1E">
        <w:rPr>
          <w:rFonts w:hint="cs"/>
          <w:rtl/>
        </w:rPr>
        <w:t xml:space="preserve"> ي</w:t>
      </w:r>
      <w:r w:rsidR="002A46D7">
        <w:rPr>
          <w:rFonts w:hint="cs"/>
          <w:rtl/>
        </w:rPr>
        <w:t xml:space="preserve">قوم </w:t>
      </w:r>
      <w:r w:rsidR="00930BA3">
        <w:rPr>
          <w:rFonts w:hint="cs"/>
          <w:rtl/>
        </w:rPr>
        <w:t>الوسطاء</w:t>
      </w:r>
      <w:r w:rsidR="002A46D7">
        <w:rPr>
          <w:rFonts w:hint="cs"/>
          <w:rtl/>
        </w:rPr>
        <w:t xml:space="preserve"> بت</w:t>
      </w:r>
      <w:r w:rsidR="00552C1E">
        <w:rPr>
          <w:rFonts w:hint="cs"/>
          <w:rtl/>
        </w:rPr>
        <w:t>نس</w:t>
      </w:r>
      <w:r w:rsidR="002A46D7">
        <w:rPr>
          <w:rFonts w:hint="cs"/>
          <w:rtl/>
        </w:rPr>
        <w:t>ي</w:t>
      </w:r>
      <w:r w:rsidR="00552C1E">
        <w:rPr>
          <w:rFonts w:hint="cs"/>
          <w:rtl/>
        </w:rPr>
        <w:t xml:space="preserve">ق الوساطة مع </w:t>
      </w:r>
      <w:r w:rsidR="00515513">
        <w:rPr>
          <w:rFonts w:hint="cs"/>
          <w:rtl/>
        </w:rPr>
        <w:t xml:space="preserve">إدارة الشؤون </w:t>
      </w:r>
      <w:r w:rsidR="00552C1E">
        <w:rPr>
          <w:rFonts w:hint="cs"/>
          <w:rtl/>
        </w:rPr>
        <w:t>القانونية.</w:t>
      </w:r>
    </w:p>
    <w:p w:rsidR="002A46D7" w:rsidRDefault="00B628EB" w:rsidP="00277EDB">
      <w:pPr>
        <w:pStyle w:val="NumberedParaAR"/>
      </w:pPr>
      <w:r>
        <w:rPr>
          <w:rFonts w:hint="cs"/>
          <w:rtl/>
        </w:rPr>
        <w:lastRenderedPageBreak/>
        <w:t>و</w:t>
      </w:r>
      <w:r w:rsidR="002A46D7">
        <w:rPr>
          <w:rFonts w:hint="cs"/>
          <w:rtl/>
        </w:rPr>
        <w:t>يمكن التواصل مع فريق العمل المعني بالوساطة</w:t>
      </w:r>
      <w:r w:rsidR="003F0F2C">
        <w:rPr>
          <w:rFonts w:hint="cs"/>
          <w:rtl/>
        </w:rPr>
        <w:t xml:space="preserve"> </w:t>
      </w:r>
      <w:r w:rsidR="00BD5487">
        <w:rPr>
          <w:rFonts w:hint="cs"/>
          <w:rtl/>
        </w:rPr>
        <w:t>عن طريق العنوان البريدي الإلكتروني</w:t>
      </w:r>
      <w:r>
        <w:rPr>
          <w:rFonts w:hint="cs"/>
          <w:rtl/>
        </w:rPr>
        <w:t xml:space="preserve"> التالي:</w:t>
      </w:r>
      <w:r w:rsidR="003F0F2C">
        <w:rPr>
          <w:rFonts w:hint="cs"/>
          <w:rtl/>
        </w:rPr>
        <w:t xml:space="preserve"> </w:t>
      </w:r>
      <w:hyperlink r:id="rId11" w:history="1">
        <w:r w:rsidR="003F0F2C" w:rsidRPr="0058677A">
          <w:rPr>
            <w:rStyle w:val="Hyperlink"/>
          </w:rPr>
          <w:t>mediation@Fraunhofer.de</w:t>
        </w:r>
      </w:hyperlink>
      <w:r w:rsidR="003F0F2C">
        <w:t xml:space="preserve"> </w:t>
      </w:r>
      <w:r w:rsidR="003F0F2C">
        <w:rPr>
          <w:rFonts w:hint="cs"/>
          <w:rtl/>
          <w:lang w:bidi="ar-EG"/>
        </w:rPr>
        <w:t xml:space="preserve">أو </w:t>
      </w:r>
      <w:r>
        <w:rPr>
          <w:rFonts w:hint="cs"/>
          <w:rtl/>
          <w:lang w:bidi="ar-EG"/>
        </w:rPr>
        <w:t>بالالتقاء شخصيا مع</w:t>
      </w:r>
      <w:r w:rsidR="00745F05">
        <w:rPr>
          <w:rFonts w:hint="cs"/>
          <w:rtl/>
          <w:lang w:bidi="ar-EG"/>
        </w:rPr>
        <w:t xml:space="preserve"> أعضائه</w:t>
      </w:r>
      <w:r w:rsidR="003F0F2C">
        <w:rPr>
          <w:rFonts w:hint="cs"/>
          <w:rtl/>
          <w:lang w:bidi="ar-EG"/>
        </w:rPr>
        <w:t>.</w:t>
      </w:r>
      <w:r w:rsidR="00F974C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ويردّ الفريق</w:t>
      </w:r>
      <w:r w:rsidR="00F974C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الاستفسارات في غضون </w:t>
      </w:r>
      <w:r w:rsidR="00BD5487">
        <w:rPr>
          <w:rFonts w:hint="cs"/>
          <w:rtl/>
          <w:lang w:bidi="ar-EG"/>
        </w:rPr>
        <w:t>يوم</w:t>
      </w:r>
      <w:r w:rsidR="00F974C0">
        <w:rPr>
          <w:rFonts w:hint="cs"/>
          <w:rtl/>
          <w:lang w:bidi="ar-EG"/>
        </w:rPr>
        <w:t xml:space="preserve"> </w:t>
      </w:r>
      <w:proofErr w:type="gramStart"/>
      <w:r w:rsidR="00F974C0">
        <w:rPr>
          <w:rFonts w:hint="cs"/>
          <w:rtl/>
          <w:lang w:bidi="ar-EG"/>
        </w:rPr>
        <w:t>عمل</w:t>
      </w:r>
      <w:proofErr w:type="gramEnd"/>
      <w:r w:rsidR="00F974C0">
        <w:rPr>
          <w:rFonts w:hint="cs"/>
          <w:rtl/>
          <w:lang w:bidi="ar-EG"/>
        </w:rPr>
        <w:t xml:space="preserve"> واحد.</w:t>
      </w:r>
    </w:p>
    <w:p w:rsidR="00F2742D" w:rsidRDefault="00B628EB" w:rsidP="00277EDB">
      <w:pPr>
        <w:pStyle w:val="NumberedParaAR"/>
      </w:pPr>
      <w:r>
        <w:rPr>
          <w:rFonts w:hint="cs"/>
          <w:rtl/>
          <w:lang w:bidi="ar-EG"/>
        </w:rPr>
        <w:t>و</w:t>
      </w:r>
      <w:r w:rsidR="00093E76">
        <w:rPr>
          <w:rFonts w:hint="cs"/>
          <w:rtl/>
          <w:lang w:bidi="ar-EG"/>
        </w:rPr>
        <w:t xml:space="preserve">يجب إرسال </w:t>
      </w:r>
      <w:r w:rsidR="00F2742D">
        <w:rPr>
          <w:rFonts w:hint="cs"/>
          <w:rtl/>
          <w:lang w:bidi="ar-EG"/>
        </w:rPr>
        <w:t xml:space="preserve">الوثائق </w:t>
      </w:r>
      <w:r w:rsidR="00B812D5">
        <w:rPr>
          <w:rFonts w:hint="cs"/>
          <w:rtl/>
          <w:lang w:bidi="ar-EG"/>
        </w:rPr>
        <w:t>العاجلة</w:t>
      </w:r>
      <w:r w:rsidR="00F2742D">
        <w:rPr>
          <w:rFonts w:hint="cs"/>
          <w:rtl/>
          <w:lang w:bidi="ar-EG"/>
        </w:rPr>
        <w:t xml:space="preserve"> و/ أو </w:t>
      </w:r>
      <w:r w:rsidR="0092362C">
        <w:rPr>
          <w:rFonts w:hint="cs"/>
          <w:rtl/>
          <w:lang w:bidi="ar-EG"/>
        </w:rPr>
        <w:t>المهمة</w:t>
      </w:r>
      <w:r w:rsidR="0092362C">
        <w:rPr>
          <w:rFonts w:hint="cs"/>
          <w:rtl/>
        </w:rPr>
        <w:t xml:space="preserve"> عن طريق </w:t>
      </w:r>
      <w:r w:rsidR="00C7602E">
        <w:rPr>
          <w:rFonts w:hint="cs"/>
          <w:rtl/>
        </w:rPr>
        <w:t xml:space="preserve">البريد </w:t>
      </w:r>
      <w:r>
        <w:rPr>
          <w:rFonts w:hint="cs"/>
          <w:rtl/>
        </w:rPr>
        <w:t xml:space="preserve">والفاكس </w:t>
      </w:r>
      <w:proofErr w:type="gramStart"/>
      <w:r w:rsidR="00880BFF">
        <w:rPr>
          <w:rFonts w:hint="cs"/>
          <w:rtl/>
        </w:rPr>
        <w:t>في</w:t>
      </w:r>
      <w:proofErr w:type="gramEnd"/>
      <w:r w:rsidR="00880BFF">
        <w:rPr>
          <w:rFonts w:hint="cs"/>
          <w:rtl/>
        </w:rPr>
        <w:t xml:space="preserve"> </w:t>
      </w:r>
      <w:r w:rsidR="009D6CC4">
        <w:rPr>
          <w:rFonts w:hint="cs"/>
          <w:rtl/>
        </w:rPr>
        <w:t xml:space="preserve">وقت </w:t>
      </w:r>
      <w:r w:rsidR="00880BFF">
        <w:rPr>
          <w:rFonts w:hint="cs"/>
          <w:rtl/>
        </w:rPr>
        <w:t>واحد</w:t>
      </w:r>
      <w:r w:rsidR="00C7602E">
        <w:rPr>
          <w:rFonts w:hint="cs"/>
          <w:rtl/>
        </w:rPr>
        <w:t xml:space="preserve"> </w:t>
      </w:r>
      <w:r w:rsidR="0092362C">
        <w:rPr>
          <w:rFonts w:hint="cs"/>
          <w:rtl/>
        </w:rPr>
        <w:t>التزاما با</w:t>
      </w:r>
      <w:r w:rsidR="009D6CC4">
        <w:rPr>
          <w:rFonts w:hint="cs"/>
          <w:rtl/>
        </w:rPr>
        <w:t>لقيود الزمنية و</w:t>
      </w:r>
      <w:r>
        <w:rPr>
          <w:rFonts w:hint="cs"/>
          <w:rtl/>
        </w:rPr>
        <w:t>لأغراض استصدار</w:t>
      </w:r>
      <w:r w:rsidR="009D6CC4">
        <w:rPr>
          <w:rFonts w:hint="cs"/>
          <w:rtl/>
        </w:rPr>
        <w:t xml:space="preserve"> </w:t>
      </w:r>
      <w:r>
        <w:rPr>
          <w:rFonts w:hint="cs"/>
          <w:rtl/>
        </w:rPr>
        <w:t xml:space="preserve">إنذارات </w:t>
      </w:r>
      <w:r w:rsidR="008E3C92">
        <w:rPr>
          <w:rFonts w:hint="cs"/>
          <w:rtl/>
        </w:rPr>
        <w:t>م</w:t>
      </w:r>
      <w:r w:rsidR="009D6CC4">
        <w:rPr>
          <w:rFonts w:hint="cs"/>
          <w:rtl/>
        </w:rPr>
        <w:t>ؤقتة</w:t>
      </w:r>
      <w:r w:rsidR="00990F1A">
        <w:rPr>
          <w:rFonts w:hint="cs"/>
          <w:rtl/>
        </w:rPr>
        <w:t>.</w:t>
      </w:r>
    </w:p>
    <w:p w:rsidR="006174AC" w:rsidRDefault="00F44C9C" w:rsidP="00277EDB">
      <w:pPr>
        <w:pStyle w:val="NormalParaAR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جيم.</w:t>
      </w:r>
      <w:r>
        <w:rPr>
          <w:sz w:val="40"/>
          <w:szCs w:val="40"/>
          <w:rtl/>
          <w:lang w:bidi="ar-EG"/>
        </w:rPr>
        <w:tab/>
      </w:r>
      <w:r w:rsidR="006174AC" w:rsidRPr="00C33952">
        <w:rPr>
          <w:rFonts w:hint="cs"/>
          <w:sz w:val="40"/>
          <w:szCs w:val="40"/>
          <w:rtl/>
          <w:lang w:bidi="ar-EG"/>
        </w:rPr>
        <w:t>قضية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637"/>
      </w:tblGrid>
      <w:tr w:rsidR="00AD1B90" w:rsidRPr="00FE7BBB" w:rsidTr="0072000A">
        <w:tc>
          <w:tcPr>
            <w:tcW w:w="3934" w:type="dxa"/>
          </w:tcPr>
          <w:p w:rsidR="00AD1B90" w:rsidRPr="00FE7BBB" w:rsidRDefault="006403E0" w:rsidP="0056050F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السنة</w:t>
            </w:r>
            <w:r w:rsidR="001F409A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37" w:type="dxa"/>
          </w:tcPr>
          <w:p w:rsidR="00AD1B90" w:rsidRPr="00FE7BBB" w:rsidRDefault="006403E0" w:rsidP="0056050F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2011</w:t>
            </w:r>
          </w:p>
        </w:tc>
      </w:tr>
      <w:tr w:rsidR="00AD1B90" w:rsidRPr="00FE7BBB" w:rsidTr="0072000A">
        <w:tc>
          <w:tcPr>
            <w:tcW w:w="3934" w:type="dxa"/>
          </w:tcPr>
          <w:p w:rsidR="00AD1B90" w:rsidRPr="00FE7BBB" w:rsidRDefault="006403E0" w:rsidP="0056050F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عدد الأطراف</w:t>
            </w:r>
            <w:r w:rsidR="001F409A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37" w:type="dxa"/>
          </w:tcPr>
          <w:p w:rsidR="00AD1B90" w:rsidRPr="00FE7BBB" w:rsidRDefault="006403E0" w:rsidP="0056050F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2</w:t>
            </w:r>
          </w:p>
        </w:tc>
      </w:tr>
      <w:tr w:rsidR="00AD1B90" w:rsidRPr="00FE7BBB" w:rsidTr="0072000A">
        <w:tc>
          <w:tcPr>
            <w:tcW w:w="3934" w:type="dxa"/>
          </w:tcPr>
          <w:p w:rsidR="00AD1B90" w:rsidRPr="00FE7BBB" w:rsidRDefault="0040351B" w:rsidP="0056050F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المقر القانوني ل</w:t>
            </w:r>
            <w:r w:rsidR="00FA0615" w:rsidRPr="00FE7BBB">
              <w:rPr>
                <w:rFonts w:hint="cs"/>
                <w:rtl/>
                <w:lang w:bidi="ar-EG"/>
              </w:rPr>
              <w:t>لأطراف</w:t>
            </w:r>
            <w:r w:rsidR="001F409A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37" w:type="dxa"/>
          </w:tcPr>
          <w:p w:rsidR="00AD1B90" w:rsidRPr="00FE7BBB" w:rsidRDefault="00B50559" w:rsidP="0056050F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ألمانيا</w:t>
            </w:r>
          </w:p>
        </w:tc>
      </w:tr>
      <w:tr w:rsidR="00AD1B90" w:rsidRPr="00FE7BBB" w:rsidTr="0072000A">
        <w:tc>
          <w:tcPr>
            <w:tcW w:w="3934" w:type="dxa"/>
          </w:tcPr>
          <w:p w:rsidR="00402E61" w:rsidRPr="00FE7BBB" w:rsidRDefault="00B50559" w:rsidP="00402E61">
            <w:pPr>
              <w:pStyle w:val="NormalParaAR"/>
              <w:rPr>
                <w:rtl/>
                <w:lang w:bidi="ar-EG"/>
              </w:rPr>
            </w:pPr>
            <w:proofErr w:type="gramStart"/>
            <w:r w:rsidRPr="00FE7BBB">
              <w:rPr>
                <w:rFonts w:hint="cs"/>
                <w:rtl/>
                <w:lang w:bidi="ar-EG"/>
              </w:rPr>
              <w:t>موضوع</w:t>
            </w:r>
            <w:proofErr w:type="gramEnd"/>
            <w:r w:rsidRPr="00FE7BBB">
              <w:rPr>
                <w:rFonts w:hint="cs"/>
                <w:rtl/>
                <w:lang w:bidi="ar-EG"/>
              </w:rPr>
              <w:t xml:space="preserve"> النزاع</w:t>
            </w:r>
            <w:r w:rsidR="001F409A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37" w:type="dxa"/>
          </w:tcPr>
          <w:p w:rsidR="00402E61" w:rsidRPr="00FE7BBB" w:rsidRDefault="0091462A" w:rsidP="00E1362B">
            <w:pPr>
              <w:pStyle w:val="NormalParaAR"/>
              <w:rPr>
                <w:rtl/>
                <w:lang w:bidi="ar-EG"/>
              </w:rPr>
            </w:pPr>
            <w:proofErr w:type="gramStart"/>
            <w:r w:rsidRPr="00FE7BBB">
              <w:rPr>
                <w:rFonts w:hint="cs"/>
                <w:rtl/>
                <w:lang w:bidi="ar-EG"/>
              </w:rPr>
              <w:t>اتفاق</w:t>
            </w:r>
            <w:proofErr w:type="gramEnd"/>
            <w:r w:rsidRPr="00FE7BBB">
              <w:rPr>
                <w:rFonts w:hint="cs"/>
                <w:rtl/>
                <w:lang w:bidi="ar-EG"/>
              </w:rPr>
              <w:t xml:space="preserve"> ترخيص </w:t>
            </w:r>
            <w:r w:rsidR="00E1362B">
              <w:rPr>
                <w:rFonts w:hint="cs"/>
                <w:rtl/>
                <w:lang w:bidi="ar-EG"/>
              </w:rPr>
              <w:t>ال</w:t>
            </w:r>
            <w:r w:rsidR="00402E61" w:rsidRPr="00FE7BBB">
              <w:rPr>
                <w:rFonts w:hint="cs"/>
                <w:rtl/>
                <w:lang w:bidi="ar-EG"/>
              </w:rPr>
              <w:t>براءة والدراية الفنية</w:t>
            </w:r>
            <w:r w:rsidR="007F6C54" w:rsidRPr="00FE7BBB">
              <w:rPr>
                <w:rFonts w:hint="cs"/>
                <w:rtl/>
                <w:lang w:bidi="ar-EG"/>
              </w:rPr>
              <w:t>، واتفاق البحث والتطوير، والتعاون العام</w:t>
            </w:r>
          </w:p>
        </w:tc>
      </w:tr>
      <w:tr w:rsidR="007F6C54" w:rsidRPr="00FE7BBB" w:rsidTr="0072000A">
        <w:tc>
          <w:tcPr>
            <w:tcW w:w="3934" w:type="dxa"/>
          </w:tcPr>
          <w:p w:rsidR="007F6C54" w:rsidRPr="00FE7BBB" w:rsidRDefault="004F5116" w:rsidP="00402E61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مدة النزاع حتى الوساطة:</w:t>
            </w:r>
          </w:p>
        </w:tc>
        <w:tc>
          <w:tcPr>
            <w:tcW w:w="5637" w:type="dxa"/>
          </w:tcPr>
          <w:p w:rsidR="007F6C54" w:rsidRPr="00FE7BBB" w:rsidRDefault="004F5116" w:rsidP="007F6C54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6 سنوات</w:t>
            </w:r>
          </w:p>
        </w:tc>
      </w:tr>
      <w:tr w:rsidR="007F6C54" w:rsidRPr="00FE7BBB" w:rsidTr="0072000A">
        <w:tc>
          <w:tcPr>
            <w:tcW w:w="3934" w:type="dxa"/>
          </w:tcPr>
          <w:p w:rsidR="007F6C54" w:rsidRPr="00FE7BBB" w:rsidRDefault="0064406E" w:rsidP="00402E61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مدة الوساطة:</w:t>
            </w:r>
          </w:p>
        </w:tc>
        <w:tc>
          <w:tcPr>
            <w:tcW w:w="5637" w:type="dxa"/>
          </w:tcPr>
          <w:p w:rsidR="007F6C54" w:rsidRPr="00FE7BBB" w:rsidRDefault="00F44C9C" w:rsidP="007F6C54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1,5</w:t>
            </w:r>
            <w:r w:rsidR="0064406E" w:rsidRPr="00FE7BBB">
              <w:rPr>
                <w:rFonts w:hint="cs"/>
                <w:rtl/>
                <w:lang w:bidi="ar-EG"/>
              </w:rPr>
              <w:t xml:space="preserve"> يوم</w:t>
            </w:r>
          </w:p>
        </w:tc>
      </w:tr>
      <w:tr w:rsidR="00070B44" w:rsidRPr="00FE7BBB" w:rsidTr="0072000A">
        <w:tc>
          <w:tcPr>
            <w:tcW w:w="3934" w:type="dxa"/>
          </w:tcPr>
          <w:p w:rsidR="00070B44" w:rsidRPr="00FE7BBB" w:rsidRDefault="00070B44" w:rsidP="00402E61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منظمة بديلة لتسوية المنازعات</w:t>
            </w:r>
            <w:r w:rsidR="00606ACC" w:rsidRPr="00FE7BBB">
              <w:rPr>
                <w:rFonts w:hint="cs"/>
                <w:rtl/>
                <w:lang w:bidi="ar-EG"/>
              </w:rPr>
              <w:t>: ميونخ، ألمانيا</w:t>
            </w:r>
          </w:p>
        </w:tc>
        <w:tc>
          <w:tcPr>
            <w:tcW w:w="5637" w:type="dxa"/>
          </w:tcPr>
          <w:p w:rsidR="00070B44" w:rsidRPr="00FE7BBB" w:rsidRDefault="00606ACC" w:rsidP="000712FA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 xml:space="preserve">المعهد الأوروبي لإدارة </w:t>
            </w:r>
            <w:r w:rsidR="000712FA" w:rsidRPr="00FE7BBB">
              <w:rPr>
                <w:rFonts w:hint="cs"/>
                <w:rtl/>
                <w:lang w:bidi="ar-EG"/>
              </w:rPr>
              <w:t>المنازعات</w:t>
            </w:r>
            <w:r w:rsidRPr="00FE7BBB">
              <w:rPr>
                <w:rFonts w:hint="cs"/>
                <w:rtl/>
                <w:lang w:bidi="ar-EG"/>
              </w:rPr>
              <w:t xml:space="preserve"> </w:t>
            </w:r>
            <w:r w:rsidRPr="00FE7BBB">
              <w:rPr>
                <w:lang w:bidi="ar-EG"/>
              </w:rPr>
              <w:t>(EUCON)</w:t>
            </w:r>
          </w:p>
        </w:tc>
      </w:tr>
      <w:tr w:rsidR="00070B44" w:rsidRPr="00FE7BBB" w:rsidTr="0072000A">
        <w:tc>
          <w:tcPr>
            <w:tcW w:w="3934" w:type="dxa"/>
          </w:tcPr>
          <w:p w:rsidR="00070B44" w:rsidRPr="00FE7BBB" w:rsidRDefault="00B57A13" w:rsidP="00402E61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عدد الوسطاء:</w:t>
            </w:r>
          </w:p>
        </w:tc>
        <w:tc>
          <w:tcPr>
            <w:tcW w:w="5637" w:type="dxa"/>
          </w:tcPr>
          <w:p w:rsidR="00070B44" w:rsidRPr="00FE7BBB" w:rsidRDefault="00B57A13" w:rsidP="007F6C54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2</w:t>
            </w:r>
          </w:p>
        </w:tc>
      </w:tr>
      <w:tr w:rsidR="00070B44" w:rsidRPr="00FE7BBB" w:rsidTr="0072000A">
        <w:tc>
          <w:tcPr>
            <w:tcW w:w="3934" w:type="dxa"/>
          </w:tcPr>
          <w:p w:rsidR="00070B44" w:rsidRPr="00FE7BBB" w:rsidRDefault="00B57A13" w:rsidP="00402E61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التكلفة:</w:t>
            </w:r>
          </w:p>
        </w:tc>
        <w:tc>
          <w:tcPr>
            <w:tcW w:w="5637" w:type="dxa"/>
          </w:tcPr>
          <w:p w:rsidR="00070B44" w:rsidRPr="00FE7BBB" w:rsidRDefault="00F44C9C" w:rsidP="00361B56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>000</w:t>
            </w:r>
            <w:r>
              <w:rPr>
                <w:rFonts w:hint="eastAsia"/>
                <w:rtl/>
                <w:lang w:bidi="ar-EG"/>
              </w:rPr>
              <w:t> </w:t>
            </w:r>
            <w:r w:rsidR="00290D4F" w:rsidRPr="00FE7BBB">
              <w:rPr>
                <w:rFonts w:hint="cs"/>
                <w:rtl/>
                <w:lang w:bidi="ar-EG"/>
              </w:rPr>
              <w:t>13 يورو تقريبا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290D4F" w:rsidRPr="00FE7BBB">
              <w:rPr>
                <w:rFonts w:hint="cs"/>
                <w:rtl/>
                <w:lang w:bidi="ar-EG"/>
              </w:rPr>
              <w:t>(</w:t>
            </w:r>
            <w:r w:rsidR="00361B56">
              <w:rPr>
                <w:rFonts w:hint="cs"/>
                <w:rtl/>
                <w:lang w:bidi="ar-EG"/>
              </w:rPr>
              <w:t>500</w:t>
            </w:r>
            <w:r w:rsidR="00361B56">
              <w:rPr>
                <w:rFonts w:hint="eastAsia"/>
                <w:rtl/>
                <w:lang w:bidi="ar-EG"/>
              </w:rPr>
              <w:t> </w:t>
            </w:r>
            <w:r w:rsidR="00361B56">
              <w:rPr>
                <w:rFonts w:hint="cs"/>
                <w:rtl/>
                <w:lang w:bidi="ar-EG"/>
              </w:rPr>
              <w:t>6</w:t>
            </w:r>
            <w:r w:rsidR="00290D4F" w:rsidRPr="00FE7BBB">
              <w:rPr>
                <w:rFonts w:hint="cs"/>
                <w:rtl/>
                <w:lang w:bidi="ar-EG"/>
              </w:rPr>
              <w:t xml:space="preserve"> يورو/طرف تقريبا)</w:t>
            </w:r>
          </w:p>
        </w:tc>
      </w:tr>
      <w:tr w:rsidR="00070B44" w:rsidRPr="00FE7BBB" w:rsidTr="0072000A">
        <w:tc>
          <w:tcPr>
            <w:tcW w:w="3934" w:type="dxa"/>
          </w:tcPr>
          <w:p w:rsidR="00070B44" w:rsidRPr="00FE7BBB" w:rsidRDefault="00E966D1" w:rsidP="00402E61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نتي</w:t>
            </w:r>
            <w:r w:rsidR="00290D4F" w:rsidRPr="00FE7BBB">
              <w:rPr>
                <w:rFonts w:hint="cs"/>
                <w:rtl/>
                <w:lang w:bidi="ar-EG"/>
              </w:rPr>
              <w:t>ج</w:t>
            </w:r>
            <w:r>
              <w:rPr>
                <w:rFonts w:hint="cs"/>
                <w:rtl/>
                <w:lang w:bidi="ar-EG"/>
              </w:rPr>
              <w:t>ة</w:t>
            </w:r>
            <w:r w:rsidR="00290D4F" w:rsidRPr="00FE7BBB">
              <w:rPr>
                <w:rFonts w:hint="cs"/>
                <w:rtl/>
                <w:lang w:bidi="ar-EG"/>
              </w:rPr>
              <w:t xml:space="preserve"> الوساطة:</w:t>
            </w:r>
          </w:p>
        </w:tc>
        <w:tc>
          <w:tcPr>
            <w:tcW w:w="5637" w:type="dxa"/>
          </w:tcPr>
          <w:p w:rsidR="00070B44" w:rsidRPr="00FE7BBB" w:rsidRDefault="00290D4F" w:rsidP="007F6C54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u w:val="single"/>
                <w:rtl/>
                <w:lang w:bidi="ar-EG"/>
              </w:rPr>
              <w:t>التسوية</w:t>
            </w:r>
            <w:r w:rsidR="00361B56">
              <w:rPr>
                <w:rFonts w:hint="cs"/>
                <w:rtl/>
                <w:lang w:bidi="ar-EG"/>
              </w:rPr>
              <w:t>:</w:t>
            </w:r>
          </w:p>
          <w:p w:rsidR="00290D4F" w:rsidRPr="00FE7BBB" w:rsidRDefault="00B1153B" w:rsidP="00277EDB">
            <w:pPr>
              <w:pStyle w:val="NormalParaAR"/>
              <w:rPr>
                <w:rtl/>
                <w:lang w:bidi="ar-EG"/>
              </w:rPr>
            </w:pPr>
            <w:r w:rsidRPr="00FE7BBB">
              <w:rPr>
                <w:rFonts w:hint="cs"/>
                <w:rtl/>
                <w:lang w:bidi="ar-EG"/>
              </w:rPr>
              <w:t xml:space="preserve">اتفاق </w:t>
            </w:r>
            <w:r w:rsidR="000C0D94" w:rsidRPr="00FE7BBB">
              <w:rPr>
                <w:rFonts w:hint="cs"/>
                <w:rtl/>
                <w:lang w:bidi="ar-EG"/>
              </w:rPr>
              <w:t>إطار</w:t>
            </w:r>
            <w:r w:rsidRPr="00FE7BBB">
              <w:rPr>
                <w:rFonts w:hint="cs"/>
                <w:rtl/>
                <w:lang w:bidi="ar-EG"/>
              </w:rPr>
              <w:t>ي</w:t>
            </w:r>
            <w:r w:rsidR="000C0D94" w:rsidRPr="00FE7BBB">
              <w:rPr>
                <w:rFonts w:hint="cs"/>
                <w:rtl/>
                <w:lang w:bidi="ar-EG"/>
              </w:rPr>
              <w:t xml:space="preserve"> </w:t>
            </w:r>
            <w:r w:rsidR="00F44C9C">
              <w:rPr>
                <w:rFonts w:hint="cs"/>
                <w:rtl/>
                <w:lang w:bidi="ar-EG"/>
              </w:rPr>
              <w:t xml:space="preserve">واحد </w:t>
            </w:r>
            <w:r w:rsidR="000C0D94" w:rsidRPr="00FE7BBB">
              <w:rPr>
                <w:rFonts w:hint="cs"/>
                <w:rtl/>
                <w:lang w:bidi="ar-EG"/>
              </w:rPr>
              <w:t xml:space="preserve">للبحث </w:t>
            </w:r>
            <w:proofErr w:type="gramStart"/>
            <w:r w:rsidR="000C0D94" w:rsidRPr="00FE7BBB">
              <w:rPr>
                <w:rFonts w:hint="cs"/>
                <w:rtl/>
                <w:lang w:bidi="ar-EG"/>
              </w:rPr>
              <w:t>والتطوير</w:t>
            </w:r>
            <w:proofErr w:type="gramEnd"/>
            <w:r w:rsidR="00A86AF5" w:rsidRPr="00FE7BBB">
              <w:rPr>
                <w:rFonts w:hint="cs"/>
                <w:rtl/>
                <w:lang w:bidi="ar-EG"/>
              </w:rPr>
              <w:t>،</w:t>
            </w:r>
          </w:p>
          <w:p w:rsidR="00A86AF5" w:rsidRPr="00FE7BBB" w:rsidRDefault="00A86AF5" w:rsidP="00277EDB">
            <w:pPr>
              <w:pStyle w:val="NormalParaAR"/>
              <w:rPr>
                <w:rtl/>
                <w:lang w:bidi="ar-EG"/>
              </w:rPr>
            </w:pPr>
            <w:proofErr w:type="gramStart"/>
            <w:r w:rsidRPr="00FE7BBB">
              <w:rPr>
                <w:rFonts w:hint="cs"/>
                <w:rtl/>
                <w:lang w:bidi="ar-EG"/>
              </w:rPr>
              <w:t>اتفاقا</w:t>
            </w:r>
            <w:proofErr w:type="gramEnd"/>
            <w:r w:rsidRPr="00FE7BBB">
              <w:rPr>
                <w:rFonts w:hint="cs"/>
                <w:rtl/>
                <w:lang w:bidi="ar-EG"/>
              </w:rPr>
              <w:t xml:space="preserve"> ترخيص</w:t>
            </w:r>
          </w:p>
          <w:p w:rsidR="00A86AF5" w:rsidRDefault="00A86AF5" w:rsidP="00B1153B">
            <w:pPr>
              <w:pStyle w:val="NormalParaAR"/>
              <w:rPr>
                <w:rtl/>
                <w:lang w:bidi="ar-EG"/>
              </w:rPr>
            </w:pPr>
            <w:proofErr w:type="gramStart"/>
            <w:r w:rsidRPr="00FE7BBB">
              <w:rPr>
                <w:rFonts w:hint="cs"/>
                <w:u w:val="single"/>
                <w:rtl/>
                <w:lang w:bidi="ar-EG"/>
              </w:rPr>
              <w:t>أسباب</w:t>
            </w:r>
            <w:proofErr w:type="gramEnd"/>
            <w:r w:rsidRPr="00FE7BBB">
              <w:rPr>
                <w:rFonts w:hint="cs"/>
                <w:u w:val="single"/>
                <w:rtl/>
                <w:lang w:bidi="ar-EG"/>
              </w:rPr>
              <w:t xml:space="preserve"> التسوية</w:t>
            </w:r>
            <w:r w:rsidRPr="00FE7BBB">
              <w:rPr>
                <w:rFonts w:hint="cs"/>
                <w:rtl/>
                <w:lang w:bidi="ar-EG"/>
              </w:rPr>
              <w:t>:</w:t>
            </w:r>
          </w:p>
          <w:p w:rsidR="0024453D" w:rsidRDefault="00070C10" w:rsidP="00277EDB">
            <w:pPr>
              <w:pStyle w:val="NormalParaAR"/>
              <w:numPr>
                <w:ilvl w:val="0"/>
                <w:numId w:val="31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تحدث</w:t>
            </w:r>
            <w:r w:rsidR="00E63976">
              <w:rPr>
                <w:rFonts w:hint="cs"/>
                <w:rtl/>
                <w:lang w:bidi="ar-EG"/>
              </w:rPr>
              <w:t xml:space="preserve"> </w:t>
            </w:r>
            <w:r w:rsidR="00F44C9C">
              <w:rPr>
                <w:rFonts w:hint="cs"/>
                <w:rtl/>
                <w:lang w:bidi="ar-EG"/>
              </w:rPr>
              <w:t xml:space="preserve">الطرفان </w:t>
            </w:r>
            <w:r w:rsidR="00C11610">
              <w:rPr>
                <w:rFonts w:hint="cs"/>
                <w:rtl/>
                <w:lang w:bidi="ar-EG"/>
              </w:rPr>
              <w:t xml:space="preserve">فيما </w:t>
            </w:r>
            <w:proofErr w:type="gramStart"/>
            <w:r w:rsidR="00C11610">
              <w:rPr>
                <w:rFonts w:hint="cs"/>
                <w:rtl/>
                <w:lang w:bidi="ar-EG"/>
              </w:rPr>
              <w:t>بينه</w:t>
            </w:r>
            <w:r w:rsidR="00F44C9C">
              <w:rPr>
                <w:rFonts w:hint="cs"/>
                <w:rtl/>
                <w:lang w:bidi="ar-EG"/>
              </w:rPr>
              <w:t>م</w:t>
            </w:r>
            <w:r w:rsidR="00C11610">
              <w:rPr>
                <w:rFonts w:hint="cs"/>
                <w:rtl/>
                <w:lang w:bidi="ar-EG"/>
              </w:rPr>
              <w:t>ا</w:t>
            </w:r>
            <w:proofErr w:type="gramEnd"/>
            <w:r w:rsidR="0054194D">
              <w:rPr>
                <w:rFonts w:hint="cs"/>
                <w:rtl/>
                <w:lang w:bidi="ar-EG"/>
              </w:rPr>
              <w:t xml:space="preserve"> دون </w:t>
            </w:r>
            <w:r w:rsidR="00641D87">
              <w:rPr>
                <w:rFonts w:hint="cs"/>
                <w:rtl/>
                <w:lang w:bidi="ar-EG"/>
              </w:rPr>
              <w:t xml:space="preserve">حضور </w:t>
            </w:r>
            <w:r w:rsidR="00084DBA">
              <w:rPr>
                <w:rFonts w:hint="cs"/>
                <w:rtl/>
                <w:lang w:bidi="ar-EG"/>
              </w:rPr>
              <w:t>محاميهم</w:t>
            </w:r>
            <w:r w:rsidR="00F44C9C">
              <w:rPr>
                <w:rFonts w:hint="cs"/>
                <w:rtl/>
                <w:lang w:bidi="ar-EG"/>
              </w:rPr>
              <w:t>ا</w:t>
            </w:r>
            <w:r w:rsidR="0054194D">
              <w:rPr>
                <w:rFonts w:hint="cs"/>
                <w:rtl/>
                <w:lang w:bidi="ar-EG"/>
              </w:rPr>
              <w:t>؛</w:t>
            </w:r>
          </w:p>
          <w:p w:rsidR="00070C10" w:rsidRDefault="00E63976" w:rsidP="00C11610">
            <w:pPr>
              <w:pStyle w:val="NormalParaAR"/>
              <w:numPr>
                <w:ilvl w:val="0"/>
                <w:numId w:val="31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استبدال </w:t>
            </w:r>
            <w:r w:rsidR="008907B9">
              <w:rPr>
                <w:rFonts w:hint="cs"/>
                <w:rtl/>
                <w:lang w:bidi="ar-EG"/>
              </w:rPr>
              <w:t xml:space="preserve">المفاوضين السابقين </w:t>
            </w:r>
            <w:r w:rsidR="00FA07B3">
              <w:rPr>
                <w:rFonts w:hint="cs"/>
                <w:rtl/>
                <w:lang w:bidi="ar-EG"/>
              </w:rPr>
              <w:t xml:space="preserve">لكلا </w:t>
            </w:r>
            <w:proofErr w:type="gramStart"/>
            <w:r w:rsidR="00FA07B3">
              <w:rPr>
                <w:rFonts w:hint="cs"/>
                <w:rtl/>
                <w:lang w:bidi="ar-EG"/>
              </w:rPr>
              <w:t>الطر</w:t>
            </w:r>
            <w:r w:rsidR="008907B9">
              <w:rPr>
                <w:rFonts w:hint="cs"/>
                <w:rtl/>
                <w:lang w:bidi="ar-EG"/>
              </w:rPr>
              <w:t>ف</w:t>
            </w:r>
            <w:r w:rsidR="00FA07B3">
              <w:rPr>
                <w:rFonts w:hint="cs"/>
                <w:rtl/>
                <w:lang w:bidi="ar-EG"/>
              </w:rPr>
              <w:t>ين</w:t>
            </w:r>
            <w:proofErr w:type="gramEnd"/>
            <w:r w:rsidR="008907B9">
              <w:rPr>
                <w:rFonts w:hint="cs"/>
                <w:rtl/>
                <w:lang w:bidi="ar-EG"/>
              </w:rPr>
              <w:t>؛</w:t>
            </w:r>
          </w:p>
          <w:p w:rsidR="00FE7BBB" w:rsidRPr="00FE7BBB" w:rsidRDefault="00D27E6A" w:rsidP="00277EDB">
            <w:pPr>
              <w:pStyle w:val="NormalParaAR"/>
              <w:numPr>
                <w:ilvl w:val="0"/>
                <w:numId w:val="31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اخت</w:t>
            </w:r>
            <w:r w:rsidR="00E63976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  <w:lang w:bidi="ar-EG"/>
              </w:rPr>
              <w:t xml:space="preserve">ار </w:t>
            </w:r>
            <w:r w:rsidR="00E63976">
              <w:rPr>
                <w:rFonts w:hint="cs"/>
                <w:rtl/>
                <w:lang w:bidi="ar-EG"/>
              </w:rPr>
              <w:t xml:space="preserve">الطرفين </w:t>
            </w:r>
            <w:r>
              <w:rPr>
                <w:rFonts w:hint="cs"/>
                <w:rtl/>
                <w:lang w:bidi="ar-EG"/>
              </w:rPr>
              <w:t>الآن</w:t>
            </w:r>
            <w:r w:rsidR="00254AB0">
              <w:rPr>
                <w:rFonts w:hint="cs"/>
                <w:rtl/>
                <w:lang w:bidi="ar-EG"/>
              </w:rPr>
              <w:t xml:space="preserve"> </w:t>
            </w:r>
            <w:r w:rsidR="00E63976">
              <w:rPr>
                <w:rFonts w:hint="cs"/>
                <w:rtl/>
                <w:lang w:bidi="ar-EG"/>
              </w:rPr>
              <w:t>ل</w:t>
            </w:r>
            <w:r w:rsidR="00254AB0">
              <w:rPr>
                <w:rFonts w:hint="cs"/>
                <w:rtl/>
                <w:lang w:bidi="ar-EG"/>
              </w:rPr>
              <w:t xml:space="preserve">مفاوضين ذوي خبرة من </w:t>
            </w:r>
            <w:r w:rsidR="00E63976">
              <w:rPr>
                <w:rFonts w:hint="cs"/>
                <w:rtl/>
                <w:lang w:bidi="ar-EG"/>
              </w:rPr>
              <w:t>ال</w:t>
            </w:r>
            <w:r w:rsidR="00254AB0">
              <w:rPr>
                <w:rFonts w:hint="cs"/>
                <w:rtl/>
                <w:lang w:bidi="ar-EG"/>
              </w:rPr>
              <w:t>داخل/</w:t>
            </w:r>
            <w:r w:rsidR="00E359EE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E63976">
              <w:rPr>
                <w:rFonts w:hint="cs"/>
                <w:rtl/>
                <w:lang w:bidi="ar-EG"/>
              </w:rPr>
              <w:t>ال</w:t>
            </w:r>
            <w:r w:rsidR="00E359EE">
              <w:rPr>
                <w:rFonts w:hint="cs"/>
                <w:rtl/>
                <w:lang w:bidi="ar-EG"/>
              </w:rPr>
              <w:t>خارج</w:t>
            </w:r>
            <w:proofErr w:type="gramEnd"/>
            <w:r w:rsidR="00E63976">
              <w:rPr>
                <w:rFonts w:hint="cs"/>
                <w:rtl/>
                <w:lang w:bidi="ar-EG"/>
              </w:rPr>
              <w:t xml:space="preserve"> </w:t>
            </w:r>
            <w:r w:rsidR="00740062">
              <w:rPr>
                <w:rFonts w:hint="cs"/>
                <w:rtl/>
                <w:lang w:bidi="ar-EG"/>
              </w:rPr>
              <w:t>(</w:t>
            </w:r>
            <w:r w:rsidR="00E63976">
              <w:rPr>
                <w:rFonts w:hint="cs"/>
                <w:rtl/>
                <w:lang w:bidi="ar-EG"/>
              </w:rPr>
              <w:t>جزئيا</w:t>
            </w:r>
            <w:r w:rsidR="00740062">
              <w:rPr>
                <w:rFonts w:hint="cs"/>
                <w:rtl/>
                <w:lang w:bidi="ar-EG"/>
              </w:rPr>
              <w:t>: وسطاء ذوو خبرة).</w:t>
            </w:r>
          </w:p>
        </w:tc>
      </w:tr>
    </w:tbl>
    <w:p w:rsidR="008E0801" w:rsidRPr="00362629" w:rsidRDefault="00277EDB" w:rsidP="00277EDB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</w:rPr>
        <w:lastRenderedPageBreak/>
        <w:t>ثالثا.</w:t>
      </w:r>
      <w:r>
        <w:rPr>
          <w:b/>
          <w:bCs/>
          <w:sz w:val="40"/>
          <w:szCs w:val="40"/>
          <w:rtl/>
        </w:rPr>
        <w:tab/>
      </w:r>
      <w:proofErr w:type="gramStart"/>
      <w:r w:rsidR="00947B21">
        <w:rPr>
          <w:rFonts w:hint="cs"/>
          <w:b/>
          <w:bCs/>
          <w:sz w:val="40"/>
          <w:szCs w:val="40"/>
          <w:rtl/>
        </w:rPr>
        <w:t>وجهة</w:t>
      </w:r>
      <w:proofErr w:type="gramEnd"/>
      <w:r w:rsidR="00947B21">
        <w:rPr>
          <w:rFonts w:hint="cs"/>
          <w:b/>
          <w:bCs/>
          <w:sz w:val="40"/>
          <w:szCs w:val="40"/>
          <w:rtl/>
        </w:rPr>
        <w:t xml:space="preserve"> نظر</w:t>
      </w:r>
    </w:p>
    <w:p w:rsidR="008F1D4B" w:rsidRDefault="00365ED5" w:rsidP="00277EDB">
      <w:pPr>
        <w:pStyle w:val="NumberedParaAR"/>
      </w:pPr>
      <w:r>
        <w:rPr>
          <w:rFonts w:hint="cs"/>
          <w:rtl/>
        </w:rPr>
        <w:t>يتبي</w:t>
      </w:r>
      <w:r w:rsidR="00E63976">
        <w:rPr>
          <w:rFonts w:hint="cs"/>
          <w:rtl/>
        </w:rPr>
        <w:t>ّ</w:t>
      </w:r>
      <w:r>
        <w:rPr>
          <w:rFonts w:hint="cs"/>
          <w:rtl/>
        </w:rPr>
        <w:t>ن من الخبرة العملية للمؤسسة أن</w:t>
      </w:r>
      <w:r w:rsidR="002905ED">
        <w:rPr>
          <w:rFonts w:hint="cs"/>
          <w:rtl/>
        </w:rPr>
        <w:t xml:space="preserve"> اتباع نهج طويل الأمد</w:t>
      </w:r>
      <w:r w:rsidR="00D97713">
        <w:rPr>
          <w:rFonts w:hint="cs"/>
          <w:rtl/>
        </w:rPr>
        <w:t xml:space="preserve"> </w:t>
      </w:r>
      <w:r w:rsidR="00E63976">
        <w:rPr>
          <w:rFonts w:hint="cs"/>
          <w:rtl/>
        </w:rPr>
        <w:t xml:space="preserve">من أجل </w:t>
      </w:r>
      <w:r w:rsidR="00947B21">
        <w:rPr>
          <w:rFonts w:hint="cs"/>
          <w:rtl/>
        </w:rPr>
        <w:t xml:space="preserve">إرساء </w:t>
      </w:r>
      <w:r w:rsidR="00D97713">
        <w:rPr>
          <w:rFonts w:hint="cs"/>
          <w:rtl/>
        </w:rPr>
        <w:t>نظام</w:t>
      </w:r>
      <w:r w:rsidR="00836CD9">
        <w:rPr>
          <w:rFonts w:hint="cs"/>
          <w:rtl/>
        </w:rPr>
        <w:t xml:space="preserve"> ناجح</w:t>
      </w:r>
      <w:r w:rsidR="00D97713">
        <w:rPr>
          <w:rFonts w:hint="cs"/>
          <w:rtl/>
        </w:rPr>
        <w:t xml:space="preserve"> لإدارة النزاعات</w:t>
      </w:r>
      <w:r w:rsidR="008F1D4B">
        <w:rPr>
          <w:rFonts w:hint="cs"/>
          <w:rtl/>
        </w:rPr>
        <w:t xml:space="preserve"> </w:t>
      </w:r>
      <w:r w:rsidR="00DE0BEA">
        <w:rPr>
          <w:rFonts w:hint="cs"/>
          <w:rtl/>
        </w:rPr>
        <w:t>توفيرا ل</w:t>
      </w:r>
      <w:r w:rsidR="008F1D4B">
        <w:rPr>
          <w:rFonts w:hint="cs"/>
          <w:rtl/>
        </w:rPr>
        <w:t>لوقت والمال</w:t>
      </w:r>
      <w:r w:rsidR="00E63976">
        <w:rPr>
          <w:rFonts w:hint="cs"/>
          <w:rtl/>
        </w:rPr>
        <w:t xml:space="preserve"> من الأمور الصعبة</w:t>
      </w:r>
      <w:r w:rsidR="00E63976" w:rsidRPr="00E63976">
        <w:rPr>
          <w:rFonts w:hint="cs"/>
          <w:rtl/>
        </w:rPr>
        <w:t xml:space="preserve"> </w:t>
      </w:r>
      <w:r w:rsidR="00E63976">
        <w:rPr>
          <w:rFonts w:hint="cs"/>
          <w:rtl/>
        </w:rPr>
        <w:t>والضرورية في آن واحد.</w:t>
      </w:r>
    </w:p>
    <w:p w:rsidR="006174AC" w:rsidRDefault="00947B21" w:rsidP="00277EDB">
      <w:pPr>
        <w:pStyle w:val="NumberedParaAR"/>
      </w:pPr>
      <w:r>
        <w:rPr>
          <w:rFonts w:hint="cs"/>
          <w:rtl/>
        </w:rPr>
        <w:t>و</w:t>
      </w:r>
      <w:r w:rsidR="008F1D4B">
        <w:rPr>
          <w:rFonts w:hint="cs"/>
          <w:rtl/>
        </w:rPr>
        <w:t xml:space="preserve">لكن </w:t>
      </w:r>
      <w:r>
        <w:rPr>
          <w:rFonts w:hint="cs"/>
          <w:rtl/>
        </w:rPr>
        <w:t xml:space="preserve">ذلك </w:t>
      </w:r>
      <w:proofErr w:type="gramStart"/>
      <w:r>
        <w:rPr>
          <w:rFonts w:hint="cs"/>
          <w:rtl/>
        </w:rPr>
        <w:t>النظام</w:t>
      </w:r>
      <w:proofErr w:type="gramEnd"/>
      <w:r>
        <w:rPr>
          <w:rFonts w:hint="cs"/>
          <w:rtl/>
        </w:rPr>
        <w:t xml:space="preserve"> يستحق، </w:t>
      </w:r>
      <w:r w:rsidR="008F1D4B">
        <w:rPr>
          <w:rFonts w:hint="cs"/>
          <w:rtl/>
        </w:rPr>
        <w:t>من وجهة نظري،</w:t>
      </w:r>
      <w:r w:rsidR="00365ED5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الجهود التي تُبذل </w:t>
      </w:r>
      <w:r w:rsidR="00361B56">
        <w:rPr>
          <w:rFonts w:hint="cs"/>
          <w:rtl/>
        </w:rPr>
        <w:t>لإرسائه</w:t>
      </w:r>
      <w:r>
        <w:rPr>
          <w:rFonts w:hint="cs"/>
          <w:rtl/>
        </w:rPr>
        <w:t>!</w:t>
      </w:r>
    </w:p>
    <w:p w:rsidR="00BD75CE" w:rsidRPr="00822B72" w:rsidRDefault="00AD3E5C" w:rsidP="00277EDB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BD75CE" w:rsidRPr="00822B72" w:rsidSect="00EB7752">
      <w:headerReference w:type="defaul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8A" w:rsidRDefault="0011538A">
      <w:r>
        <w:separator/>
      </w:r>
    </w:p>
  </w:endnote>
  <w:endnote w:type="continuationSeparator" w:id="0">
    <w:p w:rsidR="0011538A" w:rsidRDefault="0011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8A" w:rsidRDefault="0011538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1538A" w:rsidRDefault="0011538A" w:rsidP="009622BF">
      <w:pPr>
        <w:bidi/>
      </w:pPr>
      <w:r>
        <w:separator/>
      </w:r>
    </w:p>
  </w:footnote>
  <w:footnote w:id="1">
    <w:p w:rsidR="000F27EF" w:rsidRDefault="000F27EF">
      <w:pPr>
        <w:pStyle w:val="FootnoteText"/>
        <w:rPr>
          <w:lang w:bidi="ar-EG"/>
        </w:rPr>
      </w:pPr>
      <w:r>
        <w:rPr>
          <w:rStyle w:val="FootnoteReference"/>
        </w:rPr>
        <w:t>*</w:t>
      </w:r>
      <w:r>
        <w:rPr>
          <w:rtl/>
        </w:rPr>
        <w:t xml:space="preserve"> </w:t>
      </w:r>
      <w:r w:rsidR="00396385" w:rsidRPr="00396385">
        <w:rPr>
          <w:rtl/>
          <w:lang w:bidi="ar-EG"/>
        </w:rPr>
        <w:t xml:space="preserve">الآراء المعرب عنها في هذه الوثيقة </w:t>
      </w:r>
      <w:r w:rsidR="00435376">
        <w:rPr>
          <w:rFonts w:hint="cs"/>
          <w:rtl/>
          <w:lang w:bidi="ar-EG"/>
        </w:rPr>
        <w:t xml:space="preserve">هي </w:t>
      </w:r>
      <w:r w:rsidR="00396385" w:rsidRPr="00396385">
        <w:rPr>
          <w:rtl/>
          <w:lang w:bidi="ar-EG"/>
        </w:rPr>
        <w:t xml:space="preserve">آراء المؤلف </w:t>
      </w:r>
      <w:r w:rsidR="00435376">
        <w:rPr>
          <w:rFonts w:hint="cs"/>
          <w:rtl/>
          <w:lang w:bidi="ar-EG"/>
        </w:rPr>
        <w:t xml:space="preserve">وحده </w:t>
      </w:r>
      <w:r w:rsidR="00396385" w:rsidRPr="00396385">
        <w:rPr>
          <w:rtl/>
          <w:lang w:bidi="ar-EG"/>
        </w:rPr>
        <w:t>وليست بالضرورة آراء الأمانة أو الدول الأعضاء في الويبو.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0D" w:rsidRDefault="00802375" w:rsidP="00C417DB">
    <w:r>
      <w:rPr>
        <w:lang w:val="fr-CH"/>
      </w:rPr>
      <w:t>WIPO/</w:t>
    </w:r>
    <w:r w:rsidR="00822B72">
      <w:rPr>
        <w:lang w:val="fr-CH"/>
      </w:rPr>
      <w:t>ACE</w:t>
    </w:r>
    <w:r w:rsidR="001C130D">
      <w:t>/</w:t>
    </w:r>
    <w:r w:rsidR="00822B72">
      <w:t>9</w:t>
    </w:r>
    <w:r w:rsidR="001C130D">
      <w:t>/</w:t>
    </w:r>
    <w:r w:rsidR="00BD75CE">
      <w:rPr>
        <w:rFonts w:hint="cs"/>
        <w:rtl/>
      </w:rPr>
      <w:t>1</w:t>
    </w:r>
    <w:r w:rsidR="00C417DB">
      <w:rPr>
        <w:rFonts w:hint="cs"/>
        <w:rtl/>
      </w:rPr>
      <w:t>0</w:t>
    </w:r>
  </w:p>
  <w:p w:rsidR="001C130D" w:rsidRDefault="001C130D" w:rsidP="00D61541">
    <w:r>
      <w:fldChar w:fldCharType="begin"/>
    </w:r>
    <w:r>
      <w:instrText xml:space="preserve"> PAGE  \* MERGEFORMAT </w:instrText>
    </w:r>
    <w:r>
      <w:fldChar w:fldCharType="separate"/>
    </w:r>
    <w:r w:rsidR="00554FBF">
      <w:rPr>
        <w:noProof/>
      </w:rPr>
      <w:t>5</w:t>
    </w:r>
    <w:r>
      <w:fldChar w:fldCharType="end"/>
    </w:r>
  </w:p>
  <w:p w:rsidR="001C130D" w:rsidRDefault="001C130D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074B1E"/>
    <w:multiLevelType w:val="hybridMultilevel"/>
    <w:tmpl w:val="5F2A5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C24F0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CF4FD2"/>
    <w:multiLevelType w:val="hybridMultilevel"/>
    <w:tmpl w:val="03C861DA"/>
    <w:lvl w:ilvl="0" w:tplc="3978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25411"/>
    <w:multiLevelType w:val="hybridMultilevel"/>
    <w:tmpl w:val="C6ECF872"/>
    <w:lvl w:ilvl="0" w:tplc="96FCCD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3C4F2D"/>
    <w:multiLevelType w:val="hybridMultilevel"/>
    <w:tmpl w:val="608C6FC6"/>
    <w:lvl w:ilvl="0" w:tplc="7D22E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D1C58"/>
    <w:multiLevelType w:val="hybridMultilevel"/>
    <w:tmpl w:val="CE262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F28E2"/>
    <w:multiLevelType w:val="hybridMultilevel"/>
    <w:tmpl w:val="980CB0DC"/>
    <w:lvl w:ilvl="0" w:tplc="7242EE3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87345"/>
    <w:multiLevelType w:val="hybridMultilevel"/>
    <w:tmpl w:val="9FE8FE14"/>
    <w:lvl w:ilvl="0" w:tplc="C818F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>
    <w:nsid w:val="710A50ED"/>
    <w:multiLevelType w:val="hybridMultilevel"/>
    <w:tmpl w:val="ADE227D4"/>
    <w:lvl w:ilvl="0" w:tplc="96FCCD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24"/>
  </w:num>
  <w:num w:numId="5">
    <w:abstractNumId w:val="8"/>
  </w:num>
  <w:num w:numId="6">
    <w:abstractNumId w:val="26"/>
  </w:num>
  <w:num w:numId="7">
    <w:abstractNumId w:val="16"/>
  </w:num>
  <w:num w:numId="8">
    <w:abstractNumId w:val="23"/>
  </w:num>
  <w:num w:numId="9">
    <w:abstractNumId w:val="21"/>
  </w:num>
  <w:num w:numId="10">
    <w:abstractNumId w:val="27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8"/>
  </w:num>
  <w:num w:numId="23">
    <w:abstractNumId w:val="14"/>
  </w:num>
  <w:num w:numId="24">
    <w:abstractNumId w:val="14"/>
  </w:num>
  <w:num w:numId="25">
    <w:abstractNumId w:val="22"/>
  </w:num>
  <w:num w:numId="26">
    <w:abstractNumId w:val="14"/>
  </w:num>
  <w:num w:numId="27">
    <w:abstractNumId w:val="14"/>
  </w:num>
  <w:num w:numId="28">
    <w:abstractNumId w:val="10"/>
  </w:num>
  <w:num w:numId="29">
    <w:abstractNumId w:val="14"/>
  </w:num>
  <w:num w:numId="30">
    <w:abstractNumId w:val="20"/>
  </w:num>
  <w:num w:numId="31">
    <w:abstractNumId w:val="13"/>
  </w:num>
  <w:num w:numId="32">
    <w:abstractNumId w:val="14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B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79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7CF"/>
    <w:rsid w:val="000258DB"/>
    <w:rsid w:val="000259E5"/>
    <w:rsid w:val="00031B2C"/>
    <w:rsid w:val="00033D2C"/>
    <w:rsid w:val="00035CE8"/>
    <w:rsid w:val="00036041"/>
    <w:rsid w:val="00036AF9"/>
    <w:rsid w:val="00037816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343"/>
    <w:rsid w:val="00053836"/>
    <w:rsid w:val="00054659"/>
    <w:rsid w:val="000555E4"/>
    <w:rsid w:val="00055FA2"/>
    <w:rsid w:val="000571DD"/>
    <w:rsid w:val="000610E6"/>
    <w:rsid w:val="00061FF5"/>
    <w:rsid w:val="00062502"/>
    <w:rsid w:val="00063C91"/>
    <w:rsid w:val="000640E7"/>
    <w:rsid w:val="00066DC7"/>
    <w:rsid w:val="0006794A"/>
    <w:rsid w:val="00067F31"/>
    <w:rsid w:val="00070B44"/>
    <w:rsid w:val="00070C10"/>
    <w:rsid w:val="00071103"/>
    <w:rsid w:val="00071138"/>
    <w:rsid w:val="000712FA"/>
    <w:rsid w:val="00073402"/>
    <w:rsid w:val="000743B3"/>
    <w:rsid w:val="00075745"/>
    <w:rsid w:val="00075A04"/>
    <w:rsid w:val="00075D39"/>
    <w:rsid w:val="000760C3"/>
    <w:rsid w:val="000763A4"/>
    <w:rsid w:val="00076901"/>
    <w:rsid w:val="0008237C"/>
    <w:rsid w:val="00082F92"/>
    <w:rsid w:val="000833C3"/>
    <w:rsid w:val="0008421F"/>
    <w:rsid w:val="0008451C"/>
    <w:rsid w:val="00084DBA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E7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4B8A"/>
    <w:rsid w:val="000B5C87"/>
    <w:rsid w:val="000B70B7"/>
    <w:rsid w:val="000B73E6"/>
    <w:rsid w:val="000B7759"/>
    <w:rsid w:val="000C0D94"/>
    <w:rsid w:val="000C111E"/>
    <w:rsid w:val="000C1E3C"/>
    <w:rsid w:val="000C1FB4"/>
    <w:rsid w:val="000C2A3E"/>
    <w:rsid w:val="000C2CE8"/>
    <w:rsid w:val="000C335E"/>
    <w:rsid w:val="000C45EB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2EA"/>
    <w:rsid w:val="000D0C07"/>
    <w:rsid w:val="000D0C7C"/>
    <w:rsid w:val="000D1A1D"/>
    <w:rsid w:val="000D525B"/>
    <w:rsid w:val="000D5FB7"/>
    <w:rsid w:val="000E06A5"/>
    <w:rsid w:val="000E16EB"/>
    <w:rsid w:val="000E436A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7EF"/>
    <w:rsid w:val="000F30D5"/>
    <w:rsid w:val="000F33C5"/>
    <w:rsid w:val="000F3ACF"/>
    <w:rsid w:val="000F49FA"/>
    <w:rsid w:val="000F58C4"/>
    <w:rsid w:val="000F5E56"/>
    <w:rsid w:val="000F70F9"/>
    <w:rsid w:val="001007AB"/>
    <w:rsid w:val="00100AC1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38A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4C77"/>
    <w:rsid w:val="001252B1"/>
    <w:rsid w:val="0012662D"/>
    <w:rsid w:val="00126897"/>
    <w:rsid w:val="0012696D"/>
    <w:rsid w:val="00126BDF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63DE"/>
    <w:rsid w:val="0015009D"/>
    <w:rsid w:val="001519FB"/>
    <w:rsid w:val="00151B18"/>
    <w:rsid w:val="00151BF2"/>
    <w:rsid w:val="00151C68"/>
    <w:rsid w:val="001520DD"/>
    <w:rsid w:val="00152374"/>
    <w:rsid w:val="0015293A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1E41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415D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F18"/>
    <w:rsid w:val="001A4A9C"/>
    <w:rsid w:val="001A6B88"/>
    <w:rsid w:val="001A6C33"/>
    <w:rsid w:val="001A6E68"/>
    <w:rsid w:val="001A74B5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C79B2"/>
    <w:rsid w:val="001D0474"/>
    <w:rsid w:val="001D141D"/>
    <w:rsid w:val="001D1EBD"/>
    <w:rsid w:val="001D2184"/>
    <w:rsid w:val="001D24F3"/>
    <w:rsid w:val="001D2678"/>
    <w:rsid w:val="001D2DC4"/>
    <w:rsid w:val="001D36F5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0F3B"/>
    <w:rsid w:val="001F1509"/>
    <w:rsid w:val="001F18E7"/>
    <w:rsid w:val="001F3A75"/>
    <w:rsid w:val="001F3A9D"/>
    <w:rsid w:val="001F3FDB"/>
    <w:rsid w:val="001F409A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5B91"/>
    <w:rsid w:val="002061DE"/>
    <w:rsid w:val="002065E2"/>
    <w:rsid w:val="00206BB3"/>
    <w:rsid w:val="00206C61"/>
    <w:rsid w:val="00206F30"/>
    <w:rsid w:val="002072D8"/>
    <w:rsid w:val="00207616"/>
    <w:rsid w:val="00207F10"/>
    <w:rsid w:val="002112E6"/>
    <w:rsid w:val="00213213"/>
    <w:rsid w:val="0021373D"/>
    <w:rsid w:val="0021457F"/>
    <w:rsid w:val="0021505D"/>
    <w:rsid w:val="0021604B"/>
    <w:rsid w:val="002162E5"/>
    <w:rsid w:val="00216545"/>
    <w:rsid w:val="00216771"/>
    <w:rsid w:val="00220227"/>
    <w:rsid w:val="00220423"/>
    <w:rsid w:val="0022173A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53D"/>
    <w:rsid w:val="00247783"/>
    <w:rsid w:val="0025172C"/>
    <w:rsid w:val="00252CF8"/>
    <w:rsid w:val="00252E2E"/>
    <w:rsid w:val="00253210"/>
    <w:rsid w:val="0025321C"/>
    <w:rsid w:val="0025353E"/>
    <w:rsid w:val="00253DE1"/>
    <w:rsid w:val="0025425F"/>
    <w:rsid w:val="00254468"/>
    <w:rsid w:val="00254AB0"/>
    <w:rsid w:val="00254DE4"/>
    <w:rsid w:val="002559DA"/>
    <w:rsid w:val="00256955"/>
    <w:rsid w:val="0026071A"/>
    <w:rsid w:val="00261B27"/>
    <w:rsid w:val="00262B5A"/>
    <w:rsid w:val="0026431C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77EDB"/>
    <w:rsid w:val="002806F8"/>
    <w:rsid w:val="002810B5"/>
    <w:rsid w:val="00281F4F"/>
    <w:rsid w:val="00285B45"/>
    <w:rsid w:val="00286744"/>
    <w:rsid w:val="002905ED"/>
    <w:rsid w:val="002909B9"/>
    <w:rsid w:val="00290D4F"/>
    <w:rsid w:val="00291E77"/>
    <w:rsid w:val="00292CEE"/>
    <w:rsid w:val="00292D22"/>
    <w:rsid w:val="0029470D"/>
    <w:rsid w:val="00297B80"/>
    <w:rsid w:val="002A076C"/>
    <w:rsid w:val="002A1059"/>
    <w:rsid w:val="002A12EB"/>
    <w:rsid w:val="002A3B97"/>
    <w:rsid w:val="002A3C9D"/>
    <w:rsid w:val="002A46D7"/>
    <w:rsid w:val="002A5403"/>
    <w:rsid w:val="002A5634"/>
    <w:rsid w:val="002A6C9F"/>
    <w:rsid w:val="002A779E"/>
    <w:rsid w:val="002A77F3"/>
    <w:rsid w:val="002B14F0"/>
    <w:rsid w:val="002B1BDB"/>
    <w:rsid w:val="002B1F0F"/>
    <w:rsid w:val="002B2868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1EE"/>
    <w:rsid w:val="002D3506"/>
    <w:rsid w:val="002D3670"/>
    <w:rsid w:val="002D4807"/>
    <w:rsid w:val="002D58A9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0FE3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56C3"/>
    <w:rsid w:val="00306127"/>
    <w:rsid w:val="0030641B"/>
    <w:rsid w:val="003067C8"/>
    <w:rsid w:val="00310228"/>
    <w:rsid w:val="003110A1"/>
    <w:rsid w:val="00311453"/>
    <w:rsid w:val="003114C9"/>
    <w:rsid w:val="0031229D"/>
    <w:rsid w:val="00314E12"/>
    <w:rsid w:val="003166A5"/>
    <w:rsid w:val="00316C8C"/>
    <w:rsid w:val="003174C2"/>
    <w:rsid w:val="00317CE4"/>
    <w:rsid w:val="0032033B"/>
    <w:rsid w:val="00320B16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045E"/>
    <w:rsid w:val="00332302"/>
    <w:rsid w:val="003339CE"/>
    <w:rsid w:val="00334127"/>
    <w:rsid w:val="00334C07"/>
    <w:rsid w:val="00335CA6"/>
    <w:rsid w:val="003365F0"/>
    <w:rsid w:val="00336C50"/>
    <w:rsid w:val="00337388"/>
    <w:rsid w:val="0033776C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1B56"/>
    <w:rsid w:val="00362629"/>
    <w:rsid w:val="003637B6"/>
    <w:rsid w:val="00363F89"/>
    <w:rsid w:val="00363FB0"/>
    <w:rsid w:val="003646D6"/>
    <w:rsid w:val="00364FC6"/>
    <w:rsid w:val="0036541D"/>
    <w:rsid w:val="00365ED5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67"/>
    <w:rsid w:val="00390FC0"/>
    <w:rsid w:val="003911B2"/>
    <w:rsid w:val="00391AFE"/>
    <w:rsid w:val="00392705"/>
    <w:rsid w:val="0039283A"/>
    <w:rsid w:val="00393A79"/>
    <w:rsid w:val="0039419C"/>
    <w:rsid w:val="00395987"/>
    <w:rsid w:val="00396375"/>
    <w:rsid w:val="00396385"/>
    <w:rsid w:val="00396801"/>
    <w:rsid w:val="00396E82"/>
    <w:rsid w:val="003A07FF"/>
    <w:rsid w:val="003A146E"/>
    <w:rsid w:val="003A2667"/>
    <w:rsid w:val="003A26CD"/>
    <w:rsid w:val="003A37F7"/>
    <w:rsid w:val="003A54E9"/>
    <w:rsid w:val="003A5E7C"/>
    <w:rsid w:val="003A678A"/>
    <w:rsid w:val="003A78C7"/>
    <w:rsid w:val="003A7E9A"/>
    <w:rsid w:val="003B15FE"/>
    <w:rsid w:val="003B1C41"/>
    <w:rsid w:val="003B46AD"/>
    <w:rsid w:val="003B5C96"/>
    <w:rsid w:val="003B60A3"/>
    <w:rsid w:val="003B65FB"/>
    <w:rsid w:val="003B6A26"/>
    <w:rsid w:val="003C110B"/>
    <w:rsid w:val="003C218D"/>
    <w:rsid w:val="003C3D89"/>
    <w:rsid w:val="003C3EE2"/>
    <w:rsid w:val="003C4224"/>
    <w:rsid w:val="003C426D"/>
    <w:rsid w:val="003C4877"/>
    <w:rsid w:val="003C4B42"/>
    <w:rsid w:val="003C4E91"/>
    <w:rsid w:val="003C6A93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2C6"/>
    <w:rsid w:val="003E5733"/>
    <w:rsid w:val="003E5AE3"/>
    <w:rsid w:val="003E5E27"/>
    <w:rsid w:val="003E6FD2"/>
    <w:rsid w:val="003E788F"/>
    <w:rsid w:val="003E7A97"/>
    <w:rsid w:val="003E7D3A"/>
    <w:rsid w:val="003F0950"/>
    <w:rsid w:val="003F09C9"/>
    <w:rsid w:val="003F0AFE"/>
    <w:rsid w:val="003F0F2C"/>
    <w:rsid w:val="003F4C37"/>
    <w:rsid w:val="003F67AE"/>
    <w:rsid w:val="003F6BBB"/>
    <w:rsid w:val="003F719F"/>
    <w:rsid w:val="0040033D"/>
    <w:rsid w:val="004007E1"/>
    <w:rsid w:val="00400B1F"/>
    <w:rsid w:val="00401E44"/>
    <w:rsid w:val="0040280F"/>
    <w:rsid w:val="00402E61"/>
    <w:rsid w:val="004032D2"/>
    <w:rsid w:val="0040351B"/>
    <w:rsid w:val="00403C4F"/>
    <w:rsid w:val="004058B4"/>
    <w:rsid w:val="00405C45"/>
    <w:rsid w:val="004062EF"/>
    <w:rsid w:val="004062F0"/>
    <w:rsid w:val="00406CB5"/>
    <w:rsid w:val="00410B8F"/>
    <w:rsid w:val="0041202E"/>
    <w:rsid w:val="00412057"/>
    <w:rsid w:val="004126C1"/>
    <w:rsid w:val="00413BA5"/>
    <w:rsid w:val="00414FD0"/>
    <w:rsid w:val="00415D51"/>
    <w:rsid w:val="004173D9"/>
    <w:rsid w:val="00417E93"/>
    <w:rsid w:val="00420434"/>
    <w:rsid w:val="00422A2A"/>
    <w:rsid w:val="0042361F"/>
    <w:rsid w:val="00424BB4"/>
    <w:rsid w:val="004258CD"/>
    <w:rsid w:val="004261D2"/>
    <w:rsid w:val="004303D1"/>
    <w:rsid w:val="004335A8"/>
    <w:rsid w:val="00433C0A"/>
    <w:rsid w:val="004349FA"/>
    <w:rsid w:val="00435376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4784A"/>
    <w:rsid w:val="00450D8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3DB1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5C"/>
    <w:rsid w:val="004862C2"/>
    <w:rsid w:val="004863F7"/>
    <w:rsid w:val="0048658B"/>
    <w:rsid w:val="00486FFC"/>
    <w:rsid w:val="00490ED4"/>
    <w:rsid w:val="00491B91"/>
    <w:rsid w:val="00491C21"/>
    <w:rsid w:val="00491C66"/>
    <w:rsid w:val="004935D6"/>
    <w:rsid w:val="00493BDD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3CB9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510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3809"/>
    <w:rsid w:val="004F40D6"/>
    <w:rsid w:val="004F5116"/>
    <w:rsid w:val="004F6925"/>
    <w:rsid w:val="00503AE1"/>
    <w:rsid w:val="00503CA6"/>
    <w:rsid w:val="00503FAE"/>
    <w:rsid w:val="00504DC1"/>
    <w:rsid w:val="00505332"/>
    <w:rsid w:val="00505A57"/>
    <w:rsid w:val="00505D37"/>
    <w:rsid w:val="005071D8"/>
    <w:rsid w:val="00507661"/>
    <w:rsid w:val="005104E8"/>
    <w:rsid w:val="005107DB"/>
    <w:rsid w:val="00510DB0"/>
    <w:rsid w:val="005119F6"/>
    <w:rsid w:val="00511B7D"/>
    <w:rsid w:val="00511D00"/>
    <w:rsid w:val="005137E7"/>
    <w:rsid w:val="00515513"/>
    <w:rsid w:val="00516256"/>
    <w:rsid w:val="005162CF"/>
    <w:rsid w:val="00516342"/>
    <w:rsid w:val="00517301"/>
    <w:rsid w:val="00517A63"/>
    <w:rsid w:val="00517AD0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4D9B"/>
    <w:rsid w:val="00534E4C"/>
    <w:rsid w:val="00535060"/>
    <w:rsid w:val="00535738"/>
    <w:rsid w:val="005409EB"/>
    <w:rsid w:val="00540F30"/>
    <w:rsid w:val="0054194D"/>
    <w:rsid w:val="00541DD2"/>
    <w:rsid w:val="00543A63"/>
    <w:rsid w:val="00543AB5"/>
    <w:rsid w:val="005457CF"/>
    <w:rsid w:val="00545976"/>
    <w:rsid w:val="005459E0"/>
    <w:rsid w:val="0054660F"/>
    <w:rsid w:val="00547628"/>
    <w:rsid w:val="0054797F"/>
    <w:rsid w:val="00551C91"/>
    <w:rsid w:val="00552A7D"/>
    <w:rsid w:val="00552C1E"/>
    <w:rsid w:val="005533C3"/>
    <w:rsid w:val="00553504"/>
    <w:rsid w:val="005536E6"/>
    <w:rsid w:val="00553AC3"/>
    <w:rsid w:val="00553DBA"/>
    <w:rsid w:val="00554335"/>
    <w:rsid w:val="00554FBF"/>
    <w:rsid w:val="00555631"/>
    <w:rsid w:val="005561B3"/>
    <w:rsid w:val="0055621D"/>
    <w:rsid w:val="00556A03"/>
    <w:rsid w:val="0055764D"/>
    <w:rsid w:val="005576B6"/>
    <w:rsid w:val="00557C84"/>
    <w:rsid w:val="0056050F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530"/>
    <w:rsid w:val="00581FF0"/>
    <w:rsid w:val="005825FC"/>
    <w:rsid w:val="00582A90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87C31"/>
    <w:rsid w:val="005918E4"/>
    <w:rsid w:val="00591C6D"/>
    <w:rsid w:val="00591C71"/>
    <w:rsid w:val="00592392"/>
    <w:rsid w:val="00592484"/>
    <w:rsid w:val="0059283D"/>
    <w:rsid w:val="005928D3"/>
    <w:rsid w:val="00592D5D"/>
    <w:rsid w:val="00594423"/>
    <w:rsid w:val="005955C0"/>
    <w:rsid w:val="00595B68"/>
    <w:rsid w:val="00595EAA"/>
    <w:rsid w:val="005966F3"/>
    <w:rsid w:val="0059672B"/>
    <w:rsid w:val="005A0C60"/>
    <w:rsid w:val="005A255F"/>
    <w:rsid w:val="005A2F59"/>
    <w:rsid w:val="005A330E"/>
    <w:rsid w:val="005A5554"/>
    <w:rsid w:val="005A5651"/>
    <w:rsid w:val="005A6AFE"/>
    <w:rsid w:val="005A7BF3"/>
    <w:rsid w:val="005A7DE0"/>
    <w:rsid w:val="005B033B"/>
    <w:rsid w:val="005B0AEF"/>
    <w:rsid w:val="005B28E7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001"/>
    <w:rsid w:val="005C3AF9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848"/>
    <w:rsid w:val="005D276D"/>
    <w:rsid w:val="005D5912"/>
    <w:rsid w:val="005D794C"/>
    <w:rsid w:val="005D7A9F"/>
    <w:rsid w:val="005D7AA2"/>
    <w:rsid w:val="005E1655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6CAA"/>
    <w:rsid w:val="005E77BA"/>
    <w:rsid w:val="005F0112"/>
    <w:rsid w:val="005F03E3"/>
    <w:rsid w:val="005F0829"/>
    <w:rsid w:val="005F32BE"/>
    <w:rsid w:val="005F34FB"/>
    <w:rsid w:val="005F39A0"/>
    <w:rsid w:val="005F58DB"/>
    <w:rsid w:val="005F6B68"/>
    <w:rsid w:val="005F6F2E"/>
    <w:rsid w:val="005F72AB"/>
    <w:rsid w:val="005F7D85"/>
    <w:rsid w:val="00601A1F"/>
    <w:rsid w:val="00602655"/>
    <w:rsid w:val="00603B68"/>
    <w:rsid w:val="00605297"/>
    <w:rsid w:val="00605CB9"/>
    <w:rsid w:val="006065BF"/>
    <w:rsid w:val="00606ACC"/>
    <w:rsid w:val="00607C00"/>
    <w:rsid w:val="00610430"/>
    <w:rsid w:val="00611858"/>
    <w:rsid w:val="00612401"/>
    <w:rsid w:val="00614847"/>
    <w:rsid w:val="00614EB1"/>
    <w:rsid w:val="00614F67"/>
    <w:rsid w:val="00615277"/>
    <w:rsid w:val="00615519"/>
    <w:rsid w:val="00615CED"/>
    <w:rsid w:val="00615CFC"/>
    <w:rsid w:val="006174AC"/>
    <w:rsid w:val="00617A92"/>
    <w:rsid w:val="00620CEE"/>
    <w:rsid w:val="00621981"/>
    <w:rsid w:val="00622558"/>
    <w:rsid w:val="00622D5F"/>
    <w:rsid w:val="00622EAE"/>
    <w:rsid w:val="0062334E"/>
    <w:rsid w:val="00623A4F"/>
    <w:rsid w:val="00624D17"/>
    <w:rsid w:val="00624F56"/>
    <w:rsid w:val="006251CD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159"/>
    <w:rsid w:val="00633DBC"/>
    <w:rsid w:val="00634CA3"/>
    <w:rsid w:val="00634F85"/>
    <w:rsid w:val="006351AD"/>
    <w:rsid w:val="00635A2A"/>
    <w:rsid w:val="00635A71"/>
    <w:rsid w:val="00635DAA"/>
    <w:rsid w:val="00636A63"/>
    <w:rsid w:val="00636C79"/>
    <w:rsid w:val="00636DCB"/>
    <w:rsid w:val="00636DE3"/>
    <w:rsid w:val="00636F89"/>
    <w:rsid w:val="0063700D"/>
    <w:rsid w:val="00637470"/>
    <w:rsid w:val="00637E13"/>
    <w:rsid w:val="006403E0"/>
    <w:rsid w:val="00640D89"/>
    <w:rsid w:val="00640F58"/>
    <w:rsid w:val="00641203"/>
    <w:rsid w:val="00641776"/>
    <w:rsid w:val="00641D87"/>
    <w:rsid w:val="0064406E"/>
    <w:rsid w:val="0064656E"/>
    <w:rsid w:val="00646DF5"/>
    <w:rsid w:val="00650397"/>
    <w:rsid w:val="006507E8"/>
    <w:rsid w:val="00650AB2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6B59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77966"/>
    <w:rsid w:val="00680657"/>
    <w:rsid w:val="00680BD9"/>
    <w:rsid w:val="00681B4A"/>
    <w:rsid w:val="00681D07"/>
    <w:rsid w:val="00681EDA"/>
    <w:rsid w:val="00682017"/>
    <w:rsid w:val="00682AAD"/>
    <w:rsid w:val="00685551"/>
    <w:rsid w:val="00686455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155"/>
    <w:rsid w:val="00696601"/>
    <w:rsid w:val="00696CA6"/>
    <w:rsid w:val="006977FA"/>
    <w:rsid w:val="006A06D6"/>
    <w:rsid w:val="006A14B7"/>
    <w:rsid w:val="006A1AE7"/>
    <w:rsid w:val="006A20FB"/>
    <w:rsid w:val="006A339D"/>
    <w:rsid w:val="006A4462"/>
    <w:rsid w:val="006A5B59"/>
    <w:rsid w:val="006A6A14"/>
    <w:rsid w:val="006A7494"/>
    <w:rsid w:val="006A753A"/>
    <w:rsid w:val="006A777C"/>
    <w:rsid w:val="006A7C46"/>
    <w:rsid w:val="006B0F76"/>
    <w:rsid w:val="006B1EC2"/>
    <w:rsid w:val="006B1F20"/>
    <w:rsid w:val="006B398A"/>
    <w:rsid w:val="006B3E04"/>
    <w:rsid w:val="006B4024"/>
    <w:rsid w:val="006B47D7"/>
    <w:rsid w:val="006B499D"/>
    <w:rsid w:val="006B5041"/>
    <w:rsid w:val="006B55A1"/>
    <w:rsid w:val="006B643D"/>
    <w:rsid w:val="006B79A4"/>
    <w:rsid w:val="006C1254"/>
    <w:rsid w:val="006C2755"/>
    <w:rsid w:val="006C2DC5"/>
    <w:rsid w:val="006C480B"/>
    <w:rsid w:val="006C570B"/>
    <w:rsid w:val="006C572E"/>
    <w:rsid w:val="006C5997"/>
    <w:rsid w:val="006C5CD2"/>
    <w:rsid w:val="006C6CCC"/>
    <w:rsid w:val="006C6E51"/>
    <w:rsid w:val="006D0636"/>
    <w:rsid w:val="006D06DC"/>
    <w:rsid w:val="006D386F"/>
    <w:rsid w:val="006D6E46"/>
    <w:rsid w:val="006D7E85"/>
    <w:rsid w:val="006D7FA8"/>
    <w:rsid w:val="006E4601"/>
    <w:rsid w:val="006E4972"/>
    <w:rsid w:val="006E5B86"/>
    <w:rsid w:val="006E63FF"/>
    <w:rsid w:val="006E652D"/>
    <w:rsid w:val="006E7572"/>
    <w:rsid w:val="006F2F22"/>
    <w:rsid w:val="006F434A"/>
    <w:rsid w:val="006F7974"/>
    <w:rsid w:val="00700A60"/>
    <w:rsid w:val="00703EE4"/>
    <w:rsid w:val="00705027"/>
    <w:rsid w:val="00707408"/>
    <w:rsid w:val="00710494"/>
    <w:rsid w:val="007117BD"/>
    <w:rsid w:val="00715129"/>
    <w:rsid w:val="007154CE"/>
    <w:rsid w:val="00715B25"/>
    <w:rsid w:val="00716020"/>
    <w:rsid w:val="0072000A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062"/>
    <w:rsid w:val="00740128"/>
    <w:rsid w:val="0074130E"/>
    <w:rsid w:val="00743937"/>
    <w:rsid w:val="00744889"/>
    <w:rsid w:val="00744910"/>
    <w:rsid w:val="00745BA4"/>
    <w:rsid w:val="00745E8A"/>
    <w:rsid w:val="00745F05"/>
    <w:rsid w:val="007462E8"/>
    <w:rsid w:val="00746F2D"/>
    <w:rsid w:val="0074734F"/>
    <w:rsid w:val="007475F1"/>
    <w:rsid w:val="00750177"/>
    <w:rsid w:val="0075057F"/>
    <w:rsid w:val="0075066D"/>
    <w:rsid w:val="00750BB8"/>
    <w:rsid w:val="0075223C"/>
    <w:rsid w:val="00752AEC"/>
    <w:rsid w:val="00752FBA"/>
    <w:rsid w:val="00753324"/>
    <w:rsid w:val="0075458D"/>
    <w:rsid w:val="007554A9"/>
    <w:rsid w:val="007556F5"/>
    <w:rsid w:val="00757105"/>
    <w:rsid w:val="00757B82"/>
    <w:rsid w:val="007622AD"/>
    <w:rsid w:val="0076281A"/>
    <w:rsid w:val="00762ADE"/>
    <w:rsid w:val="0076365D"/>
    <w:rsid w:val="007642DC"/>
    <w:rsid w:val="007645B5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246"/>
    <w:rsid w:val="007779ED"/>
    <w:rsid w:val="00780A0E"/>
    <w:rsid w:val="00780B1A"/>
    <w:rsid w:val="007810D3"/>
    <w:rsid w:val="00781845"/>
    <w:rsid w:val="0078249F"/>
    <w:rsid w:val="00782517"/>
    <w:rsid w:val="0078264A"/>
    <w:rsid w:val="00783D11"/>
    <w:rsid w:val="00785E46"/>
    <w:rsid w:val="00787917"/>
    <w:rsid w:val="00791489"/>
    <w:rsid w:val="00791683"/>
    <w:rsid w:val="00792AA2"/>
    <w:rsid w:val="00792F0C"/>
    <w:rsid w:val="00795460"/>
    <w:rsid w:val="00796CF7"/>
    <w:rsid w:val="007974F2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8DD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4F9C"/>
    <w:rsid w:val="007D538F"/>
    <w:rsid w:val="007D54C0"/>
    <w:rsid w:val="007D5F41"/>
    <w:rsid w:val="007D668A"/>
    <w:rsid w:val="007E09E2"/>
    <w:rsid w:val="007E0FF5"/>
    <w:rsid w:val="007E1012"/>
    <w:rsid w:val="007E1787"/>
    <w:rsid w:val="007E17CD"/>
    <w:rsid w:val="007E24ED"/>
    <w:rsid w:val="007E374B"/>
    <w:rsid w:val="007E39DE"/>
    <w:rsid w:val="007E3F53"/>
    <w:rsid w:val="007E7997"/>
    <w:rsid w:val="007E7B47"/>
    <w:rsid w:val="007F04EF"/>
    <w:rsid w:val="007F2A9A"/>
    <w:rsid w:val="007F342F"/>
    <w:rsid w:val="007F38D1"/>
    <w:rsid w:val="007F56BB"/>
    <w:rsid w:val="007F63CE"/>
    <w:rsid w:val="007F6C54"/>
    <w:rsid w:val="007F6EA4"/>
    <w:rsid w:val="008002A5"/>
    <w:rsid w:val="0080050E"/>
    <w:rsid w:val="00801329"/>
    <w:rsid w:val="00801424"/>
    <w:rsid w:val="00801AA4"/>
    <w:rsid w:val="00801B7E"/>
    <w:rsid w:val="008021B9"/>
    <w:rsid w:val="00802375"/>
    <w:rsid w:val="00804938"/>
    <w:rsid w:val="00806E68"/>
    <w:rsid w:val="00807FC3"/>
    <w:rsid w:val="00810034"/>
    <w:rsid w:val="008114CF"/>
    <w:rsid w:val="008117CC"/>
    <w:rsid w:val="00811AB3"/>
    <w:rsid w:val="0081421D"/>
    <w:rsid w:val="00814ADB"/>
    <w:rsid w:val="0081550D"/>
    <w:rsid w:val="00815C5D"/>
    <w:rsid w:val="0081618F"/>
    <w:rsid w:val="008174D1"/>
    <w:rsid w:val="008178B2"/>
    <w:rsid w:val="0082022B"/>
    <w:rsid w:val="0082165E"/>
    <w:rsid w:val="00822136"/>
    <w:rsid w:val="00822AAF"/>
    <w:rsid w:val="00822B72"/>
    <w:rsid w:val="00822F01"/>
    <w:rsid w:val="008232A6"/>
    <w:rsid w:val="00823898"/>
    <w:rsid w:val="008239D1"/>
    <w:rsid w:val="00823BB6"/>
    <w:rsid w:val="00824071"/>
    <w:rsid w:val="008246B2"/>
    <w:rsid w:val="0082488A"/>
    <w:rsid w:val="00824C08"/>
    <w:rsid w:val="008250F6"/>
    <w:rsid w:val="00826560"/>
    <w:rsid w:val="00826611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3DE9"/>
    <w:rsid w:val="008344C4"/>
    <w:rsid w:val="00834778"/>
    <w:rsid w:val="008348DA"/>
    <w:rsid w:val="00835621"/>
    <w:rsid w:val="008362AE"/>
    <w:rsid w:val="00836CD9"/>
    <w:rsid w:val="00837719"/>
    <w:rsid w:val="00840419"/>
    <w:rsid w:val="00840A24"/>
    <w:rsid w:val="00840F1B"/>
    <w:rsid w:val="0084117A"/>
    <w:rsid w:val="00842827"/>
    <w:rsid w:val="00842965"/>
    <w:rsid w:val="00843480"/>
    <w:rsid w:val="00844300"/>
    <w:rsid w:val="008458BD"/>
    <w:rsid w:val="00846956"/>
    <w:rsid w:val="00846CF1"/>
    <w:rsid w:val="00847622"/>
    <w:rsid w:val="008505B8"/>
    <w:rsid w:val="00851005"/>
    <w:rsid w:val="00851ADD"/>
    <w:rsid w:val="00853EAD"/>
    <w:rsid w:val="00855CA6"/>
    <w:rsid w:val="00860323"/>
    <w:rsid w:val="00860F4F"/>
    <w:rsid w:val="008610B9"/>
    <w:rsid w:val="00862656"/>
    <w:rsid w:val="00863013"/>
    <w:rsid w:val="008638C5"/>
    <w:rsid w:val="00863F67"/>
    <w:rsid w:val="0086483A"/>
    <w:rsid w:val="008658AD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BFF"/>
    <w:rsid w:val="008812BF"/>
    <w:rsid w:val="00881341"/>
    <w:rsid w:val="00882931"/>
    <w:rsid w:val="008835DD"/>
    <w:rsid w:val="00884939"/>
    <w:rsid w:val="008853E0"/>
    <w:rsid w:val="00885B64"/>
    <w:rsid w:val="00885BE2"/>
    <w:rsid w:val="008863C8"/>
    <w:rsid w:val="00886D40"/>
    <w:rsid w:val="00887A0E"/>
    <w:rsid w:val="008907B9"/>
    <w:rsid w:val="008907F3"/>
    <w:rsid w:val="008920C2"/>
    <w:rsid w:val="00892F7D"/>
    <w:rsid w:val="00895702"/>
    <w:rsid w:val="00897566"/>
    <w:rsid w:val="0089757B"/>
    <w:rsid w:val="008A1594"/>
    <w:rsid w:val="008A1757"/>
    <w:rsid w:val="008A1CE6"/>
    <w:rsid w:val="008A1F25"/>
    <w:rsid w:val="008A3F32"/>
    <w:rsid w:val="008A47FB"/>
    <w:rsid w:val="008A5234"/>
    <w:rsid w:val="008A5397"/>
    <w:rsid w:val="008A5E72"/>
    <w:rsid w:val="008A6861"/>
    <w:rsid w:val="008A6CF9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3BA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988"/>
    <w:rsid w:val="008C60C3"/>
    <w:rsid w:val="008C7736"/>
    <w:rsid w:val="008D0948"/>
    <w:rsid w:val="008D311C"/>
    <w:rsid w:val="008D31D2"/>
    <w:rsid w:val="008D3CC5"/>
    <w:rsid w:val="008D564A"/>
    <w:rsid w:val="008D5E47"/>
    <w:rsid w:val="008D751E"/>
    <w:rsid w:val="008D7D8C"/>
    <w:rsid w:val="008E004E"/>
    <w:rsid w:val="008E04FB"/>
    <w:rsid w:val="008E0801"/>
    <w:rsid w:val="008E3C92"/>
    <w:rsid w:val="008E3E79"/>
    <w:rsid w:val="008E5282"/>
    <w:rsid w:val="008E5331"/>
    <w:rsid w:val="008E5E2C"/>
    <w:rsid w:val="008E78F1"/>
    <w:rsid w:val="008F03CE"/>
    <w:rsid w:val="008F075B"/>
    <w:rsid w:val="008F0E9E"/>
    <w:rsid w:val="008F1C97"/>
    <w:rsid w:val="008F1D4B"/>
    <w:rsid w:val="008F2913"/>
    <w:rsid w:val="008F2A4E"/>
    <w:rsid w:val="008F2AE9"/>
    <w:rsid w:val="008F332B"/>
    <w:rsid w:val="008F3CE1"/>
    <w:rsid w:val="008F52D0"/>
    <w:rsid w:val="008F58BB"/>
    <w:rsid w:val="008F6106"/>
    <w:rsid w:val="008F709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0506"/>
    <w:rsid w:val="00911538"/>
    <w:rsid w:val="00912257"/>
    <w:rsid w:val="00913495"/>
    <w:rsid w:val="00913874"/>
    <w:rsid w:val="0091462A"/>
    <w:rsid w:val="009163CC"/>
    <w:rsid w:val="0091674C"/>
    <w:rsid w:val="00916862"/>
    <w:rsid w:val="00916B2A"/>
    <w:rsid w:val="00916D96"/>
    <w:rsid w:val="009174F7"/>
    <w:rsid w:val="00917E76"/>
    <w:rsid w:val="00920167"/>
    <w:rsid w:val="009214F5"/>
    <w:rsid w:val="00921BB8"/>
    <w:rsid w:val="00921D28"/>
    <w:rsid w:val="00922034"/>
    <w:rsid w:val="0092266C"/>
    <w:rsid w:val="0092362C"/>
    <w:rsid w:val="00923AF9"/>
    <w:rsid w:val="009241E8"/>
    <w:rsid w:val="00925956"/>
    <w:rsid w:val="00925DD2"/>
    <w:rsid w:val="00926344"/>
    <w:rsid w:val="00926929"/>
    <w:rsid w:val="00927301"/>
    <w:rsid w:val="00927E9D"/>
    <w:rsid w:val="00930BA3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625"/>
    <w:rsid w:val="009417F1"/>
    <w:rsid w:val="00941A84"/>
    <w:rsid w:val="0094204A"/>
    <w:rsid w:val="009443ED"/>
    <w:rsid w:val="00945295"/>
    <w:rsid w:val="00945DBF"/>
    <w:rsid w:val="00946042"/>
    <w:rsid w:val="00946774"/>
    <w:rsid w:val="00946AB3"/>
    <w:rsid w:val="00947074"/>
    <w:rsid w:val="0094752A"/>
    <w:rsid w:val="00947B21"/>
    <w:rsid w:val="00947D01"/>
    <w:rsid w:val="009503EA"/>
    <w:rsid w:val="0095112D"/>
    <w:rsid w:val="00952124"/>
    <w:rsid w:val="00954B28"/>
    <w:rsid w:val="00956244"/>
    <w:rsid w:val="00956A06"/>
    <w:rsid w:val="00956C3D"/>
    <w:rsid w:val="0095732F"/>
    <w:rsid w:val="00957435"/>
    <w:rsid w:val="009578D0"/>
    <w:rsid w:val="009600C6"/>
    <w:rsid w:val="00960D80"/>
    <w:rsid w:val="00960E6C"/>
    <w:rsid w:val="009621CE"/>
    <w:rsid w:val="009622BF"/>
    <w:rsid w:val="009651B8"/>
    <w:rsid w:val="009653F3"/>
    <w:rsid w:val="0096587A"/>
    <w:rsid w:val="009666E7"/>
    <w:rsid w:val="00967278"/>
    <w:rsid w:val="00971568"/>
    <w:rsid w:val="009721FC"/>
    <w:rsid w:val="009728F2"/>
    <w:rsid w:val="00972BEF"/>
    <w:rsid w:val="00973BCF"/>
    <w:rsid w:val="009744BC"/>
    <w:rsid w:val="00974E60"/>
    <w:rsid w:val="00975896"/>
    <w:rsid w:val="00975DF1"/>
    <w:rsid w:val="00976AFE"/>
    <w:rsid w:val="009803F5"/>
    <w:rsid w:val="00981574"/>
    <w:rsid w:val="00983CEA"/>
    <w:rsid w:val="00984050"/>
    <w:rsid w:val="00984198"/>
    <w:rsid w:val="00984E04"/>
    <w:rsid w:val="00986194"/>
    <w:rsid w:val="009861D2"/>
    <w:rsid w:val="00986E53"/>
    <w:rsid w:val="00987CE5"/>
    <w:rsid w:val="00990F1A"/>
    <w:rsid w:val="00993CF0"/>
    <w:rsid w:val="0099428D"/>
    <w:rsid w:val="009949A7"/>
    <w:rsid w:val="00995CDC"/>
    <w:rsid w:val="00996DD6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10A3"/>
    <w:rsid w:val="009B27F7"/>
    <w:rsid w:val="009B2AD1"/>
    <w:rsid w:val="009B3224"/>
    <w:rsid w:val="009B3A61"/>
    <w:rsid w:val="009B4786"/>
    <w:rsid w:val="009B528E"/>
    <w:rsid w:val="009B54FE"/>
    <w:rsid w:val="009B719F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1026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6CC4"/>
    <w:rsid w:val="009D76A3"/>
    <w:rsid w:val="009D7D8C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5FC"/>
    <w:rsid w:val="009F045D"/>
    <w:rsid w:val="009F1098"/>
    <w:rsid w:val="009F1458"/>
    <w:rsid w:val="009F1D3A"/>
    <w:rsid w:val="009F2C2E"/>
    <w:rsid w:val="009F4190"/>
    <w:rsid w:val="009F4911"/>
    <w:rsid w:val="009F4CF3"/>
    <w:rsid w:val="009F4E0A"/>
    <w:rsid w:val="009F4EE6"/>
    <w:rsid w:val="009F513E"/>
    <w:rsid w:val="009F5241"/>
    <w:rsid w:val="009F6807"/>
    <w:rsid w:val="009F68DF"/>
    <w:rsid w:val="009F6A24"/>
    <w:rsid w:val="00A0037F"/>
    <w:rsid w:val="00A0042C"/>
    <w:rsid w:val="00A00495"/>
    <w:rsid w:val="00A01925"/>
    <w:rsid w:val="00A01DEB"/>
    <w:rsid w:val="00A02169"/>
    <w:rsid w:val="00A06D32"/>
    <w:rsid w:val="00A07545"/>
    <w:rsid w:val="00A075E3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2067"/>
    <w:rsid w:val="00A26247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574"/>
    <w:rsid w:val="00A3658D"/>
    <w:rsid w:val="00A36E51"/>
    <w:rsid w:val="00A37793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E51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75B"/>
    <w:rsid w:val="00A61B88"/>
    <w:rsid w:val="00A62C70"/>
    <w:rsid w:val="00A63982"/>
    <w:rsid w:val="00A65845"/>
    <w:rsid w:val="00A65A41"/>
    <w:rsid w:val="00A666AA"/>
    <w:rsid w:val="00A66C69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AF5"/>
    <w:rsid w:val="00A86D25"/>
    <w:rsid w:val="00A86F74"/>
    <w:rsid w:val="00A871F4"/>
    <w:rsid w:val="00A877BD"/>
    <w:rsid w:val="00A8786B"/>
    <w:rsid w:val="00A903F1"/>
    <w:rsid w:val="00A905CC"/>
    <w:rsid w:val="00A90974"/>
    <w:rsid w:val="00A9197E"/>
    <w:rsid w:val="00A92065"/>
    <w:rsid w:val="00A92184"/>
    <w:rsid w:val="00A92C15"/>
    <w:rsid w:val="00A9334F"/>
    <w:rsid w:val="00A93D6F"/>
    <w:rsid w:val="00A9614E"/>
    <w:rsid w:val="00A963B5"/>
    <w:rsid w:val="00A96D4A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003D"/>
    <w:rsid w:val="00AC13B0"/>
    <w:rsid w:val="00AC2FD0"/>
    <w:rsid w:val="00AC3DBD"/>
    <w:rsid w:val="00AC5E85"/>
    <w:rsid w:val="00AD03D8"/>
    <w:rsid w:val="00AD0D5F"/>
    <w:rsid w:val="00AD1B90"/>
    <w:rsid w:val="00AD34CF"/>
    <w:rsid w:val="00AD36C8"/>
    <w:rsid w:val="00AD37C9"/>
    <w:rsid w:val="00AD3A1E"/>
    <w:rsid w:val="00AD3E5C"/>
    <w:rsid w:val="00AD47D3"/>
    <w:rsid w:val="00AD52E4"/>
    <w:rsid w:val="00AD652F"/>
    <w:rsid w:val="00AD7D05"/>
    <w:rsid w:val="00AE01F6"/>
    <w:rsid w:val="00AE16F0"/>
    <w:rsid w:val="00AE1CBA"/>
    <w:rsid w:val="00AE2328"/>
    <w:rsid w:val="00AE473C"/>
    <w:rsid w:val="00AE55E7"/>
    <w:rsid w:val="00AE6363"/>
    <w:rsid w:val="00AE6CD6"/>
    <w:rsid w:val="00AE7348"/>
    <w:rsid w:val="00AE7394"/>
    <w:rsid w:val="00AE7BA8"/>
    <w:rsid w:val="00AE7CD2"/>
    <w:rsid w:val="00AF0B77"/>
    <w:rsid w:val="00AF138B"/>
    <w:rsid w:val="00AF160F"/>
    <w:rsid w:val="00AF1919"/>
    <w:rsid w:val="00AF1A33"/>
    <w:rsid w:val="00AF1B7B"/>
    <w:rsid w:val="00AF3291"/>
    <w:rsid w:val="00AF395E"/>
    <w:rsid w:val="00AF4D6A"/>
    <w:rsid w:val="00AF5D2C"/>
    <w:rsid w:val="00AF5D6E"/>
    <w:rsid w:val="00AF6318"/>
    <w:rsid w:val="00B0072E"/>
    <w:rsid w:val="00B01696"/>
    <w:rsid w:val="00B03B63"/>
    <w:rsid w:val="00B0513A"/>
    <w:rsid w:val="00B0620B"/>
    <w:rsid w:val="00B072A3"/>
    <w:rsid w:val="00B07B82"/>
    <w:rsid w:val="00B07FCD"/>
    <w:rsid w:val="00B1045A"/>
    <w:rsid w:val="00B1149C"/>
    <w:rsid w:val="00B1153B"/>
    <w:rsid w:val="00B11F60"/>
    <w:rsid w:val="00B121EF"/>
    <w:rsid w:val="00B127AA"/>
    <w:rsid w:val="00B130CB"/>
    <w:rsid w:val="00B13671"/>
    <w:rsid w:val="00B140AF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CCF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559"/>
    <w:rsid w:val="00B508A7"/>
    <w:rsid w:val="00B52081"/>
    <w:rsid w:val="00B52695"/>
    <w:rsid w:val="00B53F72"/>
    <w:rsid w:val="00B545AF"/>
    <w:rsid w:val="00B55B09"/>
    <w:rsid w:val="00B56711"/>
    <w:rsid w:val="00B5763D"/>
    <w:rsid w:val="00B57A13"/>
    <w:rsid w:val="00B57EF2"/>
    <w:rsid w:val="00B604F3"/>
    <w:rsid w:val="00B60A54"/>
    <w:rsid w:val="00B6101C"/>
    <w:rsid w:val="00B615ED"/>
    <w:rsid w:val="00B628EB"/>
    <w:rsid w:val="00B637D4"/>
    <w:rsid w:val="00B63A9D"/>
    <w:rsid w:val="00B64888"/>
    <w:rsid w:val="00B6623E"/>
    <w:rsid w:val="00B66835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12D5"/>
    <w:rsid w:val="00B815DF"/>
    <w:rsid w:val="00B827E6"/>
    <w:rsid w:val="00B82A28"/>
    <w:rsid w:val="00B82B8D"/>
    <w:rsid w:val="00B82C97"/>
    <w:rsid w:val="00B84621"/>
    <w:rsid w:val="00B851D5"/>
    <w:rsid w:val="00B85B06"/>
    <w:rsid w:val="00B87B3A"/>
    <w:rsid w:val="00B90558"/>
    <w:rsid w:val="00B9249A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0AD0"/>
    <w:rsid w:val="00BB1388"/>
    <w:rsid w:val="00BB2683"/>
    <w:rsid w:val="00BB40DF"/>
    <w:rsid w:val="00BB5E2C"/>
    <w:rsid w:val="00BB7D9E"/>
    <w:rsid w:val="00BC0A44"/>
    <w:rsid w:val="00BC0DC3"/>
    <w:rsid w:val="00BC16AC"/>
    <w:rsid w:val="00BC1FA7"/>
    <w:rsid w:val="00BC2688"/>
    <w:rsid w:val="00BC2B7B"/>
    <w:rsid w:val="00BC3AE8"/>
    <w:rsid w:val="00BC3AF4"/>
    <w:rsid w:val="00BC3EF6"/>
    <w:rsid w:val="00BC43A8"/>
    <w:rsid w:val="00BC5C34"/>
    <w:rsid w:val="00BC5C6D"/>
    <w:rsid w:val="00BC6193"/>
    <w:rsid w:val="00BC6AB8"/>
    <w:rsid w:val="00BC7120"/>
    <w:rsid w:val="00BC76A3"/>
    <w:rsid w:val="00BD00D1"/>
    <w:rsid w:val="00BD07A2"/>
    <w:rsid w:val="00BD2603"/>
    <w:rsid w:val="00BD4EEC"/>
    <w:rsid w:val="00BD4F34"/>
    <w:rsid w:val="00BD537C"/>
    <w:rsid w:val="00BD5487"/>
    <w:rsid w:val="00BD5E50"/>
    <w:rsid w:val="00BD6F5B"/>
    <w:rsid w:val="00BD75CE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14A"/>
    <w:rsid w:val="00C026BC"/>
    <w:rsid w:val="00C02AD4"/>
    <w:rsid w:val="00C03869"/>
    <w:rsid w:val="00C07988"/>
    <w:rsid w:val="00C07C5E"/>
    <w:rsid w:val="00C10068"/>
    <w:rsid w:val="00C10AC5"/>
    <w:rsid w:val="00C11610"/>
    <w:rsid w:val="00C11624"/>
    <w:rsid w:val="00C12DAD"/>
    <w:rsid w:val="00C12E17"/>
    <w:rsid w:val="00C14741"/>
    <w:rsid w:val="00C152BF"/>
    <w:rsid w:val="00C1544B"/>
    <w:rsid w:val="00C1665A"/>
    <w:rsid w:val="00C1739F"/>
    <w:rsid w:val="00C177FF"/>
    <w:rsid w:val="00C2192C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952"/>
    <w:rsid w:val="00C33BE9"/>
    <w:rsid w:val="00C33C13"/>
    <w:rsid w:val="00C348C7"/>
    <w:rsid w:val="00C35B2A"/>
    <w:rsid w:val="00C36742"/>
    <w:rsid w:val="00C374AD"/>
    <w:rsid w:val="00C40DE4"/>
    <w:rsid w:val="00C40E63"/>
    <w:rsid w:val="00C417DB"/>
    <w:rsid w:val="00C41A06"/>
    <w:rsid w:val="00C4261B"/>
    <w:rsid w:val="00C42BFB"/>
    <w:rsid w:val="00C44DDC"/>
    <w:rsid w:val="00C45682"/>
    <w:rsid w:val="00C47050"/>
    <w:rsid w:val="00C5128B"/>
    <w:rsid w:val="00C51423"/>
    <w:rsid w:val="00C5294D"/>
    <w:rsid w:val="00C52F83"/>
    <w:rsid w:val="00C54C1B"/>
    <w:rsid w:val="00C54DBA"/>
    <w:rsid w:val="00C55C1D"/>
    <w:rsid w:val="00C572DB"/>
    <w:rsid w:val="00C57ED3"/>
    <w:rsid w:val="00C61640"/>
    <w:rsid w:val="00C61AA7"/>
    <w:rsid w:val="00C61B8E"/>
    <w:rsid w:val="00C668DE"/>
    <w:rsid w:val="00C67167"/>
    <w:rsid w:val="00C672EF"/>
    <w:rsid w:val="00C7044F"/>
    <w:rsid w:val="00C720F8"/>
    <w:rsid w:val="00C720F9"/>
    <w:rsid w:val="00C7267A"/>
    <w:rsid w:val="00C7294B"/>
    <w:rsid w:val="00C75139"/>
    <w:rsid w:val="00C7525C"/>
    <w:rsid w:val="00C7546A"/>
    <w:rsid w:val="00C7602E"/>
    <w:rsid w:val="00C76CF7"/>
    <w:rsid w:val="00C81132"/>
    <w:rsid w:val="00C83A4C"/>
    <w:rsid w:val="00C8533B"/>
    <w:rsid w:val="00C858BA"/>
    <w:rsid w:val="00C86977"/>
    <w:rsid w:val="00C916C8"/>
    <w:rsid w:val="00C92B0C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6A4B"/>
    <w:rsid w:val="00CC7426"/>
    <w:rsid w:val="00CC7910"/>
    <w:rsid w:val="00CD07D7"/>
    <w:rsid w:val="00CD0C20"/>
    <w:rsid w:val="00CD297A"/>
    <w:rsid w:val="00CD3DB0"/>
    <w:rsid w:val="00CD4129"/>
    <w:rsid w:val="00CD5DBB"/>
    <w:rsid w:val="00CD67E7"/>
    <w:rsid w:val="00CD7388"/>
    <w:rsid w:val="00CE130A"/>
    <w:rsid w:val="00CE161C"/>
    <w:rsid w:val="00CE221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0C4"/>
    <w:rsid w:val="00CF0B9B"/>
    <w:rsid w:val="00CF0F7C"/>
    <w:rsid w:val="00CF13B8"/>
    <w:rsid w:val="00CF285E"/>
    <w:rsid w:val="00CF2D68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8BE"/>
    <w:rsid w:val="00D13A8C"/>
    <w:rsid w:val="00D149E1"/>
    <w:rsid w:val="00D14A44"/>
    <w:rsid w:val="00D14AD9"/>
    <w:rsid w:val="00D15BCC"/>
    <w:rsid w:val="00D1607F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27E6A"/>
    <w:rsid w:val="00D31021"/>
    <w:rsid w:val="00D329B9"/>
    <w:rsid w:val="00D33310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6F8B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FC7"/>
    <w:rsid w:val="00D621B7"/>
    <w:rsid w:val="00D6294E"/>
    <w:rsid w:val="00D63C9A"/>
    <w:rsid w:val="00D640BC"/>
    <w:rsid w:val="00D654D5"/>
    <w:rsid w:val="00D65A9D"/>
    <w:rsid w:val="00D65CB5"/>
    <w:rsid w:val="00D65DD3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2FA2"/>
    <w:rsid w:val="00D94564"/>
    <w:rsid w:val="00D9536E"/>
    <w:rsid w:val="00D97426"/>
    <w:rsid w:val="00D97568"/>
    <w:rsid w:val="00D97713"/>
    <w:rsid w:val="00DA06B0"/>
    <w:rsid w:val="00DA29BA"/>
    <w:rsid w:val="00DA2D5B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59C"/>
    <w:rsid w:val="00DC16F7"/>
    <w:rsid w:val="00DC1CA3"/>
    <w:rsid w:val="00DC2641"/>
    <w:rsid w:val="00DC2B1E"/>
    <w:rsid w:val="00DC7481"/>
    <w:rsid w:val="00DC7591"/>
    <w:rsid w:val="00DD0839"/>
    <w:rsid w:val="00DD26D0"/>
    <w:rsid w:val="00DD2B6A"/>
    <w:rsid w:val="00DD47D5"/>
    <w:rsid w:val="00DD6729"/>
    <w:rsid w:val="00DD6BF5"/>
    <w:rsid w:val="00DD7530"/>
    <w:rsid w:val="00DD7960"/>
    <w:rsid w:val="00DD7B0D"/>
    <w:rsid w:val="00DE0BEA"/>
    <w:rsid w:val="00DE0F78"/>
    <w:rsid w:val="00DE1F29"/>
    <w:rsid w:val="00DE3338"/>
    <w:rsid w:val="00DE3FEB"/>
    <w:rsid w:val="00DE46CC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B88"/>
    <w:rsid w:val="00DF71D8"/>
    <w:rsid w:val="00DF748F"/>
    <w:rsid w:val="00E00CCA"/>
    <w:rsid w:val="00E010C0"/>
    <w:rsid w:val="00E01623"/>
    <w:rsid w:val="00E020A1"/>
    <w:rsid w:val="00E03FE3"/>
    <w:rsid w:val="00E063BE"/>
    <w:rsid w:val="00E06951"/>
    <w:rsid w:val="00E07DEA"/>
    <w:rsid w:val="00E10C94"/>
    <w:rsid w:val="00E10EC4"/>
    <w:rsid w:val="00E118D7"/>
    <w:rsid w:val="00E1362B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0AD9"/>
    <w:rsid w:val="00E31BC7"/>
    <w:rsid w:val="00E31E7F"/>
    <w:rsid w:val="00E359EE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7DD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D61"/>
    <w:rsid w:val="00E55F3E"/>
    <w:rsid w:val="00E56392"/>
    <w:rsid w:val="00E5712F"/>
    <w:rsid w:val="00E601DA"/>
    <w:rsid w:val="00E60547"/>
    <w:rsid w:val="00E609FF"/>
    <w:rsid w:val="00E61AA8"/>
    <w:rsid w:val="00E6247F"/>
    <w:rsid w:val="00E62E39"/>
    <w:rsid w:val="00E62E59"/>
    <w:rsid w:val="00E63976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5DCD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0F3"/>
    <w:rsid w:val="00E86343"/>
    <w:rsid w:val="00E866CD"/>
    <w:rsid w:val="00E877ED"/>
    <w:rsid w:val="00E901FD"/>
    <w:rsid w:val="00E91964"/>
    <w:rsid w:val="00E91FB1"/>
    <w:rsid w:val="00E94468"/>
    <w:rsid w:val="00E946F9"/>
    <w:rsid w:val="00E94A0E"/>
    <w:rsid w:val="00E96226"/>
    <w:rsid w:val="00E96695"/>
    <w:rsid w:val="00E966D1"/>
    <w:rsid w:val="00E96DDE"/>
    <w:rsid w:val="00E97666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5F42"/>
    <w:rsid w:val="00EA7656"/>
    <w:rsid w:val="00EB2657"/>
    <w:rsid w:val="00EB2857"/>
    <w:rsid w:val="00EB2B11"/>
    <w:rsid w:val="00EB30B7"/>
    <w:rsid w:val="00EB3F8A"/>
    <w:rsid w:val="00EB416F"/>
    <w:rsid w:val="00EB43B9"/>
    <w:rsid w:val="00EB4482"/>
    <w:rsid w:val="00EB4C01"/>
    <w:rsid w:val="00EB4D59"/>
    <w:rsid w:val="00EB4E37"/>
    <w:rsid w:val="00EB4E58"/>
    <w:rsid w:val="00EB573D"/>
    <w:rsid w:val="00EB583A"/>
    <w:rsid w:val="00EB71FC"/>
    <w:rsid w:val="00EB7752"/>
    <w:rsid w:val="00EC0725"/>
    <w:rsid w:val="00EC0889"/>
    <w:rsid w:val="00EC0C13"/>
    <w:rsid w:val="00EC148C"/>
    <w:rsid w:val="00EC178B"/>
    <w:rsid w:val="00EC2D7D"/>
    <w:rsid w:val="00EC36AD"/>
    <w:rsid w:val="00EC3BCF"/>
    <w:rsid w:val="00EC56B1"/>
    <w:rsid w:val="00EC664F"/>
    <w:rsid w:val="00EC6749"/>
    <w:rsid w:val="00EC6FDC"/>
    <w:rsid w:val="00EC72F5"/>
    <w:rsid w:val="00EC7334"/>
    <w:rsid w:val="00ED1877"/>
    <w:rsid w:val="00ED247F"/>
    <w:rsid w:val="00ED27E4"/>
    <w:rsid w:val="00ED2F27"/>
    <w:rsid w:val="00ED3370"/>
    <w:rsid w:val="00ED465D"/>
    <w:rsid w:val="00ED4D96"/>
    <w:rsid w:val="00ED5A40"/>
    <w:rsid w:val="00ED5F21"/>
    <w:rsid w:val="00ED602C"/>
    <w:rsid w:val="00ED62B5"/>
    <w:rsid w:val="00ED6DDB"/>
    <w:rsid w:val="00ED7985"/>
    <w:rsid w:val="00EE0415"/>
    <w:rsid w:val="00EE051C"/>
    <w:rsid w:val="00EE270D"/>
    <w:rsid w:val="00EE4017"/>
    <w:rsid w:val="00EE6085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5ED"/>
    <w:rsid w:val="00F00C0D"/>
    <w:rsid w:val="00F0128B"/>
    <w:rsid w:val="00F02663"/>
    <w:rsid w:val="00F03369"/>
    <w:rsid w:val="00F04E62"/>
    <w:rsid w:val="00F050AA"/>
    <w:rsid w:val="00F05E6D"/>
    <w:rsid w:val="00F0606F"/>
    <w:rsid w:val="00F11800"/>
    <w:rsid w:val="00F11B61"/>
    <w:rsid w:val="00F13152"/>
    <w:rsid w:val="00F135D6"/>
    <w:rsid w:val="00F13922"/>
    <w:rsid w:val="00F13DBC"/>
    <w:rsid w:val="00F15FCF"/>
    <w:rsid w:val="00F16613"/>
    <w:rsid w:val="00F16E70"/>
    <w:rsid w:val="00F175B1"/>
    <w:rsid w:val="00F20706"/>
    <w:rsid w:val="00F21496"/>
    <w:rsid w:val="00F21E77"/>
    <w:rsid w:val="00F22299"/>
    <w:rsid w:val="00F24D27"/>
    <w:rsid w:val="00F2520C"/>
    <w:rsid w:val="00F25BCB"/>
    <w:rsid w:val="00F25ECC"/>
    <w:rsid w:val="00F264C1"/>
    <w:rsid w:val="00F26D7F"/>
    <w:rsid w:val="00F27305"/>
    <w:rsid w:val="00F2742D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4C9C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3C60"/>
    <w:rsid w:val="00F55E0E"/>
    <w:rsid w:val="00F5611D"/>
    <w:rsid w:val="00F56E3E"/>
    <w:rsid w:val="00F578A8"/>
    <w:rsid w:val="00F57EEB"/>
    <w:rsid w:val="00F57F67"/>
    <w:rsid w:val="00F60996"/>
    <w:rsid w:val="00F60B5D"/>
    <w:rsid w:val="00F61172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B64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051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82C"/>
    <w:rsid w:val="00F955E8"/>
    <w:rsid w:val="00F96483"/>
    <w:rsid w:val="00F9648C"/>
    <w:rsid w:val="00F96671"/>
    <w:rsid w:val="00F9680E"/>
    <w:rsid w:val="00F96E21"/>
    <w:rsid w:val="00F974C0"/>
    <w:rsid w:val="00FA00AF"/>
    <w:rsid w:val="00FA0615"/>
    <w:rsid w:val="00FA07B3"/>
    <w:rsid w:val="00FA0A0A"/>
    <w:rsid w:val="00FA0C9D"/>
    <w:rsid w:val="00FA169B"/>
    <w:rsid w:val="00FA2320"/>
    <w:rsid w:val="00FA2C4B"/>
    <w:rsid w:val="00FA335C"/>
    <w:rsid w:val="00FA53EE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2E6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695E"/>
    <w:rsid w:val="00FD01CC"/>
    <w:rsid w:val="00FD08AF"/>
    <w:rsid w:val="00FD12BC"/>
    <w:rsid w:val="00FD1E7A"/>
    <w:rsid w:val="00FD1F12"/>
    <w:rsid w:val="00FD2672"/>
    <w:rsid w:val="00FD28F4"/>
    <w:rsid w:val="00FD2CE2"/>
    <w:rsid w:val="00FD4A1E"/>
    <w:rsid w:val="00FD5583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BB"/>
    <w:rsid w:val="00FE7BD8"/>
    <w:rsid w:val="00FF12EF"/>
    <w:rsid w:val="00FF1D76"/>
    <w:rsid w:val="00FF309E"/>
    <w:rsid w:val="00FF3EE6"/>
    <w:rsid w:val="00FF434C"/>
    <w:rsid w:val="00FF55F5"/>
    <w:rsid w:val="00FF5A90"/>
    <w:rsid w:val="00FF639A"/>
    <w:rsid w:val="00FF665B"/>
    <w:rsid w:val="00FF682B"/>
    <w:rsid w:val="00FF7668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747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5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7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747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5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7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tion@Fraunhofer.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TMK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IPO_ACE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BFB2-4C75-45B5-BDB9-08F2FD36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WIPO_ACE_9_AR.dotx</Template>
  <TotalTime>24</TotalTime>
  <Pages>5</Pages>
  <Words>967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ACE/9/10 (Arabic)</vt:lpstr>
    </vt:vector>
  </TitlesOfParts>
  <Company>World Intellectual Property Organization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ACE/9/10 (Arabic)</dc:title>
  <dc:creator>من إعداد: الدكتور ميخائيل غروس، فراونهوفر-غيسلشافت، ميونخ، ألمانيا</dc:creator>
  <cp:lastModifiedBy>YOUSSEF Randa</cp:lastModifiedBy>
  <cp:revision>12</cp:revision>
  <cp:lastPrinted>2014-02-05T08:19:00Z</cp:lastPrinted>
  <dcterms:created xsi:type="dcterms:W3CDTF">2014-02-04T16:54:00Z</dcterms:created>
  <dcterms:modified xsi:type="dcterms:W3CDTF">2014-02-05T08:19:00Z</dcterms:modified>
</cp:coreProperties>
</file>