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E90F6B" w:rsidP="00762684">
            <w:pPr>
              <w:bidi/>
              <w:spacing w:after="4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81647" w:rsidP="00AA6790">
            <w:pPr>
              <w:pStyle w:val="DocumentCodeAR"/>
              <w:bidi/>
              <w:rPr>
                <w:rtl/>
              </w:rPr>
            </w:pPr>
            <w:r>
              <w:t>LI/R</w:t>
            </w:r>
            <w:r w:rsidR="00D02E2F">
              <w:t>/</w:t>
            </w:r>
            <w:r w:rsidR="002D7D25">
              <w:t>PM</w:t>
            </w:r>
            <w:r w:rsidR="00B6101C" w:rsidRPr="00B6101C">
              <w:t>/</w:t>
            </w:r>
            <w:r w:rsidR="00AA6790">
              <w:t>4</w:t>
            </w:r>
          </w:p>
        </w:tc>
      </w:tr>
      <w:tr w:rsidR="001667B6" w:rsidTr="00BF164F">
        <w:tc>
          <w:tcPr>
            <w:tcW w:w="9571" w:type="dxa"/>
            <w:gridSpan w:val="3"/>
          </w:tcPr>
          <w:p w:rsidR="001667B6" w:rsidRPr="00B6101C" w:rsidRDefault="00B6101C" w:rsidP="00AA6790">
            <w:pPr>
              <w:pStyle w:val="DocumentLanguageAR"/>
              <w:bidi/>
              <w:rPr>
                <w:rtl/>
              </w:rPr>
            </w:pPr>
            <w:r w:rsidRPr="00B6101C">
              <w:rPr>
                <w:rFonts w:hint="cs"/>
                <w:rtl/>
              </w:rPr>
              <w:t xml:space="preserve">الأصل: </w:t>
            </w:r>
            <w:r w:rsidR="00AA6790">
              <w:rPr>
                <w:rFonts w:hint="cs"/>
                <w:rtl/>
              </w:rPr>
              <w:t>بالإنكليزية</w:t>
            </w:r>
          </w:p>
        </w:tc>
      </w:tr>
      <w:tr w:rsidR="001667B6" w:rsidTr="00BF164F">
        <w:tc>
          <w:tcPr>
            <w:tcW w:w="9571" w:type="dxa"/>
            <w:gridSpan w:val="3"/>
          </w:tcPr>
          <w:p w:rsidR="001667B6" w:rsidRPr="00B6101C" w:rsidRDefault="00B6101C" w:rsidP="00B90C33">
            <w:pPr>
              <w:pStyle w:val="DocumentDateAR"/>
              <w:bidi/>
              <w:rPr>
                <w:rtl/>
              </w:rPr>
            </w:pPr>
            <w:r w:rsidRPr="00B6101C">
              <w:rPr>
                <w:rFonts w:hint="cs"/>
                <w:rtl/>
              </w:rPr>
              <w:t xml:space="preserve">التاريخ: </w:t>
            </w:r>
            <w:r w:rsidR="00B90C33">
              <w:rPr>
                <w:rFonts w:hint="cs"/>
                <w:rtl/>
              </w:rPr>
              <w:t>25</w:t>
            </w:r>
            <w:r w:rsidRPr="00B6101C">
              <w:rPr>
                <w:rFonts w:hint="cs"/>
                <w:rtl/>
              </w:rPr>
              <w:t xml:space="preserve"> </w:t>
            </w:r>
            <w:r w:rsidR="00AA6790">
              <w:rPr>
                <w:rFonts w:hint="cs"/>
                <w:rtl/>
              </w:rPr>
              <w:t>أغسطس</w:t>
            </w:r>
            <w:r w:rsidRPr="00B6101C">
              <w:rPr>
                <w:rFonts w:hint="cs"/>
                <w:rtl/>
              </w:rPr>
              <w:t xml:space="preserve"> </w:t>
            </w:r>
            <w:r w:rsidR="00190B6D">
              <w:rPr>
                <w:rFonts w:hint="cs"/>
                <w:rtl/>
              </w:rPr>
              <w:t>201</w:t>
            </w:r>
            <w:r w:rsidR="0048177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2D7D25" w:rsidP="00482906">
      <w:pPr>
        <w:pStyle w:val="MeetingTitleAR"/>
        <w:bidi/>
        <w:ind w:right="2552"/>
        <w:rPr>
          <w:rtl/>
        </w:rPr>
      </w:pPr>
      <w:r w:rsidRPr="00100F97">
        <w:rPr>
          <w:rtl/>
        </w:rPr>
        <w:t xml:space="preserve">اللجنة </w:t>
      </w:r>
      <w:r>
        <w:rPr>
          <w:rFonts w:hint="cs"/>
          <w:rtl/>
        </w:rPr>
        <w:t xml:space="preserve">التحضيرية للمؤتمر الدبلوماسي المعني </w:t>
      </w:r>
      <w:r w:rsidR="00F81647">
        <w:rPr>
          <w:rFonts w:hint="cs"/>
          <w:rtl/>
          <w:lang w:bidi="ar-EG"/>
        </w:rPr>
        <w:t>باعتماد نص مراجع</w:t>
      </w:r>
      <w:r>
        <w:rPr>
          <w:rFonts w:hint="cs"/>
          <w:rtl/>
        </w:rPr>
        <w:t xml:space="preserve"> </w:t>
      </w:r>
      <w:r w:rsidR="00F81647">
        <w:rPr>
          <w:rFonts w:hint="cs"/>
          <w:rtl/>
        </w:rPr>
        <w:t xml:space="preserve">لاتفاق لشبونة </w:t>
      </w:r>
      <w:r w:rsidR="00481775">
        <w:rPr>
          <w:rFonts w:hint="cs"/>
          <w:rtl/>
        </w:rPr>
        <w:t xml:space="preserve">بشأن </w:t>
      </w:r>
      <w:r w:rsidR="00F81647">
        <w:rPr>
          <w:rFonts w:hint="cs"/>
          <w:rtl/>
        </w:rPr>
        <w:t>تسميات المنشأ و</w:t>
      </w:r>
      <w:r w:rsidR="00482906">
        <w:rPr>
          <w:rFonts w:hint="cs"/>
          <w:rtl/>
          <w:lang w:bidi="ar-EG"/>
        </w:rPr>
        <w:t>ال</w:t>
      </w:r>
      <w:r w:rsidR="00F81647">
        <w:rPr>
          <w:rFonts w:hint="cs"/>
          <w:rtl/>
        </w:rPr>
        <w:t>بيانات</w:t>
      </w:r>
      <w:r w:rsidR="00F81647">
        <w:rPr>
          <w:rFonts w:cs="Times New Roman" w:hint="eastAsia"/>
          <w:rtl/>
        </w:rPr>
        <w:t> </w:t>
      </w:r>
      <w:r w:rsidR="00482906">
        <w:rPr>
          <w:rFonts w:hint="cs"/>
          <w:rtl/>
        </w:rPr>
        <w:t>الجغرافية</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D61541" w:rsidP="00F81647">
      <w:pPr>
        <w:pStyle w:val="MeetingDatesAR"/>
        <w:bidi/>
        <w:rPr>
          <w:rtl/>
        </w:rPr>
      </w:pPr>
      <w:r w:rsidRPr="00D61541">
        <w:rPr>
          <w:rFonts w:hint="cs"/>
          <w:rtl/>
        </w:rPr>
        <w:t xml:space="preserve">جنيف، </w:t>
      </w:r>
      <w:r w:rsidR="00F81647">
        <w:rPr>
          <w:rFonts w:hint="cs"/>
          <w:rtl/>
        </w:rPr>
        <w:t>30</w:t>
      </w:r>
      <w:r w:rsidR="00481775">
        <w:rPr>
          <w:rFonts w:hint="cs"/>
          <w:rtl/>
        </w:rPr>
        <w:t xml:space="preserve"> و</w:t>
      </w:r>
      <w:r w:rsidR="00F81647">
        <w:rPr>
          <w:rFonts w:hint="cs"/>
          <w:rtl/>
        </w:rPr>
        <w:t>31</w:t>
      </w:r>
      <w:r w:rsidR="00481775">
        <w:rPr>
          <w:rFonts w:hint="cs"/>
          <w:rtl/>
        </w:rPr>
        <w:t xml:space="preserve"> </w:t>
      </w:r>
      <w:r w:rsidR="00F81647">
        <w:rPr>
          <w:rFonts w:hint="cs"/>
          <w:rtl/>
        </w:rPr>
        <w:t>أكتوبر</w:t>
      </w:r>
      <w:r w:rsidR="0048177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A6790" w:rsidP="00FB7EC9">
      <w:pPr>
        <w:pStyle w:val="DocumentTitleAR"/>
        <w:bidi/>
        <w:rPr>
          <w:rtl/>
        </w:rPr>
      </w:pPr>
      <w:r w:rsidRPr="00AA6790">
        <w:rPr>
          <w:rtl/>
        </w:rPr>
        <w:t>جدول أعمال المؤتمر الدبلوماسي وموعده ومكان انعقاده</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AA6790">
        <w:rPr>
          <w:rFonts w:hint="cs"/>
          <w:rtl/>
        </w:rPr>
        <w:t xml:space="preserve"> المدير العام</w:t>
      </w:r>
    </w:p>
    <w:p w:rsidR="00AA6790" w:rsidRDefault="00AA6790" w:rsidP="00AA6790">
      <w:pPr>
        <w:bidi/>
        <w:rPr>
          <w:rFonts w:ascii="Arabic Typesetting" w:hAnsi="Arabic Typesetting" w:cs="Arabic Typesetting"/>
          <w:sz w:val="36"/>
          <w:szCs w:val="36"/>
          <w:rtl/>
        </w:rPr>
      </w:pPr>
      <w:r>
        <w:rPr>
          <w:rtl/>
        </w:rPr>
        <w:br w:type="page"/>
      </w:r>
    </w:p>
    <w:p w:rsidR="00D61541" w:rsidRPr="00AA6790" w:rsidRDefault="00AA6790" w:rsidP="007D4D0C">
      <w:pPr>
        <w:pStyle w:val="Heading1AR"/>
        <w:spacing w:before="0"/>
        <w:rPr>
          <w:b/>
          <w:bCs w:val="0"/>
          <w:u w:val="single"/>
          <w:rtl/>
        </w:rPr>
      </w:pPr>
      <w:r w:rsidRPr="00AA6790">
        <w:rPr>
          <w:rFonts w:hint="cs"/>
          <w:b/>
          <w:bCs w:val="0"/>
          <w:u w:val="single"/>
          <w:rtl/>
        </w:rPr>
        <w:lastRenderedPageBreak/>
        <w:t>مقدمة</w:t>
      </w:r>
    </w:p>
    <w:p w:rsidR="002F77FC" w:rsidRDefault="00AA6790" w:rsidP="00AA608F">
      <w:pPr>
        <w:pStyle w:val="NumberedParaAR"/>
      </w:pPr>
      <w:r>
        <w:rPr>
          <w:rFonts w:hint="cs"/>
          <w:rtl/>
        </w:rPr>
        <w:t>أنشأت جمعية اتحاد لشبونة في دورتها الثالثة والعشرين (الدورة الاستثنائية السادسة)، التي عُقدت في الفترة من</w:t>
      </w:r>
      <w:r w:rsidR="00AA608F">
        <w:rPr>
          <w:rFonts w:hint="eastAsia"/>
          <w:rtl/>
        </w:rPr>
        <w:t> </w:t>
      </w:r>
      <w:r>
        <w:rPr>
          <w:rFonts w:hint="cs"/>
          <w:rtl/>
        </w:rPr>
        <w:t>22 إلى 30 سبتمبر 2008، فريقاً عاملاً معنياً بتطوير نظام لشبونة (ويشار إليه فيما يلي باسم "الفريق العامل") و</w:t>
      </w:r>
      <w:r w:rsidRPr="00AA6790">
        <w:rPr>
          <w:rtl/>
        </w:rPr>
        <w:t xml:space="preserve">مسؤولاً عن </w:t>
      </w:r>
      <w:r w:rsidR="00AA608F">
        <w:rPr>
          <w:rFonts w:hint="cs"/>
          <w:rtl/>
        </w:rPr>
        <w:t>ال</w:t>
      </w:r>
      <w:r>
        <w:rPr>
          <w:rFonts w:hint="cs"/>
          <w:rtl/>
        </w:rPr>
        <w:t>بحث</w:t>
      </w:r>
      <w:r w:rsidR="00AA608F">
        <w:rPr>
          <w:rFonts w:hint="cs"/>
          <w:rtl/>
        </w:rPr>
        <w:t xml:space="preserve"> عن</w:t>
      </w:r>
      <w:r w:rsidRPr="00AA6790">
        <w:rPr>
          <w:rtl/>
        </w:rPr>
        <w:t xml:space="preserve"> التحسينات الممكن إدخالها </w:t>
      </w:r>
      <w:r>
        <w:rPr>
          <w:rFonts w:hint="cs"/>
          <w:rtl/>
        </w:rPr>
        <w:t>في</w:t>
      </w:r>
      <w:r w:rsidRPr="00AA6790">
        <w:rPr>
          <w:rtl/>
        </w:rPr>
        <w:t xml:space="preserve"> </w:t>
      </w:r>
      <w:r w:rsidR="00AA608F">
        <w:rPr>
          <w:rFonts w:hint="cs"/>
          <w:rtl/>
        </w:rPr>
        <w:t>إجراءات</w:t>
      </w:r>
      <w:r>
        <w:rPr>
          <w:rFonts w:hint="cs"/>
          <w:rtl/>
        </w:rPr>
        <w:t xml:space="preserve"> اتفاق لشبونة</w:t>
      </w:r>
      <w:r w:rsidR="00AA608F">
        <w:rPr>
          <w:rFonts w:hint="cs"/>
          <w:rtl/>
        </w:rPr>
        <w:t>. ويتألف الفريق العامل</w:t>
      </w:r>
      <w:r>
        <w:rPr>
          <w:rFonts w:hint="cs"/>
          <w:rtl/>
        </w:rPr>
        <w:t xml:space="preserve"> من جميع أعضاء اتحاد لشبونة و</w:t>
      </w:r>
      <w:r w:rsidR="00AA608F">
        <w:rPr>
          <w:rFonts w:hint="cs"/>
          <w:rtl/>
        </w:rPr>
        <w:t xml:space="preserve">هو </w:t>
      </w:r>
      <w:r>
        <w:rPr>
          <w:rFonts w:hint="cs"/>
          <w:rtl/>
        </w:rPr>
        <w:t xml:space="preserve">مفتوح العضوية بصفة مراقب </w:t>
      </w:r>
      <w:r w:rsidR="00AA608F">
        <w:rPr>
          <w:rFonts w:hint="cs"/>
          <w:rtl/>
        </w:rPr>
        <w:t>لسائر</w:t>
      </w:r>
      <w:r>
        <w:rPr>
          <w:rFonts w:hint="cs"/>
          <w:rtl/>
        </w:rPr>
        <w:t xml:space="preserve"> الدول الأعضاء في الويبو والمنظمات المهتمة. وكلفت الجمعية في دورتها الخامسة والعشرين (الدورة </w:t>
      </w:r>
      <w:r w:rsidR="00095C72">
        <w:rPr>
          <w:rFonts w:hint="cs"/>
          <w:rtl/>
        </w:rPr>
        <w:t xml:space="preserve">العادية </w:t>
      </w:r>
      <w:r>
        <w:rPr>
          <w:rFonts w:hint="cs"/>
          <w:rtl/>
        </w:rPr>
        <w:t xml:space="preserve">الثامنة عشرة)، التي عُقدت في الفترة من 22 سبتمبر إلى 1 أكتوبر 2009، الفريق العامل </w:t>
      </w:r>
      <w:r w:rsidRPr="00AA6790">
        <w:rPr>
          <w:rtl/>
        </w:rPr>
        <w:t xml:space="preserve">بالشروع في </w:t>
      </w:r>
      <w:r w:rsidR="00095C72">
        <w:rPr>
          <w:rFonts w:hint="cs"/>
          <w:rtl/>
        </w:rPr>
        <w:t>استعراض شامل</w:t>
      </w:r>
      <w:r w:rsidRPr="00AA6790">
        <w:rPr>
          <w:rtl/>
        </w:rPr>
        <w:t xml:space="preserve"> لنظام لشبونة </w:t>
      </w:r>
      <w:r w:rsidR="00095C72">
        <w:rPr>
          <w:rFonts w:hint="cs"/>
          <w:rtl/>
        </w:rPr>
        <w:t>تلبية لضرورة البحث عن تحسينات تجعله أكثر</w:t>
      </w:r>
      <w:r w:rsidRPr="00AA6790">
        <w:rPr>
          <w:rtl/>
        </w:rPr>
        <w:t xml:space="preserve"> استقطابا</w:t>
      </w:r>
      <w:r w:rsidR="00095C72">
        <w:rPr>
          <w:rFonts w:hint="cs"/>
          <w:rtl/>
        </w:rPr>
        <w:t>ً</w:t>
      </w:r>
      <w:r w:rsidRPr="00AA6790">
        <w:rPr>
          <w:rtl/>
        </w:rPr>
        <w:t xml:space="preserve"> </w:t>
      </w:r>
      <w:r w:rsidR="00095C72">
        <w:rPr>
          <w:rFonts w:hint="cs"/>
          <w:rtl/>
        </w:rPr>
        <w:t>للدول وا</w:t>
      </w:r>
      <w:r w:rsidRPr="00AA6790">
        <w:rPr>
          <w:rtl/>
        </w:rPr>
        <w:t>لمستخدمين مع الحفاظ على مباد</w:t>
      </w:r>
      <w:r w:rsidR="00095C72">
        <w:rPr>
          <w:rFonts w:hint="cs"/>
          <w:rtl/>
        </w:rPr>
        <w:t>ئ اتفاق لشبونة</w:t>
      </w:r>
      <w:r w:rsidRPr="00AA6790">
        <w:rPr>
          <w:rtl/>
        </w:rPr>
        <w:t xml:space="preserve"> وأهدافه</w:t>
      </w:r>
      <w:r w:rsidR="00095C72">
        <w:rPr>
          <w:rFonts w:hint="cs"/>
          <w:rtl/>
        </w:rPr>
        <w:t xml:space="preserve"> (الوثيقتان</w:t>
      </w:r>
      <w:r w:rsidR="00F9174E">
        <w:rPr>
          <w:rFonts w:hint="eastAsia"/>
          <w:rtl/>
        </w:rPr>
        <w:t> </w:t>
      </w:r>
      <w:r w:rsidR="00095C72">
        <w:t>LI/A/25/1</w:t>
      </w:r>
      <w:r w:rsidR="00095C72">
        <w:rPr>
          <w:rFonts w:hint="cs"/>
          <w:rtl/>
        </w:rPr>
        <w:t xml:space="preserve"> و</w:t>
      </w:r>
      <w:r w:rsidR="00095C72">
        <w:t>LI/A/25/2</w:t>
      </w:r>
      <w:r w:rsidR="00095C72">
        <w:rPr>
          <w:rFonts w:hint="cs"/>
          <w:rtl/>
        </w:rPr>
        <w:t>)</w:t>
      </w:r>
      <w:r w:rsidRPr="00AA6790">
        <w:rPr>
          <w:rtl/>
        </w:rPr>
        <w:t>.</w:t>
      </w:r>
    </w:p>
    <w:p w:rsidR="00095C72" w:rsidRDefault="00095C72" w:rsidP="00095C72">
      <w:pPr>
        <w:pStyle w:val="NumberedParaAR"/>
      </w:pPr>
      <w:r>
        <w:rPr>
          <w:rFonts w:hint="cs"/>
          <w:rtl/>
        </w:rPr>
        <w:t>ومنذ عام 2012، ركز هذا الاستعراض على ما يلي: "1"</w:t>
      </w:r>
      <w:r>
        <w:rPr>
          <w:rFonts w:hint="eastAsia"/>
          <w:rtl/>
        </w:rPr>
        <w:t> </w:t>
      </w:r>
      <w:r w:rsidRPr="00095C72">
        <w:rPr>
          <w:rtl/>
        </w:rPr>
        <w:t>استعراض اتفاق لشبونة لتنقيح إطاره القانوني الحالي وفتح باب الانضمام إلى الاتفاق للمنظمات الحكومية الدولية مع الحفاظ على مبادئه وأهدافه</w:t>
      </w:r>
      <w:r>
        <w:rPr>
          <w:rFonts w:hint="cs"/>
          <w:rtl/>
        </w:rPr>
        <w:t>؛</w:t>
      </w:r>
      <w:r w:rsidRPr="00095C72">
        <w:rPr>
          <w:rtl/>
        </w:rPr>
        <w:t xml:space="preserve"> "2"</w:t>
      </w:r>
      <w:r>
        <w:rPr>
          <w:rFonts w:hint="cs"/>
          <w:rtl/>
        </w:rPr>
        <w:t> </w:t>
      </w:r>
      <w:r w:rsidRPr="00095C72">
        <w:rPr>
          <w:rtl/>
        </w:rPr>
        <w:t>وتأسيس نظام تسجيل دولي للبيانات الجغرافية.</w:t>
      </w:r>
    </w:p>
    <w:p w:rsidR="00095C72" w:rsidRDefault="00095C72" w:rsidP="00AA608F">
      <w:pPr>
        <w:pStyle w:val="NumberedParaAR"/>
      </w:pPr>
      <w:r>
        <w:rPr>
          <w:rFonts w:hint="cs"/>
          <w:rtl/>
        </w:rPr>
        <w:t>و</w:t>
      </w:r>
      <w:r w:rsidRPr="00095C72">
        <w:rPr>
          <w:rtl/>
        </w:rPr>
        <w:t>وافقت جمعية اتحاد لشبونة في دورتها التاسعة والعشرين</w:t>
      </w:r>
      <w:r>
        <w:rPr>
          <w:rtl/>
        </w:rPr>
        <w:t xml:space="preserve"> (الدورة العادية العشر</w:t>
      </w:r>
      <w:r w:rsidR="00AA608F">
        <w:rPr>
          <w:rFonts w:hint="cs"/>
          <w:rtl/>
        </w:rPr>
        <w:t>ي</w:t>
      </w:r>
      <w:r>
        <w:rPr>
          <w:rtl/>
        </w:rPr>
        <w:t>ن)</w:t>
      </w:r>
      <w:r>
        <w:rPr>
          <w:rFonts w:hint="cs"/>
          <w:rtl/>
        </w:rPr>
        <w:t>، التي عُقدت في الفترة من</w:t>
      </w:r>
      <w:r w:rsidR="00AA608F">
        <w:rPr>
          <w:rFonts w:hint="eastAsia"/>
          <w:rtl/>
        </w:rPr>
        <w:t> </w:t>
      </w:r>
      <w:r>
        <w:rPr>
          <w:rFonts w:hint="cs"/>
          <w:rtl/>
        </w:rPr>
        <w:t>23</w:t>
      </w:r>
      <w:r w:rsidR="00AA608F">
        <w:rPr>
          <w:rFonts w:hint="eastAsia"/>
          <w:rtl/>
        </w:rPr>
        <w:t> </w:t>
      </w:r>
      <w:r>
        <w:rPr>
          <w:rFonts w:hint="cs"/>
          <w:rtl/>
        </w:rPr>
        <w:t>سبتمبر إلى 2 أكتوبر 2013،</w:t>
      </w:r>
      <w:r w:rsidRPr="00095C72">
        <w:rPr>
          <w:rtl/>
        </w:rPr>
        <w:t xml:space="preserve"> على عقد مؤتمر دبلوماسي لاعتماد نص مراجع لاتفاق لشبونة بشأن تسميات المنشأ و</w:t>
      </w:r>
      <w:r w:rsidR="00AA608F">
        <w:rPr>
          <w:rFonts w:hint="cs"/>
          <w:rtl/>
        </w:rPr>
        <w:t>ال</w:t>
      </w:r>
      <w:r w:rsidRPr="00095C72">
        <w:rPr>
          <w:rtl/>
        </w:rPr>
        <w:t xml:space="preserve">بيانات </w:t>
      </w:r>
      <w:r w:rsidR="00AA608F">
        <w:rPr>
          <w:rFonts w:hint="cs"/>
          <w:rtl/>
        </w:rPr>
        <w:t>الجغرافية</w:t>
      </w:r>
      <w:r w:rsidRPr="00095C72">
        <w:rPr>
          <w:rtl/>
        </w:rPr>
        <w:t xml:space="preserve"> </w:t>
      </w:r>
      <w:r>
        <w:rPr>
          <w:rFonts w:hint="cs"/>
          <w:rtl/>
        </w:rPr>
        <w:t xml:space="preserve">في </w:t>
      </w:r>
      <w:r w:rsidRPr="00095C72">
        <w:rPr>
          <w:rtl/>
        </w:rPr>
        <w:t xml:space="preserve">عام 2015، </w:t>
      </w:r>
      <w:r w:rsidR="00AA608F">
        <w:rPr>
          <w:rFonts w:hint="cs"/>
          <w:rtl/>
        </w:rPr>
        <w:t>على أن تقرر</w:t>
      </w:r>
      <w:r w:rsidRPr="00095C72">
        <w:rPr>
          <w:rtl/>
        </w:rPr>
        <w:t xml:space="preserve"> اللجنة التحضيرية المو</w:t>
      </w:r>
      <w:r w:rsidR="00CB7047">
        <w:rPr>
          <w:rFonts w:hint="cs"/>
          <w:rtl/>
        </w:rPr>
        <w:t>عد</w:t>
      </w:r>
      <w:r w:rsidRPr="00095C72">
        <w:rPr>
          <w:rtl/>
        </w:rPr>
        <w:t xml:space="preserve"> المحدد لهذا المؤتمر</w:t>
      </w:r>
      <w:r w:rsidR="00F9174E">
        <w:rPr>
          <w:rFonts w:hint="cs"/>
          <w:rtl/>
        </w:rPr>
        <w:t xml:space="preserve"> الدبلوماسي</w:t>
      </w:r>
      <w:r w:rsidRPr="00095C72">
        <w:rPr>
          <w:rtl/>
        </w:rPr>
        <w:t xml:space="preserve"> ومكان</w:t>
      </w:r>
      <w:r w:rsidR="00F9174E">
        <w:rPr>
          <w:rFonts w:hint="cs"/>
          <w:rtl/>
        </w:rPr>
        <w:t xml:space="preserve"> انعقاده (انظر</w:t>
      </w:r>
      <w:r w:rsidR="00AA608F">
        <w:rPr>
          <w:rFonts w:hint="eastAsia"/>
          <w:rtl/>
        </w:rPr>
        <w:t> </w:t>
      </w:r>
      <w:r w:rsidR="00F9174E">
        <w:rPr>
          <w:rFonts w:hint="cs"/>
          <w:rtl/>
        </w:rPr>
        <w:t xml:space="preserve">الوثيقتين </w:t>
      </w:r>
      <w:r w:rsidR="00F9174E">
        <w:t>LI/A/29/1</w:t>
      </w:r>
      <w:r w:rsidR="00F9174E">
        <w:rPr>
          <w:rFonts w:hint="cs"/>
          <w:rtl/>
        </w:rPr>
        <w:t xml:space="preserve"> و</w:t>
      </w:r>
      <w:r w:rsidR="00F9174E">
        <w:t>LI/A/29/2</w:t>
      </w:r>
      <w:r w:rsidR="00F9174E">
        <w:rPr>
          <w:rFonts w:hint="cs"/>
          <w:rtl/>
        </w:rPr>
        <w:t>).</w:t>
      </w:r>
    </w:p>
    <w:p w:rsidR="00F9174E" w:rsidRDefault="00F9174E" w:rsidP="00F9174E">
      <w:pPr>
        <w:pStyle w:val="NumberedParaAR"/>
      </w:pPr>
      <w:r>
        <w:rPr>
          <w:rFonts w:hint="cs"/>
          <w:rtl/>
        </w:rPr>
        <w:t>وعقد الفريق العامل ما مجموعه تسع دورات في الفترة الممتدة بين مارس 2009 ويونيو 2014. ويُزمع عقد دورة عاشرة للفريق العامل في الفترة من 27 إلى 31 أكتوبر 2014 بموازاة اجتماع اللجنة التحضيرية.</w:t>
      </w:r>
    </w:p>
    <w:p w:rsidR="00F9174E" w:rsidRDefault="009A6085" w:rsidP="00AA608F">
      <w:pPr>
        <w:pStyle w:val="NumberedParaAR"/>
      </w:pPr>
      <w:r>
        <w:rPr>
          <w:rFonts w:hint="cs"/>
          <w:rtl/>
        </w:rPr>
        <w:t>وعمل الفريق العامل منذ دورته السابعة (من 29 أبريل إلى 3 مايو 2013) استناداً إلى مشروع المواد والقواع</w:t>
      </w:r>
      <w:r w:rsidR="00CB7047">
        <w:rPr>
          <w:rFonts w:hint="cs"/>
          <w:rtl/>
        </w:rPr>
        <w:t xml:space="preserve">د </w:t>
      </w:r>
      <w:r w:rsidR="00AA608F">
        <w:rPr>
          <w:rFonts w:hint="cs"/>
          <w:rtl/>
        </w:rPr>
        <w:t>ل</w:t>
      </w:r>
      <w:r w:rsidR="00CB7047">
        <w:rPr>
          <w:rFonts w:hint="cs"/>
          <w:rtl/>
        </w:rPr>
        <w:t xml:space="preserve">نص مراجع لاتفاق لشبونة بشأن تسميات المنشأ </w:t>
      </w:r>
      <w:r w:rsidR="00AA608F">
        <w:rPr>
          <w:rFonts w:hint="cs"/>
          <w:rtl/>
        </w:rPr>
        <w:t>البيانات الجغرافية</w:t>
      </w:r>
      <w:r w:rsidR="00CB7047">
        <w:rPr>
          <w:rFonts w:hint="cs"/>
          <w:rtl/>
        </w:rPr>
        <w:t xml:space="preserve"> ولائحة تنفيذية مراجعة في إطار اتفاق لشبونة المراجع.</w:t>
      </w:r>
    </w:p>
    <w:p w:rsidR="00CB7047" w:rsidRPr="00CB7047" w:rsidRDefault="00CB7047" w:rsidP="007D4D0C">
      <w:pPr>
        <w:pStyle w:val="Heading1AR"/>
        <w:spacing w:before="0"/>
        <w:rPr>
          <w:b/>
          <w:bCs w:val="0"/>
        </w:rPr>
      </w:pPr>
      <w:r w:rsidRPr="00CB7047">
        <w:rPr>
          <w:b/>
          <w:bCs w:val="0"/>
          <w:rtl/>
        </w:rPr>
        <w:t>جدول أعمال المؤتمر الدبلوماسي</w:t>
      </w:r>
    </w:p>
    <w:p w:rsidR="009A6085" w:rsidRDefault="00CB7047" w:rsidP="00CB7047">
      <w:pPr>
        <w:pStyle w:val="NumberedParaAR"/>
      </w:pPr>
      <w:r w:rsidRPr="00CB7047">
        <w:rPr>
          <w:rtl/>
        </w:rPr>
        <w:t>يرد مشروع جدول أعمال المؤتمر الدبلوماسي في مرفق هذه الوثيقة.</w:t>
      </w:r>
    </w:p>
    <w:p w:rsidR="00CB7047" w:rsidRDefault="00CB7047" w:rsidP="00CB7047">
      <w:pPr>
        <w:pStyle w:val="NumberedParaAR"/>
        <w:rPr>
          <w:rtl/>
        </w:rPr>
      </w:pPr>
      <w:r w:rsidRPr="00CB7047">
        <w:rPr>
          <w:rtl/>
        </w:rPr>
        <w:t>وصيغ مشروع جدول الأعمال على غرار جدول أعمال مؤتمر بيجين الدبلوماسي لسنة 2012 المعني بحماية الأداء السمعي البصري وجدول أعمال مؤتمر مراكش الدبلوماسي لسنة 2013 المعني بإبرام معاهدة لتيسير نفاذ الأشخاص معاقي البصر والأشخاص العاجزين عن قراءة المطبوعات إلى المصنفات المنشورة المعقودين تحت رعاية الويبو.</w:t>
      </w:r>
    </w:p>
    <w:p w:rsidR="009F513E" w:rsidRPr="00CB7047" w:rsidRDefault="00CB7047" w:rsidP="00AA608F">
      <w:pPr>
        <w:pStyle w:val="Heading1AR"/>
        <w:spacing w:before="0" w:after="120"/>
        <w:rPr>
          <w:b/>
          <w:bCs w:val="0"/>
          <w:rtl/>
        </w:rPr>
      </w:pPr>
      <w:r w:rsidRPr="00CB7047">
        <w:rPr>
          <w:b/>
          <w:bCs w:val="0"/>
          <w:rtl/>
        </w:rPr>
        <w:lastRenderedPageBreak/>
        <w:t>موعد المؤتمر الدبلوماسي ومكان انعقاده</w:t>
      </w:r>
    </w:p>
    <w:p w:rsidR="009F513E" w:rsidRDefault="00CA7D63" w:rsidP="007D4D0C">
      <w:pPr>
        <w:pStyle w:val="NumberedParaAR"/>
        <w:keepNext/>
      </w:pPr>
      <w:r>
        <w:rPr>
          <w:rFonts w:hint="cs"/>
          <w:rtl/>
        </w:rPr>
        <w:t>حتى</w:t>
      </w:r>
      <w:r w:rsidR="00CB7047">
        <w:rPr>
          <w:rFonts w:hint="cs"/>
          <w:rtl/>
        </w:rPr>
        <w:t xml:space="preserve"> </w:t>
      </w:r>
      <w:r w:rsidR="00CB7047" w:rsidRPr="00CB7047">
        <w:rPr>
          <w:rtl/>
        </w:rPr>
        <w:t xml:space="preserve">تاريخ الانتهاء من إعداد هذه الوثيقة، </w:t>
      </w:r>
      <w:r w:rsidR="00CB7047">
        <w:rPr>
          <w:rFonts w:hint="cs"/>
          <w:rtl/>
        </w:rPr>
        <w:t>تلقى</w:t>
      </w:r>
      <w:r w:rsidR="00CB7047" w:rsidRPr="00CB7047">
        <w:rPr>
          <w:rtl/>
        </w:rPr>
        <w:t xml:space="preserve"> المكتب الدولي دعوة رسمية من حكومة </w:t>
      </w:r>
      <w:r w:rsidR="00CB7047">
        <w:rPr>
          <w:rFonts w:hint="cs"/>
          <w:rtl/>
        </w:rPr>
        <w:t xml:space="preserve">البرتغال </w:t>
      </w:r>
      <w:r w:rsidR="00CB7047" w:rsidRPr="00CB7047">
        <w:rPr>
          <w:rtl/>
        </w:rPr>
        <w:t>لاستضافة المؤتمر الدبلوماسي</w:t>
      </w:r>
      <w:r w:rsidR="00CB7047">
        <w:rPr>
          <w:rFonts w:hint="cs"/>
          <w:rtl/>
        </w:rPr>
        <w:t xml:space="preserve"> (</w:t>
      </w:r>
      <w:r w:rsidR="00B90C33">
        <w:rPr>
          <w:rFonts w:hint="cs"/>
          <w:rtl/>
        </w:rPr>
        <w:t>في رسالة مؤرخة في 13 يناير 2014) وُزعت على الدول الأعضاء في اتحاد لشبونة في المذكرة</w:t>
      </w:r>
      <w:r w:rsidR="00B90C33">
        <w:rPr>
          <w:rFonts w:hint="eastAsia"/>
          <w:rtl/>
        </w:rPr>
        <w:t> </w:t>
      </w:r>
      <w:r w:rsidR="00B90C33" w:rsidRPr="00B90C33">
        <w:t>C. LIS 79</w:t>
      </w:r>
      <w:r w:rsidR="00B90C33">
        <w:rPr>
          <w:rFonts w:hint="cs"/>
          <w:rtl/>
        </w:rPr>
        <w:t xml:space="preserve"> المؤرخة في 10 فبراير 2014. </w:t>
      </w:r>
      <w:r w:rsidR="00CB7047">
        <w:rPr>
          <w:rFonts w:hint="cs"/>
          <w:rtl/>
        </w:rPr>
        <w:t xml:space="preserve">ويُقترح أن يُعقد المؤتمر الدبلوماسي في الفترة من </w:t>
      </w:r>
      <w:r w:rsidR="000B623F">
        <w:rPr>
          <w:rFonts w:hint="cs"/>
          <w:rtl/>
        </w:rPr>
        <w:t>11</w:t>
      </w:r>
      <w:r w:rsidR="00CB7047">
        <w:rPr>
          <w:rFonts w:hint="cs"/>
          <w:rtl/>
        </w:rPr>
        <w:t xml:space="preserve"> إلى </w:t>
      </w:r>
      <w:r w:rsidR="000B623F">
        <w:rPr>
          <w:rFonts w:hint="cs"/>
          <w:rtl/>
        </w:rPr>
        <w:t>21 مايو</w:t>
      </w:r>
      <w:r w:rsidR="00CB7047">
        <w:rPr>
          <w:rFonts w:hint="cs"/>
          <w:rtl/>
        </w:rPr>
        <w:t xml:space="preserve"> 2015.</w:t>
      </w:r>
    </w:p>
    <w:p w:rsidR="00CB7047" w:rsidRDefault="00CB7047" w:rsidP="007D4D0C">
      <w:pPr>
        <w:pStyle w:val="DecisionParaAR"/>
        <w:keepNext/>
      </w:pPr>
      <w:r w:rsidRPr="00CB7047">
        <w:rPr>
          <w:rtl/>
        </w:rPr>
        <w:t xml:space="preserve">إن اللجنة التحضيرية مدعوة إلى الموافقة على مشروع جدول أعمال المؤتمر الدبلوماسي </w:t>
      </w:r>
      <w:r>
        <w:rPr>
          <w:rFonts w:hint="cs"/>
          <w:rtl/>
        </w:rPr>
        <w:t>والبت في</w:t>
      </w:r>
      <w:r w:rsidRPr="00CB7047">
        <w:rPr>
          <w:rtl/>
        </w:rPr>
        <w:t xml:space="preserve"> مكان انعقاد المؤتمر الدبلوماسي وموعده</w:t>
      </w:r>
      <w:r w:rsidRPr="00CB7047">
        <w:t>.</w:t>
      </w:r>
    </w:p>
    <w:p w:rsidR="00CB7047" w:rsidRDefault="00CB7047" w:rsidP="00CB7047">
      <w:pPr>
        <w:pStyle w:val="EndofDocumentAR"/>
        <w:rPr>
          <w:rtl/>
        </w:rPr>
      </w:pPr>
      <w:r>
        <w:rPr>
          <w:rFonts w:hint="cs"/>
          <w:rtl/>
        </w:rPr>
        <w:t>[يلي ذلك المرفق]</w:t>
      </w:r>
    </w:p>
    <w:p w:rsidR="00CB7047" w:rsidRDefault="00CB7047" w:rsidP="00CB7047">
      <w:pPr>
        <w:pStyle w:val="NormalParaAR"/>
        <w:rPr>
          <w:rtl/>
        </w:rPr>
        <w:sectPr w:rsidR="00CB7047" w:rsidSect="00EB7752">
          <w:headerReference w:type="default" r:id="rId10"/>
          <w:pgSz w:w="11907" w:h="16840" w:code="9"/>
          <w:pgMar w:top="567" w:right="1418" w:bottom="1418" w:left="1134" w:header="510" w:footer="1021" w:gutter="0"/>
          <w:cols w:space="720"/>
          <w:titlePg/>
          <w:docGrid w:linePitch="299"/>
        </w:sectPr>
      </w:pPr>
    </w:p>
    <w:p w:rsidR="006752E9" w:rsidRPr="006752E9" w:rsidRDefault="006752E9" w:rsidP="006752E9">
      <w:pPr>
        <w:pStyle w:val="Heading1AR"/>
        <w:spacing w:before="0" w:after="480"/>
        <w:rPr>
          <w:b/>
          <w:bCs w:val="0"/>
          <w:rtl/>
        </w:rPr>
      </w:pPr>
      <w:r w:rsidRPr="006752E9">
        <w:rPr>
          <w:b/>
          <w:bCs w:val="0"/>
          <w:rtl/>
        </w:rPr>
        <w:lastRenderedPageBreak/>
        <w:t>مشروع جدول أعمال المؤتمر الدبلوماسي</w:t>
      </w:r>
    </w:p>
    <w:p w:rsidR="006752E9" w:rsidRDefault="006752E9" w:rsidP="006752E9">
      <w:pPr>
        <w:pStyle w:val="NormalParaAR"/>
        <w:numPr>
          <w:ilvl w:val="0"/>
          <w:numId w:val="22"/>
        </w:numPr>
        <w:ind w:left="0" w:firstLine="0"/>
        <w:rPr>
          <w:rtl/>
        </w:rPr>
      </w:pPr>
      <w:r>
        <w:rPr>
          <w:rtl/>
        </w:rPr>
        <w:t>المدير العام للويبو يفتتح المؤتمر</w:t>
      </w:r>
    </w:p>
    <w:p w:rsidR="006752E9" w:rsidRDefault="006752E9" w:rsidP="006752E9">
      <w:pPr>
        <w:pStyle w:val="NormalParaAR"/>
        <w:numPr>
          <w:ilvl w:val="0"/>
          <w:numId w:val="22"/>
        </w:numPr>
        <w:ind w:left="0" w:firstLine="0"/>
        <w:rPr>
          <w:rtl/>
        </w:rPr>
      </w:pPr>
      <w:r>
        <w:rPr>
          <w:rtl/>
        </w:rPr>
        <w:t>فحص النظام الداخلي واعتماده</w:t>
      </w:r>
    </w:p>
    <w:p w:rsidR="006752E9" w:rsidRDefault="006752E9" w:rsidP="006752E9">
      <w:pPr>
        <w:pStyle w:val="NormalParaAR"/>
        <w:numPr>
          <w:ilvl w:val="0"/>
          <w:numId w:val="22"/>
        </w:numPr>
        <w:ind w:left="0" w:firstLine="0"/>
        <w:rPr>
          <w:rtl/>
        </w:rPr>
      </w:pPr>
      <w:r>
        <w:rPr>
          <w:rtl/>
        </w:rPr>
        <w:t>انتخاب رئيس المؤتمر</w:t>
      </w:r>
    </w:p>
    <w:p w:rsidR="006752E9" w:rsidRDefault="006752E9" w:rsidP="006752E9">
      <w:pPr>
        <w:pStyle w:val="NormalParaAR"/>
        <w:numPr>
          <w:ilvl w:val="0"/>
          <w:numId w:val="22"/>
        </w:numPr>
        <w:ind w:left="0" w:firstLine="0"/>
        <w:rPr>
          <w:rtl/>
        </w:rPr>
      </w:pPr>
      <w:r>
        <w:rPr>
          <w:rtl/>
        </w:rPr>
        <w:t>فحص جدول الأعمال واعتماده</w:t>
      </w:r>
    </w:p>
    <w:p w:rsidR="006752E9" w:rsidRDefault="006752E9" w:rsidP="006752E9">
      <w:pPr>
        <w:pStyle w:val="NormalParaAR"/>
        <w:numPr>
          <w:ilvl w:val="0"/>
          <w:numId w:val="22"/>
        </w:numPr>
        <w:ind w:left="0" w:firstLine="0"/>
        <w:rPr>
          <w:rtl/>
        </w:rPr>
      </w:pPr>
      <w:r>
        <w:rPr>
          <w:rtl/>
        </w:rPr>
        <w:t>انتخاب نواب رئيس المؤتمر</w:t>
      </w:r>
    </w:p>
    <w:p w:rsidR="006752E9" w:rsidRDefault="006752E9" w:rsidP="006752E9">
      <w:pPr>
        <w:pStyle w:val="NormalParaAR"/>
        <w:numPr>
          <w:ilvl w:val="0"/>
          <w:numId w:val="22"/>
        </w:numPr>
        <w:ind w:left="0" w:firstLine="0"/>
        <w:rPr>
          <w:rtl/>
        </w:rPr>
      </w:pPr>
      <w:r>
        <w:rPr>
          <w:rtl/>
        </w:rPr>
        <w:t>انتخاب أعضاء لجنة فحص أوراق الاعتماد</w:t>
      </w:r>
    </w:p>
    <w:p w:rsidR="006752E9" w:rsidRDefault="006752E9" w:rsidP="006752E9">
      <w:pPr>
        <w:pStyle w:val="NormalParaAR"/>
        <w:numPr>
          <w:ilvl w:val="0"/>
          <w:numId w:val="22"/>
        </w:numPr>
        <w:ind w:left="0" w:firstLine="0"/>
      </w:pPr>
      <w:r>
        <w:rPr>
          <w:rtl/>
        </w:rPr>
        <w:t>انتخاب أعضاء لجنة الصياغة</w:t>
      </w:r>
    </w:p>
    <w:p w:rsidR="006752E9" w:rsidRDefault="006752E9" w:rsidP="006752E9">
      <w:pPr>
        <w:pStyle w:val="NormalParaAR"/>
        <w:numPr>
          <w:ilvl w:val="0"/>
          <w:numId w:val="22"/>
        </w:numPr>
        <w:ind w:left="0" w:firstLine="0"/>
      </w:pPr>
      <w:r>
        <w:rPr>
          <w:rtl/>
        </w:rPr>
        <w:t>انتخاب أعضاء مكاتب لجنة فحص أوراق الاعتماد واللجنتين الرئيسيتين ولجنة الصياغة</w:t>
      </w:r>
    </w:p>
    <w:p w:rsidR="006752E9" w:rsidRDefault="006752E9" w:rsidP="006752E9">
      <w:pPr>
        <w:pStyle w:val="NormalParaAR"/>
        <w:numPr>
          <w:ilvl w:val="0"/>
          <w:numId w:val="22"/>
        </w:numPr>
        <w:ind w:left="0" w:firstLine="0"/>
      </w:pPr>
      <w:r>
        <w:rPr>
          <w:rtl/>
        </w:rPr>
        <w:t>كلمات الافتتاح يلقيها المندوبون وممثلو المنظمات المراقبة</w:t>
      </w:r>
    </w:p>
    <w:p w:rsidR="006752E9" w:rsidRDefault="006752E9" w:rsidP="006752E9">
      <w:pPr>
        <w:pStyle w:val="NormalParaAR"/>
        <w:numPr>
          <w:ilvl w:val="0"/>
          <w:numId w:val="22"/>
        </w:numPr>
        <w:ind w:left="0" w:firstLine="0"/>
      </w:pPr>
      <w:r>
        <w:rPr>
          <w:rtl/>
        </w:rPr>
        <w:t>فحص التقرير الأول للجنة فحص أوراق الاعتماد</w:t>
      </w:r>
    </w:p>
    <w:p w:rsidR="006752E9" w:rsidRDefault="006752E9" w:rsidP="006752E9">
      <w:pPr>
        <w:pStyle w:val="NormalParaAR"/>
        <w:numPr>
          <w:ilvl w:val="0"/>
          <w:numId w:val="22"/>
        </w:numPr>
        <w:ind w:left="0" w:firstLine="0"/>
      </w:pPr>
      <w:r>
        <w:rPr>
          <w:rtl/>
        </w:rPr>
        <w:t>فحص النصوص التي تقترحها اللجنتان الرئيسيتان</w:t>
      </w:r>
    </w:p>
    <w:p w:rsidR="006752E9" w:rsidRDefault="006752E9" w:rsidP="006752E9">
      <w:pPr>
        <w:pStyle w:val="NormalParaAR"/>
        <w:numPr>
          <w:ilvl w:val="0"/>
          <w:numId w:val="22"/>
        </w:numPr>
        <w:ind w:left="0" w:firstLine="0"/>
      </w:pPr>
      <w:r>
        <w:rPr>
          <w:rtl/>
        </w:rPr>
        <w:t>فحص التقرير الثاني للجنة فحص أوراق الاعتماد</w:t>
      </w:r>
    </w:p>
    <w:p w:rsidR="006752E9" w:rsidRDefault="006752E9" w:rsidP="006752E9">
      <w:pPr>
        <w:pStyle w:val="NormalParaAR"/>
        <w:numPr>
          <w:ilvl w:val="0"/>
          <w:numId w:val="22"/>
        </w:numPr>
        <w:ind w:left="0" w:firstLine="0"/>
      </w:pPr>
      <w:r>
        <w:rPr>
          <w:rFonts w:hint="cs"/>
          <w:rtl/>
        </w:rPr>
        <w:t>اع</w:t>
      </w:r>
      <w:r>
        <w:rPr>
          <w:rtl/>
        </w:rPr>
        <w:t xml:space="preserve">تماد </w:t>
      </w:r>
      <w:r>
        <w:rPr>
          <w:rFonts w:hint="cs"/>
          <w:rtl/>
        </w:rPr>
        <w:t>المعاهدة</w:t>
      </w:r>
      <w:r>
        <w:rPr>
          <w:rtl/>
        </w:rPr>
        <w:t xml:space="preserve"> ولائحتها التنفيذية</w:t>
      </w:r>
    </w:p>
    <w:p w:rsidR="006752E9" w:rsidRDefault="006752E9" w:rsidP="006752E9">
      <w:pPr>
        <w:pStyle w:val="NormalParaAR"/>
        <w:numPr>
          <w:ilvl w:val="0"/>
          <w:numId w:val="22"/>
        </w:numPr>
        <w:ind w:left="0" w:firstLine="0"/>
      </w:pPr>
      <w:r>
        <w:rPr>
          <w:rtl/>
        </w:rPr>
        <w:t>اعتماد أية توصيات أو قرارات أو بيانات متفق عليها أو وثيقة ختامية</w:t>
      </w:r>
    </w:p>
    <w:p w:rsidR="006752E9" w:rsidRDefault="006752E9" w:rsidP="006752E9">
      <w:pPr>
        <w:pStyle w:val="NormalParaAR"/>
        <w:numPr>
          <w:ilvl w:val="0"/>
          <w:numId w:val="22"/>
        </w:numPr>
        <w:ind w:left="0" w:firstLine="0"/>
      </w:pPr>
      <w:r>
        <w:rPr>
          <w:rtl/>
        </w:rPr>
        <w:t>كلمات الاختتام يلقيها المندوبون وممثلو المنظمات المراقبة</w:t>
      </w:r>
    </w:p>
    <w:p w:rsidR="001667B6" w:rsidRDefault="006752E9" w:rsidP="003A0249">
      <w:pPr>
        <w:pStyle w:val="NormalParaAR"/>
        <w:numPr>
          <w:ilvl w:val="0"/>
          <w:numId w:val="22"/>
        </w:numPr>
        <w:ind w:left="0" w:firstLine="0"/>
      </w:pPr>
      <w:r>
        <w:rPr>
          <w:rFonts w:hint="cs"/>
          <w:rtl/>
        </w:rPr>
        <w:t>ال</w:t>
      </w:r>
      <w:r>
        <w:rPr>
          <w:rtl/>
        </w:rPr>
        <w:t>رئيس يختتم المؤتمر</w:t>
      </w:r>
      <w:r w:rsidRPr="003A0249">
        <w:rPr>
          <w:rStyle w:val="FootnoteReference"/>
          <w:sz w:val="36"/>
          <w:szCs w:val="36"/>
          <w:rtl/>
        </w:rPr>
        <w:footnoteReference w:id="1"/>
      </w:r>
    </w:p>
    <w:p w:rsidR="003A0249" w:rsidRPr="007F38D1" w:rsidRDefault="003A0249" w:rsidP="003A0249">
      <w:pPr>
        <w:pStyle w:val="EndofDocumentAR"/>
      </w:pPr>
      <w:r>
        <w:rPr>
          <w:rFonts w:hint="cs"/>
          <w:rtl/>
        </w:rPr>
        <w:t>[نهاية المرفق والوثيقة]</w:t>
      </w:r>
    </w:p>
    <w:sectPr w:rsidR="003A0249" w:rsidRPr="007F38D1" w:rsidSect="00EB7752">
      <w:headerReference w:type="default" r:id="rId11"/>
      <w:headerReference w:type="first" r:id="rId12"/>
      <w:footnotePr>
        <w:numFmt w:val="chicago"/>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653" w:rsidRDefault="00350653">
      <w:r>
        <w:separator/>
      </w:r>
    </w:p>
  </w:endnote>
  <w:endnote w:type="continuationSeparator" w:id="0">
    <w:p w:rsidR="00350653" w:rsidRDefault="0035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653" w:rsidRDefault="00350653" w:rsidP="009622BF">
      <w:pPr>
        <w:bidi/>
      </w:pPr>
      <w:bookmarkStart w:id="0" w:name="OLE_LINK1"/>
      <w:bookmarkStart w:id="1" w:name="OLE_LINK2"/>
      <w:r>
        <w:separator/>
      </w:r>
      <w:bookmarkEnd w:id="0"/>
      <w:bookmarkEnd w:id="1"/>
    </w:p>
  </w:footnote>
  <w:footnote w:type="continuationSeparator" w:id="0">
    <w:p w:rsidR="00350653" w:rsidRDefault="00350653" w:rsidP="009622BF">
      <w:pPr>
        <w:bidi/>
      </w:pPr>
      <w:r>
        <w:separator/>
      </w:r>
    </w:p>
  </w:footnote>
  <w:footnote w:id="1">
    <w:p w:rsidR="006752E9" w:rsidRDefault="006752E9">
      <w:pPr>
        <w:pStyle w:val="FootnoteText"/>
      </w:pPr>
      <w:r>
        <w:rPr>
          <w:rStyle w:val="FootnoteReference"/>
        </w:rPr>
        <w:footnoteRef/>
      </w:r>
      <w:r>
        <w:rPr>
          <w:rtl/>
        </w:rPr>
        <w:t xml:space="preserve"> </w:t>
      </w:r>
      <w:r w:rsidR="003A0249" w:rsidRPr="003A0249">
        <w:rPr>
          <w:rtl/>
        </w:rPr>
        <w:t>فور اختتام المؤتمر، ي</w:t>
      </w:r>
      <w:r w:rsidR="009F1EA5">
        <w:rPr>
          <w:rFonts w:hint="cs"/>
          <w:rtl/>
        </w:rPr>
        <w:t>ُ</w:t>
      </w:r>
      <w:r w:rsidR="003A0249" w:rsidRPr="003A0249">
        <w:rPr>
          <w:rtl/>
        </w:rPr>
        <w:t>فتح باب التوقيع على كل من الوثيقة الختامية، إن وجدت، والصك.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A6790" w:rsidP="00AA6790">
    <w:r>
      <w:t>LI/R</w:t>
    </w:r>
    <w:r w:rsidR="002D7D25">
      <w:t>/PM</w:t>
    </w:r>
    <w:r w:rsidR="002F77FC">
      <w:t>/</w:t>
    </w:r>
    <w:r>
      <w:t>4</w:t>
    </w:r>
  </w:p>
  <w:p w:rsidR="002F77FC" w:rsidRDefault="002F77FC" w:rsidP="00D61541">
    <w:r>
      <w:fldChar w:fldCharType="begin"/>
    </w:r>
    <w:r>
      <w:instrText xml:space="preserve"> PAGE  \* MERGEFORMAT </w:instrText>
    </w:r>
    <w:r>
      <w:fldChar w:fldCharType="separate"/>
    </w:r>
    <w:r w:rsidR="00BB7C31">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E9" w:rsidRDefault="006752E9" w:rsidP="00AA6790">
    <w:r>
      <w:t>LI/R/PM/4</w:t>
    </w:r>
  </w:p>
  <w:p w:rsidR="006752E9" w:rsidRDefault="006752E9" w:rsidP="00D61541">
    <w:r>
      <w:t>Annex</w:t>
    </w:r>
  </w:p>
  <w:p w:rsidR="006752E9" w:rsidRDefault="006752E9" w:rsidP="006752E9">
    <w:r>
      <w:fldChar w:fldCharType="begin"/>
    </w:r>
    <w:r>
      <w:instrText xml:space="preserve"> PAGE  \* MERGEFORMAT </w:instrText>
    </w:r>
    <w:r>
      <w:fldChar w:fldCharType="separate"/>
    </w:r>
    <w:r w:rsidR="00362A7D">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E9" w:rsidRDefault="006752E9" w:rsidP="006752E9">
    <w:r>
      <w:t>LI/R/PM/4</w:t>
    </w:r>
  </w:p>
  <w:p w:rsidR="006752E9" w:rsidRDefault="006752E9" w:rsidP="006752E9">
    <w:r>
      <w:t>ANNEX</w:t>
    </w:r>
  </w:p>
  <w:p w:rsidR="006752E9" w:rsidRPr="006752E9" w:rsidRDefault="006752E9" w:rsidP="003A0249">
    <w:pPr>
      <w:bidi/>
      <w:jc w:val="right"/>
      <w:rPr>
        <w:rFonts w:ascii="Arabic Typesetting" w:hAnsi="Arabic Typesetting" w:cs="Arabic Typesetting"/>
        <w:sz w:val="40"/>
        <w:szCs w:val="36"/>
        <w:rtl/>
      </w:rPr>
    </w:pPr>
    <w:r w:rsidRPr="006752E9">
      <w:rPr>
        <w:rFonts w:ascii="Arabic Typesetting" w:hAnsi="Arabic Typesetting" w:cs="Arabic Typesetting"/>
        <w:sz w:val="40"/>
        <w:szCs w:val="36"/>
        <w:rtl/>
      </w:rPr>
      <w:t>المرفق</w:t>
    </w:r>
  </w:p>
  <w:p w:rsidR="006752E9" w:rsidRDefault="00675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057056"/>
    <w:multiLevelType w:val="hybridMultilevel"/>
    <w:tmpl w:val="BD04E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2"/>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0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BD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5C7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23F"/>
    <w:rsid w:val="000B70B7"/>
    <w:rsid w:val="000B73E6"/>
    <w:rsid w:val="000B7759"/>
    <w:rsid w:val="000C0B91"/>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2CC"/>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653"/>
    <w:rsid w:val="00351DC1"/>
    <w:rsid w:val="003534EE"/>
    <w:rsid w:val="003600A2"/>
    <w:rsid w:val="003612D8"/>
    <w:rsid w:val="00362A7D"/>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87D0E"/>
    <w:rsid w:val="00390FC0"/>
    <w:rsid w:val="003911B2"/>
    <w:rsid w:val="00391AFE"/>
    <w:rsid w:val="00392705"/>
    <w:rsid w:val="00393A79"/>
    <w:rsid w:val="0039419C"/>
    <w:rsid w:val="00395987"/>
    <w:rsid w:val="00396375"/>
    <w:rsid w:val="00396801"/>
    <w:rsid w:val="00396E82"/>
    <w:rsid w:val="003A0249"/>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775"/>
    <w:rsid w:val="00481F5F"/>
    <w:rsid w:val="004821D0"/>
    <w:rsid w:val="00482906"/>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AB"/>
    <w:rsid w:val="006746AC"/>
    <w:rsid w:val="006752E9"/>
    <w:rsid w:val="0067571B"/>
    <w:rsid w:val="00675E37"/>
    <w:rsid w:val="0067663E"/>
    <w:rsid w:val="00676CE7"/>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B2A"/>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684"/>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D0C"/>
    <w:rsid w:val="007D4E8C"/>
    <w:rsid w:val="007D538F"/>
    <w:rsid w:val="007D668A"/>
    <w:rsid w:val="007D797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085"/>
    <w:rsid w:val="009B010D"/>
    <w:rsid w:val="009B0AAB"/>
    <w:rsid w:val="009B0D3E"/>
    <w:rsid w:val="009B2AD1"/>
    <w:rsid w:val="009B3224"/>
    <w:rsid w:val="009B3A61"/>
    <w:rsid w:val="009B528E"/>
    <w:rsid w:val="009B54FE"/>
    <w:rsid w:val="009B77DD"/>
    <w:rsid w:val="009C13BF"/>
    <w:rsid w:val="009C2943"/>
    <w:rsid w:val="009C316B"/>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1EA5"/>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08F"/>
    <w:rsid w:val="00AA628B"/>
    <w:rsid w:val="00AA6790"/>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6FB"/>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0C33"/>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C31"/>
    <w:rsid w:val="00BB7D9E"/>
    <w:rsid w:val="00BC16AC"/>
    <w:rsid w:val="00BC2B7B"/>
    <w:rsid w:val="00BC3AE8"/>
    <w:rsid w:val="00BC3AF4"/>
    <w:rsid w:val="00BC43A8"/>
    <w:rsid w:val="00BC5C6D"/>
    <w:rsid w:val="00BC7120"/>
    <w:rsid w:val="00BC76A3"/>
    <w:rsid w:val="00BD00D1"/>
    <w:rsid w:val="00BD0137"/>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A7D63"/>
    <w:rsid w:val="00CB2575"/>
    <w:rsid w:val="00CB3677"/>
    <w:rsid w:val="00CB368F"/>
    <w:rsid w:val="00CB4C42"/>
    <w:rsid w:val="00CB4DFA"/>
    <w:rsid w:val="00CB7047"/>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A02"/>
    <w:rsid w:val="00CF5CA5"/>
    <w:rsid w:val="00CF658A"/>
    <w:rsid w:val="00CF66B6"/>
    <w:rsid w:val="00D007D6"/>
    <w:rsid w:val="00D01A9F"/>
    <w:rsid w:val="00D01CED"/>
    <w:rsid w:val="00D01E38"/>
    <w:rsid w:val="00D022B5"/>
    <w:rsid w:val="00D02E2F"/>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33"/>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F6B"/>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75E"/>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647"/>
    <w:rsid w:val="00F818A5"/>
    <w:rsid w:val="00F8197C"/>
    <w:rsid w:val="00F8465D"/>
    <w:rsid w:val="00F848B3"/>
    <w:rsid w:val="00F85755"/>
    <w:rsid w:val="00F86A0B"/>
    <w:rsid w:val="00F87431"/>
    <w:rsid w:val="00F8765C"/>
    <w:rsid w:val="00F87A53"/>
    <w:rsid w:val="00F9031B"/>
    <w:rsid w:val="00F9174E"/>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87D0E"/>
    <w:rPr>
      <w:rFonts w:ascii="Tahoma" w:hAnsi="Tahoma" w:cs="Tahoma"/>
      <w:sz w:val="16"/>
      <w:szCs w:val="16"/>
    </w:rPr>
  </w:style>
  <w:style w:type="character" w:customStyle="1" w:styleId="BalloonTextChar">
    <w:name w:val="Balloon Text Char"/>
    <w:basedOn w:val="DefaultParagraphFont"/>
    <w:link w:val="BalloonText"/>
    <w:rsid w:val="00387D0E"/>
    <w:rPr>
      <w:rFonts w:ascii="Tahoma" w:hAnsi="Tahoma" w:cs="Tahoma"/>
      <w:sz w:val="16"/>
      <w:szCs w:val="16"/>
    </w:rPr>
  </w:style>
  <w:style w:type="paragraph" w:styleId="ListParagraph">
    <w:name w:val="List Paragraph"/>
    <w:basedOn w:val="Normal"/>
    <w:uiPriority w:val="34"/>
    <w:qFormat/>
    <w:rsid w:val="006752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87D0E"/>
    <w:rPr>
      <w:rFonts w:ascii="Tahoma" w:hAnsi="Tahoma" w:cs="Tahoma"/>
      <w:sz w:val="16"/>
      <w:szCs w:val="16"/>
    </w:rPr>
  </w:style>
  <w:style w:type="character" w:customStyle="1" w:styleId="BalloonTextChar">
    <w:name w:val="Balloon Text Char"/>
    <w:basedOn w:val="DefaultParagraphFont"/>
    <w:link w:val="BalloonText"/>
    <w:rsid w:val="00387D0E"/>
    <w:rPr>
      <w:rFonts w:ascii="Tahoma" w:hAnsi="Tahoma" w:cs="Tahoma"/>
      <w:sz w:val="16"/>
      <w:szCs w:val="16"/>
    </w:rPr>
  </w:style>
  <w:style w:type="paragraph" w:styleId="ListParagraph">
    <w:name w:val="List Paragraph"/>
    <w:basedOn w:val="Normal"/>
    <w:uiPriority w:val="34"/>
    <w:qFormat/>
    <w:rsid w:val="00675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D615-0AE2-45F4-9F7D-8073967A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LI/R/PM/4 (Arabic)</vt:lpstr>
    </vt:vector>
  </TitlesOfParts>
  <Company>World Intellectual Property Organization</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LI/R/PM/4 (Arabic)</dc:title>
  <dc:creator>HASSAN Ahmed</dc:creator>
  <cp:lastModifiedBy>VINCENT Anouck</cp:lastModifiedBy>
  <cp:revision>2</cp:revision>
  <cp:lastPrinted>2014-09-08T14:31:00Z</cp:lastPrinted>
  <dcterms:created xsi:type="dcterms:W3CDTF">2014-09-16T15:47:00Z</dcterms:created>
  <dcterms:modified xsi:type="dcterms:W3CDTF">2014-09-16T15:47:00Z</dcterms:modified>
</cp:coreProperties>
</file>