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6A1CF" w14:textId="77777777"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14:paraId="638A482E" w14:textId="77777777" w:rsidR="003F7284" w:rsidRPr="003F7284" w:rsidRDefault="003F7284" w:rsidP="0037358C">
      <w:pPr>
        <w:spacing w:after="120"/>
        <w:ind w:left="4535"/>
        <w:rPr>
          <w:rtl/>
        </w:rPr>
      </w:pPr>
      <w:r w:rsidRPr="003F7284">
        <w:rPr>
          <w:noProof/>
        </w:rPr>
        <w:drawing>
          <wp:inline distT="0" distB="0" distL="0" distR="0" wp14:anchorId="0B73185E" wp14:editId="597A87EB">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14:paraId="4AFFFF93" w14:textId="499147C3" w:rsidR="003F7284" w:rsidRPr="009D51F6" w:rsidRDefault="00EE30DF" w:rsidP="003132DE">
      <w:pPr>
        <w:pBdr>
          <w:top w:val="single" w:sz="4" w:space="10" w:color="auto"/>
        </w:pBdr>
        <w:bidi w:val="0"/>
        <w:rPr>
          <w:rFonts w:ascii="Arial Black" w:eastAsia="SimSun" w:hAnsi="Arial Black" w:cs="Arial"/>
          <w:b/>
          <w:caps/>
          <w:noProof/>
          <w:sz w:val="16"/>
          <w:szCs w:val="16"/>
          <w:lang w:val="en-GB" w:eastAsia="zh-CN" w:bidi="ar-EG"/>
        </w:rPr>
      </w:pPr>
      <w:bookmarkStart w:id="3" w:name="Code"/>
      <w:bookmarkStart w:id="4" w:name="Code2"/>
      <w:bookmarkEnd w:id="3"/>
      <w:r>
        <w:rPr>
          <w:rFonts w:ascii="Arial Black" w:eastAsia="SimSun" w:hAnsi="Arial Black" w:cs="Arial"/>
          <w:b/>
          <w:caps/>
          <w:noProof/>
          <w:sz w:val="16"/>
          <w:szCs w:val="16"/>
          <w:lang w:eastAsia="zh-CN"/>
        </w:rPr>
        <w:t>CEL/14</w:t>
      </w:r>
      <w:r w:rsidR="00FD15E8">
        <w:rPr>
          <w:rFonts w:ascii="Arial Black" w:eastAsia="SimSun" w:hAnsi="Arial Black" w:cs="Arial"/>
          <w:b/>
          <w:caps/>
          <w:noProof/>
          <w:sz w:val="16"/>
          <w:szCs w:val="16"/>
          <w:lang w:eastAsia="zh-CN"/>
        </w:rPr>
        <w:t>/</w:t>
      </w:r>
      <w:r w:rsidR="009D51F6">
        <w:rPr>
          <w:rFonts w:ascii="Arial Black" w:eastAsia="SimSun" w:hAnsi="Arial Black" w:cs="Arial"/>
          <w:b/>
          <w:caps/>
          <w:noProof/>
          <w:sz w:val="16"/>
          <w:szCs w:val="16"/>
          <w:lang w:val="en-GB" w:eastAsia="zh-CN" w:bidi="ar-EG"/>
        </w:rPr>
        <w:t>2</w:t>
      </w:r>
    </w:p>
    <w:bookmarkEnd w:id="4"/>
    <w:p w14:paraId="59FC95B3" w14:textId="64E60179" w:rsidR="003F7284" w:rsidRPr="00BB6440" w:rsidRDefault="003F7284" w:rsidP="005D79F6">
      <w:pPr>
        <w:jc w:val="right"/>
        <w:rPr>
          <w:b/>
          <w:bCs/>
          <w:sz w:val="30"/>
          <w:szCs w:val="30"/>
          <w:rtl/>
          <w:lang w:bidi="ar-EG"/>
        </w:rPr>
      </w:pPr>
      <w:r w:rsidRPr="00BB6440">
        <w:rPr>
          <w:b/>
          <w:bCs/>
          <w:sz w:val="30"/>
          <w:szCs w:val="30"/>
          <w:rtl/>
        </w:rPr>
        <w:t xml:space="preserve">الأصل: </w:t>
      </w:r>
      <w:bookmarkStart w:id="5" w:name="Original"/>
      <w:bookmarkEnd w:id="5"/>
      <w:r w:rsidR="009D51F6">
        <w:rPr>
          <w:rFonts w:hint="cs"/>
          <w:b/>
          <w:bCs/>
          <w:sz w:val="30"/>
          <w:szCs w:val="30"/>
          <w:rtl/>
          <w:lang w:bidi="ar-EG"/>
        </w:rPr>
        <w:t>بالإنكليزية</w:t>
      </w:r>
    </w:p>
    <w:p w14:paraId="4A07D210" w14:textId="583A4619"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6" w:name="Date"/>
      <w:bookmarkEnd w:id="6"/>
      <w:r w:rsidR="009D51F6">
        <w:rPr>
          <w:rFonts w:hint="cs"/>
          <w:b/>
          <w:bCs/>
          <w:sz w:val="30"/>
          <w:szCs w:val="30"/>
          <w:rtl/>
          <w:lang w:bidi="ar-EG"/>
        </w:rPr>
        <w:t>9</w:t>
      </w:r>
      <w:r w:rsidR="009D51F6">
        <w:rPr>
          <w:rFonts w:hint="cs"/>
          <w:b/>
          <w:bCs/>
          <w:sz w:val="30"/>
          <w:szCs w:val="30"/>
          <w:rtl/>
        </w:rPr>
        <w:t xml:space="preserve"> ديسمبر </w:t>
      </w:r>
      <w:r w:rsidR="009D51F6">
        <w:rPr>
          <w:rFonts w:hint="cs"/>
          <w:b/>
          <w:bCs/>
          <w:sz w:val="30"/>
          <w:szCs w:val="30"/>
          <w:rtl/>
          <w:lang w:bidi="ar-EG"/>
        </w:rPr>
        <w:t>2019</w:t>
      </w:r>
    </w:p>
    <w:p w14:paraId="29128814" w14:textId="77777777" w:rsidR="00FD15E8" w:rsidRDefault="00BE6E4A" w:rsidP="00FD15E8">
      <w:pPr>
        <w:pStyle w:val="Heading1"/>
        <w:spacing w:after="600"/>
        <w:rPr>
          <w:rtl/>
        </w:rPr>
      </w:pPr>
      <w:bookmarkStart w:id="7" w:name="Body"/>
      <w:bookmarkEnd w:id="7"/>
      <w:r w:rsidRPr="00BE6E4A">
        <w:rPr>
          <w:rtl/>
        </w:rPr>
        <w:t>الاتحاد الخاص للتصنيف الدولي للتصاميم الصناعية (اتحاد لوكارنو)</w:t>
      </w:r>
    </w:p>
    <w:p w14:paraId="46FB400E" w14:textId="77777777" w:rsidR="002E7810" w:rsidRPr="00FD6D15" w:rsidRDefault="00BE6E4A" w:rsidP="009B7572">
      <w:pPr>
        <w:pStyle w:val="Heading1"/>
        <w:spacing w:after="600" w:line="240" w:lineRule="auto"/>
      </w:pPr>
      <w:r w:rsidRPr="00BE6E4A">
        <w:rPr>
          <w:rtl/>
        </w:rPr>
        <w:t>لجنة الخبراء</w:t>
      </w:r>
    </w:p>
    <w:p w14:paraId="2FD53C4B" w14:textId="77777777" w:rsidR="002E7810" w:rsidRPr="002E7810" w:rsidRDefault="00BE6E4A" w:rsidP="00EE30DF">
      <w:pPr>
        <w:rPr>
          <w:rFonts w:ascii="Arial Black" w:hAnsi="Arial Black" w:cs="PT Bold Heading"/>
          <w:sz w:val="30"/>
          <w:szCs w:val="30"/>
          <w:rtl/>
        </w:rPr>
      </w:pPr>
      <w:bookmarkStart w:id="8" w:name="Session"/>
      <w:bookmarkEnd w:id="8"/>
      <w:r w:rsidRPr="00BE6E4A">
        <w:rPr>
          <w:rFonts w:ascii="Arial Black" w:hAnsi="Arial Black" w:cs="PT Bold Heading"/>
          <w:sz w:val="30"/>
          <w:szCs w:val="30"/>
          <w:rtl/>
        </w:rPr>
        <w:t>الدورة ال</w:t>
      </w:r>
      <w:r w:rsidR="00EE30DF">
        <w:rPr>
          <w:rFonts w:ascii="Arial Black" w:hAnsi="Arial Black" w:cs="PT Bold Heading" w:hint="cs"/>
          <w:sz w:val="30"/>
          <w:szCs w:val="30"/>
          <w:rtl/>
        </w:rPr>
        <w:t>رابع</w:t>
      </w:r>
      <w:r w:rsidRPr="00BE6E4A">
        <w:rPr>
          <w:rFonts w:ascii="Arial Black" w:hAnsi="Arial Black" w:cs="PT Bold Heading"/>
          <w:sz w:val="30"/>
          <w:szCs w:val="30"/>
          <w:rtl/>
        </w:rPr>
        <w:t>ة عشرة</w:t>
      </w:r>
    </w:p>
    <w:p w14:paraId="2276CF9B" w14:textId="77777777" w:rsidR="002E7810" w:rsidRPr="002E7810" w:rsidRDefault="00EE30DF" w:rsidP="00EE30DF">
      <w:pPr>
        <w:spacing w:line="600" w:lineRule="auto"/>
        <w:rPr>
          <w:b/>
          <w:bCs/>
          <w:rtl/>
        </w:rPr>
      </w:pPr>
      <w:bookmarkStart w:id="9" w:name="Place"/>
      <w:bookmarkEnd w:id="9"/>
      <w:r>
        <w:rPr>
          <w:b/>
          <w:bCs/>
          <w:rtl/>
        </w:rPr>
        <w:t xml:space="preserve">جنيف، من </w:t>
      </w:r>
      <w:r>
        <w:rPr>
          <w:rFonts w:hint="cs"/>
          <w:b/>
          <w:bCs/>
          <w:rtl/>
          <w:lang w:bidi="ar-EG"/>
        </w:rPr>
        <w:t>18</w:t>
      </w:r>
      <w:r>
        <w:rPr>
          <w:rFonts w:hint="cs"/>
          <w:b/>
          <w:bCs/>
          <w:rtl/>
        </w:rPr>
        <w:t xml:space="preserve"> إلى </w:t>
      </w:r>
      <w:r>
        <w:rPr>
          <w:rFonts w:hint="cs"/>
          <w:b/>
          <w:bCs/>
          <w:rtl/>
          <w:lang w:bidi="ar-EG"/>
        </w:rPr>
        <w:t>22</w:t>
      </w:r>
      <w:r>
        <w:rPr>
          <w:rFonts w:hint="cs"/>
          <w:b/>
          <w:bCs/>
          <w:rtl/>
        </w:rPr>
        <w:t xml:space="preserve"> </w:t>
      </w:r>
      <w:r w:rsidR="00BE6E4A" w:rsidRPr="00BE6E4A">
        <w:rPr>
          <w:b/>
          <w:bCs/>
          <w:rtl/>
        </w:rPr>
        <w:t>نوفمبر</w:t>
      </w:r>
      <w:r>
        <w:rPr>
          <w:b/>
          <w:bCs/>
          <w:rtl/>
        </w:rPr>
        <w:t xml:space="preserve"> </w:t>
      </w:r>
      <w:r>
        <w:rPr>
          <w:b/>
          <w:bCs/>
          <w:rtl/>
          <w:lang w:bidi="ar-EG"/>
        </w:rPr>
        <w:t>201</w:t>
      </w:r>
      <w:r>
        <w:rPr>
          <w:rFonts w:hint="cs"/>
          <w:b/>
          <w:bCs/>
          <w:rtl/>
          <w:lang w:bidi="ar-EG"/>
        </w:rPr>
        <w:t>9</w:t>
      </w:r>
    </w:p>
    <w:p w14:paraId="4307364A" w14:textId="58ECF382" w:rsidR="002E7810" w:rsidRPr="002E7810" w:rsidRDefault="009D51F6" w:rsidP="00874721">
      <w:pPr>
        <w:rPr>
          <w:rFonts w:ascii="Arial Black" w:hAnsi="Arial Black" w:cs="PT Bold Heading"/>
          <w:sz w:val="26"/>
          <w:szCs w:val="26"/>
          <w:rtl/>
        </w:rPr>
      </w:pPr>
      <w:bookmarkStart w:id="10" w:name="TitleOfDoc"/>
      <w:bookmarkEnd w:id="10"/>
      <w:r>
        <w:rPr>
          <w:rFonts w:ascii="Arial Black" w:hAnsi="Arial Black" w:cs="PT Bold Heading" w:hint="cs"/>
          <w:sz w:val="26"/>
          <w:szCs w:val="26"/>
          <w:rtl/>
        </w:rPr>
        <w:t>التقرير</w:t>
      </w:r>
    </w:p>
    <w:p w14:paraId="06BA8B94" w14:textId="4F9B81DD" w:rsidR="003F7284" w:rsidRPr="00BB6440" w:rsidRDefault="009D51F6" w:rsidP="00874721">
      <w:pPr>
        <w:spacing w:before="200" w:after="960"/>
        <w:rPr>
          <w:i/>
          <w:iCs/>
          <w:rtl/>
        </w:rPr>
      </w:pPr>
      <w:bookmarkStart w:id="11" w:name="Doc"/>
      <w:bookmarkEnd w:id="11"/>
      <w:r>
        <w:rPr>
          <w:rFonts w:hint="cs"/>
          <w:i/>
          <w:iCs/>
          <w:rtl/>
        </w:rPr>
        <w:t>الذي اعتمدته لجنة الخبراء</w:t>
      </w:r>
      <w:bookmarkStart w:id="12" w:name="Prepared"/>
      <w:bookmarkEnd w:id="12"/>
    </w:p>
    <w:p w14:paraId="5D1F2C43" w14:textId="77777777" w:rsidR="009D51F6" w:rsidRPr="009D51F6" w:rsidRDefault="009D51F6" w:rsidP="009D51F6">
      <w:pPr>
        <w:pStyle w:val="Heading2"/>
        <w:rPr>
          <w:rFonts w:eastAsia="SimSun"/>
          <w:rtl/>
          <w:lang w:eastAsia="zh-CN" w:bidi="ar-EG"/>
        </w:rPr>
      </w:pPr>
      <w:r w:rsidRPr="009D51F6">
        <w:rPr>
          <w:rFonts w:eastAsia="SimSun" w:hint="cs"/>
          <w:rtl/>
          <w:lang w:eastAsia="zh-CN" w:bidi="ar-EG"/>
        </w:rPr>
        <w:t>المقدمة</w:t>
      </w:r>
    </w:p>
    <w:p w14:paraId="0FF1FC21" w14:textId="3B284B92" w:rsidR="009D51F6" w:rsidRPr="009D51F6" w:rsidRDefault="009D51F6" w:rsidP="009D51F6">
      <w:pPr>
        <w:pStyle w:val="ONUMA"/>
        <w:rPr>
          <w:rtl/>
          <w:lang w:bidi="ar-EG"/>
        </w:rPr>
      </w:pPr>
      <w:r w:rsidRPr="009D51F6">
        <w:rPr>
          <w:rFonts w:hint="cs"/>
          <w:rtl/>
          <w:lang w:bidi="ar-EG"/>
        </w:rPr>
        <w:t xml:space="preserve">عقدت لجنة الخبراء التابعة لاتحاد لوكارنو (والمشار إليها فيما يلي بكلمة "اللجنة") دورتها الرابعة عشرة في جنيف في الفترة الممتدة من 18 إلى 21 نوفمبر 2019. وكان أعضاء اللجنة التالية أسماؤهم ممثلين في الدورة: الصين، والجمهورية التشيكية، وفنلندا، وفرنسا، وألمانيا، واليونان، وهنغاريا، والهند، وإيطاليا، واليابان، والمكسيك، والنرويج، وبولندا، وجمهورية كوريا، والاتحاد الروسي، وسلوفاكيا، وإسبانيا، </w:t>
      </w:r>
      <w:r w:rsidRPr="009D51F6">
        <w:rPr>
          <w:rFonts w:hint="cs"/>
          <w:rtl/>
          <w:lang w:bidi="ar-EG"/>
        </w:rPr>
        <w:lastRenderedPageBreak/>
        <w:t>وسويسرا، والمملكة المتحدة (19). وكانت الدول التالية ممثلة بصفة مراقب: أفغانستان، والجزائر، وإسرائيل، ونيكاراغوا، والمملكة العربية السعودية، والولايات المتحدة الأمريكية (6). وشارك ممثل المنظمة الحكومية الدولية التالية في الدورة بصفة مراقب: المنظمة الأوروبية الآسيوية للبراءات (</w:t>
      </w:r>
      <w:r w:rsidRPr="009D51F6">
        <w:rPr>
          <w:lang w:bidi="ar-EG"/>
        </w:rPr>
        <w:t>EAPO</w:t>
      </w:r>
      <w:r w:rsidRPr="009D51F6">
        <w:rPr>
          <w:rFonts w:hint="cs"/>
          <w:rtl/>
          <w:lang w:bidi="ar-EG"/>
        </w:rPr>
        <w:t>). وترد قائمة المشاركين في المرفق الأول من هذا التقرير.</w:t>
      </w:r>
    </w:p>
    <w:p w14:paraId="51624625" w14:textId="0E8B8699" w:rsidR="009D51F6" w:rsidRPr="009D51F6" w:rsidRDefault="009D51F6" w:rsidP="009D51F6">
      <w:pPr>
        <w:pStyle w:val="ONUMA"/>
        <w:rPr>
          <w:rtl/>
          <w:lang w:bidi="ar-EG"/>
        </w:rPr>
      </w:pPr>
      <w:r w:rsidRPr="009D51F6">
        <w:rPr>
          <w:rFonts w:hint="cs"/>
          <w:rtl/>
          <w:lang w:bidi="ar-EG"/>
        </w:rPr>
        <w:t>وافتتح الدورة السيد يو تاكاغي، مساعد المدير العام لقطاع البنية التحتية العالمية، فرحّب بالمشاركين نيابةً عن المدير</w:t>
      </w:r>
      <w:r>
        <w:rPr>
          <w:rFonts w:hint="eastAsia"/>
          <w:rtl/>
          <w:lang w:bidi="ar-EG"/>
        </w:rPr>
        <w:t> </w:t>
      </w:r>
      <w:r w:rsidRPr="009D51F6">
        <w:rPr>
          <w:rFonts w:hint="cs"/>
          <w:rtl/>
          <w:lang w:bidi="ar-EG"/>
        </w:rPr>
        <w:t>العام.</w:t>
      </w:r>
    </w:p>
    <w:p w14:paraId="59256821" w14:textId="77777777" w:rsidR="009D51F6" w:rsidRPr="009D51F6" w:rsidRDefault="009D51F6" w:rsidP="009D51F6">
      <w:pPr>
        <w:pStyle w:val="Heading2"/>
        <w:rPr>
          <w:rFonts w:eastAsia="SimSun"/>
          <w:rtl/>
          <w:lang w:eastAsia="zh-CN" w:bidi="ar-EG"/>
        </w:rPr>
      </w:pPr>
      <w:r w:rsidRPr="009D51F6">
        <w:rPr>
          <w:rFonts w:eastAsia="SimSun" w:hint="cs"/>
          <w:rtl/>
          <w:lang w:eastAsia="zh-CN" w:bidi="ar-EG"/>
        </w:rPr>
        <w:t>أعضاء المكتب</w:t>
      </w:r>
    </w:p>
    <w:p w14:paraId="0B18A2E4" w14:textId="77777777" w:rsidR="009D51F6" w:rsidRPr="009D51F6" w:rsidRDefault="009D51F6" w:rsidP="009D51F6">
      <w:pPr>
        <w:pStyle w:val="ONUMA"/>
        <w:rPr>
          <w:rtl/>
          <w:lang w:bidi="ar-EG"/>
        </w:rPr>
      </w:pPr>
      <w:r w:rsidRPr="009D51F6">
        <w:rPr>
          <w:rFonts w:hint="cs"/>
          <w:rtl/>
          <w:lang w:bidi="ar-EG"/>
        </w:rPr>
        <w:t>انتخبت اللجنة بالإجماع السيدة ناتالي مورغان (المملكة المتحدة) رئيسةً للدورة، والسيدة بيغي بروي (فرنسا) والسيدة جيتكا سترايتبرغ (الجمهورية التشيكية) نائبتَين للرئيسة.</w:t>
      </w:r>
    </w:p>
    <w:p w14:paraId="4B2DC3B1" w14:textId="77777777" w:rsidR="009D51F6" w:rsidRPr="009D51F6" w:rsidRDefault="009D51F6" w:rsidP="009D51F6">
      <w:pPr>
        <w:pStyle w:val="ONUMA"/>
        <w:rPr>
          <w:rtl/>
          <w:lang w:bidi="ar-EG"/>
        </w:rPr>
      </w:pPr>
      <w:r w:rsidRPr="009D51F6">
        <w:rPr>
          <w:rFonts w:hint="cs"/>
          <w:rtl/>
          <w:lang w:bidi="ar-EG"/>
        </w:rPr>
        <w:t>وتولت السيدة أليسون زوغر (الويبو) مهمة أمين الدورة.</w:t>
      </w:r>
    </w:p>
    <w:p w14:paraId="35B9465A" w14:textId="77777777" w:rsidR="009D51F6" w:rsidRPr="009D51F6" w:rsidRDefault="009D51F6" w:rsidP="009D51F6">
      <w:pPr>
        <w:pStyle w:val="Heading2"/>
        <w:rPr>
          <w:rFonts w:eastAsia="SimSun"/>
          <w:rtl/>
          <w:lang w:eastAsia="zh-CN" w:bidi="ar-EG"/>
        </w:rPr>
      </w:pPr>
      <w:r w:rsidRPr="009D51F6">
        <w:rPr>
          <w:rFonts w:eastAsia="SimSun" w:hint="cs"/>
          <w:rtl/>
          <w:lang w:eastAsia="zh-CN" w:bidi="ar-EG"/>
        </w:rPr>
        <w:t>اعتماد جدول الأعمال</w:t>
      </w:r>
    </w:p>
    <w:p w14:paraId="1FCCB780" w14:textId="77777777" w:rsidR="009D51F6" w:rsidRPr="009D51F6" w:rsidRDefault="009D51F6" w:rsidP="009D51F6">
      <w:pPr>
        <w:pStyle w:val="ONUMA"/>
        <w:ind w:left="567"/>
        <w:rPr>
          <w:rtl/>
          <w:lang w:bidi="ar-EG"/>
        </w:rPr>
      </w:pPr>
      <w:r w:rsidRPr="009D51F6">
        <w:rPr>
          <w:rFonts w:hint="cs"/>
          <w:rtl/>
          <w:lang w:bidi="ar-EG"/>
        </w:rPr>
        <w:t>اعتمدت اللجنة بالإجماع جدول الأعمال الوارد في المرفق الثاني لهذا التقرير.</w:t>
      </w:r>
    </w:p>
    <w:p w14:paraId="0BA863F3" w14:textId="77777777" w:rsidR="009D51F6" w:rsidRPr="009D51F6" w:rsidRDefault="009D51F6" w:rsidP="009D51F6">
      <w:pPr>
        <w:pStyle w:val="Heading2"/>
        <w:rPr>
          <w:rFonts w:eastAsia="SimSun"/>
          <w:rtl/>
          <w:lang w:eastAsia="zh-CN" w:bidi="ar-EG"/>
        </w:rPr>
      </w:pPr>
      <w:r w:rsidRPr="009D51F6">
        <w:rPr>
          <w:rFonts w:eastAsia="SimSun" w:hint="cs"/>
          <w:rtl/>
          <w:lang w:eastAsia="zh-CN" w:bidi="ar-EG"/>
        </w:rPr>
        <w:t>المناقشات والاستنتاجات والقرارات</w:t>
      </w:r>
    </w:p>
    <w:p w14:paraId="560F0877" w14:textId="3D8DEA6A" w:rsidR="009D51F6" w:rsidRPr="009D51F6" w:rsidRDefault="009D51F6" w:rsidP="009D51F6">
      <w:pPr>
        <w:pStyle w:val="ONUMA"/>
        <w:rPr>
          <w:rtl/>
          <w:lang w:bidi="ar-EG"/>
        </w:rPr>
      </w:pPr>
      <w:r w:rsidRPr="009D51F6">
        <w:rPr>
          <w:rFonts w:hint="cs"/>
          <w:rtl/>
          <w:lang w:bidi="ar-EG"/>
        </w:rPr>
        <w:t xml:space="preserve">وفقاً لما قرّرته هيئات الويبو الرئاسية في سلسلة اجتماعاتها العاشرة التي عُقدت في الفترة من 24 سبتمبر إلى 2 أكتوبر 1979 (انظر الفقرتين 51 و52 من الوثيقة </w:t>
      </w:r>
      <w:r w:rsidRPr="009D51F6">
        <w:rPr>
          <w:lang w:bidi="ar-EG"/>
        </w:rPr>
        <w:t>AB/X/32</w:t>
      </w:r>
      <w:r w:rsidR="002842B0">
        <w:rPr>
          <w:rFonts w:hint="cs"/>
          <w:rtl/>
          <w:lang w:bidi="ar-EG"/>
        </w:rPr>
        <w:t>)</w:t>
      </w:r>
      <w:r w:rsidRPr="009D51F6">
        <w:rPr>
          <w:rFonts w:hint="cs"/>
          <w:rtl/>
          <w:lang w:bidi="ar-EG"/>
        </w:rPr>
        <w:t xml:space="preserve">، لا يشتمل تقرير هذه الدورة إلا على استنتاجات اللجنة (القرارات والتوصيات والآراء وما إلى </w:t>
      </w:r>
      <w:r w:rsidRPr="009D51F6">
        <w:rPr>
          <w:rFonts w:hint="cs"/>
          <w:rtl/>
          <w:lang w:bidi="ar-EG"/>
        </w:rPr>
        <w:lastRenderedPageBreak/>
        <w:t>ذلك)، ولا يشتمل، بصفة خاصة، على البيانات التي أدلى بها أي من المشاركين، باستثناء الحالات التي أُبدي فيها تحفظ بخصوص أي استنتاج محدّد من استنتاجات اللجنة أو أُبدي فيها ذلك التحفظ مجدداً بعد التوصل إلى الاستنتاج.</w:t>
      </w:r>
    </w:p>
    <w:p w14:paraId="19C496FF" w14:textId="77777777" w:rsidR="009D51F6" w:rsidRPr="009D51F6" w:rsidRDefault="009D51F6" w:rsidP="009D51F6">
      <w:pPr>
        <w:pStyle w:val="Heading2"/>
        <w:rPr>
          <w:rFonts w:eastAsia="SimSun"/>
          <w:rtl/>
          <w:lang w:eastAsia="zh-CN" w:bidi="ar-EG"/>
        </w:rPr>
      </w:pPr>
      <w:r w:rsidRPr="009D51F6">
        <w:rPr>
          <w:rFonts w:eastAsia="SimSun" w:hint="cs"/>
          <w:rtl/>
          <w:lang w:eastAsia="zh-CN" w:bidi="ar-EG"/>
        </w:rPr>
        <w:t>إجراء اعتماد إدخال تعديلات أو إضافات على الطبعة الثانية عشرة من تصنيف لوكارنو</w:t>
      </w:r>
    </w:p>
    <w:p w14:paraId="25E17F58" w14:textId="77777777" w:rsidR="009D51F6" w:rsidRPr="009D51F6" w:rsidRDefault="009D51F6" w:rsidP="009D51F6">
      <w:pPr>
        <w:pStyle w:val="ONUMA"/>
        <w:rPr>
          <w:rtl/>
          <w:lang w:bidi="ar-EG"/>
        </w:rPr>
      </w:pPr>
      <w:r w:rsidRPr="009D51F6">
        <w:rPr>
          <w:rFonts w:hint="cs"/>
          <w:rtl/>
          <w:lang w:bidi="ar-EG"/>
        </w:rPr>
        <w:t>أُجريت المناقشات على أساس ما يلي:</w:t>
      </w:r>
    </w:p>
    <w:p w14:paraId="56DF0A1D" w14:textId="15B322AE" w:rsidR="009D51F6" w:rsidRPr="001276CB" w:rsidRDefault="009D51F6" w:rsidP="001276CB">
      <w:pPr>
        <w:pStyle w:val="ONUMA"/>
        <w:numPr>
          <w:ilvl w:val="1"/>
          <w:numId w:val="11"/>
        </w:numPr>
        <w:ind w:left="1134" w:hanging="567"/>
        <w:rPr>
          <w:rtl/>
          <w:lang w:bidi="ar-EG"/>
        </w:rPr>
      </w:pPr>
      <w:r w:rsidRPr="001276CB">
        <w:rPr>
          <w:rFonts w:hint="cs"/>
          <w:rtl/>
          <w:lang w:bidi="ar-EG"/>
        </w:rPr>
        <w:t>أن إدخال تعديلات أو إضافات على تصنيف لوكارنو (المشار إليه فيما يلي بكلمة "التصنيف") لا تنطوي على نقل سلع من صنف إلى آخر، يقتضي أغلبية بسيطة لبلدان اتحاد لوكارنو طبقاً للمادة 3(4) من اتفاق لوكارنو؛</w:t>
      </w:r>
    </w:p>
    <w:p w14:paraId="4593EEC0" w14:textId="14462064" w:rsidR="009D51F6" w:rsidRPr="001276CB" w:rsidRDefault="009D51F6" w:rsidP="001276CB">
      <w:pPr>
        <w:pStyle w:val="ONUMA"/>
        <w:numPr>
          <w:ilvl w:val="1"/>
          <w:numId w:val="11"/>
        </w:numPr>
        <w:ind w:left="1134" w:hanging="567"/>
        <w:rPr>
          <w:rtl/>
          <w:lang w:bidi="ar-EG"/>
        </w:rPr>
      </w:pPr>
      <w:r w:rsidRPr="001276CB">
        <w:rPr>
          <w:rFonts w:hint="cs"/>
          <w:rtl/>
          <w:lang w:bidi="ar-EG"/>
        </w:rPr>
        <w:t>وأما نقل سلع من صنف إلى آخر، فيقتضي إجماع بلدان اتحاد لوكارنو طبقاً للمادة 3(4) نفسها.</w:t>
      </w:r>
    </w:p>
    <w:p w14:paraId="573B0B06" w14:textId="77777777" w:rsidR="009D51F6" w:rsidRPr="009D51F6" w:rsidRDefault="009D51F6" w:rsidP="009D51F6">
      <w:pPr>
        <w:pStyle w:val="ONUMA"/>
        <w:rPr>
          <w:rtl/>
          <w:lang w:bidi="ar-EG"/>
        </w:rPr>
      </w:pPr>
      <w:r w:rsidRPr="009D51F6">
        <w:rPr>
          <w:rFonts w:hint="cs"/>
          <w:rtl/>
          <w:lang w:bidi="ar-EG"/>
        </w:rPr>
        <w:t>وذكَّرت اللجنة بأن بلدان الاتحاد غير الممثلة في الدورة أو التي لم تدلِ بتصويتها إبّان الدورة أو في غضون المهلة المنصوص عليها في النظام الداخلي للجنة تُعدّ كما لو كانت قد وافقت على قرارات اللجنة طبقاً لأحكام المادة 3(6) من اتفاق لوكارنو.</w:t>
      </w:r>
    </w:p>
    <w:p w14:paraId="0F22C5C4" w14:textId="77777777" w:rsidR="009D51F6" w:rsidRPr="009D51F6" w:rsidRDefault="009D51F6" w:rsidP="009D51F6">
      <w:pPr>
        <w:pStyle w:val="Heading2"/>
        <w:rPr>
          <w:rFonts w:eastAsia="SimSun"/>
          <w:rtl/>
          <w:lang w:eastAsia="zh-CN" w:bidi="ar-EG"/>
        </w:rPr>
      </w:pPr>
      <w:r w:rsidRPr="009D51F6">
        <w:rPr>
          <w:rFonts w:eastAsia="SimSun" w:hint="cs"/>
          <w:rtl/>
          <w:lang w:eastAsia="zh-CN" w:bidi="ar-EG"/>
        </w:rPr>
        <w:t>النظر في اقتراحات إدخال تعديلات أو إضافات على الطبعة الثانية عشرة من تصنيف لوكارنو</w:t>
      </w:r>
    </w:p>
    <w:p w14:paraId="4409A8D9" w14:textId="77777777" w:rsidR="009D51F6" w:rsidRPr="009D51F6" w:rsidRDefault="009D51F6" w:rsidP="009D51F6">
      <w:pPr>
        <w:pStyle w:val="Heading3"/>
        <w:ind w:left="851" w:hanging="851"/>
        <w:rPr>
          <w:rFonts w:eastAsia="SimSun"/>
          <w:b/>
          <w:bCs/>
          <w:caps/>
          <w:rtl/>
          <w:lang w:eastAsia="zh-CN" w:bidi="ar-EG"/>
        </w:rPr>
      </w:pPr>
      <w:r w:rsidRPr="009D51F6">
        <w:rPr>
          <w:rFonts w:eastAsia="SimSun" w:hint="cs"/>
          <w:b/>
          <w:bCs/>
          <w:rtl/>
          <w:lang w:eastAsia="zh-CN" w:bidi="ar-EG"/>
        </w:rPr>
        <w:t>(أ)</w:t>
      </w:r>
      <w:r w:rsidRPr="009D51F6">
        <w:rPr>
          <w:rFonts w:eastAsia="SimSun" w:hint="cs"/>
          <w:b/>
          <w:bCs/>
          <w:rtl/>
          <w:lang w:eastAsia="zh-CN" w:bidi="ar-EG"/>
        </w:rPr>
        <w:tab/>
        <w:t>اقتراحات متنوعة</w:t>
      </w:r>
    </w:p>
    <w:p w14:paraId="419F72F6" w14:textId="44F3ABB6" w:rsidR="009D51F6" w:rsidRPr="009D51F6" w:rsidRDefault="009D51F6" w:rsidP="009D51F6">
      <w:pPr>
        <w:pStyle w:val="ONUMA"/>
        <w:rPr>
          <w:rtl/>
          <w:lang w:bidi="ar-EG"/>
        </w:rPr>
      </w:pPr>
      <w:r w:rsidRPr="009D51F6">
        <w:rPr>
          <w:rFonts w:hint="cs"/>
          <w:rtl/>
          <w:lang w:bidi="ar-EG"/>
        </w:rPr>
        <w:t xml:space="preserve">استندت المناقشات إلى </w:t>
      </w:r>
      <w:hyperlink r:id="rId9" w:history="1">
        <w:r w:rsidRPr="009D51F6">
          <w:rPr>
            <w:rFonts w:hint="cs"/>
            <w:color w:val="0000FF"/>
            <w:u w:val="single"/>
            <w:rtl/>
            <w:lang w:bidi="ar-EG"/>
          </w:rPr>
          <w:t xml:space="preserve">المرفق </w:t>
        </w:r>
        <w:r>
          <w:rPr>
            <w:rFonts w:hint="cs"/>
            <w:color w:val="0000FF"/>
            <w:u w:val="single"/>
            <w:rtl/>
            <w:lang w:bidi="ar-EG"/>
          </w:rPr>
          <w:t>1</w:t>
        </w:r>
      </w:hyperlink>
      <w:r w:rsidRPr="009D51F6">
        <w:rPr>
          <w:rFonts w:hint="cs"/>
          <w:rtl/>
          <w:lang w:bidi="ar-EG"/>
        </w:rPr>
        <w:t xml:space="preserve"> من المشروع </w:t>
      </w:r>
      <w:hyperlink r:id="rId10" w:history="1">
        <w:r w:rsidRPr="009D51F6">
          <w:rPr>
            <w:color w:val="0000FF"/>
            <w:u w:val="single"/>
            <w:lang w:bidi="ar-EG"/>
          </w:rPr>
          <w:t>LO142</w:t>
        </w:r>
      </w:hyperlink>
      <w:r w:rsidRPr="009D51F6">
        <w:rPr>
          <w:rFonts w:hint="cs"/>
          <w:rtl/>
          <w:lang w:bidi="ar-EG"/>
        </w:rPr>
        <w:t xml:space="preserve"> الذي يحتوي على جدول موجز للاقتراحات </w:t>
      </w:r>
      <w:r w:rsidRPr="009D51F6">
        <w:rPr>
          <w:rFonts w:hint="cs"/>
          <w:rtl/>
          <w:lang w:bidi="ar-EG"/>
        </w:rPr>
        <w:lastRenderedPageBreak/>
        <w:t>المتعلقة بإدخال تعديلات وإضافات إلى الطبعة (الثانية عشرة) الحالية للتصنيف.</w:t>
      </w:r>
    </w:p>
    <w:p w14:paraId="2638FBFE" w14:textId="5072BE03" w:rsidR="009D51F6" w:rsidRPr="009D51F6" w:rsidRDefault="009D51F6" w:rsidP="009D51F6">
      <w:pPr>
        <w:pStyle w:val="ONUMA"/>
        <w:ind w:left="567"/>
        <w:rPr>
          <w:rtl/>
          <w:lang w:bidi="ar-EG"/>
        </w:rPr>
      </w:pPr>
      <w:r w:rsidRPr="009D51F6">
        <w:rPr>
          <w:rFonts w:hint="cs"/>
          <w:rtl/>
          <w:lang w:bidi="ar-EG"/>
        </w:rPr>
        <w:t xml:space="preserve">واعتمدت اللجنة عدداً كبيراً من التغييرات في التصنيف. ويمكن </w:t>
      </w:r>
      <w:r>
        <w:rPr>
          <w:rFonts w:hint="cs"/>
          <w:rtl/>
          <w:lang w:bidi="ar-EG"/>
        </w:rPr>
        <w:t xml:space="preserve">الاطلاع على </w:t>
      </w:r>
      <w:r w:rsidRPr="009D51F6">
        <w:rPr>
          <w:rFonts w:hint="cs"/>
          <w:rtl/>
          <w:lang w:bidi="ar-EG"/>
        </w:rPr>
        <w:t xml:space="preserve">قرارات اللجنة عبر المنتدى الإلكتروني، وتحديداً في إطار المشروع </w:t>
      </w:r>
      <w:hyperlink r:id="rId11" w:history="1">
        <w:r w:rsidRPr="009D51F6">
          <w:rPr>
            <w:color w:val="0000FF"/>
            <w:u w:val="single"/>
            <w:lang w:bidi="ar-EG"/>
          </w:rPr>
          <w:t>LO140</w:t>
        </w:r>
      </w:hyperlink>
      <w:r w:rsidRPr="009D51F6">
        <w:rPr>
          <w:rtl/>
          <w:lang w:bidi="ar-EG"/>
        </w:rPr>
        <w:t>.</w:t>
      </w:r>
    </w:p>
    <w:p w14:paraId="7327FE36" w14:textId="15EAA96E" w:rsidR="009D51F6" w:rsidRPr="009D51F6" w:rsidRDefault="009D51F6" w:rsidP="009778AB">
      <w:pPr>
        <w:pStyle w:val="Heading3"/>
        <w:ind w:left="851" w:hanging="851"/>
        <w:rPr>
          <w:rFonts w:eastAsia="SimSun"/>
          <w:b/>
          <w:bCs/>
          <w:rtl/>
          <w:lang w:eastAsia="zh-CN" w:bidi="ar-EG"/>
        </w:rPr>
      </w:pPr>
      <w:r w:rsidRPr="009D51F6">
        <w:rPr>
          <w:rFonts w:eastAsia="SimSun" w:hint="cs"/>
          <w:b/>
          <w:bCs/>
          <w:rtl/>
          <w:lang w:eastAsia="zh-CN" w:bidi="ar-EG"/>
        </w:rPr>
        <w:t>(ب)</w:t>
      </w:r>
      <w:r w:rsidRPr="009D51F6">
        <w:rPr>
          <w:rFonts w:eastAsia="SimSun" w:hint="cs"/>
          <w:b/>
          <w:bCs/>
          <w:rtl/>
          <w:lang w:eastAsia="zh-CN" w:bidi="ar-EG"/>
        </w:rPr>
        <w:tab/>
        <w:t>التغييرات المتعلقة باستخدام "بخلاف"</w:t>
      </w:r>
      <w:r w:rsidR="009778AB">
        <w:rPr>
          <w:rFonts w:eastAsia="SimSun" w:hint="cs"/>
          <w:b/>
          <w:bCs/>
          <w:rtl/>
          <w:lang w:eastAsia="zh-CN" w:bidi="ar-EG"/>
        </w:rPr>
        <w:t xml:space="preserve"> (</w:t>
      </w:r>
      <w:r w:rsidR="009778AB">
        <w:rPr>
          <w:rFonts w:eastAsia="SimSun"/>
          <w:b/>
          <w:bCs/>
          <w:lang w:eastAsia="zh-CN" w:bidi="ar-EG"/>
        </w:rPr>
        <w:t>other than</w:t>
      </w:r>
      <w:r w:rsidR="009778AB">
        <w:rPr>
          <w:rFonts w:eastAsia="SimSun" w:hint="cs"/>
          <w:b/>
          <w:bCs/>
          <w:rtl/>
          <w:lang w:eastAsia="zh-CN" w:bidi="ar-EG"/>
        </w:rPr>
        <w:t>)</w:t>
      </w:r>
      <w:r w:rsidRPr="009D51F6">
        <w:rPr>
          <w:rFonts w:eastAsia="SimSun" w:hint="cs"/>
          <w:b/>
          <w:bCs/>
          <w:rtl/>
          <w:lang w:eastAsia="zh-CN" w:bidi="ar-EG"/>
        </w:rPr>
        <w:t xml:space="preserve"> و"باستثناء"</w:t>
      </w:r>
      <w:r w:rsidR="009778AB">
        <w:rPr>
          <w:rFonts w:eastAsia="SimSun" w:hint="cs"/>
          <w:b/>
          <w:bCs/>
          <w:rtl/>
          <w:lang w:eastAsia="zh-CN" w:bidi="ar-EG"/>
        </w:rPr>
        <w:t xml:space="preserve"> (</w:t>
      </w:r>
      <w:r w:rsidR="009778AB">
        <w:rPr>
          <w:rFonts w:eastAsia="SimSun"/>
          <w:b/>
          <w:bCs/>
          <w:lang w:eastAsia="zh-CN" w:bidi="ar-EG"/>
        </w:rPr>
        <w:t>except for</w:t>
      </w:r>
      <w:r w:rsidR="009778AB">
        <w:rPr>
          <w:rFonts w:eastAsia="SimSun" w:hint="cs"/>
          <w:b/>
          <w:bCs/>
          <w:rtl/>
          <w:lang w:eastAsia="zh-CN" w:bidi="ar-EG"/>
        </w:rPr>
        <w:t>)</w:t>
      </w:r>
      <w:r w:rsidRPr="009D51F6">
        <w:rPr>
          <w:rFonts w:eastAsia="SimSun" w:hint="cs"/>
          <w:b/>
          <w:bCs/>
          <w:rtl/>
          <w:lang w:eastAsia="zh-CN" w:bidi="ar-EG"/>
        </w:rPr>
        <w:t xml:space="preserve"> والأقواس المربعة</w:t>
      </w:r>
    </w:p>
    <w:p w14:paraId="60504DA2" w14:textId="239E0EBD" w:rsidR="009D51F6" w:rsidRPr="009D51F6" w:rsidRDefault="009D51F6" w:rsidP="009D51F6">
      <w:pPr>
        <w:pStyle w:val="ONUMA"/>
        <w:rPr>
          <w:rtl/>
          <w:lang w:bidi="ar-EG"/>
        </w:rPr>
      </w:pPr>
      <w:r w:rsidRPr="009D51F6">
        <w:rPr>
          <w:rtl/>
          <w:lang w:bidi="ar-EG"/>
        </w:rPr>
        <w:t xml:space="preserve">استندت المناقشات إلى </w:t>
      </w:r>
      <w:hyperlink r:id="rId12" w:history="1">
        <w:r w:rsidRPr="009D51F6">
          <w:rPr>
            <w:rStyle w:val="Hyperlink"/>
            <w:rFonts w:hint="cs"/>
            <w:rtl/>
            <w:lang w:bidi="ar-EG"/>
          </w:rPr>
          <w:t>المرفق 2</w:t>
        </w:r>
      </w:hyperlink>
      <w:r>
        <w:rPr>
          <w:rFonts w:hint="cs"/>
          <w:rtl/>
          <w:lang w:bidi="ar-EG"/>
        </w:rPr>
        <w:t xml:space="preserve"> من </w:t>
      </w:r>
      <w:r w:rsidRPr="009D51F6">
        <w:rPr>
          <w:rtl/>
          <w:lang w:bidi="ar-EG"/>
        </w:rPr>
        <w:t>المشرو</w:t>
      </w:r>
      <w:r>
        <w:rPr>
          <w:rFonts w:hint="cs"/>
          <w:rtl/>
          <w:lang w:bidi="ar-EG"/>
        </w:rPr>
        <w:t xml:space="preserve">ع </w:t>
      </w:r>
      <w:hyperlink r:id="rId13" w:history="1">
        <w:r w:rsidRPr="009D51F6">
          <w:rPr>
            <w:color w:val="0000FF"/>
            <w:u w:val="single"/>
            <w:lang w:bidi="ar-EG"/>
          </w:rPr>
          <w:t>LO142</w:t>
        </w:r>
      </w:hyperlink>
      <w:r>
        <w:rPr>
          <w:rFonts w:hint="cs"/>
          <w:rtl/>
          <w:lang w:bidi="ar-EG"/>
        </w:rPr>
        <w:t xml:space="preserve"> </w:t>
      </w:r>
      <w:r w:rsidRPr="009D51F6">
        <w:rPr>
          <w:rtl/>
          <w:lang w:bidi="ar-EG"/>
        </w:rPr>
        <w:t>الذي قدمه المكتب الدولي والذي تضمن اقتراحاً بتوحيد استخدام عبارة "باستثناء" بين الأقواس المربعة في قائمه السلع كلها.</w:t>
      </w:r>
    </w:p>
    <w:p w14:paraId="03BF2EF9" w14:textId="29211E54" w:rsidR="009D51F6" w:rsidRPr="009D51F6" w:rsidRDefault="009D51F6" w:rsidP="009D51F6">
      <w:pPr>
        <w:pStyle w:val="ONUMA"/>
        <w:ind w:left="567"/>
        <w:rPr>
          <w:rtl/>
          <w:lang w:bidi="ar-EG"/>
        </w:rPr>
      </w:pPr>
      <w:r w:rsidRPr="009D51F6">
        <w:rPr>
          <w:rFonts w:hint="cs"/>
          <w:rtl/>
          <w:lang w:bidi="ar-EG"/>
        </w:rPr>
        <w:t>واعتمدت اللجنة الاقتراح مع إدخال بعض التعديلات عليه. ويمكن الاطلاع عل</w:t>
      </w:r>
      <w:r>
        <w:rPr>
          <w:rFonts w:hint="cs"/>
          <w:rtl/>
          <w:lang w:bidi="ar-EG"/>
        </w:rPr>
        <w:t>ى</w:t>
      </w:r>
      <w:r w:rsidRPr="009D51F6">
        <w:rPr>
          <w:rFonts w:hint="cs"/>
          <w:rtl/>
          <w:lang w:bidi="ar-EG"/>
        </w:rPr>
        <w:t xml:space="preserve"> قرارات اللجنة عبر المنتدى الإلكتروني، وتحديداً في إطار المشروع </w:t>
      </w:r>
      <w:hyperlink r:id="rId14" w:history="1">
        <w:r w:rsidRPr="009D51F6">
          <w:rPr>
            <w:color w:val="0000FF"/>
            <w:u w:val="single"/>
            <w:lang w:bidi="ar-EG"/>
          </w:rPr>
          <w:t>LO140</w:t>
        </w:r>
      </w:hyperlink>
      <w:r w:rsidRPr="009D51F6">
        <w:rPr>
          <w:rtl/>
          <w:lang w:bidi="ar-EG"/>
        </w:rPr>
        <w:t>.</w:t>
      </w:r>
    </w:p>
    <w:p w14:paraId="5879C83E" w14:textId="77777777" w:rsidR="009D51F6" w:rsidRPr="009D51F6" w:rsidRDefault="009D51F6" w:rsidP="009D51F6">
      <w:pPr>
        <w:pStyle w:val="Heading3"/>
        <w:ind w:left="851" w:hanging="851"/>
        <w:rPr>
          <w:rFonts w:eastAsia="SimSun"/>
          <w:b/>
          <w:bCs/>
          <w:rtl/>
          <w:lang w:eastAsia="zh-CN" w:bidi="ar-EG"/>
        </w:rPr>
      </w:pPr>
      <w:r w:rsidRPr="009D51F6">
        <w:rPr>
          <w:rFonts w:eastAsia="SimSun" w:hint="cs"/>
          <w:b/>
          <w:bCs/>
          <w:rtl/>
          <w:lang w:eastAsia="zh-CN" w:bidi="ar-EG"/>
        </w:rPr>
        <w:t>(ج)</w:t>
      </w:r>
      <w:r w:rsidRPr="009D51F6">
        <w:rPr>
          <w:rFonts w:eastAsia="SimSun" w:hint="cs"/>
          <w:b/>
          <w:bCs/>
          <w:rtl/>
          <w:lang w:eastAsia="zh-CN" w:bidi="ar-EG"/>
        </w:rPr>
        <w:tab/>
        <w:t>التغييرات المتعلقة بإنشاء أصناف فرعية جديدة</w:t>
      </w:r>
    </w:p>
    <w:p w14:paraId="5303DECB" w14:textId="42932B38" w:rsidR="009D51F6" w:rsidRPr="009D51F6" w:rsidRDefault="009D51F6" w:rsidP="009778AB">
      <w:pPr>
        <w:pStyle w:val="ONUMA"/>
        <w:rPr>
          <w:rtl/>
          <w:lang w:bidi="ar-EG"/>
        </w:rPr>
      </w:pPr>
      <w:r w:rsidRPr="009D51F6">
        <w:rPr>
          <w:rFonts w:hint="cs"/>
          <w:rtl/>
          <w:lang w:bidi="ar-EG"/>
        </w:rPr>
        <w:t>استندت المناقشات إلى</w:t>
      </w:r>
      <w:r>
        <w:rPr>
          <w:rFonts w:hint="cs"/>
          <w:rtl/>
          <w:lang w:bidi="ar-EG"/>
        </w:rPr>
        <w:t xml:space="preserve"> </w:t>
      </w:r>
      <w:hyperlink r:id="rId15" w:history="1">
        <w:r w:rsidRPr="009D51F6">
          <w:rPr>
            <w:rStyle w:val="Hyperlink"/>
            <w:rFonts w:hint="cs"/>
            <w:rtl/>
            <w:lang w:bidi="ar-EG"/>
          </w:rPr>
          <w:t>المرفق 3</w:t>
        </w:r>
      </w:hyperlink>
      <w:r>
        <w:rPr>
          <w:rFonts w:hint="cs"/>
          <w:rtl/>
          <w:lang w:bidi="ar-EG"/>
        </w:rPr>
        <w:t xml:space="preserve"> من</w:t>
      </w:r>
      <w:r w:rsidRPr="009D51F6">
        <w:rPr>
          <w:rFonts w:hint="cs"/>
          <w:rtl/>
          <w:lang w:bidi="ar-EG"/>
        </w:rPr>
        <w:t xml:space="preserve"> المشرو</w:t>
      </w:r>
      <w:r>
        <w:rPr>
          <w:rFonts w:hint="cs"/>
          <w:rtl/>
          <w:lang w:bidi="ar-EG"/>
        </w:rPr>
        <w:t xml:space="preserve">ع </w:t>
      </w:r>
      <w:hyperlink r:id="rId16" w:history="1">
        <w:r w:rsidRPr="009D51F6">
          <w:rPr>
            <w:color w:val="0000FF"/>
            <w:u w:val="single"/>
            <w:lang w:bidi="ar-EG"/>
          </w:rPr>
          <w:t>LO142</w:t>
        </w:r>
      </w:hyperlink>
      <w:r w:rsidRPr="009D51F6">
        <w:rPr>
          <w:rFonts w:hint="cs"/>
          <w:rtl/>
          <w:lang w:bidi="ar-EG"/>
        </w:rPr>
        <w:t xml:space="preserve"> الذي قدمته الصين. وكانت الاقتراحات تهدف إلى إنشاء صنفين فرعيين جديدين للنظارات وأجهزة إزالة الشعر وتصفيف الشعر والأدوات التي تجمع السلع ذات الخصائص المتشابهة، بما في ذلك عن طريق </w:t>
      </w:r>
      <w:r w:rsidR="009778AB">
        <w:rPr>
          <w:rFonts w:hint="cs"/>
          <w:rtl/>
          <w:lang w:bidi="ar-EG"/>
        </w:rPr>
        <w:t>نقل بعض العناصر</w:t>
      </w:r>
      <w:r w:rsidRPr="009D51F6">
        <w:rPr>
          <w:rFonts w:hint="cs"/>
          <w:rtl/>
          <w:lang w:bidi="ar-EG"/>
        </w:rPr>
        <w:t xml:space="preserve"> من الأصناف الفرعية الأخرى.</w:t>
      </w:r>
    </w:p>
    <w:p w14:paraId="5686FDA4" w14:textId="471EFB85" w:rsidR="009D51F6" w:rsidRPr="009D51F6" w:rsidRDefault="009D51F6" w:rsidP="009D51F6">
      <w:pPr>
        <w:pStyle w:val="ONUMA"/>
        <w:ind w:left="567"/>
        <w:rPr>
          <w:rtl/>
          <w:lang w:bidi="ar-EG"/>
        </w:rPr>
      </w:pPr>
      <w:r w:rsidRPr="009D51F6">
        <w:rPr>
          <w:rFonts w:hint="cs"/>
          <w:rtl/>
          <w:lang w:bidi="ar-EG"/>
        </w:rPr>
        <w:t xml:space="preserve">ولم يحقق المبدأ العام للاقتراحات توافق الآراء؛ وعلى الرغم من أن اللجنة قد اعتمدت بعض التعديلات، فقد سحب وفد الصين </w:t>
      </w:r>
      <w:r w:rsidRPr="009D51F6">
        <w:rPr>
          <w:rFonts w:hint="cs"/>
          <w:rtl/>
          <w:lang w:bidi="ar-EG"/>
        </w:rPr>
        <w:lastRenderedPageBreak/>
        <w:t xml:space="preserve">أغلب اقتراحاته. ويمكن </w:t>
      </w:r>
      <w:r>
        <w:rPr>
          <w:rFonts w:hint="cs"/>
          <w:rtl/>
          <w:lang w:bidi="ar-EG"/>
        </w:rPr>
        <w:t xml:space="preserve">الاطلاع على </w:t>
      </w:r>
      <w:r w:rsidRPr="009D51F6">
        <w:rPr>
          <w:rFonts w:hint="cs"/>
          <w:rtl/>
          <w:lang w:bidi="ar-EG"/>
        </w:rPr>
        <w:t xml:space="preserve">قرارات اللجنة عبر المنتدى الإلكتروني، وتحديداً في إطار المشروع </w:t>
      </w:r>
      <w:hyperlink r:id="rId17" w:history="1">
        <w:r w:rsidRPr="009D51F6">
          <w:rPr>
            <w:color w:val="0000FF"/>
            <w:u w:val="single"/>
            <w:lang w:bidi="ar-EG"/>
          </w:rPr>
          <w:t>LO140</w:t>
        </w:r>
      </w:hyperlink>
      <w:r w:rsidRPr="009D51F6">
        <w:rPr>
          <w:rtl/>
          <w:lang w:bidi="ar-EG"/>
        </w:rPr>
        <w:t>.</w:t>
      </w:r>
    </w:p>
    <w:p w14:paraId="13BD6C00" w14:textId="77777777" w:rsidR="009D51F6" w:rsidRPr="009D51F6" w:rsidRDefault="009D51F6" w:rsidP="009D51F6">
      <w:pPr>
        <w:pStyle w:val="Heading2"/>
        <w:rPr>
          <w:rFonts w:eastAsia="SimSun"/>
          <w:rtl/>
          <w:lang w:eastAsia="zh-CN" w:bidi="ar-EG"/>
        </w:rPr>
      </w:pPr>
      <w:r w:rsidRPr="009D51F6">
        <w:rPr>
          <w:rFonts w:eastAsia="SimSun" w:hint="cs"/>
          <w:rtl/>
          <w:lang w:eastAsia="zh-CN" w:bidi="ar-EG"/>
        </w:rPr>
        <w:t>المستجدات المعلوماتية الخاصة بتصنيف لوكارنو</w:t>
      </w:r>
    </w:p>
    <w:p w14:paraId="64E4F34C" w14:textId="467C770F" w:rsidR="009D51F6" w:rsidRPr="009D51F6" w:rsidRDefault="009D51F6" w:rsidP="009778AB">
      <w:pPr>
        <w:pStyle w:val="ONUMA"/>
        <w:rPr>
          <w:rtl/>
          <w:lang w:bidi="ar-EG"/>
        </w:rPr>
      </w:pPr>
      <w:r w:rsidRPr="009D51F6">
        <w:rPr>
          <w:rFonts w:hint="cs"/>
          <w:rtl/>
          <w:lang w:bidi="ar-EG"/>
        </w:rPr>
        <w:t>أحاطت اللجنة علماً بالتحسينات الجديدة والمقبلة</w:t>
      </w:r>
      <w:r w:rsidR="009778AB">
        <w:rPr>
          <w:rFonts w:hint="cs"/>
          <w:rtl/>
          <w:lang w:bidi="ar-EG"/>
        </w:rPr>
        <w:t xml:space="preserve"> التالية</w:t>
      </w:r>
      <w:r w:rsidRPr="009D51F6">
        <w:rPr>
          <w:rFonts w:hint="cs"/>
          <w:rtl/>
          <w:lang w:bidi="ar-EG"/>
        </w:rPr>
        <w:t xml:space="preserve"> المتصلة بمجال تكنولوجيا المعلومات</w:t>
      </w:r>
      <w:r w:rsidR="009778AB">
        <w:rPr>
          <w:rFonts w:hint="cs"/>
          <w:rtl/>
          <w:lang w:bidi="ar-EG"/>
        </w:rPr>
        <w:t xml:space="preserve"> والتي </w:t>
      </w:r>
      <w:r w:rsidRPr="009D51F6">
        <w:rPr>
          <w:rFonts w:hint="cs"/>
          <w:rtl/>
          <w:lang w:bidi="ar-EG"/>
        </w:rPr>
        <w:t>أوضحها المكتب الدولي:</w:t>
      </w:r>
    </w:p>
    <w:p w14:paraId="3E568666" w14:textId="1E97CD7F" w:rsidR="009D51F6" w:rsidRPr="009D51F6" w:rsidRDefault="009D51F6" w:rsidP="009778AB">
      <w:pPr>
        <w:pStyle w:val="ONUMA"/>
        <w:numPr>
          <w:ilvl w:val="1"/>
          <w:numId w:val="11"/>
        </w:numPr>
        <w:ind w:left="1134" w:hanging="567"/>
        <w:rPr>
          <w:sz w:val="22"/>
          <w:rtl/>
          <w:lang w:bidi="ar-EG"/>
        </w:rPr>
      </w:pPr>
      <w:r w:rsidRPr="009D51F6">
        <w:rPr>
          <w:rFonts w:hint="cs"/>
          <w:rtl/>
          <w:lang w:bidi="ar-EG"/>
        </w:rPr>
        <w:t>إدماج بوابة الويبو للملكية الفكرية مؤخراً في المنشور الإلكتروني لتصنيف لوكارنو (</w:t>
      </w:r>
      <w:r w:rsidRPr="009D51F6">
        <w:rPr>
          <w:lang w:bidi="ar-EG"/>
        </w:rPr>
        <w:t>LOCPUB</w:t>
      </w:r>
      <w:r>
        <w:rPr>
          <w:rFonts w:hint="cs"/>
          <w:rtl/>
          <w:lang w:bidi="ar-EG"/>
        </w:rPr>
        <w:t>)</w:t>
      </w:r>
      <w:r w:rsidRPr="009D51F6">
        <w:rPr>
          <w:rFonts w:hint="cs"/>
          <w:rtl/>
          <w:lang w:bidi="ar-EG"/>
        </w:rPr>
        <w:t>؛</w:t>
      </w:r>
    </w:p>
    <w:p w14:paraId="186EBE17" w14:textId="77777777" w:rsidR="009D51F6" w:rsidRPr="009D51F6" w:rsidRDefault="009D51F6" w:rsidP="009778AB">
      <w:pPr>
        <w:pStyle w:val="ONUMA"/>
        <w:numPr>
          <w:ilvl w:val="1"/>
          <w:numId w:val="11"/>
        </w:numPr>
        <w:ind w:left="1134" w:hanging="567"/>
        <w:rPr>
          <w:sz w:val="22"/>
          <w:rtl/>
          <w:lang w:bidi="ar-EG"/>
        </w:rPr>
      </w:pPr>
      <w:r w:rsidRPr="009D51F6">
        <w:rPr>
          <w:rFonts w:hint="cs"/>
          <w:rtl/>
          <w:lang w:bidi="ar-EG"/>
        </w:rPr>
        <w:t>وإعادة الهيكلة والتحديث المرتقبان للمنتدى الإلكتروني للوكارنو بشكل وطريقة استخدام مختلفين قليلاً مع الحفاظ على الوظائف الرئيسية؛</w:t>
      </w:r>
    </w:p>
    <w:p w14:paraId="6B7F3352" w14:textId="2FF05736" w:rsidR="009D51F6" w:rsidRPr="009D51F6" w:rsidRDefault="009D51F6" w:rsidP="009778AB">
      <w:pPr>
        <w:pStyle w:val="ONUMA"/>
        <w:keepLines/>
        <w:numPr>
          <w:ilvl w:val="1"/>
          <w:numId w:val="11"/>
        </w:numPr>
        <w:ind w:left="1134" w:hanging="567"/>
        <w:rPr>
          <w:sz w:val="22"/>
          <w:rtl/>
          <w:lang w:bidi="ar-EG"/>
        </w:rPr>
      </w:pPr>
      <w:r w:rsidRPr="009D51F6">
        <w:rPr>
          <w:rFonts w:hint="cs"/>
          <w:rtl/>
          <w:lang w:bidi="ar-EG"/>
        </w:rPr>
        <w:t>ومعلومات عن مشروع حل إدارة المراجعة (ْ</w:t>
      </w:r>
      <w:r w:rsidRPr="009D51F6">
        <w:rPr>
          <w:lang w:bidi="ar-EG"/>
        </w:rPr>
        <w:t>RMS</w:t>
      </w:r>
      <w:r w:rsidRPr="009D51F6">
        <w:rPr>
          <w:rFonts w:hint="cs"/>
          <w:rtl/>
          <w:lang w:bidi="ar-EG"/>
        </w:rPr>
        <w:t>) الخاص بكل التصنيفات، مع اعتزام البدء في تطوير الجزئية الخاصة بتصنيف لوكارنو في النصف الثاني من عام 2020. ويهدف هذا المشروع إلى تيسير عملية مراجعة التصنيف. وأشارت اللجنة إلى أن حل إدارة مراجعة التصنيفات (</w:t>
      </w:r>
      <w:r w:rsidRPr="009D51F6">
        <w:rPr>
          <w:lang w:bidi="ar-EG"/>
        </w:rPr>
        <w:t>RMS</w:t>
      </w:r>
      <w:r w:rsidRPr="009D51F6">
        <w:rPr>
          <w:rFonts w:hint="cs"/>
          <w:rtl/>
          <w:lang w:bidi="ar-EG"/>
        </w:rPr>
        <w:t>) لن يكون متاحاً لدورة المراجعة المقبلة لتصنيف لوكارنو، ولكن الدول الأعضاء ستُبلغ بكل المستجدات المحتملة عن طريق القائمة البريدية/المنتدى الإلكتروني</w:t>
      </w:r>
      <w:r w:rsidR="009778AB">
        <w:rPr>
          <w:rFonts w:hint="cs"/>
          <w:rtl/>
          <w:lang w:bidi="ar-EG"/>
        </w:rPr>
        <w:t>،</w:t>
      </w:r>
      <w:r w:rsidRPr="009D51F6">
        <w:rPr>
          <w:rFonts w:hint="cs"/>
          <w:rtl/>
          <w:lang w:bidi="ar-EG"/>
        </w:rPr>
        <w:t xml:space="preserve"> وأنه قد يتعين إدخال بعض التغييرات كخطوة انتقالية أثناء دورة المراجعة المقبلة مثل استخدام نموذج إكسِل موحد لتقديم الاقتراحات.</w:t>
      </w:r>
    </w:p>
    <w:p w14:paraId="09E0CF1F" w14:textId="303DD7B7" w:rsidR="009D51F6" w:rsidRPr="009D51F6" w:rsidRDefault="009D51F6" w:rsidP="009D51F6">
      <w:pPr>
        <w:pStyle w:val="Heading2"/>
        <w:rPr>
          <w:rFonts w:eastAsia="SimSun"/>
          <w:rtl/>
          <w:lang w:eastAsia="zh-CN" w:bidi="ar-EG"/>
        </w:rPr>
      </w:pPr>
      <w:r w:rsidRPr="009D51F6">
        <w:rPr>
          <w:rFonts w:eastAsia="SimSun" w:hint="cs"/>
          <w:rtl/>
          <w:lang w:eastAsia="zh-CN" w:bidi="ar-EG"/>
        </w:rPr>
        <w:lastRenderedPageBreak/>
        <w:t>الدورة المقبلة للجنة الخبراء</w:t>
      </w:r>
      <w:r w:rsidR="008D269C">
        <w:rPr>
          <w:rFonts w:eastAsia="SimSun" w:hint="cs"/>
          <w:rtl/>
          <w:lang w:eastAsia="zh-CN" w:bidi="ar-EG"/>
        </w:rPr>
        <w:t>.</w:t>
      </w:r>
      <w:r w:rsidRPr="009D51F6">
        <w:rPr>
          <w:rFonts w:eastAsia="SimSun" w:hint="cs"/>
          <w:rtl/>
          <w:lang w:eastAsia="zh-CN" w:bidi="ar-EG"/>
        </w:rPr>
        <w:t xml:space="preserve"> بدء نفاذ الطبعة المقبلة</w:t>
      </w:r>
    </w:p>
    <w:p w14:paraId="10769555" w14:textId="77777777" w:rsidR="009D51F6" w:rsidRPr="009D51F6" w:rsidRDefault="009D51F6" w:rsidP="009D51F6">
      <w:pPr>
        <w:pStyle w:val="ONUMA"/>
        <w:ind w:left="567"/>
        <w:rPr>
          <w:b/>
          <w:bCs/>
          <w:caps/>
          <w:rtl/>
          <w:lang w:bidi="ar-EG"/>
        </w:rPr>
      </w:pPr>
      <w:r w:rsidRPr="009D51F6">
        <w:rPr>
          <w:rFonts w:hint="cs"/>
          <w:rtl/>
          <w:lang w:bidi="ar-EG"/>
        </w:rPr>
        <w:t>اتفقت اللجنة على أن تُعقد الدورة التالية (الخامسة عشرة) في جنيف في خريف عام 2021.</w:t>
      </w:r>
    </w:p>
    <w:p w14:paraId="304B92C8" w14:textId="62A7171B" w:rsidR="009D51F6" w:rsidRPr="009D51F6" w:rsidRDefault="009D51F6" w:rsidP="009778AB">
      <w:pPr>
        <w:pStyle w:val="ONUMA"/>
        <w:rPr>
          <w:rtl/>
          <w:lang w:bidi="ar-EG"/>
        </w:rPr>
      </w:pPr>
      <w:r w:rsidRPr="009D51F6">
        <w:rPr>
          <w:rFonts w:hint="cs"/>
          <w:rtl/>
          <w:lang w:bidi="ar-EG"/>
        </w:rPr>
        <w:t xml:space="preserve">وأشارت اللجنة إلى أن المكتب الدولي سيعدّ الطبعة </w:t>
      </w:r>
      <w:r w:rsidR="009778AB" w:rsidRPr="009D51F6">
        <w:rPr>
          <w:rFonts w:hint="cs"/>
          <w:rtl/>
          <w:lang w:bidi="ar-EG"/>
        </w:rPr>
        <w:t>(الثالثة عشرة)</w:t>
      </w:r>
      <w:r w:rsidR="009778AB">
        <w:rPr>
          <w:rFonts w:hint="cs"/>
          <w:rtl/>
          <w:lang w:bidi="ar-EG"/>
        </w:rPr>
        <w:t xml:space="preserve"> </w:t>
      </w:r>
      <w:r w:rsidRPr="009D51F6">
        <w:rPr>
          <w:rFonts w:hint="cs"/>
          <w:rtl/>
          <w:lang w:bidi="ar-EG"/>
        </w:rPr>
        <w:t>الجديدة من التصنيف باللغتين الإنكليزية والفرنسية وينشرها على الإنترنت في ديسمبر 2020، وأن الإخطار ببدء النفاذ سيُرسل بحلول نهاية شهر يونيو 2020.</w:t>
      </w:r>
    </w:p>
    <w:p w14:paraId="5E4ABF46" w14:textId="77777777" w:rsidR="009D51F6" w:rsidRPr="009D51F6" w:rsidRDefault="009D51F6" w:rsidP="009D51F6">
      <w:pPr>
        <w:pStyle w:val="ONUMA"/>
        <w:ind w:left="567"/>
        <w:rPr>
          <w:rtl/>
          <w:lang w:bidi="ar-EG"/>
        </w:rPr>
      </w:pPr>
      <w:r w:rsidRPr="009D51F6">
        <w:rPr>
          <w:rFonts w:hint="cs"/>
          <w:rtl/>
          <w:lang w:bidi="ar-EG"/>
        </w:rPr>
        <w:t>واتفقت اللجنة على أن تدخل التعديلات والإضافات الخاصة بالطبعة الثانية عشرة من التصنيف حيز النفاذ في 1 يناير 2021.</w:t>
      </w:r>
    </w:p>
    <w:p w14:paraId="7498B83E" w14:textId="77777777" w:rsidR="009D51F6" w:rsidRPr="009D51F6" w:rsidRDefault="009D51F6" w:rsidP="009D51F6">
      <w:pPr>
        <w:pStyle w:val="Heading2"/>
        <w:rPr>
          <w:rFonts w:eastAsia="SimSun"/>
          <w:rtl/>
          <w:lang w:eastAsia="zh-CN" w:bidi="ar-EG"/>
        </w:rPr>
      </w:pPr>
      <w:r w:rsidRPr="009D51F6">
        <w:rPr>
          <w:rFonts w:eastAsia="SimSun" w:hint="cs"/>
          <w:rtl/>
          <w:lang w:eastAsia="zh-CN" w:bidi="ar-EG"/>
        </w:rPr>
        <w:t>اختتام الدورة</w:t>
      </w:r>
    </w:p>
    <w:p w14:paraId="21E11E3B" w14:textId="77777777" w:rsidR="009D51F6" w:rsidRPr="009D51F6" w:rsidRDefault="009D51F6" w:rsidP="009D51F6">
      <w:pPr>
        <w:pStyle w:val="ONUMA"/>
        <w:rPr>
          <w:rtl/>
          <w:lang w:bidi="ar-EG"/>
        </w:rPr>
      </w:pPr>
      <w:r w:rsidRPr="009D51F6">
        <w:rPr>
          <w:rFonts w:hint="cs"/>
          <w:rtl/>
          <w:lang w:bidi="ar-EG"/>
        </w:rPr>
        <w:t>اختتم الرئيس الدورة.</w:t>
      </w:r>
    </w:p>
    <w:p w14:paraId="54519313" w14:textId="7371F4CB" w:rsidR="009D51F6" w:rsidRPr="009D51F6" w:rsidRDefault="009D51F6" w:rsidP="009778AB">
      <w:pPr>
        <w:pStyle w:val="Decision"/>
        <w:rPr>
          <w:rtl/>
          <w:lang w:bidi="ar-EG"/>
        </w:rPr>
      </w:pPr>
      <w:r w:rsidRPr="009D51F6">
        <w:rPr>
          <w:rFonts w:hint="cs"/>
          <w:rtl/>
          <w:lang w:bidi="ar-EG"/>
        </w:rPr>
        <w:t>واعتمدت لجنة الخبراء هذا التقرير بالإجماع وبالوسائل الإلكترونية في</w:t>
      </w:r>
      <w:r w:rsidR="009778AB">
        <w:rPr>
          <w:rFonts w:hint="eastAsia"/>
          <w:rtl/>
          <w:lang w:bidi="ar-EG"/>
        </w:rPr>
        <w:t> </w:t>
      </w:r>
      <w:r w:rsidRPr="009D51F6">
        <w:rPr>
          <w:rFonts w:hint="cs"/>
          <w:rtl/>
          <w:lang w:bidi="ar-EG"/>
        </w:rPr>
        <w:t>9</w:t>
      </w:r>
      <w:r w:rsidR="009778AB">
        <w:rPr>
          <w:rFonts w:hint="eastAsia"/>
          <w:rtl/>
          <w:lang w:bidi="ar-EG"/>
        </w:rPr>
        <w:t> </w:t>
      </w:r>
      <w:r w:rsidRPr="009D51F6">
        <w:rPr>
          <w:rFonts w:hint="cs"/>
          <w:rtl/>
          <w:lang w:bidi="ar-EG"/>
        </w:rPr>
        <w:t>ديسمبر</w:t>
      </w:r>
      <w:r w:rsidR="009778AB">
        <w:rPr>
          <w:rFonts w:hint="eastAsia"/>
          <w:rtl/>
          <w:lang w:bidi="ar-EG"/>
        </w:rPr>
        <w:t> </w:t>
      </w:r>
      <w:r w:rsidRPr="009D51F6">
        <w:rPr>
          <w:rFonts w:hint="cs"/>
          <w:rtl/>
          <w:lang w:bidi="ar-EG"/>
        </w:rPr>
        <w:t>2019.</w:t>
      </w:r>
    </w:p>
    <w:p w14:paraId="58843158" w14:textId="41B79472" w:rsidR="009D51F6" w:rsidRPr="009D51F6" w:rsidRDefault="009D51F6" w:rsidP="009D51F6">
      <w:pPr>
        <w:pStyle w:val="Endofdocument-Annex"/>
        <w:spacing w:before="600"/>
        <w:rPr>
          <w:lang w:val="en-GB" w:bidi="ar-EG"/>
        </w:rPr>
      </w:pPr>
      <w:r w:rsidRPr="009D51F6">
        <w:rPr>
          <w:rFonts w:hint="cs"/>
          <w:rtl/>
          <w:lang w:bidi="ar-EG"/>
        </w:rPr>
        <w:t>[</w:t>
      </w:r>
      <w:r w:rsidR="00443838">
        <w:rPr>
          <w:rFonts w:hint="cs"/>
          <w:rtl/>
          <w:lang w:bidi="ar-EG"/>
        </w:rPr>
        <w:t>ت</w:t>
      </w:r>
      <w:r w:rsidRPr="009D51F6">
        <w:rPr>
          <w:rFonts w:hint="cs"/>
          <w:rtl/>
          <w:lang w:bidi="ar-EG"/>
        </w:rPr>
        <w:t>لي ذلك المرفقا</w:t>
      </w:r>
      <w:r w:rsidR="00443838">
        <w:rPr>
          <w:rFonts w:hint="cs"/>
          <w:rtl/>
          <w:lang w:bidi="ar-EG"/>
        </w:rPr>
        <w:t>ت</w:t>
      </w:r>
      <w:r w:rsidRPr="009D51F6">
        <w:rPr>
          <w:rFonts w:hint="cs"/>
          <w:rtl/>
          <w:lang w:bidi="ar-EG"/>
        </w:rPr>
        <w:t>]</w:t>
      </w:r>
    </w:p>
    <w:sectPr w:rsidR="009D51F6" w:rsidRPr="009D51F6" w:rsidSect="00EB7752">
      <w:headerReference w:type="default" r:id="rId18"/>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3B106" w14:textId="77777777" w:rsidR="00793709" w:rsidRDefault="00793709">
      <w:r>
        <w:separator/>
      </w:r>
    </w:p>
  </w:endnote>
  <w:endnote w:type="continuationSeparator" w:id="0">
    <w:p w14:paraId="46CB7803" w14:textId="77777777" w:rsidR="00793709" w:rsidRDefault="0079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00000000"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17C97" w14:textId="77777777" w:rsidR="00793709" w:rsidRDefault="00793709" w:rsidP="009622BF">
      <w:bookmarkStart w:id="0" w:name="OLE_LINK1"/>
      <w:bookmarkStart w:id="1" w:name="OLE_LINK2"/>
      <w:r>
        <w:separator/>
      </w:r>
      <w:bookmarkEnd w:id="0"/>
      <w:bookmarkEnd w:id="1"/>
    </w:p>
  </w:footnote>
  <w:footnote w:type="continuationSeparator" w:id="0">
    <w:p w14:paraId="59B4270C" w14:textId="77777777" w:rsidR="00793709" w:rsidRDefault="00793709"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5B7BC" w14:textId="2D65CC3E" w:rsidR="00EE30DF" w:rsidRPr="009D51F6" w:rsidRDefault="00EE30DF" w:rsidP="0023693F">
    <w:pPr>
      <w:bidi w:val="0"/>
      <w:rPr>
        <w:rFonts w:ascii="Arial" w:hAnsi="Arial" w:cs="Arial"/>
        <w:sz w:val="22"/>
        <w:szCs w:val="22"/>
        <w:lang w:val="en-GB"/>
      </w:rPr>
    </w:pPr>
    <w:bookmarkStart w:id="13" w:name="Code3"/>
    <w:bookmarkEnd w:id="13"/>
    <w:r>
      <w:rPr>
        <w:rFonts w:ascii="Arial" w:hAnsi="Arial" w:cs="Arial"/>
        <w:sz w:val="22"/>
        <w:szCs w:val="22"/>
      </w:rPr>
      <w:t>CEL/14/</w:t>
    </w:r>
    <w:r w:rsidR="009D51F6">
      <w:rPr>
        <w:rFonts w:ascii="Arial" w:hAnsi="Arial" w:cs="Arial"/>
        <w:sz w:val="22"/>
        <w:szCs w:val="22"/>
        <w:lang w:val="en-GB"/>
      </w:rPr>
      <w:t>2</w:t>
    </w:r>
  </w:p>
  <w:p w14:paraId="0CC689FB" w14:textId="2103B7E9" w:rsidR="004C495B" w:rsidRPr="00C50A61" w:rsidRDefault="004C495B" w:rsidP="00EE30D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1E00CD">
      <w:rPr>
        <w:rFonts w:ascii="Arial" w:hAnsi="Arial" w:cs="Arial"/>
        <w:noProof/>
        <w:sz w:val="22"/>
        <w:szCs w:val="22"/>
        <w:lang w:bidi="ar-EG"/>
      </w:rPr>
      <w:t>6</w:t>
    </w:r>
    <w:r w:rsidRPr="00C50A61">
      <w:rPr>
        <w:rFonts w:ascii="Arial" w:hAnsi="Arial" w:cs="Arial"/>
        <w:sz w:val="22"/>
        <w:szCs w:val="22"/>
      </w:rPr>
      <w:fldChar w:fldCharType="end"/>
    </w:r>
  </w:p>
  <w:p w14:paraId="37A82997" w14:textId="77777777"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A7667E54"/>
    <w:lvl w:ilvl="0">
      <w:start w:val="1"/>
      <w:numFmt w:val="decimal"/>
      <w:lvlRestart w:val="0"/>
      <w:pStyle w:val="ONUMA"/>
      <w:lvlText w:val="%1."/>
      <w:lvlJc w:val="left"/>
      <w:pPr>
        <w:ind w:left="0" w:firstLine="0"/>
      </w:pPr>
      <w:rPr>
        <w:rFonts w:ascii="Arabic Typesetting" w:hAnsi="Arabic Typesetting" w:cs="Arabic Typesetting" w:hint="default"/>
        <w:b w:val="0"/>
        <w:bCs w:val="0"/>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1"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F6"/>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276CB"/>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00CD"/>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42B0"/>
    <w:rsid w:val="00285D62"/>
    <w:rsid w:val="00286744"/>
    <w:rsid w:val="002909B9"/>
    <w:rsid w:val="00292CEE"/>
    <w:rsid w:val="00292D22"/>
    <w:rsid w:val="0029470D"/>
    <w:rsid w:val="00297B80"/>
    <w:rsid w:val="002A076C"/>
    <w:rsid w:val="002A0B33"/>
    <w:rsid w:val="002A1059"/>
    <w:rsid w:val="002A1407"/>
    <w:rsid w:val="002A1F0B"/>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563A"/>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18B9"/>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3838"/>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2518"/>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C6B"/>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255"/>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709"/>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269C"/>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778AB"/>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1F6"/>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4CD9"/>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538"/>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6E4A"/>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4BFC"/>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30DF"/>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1E07"/>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5E8"/>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2F6E"/>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04C4D2"/>
  <w15:docId w15:val="{52368320-BD03-40CC-9AF3-3BC68BD3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D51F6"/>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character" w:styleId="CommentReference">
    <w:name w:val="annotation reference"/>
    <w:basedOn w:val="DefaultParagraphFont"/>
    <w:uiPriority w:val="99"/>
    <w:semiHidden/>
    <w:unhideWhenUsed/>
    <w:rsid w:val="009D51F6"/>
    <w:rPr>
      <w:sz w:val="16"/>
      <w:szCs w:val="16"/>
    </w:rPr>
  </w:style>
  <w:style w:type="character" w:customStyle="1" w:styleId="UnresolvedMention">
    <w:name w:val="Unresolved Mention"/>
    <w:basedOn w:val="DefaultParagraphFont"/>
    <w:uiPriority w:val="99"/>
    <w:semiHidden/>
    <w:unhideWhenUsed/>
    <w:rsid w:val="009D51F6"/>
    <w:rPr>
      <w:color w:val="605E5C"/>
      <w:shd w:val="clear" w:color="auto" w:fill="E1DFDD"/>
    </w:rPr>
  </w:style>
  <w:style w:type="character" w:styleId="FollowedHyperlink">
    <w:name w:val="FollowedHyperlink"/>
    <w:basedOn w:val="DefaultParagraphFont"/>
    <w:semiHidden/>
    <w:unhideWhenUsed/>
    <w:rsid w:val="009778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3.wipo.int/classifications/nef/public/locarno/en/project/1808/LO142"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wipo.int/classifications/nef/public/locarno/en/project/LO142/annex/2/pdf" TargetMode="External"/><Relationship Id="rId17" Type="http://schemas.openxmlformats.org/officeDocument/2006/relationships/hyperlink" Target="https://www3.wipo.int/classifications/nef/public/locarno/en/project/1874/LO140" TargetMode="External"/><Relationship Id="rId2" Type="http://schemas.openxmlformats.org/officeDocument/2006/relationships/numbering" Target="numbering.xml"/><Relationship Id="rId16" Type="http://schemas.openxmlformats.org/officeDocument/2006/relationships/hyperlink" Target="https://www3.wipo.int/classifications/nef/public/locarno/en/project/1808/LO14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wipo.int/classifications/nef/public/locarno/en/project/1874/LO140" TargetMode="External"/><Relationship Id="rId5" Type="http://schemas.openxmlformats.org/officeDocument/2006/relationships/webSettings" Target="webSettings.xml"/><Relationship Id="rId15" Type="http://schemas.openxmlformats.org/officeDocument/2006/relationships/hyperlink" Target="https://www3.wipo.int/classifications/nef/public/locarno/en/project/LO142/annex/3/pdf" TargetMode="External"/><Relationship Id="rId10" Type="http://schemas.openxmlformats.org/officeDocument/2006/relationships/hyperlink" Target="https://www3.wipo.int/classifications/nef/public/locarno/en/project/1808/LO14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wipo.int/classifications/nef/public/locarno/en/project/LO142/annex/1/pdf" TargetMode="External"/><Relationship Id="rId14" Type="http://schemas.openxmlformats.org/officeDocument/2006/relationships/hyperlink" Target="https://www3.wipo.int/classifications/nef/public/locarno/en/project/1874/LO1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ed\OneDrive\Bureau\TR-038675-GIFS\Accessible%20Templates\CEL_14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A7C7C-12F8-4CBF-AAD4-937B0AA7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CEL_14_AR</Template>
  <TotalTime>1</TotalTime>
  <Pages>6</Pages>
  <Words>845</Words>
  <Characters>4600</Characters>
  <Application>Microsoft Office Word</Application>
  <DocSecurity>4</DocSecurity>
  <Lines>166</Lines>
  <Paragraphs>48</Paragraphs>
  <ScaleCrop>false</ScaleCrop>
  <HeadingPairs>
    <vt:vector size="2" baseType="variant">
      <vt:variant>
        <vt:lpstr>Title</vt:lpstr>
      </vt:variant>
      <vt:variant>
        <vt:i4>1</vt:i4>
      </vt:variant>
    </vt:vector>
  </HeadingPairs>
  <TitlesOfParts>
    <vt:vector size="1" baseType="lpstr">
      <vt:lpstr>CEL/14/2_x000d_ (Arabic)</vt:lpstr>
    </vt:vector>
  </TitlesOfParts>
  <Company>World Intellectual Property Organization</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CEL/14/2_x000d_ (Arabic)</dc:title>
  <dc:creator>Ahmed Hassan</dc:creator>
  <cp:keywords>FOR OFFICIAL USE ONLY</cp:keywords>
  <cp:lastModifiedBy>CARMINATI Christine</cp:lastModifiedBy>
  <cp:revision>2</cp:revision>
  <cp:lastPrinted>2018-06-12T09:05:00Z</cp:lastPrinted>
  <dcterms:created xsi:type="dcterms:W3CDTF">2019-12-16T13:56:00Z</dcterms:created>
  <dcterms:modified xsi:type="dcterms:W3CDTF">2019-12-16T13:56:00Z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c698c92b-6a81-4a33-ae7f-98171ed17bc9</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